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both"/>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lang w:val="en-US" w:eastAsia="zh-CN"/>
        </w:rPr>
        <w:t>萧山区益农镇</w:t>
      </w:r>
      <w:r>
        <w:rPr>
          <w:rFonts w:hint="eastAsia" w:ascii="宋体" w:hAnsi="宋体" w:eastAsia="宋体" w:cs="宋体"/>
          <w:color w:val="auto"/>
          <w:sz w:val="48"/>
          <w:szCs w:val="48"/>
          <w:highlight w:val="none"/>
        </w:rPr>
        <w:t>开发区启动区块已建道路市场化保洁服务项目</w:t>
      </w:r>
    </w:p>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val="en-US" w:eastAsia="zh-CN"/>
        </w:rPr>
        <w:t>SGCCGDL-202</w:t>
      </w:r>
      <w:r>
        <w:rPr>
          <w:rFonts w:hint="eastAsia" w:ascii="宋体" w:hAnsi="宋体" w:cs="宋体"/>
          <w:color w:val="auto"/>
          <w:sz w:val="30"/>
          <w:szCs w:val="30"/>
          <w:highlight w:val="none"/>
          <w:lang w:val="en-US" w:eastAsia="zh-CN"/>
        </w:rPr>
        <w:t>4-008</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杭州市萧山区益农镇人民政府</w:t>
      </w:r>
    </w:p>
    <w:p>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浙江省工程咨询有限公司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202</w:t>
      </w:r>
      <w:r>
        <w:rPr>
          <w:rFonts w:hint="eastAsia" w:ascii="宋体" w:hAnsi="宋体" w:cs="宋体"/>
          <w:bCs/>
          <w:color w:val="auto"/>
          <w:sz w:val="32"/>
          <w:szCs w:val="32"/>
          <w:highlight w:val="none"/>
          <w:lang w:val="en-US" w:eastAsia="zh-CN"/>
        </w:rPr>
        <w:t>4</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2</w:t>
      </w:r>
      <w:r>
        <w:rPr>
          <w:rFonts w:hint="eastAsia" w:ascii="宋体" w:hAnsi="宋体" w:eastAsia="宋体" w:cs="宋体"/>
          <w:bCs/>
          <w:color w:val="auto"/>
          <w:sz w:val="32"/>
          <w:szCs w:val="32"/>
          <w:highlight w:val="none"/>
        </w:rPr>
        <w:t>月</w:t>
      </w:r>
    </w:p>
    <w:p>
      <w:pPr>
        <w:pStyle w:val="3"/>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pStyle w:val="634"/>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lang w:val="en-US" w:eastAsia="zh-CN"/>
        </w:rPr>
        <w:t>萧山区</w:t>
      </w:r>
      <w:r>
        <w:rPr>
          <w:rFonts w:hint="eastAsia" w:ascii="宋体" w:hAnsi="宋体" w:eastAsia="宋体" w:cs="宋体"/>
          <w:snapToGrid/>
          <w:color w:val="auto"/>
          <w:kern w:val="2"/>
          <w:sz w:val="24"/>
          <w:szCs w:val="24"/>
          <w:highlight w:val="none"/>
          <w:u w:val="none"/>
          <w:lang w:val="en-US" w:eastAsia="zh-CN" w:bidi="ar-SA"/>
        </w:rPr>
        <w:t>益农镇开发区启动区块已建道路市场化保洁服务项目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napToGrid w:val="0"/>
        <w:spacing w:line="360" w:lineRule="auto"/>
        <w:ind w:firstLine="482" w:firstLineChars="200"/>
        <w:jc w:val="both"/>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b/>
          <w:color w:val="auto"/>
          <w:sz w:val="24"/>
          <w:highlight w:val="none"/>
        </w:rPr>
        <w:t>项目编号：</w:t>
      </w:r>
      <w:r>
        <w:rPr>
          <w:rFonts w:hint="eastAsia" w:ascii="宋体" w:hAnsi="宋体" w:eastAsia="宋体" w:cs="宋体"/>
          <w:snapToGrid/>
          <w:color w:val="auto"/>
          <w:kern w:val="2"/>
          <w:sz w:val="24"/>
          <w:szCs w:val="24"/>
          <w:highlight w:val="none"/>
          <w:lang w:val="en-US" w:eastAsia="zh-CN" w:bidi="ar-SA"/>
        </w:rPr>
        <w:t>SGCCGDL-202</w:t>
      </w:r>
      <w:r>
        <w:rPr>
          <w:rFonts w:hint="eastAsia" w:ascii="宋体" w:hAnsi="宋体" w:cs="宋体"/>
          <w:snapToGrid/>
          <w:color w:val="auto"/>
          <w:kern w:val="2"/>
          <w:sz w:val="24"/>
          <w:szCs w:val="24"/>
          <w:highlight w:val="none"/>
          <w:lang w:val="en-US" w:eastAsia="zh-CN" w:bidi="ar-SA"/>
        </w:rPr>
        <w:t>4-008</w:t>
      </w:r>
    </w:p>
    <w:p>
      <w:pPr>
        <w:spacing w:line="360" w:lineRule="auto"/>
        <w:ind w:firstLine="48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color w:val="auto"/>
          <w:sz w:val="24"/>
          <w:highlight w:val="none"/>
        </w:rPr>
        <w:t>项目名称：</w:t>
      </w:r>
      <w:r>
        <w:rPr>
          <w:rFonts w:hint="eastAsia" w:ascii="宋体" w:hAnsi="宋体" w:eastAsia="宋体" w:cs="宋体"/>
          <w:snapToGrid/>
          <w:color w:val="auto"/>
          <w:kern w:val="2"/>
          <w:sz w:val="24"/>
          <w:szCs w:val="24"/>
          <w:highlight w:val="none"/>
          <w:lang w:val="en-US" w:eastAsia="zh-CN" w:bidi="ar-SA"/>
        </w:rPr>
        <w:t xml:space="preserve">萧山区益农镇开发区启动区块已建道路市场化保洁服务项目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color w:val="auto"/>
          <w:sz w:val="24"/>
          <w:highlight w:val="none"/>
          <w:lang w:val="en-US" w:eastAsia="zh-CN"/>
        </w:rPr>
        <w:t>8500000元</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8500000元</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snapToGrid/>
          <w:color w:val="auto"/>
          <w:kern w:val="2"/>
          <w:sz w:val="24"/>
          <w:szCs w:val="24"/>
          <w:highlight w:val="none"/>
          <w:lang w:val="en-US" w:eastAsia="zh-CN" w:bidi="ar-SA"/>
        </w:rPr>
        <w:t>萧山区益农镇开发区启动区块已建道路市场化保洁服务项目 ，</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snapToGrid/>
          <w:color w:val="auto"/>
          <w:kern w:val="2"/>
          <w:sz w:val="24"/>
          <w:szCs w:val="24"/>
          <w:highlight w:val="none"/>
          <w:lang w:val="en-US" w:eastAsia="zh-CN" w:bidi="ar-SA"/>
        </w:rPr>
        <w:t>益农镇开发区启动区块已建道路市场化保洁服务</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val="en-US" w:eastAsia="zh-CN"/>
        </w:rPr>
        <w:t>2年</w:t>
      </w:r>
      <w:r>
        <w:rPr>
          <w:rFonts w:hint="eastAsia" w:ascii="宋体" w:hAnsi="宋体" w:eastAsia="宋体" w:cs="宋体"/>
          <w:color w:val="auto"/>
          <w:highlight w:val="none"/>
        </w:rPr>
        <w:t xml:space="preserve"> </w:t>
      </w:r>
    </w:p>
    <w:p>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4.本项目的特定资格要求：</w:t>
      </w:r>
      <w:r>
        <w:rPr>
          <w:rFonts w:hint="eastAsia" w:ascii="宋体" w:hAnsi="宋体" w:cs="宋体"/>
          <w:color w:val="auto"/>
          <w:sz w:val="24"/>
          <w:highlight w:val="none"/>
          <w:lang w:eastAsia="zh-CN"/>
        </w:rPr>
        <w:t>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eastAsia="宋体" w:cs="宋体"/>
          <w:color w:val="auto"/>
          <w:sz w:val="24"/>
          <w:highlight w:val="none"/>
          <w:u w:val="single"/>
        </w:rPr>
        <w:t xml:space="preserve"> 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auto"/>
          <w:sz w:val="24"/>
          <w:highlight w:val="none"/>
          <w:lang w:val="en-US" w:eastAsia="zh-CN"/>
        </w:rPr>
        <w:t>项目是否接收备份文件，以前附表说明为准。</w:t>
      </w:r>
      <w:r>
        <w:rPr>
          <w:rFonts w:hint="eastAsia" w:ascii="宋体" w:hAnsi="宋体" w:eastAsia="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val="en-US" w:eastAsia="zh-CN"/>
        </w:rPr>
        <w:t>杭州市萧山区益农镇人民政府</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val="en-US" w:eastAsia="zh-CN"/>
        </w:rPr>
        <w:t>萧山区益农镇红阳路88号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cs="宋体"/>
          <w:color w:val="auto"/>
          <w:sz w:val="24"/>
          <w:highlight w:val="none"/>
          <w:lang w:val="en-US" w:eastAsia="zh-CN"/>
        </w:rPr>
        <w:t>俞东良</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13429633787</w:t>
      </w:r>
      <w:r>
        <w:rPr>
          <w:rFonts w:hint="eastAsia" w:ascii="宋体" w:hAnsi="宋体" w:eastAsia="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 </w:t>
      </w:r>
      <w:r>
        <w:rPr>
          <w:rFonts w:hint="eastAsia" w:ascii="宋体" w:hAnsi="宋体" w:cs="宋体"/>
          <w:color w:val="auto"/>
          <w:sz w:val="24"/>
          <w:highlight w:val="none"/>
          <w:lang w:val="en-US" w:eastAsia="zh-CN"/>
        </w:rPr>
        <w:t>孟撸撸</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 </w:t>
      </w:r>
      <w:r>
        <w:rPr>
          <w:rFonts w:hint="eastAsia" w:ascii="宋体" w:hAnsi="宋体" w:cs="宋体"/>
          <w:color w:val="auto"/>
          <w:sz w:val="24"/>
          <w:highlight w:val="none"/>
          <w:lang w:val="en-US" w:eastAsia="zh-CN"/>
        </w:rPr>
        <w:t>15268625183</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val="en-US" w:eastAsia="zh-CN"/>
        </w:rPr>
        <w:t>浙江省工程咨询有限公司</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萧山区金惠路358号汇通大厦4幢15楼</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汤利红</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18906716155</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严泽青</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0571-82824360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称：萧山区财政局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浙江省政府采购行政裁决服务中心（杭州）</w:t>
      </w:r>
    </w:p>
    <w:p>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杭州市上城区四季青街道新业路市民之家G03办公室（快递仅限ems或顺丰）</w:t>
      </w:r>
    </w:p>
    <w:p>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p>
    <w:p>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eastAsia="宋体" w:cs="宋体"/>
          <w:color w:val="auto"/>
          <w:sz w:val="24"/>
          <w:highlight w:val="none"/>
          <w:lang w:val="en-US" w:eastAsia="zh-CN"/>
        </w:rPr>
        <w:t>朱女士/王女士</w:t>
      </w:r>
    </w:p>
    <w:p>
      <w:pPr>
        <w:spacing w:line="360" w:lineRule="auto"/>
        <w:ind w:left="237" w:leftChars="113" w:firstLine="180" w:firstLineChars="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val="en-US" w:eastAsia="zh-CN"/>
        </w:rPr>
        <w:t>0571-85252453</w:t>
      </w:r>
      <w:r>
        <w:rPr>
          <w:rFonts w:hint="eastAsia" w:ascii="宋体" w:hAnsi="宋体" w:eastAsia="宋体" w:cs="宋体"/>
          <w:color w:val="auto"/>
          <w:sz w:val="24"/>
          <w:highlight w:val="none"/>
        </w:rPr>
        <w:t xml:space="preserve"> </w:t>
      </w:r>
    </w:p>
    <w:p>
      <w:pPr>
        <w:spacing w:line="360" w:lineRule="auto"/>
        <w:ind w:firstLine="42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政策咨询电话：</w:t>
      </w:r>
      <w:r>
        <w:rPr>
          <w:rFonts w:hint="eastAsia" w:ascii="宋体" w:hAnsi="宋体" w:eastAsia="宋体" w:cs="宋体"/>
          <w:color w:val="auto"/>
          <w:sz w:val="24"/>
          <w:highlight w:val="none"/>
        </w:rPr>
        <w:t>0571-82756122  </w:t>
      </w:r>
      <w:r>
        <w:rPr>
          <w:rFonts w:hint="eastAsia" w:ascii="宋体" w:hAnsi="宋体" w:eastAsia="宋体" w:cs="宋体"/>
          <w:color w:val="auto"/>
          <w:sz w:val="24"/>
          <w:highlight w:val="none"/>
          <w:lang w:eastAsia="zh-CN"/>
        </w:rPr>
        <w:t>（汤先生）</w:t>
      </w:r>
    </w:p>
    <w:p>
      <w:pPr>
        <w:spacing w:line="360" w:lineRule="auto"/>
        <w:rPr>
          <w:rFonts w:hint="eastAsia" w:ascii="宋体" w:hAnsi="宋体" w:eastAsia="宋体" w:cs="宋体"/>
          <w:color w:val="auto"/>
          <w:sz w:val="24"/>
          <w:highlight w:val="none"/>
          <w:lang w:val="en-US" w:eastAsia="zh-CN"/>
        </w:rPr>
      </w:pP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snapToGrid/>
                <w:color w:val="auto"/>
                <w:kern w:val="2"/>
                <w:sz w:val="24"/>
                <w:szCs w:val="24"/>
                <w:highlight w:val="none"/>
                <w:lang w:val="en-US" w:eastAsia="zh-CN" w:bidi="ar-SA"/>
              </w:rPr>
              <w:t>益农镇开发区启动区块已建道路市场化保洁服务</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lang w:val="en-US" w:eastAsia="zh-CN"/>
              </w:rPr>
              <w:t>其他未列明</w:t>
            </w:r>
            <w:r>
              <w:rPr>
                <w:rFonts w:hint="eastAsia" w:ascii="宋体" w:hAnsi="宋体" w:eastAsia="宋体" w:cs="宋体"/>
                <w:color w:val="auto"/>
                <w:sz w:val="24"/>
                <w:szCs w:val="24"/>
                <w:highlight w:val="none"/>
              </w:rPr>
              <w:t>行业；</w:t>
            </w:r>
          </w:p>
          <w:p>
            <w:pP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3"/>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sdt>
              <w:sdtPr>
                <w:rPr>
                  <w:rFonts w:hint="eastAsia" w:ascii="宋体" w:hAnsi="宋体" w:eastAsia="宋体" w:cs="宋体"/>
                  <w:color w:val="auto"/>
                  <w:kern w:val="0"/>
                  <w:sz w:val="24"/>
                  <w:szCs w:val="24"/>
                  <w:highlight w:val="none"/>
                </w:rPr>
                <w:id w:val="1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5"/>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kern w:val="0"/>
                <w:sz w:val="24"/>
                <w:szCs w:val="24"/>
                <w:highlight w:val="none"/>
                <w:lang w:val="zh-CN"/>
              </w:rPr>
            </w:pPr>
            <w:sdt>
              <w:sdtPr>
                <w:rPr>
                  <w:rFonts w:hint="eastAsia" w:ascii="宋体" w:hAnsi="宋体" w:eastAsia="宋体" w:cs="宋体"/>
                  <w:color w:val="auto"/>
                  <w:kern w:val="0"/>
                  <w:sz w:val="24"/>
                  <w:szCs w:val="24"/>
                  <w:highlight w:val="none"/>
                </w:rPr>
                <w:id w:val="2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0"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本项目支持《杭州市萧山区政府采购支持中小企业信用融资暂行办法》。</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本项目</w:t>
            </w:r>
            <w:r>
              <w:rPr>
                <w:rFonts w:hint="eastAsia" w:ascii="宋体" w:hAnsi="宋体" w:eastAsia="宋体" w:cs="宋体"/>
                <w:color w:val="auto"/>
                <w:kern w:val="28"/>
                <w:sz w:val="24"/>
                <w:szCs w:val="24"/>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9"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宋体" w:hAnsi="宋体" w:eastAsia="宋体" w:cs="宋体"/>
                <w:color w:val="auto"/>
                <w:kern w:val="28"/>
                <w:sz w:val="24"/>
                <w:szCs w:val="24"/>
                <w:highlight w:val="none"/>
              </w:rPr>
            </w:pPr>
            <w:r>
              <w:rPr>
                <w:rFonts w:hint="eastAsia" w:hAnsi="宋体" w:cs="宋体"/>
                <w:color w:val="000000" w:themeColor="text1"/>
                <w:kern w:val="28"/>
                <w:sz w:val="24"/>
                <w:szCs w:val="24"/>
                <w14:textFill>
                  <w14:solidFill>
                    <w14:schemeClr w14:val="tx1"/>
                  </w14:solidFill>
                </w14:textFill>
              </w:rPr>
              <w:t>本项目采购代理费由标项成交供应商支付，收费标准按计价格[2002]1980号文规定服务类收费标准计取。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本项目由</w:t>
            </w:r>
            <w:r>
              <w:rPr>
                <w:rFonts w:hint="eastAsia" w:ascii="宋体" w:hAnsi="宋体" w:cs="宋体"/>
                <w:color w:val="auto"/>
                <w:sz w:val="24"/>
                <w:szCs w:val="24"/>
                <w:highlight w:val="none"/>
                <w:lang w:val="en-US" w:eastAsia="zh-CN"/>
              </w:rPr>
              <w:t>评审小组</w:t>
            </w:r>
            <w:r>
              <w:rPr>
                <w:rFonts w:hint="eastAsia" w:ascii="宋体" w:hAnsi="宋体" w:eastAsia="宋体" w:cs="宋体"/>
                <w:color w:val="auto"/>
                <w:sz w:val="24"/>
                <w:szCs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w:t>
            </w:r>
            <w:bookmarkStart w:id="506" w:name="_GoBack"/>
            <w:bookmarkEnd w:id="506"/>
            <w:r>
              <w:rPr>
                <w:rFonts w:hint="eastAsia" w:ascii="宋体" w:hAnsi="宋体" w:eastAsia="宋体" w:cs="宋体"/>
                <w:color w:val="auto"/>
                <w:sz w:val="24"/>
                <w:szCs w:val="24"/>
                <w:highlight w:val="none"/>
              </w:rPr>
              <w:t>采购机构质疑接收人、联系方式：详见公告</w:t>
            </w:r>
          </w:p>
          <w:p>
            <w:pPr>
              <w:snapToGrid w:val="0"/>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本项目涉及资格条件、采购需求、评分办法及采购过程中有关现场考察或开标前答疑会等事项由采购人进行答复。</w:t>
            </w:r>
          </w:p>
          <w:p>
            <w:pPr>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已有新文件</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，按照最新文件执行）。存在隐蔽工程的项目，采购单位及供应商应在货物到货并将实施安装前，申请进行初验收。</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0571-83587785/0571-82816012  联系地址: 萧山区通惠北路2-1号302室</w:t>
            </w:r>
          </w:p>
          <w:p>
            <w:pPr>
              <w:spacing w:after="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both"/>
              <w:rPr>
                <w:rFonts w:hint="eastAsia" w:ascii="宋体" w:hAnsi="宋体" w:eastAsia="宋体" w:cs="宋体"/>
                <w:color w:val="auto"/>
                <w:sz w:val="24"/>
                <w:szCs w:val="24"/>
                <w:highlight w:val="none"/>
                <w:lang w:val="en-US" w:eastAsia="zh-CN"/>
              </w:rPr>
            </w:pPr>
          </w:p>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74"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szCs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23"/>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kern w:val="0"/>
                <w:sz w:val="24"/>
                <w:szCs w:val="24"/>
                <w:highlight w:val="none"/>
              </w:rPr>
              <w:t>评审因素对应的要求视为采购需求的一部分。</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严格执行预算限价，项目如涉及办公用房装修、通用办公设备家具的不得超限额标准。（萧财国资【2019】389号）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本项目每个标项推荐中标候选人数量：</w:t>
            </w:r>
            <w:r>
              <w:rPr>
                <w:rFonts w:hint="eastAsia" w:ascii="宋体" w:hAnsi="宋体" w:eastAsia="宋体" w:cs="宋体"/>
                <w:b/>
                <w:bCs/>
                <w:color w:val="auto"/>
                <w:sz w:val="24"/>
                <w:szCs w:val="24"/>
                <w:highlight w:val="none"/>
                <w:lang w:val="en-US" w:eastAsia="zh-CN"/>
              </w:rPr>
              <w:t>1</w:t>
            </w:r>
          </w:p>
        </w:tc>
      </w:tr>
    </w:tbl>
    <w:p>
      <w:pPr>
        <w:snapToGrid w:val="0"/>
        <w:spacing w:line="360" w:lineRule="auto"/>
        <w:jc w:val="center"/>
        <w:rPr>
          <w:rFonts w:hint="eastAsia" w:ascii="宋体" w:hAnsi="宋体" w:eastAsia="宋体" w:cs="宋体"/>
          <w:b/>
          <w:color w:val="auto"/>
          <w:sz w:val="32"/>
          <w:szCs w:val="20"/>
          <w:highlight w:val="none"/>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宋体" w:hAnsi="宋体" w:eastAsia="宋体" w:cs="宋体"/>
          <w:b/>
          <w:color w:val="auto"/>
          <w:sz w:val="32"/>
          <w:szCs w:val="20"/>
          <w:highlight w:val="none"/>
          <w:lang w:eastAsia="zh-CN"/>
        </w:rPr>
      </w:pPr>
    </w:p>
    <w:p>
      <w:pPr>
        <w:pStyle w:val="3"/>
        <w:rPr>
          <w:rFonts w:hint="eastAsia" w:ascii="宋体" w:hAnsi="宋体" w:eastAsia="宋体" w:cs="宋体"/>
          <w:color w:val="auto"/>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28"/>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2"/>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6. 招标文件的澄清、修改</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8"/>
        <w:spacing w:before="0"/>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r>
        <w:rPr>
          <w:rFonts w:hint="eastAsia" w:ascii="宋体" w:hAnsi="宋体" w:eastAsia="宋体" w:cs="宋体"/>
          <w:color w:val="auto"/>
          <w:highlight w:val="none"/>
        </w:rPr>
        <w:br w:type="textWrapping"/>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17.4在投标截止时间起至投标有效期届满，供应商投标文件不可撤销。</w:t>
      </w:r>
    </w:p>
    <w:p>
      <w:pPr>
        <w:pStyle w:val="128"/>
        <w:spacing w:before="0"/>
        <w:ind w:firstLine="480"/>
        <w:rPr>
          <w:rFonts w:hint="eastAsia" w:ascii="宋体" w:hAnsi="宋体" w:eastAsia="宋体" w:cs="宋体"/>
          <w:color w:val="auto"/>
          <w:highlight w:val="none"/>
        </w:rPr>
      </w:pPr>
    </w:p>
    <w:p>
      <w:pPr>
        <w:pStyle w:val="128"/>
        <w:spacing w:before="0"/>
        <w:ind w:firstLine="643"/>
        <w:rPr>
          <w:rFonts w:hint="eastAsia" w:ascii="宋体" w:hAnsi="宋体" w:eastAsia="宋体" w:cs="宋体"/>
          <w:b/>
          <w:color w:val="auto"/>
          <w:sz w:val="32"/>
          <w:highlight w:val="none"/>
        </w:rPr>
      </w:pPr>
    </w:p>
    <w:p>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4"/>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19.1开标后，采购人将依据法律法规和招标文件的规定，对投标人的资格进行审查。</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3对未通过资格审查的投标人，告知其未通过的原因。</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val="en-US" w:eastAsia="zh-CN"/>
        </w:rPr>
        <w:t>采购人</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247" w:header="851" w:footer="850" w:gutter="0"/>
          <w:cols w:space="720" w:num="1"/>
          <w:titlePg/>
          <w:docGrid w:linePitch="312" w:charSpace="0"/>
        </w:sectPr>
      </w:pPr>
      <w:bookmarkStart w:id="15" w:name="_Hlt75236101"/>
      <w:bookmarkEnd w:id="15"/>
      <w:bookmarkStart w:id="16" w:name="_Hlt68072998"/>
      <w:bookmarkEnd w:id="16"/>
      <w:bookmarkStart w:id="17" w:name="_Hlt74729768"/>
      <w:bookmarkEnd w:id="17"/>
      <w:bookmarkStart w:id="18" w:name="_Hlt75236011"/>
      <w:bookmarkEnd w:id="18"/>
      <w:bookmarkStart w:id="19" w:name="_Hlt68073093"/>
      <w:bookmarkEnd w:id="19"/>
      <w:bookmarkStart w:id="20" w:name="_Hlt68403820"/>
      <w:bookmarkEnd w:id="20"/>
      <w:bookmarkStart w:id="21" w:name="_Hlt68057669"/>
      <w:bookmarkEnd w:id="21"/>
      <w:bookmarkStart w:id="22" w:name="_Hlt68072990"/>
      <w:bookmarkEnd w:id="22"/>
      <w:bookmarkStart w:id="23" w:name="_Hlt75236290"/>
      <w:bookmarkEnd w:id="23"/>
      <w:bookmarkStart w:id="24" w:name="_Hlt74714665"/>
      <w:bookmarkEnd w:id="24"/>
      <w:bookmarkStart w:id="25" w:name="_Hlt74707468"/>
      <w:bookmarkEnd w:id="25"/>
      <w:bookmarkStart w:id="26" w:name="_Hlt74730295"/>
      <w:bookmarkEnd w:id="26"/>
    </w:p>
    <w:bookmarkEnd w:id="11"/>
    <w:bookmarkEnd w:id="12"/>
    <w:p>
      <w:pPr>
        <w:pStyle w:val="2"/>
        <w:jc w:val="center"/>
        <w:rPr>
          <w:rFonts w:hint="eastAsia" w:ascii="宋体" w:hAnsi="宋体" w:eastAsia="宋体" w:cs="宋体"/>
          <w:color w:val="auto"/>
          <w:highlight w:val="none"/>
        </w:rPr>
      </w:pPr>
      <w:bookmarkStart w:id="27" w:name="第四部分"/>
      <w:r>
        <w:rPr>
          <w:rFonts w:hint="eastAsia" w:ascii="宋体" w:hAnsi="宋体" w:eastAsia="宋体" w:cs="宋体"/>
          <w:color w:val="auto"/>
          <w:highlight w:val="none"/>
        </w:rPr>
        <w:t>第三部分   采购需求</w:t>
      </w:r>
    </w:p>
    <w:p>
      <w:pPr>
        <w:snapToGrid w:val="0"/>
        <w:rPr>
          <w:rStyle w:val="962"/>
          <w:rFonts w:hint="eastAsia" w:ascii="宋体" w:hAnsi="宋体" w:eastAsia="宋体" w:cs="宋体"/>
          <w:color w:val="auto"/>
          <w:highlight w:val="none"/>
        </w:rPr>
      </w:pPr>
      <w:r>
        <w:rPr>
          <w:rStyle w:val="962"/>
          <w:rFonts w:hint="eastAsia" w:ascii="宋体" w:hAnsi="宋体" w:eastAsia="宋体" w:cs="宋体"/>
          <w:color w:val="auto"/>
          <w:highlight w:val="none"/>
        </w:rPr>
        <w:t>属于实质性要求条款的，请用符号“▲”标明，否则属于非实质性要求。</w:t>
      </w:r>
    </w:p>
    <w:p>
      <w:pPr>
        <w:snapToGrid w:val="0"/>
        <w:rPr>
          <w:rStyle w:val="962"/>
          <w:rFonts w:hint="eastAsia" w:ascii="宋体" w:hAnsi="宋体" w:eastAsia="宋体" w:cs="宋体"/>
          <w:color w:val="auto"/>
          <w:highlight w:val="none"/>
        </w:rPr>
      </w:pPr>
      <w:r>
        <w:rPr>
          <w:rStyle w:val="962"/>
          <w:rFonts w:hint="eastAsia" w:ascii="宋体" w:hAnsi="宋体" w:eastAsia="宋体" w:cs="宋体"/>
          <w:color w:val="auto"/>
          <w:highlight w:val="none"/>
        </w:rPr>
        <w:t>“★”系产品采购项目中单一产品或核心产品。</w:t>
      </w:r>
    </w:p>
    <w:p>
      <w:pPr>
        <w:numPr>
          <w:ilvl w:val="0"/>
          <w:numId w:val="1"/>
        </w:numPr>
        <w:autoSpaceDE w:val="0"/>
        <w:autoSpaceDN w:val="0"/>
        <w:spacing w:after="120" w:afterLines="50"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招标一览表</w:t>
      </w:r>
    </w:p>
    <w:p>
      <w:pPr>
        <w:autoSpaceDE w:val="0"/>
        <w:autoSpaceDN w:val="0"/>
        <w:spacing w:after="120" w:afterLines="50"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w:t>
      </w:r>
    </w:p>
    <w:tbl>
      <w:tblPr>
        <w:tblStyle w:val="62"/>
        <w:tblpPr w:leftFromText="180" w:rightFromText="180" w:vertAnchor="text" w:tblpY="1"/>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5"/>
        <w:gridCol w:w="2835"/>
        <w:gridCol w:w="1875"/>
        <w:gridCol w:w="750"/>
        <w:gridCol w:w="765"/>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775" w:type="dxa"/>
            <w:noWrap w:val="0"/>
            <w:tcMar>
              <w:top w:w="15" w:type="dxa"/>
              <w:left w:w="15" w:type="dxa"/>
              <w:bottom w:w="0" w:type="dxa"/>
              <w:right w:w="15" w:type="dxa"/>
            </w:tcMar>
            <w:vAlign w:val="center"/>
          </w:tcPr>
          <w:p>
            <w:pPr>
              <w:pStyle w:val="32"/>
              <w:snapToGrid w:val="0"/>
              <w:spacing w:before="156" w:after="156" w:line="500" w:lineRule="exact"/>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标项</w:t>
            </w:r>
          </w:p>
        </w:tc>
        <w:tc>
          <w:tcPr>
            <w:tcW w:w="2835" w:type="dxa"/>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auto"/>
                <w:position w:val="-6"/>
                <w:sz w:val="24"/>
                <w:highlight w:val="none"/>
              </w:rPr>
            </w:pPr>
            <w:r>
              <w:rPr>
                <w:rFonts w:hint="eastAsia" w:ascii="宋体" w:hAnsi="宋体" w:eastAsia="宋体" w:cs="宋体"/>
                <w:color w:val="auto"/>
                <w:position w:val="-6"/>
                <w:sz w:val="24"/>
                <w:highlight w:val="none"/>
              </w:rPr>
              <w:t>名称</w:t>
            </w:r>
          </w:p>
        </w:tc>
        <w:tc>
          <w:tcPr>
            <w:tcW w:w="1875" w:type="dxa"/>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auto"/>
                <w:position w:val="-6"/>
                <w:sz w:val="24"/>
                <w:highlight w:val="none"/>
              </w:rPr>
            </w:pPr>
            <w:r>
              <w:rPr>
                <w:rFonts w:hint="eastAsia" w:ascii="宋体" w:hAnsi="宋体" w:eastAsia="宋体" w:cs="宋体"/>
                <w:color w:val="auto"/>
                <w:position w:val="-6"/>
                <w:sz w:val="24"/>
                <w:highlight w:val="none"/>
              </w:rPr>
              <w:t>具体服务要求内容</w:t>
            </w:r>
          </w:p>
        </w:tc>
        <w:tc>
          <w:tcPr>
            <w:tcW w:w="750" w:type="dxa"/>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auto"/>
                <w:position w:val="-6"/>
                <w:sz w:val="24"/>
                <w:highlight w:val="none"/>
              </w:rPr>
            </w:pPr>
            <w:r>
              <w:rPr>
                <w:rFonts w:hint="eastAsia" w:ascii="宋体" w:hAnsi="宋体" w:eastAsia="宋体" w:cs="宋体"/>
                <w:color w:val="auto"/>
                <w:position w:val="-6"/>
                <w:sz w:val="24"/>
                <w:highlight w:val="none"/>
              </w:rPr>
              <w:t>单位</w:t>
            </w:r>
          </w:p>
        </w:tc>
        <w:tc>
          <w:tcPr>
            <w:tcW w:w="765" w:type="dxa"/>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auto"/>
                <w:position w:val="-6"/>
                <w:sz w:val="24"/>
                <w:highlight w:val="none"/>
              </w:rPr>
            </w:pPr>
            <w:r>
              <w:rPr>
                <w:rFonts w:hint="eastAsia" w:ascii="宋体" w:hAnsi="宋体" w:eastAsia="宋体" w:cs="宋体"/>
                <w:color w:val="auto"/>
                <w:position w:val="-6"/>
                <w:sz w:val="24"/>
                <w:highlight w:val="none"/>
              </w:rPr>
              <w:t>数量</w:t>
            </w:r>
          </w:p>
        </w:tc>
        <w:tc>
          <w:tcPr>
            <w:tcW w:w="1275" w:type="dxa"/>
            <w:noWrap w:val="0"/>
            <w:vAlign w:val="center"/>
          </w:tcPr>
          <w:p>
            <w:pPr>
              <w:spacing w:line="360" w:lineRule="auto"/>
              <w:jc w:val="center"/>
              <w:rPr>
                <w:rFonts w:hint="eastAsia" w:ascii="宋体" w:hAnsi="宋体" w:eastAsia="宋体" w:cs="宋体"/>
                <w:color w:val="auto"/>
                <w:position w:val="-6"/>
                <w:sz w:val="24"/>
                <w:highlight w:val="none"/>
                <w:lang w:val="en-US" w:eastAsia="zh-CN"/>
              </w:rPr>
            </w:pPr>
            <w:r>
              <w:rPr>
                <w:rFonts w:hint="eastAsia" w:ascii="宋体" w:hAnsi="宋体" w:eastAsia="宋体" w:cs="宋体"/>
                <w:color w:val="auto"/>
                <w:position w:val="-6"/>
                <w:sz w:val="24"/>
                <w:highlight w:val="none"/>
                <w:lang w:val="en-US" w:eastAsia="zh-CN"/>
              </w:rPr>
              <w:t>最高年限</w:t>
            </w:r>
          </w:p>
        </w:tc>
        <w:tc>
          <w:tcPr>
            <w:tcW w:w="1275" w:type="dxa"/>
            <w:noWrap w:val="0"/>
            <w:vAlign w:val="center"/>
          </w:tcPr>
          <w:p>
            <w:pPr>
              <w:spacing w:line="360" w:lineRule="auto"/>
              <w:jc w:val="center"/>
              <w:rPr>
                <w:rFonts w:hint="eastAsia" w:ascii="宋体" w:hAnsi="宋体" w:eastAsia="宋体" w:cs="宋体"/>
                <w:color w:val="auto"/>
                <w:position w:val="-6"/>
                <w:sz w:val="24"/>
                <w:highlight w:val="none"/>
                <w:lang w:val="en-US" w:eastAsia="zh-CN"/>
              </w:rPr>
            </w:pPr>
            <w:r>
              <w:rPr>
                <w:rFonts w:hint="eastAsia" w:ascii="宋体" w:hAnsi="宋体" w:eastAsia="宋体" w:cs="宋体"/>
                <w:color w:val="auto"/>
                <w:position w:val="-6"/>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8" w:hRule="atLeast"/>
        </w:trPr>
        <w:tc>
          <w:tcPr>
            <w:tcW w:w="775" w:type="dxa"/>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auto"/>
                <w:position w:val="-6"/>
                <w:sz w:val="24"/>
                <w:highlight w:val="none"/>
              </w:rPr>
            </w:pPr>
            <w:r>
              <w:rPr>
                <w:rFonts w:hint="eastAsia" w:ascii="宋体" w:hAnsi="宋体" w:eastAsia="宋体" w:cs="宋体"/>
                <w:color w:val="auto"/>
                <w:position w:val="-6"/>
                <w:sz w:val="24"/>
                <w:highlight w:val="none"/>
              </w:rPr>
              <w:t>1</w:t>
            </w:r>
          </w:p>
        </w:tc>
        <w:tc>
          <w:tcPr>
            <w:tcW w:w="2835" w:type="dxa"/>
            <w:noWrap w:val="0"/>
            <w:tcMar>
              <w:top w:w="15" w:type="dxa"/>
              <w:left w:w="15" w:type="dxa"/>
              <w:bottom w:w="0" w:type="dxa"/>
              <w:right w:w="15" w:type="dxa"/>
            </w:tcMar>
            <w:vAlign w:val="center"/>
          </w:tcPr>
          <w:p>
            <w:pPr>
              <w:jc w:val="center"/>
              <w:rPr>
                <w:rFonts w:hint="eastAsia" w:ascii="宋体" w:hAnsi="宋体" w:eastAsia="宋体" w:cs="宋体"/>
                <w:color w:val="auto"/>
                <w:position w:val="-6"/>
                <w:sz w:val="24"/>
                <w:highlight w:val="none"/>
              </w:rPr>
            </w:pPr>
            <w:r>
              <w:rPr>
                <w:rFonts w:hint="eastAsia" w:ascii="宋体" w:hAnsi="宋体" w:eastAsia="宋体" w:cs="宋体"/>
                <w:color w:val="auto"/>
                <w:position w:val="-6"/>
                <w:sz w:val="24"/>
                <w:highlight w:val="none"/>
                <w:lang w:val="en-US" w:eastAsia="zh-CN"/>
              </w:rPr>
              <w:t>萧山区益农镇</w:t>
            </w:r>
            <w:r>
              <w:rPr>
                <w:rFonts w:hint="eastAsia" w:ascii="宋体" w:hAnsi="宋体" w:eastAsia="宋体" w:cs="宋体"/>
                <w:color w:val="auto"/>
                <w:position w:val="-6"/>
                <w:sz w:val="24"/>
                <w:highlight w:val="none"/>
              </w:rPr>
              <w:t>开发区启动区块已建道路市场化保洁服务项目</w:t>
            </w:r>
          </w:p>
        </w:tc>
        <w:tc>
          <w:tcPr>
            <w:tcW w:w="1875" w:type="dxa"/>
            <w:noWrap w:val="0"/>
            <w:tcMar>
              <w:top w:w="15" w:type="dxa"/>
              <w:left w:w="15" w:type="dxa"/>
              <w:bottom w:w="0" w:type="dxa"/>
              <w:right w:w="15" w:type="dxa"/>
            </w:tcMar>
            <w:vAlign w:val="center"/>
          </w:tcPr>
          <w:p>
            <w:pPr>
              <w:jc w:val="center"/>
              <w:rPr>
                <w:rFonts w:hint="eastAsia" w:ascii="宋体" w:hAnsi="宋体" w:eastAsia="宋体" w:cs="宋体"/>
                <w:color w:val="auto"/>
                <w:position w:val="-6"/>
                <w:sz w:val="24"/>
                <w:highlight w:val="none"/>
              </w:rPr>
            </w:pPr>
            <w:r>
              <w:rPr>
                <w:rFonts w:hint="eastAsia" w:ascii="宋体" w:hAnsi="宋体" w:eastAsia="宋体" w:cs="宋体"/>
                <w:color w:val="auto"/>
                <w:position w:val="-6"/>
                <w:sz w:val="24"/>
                <w:highlight w:val="none"/>
              </w:rPr>
              <w:t>详见招标需求</w:t>
            </w:r>
          </w:p>
        </w:tc>
        <w:tc>
          <w:tcPr>
            <w:tcW w:w="750" w:type="dxa"/>
            <w:noWrap w:val="0"/>
            <w:tcMar>
              <w:top w:w="15" w:type="dxa"/>
              <w:left w:w="15" w:type="dxa"/>
              <w:bottom w:w="0" w:type="dxa"/>
              <w:right w:w="15" w:type="dxa"/>
            </w:tcMar>
            <w:vAlign w:val="center"/>
          </w:tcPr>
          <w:p>
            <w:pPr>
              <w:jc w:val="center"/>
              <w:rPr>
                <w:rFonts w:hint="eastAsia" w:ascii="宋体" w:hAnsi="宋体" w:eastAsia="宋体" w:cs="宋体"/>
                <w:color w:val="auto"/>
                <w:position w:val="-6"/>
                <w:sz w:val="24"/>
                <w:highlight w:val="none"/>
                <w:lang w:eastAsia="zh-CN"/>
              </w:rPr>
            </w:pPr>
            <w:r>
              <w:rPr>
                <w:rFonts w:hint="eastAsia" w:ascii="宋体" w:hAnsi="宋体" w:eastAsia="宋体" w:cs="宋体"/>
                <w:color w:val="auto"/>
                <w:position w:val="-6"/>
                <w:sz w:val="24"/>
                <w:highlight w:val="none"/>
                <w:lang w:val="en-US" w:eastAsia="zh-CN"/>
              </w:rPr>
              <w:t>年</w:t>
            </w:r>
          </w:p>
        </w:tc>
        <w:tc>
          <w:tcPr>
            <w:tcW w:w="765" w:type="dxa"/>
            <w:noWrap w:val="0"/>
            <w:tcMar>
              <w:top w:w="15" w:type="dxa"/>
              <w:left w:w="15" w:type="dxa"/>
              <w:bottom w:w="0" w:type="dxa"/>
              <w:right w:w="15" w:type="dxa"/>
            </w:tcMar>
            <w:vAlign w:val="center"/>
          </w:tcPr>
          <w:p>
            <w:pPr>
              <w:jc w:val="center"/>
              <w:rPr>
                <w:rFonts w:hint="eastAsia" w:ascii="宋体" w:hAnsi="宋体" w:eastAsia="宋体" w:cs="宋体"/>
                <w:color w:val="auto"/>
                <w:position w:val="-6"/>
                <w:sz w:val="24"/>
                <w:highlight w:val="none"/>
                <w:lang w:eastAsia="zh-CN"/>
              </w:rPr>
            </w:pPr>
            <w:r>
              <w:rPr>
                <w:rFonts w:hint="eastAsia" w:ascii="宋体" w:hAnsi="宋体" w:eastAsia="宋体" w:cs="宋体"/>
                <w:color w:val="auto"/>
                <w:position w:val="-6"/>
                <w:sz w:val="24"/>
                <w:highlight w:val="none"/>
                <w:lang w:val="en-US" w:eastAsia="zh-CN"/>
              </w:rPr>
              <w:t>2</w:t>
            </w:r>
          </w:p>
        </w:tc>
        <w:tc>
          <w:tcPr>
            <w:tcW w:w="1275" w:type="dxa"/>
            <w:noWrap w:val="0"/>
            <w:vAlign w:val="center"/>
          </w:tcPr>
          <w:p>
            <w:pPr>
              <w:jc w:val="center"/>
              <w:rPr>
                <w:rFonts w:hint="eastAsia" w:ascii="宋体" w:hAnsi="宋体" w:eastAsia="宋体" w:cs="宋体"/>
                <w:color w:val="auto"/>
                <w:position w:val="-6"/>
                <w:sz w:val="24"/>
                <w:highlight w:val="none"/>
                <w:lang w:val="en-US" w:eastAsia="zh-CN"/>
              </w:rPr>
            </w:pPr>
            <w:r>
              <w:rPr>
                <w:rFonts w:hint="eastAsia" w:ascii="宋体" w:hAnsi="宋体" w:eastAsia="宋体" w:cs="宋体"/>
                <w:color w:val="auto"/>
                <w:position w:val="-6"/>
                <w:sz w:val="24"/>
                <w:highlight w:val="none"/>
                <w:lang w:val="en-US" w:eastAsia="zh-CN"/>
              </w:rPr>
              <w:t>8500000元</w:t>
            </w:r>
          </w:p>
        </w:tc>
        <w:tc>
          <w:tcPr>
            <w:tcW w:w="1275" w:type="dxa"/>
            <w:noWrap w:val="0"/>
            <w:vAlign w:val="center"/>
          </w:tcPr>
          <w:p>
            <w:pPr>
              <w:jc w:val="center"/>
              <w:rPr>
                <w:rFonts w:hint="eastAsia" w:ascii="宋体" w:hAnsi="宋体" w:eastAsia="宋体" w:cs="宋体"/>
                <w:color w:val="auto"/>
                <w:position w:val="-6"/>
                <w:sz w:val="24"/>
                <w:highlight w:val="none"/>
                <w:lang w:val="en-US" w:eastAsia="zh-CN"/>
              </w:rPr>
            </w:pPr>
            <w:r>
              <w:rPr>
                <w:rFonts w:hint="eastAsia" w:ascii="宋体" w:hAnsi="宋体" w:eastAsia="宋体" w:cs="宋体"/>
                <w:color w:val="auto"/>
                <w:position w:val="-6"/>
                <w:sz w:val="24"/>
                <w:highlight w:val="none"/>
                <w:lang w:val="en-US" w:eastAsia="zh-CN"/>
              </w:rPr>
              <w:t>4250000元/年</w:t>
            </w:r>
          </w:p>
        </w:tc>
      </w:tr>
    </w:tbl>
    <w:p>
      <w:pPr>
        <w:numPr>
          <w:ilvl w:val="0"/>
          <w:numId w:val="0"/>
        </w:num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（二）</w:t>
      </w:r>
      <w:r>
        <w:rPr>
          <w:rFonts w:hint="eastAsia" w:ascii="宋体" w:hAnsi="宋体" w:eastAsia="宋体" w:cs="宋体"/>
          <w:b/>
          <w:color w:val="auto"/>
          <w:sz w:val="24"/>
          <w:highlight w:val="none"/>
        </w:rPr>
        <w:t>招标需求</w:t>
      </w:r>
    </w:p>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1、技术要求：</w:t>
      </w:r>
    </w:p>
    <w:p>
      <w:pPr>
        <w:keepNext w:val="0"/>
        <w:keepLines w:val="0"/>
        <w:pageBreakBefore w:val="0"/>
        <w:widowControl/>
        <w:numPr>
          <w:ilvl w:val="0"/>
          <w:numId w:val="2"/>
        </w:numPr>
        <w:kinsoku/>
        <w:wordWrap/>
        <w:overflowPunct/>
        <w:topLinePunct w:val="0"/>
        <w:autoSpaceDE/>
        <w:autoSpaceDN/>
        <w:bidi w:val="0"/>
        <w:spacing w:after="0" w:line="360" w:lineRule="auto"/>
        <w:ind w:firstLine="48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保洁范围：</w:t>
      </w:r>
    </w:p>
    <w:p>
      <w:pPr>
        <w:spacing w:after="8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4"/>
          <w:highlight w:val="none"/>
          <w:lang w:val="en-US" w:eastAsia="zh-CN"/>
        </w:rPr>
        <w:t xml:space="preserve"> 萧山区益农镇开发区启动区块已建道路：益</w:t>
      </w:r>
      <w:r>
        <w:rPr>
          <w:rFonts w:hint="eastAsia" w:ascii="宋体" w:hAnsi="宋体" w:eastAsia="宋体" w:cs="宋体"/>
          <w:color w:val="auto"/>
          <w:sz w:val="24"/>
          <w:highlight w:val="none"/>
        </w:rPr>
        <w:t>农四路(信益线-利农路)江益一路(益农四路-四围中心横河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北三路（信益线-规划地块）长利路(南沙货运通道-信益线)利明东路(钱江通道-利农河)利兴路(北三路至规划五路)规划划五路(利农路至新世纪大道)北三路东伸(利兴路至新世纪大道)十二横路(南沙货运通道至信益线)。</w:t>
      </w:r>
      <w:r>
        <w:rPr>
          <w:rFonts w:hint="eastAsia" w:ascii="宋体" w:hAnsi="宋体" w:eastAsia="宋体" w:cs="宋体"/>
          <w:color w:val="auto"/>
          <w:sz w:val="24"/>
          <w:highlight w:val="none"/>
        </w:rPr>
        <w:t>以上范围内</w:t>
      </w:r>
      <w:r>
        <w:rPr>
          <w:rFonts w:hint="eastAsia" w:ascii="宋体" w:hAnsi="宋体" w:eastAsia="宋体" w:cs="宋体"/>
          <w:color w:val="auto"/>
          <w:sz w:val="24"/>
          <w:highlight w:val="none"/>
          <w:lang w:val="en-US" w:eastAsia="zh-CN"/>
        </w:rPr>
        <w:t>机非车道、人行道、</w:t>
      </w:r>
      <w:r>
        <w:rPr>
          <w:rFonts w:hint="eastAsia" w:ascii="宋体" w:hAnsi="宋体" w:eastAsia="宋体" w:cs="宋体"/>
          <w:color w:val="auto"/>
          <w:sz w:val="24"/>
          <w:highlight w:val="none"/>
        </w:rPr>
        <w:t>绿化带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隔栅、交通设施等保</w:t>
      </w:r>
    </w:p>
    <w:p>
      <w:pPr>
        <w:spacing w:after="8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24"/>
          <w:highlight w:val="none"/>
          <w:lang w:val="en-US" w:eastAsia="zh-CN"/>
        </w:rPr>
        <w:t>洁及绿化养护</w:t>
      </w:r>
      <w:r>
        <w:rPr>
          <w:rFonts w:hint="eastAsia" w:ascii="宋体" w:hAnsi="宋体" w:eastAsia="宋体" w:cs="宋体"/>
          <w:color w:val="auto"/>
          <w:sz w:val="24"/>
          <w:highlight w:val="none"/>
          <w:lang w:eastAsia="zh-CN"/>
        </w:rPr>
        <w:t>。</w:t>
      </w:r>
    </w:p>
    <w:tbl>
      <w:tblPr>
        <w:tblStyle w:val="63"/>
        <w:tblpPr w:leftFromText="180" w:rightFromText="180" w:vertAnchor="text" w:horzAnchor="page" w:tblpX="1899" w:tblpY="185"/>
        <w:tblOverlap w:val="never"/>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65"/>
        <w:gridCol w:w="1124"/>
        <w:gridCol w:w="1110"/>
        <w:gridCol w:w="1080"/>
        <w:gridCol w:w="106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20" w:type="dxa"/>
            <w:noWrap w:val="0"/>
            <w:vAlign w:val="top"/>
          </w:tcPr>
          <w:p>
            <w:pPr>
              <w:spacing w:after="0" w:line="240" w:lineRule="auto"/>
              <w:jc w:val="center"/>
              <w:rPr>
                <w:rFonts w:hint="eastAsia" w:ascii="宋体" w:hAnsi="宋体" w:eastAsia="宋体" w:cs="宋体"/>
                <w:color w:val="auto"/>
                <w:sz w:val="21"/>
                <w:szCs w:val="21"/>
                <w:highlight w:val="none"/>
              </w:rPr>
            </w:pP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65" w:type="dxa"/>
            <w:noWrap w:val="0"/>
            <w:vAlign w:val="top"/>
          </w:tcPr>
          <w:p>
            <w:pPr>
              <w:spacing w:after="0" w:line="240" w:lineRule="auto"/>
              <w:jc w:val="center"/>
              <w:rPr>
                <w:rFonts w:hint="eastAsia" w:ascii="宋体" w:hAnsi="宋体" w:eastAsia="宋体" w:cs="宋体"/>
                <w:color w:val="auto"/>
                <w:sz w:val="21"/>
                <w:szCs w:val="21"/>
                <w:highlight w:val="none"/>
              </w:rPr>
            </w:pPr>
          </w:p>
          <w:p>
            <w:pPr>
              <w:spacing w:after="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道路</w:t>
            </w:r>
            <w:r>
              <w:rPr>
                <w:rFonts w:hint="eastAsia" w:ascii="宋体" w:hAnsi="宋体" w:eastAsia="宋体" w:cs="宋体"/>
                <w:color w:val="auto"/>
                <w:sz w:val="21"/>
                <w:szCs w:val="21"/>
                <w:highlight w:val="none"/>
                <w:lang w:eastAsia="zh-CN"/>
              </w:rPr>
              <w:t>名称</w:t>
            </w:r>
          </w:p>
        </w:tc>
        <w:tc>
          <w:tcPr>
            <w:tcW w:w="1124"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路长</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c>
          <w:tcPr>
            <w:tcW w:w="1110" w:type="dxa"/>
            <w:noWrap w:val="0"/>
            <w:vAlign w:val="top"/>
          </w:tcPr>
          <w:p>
            <w:pPr>
              <w:spacing w:after="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lang w:val="en-US" w:eastAsia="zh-CN"/>
              </w:rPr>
              <w:t>面积</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平方</w:t>
            </w:r>
            <w:r>
              <w:rPr>
                <w:rFonts w:hint="eastAsia" w:ascii="宋体" w:hAnsi="宋体" w:eastAsia="宋体" w:cs="宋体"/>
                <w:color w:val="auto"/>
                <w:sz w:val="21"/>
                <w:szCs w:val="21"/>
                <w:highlight w:val="none"/>
              </w:rPr>
              <w:t>）</w:t>
            </w:r>
          </w:p>
        </w:tc>
        <w:tc>
          <w:tcPr>
            <w:tcW w:w="1080"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铺装</w:t>
            </w:r>
          </w:p>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面积</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w:t>
            </w:r>
          </w:p>
        </w:tc>
        <w:tc>
          <w:tcPr>
            <w:tcW w:w="1065" w:type="dxa"/>
            <w:noWrap w:val="0"/>
            <w:vAlign w:val="top"/>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保洁</w:t>
            </w:r>
            <w:r>
              <w:rPr>
                <w:rFonts w:hint="eastAsia" w:ascii="宋体" w:hAnsi="宋体" w:eastAsia="宋体" w:cs="宋体"/>
                <w:color w:val="auto"/>
                <w:sz w:val="21"/>
                <w:szCs w:val="21"/>
                <w:highlight w:val="none"/>
              </w:rPr>
              <w:t>面积合计（平方)</w:t>
            </w:r>
          </w:p>
        </w:tc>
        <w:tc>
          <w:tcPr>
            <w:tcW w:w="1080" w:type="dxa"/>
            <w:noWrap w:val="0"/>
            <w:vAlign w:val="top"/>
          </w:tcPr>
          <w:p>
            <w:pPr>
              <w:spacing w:after="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绿化</w:t>
            </w:r>
            <w:r>
              <w:rPr>
                <w:rFonts w:hint="eastAsia" w:ascii="宋体" w:hAnsi="宋体" w:cs="宋体"/>
                <w:color w:val="auto"/>
                <w:sz w:val="21"/>
                <w:szCs w:val="21"/>
                <w:highlight w:val="none"/>
                <w:lang w:val="en-US" w:eastAsia="zh-CN"/>
              </w:rPr>
              <w:t>养护</w:t>
            </w:r>
          </w:p>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面积</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0"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2665"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益农四路</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(信益线-利农路)</w:t>
            </w:r>
          </w:p>
        </w:tc>
        <w:tc>
          <w:tcPr>
            <w:tcW w:w="1124"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1039</w:t>
            </w:r>
          </w:p>
        </w:tc>
        <w:tc>
          <w:tcPr>
            <w:tcW w:w="111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12468</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5195</w:t>
            </w:r>
          </w:p>
        </w:tc>
        <w:tc>
          <w:tcPr>
            <w:tcW w:w="1065"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17663</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0" w:type="dxa"/>
            <w:noWrap w:val="0"/>
            <w:vAlign w:val="top"/>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65"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江益一路</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(益农四路-四围中心横河)</w:t>
            </w:r>
          </w:p>
        </w:tc>
        <w:tc>
          <w:tcPr>
            <w:tcW w:w="1124"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786</w:t>
            </w:r>
          </w:p>
        </w:tc>
        <w:tc>
          <w:tcPr>
            <w:tcW w:w="111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11004</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4441</w:t>
            </w:r>
          </w:p>
        </w:tc>
        <w:tc>
          <w:tcPr>
            <w:tcW w:w="1065"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15445</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0" w:type="dxa"/>
            <w:noWrap w:val="0"/>
            <w:vAlign w:val="top"/>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65" w:type="dxa"/>
            <w:noWrap w:val="0"/>
            <w:vAlign w:val="top"/>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北三路</w:t>
            </w:r>
          </w:p>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(信益线-规划地块</w:t>
            </w:r>
            <w:r>
              <w:rPr>
                <w:rFonts w:hint="eastAsia" w:ascii="宋体" w:hAnsi="宋体" w:eastAsia="宋体" w:cs="宋体"/>
                <w:color w:val="auto"/>
                <w:sz w:val="21"/>
                <w:szCs w:val="21"/>
                <w:highlight w:val="none"/>
                <w:lang w:eastAsia="zh-CN"/>
              </w:rPr>
              <w:t>）</w:t>
            </w:r>
          </w:p>
        </w:tc>
        <w:tc>
          <w:tcPr>
            <w:tcW w:w="1124"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1670</w:t>
            </w:r>
          </w:p>
        </w:tc>
        <w:tc>
          <w:tcPr>
            <w:tcW w:w="111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19205</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11690</w:t>
            </w:r>
          </w:p>
        </w:tc>
        <w:tc>
          <w:tcPr>
            <w:tcW w:w="1065"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30895</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0" w:type="dxa"/>
            <w:noWrap w:val="0"/>
            <w:vAlign w:val="top"/>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65"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长利路</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南沙货运通道</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信益线）</w:t>
            </w:r>
          </w:p>
        </w:tc>
        <w:tc>
          <w:tcPr>
            <w:tcW w:w="1124"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1130</w:t>
            </w:r>
          </w:p>
        </w:tc>
        <w:tc>
          <w:tcPr>
            <w:tcW w:w="111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21470</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5254</w:t>
            </w:r>
          </w:p>
        </w:tc>
        <w:tc>
          <w:tcPr>
            <w:tcW w:w="1065"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26724</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0" w:type="dxa"/>
            <w:noWrap w:val="0"/>
            <w:vAlign w:val="top"/>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65"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利明东路</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(钱江通道-利农河)</w:t>
            </w:r>
          </w:p>
        </w:tc>
        <w:tc>
          <w:tcPr>
            <w:tcW w:w="1124"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2367</w:t>
            </w:r>
          </w:p>
        </w:tc>
        <w:tc>
          <w:tcPr>
            <w:tcW w:w="111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52074</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1065"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52074</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0" w:type="dxa"/>
            <w:noWrap w:val="0"/>
            <w:vAlign w:val="top"/>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665"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利兴路</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(北三路至规划五路)</w:t>
            </w:r>
          </w:p>
        </w:tc>
        <w:tc>
          <w:tcPr>
            <w:tcW w:w="1124"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280</w:t>
            </w:r>
          </w:p>
        </w:tc>
        <w:tc>
          <w:tcPr>
            <w:tcW w:w="111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5320</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1204</w:t>
            </w:r>
          </w:p>
        </w:tc>
        <w:tc>
          <w:tcPr>
            <w:tcW w:w="1065"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6524</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0" w:type="dxa"/>
            <w:noWrap w:val="0"/>
            <w:vAlign w:val="top"/>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665"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规划五路</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(利农路至新世纪大道)</w:t>
            </w:r>
          </w:p>
        </w:tc>
        <w:tc>
          <w:tcPr>
            <w:tcW w:w="1124"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816</w:t>
            </w:r>
          </w:p>
        </w:tc>
        <w:tc>
          <w:tcPr>
            <w:tcW w:w="111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11424</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4610</w:t>
            </w:r>
          </w:p>
        </w:tc>
        <w:tc>
          <w:tcPr>
            <w:tcW w:w="1065"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16034</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0"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665"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北三路东伸</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(利兴路至新世纪大道)</w:t>
            </w:r>
          </w:p>
        </w:tc>
        <w:tc>
          <w:tcPr>
            <w:tcW w:w="1124"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378</w:t>
            </w:r>
          </w:p>
        </w:tc>
        <w:tc>
          <w:tcPr>
            <w:tcW w:w="111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4347</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2646</w:t>
            </w:r>
          </w:p>
        </w:tc>
        <w:tc>
          <w:tcPr>
            <w:tcW w:w="1065" w:type="dxa"/>
            <w:noWrap w:val="0"/>
            <w:vAlign w:val="center"/>
          </w:tcPr>
          <w:p>
            <w:pPr>
              <w:spacing w:after="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699</w:t>
            </w:r>
            <w:r>
              <w:rPr>
                <w:rFonts w:hint="eastAsia" w:ascii="宋体" w:hAnsi="宋体" w:eastAsia="宋体" w:cs="宋体"/>
                <w:color w:val="auto"/>
                <w:sz w:val="21"/>
                <w:szCs w:val="21"/>
                <w:highlight w:val="none"/>
                <w:lang w:val="en-US" w:eastAsia="zh-CN"/>
              </w:rPr>
              <w:t>3</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0"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665" w:type="dxa"/>
            <w:noWrap w:val="0"/>
            <w:vAlign w:val="top"/>
          </w:tcPr>
          <w:p>
            <w:pPr>
              <w:spacing w:after="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十二横路</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南沙货运通道至信益线）</w:t>
            </w:r>
          </w:p>
        </w:tc>
        <w:tc>
          <w:tcPr>
            <w:tcW w:w="1124"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1097</w:t>
            </w:r>
          </w:p>
        </w:tc>
        <w:tc>
          <w:tcPr>
            <w:tcW w:w="111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10421.5</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4388</w:t>
            </w:r>
          </w:p>
        </w:tc>
        <w:tc>
          <w:tcPr>
            <w:tcW w:w="1065"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14809.5</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385" w:type="dxa"/>
            <w:gridSpan w:val="2"/>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p>
        </w:tc>
        <w:tc>
          <w:tcPr>
            <w:tcW w:w="1124"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9563</w:t>
            </w:r>
          </w:p>
        </w:tc>
        <w:tc>
          <w:tcPr>
            <w:tcW w:w="111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147733.5</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39428</w:t>
            </w:r>
          </w:p>
        </w:tc>
        <w:tc>
          <w:tcPr>
            <w:tcW w:w="1065"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187161.5</w:t>
            </w:r>
          </w:p>
        </w:tc>
        <w:tc>
          <w:tcPr>
            <w:tcW w:w="108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70435</w:t>
            </w:r>
          </w:p>
        </w:tc>
      </w:tr>
    </w:tbl>
    <w:p>
      <w:pPr>
        <w:spacing w:after="80"/>
        <w:jc w:val="center"/>
        <w:rPr>
          <w:rFonts w:hint="eastAsia" w:ascii="宋体" w:hAnsi="宋体" w:eastAsia="宋体" w:cs="宋体"/>
          <w:color w:val="auto"/>
          <w:sz w:val="18"/>
          <w:szCs w:val="18"/>
          <w:highlight w:val="none"/>
        </w:rPr>
      </w:pP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二、保洁内容及要求</w:t>
      </w: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1、道路保洁</w:t>
      </w:r>
    </w:p>
    <w:p>
      <w:pPr>
        <w:keepNext w:val="0"/>
        <w:keepLines w:val="0"/>
        <w:pageBreakBefore w:val="0"/>
        <w:widowControl/>
        <w:kinsoku/>
        <w:wordWrap/>
        <w:overflowPunct/>
        <w:topLinePunct w:val="0"/>
        <w:autoSpaceDE/>
        <w:autoSpaceDN/>
        <w:bidi w:val="0"/>
        <w:spacing w:after="0"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w:t>
      </w:r>
      <w:r>
        <w:rPr>
          <w:rFonts w:hint="eastAsia" w:ascii="宋体" w:hAnsi="宋体" w:eastAsia="宋体" w:cs="宋体"/>
          <w:b/>
          <w:bCs/>
          <w:color w:val="auto"/>
          <w:sz w:val="24"/>
          <w:highlight w:val="none"/>
          <w:lang w:val="zh-CN"/>
        </w:rPr>
        <w:t>保洁人员要求</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（1）一</w:t>
      </w:r>
      <w:r>
        <w:rPr>
          <w:rFonts w:hint="eastAsia" w:ascii="宋体" w:hAnsi="宋体" w:eastAsia="宋体" w:cs="宋体"/>
          <w:bCs/>
          <w:color w:val="auto"/>
          <w:sz w:val="24"/>
          <w:highlight w:val="none"/>
          <w:lang w:eastAsia="zh-CN"/>
        </w:rPr>
        <w:t>级</w:t>
      </w:r>
      <w:r>
        <w:rPr>
          <w:rFonts w:hint="eastAsia" w:ascii="宋体" w:hAnsi="宋体" w:eastAsia="宋体" w:cs="宋体"/>
          <w:bCs/>
          <w:color w:val="auto"/>
          <w:sz w:val="24"/>
          <w:highlight w:val="none"/>
        </w:rPr>
        <w:t>道路保洁时间18小时，二</w:t>
      </w:r>
      <w:r>
        <w:rPr>
          <w:rFonts w:hint="eastAsia" w:ascii="宋体" w:hAnsi="宋体" w:eastAsia="宋体" w:cs="宋体"/>
          <w:bCs/>
          <w:color w:val="auto"/>
          <w:sz w:val="24"/>
          <w:highlight w:val="none"/>
          <w:lang w:eastAsia="zh-CN"/>
        </w:rPr>
        <w:t>级</w:t>
      </w:r>
      <w:r>
        <w:rPr>
          <w:rFonts w:hint="eastAsia" w:ascii="宋体" w:hAnsi="宋体" w:eastAsia="宋体" w:cs="宋体"/>
          <w:bCs/>
          <w:color w:val="auto"/>
          <w:sz w:val="24"/>
          <w:highlight w:val="none"/>
        </w:rPr>
        <w:t>道路保洁时间不少于16小时，三</w:t>
      </w:r>
      <w:r>
        <w:rPr>
          <w:rFonts w:hint="eastAsia" w:ascii="宋体" w:hAnsi="宋体" w:eastAsia="宋体" w:cs="宋体"/>
          <w:bCs/>
          <w:color w:val="auto"/>
          <w:sz w:val="24"/>
          <w:highlight w:val="none"/>
          <w:lang w:eastAsia="zh-CN"/>
        </w:rPr>
        <w:t>级</w:t>
      </w:r>
      <w:r>
        <w:rPr>
          <w:rFonts w:hint="eastAsia" w:ascii="宋体" w:hAnsi="宋体" w:eastAsia="宋体" w:cs="宋体"/>
          <w:bCs/>
          <w:color w:val="auto"/>
          <w:sz w:val="24"/>
          <w:highlight w:val="none"/>
        </w:rPr>
        <w:t>道路保洁时间不少于1</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小时</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一般道路保洁时间不少于12小时</w:t>
      </w:r>
      <w:r>
        <w:rPr>
          <w:rFonts w:hint="eastAsia" w:ascii="宋体" w:hAnsi="宋体" w:cs="宋体"/>
          <w:bCs/>
          <w:color w:val="auto"/>
          <w:sz w:val="24"/>
          <w:highlight w:val="none"/>
          <w:lang w:val="en-US" w:eastAsia="zh-CN"/>
        </w:rPr>
        <w:t>，</w:t>
      </w:r>
      <w:r>
        <w:rPr>
          <w:rFonts w:hint="eastAsia" w:ascii="宋体" w:hAnsi="宋体" w:cs="宋体"/>
          <w:bCs/>
          <w:sz w:val="24"/>
        </w:rPr>
        <w:t>一级道路保洁时间18小时，二级道路保洁时间不少于16小时，三级道路保洁时间不少于16小时，</w:t>
      </w:r>
      <w:r>
        <w:rPr>
          <w:rFonts w:hint="eastAsia" w:ascii="宋体" w:hAnsi="宋体" w:cs="宋体"/>
          <w:bCs/>
          <w:sz w:val="24"/>
          <w:lang w:val="en-US" w:eastAsia="zh-CN"/>
        </w:rPr>
        <w:t>四级</w:t>
      </w:r>
      <w:r>
        <w:rPr>
          <w:rFonts w:hint="eastAsia" w:ascii="宋体" w:hAnsi="宋体" w:cs="宋体"/>
          <w:bCs/>
          <w:sz w:val="24"/>
        </w:rPr>
        <w:t>保洁时间不少于</w:t>
      </w:r>
      <w:r>
        <w:rPr>
          <w:rFonts w:hint="eastAsia" w:ascii="宋体" w:hAnsi="宋体" w:cs="宋体"/>
          <w:bCs/>
          <w:sz w:val="24"/>
          <w:lang w:val="en-US" w:eastAsia="zh-CN"/>
        </w:rPr>
        <w:t>14</w:t>
      </w:r>
      <w:r>
        <w:rPr>
          <w:rFonts w:hint="eastAsia" w:ascii="宋体" w:hAnsi="宋体" w:cs="宋体"/>
          <w:bCs/>
          <w:sz w:val="24"/>
        </w:rPr>
        <w:t>小时</w:t>
      </w:r>
      <w:r>
        <w:rPr>
          <w:rFonts w:hint="eastAsia" w:ascii="宋体" w:hAnsi="宋体" w:cs="宋体"/>
          <w:bCs/>
          <w:sz w:val="24"/>
          <w:lang w:eastAsia="zh-CN"/>
        </w:rPr>
        <w:t>，</w:t>
      </w:r>
      <w:r>
        <w:rPr>
          <w:rFonts w:hint="eastAsia" w:ascii="宋体" w:hAnsi="宋体" w:cs="宋体"/>
          <w:bCs/>
          <w:sz w:val="24"/>
        </w:rPr>
        <w:t>一般道路保洁时间不少于12小时。</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（2）除专职保洁人员以外，供应商应根据项目保洁的实际需要配备项目负责人、管理人员、机械车辆驾驶人员等</w:t>
      </w:r>
      <w:r>
        <w:rPr>
          <w:rFonts w:hint="default" w:ascii="宋体" w:hAnsi="宋体" w:eastAsia="宋体" w:cs="宋体"/>
          <w:bCs/>
          <w:color w:val="auto"/>
          <w:sz w:val="24"/>
          <w:highlight w:val="none"/>
        </w:rPr>
        <w:t>，</w:t>
      </w:r>
      <w:r>
        <w:rPr>
          <w:rFonts w:hint="eastAsia" w:ascii="宋体" w:hAnsi="宋体" w:eastAsia="宋体" w:cs="宋体"/>
          <w:bCs/>
          <w:color w:val="auto"/>
          <w:sz w:val="24"/>
          <w:highlight w:val="none"/>
          <w:lang w:eastAsia="zh-CN"/>
        </w:rPr>
        <w:t>工作人员必须穿工作服上岗，着装按照《杭州市环卫作业人员着装与作业行为规范》执行</w:t>
      </w:r>
      <w:r>
        <w:rPr>
          <w:rFonts w:hint="eastAsia" w:ascii="宋体" w:hAnsi="宋体" w:eastAsia="宋体" w:cs="宋体"/>
          <w:bCs/>
          <w:color w:val="auto"/>
          <w:sz w:val="24"/>
          <w:highlight w:val="none"/>
        </w:rPr>
        <w:t>，所需费用应考虑在投标总价中。</w:t>
      </w:r>
    </w:p>
    <w:p>
      <w:pPr>
        <w:keepNext w:val="0"/>
        <w:keepLines w:val="0"/>
        <w:pageBreakBefore w:val="0"/>
        <w:widowControl/>
        <w:kinsoku/>
        <w:wordWrap/>
        <w:overflowPunct/>
        <w:topLinePunct w:val="0"/>
        <w:autoSpaceDE/>
        <w:autoSpaceDN/>
        <w:bidi w:val="0"/>
        <w:spacing w:after="0" w:line="360" w:lineRule="auto"/>
        <w:ind w:firstLine="566" w:firstLineChars="236"/>
        <w:jc w:val="left"/>
        <w:textAlignment w:val="auto"/>
        <w:rPr>
          <w:rFonts w:hint="eastAsia" w:ascii="宋体" w:hAnsi="宋体" w:eastAsia="宋体" w:cs="宋体"/>
          <w:color w:val="auto"/>
          <w:sz w:val="24"/>
          <w:highlight w:val="none"/>
          <w:lang w:val="en-US" w:eastAsia="zh-CN"/>
        </w:rPr>
      </w:pPr>
      <w:r>
        <w:rPr>
          <w:rFonts w:hint="eastAsia" w:ascii="宋体" w:hAnsi="宋体" w:eastAsia="宋体"/>
          <w:sz w:val="24"/>
          <w:szCs w:val="24"/>
          <w:lang w:val="en-US"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严格遵守《劳动法》、《劳动合同法》等劳动法规，保障职工合法权益，不得采用劳务派遣的用工形式。认真贯彻杭政办《浙江省人民政府办公厅关于进一步改善环卫工人工作生活条件</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促进环卫事业持续健康发展的若干意见》(浙政办发[2009]190号)和《杭州市人民政府办公厅关于进一步解决环卫工人实际困难保障其合法权益的意见》([2008]14号)文件规定的工资标准，必须落实职工劳保福利待遇，为职工缴纳“五险一金”和意外伤害险须在杭州本地缴纳。保洁人员基本工资不得低于杭州市最低工资标准的110%，保障职工休息休假权利，加班必须足额支付加班费，环卫工人的基本工资、加班费等必须按时足额发放。</w:t>
      </w:r>
      <w:r>
        <w:rPr>
          <w:rFonts w:hint="eastAsia" w:ascii="宋体" w:hAnsi="宋体" w:eastAsia="宋体" w:cs="宋体"/>
          <w:color w:val="auto"/>
          <w:sz w:val="24"/>
          <w:highlight w:val="none"/>
          <w:lang w:val="en-US" w:eastAsia="zh-CN"/>
        </w:rPr>
        <w:t>如因违法、违规并造成不良后果的，其责任由供应商自行承担。</w:t>
      </w:r>
    </w:p>
    <w:p>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1.2保洁基本要求</w:t>
      </w:r>
    </w:p>
    <w:p>
      <w:pPr>
        <w:keepNext w:val="0"/>
        <w:keepLines w:val="0"/>
        <w:pageBreakBefore w:val="0"/>
        <w:widowControl/>
        <w:numPr>
          <w:ilvl w:val="0"/>
          <w:numId w:val="0"/>
        </w:numPr>
        <w:kinsoku/>
        <w:wordWrap/>
        <w:overflowPunct/>
        <w:topLinePunct w:val="0"/>
        <w:autoSpaceDE/>
        <w:autoSpaceDN/>
        <w:bidi w:val="0"/>
        <w:spacing w:after="0" w:line="360" w:lineRule="auto"/>
        <w:ind w:left="0" w:firstLine="480" w:firstLineChars="200"/>
        <w:jc w:val="left"/>
        <w:textAlignment w:val="auto"/>
        <w:rPr>
          <w:rFonts w:hint="eastAsia" w:ascii="宋体" w:hAnsi="宋体" w:eastAsia="宋体" w:cs="宋体"/>
          <w:color w:val="auto"/>
          <w:sz w:val="24"/>
          <w:highlight w:val="cyan"/>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保洁时间要求：三</w:t>
      </w:r>
      <w:r>
        <w:rPr>
          <w:rFonts w:hint="eastAsia" w:ascii="宋体" w:hAnsi="宋体" w:eastAsia="宋体" w:cs="宋体"/>
          <w:color w:val="auto"/>
          <w:sz w:val="24"/>
          <w:highlight w:val="none"/>
          <w:lang w:val="en-US" w:eastAsia="zh-CN"/>
        </w:rPr>
        <w:t>级</w:t>
      </w:r>
      <w:r>
        <w:rPr>
          <w:rFonts w:hint="eastAsia" w:ascii="宋体" w:hAnsi="宋体" w:eastAsia="宋体" w:cs="宋体"/>
          <w:color w:val="auto"/>
          <w:sz w:val="24"/>
          <w:highlight w:val="none"/>
        </w:rPr>
        <w:t>道路不低于1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小时(4:30-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:30)，每日洒水频次不低于</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（夏季不低于</w:t>
      </w:r>
      <w:r>
        <w:rPr>
          <w:rFonts w:hint="eastAsia" w:ascii="宋体" w:hAnsi="宋体" w:eastAsia="宋体" w:cs="宋体"/>
          <w:color w:val="auto"/>
          <w:sz w:val="24"/>
          <w:highlight w:val="none"/>
          <w:lang w:val="en-US" w:eastAsia="zh-CN"/>
        </w:rPr>
        <w:t>6次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，每日机械化清扫频次不低于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（夏季不低于</w:t>
      </w:r>
      <w:r>
        <w:rPr>
          <w:rFonts w:hint="eastAsia" w:ascii="宋体" w:hAnsi="宋体" w:eastAsia="宋体" w:cs="宋体"/>
          <w:color w:val="auto"/>
          <w:sz w:val="24"/>
          <w:highlight w:val="none"/>
          <w:lang w:val="en-US" w:eastAsia="zh-CN"/>
        </w:rPr>
        <w:t>4次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，道路清洗每月不低于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val="en-US" w:eastAsia="zh-CN"/>
        </w:rPr>
        <w:t>雾炮每日频次不低于3次</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一般</w:t>
      </w:r>
      <w:r>
        <w:rPr>
          <w:rFonts w:hint="eastAsia" w:ascii="宋体" w:hAnsi="宋体" w:eastAsia="宋体" w:cs="宋体"/>
          <w:color w:val="auto"/>
          <w:sz w:val="24"/>
          <w:highlight w:val="none"/>
        </w:rPr>
        <w:t>道路不低于1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小时(</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:30-</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:30)，每日洒水频次不低于</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（夏季不低于</w:t>
      </w:r>
      <w:r>
        <w:rPr>
          <w:rFonts w:hint="eastAsia" w:ascii="宋体" w:hAnsi="宋体" w:eastAsia="宋体" w:cs="宋体"/>
          <w:color w:val="auto"/>
          <w:sz w:val="24"/>
          <w:highlight w:val="none"/>
          <w:lang w:val="en-US" w:eastAsia="zh-CN"/>
        </w:rPr>
        <w:t>5次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，每日机械化清扫频次不低于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（夏季不低于</w:t>
      </w:r>
      <w:r>
        <w:rPr>
          <w:rFonts w:hint="eastAsia" w:ascii="宋体" w:hAnsi="宋体" w:eastAsia="宋体" w:cs="宋体"/>
          <w:color w:val="auto"/>
          <w:sz w:val="24"/>
          <w:highlight w:val="none"/>
          <w:lang w:val="en-US" w:eastAsia="zh-CN"/>
        </w:rPr>
        <w:t>4次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，道路清洗每月不低于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val="en-US" w:eastAsia="zh-CN"/>
        </w:rPr>
        <w:t>雾炮每日频次不低于3次</w:t>
      </w:r>
      <w:r>
        <w:rPr>
          <w:rFonts w:hint="eastAsia" w:ascii="宋体" w:hAnsi="宋体" w:cs="宋体"/>
          <w:color w:val="auto"/>
          <w:sz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spacing w:after="0" w:line="360" w:lineRule="auto"/>
        <w:ind w:left="42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应做到文明、清洁、安全和有序，最大限度地减少对环境的污染和对公众生活的影响。</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szCs w:val="28"/>
          <w:highlight w:val="none"/>
          <w:lang w:val="zh-CN"/>
        </w:rPr>
        <w:t>及时清除道路沿线</w:t>
      </w:r>
      <w:r>
        <w:rPr>
          <w:rFonts w:hint="eastAsia" w:ascii="宋体" w:hAnsi="宋体" w:eastAsia="宋体" w:cs="宋体"/>
          <w:color w:val="auto"/>
          <w:sz w:val="24"/>
          <w:szCs w:val="28"/>
          <w:highlight w:val="none"/>
        </w:rPr>
        <w:t>及其余保洁范围内的</w:t>
      </w:r>
      <w:r>
        <w:rPr>
          <w:rFonts w:hint="eastAsia" w:ascii="宋体" w:hAnsi="宋体" w:eastAsia="宋体" w:cs="宋体"/>
          <w:color w:val="auto"/>
          <w:sz w:val="24"/>
          <w:szCs w:val="28"/>
          <w:highlight w:val="none"/>
          <w:lang w:val="zh-CN"/>
        </w:rPr>
        <w:t>“牛皮癣”，</w:t>
      </w:r>
      <w:r>
        <w:rPr>
          <w:rFonts w:hint="eastAsia" w:ascii="宋体" w:hAnsi="宋体" w:eastAsia="宋体" w:cs="宋体"/>
          <w:color w:val="auto"/>
          <w:sz w:val="24"/>
          <w:szCs w:val="28"/>
          <w:highlight w:val="none"/>
        </w:rPr>
        <w:t>清除时使用合理方式，不得破坏原部位</w:t>
      </w:r>
      <w:r>
        <w:rPr>
          <w:rFonts w:hint="eastAsia" w:ascii="宋体" w:hAnsi="宋体" w:eastAsia="宋体" w:cs="宋体"/>
          <w:color w:val="auto"/>
          <w:sz w:val="24"/>
          <w:szCs w:val="28"/>
          <w:highlight w:val="none"/>
          <w:lang w:val="zh-CN"/>
        </w:rPr>
        <w:t>。</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（4）合理安排作业计划。在清晨或深夜在居民住宅小区或周边道路进行环卫作业时，不得大声喧哗，并应注意控制机具噪音。组织机械化清扫、洒水、清洗作业应避开工作日交通高峰时段。</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5）下雪及雪后应根据需要，及时进行路面除雪作业，消除路面积雪、结冰，为道路交通畅通创造良好通行条件。清雪作业以机械化清雪为主，人工清雪为辅。清理的积雪不得堆放在雨水井口，禁止向道路路面、绿化带、绿地抛撒积雪。</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r>
        <w:rPr>
          <w:rFonts w:hint="eastAsia" w:ascii="宋体" w:hAnsi="宋体" w:eastAsia="宋体" w:cs="宋体"/>
          <w:color w:val="auto"/>
          <w:sz w:val="24"/>
          <w:highlight w:val="none"/>
          <w:lang w:val="en-US" w:eastAsia="zh-CN"/>
        </w:rPr>
        <w:t>日常保洁时间内保洁单位需确保保洁范围内道路无垃圾、无杂物、无积泥、无积水、无污迹，路面干净、绿地和树圈基本干净、边角侧石干净、井沟井盖干净、果皮箱等环卫设施干净</w:t>
      </w:r>
      <w:r>
        <w:rPr>
          <w:rFonts w:hint="eastAsia" w:ascii="宋体" w:hAnsi="宋体" w:eastAsia="宋体" w:cs="宋体"/>
          <w:color w:val="auto"/>
          <w:sz w:val="24"/>
          <w:highlight w:val="none"/>
        </w:rPr>
        <w:t>。</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（7）人工辅助清扫、清洗机动车道、非机动车道或清洗机动车道交通隔离栏时，应在距清扫点来车方向100M处设置警示标识，使用荧光锥形筒等警示标识围护清扫保洁区域，面向来车方向清扫，注意车辆动态。</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洗扫车、扫路车、洒水车、清洗车等车尾应按照相关交通法规设置荧光标宽标识（或警示灯）。夜间作业时或雨雾天气等能见度较低的天气，必须启用警示灯光。环卫电动作业车辆、保洁车等小型作业车辆车身设置荧光条，车后部或车顶设置警示灯。</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（9）本项目环卫作业车辆须有固定场所停放，严禁停放在消防通道、公交车站、盲道等影响车辆和行人通行的公共通道。</w:t>
      </w:r>
    </w:p>
    <w:p>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1.3保洁作业规范 </w:t>
      </w:r>
    </w:p>
    <w:p>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1.3.1道路普扫次数和时间</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（1）普扫作业每日不少于3次。夏季（</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至10</w:t>
      </w:r>
      <w:r>
        <w:rPr>
          <w:rFonts w:hint="eastAsia" w:ascii="宋体" w:hAnsi="宋体" w:eastAsia="宋体" w:cs="宋体"/>
          <w:color w:val="auto"/>
          <w:sz w:val="24"/>
          <w:highlight w:val="none"/>
        </w:rPr>
        <w:t>月）第一次普扫应在6：30前完成，春、秋、冬季（</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至</w:t>
      </w:r>
      <w:r>
        <w:rPr>
          <w:rFonts w:hint="eastAsia" w:ascii="宋体" w:hAnsi="宋体" w:eastAsia="宋体" w:cs="宋体"/>
          <w:color w:val="auto"/>
          <w:sz w:val="24"/>
          <w:highlight w:val="none"/>
        </w:rPr>
        <w:t>次年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月）在7：00前完成；第二次普扫在13：30前完成；第三次普扫在</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0前完成。</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（2）应根据重大活动保障、落叶旺季等因素适时增加每日普扫频次。 </w:t>
      </w:r>
    </w:p>
    <w:p>
      <w:pPr>
        <w:keepNext w:val="0"/>
        <w:keepLines w:val="0"/>
        <w:pageBreakBefore w:val="0"/>
        <w:widowControl/>
        <w:kinsoku/>
        <w:wordWrap/>
        <w:overflowPunct/>
        <w:topLinePunct w:val="0"/>
        <w:autoSpaceDE/>
        <w:autoSpaceDN/>
        <w:bidi w:val="0"/>
        <w:spacing w:after="0" w:line="360" w:lineRule="auto"/>
        <w:ind w:firstLine="590" w:firstLineChars="24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1.3.2洒水（清洗）</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（1）洒水时，洒水车车速不得超过25km/h；清洗时，高压清洗车车速不得超过</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km/h。</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（2）洒水时，应调整好洒水车水压和水幅，保持车行道全路段路面湿润。途经地铁站、公交站、人行横道等人流量集中的地点应注意放慢车速，避让行人，调整启闭装置，避免将水洒到行人身上。</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在22:00-7:00期间</w:t>
      </w:r>
      <w:r>
        <w:rPr>
          <w:rFonts w:hint="eastAsia" w:ascii="宋体" w:hAnsi="宋体" w:eastAsia="宋体" w:cs="宋体"/>
          <w:bCs/>
          <w:color w:val="auto"/>
          <w:sz w:val="24"/>
          <w:highlight w:val="none"/>
        </w:rPr>
        <w:t>，洒水作业时禁止播放洒水提示音乐。中、高考等重要考试期间，洒水车途经考场周边道路时应及时关闭洒水提示音乐，夏季中午时间（12时-</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rPr>
        <w:t>时）适当降低洒水提示音量。</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en-US" w:eastAsia="zh-CN"/>
        </w:rPr>
        <w:t>每周对保洁区域内的步行道实施全面冲洗，要求无积泥。</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小雨时，按计划保持洒水作业；中雨及以上雨量或雷阵雨期间，暂停道路洒水和清洗作业。</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）春秋季（3月—</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9月-11月</w:t>
      </w:r>
      <w:r>
        <w:rPr>
          <w:rFonts w:hint="eastAsia" w:ascii="宋体" w:hAnsi="宋体" w:eastAsia="宋体" w:cs="宋体"/>
          <w:bCs/>
          <w:color w:val="auto"/>
          <w:sz w:val="24"/>
          <w:highlight w:val="none"/>
        </w:rPr>
        <w:t>），每日道路洒水频次作为基准，三</w:t>
      </w:r>
      <w:r>
        <w:rPr>
          <w:rFonts w:hint="eastAsia" w:ascii="宋体" w:hAnsi="宋体" w:eastAsia="宋体" w:cs="宋体"/>
          <w:bCs/>
          <w:color w:val="auto"/>
          <w:sz w:val="24"/>
          <w:highlight w:val="none"/>
          <w:lang w:eastAsia="zh-CN"/>
        </w:rPr>
        <w:t>级</w:t>
      </w:r>
      <w:r>
        <w:rPr>
          <w:rFonts w:hint="eastAsia" w:ascii="宋体" w:hAnsi="宋体" w:eastAsia="宋体" w:cs="宋体"/>
          <w:bCs/>
          <w:color w:val="auto"/>
          <w:sz w:val="24"/>
          <w:highlight w:val="none"/>
        </w:rPr>
        <w:t>道路每日</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次</w:t>
      </w:r>
      <w:r>
        <w:rPr>
          <w:rFonts w:hint="eastAsia" w:ascii="宋体" w:hAnsi="宋体" w:eastAsia="宋体" w:cs="宋体"/>
          <w:bCs/>
          <w:color w:val="auto"/>
          <w:sz w:val="24"/>
          <w:highlight w:val="none"/>
          <w:lang w:val="en-US" w:eastAsia="zh-CN"/>
        </w:rPr>
        <w:t>同时根据道路实际情况甲方可以提出加洒2次的要求</w:t>
      </w:r>
      <w:r>
        <w:rPr>
          <w:rFonts w:hint="eastAsia" w:ascii="宋体" w:hAnsi="宋体" w:eastAsia="宋体" w:cs="宋体"/>
          <w:bCs/>
          <w:color w:val="auto"/>
          <w:sz w:val="24"/>
          <w:highlight w:val="none"/>
        </w:rPr>
        <w:t>。</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）气温低于2摄氏度时应停止清洗和洒水。</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）根据清雪作业应急保障需要，可使用洒水车、清洗车冲刷路面积雪，并使用</w:t>
      </w:r>
      <w:r>
        <w:rPr>
          <w:rFonts w:hint="eastAsia" w:ascii="宋体" w:hAnsi="宋体" w:eastAsia="宋体" w:cs="宋体"/>
          <w:bCs/>
          <w:color w:val="auto"/>
          <w:sz w:val="24"/>
          <w:highlight w:val="none"/>
          <w:lang w:val="en-US" w:eastAsia="zh-CN"/>
        </w:rPr>
        <w:t>铲</w:t>
      </w:r>
      <w:r>
        <w:rPr>
          <w:rFonts w:hint="eastAsia" w:ascii="宋体" w:hAnsi="宋体" w:eastAsia="宋体" w:cs="宋体"/>
          <w:bCs/>
          <w:color w:val="auto"/>
          <w:sz w:val="24"/>
          <w:highlight w:val="none"/>
        </w:rPr>
        <w:t>雪车、扫路车等专业车辆或人工辅助，及时清除路面积水、积雪。</w:t>
      </w:r>
    </w:p>
    <w:p>
      <w:pPr>
        <w:keepNext w:val="0"/>
        <w:keepLines w:val="0"/>
        <w:pageBreakBefore w:val="0"/>
        <w:widowControl/>
        <w:kinsoku/>
        <w:wordWrap/>
        <w:overflowPunct/>
        <w:topLinePunct w:val="0"/>
        <w:autoSpaceDE/>
        <w:autoSpaceDN/>
        <w:bidi w:val="0"/>
        <w:spacing w:after="0" w:line="360" w:lineRule="auto"/>
        <w:ind w:firstLine="602" w:firstLineChars="25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1.3.3机械化清扫</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（1）机械化清扫范围主要为机动车道，及便于使用机械化装备清洁机动车道的交通隔离栏。</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（2）湿扫车或洗扫车应加足水，根据路面状况调整好扫路车侧刷和吸口，喷雾洁扫无扬尘，在规定时间和路线进行机械化清扫作业。</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（3）机械化清扫作业时，扫路车或洗扫车车速不得超过10km/h。</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（4）每日道路机扫频次作为基准遍次，</w:t>
      </w:r>
      <w:r>
        <w:rPr>
          <w:rFonts w:hint="eastAsia" w:ascii="宋体" w:hAnsi="宋体" w:eastAsia="宋体" w:cs="宋体"/>
          <w:bCs/>
          <w:color w:val="auto"/>
          <w:sz w:val="24"/>
          <w:highlight w:val="none"/>
          <w:lang w:eastAsia="zh-CN"/>
        </w:rPr>
        <w:t>每日</w:t>
      </w:r>
      <w:r>
        <w:rPr>
          <w:rFonts w:hint="eastAsia" w:ascii="宋体" w:hAnsi="宋体" w:eastAsia="宋体" w:cs="宋体"/>
          <w:bCs/>
          <w:color w:val="auto"/>
          <w:sz w:val="24"/>
          <w:highlight w:val="none"/>
          <w:lang w:val="en-US" w:eastAsia="zh-CN"/>
        </w:rPr>
        <w:t>3次</w:t>
      </w:r>
      <w:r>
        <w:rPr>
          <w:rFonts w:hint="eastAsia" w:ascii="宋体" w:hAnsi="宋体" w:eastAsia="宋体" w:cs="宋体"/>
          <w:bCs/>
          <w:color w:val="auto"/>
          <w:sz w:val="24"/>
          <w:highlight w:val="none"/>
        </w:rPr>
        <w:t>。</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（5）清扫时应注意观察路面清扫质量和路面障碍情况，对机械化清扫不能清除的大件垃圾或硬物，在确保作业安全的前提下，及时下车清除。</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（6）当日清扫结束后，应在指定地点卸空机械化清扫车辆中的垃圾。</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（7）机械化清扫车辆所用的扫把丝等消耗品应根据使用状况及时更换。</w:t>
      </w:r>
    </w:p>
    <w:p>
      <w:pPr>
        <w:keepNext w:val="0"/>
        <w:keepLines w:val="0"/>
        <w:pageBreakBefore w:val="0"/>
        <w:widowControl/>
        <w:kinsoku/>
        <w:wordWrap/>
        <w:overflowPunct/>
        <w:topLinePunct w:val="0"/>
        <w:autoSpaceDE/>
        <w:autoSpaceDN/>
        <w:bidi w:val="0"/>
        <w:spacing w:after="0" w:line="360"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1.3.4人工普扫</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（1）清扫时，在距清扫点适当位置设置安全警示标识。</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keepNext w:val="0"/>
        <w:keepLines w:val="0"/>
        <w:pageBreakBefore w:val="0"/>
        <w:widowControl/>
        <w:kinsoku/>
        <w:wordWrap/>
        <w:overflowPunct/>
        <w:topLinePunct w:val="0"/>
        <w:autoSpaceDE/>
        <w:autoSpaceDN/>
        <w:bidi w:val="0"/>
        <w:spacing w:after="0" w:line="360" w:lineRule="auto"/>
        <w:ind w:firstLine="602" w:firstLineChars="25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1.3.5人工保洁</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（1）普扫结束后，应按照规定的责任保洁区域、保洁时间组织巡回保洁。落实责任保洁区域边界管理，保洁时应向保洁边界以外适当延伸，不留保洁盲区和空白点。</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）突发性环境卫生污染现场清理时，应严格按照应急处置方案进行保洁，及时消除污染物，恢复路面清洁。</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）环卫专用车辆应在非机动车道顺向行驶，不得超载，且行驶速度不得超过20Km/h。</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）保洁作业结束后，作业工具应在规定地点摆放，不得在道路路面、墙角、绿化带、绿地中存放。</w:t>
      </w:r>
    </w:p>
    <w:p>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1.4保洁作业质量要求</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保洁质量应达到路面、人行道、“五无”“五净”。即“五无”：道路无垃圾、无杂物、无积泥、无积水、无污迹；“五净”：路面干净、绿地和树圈干净、边角侧石干净、雨水井沟眼畅通干净等环卫设施、公交站台、公共自行车停放点及弱电箱、道路指示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交通隔离栏</w:t>
      </w:r>
      <w:r>
        <w:rPr>
          <w:rFonts w:hint="eastAsia" w:ascii="宋体" w:hAnsi="宋体" w:eastAsia="宋体" w:cs="宋体"/>
          <w:color w:val="auto"/>
          <w:sz w:val="24"/>
          <w:highlight w:val="none"/>
          <w:lang w:eastAsia="zh-CN"/>
        </w:rPr>
        <w:t>（墩）</w:t>
      </w:r>
      <w:r>
        <w:rPr>
          <w:rFonts w:hint="eastAsia" w:ascii="宋体" w:hAnsi="宋体" w:eastAsia="宋体" w:cs="宋体"/>
          <w:color w:val="auto"/>
          <w:sz w:val="24"/>
          <w:highlight w:val="none"/>
        </w:rPr>
        <w:t>、2.2米以下</w:t>
      </w:r>
      <w:r>
        <w:rPr>
          <w:rFonts w:hint="eastAsia" w:ascii="宋体" w:hAnsi="宋体" w:eastAsia="宋体" w:cs="宋体"/>
          <w:color w:val="auto"/>
          <w:sz w:val="24"/>
          <w:highlight w:val="none"/>
          <w:lang w:eastAsia="zh-CN"/>
        </w:rPr>
        <w:t>路灯杆、</w:t>
      </w:r>
      <w:r>
        <w:rPr>
          <w:rFonts w:hint="eastAsia" w:ascii="宋体" w:hAnsi="宋体" w:eastAsia="宋体" w:cs="宋体"/>
          <w:color w:val="auto"/>
          <w:sz w:val="24"/>
          <w:highlight w:val="none"/>
        </w:rPr>
        <w:t>交通信号灯杆</w:t>
      </w:r>
      <w:r>
        <w:rPr>
          <w:rFonts w:hint="eastAsia" w:ascii="宋体" w:hAnsi="宋体" w:eastAsia="宋体" w:cs="宋体"/>
          <w:color w:val="auto"/>
          <w:sz w:val="24"/>
          <w:highlight w:val="none"/>
          <w:lang w:eastAsia="zh-CN"/>
        </w:rPr>
        <w:t>等相关公共设施</w:t>
      </w:r>
      <w:r>
        <w:rPr>
          <w:rFonts w:hint="eastAsia" w:ascii="宋体" w:hAnsi="宋体" w:eastAsia="宋体" w:cs="宋体"/>
          <w:color w:val="auto"/>
          <w:sz w:val="24"/>
          <w:highlight w:val="none"/>
        </w:rPr>
        <w:t>等一切干净</w:t>
      </w:r>
      <w:r>
        <w:rPr>
          <w:rFonts w:hint="eastAsia" w:ascii="宋体" w:hAnsi="宋体" w:eastAsia="宋体" w:cs="宋体"/>
          <w:color w:val="auto"/>
          <w:sz w:val="24"/>
          <w:highlight w:val="none"/>
          <w:lang w:eastAsia="zh-CN"/>
        </w:rPr>
        <w:t>整洁</w:t>
      </w:r>
      <w:r>
        <w:rPr>
          <w:rFonts w:hint="eastAsia" w:ascii="宋体" w:hAnsi="宋体" w:eastAsia="宋体" w:cs="宋体"/>
          <w:color w:val="auto"/>
          <w:sz w:val="24"/>
          <w:highlight w:val="none"/>
        </w:rPr>
        <w:t>。</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1.4.2其他要求：   </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（1）遇有窨井盖丢失、破损等，承包方必须及时上报甲方。  </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（2）遇有重大活动或突发事件，及时组织力量做好清扫保洁保障工作。   </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pPr>
        <w:keepNext w:val="0"/>
        <w:keepLines w:val="0"/>
        <w:pageBreakBefore w:val="0"/>
        <w:widowControl/>
        <w:kinsoku/>
        <w:wordWrap/>
        <w:overflowPunct/>
        <w:topLinePunct w:val="0"/>
        <w:autoSpaceDE/>
        <w:autoSpaceDN/>
        <w:bidi w:val="0"/>
        <w:spacing w:after="0"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w:t>
      </w:r>
      <w:r>
        <w:rPr>
          <w:rFonts w:hint="eastAsia" w:ascii="宋体" w:hAnsi="宋体" w:eastAsia="宋体" w:cs="宋体"/>
          <w:b/>
          <w:bCs/>
          <w:color w:val="auto"/>
          <w:sz w:val="24"/>
          <w:highlight w:val="none"/>
          <w:lang w:eastAsia="zh-CN"/>
        </w:rPr>
        <w:t>保洁</w:t>
      </w:r>
      <w:r>
        <w:rPr>
          <w:rFonts w:hint="eastAsia" w:ascii="宋体" w:hAnsi="宋体" w:eastAsia="宋体" w:cs="宋体"/>
          <w:b/>
          <w:bCs/>
          <w:color w:val="auto"/>
          <w:sz w:val="24"/>
          <w:highlight w:val="none"/>
        </w:rPr>
        <w:t>管理要求</w:t>
      </w:r>
    </w:p>
    <w:p>
      <w:pPr>
        <w:pStyle w:val="963"/>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（1）按照历年《杭州市城区清洁度检查考核实施细则》</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《杭州市环卫作业人员着装与作业行为规范》及《杭州市环卫作业车辆标识与作业管理规范》</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《杭州市城市市容和环境卫生管理条例》</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《杭州市城市环境卫生作业规范》及区、</w:t>
      </w:r>
      <w:r>
        <w:rPr>
          <w:rFonts w:hint="eastAsia" w:ascii="宋体" w:hAnsi="宋体" w:eastAsia="宋体" w:cs="宋体"/>
          <w:color w:val="auto"/>
          <w:kern w:val="2"/>
          <w:highlight w:val="none"/>
          <w:lang w:eastAsia="zh-CN"/>
        </w:rPr>
        <w:t>乡镇</w:t>
      </w:r>
      <w:r>
        <w:rPr>
          <w:rFonts w:hint="eastAsia" w:ascii="宋体" w:hAnsi="宋体" w:eastAsia="宋体" w:cs="宋体"/>
          <w:color w:val="auto"/>
          <w:kern w:val="2"/>
          <w:highlight w:val="none"/>
        </w:rPr>
        <w:t>等有关要求执行。如有调整，按新规定执行。</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（2）各中标单位必须建立保洁管理领导小组，分解管理责任目标；建立健全各项保洁管理的规章制度，明确各路段作业人员安置情况表；健全巡查制度，有巡查日志；各项台帐资料齐全、确实可信并及时上报。</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（3）各中标单位须</w:t>
      </w:r>
      <w:r>
        <w:rPr>
          <w:rFonts w:hint="eastAsia" w:ascii="宋体" w:hAnsi="宋体" w:eastAsia="宋体" w:cs="宋体"/>
          <w:color w:val="auto"/>
          <w:sz w:val="24"/>
          <w:highlight w:val="none"/>
          <w:lang w:val="en-US" w:eastAsia="zh-CN"/>
        </w:rPr>
        <w:t>按招标方指定</w:t>
      </w:r>
      <w:r>
        <w:rPr>
          <w:rFonts w:hint="eastAsia" w:ascii="宋体" w:hAnsi="宋体" w:eastAsia="宋体" w:cs="宋体"/>
          <w:color w:val="auto"/>
          <w:sz w:val="24"/>
          <w:highlight w:val="none"/>
        </w:rPr>
        <w:t>场地，</w:t>
      </w:r>
      <w:r>
        <w:rPr>
          <w:rFonts w:hint="eastAsia" w:ascii="宋体" w:hAnsi="宋体" w:eastAsia="宋体" w:cs="宋体"/>
          <w:color w:val="auto"/>
          <w:sz w:val="24"/>
          <w:highlight w:val="none"/>
          <w:lang w:val="en-US" w:eastAsia="zh-CN"/>
        </w:rPr>
        <w:t>统一有序停</w:t>
      </w:r>
      <w:r>
        <w:rPr>
          <w:rFonts w:hint="eastAsia" w:ascii="宋体" w:hAnsi="宋体" w:eastAsia="宋体" w:cs="宋体"/>
          <w:color w:val="auto"/>
          <w:sz w:val="24"/>
          <w:highlight w:val="none"/>
        </w:rPr>
        <w:t>放作业车辆、工具，</w:t>
      </w:r>
      <w:r>
        <w:rPr>
          <w:rFonts w:hint="eastAsia" w:ascii="宋体" w:hAnsi="宋体" w:eastAsia="宋体" w:cs="宋体"/>
          <w:color w:val="auto"/>
          <w:sz w:val="24"/>
          <w:highlight w:val="none"/>
          <w:lang w:val="en-US" w:eastAsia="zh-CN"/>
        </w:rPr>
        <w:t>保证场地整洁有序相关水电等费用自理</w:t>
      </w:r>
      <w:r>
        <w:rPr>
          <w:rFonts w:hint="eastAsia" w:ascii="宋体" w:hAnsi="宋体" w:eastAsia="宋体" w:cs="宋体"/>
          <w:color w:val="auto"/>
          <w:sz w:val="24"/>
          <w:highlight w:val="none"/>
        </w:rPr>
        <w:t>。</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（4）各中标单位应建立健全安全生产管理制度和落实安全生产责任人。</w:t>
      </w:r>
      <w:r>
        <w:rPr>
          <w:rFonts w:hint="eastAsia" w:ascii="宋体" w:hAnsi="宋体" w:eastAsia="宋体" w:cs="宋体"/>
          <w:color w:val="auto"/>
          <w:sz w:val="24"/>
          <w:highlight w:val="none"/>
          <w:lang w:eastAsia="zh-CN"/>
        </w:rPr>
        <w:t>每年</w:t>
      </w:r>
      <w:r>
        <w:rPr>
          <w:rFonts w:hint="eastAsia" w:ascii="宋体" w:hAnsi="宋体" w:eastAsia="宋体" w:cs="宋体"/>
          <w:color w:val="auto"/>
          <w:sz w:val="24"/>
          <w:highlight w:val="none"/>
        </w:rPr>
        <w:t>组织</w:t>
      </w:r>
      <w:r>
        <w:rPr>
          <w:rFonts w:hint="eastAsia" w:ascii="宋体" w:hAnsi="宋体" w:eastAsia="宋体" w:cs="宋体"/>
          <w:color w:val="auto"/>
          <w:sz w:val="24"/>
          <w:highlight w:val="none"/>
          <w:lang w:eastAsia="zh-CN"/>
        </w:rPr>
        <w:t>不少于</w:t>
      </w:r>
      <w:r>
        <w:rPr>
          <w:rFonts w:hint="eastAsia" w:ascii="宋体" w:hAnsi="宋体" w:eastAsia="宋体" w:cs="宋体"/>
          <w:color w:val="auto"/>
          <w:sz w:val="24"/>
          <w:highlight w:val="none"/>
          <w:lang w:val="en-US" w:eastAsia="zh-CN"/>
        </w:rPr>
        <w:t>2次的</w:t>
      </w:r>
      <w:r>
        <w:rPr>
          <w:rFonts w:hint="eastAsia" w:ascii="宋体" w:hAnsi="宋体" w:eastAsia="宋体" w:cs="宋体"/>
          <w:color w:val="auto"/>
          <w:sz w:val="24"/>
          <w:highlight w:val="none"/>
          <w:lang w:eastAsia="zh-CN"/>
        </w:rPr>
        <w:t>保洁人员安全培训</w:t>
      </w:r>
      <w:r>
        <w:rPr>
          <w:rFonts w:hint="eastAsia" w:ascii="宋体" w:hAnsi="宋体" w:eastAsia="宋体" w:cs="宋体"/>
          <w:color w:val="auto"/>
          <w:sz w:val="24"/>
          <w:highlight w:val="none"/>
          <w:lang w:val="en-US" w:eastAsia="zh-CN"/>
        </w:rPr>
        <w:t>，对新入职作业人员开展技能和安全培训。</w:t>
      </w:r>
      <w:r>
        <w:rPr>
          <w:rFonts w:hint="eastAsia" w:ascii="宋体" w:hAnsi="宋体" w:eastAsia="宋体" w:cs="宋体"/>
          <w:color w:val="auto"/>
          <w:sz w:val="24"/>
          <w:highlight w:val="none"/>
        </w:rPr>
        <w:t>作业车辆出车前必须进行检查，确保车况良好方可上路进行环卫作业。严格遵守交通规则，作业时应开启警示灯，夜间作业时还须开示宽灯，降低或关闭提示音乐。</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（5）中标道路应在规定时间进行保洁：机扫和人工保洁相结合，随脏随扫，每天在7：00前完成第一遍普扫。机动车道全路程机扫作业，机械化作业按规定实行避高峰作业。道路上有色垃圾滞留路面时间不得超过</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分钟。路面机械化清扫做到无遗留垃圾、无积水、无积泥、无窨井眼堵塞。</w:t>
      </w:r>
      <w:r>
        <w:rPr>
          <w:rFonts w:hint="eastAsia" w:ascii="宋体" w:hAnsi="宋体" w:eastAsia="宋体" w:cs="宋体"/>
          <w:b w:val="0"/>
          <w:color w:val="auto"/>
          <w:sz w:val="24"/>
          <w:highlight w:val="none"/>
          <w:u w:val="none" w:color="auto"/>
        </w:rPr>
        <w:t>各</w:t>
      </w:r>
      <w:r>
        <w:rPr>
          <w:rFonts w:hint="eastAsia" w:ascii="宋体" w:hAnsi="宋体" w:eastAsia="宋体" w:cs="宋体"/>
          <w:b w:val="0"/>
          <w:color w:val="auto"/>
          <w:sz w:val="24"/>
          <w:highlight w:val="none"/>
          <w:u w:val="none" w:color="auto"/>
          <w:lang w:eastAsia="zh-CN"/>
        </w:rPr>
        <w:t>中标</w:t>
      </w:r>
      <w:r>
        <w:rPr>
          <w:rFonts w:hint="eastAsia" w:ascii="宋体" w:hAnsi="宋体" w:eastAsia="宋体" w:cs="宋体"/>
          <w:b w:val="0"/>
          <w:color w:val="auto"/>
          <w:sz w:val="24"/>
          <w:highlight w:val="none"/>
          <w:u w:val="none" w:color="auto"/>
        </w:rPr>
        <w:t>单位在签定合同时应提供保洁方案、人员及车辆名单。</w:t>
      </w:r>
      <w:r>
        <w:rPr>
          <w:rFonts w:hint="eastAsia" w:ascii="宋体" w:hAnsi="宋体" w:eastAsia="宋体" w:cs="宋体"/>
          <w:color w:val="auto"/>
          <w:sz w:val="24"/>
          <w:highlight w:val="none"/>
        </w:rPr>
        <w:t>各中标单位应配备夜间24小时应急值班人员及车辆，发现问题及时处理。</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（6）道路清扫以机扫、人扫相结合，符合机扫条件的道路以机扫作业为主，保洁作业横向到边，即保洁作业到道路两侧建筑物基石边，遇路口扫进5米内；建筑垃圾应注意及时发现并</w:t>
      </w:r>
      <w:r>
        <w:rPr>
          <w:rFonts w:hint="eastAsia" w:ascii="宋体" w:hAnsi="宋体" w:eastAsia="宋体" w:cs="宋体"/>
          <w:color w:val="auto"/>
          <w:sz w:val="24"/>
          <w:highlight w:val="none"/>
          <w:lang w:val="en-US" w:eastAsia="zh-CN"/>
        </w:rPr>
        <w:t>上报，特殊情况需先行</w:t>
      </w:r>
      <w:r>
        <w:rPr>
          <w:rFonts w:hint="eastAsia" w:ascii="宋体" w:hAnsi="宋体" w:eastAsia="宋体" w:cs="宋体"/>
          <w:color w:val="auto"/>
          <w:sz w:val="24"/>
          <w:highlight w:val="none"/>
        </w:rPr>
        <w:t>及时清除。</w:t>
      </w:r>
    </w:p>
    <w:p>
      <w:pPr>
        <w:pStyle w:val="128"/>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保洁要做到道路路面干净：道路两侧及机动车道绿化隔离带内无白色垃圾；路面树圈无痰迹烟蒂；晴天地面无积水；侧石无积泥积沙、无污迹；无窨井堵塞；人行道、树圈无杂草。及时制止偷乱倒垃圾行为，保洁区域内的基建垃圾、装修垃圾和渣土等非生活垃圾</w:t>
      </w:r>
      <w:r>
        <w:rPr>
          <w:rFonts w:hint="eastAsia" w:ascii="宋体" w:hAnsi="宋体" w:eastAsia="宋体" w:cs="宋体"/>
          <w:color w:val="auto"/>
          <w:szCs w:val="24"/>
          <w:highlight w:val="none"/>
          <w:lang w:val="en-US" w:eastAsia="zh-CN"/>
        </w:rPr>
        <w:t>不</w:t>
      </w:r>
      <w:r>
        <w:rPr>
          <w:rFonts w:hint="eastAsia" w:ascii="宋体" w:hAnsi="宋体" w:eastAsia="宋体" w:cs="宋体"/>
          <w:color w:val="auto"/>
          <w:szCs w:val="24"/>
          <w:highlight w:val="none"/>
        </w:rPr>
        <w:t>包含在招标内容内，</w:t>
      </w:r>
      <w:r>
        <w:rPr>
          <w:rFonts w:hint="eastAsia" w:ascii="宋体" w:hAnsi="宋体" w:eastAsia="宋体" w:cs="宋体"/>
          <w:color w:val="auto"/>
          <w:szCs w:val="24"/>
          <w:highlight w:val="none"/>
          <w:lang w:val="en-US" w:eastAsia="zh-CN"/>
        </w:rPr>
        <w:t>但</w:t>
      </w:r>
      <w:r>
        <w:rPr>
          <w:rFonts w:hint="eastAsia" w:ascii="宋体" w:hAnsi="宋体" w:eastAsia="宋体" w:cs="宋体"/>
          <w:color w:val="auto"/>
          <w:szCs w:val="24"/>
          <w:highlight w:val="none"/>
        </w:rPr>
        <w:t>要求</w:t>
      </w:r>
      <w:r>
        <w:rPr>
          <w:rFonts w:hint="eastAsia" w:ascii="宋体" w:hAnsi="宋体" w:eastAsia="宋体" w:cs="宋体"/>
          <w:color w:val="auto"/>
          <w:szCs w:val="24"/>
          <w:highlight w:val="none"/>
          <w:lang w:val="en-US" w:eastAsia="zh-CN"/>
        </w:rPr>
        <w:t>中标方第一时间制止</w:t>
      </w:r>
      <w:r>
        <w:rPr>
          <w:rFonts w:hint="eastAsia" w:ascii="宋体" w:hAnsi="宋体" w:eastAsia="宋体" w:cs="宋体"/>
          <w:color w:val="auto"/>
          <w:szCs w:val="24"/>
          <w:highlight w:val="none"/>
        </w:rPr>
        <w:t>各作业单位</w:t>
      </w:r>
      <w:r>
        <w:rPr>
          <w:rFonts w:hint="eastAsia" w:ascii="宋体" w:hAnsi="宋体" w:eastAsia="宋体" w:cs="宋体"/>
          <w:color w:val="auto"/>
          <w:szCs w:val="24"/>
          <w:highlight w:val="none"/>
          <w:lang w:val="en-US" w:eastAsia="zh-CN"/>
        </w:rPr>
        <w:t>乱倒偷倒行为</w:t>
      </w:r>
      <w:r>
        <w:rPr>
          <w:rFonts w:hint="eastAsia" w:ascii="宋体" w:hAnsi="宋体" w:eastAsia="宋体" w:cs="宋体"/>
          <w:color w:val="auto"/>
          <w:szCs w:val="24"/>
          <w:highlight w:val="none"/>
        </w:rPr>
        <w:t>。</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车行道、慢车道、人行道不得漏扫或反扫到交叉路口、里弄口内侧、喇叭口；也不得扫入窨井和绿化带内；树圈应清扫彻底；交叉口的垃圾及时清扫干净（在检查和考核时若发现没有及时清除的，交叉的两条道路均扣分）。</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（9）清扫垃圾倒入垃圾中转站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运送到区指定地点</w:t>
      </w:r>
      <w:r>
        <w:rPr>
          <w:rFonts w:hint="eastAsia" w:ascii="宋体" w:hAnsi="宋体" w:eastAsia="宋体" w:cs="宋体"/>
          <w:color w:val="auto"/>
          <w:sz w:val="24"/>
          <w:highlight w:val="none"/>
        </w:rPr>
        <w:t>，不得随处乱倒和焚烧垃圾。垃圾处置费用包含在投标总价中。</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（10）道路清扫作业人员必须穿安全反光工作服和反光帽上岗，保洁三轮车辆保持车容整洁，装贴反光警示条，依上级要求喷涂垃圾分类标识，车外不得吊挂杂物，做到密闭化运输。</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（11）作业的洒水车可在业主指定取水口取水，取水不得用于标项外作业。保持取水栓设施的整洁完好，承包期间由于管理不善造成破损的，由中标单位负责赔偿或修复；对不能修复的设施及时上报管理部门。</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中标单位应有24小时应急值班人员及车辆，需提供人员车辆名单。路面有“抛、撒、漏”现象或发生110联动等应急事件的，中标单位须组织人员及时清除并冲洗受污路面，冲洗作业中，应注意避让行人、规范使用警示灯。</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（13）洒水结束后机扫车、人工洗刷相互配合，消除路面、侧石、交通隔离墩（栅）以及道路相关公共设施周围的积泥、沙石、积水，直至路面见本色。</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中标方</w:t>
      </w:r>
      <w:r>
        <w:rPr>
          <w:rFonts w:hint="eastAsia" w:ascii="宋体" w:hAnsi="宋体" w:eastAsia="宋体" w:cs="宋体"/>
          <w:color w:val="auto"/>
          <w:sz w:val="24"/>
          <w:highlight w:val="none"/>
        </w:rPr>
        <w:t>需组建至少一支日常道路冲洗清扫队伍，并提供人员、车辆、作业计划安排，按照清洗频次要求对道路进行常规冲洗。冲洗方式：高压冲洗车以不大于</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Km/h的速度清洗，同时人工清扫，做到机动车道、非机动车道、人行道路面见本色，无污迹。</w:t>
      </w:r>
    </w:p>
    <w:p>
      <w:pPr>
        <w:pStyle w:val="128"/>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果壳箱无积存垃圾、无垃圾满溢，并巡回检查，发现满溢及时清理；果壳箱安排专人每日清洗；果壳箱内外整洁、无歪斜、无破损、周围地面清洁，如发现设施破损，由中标单位承担修复或更新，果壳箱内桶缺失和更换由中标单位自行解决。（果壳箱更换款式应保持原样，或经采购人同意后调整款式）。</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（16）作业时必须遵守交通管理法规，文明作业，出现意外事故情况，由中标单位自行负责解决。同时，必须为作业人员购买意外人身保险。</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垃圾收集应按照指定路线收集，做到不漏收、跳收、拒收或者半收，做到车走地净。车辆采用密封化运输，收集车辆每日完成作业后要及时清洗干净，污水接口槽要做到无杂物垃圾、无堵塞，按指定的车库规定位置停放整齐。</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（18）中标单位不得以任何名义擅自向沿街单位和个人收取环卫保洁费用。</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交通设施保洁要做到表面清洁无积尘，无明显污渍、痰迹、油迹和“牛皮癣”。清洗后有残渣和污水应排放在指定地点，不得随处乱倒和焚烧垃圾。交通设施清洗完毕之后必须保持地面整洁，无污水横流，做到车走地净。</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（20）遇有重大活动以及抗台、抗雪等突发事件，必须</w:t>
      </w:r>
      <w:r>
        <w:rPr>
          <w:rFonts w:hint="eastAsia" w:ascii="宋体" w:hAnsi="宋体" w:eastAsia="宋体" w:cs="宋体"/>
          <w:color w:val="auto"/>
          <w:sz w:val="24"/>
          <w:highlight w:val="none"/>
          <w:lang w:val="en-US" w:eastAsia="zh-CN"/>
        </w:rPr>
        <w:t>配合职能部门</w:t>
      </w:r>
      <w:r>
        <w:rPr>
          <w:rFonts w:hint="eastAsia" w:ascii="宋体" w:hAnsi="宋体" w:eastAsia="宋体" w:cs="宋体"/>
          <w:color w:val="auto"/>
          <w:sz w:val="24"/>
          <w:highlight w:val="none"/>
        </w:rPr>
        <w:t>及时组织力量做好清扫保洁等应急保障工作，按照城市管理保障应急机制要求，保证人员及时到达指定位置，并根据应急指令服从统一调配。</w:t>
      </w:r>
    </w:p>
    <w:p>
      <w:pPr>
        <w:pStyle w:val="128"/>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w:t>
      </w:r>
      <w:r>
        <w:rPr>
          <w:rFonts w:hint="eastAsia" w:ascii="宋体" w:hAnsi="宋体" w:eastAsia="宋体" w:cs="宋体"/>
          <w:color w:val="auto"/>
          <w:szCs w:val="24"/>
          <w:highlight w:val="none"/>
          <w:lang w:val="en-US" w:eastAsia="zh-CN"/>
        </w:rPr>
        <w:t>要安排专人</w:t>
      </w:r>
      <w:r>
        <w:rPr>
          <w:rFonts w:hint="eastAsia" w:ascii="宋体" w:hAnsi="宋体" w:eastAsia="宋体" w:cs="宋体"/>
          <w:color w:val="auto"/>
          <w:szCs w:val="24"/>
          <w:highlight w:val="none"/>
        </w:rPr>
        <w:t>负责做好各标项作业范围内的长效管理抄告单、“数字城管”抄告单、城区清洁度考核、上级部门的检查抄告等和群众信访、投诉处理件的处理、整改和回复工作</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人员名单等上报管理部门</w:t>
      </w:r>
      <w:r>
        <w:rPr>
          <w:rFonts w:hint="eastAsia" w:ascii="宋体" w:hAnsi="宋体" w:eastAsia="宋体" w:cs="宋体"/>
          <w:color w:val="auto"/>
          <w:szCs w:val="24"/>
          <w:highlight w:val="none"/>
        </w:rPr>
        <w:t>。</w:t>
      </w:r>
    </w:p>
    <w:p>
      <w:pPr>
        <w:spacing w:line="360" w:lineRule="auto"/>
        <w:ind w:firstLine="472" w:firstLineChars="225"/>
        <w:rPr>
          <w:rFonts w:ascii="宋体" w:hAnsi="宋体" w:eastAsia="宋体" w:cs="宋体"/>
          <w:b/>
          <w:bCs/>
          <w:sz w:val="24"/>
        </w:rPr>
      </w:pPr>
      <w:r>
        <w:rPr>
          <w:rFonts w:hint="eastAsia" w:ascii="宋体" w:hAnsi="宋体" w:cs="宋体"/>
          <w:color w:val="auto"/>
          <w:szCs w:val="24"/>
          <w:highlight w:val="none"/>
          <w:lang w:val="en-US" w:eastAsia="zh-CN"/>
        </w:rPr>
        <w:t>2、</w:t>
      </w:r>
      <w:r>
        <w:rPr>
          <w:rFonts w:hint="eastAsia" w:ascii="宋体" w:hAnsi="宋体" w:eastAsia="宋体" w:cs="宋体"/>
          <w:b/>
          <w:bCs/>
          <w:sz w:val="24"/>
        </w:rPr>
        <w:t>绿化管养标准与要求</w:t>
      </w:r>
    </w:p>
    <w:p>
      <w:pPr>
        <w:widowControl/>
        <w:shd w:val="clear" w:color="auto" w:fill="FFFFFF"/>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.1管养质量标准与管养要求</w:t>
      </w:r>
    </w:p>
    <w:p>
      <w:pPr>
        <w:widowControl/>
        <w:shd w:val="clear" w:color="auto" w:fill="FFFFFF"/>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.1.1养护标准为：</w:t>
      </w:r>
      <w:r>
        <w:rPr>
          <w:rFonts w:hint="eastAsia" w:ascii="宋体" w:hAnsi="宋体" w:eastAsia="宋体" w:cs="宋体"/>
          <w:sz w:val="24"/>
        </w:rPr>
        <w:t>养护工程质量要求达到《杭州市城区绿地养护质量标准》与考核制度标准（考核标准详见附件1），考核制度为每月考核，确保在各类创建及上级检查中不失责任分。</w:t>
      </w:r>
      <w:r>
        <w:rPr>
          <w:rFonts w:hint="eastAsia" w:ascii="宋体" w:hAnsi="宋体" w:eastAsia="宋体" w:cs="宋体"/>
          <w:kern w:val="0"/>
          <w:sz w:val="24"/>
        </w:rPr>
        <w:t>并做到：</w:t>
      </w:r>
    </w:p>
    <w:p>
      <w:pPr>
        <w:widowControl/>
        <w:shd w:val="clear" w:color="auto" w:fill="FFFFFF"/>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（1）管养区域内的林木（苗木）、草坪、时花等在管养期内应确保达到98%以上成活率，时花应保持良好观赏性，并按采购人要求更换。</w:t>
      </w:r>
    </w:p>
    <w:p>
      <w:pPr>
        <w:widowControl/>
        <w:shd w:val="clear" w:color="auto" w:fill="FFFFFF"/>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绿地内各类地被植物覆盖完好，覆盖率达到100%，植株缺损必须在2天内补种，补种苗木的品种和原苗木相同，日常做好杂草的清除工作，保证管养范围内的美观和平整，服务期内做好补种苗木的管养工作，涉及的一切费用由中标单位承担。</w:t>
      </w:r>
    </w:p>
    <w:p>
      <w:pPr>
        <w:widowControl/>
        <w:shd w:val="clear" w:color="auto" w:fill="FFFFFF"/>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乔灌木的修剪按主管部门要求进行操作，香樟等乔木或大型花灌木冬季必须刷白，及时防治病虫害，发现枯枝、死枝必须24小时内处理完毕；对花灌木应随时修剪，球型灌木应常年保持形态完整，色块灌木应控制高度及宽度，色块之间界限分明、线条清晰流畅，无缺株、无空洞。对枯死的树木应连同根部在24小时内挖除，并在5天内补种完毕，补种苗木的规格、品种和原来苗木基本相同，特殊情况无法补种原规格苗木的，需经采购人同意后，另行补种。</w:t>
      </w:r>
    </w:p>
    <w:p>
      <w:pPr>
        <w:widowControl/>
        <w:shd w:val="clear" w:color="auto" w:fill="FFFFFF"/>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草坪随时修剪，草坪草高度不超过8cm（常绿草高度不超过6cm），树木周围和草坪边缘应及时切边。常绿草四季应保持绿色，草坪纯洁度在98%以上，无空秃、黄化现象。对被人为损坏和已发生病害的常绿草坪5天内切除调换，补种时确保草坪的美观和平整。</w:t>
      </w:r>
    </w:p>
    <w:p>
      <w:pPr>
        <w:widowControl/>
        <w:shd w:val="clear" w:color="auto" w:fill="FFFFFF"/>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植保员应每天检查绿地病虫害发生情况，发现病虫害应在2天内治理完毕，并做好病虫害防治工作台帐。要求园林植物常年无明显病虫害（重点管养区要求食叶性害虫危害的叶片每株小于5%，刺吸性害虫危害的叶片每株小于10%，并要求做到无蛀干性害虫的危害）。</w:t>
      </w:r>
    </w:p>
    <w:p>
      <w:pPr>
        <w:spacing w:line="360" w:lineRule="auto"/>
        <w:ind w:firstLine="540" w:firstLineChars="225"/>
        <w:rPr>
          <w:rFonts w:ascii="宋体" w:hAnsi="宋体" w:eastAsia="宋体" w:cs="宋体"/>
          <w:kern w:val="0"/>
          <w:sz w:val="24"/>
        </w:rPr>
      </w:pPr>
      <w:r>
        <w:rPr>
          <w:rFonts w:hint="eastAsia" w:ascii="宋体" w:hAnsi="宋体" w:eastAsia="宋体" w:cs="宋体"/>
          <w:kern w:val="0"/>
          <w:sz w:val="24"/>
        </w:rPr>
        <w:t>（6）中标单位做好绿地保洁工作，树木修剪、滚草、枯死枝及白色污染物等绿地的垃圾定时清理，滞留绿地时间不超过2小时（要求每天巡查，垃圾当天清理，保证管养区设施与卫生完好、无损、整洁）。</w:t>
      </w:r>
      <w:r>
        <w:rPr>
          <w:rFonts w:hint="eastAsia" w:ascii="宋体" w:hAnsi="宋体" w:eastAsia="宋体" w:cs="宋体"/>
          <w:sz w:val="24"/>
        </w:rPr>
        <w:t>绿地树木修剪、滚草、枯死枝的清理等绿地的垃圾当日清运完毕，绿地公园内的垃圾桶必须使用垃圾袋并且定期更换。建筑废弃物在接到通知后，在委托方指定时间内清理完毕并及时外运。</w:t>
      </w:r>
    </w:p>
    <w:p>
      <w:pPr>
        <w:widowControl/>
        <w:shd w:val="clear" w:color="auto" w:fill="FFFFFF"/>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7）所有植物一年不少于四次施肥（视实际需要合理增加频次），肥料为复合肥或饼肥，施肥时间应定于行人稀少的时间段，并通知甲方，以甲方验收为准，中标单位应按合同约定进行施肥、沤肥不得造成绿化景观和周边污染。</w:t>
      </w:r>
    </w:p>
    <w:p>
      <w:pPr>
        <w:widowControl/>
        <w:shd w:val="clear" w:color="auto" w:fill="FFFFFF"/>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（8）所有植物根据天气及实际需求，合理安排浇水及遮阳工作。</w:t>
      </w:r>
    </w:p>
    <w:p>
      <w:pPr>
        <w:widowControl/>
        <w:shd w:val="clear" w:color="auto" w:fill="FFFFFF"/>
        <w:snapToGrid w:val="0"/>
        <w:spacing w:line="360" w:lineRule="auto"/>
        <w:ind w:firstLine="480" w:firstLineChars="200"/>
        <w:rPr>
          <w:rFonts w:ascii="仿宋" w:hAnsi="仿宋" w:eastAsia="仿宋" w:cs="仿宋"/>
          <w:sz w:val="24"/>
        </w:rPr>
      </w:pPr>
      <w:r>
        <w:rPr>
          <w:rFonts w:hint="eastAsia" w:ascii="宋体" w:hAnsi="宋体" w:eastAsia="宋体" w:cs="宋体"/>
          <w:kern w:val="0"/>
          <w:sz w:val="24"/>
        </w:rPr>
        <w:t>（9）建立日常巡查制度，巡查人员对所管养的绿地每天巡查不少于一次，发现问题时应及时整改。建立管养管理工作台账（台帐应明确人员、机械、气候等内容），并建立管养工作日报、月报与年报制度，健全管养档案制度。</w:t>
      </w:r>
    </w:p>
    <w:p>
      <w:pPr>
        <w:spacing w:line="360" w:lineRule="auto"/>
        <w:ind w:firstLine="540" w:firstLineChars="225"/>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.2抗灾应急等要求：</w:t>
      </w:r>
    </w:p>
    <w:p>
      <w:pPr>
        <w:spacing w:line="360" w:lineRule="auto"/>
        <w:ind w:firstLine="540" w:firstLineChars="225"/>
        <w:rPr>
          <w:rFonts w:ascii="宋体" w:hAnsi="宋体" w:eastAsia="宋体" w:cs="宋体"/>
          <w:sz w:val="24"/>
        </w:rPr>
      </w:pPr>
      <w:r>
        <w:rPr>
          <w:rFonts w:hint="eastAsia" w:ascii="宋体" w:hAnsi="宋体" w:eastAsia="宋体" w:cs="宋体"/>
          <w:sz w:val="24"/>
        </w:rPr>
        <w:t>（1）必须配有应急仓库及应急物资如：洒水车、水泵、应急车辆等。</w:t>
      </w:r>
    </w:p>
    <w:p>
      <w:pPr>
        <w:spacing w:line="360" w:lineRule="auto"/>
        <w:ind w:firstLine="540" w:firstLineChars="225"/>
        <w:rPr>
          <w:rFonts w:ascii="宋体" w:hAnsi="宋体" w:eastAsia="宋体" w:cs="宋体"/>
          <w:sz w:val="24"/>
        </w:rPr>
      </w:pPr>
      <w:r>
        <w:rPr>
          <w:rFonts w:hint="eastAsia" w:ascii="宋体" w:hAnsi="宋体" w:eastAsia="宋体" w:cs="宋体"/>
          <w:sz w:val="24"/>
        </w:rPr>
        <w:t>（2）制定灾害性天气应急预案，建立应急救灾队伍，将应急预案和人员名单上报委托人备案。</w:t>
      </w:r>
    </w:p>
    <w:p>
      <w:pPr>
        <w:spacing w:line="360" w:lineRule="auto"/>
        <w:ind w:firstLine="540" w:firstLineChars="225"/>
        <w:rPr>
          <w:rFonts w:ascii="宋体" w:hAnsi="宋体" w:eastAsia="宋体" w:cs="宋体"/>
          <w:sz w:val="24"/>
        </w:rPr>
      </w:pPr>
      <w:r>
        <w:rPr>
          <w:rFonts w:hint="eastAsia" w:ascii="宋体" w:hAnsi="宋体" w:eastAsia="宋体" w:cs="宋体"/>
          <w:sz w:val="24"/>
        </w:rPr>
        <w:t>（3）建立应急备货制，备货的内容有：抗旱、防汛、抗台、抗寒、抗雪等物资（钢管、毛竹、水泵等）；容器苗木，主要是夏季易干枯的灌木品种。</w:t>
      </w:r>
    </w:p>
    <w:p>
      <w:pPr>
        <w:spacing w:line="360" w:lineRule="auto"/>
        <w:ind w:firstLine="540" w:firstLineChars="225"/>
        <w:rPr>
          <w:rFonts w:ascii="宋体" w:hAnsi="宋体" w:eastAsia="宋体" w:cs="宋体"/>
          <w:sz w:val="24"/>
        </w:rPr>
      </w:pPr>
      <w:r>
        <w:rPr>
          <w:rFonts w:hint="eastAsia" w:ascii="宋体" w:hAnsi="宋体" w:eastAsia="宋体" w:cs="宋体"/>
          <w:sz w:val="24"/>
        </w:rPr>
        <w:t>（4）遇灾害性天气，听从委托人统一指挥，及时组织人员夏季抗旱浇水（抗旱用水由养护单位自行解决）、抗台护绿，冬季抗雪保绿等工作措施。遇到树木斜倒时，根据委托人要求，做好清障扶正工作。</w:t>
      </w:r>
    </w:p>
    <w:p>
      <w:pPr>
        <w:spacing w:line="360" w:lineRule="auto"/>
        <w:ind w:firstLine="540" w:firstLineChars="225"/>
        <w:rPr>
          <w:rFonts w:ascii="宋体" w:hAnsi="宋体" w:eastAsia="宋体" w:cs="宋体"/>
          <w:sz w:val="24"/>
        </w:rPr>
      </w:pPr>
      <w:r>
        <w:rPr>
          <w:rFonts w:hint="eastAsia" w:ascii="宋体" w:hAnsi="宋体" w:eastAsia="宋体" w:cs="宋体"/>
          <w:sz w:val="24"/>
        </w:rPr>
        <w:t>（5）遇灾害性天气，应及时组织人员进行工作。</w:t>
      </w:r>
    </w:p>
    <w:p>
      <w:pPr>
        <w:spacing w:line="360" w:lineRule="auto"/>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sz w:val="24"/>
        </w:rPr>
        <w:t>（6）做好防台树木支撑工作，在市气象台发出台风预警信号以后，立即做好树木支撑工作，具体要求参照《杭州市城区绿化防台树木支撑工作方案》及委托人要求执行。</w:t>
      </w:r>
    </w:p>
    <w:p>
      <w:pPr>
        <w:keepNext w:val="0"/>
        <w:keepLines w:val="0"/>
        <w:pageBreakBefore w:val="0"/>
        <w:widowControl/>
        <w:shd w:val="clear" w:color="auto" w:fill="FFFFFF"/>
        <w:kinsoku/>
        <w:wordWrap/>
        <w:overflowPunct/>
        <w:topLinePunct w:val="0"/>
        <w:autoSpaceDE/>
        <w:autoSpaceDN/>
        <w:bidi w:val="0"/>
        <w:snapToGrid/>
        <w:spacing w:after="0"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、人员数量要求</w:t>
      </w:r>
    </w:p>
    <w:p>
      <w:pPr>
        <w:keepNext w:val="0"/>
        <w:keepLines w:val="0"/>
        <w:pageBreakBefore w:val="0"/>
        <w:widowControl/>
        <w:shd w:val="clear" w:color="auto" w:fill="FFFFFF"/>
        <w:kinsoku/>
        <w:wordWrap/>
        <w:overflowPunct/>
        <w:topLinePunct w:val="0"/>
        <w:autoSpaceDE/>
        <w:autoSpaceDN/>
        <w:bidi w:val="0"/>
        <w:snapToGrid w:val="0"/>
        <w:spacing w:after="0"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.1本项目需满足道路保洁部分总人员不少于</w:t>
      </w:r>
      <w:r>
        <w:rPr>
          <w:rFonts w:hint="eastAsia" w:ascii="宋体" w:hAnsi="宋体" w:eastAsia="宋体" w:cs="宋体"/>
          <w:color w:val="auto"/>
          <w:kern w:val="0"/>
          <w:sz w:val="24"/>
          <w:highlight w:val="none"/>
          <w:lang w:val="en-US" w:eastAsia="zh-CN"/>
        </w:rPr>
        <w:t>52</w:t>
      </w:r>
      <w:r>
        <w:rPr>
          <w:rFonts w:hint="eastAsia" w:ascii="宋体" w:hAnsi="宋体" w:eastAsia="宋体" w:cs="宋体"/>
          <w:color w:val="auto"/>
          <w:kern w:val="0"/>
          <w:sz w:val="24"/>
          <w:highlight w:val="none"/>
        </w:rPr>
        <w:t>人在岗，要求在领取中标通知书后1个月内到岗到位，人员以纳入</w:t>
      </w:r>
      <w:r>
        <w:rPr>
          <w:rFonts w:hint="eastAsia" w:ascii="宋体" w:hAnsi="宋体" w:eastAsia="宋体" w:cs="宋体"/>
          <w:color w:val="auto"/>
          <w:kern w:val="0"/>
          <w:sz w:val="24"/>
          <w:highlight w:val="none"/>
          <w:lang w:val="en-US" w:eastAsia="zh-CN"/>
        </w:rPr>
        <w:t>平台管理</w:t>
      </w:r>
      <w:r>
        <w:rPr>
          <w:rFonts w:hint="eastAsia" w:ascii="宋体" w:hAnsi="宋体" w:eastAsia="宋体" w:cs="宋体"/>
          <w:color w:val="auto"/>
          <w:kern w:val="0"/>
          <w:sz w:val="24"/>
          <w:highlight w:val="none"/>
        </w:rPr>
        <w:t>系统为准，少1人扣1万元。</w:t>
      </w:r>
    </w:p>
    <w:p>
      <w:pPr>
        <w:keepNext w:val="0"/>
        <w:keepLines w:val="0"/>
        <w:pageBreakBefore w:val="0"/>
        <w:widowControl/>
        <w:shd w:val="clear" w:color="auto" w:fill="FFFFFF"/>
        <w:kinsoku/>
        <w:wordWrap/>
        <w:overflowPunct/>
        <w:topLinePunct w:val="0"/>
        <w:autoSpaceDE/>
        <w:autoSpaceDN/>
        <w:bidi w:val="0"/>
        <w:snapToGrid w:val="0"/>
        <w:spacing w:after="0"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、特别说明</w:t>
      </w:r>
    </w:p>
    <w:p>
      <w:pPr>
        <w:keepNext w:val="0"/>
        <w:keepLines w:val="0"/>
        <w:pageBreakBefore w:val="0"/>
        <w:widowControl/>
        <w:shd w:val="clear" w:color="auto" w:fill="FFFFFF"/>
        <w:kinsoku/>
        <w:wordWrap/>
        <w:overflowPunct/>
        <w:topLinePunct w:val="0"/>
        <w:autoSpaceDE/>
        <w:autoSpaceDN/>
        <w:bidi w:val="0"/>
        <w:snapToGrid w:val="0"/>
        <w:spacing w:after="0"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因承包期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迎检国卫”</w:t>
      </w:r>
      <w:r>
        <w:rPr>
          <w:rFonts w:hint="eastAsia" w:ascii="宋体" w:hAnsi="宋体" w:eastAsia="宋体" w:cs="宋体"/>
          <w:color w:val="auto"/>
          <w:kern w:val="0"/>
          <w:sz w:val="24"/>
          <w:highlight w:val="none"/>
        </w:rPr>
        <w:t>多种不定因素及特殊情况，</w:t>
      </w:r>
      <w:r>
        <w:rPr>
          <w:rFonts w:hint="eastAsia" w:ascii="宋体" w:hAnsi="宋体" w:eastAsia="宋体" w:cs="宋体"/>
          <w:color w:val="auto"/>
          <w:kern w:val="0"/>
          <w:sz w:val="24"/>
          <w:highlight w:val="none"/>
          <w:lang w:val="en-US" w:eastAsia="zh-CN"/>
        </w:rPr>
        <w:t>中</w:t>
      </w:r>
      <w:r>
        <w:rPr>
          <w:rFonts w:hint="eastAsia" w:ascii="宋体" w:hAnsi="宋体" w:eastAsia="宋体" w:cs="宋体"/>
          <w:color w:val="auto"/>
          <w:kern w:val="0"/>
          <w:sz w:val="24"/>
          <w:highlight w:val="none"/>
        </w:rPr>
        <w:t>标人应充分考虑该部分费用，涉及费用计入投标总价。</w:t>
      </w:r>
    </w:p>
    <w:p>
      <w:pPr>
        <w:widowControl/>
        <w:shd w:val="clear" w:color="auto" w:fill="FFFFFF"/>
        <w:snapToGrid w:val="0"/>
        <w:spacing w:line="360" w:lineRule="auto"/>
        <w:ind w:firstLine="482" w:firstLineChars="200"/>
        <w:rPr>
          <w:rFonts w:ascii="宋体" w:hAnsi="宋体" w:cs="宋体"/>
          <w:b/>
          <w:bCs/>
          <w:kern w:val="0"/>
          <w:sz w:val="24"/>
          <w:highlight w:val="none"/>
          <w:lang w:val="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w:t>
      </w:r>
      <w:r>
        <w:rPr>
          <w:rFonts w:hint="eastAsia" w:ascii="宋体" w:hAnsi="宋体" w:cs="宋体"/>
          <w:b/>
          <w:bCs/>
          <w:kern w:val="0"/>
          <w:sz w:val="24"/>
          <w:highlight w:val="none"/>
          <w:lang w:val="zh-CN"/>
        </w:rPr>
        <w:t>机具设备投入要求清单</w:t>
      </w:r>
    </w:p>
    <w:tbl>
      <w:tblPr>
        <w:tblStyle w:val="6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805"/>
        <w:gridCol w:w="1100"/>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23" w:type="dxa"/>
            <w:noWrap w:val="0"/>
            <w:vAlign w:val="center"/>
          </w:tcPr>
          <w:p>
            <w:pPr>
              <w:autoSpaceDE w:val="0"/>
              <w:autoSpaceDN w:val="0"/>
              <w:spacing w:line="276" w:lineRule="auto"/>
              <w:jc w:val="center"/>
              <w:rPr>
                <w:rFonts w:ascii="宋体" w:hAnsi="宋体" w:cs="宋体"/>
                <w:b/>
                <w:bCs/>
                <w:kern w:val="0"/>
                <w:sz w:val="24"/>
                <w:lang w:val="zh-CN"/>
              </w:rPr>
            </w:pPr>
            <w:r>
              <w:rPr>
                <w:rFonts w:hint="eastAsia" w:ascii="宋体" w:hAnsi="宋体" w:cs="宋体"/>
                <w:b/>
                <w:bCs/>
                <w:kern w:val="0"/>
                <w:sz w:val="24"/>
                <w:lang w:val="zh-CN"/>
              </w:rPr>
              <w:t>序号</w:t>
            </w:r>
          </w:p>
        </w:tc>
        <w:tc>
          <w:tcPr>
            <w:tcW w:w="2805" w:type="dxa"/>
            <w:noWrap w:val="0"/>
            <w:vAlign w:val="center"/>
          </w:tcPr>
          <w:p>
            <w:pPr>
              <w:autoSpaceDE w:val="0"/>
              <w:autoSpaceDN w:val="0"/>
              <w:spacing w:line="276" w:lineRule="auto"/>
              <w:ind w:firstLine="384"/>
              <w:jc w:val="center"/>
              <w:rPr>
                <w:rFonts w:ascii="宋体" w:hAnsi="宋体" w:cs="宋体"/>
                <w:b/>
                <w:bCs/>
                <w:kern w:val="0"/>
                <w:sz w:val="24"/>
                <w:lang w:val="zh-CN"/>
              </w:rPr>
            </w:pPr>
            <w:r>
              <w:rPr>
                <w:rFonts w:hint="eastAsia" w:ascii="宋体" w:hAnsi="宋体" w:cs="宋体"/>
                <w:b/>
                <w:bCs/>
                <w:kern w:val="0"/>
                <w:sz w:val="24"/>
                <w:lang w:val="zh-CN"/>
              </w:rPr>
              <w:t>设备名称</w:t>
            </w:r>
          </w:p>
        </w:tc>
        <w:tc>
          <w:tcPr>
            <w:tcW w:w="1100" w:type="dxa"/>
            <w:noWrap w:val="0"/>
            <w:vAlign w:val="center"/>
          </w:tcPr>
          <w:p>
            <w:pPr>
              <w:autoSpaceDE w:val="0"/>
              <w:autoSpaceDN w:val="0"/>
              <w:spacing w:line="276" w:lineRule="auto"/>
              <w:ind w:firstLine="36" w:firstLineChars="15"/>
              <w:jc w:val="center"/>
              <w:rPr>
                <w:rFonts w:ascii="宋体" w:hAnsi="宋体" w:cs="宋体"/>
                <w:b/>
                <w:bCs/>
                <w:kern w:val="0"/>
                <w:sz w:val="24"/>
                <w:lang w:val="zh-CN"/>
              </w:rPr>
            </w:pPr>
            <w:r>
              <w:rPr>
                <w:rFonts w:hint="eastAsia" w:ascii="宋体" w:hAnsi="宋体" w:cs="宋体"/>
                <w:b/>
                <w:bCs/>
                <w:kern w:val="0"/>
                <w:sz w:val="24"/>
                <w:lang w:val="zh-CN"/>
              </w:rPr>
              <w:t>数量</w:t>
            </w:r>
          </w:p>
        </w:tc>
        <w:tc>
          <w:tcPr>
            <w:tcW w:w="4707" w:type="dxa"/>
            <w:noWrap w:val="0"/>
            <w:vAlign w:val="center"/>
          </w:tcPr>
          <w:p>
            <w:pPr>
              <w:autoSpaceDE w:val="0"/>
              <w:autoSpaceDN w:val="0"/>
              <w:spacing w:line="276" w:lineRule="auto"/>
              <w:jc w:val="center"/>
              <w:rPr>
                <w:rFonts w:ascii="宋体" w:hAnsi="宋体" w:cs="宋体"/>
                <w:b/>
                <w:bCs/>
                <w:kern w:val="0"/>
                <w:sz w:val="24"/>
                <w:lang w:val="zh-CN"/>
              </w:rPr>
            </w:pPr>
            <w:r>
              <w:rPr>
                <w:rFonts w:hint="eastAsia" w:ascii="宋体" w:hAnsi="宋体" w:cs="宋体"/>
                <w:b/>
                <w:bCs/>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1</w:t>
            </w:r>
          </w:p>
        </w:tc>
        <w:tc>
          <w:tcPr>
            <w:tcW w:w="2805" w:type="dxa"/>
            <w:noWrap w:val="0"/>
            <w:vAlign w:val="center"/>
          </w:tcPr>
          <w:p>
            <w:pPr>
              <w:autoSpaceDE w:val="0"/>
              <w:autoSpaceDN w:val="0"/>
              <w:spacing w:line="276" w:lineRule="auto"/>
              <w:ind w:firstLine="384"/>
              <w:jc w:val="center"/>
              <w:rPr>
                <w:rFonts w:ascii="宋体" w:hAnsi="宋体" w:cs="宋体"/>
                <w:kern w:val="0"/>
                <w:sz w:val="24"/>
              </w:rPr>
            </w:pPr>
            <w:r>
              <w:rPr>
                <w:rFonts w:hint="eastAsia" w:ascii="宋体" w:hAnsi="宋体" w:cs="宋体"/>
                <w:kern w:val="0"/>
                <w:sz w:val="24"/>
              </w:rPr>
              <w:t>带定位数字对讲机、智能移动电话（手机）</w:t>
            </w:r>
          </w:p>
        </w:tc>
        <w:tc>
          <w:tcPr>
            <w:tcW w:w="1100" w:type="dxa"/>
            <w:noWrap w:val="0"/>
            <w:vAlign w:val="center"/>
          </w:tcPr>
          <w:p>
            <w:pPr>
              <w:autoSpaceDE w:val="0"/>
              <w:autoSpaceDN w:val="0"/>
              <w:spacing w:line="276" w:lineRule="auto"/>
              <w:ind w:firstLine="36" w:firstLineChars="15"/>
              <w:jc w:val="center"/>
              <w:rPr>
                <w:rFonts w:ascii="宋体" w:hAnsi="宋体" w:cs="宋体"/>
                <w:kern w:val="0"/>
                <w:sz w:val="24"/>
              </w:rPr>
            </w:pPr>
            <w:r>
              <w:rPr>
                <w:rFonts w:hint="eastAsia" w:ascii="宋体" w:hAnsi="宋体" w:cs="宋体"/>
                <w:kern w:val="0"/>
                <w:sz w:val="24"/>
              </w:rPr>
              <w:t>/</w:t>
            </w:r>
          </w:p>
        </w:tc>
        <w:tc>
          <w:tcPr>
            <w:tcW w:w="4707"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根据甲方需求配备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2</w:t>
            </w:r>
          </w:p>
        </w:tc>
        <w:tc>
          <w:tcPr>
            <w:tcW w:w="2805" w:type="dxa"/>
            <w:noWrap w:val="0"/>
            <w:vAlign w:val="center"/>
          </w:tcPr>
          <w:p>
            <w:pPr>
              <w:autoSpaceDE w:val="0"/>
              <w:autoSpaceDN w:val="0"/>
              <w:spacing w:line="276" w:lineRule="auto"/>
              <w:ind w:firstLine="384"/>
              <w:jc w:val="center"/>
              <w:rPr>
                <w:rFonts w:ascii="宋体" w:hAnsi="宋体" w:cs="宋体"/>
                <w:kern w:val="0"/>
                <w:sz w:val="24"/>
                <w:lang w:val="zh-CN"/>
              </w:rPr>
            </w:pPr>
            <w:r>
              <w:rPr>
                <w:rFonts w:hint="eastAsia" w:ascii="宋体" w:hAnsi="宋体" w:cs="宋体"/>
                <w:kern w:val="0"/>
                <w:sz w:val="24"/>
                <w:lang w:val="zh-CN"/>
              </w:rPr>
              <w:t>道路</w:t>
            </w:r>
            <w:r>
              <w:rPr>
                <w:rFonts w:hint="eastAsia" w:ascii="宋体" w:hAnsi="宋体" w:cs="宋体"/>
                <w:kern w:val="0"/>
                <w:sz w:val="24"/>
              </w:rPr>
              <w:t>铲</w:t>
            </w:r>
            <w:r>
              <w:rPr>
                <w:rFonts w:hint="eastAsia" w:ascii="宋体" w:hAnsi="宋体" w:cs="宋体"/>
                <w:kern w:val="0"/>
                <w:sz w:val="24"/>
                <w:lang w:val="zh-CN"/>
              </w:rPr>
              <w:t>雪车</w:t>
            </w:r>
          </w:p>
        </w:tc>
        <w:tc>
          <w:tcPr>
            <w:tcW w:w="1100" w:type="dxa"/>
            <w:noWrap w:val="0"/>
            <w:vAlign w:val="center"/>
          </w:tcPr>
          <w:p>
            <w:pPr>
              <w:autoSpaceDE w:val="0"/>
              <w:autoSpaceDN w:val="0"/>
              <w:spacing w:line="276" w:lineRule="auto"/>
              <w:ind w:firstLine="36" w:firstLineChars="15"/>
              <w:jc w:val="center"/>
              <w:rPr>
                <w:rFonts w:ascii="宋体" w:hAnsi="宋体" w:cs="宋体"/>
                <w:kern w:val="0"/>
                <w:sz w:val="24"/>
                <w:lang w:val="zh-CN"/>
              </w:rPr>
            </w:pPr>
            <w:r>
              <w:rPr>
                <w:rFonts w:hint="eastAsia" w:ascii="宋体" w:hAnsi="宋体" w:cs="宋体"/>
                <w:kern w:val="0"/>
                <w:sz w:val="24"/>
              </w:rPr>
              <w:t>1台</w:t>
            </w:r>
          </w:p>
        </w:tc>
        <w:tc>
          <w:tcPr>
            <w:tcW w:w="4707" w:type="dxa"/>
            <w:noWrap w:val="0"/>
            <w:vAlign w:val="center"/>
          </w:tcPr>
          <w:p>
            <w:pPr>
              <w:autoSpaceDE w:val="0"/>
              <w:autoSpaceDN w:val="0"/>
              <w:spacing w:line="276" w:lineRule="auto"/>
              <w:jc w:val="center"/>
              <w:rPr>
                <w:rFonts w:hint="eastAsia" w:ascii="宋体" w:hAnsi="宋体" w:cs="宋体"/>
                <w:bCs/>
                <w:sz w:val="24"/>
                <w:lang w:val="zh-CN"/>
              </w:rPr>
            </w:pPr>
            <w:r>
              <w:rPr>
                <w:rFonts w:hint="eastAsia" w:ascii="宋体" w:hAnsi="宋体" w:cs="宋体"/>
                <w:bCs/>
                <w:sz w:val="24"/>
                <w:lang w:val="zh-CN"/>
              </w:rPr>
              <w:t>抗雪防冻期间投入的应急保障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23"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3</w:t>
            </w:r>
          </w:p>
        </w:tc>
        <w:tc>
          <w:tcPr>
            <w:tcW w:w="2805" w:type="dxa"/>
            <w:noWrap w:val="0"/>
            <w:vAlign w:val="center"/>
          </w:tcPr>
          <w:p>
            <w:pPr>
              <w:autoSpaceDE w:val="0"/>
              <w:autoSpaceDN w:val="0"/>
              <w:spacing w:line="276" w:lineRule="auto"/>
              <w:ind w:firstLine="384"/>
              <w:jc w:val="center"/>
              <w:rPr>
                <w:rFonts w:ascii="宋体" w:hAnsi="宋体" w:cs="宋体"/>
                <w:kern w:val="0"/>
                <w:sz w:val="24"/>
              </w:rPr>
            </w:pPr>
            <w:r>
              <w:rPr>
                <w:rFonts w:hint="eastAsia" w:ascii="宋体" w:hAnsi="宋体" w:cs="宋体"/>
                <w:kern w:val="0"/>
                <w:sz w:val="24"/>
              </w:rPr>
              <w:t>电动垃圾分类收运车</w:t>
            </w:r>
          </w:p>
        </w:tc>
        <w:tc>
          <w:tcPr>
            <w:tcW w:w="1100" w:type="dxa"/>
            <w:noWrap w:val="0"/>
            <w:vAlign w:val="center"/>
          </w:tcPr>
          <w:p>
            <w:pPr>
              <w:autoSpaceDE w:val="0"/>
              <w:autoSpaceDN w:val="0"/>
              <w:spacing w:line="276" w:lineRule="auto"/>
              <w:ind w:firstLine="36" w:firstLineChars="15"/>
              <w:jc w:val="center"/>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辆</w:t>
            </w:r>
          </w:p>
        </w:tc>
        <w:tc>
          <w:tcPr>
            <w:tcW w:w="4707" w:type="dxa"/>
            <w:noWrap w:val="0"/>
            <w:vAlign w:val="center"/>
          </w:tcPr>
          <w:p>
            <w:pPr>
              <w:autoSpaceDE w:val="0"/>
              <w:autoSpaceDN w:val="0"/>
              <w:spacing w:line="276" w:lineRule="auto"/>
              <w:jc w:val="center"/>
              <w:rPr>
                <w:rFonts w:hint="eastAsia" w:ascii="宋体" w:hAnsi="宋体" w:cs="宋体"/>
                <w:bCs/>
                <w:sz w:val="24"/>
                <w:lang w:val="zh-CN"/>
              </w:rPr>
            </w:pPr>
            <w:r>
              <w:rPr>
                <w:rFonts w:hint="eastAsia" w:ascii="宋体" w:hAnsi="宋体" w:cs="宋体"/>
                <w:bCs/>
                <w:sz w:val="24"/>
                <w:lang w:val="zh-CN"/>
              </w:rPr>
              <w:t>中标后一个月内提供到位（单独用于本项目）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4</w:t>
            </w:r>
          </w:p>
        </w:tc>
        <w:tc>
          <w:tcPr>
            <w:tcW w:w="2805" w:type="dxa"/>
            <w:noWrap w:val="0"/>
            <w:vAlign w:val="center"/>
          </w:tcPr>
          <w:p>
            <w:pPr>
              <w:autoSpaceDE w:val="0"/>
              <w:autoSpaceDN w:val="0"/>
              <w:spacing w:line="276" w:lineRule="auto"/>
              <w:ind w:firstLine="384"/>
              <w:jc w:val="center"/>
              <w:rPr>
                <w:rFonts w:ascii="宋体" w:hAnsi="宋体" w:cs="宋体"/>
                <w:kern w:val="0"/>
                <w:sz w:val="24"/>
                <w:lang w:val="zh-CN"/>
              </w:rPr>
            </w:pPr>
            <w:r>
              <w:rPr>
                <w:rFonts w:hint="eastAsia" w:ascii="宋体" w:hAnsi="宋体" w:cs="宋体"/>
                <w:kern w:val="0"/>
                <w:sz w:val="24"/>
                <w:lang w:val="zh-CN"/>
              </w:rPr>
              <w:t>应急水泵</w:t>
            </w:r>
          </w:p>
        </w:tc>
        <w:tc>
          <w:tcPr>
            <w:tcW w:w="1100" w:type="dxa"/>
            <w:noWrap w:val="0"/>
            <w:vAlign w:val="center"/>
          </w:tcPr>
          <w:p>
            <w:pPr>
              <w:autoSpaceDE w:val="0"/>
              <w:autoSpaceDN w:val="0"/>
              <w:spacing w:line="276" w:lineRule="auto"/>
              <w:ind w:firstLine="36" w:firstLineChars="15"/>
              <w:jc w:val="center"/>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套</w:t>
            </w:r>
          </w:p>
        </w:tc>
        <w:tc>
          <w:tcPr>
            <w:tcW w:w="4707" w:type="dxa"/>
            <w:noWrap w:val="0"/>
            <w:vAlign w:val="center"/>
          </w:tcPr>
          <w:p>
            <w:pPr>
              <w:autoSpaceDE w:val="0"/>
              <w:autoSpaceDN w:val="0"/>
              <w:spacing w:line="276" w:lineRule="auto"/>
              <w:jc w:val="center"/>
              <w:rPr>
                <w:rFonts w:hint="eastAsia" w:ascii="宋体" w:hAnsi="宋体" w:cs="宋体"/>
                <w:bCs/>
                <w:sz w:val="24"/>
                <w:lang w:val="zh-CN"/>
              </w:rPr>
            </w:pPr>
            <w:r>
              <w:rPr>
                <w:rFonts w:hint="eastAsia" w:ascii="宋体" w:hAnsi="宋体" w:cs="宋体"/>
                <w:bCs/>
                <w:sz w:val="24"/>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23"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5</w:t>
            </w:r>
          </w:p>
        </w:tc>
        <w:tc>
          <w:tcPr>
            <w:tcW w:w="2805" w:type="dxa"/>
            <w:noWrap w:val="0"/>
            <w:vAlign w:val="center"/>
          </w:tcPr>
          <w:p>
            <w:pPr>
              <w:autoSpaceDE w:val="0"/>
              <w:autoSpaceDN w:val="0"/>
              <w:spacing w:line="276" w:lineRule="auto"/>
              <w:ind w:firstLine="384"/>
              <w:jc w:val="center"/>
              <w:rPr>
                <w:rFonts w:ascii="宋体" w:hAnsi="宋体" w:cs="宋体"/>
                <w:kern w:val="0"/>
                <w:sz w:val="24"/>
              </w:rPr>
            </w:pPr>
            <w:r>
              <w:rPr>
                <w:rFonts w:hint="eastAsia" w:ascii="宋体" w:hAnsi="宋体" w:cs="宋体"/>
                <w:kern w:val="0"/>
                <w:sz w:val="24"/>
              </w:rPr>
              <w:t>多用途洒水车</w:t>
            </w:r>
          </w:p>
        </w:tc>
        <w:tc>
          <w:tcPr>
            <w:tcW w:w="1100" w:type="dxa"/>
            <w:noWrap w:val="0"/>
            <w:vAlign w:val="center"/>
          </w:tcPr>
          <w:p>
            <w:pPr>
              <w:autoSpaceDE w:val="0"/>
              <w:autoSpaceDN w:val="0"/>
              <w:spacing w:line="276" w:lineRule="auto"/>
              <w:ind w:firstLine="36" w:firstLineChars="15"/>
              <w:jc w:val="center"/>
              <w:rPr>
                <w:rFonts w:ascii="宋体" w:hAnsi="宋体" w:cs="宋体"/>
                <w:kern w:val="0"/>
                <w:sz w:val="24"/>
              </w:rPr>
            </w:pPr>
            <w:r>
              <w:rPr>
                <w:rFonts w:hint="eastAsia" w:ascii="宋体" w:hAnsi="宋体" w:cs="宋体"/>
                <w:kern w:val="0"/>
                <w:sz w:val="24"/>
              </w:rPr>
              <w:t>1辆</w:t>
            </w:r>
          </w:p>
        </w:tc>
        <w:tc>
          <w:tcPr>
            <w:tcW w:w="4707" w:type="dxa"/>
            <w:noWrap w:val="0"/>
            <w:vAlign w:val="center"/>
          </w:tcPr>
          <w:p>
            <w:pPr>
              <w:autoSpaceDE w:val="0"/>
              <w:autoSpaceDN w:val="0"/>
              <w:spacing w:line="276" w:lineRule="auto"/>
              <w:jc w:val="center"/>
              <w:rPr>
                <w:rFonts w:hint="eastAsia" w:ascii="宋体" w:hAnsi="宋体" w:cs="宋体"/>
                <w:bCs/>
                <w:sz w:val="24"/>
                <w:lang w:val="zh-CN"/>
              </w:rPr>
            </w:pPr>
            <w:r>
              <w:rPr>
                <w:rFonts w:hint="eastAsia" w:ascii="宋体" w:hAnsi="宋体" w:cs="宋体"/>
                <w:bCs/>
                <w:sz w:val="24"/>
                <w:lang w:val="zh-CN"/>
              </w:rPr>
              <w:t>核定载质量≥</w:t>
            </w:r>
            <w:r>
              <w:rPr>
                <w:rFonts w:hint="eastAsia" w:ascii="宋体" w:hAnsi="宋体" w:cs="宋体"/>
                <w:bCs/>
                <w:sz w:val="24"/>
              </w:rPr>
              <w:t>1000KG</w:t>
            </w:r>
            <w:r>
              <w:rPr>
                <w:rFonts w:hint="eastAsia" w:ascii="宋体" w:hAnsi="宋体" w:cs="宋体"/>
                <w:bCs/>
                <w:sz w:val="24"/>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6</w:t>
            </w:r>
          </w:p>
        </w:tc>
        <w:tc>
          <w:tcPr>
            <w:tcW w:w="2805" w:type="dxa"/>
            <w:noWrap w:val="0"/>
            <w:vAlign w:val="center"/>
          </w:tcPr>
          <w:p>
            <w:pPr>
              <w:autoSpaceDE w:val="0"/>
              <w:autoSpaceDN w:val="0"/>
              <w:spacing w:line="276" w:lineRule="auto"/>
              <w:ind w:firstLine="384"/>
              <w:jc w:val="center"/>
              <w:rPr>
                <w:rFonts w:ascii="宋体" w:hAnsi="宋体" w:cs="宋体"/>
                <w:kern w:val="0"/>
                <w:sz w:val="24"/>
                <w:lang w:val="zh-CN"/>
              </w:rPr>
            </w:pPr>
            <w:r>
              <w:rPr>
                <w:rFonts w:hint="eastAsia" w:ascii="宋体" w:hAnsi="宋体" w:cs="宋体"/>
                <w:kern w:val="0"/>
                <w:sz w:val="24"/>
              </w:rPr>
              <w:t>三合一洗扫车</w:t>
            </w:r>
          </w:p>
        </w:tc>
        <w:tc>
          <w:tcPr>
            <w:tcW w:w="1100" w:type="dxa"/>
            <w:noWrap w:val="0"/>
            <w:vAlign w:val="center"/>
          </w:tcPr>
          <w:p>
            <w:pPr>
              <w:autoSpaceDE w:val="0"/>
              <w:autoSpaceDN w:val="0"/>
              <w:spacing w:line="276" w:lineRule="auto"/>
              <w:ind w:firstLine="36" w:firstLineChars="15"/>
              <w:jc w:val="center"/>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辆</w:t>
            </w:r>
          </w:p>
        </w:tc>
        <w:tc>
          <w:tcPr>
            <w:tcW w:w="4707" w:type="dxa"/>
            <w:noWrap w:val="0"/>
            <w:vAlign w:val="center"/>
          </w:tcPr>
          <w:p>
            <w:pPr>
              <w:autoSpaceDE w:val="0"/>
              <w:autoSpaceDN w:val="0"/>
              <w:spacing w:line="276" w:lineRule="auto"/>
              <w:jc w:val="center"/>
              <w:rPr>
                <w:rFonts w:hint="eastAsia" w:ascii="宋体" w:hAnsi="宋体" w:cs="宋体"/>
                <w:bCs/>
                <w:sz w:val="24"/>
                <w:lang w:val="zh-CN"/>
              </w:rPr>
            </w:pPr>
            <w:r>
              <w:rPr>
                <w:rFonts w:hint="eastAsia" w:ascii="宋体" w:hAnsi="宋体" w:cs="宋体"/>
                <w:bCs/>
                <w:sz w:val="24"/>
                <w:lang w:val="zh-CN"/>
              </w:rPr>
              <w:t>核定载质量≥</w:t>
            </w:r>
            <w:r>
              <w:rPr>
                <w:rFonts w:hint="eastAsia" w:ascii="宋体" w:hAnsi="宋体" w:cs="宋体"/>
                <w:bCs/>
                <w:sz w:val="24"/>
              </w:rPr>
              <w:t>12000KG</w:t>
            </w:r>
            <w:r>
              <w:rPr>
                <w:rFonts w:hint="eastAsia" w:ascii="宋体" w:hAnsi="宋体" w:cs="宋体"/>
                <w:bCs/>
                <w:sz w:val="24"/>
                <w:lang w:val="zh-CN"/>
              </w:rPr>
              <w:t>（单独用于本项目、需配备除雪设备）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7</w:t>
            </w:r>
          </w:p>
        </w:tc>
        <w:tc>
          <w:tcPr>
            <w:tcW w:w="2805" w:type="dxa"/>
            <w:noWrap w:val="0"/>
            <w:vAlign w:val="center"/>
          </w:tcPr>
          <w:p>
            <w:pPr>
              <w:autoSpaceDE w:val="0"/>
              <w:autoSpaceDN w:val="0"/>
              <w:spacing w:line="276" w:lineRule="auto"/>
              <w:ind w:firstLine="384"/>
              <w:jc w:val="center"/>
              <w:rPr>
                <w:rFonts w:ascii="宋体" w:hAnsi="宋体" w:cs="宋体"/>
                <w:kern w:val="0"/>
                <w:sz w:val="24"/>
              </w:rPr>
            </w:pPr>
            <w:r>
              <w:rPr>
                <w:rFonts w:hint="eastAsia" w:ascii="宋体" w:hAnsi="宋体" w:cs="宋体"/>
                <w:kern w:val="0"/>
                <w:sz w:val="24"/>
              </w:rPr>
              <w:t>非机动车道清扫车</w:t>
            </w:r>
          </w:p>
        </w:tc>
        <w:tc>
          <w:tcPr>
            <w:tcW w:w="1100" w:type="dxa"/>
            <w:noWrap w:val="0"/>
            <w:vAlign w:val="center"/>
          </w:tcPr>
          <w:p>
            <w:pPr>
              <w:autoSpaceDE w:val="0"/>
              <w:autoSpaceDN w:val="0"/>
              <w:spacing w:line="276" w:lineRule="auto"/>
              <w:ind w:firstLine="36" w:firstLineChars="15"/>
              <w:jc w:val="center"/>
              <w:rPr>
                <w:rFonts w:ascii="宋体" w:hAnsi="宋体" w:cs="宋体"/>
                <w:kern w:val="0"/>
                <w:sz w:val="24"/>
              </w:rPr>
            </w:pPr>
            <w:r>
              <w:rPr>
                <w:rFonts w:hint="eastAsia" w:ascii="宋体" w:hAnsi="宋体" w:cs="宋体"/>
                <w:kern w:val="0"/>
                <w:sz w:val="24"/>
              </w:rPr>
              <w:t>1辆</w:t>
            </w:r>
          </w:p>
        </w:tc>
        <w:tc>
          <w:tcPr>
            <w:tcW w:w="4707" w:type="dxa"/>
            <w:noWrap w:val="0"/>
            <w:vAlign w:val="center"/>
          </w:tcPr>
          <w:p>
            <w:pPr>
              <w:autoSpaceDE w:val="0"/>
              <w:autoSpaceDN w:val="0"/>
              <w:spacing w:line="276" w:lineRule="auto"/>
              <w:jc w:val="center"/>
              <w:rPr>
                <w:rFonts w:hint="eastAsia" w:ascii="宋体" w:hAnsi="宋体" w:cs="宋体"/>
                <w:bCs/>
                <w:sz w:val="24"/>
                <w:lang w:val="zh-CN"/>
              </w:rPr>
            </w:pPr>
            <w:r>
              <w:rPr>
                <w:rFonts w:hint="eastAsia" w:ascii="宋体" w:hAnsi="宋体" w:cs="宋体"/>
                <w:bCs/>
                <w:sz w:val="24"/>
                <w:lang w:val="zh-CN"/>
              </w:rPr>
              <w:t>额定功率≥</w:t>
            </w:r>
            <w:r>
              <w:rPr>
                <w:rFonts w:hint="eastAsia" w:ascii="宋体" w:hAnsi="宋体" w:cs="宋体"/>
                <w:bCs/>
                <w:sz w:val="24"/>
              </w:rPr>
              <w:t>15KW</w:t>
            </w:r>
            <w:r>
              <w:rPr>
                <w:rFonts w:hint="eastAsia" w:ascii="宋体" w:hAnsi="宋体" w:cs="宋体"/>
                <w:bCs/>
                <w:sz w:val="24"/>
                <w:lang w:val="zh-CN"/>
              </w:rPr>
              <w:t>（单独用于本项目、适用冲洗非机动车道）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8</w:t>
            </w:r>
          </w:p>
        </w:tc>
        <w:tc>
          <w:tcPr>
            <w:tcW w:w="2805" w:type="dxa"/>
            <w:noWrap w:val="0"/>
            <w:vAlign w:val="center"/>
          </w:tcPr>
          <w:p>
            <w:pPr>
              <w:autoSpaceDE w:val="0"/>
              <w:autoSpaceDN w:val="0"/>
              <w:spacing w:line="276" w:lineRule="auto"/>
              <w:ind w:firstLine="384"/>
              <w:jc w:val="center"/>
              <w:rPr>
                <w:rFonts w:ascii="宋体" w:hAnsi="宋体" w:cs="宋体"/>
                <w:kern w:val="0"/>
                <w:sz w:val="24"/>
              </w:rPr>
            </w:pPr>
            <w:r>
              <w:rPr>
                <w:rFonts w:hint="eastAsia" w:ascii="宋体" w:hAnsi="宋体" w:cs="宋体"/>
                <w:kern w:val="0"/>
                <w:sz w:val="24"/>
              </w:rPr>
              <w:t>多功能抑尘车</w:t>
            </w:r>
          </w:p>
        </w:tc>
        <w:tc>
          <w:tcPr>
            <w:tcW w:w="1100" w:type="dxa"/>
            <w:noWrap w:val="0"/>
            <w:vAlign w:val="center"/>
          </w:tcPr>
          <w:p>
            <w:pPr>
              <w:autoSpaceDE w:val="0"/>
              <w:autoSpaceDN w:val="0"/>
              <w:spacing w:line="276" w:lineRule="auto"/>
              <w:ind w:firstLine="36" w:firstLineChars="15"/>
              <w:jc w:val="center"/>
              <w:rPr>
                <w:rFonts w:ascii="宋体" w:hAnsi="宋体" w:cs="宋体"/>
                <w:kern w:val="0"/>
                <w:sz w:val="24"/>
              </w:rPr>
            </w:pPr>
            <w:r>
              <w:rPr>
                <w:rFonts w:hint="eastAsia" w:ascii="宋体" w:hAnsi="宋体" w:cs="宋体"/>
                <w:kern w:val="0"/>
                <w:sz w:val="24"/>
              </w:rPr>
              <w:t>1辆</w:t>
            </w:r>
          </w:p>
        </w:tc>
        <w:tc>
          <w:tcPr>
            <w:tcW w:w="4707" w:type="dxa"/>
            <w:noWrap w:val="0"/>
            <w:vAlign w:val="center"/>
          </w:tcPr>
          <w:p>
            <w:pPr>
              <w:autoSpaceDE w:val="0"/>
              <w:autoSpaceDN w:val="0"/>
              <w:spacing w:line="276" w:lineRule="auto"/>
              <w:jc w:val="center"/>
              <w:rPr>
                <w:rFonts w:hint="eastAsia" w:ascii="宋体" w:hAnsi="宋体" w:cs="宋体"/>
                <w:bCs/>
                <w:sz w:val="24"/>
              </w:rPr>
            </w:pPr>
            <w:r>
              <w:rPr>
                <w:rFonts w:hint="eastAsia" w:ascii="宋体" w:hAnsi="宋体" w:cs="宋体"/>
                <w:bCs/>
                <w:sz w:val="24"/>
                <w:lang w:val="zh-CN"/>
              </w:rPr>
              <w:t>喷雾最大射程≥</w:t>
            </w:r>
            <w:r>
              <w:rPr>
                <w:rFonts w:hint="eastAsia" w:ascii="宋体" w:hAnsi="宋体" w:cs="宋体"/>
                <w:bCs/>
                <w:sz w:val="24"/>
              </w:rPr>
              <w:t>50米</w:t>
            </w:r>
            <w:r>
              <w:rPr>
                <w:rFonts w:hint="eastAsia" w:ascii="宋体" w:hAnsi="宋体" w:cs="宋体"/>
                <w:bCs/>
                <w:sz w:val="24"/>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23"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9</w:t>
            </w:r>
          </w:p>
        </w:tc>
        <w:tc>
          <w:tcPr>
            <w:tcW w:w="2805" w:type="dxa"/>
            <w:noWrap w:val="0"/>
            <w:vAlign w:val="center"/>
          </w:tcPr>
          <w:p>
            <w:pPr>
              <w:autoSpaceDE w:val="0"/>
              <w:autoSpaceDN w:val="0"/>
              <w:spacing w:line="276" w:lineRule="auto"/>
              <w:ind w:firstLine="384"/>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高压冲洗车</w:t>
            </w:r>
          </w:p>
        </w:tc>
        <w:tc>
          <w:tcPr>
            <w:tcW w:w="1100" w:type="dxa"/>
            <w:noWrap w:val="0"/>
            <w:vAlign w:val="center"/>
          </w:tcPr>
          <w:p>
            <w:pPr>
              <w:autoSpaceDE w:val="0"/>
              <w:autoSpaceDN w:val="0"/>
              <w:spacing w:line="276" w:lineRule="auto"/>
              <w:ind w:firstLine="36" w:firstLineChars="15"/>
              <w:jc w:val="center"/>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辆</w:t>
            </w:r>
          </w:p>
        </w:tc>
        <w:tc>
          <w:tcPr>
            <w:tcW w:w="4707" w:type="dxa"/>
            <w:noWrap w:val="0"/>
            <w:vAlign w:val="center"/>
          </w:tcPr>
          <w:p>
            <w:pPr>
              <w:autoSpaceDE w:val="0"/>
              <w:autoSpaceDN w:val="0"/>
              <w:spacing w:line="276" w:lineRule="auto"/>
              <w:jc w:val="center"/>
              <w:rPr>
                <w:rFonts w:hint="eastAsia" w:ascii="宋体" w:hAnsi="宋体" w:cs="宋体"/>
                <w:bCs/>
                <w:sz w:val="24"/>
                <w:lang w:val="zh-CN"/>
              </w:rPr>
            </w:pPr>
            <w:r>
              <w:rPr>
                <w:rFonts w:hint="eastAsia" w:ascii="宋体" w:hAnsi="宋体" w:cs="宋体"/>
                <w:bCs/>
                <w:sz w:val="24"/>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10</w:t>
            </w:r>
          </w:p>
        </w:tc>
        <w:tc>
          <w:tcPr>
            <w:tcW w:w="2805" w:type="dxa"/>
            <w:noWrap w:val="0"/>
            <w:vAlign w:val="center"/>
          </w:tcPr>
          <w:p>
            <w:pPr>
              <w:autoSpaceDE w:val="0"/>
              <w:autoSpaceDN w:val="0"/>
              <w:spacing w:line="276" w:lineRule="auto"/>
              <w:ind w:firstLine="384"/>
              <w:jc w:val="center"/>
              <w:rPr>
                <w:rFonts w:ascii="宋体" w:hAnsi="宋体" w:cs="宋体"/>
                <w:kern w:val="0"/>
                <w:sz w:val="24"/>
                <w:lang w:val="zh-CN"/>
              </w:rPr>
            </w:pPr>
            <w:r>
              <w:rPr>
                <w:rFonts w:hint="eastAsia" w:ascii="宋体" w:hAnsi="宋体" w:cs="宋体"/>
                <w:kern w:val="0"/>
                <w:sz w:val="24"/>
              </w:rPr>
              <w:t>垃圾压缩直运车</w:t>
            </w:r>
          </w:p>
        </w:tc>
        <w:tc>
          <w:tcPr>
            <w:tcW w:w="1100" w:type="dxa"/>
            <w:noWrap w:val="0"/>
            <w:vAlign w:val="center"/>
          </w:tcPr>
          <w:p>
            <w:pPr>
              <w:autoSpaceDE w:val="0"/>
              <w:autoSpaceDN w:val="0"/>
              <w:spacing w:line="276" w:lineRule="auto"/>
              <w:ind w:firstLine="36" w:firstLineChars="15"/>
              <w:jc w:val="center"/>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zh-CN"/>
              </w:rPr>
              <w:t>辆</w:t>
            </w:r>
          </w:p>
        </w:tc>
        <w:tc>
          <w:tcPr>
            <w:tcW w:w="4707" w:type="dxa"/>
            <w:noWrap w:val="0"/>
            <w:vAlign w:val="center"/>
          </w:tcPr>
          <w:p>
            <w:pPr>
              <w:autoSpaceDE w:val="0"/>
              <w:autoSpaceDN w:val="0"/>
              <w:spacing w:line="276" w:lineRule="auto"/>
              <w:jc w:val="center"/>
              <w:rPr>
                <w:rFonts w:hint="eastAsia" w:ascii="宋体" w:hAnsi="宋体" w:cs="宋体"/>
                <w:bCs/>
                <w:sz w:val="24"/>
              </w:rPr>
            </w:pPr>
            <w:r>
              <w:rPr>
                <w:rFonts w:hint="eastAsia" w:ascii="宋体" w:hAnsi="宋体" w:cs="宋体"/>
                <w:bCs/>
                <w:sz w:val="24"/>
              </w:rPr>
              <w:t xml:space="preserve">   核定载质量</w:t>
            </w:r>
            <w:r>
              <w:rPr>
                <w:rFonts w:hint="eastAsia" w:ascii="宋体" w:hAnsi="宋体" w:cs="宋体"/>
                <w:bCs/>
                <w:sz w:val="24"/>
                <w:lang w:val="zh-CN"/>
              </w:rPr>
              <w:t>≥</w:t>
            </w:r>
            <w:r>
              <w:rPr>
                <w:rFonts w:hint="eastAsia" w:ascii="宋体" w:hAnsi="宋体" w:cs="宋体"/>
                <w:bCs/>
                <w:sz w:val="24"/>
              </w:rPr>
              <w:t>5000KG</w:t>
            </w:r>
            <w:r>
              <w:rPr>
                <w:rFonts w:hint="eastAsia" w:ascii="宋体" w:hAnsi="宋体" w:cs="宋体"/>
                <w:bCs/>
                <w:sz w:val="24"/>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11</w:t>
            </w:r>
          </w:p>
        </w:tc>
        <w:tc>
          <w:tcPr>
            <w:tcW w:w="2805" w:type="dxa"/>
            <w:noWrap w:val="0"/>
            <w:vAlign w:val="center"/>
          </w:tcPr>
          <w:p>
            <w:pPr>
              <w:autoSpaceDE w:val="0"/>
              <w:autoSpaceDN w:val="0"/>
              <w:spacing w:line="276" w:lineRule="auto"/>
              <w:ind w:firstLine="384"/>
              <w:jc w:val="center"/>
              <w:rPr>
                <w:rFonts w:ascii="宋体" w:hAnsi="宋体" w:cs="宋体"/>
                <w:kern w:val="0"/>
                <w:sz w:val="24"/>
                <w:lang w:val="zh-CN"/>
              </w:rPr>
            </w:pPr>
            <w:r>
              <w:rPr>
                <w:rFonts w:hint="eastAsia" w:ascii="宋体" w:hAnsi="宋体" w:cs="宋体"/>
                <w:kern w:val="0"/>
                <w:sz w:val="24"/>
                <w:lang w:val="zh-CN"/>
              </w:rPr>
              <w:t>小型电动巡回保洁车</w:t>
            </w:r>
          </w:p>
        </w:tc>
        <w:tc>
          <w:tcPr>
            <w:tcW w:w="1100" w:type="dxa"/>
            <w:noWrap w:val="0"/>
            <w:vAlign w:val="center"/>
          </w:tcPr>
          <w:p>
            <w:pPr>
              <w:autoSpaceDE w:val="0"/>
              <w:autoSpaceDN w:val="0"/>
              <w:spacing w:line="276" w:lineRule="auto"/>
              <w:ind w:firstLine="36" w:firstLineChars="15"/>
              <w:jc w:val="center"/>
              <w:rPr>
                <w:rFonts w:ascii="宋体" w:hAnsi="宋体" w:cs="宋体"/>
                <w:kern w:val="0"/>
                <w:sz w:val="24"/>
                <w:lang w:val="zh-CN"/>
              </w:rPr>
            </w:pPr>
            <w:r>
              <w:rPr>
                <w:rFonts w:hint="eastAsia" w:ascii="宋体" w:hAnsi="宋体" w:cs="宋体"/>
                <w:kern w:val="0"/>
                <w:sz w:val="24"/>
              </w:rPr>
              <w:t>8</w:t>
            </w:r>
            <w:r>
              <w:rPr>
                <w:rFonts w:hint="eastAsia" w:ascii="宋体" w:hAnsi="宋体" w:cs="宋体"/>
                <w:kern w:val="0"/>
                <w:sz w:val="24"/>
                <w:lang w:val="zh-CN"/>
              </w:rPr>
              <w:t>辆</w:t>
            </w:r>
          </w:p>
        </w:tc>
        <w:tc>
          <w:tcPr>
            <w:tcW w:w="4707" w:type="dxa"/>
            <w:noWrap w:val="0"/>
            <w:vAlign w:val="center"/>
          </w:tcPr>
          <w:p>
            <w:pPr>
              <w:autoSpaceDE w:val="0"/>
              <w:autoSpaceDN w:val="0"/>
              <w:spacing w:line="276" w:lineRule="auto"/>
              <w:jc w:val="center"/>
              <w:rPr>
                <w:rFonts w:hint="eastAsia" w:ascii="宋体" w:hAnsi="宋体" w:cs="宋体"/>
                <w:bCs/>
                <w:sz w:val="24"/>
                <w:lang w:val="zh-CN"/>
              </w:rPr>
            </w:pPr>
            <w:r>
              <w:rPr>
                <w:rFonts w:hint="eastAsia" w:ascii="宋体" w:hAnsi="宋体" w:cs="宋体"/>
                <w:bCs/>
                <w:sz w:val="24"/>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12</w:t>
            </w:r>
          </w:p>
        </w:tc>
        <w:tc>
          <w:tcPr>
            <w:tcW w:w="2805" w:type="dxa"/>
            <w:noWrap w:val="0"/>
            <w:vAlign w:val="center"/>
          </w:tcPr>
          <w:p>
            <w:pPr>
              <w:autoSpaceDE w:val="0"/>
              <w:autoSpaceDN w:val="0"/>
              <w:spacing w:line="276" w:lineRule="auto"/>
              <w:ind w:firstLine="384"/>
              <w:jc w:val="center"/>
              <w:rPr>
                <w:rFonts w:ascii="宋体" w:hAnsi="宋体" w:cs="宋体"/>
                <w:kern w:val="0"/>
                <w:sz w:val="24"/>
              </w:rPr>
            </w:pPr>
            <w:r>
              <w:rPr>
                <w:rFonts w:hint="eastAsia" w:ascii="宋体" w:hAnsi="宋体" w:cs="宋体"/>
                <w:kern w:val="0"/>
                <w:sz w:val="24"/>
              </w:rPr>
              <w:t>步行道冲洗设备</w:t>
            </w:r>
          </w:p>
        </w:tc>
        <w:tc>
          <w:tcPr>
            <w:tcW w:w="1100" w:type="dxa"/>
            <w:noWrap w:val="0"/>
            <w:vAlign w:val="center"/>
          </w:tcPr>
          <w:p>
            <w:pPr>
              <w:autoSpaceDE w:val="0"/>
              <w:autoSpaceDN w:val="0"/>
              <w:spacing w:line="276" w:lineRule="auto"/>
              <w:ind w:firstLine="36" w:firstLineChars="15"/>
              <w:jc w:val="center"/>
              <w:rPr>
                <w:rFonts w:ascii="宋体" w:hAnsi="宋体" w:cs="宋体"/>
                <w:kern w:val="0"/>
                <w:sz w:val="24"/>
              </w:rPr>
            </w:pPr>
            <w:r>
              <w:rPr>
                <w:rFonts w:hint="eastAsia" w:ascii="宋体" w:hAnsi="宋体" w:cs="宋体"/>
                <w:kern w:val="0"/>
                <w:sz w:val="24"/>
              </w:rPr>
              <w:t>1套</w:t>
            </w:r>
          </w:p>
        </w:tc>
        <w:tc>
          <w:tcPr>
            <w:tcW w:w="4707" w:type="dxa"/>
            <w:noWrap w:val="0"/>
            <w:vAlign w:val="center"/>
          </w:tcPr>
          <w:p>
            <w:pPr>
              <w:autoSpaceDE w:val="0"/>
              <w:autoSpaceDN w:val="0"/>
              <w:spacing w:line="276" w:lineRule="auto"/>
              <w:jc w:val="center"/>
              <w:rPr>
                <w:rFonts w:ascii="宋体" w:hAnsi="宋体" w:cs="宋体"/>
                <w:kern w:val="0"/>
                <w:szCs w:val="21"/>
                <w:lang w:val="zh-CN"/>
              </w:rPr>
            </w:pPr>
            <w:r>
              <w:rPr>
                <w:rFonts w:hint="eastAsia" w:ascii="宋体" w:hAnsi="宋体" w:cs="宋体"/>
                <w:bCs/>
                <w:sz w:val="24"/>
                <w:lang w:val="zh-CN"/>
              </w:rPr>
              <w:t>（单独用于本项目）</w:t>
            </w:r>
          </w:p>
        </w:tc>
      </w:tr>
    </w:tbl>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备注：</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8"/>
          <w:highlight w:val="none"/>
          <w:lang w:val="en-US" w:eastAsia="zh-CN"/>
        </w:rPr>
        <w:t>5.1</w:t>
      </w:r>
      <w:r>
        <w:rPr>
          <w:rFonts w:hint="eastAsia" w:ascii="宋体" w:hAnsi="宋体" w:eastAsia="宋体" w:cs="宋体"/>
          <w:color w:val="auto"/>
          <w:sz w:val="24"/>
          <w:szCs w:val="28"/>
          <w:highlight w:val="none"/>
        </w:rPr>
        <w:t>、</w:t>
      </w:r>
      <w:r>
        <w:rPr>
          <w:rFonts w:hint="eastAsia" w:ascii="宋体" w:hAnsi="宋体" w:eastAsia="宋体" w:cs="宋体"/>
          <w:color w:val="auto"/>
          <w:sz w:val="24"/>
          <w:highlight w:val="none"/>
          <w:lang w:val="zh-CN" w:eastAsia="zh-CN"/>
        </w:rPr>
        <w:t>车辆设备需要停放在本辖区范围内，场地及费用自理。所有车辆需达到国五及以上标准，</w:t>
      </w:r>
      <w:r>
        <w:rPr>
          <w:rFonts w:hint="eastAsia" w:ascii="宋体" w:hAnsi="宋体" w:eastAsia="宋体" w:cs="宋体"/>
          <w:color w:val="auto"/>
          <w:sz w:val="24"/>
          <w:highlight w:val="none"/>
          <w:lang w:val="en-US" w:eastAsia="zh-CN"/>
        </w:rPr>
        <w:t>所有车辆要求</w:t>
      </w:r>
      <w:r>
        <w:rPr>
          <w:rFonts w:hint="eastAsia" w:ascii="宋体" w:hAnsi="宋体" w:eastAsia="宋体" w:cs="宋体"/>
          <w:color w:val="auto"/>
          <w:sz w:val="24"/>
          <w:highlight w:val="none"/>
          <w:lang w:val="zh-CN" w:eastAsia="zh-CN"/>
        </w:rPr>
        <w:t>新能源车（</w:t>
      </w:r>
      <w:r>
        <w:rPr>
          <w:rFonts w:hint="eastAsia" w:ascii="宋体" w:hAnsi="宋体" w:eastAsia="宋体" w:cs="宋体"/>
          <w:color w:val="auto"/>
          <w:sz w:val="24"/>
          <w:highlight w:val="none"/>
          <w:lang w:val="en-US" w:eastAsia="zh-CN"/>
        </w:rPr>
        <w:t>含国六天然气清洁能源</w:t>
      </w:r>
      <w:r>
        <w:rPr>
          <w:rFonts w:hint="eastAsia" w:ascii="宋体" w:hAnsi="宋体" w:eastAsia="宋体" w:cs="宋体"/>
          <w:color w:val="auto"/>
          <w:sz w:val="24"/>
          <w:highlight w:val="none"/>
          <w:lang w:val="zh-CN" w:eastAsia="zh-CN"/>
        </w:rPr>
        <w:t>）比例不低于车辆机具总数30%，新增或更新车辆必须</w:t>
      </w:r>
      <w:r>
        <w:rPr>
          <w:rFonts w:hint="eastAsia" w:ascii="宋体" w:hAnsi="宋体" w:eastAsia="宋体" w:cs="宋体"/>
          <w:color w:val="auto"/>
          <w:sz w:val="24"/>
          <w:highlight w:val="none"/>
          <w:lang w:val="en-US" w:eastAsia="zh-CN"/>
        </w:rPr>
        <w:t>80%以上为新能源且30</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以上为可上牌的新能源车</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环卫专用车辆应有GPS装置，并接入区环卫中心平台。</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u w:val="none" w:color="auto"/>
          <w:lang w:val="en-US" w:eastAsia="zh-CN"/>
        </w:rPr>
        <w:t>5.2、</w:t>
      </w:r>
      <w:r>
        <w:rPr>
          <w:rFonts w:hint="eastAsia" w:ascii="宋体" w:hAnsi="宋体" w:eastAsia="宋体" w:cs="宋体"/>
          <w:color w:val="auto"/>
          <w:sz w:val="24"/>
          <w:szCs w:val="28"/>
          <w:highlight w:val="none"/>
          <w:u w:val="none" w:color="auto"/>
          <w:lang w:eastAsia="zh-CN"/>
        </w:rPr>
        <w:t>作业车辆</w:t>
      </w:r>
      <w:r>
        <w:rPr>
          <w:rFonts w:hint="eastAsia" w:ascii="宋体" w:hAnsi="宋体" w:eastAsia="宋体" w:cs="宋体"/>
          <w:color w:val="auto"/>
          <w:sz w:val="24"/>
          <w:szCs w:val="28"/>
          <w:highlight w:val="none"/>
          <w:u w:val="none" w:color="auto"/>
        </w:rPr>
        <w:t>须提供出厂合格证或车辆一致性证书、登记证和行驶证的复印件并加盖公章；若车辆设备为租赁的，必须同时提供租赁合同复印件，且租赁有效期须涵盖本项目承包期限。（机动车出厂合格证和车辆一致性证书提供复印件即可。）</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420" w:leftChars="0"/>
        <w:textAlignment w:val="auto"/>
        <w:rPr>
          <w:rFonts w:hint="eastAsia" w:ascii="宋体" w:hAnsi="宋体" w:eastAsia="宋体" w:cs="宋体"/>
          <w:color w:val="auto"/>
          <w:sz w:val="24"/>
          <w:szCs w:val="28"/>
          <w:highlight w:val="none"/>
          <w:u w:val="none" w:color="auto"/>
          <w:lang w:val="zh-CN"/>
        </w:rPr>
      </w:pPr>
      <w:r>
        <w:rPr>
          <w:rFonts w:hint="eastAsia" w:ascii="宋体" w:hAnsi="宋体" w:eastAsia="宋体" w:cs="宋体"/>
          <w:color w:val="auto"/>
          <w:sz w:val="24"/>
          <w:szCs w:val="28"/>
          <w:highlight w:val="none"/>
          <w:u w:val="none" w:color="auto"/>
          <w:lang w:val="en-US" w:eastAsia="zh-CN"/>
        </w:rPr>
        <w:t>5.3、</w:t>
      </w:r>
      <w:r>
        <w:rPr>
          <w:rFonts w:hint="eastAsia" w:ascii="宋体" w:hAnsi="宋体" w:eastAsia="宋体" w:cs="宋体"/>
          <w:color w:val="auto"/>
          <w:sz w:val="24"/>
          <w:szCs w:val="28"/>
          <w:highlight w:val="none"/>
          <w:u w:val="none" w:color="auto"/>
          <w:lang w:val="zh-CN" w:eastAsia="zh-CN"/>
        </w:rPr>
        <w:t>中标单位</w:t>
      </w:r>
      <w:r>
        <w:rPr>
          <w:rFonts w:hint="eastAsia" w:ascii="宋体" w:hAnsi="宋体" w:eastAsia="宋体" w:cs="宋体"/>
          <w:color w:val="auto"/>
          <w:sz w:val="24"/>
          <w:szCs w:val="28"/>
          <w:highlight w:val="none"/>
          <w:u w:val="none" w:color="auto"/>
          <w:lang w:val="zh-CN"/>
        </w:rPr>
        <w:t>所响应项的设备不得投入其他标项或项目内使用（需提供保证仅</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8"/>
          <w:highlight w:val="none"/>
          <w:u w:val="none" w:color="auto"/>
          <w:lang w:val="zh-CN"/>
        </w:rPr>
        <w:t>用于本保洁项目的承诺书），成交后车身统一</w:t>
      </w:r>
      <w:r>
        <w:rPr>
          <w:rFonts w:hint="eastAsia" w:ascii="宋体" w:hAnsi="宋体" w:eastAsia="宋体" w:cs="宋体"/>
          <w:color w:val="auto"/>
          <w:sz w:val="24"/>
          <w:szCs w:val="28"/>
          <w:highlight w:val="none"/>
          <w:u w:val="none" w:color="auto"/>
          <w:lang w:val="en-US" w:eastAsia="zh-CN"/>
        </w:rPr>
        <w:t>市城管局</w:t>
      </w:r>
      <w:r>
        <w:rPr>
          <w:rFonts w:hint="eastAsia" w:ascii="宋体" w:hAnsi="宋体" w:eastAsia="宋体" w:cs="宋体"/>
          <w:color w:val="auto"/>
          <w:sz w:val="24"/>
          <w:szCs w:val="28"/>
          <w:highlight w:val="none"/>
          <w:u w:val="none" w:color="auto"/>
          <w:lang w:val="zh-CN"/>
        </w:rPr>
        <w:t>logo，因设备故障或维修，经</w:t>
      </w:r>
      <w:r>
        <w:rPr>
          <w:rFonts w:hint="eastAsia" w:ascii="宋体" w:hAnsi="宋体" w:eastAsia="宋体" w:cs="宋体"/>
          <w:color w:val="auto"/>
          <w:sz w:val="24"/>
          <w:szCs w:val="28"/>
          <w:highlight w:val="none"/>
          <w:u w:val="none" w:color="auto"/>
          <w:lang w:val="en-US" w:eastAsia="zh-CN"/>
        </w:rPr>
        <w:t>乡镇</w:t>
      </w:r>
      <w:r>
        <w:rPr>
          <w:rFonts w:hint="eastAsia" w:ascii="宋体" w:hAnsi="宋体" w:eastAsia="宋体" w:cs="宋体"/>
          <w:color w:val="auto"/>
          <w:sz w:val="24"/>
          <w:szCs w:val="28"/>
          <w:highlight w:val="none"/>
          <w:u w:val="none" w:color="auto"/>
          <w:lang w:val="zh-CN"/>
        </w:rPr>
        <w:t>同意，</w:t>
      </w:r>
      <w:r>
        <w:rPr>
          <w:rFonts w:hint="eastAsia" w:ascii="宋体" w:hAnsi="宋体" w:eastAsia="宋体" w:cs="宋体"/>
          <w:color w:val="auto"/>
          <w:sz w:val="24"/>
          <w:szCs w:val="28"/>
          <w:highlight w:val="none"/>
          <w:u w:val="none" w:color="auto"/>
          <w:lang w:val="zh-CN" w:eastAsia="zh-CN"/>
        </w:rPr>
        <w:t>中标单位</w:t>
      </w:r>
      <w:r>
        <w:rPr>
          <w:rFonts w:hint="eastAsia" w:ascii="宋体" w:hAnsi="宋体" w:eastAsia="宋体" w:cs="宋体"/>
          <w:color w:val="auto"/>
          <w:sz w:val="24"/>
          <w:szCs w:val="28"/>
          <w:highlight w:val="none"/>
          <w:u w:val="none" w:color="auto"/>
          <w:lang w:val="zh-CN"/>
        </w:rPr>
        <w:t>可更换同类型设备。</w:t>
      </w:r>
    </w:p>
    <w:p>
      <w:pPr>
        <w:keepNext w:val="0"/>
        <w:keepLines w:val="0"/>
        <w:pageBreakBefore w:val="0"/>
        <w:widowControl/>
        <w:kinsoku/>
        <w:wordWrap/>
        <w:overflowPunct/>
        <w:topLinePunct w:val="0"/>
        <w:autoSpaceDE/>
        <w:autoSpaceDN/>
        <w:bidi w:val="0"/>
        <w:adjustRightInd/>
        <w:spacing w:after="0" w:line="360" w:lineRule="auto"/>
        <w:textAlignment w:val="auto"/>
        <w:rPr>
          <w:rFonts w:hint="eastAsia" w:ascii="宋体" w:hAnsi="宋体" w:eastAsia="宋体" w:cs="宋体"/>
          <w:color w:val="auto"/>
          <w:highlight w:val="none"/>
        </w:rPr>
      </w:pPr>
    </w:p>
    <w:p>
      <w:pPr>
        <w:spacing w:line="360" w:lineRule="auto"/>
        <w:ind w:firstLine="472" w:firstLineChars="196"/>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6、</w:t>
      </w:r>
      <w:r>
        <w:rPr>
          <w:rFonts w:hint="eastAsia" w:ascii="宋体" w:hAnsi="宋体" w:eastAsia="宋体" w:cs="宋体"/>
          <w:b/>
          <w:bCs w:val="0"/>
          <w:color w:val="auto"/>
          <w:sz w:val="24"/>
          <w:highlight w:val="none"/>
        </w:rPr>
        <w:t>服务期限</w:t>
      </w:r>
    </w:p>
    <w:p>
      <w:pPr>
        <w:spacing w:line="360" w:lineRule="auto"/>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6.1</w:t>
      </w:r>
      <w:r>
        <w:rPr>
          <w:rFonts w:hint="eastAsia" w:ascii="宋体" w:hAnsi="宋体" w:eastAsia="宋体" w:cs="宋体"/>
          <w:b/>
          <w:bCs/>
          <w:color w:val="auto"/>
          <w:sz w:val="24"/>
          <w:highlight w:val="none"/>
        </w:rPr>
        <w:t>服务期：</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年（具体起止日期从合同签订之日起算）</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合同一年一签</w:t>
      </w:r>
      <w:r>
        <w:rPr>
          <w:rFonts w:hint="eastAsia" w:ascii="宋体" w:hAnsi="宋体" w:eastAsia="宋体" w:cs="宋体"/>
          <w:b/>
          <w:bCs/>
          <w:color w:val="auto"/>
          <w:sz w:val="24"/>
          <w:highlight w:val="none"/>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6.2</w:t>
      </w:r>
      <w:r>
        <w:rPr>
          <w:rFonts w:hint="eastAsia" w:ascii="宋体" w:hAnsi="宋体" w:eastAsia="宋体" w:cs="宋体"/>
          <w:color w:val="auto"/>
          <w:kern w:val="0"/>
          <w:sz w:val="24"/>
          <w:highlight w:val="none"/>
        </w:rPr>
        <w:t>在服务期内中标人能严格履行合同，合同履行完毕后，在未找到接替前，中标人应适当延续服务，费用按原合同签订的费用标准支付。如中标人在服务期内违反合同约定，经考核不合格，采购单位有权提前终止合同</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w:t>
      </w:r>
      <w:r>
        <w:rPr>
          <w:rFonts w:hint="eastAsia" w:ascii="宋体" w:hAnsi="宋体" w:eastAsia="宋体" w:cs="宋体"/>
          <w:color w:val="auto"/>
          <w:kern w:val="0"/>
          <w:sz w:val="24"/>
          <w:highlight w:val="none"/>
        </w:rPr>
        <w:t>承包方式：包工包料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服务期间因集镇规划调整，保洁面积、道路按两类等级的预算中标价计入。</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6.4</w:t>
      </w:r>
      <w:r>
        <w:rPr>
          <w:rFonts w:hint="eastAsia" w:ascii="宋体" w:hAnsi="宋体" w:eastAsia="宋体" w:cs="宋体"/>
          <w:color w:val="auto"/>
          <w:kern w:val="0"/>
          <w:sz w:val="24"/>
          <w:highlight w:val="none"/>
        </w:rPr>
        <w:t>本项目投标人一旦中标，不得分包转包，</w:t>
      </w:r>
      <w:r>
        <w:rPr>
          <w:rFonts w:hint="eastAsia" w:ascii="宋体" w:hAnsi="宋体" w:eastAsia="宋体" w:cs="宋体"/>
          <w:color w:val="auto"/>
          <w:kern w:val="0"/>
          <w:sz w:val="24"/>
          <w:highlight w:val="none"/>
          <w:lang w:val="en-US" w:eastAsia="zh-CN"/>
        </w:rPr>
        <w:t>否则采购方有权终止</w:t>
      </w:r>
      <w:r>
        <w:rPr>
          <w:rFonts w:hint="eastAsia" w:ascii="宋体" w:hAnsi="宋体" w:eastAsia="宋体" w:cs="宋体"/>
          <w:color w:val="auto"/>
          <w:kern w:val="0"/>
          <w:sz w:val="24"/>
          <w:highlight w:val="none"/>
        </w:rPr>
        <w:t>本项目合同，同时有权没收投标单位履约保证金。</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6.5</w:t>
      </w:r>
      <w:r>
        <w:rPr>
          <w:rFonts w:hint="eastAsia" w:ascii="宋体" w:hAnsi="宋体" w:eastAsia="宋体" w:cs="宋体"/>
          <w:color w:val="auto"/>
          <w:kern w:val="0"/>
          <w:sz w:val="24"/>
          <w:highlight w:val="none"/>
        </w:rPr>
        <w:t>付款方式</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rPr>
        <w:t>本项目每季度进行一次考核，具体费用根据考核结果结算支付。</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color w:val="auto"/>
          <w:sz w:val="28"/>
          <w:szCs w:val="28"/>
          <w:highlight w:val="none"/>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 xml:space="preserve">第二部分 </w:t>
      </w:r>
      <w:r>
        <w:rPr>
          <w:rFonts w:hint="eastAsia" w:ascii="宋体" w:hAnsi="宋体" w:eastAsia="宋体" w:cs="宋体"/>
          <w:b/>
          <w:color w:val="auto"/>
          <w:sz w:val="28"/>
          <w:szCs w:val="28"/>
          <w:highlight w:val="none"/>
        </w:rPr>
        <w:t>考核办法</w:t>
      </w:r>
    </w:p>
    <w:p>
      <w:pPr>
        <w:keepNext w:val="0"/>
        <w:keepLines w:val="0"/>
        <w:pageBreakBefore w:val="0"/>
        <w:widowControl/>
        <w:kinsoku/>
        <w:wordWrap/>
        <w:overflowPunct/>
        <w:topLinePunct w:val="0"/>
        <w:autoSpaceDE/>
        <w:autoSpaceDN/>
        <w:bidi w:val="0"/>
        <w:adjustRightInd/>
        <w:snapToGrid/>
        <w:spacing w:after="0" w:line="360" w:lineRule="auto"/>
        <w:ind w:firstLine="494" w:firstLineChars="205"/>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一、考核对象</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在承包期间，甲方有权对乙方的作业情况进行检查考核。</w:t>
      </w:r>
    </w:p>
    <w:p>
      <w:pPr>
        <w:keepNext w:val="0"/>
        <w:keepLines w:val="0"/>
        <w:pageBreakBefore w:val="0"/>
        <w:widowControl/>
        <w:kinsoku/>
        <w:wordWrap/>
        <w:overflowPunct/>
        <w:topLinePunct w:val="0"/>
        <w:autoSpaceDE/>
        <w:autoSpaceDN/>
        <w:bidi w:val="0"/>
        <w:adjustRightInd/>
        <w:snapToGrid/>
        <w:spacing w:after="0" w:line="360" w:lineRule="auto"/>
        <w:ind w:firstLine="494" w:firstLineChars="205"/>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二、合同终止：</w:t>
      </w:r>
      <w:r>
        <w:rPr>
          <w:rFonts w:hint="eastAsia" w:ascii="宋体" w:hAnsi="宋体" w:eastAsia="宋体" w:cs="宋体"/>
          <w:color w:val="auto"/>
          <w:sz w:val="24"/>
          <w:highlight w:val="none"/>
        </w:rPr>
        <w:t>甲方对乙方作业情况进行检查考核，考核不合格的采购人有权单方终止合同，乙方须无条件配合。乙方单方面终止合同则履约保证金不予归还并承担相关损失。</w:t>
      </w:r>
    </w:p>
    <w:p>
      <w:pPr>
        <w:keepNext w:val="0"/>
        <w:keepLines w:val="0"/>
        <w:pageBreakBefore w:val="0"/>
        <w:widowControl/>
        <w:kinsoku/>
        <w:wordWrap/>
        <w:overflowPunct/>
        <w:topLinePunct w:val="0"/>
        <w:autoSpaceDE/>
        <w:autoSpaceDN/>
        <w:bidi w:val="0"/>
        <w:adjustRightInd/>
        <w:snapToGrid/>
        <w:spacing w:after="0" w:line="360" w:lineRule="auto"/>
        <w:ind w:firstLine="494" w:firstLineChars="205"/>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三、各项目考核标准及办法</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（一）环卫保洁项目</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1、考核标准</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乙方作业情况进行检查考核的方式分为日常检查、月度考核、季度测评三种形式，采取明查与暗访相结合的方式进行。甲方对检查中发现的问题以下发的《巡查考核整改处罚告知单》形式及时告知乙方限期整改，按考核评比标准扣分，并根据考核成绩在承包经费中对乙方进行扣罚。</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2、考核分值及合同终止</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甲方对乙方作业情况分项目实行百分考核（详见评分标准）。每季度测评一次（指前3个月月度考核的平均分）。第一季度考核分低于7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分的予以告诫处理，第二季度仍低于7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上级部门考核连续三次单项成绩小组排名列入黑榜或后3名的）</w:t>
      </w:r>
      <w:r>
        <w:rPr>
          <w:rFonts w:hint="eastAsia" w:ascii="宋体" w:hAnsi="宋体" w:eastAsia="宋体" w:cs="宋体"/>
          <w:color w:val="auto"/>
          <w:sz w:val="24"/>
          <w:highlight w:val="none"/>
        </w:rPr>
        <w:t>的采购人有权单方终止合同（包括存在其他重大问题，不宜继续履行合同的）。乙方单方面终止合同则履约保证金不予归还并承担相关损失。</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3、评分标准及</w:t>
      </w:r>
      <w:r>
        <w:rPr>
          <w:rFonts w:hint="eastAsia" w:ascii="宋体" w:hAnsi="宋体" w:eastAsia="宋体" w:cs="宋体"/>
          <w:color w:val="auto"/>
          <w:sz w:val="24"/>
          <w:highlight w:val="none"/>
          <w:lang w:val="en-US" w:eastAsia="zh-CN"/>
        </w:rPr>
        <w:t>奖扣</w:t>
      </w:r>
      <w:r>
        <w:rPr>
          <w:rFonts w:hint="eastAsia" w:ascii="宋体" w:hAnsi="宋体" w:eastAsia="宋体" w:cs="宋体"/>
          <w:color w:val="auto"/>
          <w:sz w:val="24"/>
          <w:highlight w:val="none"/>
        </w:rPr>
        <w:t>办法</w:t>
      </w:r>
    </w:p>
    <w:p>
      <w:pPr>
        <w:keepNext w:val="0"/>
        <w:keepLines w:val="0"/>
        <w:pageBreakBefore w:val="0"/>
        <w:widowControl/>
        <w:kinsoku/>
        <w:wordWrap/>
        <w:overflowPunct/>
        <w:topLinePunct w:val="0"/>
        <w:autoSpaceDE/>
        <w:autoSpaceDN/>
        <w:bidi w:val="0"/>
        <w:adjustRightInd/>
        <w:snapToGrid/>
        <w:spacing w:after="0" w:line="360" w:lineRule="auto"/>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巡查中发现的问题，由业务部门下发《巡查抄告单》并按评分标准给予扣分。每月度95分（含）以上的不扣除服务费；每月度总分在90分（含）以上的，每失1分扣500元；每月度总分在80分（含）以上的，每失1分扣1000元；每月度总分在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分（含）以上的，每失1分扣</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00元；7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分以下的扣除当月服务费的1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2）另为激励中标方排名靠前，依据区小组成绩排名，月度内成绩位于前三的，奖励2万元/月，跌出前1/2排名的扣除2万元/月。</w:t>
      </w:r>
    </w:p>
    <w:p>
      <w:pPr>
        <w:keepNext w:val="0"/>
        <w:keepLines w:val="0"/>
        <w:pageBreakBefore w:val="0"/>
        <w:widowControl/>
        <w:tabs>
          <w:tab w:val="left" w:pos="238"/>
        </w:tabs>
        <w:kinsoku/>
        <w:wordWrap/>
        <w:overflowPunct/>
        <w:topLinePunct w:val="0"/>
        <w:autoSpaceDE/>
        <w:autoSpaceDN/>
        <w:bidi w:val="0"/>
        <w:adjustRightInd/>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）考核评分标准：</w:t>
      </w:r>
    </w:p>
    <w:tbl>
      <w:tblPr>
        <w:tblStyle w:val="62"/>
        <w:tblpPr w:leftFromText="180" w:rightFromText="180" w:vertAnchor="text" w:horzAnchor="page" w:tblpXSpec="center" w:tblpY="528"/>
        <w:tblOverlap w:val="never"/>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785"/>
        <w:gridCol w:w="727"/>
        <w:gridCol w:w="4423"/>
        <w:gridCol w:w="62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w:t>
            </w:r>
          </w:p>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管理内容</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扣分标准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扣分情况</w:t>
            </w: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5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台帐资料及作业管理（</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1、层层落实管理责任制。</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both"/>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1、未落实责任制的扣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2、按行业要求建好</w:t>
            </w:r>
            <w:r>
              <w:rPr>
                <w:rFonts w:hint="eastAsia" w:ascii="宋体" w:hAnsi="宋体" w:eastAsia="宋体" w:cs="宋体"/>
                <w:color w:val="auto"/>
                <w:sz w:val="21"/>
                <w:szCs w:val="21"/>
                <w:highlight w:val="none"/>
                <w:lang w:val="en-US" w:eastAsia="zh-CN"/>
              </w:rPr>
              <w:t>人员、设备、日常保洁、重大活动等</w:t>
            </w:r>
            <w:r>
              <w:rPr>
                <w:rFonts w:hint="eastAsia" w:ascii="宋体" w:hAnsi="宋体" w:eastAsia="宋体" w:cs="宋体"/>
                <w:color w:val="auto"/>
                <w:sz w:val="21"/>
                <w:szCs w:val="21"/>
                <w:highlight w:val="none"/>
              </w:rPr>
              <w:t>台帐。</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2、台帐每缺一项扣1分。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3、制定合理的日常管理人员及保洁作业人员方案，实际作业与预定方案相符。</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3、日常管理人员及保洁作业人员与预定方案不符，每少1人扣1分。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5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w:t>
            </w:r>
          </w:p>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w:t>
            </w:r>
          </w:p>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w:t>
            </w:r>
          </w:p>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洁</w:t>
            </w:r>
          </w:p>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4、按照行业标准化管理指标要求落实道路保洁时间。</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4、道路保洁时间未达到规定时间要求的，每条道路每次扣1分。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5、按照行业标准化管理指标要求落实道路机扫和洒水作业频次，在规定时间内完成机扫和洒水作业，道路机扫和洒水作业应实行全路段清扫。</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5、道路机扫和洒水频次未达到规定要求的，每条道路每日机扫和洒水频次每少1次扣1分，未在规定时间内完成机扫和洒水作业每次扣0.5分，空驶的每次扣0.3分，机扫和洒水作业未覆盖全路段的扣0.3分。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6"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overflowPunct/>
              <w:topLinePunct w:val="0"/>
              <w:bidi w:val="0"/>
              <w:adjustRightInd w:val="0"/>
              <w:snapToGrid/>
              <w:spacing w:line="240" w:lineRule="auto"/>
              <w:ind w:left="105" w:leftChars="5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6、路面无垃圾、无杂物、无积泥（沙石），晴天无积水。雨水井沟眼畅通干净，人行道、树圈清洁无杂物、杂草和垃圾，人行道板及各类井盖缝隙无垃圾、杂物。</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6、路面有色垃圾、杂物＜3 M²的每处扣0.1分，≥3 M²的每处扣0.2分，有成堆垃圾的每处扣3分。         </w:t>
            </w:r>
          </w:p>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雨水井沟眼有积泥（嵌石）的每处扣0.2分，树圈有杂物、垃圾的每处扣0.4分。</w:t>
            </w:r>
          </w:p>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道路积泥（沙石）长度＜2米的每处扣0.3分，≥2米的每处扣0.5分。</w:t>
            </w:r>
          </w:p>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道路晴天积水＜3M²的每处扣0.3分，≥3 M²的每处扣0.5分，冬季路面积水导致路面结冰的每处扣0.5分，导致有责交通事故的每次扣1分。</w:t>
            </w:r>
          </w:p>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人行道、树圈有杂物每处扣0.2分；人行道板间、人行道各类井盖间的缝隙有垃圾、杂物的每处扣0.2分。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7、道路绿地（含车道绿化隔离带、人行道绿地）保洁应与道路保洁同步，做到绿化带内无杂物、无垃圾。</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7、道路绿地内有杂物、垃圾的每处扣0.1分，有成堆积存垃圾的每处扣0.5分。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、道路清洗要做到机动车道、非机动车道、人行道（含店前道路）路面见本色，无污迹，沿街果壳箱(垃圾箱、桶）等环卫设施无污垢、无积尘、无污水。</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、机动车道、非机动车道、人行道（含店前道路）路面污迹＜1 M²的每处扣0.2分，≥1 M²的每处扣0.3分。沿街果壳箱(垃圾箱、桶）等环卫设施清洗质量未达标，有污迹、积尘的每处扣0.2分。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、严格按规定在每日上午7：30前完成第一遍普扫和做好巡回保洁工作。作业期间保洁人员不得有立岗、脱岗、坐岗、扎堆聊天等现象。</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、未在规定时间内完成第一遍普扫的每条道路扣0.5分，未巡回保洁的每条道路扣0.2分，清扫保洁人员立岗、脱岗、坐岗、扎堆聊天的每人次扣0.2分。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、人工保洁作业时，道路、人行道不得漏扫、反扫，垃圾应归拢、归堆并清除彻底，垃圾不得扫入窨井、河道。</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、道路、人行道漏扫、反扫的每处扣0.1分，垃圾归拢、归堆未清除的每处扣0.1分，清除不彻底的每处扣0.1分，垃圾扫入窨井、河道的每次扣0.2分。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、垃圾应倾倒在规定地点，不得焚烧垃圾、树叶。落叶旺季做到及时清扫，并按指定地点堆放和转运。</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、垃圾未倾倒在规定地点或焚烧垃圾、树叶的每次扣1分。落叶旺季未及时清扫落叶的每条道路扣0.2分，未按指定地点堆放转运树叶的每次扣0.2分。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、机扫车和洒水车高压冲洗作业时车速≤10km/h，洒水作业时车速≤25km/h,作业时必须启用警示灯，清扫时须喷水压尘，无扬尘。</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、机扫车和洒水车高压冲洗作业时车速＞10km/h、洒水作业时车速＞25km/h的每车/次扣0.2分，机扫车和洒水车作业时未开启警示灯的每车/次扣0.2分，扬尘的每车/次扣0.2分。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、环卫专业车辆外观整洁。垃圾清运车（含机动车、非机动车）实行密闭运输，无破损、无垃圾抛洒、无污水滴漏、车厢外无吊挂。人力清扫专用车的车厢后栏板处设置规范的荧光交通警示标志。</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、环卫专用车辆外观不洁的每车扣0.2分。垃圾清运车未实行密闭运输发生抛洒滴漏污染路面的、车辆破损的、车厢外有吊挂的每车/次扣0.5分。</w:t>
            </w:r>
          </w:p>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人力清扫专用车的车厢后栏板处未设置规范的荧光交通警示标志的每车/次扣0.5分。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、作业人员在道路清扫保洁作业时须穿反光安全背心（反光工作服）及反光帽。上下班、作业时间遵守交通规则，驾驶电动车需佩戴头盔。</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作业人员作业时未穿反光安全背心（反光工作服）及反光帽的每人/次扣0.5分。快保人员驾驶电动三轮保洁车未佩戴头盔的每人/次扣0.5分，快保车、保洁人员未有特殊情况在机动车道作业的每人/次扣0.5分。上下班时间驾驶电动车有闯红灯、逆行、未佩戴头盔等情况的每人/次扣0.5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58"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w:t>
            </w:r>
          </w:p>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w:t>
            </w:r>
          </w:p>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w:t>
            </w:r>
          </w:p>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洁  </w:t>
            </w:r>
          </w:p>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、交通设施清洗作业实行二天一清洗，做到不遗漏。按要求落实清洗频次，在规定时间内完成清洗作业。</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、交通设施清洗频次未达到规定要求的，每条道路交通设施清洗频次每少1次扣1分，未在规定时间内完成清洗作业每次扣0.5分，清洗作业未覆盖全路段的扣0.3分。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overflowPunct/>
              <w:topLinePunct w:val="0"/>
              <w:bidi w:val="0"/>
              <w:adjustRightInd w:val="0"/>
              <w:snapToGrid/>
              <w:spacing w:line="240" w:lineRule="auto"/>
              <w:ind w:left="105" w:leftChars="50" w:right="105" w:rightChars="50" w:firstLine="0" w:firstLineChars="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、交通设施做到表面清洁无积尘，无明显污渍、油迹和“牛皮癣”。</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、交通设施表面有积尘，明显污渍、油迹和“牛皮癣”的每处扣0.1分。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、交通设施清洗完毕之后必须保持地面整洁，无污水横流，做到车走地净。（3分）</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、交通设施清洗作业完成后周边不洁每处扣0.3分，地面污水横流和残留垃圾每次扣0.3分。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、清洗车清洗后有残渣和污水，不乱倾倒，应排放在制定地点，不可随地排放。</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、清洗车清洗后有残渣倾倒，清洗后污水随地排放的每次扣0.3分。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9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21"/>
                <w:szCs w:val="21"/>
                <w:highlight w:val="none"/>
              </w:rPr>
            </w:pPr>
          </w:p>
        </w:tc>
        <w:tc>
          <w:tcPr>
            <w:tcW w:w="278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、清洗车辆外观整洁，无破损、无垃圾抛洒、无污水滴漏、车厢外无吊挂，车厢后栏板处设置规范的荧光交通警示标志。厕所内外男女标志牌、保洁制度牌保持完好无缺。</w:t>
            </w:r>
          </w:p>
        </w:tc>
        <w:tc>
          <w:tcPr>
            <w:tcW w:w="7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4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清洗车辆外观不洁的每车扣0.2分，抛洒滴漏污染路面的、车辆破损的、车厢外有吊挂的每车/次扣0.5分，车厢后栏板处未设置规范的荧光交通警示标志的每车/次扣0.5分。厕所内外男女标志牌、保洁制度牌缺失的每处扣1分。</w:t>
            </w:r>
          </w:p>
        </w:tc>
        <w:tc>
          <w:tcPr>
            <w:tcW w:w="6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958" w:type="dxa"/>
            <w:vMerge w:val="restart"/>
            <w:tcBorders>
              <w:top w:val="nil"/>
            </w:tcBorders>
            <w:noWrap w:val="0"/>
            <w:vAlign w:val="center"/>
          </w:tcPr>
          <w:p>
            <w:pPr>
              <w:keepNext w:val="0"/>
              <w:keepLines w:val="0"/>
              <w:pageBreakBefore w:val="0"/>
              <w:kinsoku/>
              <w:wordWrap/>
              <w:overflowPunct/>
              <w:topLinePunct w:val="0"/>
              <w:bidi w:val="0"/>
              <w:adjustRightInd w:val="0"/>
              <w:snapToGrid/>
              <w:spacing w:line="240" w:lineRule="auto"/>
              <w:ind w:right="105" w:rightChars="50"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完成重大工作任务</w:t>
            </w:r>
          </w:p>
          <w:p>
            <w:pPr>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spacing w:line="240" w:lineRule="auto"/>
              <w:rPr>
                <w:rFonts w:hint="eastAsia" w:ascii="宋体" w:hAnsi="宋体" w:eastAsia="宋体" w:cs="宋体"/>
                <w:color w:val="auto"/>
                <w:sz w:val="21"/>
                <w:szCs w:val="21"/>
                <w:highlight w:val="none"/>
              </w:rPr>
            </w:pPr>
          </w:p>
        </w:tc>
        <w:tc>
          <w:tcPr>
            <w:tcW w:w="2785"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、按要求完成上级交办各类任务</w:t>
            </w:r>
          </w:p>
        </w:tc>
        <w:tc>
          <w:tcPr>
            <w:tcW w:w="727"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4423"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、未按要求完成各类保障任务、垃圾分类、示范道路、16小时保洁道路创建等各项工作任务的，视情况扣1-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23" w:type="dxa"/>
            <w:tcBorders>
              <w:bottom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21"/>
                <w:szCs w:val="21"/>
                <w:highlight w:val="none"/>
                <w:lang w:val="en-US" w:eastAsia="zh-CN" w:bidi="ar-SA"/>
              </w:rPr>
            </w:pPr>
          </w:p>
        </w:tc>
        <w:tc>
          <w:tcPr>
            <w:tcW w:w="663" w:type="dxa"/>
            <w:tcBorders>
              <w:bottom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958" w:type="dxa"/>
            <w:vMerge w:val="continue"/>
            <w:noWrap w:val="0"/>
            <w:vAlign w:val="top"/>
          </w:tcPr>
          <w:p>
            <w:pPr>
              <w:pStyle w:val="2"/>
              <w:spacing w:line="240" w:lineRule="auto"/>
              <w:rPr>
                <w:rFonts w:hint="eastAsia" w:ascii="宋体" w:hAnsi="宋体" w:eastAsia="宋体" w:cs="宋体"/>
                <w:color w:val="auto"/>
                <w:sz w:val="21"/>
                <w:szCs w:val="21"/>
                <w:highlight w:val="none"/>
              </w:rPr>
            </w:pPr>
          </w:p>
        </w:tc>
        <w:tc>
          <w:tcPr>
            <w:tcW w:w="2785"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、无有责投诉（包括电话、信访、市长公开电话等），有责投诉后处置及时。</w:t>
            </w:r>
          </w:p>
        </w:tc>
        <w:tc>
          <w:tcPr>
            <w:tcW w:w="727" w:type="dxa"/>
            <w:vMerge w:val="continue"/>
            <w:noWrap w:val="0"/>
            <w:vAlign w:val="center"/>
          </w:tcPr>
          <w:p>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21"/>
                <w:szCs w:val="21"/>
                <w:highlight w:val="none"/>
                <w:lang w:val="en-US" w:eastAsia="zh-CN"/>
              </w:rPr>
            </w:pPr>
          </w:p>
        </w:tc>
        <w:tc>
          <w:tcPr>
            <w:tcW w:w="4423"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、出现一次有责投诉扣1分，不及时处理的扣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623" w:type="dxa"/>
            <w:tcBorders>
              <w:bottom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21"/>
                <w:szCs w:val="21"/>
                <w:highlight w:val="none"/>
                <w:lang w:val="en-US" w:eastAsia="zh-CN" w:bidi="ar-SA"/>
              </w:rPr>
            </w:pPr>
          </w:p>
        </w:tc>
        <w:tc>
          <w:tcPr>
            <w:tcW w:w="663" w:type="dxa"/>
            <w:tcBorders>
              <w:bottom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958" w:type="dxa"/>
            <w:vMerge w:val="continue"/>
            <w:noWrap w:val="0"/>
            <w:vAlign w:val="top"/>
          </w:tcPr>
          <w:p>
            <w:pPr>
              <w:pStyle w:val="2"/>
              <w:spacing w:line="240" w:lineRule="auto"/>
              <w:rPr>
                <w:rFonts w:hint="eastAsia" w:ascii="宋体" w:hAnsi="宋体" w:eastAsia="宋体" w:cs="宋体"/>
                <w:color w:val="auto"/>
                <w:sz w:val="21"/>
                <w:szCs w:val="21"/>
                <w:highlight w:val="none"/>
              </w:rPr>
            </w:pPr>
          </w:p>
        </w:tc>
        <w:tc>
          <w:tcPr>
            <w:tcW w:w="2785"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、无新闻媒体曝光。</w:t>
            </w:r>
          </w:p>
        </w:tc>
        <w:tc>
          <w:tcPr>
            <w:tcW w:w="727" w:type="dxa"/>
            <w:vMerge w:val="continue"/>
            <w:noWrap w:val="0"/>
            <w:vAlign w:val="center"/>
          </w:tcPr>
          <w:p>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21"/>
                <w:szCs w:val="21"/>
                <w:highlight w:val="none"/>
                <w:lang w:val="en-US" w:eastAsia="zh-CN"/>
              </w:rPr>
            </w:pPr>
          </w:p>
        </w:tc>
        <w:tc>
          <w:tcPr>
            <w:tcW w:w="4423"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、新闻媒体曝光查实有责的每次扣1-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分，不及时处理</w:t>
            </w:r>
            <w:r>
              <w:rPr>
                <w:rFonts w:hint="eastAsia" w:ascii="宋体" w:hAnsi="宋体" w:eastAsia="宋体" w:cs="宋体"/>
                <w:color w:val="auto"/>
                <w:sz w:val="21"/>
                <w:szCs w:val="21"/>
                <w:highlight w:val="none"/>
                <w:lang w:val="en-US" w:eastAsia="zh-CN"/>
              </w:rPr>
              <w:t>加扣2</w:t>
            </w:r>
            <w:r>
              <w:rPr>
                <w:rFonts w:hint="eastAsia" w:ascii="宋体" w:hAnsi="宋体" w:eastAsia="宋体" w:cs="宋体"/>
                <w:color w:val="auto"/>
                <w:sz w:val="21"/>
                <w:szCs w:val="21"/>
                <w:highlight w:val="none"/>
              </w:rPr>
              <w:t>分。</w:t>
            </w:r>
          </w:p>
        </w:tc>
        <w:tc>
          <w:tcPr>
            <w:tcW w:w="623" w:type="dxa"/>
            <w:tcBorders>
              <w:bottom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21"/>
                <w:szCs w:val="21"/>
                <w:highlight w:val="none"/>
                <w:lang w:val="en-US" w:eastAsia="zh-CN" w:bidi="ar-SA"/>
              </w:rPr>
            </w:pPr>
          </w:p>
        </w:tc>
        <w:tc>
          <w:tcPr>
            <w:tcW w:w="663" w:type="dxa"/>
            <w:tcBorders>
              <w:bottom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958" w:type="dxa"/>
            <w:vMerge w:val="continue"/>
            <w:noWrap w:val="0"/>
            <w:vAlign w:val="top"/>
          </w:tcPr>
          <w:p>
            <w:pPr>
              <w:pStyle w:val="2"/>
              <w:spacing w:line="240" w:lineRule="auto"/>
              <w:rPr>
                <w:rFonts w:hint="eastAsia" w:ascii="宋体" w:hAnsi="宋体" w:eastAsia="宋体" w:cs="宋体"/>
                <w:color w:val="auto"/>
                <w:sz w:val="21"/>
                <w:szCs w:val="21"/>
                <w:highlight w:val="none"/>
              </w:rPr>
            </w:pPr>
          </w:p>
        </w:tc>
        <w:tc>
          <w:tcPr>
            <w:tcW w:w="2785"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、区级以上检查不失责任分。</w:t>
            </w:r>
          </w:p>
        </w:tc>
        <w:tc>
          <w:tcPr>
            <w:tcW w:w="727" w:type="dxa"/>
            <w:vMerge w:val="continue"/>
            <w:noWrap w:val="0"/>
            <w:vAlign w:val="center"/>
          </w:tcPr>
          <w:p>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21"/>
                <w:szCs w:val="21"/>
                <w:highlight w:val="none"/>
                <w:lang w:val="en-US" w:eastAsia="zh-CN"/>
              </w:rPr>
            </w:pPr>
          </w:p>
        </w:tc>
        <w:tc>
          <w:tcPr>
            <w:tcW w:w="4423"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、失责任分将根据情况扣1-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23" w:type="dxa"/>
            <w:tcBorders>
              <w:bottom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21"/>
                <w:szCs w:val="21"/>
                <w:highlight w:val="none"/>
                <w:lang w:val="en-US" w:eastAsia="zh-CN" w:bidi="ar-SA"/>
              </w:rPr>
            </w:pPr>
          </w:p>
        </w:tc>
        <w:tc>
          <w:tcPr>
            <w:tcW w:w="663" w:type="dxa"/>
            <w:tcBorders>
              <w:bottom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958" w:type="dxa"/>
            <w:vMerge w:val="continue"/>
            <w:tcBorders>
              <w:bottom w:val="single" w:color="auto" w:sz="4" w:space="0"/>
            </w:tcBorders>
            <w:noWrap w:val="0"/>
            <w:vAlign w:val="top"/>
          </w:tcPr>
          <w:p>
            <w:pPr>
              <w:spacing w:line="240" w:lineRule="auto"/>
              <w:rPr>
                <w:rFonts w:hint="eastAsia" w:ascii="宋体" w:hAnsi="宋体" w:eastAsia="宋体" w:cs="宋体"/>
                <w:color w:val="auto"/>
                <w:sz w:val="21"/>
                <w:szCs w:val="21"/>
                <w:highlight w:val="none"/>
              </w:rPr>
            </w:pPr>
          </w:p>
        </w:tc>
        <w:tc>
          <w:tcPr>
            <w:tcW w:w="2785"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、无重大失责行为和社会影响极坏的事件。</w:t>
            </w:r>
          </w:p>
        </w:tc>
        <w:tc>
          <w:tcPr>
            <w:tcW w:w="727" w:type="dxa"/>
            <w:vMerge w:val="continue"/>
            <w:tcBorders>
              <w:bottom w:val="single" w:color="auto" w:sz="4" w:space="0"/>
            </w:tcBorders>
            <w:noWrap w:val="0"/>
            <w:vAlign w:val="center"/>
          </w:tcPr>
          <w:p>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21"/>
                <w:szCs w:val="21"/>
                <w:highlight w:val="none"/>
                <w:lang w:val="en-US" w:eastAsia="zh-CN"/>
              </w:rPr>
            </w:pPr>
          </w:p>
        </w:tc>
        <w:tc>
          <w:tcPr>
            <w:tcW w:w="4423"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、有重大失责行为或社会影响极坏的扣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23" w:type="dxa"/>
            <w:tcBorders>
              <w:bottom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21"/>
                <w:szCs w:val="21"/>
                <w:highlight w:val="none"/>
                <w:lang w:val="en-US" w:eastAsia="zh-CN" w:bidi="ar-SA"/>
              </w:rPr>
            </w:pPr>
          </w:p>
        </w:tc>
        <w:tc>
          <w:tcPr>
            <w:tcW w:w="663" w:type="dxa"/>
            <w:tcBorders>
              <w:bottom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3743" w:type="dxa"/>
            <w:gridSpan w:val="2"/>
            <w:tcBorders>
              <w:top w:val="single" w:color="auto" w:sz="4" w:space="0"/>
              <w:left w:val="single" w:color="auto" w:sz="4" w:space="0"/>
              <w:bottom w:val="single" w:color="auto" w:sz="4" w:space="0"/>
            </w:tcBorders>
            <w:noWrap w:val="0"/>
            <w:vAlign w:val="top"/>
          </w:tcPr>
          <w:p>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b/>
                <w:bCs/>
                <w:color w:val="auto"/>
                <w:sz w:val="21"/>
                <w:szCs w:val="21"/>
                <w:highlight w:val="none"/>
                <w:lang w:val="en-US" w:eastAsia="zh-CN"/>
              </w:rPr>
            </w:pPr>
          </w:p>
          <w:p>
            <w:pPr>
              <w:pStyle w:val="954"/>
              <w:keepNext w:val="0"/>
              <w:keepLines w:val="0"/>
              <w:pageBreakBefore w:val="0"/>
              <w:kinsoku/>
              <w:wordWrap/>
              <w:overflowPunct/>
              <w:topLinePunct w:val="0"/>
              <w:bidi w:val="0"/>
              <w:adjustRightInd w:val="0"/>
              <w:snapToGrid/>
              <w:spacing w:line="240" w:lineRule="auto"/>
              <w:ind w:left="105" w:leftChars="50" w:right="105" w:rightChars="50" w:firstLine="1687" w:firstLineChars="800"/>
              <w:rPr>
                <w:rFonts w:hint="eastAsia" w:ascii="宋体" w:hAnsi="宋体" w:eastAsia="宋体" w:cs="宋体"/>
                <w:i w:val="0"/>
                <w:iCs w:val="0"/>
                <w:color w:val="auto"/>
                <w:spacing w:val="7"/>
                <w:sz w:val="21"/>
                <w:szCs w:val="21"/>
                <w:highlight w:val="none"/>
                <w:lang w:val="en-US" w:eastAsia="zh-CN"/>
              </w:rPr>
            </w:pPr>
            <w:r>
              <w:rPr>
                <w:rFonts w:hint="eastAsia" w:ascii="宋体" w:hAnsi="宋体" w:eastAsia="宋体" w:cs="宋体"/>
                <w:b/>
                <w:bCs/>
                <w:color w:val="auto"/>
                <w:sz w:val="21"/>
                <w:szCs w:val="21"/>
                <w:highlight w:val="none"/>
                <w:lang w:val="en-US" w:eastAsia="zh-CN"/>
              </w:rPr>
              <w:t>合  计</w:t>
            </w:r>
          </w:p>
        </w:tc>
        <w:tc>
          <w:tcPr>
            <w:tcW w:w="727" w:type="dxa"/>
            <w:tcBorders>
              <w:top w:val="single" w:color="auto" w:sz="4" w:space="0"/>
              <w:bottom w:val="single" w:color="auto" w:sz="4" w:space="0"/>
            </w:tcBorders>
            <w:noWrap w:val="0"/>
            <w:vAlign w:val="center"/>
          </w:tcPr>
          <w:p>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default" w:ascii="宋体" w:hAnsi="宋体" w:eastAsia="宋体" w:cs="宋体"/>
                <w:i w:val="0"/>
                <w:iCs w:val="0"/>
                <w:color w:val="auto"/>
                <w:w w:val="105"/>
                <w:sz w:val="21"/>
                <w:szCs w:val="21"/>
                <w:highlight w:val="none"/>
                <w:lang w:val="en-US" w:eastAsia="zh-CN"/>
              </w:rPr>
            </w:pPr>
            <w:r>
              <w:rPr>
                <w:rFonts w:hint="eastAsia" w:ascii="宋体" w:hAnsi="宋体" w:cs="宋体"/>
                <w:i w:val="0"/>
                <w:iCs w:val="0"/>
                <w:color w:val="auto"/>
                <w:w w:val="105"/>
                <w:sz w:val="21"/>
                <w:szCs w:val="21"/>
                <w:highlight w:val="none"/>
                <w:lang w:val="en-US" w:eastAsia="zh-CN"/>
              </w:rPr>
              <w:t>100分</w:t>
            </w:r>
          </w:p>
        </w:tc>
        <w:tc>
          <w:tcPr>
            <w:tcW w:w="4423" w:type="dxa"/>
            <w:tcBorders>
              <w:top w:val="single" w:color="auto" w:sz="4" w:space="0"/>
              <w:bottom w:val="single" w:color="auto" w:sz="4" w:space="0"/>
            </w:tcBorders>
            <w:noWrap w:val="0"/>
            <w:vAlign w:val="top"/>
          </w:tcPr>
          <w:p>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pacing w:val="7"/>
                <w:sz w:val="21"/>
                <w:szCs w:val="21"/>
                <w:highlight w:val="none"/>
              </w:rPr>
            </w:pPr>
          </w:p>
        </w:tc>
        <w:tc>
          <w:tcPr>
            <w:tcW w:w="623" w:type="dxa"/>
            <w:tcBorders>
              <w:top w:val="single" w:color="auto" w:sz="4" w:space="0"/>
              <w:bottom w:val="single" w:color="auto" w:sz="4" w:space="0"/>
            </w:tcBorders>
            <w:noWrap w:val="0"/>
            <w:vAlign w:val="top"/>
          </w:tcPr>
          <w:p>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21"/>
                <w:szCs w:val="21"/>
                <w:highlight w:val="none"/>
              </w:rPr>
            </w:pPr>
          </w:p>
        </w:tc>
        <w:tc>
          <w:tcPr>
            <w:tcW w:w="663" w:type="dxa"/>
            <w:tcBorders>
              <w:top w:val="single" w:color="auto" w:sz="4" w:space="0"/>
              <w:bottom w:val="single" w:color="auto" w:sz="4" w:space="0"/>
              <w:right w:val="single" w:color="auto" w:sz="4" w:space="0"/>
            </w:tcBorders>
            <w:noWrap w:val="0"/>
            <w:vAlign w:val="top"/>
          </w:tcPr>
          <w:p>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21"/>
                <w:szCs w:val="21"/>
                <w:highlight w:val="none"/>
              </w:rPr>
            </w:pPr>
          </w:p>
        </w:tc>
      </w:tr>
    </w:tbl>
    <w:p>
      <w:pPr>
        <w:rPr>
          <w:rFonts w:hint="eastAsia" w:ascii="宋体" w:hAnsi="宋体" w:cs="宋体"/>
          <w:color w:val="auto"/>
          <w:sz w:val="21"/>
          <w:szCs w:val="21"/>
          <w:highlight w:val="none"/>
          <w:lang w:val="en-US" w:eastAsia="zh-CN"/>
        </w:rPr>
      </w:pPr>
    </w:p>
    <w:p>
      <w:pPr>
        <w:rPr>
          <w:rFonts w:ascii="宋体" w:hAnsi="宋体" w:cs="宋体"/>
          <w:b/>
          <w:sz w:val="24"/>
          <w:szCs w:val="24"/>
        </w:rPr>
      </w:pPr>
      <w:r>
        <w:rPr>
          <w:rFonts w:hint="eastAsia" w:ascii="宋体" w:hAnsi="宋体" w:cs="宋体"/>
          <w:color w:val="auto"/>
          <w:sz w:val="24"/>
          <w:szCs w:val="24"/>
          <w:highlight w:val="none"/>
          <w:lang w:val="en-US" w:eastAsia="zh-CN"/>
        </w:rPr>
        <w:t>2、</w:t>
      </w:r>
      <w:r>
        <w:rPr>
          <w:rFonts w:hint="eastAsia" w:ascii="宋体" w:hAnsi="宋体" w:eastAsia="宋体" w:cs="宋体"/>
          <w:b/>
          <w:sz w:val="24"/>
          <w:szCs w:val="24"/>
        </w:rPr>
        <w:t>绿化管养考核评分标准</w:t>
      </w:r>
    </w:p>
    <w:tbl>
      <w:tblPr>
        <w:tblStyle w:val="62"/>
        <w:tblW w:w="9539" w:type="dxa"/>
        <w:jc w:val="center"/>
        <w:tblLayout w:type="fixed"/>
        <w:tblCellMar>
          <w:top w:w="0" w:type="dxa"/>
          <w:left w:w="108" w:type="dxa"/>
          <w:bottom w:w="0" w:type="dxa"/>
          <w:right w:w="108" w:type="dxa"/>
        </w:tblCellMar>
      </w:tblPr>
      <w:tblGrid>
        <w:gridCol w:w="1278"/>
        <w:gridCol w:w="3340"/>
        <w:gridCol w:w="3960"/>
        <w:gridCol w:w="961"/>
      </w:tblGrid>
      <w:tr>
        <w:tblPrEx>
          <w:tblCellMar>
            <w:top w:w="0" w:type="dxa"/>
            <w:left w:w="108" w:type="dxa"/>
            <w:bottom w:w="0" w:type="dxa"/>
            <w:right w:w="108" w:type="dxa"/>
          </w:tblCellMar>
        </w:tblPrEx>
        <w:trPr>
          <w:trHeight w:val="435"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rPr>
            </w:pPr>
            <w:r>
              <w:rPr>
                <w:rFonts w:hint="eastAsia" w:ascii="宋体" w:hAnsi="宋体" w:eastAsia="宋体" w:cs="宋体"/>
                <w:b/>
                <w:bCs/>
                <w:szCs w:val="21"/>
              </w:rPr>
              <w:t>考核内容</w:t>
            </w:r>
          </w:p>
        </w:tc>
        <w:tc>
          <w:tcPr>
            <w:tcW w:w="334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Cs w:val="21"/>
              </w:rPr>
            </w:pPr>
            <w:r>
              <w:rPr>
                <w:rFonts w:hint="eastAsia" w:ascii="宋体" w:hAnsi="宋体" w:eastAsia="宋体" w:cs="宋体"/>
                <w:b/>
                <w:bCs/>
                <w:szCs w:val="21"/>
              </w:rPr>
              <w:t>养护管理要求</w:t>
            </w:r>
          </w:p>
        </w:tc>
        <w:tc>
          <w:tcPr>
            <w:tcW w:w="396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Cs w:val="21"/>
              </w:rPr>
            </w:pPr>
            <w:r>
              <w:rPr>
                <w:rFonts w:hint="eastAsia" w:ascii="宋体" w:hAnsi="宋体" w:eastAsia="宋体" w:cs="宋体"/>
                <w:b/>
                <w:bCs/>
                <w:szCs w:val="21"/>
              </w:rPr>
              <w:t>考核标准</w:t>
            </w:r>
          </w:p>
        </w:tc>
        <w:tc>
          <w:tcPr>
            <w:tcW w:w="96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Cs w:val="21"/>
              </w:rPr>
            </w:pPr>
            <w:r>
              <w:rPr>
                <w:rFonts w:hint="eastAsia" w:ascii="宋体" w:hAnsi="宋体" w:eastAsia="宋体" w:cs="宋体"/>
                <w:b/>
                <w:bCs/>
                <w:szCs w:val="21"/>
              </w:rPr>
              <w:t>备注</w:t>
            </w:r>
          </w:p>
        </w:tc>
      </w:tr>
      <w:tr>
        <w:tblPrEx>
          <w:tblCellMar>
            <w:top w:w="0" w:type="dxa"/>
            <w:left w:w="108" w:type="dxa"/>
            <w:bottom w:w="0" w:type="dxa"/>
            <w:right w:w="108" w:type="dxa"/>
          </w:tblCellMar>
        </w:tblPrEx>
        <w:trPr>
          <w:trHeight w:val="435" w:hRule="atLeast"/>
          <w:jc w:val="center"/>
        </w:trPr>
        <w:tc>
          <w:tcPr>
            <w:tcW w:w="1278" w:type="dxa"/>
            <w:vMerge w:val="restart"/>
            <w:tcBorders>
              <w:top w:val="single" w:color="auto" w:sz="4" w:space="0"/>
              <w:left w:val="single" w:color="auto" w:sz="4" w:space="0"/>
              <w:right w:val="single" w:color="auto" w:sz="4" w:space="0"/>
            </w:tcBorders>
            <w:noWrap w:val="0"/>
            <w:vAlign w:val="center"/>
          </w:tcPr>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（一）</w:t>
            </w:r>
          </w:p>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管理制度</w:t>
            </w: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1.养护方案：有详细的养护方案并及时上报至监管部门</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无养护方案，未及时上报的扣3分</w:t>
            </w:r>
          </w:p>
        </w:tc>
        <w:tc>
          <w:tcPr>
            <w:tcW w:w="96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Cs w:val="21"/>
              </w:rPr>
            </w:pPr>
          </w:p>
        </w:tc>
      </w:tr>
      <w:tr>
        <w:tblPrEx>
          <w:tblCellMar>
            <w:top w:w="0" w:type="dxa"/>
            <w:left w:w="108" w:type="dxa"/>
            <w:bottom w:w="0" w:type="dxa"/>
            <w:right w:w="108" w:type="dxa"/>
          </w:tblCellMar>
        </w:tblPrEx>
        <w:trPr>
          <w:trHeight w:val="435" w:hRule="atLeast"/>
          <w:jc w:val="center"/>
        </w:trPr>
        <w:tc>
          <w:tcPr>
            <w:tcW w:w="1278" w:type="dxa"/>
            <w:vMerge w:val="continue"/>
            <w:tcBorders>
              <w:left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2.工作台帐：建立规范、详细的工作台帐</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工作台帐不齐、不规范扣2分。抄告单、整改通知书不及时反馈的扣2分</w:t>
            </w:r>
          </w:p>
        </w:tc>
        <w:tc>
          <w:tcPr>
            <w:tcW w:w="96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Cs w:val="21"/>
              </w:rPr>
            </w:pPr>
          </w:p>
        </w:tc>
      </w:tr>
      <w:tr>
        <w:tblPrEx>
          <w:tblCellMar>
            <w:top w:w="0" w:type="dxa"/>
            <w:left w:w="108" w:type="dxa"/>
            <w:bottom w:w="0" w:type="dxa"/>
            <w:right w:w="108" w:type="dxa"/>
          </w:tblCellMar>
        </w:tblPrEx>
        <w:trPr>
          <w:trHeight w:val="435" w:hRule="atLeast"/>
          <w:jc w:val="center"/>
        </w:trPr>
        <w:tc>
          <w:tcPr>
            <w:tcW w:w="1278" w:type="dxa"/>
            <w:vMerge w:val="continue"/>
            <w:tcBorders>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3.绿化巡查：每天安排人员巡查，对破坏绿化现象及时制止、上报</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不安排人员每天巡查致使对破坏绿化现象未能及时制止，及时的每次扣2分</w:t>
            </w:r>
          </w:p>
        </w:tc>
        <w:tc>
          <w:tcPr>
            <w:tcW w:w="96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Cs w:val="21"/>
              </w:rPr>
            </w:pPr>
          </w:p>
        </w:tc>
      </w:tr>
      <w:tr>
        <w:tblPrEx>
          <w:tblCellMar>
            <w:top w:w="0" w:type="dxa"/>
            <w:left w:w="108" w:type="dxa"/>
            <w:bottom w:w="0" w:type="dxa"/>
            <w:right w:w="108" w:type="dxa"/>
          </w:tblCellMar>
        </w:tblPrEx>
        <w:trPr>
          <w:trHeight w:val="396" w:hRule="atLeast"/>
          <w:jc w:val="center"/>
        </w:trPr>
        <w:tc>
          <w:tcPr>
            <w:tcW w:w="1278" w:type="dxa"/>
            <w:vMerge w:val="restart"/>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（二）</w:t>
            </w:r>
          </w:p>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成活率</w:t>
            </w:r>
          </w:p>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保存率</w:t>
            </w: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4.行道树，小乔木，灌木，造型树等</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ind w:right="-107" w:rightChars="-51"/>
              <w:textAlignment w:val="baseline"/>
              <w:rPr>
                <w:rFonts w:ascii="宋体" w:hAnsi="宋体" w:cs="宋体"/>
                <w:color w:val="000000"/>
                <w:szCs w:val="21"/>
              </w:rPr>
            </w:pPr>
            <w:r>
              <w:rPr>
                <w:rFonts w:hint="eastAsia" w:ascii="宋体" w:hAnsi="宋体" w:eastAsia="宋体" w:cs="宋体"/>
                <w:color w:val="000000"/>
                <w:szCs w:val="21"/>
              </w:rPr>
              <w:t>发现死株未及时补种的，每株扣1分，贵重苗木加倍扣款</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459" w:hRule="atLeast"/>
          <w:jc w:val="center"/>
        </w:trPr>
        <w:tc>
          <w:tcPr>
            <w:tcW w:w="1278" w:type="dxa"/>
            <w:vMerge w:val="continue"/>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5.色块、地被无块状缺株</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累计每2m2扣1分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459" w:hRule="atLeast"/>
          <w:jc w:val="center"/>
        </w:trPr>
        <w:tc>
          <w:tcPr>
            <w:tcW w:w="1278" w:type="dxa"/>
            <w:vMerge w:val="continue"/>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6.草坪无＞400cm2黄土裸露，常年覆盖率≥95％，并及时补全</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出现＞400cm2的黄土，每400cm2扣50元，覆盖率达不到95％，每少1％扣1分。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777" w:hRule="atLeast"/>
          <w:jc w:val="center"/>
        </w:trPr>
        <w:tc>
          <w:tcPr>
            <w:tcW w:w="1278" w:type="dxa"/>
            <w:vMerge w:val="continue"/>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7.死株及时更换（包括色块、地被及草坪的缺株）</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不及时更换的，每处扣1分，对已要求更换单仍不按要求更换的（包括时间）加倍扣分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75" w:hRule="atLeast"/>
          <w:jc w:val="center"/>
        </w:trPr>
        <w:tc>
          <w:tcPr>
            <w:tcW w:w="1278" w:type="dxa"/>
            <w:vMerge w:val="restart"/>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（三）</w:t>
            </w:r>
          </w:p>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生长势</w:t>
            </w: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8.各种苗木生长旺盛，比例达到95%以上</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明显生长不良，比例低于95%，每低1%扣1分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868" w:hRule="atLeast"/>
          <w:jc w:val="center"/>
        </w:trPr>
        <w:tc>
          <w:tcPr>
            <w:tcW w:w="1278" w:type="dxa"/>
            <w:vMerge w:val="continue"/>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9.草坪生长良好，无大范围长势衰退或者滞长现象（范围不超过100m2/块）</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生长期出现长势不良，按10m2扣1分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908" w:hRule="atLeast"/>
          <w:jc w:val="center"/>
        </w:trPr>
        <w:tc>
          <w:tcPr>
            <w:tcW w:w="1278" w:type="dxa"/>
            <w:vMerge w:val="restart"/>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（四）</w:t>
            </w:r>
          </w:p>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修剪</w:t>
            </w:r>
          </w:p>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抹芽</w:t>
            </w: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10.乔灌木修剪：根据品种、习性修剪，剥芽（含脚芽）</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不及时修剪形成萌芽多，弱枝、病枝多，有折损枝等，每株扣0.5分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1294" w:hRule="atLeast"/>
          <w:jc w:val="center"/>
        </w:trPr>
        <w:tc>
          <w:tcPr>
            <w:tcW w:w="1278" w:type="dxa"/>
            <w:vMerge w:val="continue"/>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11.绿篱、球类修剪：根据树种进行修剪定型，直线需直，曲线需平滑光洁。修剪必须及时到位，不得出现超过定型高度10cm情况</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末按照要求进行留养修剪，造成线条缺短或不一致的，每处扣1分；末及时修剪每次扣2分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1226" w:hRule="atLeast"/>
          <w:jc w:val="center"/>
        </w:trPr>
        <w:tc>
          <w:tcPr>
            <w:tcW w:w="1278" w:type="dxa"/>
            <w:vMerge w:val="continue"/>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12.草坪修剪：草坪高度冷季型夏季控制在5-8cm以内，暖季型控制在5-10cm，修剪后草屑应及时扫净，运走</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凡草坪高度超过规定的，每次扣1-2分。修剪不平整，边角有遗漏，每次扣1-2分。修剪后草屑有残留，每次扣1-2分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747" w:hRule="atLeast"/>
          <w:jc w:val="center"/>
        </w:trPr>
        <w:tc>
          <w:tcPr>
            <w:tcW w:w="1278" w:type="dxa"/>
            <w:vMerge w:val="restart"/>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（五）</w:t>
            </w:r>
          </w:p>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病虫害</w:t>
            </w:r>
          </w:p>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防治</w:t>
            </w: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13.及时防治和控制病虫害，基本无病虫害造成的较大伤害</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病虫害防治不力，对植物造成损害，视情况每次扣1-3分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1529" w:hRule="atLeast"/>
          <w:jc w:val="center"/>
        </w:trPr>
        <w:tc>
          <w:tcPr>
            <w:tcW w:w="1278" w:type="dxa"/>
            <w:vMerge w:val="continue"/>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14.用药符合规定，选用高效、低毒、无污染、对天敌较安全的药剂，配比正确，操作安全，不发生药害事故</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发生药害事故，视情节每次扣1-5分，费用全部自理；草坪、地被色块整片累计10m2以上，树木危害明显影响景观的，蛀干害虫危害明显的，每株扣0.5元或每10m2扣2分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1851" w:hRule="atLeast"/>
          <w:jc w:val="center"/>
        </w:trPr>
        <w:tc>
          <w:tcPr>
            <w:tcW w:w="127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（六）</w:t>
            </w:r>
          </w:p>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除草、松土、施肥、抗旱、排涝</w:t>
            </w:r>
          </w:p>
        </w:tc>
        <w:tc>
          <w:tcPr>
            <w:tcW w:w="3340" w:type="dxa"/>
            <w:tcBorders>
              <w:top w:val="single" w:color="auto" w:sz="4" w:space="0"/>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15.草坪基本无杂草、杂物；绿地内不间断地中耕除草，无大型野草及缠绕攀援杂草，并及时清运；路边及零星区域杂草控制在5cm以下；除草剂慎用</w:t>
            </w:r>
          </w:p>
        </w:tc>
        <w:tc>
          <w:tcPr>
            <w:tcW w:w="3960" w:type="dxa"/>
            <w:tcBorders>
              <w:top w:val="single" w:color="auto" w:sz="4" w:space="0"/>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草种混杂，明显有杂草、杂物的，扣1-5分；绿地内杂草率达2％以上的，每片扣1-6分；有大型野草等每处扣3-5分；路边等处杂草控制不到位的，扣1-3元</w:t>
            </w:r>
          </w:p>
        </w:tc>
        <w:tc>
          <w:tcPr>
            <w:tcW w:w="96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1090"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single" w:color="auto" w:sz="4" w:space="0"/>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16.根据具体情况，及时松土、施肥、追肥</w:t>
            </w:r>
          </w:p>
        </w:tc>
        <w:tc>
          <w:tcPr>
            <w:tcW w:w="3960" w:type="dxa"/>
            <w:tcBorders>
              <w:top w:val="single" w:color="auto" w:sz="4" w:space="0"/>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不及时松土、施肥，造成生长衰弱，</w:t>
            </w:r>
          </w:p>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每次扣2分</w:t>
            </w:r>
          </w:p>
        </w:tc>
        <w:tc>
          <w:tcPr>
            <w:tcW w:w="96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1140"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17.及时抗旱、抗台、防雪、防冻、防汛，时间符合要求</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不及时抗旱，造成严重缺水，叶片枯萎的，每次扣1-2分；抗旱时间不符，每次扣1分；抗台、防雪、防冻、防汛措施不到位扣3分，造成树木倒伏的、损坏的，影响景观的扣5分</w:t>
            </w:r>
          </w:p>
        </w:tc>
        <w:tc>
          <w:tcPr>
            <w:tcW w:w="96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67" w:hRule="atLeast"/>
          <w:jc w:val="center"/>
        </w:trPr>
        <w:tc>
          <w:tcPr>
            <w:tcW w:w="1278" w:type="dxa"/>
            <w:vMerge w:val="continue"/>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18.及时排涝，草坪雨后无大面积积木</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排涝不及时，雨后有超过10m2积水现象，每次扣1分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367" w:hRule="atLeast"/>
          <w:jc w:val="center"/>
        </w:trPr>
        <w:tc>
          <w:tcPr>
            <w:tcW w:w="1278" w:type="dxa"/>
            <w:vMerge w:val="restart"/>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（七）</w:t>
            </w:r>
          </w:p>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草花布置、种植、养护</w:t>
            </w:r>
          </w:p>
        </w:tc>
        <w:tc>
          <w:tcPr>
            <w:tcW w:w="3340" w:type="dxa"/>
            <w:tcBorders>
              <w:top w:val="single" w:color="auto" w:sz="4" w:space="0"/>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19.保质保量完成时令花卉种植布置工作</w:t>
            </w:r>
          </w:p>
        </w:tc>
        <w:tc>
          <w:tcPr>
            <w:tcW w:w="3960" w:type="dxa"/>
            <w:tcBorders>
              <w:top w:val="single" w:color="auto" w:sz="4" w:space="0"/>
              <w:left w:val="nil"/>
              <w:bottom w:val="single" w:color="auto" w:sz="4" w:space="0"/>
              <w:right w:val="single" w:color="auto" w:sz="4" w:space="0"/>
            </w:tcBorders>
            <w:noWrap w:val="0"/>
            <w:vAlign w:val="center"/>
          </w:tcPr>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不能按时完成的，每次扣2-5分。</w:t>
            </w:r>
          </w:p>
        </w:tc>
        <w:tc>
          <w:tcPr>
            <w:tcW w:w="96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988" w:hRule="atLeast"/>
          <w:jc w:val="center"/>
        </w:trPr>
        <w:tc>
          <w:tcPr>
            <w:tcW w:w="1278" w:type="dxa"/>
            <w:vMerge w:val="continue"/>
            <w:tcBorders>
              <w:top w:val="nil"/>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334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20.按要求进行养护</w:t>
            </w:r>
          </w:p>
        </w:tc>
        <w:tc>
          <w:tcPr>
            <w:tcW w:w="3960" w:type="dxa"/>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不能按要求养护的，造成严重缺水、叶片枯萎、病虫害严重、缺枝多（25株/㎡），每㎡＜25株   扣1-2分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779" w:hRule="atLeast"/>
          <w:jc w:val="center"/>
        </w:trPr>
        <w:tc>
          <w:tcPr>
            <w:tcW w:w="1278" w:type="dxa"/>
            <w:vMerge w:val="restart"/>
            <w:tcBorders>
              <w:top w:val="nil"/>
              <w:left w:val="single" w:color="auto" w:sz="4" w:space="0"/>
              <w:right w:val="single" w:color="auto" w:sz="4" w:space="0"/>
            </w:tcBorders>
            <w:noWrap w:val="0"/>
            <w:vAlign w:val="center"/>
          </w:tcPr>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（八）</w:t>
            </w:r>
          </w:p>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绿地、沟渠卫生</w:t>
            </w:r>
          </w:p>
        </w:tc>
        <w:tc>
          <w:tcPr>
            <w:tcW w:w="7300" w:type="dxa"/>
            <w:gridSpan w:val="2"/>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21.绿地：绿地整洁、地面卫生，无垃圾杂物，乱世杂块等。绿地内垃圾明显每处扣2分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725" w:hRule="atLeast"/>
          <w:jc w:val="center"/>
        </w:trPr>
        <w:tc>
          <w:tcPr>
            <w:tcW w:w="1278" w:type="dxa"/>
            <w:vMerge w:val="continue"/>
            <w:tcBorders>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p>
        </w:tc>
        <w:tc>
          <w:tcPr>
            <w:tcW w:w="7300" w:type="dxa"/>
            <w:gridSpan w:val="2"/>
            <w:tcBorders>
              <w:top w:val="nil"/>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22.沟渠：U型沟及土沟保持排水畅通，无垃圾杂物，乱石杂块。沟渠内有明显垃圾每处扣2分元</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1301"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（九）</w:t>
            </w:r>
          </w:p>
          <w:p>
            <w:pPr>
              <w:autoSpaceDE w:val="0"/>
              <w:autoSpaceDN w:val="0"/>
              <w:spacing w:line="300" w:lineRule="exact"/>
              <w:jc w:val="center"/>
              <w:textAlignment w:val="baseline"/>
              <w:rPr>
                <w:rFonts w:ascii="宋体" w:hAnsi="宋体" w:cs="宋体"/>
                <w:color w:val="000000"/>
                <w:szCs w:val="21"/>
              </w:rPr>
            </w:pPr>
            <w:r>
              <w:rPr>
                <w:rFonts w:hint="eastAsia" w:ascii="宋体" w:hAnsi="宋体" w:eastAsia="宋体" w:cs="宋体"/>
                <w:color w:val="000000"/>
                <w:szCs w:val="21"/>
              </w:rPr>
              <w:t>安全文明作业及人员配置</w:t>
            </w:r>
          </w:p>
        </w:tc>
        <w:tc>
          <w:tcPr>
            <w:tcW w:w="7300" w:type="dxa"/>
            <w:gridSpan w:val="2"/>
            <w:tcBorders>
              <w:top w:val="single" w:color="auto" w:sz="4" w:space="0"/>
              <w:left w:val="nil"/>
              <w:bottom w:val="single" w:color="auto" w:sz="4" w:space="0"/>
              <w:right w:val="single" w:color="auto" w:sz="4" w:space="0"/>
            </w:tcBorders>
            <w:noWrap w:val="0"/>
            <w:vAlign w:val="center"/>
          </w:tcPr>
          <w:p>
            <w:pPr>
              <w:autoSpaceDE w:val="0"/>
              <w:autoSpaceDN w:val="0"/>
              <w:spacing w:line="300" w:lineRule="exact"/>
              <w:textAlignment w:val="baseline"/>
              <w:rPr>
                <w:rFonts w:ascii="宋体" w:hAnsi="宋体" w:cs="宋体"/>
                <w:color w:val="000000"/>
                <w:szCs w:val="21"/>
              </w:rPr>
            </w:pPr>
            <w:r>
              <w:rPr>
                <w:rFonts w:hint="eastAsia" w:ascii="宋体" w:hAnsi="宋体" w:eastAsia="宋体" w:cs="宋体"/>
                <w:color w:val="000000"/>
                <w:szCs w:val="21"/>
              </w:rPr>
              <w:t>23.作业人员不统一着装的，每次扣1分；作业人员拒绝执行管理者提出的整改意见的，每次扣3-5分；对绿地内有安全隐患的，不及时消除或采取有效防范措施的，每次扣3-5分；在灾难性天气及突发事件的抢救中，不配合完成任务的，每次扣3-5分</w:t>
            </w:r>
          </w:p>
        </w:tc>
        <w:tc>
          <w:tcPr>
            <w:tcW w:w="961" w:type="dxa"/>
            <w:tcBorders>
              <w:top w:val="nil"/>
              <w:left w:val="nil"/>
              <w:bottom w:val="single" w:color="auto" w:sz="4" w:space="0"/>
              <w:right w:val="single" w:color="auto" w:sz="4" w:space="0"/>
            </w:tcBorders>
            <w:noWrap w:val="0"/>
            <w:vAlign w:val="center"/>
          </w:tcPr>
          <w:p>
            <w:pPr>
              <w:jc w:val="center"/>
              <w:rPr>
                <w:rFonts w:ascii="宋体" w:hAnsi="宋体" w:cs="宋体"/>
                <w:szCs w:val="21"/>
              </w:rPr>
            </w:pPr>
          </w:p>
        </w:tc>
      </w:tr>
    </w:tbl>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1、除标注的参考品牌外，欢迎其它能满足本项目技术需求且性能与所注品牌相当的产品参与。</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2、如有附图，仅作参考。</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3、打▲内容为实质性要求，不允许有负偏离，否则将以涉及无效投标条款作无效投标。</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4、中标人所提供的货物、服务须与投标承诺一致，不得以次充好、偷工减料，若在项目验收中发现有上述情况，将向有关部门举报，根据相关规定进行处理。</w:t>
      </w:r>
    </w:p>
    <w:p>
      <w:pPr>
        <w:rPr>
          <w:rFonts w:hint="eastAsia" w:ascii="宋体" w:hAnsi="宋体" w:eastAsia="宋体" w:cs="宋体"/>
          <w:snapToGrid w:val="0"/>
          <w:color w:val="auto"/>
          <w:kern w:val="0"/>
          <w:sz w:val="21"/>
          <w:szCs w:val="21"/>
          <w:highlight w:val="none"/>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8" w:name="_Toc184314474"/>
      <w:bookmarkEnd w:id="28"/>
      <w:bookmarkStart w:id="29" w:name="_Toc184308044"/>
      <w:bookmarkEnd w:id="29"/>
      <w:bookmarkStart w:id="30" w:name="_Toc184314431"/>
      <w:bookmarkEnd w:id="30"/>
      <w:bookmarkStart w:id="31" w:name="_Toc184310273"/>
      <w:bookmarkEnd w:id="31"/>
      <w:bookmarkStart w:id="32" w:name="_Toc184313254"/>
      <w:bookmarkEnd w:id="32"/>
      <w:bookmarkStart w:id="33" w:name="_Toc184312091"/>
      <w:bookmarkEnd w:id="33"/>
      <w:bookmarkStart w:id="34" w:name="_Toc184308090"/>
      <w:bookmarkEnd w:id="34"/>
      <w:bookmarkStart w:id="35" w:name="_Toc184314447"/>
      <w:bookmarkEnd w:id="35"/>
      <w:bookmarkStart w:id="36" w:name="_Toc184312126"/>
      <w:bookmarkEnd w:id="36"/>
      <w:bookmarkStart w:id="37" w:name="_Toc184314453"/>
      <w:bookmarkEnd w:id="37"/>
      <w:bookmarkStart w:id="38" w:name="_Toc184313294"/>
      <w:bookmarkEnd w:id="38"/>
      <w:bookmarkStart w:id="39" w:name="_Toc184310294"/>
      <w:bookmarkEnd w:id="39"/>
      <w:bookmarkStart w:id="40" w:name="_Toc184310329"/>
      <w:bookmarkEnd w:id="40"/>
      <w:bookmarkStart w:id="41" w:name="_Toc184314438"/>
      <w:bookmarkEnd w:id="41"/>
      <w:bookmarkStart w:id="42" w:name="_Toc184314434"/>
      <w:bookmarkEnd w:id="42"/>
      <w:bookmarkStart w:id="43" w:name="_Toc184313242"/>
      <w:bookmarkEnd w:id="43"/>
      <w:bookmarkStart w:id="44" w:name="_Toc184314411"/>
      <w:bookmarkEnd w:id="44"/>
      <w:bookmarkStart w:id="45" w:name="_Toc184313308"/>
      <w:bookmarkEnd w:id="45"/>
      <w:bookmarkStart w:id="46" w:name="_Toc184308077"/>
      <w:bookmarkEnd w:id="46"/>
      <w:bookmarkStart w:id="47" w:name="_Toc184312104"/>
      <w:bookmarkEnd w:id="47"/>
      <w:bookmarkStart w:id="48" w:name="_Toc184313276"/>
      <w:bookmarkEnd w:id="48"/>
      <w:bookmarkStart w:id="49" w:name="_Toc184313284"/>
      <w:bookmarkEnd w:id="49"/>
      <w:bookmarkStart w:id="50" w:name="_Toc184312098"/>
      <w:bookmarkEnd w:id="50"/>
      <w:bookmarkStart w:id="51" w:name="_Toc184308100"/>
      <w:bookmarkEnd w:id="51"/>
      <w:bookmarkStart w:id="52" w:name="_Toc184313283"/>
      <w:bookmarkEnd w:id="52"/>
      <w:bookmarkStart w:id="53" w:name="_Toc184310291"/>
      <w:bookmarkEnd w:id="53"/>
      <w:bookmarkStart w:id="54" w:name="_Toc184312135"/>
      <w:bookmarkEnd w:id="54"/>
      <w:bookmarkStart w:id="55" w:name="_Toc184313281"/>
      <w:bookmarkEnd w:id="55"/>
      <w:bookmarkStart w:id="56" w:name="_Toc184313275"/>
      <w:bookmarkEnd w:id="56"/>
      <w:bookmarkStart w:id="57" w:name="_Toc184314457"/>
      <w:bookmarkEnd w:id="57"/>
      <w:bookmarkStart w:id="58" w:name="_Toc184310319"/>
      <w:bookmarkEnd w:id="58"/>
      <w:bookmarkStart w:id="59" w:name="_Toc184310323"/>
      <w:bookmarkEnd w:id="59"/>
      <w:bookmarkStart w:id="60" w:name="_Toc184308059"/>
      <w:bookmarkEnd w:id="60"/>
      <w:bookmarkStart w:id="61" w:name="_Toc184310309"/>
      <w:bookmarkEnd w:id="61"/>
      <w:bookmarkStart w:id="62" w:name="_Toc184313287"/>
      <w:bookmarkEnd w:id="62"/>
      <w:bookmarkStart w:id="63" w:name="_Toc184312106"/>
      <w:bookmarkEnd w:id="63"/>
      <w:bookmarkStart w:id="64" w:name="_Toc184310327"/>
      <w:bookmarkEnd w:id="64"/>
      <w:bookmarkStart w:id="65" w:name="_Toc184308099"/>
      <w:bookmarkEnd w:id="65"/>
      <w:bookmarkStart w:id="66" w:name="_Toc184312122"/>
      <w:bookmarkEnd w:id="66"/>
      <w:bookmarkStart w:id="67" w:name="_Toc184314422"/>
      <w:bookmarkEnd w:id="67"/>
      <w:bookmarkStart w:id="68" w:name="_Toc184313239"/>
      <w:bookmarkEnd w:id="68"/>
      <w:bookmarkStart w:id="69" w:name="_Toc184313302"/>
      <w:bookmarkEnd w:id="69"/>
      <w:bookmarkStart w:id="70" w:name="_Toc184310318"/>
      <w:bookmarkEnd w:id="70"/>
      <w:bookmarkStart w:id="71" w:name="_Toc184308071"/>
      <w:bookmarkEnd w:id="71"/>
      <w:bookmarkStart w:id="72" w:name="_Toc184313261"/>
      <w:bookmarkEnd w:id="72"/>
      <w:bookmarkStart w:id="73" w:name="_Toc184314463"/>
      <w:bookmarkEnd w:id="73"/>
      <w:bookmarkStart w:id="74" w:name="_Toc184310315"/>
      <w:bookmarkEnd w:id="74"/>
      <w:bookmarkStart w:id="75" w:name="_Toc184308056"/>
      <w:bookmarkEnd w:id="75"/>
      <w:bookmarkStart w:id="76" w:name="_Toc184310342"/>
      <w:bookmarkEnd w:id="76"/>
      <w:bookmarkStart w:id="77" w:name="_Toc184314480"/>
      <w:bookmarkEnd w:id="77"/>
      <w:bookmarkStart w:id="78" w:name="_Toc184308105"/>
      <w:bookmarkEnd w:id="78"/>
      <w:bookmarkStart w:id="79" w:name="_Toc184312080"/>
      <w:bookmarkEnd w:id="79"/>
      <w:bookmarkStart w:id="80" w:name="_Toc184312138"/>
      <w:bookmarkEnd w:id="80"/>
      <w:bookmarkStart w:id="81" w:name="_Toc184308049"/>
      <w:bookmarkEnd w:id="81"/>
      <w:bookmarkStart w:id="82" w:name="_Toc184310295"/>
      <w:bookmarkEnd w:id="82"/>
      <w:bookmarkStart w:id="83" w:name="_Toc184310330"/>
      <w:bookmarkEnd w:id="83"/>
      <w:bookmarkStart w:id="84" w:name="_Toc184313273"/>
      <w:bookmarkEnd w:id="84"/>
      <w:bookmarkStart w:id="85" w:name="_Toc184313282"/>
      <w:bookmarkEnd w:id="85"/>
      <w:bookmarkStart w:id="86" w:name="_Toc184313298"/>
      <w:bookmarkEnd w:id="86"/>
      <w:bookmarkStart w:id="87" w:name="_Toc184313268"/>
      <w:bookmarkEnd w:id="87"/>
      <w:bookmarkStart w:id="88" w:name="_Toc184313256"/>
      <w:bookmarkEnd w:id="88"/>
      <w:bookmarkStart w:id="89" w:name="_Toc184312129"/>
      <w:bookmarkEnd w:id="89"/>
      <w:bookmarkStart w:id="90" w:name="_Toc184312076"/>
      <w:bookmarkEnd w:id="90"/>
      <w:bookmarkStart w:id="91" w:name="_Toc184310316"/>
      <w:bookmarkEnd w:id="91"/>
      <w:bookmarkStart w:id="92" w:name="_Toc184308079"/>
      <w:bookmarkEnd w:id="92"/>
      <w:bookmarkStart w:id="93" w:name="_Toc184313301"/>
      <w:bookmarkEnd w:id="93"/>
      <w:bookmarkStart w:id="94" w:name="_Toc184313250"/>
      <w:bookmarkEnd w:id="94"/>
      <w:bookmarkStart w:id="95" w:name="_Toc184314454"/>
      <w:bookmarkEnd w:id="95"/>
      <w:bookmarkStart w:id="96" w:name="_Toc184308082"/>
      <w:bookmarkEnd w:id="96"/>
      <w:bookmarkStart w:id="97" w:name="_Toc184310305"/>
      <w:bookmarkEnd w:id="97"/>
      <w:bookmarkStart w:id="98" w:name="_Toc184313251"/>
      <w:bookmarkEnd w:id="98"/>
      <w:bookmarkStart w:id="99" w:name="_Toc184308072"/>
      <w:bookmarkEnd w:id="99"/>
      <w:bookmarkStart w:id="100" w:name="_Toc184313299"/>
      <w:bookmarkEnd w:id="100"/>
      <w:bookmarkStart w:id="101" w:name="_Toc184314465"/>
      <w:bookmarkEnd w:id="101"/>
      <w:bookmarkStart w:id="102" w:name="_Toc184310321"/>
      <w:bookmarkEnd w:id="102"/>
      <w:bookmarkStart w:id="103" w:name="_Toc184308070"/>
      <w:bookmarkEnd w:id="103"/>
      <w:bookmarkStart w:id="104" w:name="_Toc184308091"/>
      <w:bookmarkEnd w:id="104"/>
      <w:bookmarkStart w:id="105" w:name="_Toc184314455"/>
      <w:bookmarkEnd w:id="105"/>
      <w:bookmarkStart w:id="106" w:name="_Toc184312118"/>
      <w:bookmarkEnd w:id="106"/>
      <w:bookmarkStart w:id="107" w:name="_Toc184310332"/>
      <w:bookmarkEnd w:id="107"/>
      <w:bookmarkStart w:id="108" w:name="_Toc184314462"/>
      <w:bookmarkEnd w:id="108"/>
      <w:bookmarkStart w:id="109" w:name="_Toc184310311"/>
      <w:bookmarkEnd w:id="109"/>
      <w:bookmarkStart w:id="110" w:name="_Toc184313274"/>
      <w:bookmarkEnd w:id="110"/>
      <w:bookmarkStart w:id="111" w:name="_Toc184312078"/>
      <w:bookmarkEnd w:id="111"/>
      <w:bookmarkStart w:id="112" w:name="_Toc184313243"/>
      <w:bookmarkEnd w:id="112"/>
      <w:bookmarkStart w:id="113" w:name="_Toc184313304"/>
      <w:bookmarkEnd w:id="113"/>
      <w:bookmarkStart w:id="114" w:name="_Toc184314464"/>
      <w:bookmarkEnd w:id="114"/>
      <w:bookmarkStart w:id="115" w:name="_Toc184313280"/>
      <w:bookmarkEnd w:id="115"/>
      <w:bookmarkStart w:id="116" w:name="_Toc184310344"/>
      <w:bookmarkEnd w:id="116"/>
      <w:bookmarkStart w:id="117" w:name="_Toc184308093"/>
      <w:bookmarkEnd w:id="117"/>
      <w:bookmarkStart w:id="118" w:name="_Toc184312070"/>
      <w:bookmarkEnd w:id="118"/>
      <w:bookmarkStart w:id="119" w:name="_Toc184312115"/>
      <w:bookmarkEnd w:id="119"/>
      <w:bookmarkStart w:id="120" w:name="_Toc184314473"/>
      <w:bookmarkEnd w:id="120"/>
      <w:bookmarkStart w:id="121" w:name="_Toc184308045"/>
      <w:bookmarkEnd w:id="121"/>
      <w:bookmarkStart w:id="122" w:name="_Toc184310303"/>
      <w:bookmarkEnd w:id="122"/>
      <w:bookmarkStart w:id="123" w:name="_Toc184308066"/>
      <w:bookmarkEnd w:id="123"/>
      <w:bookmarkStart w:id="124" w:name="_Toc184313259"/>
      <w:bookmarkEnd w:id="124"/>
      <w:bookmarkStart w:id="125" w:name="_Toc184310335"/>
      <w:bookmarkEnd w:id="125"/>
      <w:bookmarkStart w:id="126" w:name="_Toc184314420"/>
      <w:bookmarkEnd w:id="126"/>
      <w:bookmarkStart w:id="127" w:name="_Toc184308042"/>
      <w:bookmarkEnd w:id="127"/>
      <w:bookmarkStart w:id="128" w:name="_Toc184312121"/>
      <w:bookmarkEnd w:id="128"/>
      <w:bookmarkStart w:id="129" w:name="_Toc184308076"/>
      <w:bookmarkEnd w:id="129"/>
      <w:bookmarkStart w:id="130" w:name="_Toc184308085"/>
      <w:bookmarkEnd w:id="130"/>
      <w:bookmarkStart w:id="131" w:name="_Toc184308055"/>
      <w:bookmarkEnd w:id="131"/>
      <w:bookmarkStart w:id="132" w:name="_Toc184310301"/>
      <w:bookmarkEnd w:id="132"/>
      <w:bookmarkStart w:id="133" w:name="_Toc184308040"/>
      <w:bookmarkEnd w:id="133"/>
      <w:bookmarkStart w:id="134" w:name="_Toc184312090"/>
      <w:bookmarkEnd w:id="134"/>
      <w:bookmarkStart w:id="135" w:name="_Toc184310284"/>
      <w:bookmarkEnd w:id="135"/>
      <w:bookmarkStart w:id="136" w:name="_Toc184310341"/>
      <w:bookmarkEnd w:id="136"/>
      <w:bookmarkStart w:id="137" w:name="_Toc184314413"/>
      <w:bookmarkEnd w:id="137"/>
      <w:bookmarkStart w:id="138" w:name="_Toc184308084"/>
      <w:bookmarkEnd w:id="138"/>
      <w:bookmarkStart w:id="139" w:name="_Toc184312136"/>
      <w:bookmarkEnd w:id="139"/>
      <w:bookmarkStart w:id="140" w:name="_Toc184308057"/>
      <w:bookmarkEnd w:id="140"/>
      <w:bookmarkStart w:id="141" w:name="_Toc184310285"/>
      <w:bookmarkEnd w:id="141"/>
      <w:bookmarkStart w:id="142" w:name="_Toc184313272"/>
      <w:bookmarkEnd w:id="142"/>
      <w:bookmarkStart w:id="143" w:name="_Toc184313246"/>
      <w:bookmarkEnd w:id="143"/>
      <w:bookmarkStart w:id="144" w:name="_Toc184314440"/>
      <w:bookmarkEnd w:id="144"/>
      <w:bookmarkStart w:id="145" w:name="_Toc184312133"/>
      <w:bookmarkEnd w:id="145"/>
      <w:bookmarkStart w:id="146" w:name="_Toc184312116"/>
      <w:bookmarkEnd w:id="146"/>
      <w:bookmarkStart w:id="147" w:name="_Toc184308095"/>
      <w:bookmarkEnd w:id="147"/>
      <w:bookmarkStart w:id="148" w:name="_Toc184314448"/>
      <w:bookmarkEnd w:id="148"/>
      <w:bookmarkStart w:id="149" w:name="_Toc184312109"/>
      <w:bookmarkEnd w:id="149"/>
      <w:bookmarkStart w:id="150" w:name="_Toc184314461"/>
      <w:bookmarkEnd w:id="150"/>
      <w:bookmarkStart w:id="151" w:name="_Toc184313241"/>
      <w:bookmarkEnd w:id="151"/>
      <w:bookmarkStart w:id="152" w:name="_Toc184312123"/>
      <w:bookmarkEnd w:id="152"/>
      <w:bookmarkStart w:id="153" w:name="_Toc184310297"/>
      <w:bookmarkEnd w:id="153"/>
      <w:bookmarkStart w:id="154" w:name="_Toc184310302"/>
      <w:bookmarkEnd w:id="154"/>
      <w:bookmarkStart w:id="155" w:name="_Toc184312119"/>
      <w:bookmarkEnd w:id="155"/>
      <w:bookmarkStart w:id="156" w:name="_Toc184312112"/>
      <w:bookmarkEnd w:id="156"/>
      <w:bookmarkStart w:id="157" w:name="_Toc184314470"/>
      <w:bookmarkEnd w:id="157"/>
      <w:bookmarkStart w:id="158" w:name="_Toc184308054"/>
      <w:bookmarkEnd w:id="158"/>
      <w:bookmarkStart w:id="159" w:name="_Toc184314412"/>
      <w:bookmarkEnd w:id="159"/>
      <w:bookmarkStart w:id="160" w:name="_Toc184314452"/>
      <w:bookmarkEnd w:id="160"/>
      <w:bookmarkStart w:id="161" w:name="_Toc184312100"/>
      <w:bookmarkEnd w:id="161"/>
      <w:bookmarkStart w:id="162" w:name="_Toc184314428"/>
      <w:bookmarkEnd w:id="162"/>
      <w:bookmarkStart w:id="163" w:name="_Toc184313262"/>
      <w:bookmarkEnd w:id="163"/>
      <w:bookmarkStart w:id="164" w:name="_Toc184310300"/>
      <w:bookmarkEnd w:id="164"/>
      <w:bookmarkStart w:id="165" w:name="_Toc184314469"/>
      <w:bookmarkEnd w:id="165"/>
      <w:bookmarkStart w:id="166" w:name="_Toc184313269"/>
      <w:bookmarkEnd w:id="166"/>
      <w:bookmarkStart w:id="167" w:name="_Toc184308068"/>
      <w:bookmarkEnd w:id="167"/>
      <w:bookmarkStart w:id="168" w:name="_Toc184313293"/>
      <w:bookmarkEnd w:id="168"/>
      <w:bookmarkStart w:id="169" w:name="_Toc184313244"/>
      <w:bookmarkEnd w:id="169"/>
      <w:bookmarkStart w:id="170" w:name="_Toc184310283"/>
      <w:bookmarkEnd w:id="170"/>
      <w:bookmarkStart w:id="171" w:name="_Toc184313245"/>
      <w:bookmarkEnd w:id="171"/>
      <w:bookmarkStart w:id="172" w:name="_Toc184312128"/>
      <w:bookmarkEnd w:id="172"/>
      <w:bookmarkStart w:id="173" w:name="_Toc184312103"/>
      <w:bookmarkEnd w:id="173"/>
      <w:bookmarkStart w:id="174" w:name="_Toc184313310"/>
      <w:bookmarkEnd w:id="174"/>
      <w:bookmarkStart w:id="175" w:name="_Toc184310343"/>
      <w:bookmarkEnd w:id="175"/>
      <w:bookmarkStart w:id="176" w:name="_Toc184310314"/>
      <w:bookmarkEnd w:id="176"/>
      <w:bookmarkStart w:id="177" w:name="_Toc184313266"/>
      <w:bookmarkEnd w:id="177"/>
      <w:bookmarkStart w:id="178" w:name="_Toc184314472"/>
      <w:bookmarkEnd w:id="178"/>
      <w:bookmarkStart w:id="179" w:name="_Toc184314417"/>
      <w:bookmarkEnd w:id="179"/>
      <w:bookmarkStart w:id="180" w:name="_Toc184310334"/>
      <w:bookmarkEnd w:id="180"/>
      <w:bookmarkStart w:id="181" w:name="_Toc184312067"/>
      <w:bookmarkEnd w:id="181"/>
      <w:bookmarkStart w:id="182" w:name="_Toc184310326"/>
      <w:bookmarkEnd w:id="182"/>
      <w:bookmarkStart w:id="183" w:name="_Toc184313278"/>
      <w:bookmarkEnd w:id="183"/>
      <w:bookmarkStart w:id="184" w:name="_Toc184308086"/>
      <w:bookmarkEnd w:id="184"/>
      <w:bookmarkStart w:id="185" w:name="_Toc184310280"/>
      <w:bookmarkEnd w:id="185"/>
      <w:bookmarkStart w:id="186" w:name="_Toc184314449"/>
      <w:bookmarkEnd w:id="186"/>
      <w:bookmarkStart w:id="187" w:name="_Toc184310276"/>
      <w:bookmarkEnd w:id="187"/>
      <w:bookmarkStart w:id="188" w:name="_Toc184312068"/>
      <w:bookmarkEnd w:id="188"/>
      <w:bookmarkStart w:id="189" w:name="_Toc184313296"/>
      <w:bookmarkEnd w:id="189"/>
      <w:bookmarkStart w:id="190" w:name="_Toc184312096"/>
      <w:bookmarkEnd w:id="190"/>
      <w:bookmarkStart w:id="191" w:name="_Toc184312075"/>
      <w:bookmarkEnd w:id="191"/>
      <w:bookmarkStart w:id="192" w:name="_Toc184310279"/>
      <w:bookmarkEnd w:id="192"/>
      <w:bookmarkStart w:id="193" w:name="_Toc184310337"/>
      <w:bookmarkEnd w:id="193"/>
      <w:bookmarkStart w:id="194" w:name="_Toc184310282"/>
      <w:bookmarkEnd w:id="194"/>
      <w:bookmarkStart w:id="195" w:name="_Toc184314445"/>
      <w:bookmarkEnd w:id="195"/>
      <w:bookmarkStart w:id="196" w:name="_Toc184310296"/>
      <w:bookmarkEnd w:id="196"/>
      <w:bookmarkStart w:id="197" w:name="_Toc184310313"/>
      <w:bookmarkEnd w:id="197"/>
      <w:bookmarkStart w:id="198" w:name="_Toc184310333"/>
      <w:bookmarkEnd w:id="198"/>
      <w:bookmarkStart w:id="199" w:name="_Toc184308102"/>
      <w:bookmarkEnd w:id="199"/>
      <w:bookmarkStart w:id="200" w:name="_Toc184312137"/>
      <w:bookmarkEnd w:id="200"/>
      <w:bookmarkStart w:id="201" w:name="_Toc184308050"/>
      <w:bookmarkEnd w:id="201"/>
      <w:bookmarkStart w:id="202" w:name="_Toc184312079"/>
      <w:bookmarkEnd w:id="202"/>
      <w:bookmarkStart w:id="203" w:name="_Toc184312084"/>
      <w:bookmarkEnd w:id="203"/>
      <w:bookmarkStart w:id="204" w:name="_Toc184312073"/>
      <w:bookmarkEnd w:id="204"/>
      <w:bookmarkStart w:id="205" w:name="_Toc184310289"/>
      <w:bookmarkEnd w:id="205"/>
      <w:bookmarkStart w:id="206" w:name="_Toc184312111"/>
      <w:bookmarkEnd w:id="206"/>
      <w:bookmarkStart w:id="207" w:name="_Toc184314471"/>
      <w:bookmarkEnd w:id="207"/>
      <w:bookmarkStart w:id="208" w:name="_Toc184312094"/>
      <w:bookmarkEnd w:id="208"/>
      <w:bookmarkStart w:id="209" w:name="_Toc184312125"/>
      <w:bookmarkEnd w:id="209"/>
      <w:bookmarkStart w:id="210" w:name="_Toc184310322"/>
      <w:bookmarkEnd w:id="210"/>
      <w:bookmarkStart w:id="211" w:name="_Toc184308069"/>
      <w:bookmarkEnd w:id="211"/>
      <w:bookmarkStart w:id="212" w:name="_Toc184313238"/>
      <w:bookmarkEnd w:id="212"/>
      <w:bookmarkStart w:id="213" w:name="_Toc184310272"/>
      <w:bookmarkEnd w:id="213"/>
      <w:bookmarkStart w:id="214" w:name="_Toc184314426"/>
      <w:bookmarkEnd w:id="214"/>
      <w:bookmarkStart w:id="215" w:name="_Toc184312092"/>
      <w:bookmarkEnd w:id="215"/>
      <w:bookmarkStart w:id="216" w:name="_Toc184308058"/>
      <w:bookmarkEnd w:id="216"/>
      <w:bookmarkStart w:id="217" w:name="_Toc184314441"/>
      <w:bookmarkEnd w:id="217"/>
      <w:bookmarkStart w:id="218" w:name="_Toc184314479"/>
      <w:bookmarkEnd w:id="218"/>
      <w:bookmarkStart w:id="219" w:name="_Toc184312095"/>
      <w:bookmarkEnd w:id="219"/>
      <w:bookmarkStart w:id="220" w:name="_Toc184313270"/>
      <w:bookmarkEnd w:id="220"/>
      <w:bookmarkStart w:id="221" w:name="_Toc184312088"/>
      <w:bookmarkEnd w:id="221"/>
      <w:bookmarkStart w:id="222" w:name="_Toc184308101"/>
      <w:bookmarkEnd w:id="222"/>
      <w:bookmarkStart w:id="223" w:name="_Toc184313291"/>
      <w:bookmarkEnd w:id="223"/>
      <w:bookmarkStart w:id="224" w:name="_Toc184308087"/>
      <w:bookmarkEnd w:id="224"/>
      <w:bookmarkStart w:id="225" w:name="_Toc184310274"/>
      <w:bookmarkEnd w:id="225"/>
      <w:bookmarkStart w:id="226" w:name="_Toc184312130"/>
      <w:bookmarkEnd w:id="226"/>
      <w:bookmarkStart w:id="227" w:name="_Toc184313253"/>
      <w:bookmarkEnd w:id="227"/>
      <w:bookmarkStart w:id="228" w:name="_Toc184314421"/>
      <w:bookmarkEnd w:id="228"/>
      <w:bookmarkStart w:id="229" w:name="_Toc184314444"/>
      <w:bookmarkEnd w:id="229"/>
      <w:bookmarkStart w:id="230" w:name="_Toc184313260"/>
      <w:bookmarkEnd w:id="230"/>
      <w:bookmarkStart w:id="231" w:name="_Toc184314419"/>
      <w:bookmarkEnd w:id="231"/>
      <w:bookmarkStart w:id="232" w:name="_Toc184312102"/>
      <w:bookmarkEnd w:id="232"/>
      <w:bookmarkStart w:id="233" w:name="_Toc184308080"/>
      <w:bookmarkEnd w:id="233"/>
      <w:bookmarkStart w:id="234" w:name="_Toc184308048"/>
      <w:bookmarkEnd w:id="234"/>
      <w:bookmarkStart w:id="235" w:name="_Toc184308073"/>
      <w:bookmarkEnd w:id="235"/>
      <w:bookmarkStart w:id="236" w:name="_Toc184310336"/>
      <w:bookmarkEnd w:id="236"/>
      <w:bookmarkStart w:id="237" w:name="_Toc184308107"/>
      <w:bookmarkEnd w:id="237"/>
      <w:bookmarkStart w:id="238" w:name="_Toc184312072"/>
      <w:bookmarkEnd w:id="238"/>
      <w:bookmarkStart w:id="239" w:name="_Toc184314416"/>
      <w:bookmarkEnd w:id="239"/>
      <w:bookmarkStart w:id="240" w:name="_Toc184314460"/>
      <w:bookmarkEnd w:id="240"/>
      <w:bookmarkStart w:id="241" w:name="_Toc184313255"/>
      <w:bookmarkEnd w:id="241"/>
      <w:bookmarkStart w:id="242" w:name="_Toc184312099"/>
      <w:bookmarkEnd w:id="242"/>
      <w:bookmarkStart w:id="243" w:name="_Toc184310324"/>
      <w:bookmarkEnd w:id="243"/>
      <w:bookmarkStart w:id="244" w:name="_Toc184314429"/>
      <w:bookmarkEnd w:id="244"/>
      <w:bookmarkStart w:id="245" w:name="_Toc184310304"/>
      <w:bookmarkEnd w:id="245"/>
      <w:bookmarkStart w:id="246" w:name="_Toc184313295"/>
      <w:bookmarkEnd w:id="246"/>
      <w:bookmarkStart w:id="247" w:name="_Toc184310299"/>
      <w:bookmarkEnd w:id="247"/>
      <w:bookmarkStart w:id="248" w:name="_Toc184313277"/>
      <w:bookmarkEnd w:id="248"/>
      <w:bookmarkStart w:id="249" w:name="_Toc184310292"/>
      <w:bookmarkEnd w:id="249"/>
      <w:bookmarkStart w:id="250" w:name="_Toc184308061"/>
      <w:bookmarkEnd w:id="250"/>
      <w:bookmarkStart w:id="251" w:name="_Toc184313265"/>
      <w:bookmarkEnd w:id="251"/>
      <w:bookmarkStart w:id="252" w:name="_Toc184310331"/>
      <w:bookmarkEnd w:id="252"/>
      <w:bookmarkStart w:id="253" w:name="_Toc184310308"/>
      <w:bookmarkEnd w:id="253"/>
      <w:bookmarkStart w:id="254" w:name="_Toc184312086"/>
      <w:bookmarkEnd w:id="254"/>
      <w:bookmarkStart w:id="255" w:name="_Toc184312097"/>
      <w:bookmarkEnd w:id="255"/>
      <w:bookmarkStart w:id="256" w:name="_Toc184308036"/>
      <w:bookmarkEnd w:id="256"/>
      <w:bookmarkStart w:id="257" w:name="_Toc184308081"/>
      <w:bookmarkEnd w:id="257"/>
      <w:bookmarkStart w:id="258" w:name="_Toc184314436"/>
      <w:bookmarkEnd w:id="258"/>
      <w:bookmarkStart w:id="259" w:name="_Toc184308064"/>
      <w:bookmarkEnd w:id="259"/>
      <w:bookmarkStart w:id="260" w:name="_Toc184308096"/>
      <w:bookmarkEnd w:id="260"/>
      <w:bookmarkStart w:id="261" w:name="_Toc184314442"/>
      <w:bookmarkEnd w:id="261"/>
      <w:bookmarkStart w:id="262" w:name="_Toc184312134"/>
      <w:bookmarkEnd w:id="262"/>
      <w:bookmarkStart w:id="263" w:name="_Toc184314427"/>
      <w:bookmarkEnd w:id="263"/>
      <w:bookmarkStart w:id="264" w:name="_Toc184308103"/>
      <w:bookmarkEnd w:id="264"/>
      <w:bookmarkStart w:id="265" w:name="_Toc184313286"/>
      <w:bookmarkEnd w:id="265"/>
      <w:bookmarkStart w:id="266" w:name="_Toc184310328"/>
      <w:bookmarkEnd w:id="266"/>
      <w:bookmarkStart w:id="267" w:name="_Toc184308065"/>
      <w:bookmarkEnd w:id="267"/>
      <w:bookmarkStart w:id="268" w:name="_Toc184313271"/>
      <w:bookmarkEnd w:id="268"/>
      <w:bookmarkStart w:id="269" w:name="_Toc184308104"/>
      <w:bookmarkEnd w:id="269"/>
      <w:bookmarkStart w:id="270" w:name="_Toc184312131"/>
      <w:bookmarkEnd w:id="270"/>
      <w:bookmarkStart w:id="271" w:name="_Toc184314437"/>
      <w:bookmarkEnd w:id="271"/>
      <w:bookmarkStart w:id="272" w:name="_Toc184312132"/>
      <w:bookmarkEnd w:id="272"/>
      <w:bookmarkStart w:id="273" w:name="_Toc184310338"/>
      <w:bookmarkEnd w:id="273"/>
      <w:bookmarkStart w:id="274" w:name="_Toc184314475"/>
      <w:bookmarkEnd w:id="274"/>
      <w:bookmarkStart w:id="275" w:name="_Toc184314435"/>
      <w:bookmarkEnd w:id="275"/>
      <w:bookmarkStart w:id="276" w:name="_Toc184310339"/>
      <w:bookmarkEnd w:id="276"/>
      <w:bookmarkStart w:id="277" w:name="_Toc184313306"/>
      <w:bookmarkEnd w:id="277"/>
      <w:bookmarkStart w:id="278" w:name="_Toc184314456"/>
      <w:bookmarkEnd w:id="278"/>
      <w:bookmarkStart w:id="279" w:name="_Toc184314476"/>
      <w:bookmarkEnd w:id="279"/>
      <w:bookmarkStart w:id="280" w:name="_Toc184314415"/>
      <w:bookmarkEnd w:id="280"/>
      <w:bookmarkStart w:id="281" w:name="_Toc184312077"/>
      <w:bookmarkEnd w:id="281"/>
      <w:bookmarkStart w:id="282" w:name="_Toc184308051"/>
      <w:bookmarkEnd w:id="282"/>
      <w:bookmarkStart w:id="283" w:name="_Toc184312120"/>
      <w:bookmarkEnd w:id="283"/>
      <w:bookmarkStart w:id="284" w:name="_Toc184308106"/>
      <w:bookmarkEnd w:id="284"/>
      <w:bookmarkStart w:id="285" w:name="_Toc184314468"/>
      <w:bookmarkEnd w:id="285"/>
      <w:bookmarkStart w:id="286" w:name="_Toc184314433"/>
      <w:bookmarkEnd w:id="286"/>
      <w:bookmarkStart w:id="287" w:name="_Toc184312127"/>
      <w:bookmarkEnd w:id="287"/>
      <w:bookmarkStart w:id="288" w:name="_Toc184310281"/>
      <w:bookmarkEnd w:id="288"/>
      <w:bookmarkStart w:id="289" w:name="_Toc184313305"/>
      <w:bookmarkEnd w:id="289"/>
      <w:bookmarkStart w:id="290" w:name="_Toc184313247"/>
      <w:bookmarkEnd w:id="290"/>
      <w:bookmarkStart w:id="291" w:name="_Toc184308063"/>
      <w:bookmarkEnd w:id="291"/>
      <w:bookmarkStart w:id="292" w:name="_Toc184312124"/>
      <w:bookmarkEnd w:id="292"/>
      <w:bookmarkStart w:id="293" w:name="_Toc184312110"/>
      <w:bookmarkEnd w:id="293"/>
      <w:bookmarkStart w:id="294" w:name="_Toc184314459"/>
      <w:bookmarkEnd w:id="294"/>
      <w:bookmarkStart w:id="295" w:name="_Toc184314439"/>
      <w:bookmarkEnd w:id="295"/>
      <w:bookmarkStart w:id="296" w:name="_Toc184313248"/>
      <w:bookmarkEnd w:id="296"/>
      <w:bookmarkStart w:id="297" w:name="_Toc184310286"/>
      <w:bookmarkEnd w:id="297"/>
      <w:bookmarkStart w:id="298" w:name="_Toc184308039"/>
      <w:bookmarkEnd w:id="298"/>
      <w:bookmarkStart w:id="299" w:name="_Toc184310306"/>
      <w:bookmarkEnd w:id="299"/>
      <w:bookmarkStart w:id="300" w:name="_Toc184314478"/>
      <w:bookmarkEnd w:id="300"/>
      <w:bookmarkStart w:id="301" w:name="_Toc184313297"/>
      <w:bookmarkEnd w:id="301"/>
      <w:bookmarkStart w:id="302" w:name="_Toc184308047"/>
      <w:bookmarkEnd w:id="302"/>
      <w:bookmarkStart w:id="303" w:name="_Toc184308098"/>
      <w:bookmarkEnd w:id="303"/>
      <w:bookmarkStart w:id="304" w:name="_Toc184314418"/>
      <w:bookmarkEnd w:id="304"/>
      <w:bookmarkStart w:id="305" w:name="_Toc184313288"/>
      <w:bookmarkEnd w:id="305"/>
      <w:bookmarkStart w:id="306" w:name="_Toc184308037"/>
      <w:bookmarkEnd w:id="306"/>
      <w:bookmarkStart w:id="307" w:name="_Toc184314430"/>
      <w:bookmarkEnd w:id="307"/>
      <w:bookmarkStart w:id="308" w:name="_Toc184308062"/>
      <w:bookmarkEnd w:id="308"/>
      <w:bookmarkStart w:id="309" w:name="_Toc184314481"/>
      <w:bookmarkEnd w:id="309"/>
      <w:bookmarkStart w:id="310" w:name="_Toc184310317"/>
      <w:bookmarkEnd w:id="310"/>
      <w:bookmarkStart w:id="311" w:name="_Toc184310288"/>
      <w:bookmarkEnd w:id="311"/>
      <w:bookmarkStart w:id="312" w:name="_Toc184313267"/>
      <w:bookmarkEnd w:id="312"/>
      <w:bookmarkStart w:id="313" w:name="_Toc184312081"/>
      <w:bookmarkEnd w:id="313"/>
      <w:bookmarkStart w:id="314" w:name="_Toc184308078"/>
      <w:bookmarkEnd w:id="314"/>
      <w:bookmarkStart w:id="315" w:name="_Toc184308038"/>
      <w:bookmarkEnd w:id="315"/>
      <w:bookmarkStart w:id="316" w:name="_Toc184308075"/>
      <w:bookmarkEnd w:id="316"/>
      <w:bookmarkStart w:id="317" w:name="_Toc184312114"/>
      <w:bookmarkEnd w:id="317"/>
      <w:bookmarkStart w:id="318" w:name="_Toc184312105"/>
      <w:bookmarkEnd w:id="318"/>
      <w:bookmarkStart w:id="319" w:name="_Toc184310287"/>
      <w:bookmarkEnd w:id="319"/>
      <w:bookmarkStart w:id="320" w:name="_Toc184312069"/>
      <w:bookmarkEnd w:id="320"/>
      <w:bookmarkStart w:id="321" w:name="_Toc184308043"/>
      <w:bookmarkEnd w:id="321"/>
      <w:bookmarkStart w:id="322" w:name="_Toc184313249"/>
      <w:bookmarkEnd w:id="322"/>
      <w:bookmarkStart w:id="323" w:name="_Toc184314432"/>
      <w:bookmarkEnd w:id="323"/>
      <w:bookmarkStart w:id="324" w:name="_Toc184312082"/>
      <w:bookmarkEnd w:id="324"/>
      <w:bookmarkStart w:id="325" w:name="_Toc184308041"/>
      <w:bookmarkEnd w:id="325"/>
      <w:bookmarkStart w:id="326" w:name="_Toc184314443"/>
      <w:bookmarkEnd w:id="326"/>
      <w:bookmarkStart w:id="327" w:name="_Toc184313258"/>
      <w:bookmarkEnd w:id="327"/>
      <w:bookmarkStart w:id="328" w:name="_Toc184313292"/>
      <w:bookmarkEnd w:id="328"/>
      <w:bookmarkStart w:id="329" w:name="_Toc184310340"/>
      <w:bookmarkEnd w:id="329"/>
      <w:bookmarkStart w:id="330" w:name="_Toc184313264"/>
      <w:bookmarkEnd w:id="330"/>
      <w:bookmarkStart w:id="331" w:name="_Toc184310277"/>
      <w:bookmarkEnd w:id="331"/>
      <w:bookmarkStart w:id="332" w:name="_Toc184313307"/>
      <w:bookmarkEnd w:id="332"/>
      <w:bookmarkStart w:id="333" w:name="_Toc184313257"/>
      <w:bookmarkEnd w:id="333"/>
      <w:bookmarkStart w:id="334" w:name="_Toc184308053"/>
      <w:bookmarkEnd w:id="334"/>
      <w:bookmarkStart w:id="335" w:name="_Toc184314423"/>
      <w:bookmarkEnd w:id="335"/>
      <w:bookmarkStart w:id="336" w:name="_Toc184312089"/>
      <w:bookmarkEnd w:id="336"/>
      <w:bookmarkStart w:id="337" w:name="_Toc184312113"/>
      <w:bookmarkEnd w:id="337"/>
      <w:bookmarkStart w:id="338" w:name="_Toc184313289"/>
      <w:bookmarkEnd w:id="338"/>
      <w:bookmarkStart w:id="339" w:name="_Toc184314466"/>
      <w:bookmarkEnd w:id="339"/>
      <w:bookmarkStart w:id="340" w:name="_Toc184310307"/>
      <w:bookmarkEnd w:id="340"/>
      <w:bookmarkStart w:id="341" w:name="_Toc184313263"/>
      <w:bookmarkEnd w:id="341"/>
      <w:bookmarkStart w:id="342" w:name="_Toc184313300"/>
      <w:bookmarkEnd w:id="342"/>
      <w:bookmarkStart w:id="343" w:name="_Toc184312093"/>
      <w:bookmarkEnd w:id="343"/>
      <w:bookmarkStart w:id="344" w:name="_Toc184310290"/>
      <w:bookmarkEnd w:id="344"/>
      <w:bookmarkStart w:id="345" w:name="_Toc184314458"/>
      <w:bookmarkEnd w:id="345"/>
      <w:bookmarkStart w:id="346" w:name="_Toc184308108"/>
      <w:bookmarkEnd w:id="346"/>
      <w:bookmarkStart w:id="347" w:name="_Toc184310310"/>
      <w:bookmarkEnd w:id="347"/>
      <w:bookmarkStart w:id="348" w:name="_Toc184308052"/>
      <w:bookmarkEnd w:id="348"/>
      <w:bookmarkStart w:id="349" w:name="_Toc184312107"/>
      <w:bookmarkEnd w:id="349"/>
      <w:bookmarkStart w:id="350" w:name="_Toc184310325"/>
      <w:bookmarkEnd w:id="350"/>
      <w:bookmarkStart w:id="351" w:name="_Toc184312071"/>
      <w:bookmarkEnd w:id="351"/>
      <w:bookmarkStart w:id="352" w:name="_Toc184310278"/>
      <w:bookmarkEnd w:id="352"/>
      <w:bookmarkStart w:id="353" w:name="_Toc184310298"/>
      <w:bookmarkEnd w:id="353"/>
      <w:bookmarkStart w:id="354" w:name="_Toc184308046"/>
      <w:bookmarkEnd w:id="354"/>
      <w:bookmarkStart w:id="355" w:name="_Toc184313285"/>
      <w:bookmarkEnd w:id="355"/>
      <w:bookmarkStart w:id="356" w:name="_Toc184314425"/>
      <w:bookmarkEnd w:id="356"/>
      <w:bookmarkStart w:id="357" w:name="_Toc184310312"/>
      <w:bookmarkEnd w:id="357"/>
      <w:bookmarkStart w:id="358" w:name="_Toc184312117"/>
      <w:bookmarkEnd w:id="358"/>
      <w:bookmarkStart w:id="359" w:name="_Toc184314451"/>
      <w:bookmarkEnd w:id="359"/>
      <w:bookmarkStart w:id="360" w:name="_Toc184308074"/>
      <w:bookmarkEnd w:id="360"/>
      <w:bookmarkStart w:id="361" w:name="_Toc184313252"/>
      <w:bookmarkEnd w:id="361"/>
      <w:bookmarkStart w:id="362" w:name="_Toc184314482"/>
      <w:bookmarkEnd w:id="362"/>
      <w:bookmarkStart w:id="363" w:name="_Toc184308067"/>
      <w:bookmarkEnd w:id="363"/>
      <w:bookmarkStart w:id="364" w:name="_Toc184308083"/>
      <w:bookmarkEnd w:id="364"/>
      <w:bookmarkStart w:id="365" w:name="_Toc184313290"/>
      <w:bookmarkEnd w:id="365"/>
      <w:bookmarkStart w:id="366" w:name="_Toc184314410"/>
      <w:bookmarkEnd w:id="366"/>
      <w:bookmarkStart w:id="367" w:name="_Toc184312083"/>
      <w:bookmarkEnd w:id="367"/>
      <w:bookmarkStart w:id="368" w:name="_Toc184308092"/>
      <w:bookmarkEnd w:id="368"/>
      <w:bookmarkStart w:id="369" w:name="_Toc184312074"/>
      <w:bookmarkEnd w:id="369"/>
      <w:bookmarkStart w:id="370" w:name="_Toc184308088"/>
      <w:bookmarkEnd w:id="370"/>
      <w:bookmarkStart w:id="371" w:name="_Toc184314446"/>
      <w:bookmarkEnd w:id="371"/>
      <w:bookmarkStart w:id="372" w:name="_Toc184308097"/>
      <w:bookmarkEnd w:id="372"/>
      <w:bookmarkStart w:id="373" w:name="_Toc184308094"/>
      <w:bookmarkEnd w:id="373"/>
      <w:bookmarkStart w:id="374" w:name="_Toc184310320"/>
      <w:bookmarkEnd w:id="374"/>
      <w:bookmarkStart w:id="375" w:name="_Toc184314450"/>
      <w:bookmarkEnd w:id="375"/>
      <w:bookmarkStart w:id="376" w:name="_Toc184313240"/>
      <w:bookmarkEnd w:id="376"/>
      <w:bookmarkStart w:id="377" w:name="_Toc184314414"/>
      <w:bookmarkEnd w:id="377"/>
      <w:bookmarkStart w:id="378" w:name="_Toc184314477"/>
      <w:bookmarkEnd w:id="378"/>
      <w:bookmarkStart w:id="379" w:name="_Toc184313303"/>
      <w:bookmarkEnd w:id="379"/>
      <w:bookmarkStart w:id="380" w:name="_Toc184314467"/>
      <w:bookmarkEnd w:id="380"/>
      <w:bookmarkStart w:id="381" w:name="_Toc184313279"/>
      <w:bookmarkEnd w:id="381"/>
      <w:bookmarkStart w:id="382" w:name="_Toc184308060"/>
      <w:bookmarkEnd w:id="382"/>
      <w:bookmarkStart w:id="383" w:name="_Toc184310275"/>
      <w:bookmarkEnd w:id="383"/>
      <w:bookmarkStart w:id="384" w:name="_Toc184312108"/>
      <w:bookmarkEnd w:id="384"/>
      <w:bookmarkStart w:id="385" w:name="_Toc184312139"/>
      <w:bookmarkEnd w:id="385"/>
      <w:bookmarkStart w:id="386" w:name="_Toc184314424"/>
      <w:bookmarkEnd w:id="386"/>
      <w:bookmarkStart w:id="387" w:name="_Toc184308089"/>
      <w:bookmarkEnd w:id="387"/>
      <w:bookmarkStart w:id="388" w:name="_Toc184310293"/>
      <w:bookmarkEnd w:id="388"/>
      <w:bookmarkStart w:id="389" w:name="_Toc184312101"/>
      <w:bookmarkEnd w:id="389"/>
      <w:bookmarkStart w:id="390" w:name="_Toc184312087"/>
      <w:bookmarkEnd w:id="390"/>
      <w:bookmarkStart w:id="391" w:name="_Toc184313309"/>
      <w:bookmarkEnd w:id="391"/>
      <w:bookmarkStart w:id="392" w:name="_Toc184312085"/>
      <w:bookmarkEnd w:id="392"/>
      <w:r>
        <w:rPr>
          <w:rFonts w:hint="eastAsia" w:ascii="宋体" w:hAnsi="宋体" w:eastAsia="宋体" w:cs="宋体"/>
          <w:b/>
          <w:color w:val="auto"/>
          <w:sz w:val="36"/>
          <w:szCs w:val="36"/>
          <w:highlight w:val="none"/>
        </w:rPr>
        <w:t>评标办法</w:t>
      </w:r>
    </w:p>
    <w:p>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评标办法前附表</w:t>
      </w:r>
    </w:p>
    <w:p>
      <w:pPr>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商务技术分（</w:t>
      </w:r>
      <w:r>
        <w:rPr>
          <w:rFonts w:hint="eastAsia" w:ascii="宋体" w:hAnsi="宋体" w:eastAsia="宋体" w:cs="宋体"/>
          <w:b/>
          <w:color w:val="auto"/>
          <w:highlight w:val="none"/>
          <w:lang w:val="en-US" w:eastAsia="zh-CN"/>
        </w:rPr>
        <w:t>90</w:t>
      </w:r>
      <w:r>
        <w:rPr>
          <w:rFonts w:hint="eastAsia" w:ascii="宋体" w:hAnsi="宋体" w:eastAsia="宋体" w:cs="宋体"/>
          <w:b/>
          <w:color w:val="auto"/>
          <w:highlight w:val="none"/>
        </w:rPr>
        <w:t>分）</w:t>
      </w:r>
    </w:p>
    <w:tbl>
      <w:tblPr>
        <w:tblStyle w:val="63"/>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67"/>
        <w:gridCol w:w="6337"/>
        <w:gridCol w:w="91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253" w:type="dxa"/>
            <w:gridSpan w:val="2"/>
            <w:noWrap w:val="0"/>
            <w:vAlign w:val="center"/>
          </w:tcPr>
          <w:p>
            <w:pPr>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6337" w:type="dxa"/>
            <w:noWrap w:val="0"/>
            <w:vAlign w:val="center"/>
          </w:tcPr>
          <w:p>
            <w:pPr>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评分内容和标准</w:t>
            </w:r>
          </w:p>
        </w:tc>
        <w:tc>
          <w:tcPr>
            <w:tcW w:w="913" w:type="dxa"/>
            <w:noWrap w:val="0"/>
            <w:vAlign w:val="center"/>
          </w:tcPr>
          <w:p>
            <w:pPr>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分值区间</w:t>
            </w:r>
          </w:p>
        </w:tc>
        <w:tc>
          <w:tcPr>
            <w:tcW w:w="1122" w:type="dxa"/>
            <w:noWrap w:val="0"/>
            <w:vAlign w:val="center"/>
          </w:tcPr>
          <w:p>
            <w:pPr>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86" w:type="dxa"/>
            <w:vMerge w:val="restart"/>
            <w:noWrap w:val="0"/>
            <w:vAlign w:val="top"/>
          </w:tcPr>
          <w:p>
            <w:pPr>
              <w:spacing w:after="0" w:line="360" w:lineRule="auto"/>
              <w:jc w:val="both"/>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p>
          <w:p>
            <w:pPr>
              <w:spacing w:after="0"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商务资信</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467" w:type="dxa"/>
            <w:noWrap w:val="0"/>
            <w:vAlign w:val="center"/>
          </w:tcPr>
          <w:p>
            <w:pPr>
              <w:spacing w:after="0"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6337"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投标人具有质量管理体系认证、职业健康安全管理体系认证证书、环境管理体系认证证书、诚信管理体系认证证书</w:t>
            </w:r>
            <w:r>
              <w:rPr>
                <w:rFonts w:hint="eastAsia" w:ascii="宋体" w:hAnsi="宋体" w:cs="宋体"/>
                <w:color w:val="auto"/>
                <w:highlight w:val="none"/>
                <w:lang w:val="en-US" w:eastAsia="zh-CN"/>
              </w:rPr>
              <w:t>、清洁环卫行业经营服务能力认证证书</w:t>
            </w:r>
            <w:r>
              <w:rPr>
                <w:rFonts w:hint="eastAsia" w:ascii="宋体" w:hAnsi="宋体" w:eastAsia="宋体" w:cs="宋体"/>
                <w:color w:val="auto"/>
                <w:highlight w:val="none"/>
                <w:lang w:val="en-US" w:eastAsia="zh-CN"/>
              </w:rPr>
              <w:t>且在有效期内的每个得1分，最高得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分（投标文件提供有效期内的认证证书及全国认证认可信息公共服务平台的网页查询截图并加盖投标人公章，</w:t>
            </w:r>
            <w:r>
              <w:rPr>
                <w:rFonts w:hint="eastAsia" w:ascii="宋体" w:hAnsi="宋体" w:cs="宋体"/>
                <w:color w:val="auto"/>
                <w:highlight w:val="none"/>
                <w:lang w:val="en-US" w:eastAsia="zh-CN"/>
              </w:rPr>
              <w:t>未提供或提供不全的不得分</w:t>
            </w:r>
            <w:r>
              <w:rPr>
                <w:rFonts w:hint="eastAsia" w:ascii="宋体" w:hAnsi="宋体" w:eastAsia="宋体" w:cs="宋体"/>
                <w:color w:val="auto"/>
                <w:highlight w:val="none"/>
                <w:lang w:val="en-US" w:eastAsia="zh-CN"/>
              </w:rPr>
              <w:t>）</w:t>
            </w:r>
          </w:p>
        </w:tc>
        <w:tc>
          <w:tcPr>
            <w:tcW w:w="913" w:type="dxa"/>
            <w:noWrap w:val="0"/>
            <w:vAlign w:val="center"/>
          </w:tcPr>
          <w:p>
            <w:pPr>
              <w:spacing w:after="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tc>
        <w:tc>
          <w:tcPr>
            <w:tcW w:w="1122" w:type="dxa"/>
            <w:noWrap w:val="0"/>
            <w:vAlign w:val="center"/>
          </w:tcPr>
          <w:p>
            <w:pPr>
              <w:spacing w:after="0"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6" w:type="dxa"/>
            <w:vMerge w:val="continue"/>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tc>
        <w:tc>
          <w:tcPr>
            <w:tcW w:w="467" w:type="dxa"/>
            <w:noWrap w:val="0"/>
            <w:vAlign w:val="center"/>
          </w:tcPr>
          <w:p>
            <w:pPr>
              <w:numPr>
                <w:ilvl w:val="0"/>
                <w:numId w:val="0"/>
              </w:numPr>
              <w:spacing w:after="0" w:line="360" w:lineRule="auto"/>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cs="宋体"/>
                <w:color w:val="auto"/>
                <w:highlight w:val="none"/>
                <w:lang w:val="en-US" w:eastAsia="zh-CN"/>
              </w:rPr>
              <w:t>2</w:t>
            </w:r>
          </w:p>
        </w:tc>
        <w:tc>
          <w:tcPr>
            <w:tcW w:w="6337"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cs="仿宋"/>
              </w:rPr>
              <w:t>投标人</w:t>
            </w:r>
            <w:r>
              <w:rPr>
                <w:rFonts w:hint="eastAsia" w:cs="仿宋"/>
                <w:lang w:val="en-US" w:eastAsia="zh-CN"/>
              </w:rPr>
              <w:t>自2021年1月1日以来</w:t>
            </w:r>
            <w:r>
              <w:rPr>
                <w:rFonts w:hint="eastAsia" w:cs="仿宋"/>
              </w:rPr>
              <w:t>获得省级政府部门环卫表彰荣誉的得3分；获得市级政府部门环卫表彰荣誉的得2分；获得县、区级政府部门环卫表彰荣誉的得1分；本项最高得3分。（各区间不累计加分，按最高计分，投标文件中提供证书或证明文件扫描件并加盖投标人公章</w:t>
            </w:r>
            <w:r>
              <w:rPr>
                <w:rFonts w:hint="eastAsia" w:cs="仿宋"/>
                <w:lang w:eastAsia="zh-CN"/>
              </w:rPr>
              <w:t>，</w:t>
            </w:r>
            <w:r>
              <w:rPr>
                <w:rFonts w:hint="eastAsia" w:ascii="宋体" w:hAnsi="宋体" w:cs="宋体"/>
                <w:color w:val="auto"/>
                <w:highlight w:val="none"/>
                <w:lang w:val="en-US" w:eastAsia="zh-CN"/>
              </w:rPr>
              <w:t>未提供的不得分</w:t>
            </w:r>
            <w:r>
              <w:rPr>
                <w:rFonts w:hint="eastAsia" w:cs="仿宋"/>
              </w:rPr>
              <w:t>）</w:t>
            </w:r>
          </w:p>
        </w:tc>
        <w:tc>
          <w:tcPr>
            <w:tcW w:w="913" w:type="dxa"/>
            <w:noWrap w:val="0"/>
            <w:vAlign w:val="center"/>
          </w:tcPr>
          <w:p>
            <w:pPr>
              <w:numPr>
                <w:ilvl w:val="0"/>
                <w:numId w:val="0"/>
              </w:numPr>
              <w:spacing w:after="0" w:line="360" w:lineRule="auto"/>
              <w:ind w:firstLine="210" w:firstLineChars="1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tc>
        <w:tc>
          <w:tcPr>
            <w:tcW w:w="1122"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86" w:type="dxa"/>
            <w:vMerge w:val="continue"/>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tc>
        <w:tc>
          <w:tcPr>
            <w:tcW w:w="467" w:type="dxa"/>
            <w:noWrap w:val="0"/>
            <w:vAlign w:val="center"/>
          </w:tcPr>
          <w:p>
            <w:pPr>
              <w:numPr>
                <w:ilvl w:val="0"/>
                <w:numId w:val="0"/>
              </w:numPr>
              <w:spacing w:after="0" w:line="360" w:lineRule="auto"/>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p>
        </w:tc>
        <w:tc>
          <w:tcPr>
            <w:tcW w:w="6337"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投标人类似业绩：</w:t>
            </w:r>
          </w:p>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投标人自202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年1月1日以来（时间以合同签订时间为准）承担过类似保洁业绩的，每个业绩得0.25分，本项最高得1分；</w:t>
            </w:r>
          </w:p>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注：投标文件中同时提供中标通知书</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合同</w:t>
            </w:r>
            <w:r>
              <w:rPr>
                <w:rFonts w:hint="eastAsia" w:ascii="宋体" w:hAnsi="宋体" w:cs="宋体"/>
                <w:color w:val="auto"/>
                <w:highlight w:val="none"/>
                <w:lang w:val="en-US" w:eastAsia="zh-CN"/>
              </w:rPr>
              <w:t>复印件或扫描件</w:t>
            </w:r>
            <w:r>
              <w:rPr>
                <w:rFonts w:hint="eastAsia" w:ascii="宋体" w:hAnsi="宋体" w:eastAsia="宋体" w:cs="宋体"/>
                <w:color w:val="auto"/>
                <w:highlight w:val="none"/>
                <w:lang w:val="en-US" w:eastAsia="zh-CN"/>
              </w:rPr>
              <w:t>加盖投标人公章，否则不得分。</w:t>
            </w:r>
          </w:p>
        </w:tc>
        <w:tc>
          <w:tcPr>
            <w:tcW w:w="913" w:type="dxa"/>
            <w:noWrap w:val="0"/>
            <w:vAlign w:val="center"/>
          </w:tcPr>
          <w:p>
            <w:pPr>
              <w:numPr>
                <w:ilvl w:val="0"/>
                <w:numId w:val="0"/>
              </w:numPr>
              <w:spacing w:after="0"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1分</w:t>
            </w:r>
            <w:r>
              <w:rPr>
                <w:rFonts w:hint="eastAsia" w:ascii="宋体" w:hAnsi="宋体" w:cs="宋体"/>
                <w:color w:val="auto"/>
                <w:highlight w:val="none"/>
                <w:lang w:val="en-US" w:eastAsia="zh-CN"/>
              </w:rPr>
              <w:t xml:space="preserve"> </w:t>
            </w:r>
          </w:p>
        </w:tc>
        <w:tc>
          <w:tcPr>
            <w:tcW w:w="1122"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86" w:type="dxa"/>
            <w:vMerge w:val="restart"/>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w:t>
            </w:r>
            <w:r>
              <w:rPr>
                <w:rFonts w:hint="eastAsia" w:ascii="宋体" w:hAnsi="宋体" w:cs="宋体"/>
                <w:color w:val="auto"/>
                <w:highlight w:val="none"/>
                <w:lang w:val="en-US" w:eastAsia="zh-CN"/>
              </w:rPr>
              <w:t>81</w:t>
            </w:r>
            <w:r>
              <w:rPr>
                <w:rFonts w:hint="eastAsia" w:ascii="宋体" w:hAnsi="宋体" w:eastAsia="宋体" w:cs="宋体"/>
                <w:color w:val="auto"/>
                <w:highlight w:val="none"/>
                <w:lang w:val="en-US" w:eastAsia="zh-CN"/>
              </w:rPr>
              <w:t>分</w:t>
            </w:r>
          </w:p>
        </w:tc>
        <w:tc>
          <w:tcPr>
            <w:tcW w:w="467" w:type="dxa"/>
            <w:noWrap w:val="0"/>
            <w:vAlign w:val="center"/>
          </w:tcPr>
          <w:p>
            <w:pPr>
              <w:numPr>
                <w:ilvl w:val="0"/>
                <w:numId w:val="0"/>
              </w:numPr>
              <w:spacing w:after="0" w:line="360" w:lineRule="auto"/>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cs="宋体"/>
                <w:color w:val="auto"/>
                <w:highlight w:val="none"/>
                <w:lang w:val="en-US" w:eastAsia="zh-CN"/>
              </w:rPr>
              <w:t>4</w:t>
            </w:r>
          </w:p>
        </w:tc>
        <w:tc>
          <w:tcPr>
            <w:tcW w:w="6337"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根据投标人对本项目的理解：包括作业情况分析、针对性措施、管理服务理念、预期管理目标、组织实施措施、管理及运作流程、各类管理机制、管理优势，根据提供的内容的完整性、与项目的匹配性进行</w:t>
            </w:r>
            <w:r>
              <w:rPr>
                <w:rFonts w:hint="eastAsia" w:ascii="宋体" w:hAnsi="宋体" w:cs="宋体"/>
                <w:color w:val="auto"/>
                <w:highlight w:val="none"/>
                <w:lang w:val="en-US" w:eastAsia="zh-CN"/>
              </w:rPr>
              <w:t>综合评定</w:t>
            </w:r>
            <w:r>
              <w:rPr>
                <w:rFonts w:hint="eastAsia" w:ascii="宋体" w:hAnsi="宋体" w:eastAsia="宋体" w:cs="宋体"/>
                <w:color w:val="auto"/>
                <w:highlight w:val="none"/>
                <w:lang w:val="en-US" w:eastAsia="zh-CN"/>
              </w:rPr>
              <w:t>。内容完整且与项目匹配度好的得</w:t>
            </w:r>
            <w:r>
              <w:rPr>
                <w:rFonts w:hint="eastAsia" w:ascii="宋体" w:hAnsi="宋体" w:cs="宋体"/>
                <w:color w:val="auto"/>
                <w:highlight w:val="none"/>
                <w:lang w:val="en-US" w:eastAsia="zh-CN"/>
              </w:rPr>
              <w:t>10-12</w:t>
            </w:r>
            <w:r>
              <w:rPr>
                <w:rFonts w:hint="eastAsia" w:ascii="宋体" w:hAnsi="宋体" w:eastAsia="宋体" w:cs="宋体"/>
                <w:color w:val="auto"/>
                <w:highlight w:val="none"/>
                <w:lang w:val="en-US" w:eastAsia="zh-CN"/>
              </w:rPr>
              <w:t>分；内容基本完整且与项目匹配度较好的得</w:t>
            </w:r>
            <w:r>
              <w:rPr>
                <w:rFonts w:hint="eastAsia" w:ascii="宋体" w:hAnsi="宋体" w:cs="宋体"/>
                <w:color w:val="auto"/>
                <w:highlight w:val="none"/>
                <w:lang w:val="en-US" w:eastAsia="zh-CN"/>
              </w:rPr>
              <w:t>7-9</w:t>
            </w:r>
            <w:r>
              <w:rPr>
                <w:rFonts w:hint="eastAsia" w:ascii="宋体" w:hAnsi="宋体" w:eastAsia="宋体" w:cs="宋体"/>
                <w:color w:val="auto"/>
                <w:highlight w:val="none"/>
                <w:lang w:val="en-US" w:eastAsia="zh-CN"/>
              </w:rPr>
              <w:t>分；内容存在欠缺或与项目匹配度一般的得</w:t>
            </w:r>
            <w:r>
              <w:rPr>
                <w:rFonts w:hint="eastAsia" w:ascii="宋体" w:hAnsi="宋体" w:cs="宋体"/>
                <w:color w:val="auto"/>
                <w:highlight w:val="none"/>
                <w:lang w:val="en-US" w:eastAsia="zh-CN"/>
              </w:rPr>
              <w:t>3-6</w:t>
            </w:r>
            <w:r>
              <w:rPr>
                <w:rFonts w:hint="eastAsia" w:ascii="宋体" w:hAnsi="宋体" w:eastAsia="宋体" w:cs="宋体"/>
                <w:color w:val="auto"/>
                <w:highlight w:val="none"/>
                <w:lang w:val="en-US" w:eastAsia="zh-CN"/>
              </w:rPr>
              <w:t>分；内容缺失严重或与项目不匹配的不得分</w:t>
            </w:r>
            <w:r>
              <w:rPr>
                <w:rFonts w:hint="eastAsia" w:ascii="宋体" w:hAnsi="宋体" w:eastAsia="宋体" w:cs="宋体"/>
                <w:color w:val="auto"/>
                <w:highlight w:val="none"/>
                <w:lang w:val="zh-CN" w:eastAsia="zh-CN"/>
              </w:rPr>
              <w:t>。</w:t>
            </w:r>
          </w:p>
        </w:tc>
        <w:tc>
          <w:tcPr>
            <w:tcW w:w="913"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分</w:t>
            </w:r>
          </w:p>
        </w:tc>
        <w:tc>
          <w:tcPr>
            <w:tcW w:w="1122"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6" w:type="dxa"/>
            <w:vMerge w:val="continue"/>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tc>
        <w:tc>
          <w:tcPr>
            <w:tcW w:w="467" w:type="dxa"/>
            <w:noWrap w:val="0"/>
            <w:vAlign w:val="center"/>
          </w:tcPr>
          <w:p>
            <w:pPr>
              <w:numPr>
                <w:ilvl w:val="0"/>
                <w:numId w:val="0"/>
              </w:numPr>
              <w:spacing w:after="0" w:line="360" w:lineRule="auto"/>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cs="宋体"/>
                <w:color w:val="auto"/>
                <w:highlight w:val="none"/>
                <w:lang w:val="en-US" w:eastAsia="zh-CN"/>
              </w:rPr>
              <w:t>5</w:t>
            </w:r>
          </w:p>
        </w:tc>
        <w:tc>
          <w:tcPr>
            <w:tcW w:w="6337"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lang w:val="zh-CN" w:eastAsia="zh-CN"/>
              </w:rPr>
              <w:t>道路</w:t>
            </w:r>
            <w:r>
              <w:rPr>
                <w:rFonts w:hint="eastAsia" w:ascii="宋体" w:hAnsi="宋体" w:eastAsia="宋体" w:cs="宋体"/>
                <w:color w:val="auto"/>
                <w:highlight w:val="none"/>
                <w:lang w:val="en-US" w:eastAsia="zh-CN"/>
              </w:rPr>
              <w:t>清扫</w:t>
            </w:r>
            <w:r>
              <w:rPr>
                <w:rFonts w:hint="eastAsia" w:ascii="宋体" w:hAnsi="宋体" w:eastAsia="宋体" w:cs="宋体"/>
                <w:color w:val="auto"/>
                <w:highlight w:val="none"/>
                <w:lang w:val="zh-CN" w:eastAsia="zh-CN"/>
              </w:rPr>
              <w:t>保洁方案</w:t>
            </w:r>
            <w:r>
              <w:rPr>
                <w:rFonts w:hint="eastAsia" w:ascii="宋体" w:hAnsi="宋体" w:eastAsia="宋体" w:cs="宋体"/>
                <w:color w:val="auto"/>
                <w:highlight w:val="none"/>
                <w:lang w:val="en-US" w:eastAsia="zh-CN"/>
              </w:rPr>
              <w:t>是否针对本项目，拟投入的清扫保洁人员组织、机具设备、时间安排、不同类别道路的清扫解决方案，根据提供的方案内容的完整性、与项目的匹配性进行评分。方案内容完整且与项目匹配度好的得</w:t>
            </w:r>
            <w:r>
              <w:rPr>
                <w:rFonts w:hint="eastAsia" w:ascii="宋体" w:hAnsi="宋体" w:cs="宋体"/>
                <w:color w:val="auto"/>
                <w:highlight w:val="none"/>
                <w:lang w:val="en-US" w:eastAsia="zh-CN"/>
              </w:rPr>
              <w:t>7-8</w:t>
            </w:r>
            <w:r>
              <w:rPr>
                <w:rFonts w:hint="eastAsia" w:ascii="宋体" w:hAnsi="宋体" w:eastAsia="宋体" w:cs="宋体"/>
                <w:color w:val="auto"/>
                <w:highlight w:val="none"/>
                <w:lang w:val="en-US" w:eastAsia="zh-CN"/>
              </w:rPr>
              <w:t>分；方案内容基本完整且与项目匹配度较好的得</w:t>
            </w:r>
            <w:r>
              <w:rPr>
                <w:rFonts w:hint="eastAsia" w:ascii="宋体" w:hAnsi="宋体" w:cs="宋体"/>
                <w:color w:val="auto"/>
                <w:highlight w:val="none"/>
                <w:lang w:val="en-US" w:eastAsia="zh-CN"/>
              </w:rPr>
              <w:t>5-6</w:t>
            </w:r>
            <w:r>
              <w:rPr>
                <w:rFonts w:hint="eastAsia" w:ascii="宋体" w:hAnsi="宋体" w:eastAsia="宋体" w:cs="宋体"/>
                <w:color w:val="auto"/>
                <w:highlight w:val="none"/>
                <w:lang w:val="en-US" w:eastAsia="zh-CN"/>
              </w:rPr>
              <w:t>分；方案内容存在欠缺或与项目匹配度一般的得</w:t>
            </w:r>
            <w:r>
              <w:rPr>
                <w:rFonts w:hint="eastAsia" w:ascii="宋体" w:hAnsi="宋体" w:cs="宋体"/>
                <w:color w:val="auto"/>
                <w:highlight w:val="none"/>
                <w:lang w:val="en-US" w:eastAsia="zh-CN"/>
              </w:rPr>
              <w:t>2-4</w:t>
            </w:r>
            <w:r>
              <w:rPr>
                <w:rFonts w:hint="eastAsia" w:ascii="宋体" w:hAnsi="宋体" w:eastAsia="宋体" w:cs="宋体"/>
                <w:color w:val="auto"/>
                <w:highlight w:val="none"/>
                <w:lang w:val="en-US" w:eastAsia="zh-CN"/>
              </w:rPr>
              <w:t>分；方案内容缺失严重或与项目不匹配的不得分</w:t>
            </w:r>
            <w:r>
              <w:rPr>
                <w:rFonts w:hint="eastAsia" w:ascii="宋体" w:hAnsi="宋体" w:eastAsia="宋体" w:cs="宋体"/>
                <w:color w:val="auto"/>
                <w:highlight w:val="none"/>
                <w:lang w:val="zh-CN" w:eastAsia="zh-CN"/>
              </w:rPr>
              <w:t>。</w:t>
            </w:r>
          </w:p>
        </w:tc>
        <w:tc>
          <w:tcPr>
            <w:tcW w:w="913"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tc>
        <w:tc>
          <w:tcPr>
            <w:tcW w:w="1122"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86" w:type="dxa"/>
            <w:vMerge w:val="continue"/>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tc>
        <w:tc>
          <w:tcPr>
            <w:tcW w:w="467" w:type="dxa"/>
            <w:noWrap w:val="0"/>
            <w:vAlign w:val="center"/>
          </w:tcPr>
          <w:p>
            <w:pPr>
              <w:numPr>
                <w:ilvl w:val="0"/>
                <w:numId w:val="0"/>
              </w:numPr>
              <w:spacing w:after="0" w:line="360" w:lineRule="auto"/>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cs="宋体"/>
                <w:color w:val="auto"/>
                <w:highlight w:val="none"/>
                <w:lang w:val="en-US" w:eastAsia="zh-CN"/>
              </w:rPr>
              <w:t>6</w:t>
            </w:r>
          </w:p>
        </w:tc>
        <w:tc>
          <w:tcPr>
            <w:tcW w:w="6337"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质量管理及管理养护质量保证措施等方案的综合评定方案是否针对本项目，拟投入的管养人员组织、设施设备，时间安排、不同类别绿化管养的解决方案，根据提供的方案内容的完整性、与项目的匹配性进行综合评定。方案内容完整且与项目匹配度好的得7-8分；方案内容基本完整且与项目匹配度较好的得5-6分；方案内容存在欠缺或与项目匹配度一般的得2-4分；方案内容缺失严重或与项目不匹配的不得分</w:t>
            </w:r>
            <w:r>
              <w:rPr>
                <w:rFonts w:hint="eastAsia" w:ascii="宋体" w:hAnsi="宋体" w:eastAsia="宋体" w:cs="宋体"/>
                <w:color w:val="auto"/>
                <w:highlight w:val="none"/>
                <w:lang w:val="zh-CN" w:eastAsia="zh-CN"/>
              </w:rPr>
              <w:t>。</w:t>
            </w:r>
          </w:p>
        </w:tc>
        <w:tc>
          <w:tcPr>
            <w:tcW w:w="913"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tc>
        <w:tc>
          <w:tcPr>
            <w:tcW w:w="1122"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86" w:type="dxa"/>
            <w:vMerge w:val="continue"/>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tc>
        <w:tc>
          <w:tcPr>
            <w:tcW w:w="467" w:type="dxa"/>
            <w:noWrap w:val="0"/>
            <w:vAlign w:val="center"/>
          </w:tcPr>
          <w:p>
            <w:pPr>
              <w:numPr>
                <w:ilvl w:val="0"/>
                <w:numId w:val="0"/>
              </w:numPr>
              <w:spacing w:after="0" w:line="360" w:lineRule="auto"/>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cs="宋体"/>
                <w:color w:val="auto"/>
                <w:highlight w:val="none"/>
                <w:lang w:val="en-US" w:eastAsia="zh-CN"/>
              </w:rPr>
              <w:t>7</w:t>
            </w:r>
          </w:p>
        </w:tc>
        <w:tc>
          <w:tcPr>
            <w:tcW w:w="6337"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垃圾处理方案具有针对性，配备专职巡查人员，建立完善的考核机制等综合评定，方案全面合理且针对性强的得</w:t>
            </w:r>
            <w:r>
              <w:rPr>
                <w:rFonts w:hint="eastAsia" w:ascii="宋体" w:hAnsi="宋体" w:cs="宋体"/>
                <w:color w:val="auto"/>
                <w:highlight w:val="none"/>
                <w:lang w:val="en-US" w:eastAsia="zh-CN"/>
              </w:rPr>
              <w:t>6-7</w:t>
            </w:r>
            <w:r>
              <w:rPr>
                <w:rFonts w:hint="eastAsia" w:ascii="宋体" w:hAnsi="宋体" w:eastAsia="宋体" w:cs="宋体"/>
                <w:color w:val="auto"/>
                <w:highlight w:val="none"/>
                <w:lang w:val="en-US" w:eastAsia="zh-CN"/>
              </w:rPr>
              <w:t>分；方案合理，针对性较强的</w:t>
            </w:r>
            <w:r>
              <w:rPr>
                <w:rFonts w:hint="eastAsia" w:ascii="宋体" w:hAnsi="宋体" w:cs="宋体"/>
                <w:color w:val="auto"/>
                <w:highlight w:val="none"/>
                <w:lang w:val="en-US" w:eastAsia="zh-CN"/>
              </w:rPr>
              <w:t>4-5</w:t>
            </w:r>
            <w:r>
              <w:rPr>
                <w:rFonts w:hint="eastAsia" w:ascii="宋体" w:hAnsi="宋体" w:eastAsia="宋体" w:cs="宋体"/>
                <w:color w:val="auto"/>
                <w:highlight w:val="none"/>
                <w:lang w:val="en-US" w:eastAsia="zh-CN"/>
              </w:rPr>
              <w:t>分；方案一般，针对性较差的得</w:t>
            </w:r>
            <w:r>
              <w:rPr>
                <w:rFonts w:hint="eastAsia" w:ascii="宋体" w:hAnsi="宋体" w:cs="宋体"/>
                <w:color w:val="auto"/>
                <w:highlight w:val="none"/>
                <w:lang w:val="en-US" w:eastAsia="zh-CN"/>
              </w:rPr>
              <w:t>2-3</w:t>
            </w:r>
            <w:r>
              <w:rPr>
                <w:rFonts w:hint="eastAsia" w:ascii="宋体" w:hAnsi="宋体" w:eastAsia="宋体" w:cs="宋体"/>
                <w:color w:val="auto"/>
                <w:highlight w:val="none"/>
                <w:lang w:val="en-US" w:eastAsia="zh-CN"/>
              </w:rPr>
              <w:t>分；方案内容缺失严重或与项目不匹配的不得分</w:t>
            </w:r>
            <w:r>
              <w:rPr>
                <w:rFonts w:hint="eastAsia" w:ascii="宋体" w:hAnsi="宋体" w:eastAsia="宋体" w:cs="宋体"/>
                <w:color w:val="auto"/>
                <w:highlight w:val="none"/>
                <w:lang w:val="zh-CN" w:eastAsia="zh-CN"/>
              </w:rPr>
              <w:t>。</w:t>
            </w:r>
          </w:p>
        </w:tc>
        <w:tc>
          <w:tcPr>
            <w:tcW w:w="913"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7分</w:t>
            </w:r>
          </w:p>
        </w:tc>
        <w:tc>
          <w:tcPr>
            <w:tcW w:w="1122"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6" w:type="dxa"/>
            <w:vMerge w:val="continue"/>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tc>
        <w:tc>
          <w:tcPr>
            <w:tcW w:w="467" w:type="dxa"/>
            <w:noWrap w:val="0"/>
            <w:vAlign w:val="center"/>
          </w:tcPr>
          <w:p>
            <w:pPr>
              <w:numPr>
                <w:ilvl w:val="0"/>
                <w:numId w:val="0"/>
              </w:numPr>
              <w:spacing w:after="0" w:line="360" w:lineRule="auto"/>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8</w:t>
            </w:r>
          </w:p>
        </w:tc>
        <w:tc>
          <w:tcPr>
            <w:tcW w:w="6337"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针对人员管理、车辆管理、设施管理、环卫事件管理，实施方案等综合评定，方案全面合理且针对性强的得5-6分；方案合理，针对性较强的3-4分；方案一般，针对性较差的得1-2分；方案内容缺失严重或与项目不匹配的不得分</w:t>
            </w:r>
            <w:r>
              <w:rPr>
                <w:rFonts w:hint="eastAsia" w:ascii="宋体" w:hAnsi="宋体" w:eastAsia="宋体" w:cs="宋体"/>
                <w:color w:val="auto"/>
                <w:highlight w:val="none"/>
                <w:lang w:val="zh-CN" w:eastAsia="zh-CN"/>
              </w:rPr>
              <w:t>。</w:t>
            </w:r>
          </w:p>
        </w:tc>
        <w:tc>
          <w:tcPr>
            <w:tcW w:w="913"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6分</w:t>
            </w:r>
          </w:p>
        </w:tc>
        <w:tc>
          <w:tcPr>
            <w:tcW w:w="1122"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86" w:type="dxa"/>
            <w:vMerge w:val="continue"/>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tc>
        <w:tc>
          <w:tcPr>
            <w:tcW w:w="467" w:type="dxa"/>
            <w:noWrap w:val="0"/>
            <w:vAlign w:val="center"/>
          </w:tcPr>
          <w:p>
            <w:pPr>
              <w:numPr>
                <w:ilvl w:val="0"/>
                <w:numId w:val="0"/>
              </w:numPr>
              <w:spacing w:after="0" w:line="360" w:lineRule="auto"/>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9</w:t>
            </w:r>
          </w:p>
        </w:tc>
        <w:tc>
          <w:tcPr>
            <w:tcW w:w="6337"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组织</w:t>
            </w:r>
            <w:r>
              <w:rPr>
                <w:rFonts w:hint="eastAsia" w:ascii="宋体" w:hAnsi="宋体" w:eastAsia="宋体" w:cs="宋体"/>
                <w:color w:val="auto"/>
                <w:highlight w:val="none"/>
                <w:lang w:val="zh-CN" w:eastAsia="zh-CN"/>
              </w:rPr>
              <w:t>管理体，制订内部考核</w:t>
            </w:r>
            <w:r>
              <w:rPr>
                <w:rFonts w:hint="eastAsia" w:ascii="宋体" w:hAnsi="宋体" w:eastAsia="宋体" w:cs="宋体"/>
                <w:color w:val="auto"/>
                <w:highlight w:val="none"/>
                <w:lang w:val="en-US" w:eastAsia="zh-CN"/>
              </w:rPr>
              <w:t>管理</w:t>
            </w:r>
            <w:r>
              <w:rPr>
                <w:rFonts w:hint="eastAsia" w:ascii="宋体" w:hAnsi="宋体" w:eastAsia="宋体" w:cs="宋体"/>
                <w:color w:val="auto"/>
                <w:highlight w:val="none"/>
                <w:lang w:val="zh-CN" w:eastAsia="zh-CN"/>
              </w:rPr>
              <w:t>制度，有专门的</w:t>
            </w:r>
            <w:r>
              <w:rPr>
                <w:rFonts w:hint="eastAsia" w:ascii="宋体" w:hAnsi="宋体" w:eastAsia="宋体" w:cs="宋体"/>
                <w:color w:val="auto"/>
                <w:highlight w:val="none"/>
                <w:lang w:val="en-US" w:eastAsia="zh-CN"/>
              </w:rPr>
              <w:t>队伍</w:t>
            </w:r>
            <w:r>
              <w:rPr>
                <w:rFonts w:hint="eastAsia" w:ascii="宋体" w:hAnsi="宋体" w:eastAsia="宋体" w:cs="宋体"/>
                <w:color w:val="auto"/>
                <w:highlight w:val="none"/>
                <w:lang w:val="zh-CN" w:eastAsia="zh-CN"/>
              </w:rPr>
              <w:t>对本项目</w:t>
            </w:r>
            <w:r>
              <w:rPr>
                <w:rFonts w:hint="eastAsia" w:ascii="宋体" w:hAnsi="宋体" w:eastAsia="宋体" w:cs="宋体"/>
                <w:color w:val="auto"/>
                <w:highlight w:val="none"/>
                <w:lang w:val="en-US" w:eastAsia="zh-CN"/>
              </w:rPr>
              <w:t>的人员和质量进行监督</w:t>
            </w:r>
            <w:r>
              <w:rPr>
                <w:rFonts w:hint="eastAsia" w:ascii="宋体" w:hAnsi="宋体" w:eastAsia="宋体" w:cs="宋体"/>
                <w:color w:val="auto"/>
                <w:highlight w:val="none"/>
                <w:lang w:val="zh-CN" w:eastAsia="zh-CN"/>
              </w:rPr>
              <w:t>，配备保洁班组长、</w:t>
            </w:r>
            <w:r>
              <w:rPr>
                <w:rFonts w:hint="eastAsia" w:ascii="宋体" w:hAnsi="宋体" w:eastAsia="宋体" w:cs="宋体"/>
                <w:color w:val="auto"/>
                <w:highlight w:val="none"/>
                <w:lang w:val="en-US" w:eastAsia="zh-CN"/>
              </w:rPr>
              <w:t>监管人员，并</w:t>
            </w:r>
            <w:r>
              <w:rPr>
                <w:rFonts w:hint="eastAsia" w:ascii="宋体" w:hAnsi="宋体" w:eastAsia="宋体" w:cs="宋体"/>
                <w:color w:val="auto"/>
                <w:highlight w:val="none"/>
                <w:lang w:val="zh-CN" w:eastAsia="zh-CN"/>
              </w:rPr>
              <w:t>提供针对本项目制订具体质量管理考核细则，</w:t>
            </w:r>
            <w:r>
              <w:rPr>
                <w:rFonts w:hint="eastAsia" w:ascii="宋体" w:hAnsi="宋体" w:eastAsia="宋体" w:cs="宋体"/>
                <w:color w:val="auto"/>
                <w:highlight w:val="none"/>
                <w:lang w:val="en-US" w:eastAsia="zh-CN"/>
              </w:rPr>
              <w:t>根据提供的内容的完整性、与项目的匹配性进行综合评定。内容完整且与项目匹配度好的得</w:t>
            </w:r>
            <w:r>
              <w:rPr>
                <w:rFonts w:hint="eastAsia" w:ascii="宋体" w:hAnsi="宋体" w:cs="宋体"/>
                <w:color w:val="auto"/>
                <w:highlight w:val="none"/>
                <w:lang w:val="en-US" w:eastAsia="zh-CN"/>
              </w:rPr>
              <w:t>7-8</w:t>
            </w:r>
            <w:r>
              <w:rPr>
                <w:rFonts w:hint="eastAsia" w:ascii="宋体" w:hAnsi="宋体" w:eastAsia="宋体" w:cs="宋体"/>
                <w:color w:val="auto"/>
                <w:highlight w:val="none"/>
                <w:lang w:val="en-US" w:eastAsia="zh-CN"/>
              </w:rPr>
              <w:t>分；内容基本完整且与项目匹配度较好的得</w:t>
            </w:r>
            <w:r>
              <w:rPr>
                <w:rFonts w:hint="eastAsia" w:ascii="宋体" w:hAnsi="宋体" w:cs="宋体"/>
                <w:color w:val="auto"/>
                <w:highlight w:val="none"/>
                <w:lang w:val="en-US" w:eastAsia="zh-CN"/>
              </w:rPr>
              <w:t>5-6</w:t>
            </w:r>
            <w:r>
              <w:rPr>
                <w:rFonts w:hint="eastAsia" w:ascii="宋体" w:hAnsi="宋体" w:eastAsia="宋体" w:cs="宋体"/>
                <w:color w:val="auto"/>
                <w:highlight w:val="none"/>
                <w:lang w:val="en-US" w:eastAsia="zh-CN"/>
              </w:rPr>
              <w:t>分；内容存在欠缺或与项目匹配度一般的得</w:t>
            </w:r>
            <w:r>
              <w:rPr>
                <w:rFonts w:hint="eastAsia" w:ascii="宋体" w:hAnsi="宋体" w:cs="宋体"/>
                <w:color w:val="auto"/>
                <w:highlight w:val="none"/>
                <w:lang w:val="en-US" w:eastAsia="zh-CN"/>
              </w:rPr>
              <w:t>2-4</w:t>
            </w:r>
            <w:r>
              <w:rPr>
                <w:rFonts w:hint="eastAsia" w:ascii="宋体" w:hAnsi="宋体" w:eastAsia="宋体" w:cs="宋体"/>
                <w:color w:val="auto"/>
                <w:highlight w:val="none"/>
                <w:lang w:val="en-US" w:eastAsia="zh-CN"/>
              </w:rPr>
              <w:t>分；内容缺失严重或与项目不匹配的不得分。</w:t>
            </w:r>
          </w:p>
        </w:tc>
        <w:tc>
          <w:tcPr>
            <w:tcW w:w="913"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tc>
        <w:tc>
          <w:tcPr>
            <w:tcW w:w="1122"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86" w:type="dxa"/>
            <w:vMerge w:val="continue"/>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tc>
        <w:tc>
          <w:tcPr>
            <w:tcW w:w="467" w:type="dxa"/>
            <w:noWrap w:val="0"/>
            <w:vAlign w:val="center"/>
          </w:tcPr>
          <w:p>
            <w:pPr>
              <w:numPr>
                <w:ilvl w:val="0"/>
                <w:numId w:val="0"/>
              </w:numPr>
              <w:spacing w:after="0" w:line="360" w:lineRule="auto"/>
              <w:ind w:left="0" w:leftChars="0" w:firstLine="0" w:firstLineChars="0"/>
              <w:rPr>
                <w:rFonts w:hint="default" w:ascii="宋体" w:hAnsi="宋体" w:eastAsia="宋体" w:cs="宋体"/>
                <w:color w:val="auto"/>
                <w:sz w:val="24"/>
                <w:szCs w:val="24"/>
                <w:highlight w:val="none"/>
                <w:lang w:val="en-US" w:eastAsia="zh-CN" w:bidi="ar-SA"/>
              </w:rPr>
            </w:pPr>
            <w:r>
              <w:rPr>
                <w:rFonts w:hint="eastAsia" w:ascii="宋体" w:hAnsi="宋体" w:cs="宋体"/>
                <w:color w:val="auto"/>
                <w:highlight w:val="none"/>
                <w:lang w:val="en-US" w:eastAsia="zh-CN"/>
              </w:rPr>
              <w:t>10</w:t>
            </w:r>
          </w:p>
        </w:tc>
        <w:tc>
          <w:tcPr>
            <w:tcW w:w="6337" w:type="dxa"/>
            <w:noWrap w:val="0"/>
            <w:vAlign w:val="top"/>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有完善的应急管理方案，能及时响应城市应急（气象灾害、防汛抗台、抗雪防冻）和项目实施过程中各类应急保障任务，有固定应急物资仓储及应急设施设备存放场地，具有丰富的应急管理经验情况等综合评定，方案全面合理且针对性强的得</w:t>
            </w:r>
            <w:r>
              <w:rPr>
                <w:rFonts w:hint="eastAsia" w:ascii="宋体" w:hAnsi="宋体" w:cs="宋体"/>
                <w:color w:val="auto"/>
                <w:highlight w:val="none"/>
                <w:lang w:val="en-US" w:eastAsia="zh-CN"/>
              </w:rPr>
              <w:t>6-7</w:t>
            </w:r>
            <w:r>
              <w:rPr>
                <w:rFonts w:hint="eastAsia" w:ascii="宋体" w:hAnsi="宋体" w:eastAsia="宋体" w:cs="宋体"/>
                <w:color w:val="auto"/>
                <w:highlight w:val="none"/>
                <w:lang w:val="en-US" w:eastAsia="zh-CN"/>
              </w:rPr>
              <w:t>分；方案合理，针对性较强的</w:t>
            </w:r>
            <w:r>
              <w:rPr>
                <w:rFonts w:hint="eastAsia" w:ascii="宋体" w:hAnsi="宋体" w:cs="宋体"/>
                <w:color w:val="auto"/>
                <w:highlight w:val="none"/>
                <w:lang w:val="en-US" w:eastAsia="zh-CN"/>
              </w:rPr>
              <w:t>4-5</w:t>
            </w:r>
            <w:r>
              <w:rPr>
                <w:rFonts w:hint="eastAsia" w:ascii="宋体" w:hAnsi="宋体" w:eastAsia="宋体" w:cs="宋体"/>
                <w:color w:val="auto"/>
                <w:highlight w:val="none"/>
                <w:lang w:val="en-US" w:eastAsia="zh-CN"/>
              </w:rPr>
              <w:t>分；方案一般，针对性较差的得</w:t>
            </w:r>
            <w:r>
              <w:rPr>
                <w:rFonts w:hint="eastAsia" w:ascii="宋体" w:hAnsi="宋体" w:cs="宋体"/>
                <w:color w:val="auto"/>
                <w:highlight w:val="none"/>
                <w:lang w:val="en-US" w:eastAsia="zh-CN"/>
              </w:rPr>
              <w:t>2-3</w:t>
            </w:r>
            <w:r>
              <w:rPr>
                <w:rFonts w:hint="eastAsia" w:ascii="宋体" w:hAnsi="宋体" w:eastAsia="宋体" w:cs="宋体"/>
                <w:color w:val="auto"/>
                <w:highlight w:val="none"/>
                <w:lang w:val="en-US" w:eastAsia="zh-CN"/>
              </w:rPr>
              <w:t>分；方案内容缺失严重或与项目不匹配的不得分</w:t>
            </w:r>
            <w:r>
              <w:rPr>
                <w:rFonts w:hint="eastAsia" w:ascii="宋体" w:hAnsi="宋体" w:eastAsia="宋体" w:cs="宋体"/>
                <w:color w:val="auto"/>
                <w:highlight w:val="none"/>
                <w:lang w:val="zh-CN" w:eastAsia="zh-CN"/>
              </w:rPr>
              <w:t>。</w:t>
            </w:r>
          </w:p>
        </w:tc>
        <w:tc>
          <w:tcPr>
            <w:tcW w:w="913"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分</w:t>
            </w:r>
          </w:p>
        </w:tc>
        <w:tc>
          <w:tcPr>
            <w:tcW w:w="1122"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6" w:type="dxa"/>
            <w:vMerge w:val="continue"/>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tc>
        <w:tc>
          <w:tcPr>
            <w:tcW w:w="467" w:type="dxa"/>
            <w:noWrap w:val="0"/>
            <w:vAlign w:val="center"/>
          </w:tcPr>
          <w:p>
            <w:pPr>
              <w:numPr>
                <w:ilvl w:val="0"/>
                <w:numId w:val="0"/>
              </w:numPr>
              <w:spacing w:after="0" w:line="360" w:lineRule="auto"/>
              <w:ind w:left="0" w:leftChars="0" w:firstLine="0" w:firstLineChars="0"/>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11</w:t>
            </w:r>
          </w:p>
        </w:tc>
        <w:tc>
          <w:tcPr>
            <w:tcW w:w="6337"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有完善的的重大活动保障方案，方案科学合理，具有针对性及可操作性，能圆满完成大型活动、节庆假日、创优评优等重大活动保障任务情况等综合评定，方案全面合理且针对性强的得5-6分；方案合理，针对性较强的3-4分；方案一般，针对性较差的得1-2分；方案内容缺失严重或与项目不匹配的不得分</w:t>
            </w:r>
            <w:r>
              <w:rPr>
                <w:rFonts w:hint="eastAsia" w:ascii="宋体" w:hAnsi="宋体" w:eastAsia="宋体" w:cs="宋体"/>
                <w:color w:val="auto"/>
                <w:highlight w:val="none"/>
                <w:lang w:val="zh-CN" w:eastAsia="zh-CN"/>
              </w:rPr>
              <w:t>。</w:t>
            </w:r>
          </w:p>
        </w:tc>
        <w:tc>
          <w:tcPr>
            <w:tcW w:w="913"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tc>
        <w:tc>
          <w:tcPr>
            <w:tcW w:w="1122"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86" w:type="dxa"/>
            <w:vMerge w:val="continue"/>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tc>
        <w:tc>
          <w:tcPr>
            <w:tcW w:w="467" w:type="dxa"/>
            <w:noWrap w:val="0"/>
            <w:vAlign w:val="center"/>
          </w:tcPr>
          <w:p>
            <w:pPr>
              <w:numPr>
                <w:ilvl w:val="0"/>
                <w:numId w:val="0"/>
              </w:numPr>
              <w:spacing w:after="0" w:line="360" w:lineRule="auto"/>
              <w:ind w:left="0" w:leftChars="0" w:firstLine="0" w:firstLineChars="0"/>
              <w:rPr>
                <w:rFonts w:hint="default" w:ascii="宋体" w:hAnsi="宋体" w:eastAsia="宋体" w:cs="宋体"/>
                <w:color w:val="auto"/>
                <w:sz w:val="24"/>
                <w:szCs w:val="24"/>
                <w:highlight w:val="none"/>
                <w:lang w:val="en-US" w:eastAsia="zh-CN" w:bidi="ar-SA"/>
              </w:rPr>
            </w:pPr>
            <w:r>
              <w:rPr>
                <w:rFonts w:hint="eastAsia" w:ascii="宋体" w:hAnsi="宋体" w:cs="宋体"/>
                <w:color w:val="auto"/>
                <w:highlight w:val="none"/>
                <w:lang w:val="en-US" w:eastAsia="zh-CN"/>
              </w:rPr>
              <w:t>12</w:t>
            </w:r>
          </w:p>
        </w:tc>
        <w:tc>
          <w:tcPr>
            <w:tcW w:w="6337"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投标人技术人员力量情况：须提供以下相关人员（人员不能重复，若有重复只能按一人次计）：</w:t>
            </w:r>
          </w:p>
          <w:p>
            <w:pPr>
              <w:numPr>
                <w:ilvl w:val="0"/>
                <w:numId w:val="0"/>
              </w:numPr>
              <w:spacing w:after="0"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拟派项目经理具有①具有本科及以上学历的得2分，专科学历的得1分；②具有人社部颁发的高级及以上职称得2分，中级职称的得1分</w:t>
            </w:r>
            <w:r>
              <w:rPr>
                <w:rFonts w:hint="eastAsia" w:ascii="宋体" w:hAnsi="宋体" w:cs="宋体"/>
                <w:color w:val="auto"/>
                <w:highlight w:val="none"/>
                <w:lang w:val="en-US" w:eastAsia="zh-CN"/>
              </w:rPr>
              <w:t>；</w:t>
            </w:r>
            <w:r>
              <w:rPr>
                <w:rFonts w:hint="default" w:ascii="Calibri" w:hAnsi="Calibri" w:cs="Calibri"/>
                <w:color w:val="auto"/>
                <w:highlight w:val="none"/>
                <w:lang w:val="en-US" w:eastAsia="zh-CN"/>
              </w:rPr>
              <w:t>③</w:t>
            </w:r>
            <w:r>
              <w:rPr>
                <w:rFonts w:hint="eastAsia" w:ascii="宋体" w:hAnsi="宋体" w:cs="宋体"/>
                <w:color w:val="auto"/>
                <w:highlight w:val="none"/>
                <w:lang w:val="en-US" w:eastAsia="zh-CN"/>
              </w:rPr>
              <w:t>具有市级及以上政府主管部门颁发的环卫类个人荣誉的得1分，本项最高得5分。</w:t>
            </w:r>
          </w:p>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2）拟投入本项目绿化管理人员具有①具有本科及以上学历的得1分②具有人社部颁发的园林绿化中级及以上职称的得1分，③具有市级及以上政府主管部门颁发的个人荣誉的得1分，本项最高得3分</w:t>
            </w:r>
            <w:r>
              <w:rPr>
                <w:rFonts w:hint="eastAsia" w:ascii="宋体" w:hAnsi="宋体" w:eastAsia="宋体" w:cs="宋体"/>
                <w:color w:val="auto"/>
                <w:highlight w:val="none"/>
                <w:lang w:val="en-US" w:eastAsia="zh-CN"/>
              </w:rPr>
              <w:t>；</w:t>
            </w:r>
          </w:p>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证明材料：投标文件中提供评分点所需的学历、职称和职业资格证书的材料，并提供职称、职业资格证书查询证明截图和提供学信网查询证明截图，人员不能重复，若有重复只能按一人次计，提供上述人员在投标人最近连续3个月（2023年11月、2023年12月、2024年1月）社会保险证明材料并加盖投标人公章，未提供或提供不全的不得分。）</w:t>
            </w:r>
          </w:p>
        </w:tc>
        <w:tc>
          <w:tcPr>
            <w:tcW w:w="913" w:type="dxa"/>
            <w:noWrap w:val="0"/>
            <w:vAlign w:val="center"/>
          </w:tcPr>
          <w:p>
            <w:pPr>
              <w:numPr>
                <w:ilvl w:val="0"/>
                <w:numId w:val="0"/>
              </w:numPr>
              <w:spacing w:after="0"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 xml:space="preserve"> </w:t>
            </w:r>
          </w:p>
        </w:tc>
        <w:tc>
          <w:tcPr>
            <w:tcW w:w="1122"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6" w:type="dxa"/>
            <w:vMerge w:val="continue"/>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tc>
        <w:tc>
          <w:tcPr>
            <w:tcW w:w="467" w:type="dxa"/>
            <w:noWrap w:val="0"/>
            <w:vAlign w:val="center"/>
          </w:tcPr>
          <w:p>
            <w:pPr>
              <w:numPr>
                <w:ilvl w:val="0"/>
                <w:numId w:val="0"/>
              </w:numPr>
              <w:spacing w:after="0"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6337" w:type="dxa"/>
            <w:noWrap w:val="0"/>
            <w:vAlign w:val="top"/>
          </w:tcPr>
          <w:p>
            <w:pPr>
              <w:numPr>
                <w:ilvl w:val="0"/>
                <w:numId w:val="0"/>
              </w:numPr>
              <w:spacing w:after="0" w:line="360" w:lineRule="auto"/>
              <w:rPr>
                <w:rFonts w:hint="eastAsia" w:ascii="宋体" w:hAnsi="宋体" w:eastAsia="宋体" w:cs="宋体"/>
                <w:color w:val="auto"/>
                <w:highlight w:val="none"/>
                <w:lang w:val="en-US" w:eastAsia="zh-CN"/>
              </w:rPr>
            </w:pPr>
            <w:r>
              <w:rPr>
                <w:rFonts w:hint="eastAsia" w:cs="仿宋"/>
                <w:color w:val="auto"/>
                <w:highlight w:val="none"/>
                <w:lang w:val="en-US" w:eastAsia="zh-CN"/>
              </w:rPr>
              <w:t>拟投入本项目</w:t>
            </w:r>
            <w:r>
              <w:rPr>
                <w:rFonts w:hint="eastAsia" w:ascii="宋体" w:hAnsi="宋体" w:eastAsia="宋体" w:cs="宋体"/>
                <w:color w:val="auto"/>
                <w:highlight w:val="none"/>
                <w:lang w:val="en-US" w:eastAsia="zh-CN"/>
              </w:rPr>
              <w:t>企业自有保洁设备：</w:t>
            </w:r>
          </w:p>
          <w:p>
            <w:pPr>
              <w:bidi w:val="0"/>
              <w:spacing w:line="360" w:lineRule="auto"/>
              <w:rPr>
                <w:rFonts w:hint="eastAsia" w:ascii="Times New Roman" w:hAnsi="Times New Roman" w:eastAsia="宋体" w:cs="Times New Roman"/>
                <w:color w:val="auto"/>
                <w:highlight w:val="none"/>
                <w:lang w:val="en-US" w:eastAsia="zh-CN"/>
              </w:rPr>
            </w:pPr>
            <w:r>
              <w:rPr>
                <w:rFonts w:hint="eastAsia" w:ascii="宋体" w:hAnsi="宋体" w:eastAsia="宋体" w:cs="宋体"/>
                <w:color w:val="auto"/>
                <w:highlight w:val="none"/>
                <w:lang w:val="en-US" w:eastAsia="zh-CN"/>
              </w:rPr>
              <w:t>①</w:t>
            </w:r>
            <w:r>
              <w:rPr>
                <w:rFonts w:hint="eastAsia"/>
                <w:color w:val="auto"/>
                <w:highlight w:val="none"/>
                <w:lang w:val="en-US" w:eastAsia="zh-CN"/>
              </w:rPr>
              <w:t>每具</w:t>
            </w:r>
            <w:r>
              <w:rPr>
                <w:rFonts w:hint="eastAsia" w:ascii="Times New Roman" w:hAnsi="Times New Roman" w:eastAsia="宋体" w:cs="Times New Roman"/>
                <w:color w:val="auto"/>
                <w:highlight w:val="none"/>
                <w:lang w:val="en-US" w:eastAsia="zh-CN"/>
              </w:rPr>
              <w:t>有1辆自有总质量12000kg及以上新能源洗扫一体车加1分，最高得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p>
            <w:pPr>
              <w:bidi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②每具有1辆自有牌总质量18000kg及以上高压清洗车加1分，最高得1分；</w:t>
            </w:r>
          </w:p>
          <w:p>
            <w:pPr>
              <w:bidi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③投标人自有设备中具有总质量18000kg及以上抑尘车每辆得1分，本项最高得1分；</w:t>
            </w:r>
          </w:p>
          <w:p>
            <w:pPr>
              <w:bidi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④每具有自有机械化除雪设备1辆（大型铲车、加装式铲雪板、滚雪装置、加装式除雪板或山猫、凯斯等大型除雪设备）的得1分，本项最高得1分。</w:t>
            </w:r>
          </w:p>
          <w:p>
            <w:pPr>
              <w:bidi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⑤为应对城市应急（气象灾害、防汛抗台、抗雪防冻、渣土处置）突发事件处理预案，提供自有的1辆应急工程救险车（行驶证上使用性质须为工程救险车辆）得1分，最高得1分。</w:t>
            </w:r>
          </w:p>
          <w:p>
            <w:pPr>
              <w:bidi w:val="0"/>
              <w:spacing w:line="360" w:lineRule="auto"/>
              <w:rPr>
                <w:rFonts w:hint="eastAsia" w:ascii="宋体" w:hAnsi="宋体" w:eastAsia="宋体" w:cs="宋体"/>
                <w:color w:val="auto"/>
                <w:highlight w:val="none"/>
                <w:lang w:val="en-US" w:eastAsia="zh-CN"/>
              </w:rPr>
            </w:pPr>
            <w:r>
              <w:rPr>
                <w:rFonts w:hint="eastAsia" w:ascii="Times New Roman" w:hAnsi="Times New Roman" w:eastAsia="宋体" w:cs="Times New Roman"/>
                <w:color w:val="auto"/>
                <w:highlight w:val="none"/>
                <w:lang w:val="en-US" w:eastAsia="zh-CN"/>
              </w:rPr>
              <w:t>注：其中车辆持有形式为自有(指投标供应商自行购置，包括分公司购置)，提供车辆行驶证（行驶证带车辆照片）、车辆购置发票、机动车登记证三者缺一不可；需在投标文件中提供原件彩色扫描件或图片，未提供或提供不全的不得分。（投标文件中提供行驶证和车辆登记证复印件，自本项目公告发布后转入投标人的二手车辆均不计分）</w:t>
            </w:r>
          </w:p>
        </w:tc>
        <w:tc>
          <w:tcPr>
            <w:tcW w:w="913"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tc>
        <w:tc>
          <w:tcPr>
            <w:tcW w:w="1122" w:type="dxa"/>
            <w:noWrap w:val="0"/>
            <w:vAlign w:val="center"/>
          </w:tcPr>
          <w:p>
            <w:pPr>
              <w:bidi w:val="0"/>
              <w:rPr>
                <w:rFonts w:hint="eastAsia"/>
                <w:color w:val="auto"/>
                <w:highlight w:val="none"/>
                <w:lang w:val="en-US" w:eastAsia="zh-CN"/>
              </w:rPr>
            </w:pPr>
          </w:p>
          <w:p>
            <w:pPr>
              <w:bidi w:val="0"/>
              <w:rPr>
                <w:rFonts w:hint="eastAsia"/>
                <w:color w:val="auto"/>
                <w:highlight w:val="none"/>
                <w:lang w:val="en-US" w:eastAsia="zh-CN"/>
              </w:rPr>
            </w:pPr>
            <w:r>
              <w:rPr>
                <w:rFonts w:hint="eastAsia"/>
                <w:color w:val="auto"/>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6" w:type="dxa"/>
            <w:noWrap w:val="0"/>
            <w:vAlign w:val="top"/>
          </w:tcPr>
          <w:p>
            <w:pPr>
              <w:numPr>
                <w:ilvl w:val="0"/>
                <w:numId w:val="0"/>
              </w:numPr>
              <w:spacing w:after="0" w:line="360" w:lineRule="auto"/>
              <w:rPr>
                <w:rFonts w:hint="eastAsia" w:ascii="宋体" w:hAnsi="宋体" w:eastAsia="宋体" w:cs="宋体"/>
                <w:color w:val="auto"/>
                <w:highlight w:val="none"/>
                <w:lang w:val="en-US" w:eastAsia="zh-CN"/>
              </w:rPr>
            </w:pPr>
          </w:p>
        </w:tc>
        <w:tc>
          <w:tcPr>
            <w:tcW w:w="467" w:type="dxa"/>
            <w:noWrap w:val="0"/>
            <w:vAlign w:val="center"/>
          </w:tcPr>
          <w:p>
            <w:pPr>
              <w:numPr>
                <w:ilvl w:val="0"/>
                <w:numId w:val="0"/>
              </w:numPr>
              <w:spacing w:after="0"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14</w:t>
            </w:r>
          </w:p>
        </w:tc>
        <w:tc>
          <w:tcPr>
            <w:tcW w:w="6337" w:type="dxa"/>
            <w:noWrap w:val="0"/>
            <w:vAlign w:val="top"/>
          </w:tcPr>
          <w:p>
            <w:pPr>
              <w:bidi w:val="0"/>
              <w:spacing w:line="360" w:lineRule="auto"/>
              <w:rPr>
                <w:rFonts w:hint="eastAsia"/>
                <w:color w:val="auto"/>
                <w:highlight w:val="none"/>
                <w:lang w:val="en-US" w:eastAsia="zh-CN"/>
              </w:rPr>
            </w:pPr>
            <w:r>
              <w:rPr>
                <w:rFonts w:hint="eastAsia" w:ascii="Times New Roman" w:hAnsi="Times New Roman" w:eastAsia="宋体" w:cs="Times New Roman"/>
                <w:color w:val="auto"/>
                <w:highlight w:val="none"/>
                <w:lang w:val="en-US" w:eastAsia="zh-CN"/>
              </w:rPr>
              <w:t>突发事件或纠纷的处理及响应方案：根据投标人对本项的实际情况以及本项目的要求制定方案，应包括但不限于突发问题处理、纠纷解决、事件反馈响应等内容，根据方案的针对性，可行性以及完整性等方面综合评定，方案全面合理且针对性强的得5-6分；方案合理，针对性较强的3-4分；方案一般，针对性较差的得1-2分；</w:t>
            </w:r>
            <w:r>
              <w:rPr>
                <w:rFonts w:hint="eastAsia" w:ascii="宋体" w:hAnsi="宋体" w:eastAsia="宋体" w:cs="宋体"/>
                <w:color w:val="auto"/>
                <w:highlight w:val="none"/>
                <w:lang w:val="en-US" w:eastAsia="zh-CN"/>
              </w:rPr>
              <w:t>方案内容缺失严重或与项目不匹配的不得分</w:t>
            </w:r>
            <w:r>
              <w:rPr>
                <w:rFonts w:hint="eastAsia" w:ascii="宋体" w:hAnsi="宋体" w:eastAsia="宋体" w:cs="宋体"/>
                <w:color w:val="auto"/>
                <w:highlight w:val="none"/>
                <w:lang w:val="zh-CN" w:eastAsia="zh-CN"/>
              </w:rPr>
              <w:t>。</w:t>
            </w:r>
          </w:p>
        </w:tc>
        <w:tc>
          <w:tcPr>
            <w:tcW w:w="913" w:type="dxa"/>
            <w:noWrap w:val="0"/>
            <w:vAlign w:val="center"/>
          </w:tcPr>
          <w:p>
            <w:pPr>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6分</w:t>
            </w:r>
          </w:p>
        </w:tc>
        <w:tc>
          <w:tcPr>
            <w:tcW w:w="1122" w:type="dxa"/>
            <w:noWrap w:val="0"/>
            <w:vAlign w:val="center"/>
          </w:tcPr>
          <w:p>
            <w:pPr>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主观分</w:t>
            </w:r>
          </w:p>
        </w:tc>
      </w:tr>
    </w:tbl>
    <w:p>
      <w:pPr>
        <w:numPr>
          <w:ilvl w:val="0"/>
          <w:numId w:val="0"/>
        </w:numPr>
        <w:spacing w:after="0" w:line="360" w:lineRule="auto"/>
        <w:rPr>
          <w:rFonts w:hint="eastAsia" w:ascii="宋体" w:hAnsi="宋体" w:eastAsia="宋体" w:cs="宋体"/>
          <w:color w:val="auto"/>
          <w:highlight w:val="none"/>
          <w:lang w:val="en-US" w:eastAsia="zh-CN"/>
        </w:rPr>
      </w:pPr>
    </w:p>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二、价格分（10分）</w:t>
      </w:r>
    </w:p>
    <w:tbl>
      <w:tblPr>
        <w:tblStyle w:val="63"/>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0"/>
        <w:gridCol w:w="1804"/>
        <w:gridCol w:w="4770"/>
        <w:gridCol w:w="67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42"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价格10分</w:t>
            </w:r>
          </w:p>
        </w:tc>
        <w:tc>
          <w:tcPr>
            <w:tcW w:w="540" w:type="dxa"/>
            <w:noWrap w:val="0"/>
            <w:vAlign w:val="center"/>
          </w:tcPr>
          <w:p>
            <w:pPr>
              <w:numPr>
                <w:ilvl w:val="0"/>
                <w:numId w:val="0"/>
              </w:numPr>
              <w:spacing w:after="0" w:line="360" w:lineRule="auto"/>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804"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价格权值=0.10</w:t>
            </w:r>
          </w:p>
        </w:tc>
        <w:tc>
          <w:tcPr>
            <w:tcW w:w="4770" w:type="dxa"/>
            <w:noWrap w:val="0"/>
            <w:vAlign w:val="top"/>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最低有效投标价格为评标基准价</w:t>
            </w:r>
          </w:p>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投标报价得分=(评标基准价／投标报价)×价格权值×100 </w:t>
            </w:r>
          </w:p>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（计算得分保留小数点后2位）</w:t>
            </w:r>
          </w:p>
        </w:tc>
        <w:tc>
          <w:tcPr>
            <w:tcW w:w="671"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1125" w:type="dxa"/>
            <w:noWrap w:val="0"/>
            <w:vAlign w:val="center"/>
          </w:tcPr>
          <w:p>
            <w:pPr>
              <w:numPr>
                <w:ilvl w:val="0"/>
                <w:numId w:val="0"/>
              </w:numPr>
              <w:spacing w:after="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lang w:val="en-US" w:eastAsia="zh-CN"/>
        </w:rPr>
      </w:pP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rPr>
        <w:t xml:space="preserve">1、投标人编制投标文件（商务技术文件部分）时，建议按此目录（序号和内容）提供评标标准相应的商务技术资料。 </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3、投标文件中如附有外文资料，必须逐一对应翻译成中文并加盖投标人公章后附在相关外文资料后面，否则外文资料不予认可。</w:t>
      </w:r>
    </w:p>
    <w:p>
      <w:pPr>
        <w:snapToGrid w:val="0"/>
        <w:spacing w:line="360" w:lineRule="auto"/>
        <w:rPr>
          <w:rFonts w:hint="eastAsia" w:ascii="宋体" w:hAnsi="宋体" w:eastAsia="宋体" w:cs="宋体"/>
          <w:b/>
          <w:color w:val="auto"/>
          <w:sz w:val="24"/>
          <w:highlight w:val="none"/>
        </w:rPr>
      </w:pPr>
    </w:p>
    <w:p>
      <w:pPr>
        <w:pStyle w:val="23"/>
        <w:bidi w:val="0"/>
        <w:rPr>
          <w:rFonts w:hint="eastAsia"/>
        </w:rPr>
      </w:pPr>
    </w:p>
    <w:p>
      <w:pPr>
        <w:pStyle w:val="23"/>
        <w:bidi w:val="0"/>
        <w:rPr>
          <w:rFonts w:hint="eastAsia"/>
        </w:rPr>
      </w:pPr>
    </w:p>
    <w:p>
      <w:pPr>
        <w:pStyle w:val="23"/>
        <w:bidi w:val="0"/>
        <w:rPr>
          <w:rFonts w:hint="eastAsia"/>
        </w:rPr>
      </w:pPr>
    </w:p>
    <w:p>
      <w:pPr>
        <w:pStyle w:val="23"/>
        <w:bidi w:val="0"/>
        <w:rPr>
          <w:rFonts w:hint="eastAsia"/>
        </w:rPr>
      </w:pPr>
    </w:p>
    <w:p>
      <w:pPr>
        <w:snapToGrid w:val="0"/>
        <w:spacing w:line="360" w:lineRule="auto"/>
        <w:rPr>
          <w:rFonts w:hint="eastAsia" w:ascii="宋体" w:hAnsi="宋体" w:eastAsia="宋体" w:cs="宋体"/>
          <w:b/>
          <w:color w:val="auto"/>
          <w:sz w:val="32"/>
          <w:highlight w:val="none"/>
        </w:rPr>
      </w:pPr>
    </w:p>
    <w:p>
      <w:pPr>
        <w:snapToGrid w:val="0"/>
        <w:spacing w:line="360" w:lineRule="auto"/>
        <w:rPr>
          <w:rFonts w:hint="eastAsia" w:ascii="宋体" w:hAnsi="宋体" w:eastAsia="宋体" w:cs="宋体"/>
          <w:b/>
          <w:color w:val="auto"/>
          <w:sz w:val="32"/>
          <w:highlight w:val="none"/>
        </w:rPr>
      </w:pPr>
    </w:p>
    <w:p>
      <w:pPr>
        <w:snapToGrid w:val="0"/>
        <w:spacing w:line="360" w:lineRule="auto"/>
        <w:rPr>
          <w:rFonts w:hint="eastAsia" w:ascii="宋体" w:hAnsi="宋体" w:eastAsia="宋体" w:cs="宋体"/>
          <w:b/>
          <w:color w:val="auto"/>
          <w:sz w:val="32"/>
          <w:highlight w:val="none"/>
        </w:rPr>
      </w:pPr>
    </w:p>
    <w:p>
      <w:pPr>
        <w:snapToGrid w:val="0"/>
        <w:spacing w:line="360" w:lineRule="auto"/>
        <w:rPr>
          <w:rFonts w:hint="eastAsia" w:ascii="宋体" w:hAnsi="宋体" w:eastAsia="宋体" w:cs="宋体"/>
          <w:b/>
          <w:color w:val="auto"/>
          <w:sz w:val="32"/>
          <w:highlight w:val="none"/>
        </w:r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4.2.13投标人未提供样品或提供的样品不满足采购需求实质性条件的，投标无效；</w:t>
      </w:r>
    </w:p>
    <w:p>
      <w:pPr>
        <w:pStyle w:val="3"/>
        <w:ind w:left="862" w:leftChars="205"/>
        <w:rPr>
          <w:rFonts w:hint="eastAsia" w:ascii="宋体" w:hAnsi="宋体" w:eastAsia="宋体" w:cs="宋体"/>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ascii="宋体" w:hAnsi="宋体" w:eastAsia="宋体" w:cs="宋体"/>
          <w:color w:val="auto"/>
          <w:highlight w:val="none"/>
        </w:rPr>
      </w:pPr>
    </w:p>
    <w:bookmarkEnd w:id="27"/>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3"/>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20421"/>
      <w:bookmarkStart w:id="396" w:name="_Toc15367"/>
      <w:bookmarkStart w:id="397" w:name="_Toc22967"/>
      <w:bookmarkStart w:id="398" w:name="_Toc28855"/>
      <w:bookmarkStart w:id="399" w:name="_Toc19273"/>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6773"/>
      <w:bookmarkStart w:id="401" w:name="_Toc22185"/>
      <w:bookmarkStart w:id="402" w:name="_Toc2918"/>
      <w:bookmarkStart w:id="403" w:name="_Toc18585"/>
      <w:bookmarkStart w:id="404" w:name="_Toc6311"/>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5" w:name="_Toc4929"/>
      <w:bookmarkStart w:id="406" w:name="_Toc5635"/>
      <w:bookmarkStart w:id="407" w:name="_Toc1386"/>
      <w:bookmarkStart w:id="408" w:name="_Toc13918"/>
      <w:bookmarkStart w:id="409"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0" w:name="_Toc14993"/>
      <w:bookmarkStart w:id="411" w:name="_Toc26916"/>
      <w:bookmarkStart w:id="412" w:name="_Toc30506"/>
      <w:bookmarkStart w:id="413" w:name="_Toc30158"/>
      <w:bookmarkStart w:id="414"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957"/>
        <w:spacing w:before="0" w:beforeAutospacing="0" w:after="0" w:afterAutospacing="0" w:line="360" w:lineRule="auto"/>
        <w:ind w:firstLine="480"/>
        <w:rPr>
          <w:b/>
        </w:rPr>
      </w:pPr>
      <w:bookmarkStart w:id="415" w:name="_Toc11108"/>
      <w:bookmarkStart w:id="416" w:name="_Toc31421"/>
      <w:bookmarkStart w:id="417" w:name="_Toc3625"/>
      <w:bookmarkStart w:id="418" w:name="_Toc8772"/>
      <w:bookmarkStart w:id="419" w:name="_Toc4760"/>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5"/>
      <w:bookmarkEnd w:id="416"/>
      <w:bookmarkEnd w:id="417"/>
      <w:bookmarkEnd w:id="418"/>
      <w:bookmarkEnd w:id="419"/>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0" w:name="_Toc8586"/>
      <w:bookmarkStart w:id="421" w:name="_Toc5698"/>
      <w:bookmarkStart w:id="422" w:name="_Toc24662"/>
      <w:bookmarkStart w:id="423" w:name="_Toc3079"/>
      <w:bookmarkStart w:id="424" w:name="_Toc2375"/>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0"/>
      <w:bookmarkEnd w:id="421"/>
      <w:bookmarkEnd w:id="422"/>
      <w:bookmarkEnd w:id="423"/>
      <w:bookmarkEnd w:id="424"/>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5" w:name="_Toc9497"/>
      <w:bookmarkStart w:id="426" w:name="_Toc30329"/>
      <w:bookmarkStart w:id="427" w:name="_Toc32454"/>
      <w:bookmarkStart w:id="428" w:name="_Toc18683"/>
      <w:bookmarkStart w:id="429"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5"/>
    <w:bookmarkEnd w:id="426"/>
    <w:bookmarkEnd w:id="427"/>
    <w:bookmarkEnd w:id="428"/>
    <w:bookmarkEnd w:id="429"/>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0" w:name="_Toc5228"/>
      <w:bookmarkStart w:id="431" w:name="_Toc19680"/>
      <w:bookmarkStart w:id="432" w:name="_Toc25079"/>
      <w:bookmarkStart w:id="433" w:name="_Toc14021"/>
      <w:bookmarkStart w:id="434" w:name="_Toc31297"/>
      <w:r>
        <w:rPr>
          <w:rFonts w:ascii="宋体" w:hAnsi="宋体"/>
          <w:b/>
          <w:sz w:val="24"/>
        </w:rPr>
        <w:t>2.1 定义</w:t>
      </w:r>
      <w:bookmarkEnd w:id="430"/>
      <w:bookmarkEnd w:id="431"/>
      <w:bookmarkEnd w:id="432"/>
      <w:bookmarkEnd w:id="433"/>
      <w:bookmarkEnd w:id="434"/>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35" w:name="_Toc3769"/>
      <w:bookmarkStart w:id="436" w:name="_Toc23289"/>
      <w:bookmarkStart w:id="437" w:name="_Toc19539"/>
      <w:bookmarkStart w:id="438" w:name="_Toc31402"/>
      <w:bookmarkStart w:id="439" w:name="_Toc16752"/>
      <w:r>
        <w:rPr>
          <w:rFonts w:ascii="宋体" w:hAnsi="宋体"/>
          <w:b/>
          <w:sz w:val="24"/>
        </w:rPr>
        <w:t>2.2 技术规范</w:t>
      </w:r>
      <w:bookmarkEnd w:id="435"/>
      <w:bookmarkEnd w:id="436"/>
      <w:bookmarkEnd w:id="437"/>
      <w:bookmarkEnd w:id="438"/>
      <w:bookmarkEnd w:id="439"/>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0" w:name="_Toc9161"/>
      <w:bookmarkStart w:id="441" w:name="_Toc13673"/>
      <w:bookmarkStart w:id="442" w:name="_Toc4133"/>
      <w:bookmarkStart w:id="443" w:name="_Toc12412"/>
      <w:bookmarkStart w:id="444" w:name="_Toc27945"/>
      <w:r>
        <w:rPr>
          <w:rFonts w:ascii="宋体" w:hAnsi="宋体"/>
          <w:b/>
          <w:sz w:val="24"/>
        </w:rPr>
        <w:t>2.3 知识产权</w:t>
      </w:r>
      <w:bookmarkEnd w:id="440"/>
      <w:bookmarkEnd w:id="441"/>
      <w:bookmarkEnd w:id="442"/>
      <w:bookmarkEnd w:id="443"/>
      <w:bookmarkEnd w:id="444"/>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45" w:name="_Toc22011"/>
      <w:bookmarkStart w:id="446" w:name="_Toc15447"/>
      <w:bookmarkStart w:id="447" w:name="_Toc26555"/>
      <w:bookmarkStart w:id="448" w:name="_Toc31233"/>
      <w:bookmarkStart w:id="449" w:name="_Toc32670"/>
      <w:r>
        <w:rPr>
          <w:rFonts w:ascii="宋体" w:hAnsi="宋体"/>
          <w:b/>
          <w:sz w:val="24"/>
        </w:rPr>
        <w:t>2.5 结算方式和付款条件</w:t>
      </w:r>
      <w:bookmarkEnd w:id="445"/>
      <w:bookmarkEnd w:id="446"/>
      <w:bookmarkEnd w:id="447"/>
      <w:bookmarkEnd w:id="448"/>
      <w:bookmarkEnd w:id="449"/>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0" w:name="_Toc13467"/>
      <w:bookmarkStart w:id="451" w:name="_Toc16163"/>
      <w:bookmarkStart w:id="452" w:name="_Toc30507"/>
      <w:bookmarkStart w:id="453" w:name="_Toc13154"/>
      <w:bookmarkStart w:id="454" w:name="_Toc18990"/>
      <w:r>
        <w:rPr>
          <w:rFonts w:ascii="宋体" w:hAnsi="宋体"/>
          <w:b/>
          <w:sz w:val="24"/>
        </w:rPr>
        <w:t>2.6 技术资料和保密义务</w:t>
      </w:r>
      <w:bookmarkEnd w:id="450"/>
      <w:bookmarkEnd w:id="451"/>
      <w:bookmarkEnd w:id="452"/>
      <w:bookmarkEnd w:id="453"/>
      <w:bookmarkEnd w:id="454"/>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55" w:name="_Toc19069"/>
      <w:r>
        <w:rPr>
          <w:rFonts w:ascii="宋体" w:hAnsi="宋体"/>
          <w:b/>
          <w:sz w:val="24"/>
        </w:rPr>
        <w:t xml:space="preserve">2.7 </w:t>
      </w:r>
      <w:r>
        <w:rPr>
          <w:rFonts w:hint="eastAsia" w:ascii="宋体" w:hAnsi="宋体"/>
          <w:b/>
          <w:sz w:val="24"/>
        </w:rPr>
        <w:t>质量保证</w:t>
      </w:r>
      <w:bookmarkEnd w:id="455"/>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56" w:name="_Toc22267"/>
      <w:r>
        <w:rPr>
          <w:rFonts w:ascii="宋体" w:hAnsi="宋体"/>
          <w:b/>
          <w:sz w:val="24"/>
        </w:rPr>
        <w:t xml:space="preserve">2.8 </w:t>
      </w:r>
      <w:r>
        <w:rPr>
          <w:rFonts w:hint="eastAsia" w:ascii="宋体" w:hAnsi="宋体"/>
          <w:b/>
          <w:sz w:val="24"/>
        </w:rPr>
        <w:t>延迟履行</w:t>
      </w:r>
      <w:bookmarkEnd w:id="456"/>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57" w:name="_Toc10611"/>
      <w:r>
        <w:rPr>
          <w:rFonts w:ascii="宋体" w:hAnsi="宋体"/>
          <w:b/>
          <w:sz w:val="24"/>
        </w:rPr>
        <w:t xml:space="preserve">2.9 </w:t>
      </w:r>
      <w:r>
        <w:rPr>
          <w:rFonts w:hint="eastAsia" w:ascii="宋体" w:hAnsi="宋体"/>
          <w:b/>
          <w:sz w:val="24"/>
        </w:rPr>
        <w:t>合同变更</w:t>
      </w:r>
      <w:bookmarkEnd w:id="457"/>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58" w:name="_Toc21830"/>
      <w:bookmarkStart w:id="459" w:name="_Toc23368"/>
      <w:bookmarkStart w:id="460" w:name="_Toc26689"/>
      <w:bookmarkStart w:id="461" w:name="_Toc10663"/>
      <w:bookmarkStart w:id="462" w:name="_Toc42"/>
      <w:r>
        <w:rPr>
          <w:rFonts w:ascii="宋体" w:hAnsi="宋体"/>
          <w:b/>
          <w:sz w:val="24"/>
        </w:rPr>
        <w:t>2.10 合同转让和分包</w:t>
      </w:r>
      <w:bookmarkEnd w:id="458"/>
      <w:bookmarkEnd w:id="459"/>
      <w:bookmarkEnd w:id="460"/>
      <w:bookmarkEnd w:id="461"/>
      <w:bookmarkEnd w:id="462"/>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63" w:name="_Toc26633"/>
      <w:bookmarkStart w:id="464" w:name="_Toc32494"/>
      <w:bookmarkStart w:id="465" w:name="_Toc25571"/>
      <w:bookmarkStart w:id="466" w:name="_Toc4720"/>
      <w:bookmarkStart w:id="467" w:name="_Toc14371"/>
      <w:r>
        <w:rPr>
          <w:rFonts w:ascii="宋体" w:hAnsi="宋体"/>
          <w:b/>
          <w:sz w:val="24"/>
        </w:rPr>
        <w:t>2.11 不可抗力</w:t>
      </w:r>
      <w:bookmarkEnd w:id="463"/>
      <w:bookmarkEnd w:id="464"/>
      <w:bookmarkEnd w:id="465"/>
      <w:bookmarkEnd w:id="466"/>
      <w:bookmarkEnd w:id="467"/>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68" w:name="_Toc14115"/>
      <w:bookmarkStart w:id="469" w:name="_Toc24465"/>
      <w:bookmarkStart w:id="470" w:name="_Toc3638"/>
      <w:bookmarkStart w:id="471" w:name="_Toc25783"/>
      <w:bookmarkStart w:id="472" w:name="_Toc23854"/>
      <w:r>
        <w:rPr>
          <w:rFonts w:ascii="宋体" w:hAnsi="宋体"/>
          <w:b/>
          <w:sz w:val="24"/>
        </w:rPr>
        <w:t>2.12 税费</w:t>
      </w:r>
      <w:bookmarkEnd w:id="468"/>
      <w:bookmarkEnd w:id="469"/>
      <w:bookmarkEnd w:id="470"/>
      <w:bookmarkEnd w:id="471"/>
      <w:bookmarkEnd w:id="472"/>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73" w:name="_Toc30105"/>
      <w:bookmarkStart w:id="474" w:name="_Toc26883"/>
      <w:bookmarkStart w:id="475" w:name="_Toc14814"/>
      <w:bookmarkStart w:id="476" w:name="_Toc7315"/>
      <w:bookmarkStart w:id="477" w:name="_Toc25525"/>
      <w:r>
        <w:rPr>
          <w:rFonts w:ascii="宋体" w:hAnsi="宋体"/>
          <w:b/>
          <w:sz w:val="24"/>
        </w:rPr>
        <w:t>2.13 乙方破产</w:t>
      </w:r>
      <w:bookmarkEnd w:id="473"/>
      <w:bookmarkEnd w:id="474"/>
      <w:bookmarkEnd w:id="475"/>
      <w:bookmarkEnd w:id="476"/>
      <w:bookmarkEnd w:id="477"/>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78" w:name="_Toc1123"/>
      <w:bookmarkStart w:id="479" w:name="_Toc23323"/>
      <w:bookmarkStart w:id="480" w:name="_Toc2016"/>
      <w:r>
        <w:rPr>
          <w:rFonts w:ascii="宋体" w:hAnsi="宋体"/>
          <w:b/>
          <w:sz w:val="24"/>
        </w:rPr>
        <w:t>2.14 合同中止、终止</w:t>
      </w:r>
      <w:bookmarkEnd w:id="478"/>
      <w:bookmarkEnd w:id="479"/>
      <w:bookmarkEnd w:id="480"/>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81" w:name="_Toc1969"/>
      <w:bookmarkStart w:id="482" w:name="_Toc14525"/>
      <w:bookmarkStart w:id="483" w:name="_Toc17363"/>
      <w:r>
        <w:rPr>
          <w:rFonts w:ascii="宋体" w:hAnsi="宋体"/>
          <w:b/>
          <w:sz w:val="24"/>
        </w:rPr>
        <w:t>2.15 检验和验收</w:t>
      </w:r>
      <w:bookmarkEnd w:id="481"/>
      <w:bookmarkEnd w:id="482"/>
      <w:bookmarkEnd w:id="483"/>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84" w:name="_Toc12666"/>
      <w:bookmarkStart w:id="485" w:name="_Toc25198"/>
      <w:bookmarkStart w:id="486" w:name="_Toc2308"/>
      <w:bookmarkStart w:id="487" w:name="_Toc9808"/>
      <w:bookmarkStart w:id="488" w:name="_Toc31892"/>
      <w:r>
        <w:rPr>
          <w:rFonts w:ascii="宋体" w:hAnsi="宋体"/>
          <w:b/>
          <w:sz w:val="24"/>
        </w:rPr>
        <w:t>2.16 通知和送达</w:t>
      </w:r>
      <w:bookmarkEnd w:id="484"/>
      <w:bookmarkEnd w:id="485"/>
      <w:bookmarkEnd w:id="486"/>
      <w:bookmarkEnd w:id="487"/>
      <w:bookmarkEnd w:id="488"/>
    </w:p>
    <w:p>
      <w:pPr>
        <w:spacing w:line="560" w:lineRule="exact"/>
        <w:ind w:firstLine="480" w:firstLineChars="200"/>
        <w:rPr>
          <w:rFonts w:ascii="宋体" w:hAnsi="宋体"/>
          <w:sz w:val="24"/>
        </w:rPr>
      </w:pPr>
      <w:bookmarkStart w:id="489" w:name="_Toc18401"/>
      <w:bookmarkStart w:id="49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9"/>
      <w:bookmarkEnd w:id="490"/>
    </w:p>
    <w:p>
      <w:pPr>
        <w:spacing w:line="560" w:lineRule="exact"/>
        <w:ind w:firstLine="482" w:firstLineChars="200"/>
        <w:outlineLvl w:val="0"/>
        <w:rPr>
          <w:rFonts w:ascii="宋体" w:hAnsi="宋体"/>
          <w:b/>
          <w:sz w:val="24"/>
        </w:rPr>
      </w:pPr>
      <w:bookmarkStart w:id="491" w:name="_Toc27644"/>
      <w:bookmarkStart w:id="492" w:name="_Toc12254"/>
      <w:bookmarkStart w:id="493" w:name="_Toc28906"/>
      <w:bookmarkStart w:id="494" w:name="_Toc5063"/>
      <w:bookmarkStart w:id="495"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1"/>
      <w:bookmarkEnd w:id="492"/>
      <w:bookmarkEnd w:id="493"/>
      <w:bookmarkEnd w:id="494"/>
      <w:bookmarkEnd w:id="495"/>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p>
    <w:p>
      <w:pPr>
        <w:spacing w:line="360" w:lineRule="auto"/>
        <w:jc w:val="center"/>
        <w:outlineLvl w:val="0"/>
        <w:rPr>
          <w:rFonts w:ascii="宋体" w:hAnsi="宋体" w:cs="宋体"/>
          <w:b/>
          <w:sz w:val="24"/>
        </w:rPr>
      </w:pPr>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8149" w:type="dxa"/>
          </w:tcPr>
          <w:p>
            <w:pPr>
              <w:spacing w:line="360" w:lineRule="auto"/>
              <w:rPr>
                <w:rFonts w:ascii="宋体" w:hAnsi="宋体" w:cs="宋体"/>
                <w:sz w:val="24"/>
              </w:rPr>
            </w:pPr>
          </w:p>
        </w:tc>
      </w:tr>
    </w:tbl>
    <w:p>
      <w:pPr>
        <w:bidi w:val="0"/>
        <w:rPr>
          <w:rFonts w:hint="eastAsia"/>
        </w:rPr>
      </w:pPr>
    </w:p>
    <w:p>
      <w:pPr>
        <w:rPr>
          <w:rFonts w:hint="eastAsia" w:ascii="宋体" w:hAnsi="宋体" w:eastAsia="宋体" w:cs="宋体"/>
          <w:color w:val="auto"/>
          <w:sz w:val="24"/>
          <w:highlight w:val="none"/>
        </w:rPr>
      </w:pPr>
    </w:p>
    <w:p>
      <w:pPr>
        <w:bidi w:val="0"/>
        <w:rPr>
          <w:rFonts w:hint="eastAsia"/>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3"/>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firstLine="559" w:firstLineChars="233"/>
        <w:jc w:val="left"/>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96" w:name="_Hlk101257010"/>
      <w:r>
        <w:rPr>
          <w:rFonts w:hint="eastAsia" w:ascii="宋体" w:hAnsi="宋体" w:eastAsia="宋体" w:cs="宋体"/>
          <w:color w:val="auto"/>
          <w:sz w:val="24"/>
          <w:highlight w:val="none"/>
        </w:rPr>
        <w:t>（如果有)</w:t>
      </w:r>
      <w:bookmarkEnd w:id="496"/>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3"/>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宋体" w:hAnsi="宋体" w:eastAsia="宋体" w:cs="宋体"/>
          <w:color w:val="auto"/>
          <w:sz w:val="24"/>
          <w:highlight w:val="none"/>
        </w:rPr>
      </w:pP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5、特别说明：▲供应商报价低于项目预算50%的，应当在报价文件中详细阐述不影响产品质量或者诚信履约的具体原因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未做阐述说明的，投标无效。</w:t>
      </w:r>
    </w:p>
    <w:p>
      <w:pPr>
        <w:spacing w:line="360" w:lineRule="auto"/>
        <w:ind w:firstLine="482" w:firstLineChars="200"/>
        <w:rPr>
          <w:rFonts w:hint="eastAsia" w:ascii="宋体" w:hAnsi="宋体" w:eastAsia="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97" w:name="OLE_LINK14"/>
      <w:bookmarkStart w:id="498" w:name="OLE_LINK13"/>
      <w:r>
        <w:rPr>
          <w:rFonts w:hint="eastAsia" w:ascii="宋体" w:hAnsi="宋体" w:eastAsia="宋体" w:cs="宋体"/>
          <w:b/>
          <w:color w:val="auto"/>
          <w:spacing w:val="6"/>
          <w:sz w:val="32"/>
          <w:szCs w:val="32"/>
          <w:highlight w:val="none"/>
        </w:rPr>
        <w:t>残疾人福利性单位声明函</w:t>
      </w:r>
    </w:p>
    <w:bookmarkEnd w:id="497"/>
    <w:bookmarkEnd w:id="498"/>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99" w:name="_Hlk101131882"/>
      <w:r>
        <w:rPr>
          <w:rFonts w:hint="eastAsia" w:ascii="宋体" w:hAnsi="宋体" w:eastAsia="宋体" w:cs="宋体"/>
          <w:color w:val="auto"/>
          <w:kern w:val="0"/>
          <w:sz w:val="24"/>
          <w:highlight w:val="none"/>
          <w:u w:val="single"/>
        </w:rPr>
        <w:t>联合体成员X,……</w:t>
      </w:r>
      <w:bookmarkEnd w:id="49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00"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00"/>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0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01"/>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3"/>
        <w:jc w:val="left"/>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样品（演示）授权委托书</w:t>
      </w:r>
    </w:p>
    <w:p>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pPr>
        <w:jc w:val="center"/>
        <w:rPr>
          <w:rFonts w:hint="eastAsia" w:ascii="宋体" w:hAnsi="宋体" w:eastAsia="宋体" w:cs="宋体"/>
          <w:color w:val="auto"/>
          <w:sz w:val="40"/>
          <w:highlight w:val="none"/>
        </w:rPr>
      </w:pP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pPr>
        <w:snapToGrid w:val="0"/>
        <w:spacing w:line="360" w:lineRule="auto"/>
        <w:ind w:right="240"/>
        <w:jc w:val="right"/>
        <w:rPr>
          <w:rFonts w:hint="eastAsia" w:ascii="宋体" w:hAnsi="宋体" w:eastAsia="宋体" w:cs="宋体"/>
          <w:color w:val="auto"/>
          <w:highlight w:val="none"/>
          <w:lang w:val="zh-CN"/>
        </w:rPr>
      </w:pPr>
    </w:p>
    <w:p>
      <w:pPr>
        <w:snapToGrid w:val="0"/>
        <w:spacing w:line="360" w:lineRule="auto"/>
        <w:ind w:right="1920"/>
        <w:rPr>
          <w:rFonts w:hint="eastAsia" w:ascii="宋体" w:hAnsi="宋体" w:eastAsia="宋体" w:cs="宋体"/>
          <w:color w:val="auto"/>
          <w:highlight w:val="none"/>
          <w:lang w:val="zh-CN"/>
        </w:rPr>
      </w:pPr>
    </w:p>
    <w:p>
      <w:pPr>
        <w:snapToGrid w:val="0"/>
        <w:spacing w:line="360" w:lineRule="auto"/>
        <w:ind w:right="240"/>
        <w:jc w:val="right"/>
        <w:rPr>
          <w:rFonts w:hint="eastAsia" w:ascii="宋体" w:hAnsi="宋体" w:eastAsia="宋体" w:cs="宋体"/>
          <w:color w:val="auto"/>
          <w:highlight w:val="none"/>
          <w:lang w:val="zh-CN"/>
        </w:rPr>
      </w:pPr>
    </w:p>
    <w:p>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pPr>
        <w:snapToGrid w:val="0"/>
        <w:spacing w:line="360" w:lineRule="auto"/>
        <w:ind w:right="240"/>
        <w:rPr>
          <w:rFonts w:hint="eastAsia" w:ascii="宋体" w:hAnsi="宋体" w:eastAsia="宋体" w:cs="宋体"/>
          <w:color w:val="auto"/>
          <w:highlight w:val="none"/>
          <w:lang w:val="zh-CN"/>
        </w:rPr>
      </w:pPr>
    </w:p>
    <w:p>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同时有样品和演示的，可委托不同人员。</w:t>
      </w:r>
    </w:p>
    <w:p>
      <w:pPr>
        <w:pStyle w:val="3"/>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2"/>
          <w:szCs w:val="32"/>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2" w:name="_Toc164085800"/>
    <w:bookmarkStart w:id="503" w:name="_Toc91899912"/>
    <w:bookmarkStart w:id="504" w:name="_Toc36110187"/>
    <w:bookmarkStart w:id="505" w:name="_Toc131845147"/>
    <w:r>
      <w:rPr>
        <w:rFonts w:hint="eastAsia" w:ascii="仿宋_GB2312" w:eastAsia="仿宋_GB2312"/>
        <w:kern w:val="0"/>
        <w:szCs w:val="21"/>
      </w:rPr>
      <w:t xml:space="preserve"> 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66AEF"/>
    <w:multiLevelType w:val="singleLevel"/>
    <w:tmpl w:val="2B566AEF"/>
    <w:lvl w:ilvl="0" w:tentative="0">
      <w:start w:val="1"/>
      <w:numFmt w:val="chineseCounting"/>
      <w:suff w:val="nothing"/>
      <w:lvlText w:val="%1、"/>
      <w:lvlJc w:val="left"/>
      <w:rPr>
        <w:rFonts w:hint="eastAsia"/>
      </w:rPr>
    </w:lvl>
  </w:abstractNum>
  <w:abstractNum w:abstractNumId="1">
    <w:nsid w:val="5A3535A4"/>
    <w:multiLevelType w:val="singleLevel"/>
    <w:tmpl w:val="5A3535A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M5YzZjMzA0NDUwMTdmYzRmNzhhY2NiMzhlM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A97213"/>
    <w:rsid w:val="07245D42"/>
    <w:rsid w:val="07264C62"/>
    <w:rsid w:val="0764344E"/>
    <w:rsid w:val="0779354C"/>
    <w:rsid w:val="08061376"/>
    <w:rsid w:val="08452D77"/>
    <w:rsid w:val="0859478E"/>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C0754"/>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67099"/>
    <w:rsid w:val="0C8445DA"/>
    <w:rsid w:val="0C87121B"/>
    <w:rsid w:val="0CC007F7"/>
    <w:rsid w:val="0CC617AC"/>
    <w:rsid w:val="0CE618DF"/>
    <w:rsid w:val="0CFE707A"/>
    <w:rsid w:val="0D063BDA"/>
    <w:rsid w:val="0D08375F"/>
    <w:rsid w:val="0D184CFB"/>
    <w:rsid w:val="0D4A7419"/>
    <w:rsid w:val="0D7660F9"/>
    <w:rsid w:val="0D827401"/>
    <w:rsid w:val="0D84094E"/>
    <w:rsid w:val="0D8A00E9"/>
    <w:rsid w:val="0D8D589E"/>
    <w:rsid w:val="0DA01C73"/>
    <w:rsid w:val="0DB17037"/>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E562F"/>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392F63"/>
    <w:rsid w:val="154A6454"/>
    <w:rsid w:val="15762120"/>
    <w:rsid w:val="15C10692"/>
    <w:rsid w:val="1632430B"/>
    <w:rsid w:val="16A8729C"/>
    <w:rsid w:val="16B33777"/>
    <w:rsid w:val="16BC70A7"/>
    <w:rsid w:val="16C6339E"/>
    <w:rsid w:val="1727784B"/>
    <w:rsid w:val="172F2D79"/>
    <w:rsid w:val="17557BEF"/>
    <w:rsid w:val="17D349C1"/>
    <w:rsid w:val="1830729E"/>
    <w:rsid w:val="1870062C"/>
    <w:rsid w:val="187D266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A5939"/>
    <w:rsid w:val="2FFD7934"/>
    <w:rsid w:val="30733ACD"/>
    <w:rsid w:val="308C3862"/>
    <w:rsid w:val="309379D8"/>
    <w:rsid w:val="30A270F7"/>
    <w:rsid w:val="30DF1478"/>
    <w:rsid w:val="30EC586F"/>
    <w:rsid w:val="314550B7"/>
    <w:rsid w:val="315566CD"/>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C258E"/>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D007C9"/>
    <w:rsid w:val="40FF545D"/>
    <w:rsid w:val="410067C8"/>
    <w:rsid w:val="411B24B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87B44"/>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80824"/>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F2753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F7D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42173"/>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6A0B9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6A7030"/>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31F5F"/>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61D0B"/>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901FFC"/>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8"/>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 w:type="paragraph" w:customStyle="1" w:styleId="963">
    <w:name w:val="p15"/>
    <w:basedOn w:val="1"/>
    <w:autoRedefine/>
    <w:qFormat/>
    <w:uiPriority w:val="0"/>
    <w:pPr>
      <w:widowControl/>
      <w:spacing w:before="156" w:line="360" w:lineRule="auto"/>
      <w:ind w:firstLine="42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62</Pages>
  <Words>28384</Words>
  <Characters>29857</Characters>
  <Lines>281</Lines>
  <Paragraphs>79</Paragraphs>
  <TotalTime>68</TotalTime>
  <ScaleCrop>false</ScaleCrop>
  <LinksUpToDate>false</LinksUpToDate>
  <CharactersWithSpaces>34329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Nostalgic.</cp:lastModifiedBy>
  <cp:lastPrinted>2024-02-05T10:01:00Z</cp:lastPrinted>
  <dcterms:modified xsi:type="dcterms:W3CDTF">2024-02-05T10:11:35Z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