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jc w:val="center"/>
        <w:rPr>
          <w:rFonts w:hint="eastAsia"/>
          <w:color w:val="auto"/>
          <w:sz w:val="40"/>
          <w:highlight w:val="none"/>
        </w:rPr>
      </w:pPr>
    </w:p>
    <w:p>
      <w:pPr>
        <w:jc w:val="center"/>
        <w:rPr>
          <w:rFonts w:hint="eastAsia"/>
          <w:color w:val="auto"/>
          <w:sz w:val="40"/>
          <w:highlight w:val="none"/>
          <w:lang w:val="en-US" w:eastAsia="zh-CN"/>
        </w:rPr>
      </w:pPr>
      <w:r>
        <w:rPr>
          <w:rFonts w:hint="eastAsia"/>
          <w:color w:val="auto"/>
          <w:sz w:val="40"/>
          <w:highlight w:val="none"/>
          <w:lang w:val="en-US" w:eastAsia="zh-CN"/>
        </w:rPr>
        <w:t>杭州市萧山区益农镇人民政府</w:t>
      </w:r>
    </w:p>
    <w:p>
      <w:pPr>
        <w:jc w:val="center"/>
        <w:rPr>
          <w:rFonts w:hint="eastAsia"/>
          <w:color w:val="auto"/>
          <w:sz w:val="40"/>
          <w:highlight w:val="none"/>
          <w:lang w:val="en-US" w:eastAsia="zh-CN"/>
        </w:rPr>
      </w:pPr>
      <w:r>
        <w:rPr>
          <w:rFonts w:hint="eastAsia"/>
          <w:color w:val="auto"/>
          <w:sz w:val="40"/>
          <w:highlight w:val="none"/>
          <w:lang w:val="en-US" w:eastAsia="zh-CN"/>
        </w:rPr>
        <w:t>萧山区益农镇集镇保洁等服务项目</w:t>
      </w:r>
    </w:p>
    <w:p>
      <w:pPr>
        <w:jc w:val="center"/>
        <w:rPr>
          <w:rFonts w:hint="eastAsia"/>
          <w:color w:val="auto"/>
          <w:sz w:val="40"/>
          <w:highlight w:val="none"/>
        </w:rPr>
      </w:pPr>
    </w:p>
    <w:p>
      <w:pPr>
        <w:jc w:val="center"/>
        <w:rPr>
          <w:color w:val="auto"/>
          <w:sz w:val="52"/>
          <w:szCs w:val="52"/>
          <w:highlight w:val="none"/>
        </w:rPr>
      </w:pPr>
      <w:r>
        <w:rPr>
          <w:rFonts w:hint="eastAsia"/>
          <w:color w:val="auto"/>
          <w:sz w:val="52"/>
          <w:szCs w:val="52"/>
          <w:highlight w:val="none"/>
        </w:rPr>
        <w:t>招标文件</w:t>
      </w:r>
    </w:p>
    <w:p>
      <w:pPr>
        <w:jc w:val="center"/>
        <w:rPr>
          <w:color w:val="auto"/>
          <w:sz w:val="40"/>
          <w:highlight w:val="none"/>
        </w:rPr>
      </w:pPr>
      <w:r>
        <w:rPr>
          <w:color w:val="auto"/>
          <w:sz w:val="40"/>
          <w:highlight w:val="none"/>
        </w:rPr>
        <w:t>（电子招投标）</w:t>
      </w:r>
    </w:p>
    <w:p>
      <w:pPr>
        <w:jc w:val="center"/>
        <w:rPr>
          <w:rFonts w:hint="default" w:eastAsia="仿宋"/>
          <w:color w:val="auto"/>
          <w:sz w:val="36"/>
          <w:highlight w:val="none"/>
          <w:lang w:val="en-US" w:eastAsia="zh-CN"/>
        </w:rPr>
      </w:pPr>
      <w:r>
        <w:rPr>
          <w:rFonts w:hint="eastAsia"/>
          <w:color w:val="auto"/>
          <w:sz w:val="36"/>
          <w:highlight w:val="none"/>
        </w:rPr>
        <w:t>编号</w:t>
      </w:r>
      <w:r>
        <w:rPr>
          <w:color w:val="auto"/>
          <w:sz w:val="36"/>
          <w:highlight w:val="none"/>
        </w:rPr>
        <w:t>:</w:t>
      </w:r>
      <w:r>
        <w:rPr>
          <w:rFonts w:hint="eastAsia"/>
          <w:color w:val="auto"/>
          <w:sz w:val="36"/>
          <w:highlight w:val="none"/>
          <w:lang w:val="en-US" w:eastAsia="zh-CN"/>
        </w:rPr>
        <w:t>SGCCGDL-2023-015</w:t>
      </w:r>
    </w:p>
    <w:p>
      <w:pPr>
        <w:jc w:val="both"/>
        <w:rPr>
          <w:color w:val="auto"/>
          <w:sz w:val="36"/>
          <w:highlight w:val="none"/>
        </w:rPr>
      </w:pPr>
    </w:p>
    <w:p>
      <w:pPr>
        <w:jc w:val="center"/>
        <w:rPr>
          <w:color w:val="auto"/>
          <w:sz w:val="36"/>
          <w:highlight w:val="none"/>
        </w:rPr>
      </w:pPr>
    </w:p>
    <w:p>
      <w:pPr>
        <w:pStyle w:val="2"/>
      </w:pPr>
    </w:p>
    <w:p>
      <w:pPr>
        <w:rPr>
          <w:color w:val="auto"/>
          <w:highlight w:val="none"/>
        </w:rPr>
      </w:pPr>
    </w:p>
    <w:p>
      <w:pPr>
        <w:pStyle w:val="2"/>
        <w:rPr>
          <w:color w:val="auto"/>
          <w:highlight w:val="none"/>
        </w:rPr>
      </w:pPr>
    </w:p>
    <w:p/>
    <w:p>
      <w:pPr>
        <w:jc w:val="center"/>
        <w:rPr>
          <w:rFonts w:hint="eastAsia"/>
          <w:color w:val="auto"/>
          <w:sz w:val="36"/>
          <w:highlight w:val="none"/>
          <w:lang w:eastAsia="zh-CN"/>
        </w:rPr>
      </w:pPr>
      <w:r>
        <w:rPr>
          <w:rFonts w:hint="eastAsia"/>
          <w:color w:val="auto"/>
          <w:sz w:val="36"/>
          <w:highlight w:val="none"/>
          <w:lang w:eastAsia="zh-CN"/>
        </w:rPr>
        <w:t>杭州市萧山区益农镇人民政府</w:t>
      </w:r>
    </w:p>
    <w:p>
      <w:pPr>
        <w:jc w:val="center"/>
        <w:rPr>
          <w:rFonts w:hint="eastAsia"/>
          <w:color w:val="auto"/>
          <w:sz w:val="36"/>
          <w:highlight w:val="none"/>
          <w:lang w:eastAsia="zh-CN"/>
        </w:rPr>
      </w:pPr>
      <w:r>
        <w:rPr>
          <w:rFonts w:hint="eastAsia"/>
          <w:color w:val="auto"/>
          <w:sz w:val="36"/>
          <w:highlight w:val="none"/>
          <w:lang w:eastAsia="zh-CN"/>
        </w:rPr>
        <w:t>浙江省工程咨询有限公司</w:t>
      </w:r>
    </w:p>
    <w:p>
      <w:pPr>
        <w:jc w:val="center"/>
        <w:rPr>
          <w:color w:val="auto"/>
          <w:sz w:val="36"/>
          <w:highlight w:val="none"/>
        </w:rPr>
      </w:pPr>
      <w:r>
        <w:rPr>
          <w:rFonts w:hint="eastAsia"/>
          <w:color w:val="auto"/>
          <w:sz w:val="36"/>
          <w:highlight w:val="none"/>
          <w:lang w:val="en-US" w:eastAsia="zh-CN"/>
        </w:rPr>
        <w:t>2023</w:t>
      </w:r>
      <w:r>
        <w:rPr>
          <w:rFonts w:hint="eastAsia"/>
          <w:color w:val="auto"/>
          <w:sz w:val="36"/>
          <w:highlight w:val="none"/>
        </w:rPr>
        <w:t>年</w:t>
      </w:r>
      <w:r>
        <w:rPr>
          <w:rFonts w:hint="eastAsia"/>
          <w:color w:val="auto"/>
          <w:sz w:val="36"/>
          <w:highlight w:val="none"/>
          <w:lang w:val="en-US" w:eastAsia="zh-CN"/>
        </w:rPr>
        <w:t>03</w:t>
      </w:r>
      <w:r>
        <w:rPr>
          <w:rFonts w:hint="eastAsia"/>
          <w:color w:val="auto"/>
          <w:sz w:val="36"/>
          <w:highlight w:val="none"/>
        </w:rPr>
        <w:t>月</w:t>
      </w:r>
      <w:r>
        <w:rPr>
          <w:rFonts w:hint="eastAsia"/>
          <w:color w:val="auto"/>
          <w:sz w:val="36"/>
          <w:highlight w:val="none"/>
          <w:lang w:val="en-US" w:eastAsia="zh-CN"/>
        </w:rPr>
        <w:t>15</w:t>
      </w:r>
      <w:r>
        <w:rPr>
          <w:rFonts w:hint="eastAsia"/>
          <w:color w:val="auto"/>
          <w:sz w:val="36"/>
          <w:highlight w:val="none"/>
        </w:rPr>
        <w:t xml:space="preserve"> 日</w:t>
      </w:r>
    </w:p>
    <w:p>
      <w:pPr>
        <w:jc w:val="center"/>
        <w:rPr>
          <w:color w:val="auto"/>
          <w:highlight w:val="none"/>
        </w:rPr>
      </w:pPr>
      <w:r>
        <w:rPr>
          <w:rFonts w:hint="eastAsia"/>
          <w:color w:val="auto"/>
          <w:highlight w:val="none"/>
        </w:rPr>
        <w:t>本招标文件为2022年7月1日稿，请各位投标人详细阅读各项条款</w:t>
      </w:r>
    </w:p>
    <w:p>
      <w:pPr>
        <w:spacing w:line="276" w:lineRule="auto"/>
        <w:rPr>
          <w:rFonts w:asciiTheme="minorEastAsia" w:hAnsiTheme="minorEastAsia" w:eastAsiaTheme="minorEastAsia"/>
          <w:b/>
          <w:smallCaps/>
          <w:color w:val="auto"/>
          <w:spacing w:val="5"/>
          <w:sz w:val="36"/>
          <w:szCs w:val="36"/>
          <w:highlight w:val="none"/>
        </w:rPr>
      </w:pPr>
      <w:r>
        <w:rPr>
          <w:rFonts w:asciiTheme="minorEastAsia" w:hAnsiTheme="minorEastAsia" w:eastAsiaTheme="minorEastAsia"/>
          <w:color w:val="auto"/>
          <w:highlight w:val="none"/>
        </w:rPr>
        <w:br w:type="page"/>
      </w:r>
    </w:p>
    <w:p>
      <w:pPr>
        <w:pStyle w:val="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目</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录</w: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color w:val="auto"/>
          <w:sz w:val="32"/>
          <w:highlight w:val="none"/>
        </w:rPr>
      </w:pPr>
      <w:r>
        <w:rPr>
          <w:rFonts w:hint="eastAsia"/>
          <w:color w:val="auto"/>
          <w:sz w:val="32"/>
          <w:highlight w:val="none"/>
        </w:rPr>
        <w:t>第一部分</w:t>
      </w:r>
      <w:r>
        <w:rPr>
          <w:color w:val="auto"/>
          <w:sz w:val="32"/>
          <w:highlight w:val="none"/>
        </w:rPr>
        <w:t xml:space="preserve">      </w:t>
      </w:r>
      <w:r>
        <w:rPr>
          <w:rFonts w:hint="eastAsia"/>
          <w:color w:val="auto"/>
          <w:sz w:val="32"/>
          <w:highlight w:val="none"/>
        </w:rPr>
        <w:t>招标公告</w:t>
      </w:r>
    </w:p>
    <w:p>
      <w:pPr>
        <w:rPr>
          <w:color w:val="auto"/>
          <w:sz w:val="32"/>
          <w:highlight w:val="none"/>
        </w:rPr>
      </w:pPr>
      <w:r>
        <w:rPr>
          <w:rFonts w:hint="eastAsia"/>
          <w:color w:val="auto"/>
          <w:sz w:val="32"/>
          <w:highlight w:val="none"/>
        </w:rPr>
        <w:t>第二部分</w:t>
      </w:r>
      <w:r>
        <w:rPr>
          <w:color w:val="auto"/>
          <w:sz w:val="32"/>
          <w:highlight w:val="none"/>
        </w:rPr>
        <w:t xml:space="preserve">      </w:t>
      </w:r>
      <w:r>
        <w:rPr>
          <w:rFonts w:hint="eastAsia"/>
          <w:color w:val="auto"/>
          <w:sz w:val="32"/>
          <w:highlight w:val="none"/>
        </w:rPr>
        <w:t>投标人须知</w:t>
      </w:r>
    </w:p>
    <w:p>
      <w:pPr>
        <w:rPr>
          <w:color w:val="auto"/>
          <w:sz w:val="32"/>
          <w:highlight w:val="none"/>
        </w:rPr>
      </w:pPr>
      <w:r>
        <w:rPr>
          <w:rFonts w:hint="eastAsia"/>
          <w:color w:val="auto"/>
          <w:sz w:val="32"/>
          <w:highlight w:val="none"/>
        </w:rPr>
        <w:t>第三部分</w:t>
      </w:r>
      <w:r>
        <w:rPr>
          <w:color w:val="auto"/>
          <w:sz w:val="32"/>
          <w:highlight w:val="none"/>
        </w:rPr>
        <w:t xml:space="preserve">      </w:t>
      </w:r>
      <w:r>
        <w:rPr>
          <w:rFonts w:hint="eastAsia"/>
          <w:color w:val="auto"/>
          <w:sz w:val="32"/>
          <w:highlight w:val="none"/>
        </w:rPr>
        <w:t>采购需求</w:t>
      </w:r>
    </w:p>
    <w:p>
      <w:pPr>
        <w:rPr>
          <w:color w:val="auto"/>
          <w:sz w:val="32"/>
          <w:highlight w:val="none"/>
        </w:rPr>
      </w:pPr>
      <w:r>
        <w:rPr>
          <w:rFonts w:hint="eastAsia"/>
          <w:color w:val="auto"/>
          <w:sz w:val="32"/>
          <w:highlight w:val="none"/>
        </w:rPr>
        <w:t>第四部分</w:t>
      </w:r>
      <w:r>
        <w:rPr>
          <w:color w:val="auto"/>
          <w:sz w:val="32"/>
          <w:highlight w:val="none"/>
        </w:rPr>
        <w:t xml:space="preserve">      </w:t>
      </w:r>
      <w:r>
        <w:rPr>
          <w:rFonts w:hint="eastAsia"/>
          <w:color w:val="auto"/>
          <w:sz w:val="32"/>
          <w:highlight w:val="none"/>
        </w:rPr>
        <w:t>评标办法</w:t>
      </w:r>
    </w:p>
    <w:p>
      <w:pPr>
        <w:rPr>
          <w:color w:val="auto"/>
          <w:sz w:val="32"/>
          <w:highlight w:val="none"/>
        </w:rPr>
      </w:pPr>
      <w:r>
        <w:rPr>
          <w:rFonts w:hint="eastAsia"/>
          <w:color w:val="auto"/>
          <w:sz w:val="32"/>
          <w:highlight w:val="none"/>
        </w:rPr>
        <w:t>第五部分</w:t>
      </w:r>
      <w:r>
        <w:rPr>
          <w:color w:val="auto"/>
          <w:sz w:val="32"/>
          <w:highlight w:val="none"/>
        </w:rPr>
        <w:t xml:space="preserve">      </w:t>
      </w:r>
      <w:r>
        <w:rPr>
          <w:rFonts w:hint="eastAsia"/>
          <w:color w:val="auto"/>
          <w:sz w:val="32"/>
          <w:highlight w:val="none"/>
        </w:rPr>
        <w:t>拟签订的合同文本</w:t>
      </w:r>
    </w:p>
    <w:p>
      <w:pPr>
        <w:rPr>
          <w:color w:val="auto"/>
          <w:sz w:val="32"/>
          <w:highlight w:val="none"/>
        </w:rPr>
      </w:pPr>
      <w:r>
        <w:rPr>
          <w:rFonts w:hint="eastAsia"/>
          <w:color w:val="auto"/>
          <w:sz w:val="32"/>
          <w:highlight w:val="none"/>
        </w:rPr>
        <w:t>第六部分</w:t>
      </w:r>
      <w:r>
        <w:rPr>
          <w:color w:val="auto"/>
          <w:sz w:val="32"/>
          <w:highlight w:val="none"/>
        </w:rPr>
        <w:t xml:space="preserve">      </w:t>
      </w:r>
      <w:r>
        <w:rPr>
          <w:rFonts w:hint="eastAsia"/>
          <w:color w:val="auto"/>
          <w:sz w:val="32"/>
          <w:highlight w:val="none"/>
        </w:rPr>
        <w:t>应提交的有关格式范例</w:t>
      </w:r>
    </w:p>
    <w:p>
      <w:pPr>
        <w:spacing w:line="276" w:lineRule="auto"/>
        <w:rPr>
          <w:color w:val="auto"/>
          <w:sz w:val="32"/>
          <w:highlight w:val="none"/>
        </w:rPr>
      </w:pP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2"/>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after="0"/>
              <w:rPr>
                <w:rFonts w:hint="eastAsia"/>
                <w:color w:val="auto"/>
                <w:highlight w:val="none"/>
              </w:rPr>
            </w:pPr>
            <w:r>
              <w:rPr>
                <w:rFonts w:hint="eastAsia"/>
                <w:color w:val="auto"/>
                <w:highlight w:val="none"/>
              </w:rPr>
              <w:t>项目概况</w:t>
            </w:r>
          </w:p>
          <w:p>
            <w:pPr>
              <w:spacing w:after="0"/>
              <w:rPr>
                <w:rFonts w:hint="eastAsia"/>
                <w:color w:val="auto"/>
                <w:highlight w:val="none"/>
              </w:rPr>
            </w:pPr>
            <w:r>
              <w:rPr>
                <w:rFonts w:hint="eastAsia"/>
                <w:color w:val="auto"/>
                <w:highlight w:val="none"/>
                <w:u w:val="single"/>
                <w:lang w:val="en-US" w:eastAsia="zh-CN"/>
              </w:rPr>
              <w:t>萧山区益农镇集镇保洁等服务项目</w:t>
            </w:r>
            <w:r>
              <w:rPr>
                <w:rFonts w:hint="eastAsia"/>
                <w:color w:val="auto"/>
                <w:highlight w:val="none"/>
              </w:rPr>
              <w:t>招标项目的潜在投标人应在政采云平台（</w:t>
            </w:r>
            <w:r>
              <w:rPr>
                <w:rFonts w:hint="eastAsia"/>
                <w:color w:val="auto"/>
                <w:highlight w:val="none"/>
              </w:rPr>
              <w:fldChar w:fldCharType="begin"/>
            </w:r>
            <w:r>
              <w:rPr>
                <w:rFonts w:hint="eastAsia"/>
                <w:color w:val="auto"/>
                <w:highlight w:val="none"/>
              </w:rPr>
              <w:instrText xml:space="preserve"> HYPERLINK "https://www.zcygov.cn/）获取（下载）招标文件，并于2021年" </w:instrText>
            </w:r>
            <w:r>
              <w:rPr>
                <w:rFonts w:hint="eastAsia"/>
                <w:color w:val="auto"/>
                <w:highlight w:val="none"/>
              </w:rPr>
              <w:fldChar w:fldCharType="separate"/>
            </w:r>
            <w:r>
              <w:rPr>
                <w:rFonts w:hint="eastAsia"/>
                <w:color w:val="auto"/>
                <w:highlight w:val="none"/>
              </w:rPr>
              <w:t>https://www.zcygov.cn/）获取（下载）招标文件，并于202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4</w:t>
            </w:r>
            <w:r>
              <w:rPr>
                <w:rFonts w:hint="eastAsia"/>
                <w:color w:val="auto"/>
                <w:highlight w:val="none"/>
              </w:rPr>
              <w:t xml:space="preserve"> 月</w:t>
            </w:r>
            <w:r>
              <w:rPr>
                <w:rFonts w:hint="eastAsia"/>
                <w:color w:val="auto"/>
                <w:highlight w:val="none"/>
                <w:lang w:val="en-US" w:eastAsia="zh-CN"/>
              </w:rPr>
              <w:t>4</w:t>
            </w:r>
            <w:r>
              <w:rPr>
                <w:rFonts w:hint="eastAsia"/>
                <w:color w:val="auto"/>
                <w:highlight w:val="none"/>
              </w:rPr>
              <w:t xml:space="preserve"> 日 </w:t>
            </w:r>
            <w:r>
              <w:rPr>
                <w:rFonts w:hint="eastAsia"/>
                <w:color w:val="auto"/>
                <w:highlight w:val="none"/>
                <w:lang w:val="en-US" w:eastAsia="zh-CN"/>
              </w:rPr>
              <w:t>09</w:t>
            </w:r>
            <w:r>
              <w:rPr>
                <w:rFonts w:hint="eastAsia"/>
                <w:color w:val="auto"/>
                <w:highlight w:val="none"/>
              </w:rPr>
              <w:t>点</w:t>
            </w:r>
            <w:r>
              <w:rPr>
                <w:rFonts w:hint="eastAsia"/>
                <w:color w:val="auto"/>
                <w:highlight w:val="none"/>
                <w:lang w:val="en-US" w:eastAsia="zh-CN"/>
              </w:rPr>
              <w:t>30</w:t>
            </w:r>
            <w:r>
              <w:rPr>
                <w:rFonts w:hint="eastAsia"/>
                <w:color w:val="auto"/>
                <w:highlight w:val="none"/>
              </w:rPr>
              <w:t>分00秒</w:t>
            </w:r>
            <w:r>
              <w:rPr>
                <w:rFonts w:hint="eastAsia"/>
                <w:color w:val="auto"/>
                <w:highlight w:val="none"/>
              </w:rPr>
              <w:fldChar w:fldCharType="end"/>
            </w:r>
            <w:r>
              <w:rPr>
                <w:rFonts w:hint="eastAsia"/>
                <w:color w:val="auto"/>
                <w:highlight w:val="none"/>
              </w:rPr>
              <w:t>（北京时间）前递交（上传）投标文件。</w:t>
            </w:r>
          </w:p>
          <w:p>
            <w:pPr>
              <w:spacing w:after="0"/>
              <w:rPr>
                <w:rFonts w:hint="eastAsia"/>
                <w:color w:val="auto"/>
                <w:highlight w:val="none"/>
              </w:rPr>
            </w:pPr>
          </w:p>
        </w:tc>
      </w:tr>
    </w:tbl>
    <w:p>
      <w:pPr>
        <w:rPr>
          <w:b/>
          <w:color w:val="auto"/>
          <w:highlight w:val="none"/>
        </w:rPr>
      </w:pPr>
      <w:r>
        <w:rPr>
          <w:rFonts w:hint="eastAsia"/>
          <w:b/>
          <w:color w:val="auto"/>
          <w:highlight w:val="none"/>
        </w:rPr>
        <w:t>一、项目基本情况</w:t>
      </w:r>
      <w:r>
        <w:rPr>
          <w:b/>
          <w:color w:val="auto"/>
          <w:highlight w:val="none"/>
        </w:rPr>
        <w:t xml:space="preserve">                                            </w:t>
      </w:r>
    </w:p>
    <w:p>
      <w:pPr>
        <w:rPr>
          <w:rFonts w:hint="default"/>
          <w:color w:val="auto"/>
          <w:highlight w:val="none"/>
          <w:lang w:val="en-US"/>
        </w:rPr>
      </w:pPr>
      <w:r>
        <w:rPr>
          <w:rFonts w:hint="eastAsia"/>
          <w:color w:val="auto"/>
          <w:highlight w:val="none"/>
        </w:rPr>
        <w:t>项目编号：</w:t>
      </w:r>
      <w:r>
        <w:rPr>
          <w:rFonts w:hint="eastAsia"/>
          <w:color w:val="auto"/>
          <w:highlight w:val="none"/>
          <w:lang w:val="en-US" w:eastAsia="zh-CN"/>
        </w:rPr>
        <w:t>SGCCGDL-2023-015</w:t>
      </w:r>
    </w:p>
    <w:p>
      <w:pPr>
        <w:jc w:val="both"/>
        <w:rPr>
          <w:rFonts w:hint="eastAsia"/>
          <w:color w:val="auto"/>
          <w:sz w:val="40"/>
          <w:highlight w:val="none"/>
          <w:lang w:val="en-US" w:eastAsia="zh-CN"/>
        </w:rPr>
      </w:pPr>
      <w:r>
        <w:rPr>
          <w:color w:val="auto"/>
          <w:highlight w:val="none"/>
        </w:rPr>
        <w:t>项目名称：</w:t>
      </w:r>
      <w:r>
        <w:rPr>
          <w:rFonts w:hint="eastAsia"/>
          <w:color w:val="auto"/>
          <w:highlight w:val="none"/>
          <w:lang w:val="en-US" w:eastAsia="zh-CN"/>
        </w:rPr>
        <w:t>萧山区益农镇集镇保洁等服务项目</w:t>
      </w:r>
    </w:p>
    <w:p>
      <w:pPr>
        <w:rPr>
          <w:rFonts w:hint="default" w:eastAsia="仿宋"/>
          <w:color w:val="auto"/>
          <w:highlight w:val="none"/>
          <w:lang w:val="en-US" w:eastAsia="zh-CN"/>
        </w:rPr>
      </w:pPr>
      <w:r>
        <w:rPr>
          <w:color w:val="auto"/>
          <w:highlight w:val="none"/>
        </w:rPr>
        <w:t>预算金额（元）：</w:t>
      </w:r>
      <w:r>
        <w:rPr>
          <w:rFonts w:hint="eastAsia"/>
          <w:color w:val="auto"/>
          <w:highlight w:val="none"/>
          <w:lang w:val="en-US" w:eastAsia="zh-CN"/>
        </w:rPr>
        <w:t>12770000</w:t>
      </w:r>
      <w:r>
        <w:rPr>
          <w:rFonts w:hint="eastAsia" w:ascii="宋体" w:hAnsi="宋体" w:eastAsia="宋体" w:cs="宋体"/>
          <w:b w:val="0"/>
          <w:bCs/>
          <w:color w:val="auto"/>
          <w:kern w:val="44"/>
          <w:sz w:val="24"/>
          <w:szCs w:val="24"/>
          <w:highlight w:val="none"/>
          <w:vertAlign w:val="baseline"/>
          <w:lang w:val="en-US" w:eastAsia="zh-CN" w:bidi="ar"/>
        </w:rPr>
        <w:t>元</w:t>
      </w:r>
      <w:r>
        <w:rPr>
          <w:rFonts w:hint="eastAsia"/>
          <w:color w:val="auto"/>
          <w:highlight w:val="none"/>
        </w:rPr>
        <w:t xml:space="preserve"> </w:t>
      </w:r>
      <w:r>
        <w:rPr>
          <w:rFonts w:hint="eastAsia"/>
          <w:color w:val="auto"/>
          <w:highlight w:val="none"/>
          <w:lang w:val="en-US" w:eastAsia="zh-CN"/>
        </w:rPr>
        <w:t>,6385000元/年</w:t>
      </w:r>
    </w:p>
    <w:p>
      <w:pPr>
        <w:rPr>
          <w:color w:val="auto"/>
          <w:highlight w:val="none"/>
        </w:rPr>
      </w:pPr>
      <w:r>
        <w:rPr>
          <w:rFonts w:hint="eastAsia"/>
          <w:color w:val="auto"/>
          <w:highlight w:val="none"/>
        </w:rPr>
        <w:t>最高限价（元）：</w:t>
      </w:r>
      <w:r>
        <w:rPr>
          <w:rFonts w:hint="eastAsia"/>
          <w:color w:val="auto"/>
          <w:highlight w:val="none"/>
          <w:lang w:val="en-US" w:eastAsia="zh-CN"/>
        </w:rPr>
        <w:t>12770000元</w:t>
      </w:r>
      <w:r>
        <w:rPr>
          <w:color w:val="auto"/>
          <w:highlight w:val="none"/>
        </w:rPr>
        <w:t xml:space="preserve"> </w:t>
      </w:r>
      <w:r>
        <w:rPr>
          <w:rFonts w:hint="eastAsia"/>
          <w:color w:val="auto"/>
          <w:highlight w:val="none"/>
          <w:lang w:eastAsia="zh-CN"/>
        </w:rPr>
        <w:t>，</w:t>
      </w:r>
      <w:r>
        <w:rPr>
          <w:rFonts w:hint="eastAsia"/>
          <w:color w:val="auto"/>
          <w:highlight w:val="none"/>
          <w:lang w:val="en-US" w:eastAsia="zh-CN"/>
        </w:rPr>
        <w:t>6385000元/年</w:t>
      </w:r>
      <w:r>
        <w:rPr>
          <w:rFonts w:hint="eastAsia"/>
          <w:color w:val="auto"/>
          <w:highlight w:val="none"/>
        </w:rPr>
        <w:t xml:space="preserve"> </w:t>
      </w:r>
    </w:p>
    <w:p>
      <w:pPr>
        <w:rPr>
          <w:color w:val="auto"/>
          <w:highlight w:val="none"/>
        </w:rPr>
      </w:pPr>
      <w:r>
        <w:rPr>
          <w:rFonts w:hint="eastAsia"/>
          <w:color w:val="auto"/>
          <w:highlight w:val="none"/>
        </w:rPr>
        <w:t>采购需求：</w:t>
      </w:r>
      <w:r>
        <w:rPr>
          <w:rFonts w:hint="eastAsia"/>
          <w:color w:val="auto"/>
          <w:highlight w:val="none"/>
          <w:lang w:val="en-US" w:eastAsia="zh-CN"/>
        </w:rPr>
        <w:t>萧山区益农镇集镇保洁等服务项目，</w:t>
      </w:r>
      <w:r>
        <w:rPr>
          <w:rFonts w:hint="eastAsia"/>
          <w:color w:val="auto"/>
          <w:highlight w:val="none"/>
        </w:rPr>
        <w:t>主要内容：</w:t>
      </w:r>
      <w:r>
        <w:rPr>
          <w:rFonts w:hint="eastAsia"/>
          <w:color w:val="auto"/>
          <w:highlight w:val="none"/>
          <w:lang w:val="en-US" w:eastAsia="zh-CN"/>
        </w:rPr>
        <w:t>益农镇集镇保洁等服务</w:t>
      </w:r>
      <w:r>
        <w:rPr>
          <w:color w:val="auto"/>
          <w:highlight w:val="none"/>
        </w:rPr>
        <w:t>。</w:t>
      </w:r>
      <w:r>
        <w:rPr>
          <w:rFonts w:hint="eastAsia"/>
          <w:color w:val="auto"/>
          <w:highlight w:val="none"/>
        </w:rPr>
        <w:t>详见招标文件第三部分采购需求。</w:t>
      </w:r>
    </w:p>
    <w:p>
      <w:pPr>
        <w:rPr>
          <w:rFonts w:hint="eastAsia" w:eastAsia="仿宋"/>
          <w:color w:val="auto"/>
          <w:highlight w:val="none"/>
          <w:lang w:val="en-US" w:eastAsia="zh-CN"/>
        </w:rPr>
      </w:pPr>
      <w:r>
        <w:rPr>
          <w:rFonts w:hint="eastAsia"/>
          <w:color w:val="auto"/>
          <w:highlight w:val="none"/>
        </w:rPr>
        <w:t>合同履约期限：</w:t>
      </w:r>
      <w:r>
        <w:rPr>
          <w:rFonts w:hint="eastAsia"/>
          <w:color w:val="auto"/>
          <w:highlight w:val="none"/>
          <w:lang w:val="en-US" w:eastAsia="zh-CN"/>
        </w:rPr>
        <w:t>2年</w:t>
      </w:r>
    </w:p>
    <w:p>
      <w:pPr>
        <w:rPr>
          <w:color w:val="auto"/>
          <w:highlight w:val="none"/>
        </w:rPr>
      </w:pPr>
      <w:r>
        <w:rPr>
          <w:rFonts w:hint="eastAsia"/>
          <w:color w:val="auto"/>
          <w:highlight w:val="none"/>
        </w:rPr>
        <w:t>本项目接受联合体投标：（√）是；（ ）否</w:t>
      </w:r>
      <w:r>
        <w:rPr>
          <w:color w:val="auto"/>
          <w:highlight w:val="none"/>
        </w:rPr>
        <w:t xml:space="preserve"> </w:t>
      </w:r>
      <w:r>
        <w:rPr>
          <w:rFonts w:hint="eastAsia"/>
          <w:color w:val="auto"/>
          <w:highlight w:val="none"/>
        </w:rPr>
        <w:t>。</w:t>
      </w:r>
    </w:p>
    <w:p>
      <w:pPr>
        <w:rPr>
          <w:color w:val="auto"/>
          <w:highlight w:val="none"/>
        </w:rPr>
      </w:pPr>
      <w:r>
        <w:rPr>
          <w:rFonts w:hint="eastAsia"/>
          <w:b/>
          <w:color w:val="auto"/>
          <w:highlight w:val="none"/>
        </w:rPr>
        <w:t>二、申请人的资格要求</w:t>
      </w:r>
      <w:r>
        <w:rPr>
          <w:rFonts w:hint="eastAsia"/>
          <w:color w:val="auto"/>
          <w:highlight w:val="none"/>
        </w:rPr>
        <w:t>：</w:t>
      </w:r>
    </w:p>
    <w:p>
      <w:pPr>
        <w:rPr>
          <w:color w:val="auto"/>
          <w:highlight w:val="none"/>
        </w:rPr>
      </w:pPr>
      <w:r>
        <w:rPr>
          <w:color w:val="auto"/>
          <w:highlight w:val="none"/>
        </w:rPr>
        <w:t>1.</w:t>
      </w:r>
      <w:r>
        <w:rPr>
          <w:rFonts w:hint="eastAsia"/>
          <w:color w:val="auto"/>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color w:val="auto"/>
          <w:highlight w:val="none"/>
        </w:rPr>
      </w:pPr>
      <w:r>
        <w:rPr>
          <w:color w:val="auto"/>
          <w:highlight w:val="none"/>
        </w:rPr>
        <w:t>2.</w:t>
      </w:r>
      <w:r>
        <w:rPr>
          <w:rFonts w:hint="eastAsia"/>
          <w:color w:val="auto"/>
          <w:highlight w:val="none"/>
        </w:rPr>
        <w:t>落实政府采购政策需满足的资格要求：</w:t>
      </w:r>
    </w:p>
    <w:p>
      <w:pPr>
        <w:rPr>
          <w:color w:val="auto"/>
          <w:highlight w:val="none"/>
        </w:rPr>
      </w:pPr>
      <w:r>
        <w:rPr>
          <w:rFonts w:hint="eastAsia"/>
          <w:color w:val="auto"/>
          <w:highlight w:val="none"/>
        </w:rPr>
        <w:t>（ ）无；</w:t>
      </w:r>
    </w:p>
    <w:p>
      <w:pPr>
        <w:rPr>
          <w:color w:val="auto"/>
          <w:highlight w:val="none"/>
        </w:rPr>
      </w:pPr>
      <w:r>
        <w:rPr>
          <w:rFonts w:hint="eastAsia"/>
          <w:color w:val="auto"/>
          <w:highlight w:val="none"/>
        </w:rPr>
        <w:t>（√）专门面向中小企业</w:t>
      </w:r>
    </w:p>
    <w:p>
      <w:pPr>
        <w:rPr>
          <w:color w:val="auto"/>
          <w:highlight w:val="none"/>
        </w:rPr>
      </w:pPr>
      <w:r>
        <w:rPr>
          <w:rFonts w:hint="eastAsia"/>
          <w:color w:val="auto"/>
          <w:highlight w:val="none"/>
        </w:rPr>
        <w:t>（ ）货物全部由符合政策要求的中小企业制造，提供中小企业声明函；</w:t>
      </w:r>
    </w:p>
    <w:p>
      <w:pPr>
        <w:rPr>
          <w:color w:val="auto"/>
          <w:highlight w:val="none"/>
        </w:rPr>
      </w:pPr>
      <w:r>
        <w:rPr>
          <w:rFonts w:hint="eastAsia"/>
          <w:color w:val="auto"/>
          <w:highlight w:val="none"/>
        </w:rPr>
        <w:t>（ ）货物全部由符合政策要求的小微企业制造，提供中小企业声明函；</w:t>
      </w:r>
    </w:p>
    <w:p>
      <w:pPr>
        <w:rPr>
          <w:color w:val="auto"/>
          <w:highlight w:val="none"/>
        </w:rPr>
      </w:pPr>
      <w:r>
        <w:rPr>
          <w:rFonts w:hint="eastAsia"/>
          <w:color w:val="auto"/>
          <w:highlight w:val="none"/>
        </w:rPr>
        <w:t>（√）服务全部由符合政策要求的中小企业承接，提供中小企业声明函；</w:t>
      </w:r>
    </w:p>
    <w:p>
      <w:pPr>
        <w:rPr>
          <w:color w:val="auto"/>
          <w:highlight w:val="none"/>
        </w:rPr>
      </w:pPr>
      <w:r>
        <w:rPr>
          <w:rFonts w:hint="eastAsia"/>
          <w:color w:val="auto"/>
          <w:highlight w:val="none"/>
        </w:rPr>
        <w:t>（ ）服务全部由符合政策要求的小微企业承接，提供中小企业声明函；</w:t>
      </w:r>
    </w:p>
    <w:p>
      <w:pPr>
        <w:rPr>
          <w:color w:val="auto"/>
          <w:highlight w:val="none"/>
        </w:rPr>
      </w:pPr>
      <w:r>
        <w:rPr>
          <w:rFonts w:hint="eastAsia"/>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auto"/>
          <w:highlight w:val="none"/>
        </w:rPr>
      </w:pPr>
      <w:r>
        <w:rPr>
          <w:rFonts w:hint="eastAsia"/>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color w:val="auto"/>
          <w:highlight w:val="none"/>
        </w:rPr>
      </w:pPr>
      <w:r>
        <w:rPr>
          <w:color w:val="auto"/>
          <w:highlight w:val="none"/>
        </w:rPr>
        <w:t>3.本项目的特定资格要求：无</w:t>
      </w:r>
      <w:r>
        <w:rPr>
          <w:rFonts w:hint="eastAsia"/>
          <w:color w:val="auto"/>
          <w:highlight w:val="none"/>
        </w:rPr>
        <w:t>；</w:t>
      </w:r>
    </w:p>
    <w:p>
      <w:pPr>
        <w:rPr>
          <w:color w:val="auto"/>
          <w:highlight w:val="none"/>
        </w:rPr>
      </w:pPr>
      <w:r>
        <w:rPr>
          <w:color w:val="auto"/>
          <w:highlight w:val="none"/>
        </w:rPr>
        <w:t>4.</w:t>
      </w:r>
      <w:r>
        <w:rPr>
          <w:rFonts w:hint="eastAsia"/>
          <w:color w:val="auto"/>
          <w:highlight w:val="none"/>
        </w:rPr>
        <w:t>单位负责人为同一人或者存在直接控股、管理关系的不同供应商，不得参加同一合同项下的政府采购活动；</w:t>
      </w:r>
      <w:r>
        <w:rPr>
          <w:color w:val="auto"/>
          <w:highlight w:val="none"/>
        </w:rPr>
        <w:t>为采购项目提供整体设计、规范编制或者项目管理、监理、检测等服务后</w:t>
      </w:r>
      <w:r>
        <w:rPr>
          <w:rFonts w:hint="eastAsia"/>
          <w:color w:val="auto"/>
          <w:highlight w:val="none"/>
        </w:rPr>
        <w:t>不得</w:t>
      </w:r>
      <w:r>
        <w:rPr>
          <w:color w:val="auto"/>
          <w:highlight w:val="none"/>
        </w:rPr>
        <w:t>再参加该采购项目的其他采购活动。</w:t>
      </w:r>
    </w:p>
    <w:p>
      <w:pPr>
        <w:rPr>
          <w:b/>
          <w:color w:val="auto"/>
          <w:highlight w:val="none"/>
        </w:rPr>
      </w:pPr>
      <w:r>
        <w:rPr>
          <w:rFonts w:hint="eastAsia"/>
          <w:b/>
          <w:color w:val="auto"/>
          <w:highlight w:val="none"/>
        </w:rPr>
        <w:t>三、获取招标文件</w:t>
      </w:r>
      <w:r>
        <w:rPr>
          <w:b/>
          <w:color w:val="auto"/>
          <w:highlight w:val="none"/>
        </w:rPr>
        <w:t xml:space="preserve"> </w:t>
      </w:r>
    </w:p>
    <w:p>
      <w:pPr>
        <w:rPr>
          <w:color w:val="auto"/>
          <w:highlight w:val="none"/>
        </w:rPr>
      </w:pPr>
      <w:r>
        <w:rPr>
          <w:rFonts w:hint="eastAsia"/>
          <w:color w:val="auto"/>
          <w:highlight w:val="none"/>
        </w:rPr>
        <w:t>时间：</w:t>
      </w:r>
      <w:r>
        <w:rPr>
          <w:color w:val="auto"/>
          <w:highlight w:val="none"/>
        </w:rPr>
        <w:t>/至</w:t>
      </w:r>
      <w:r>
        <w:rPr>
          <w:rFonts w:hint="eastAsia"/>
          <w:color w:val="auto"/>
          <w:highlight w:val="none"/>
        </w:rPr>
        <w:t>202</w:t>
      </w:r>
      <w:r>
        <w:rPr>
          <w:rFonts w:hint="eastAsia"/>
          <w:color w:val="auto"/>
          <w:highlight w:val="none"/>
          <w:lang w:val="en-US" w:eastAsia="zh-CN"/>
        </w:rPr>
        <w:t>3</w:t>
      </w:r>
      <w:r>
        <w:rPr>
          <w:rFonts w:hint="eastAsia"/>
          <w:color w:val="auto"/>
          <w:highlight w:val="none"/>
        </w:rPr>
        <w:t xml:space="preserve"> </w:t>
      </w:r>
      <w:r>
        <w:rPr>
          <w:color w:val="auto"/>
          <w:highlight w:val="none"/>
        </w:rPr>
        <w:t>年</w:t>
      </w:r>
      <w:r>
        <w:rPr>
          <w:rFonts w:hint="eastAsia"/>
          <w:color w:val="auto"/>
          <w:highlight w:val="none"/>
        </w:rPr>
        <w:t xml:space="preserve"> </w:t>
      </w:r>
      <w:r>
        <w:rPr>
          <w:rFonts w:hint="eastAsia"/>
          <w:color w:val="auto"/>
          <w:highlight w:val="none"/>
          <w:lang w:val="en-US" w:eastAsia="zh-CN"/>
        </w:rPr>
        <w:t>4</w:t>
      </w:r>
      <w:r>
        <w:rPr>
          <w:color w:val="auto"/>
          <w:highlight w:val="none"/>
        </w:rPr>
        <w:t>月</w:t>
      </w:r>
      <w:r>
        <w:rPr>
          <w:rFonts w:hint="eastAsia"/>
          <w:color w:val="auto"/>
          <w:highlight w:val="none"/>
        </w:rPr>
        <w:t xml:space="preserve"> </w:t>
      </w:r>
      <w:r>
        <w:rPr>
          <w:rFonts w:hint="eastAsia"/>
          <w:color w:val="auto"/>
          <w:highlight w:val="none"/>
          <w:lang w:val="en-US" w:eastAsia="zh-CN"/>
        </w:rPr>
        <w:t>4</w:t>
      </w:r>
      <w:r>
        <w:rPr>
          <w:color w:val="auto"/>
          <w:highlight w:val="none"/>
        </w:rPr>
        <w:t>日</w:t>
      </w:r>
      <w:r>
        <w:rPr>
          <w:rFonts w:hint="eastAsia"/>
          <w:color w:val="auto"/>
          <w:highlight w:val="none"/>
        </w:rPr>
        <w:t>，每天上午</w:t>
      </w:r>
      <w:r>
        <w:rPr>
          <w:color w:val="auto"/>
          <w:highlight w:val="none"/>
        </w:rPr>
        <w:t xml:space="preserve">00:00至12:00 </w:t>
      </w:r>
      <w:r>
        <w:rPr>
          <w:rFonts w:hint="eastAsia"/>
          <w:color w:val="auto"/>
          <w:highlight w:val="none"/>
        </w:rPr>
        <w:t>，下午</w:t>
      </w:r>
      <w:r>
        <w:rPr>
          <w:color w:val="auto"/>
          <w:highlight w:val="none"/>
        </w:rPr>
        <w:t>12:00至23:59（北京时间，线上获取法定节假日均可，线下获取文件法定节假日除外）</w:t>
      </w:r>
    </w:p>
    <w:p>
      <w:pPr>
        <w:rPr>
          <w:color w:val="auto"/>
          <w:highlight w:val="none"/>
        </w:rPr>
      </w:pPr>
      <w:r>
        <w:rPr>
          <w:rFonts w:hint="eastAsia"/>
          <w:color w:val="auto"/>
          <w:highlight w:val="none"/>
        </w:rPr>
        <w:t>地点（网址）：政采云平台（</w:t>
      </w:r>
      <w:r>
        <w:rPr>
          <w:color w:val="auto"/>
          <w:highlight w:val="none"/>
        </w:rPr>
        <w:t xml:space="preserve">https://www.zcygov.cn/） </w:t>
      </w:r>
    </w:p>
    <w:p>
      <w:pPr>
        <w:rPr>
          <w:color w:val="auto"/>
          <w:highlight w:val="none"/>
        </w:rPr>
      </w:pPr>
      <w:r>
        <w:rPr>
          <w:rFonts w:hint="eastAsia"/>
          <w:color w:val="auto"/>
          <w:highlight w:val="none"/>
        </w:rPr>
        <w:t>方式：供应商登录政采云平台</w:t>
      </w:r>
      <w:r>
        <w:rPr>
          <w:color w:val="auto"/>
          <w:highlight w:val="none"/>
        </w:rPr>
        <w:t xml:space="preserve">https://www.zcygov.cn/在线申请获取采购文件（进入“项目采购”应用，在获取采购文件菜单中选择项目，申请获取采购文件）。 </w:t>
      </w:r>
    </w:p>
    <w:p>
      <w:pPr>
        <w:rPr>
          <w:color w:val="auto"/>
          <w:highlight w:val="none"/>
        </w:rPr>
      </w:pPr>
      <w:r>
        <w:rPr>
          <w:rFonts w:hint="eastAsia"/>
          <w:color w:val="auto"/>
          <w:highlight w:val="none"/>
        </w:rPr>
        <w:t>售价（元）：</w:t>
      </w:r>
      <w:r>
        <w:rPr>
          <w:color w:val="auto"/>
          <w:highlight w:val="none"/>
        </w:rPr>
        <w:t xml:space="preserve">0 </w:t>
      </w:r>
      <w:r>
        <w:rPr>
          <w:color w:val="auto"/>
          <w:highlight w:val="none"/>
        </w:rPr>
        <w:tab/>
      </w:r>
    </w:p>
    <w:p>
      <w:pPr>
        <w:rPr>
          <w:b/>
          <w:color w:val="auto"/>
          <w:highlight w:val="none"/>
        </w:rPr>
      </w:pPr>
      <w:r>
        <w:rPr>
          <w:rFonts w:hint="eastAsia"/>
          <w:b/>
          <w:color w:val="auto"/>
          <w:highlight w:val="none"/>
        </w:rPr>
        <w:t>四、提交投标文件截止时间、开标时间和地点</w:t>
      </w:r>
    </w:p>
    <w:p>
      <w:pPr>
        <w:rPr>
          <w:color w:val="auto"/>
          <w:highlight w:val="none"/>
        </w:rPr>
      </w:pPr>
      <w:r>
        <w:rPr>
          <w:rFonts w:hint="eastAsia"/>
          <w:color w:val="auto"/>
          <w:highlight w:val="none"/>
        </w:rPr>
        <w:t>提交投标文件截止时间：</w:t>
      </w:r>
      <w:r>
        <w:rPr>
          <w:color w:val="auto"/>
          <w:highlight w:val="none"/>
        </w:rPr>
        <w:t xml:space="preserve"> </w:t>
      </w:r>
      <w:r>
        <w:rPr>
          <w:rFonts w:hint="eastAsia"/>
          <w:color w:val="auto"/>
          <w:highlight w:val="none"/>
        </w:rPr>
        <w:t>202</w:t>
      </w:r>
      <w:r>
        <w:rPr>
          <w:rFonts w:hint="eastAsia"/>
          <w:color w:val="auto"/>
          <w:highlight w:val="none"/>
          <w:lang w:val="en-US" w:eastAsia="zh-CN"/>
        </w:rPr>
        <w:t>3</w:t>
      </w:r>
      <w:r>
        <w:rPr>
          <w:rFonts w:hint="eastAsia"/>
          <w:color w:val="auto"/>
          <w:highlight w:val="none"/>
        </w:rPr>
        <w:t xml:space="preserve"> </w:t>
      </w:r>
      <w:r>
        <w:rPr>
          <w:color w:val="auto"/>
          <w:highlight w:val="none"/>
        </w:rPr>
        <w:t>年</w:t>
      </w:r>
      <w:r>
        <w:rPr>
          <w:rFonts w:hint="eastAsia"/>
          <w:color w:val="auto"/>
          <w:highlight w:val="none"/>
        </w:rPr>
        <w:t xml:space="preserve"> </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4</w:t>
      </w:r>
      <w:r>
        <w:rPr>
          <w:rFonts w:hint="eastAsia"/>
          <w:color w:val="auto"/>
          <w:highlight w:val="none"/>
        </w:rPr>
        <w:t xml:space="preserve"> 日</w:t>
      </w:r>
      <w:r>
        <w:rPr>
          <w:rFonts w:hint="eastAsia"/>
          <w:color w:val="auto"/>
          <w:highlight w:val="none"/>
          <w:lang w:val="en-US" w:eastAsia="zh-CN"/>
        </w:rPr>
        <w:t>9</w:t>
      </w:r>
      <w:r>
        <w:rPr>
          <w:rFonts w:hint="eastAsia"/>
          <w:color w:val="auto"/>
          <w:highlight w:val="none"/>
        </w:rPr>
        <w:t xml:space="preserve"> 点</w:t>
      </w:r>
      <w:r>
        <w:rPr>
          <w:rFonts w:hint="eastAsia"/>
          <w:color w:val="auto"/>
          <w:highlight w:val="none"/>
          <w:lang w:val="en-US" w:eastAsia="zh-CN"/>
        </w:rPr>
        <w:t>30</w:t>
      </w:r>
      <w:r>
        <w:rPr>
          <w:rFonts w:hint="eastAsia"/>
          <w:color w:val="auto"/>
          <w:highlight w:val="none"/>
        </w:rPr>
        <w:t xml:space="preserve"> 分 （北京时间）</w:t>
      </w:r>
    </w:p>
    <w:p>
      <w:pPr>
        <w:rPr>
          <w:color w:val="auto"/>
          <w:highlight w:val="none"/>
        </w:rPr>
      </w:pPr>
      <w:r>
        <w:rPr>
          <w:rFonts w:hint="eastAsia"/>
          <w:color w:val="auto"/>
          <w:highlight w:val="none"/>
        </w:rPr>
        <w:t>投标地点（网址）：政采云平台（</w:t>
      </w:r>
      <w:r>
        <w:rPr>
          <w:color w:val="auto"/>
          <w:highlight w:val="none"/>
        </w:rPr>
        <w:t xml:space="preserve">https://www.zcygov.cn/） </w:t>
      </w:r>
    </w:p>
    <w:p>
      <w:pPr>
        <w:rPr>
          <w:color w:val="auto"/>
          <w:highlight w:val="none"/>
        </w:rPr>
      </w:pPr>
      <w:r>
        <w:rPr>
          <w:rFonts w:hint="eastAsia"/>
          <w:color w:val="auto"/>
          <w:highlight w:val="none"/>
        </w:rPr>
        <w:t>开标时间：20</w:t>
      </w:r>
      <w:r>
        <w:rPr>
          <w:rFonts w:hint="eastAsia"/>
          <w:color w:val="auto"/>
          <w:highlight w:val="none"/>
          <w:lang w:val="en-US" w:eastAsia="zh-CN"/>
        </w:rPr>
        <w:t>23</w:t>
      </w:r>
      <w:r>
        <w:rPr>
          <w:rFonts w:hint="eastAsia"/>
          <w:color w:val="auto"/>
          <w:highlight w:val="none"/>
        </w:rPr>
        <w:t xml:space="preserve"> </w:t>
      </w:r>
      <w:r>
        <w:rPr>
          <w:color w:val="auto"/>
          <w:highlight w:val="none"/>
        </w:rPr>
        <w:t>年</w:t>
      </w:r>
      <w:r>
        <w:rPr>
          <w:rFonts w:hint="eastAsia"/>
          <w:color w:val="auto"/>
          <w:highlight w:val="none"/>
          <w:lang w:val="en-US" w:eastAsia="zh-CN"/>
        </w:rPr>
        <w:t>4</w:t>
      </w:r>
      <w:r>
        <w:rPr>
          <w:rFonts w:hint="eastAsia"/>
          <w:color w:val="auto"/>
          <w:highlight w:val="none"/>
        </w:rPr>
        <w:t xml:space="preserve">月 </w:t>
      </w:r>
      <w:r>
        <w:rPr>
          <w:rFonts w:hint="eastAsia"/>
          <w:color w:val="auto"/>
          <w:highlight w:val="none"/>
          <w:lang w:val="en-US" w:eastAsia="zh-CN"/>
        </w:rPr>
        <w:t>4</w:t>
      </w:r>
      <w:r>
        <w:rPr>
          <w:rFonts w:hint="eastAsia"/>
          <w:color w:val="auto"/>
          <w:highlight w:val="none"/>
        </w:rPr>
        <w:t>日</w:t>
      </w:r>
      <w:r>
        <w:rPr>
          <w:rFonts w:hint="eastAsia"/>
          <w:color w:val="auto"/>
          <w:highlight w:val="none"/>
          <w:lang w:val="en-US" w:eastAsia="zh-CN"/>
        </w:rPr>
        <w:t>9</w:t>
      </w:r>
      <w:r>
        <w:rPr>
          <w:rFonts w:hint="eastAsia"/>
          <w:color w:val="auto"/>
          <w:highlight w:val="none"/>
        </w:rPr>
        <w:t xml:space="preserve"> 点</w:t>
      </w:r>
      <w:r>
        <w:rPr>
          <w:rFonts w:hint="eastAsia"/>
          <w:color w:val="auto"/>
          <w:highlight w:val="none"/>
          <w:lang w:val="en-US" w:eastAsia="zh-CN"/>
        </w:rPr>
        <w:t>30</w:t>
      </w:r>
      <w:r>
        <w:rPr>
          <w:rFonts w:hint="eastAsia"/>
          <w:color w:val="auto"/>
          <w:highlight w:val="none"/>
        </w:rPr>
        <w:t xml:space="preserve"> 分 </w:t>
      </w:r>
    </w:p>
    <w:p>
      <w:pPr>
        <w:rPr>
          <w:color w:val="auto"/>
          <w:highlight w:val="none"/>
        </w:rPr>
      </w:pPr>
      <w:r>
        <w:rPr>
          <w:rFonts w:hint="eastAsia"/>
          <w:color w:val="auto"/>
          <w:highlight w:val="none"/>
        </w:rPr>
        <w:t>开标地点（网址）：</w:t>
      </w:r>
      <w:r>
        <w:rPr>
          <w:color w:val="auto"/>
          <w:highlight w:val="none"/>
        </w:rPr>
        <w:t>政</w:t>
      </w:r>
      <w:r>
        <w:rPr>
          <w:rFonts w:hint="eastAsia"/>
          <w:color w:val="auto"/>
          <w:highlight w:val="none"/>
        </w:rPr>
        <w:t>采云平台（</w:t>
      </w:r>
      <w:r>
        <w:rPr>
          <w:color w:val="auto"/>
          <w:highlight w:val="none"/>
        </w:rPr>
        <w:t>https://www.zcygov.cn/）</w:t>
      </w:r>
    </w:p>
    <w:p>
      <w:pPr>
        <w:rPr>
          <w:b/>
          <w:color w:val="auto"/>
          <w:highlight w:val="none"/>
        </w:rPr>
      </w:pPr>
      <w:r>
        <w:rPr>
          <w:rFonts w:hint="eastAsia"/>
          <w:b/>
          <w:color w:val="auto"/>
          <w:highlight w:val="none"/>
        </w:rPr>
        <w:t>五、公告期限</w:t>
      </w:r>
      <w:r>
        <w:rPr>
          <w:b/>
          <w:color w:val="auto"/>
          <w:highlight w:val="none"/>
        </w:rPr>
        <w:t xml:space="preserve"> </w:t>
      </w:r>
    </w:p>
    <w:p>
      <w:pPr>
        <w:rPr>
          <w:color w:val="auto"/>
          <w:highlight w:val="none"/>
        </w:rPr>
      </w:pPr>
      <w:r>
        <w:rPr>
          <w:rFonts w:hint="eastAsia"/>
          <w:color w:val="auto"/>
          <w:highlight w:val="none"/>
        </w:rPr>
        <w:t>自本公告发布之日起</w:t>
      </w:r>
      <w:r>
        <w:rPr>
          <w:color w:val="auto"/>
          <w:highlight w:val="none"/>
        </w:rPr>
        <w:t>5个工作日。</w:t>
      </w:r>
    </w:p>
    <w:p>
      <w:pPr>
        <w:rPr>
          <w:b/>
          <w:color w:val="auto"/>
          <w:highlight w:val="none"/>
        </w:rPr>
      </w:pPr>
      <w:r>
        <w:rPr>
          <w:rFonts w:hint="eastAsia"/>
          <w:b/>
          <w:color w:val="auto"/>
          <w:highlight w:val="none"/>
        </w:rPr>
        <w:t>六、其他补充事宜</w:t>
      </w:r>
    </w:p>
    <w:p>
      <w:pPr>
        <w:rPr>
          <w:color w:val="auto"/>
          <w:highlight w:val="none"/>
        </w:rPr>
      </w:pPr>
      <w:r>
        <w:rPr>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auto"/>
          <w:highlight w:val="none"/>
        </w:rPr>
        <w:t>作出答复的，可以在答复期满后十五个工作日内向同级政府采购监督管理部门投诉。质疑函范本、投诉书范本请到浙江政府采购网下载专区下载。</w:t>
      </w:r>
    </w:p>
    <w:p>
      <w:pPr>
        <w:rPr>
          <w:color w:val="auto"/>
          <w:highlight w:val="none"/>
        </w:rPr>
      </w:pPr>
      <w:r>
        <w:rPr>
          <w:rFonts w:hint="eastAsia"/>
          <w:color w:val="auto"/>
          <w:highlight w:val="none"/>
        </w:rPr>
        <w:t>2.其他事项：（1）需要落实的政府采购政策：包括节约资源、保护环境、支持创新、促进中小企业发展等。详见招标文件的第二部分总则。（2）</w:t>
      </w:r>
      <w:r>
        <w:rPr>
          <w:color w:val="auto"/>
          <w:highlight w:val="none"/>
        </w:rPr>
        <w:t>电子招投标的说明：</w:t>
      </w:r>
      <w:r>
        <w:rPr>
          <w:rFonts w:hint="eastAsia"/>
          <w:color w:val="auto"/>
          <w:highlight w:val="none"/>
        </w:rPr>
        <w:t>①</w:t>
      </w:r>
      <w:r>
        <w:rPr>
          <w:color w:val="auto"/>
          <w:highlight w:val="none"/>
        </w:rPr>
        <w:t>电子招投标：本项目以数据电文形式，依托“政府采购云平台（www.zcygov.cn）”进行招投标活动，不接受纸质投标文件</w:t>
      </w:r>
      <w:r>
        <w:rPr>
          <w:rFonts w:hint="eastAsia"/>
          <w:color w:val="auto"/>
          <w:highlight w:val="none"/>
        </w:rPr>
        <w:t>；②</w:t>
      </w:r>
      <w:r>
        <w:rPr>
          <w:color w:val="auto"/>
          <w:highlight w:val="none"/>
        </w:rPr>
        <w:t>投标准备：注册账号--点击“商家入驻”，进行政府采购供应商资料填写；申领CA数字证书---申领流程详见“浙江政府采购网-下载专区-电子交易客户端-CA驱动和申领流程”；安装“政</w:t>
      </w:r>
      <w:r>
        <w:rPr>
          <w:rFonts w:hint="eastAsia"/>
          <w:color w:val="auto"/>
          <w:highlight w:val="none"/>
        </w:rPr>
        <w:t>采云电子交易客户端”</w:t>
      </w:r>
      <w:r>
        <w:rPr>
          <w:color w:val="auto"/>
          <w:highlight w:val="none"/>
        </w:rPr>
        <w:t>----前往“浙江政府采购网-下载专区-电子交易客户端”进行下载并安装</w:t>
      </w:r>
      <w:r>
        <w:rPr>
          <w:rFonts w:hint="eastAsia"/>
          <w:color w:val="auto"/>
          <w:highlight w:val="none"/>
        </w:rPr>
        <w:t>；③</w:t>
      </w:r>
      <w:r>
        <w:rPr>
          <w:color w:val="auto"/>
          <w:highlight w:val="none"/>
        </w:rPr>
        <w:t>招标文件的获取：使用账号登录或者使用CA登录政</w:t>
      </w:r>
      <w:r>
        <w:rPr>
          <w:rFonts w:hint="eastAsia"/>
          <w:color w:val="auto"/>
          <w:highlight w:val="none"/>
        </w:rPr>
        <w:t>采云平台；进入“项目采购”应用，在获取采购文件菜单中选择项目，获取招标文件；④</w:t>
      </w:r>
      <w:r>
        <w:rPr>
          <w:color w:val="auto"/>
          <w:highlight w:val="none"/>
        </w:rPr>
        <w:t>投标文件的制作：在“政</w:t>
      </w:r>
      <w:r>
        <w:rPr>
          <w:rFonts w:hint="eastAsia"/>
          <w:color w:val="auto"/>
          <w:highlight w:val="none"/>
        </w:rPr>
        <w:t>采云电子交易客户端”中完成“填写基本信息”、“导入投标文件”、“标书关联”、“标书检查”、“电子签名”、“生成电子标书”等操作；⑤</w:t>
      </w:r>
      <w:r>
        <w:rPr>
          <w:color w:val="auto"/>
          <w:highlight w:val="none"/>
        </w:rPr>
        <w:t>采购人、采购机构将依托政</w:t>
      </w:r>
      <w:r>
        <w:rPr>
          <w:rFonts w:hint="eastAsia"/>
          <w:color w:val="auto"/>
          <w:highlight w:val="none"/>
        </w:rPr>
        <w:t>采云平台完成本项目的电子交易活动，平台不接受未按上述方式获取招标文件的供应商进行投标活动；</w:t>
      </w:r>
      <w:r>
        <w:rPr>
          <w:color w:val="auto"/>
          <w:highlight w:val="none"/>
        </w:rPr>
        <w:t xml:space="preserve"> </w:t>
      </w:r>
      <w:r>
        <w:rPr>
          <w:rFonts w:hint="eastAsia"/>
          <w:color w:val="auto"/>
          <w:highlight w:val="none"/>
        </w:rPr>
        <w:t>⑥</w:t>
      </w:r>
      <w:r>
        <w:rPr>
          <w:color w:val="auto"/>
          <w:highlight w:val="none"/>
        </w:rPr>
        <w:t>对未按上述方式获取招标文件的供应商对该文件提出的质疑，采购人或采购代理机构将</w:t>
      </w:r>
      <w:r>
        <w:rPr>
          <w:rFonts w:hint="eastAsia"/>
          <w:color w:val="auto"/>
          <w:highlight w:val="none"/>
        </w:rPr>
        <w:t>不予处理；⑦</w:t>
      </w:r>
      <w:r>
        <w:rPr>
          <w:color w:val="auto"/>
          <w:highlight w:val="none"/>
        </w:rPr>
        <w:t>不提供招标文件纸质版</w:t>
      </w:r>
      <w:r>
        <w:rPr>
          <w:rFonts w:hint="eastAsia"/>
          <w:color w:val="auto"/>
          <w:highlight w:val="none"/>
        </w:rPr>
        <w:t>；⑧</w:t>
      </w:r>
      <w:r>
        <w:rPr>
          <w:color w:val="auto"/>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auto"/>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auto"/>
          <w:highlight w:val="none"/>
        </w:rPr>
        <w:t>具体操作指南：详见政</w:t>
      </w:r>
      <w:r>
        <w:rPr>
          <w:rFonts w:hint="eastAsia"/>
          <w:color w:val="auto"/>
          <w:highlight w:val="none"/>
        </w:rPr>
        <w:t>采云平台“服务中心</w:t>
      </w:r>
      <w:r>
        <w:rPr>
          <w:color w:val="auto"/>
          <w:highlight w:val="none"/>
        </w:rPr>
        <w:t>-帮助文档-项目采购-操作流程-电子招投标-政府采购项目电子交易管理操作指南-供应商”。</w:t>
      </w:r>
    </w:p>
    <w:p>
      <w:pPr>
        <w:rPr>
          <w:b/>
          <w:color w:val="auto"/>
          <w:highlight w:val="none"/>
        </w:rPr>
      </w:pPr>
      <w:r>
        <w:rPr>
          <w:rFonts w:hint="eastAsia"/>
          <w:b/>
          <w:color w:val="auto"/>
          <w:highlight w:val="none"/>
        </w:rPr>
        <w:t>七、对本次采购提出询问、质疑、投诉，请按以下方式联系</w:t>
      </w:r>
    </w:p>
    <w:p>
      <w:pPr>
        <w:rPr>
          <w:color w:val="auto"/>
          <w:highlight w:val="none"/>
        </w:rPr>
      </w:pPr>
      <w:r>
        <w:rPr>
          <w:rFonts w:hint="eastAsia"/>
          <w:color w:val="auto"/>
          <w:highlight w:val="none"/>
        </w:rPr>
        <w:t>1</w:t>
      </w:r>
      <w:r>
        <w:rPr>
          <w:color w:val="auto"/>
          <w:highlight w:val="none"/>
        </w:rPr>
        <w:t>.</w:t>
      </w:r>
      <w:r>
        <w:rPr>
          <w:rFonts w:hint="eastAsia"/>
          <w:color w:val="auto"/>
          <w:highlight w:val="none"/>
        </w:rPr>
        <w:t>采购人信息</w:t>
      </w:r>
    </w:p>
    <w:p>
      <w:pPr>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杭州市萧山区益农镇人民政府</w:t>
      </w:r>
    </w:p>
    <w:p>
      <w:pPr>
        <w:rPr>
          <w:rFonts w:hint="default" w:eastAsia="仿宋"/>
          <w:color w:val="auto"/>
          <w:highlight w:val="none"/>
          <w:lang w:val="en-US" w:eastAsia="zh-CN"/>
        </w:rPr>
      </w:pPr>
      <w:r>
        <w:rPr>
          <w:rFonts w:hint="eastAsia"/>
          <w:color w:val="auto"/>
          <w:highlight w:val="none"/>
        </w:rPr>
        <w:t>地址：</w:t>
      </w:r>
      <w:r>
        <w:rPr>
          <w:rFonts w:hint="eastAsia"/>
          <w:color w:val="auto"/>
          <w:highlight w:val="none"/>
          <w:lang w:eastAsia="zh-CN"/>
        </w:rPr>
        <w:t>萧山区益农镇红阳路</w:t>
      </w:r>
      <w:r>
        <w:rPr>
          <w:rFonts w:hint="eastAsia"/>
          <w:color w:val="auto"/>
          <w:highlight w:val="none"/>
          <w:lang w:val="en-US" w:eastAsia="zh-CN"/>
        </w:rPr>
        <w:t>88号</w:t>
      </w:r>
    </w:p>
    <w:p>
      <w:pPr>
        <w:rPr>
          <w:rFonts w:hint="eastAsia" w:eastAsia="仿宋"/>
          <w:color w:val="auto"/>
          <w:highlight w:val="none"/>
          <w:lang w:eastAsia="zh-CN"/>
        </w:rPr>
      </w:pPr>
      <w:r>
        <w:rPr>
          <w:color w:val="auto"/>
          <w:highlight w:val="none"/>
        </w:rPr>
        <w:t>传真</w:t>
      </w:r>
      <w:r>
        <w:rPr>
          <w:rFonts w:hint="eastAsia"/>
          <w:color w:val="auto"/>
          <w:highlight w:val="none"/>
        </w:rPr>
        <w:t>：</w:t>
      </w:r>
      <w:r>
        <w:rPr>
          <w:rFonts w:hint="eastAsia"/>
          <w:color w:val="auto"/>
          <w:highlight w:val="none"/>
          <w:lang w:val="en-US" w:eastAsia="zh-CN"/>
        </w:rPr>
        <w:t>/</w:t>
      </w:r>
    </w:p>
    <w:p>
      <w:pPr>
        <w:rPr>
          <w:rFonts w:hint="eastAsia" w:eastAsia="仿宋"/>
          <w:color w:val="auto"/>
          <w:highlight w:val="none"/>
          <w:lang w:val="en-US" w:eastAsia="zh-CN"/>
        </w:rPr>
      </w:pPr>
      <w:r>
        <w:rPr>
          <w:color w:val="auto"/>
          <w:highlight w:val="none"/>
        </w:rPr>
        <w:t>项目联系人</w:t>
      </w:r>
      <w:r>
        <w:rPr>
          <w:rFonts w:hint="eastAsia"/>
          <w:color w:val="auto"/>
          <w:highlight w:val="none"/>
        </w:rPr>
        <w:t>（询问）：</w:t>
      </w:r>
      <w:r>
        <w:rPr>
          <w:rFonts w:hint="eastAsia"/>
          <w:color w:val="auto"/>
          <w:highlight w:val="none"/>
          <w:lang w:val="en-US" w:eastAsia="zh-CN"/>
        </w:rPr>
        <w:t>高利峰</w:t>
      </w:r>
    </w:p>
    <w:p>
      <w:pPr>
        <w:rPr>
          <w:rFonts w:hint="eastAsia"/>
          <w:color w:val="auto"/>
          <w:highlight w:val="none"/>
          <w:lang w:val="en-US" w:eastAsia="zh-CN"/>
        </w:rPr>
      </w:pPr>
      <w:r>
        <w:rPr>
          <w:color w:val="auto"/>
          <w:highlight w:val="none"/>
        </w:rPr>
        <w:t>项目联系方式</w:t>
      </w:r>
      <w:r>
        <w:rPr>
          <w:rFonts w:hint="eastAsia"/>
          <w:color w:val="auto"/>
          <w:highlight w:val="none"/>
        </w:rPr>
        <w:t>（询问）：</w:t>
      </w:r>
      <w:r>
        <w:rPr>
          <w:rFonts w:hint="eastAsia"/>
          <w:color w:val="auto"/>
          <w:highlight w:val="none"/>
          <w:lang w:val="en-US" w:eastAsia="zh-CN"/>
        </w:rPr>
        <w:t>0571-83528096</w:t>
      </w:r>
    </w:p>
    <w:p>
      <w:pPr>
        <w:rPr>
          <w:rFonts w:hint="eastAsia" w:eastAsia="仿宋"/>
          <w:color w:val="auto"/>
          <w:highlight w:val="none"/>
          <w:lang w:eastAsia="zh-CN"/>
        </w:rPr>
      </w:pPr>
      <w:r>
        <w:rPr>
          <w:rFonts w:hint="eastAsia"/>
          <w:color w:val="auto"/>
          <w:highlight w:val="none"/>
        </w:rPr>
        <w:t>质疑联系人：</w:t>
      </w:r>
      <w:r>
        <w:rPr>
          <w:rFonts w:hint="eastAsia"/>
          <w:color w:val="auto"/>
          <w:highlight w:val="none"/>
          <w:lang w:eastAsia="zh-CN"/>
        </w:rPr>
        <w:t>李国建</w:t>
      </w:r>
    </w:p>
    <w:p>
      <w:pPr>
        <w:rPr>
          <w:rFonts w:hint="eastAsia"/>
          <w:color w:val="auto"/>
          <w:highlight w:val="none"/>
          <w:lang w:val="en-US" w:eastAsia="zh-CN"/>
        </w:rPr>
      </w:pPr>
      <w:r>
        <w:rPr>
          <w:color w:val="auto"/>
          <w:highlight w:val="none"/>
        </w:rPr>
        <w:t>质疑联系方式</w:t>
      </w:r>
      <w:r>
        <w:rPr>
          <w:rFonts w:hint="eastAsia"/>
          <w:color w:val="auto"/>
          <w:highlight w:val="none"/>
        </w:rPr>
        <w:t>：</w:t>
      </w:r>
      <w:bookmarkStart w:id="0" w:name="_Toc28359009"/>
      <w:bookmarkStart w:id="1" w:name="_Toc28359086"/>
      <w:r>
        <w:rPr>
          <w:rFonts w:hint="eastAsia"/>
          <w:color w:val="auto"/>
          <w:highlight w:val="none"/>
          <w:lang w:val="en-US" w:eastAsia="zh-CN"/>
        </w:rPr>
        <w:t>0571-82578025</w:t>
      </w:r>
    </w:p>
    <w:p>
      <w:pPr>
        <w:rPr>
          <w:color w:val="auto"/>
          <w:highlight w:val="none"/>
        </w:rPr>
      </w:pPr>
      <w:r>
        <w:rPr>
          <w:rFonts w:hint="eastAsia"/>
          <w:color w:val="auto"/>
          <w:highlight w:val="none"/>
        </w:rPr>
        <w:t>2</w:t>
      </w:r>
      <w:r>
        <w:rPr>
          <w:color w:val="auto"/>
          <w:highlight w:val="none"/>
        </w:rPr>
        <w:t>.</w:t>
      </w:r>
      <w:r>
        <w:rPr>
          <w:rFonts w:hint="eastAsia"/>
          <w:color w:val="auto"/>
          <w:highlight w:val="none"/>
        </w:rPr>
        <w:t>采购代理机构信息</w:t>
      </w:r>
      <w:bookmarkEnd w:id="0"/>
      <w:bookmarkEnd w:id="1"/>
    </w:p>
    <w:p>
      <w:pPr>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浙江省工程咨询有限公司</w:t>
      </w:r>
    </w:p>
    <w:p>
      <w:pPr>
        <w:rPr>
          <w:rFonts w:hint="default" w:eastAsia="仿宋"/>
          <w:color w:val="auto"/>
          <w:highlight w:val="none"/>
          <w:lang w:val="en-US" w:eastAsia="zh-CN"/>
        </w:rPr>
      </w:pPr>
      <w:r>
        <w:rPr>
          <w:rFonts w:hint="eastAsia"/>
          <w:color w:val="auto"/>
          <w:highlight w:val="none"/>
        </w:rPr>
        <w:t>地址：</w:t>
      </w:r>
      <w:r>
        <w:rPr>
          <w:rFonts w:hint="eastAsia"/>
          <w:color w:val="auto"/>
          <w:highlight w:val="none"/>
          <w:lang w:eastAsia="zh-CN"/>
        </w:rPr>
        <w:t>萧山区金惠路</w:t>
      </w:r>
      <w:r>
        <w:rPr>
          <w:rFonts w:hint="eastAsia"/>
          <w:color w:val="auto"/>
          <w:highlight w:val="none"/>
          <w:lang w:val="en-US" w:eastAsia="zh-CN"/>
        </w:rPr>
        <w:t>358号汇通大厦4幢15楼</w:t>
      </w:r>
    </w:p>
    <w:p>
      <w:pPr>
        <w:rPr>
          <w:rFonts w:hint="default" w:eastAsia="仿宋"/>
          <w:color w:val="auto"/>
          <w:highlight w:val="none"/>
          <w:lang w:val="en-US" w:eastAsia="zh-CN"/>
        </w:rPr>
      </w:pPr>
      <w:r>
        <w:rPr>
          <w:color w:val="auto"/>
          <w:highlight w:val="none"/>
        </w:rPr>
        <w:t>传真</w:t>
      </w:r>
      <w:r>
        <w:rPr>
          <w:rFonts w:hint="eastAsia"/>
          <w:color w:val="auto"/>
          <w:highlight w:val="none"/>
        </w:rPr>
        <w:t>：</w:t>
      </w:r>
      <w:r>
        <w:rPr>
          <w:rFonts w:hint="eastAsia"/>
          <w:color w:val="auto"/>
          <w:highlight w:val="none"/>
          <w:lang w:val="en-US" w:eastAsia="zh-CN"/>
        </w:rPr>
        <w:t>0571-82824360</w:t>
      </w:r>
    </w:p>
    <w:p>
      <w:pPr>
        <w:rPr>
          <w:rFonts w:hint="eastAsia" w:eastAsia="仿宋"/>
          <w:color w:val="auto"/>
          <w:highlight w:val="none"/>
          <w:lang w:eastAsia="zh-CN"/>
        </w:rPr>
      </w:pPr>
      <w:r>
        <w:rPr>
          <w:color w:val="auto"/>
          <w:highlight w:val="none"/>
        </w:rPr>
        <w:t>项目联系人</w:t>
      </w:r>
      <w:r>
        <w:rPr>
          <w:rFonts w:hint="eastAsia"/>
          <w:color w:val="auto"/>
          <w:highlight w:val="none"/>
        </w:rPr>
        <w:t>（询问）：</w:t>
      </w:r>
      <w:r>
        <w:rPr>
          <w:rFonts w:hint="eastAsia"/>
          <w:color w:val="auto"/>
          <w:highlight w:val="none"/>
          <w:lang w:eastAsia="zh-CN"/>
        </w:rPr>
        <w:t>汤利红</w:t>
      </w:r>
    </w:p>
    <w:p>
      <w:pPr>
        <w:rPr>
          <w:rFonts w:hint="eastAsia"/>
          <w:color w:val="auto"/>
          <w:highlight w:val="none"/>
          <w:lang w:val="en-US" w:eastAsia="zh-CN"/>
        </w:rPr>
      </w:pPr>
      <w:r>
        <w:rPr>
          <w:color w:val="auto"/>
          <w:highlight w:val="none"/>
        </w:rPr>
        <w:t>项目联系方式</w:t>
      </w:r>
      <w:r>
        <w:rPr>
          <w:rFonts w:hint="eastAsia"/>
          <w:color w:val="auto"/>
          <w:highlight w:val="none"/>
        </w:rPr>
        <w:t>（询问）：</w:t>
      </w:r>
      <w:r>
        <w:rPr>
          <w:rFonts w:hint="eastAsia"/>
          <w:color w:val="auto"/>
          <w:highlight w:val="none"/>
          <w:lang w:val="en-US" w:eastAsia="zh-CN"/>
        </w:rPr>
        <w:t>18906716155</w:t>
      </w:r>
    </w:p>
    <w:p>
      <w:pPr>
        <w:rPr>
          <w:rFonts w:hint="eastAsia" w:eastAsia="仿宋"/>
          <w:color w:val="auto"/>
          <w:highlight w:val="none"/>
          <w:lang w:eastAsia="zh-CN"/>
        </w:rPr>
      </w:pPr>
      <w:r>
        <w:rPr>
          <w:rFonts w:hint="eastAsia"/>
          <w:color w:val="auto"/>
          <w:highlight w:val="none"/>
        </w:rPr>
        <w:t>质疑联系人：</w:t>
      </w:r>
      <w:r>
        <w:rPr>
          <w:rFonts w:hint="eastAsia"/>
          <w:color w:val="auto"/>
          <w:highlight w:val="none"/>
          <w:lang w:eastAsia="zh-CN"/>
        </w:rPr>
        <w:t>瞿丽春</w:t>
      </w:r>
    </w:p>
    <w:p>
      <w:pPr>
        <w:rPr>
          <w:rFonts w:hint="eastAsia"/>
          <w:color w:val="auto"/>
          <w:highlight w:val="none"/>
          <w:lang w:val="en-US" w:eastAsia="zh-CN"/>
        </w:rPr>
      </w:pPr>
      <w:r>
        <w:rPr>
          <w:color w:val="auto"/>
          <w:highlight w:val="none"/>
        </w:rPr>
        <w:t>质疑联系方式</w:t>
      </w:r>
      <w:r>
        <w:rPr>
          <w:rFonts w:hint="eastAsia"/>
          <w:color w:val="auto"/>
          <w:highlight w:val="none"/>
        </w:rPr>
        <w:t>：（电话）</w:t>
      </w:r>
      <w:r>
        <w:rPr>
          <w:rFonts w:hint="eastAsia"/>
          <w:color w:val="auto"/>
          <w:highlight w:val="none"/>
          <w:lang w:val="en-US" w:eastAsia="zh-CN"/>
        </w:rPr>
        <w:t>0571-82820805</w:t>
      </w:r>
    </w:p>
    <w:p>
      <w:pPr>
        <w:rPr>
          <w:color w:val="auto"/>
          <w:highlight w:val="none"/>
        </w:rPr>
      </w:pPr>
      <w:r>
        <w:rPr>
          <w:rFonts w:hint="eastAsia"/>
          <w:color w:val="auto"/>
          <w:highlight w:val="none"/>
        </w:rPr>
        <w:t>3</w:t>
      </w:r>
      <w:r>
        <w:rPr>
          <w:color w:val="auto"/>
          <w:highlight w:val="none"/>
        </w:rPr>
        <w:t>.同级政府采购监督管理部门</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名</w:t>
      </w:r>
      <w:r>
        <w:rPr>
          <w:rFonts w:hint="eastAsia" w:ascii="宋体" w:hAnsi="宋体" w:eastAsia="宋体" w:cs="宋体"/>
          <w:color w:val="auto"/>
          <w:highlight w:val="none"/>
        </w:rPr>
        <w:t>   </w:t>
      </w:r>
      <w:r>
        <w:rPr>
          <w:color w:val="auto"/>
          <w:highlight w:val="none"/>
        </w:rPr>
        <w:t xml:space="preserve"> 称：萧山区财政局</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地</w:t>
      </w:r>
      <w:r>
        <w:rPr>
          <w:rFonts w:hint="eastAsia" w:ascii="宋体" w:hAnsi="宋体" w:eastAsia="宋体" w:cs="宋体"/>
          <w:color w:val="auto"/>
          <w:highlight w:val="none"/>
        </w:rPr>
        <w:t>   </w:t>
      </w:r>
      <w:r>
        <w:rPr>
          <w:color w:val="auto"/>
          <w:highlight w:val="none"/>
        </w:rPr>
        <w:t xml:space="preserve"> 址：萧山区人民路318号</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传</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真：0571-</w:t>
      </w:r>
      <w:r>
        <w:rPr>
          <w:rFonts w:hint="eastAsia"/>
          <w:color w:val="auto"/>
          <w:highlight w:val="none"/>
        </w:rPr>
        <w:t>82756122</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联系人 ：</w:t>
      </w:r>
      <w:r>
        <w:rPr>
          <w:rFonts w:hint="eastAsia"/>
          <w:color w:val="auto"/>
          <w:highlight w:val="none"/>
        </w:rPr>
        <w:t>汤先生</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p>
    <w:p>
      <w:pPr>
        <w:rPr>
          <w:color w:val="auto"/>
          <w:highlight w:val="none"/>
        </w:rPr>
      </w:pPr>
      <w:r>
        <w:rPr>
          <w:color w:val="auto"/>
          <w:highlight w:val="none"/>
        </w:rPr>
        <w:t>监督投诉电话：</w:t>
      </w:r>
      <w:r>
        <w:rPr>
          <w:rFonts w:hint="eastAsia"/>
          <w:color w:val="auto"/>
          <w:highlight w:val="none"/>
        </w:rPr>
        <w:t>0571-82756122</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r>
        <w:rPr>
          <w:rFonts w:hint="eastAsia" w:ascii="宋体" w:hAnsi="宋体" w:eastAsia="宋体" w:cs="宋体"/>
          <w:color w:val="auto"/>
          <w:highlight w:val="none"/>
        </w:rPr>
        <w:t> </w:t>
      </w:r>
      <w:r>
        <w:rPr>
          <w:color w:val="auto"/>
          <w:highlight w:val="none"/>
        </w:rPr>
        <w:t xml:space="preserve"> </w:t>
      </w:r>
    </w:p>
    <w:p>
      <w:pPr>
        <w:rPr>
          <w:color w:val="auto"/>
          <w:highlight w:val="none"/>
        </w:rPr>
      </w:pPr>
      <w:r>
        <w:rPr>
          <w:rFonts w:hint="eastAsia"/>
          <w:color w:val="auto"/>
          <w:highlight w:val="none"/>
        </w:rPr>
        <w:t>若对项目采购电子交易系统操作有疑问，可登录政采云（</w:t>
      </w:r>
      <w:r>
        <w:rPr>
          <w:color w:val="auto"/>
          <w:highlight w:val="none"/>
        </w:rPr>
        <w:t>https://www.zcygov.cn/），点击右侧咨询小采，获取采小蜜智能服务管家帮助，或拨打政</w:t>
      </w:r>
      <w:r>
        <w:rPr>
          <w:rFonts w:hint="eastAsia"/>
          <w:color w:val="auto"/>
          <w:highlight w:val="none"/>
        </w:rPr>
        <w:t>采云服务热线</w:t>
      </w:r>
      <w:r>
        <w:rPr>
          <w:color w:val="auto"/>
          <w:highlight w:val="none"/>
        </w:rPr>
        <w:t>400-881-7190获取热线服务帮助。</w:t>
      </w:r>
    </w:p>
    <w:p>
      <w:pPr>
        <w:rPr>
          <w:color w:val="auto"/>
          <w:highlight w:val="none"/>
        </w:rPr>
      </w:pPr>
      <w:r>
        <w:rPr>
          <w:color w:val="auto"/>
          <w:highlight w:val="none"/>
        </w:rPr>
        <w:t>CA问题联系电话（人工）：</w:t>
      </w:r>
      <w:r>
        <w:rPr>
          <w:rFonts w:hint="eastAsia"/>
          <w:color w:val="auto"/>
          <w:highlight w:val="none"/>
        </w:rPr>
        <w:t>汇信</w:t>
      </w:r>
      <w:r>
        <w:rPr>
          <w:color w:val="auto"/>
          <w:highlight w:val="none"/>
        </w:rPr>
        <w:t>CA 400-888-4636；天谷CA 400-087-8198。</w:t>
      </w:r>
    </w:p>
    <w:p>
      <w:pPr>
        <w:spacing w:line="276" w:lineRule="auto"/>
        <w:rPr>
          <w:color w:val="auto"/>
          <w:highlight w:val="none"/>
        </w:rPr>
      </w:pPr>
      <w:r>
        <w:rPr>
          <w:color w:val="auto"/>
          <w:highlight w:val="none"/>
        </w:rPr>
        <w:br w:type="page"/>
      </w:r>
    </w:p>
    <w:p>
      <w:pPr>
        <w:pStyle w:val="2"/>
        <w:numPr>
          <w:ilvl w:val="0"/>
          <w:numId w:val="1"/>
        </w:numPr>
        <w:rPr>
          <w:color w:val="auto"/>
          <w:highlight w:val="none"/>
        </w:rPr>
      </w:pPr>
      <w:r>
        <w:rPr>
          <w:color w:val="auto"/>
          <w:highlight w:val="none"/>
        </w:rPr>
        <w:t>投标人须知</w:t>
      </w:r>
    </w:p>
    <w:p>
      <w:pPr>
        <w:pStyle w:val="3"/>
      </w:pPr>
      <w:r>
        <w:rPr>
          <w:rFonts w:hint="eastAsia"/>
          <w:color w:val="auto"/>
          <w:highlight w:val="none"/>
        </w:rPr>
        <w:t>前附表</w:t>
      </w:r>
    </w:p>
    <w:tbl>
      <w:tblPr>
        <w:tblStyle w:val="25"/>
        <w:tblpPr w:leftFromText="180" w:rightFromText="180" w:vertAnchor="text" w:horzAnchor="page" w:tblpX="1463" w:tblpY="389"/>
        <w:tblOverlap w:val="never"/>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525"/>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822"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事项</w:t>
            </w:r>
          </w:p>
        </w:tc>
        <w:tc>
          <w:tcPr>
            <w:tcW w:w="3867"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项目属性与核心产品</w:t>
            </w:r>
          </w:p>
        </w:tc>
        <w:tc>
          <w:tcPr>
            <w:tcW w:w="3867" w:type="pct"/>
            <w:vAlign w:val="center"/>
          </w:tcPr>
          <w:p>
            <w:pPr>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   )A货物类，单一产品或核心产品为：</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sz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采购标的对应的中小企业划分标准所属行业</w:t>
            </w:r>
          </w:p>
        </w:tc>
        <w:tc>
          <w:tcPr>
            <w:tcW w:w="3867" w:type="pct"/>
            <w:vAlign w:val="center"/>
          </w:tcPr>
          <w:p>
            <w:pPr>
              <w:spacing w:after="0"/>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r>
              <w:rPr>
                <w:rFonts w:hint="eastAsia" w:ascii="仿宋" w:hAnsi="仿宋" w:eastAsia="仿宋" w:cs="仿宋"/>
                <w:color w:val="auto"/>
                <w:sz w:val="22"/>
                <w:highlight w:val="none"/>
                <w:lang w:eastAsia="zh-CN"/>
              </w:rPr>
              <w:t>标的</w:t>
            </w:r>
            <w:r>
              <w:rPr>
                <w:rFonts w:hint="eastAsia" w:ascii="仿宋" w:hAnsi="仿宋" w:eastAsia="仿宋" w:cs="仿宋"/>
                <w:color w:val="auto"/>
                <w:sz w:val="22"/>
                <w:highlight w:val="none"/>
                <w:lang w:val="en-US" w:eastAsia="zh-CN"/>
              </w:rPr>
              <w:t>益农镇集镇保洁等服务</w:t>
            </w:r>
            <w:r>
              <w:rPr>
                <w:rFonts w:hint="eastAsia" w:ascii="仿宋" w:hAnsi="仿宋" w:eastAsia="仿宋" w:cs="仿宋"/>
                <w:color w:val="auto"/>
                <w:sz w:val="22"/>
                <w:highlight w:val="none"/>
              </w:rPr>
              <w:t>，属</w:t>
            </w:r>
            <w:r>
              <w:rPr>
                <w:rFonts w:hint="eastAsia" w:ascii="仿宋" w:hAnsi="仿宋" w:eastAsia="仿宋" w:cs="仿宋"/>
                <w:color w:val="auto"/>
                <w:sz w:val="22"/>
                <w:highlight w:val="none"/>
                <w:lang w:eastAsia="zh-CN"/>
              </w:rPr>
              <w:t>于其他未列明</w:t>
            </w:r>
            <w:r>
              <w:rPr>
                <w:rFonts w:hint="eastAsia" w:ascii="仿宋" w:hAnsi="仿宋" w:eastAsia="仿宋" w:cs="仿宋"/>
                <w:color w:val="auto"/>
                <w:sz w:val="22"/>
                <w:highlight w:val="none"/>
              </w:rPr>
              <w:t>行业；</w:t>
            </w:r>
          </w:p>
          <w:p>
            <w:pPr>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行业划分标准：</w:t>
            </w:r>
          </w:p>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是否允许采购进口产品</w:t>
            </w:r>
          </w:p>
        </w:tc>
        <w:tc>
          <w:tcPr>
            <w:tcW w:w="3867" w:type="pct"/>
            <w:vAlign w:val="center"/>
          </w:tcPr>
          <w:p>
            <w:pPr>
              <w:spacing w:after="0" w:line="360" w:lineRule="auto"/>
              <w:rPr>
                <w:rFonts w:hint="eastAsia" w:ascii="仿宋" w:hAnsi="仿宋" w:eastAsia="仿宋" w:cs="仿宋"/>
                <w:color w:val="auto"/>
                <w:sz w:val="22"/>
                <w:szCs w:val="32"/>
                <w:highlight w:val="none"/>
              </w:rPr>
            </w:pPr>
            <w:r>
              <w:rPr>
                <w:rFonts w:hint="eastAsia" w:ascii="仿宋" w:hAnsi="仿宋" w:eastAsia="仿宋" w:cs="仿宋"/>
                <w:color w:val="auto"/>
                <w:highlight w:val="none"/>
              </w:rPr>
              <w:t>（√）</w:t>
            </w:r>
            <w:r>
              <w:rPr>
                <w:rFonts w:hint="eastAsia" w:ascii="仿宋" w:hAnsi="仿宋" w:eastAsia="仿宋" w:cs="仿宋"/>
                <w:color w:val="auto"/>
                <w:sz w:val="22"/>
                <w:szCs w:val="32"/>
                <w:highlight w:val="none"/>
              </w:rPr>
              <w:t>本项目不允许采购进口产品。</w:t>
            </w:r>
          </w:p>
          <w:p>
            <w:pPr>
              <w:spacing w:after="0" w:line="360" w:lineRule="auto"/>
              <w:rPr>
                <w:rFonts w:hint="eastAsia" w:ascii="仿宋" w:hAnsi="仿宋" w:eastAsia="仿宋" w:cs="仿宋"/>
                <w:color w:val="auto"/>
                <w:sz w:val="22"/>
                <w:szCs w:val="32"/>
                <w:highlight w:val="none"/>
              </w:rPr>
            </w:pPr>
            <w:r>
              <w:rPr>
                <w:rFonts w:hint="eastAsia" w:ascii="仿宋" w:hAnsi="仿宋" w:eastAsia="仿宋" w:cs="仿宋"/>
                <w:color w:val="auto"/>
                <w:sz w:val="22"/>
                <w:highlight w:val="none"/>
              </w:rPr>
              <w:t>(   )</w:t>
            </w:r>
            <w:r>
              <w:rPr>
                <w:rFonts w:hint="eastAsia" w:ascii="仿宋" w:hAnsi="仿宋" w:eastAsia="仿宋" w:cs="仿宋"/>
                <w:color w:val="auto"/>
                <w:sz w:val="22"/>
                <w:szCs w:val="32"/>
                <w:highlight w:val="none"/>
              </w:rPr>
              <w:t>可以就    采购进口产品。</w:t>
            </w:r>
          </w:p>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联合体和分包</w:t>
            </w:r>
          </w:p>
        </w:tc>
        <w:tc>
          <w:tcPr>
            <w:tcW w:w="3867" w:type="pct"/>
            <w:vAlign w:val="center"/>
          </w:tcPr>
          <w:p>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b/>
                <w:color w:val="auto"/>
                <w:sz w:val="22"/>
                <w:highlight w:val="none"/>
              </w:rPr>
              <w:t>（</w:t>
            </w:r>
            <w:r>
              <w:rPr>
                <w:rFonts w:hint="eastAsia" w:ascii="仿宋" w:hAnsi="仿宋" w:eastAsia="仿宋" w:cs="仿宋"/>
                <w:b/>
                <w:color w:val="auto"/>
                <w:sz w:val="22"/>
                <w:highlight w:val="none"/>
                <w:lang w:val="en-US" w:eastAsia="zh-CN"/>
              </w:rPr>
              <w:t xml:space="preserve"> </w:t>
            </w:r>
            <w:r>
              <w:rPr>
                <w:rFonts w:hint="eastAsia" w:ascii="仿宋" w:hAnsi="仿宋" w:eastAsia="仿宋" w:cs="仿宋"/>
                <w:b/>
                <w:color w:val="auto"/>
                <w:sz w:val="22"/>
                <w:highlight w:val="none"/>
              </w:rPr>
              <w:t>）</w:t>
            </w:r>
            <w:r>
              <w:rPr>
                <w:rFonts w:hint="eastAsia" w:ascii="仿宋" w:hAnsi="仿宋" w:eastAsia="仿宋" w:cs="仿宋"/>
                <w:color w:val="auto"/>
                <w:sz w:val="22"/>
                <w:highlight w:val="none"/>
              </w:rPr>
              <w:t>A同意将非主体、非关键性的</w:t>
            </w:r>
            <w:r>
              <w:rPr>
                <w:rFonts w:hint="eastAsia" w:ascii="仿宋" w:hAnsi="仿宋" w:eastAsia="仿宋" w:cs="仿宋"/>
                <w:color w:val="auto"/>
                <w:sz w:val="22"/>
                <w:highlight w:val="none"/>
                <w:u w:val="single"/>
              </w:rPr>
              <w:t xml:space="preserve">             </w:t>
            </w:r>
            <w:r>
              <w:rPr>
                <w:rFonts w:hint="eastAsia" w:ascii="仿宋" w:hAnsi="仿宋" w:eastAsia="仿宋" w:cs="仿宋"/>
                <w:color w:val="auto"/>
                <w:sz w:val="22"/>
                <w:highlight w:val="none"/>
              </w:rPr>
              <w:t>工作分包。</w:t>
            </w:r>
          </w:p>
          <w:p>
            <w:pPr>
              <w:spacing w:after="0"/>
              <w:rPr>
                <w:rFonts w:hint="eastAsia" w:ascii="仿宋" w:hAnsi="仿宋" w:eastAsia="仿宋" w:cs="仿宋"/>
                <w:color w:val="auto"/>
                <w:sz w:val="22"/>
                <w:highlight w:val="none"/>
              </w:rPr>
            </w:pPr>
            <w:r>
              <w:rPr>
                <w:rFonts w:hint="eastAsia" w:ascii="仿宋" w:hAnsi="仿宋" w:eastAsia="仿宋" w:cs="仿宋"/>
                <w:b/>
                <w:color w:val="auto"/>
                <w:sz w:val="22"/>
                <w:highlight w:val="none"/>
              </w:rPr>
              <w:t>（√）</w:t>
            </w:r>
            <w:r>
              <w:rPr>
                <w:rFonts w:hint="eastAsia" w:ascii="仿宋" w:hAnsi="仿宋" w:eastAsia="仿宋" w:cs="仿宋"/>
                <w:color w:val="auto"/>
                <w:sz w:val="22"/>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开标前答疑会或现场考察</w:t>
            </w:r>
          </w:p>
        </w:tc>
        <w:tc>
          <w:tcPr>
            <w:tcW w:w="3867" w:type="pct"/>
            <w:vAlign w:val="center"/>
          </w:tcPr>
          <w:p>
            <w:pPr>
              <w:spacing w:after="0" w:line="360" w:lineRule="auto"/>
              <w:rPr>
                <w:rFonts w:hint="eastAsia" w:ascii="仿宋" w:hAnsi="仿宋" w:eastAsia="仿宋" w:cs="仿宋"/>
                <w:color w:val="auto"/>
                <w:highlight w:val="none"/>
              </w:rPr>
            </w:pPr>
            <w:r>
              <w:rPr>
                <w:rFonts w:hint="eastAsia" w:ascii="仿宋" w:hAnsi="仿宋" w:eastAsia="仿宋" w:cs="仿宋"/>
                <w:b/>
                <w:color w:val="auto"/>
                <w:sz w:val="22"/>
                <w:highlight w:val="none"/>
              </w:rPr>
              <w:t>（√）</w:t>
            </w:r>
            <w:r>
              <w:rPr>
                <w:rFonts w:hint="eastAsia" w:ascii="仿宋" w:hAnsi="仿宋" w:eastAsia="仿宋" w:cs="仿宋"/>
                <w:color w:val="auto"/>
                <w:sz w:val="22"/>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样品提供</w:t>
            </w:r>
          </w:p>
        </w:tc>
        <w:tc>
          <w:tcPr>
            <w:tcW w:w="3867" w:type="pct"/>
            <w:vAlign w:val="center"/>
          </w:tcPr>
          <w:p>
            <w:pPr>
              <w:spacing w:after="0" w:line="360" w:lineRule="auto"/>
              <w:rPr>
                <w:rFonts w:hint="eastAsia" w:ascii="仿宋" w:hAnsi="仿宋" w:eastAsia="仿宋" w:cs="仿宋"/>
                <w:color w:val="auto"/>
                <w:highlight w:val="none"/>
              </w:rPr>
            </w:pPr>
            <w:r>
              <w:rPr>
                <w:rFonts w:hint="eastAsia" w:ascii="仿宋" w:hAnsi="仿宋" w:eastAsia="仿宋" w:cs="仿宋"/>
                <w:bCs/>
                <w:color w:val="auto"/>
                <w:sz w:val="22"/>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方案讲解演示</w:t>
            </w:r>
          </w:p>
        </w:tc>
        <w:tc>
          <w:tcPr>
            <w:tcW w:w="3867" w:type="pct"/>
            <w:vAlign w:val="center"/>
          </w:tcPr>
          <w:p>
            <w:pPr>
              <w:spacing w:after="0" w:line="360" w:lineRule="auto"/>
              <w:rPr>
                <w:rFonts w:hint="eastAsia" w:ascii="仿宋" w:hAnsi="仿宋" w:eastAsia="仿宋" w:cs="仿宋"/>
                <w:color w:val="auto"/>
                <w:highlight w:val="none"/>
              </w:rPr>
            </w:pPr>
            <w:r>
              <w:rPr>
                <w:rFonts w:hint="eastAsia" w:ascii="仿宋" w:hAnsi="仿宋" w:eastAsia="仿宋" w:cs="仿宋"/>
                <w:bCs/>
                <w:color w:val="auto"/>
                <w:sz w:val="22"/>
                <w:highlight w:val="none"/>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投标人应当提供的资格、资信证明文件</w:t>
            </w:r>
          </w:p>
        </w:tc>
        <w:tc>
          <w:tcPr>
            <w:tcW w:w="3867" w:type="pct"/>
            <w:vAlign w:val="center"/>
          </w:tcPr>
          <w:p>
            <w:pPr>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（1）资格证明文件：见招标文件第二部分11.1。</w:t>
            </w:r>
          </w:p>
          <w:p>
            <w:pPr>
              <w:spacing w:after="0"/>
              <w:rPr>
                <w:rFonts w:hint="eastAsia" w:ascii="仿宋" w:hAnsi="仿宋" w:eastAsia="仿宋" w:cs="仿宋"/>
                <w:color w:val="auto"/>
                <w:sz w:val="22"/>
                <w:highlight w:val="none"/>
                <w:lang w:val="zh-CN"/>
              </w:rPr>
            </w:pPr>
            <w:r>
              <w:rPr>
                <w:rFonts w:hint="eastAsia" w:ascii="仿宋" w:hAnsi="仿宋" w:eastAsia="仿宋" w:cs="仿宋"/>
                <w:color w:val="auto"/>
                <w:sz w:val="22"/>
                <w:highlight w:val="none"/>
                <w:lang w:val="zh-CN"/>
              </w:rPr>
              <w:t>投标人未提供有效的资格证明文件的，视为投标人不具备招标文件中规定的资格要求，投标无效。</w:t>
            </w:r>
          </w:p>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节能产品、环境标志产品</w:t>
            </w:r>
          </w:p>
        </w:tc>
        <w:tc>
          <w:tcPr>
            <w:tcW w:w="3867" w:type="pct"/>
            <w:vAlign w:val="center"/>
          </w:tcPr>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报价要求</w:t>
            </w:r>
          </w:p>
        </w:tc>
        <w:tc>
          <w:tcPr>
            <w:tcW w:w="3867" w:type="pct"/>
            <w:vAlign w:val="center"/>
          </w:tcPr>
          <w:p>
            <w:pPr>
              <w:spacing w:after="0" w:line="360" w:lineRule="auto"/>
              <w:ind w:firstLine="440" w:firstLineChars="200"/>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有关本项目实施所需的所有费用（含税费）均计入报价。</w:t>
            </w:r>
            <w:r>
              <w:rPr>
                <w:rFonts w:hint="eastAsia" w:ascii="仿宋" w:hAnsi="仿宋" w:eastAsia="仿宋" w:cs="仿宋"/>
                <w:bCs/>
                <w:color w:val="auto"/>
                <w:sz w:val="22"/>
                <w:highlight w:val="none"/>
              </w:rPr>
              <w:t>开标一览表（报价表）是报价的唯一载体</w:t>
            </w:r>
            <w:r>
              <w:rPr>
                <w:rFonts w:hint="eastAsia" w:ascii="仿宋" w:hAnsi="仿宋" w:eastAsia="仿宋" w:cs="仿宋"/>
                <w:bCs/>
                <w:color w:val="auto"/>
                <w:sz w:val="22"/>
                <w:highlight w:val="none"/>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投标报价出现下列情形的，投标无效：</w:t>
            </w:r>
          </w:p>
          <w:p>
            <w:pPr>
              <w:spacing w:after="0" w:line="360" w:lineRule="auto"/>
              <w:ind w:firstLine="440" w:firstLineChars="200"/>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投标文件出现不是唯一的、有选择性投标报价的；</w:t>
            </w:r>
          </w:p>
          <w:p>
            <w:pPr>
              <w:spacing w:after="0" w:line="360" w:lineRule="auto"/>
              <w:ind w:firstLine="440" w:firstLineChars="200"/>
              <w:rPr>
                <w:rFonts w:hint="eastAsia" w:ascii="仿宋" w:hAnsi="仿宋" w:eastAsia="仿宋" w:cs="仿宋"/>
                <w:bCs/>
                <w:color w:val="auto"/>
                <w:sz w:val="22"/>
                <w:highlight w:val="none"/>
                <w:lang w:val="zh-CN"/>
              </w:rPr>
            </w:pPr>
            <w:r>
              <w:rPr>
                <w:rFonts w:hint="eastAsia" w:ascii="仿宋" w:hAnsi="仿宋" w:eastAsia="仿宋" w:cs="仿宋"/>
                <w:bCs/>
                <w:color w:val="auto"/>
                <w:sz w:val="22"/>
                <w:highlight w:val="none"/>
                <w:lang w:val="zh-CN"/>
              </w:rPr>
              <w:t>投标报价超过招标文件中规定的预算金额或者最高限价的;</w:t>
            </w:r>
          </w:p>
          <w:p>
            <w:pPr>
              <w:spacing w:after="0" w:line="360" w:lineRule="auto"/>
              <w:ind w:firstLine="440" w:firstLineChars="20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投标人对根据修正原则修正后的报价不确认的。</w:t>
            </w:r>
          </w:p>
          <w:p>
            <w:pPr>
              <w:spacing w:after="0" w:line="360" w:lineRule="auto"/>
              <w:ind w:firstLine="440" w:firstLineChars="200"/>
              <w:rPr>
                <w:rFonts w:hint="eastAsia" w:ascii="仿宋" w:hAnsi="仿宋" w:eastAsia="仿宋" w:cs="仿宋"/>
                <w:color w:val="auto"/>
                <w:highlight w:val="none"/>
              </w:rPr>
            </w:pPr>
            <w:r>
              <w:rPr>
                <w:rFonts w:hint="eastAsia" w:ascii="仿宋" w:hAnsi="仿宋" w:eastAsia="仿宋" w:cs="仿宋"/>
                <w:bCs/>
                <w:color w:val="auto"/>
                <w:sz w:val="22"/>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中小企业信用融资</w:t>
            </w:r>
          </w:p>
        </w:tc>
        <w:tc>
          <w:tcPr>
            <w:tcW w:w="3867" w:type="pct"/>
            <w:vAlign w:val="center"/>
          </w:tcPr>
          <w:p>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本项目支持《杭州市萧山区政府采购支持中小企业信用融资暂行办法》。</w:t>
            </w:r>
          </w:p>
          <w:p>
            <w:pPr>
              <w:spacing w:after="0"/>
              <w:rPr>
                <w:rFonts w:hint="eastAsia" w:ascii="仿宋" w:hAnsi="仿宋" w:eastAsia="仿宋" w:cs="仿宋"/>
                <w:color w:val="auto"/>
                <w:sz w:val="22"/>
                <w:highlight w:val="none"/>
              </w:rPr>
            </w:pPr>
            <w:r>
              <w:rPr>
                <w:rFonts w:hint="eastAsia" w:ascii="仿宋" w:hAnsi="仿宋" w:eastAsia="仿宋" w:cs="仿宋"/>
                <w:color w:val="auto"/>
                <w:sz w:val="22"/>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"http://www.xiaoshan.gov.cn/art/2018/12/20/art_1229293109_1559514.html" </w:instrText>
            </w:r>
            <w:r>
              <w:rPr>
                <w:rFonts w:hint="eastAsia" w:ascii="仿宋" w:hAnsi="仿宋" w:eastAsia="仿宋" w:cs="仿宋"/>
                <w:color w:val="auto"/>
                <w:highlight w:val="none"/>
              </w:rPr>
              <w:fldChar w:fldCharType="separate"/>
            </w:r>
            <w:r>
              <w:rPr>
                <w:rStyle w:val="29"/>
                <w:rFonts w:hint="eastAsia" w:ascii="仿宋" w:hAnsi="仿宋" w:eastAsia="仿宋" w:cs="仿宋"/>
                <w:snapToGrid/>
                <w:color w:val="auto"/>
                <w:sz w:val="22"/>
                <w:szCs w:val="24"/>
                <w:highlight w:val="none"/>
              </w:rPr>
              <w:t>http://www.xiaoshan.gov.cn/art/2018/12/20/art_1229293109_1559514.html</w:t>
            </w:r>
            <w:r>
              <w:rPr>
                <w:rStyle w:val="29"/>
                <w:rFonts w:hint="eastAsia" w:ascii="仿宋" w:hAnsi="仿宋" w:eastAsia="仿宋" w:cs="仿宋"/>
                <w:snapToGrid/>
                <w:color w:val="auto"/>
                <w:sz w:val="22"/>
                <w:szCs w:val="24"/>
                <w:highlight w:val="none"/>
              </w:rPr>
              <w:fldChar w:fldCharType="end"/>
            </w:r>
          </w:p>
          <w:p>
            <w:pPr>
              <w:spacing w:after="0"/>
              <w:rPr>
                <w:rFonts w:hint="eastAsia" w:ascii="仿宋" w:hAnsi="仿宋" w:eastAsia="仿宋" w:cs="仿宋"/>
                <w:color w:val="auto"/>
                <w:sz w:val="22"/>
                <w:highlight w:val="none"/>
              </w:rPr>
            </w:pPr>
          </w:p>
          <w:p>
            <w:pPr>
              <w:spacing w:after="0"/>
              <w:rPr>
                <w:rFonts w:hint="eastAsia" w:ascii="仿宋" w:hAnsi="仿宋" w:eastAsia="仿宋" w:cs="仿宋"/>
                <w:color w:val="auto"/>
                <w:highlight w:val="none"/>
              </w:rPr>
            </w:pPr>
            <w:r>
              <w:rPr>
                <w:rFonts w:hint="eastAsia" w:ascii="仿宋" w:hAnsi="仿宋" w:eastAsia="仿宋" w:cs="仿宋"/>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备份投标文件</w:t>
            </w:r>
          </w:p>
        </w:tc>
        <w:tc>
          <w:tcPr>
            <w:tcW w:w="3867" w:type="pct"/>
            <w:vAlign w:val="center"/>
          </w:tcPr>
          <w:p>
            <w:pPr>
              <w:spacing w:after="0"/>
              <w:rPr>
                <w:rFonts w:hint="eastAsia" w:ascii="仿宋" w:hAnsi="仿宋" w:eastAsia="仿宋" w:cs="仿宋"/>
                <w:color w:val="auto"/>
                <w:highlight w:val="none"/>
                <w:lang w:eastAsia="zh-CN"/>
              </w:rPr>
            </w:pPr>
            <w:r>
              <w:rPr>
                <w:rFonts w:hint="eastAsia" w:ascii="仿宋" w:hAnsi="仿宋" w:eastAsia="仿宋" w:cs="仿宋"/>
                <w:color w:val="auto"/>
                <w:kern w:val="28"/>
                <w:sz w:val="22"/>
                <w:szCs w:val="24"/>
                <w:highlight w:val="none"/>
              </w:rPr>
              <w:t>备份文件是否收取：不收取</w:t>
            </w:r>
            <w:r>
              <w:rPr>
                <w:rFonts w:hint="eastAsia" w:ascii="仿宋" w:hAnsi="仿宋" w:eastAsia="仿宋" w:cs="仿宋"/>
                <w:color w:val="auto"/>
                <w:kern w:val="28"/>
                <w:sz w:val="22"/>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采购机构代理费用</w:t>
            </w:r>
          </w:p>
        </w:tc>
        <w:tc>
          <w:tcPr>
            <w:tcW w:w="3867" w:type="pct"/>
            <w:vAlign w:val="center"/>
          </w:tcPr>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本项目的采购代理费由中标人支付，计费标准按《计价格［2002］1980号》文件中招标代理服务</w:t>
            </w:r>
            <w:r>
              <w:rPr>
                <w:rFonts w:hint="eastAsia" w:cs="仿宋"/>
                <w:color w:val="auto"/>
                <w:sz w:val="22"/>
                <w:highlight w:val="none"/>
                <w:lang w:eastAsia="zh-CN"/>
              </w:rPr>
              <w:t>类</w:t>
            </w:r>
            <w:r>
              <w:rPr>
                <w:rFonts w:hint="eastAsia" w:ascii="仿宋" w:hAnsi="仿宋" w:eastAsia="仿宋" w:cs="仿宋"/>
                <w:color w:val="auto"/>
                <w:sz w:val="22"/>
                <w:highlight w:val="none"/>
              </w:rPr>
              <w:t>收费标准规定的计算办法</w:t>
            </w:r>
            <w:r>
              <w:rPr>
                <w:rFonts w:hint="eastAsia" w:ascii="仿宋" w:hAnsi="仿宋" w:eastAsia="仿宋" w:cs="仿宋"/>
                <w:color w:val="auto"/>
                <w:sz w:val="22"/>
                <w:highlight w:val="none"/>
                <w:lang w:eastAsia="zh-CN"/>
              </w:rPr>
              <w:t>计取</w:t>
            </w:r>
            <w:r>
              <w:rPr>
                <w:rFonts w:hint="eastAsia" w:ascii="仿宋" w:hAnsi="仿宋" w:eastAsia="仿宋" w:cs="仿宋"/>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履约保证金</w:t>
            </w:r>
          </w:p>
        </w:tc>
        <w:tc>
          <w:tcPr>
            <w:tcW w:w="3867" w:type="pct"/>
            <w:vAlign w:val="center"/>
          </w:tcPr>
          <w:p>
            <w:pPr>
              <w:pStyle w:val="18"/>
              <w:spacing w:line="360" w:lineRule="auto"/>
              <w:ind w:hanging="4"/>
              <w:rPr>
                <w:rFonts w:hint="eastAsia" w:ascii="仿宋" w:hAnsi="仿宋" w:eastAsia="仿宋" w:cs="仿宋"/>
                <w:color w:val="auto"/>
                <w:sz w:val="22"/>
                <w:highlight w:val="none"/>
              </w:rPr>
            </w:pPr>
            <w:r>
              <w:rPr>
                <w:rFonts w:hint="eastAsia" w:ascii="仿宋" w:hAnsi="仿宋" w:eastAsia="仿宋" w:cs="仿宋"/>
                <w:color w:val="auto"/>
                <w:sz w:val="22"/>
                <w:highlight w:val="none"/>
              </w:rPr>
              <w:t>履约保证金：收取</w:t>
            </w:r>
            <w:r>
              <w:rPr>
                <w:rFonts w:hint="eastAsia" w:ascii="仿宋" w:hAnsi="仿宋" w:eastAsia="仿宋" w:cs="仿宋"/>
                <w:color w:val="auto"/>
                <w:sz w:val="22"/>
                <w:highlight w:val="none"/>
                <w:lang w:val="en-US" w:eastAsia="zh-CN"/>
              </w:rPr>
              <w:t>1</w:t>
            </w:r>
            <w:r>
              <w:rPr>
                <w:rFonts w:hint="eastAsia" w:ascii="仿宋" w:hAnsi="仿宋" w:eastAsia="仿宋" w:cs="仿宋"/>
                <w:color w:val="auto"/>
                <w:sz w:val="22"/>
                <w:highlight w:val="none"/>
              </w:rPr>
              <w:t>%，合同签订后支付，履约完成后无息退还。</w:t>
            </w:r>
          </w:p>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资格审查和信用信息审查</w:t>
            </w:r>
          </w:p>
        </w:tc>
        <w:tc>
          <w:tcPr>
            <w:tcW w:w="3867" w:type="pct"/>
            <w:vAlign w:val="center"/>
          </w:tcPr>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质疑接收人及答复</w:t>
            </w:r>
          </w:p>
        </w:tc>
        <w:tc>
          <w:tcPr>
            <w:tcW w:w="3867" w:type="pct"/>
            <w:vAlign w:val="center"/>
          </w:tcPr>
          <w:p>
            <w:pPr>
              <w:snapToGrid w:val="0"/>
              <w:spacing w:after="0" w:line="360" w:lineRule="auto"/>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采购人、采购机构质疑接收人、联系方式：详见公告</w:t>
            </w:r>
          </w:p>
          <w:p>
            <w:pPr>
              <w:snapToGrid w:val="0"/>
              <w:spacing w:after="0" w:line="360" w:lineRule="auto"/>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本项目涉及资格条件、采购需求、评分办法及采购过程中有关现场考察或开标前答疑会等事项由采购人进行答复。</w:t>
            </w:r>
          </w:p>
          <w:p>
            <w:pPr>
              <w:spacing w:after="0"/>
              <w:rPr>
                <w:rFonts w:hint="eastAsia" w:ascii="仿宋" w:hAnsi="仿宋" w:eastAsia="仿宋" w:cs="仿宋"/>
                <w:color w:val="auto"/>
                <w:highlight w:val="none"/>
              </w:rPr>
            </w:pPr>
            <w:r>
              <w:rPr>
                <w:rFonts w:hint="eastAsia" w:ascii="仿宋" w:hAnsi="仿宋" w:eastAsia="仿宋" w:cs="仿宋"/>
                <w:color w:val="auto"/>
                <w:sz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0" w:type="pct"/>
            <w:vAlign w:val="center"/>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822" w:type="pct"/>
            <w:vAlign w:val="center"/>
          </w:tcPr>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特别说明</w:t>
            </w:r>
          </w:p>
        </w:tc>
        <w:tc>
          <w:tcPr>
            <w:tcW w:w="3867" w:type="pct"/>
            <w:vAlign w:val="center"/>
          </w:tcPr>
          <w:p>
            <w:pPr>
              <w:spacing w:after="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严格执行预算限价，项目如涉及办公用房装修、通用办公设备家具的不得超限额标准。</w:t>
            </w:r>
          </w:p>
          <w:p>
            <w:pPr>
              <w:spacing w:after="0"/>
              <w:rPr>
                <w:rFonts w:hint="eastAsia" w:ascii="仿宋" w:hAnsi="仿宋" w:eastAsia="仿宋" w:cs="仿宋"/>
                <w:color w:val="auto"/>
                <w:highlight w:val="none"/>
              </w:rPr>
            </w:pPr>
            <w:r>
              <w:rPr>
                <w:rFonts w:hint="eastAsia" w:ascii="仿宋" w:hAnsi="仿宋" w:eastAsia="仿宋" w:cs="仿宋"/>
                <w:b/>
                <w:color w:val="auto"/>
                <w:sz w:val="22"/>
                <w:highlight w:val="none"/>
              </w:rPr>
              <w:t>本项目通用总则条款与前附表等专用特别规定有冲突之处，以专用条款（特别规定）为准</w:t>
            </w:r>
          </w:p>
        </w:tc>
      </w:tr>
    </w:tbl>
    <w:p>
      <w:pPr>
        <w:pStyle w:val="3"/>
        <w:rPr>
          <w:rFonts w:hint="eastAsia"/>
          <w:color w:val="auto"/>
          <w:highlight w:val="none"/>
        </w:rPr>
      </w:pPr>
    </w:p>
    <w:p>
      <w:pPr>
        <w:pStyle w:val="3"/>
        <w:rPr>
          <w:rFonts w:hint="eastAsia"/>
          <w:color w:val="auto"/>
          <w:highlight w:val="none"/>
        </w:rPr>
      </w:pPr>
    </w:p>
    <w:p>
      <w:pPr>
        <w:pStyle w:val="3"/>
        <w:jc w:val="both"/>
        <w:rPr>
          <w:rFonts w:hint="eastAsia"/>
          <w:color w:val="auto"/>
          <w:highlight w:val="none"/>
        </w:rPr>
      </w:pPr>
    </w:p>
    <w:p>
      <w:pPr>
        <w:pStyle w:val="3"/>
        <w:rPr>
          <w:rFonts w:hint="eastAsia"/>
          <w:color w:val="auto"/>
          <w:highlight w:val="none"/>
        </w:rPr>
      </w:pPr>
      <w:r>
        <w:rPr>
          <w:rFonts w:hint="eastAsia"/>
          <w:color w:val="auto"/>
          <w:highlight w:val="none"/>
        </w:rPr>
        <w:t>一、总则</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 适用范围</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2.定义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2.1 “采购人”系指招标公告中载明的本项目的采购人。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 “采购机构”系指招标公告中载明的本项目的采购机构。</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2.3 “投标人”系指是指响应招标、参加投标竞争的法人、其他组织或者自然人。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2.4 “负责人”系指法人企业的法定负责人，或其他组织为法律、行政法规规定代表单位行使职权的主要负责人，或自然人本人。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2.6“电子交易平台”是指本项目政府采购活动所依托的政府采购云平台（https://www.zcygov.cn/）。</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2.7 “▲” 系指实质性要求条款，“（√）” 系指适用本项目的要求，“（  ）”系指不适用本项目的要求。</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 采购项目需要落实的政府采购政策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3.2 支持绿色发展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3.2.2 修缮、装修类项目采购建材的，采购人应将绿色建筑和绿色建材性能、指标等作为实质性条件纳入招标文件和合同。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3.3支持中小企业发展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3.3.2在政府采购活动中，投标人提供的货物、工程或者服务符合下列情形的，享受中小企业扶持政策：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3.3.3对于未预留份额专门面向中小企业的政府采购货物或服务项目，以及预留份额政府采购货物或服务项目中的非预留部分标项，对小型和微型企业的投标报价给予</w:t>
      </w:r>
      <w:r>
        <w:rPr>
          <w:rFonts w:hint="eastAsia"/>
          <w:color w:val="auto"/>
          <w:highlight w:val="none"/>
        </w:rPr>
        <w:t>20</w:t>
      </w:r>
      <w:r>
        <w:rPr>
          <w:color w:val="auto"/>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highlight w:val="none"/>
        </w:rPr>
        <w:t>6</w:t>
      </w:r>
      <w:r>
        <w:rPr>
          <w:color w:val="auto"/>
          <w:highlight w:val="none"/>
        </w:rPr>
        <w:t>%的扣除，用扣除后的价格参加评审。组成联合体或者接受分包的小微企业与联合体内其他企业、分包企业之间存在直接控</w:t>
      </w:r>
      <w:r>
        <w:rPr>
          <w:rFonts w:hint="eastAsia"/>
          <w:color w:val="auto"/>
          <w:highlight w:val="none"/>
        </w:rPr>
        <w:t>股、管理关系的，不享受价格扣除优惠政策。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3.3.7中小企业享受扶持政策获得政府采购合同的，小微企业不得将合同分包给大中型企业，中型企业不得将合同分包给大型企业。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3.4支持创新发展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3.4.1 采购人优先采购被认定为首台套产品和“制造精品”的自主创新产品。</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3.4.2首台套产品被纳入《首台套产品推广应用指导目录》之日起</w:t>
      </w:r>
      <w:r>
        <w:rPr>
          <w:rFonts w:hint="eastAsia"/>
          <w:color w:val="auto"/>
          <w:highlight w:val="none"/>
        </w:rPr>
        <w:t>3</w:t>
      </w:r>
      <w:r>
        <w:rPr>
          <w:color w:val="auto"/>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 询问、质疑、投诉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4.1供应商询问</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供应商对政府采购活动事项有疑问的，可以提出询问，采购人或者采购代理机构应当在</w:t>
      </w:r>
      <w:r>
        <w:rPr>
          <w:color w:val="auto"/>
          <w:highlight w:val="none"/>
        </w:rPr>
        <w:t>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4.2供应商质疑</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4.2.1提出质疑的供应商应当是参与所质疑项目采购活动的供应商。潜在供应商已依法获取其可质疑的招标文件的，可以对该文件提出质疑。</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4.2.2.1对招标文件提出质疑的，质疑期限为供应商获得招标文件之日或者招标文件公告期限届满之日起计算。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4.2.2.2对采购过程提出质疑的，质疑期限为各采购程序环节结束之日起计算。对同一采购程序环节的质疑，供应商须一次性提出。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4.2.2.3对采购结果提出质疑的，质疑期限自采购结果公告期限届满之日起计算。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4.2.3供应商提出质疑应当提交质疑函和必要的证明材料。质疑函应当包括下列内容：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4.2.3.1供应商的姓名或者名称、地址、邮编、联系人及联系电话；</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4.2.3.2质疑项目的名称、编号；</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4.2.3.3具体、明确的质疑事项和与质疑事项相关的请求；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4.2.3.4事实依据；</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4.2.3.5必要的法律依据；</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4.2.3.6提出质疑的日期。</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质疑函范本及制作说明详见附件</w:t>
      </w:r>
      <w:r>
        <w:rPr>
          <w:color w:val="auto"/>
          <w:highlight w:val="none"/>
        </w:rPr>
        <w:t>2。</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4.2.5询问或者质疑事项可能影响采购结果的，采购人应当暂停签订合同，已经签订合同的，应当中止履行合同。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4.3供应商投诉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4.3.2供应商投诉的事项不得超出已质疑事项的范围，基于质疑答复内容提出的投诉事项除外。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4.3.3供应商投诉应当有明确的请求和必要的证明材料。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4.3.</w:t>
      </w:r>
      <w:r>
        <w:rPr>
          <w:rFonts w:hint="eastAsia"/>
          <w:color w:val="auto"/>
          <w:highlight w:val="none"/>
        </w:rPr>
        <w:t>4</w:t>
      </w:r>
      <w:r>
        <w:rPr>
          <w:color w:val="auto"/>
          <w:highlight w:val="none"/>
        </w:rPr>
        <w:t xml:space="preserve"> 以联合体形式参加政府采购活动的，其投诉应当由组成联合体的所有供应商共同提出。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投诉书范本及制作说明详见附件</w:t>
      </w:r>
      <w:r>
        <w:rPr>
          <w:color w:val="auto"/>
          <w:highlight w:val="none"/>
        </w:rPr>
        <w:t>3。</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二、招标文件的构成、澄清、修改</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5．招标文件的构成</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5.1 招标文件包括下列文件及附件：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5.1.1招标公告；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5.1.2投标人须知；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5.1.3采购需求；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5.1.4评标办法；</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5.1.5拟签订的合同文本；</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5.1.6应提交的有关格式范例。</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5.2与本项目有关的澄清或者修改的内容为招标文件的组成部分。</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6. 招标文件的澄清、修改</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6.1已获取招标文件的潜在投标人，若有问题需要澄清，应于投标截止时间前，以书面形式向采购机构提出。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三、投标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7. 招标文件的获取</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详见招标公告中获取招标文件的时间期限、地点、方式及招标文件售价。</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8.开标前答疑会或现场考察</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9.投标保证金</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本项目不需缴纳投标保证金。</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10. 投标文件的语言</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投标文件及投标人与采购有关的来往通知、函件和文件均应使用中文。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 投标文件的组成</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11.1资格文件：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11.1.1符合参加政府采购活动应当具备的一般条件的承诺函；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11.1.2落实政府采购政策需满足的资格要求；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11.1.3本项目的特定资格要求。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  商务技术文件：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11.2.1投标函；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11.2.2授权委托书或法定代表人（单位负责人、自然人本人）身份证明；</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11.2.3联合协议；</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11.2.4分包意向协议；</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11.2.5符合性审查资料；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11.2.6评标标准相应的商务技术资料；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11.2.7投标标的清单；</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11.2.8商务技术偏离表；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11.2.9政府采购供应商廉洁自律承诺书；</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11.3报价文件：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11.3.1开标一览表（报价表）；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11.3.2中小企业声明函。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投标文件含有采购人不能接受的附加条件的，投标无效；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投标人提供虚假材料投标的，投标无效。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12. 投标文件的编制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12.3使用“政采云电子交易客户端”需要提前申领CA数字证书，申领流程请自行前往“浙江政府采购网-下载专区-电子交易客户端-CA驱动和申领流程”进行查阅。</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13.投标文件的签署、盖章</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13.1投标文件按照招标文件第六部分格式要求进行签署、盖章。▲投标人的投标文件未按照招标文件要求签署、盖章的，其投标无效。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13.3招标文件对投标文件签署、盖章的要求适用于电子签名。</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14. 投标文件的提交、补充、修改、撤回</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15.备份投标文件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15.5投标人仅提交备份投标文件，未在电子交易平台传输递交投标文件的，投标无效。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16.投标文件的无效处理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有招标文件第四部分</w:t>
      </w:r>
      <w:r>
        <w:rPr>
          <w:color w:val="auto"/>
          <w:highlight w:val="none"/>
        </w:rPr>
        <w:t>4.2规定的情形之一的，投标无效：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17.投标有效期</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17.1投标有效期为从提交投标文件的截止之日起90天。▲投标人的投标文件中承诺的投标有效期少于招标文件中载明的投标有效期的，投标无效。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17.2投标文件合格投递后，自投标截止日期起，在投标有效期内有效。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四、开标、资格审查与信用信息查询</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18.开标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18.1采购机构按照招标文件规定的时间通过电子交易平台组织开标，所有投标人均应当准时在线参加。投标人不足3家的，不得开标。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18.3投标文件未按时解密，投标人提供了备份投标文件的，以备份投标文件作为依据，否则视为投标文件撤回。投标文件已按时解密的，备份投标文件自动失效。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19、资格审查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19.1开标后，采购人或采购机构将依法对投标人的资格进行审查。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19.2采购人或采购机构依据法律法规和招标文件的规定，对投标人的基本资格条件、特定资格条件进行审查。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19.4对未通过资格审查的投标人，采购人或采购机构告知其未通过的原因。</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19.5合格投标人不足3家的，不再评标。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20、信用信息查询</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20.1信用信息查询渠道及截止时间：采购机构将通过“信用中国”网站(www.creditchina.gov.cn)、中国政府采购网(www.ccgp.gov.cn)渠道查询投标人投标截止时间当天的信用记录。</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20.2信用信息查询记录和证据留存的具体方式：现场查询的投标人的信用记录、查询结果经确认后将与采购文件一起存档。</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五、评标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21. 评标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六、定</w:t>
      </w:r>
      <w:r>
        <w:rPr>
          <w:color w:val="auto"/>
          <w:highlight w:val="none"/>
        </w:rPr>
        <w:t xml:space="preserve"> 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 确定中标供应商</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采购人将自收到评审报告之日起</w:t>
      </w:r>
      <w:r>
        <w:rPr>
          <w:color w:val="auto"/>
          <w:highlight w:val="none"/>
        </w:rPr>
        <w:t>5个工作日内通过电子交易平台在评审报告推荐的中标候选人中按顺序确定中标供应商。</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23. 中标通知与中标结果公告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23.3公告期限为1个工作日。</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七、合同授予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24. 合同主要条款详见第五部分拟签订的合同文本。</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25. 合同的签订</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25.3如签订合同并生效后，供应商无故拒绝或延期，除按照合同条款处理外，列入不良行为记录一次，并给予通报。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25.5采购合同由采购人与中标供应商根据招标文件、投标文件等内容通过政府采购电子交易平台在线签订，自动备案。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26. 履约保证金</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color w:val="auto"/>
          <w:highlight w:val="none"/>
        </w:rPr>
        <w:t>%。鼓励和支持供应商以银行、保险公司出具的保函形式提供履约保证金。采购人不得拒收履约保函，项目验收结束后应及时退还。</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政府采购货物和服务项目中，采购单位可根据杭州市政府采购网公布的供应商履约评价情况减免履约保证金。供应商履约验收评价总分为</w:t>
      </w:r>
      <w:r>
        <w:rPr>
          <w:color w:val="auto"/>
          <w:highlight w:val="none"/>
        </w:rPr>
        <w:t>100分的，采购单位应当免收履约保证金；</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供应商可登录政采云平台</w:t>
      </w:r>
      <w:r>
        <w:rPr>
          <w:color w:val="auto"/>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color w:val="auto"/>
          <w:highlight w:val="none"/>
        </w:rPr>
      </w:pPr>
      <w:r>
        <w:rPr>
          <w:rFonts w:hint="eastAsia"/>
          <w:color w:val="auto"/>
          <w:highlight w:val="none"/>
        </w:rPr>
        <w:t>八、电子交易活动的中止</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27. 电子交易活动的中止。</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采购过程中出现以下情形，导致电子交易平台无法正常运行，或者无法保证电子交易的公平、公正和安全时，采购机构可中止电子交易活动：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27.1电子交易平台发生故障而无法登录访问的；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27.2电子交易平台应用或数据库出现错误，不能进行正常操作的；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27.3电子交易平台发现严重安全漏洞，有潜在泄密危险的；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27.4病毒发作导致不能进行正常操作的；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27.5其他无法保证电子交易的公平、公正和安全的情况。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九、验收</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29.验收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auto"/>
          <w:highlight w:val="none"/>
        </w:rPr>
        <w:t>安装前，申请进行初验收。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联系电话</w:t>
      </w:r>
      <w:r>
        <w:rPr>
          <w:color w:val="auto"/>
          <w:highlight w:val="none"/>
        </w:rPr>
        <w:t>: 0571-83587785/0571-82816012  联系地址: 萧山区通惠北路2-1号302室</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auto"/>
          <w:highlight w:val="none"/>
        </w:rPr>
      </w:pPr>
      <w:r>
        <w:rPr>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pPr>
        <w:snapToGrid w:val="0"/>
        <w:rPr>
          <w:rStyle w:val="49"/>
          <w:rFonts w:hint="eastAsia" w:ascii="仿宋" w:hAnsi="仿宋" w:eastAsia="仿宋" w:cs="仿宋"/>
          <w:color w:val="auto"/>
          <w:highlight w:val="none"/>
        </w:rPr>
      </w:pPr>
      <w:r>
        <w:rPr>
          <w:rStyle w:val="49"/>
          <w:rFonts w:hint="eastAsia" w:ascii="仿宋" w:hAnsi="仿宋" w:eastAsia="仿宋" w:cs="仿宋"/>
          <w:color w:val="auto"/>
          <w:highlight w:val="none"/>
        </w:rPr>
        <w:t>属于实质性要求条款的，请用符号“▲”标明，否则属于非实质性要求。</w:t>
      </w:r>
    </w:p>
    <w:p>
      <w:pPr>
        <w:snapToGrid w:val="0"/>
        <w:rPr>
          <w:rStyle w:val="49"/>
          <w:rFonts w:hint="eastAsia" w:ascii="仿宋" w:hAnsi="仿宋" w:eastAsia="仿宋" w:cs="仿宋"/>
          <w:color w:val="auto"/>
          <w:highlight w:val="none"/>
        </w:rPr>
      </w:pPr>
      <w:r>
        <w:rPr>
          <w:rStyle w:val="49"/>
          <w:rFonts w:hint="eastAsia" w:ascii="仿宋" w:hAnsi="仿宋" w:eastAsia="仿宋" w:cs="仿宋"/>
          <w:color w:val="auto"/>
          <w:highlight w:val="none"/>
        </w:rPr>
        <w:t>“★”系产品采购项目中单一产品或核心产品。</w:t>
      </w:r>
    </w:p>
    <w:p>
      <w:pPr>
        <w:numPr>
          <w:ilvl w:val="0"/>
          <w:numId w:val="2"/>
        </w:numPr>
        <w:autoSpaceDE w:val="0"/>
        <w:autoSpaceDN w:val="0"/>
        <w:spacing w:after="120" w:afterLines="5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招标一览表</w:t>
      </w:r>
    </w:p>
    <w:p>
      <w:pPr>
        <w:autoSpaceDE w:val="0"/>
        <w:autoSpaceDN w:val="0"/>
        <w:spacing w:after="120" w:afterLines="50"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标项：</w:t>
      </w:r>
    </w:p>
    <w:tbl>
      <w:tblPr>
        <w:tblStyle w:val="24"/>
        <w:tblpPr w:leftFromText="180" w:rightFromText="180" w:vertAnchor="text" w:tblpY="1"/>
        <w:tblOverlap w:val="never"/>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5"/>
        <w:gridCol w:w="3539"/>
        <w:gridCol w:w="1669"/>
        <w:gridCol w:w="870"/>
        <w:gridCol w:w="79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775" w:type="dxa"/>
            <w:tcMar>
              <w:top w:w="15" w:type="dxa"/>
              <w:left w:w="15" w:type="dxa"/>
              <w:bottom w:w="0" w:type="dxa"/>
              <w:right w:w="15" w:type="dxa"/>
            </w:tcMar>
            <w:vAlign w:val="center"/>
          </w:tcPr>
          <w:p>
            <w:pPr>
              <w:pStyle w:val="18"/>
              <w:snapToGrid w:val="0"/>
              <w:spacing w:before="156" w:after="156" w:line="500" w:lineRule="exact"/>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标项</w:t>
            </w:r>
          </w:p>
        </w:tc>
        <w:tc>
          <w:tcPr>
            <w:tcW w:w="3539"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名称</w:t>
            </w:r>
          </w:p>
        </w:tc>
        <w:tc>
          <w:tcPr>
            <w:tcW w:w="1669"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具体服务要求内容</w:t>
            </w:r>
          </w:p>
        </w:tc>
        <w:tc>
          <w:tcPr>
            <w:tcW w:w="870"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单位</w:t>
            </w:r>
          </w:p>
        </w:tc>
        <w:tc>
          <w:tcPr>
            <w:tcW w:w="795"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1961" w:type="dxa"/>
            <w:vAlign w:val="center"/>
          </w:tcPr>
          <w:p>
            <w:pPr>
              <w:spacing w:line="360" w:lineRule="auto"/>
              <w:jc w:val="center"/>
              <w:rPr>
                <w:rFonts w:hint="eastAsia" w:ascii="仿宋" w:hAnsi="仿宋" w:eastAsia="仿宋" w:cs="仿宋"/>
                <w:color w:val="auto"/>
                <w:position w:val="-6"/>
                <w:sz w:val="24"/>
                <w:highlight w:val="none"/>
                <w:lang w:val="en-US" w:eastAsia="zh-CN"/>
              </w:rPr>
            </w:pPr>
            <w:r>
              <w:rPr>
                <w:rFonts w:hint="eastAsia" w:ascii="仿宋" w:hAnsi="仿宋" w:eastAsia="仿宋" w:cs="仿宋"/>
                <w:color w:val="auto"/>
                <w:position w:val="-6"/>
                <w:sz w:val="24"/>
                <w:highlight w:val="none"/>
                <w:lang w:val="en-US" w:eastAsia="zh-CN"/>
              </w:rPr>
              <w:t>采购年限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atLeast"/>
        </w:trPr>
        <w:tc>
          <w:tcPr>
            <w:tcW w:w="775" w:type="dxa"/>
            <w:tcMar>
              <w:top w:w="15" w:type="dxa"/>
              <w:left w:w="15" w:type="dxa"/>
              <w:bottom w:w="0" w:type="dxa"/>
              <w:right w:w="15" w:type="dxa"/>
            </w:tcMar>
            <w:vAlign w:val="center"/>
          </w:tcPr>
          <w:p>
            <w:pPr>
              <w:spacing w:line="360" w:lineRule="auto"/>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3539" w:type="dxa"/>
            <w:tcMar>
              <w:top w:w="15" w:type="dxa"/>
              <w:left w:w="15" w:type="dxa"/>
              <w:bottom w:w="0" w:type="dxa"/>
              <w:right w:w="15" w:type="dxa"/>
            </w:tcMar>
            <w:vAlign w:val="center"/>
          </w:tcPr>
          <w:p>
            <w:pPr>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lang w:val="en-US" w:eastAsia="zh-CN"/>
              </w:rPr>
              <w:t>萧山区益农镇集镇保洁等服务项目</w:t>
            </w:r>
          </w:p>
        </w:tc>
        <w:tc>
          <w:tcPr>
            <w:tcW w:w="1669" w:type="dxa"/>
            <w:tcMar>
              <w:top w:w="15" w:type="dxa"/>
              <w:left w:w="15" w:type="dxa"/>
              <w:bottom w:w="0" w:type="dxa"/>
              <w:right w:w="15" w:type="dxa"/>
            </w:tcMar>
            <w:vAlign w:val="center"/>
          </w:tcPr>
          <w:p>
            <w:pPr>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详见招标需求</w:t>
            </w:r>
          </w:p>
        </w:tc>
        <w:tc>
          <w:tcPr>
            <w:tcW w:w="870" w:type="dxa"/>
            <w:tcMar>
              <w:top w:w="15" w:type="dxa"/>
              <w:left w:w="15" w:type="dxa"/>
              <w:bottom w:w="0" w:type="dxa"/>
              <w:right w:w="15" w:type="dxa"/>
            </w:tcMar>
            <w:vAlign w:val="center"/>
          </w:tcPr>
          <w:p>
            <w:pPr>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项</w:t>
            </w:r>
          </w:p>
        </w:tc>
        <w:tc>
          <w:tcPr>
            <w:tcW w:w="795" w:type="dxa"/>
            <w:tcMar>
              <w:top w:w="15" w:type="dxa"/>
              <w:left w:w="15" w:type="dxa"/>
              <w:bottom w:w="0" w:type="dxa"/>
              <w:right w:w="15" w:type="dxa"/>
            </w:tcMar>
            <w:vAlign w:val="center"/>
          </w:tcPr>
          <w:p>
            <w:pPr>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1961" w:type="dxa"/>
            <w:vAlign w:val="center"/>
          </w:tcPr>
          <w:p>
            <w:pPr>
              <w:jc w:val="center"/>
              <w:rPr>
                <w:rFonts w:hint="eastAsia" w:ascii="仿宋" w:hAnsi="仿宋" w:eastAsia="仿宋" w:cs="仿宋"/>
                <w:color w:val="auto"/>
                <w:position w:val="-6"/>
                <w:sz w:val="24"/>
                <w:highlight w:val="none"/>
                <w:lang w:val="en-US" w:eastAsia="zh-CN"/>
              </w:rPr>
            </w:pPr>
            <w:r>
              <w:rPr>
                <w:rFonts w:hint="eastAsia" w:ascii="仿宋" w:hAnsi="仿宋" w:eastAsia="仿宋" w:cs="仿宋"/>
                <w:color w:val="auto"/>
                <w:position w:val="-6"/>
                <w:sz w:val="24"/>
                <w:highlight w:val="none"/>
                <w:lang w:val="en-US" w:eastAsia="zh-CN"/>
              </w:rPr>
              <w:t>2</w:t>
            </w:r>
          </w:p>
        </w:tc>
      </w:tr>
    </w:tbl>
    <w:p>
      <w:pPr>
        <w:numPr>
          <w:ilvl w:val="-1"/>
          <w:numId w:val="0"/>
        </w:num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招标需求</w:t>
      </w:r>
    </w:p>
    <w:p>
      <w:pPr>
        <w:keepNext w:val="0"/>
        <w:keepLines w:val="0"/>
        <w:pageBreakBefore w:val="0"/>
        <w:widowControl/>
        <w:kinsoku/>
        <w:wordWrap/>
        <w:overflowPunct/>
        <w:topLinePunct w:val="0"/>
        <w:autoSpaceDE/>
        <w:autoSpaceDN/>
        <w:bidi w:val="0"/>
        <w:spacing w:after="0" w:line="360" w:lineRule="auto"/>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1、技术要求：</w:t>
      </w:r>
    </w:p>
    <w:p>
      <w:pPr>
        <w:keepNext w:val="0"/>
        <w:keepLines w:val="0"/>
        <w:pageBreakBefore w:val="0"/>
        <w:widowControl/>
        <w:numPr>
          <w:ilvl w:val="0"/>
          <w:numId w:val="3"/>
        </w:numPr>
        <w:kinsoku/>
        <w:wordWrap/>
        <w:overflowPunct/>
        <w:topLinePunct w:val="0"/>
        <w:autoSpaceDE/>
        <w:autoSpaceDN/>
        <w:bidi w:val="0"/>
        <w:spacing w:after="0"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保洁范围：</w:t>
      </w:r>
    </w:p>
    <w:p>
      <w:pPr>
        <w:pStyle w:val="11"/>
        <w:keepNext w:val="0"/>
        <w:keepLines w:val="0"/>
        <w:pageBreakBefore w:val="0"/>
        <w:widowControl/>
        <w:kinsoku/>
        <w:wordWrap/>
        <w:overflowPunct/>
        <w:topLinePunct w:val="0"/>
        <w:autoSpaceDE/>
        <w:autoSpaceDN/>
        <w:bidi w:val="0"/>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lang w:val="en-US" w:eastAsia="zh-CN"/>
        </w:rPr>
        <w:t>1）</w:t>
      </w:r>
      <w:r>
        <w:rPr>
          <w:rFonts w:hint="eastAsia" w:ascii="仿宋" w:hAnsi="仿宋" w:eastAsia="仿宋" w:cs="仿宋"/>
          <w:color w:val="auto"/>
          <w:kern w:val="1"/>
          <w:sz w:val="24"/>
          <w:highlight w:val="none"/>
        </w:rPr>
        <w:t>集镇区块：南至</w:t>
      </w:r>
      <w:r>
        <w:rPr>
          <w:rFonts w:hint="eastAsia" w:ascii="仿宋" w:hAnsi="仿宋" w:eastAsia="仿宋" w:cs="仿宋"/>
          <w:color w:val="auto"/>
          <w:kern w:val="1"/>
          <w:sz w:val="24"/>
          <w:highlight w:val="none"/>
          <w:lang w:val="en-US" w:eastAsia="zh-CN"/>
        </w:rPr>
        <w:t>兴贸路</w:t>
      </w:r>
      <w:r>
        <w:rPr>
          <w:rFonts w:hint="eastAsia" w:ascii="仿宋" w:hAnsi="仿宋" w:eastAsia="仿宋" w:cs="仿宋"/>
          <w:color w:val="auto"/>
          <w:kern w:val="1"/>
          <w:sz w:val="24"/>
          <w:highlight w:val="none"/>
        </w:rPr>
        <w:t>，北至</w:t>
      </w:r>
      <w:r>
        <w:rPr>
          <w:rFonts w:hint="eastAsia" w:ascii="仿宋" w:hAnsi="仿宋" w:eastAsia="仿宋" w:cs="仿宋"/>
          <w:color w:val="auto"/>
          <w:kern w:val="1"/>
          <w:sz w:val="24"/>
          <w:highlight w:val="none"/>
          <w:lang w:val="en-US" w:eastAsia="zh-CN"/>
        </w:rPr>
        <w:t>朝阳横河</w:t>
      </w:r>
      <w:r>
        <w:rPr>
          <w:rFonts w:hint="eastAsia" w:ascii="仿宋" w:hAnsi="仿宋" w:eastAsia="仿宋" w:cs="仿宋"/>
          <w:color w:val="auto"/>
          <w:kern w:val="1"/>
          <w:sz w:val="24"/>
          <w:highlight w:val="none"/>
        </w:rPr>
        <w:t>，东至</w:t>
      </w:r>
      <w:r>
        <w:rPr>
          <w:rFonts w:hint="eastAsia" w:ascii="仿宋" w:hAnsi="仿宋" w:eastAsia="仿宋" w:cs="仿宋"/>
          <w:color w:val="auto"/>
          <w:kern w:val="1"/>
          <w:sz w:val="24"/>
          <w:highlight w:val="none"/>
          <w:lang w:val="en-US" w:eastAsia="zh-CN"/>
        </w:rPr>
        <w:t>兴政路</w:t>
      </w:r>
      <w:r>
        <w:rPr>
          <w:rFonts w:hint="eastAsia" w:ascii="仿宋" w:hAnsi="仿宋" w:eastAsia="仿宋" w:cs="仿宋"/>
          <w:color w:val="auto"/>
          <w:kern w:val="1"/>
          <w:sz w:val="24"/>
          <w:highlight w:val="none"/>
        </w:rPr>
        <w:t>，西至</w:t>
      </w:r>
      <w:r>
        <w:rPr>
          <w:rFonts w:hint="eastAsia" w:ascii="仿宋" w:hAnsi="仿宋" w:eastAsia="仿宋" w:cs="仿宋"/>
          <w:color w:val="auto"/>
          <w:kern w:val="1"/>
          <w:sz w:val="24"/>
          <w:highlight w:val="none"/>
          <w:lang w:val="en-US" w:eastAsia="zh-CN"/>
        </w:rPr>
        <w:t>南沙大堤东直路</w:t>
      </w:r>
      <w:r>
        <w:rPr>
          <w:rFonts w:hint="eastAsia" w:ascii="仿宋" w:hAnsi="仿宋" w:eastAsia="仿宋" w:cs="仿宋"/>
          <w:color w:val="auto"/>
          <w:kern w:val="1"/>
          <w:sz w:val="24"/>
          <w:highlight w:val="none"/>
        </w:rPr>
        <w:t>；</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lang w:val="en-US" w:eastAsia="zh-CN"/>
        </w:rPr>
        <w:t>具体见明细表）</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lang w:val="en-US" w:eastAsia="zh-CN"/>
        </w:rPr>
        <w:t>2）周边道路：红阳路东伸至荣盛公司段；伟老线南伸至利民坝段；信益线人行道及两侧绿化，北至盛元化纤，南至镇小路口段；益农路西伸至钱江通道；</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lang w:val="en-US" w:eastAsia="zh-CN"/>
        </w:rPr>
        <w:t>3）周边区块路段：夹灶新村、夹小北侧区块、初中及镇小周边路段、初中北横路、兴农路、东方红闸周边。</w:t>
      </w:r>
      <w:r>
        <w:rPr>
          <w:rFonts w:hint="eastAsia" w:ascii="仿宋" w:hAnsi="仿宋" w:eastAsia="仿宋" w:cs="仿宋"/>
          <w:color w:val="auto"/>
          <w:kern w:val="1"/>
          <w:sz w:val="24"/>
          <w:highlight w:val="none"/>
        </w:rPr>
        <w:t>以上范围内</w:t>
      </w:r>
      <w:r>
        <w:rPr>
          <w:rFonts w:hint="eastAsia" w:ascii="仿宋" w:hAnsi="仿宋" w:eastAsia="仿宋" w:cs="仿宋"/>
          <w:color w:val="auto"/>
          <w:kern w:val="1"/>
          <w:sz w:val="24"/>
          <w:szCs w:val="28"/>
          <w:highlight w:val="none"/>
          <w:lang w:val="en-US" w:eastAsia="zh-CN"/>
        </w:rPr>
        <w:t>机非车道、人行道、</w:t>
      </w:r>
      <w:r>
        <w:rPr>
          <w:rFonts w:hint="eastAsia" w:ascii="仿宋" w:hAnsi="仿宋" w:eastAsia="仿宋" w:cs="仿宋"/>
          <w:color w:val="auto"/>
          <w:kern w:val="1"/>
          <w:sz w:val="24"/>
          <w:szCs w:val="28"/>
          <w:highlight w:val="none"/>
        </w:rPr>
        <w:t>绿化带</w:t>
      </w:r>
      <w:r>
        <w:rPr>
          <w:rFonts w:hint="eastAsia" w:ascii="仿宋" w:hAnsi="仿宋" w:eastAsia="仿宋" w:cs="仿宋"/>
          <w:color w:val="auto"/>
          <w:kern w:val="1"/>
          <w:sz w:val="24"/>
          <w:szCs w:val="28"/>
          <w:highlight w:val="none"/>
          <w:lang w:eastAsia="zh-CN"/>
        </w:rPr>
        <w:t>、</w:t>
      </w:r>
      <w:r>
        <w:rPr>
          <w:rFonts w:hint="eastAsia" w:ascii="仿宋" w:hAnsi="仿宋" w:eastAsia="仿宋" w:cs="仿宋"/>
          <w:color w:val="auto"/>
          <w:kern w:val="1"/>
          <w:sz w:val="24"/>
          <w:szCs w:val="28"/>
          <w:highlight w:val="none"/>
        </w:rPr>
        <w:t>垃圾桶、果壳箱</w:t>
      </w:r>
      <w:r>
        <w:rPr>
          <w:rFonts w:hint="eastAsia" w:ascii="仿宋" w:hAnsi="仿宋" w:eastAsia="仿宋" w:cs="仿宋"/>
          <w:color w:val="auto"/>
          <w:kern w:val="1"/>
          <w:sz w:val="24"/>
          <w:szCs w:val="28"/>
          <w:highlight w:val="none"/>
          <w:lang w:eastAsia="zh-CN"/>
        </w:rPr>
        <w:t>、</w:t>
      </w:r>
      <w:r>
        <w:rPr>
          <w:rFonts w:hint="eastAsia" w:ascii="仿宋" w:hAnsi="仿宋" w:eastAsia="仿宋" w:cs="仿宋"/>
          <w:color w:val="auto"/>
          <w:kern w:val="1"/>
          <w:sz w:val="24"/>
          <w:szCs w:val="28"/>
          <w:highlight w:val="none"/>
          <w:lang w:val="en-US" w:eastAsia="zh-CN"/>
        </w:rPr>
        <w:t>隔栅、交通设施等保洁</w:t>
      </w:r>
      <w:r>
        <w:rPr>
          <w:rFonts w:hint="eastAsia" w:ascii="仿宋" w:hAnsi="仿宋" w:eastAsia="仿宋" w:cs="仿宋"/>
          <w:color w:val="auto"/>
          <w:kern w:val="1"/>
          <w:sz w:val="24"/>
          <w:szCs w:val="28"/>
          <w:highlight w:val="none"/>
          <w:lang w:eastAsia="zh-CN"/>
        </w:rPr>
        <w:t>。（</w:t>
      </w:r>
      <w:r>
        <w:rPr>
          <w:rFonts w:hint="eastAsia" w:ascii="仿宋" w:hAnsi="仿宋" w:eastAsia="仿宋" w:cs="仿宋"/>
          <w:color w:val="auto"/>
          <w:kern w:val="1"/>
          <w:sz w:val="24"/>
          <w:szCs w:val="28"/>
          <w:highlight w:val="none"/>
          <w:lang w:val="en-US" w:eastAsia="zh-CN"/>
        </w:rPr>
        <w:t>4）集镇区域内7只公厕。</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二、保洁内容及要求</w:t>
      </w:r>
    </w:p>
    <w:p>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1、道路保洁</w:t>
      </w:r>
    </w:p>
    <w:p>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w:t>
      </w:r>
      <w:r>
        <w:rPr>
          <w:rFonts w:hint="eastAsia" w:ascii="仿宋" w:hAnsi="仿宋" w:eastAsia="仿宋" w:cs="仿宋"/>
          <w:b/>
          <w:bCs/>
          <w:color w:val="auto"/>
          <w:sz w:val="24"/>
          <w:highlight w:val="none"/>
          <w:lang w:val="zh-CN"/>
        </w:rPr>
        <w:t>保洁人员要求</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red"/>
        </w:rPr>
      </w:pPr>
      <w:r>
        <w:rPr>
          <w:rFonts w:hint="eastAsia" w:ascii="仿宋" w:hAnsi="仿宋" w:eastAsia="仿宋" w:cs="仿宋"/>
          <w:bCs/>
          <w:color w:val="auto"/>
          <w:sz w:val="24"/>
          <w:highlight w:val="none"/>
        </w:rPr>
        <w:t>（1）一</w:t>
      </w:r>
      <w:r>
        <w:rPr>
          <w:rFonts w:hint="eastAsia" w:ascii="仿宋" w:hAnsi="仿宋" w:eastAsia="仿宋" w:cs="仿宋"/>
          <w:bCs/>
          <w:color w:val="auto"/>
          <w:sz w:val="24"/>
          <w:highlight w:val="none"/>
          <w:lang w:eastAsia="zh-CN"/>
        </w:rPr>
        <w:t>级</w:t>
      </w:r>
      <w:r>
        <w:rPr>
          <w:rFonts w:hint="eastAsia" w:ascii="仿宋" w:hAnsi="仿宋" w:eastAsia="仿宋" w:cs="仿宋"/>
          <w:bCs/>
          <w:color w:val="auto"/>
          <w:sz w:val="24"/>
          <w:highlight w:val="none"/>
        </w:rPr>
        <w:t>道路保洁时间18小时，二</w:t>
      </w:r>
      <w:r>
        <w:rPr>
          <w:rFonts w:hint="eastAsia" w:ascii="仿宋" w:hAnsi="仿宋" w:eastAsia="仿宋" w:cs="仿宋"/>
          <w:bCs/>
          <w:color w:val="auto"/>
          <w:sz w:val="24"/>
          <w:highlight w:val="none"/>
          <w:lang w:eastAsia="zh-CN"/>
        </w:rPr>
        <w:t>级</w:t>
      </w:r>
      <w:r>
        <w:rPr>
          <w:rFonts w:hint="eastAsia" w:ascii="仿宋" w:hAnsi="仿宋" w:eastAsia="仿宋" w:cs="仿宋"/>
          <w:bCs/>
          <w:color w:val="auto"/>
          <w:sz w:val="24"/>
          <w:highlight w:val="none"/>
        </w:rPr>
        <w:t>道路保洁时间不少于16小时，三</w:t>
      </w:r>
      <w:r>
        <w:rPr>
          <w:rFonts w:hint="eastAsia" w:ascii="仿宋" w:hAnsi="仿宋" w:eastAsia="仿宋" w:cs="仿宋"/>
          <w:bCs/>
          <w:color w:val="auto"/>
          <w:sz w:val="24"/>
          <w:highlight w:val="none"/>
          <w:lang w:eastAsia="zh-CN"/>
        </w:rPr>
        <w:t>级</w:t>
      </w:r>
      <w:r>
        <w:rPr>
          <w:rFonts w:hint="eastAsia" w:ascii="仿宋" w:hAnsi="仿宋" w:eastAsia="仿宋" w:cs="仿宋"/>
          <w:bCs/>
          <w:color w:val="auto"/>
          <w:sz w:val="24"/>
          <w:highlight w:val="none"/>
        </w:rPr>
        <w:t>道路保洁时间不少于1</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小时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一般道路保洁时间不少于12小时</w:t>
      </w:r>
      <w:r>
        <w:rPr>
          <w:rFonts w:hint="eastAsia" w:ascii="仿宋" w:hAnsi="仿宋" w:eastAsia="仿宋" w:cs="仿宋"/>
          <w:bCs/>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（2）除专职保洁人员以外，供应商应根据项目保洁的实际需要配备项目负责人、管理人员、机械车辆驾驶人员等，所需费用应考虑在投标总价中。</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（3）人员用工必须符合《中华人民共和国劳动合同法》等法规的相关规定，如因违法、违规并造成不良后果的，其责任由供应商自行承担。</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）根据</w:t>
      </w:r>
      <w:r>
        <w:rPr>
          <w:rFonts w:hint="eastAsia" w:ascii="仿宋" w:hAnsi="仿宋" w:eastAsia="仿宋" w:cs="仿宋"/>
          <w:color w:val="auto"/>
          <w:sz w:val="24"/>
          <w:highlight w:val="none"/>
        </w:rPr>
        <w:t>杭政办〔2008〕14号</w:t>
      </w:r>
      <w:r>
        <w:rPr>
          <w:rFonts w:hint="eastAsia" w:ascii="仿宋" w:hAnsi="仿宋" w:eastAsia="仿宋" w:cs="仿宋"/>
          <w:color w:val="auto"/>
          <w:sz w:val="24"/>
          <w:highlight w:val="none"/>
          <w:lang w:eastAsia="zh-CN"/>
        </w:rPr>
        <w:t>文件要求，</w:t>
      </w:r>
      <w:r>
        <w:rPr>
          <w:rFonts w:hint="eastAsia" w:ascii="仿宋" w:hAnsi="仿宋" w:eastAsia="仿宋" w:cs="仿宋"/>
          <w:color w:val="auto"/>
          <w:sz w:val="24"/>
          <w:highlight w:val="none"/>
        </w:rPr>
        <w:t>环卫劳动合同制职工工资定额按照当年杭州市城镇职工最低工资标准上浮10%</w:t>
      </w:r>
      <w:r>
        <w:rPr>
          <w:rFonts w:hint="eastAsia" w:ascii="仿宋" w:hAnsi="仿宋" w:eastAsia="仿宋" w:cs="仿宋"/>
          <w:color w:val="auto"/>
          <w:sz w:val="24"/>
          <w:highlight w:val="none"/>
          <w:lang w:eastAsia="zh-CN"/>
        </w:rPr>
        <w:t>发放，为项目保洁人员购买社会保险。</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1.2保洁基本要求</w:t>
      </w:r>
    </w:p>
    <w:p>
      <w:pPr>
        <w:keepNext w:val="0"/>
        <w:keepLines w:val="0"/>
        <w:pageBreakBefore w:val="0"/>
        <w:widowControl/>
        <w:numPr>
          <w:ilvl w:val="-1"/>
          <w:numId w:val="0"/>
        </w:numPr>
        <w:kinsoku/>
        <w:wordWrap/>
        <w:overflowPunct/>
        <w:topLinePunct w:val="0"/>
        <w:autoSpaceDE/>
        <w:autoSpaceDN/>
        <w:bidi w:val="0"/>
        <w:spacing w:after="0" w:line="360" w:lineRule="auto"/>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保洁时间要求：三</w:t>
      </w:r>
      <w:r>
        <w:rPr>
          <w:rFonts w:hint="eastAsia" w:ascii="仿宋" w:hAnsi="仿宋" w:eastAsia="仿宋" w:cs="仿宋"/>
          <w:color w:val="auto"/>
          <w:sz w:val="24"/>
          <w:highlight w:val="none"/>
          <w:lang w:val="en-US" w:eastAsia="zh-CN"/>
        </w:rPr>
        <w:t>级</w:t>
      </w:r>
      <w:r>
        <w:rPr>
          <w:rFonts w:hint="eastAsia" w:ascii="仿宋" w:hAnsi="仿宋" w:eastAsia="仿宋" w:cs="仿宋"/>
          <w:color w:val="auto"/>
          <w:sz w:val="24"/>
          <w:highlight w:val="none"/>
        </w:rPr>
        <w:t>道路不低于1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小时(4:30-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:30)，每日洒水频次不低于</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eastAsia="zh-CN"/>
        </w:rPr>
        <w:t>（夏季不低于</w:t>
      </w:r>
      <w:r>
        <w:rPr>
          <w:rFonts w:hint="eastAsia" w:ascii="仿宋" w:hAnsi="仿宋" w:eastAsia="仿宋" w:cs="仿宋"/>
          <w:color w:val="auto"/>
          <w:sz w:val="24"/>
          <w:highlight w:val="none"/>
          <w:lang w:val="en-US" w:eastAsia="zh-CN"/>
        </w:rPr>
        <w:t>6次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，每日机械化清扫频次不低于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eastAsia="zh-CN"/>
        </w:rPr>
        <w:t>（夏季不低于</w:t>
      </w:r>
      <w:r>
        <w:rPr>
          <w:rFonts w:hint="eastAsia" w:ascii="仿宋" w:hAnsi="仿宋" w:eastAsia="仿宋" w:cs="仿宋"/>
          <w:color w:val="auto"/>
          <w:sz w:val="24"/>
          <w:highlight w:val="none"/>
          <w:lang w:val="en-US" w:eastAsia="zh-CN"/>
        </w:rPr>
        <w:t>4次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，道路清洗每月不低于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val="en-US" w:eastAsia="zh-CN"/>
        </w:rPr>
        <w:t>雾炮每日频次不低于3次，集镇家具清洗每月不少于4次</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一般</w:t>
      </w:r>
      <w:r>
        <w:rPr>
          <w:rFonts w:hint="eastAsia" w:ascii="仿宋" w:hAnsi="仿宋" w:eastAsia="仿宋" w:cs="仿宋"/>
          <w:color w:val="auto"/>
          <w:sz w:val="24"/>
          <w:highlight w:val="none"/>
        </w:rPr>
        <w:t>道路不低于1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小时(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:30-</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:30)，每日洒水频次不低于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eastAsia="zh-CN"/>
        </w:rPr>
        <w:t>（夏季不低于</w:t>
      </w:r>
      <w:r>
        <w:rPr>
          <w:rFonts w:hint="eastAsia" w:ascii="仿宋" w:hAnsi="仿宋" w:eastAsia="仿宋" w:cs="仿宋"/>
          <w:color w:val="auto"/>
          <w:sz w:val="24"/>
          <w:highlight w:val="none"/>
          <w:lang w:val="en-US" w:eastAsia="zh-CN"/>
        </w:rPr>
        <w:t>5次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，每日机械化清扫频次不低于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eastAsia="zh-CN"/>
        </w:rPr>
        <w:t>（夏季不低于</w:t>
      </w:r>
      <w:r>
        <w:rPr>
          <w:rFonts w:hint="eastAsia" w:ascii="仿宋" w:hAnsi="仿宋" w:eastAsia="仿宋" w:cs="仿宋"/>
          <w:color w:val="auto"/>
          <w:sz w:val="24"/>
          <w:highlight w:val="none"/>
          <w:lang w:val="en-US" w:eastAsia="zh-CN"/>
        </w:rPr>
        <w:t>4次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，道路清洗每月不低于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val="en-US" w:eastAsia="zh-CN"/>
        </w:rPr>
        <w:t>雾炮每日频次不低于3次，集镇家具清洗每月不少于3次</w:t>
      </w:r>
      <w:r>
        <w:rPr>
          <w:rFonts w:hint="eastAsia" w:ascii="仿宋" w:hAnsi="仿宋" w:eastAsia="仿宋" w:cs="仿宋"/>
          <w:color w:val="auto"/>
          <w:sz w:val="24"/>
          <w:highlight w:val="none"/>
        </w:rPr>
        <w:t>。</w:t>
      </w:r>
    </w:p>
    <w:p>
      <w:pPr>
        <w:keepNext w:val="0"/>
        <w:keepLines w:val="0"/>
        <w:pageBreakBefore w:val="0"/>
        <w:widowControl/>
        <w:numPr>
          <w:ilvl w:val="-1"/>
          <w:numId w:val="0"/>
        </w:numPr>
        <w:kinsoku/>
        <w:wordWrap/>
        <w:overflowPunct/>
        <w:topLinePunct w:val="0"/>
        <w:autoSpaceDE/>
        <w:autoSpaceDN/>
        <w:bidi w:val="0"/>
        <w:spacing w:after="0" w:line="360" w:lineRule="auto"/>
        <w:ind w:left="42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应做到文明、清洁、安全和有序，最大限度地减少对环境的污染和对公众生活的影响。</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8"/>
          <w:highlight w:val="none"/>
          <w:lang w:val="zh-CN"/>
        </w:rPr>
        <w:t>及时清除道路沿线</w:t>
      </w:r>
      <w:r>
        <w:rPr>
          <w:rFonts w:hint="eastAsia" w:ascii="仿宋" w:hAnsi="仿宋" w:eastAsia="仿宋" w:cs="仿宋"/>
          <w:color w:val="auto"/>
          <w:sz w:val="24"/>
          <w:szCs w:val="28"/>
          <w:highlight w:val="none"/>
        </w:rPr>
        <w:t>及其余保洁范围内的</w:t>
      </w:r>
      <w:r>
        <w:rPr>
          <w:rFonts w:hint="eastAsia" w:ascii="仿宋" w:hAnsi="仿宋" w:eastAsia="仿宋" w:cs="仿宋"/>
          <w:color w:val="auto"/>
          <w:sz w:val="24"/>
          <w:szCs w:val="28"/>
          <w:highlight w:val="none"/>
          <w:lang w:val="zh-CN"/>
        </w:rPr>
        <w:t>“牛皮癣”，</w:t>
      </w:r>
      <w:r>
        <w:rPr>
          <w:rFonts w:hint="eastAsia" w:ascii="仿宋" w:hAnsi="仿宋" w:eastAsia="仿宋" w:cs="仿宋"/>
          <w:color w:val="auto"/>
          <w:sz w:val="24"/>
          <w:szCs w:val="28"/>
          <w:highlight w:val="none"/>
        </w:rPr>
        <w:t>清除时使用合理方式，不得破坏原部位</w:t>
      </w:r>
      <w:r>
        <w:rPr>
          <w:rFonts w:hint="eastAsia" w:ascii="仿宋" w:hAnsi="仿宋" w:eastAsia="仿宋" w:cs="仿宋"/>
          <w:color w:val="auto"/>
          <w:sz w:val="24"/>
          <w:szCs w:val="28"/>
          <w:highlight w:val="none"/>
          <w:lang w:val="zh-CN"/>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（4）合理安排作业计划。在清晨或深夜在居民住宅小区或周边道路进行环卫作业时，不得大声喧哗，并应注意控制机具噪音。组织机械化清扫、洒水、清洗作业应避开工作日交通高峰时段。</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5）下雪及雪后应根据需要，及时进行路面除雪作业，消除路面积雪、结冰，为道路交通畅通创造良好通行条件。清雪作业以机械化清雪为主，人工清雪为辅。清理的积雪不得堆放在雨水井口，禁止向道路路面、绿化带、绿地抛撒积雪。</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（6）日常</w:t>
      </w:r>
      <w:r>
        <w:rPr>
          <w:rFonts w:hint="eastAsia" w:ascii="仿宋" w:hAnsi="仿宋" w:eastAsia="仿宋" w:cs="仿宋"/>
          <w:color w:val="auto"/>
          <w:sz w:val="24"/>
          <w:highlight w:val="none"/>
        </w:rPr>
        <w:t>保洁时间内</w:t>
      </w:r>
      <w:r>
        <w:rPr>
          <w:rFonts w:hint="eastAsia" w:ascii="仿宋" w:hAnsi="仿宋" w:eastAsia="仿宋" w:cs="仿宋"/>
          <w:bCs/>
          <w:color w:val="auto"/>
          <w:sz w:val="24"/>
          <w:highlight w:val="none"/>
        </w:rPr>
        <w:t>保洁单位需确保</w:t>
      </w:r>
      <w:r>
        <w:rPr>
          <w:rFonts w:hint="eastAsia" w:ascii="仿宋" w:hAnsi="仿宋" w:eastAsia="仿宋" w:cs="仿宋"/>
          <w:color w:val="auto"/>
          <w:sz w:val="24"/>
          <w:highlight w:val="none"/>
        </w:rPr>
        <w:t>保洁范围干净，如有无主垃圾或其</w:t>
      </w:r>
      <w:r>
        <w:rPr>
          <w:rFonts w:hint="eastAsia" w:ascii="仿宋" w:hAnsi="仿宋" w:eastAsia="仿宋" w:cs="仿宋"/>
          <w:color w:val="auto"/>
          <w:sz w:val="24"/>
          <w:highlight w:val="none"/>
          <w:lang w:val="en-US" w:eastAsia="zh-CN"/>
        </w:rPr>
        <w:t>他</w:t>
      </w:r>
      <w:r>
        <w:rPr>
          <w:rFonts w:hint="eastAsia" w:ascii="仿宋" w:hAnsi="仿宋" w:eastAsia="仿宋" w:cs="仿宋"/>
          <w:color w:val="auto"/>
          <w:sz w:val="24"/>
          <w:highlight w:val="none"/>
        </w:rPr>
        <w:t>垃圾，应加强监管，及时劝导并主动清理干净。</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（7）人工辅助清扫、清洗机动车道、非机动车道或清洗机动车道交通隔离栏时，应在距清扫点来车方向100M处设置警示标识，使用荧光锥形筒等警示标识围护清扫保洁区域，面向来车方向清扫，注意车辆动态。</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洗扫车、扫路车、洒水车、清洗车等车尾应按照相关交通法规设置荧光标宽标识（或警示灯）。夜间作业时或雨雾天气等能见度较低的天气，必须启用警示灯光。环卫电动作业车辆、保洁车等小型作业车辆车身设置荧光条，车后部或车顶设置警示灯。</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（9）本项目环卫作业车辆须有固定场所停放，严禁停放在消防通道、公交车站、盲道等影响车辆和行人通行的公共通道。</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1.3保洁作业规范 </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1.3.1道路普扫次数和时间</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（1）普扫作业每日不少于3次。夏季（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至10</w:t>
      </w:r>
      <w:r>
        <w:rPr>
          <w:rFonts w:hint="eastAsia" w:ascii="仿宋" w:hAnsi="仿宋" w:eastAsia="仿宋" w:cs="仿宋"/>
          <w:color w:val="auto"/>
          <w:sz w:val="24"/>
          <w:highlight w:val="none"/>
        </w:rPr>
        <w:t>月）第一次普扫应在6：30前完成，春、秋、冬季（</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至</w:t>
      </w:r>
      <w:r>
        <w:rPr>
          <w:rFonts w:hint="eastAsia" w:ascii="仿宋" w:hAnsi="仿宋" w:eastAsia="仿宋" w:cs="仿宋"/>
          <w:color w:val="auto"/>
          <w:sz w:val="24"/>
          <w:highlight w:val="none"/>
        </w:rPr>
        <w:t>次年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月）在7：00前完成；第二次普扫在13：30前完成；第三次普扫在</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0前完成。</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（2）应根据重大活动保障、落叶旺季等因素适时增加每日普扫频次。 </w:t>
      </w:r>
    </w:p>
    <w:p>
      <w:pPr>
        <w:keepNext w:val="0"/>
        <w:keepLines w:val="0"/>
        <w:pageBreakBefore w:val="0"/>
        <w:widowControl/>
        <w:kinsoku/>
        <w:wordWrap/>
        <w:overflowPunct/>
        <w:topLinePunct w:val="0"/>
        <w:autoSpaceDE/>
        <w:autoSpaceDN/>
        <w:bidi w:val="0"/>
        <w:spacing w:after="0" w:line="360" w:lineRule="auto"/>
        <w:ind w:firstLine="590" w:firstLineChars="245"/>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1.3.2洒水（清洗）</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（1）洒水时，洒水车车速不得超过25km/h；清洗时，高压清洗车车速不得超过</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km/h。</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（2）洒水时，应调整好洒水车水压和水幅，保持车行道全路段路面湿润。途经地铁站、公交站、人行横道等人流量集中的地点应注意放慢车速，避让行人，调整启闭装置，避免将水洒到行人身上。</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在22:00-7:00期间</w:t>
      </w:r>
      <w:r>
        <w:rPr>
          <w:rFonts w:hint="eastAsia" w:ascii="仿宋" w:hAnsi="仿宋" w:eastAsia="仿宋" w:cs="仿宋"/>
          <w:bCs/>
          <w:color w:val="auto"/>
          <w:sz w:val="24"/>
          <w:highlight w:val="none"/>
        </w:rPr>
        <w:t>，洒水作业时禁止播放洒水提示音乐。中、高考等重要考试期间，洒水车途经考场周边道路时应及时关闭洒水提示音乐，夏季中午时间（12时-</w:t>
      </w:r>
      <w:r>
        <w:rPr>
          <w:rFonts w:hint="eastAsia" w:ascii="仿宋" w:hAnsi="仿宋" w:eastAsia="仿宋" w:cs="仿宋"/>
          <w:bCs/>
          <w:color w:val="auto"/>
          <w:sz w:val="24"/>
          <w:highlight w:val="none"/>
          <w:lang w:val="en-US" w:eastAsia="zh-CN"/>
        </w:rPr>
        <w:t>14</w:t>
      </w:r>
      <w:r>
        <w:rPr>
          <w:rFonts w:hint="eastAsia" w:ascii="仿宋" w:hAnsi="仿宋" w:eastAsia="仿宋" w:cs="仿宋"/>
          <w:bCs/>
          <w:color w:val="auto"/>
          <w:sz w:val="24"/>
          <w:highlight w:val="none"/>
        </w:rPr>
        <w:t>时）适当降低洒水提示音量。</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每周对保洁区域内的步行道实施全面冲洗，要求无积泥。</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小雨时，按计划保持洒水作业；中雨及以上雨量或雷阵雨期间，暂停道路洒水和清洗作业。</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）春秋季（3月—</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9月-11月</w:t>
      </w:r>
      <w:r>
        <w:rPr>
          <w:rFonts w:hint="eastAsia" w:ascii="仿宋" w:hAnsi="仿宋" w:eastAsia="仿宋" w:cs="仿宋"/>
          <w:bCs/>
          <w:color w:val="auto"/>
          <w:sz w:val="24"/>
          <w:highlight w:val="none"/>
        </w:rPr>
        <w:t>），每日道路洒水频次作为基准，三</w:t>
      </w:r>
      <w:r>
        <w:rPr>
          <w:rFonts w:hint="eastAsia" w:ascii="仿宋" w:hAnsi="仿宋" w:eastAsia="仿宋" w:cs="仿宋"/>
          <w:bCs/>
          <w:color w:val="auto"/>
          <w:sz w:val="24"/>
          <w:highlight w:val="none"/>
          <w:lang w:eastAsia="zh-CN"/>
        </w:rPr>
        <w:t>级</w:t>
      </w:r>
      <w:r>
        <w:rPr>
          <w:rFonts w:hint="eastAsia" w:ascii="仿宋" w:hAnsi="仿宋" w:eastAsia="仿宋" w:cs="仿宋"/>
          <w:bCs/>
          <w:color w:val="auto"/>
          <w:sz w:val="24"/>
          <w:highlight w:val="none"/>
        </w:rPr>
        <w:t>道路每日</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次</w:t>
      </w:r>
      <w:r>
        <w:rPr>
          <w:rFonts w:hint="eastAsia" w:ascii="仿宋" w:hAnsi="仿宋" w:eastAsia="仿宋" w:cs="仿宋"/>
          <w:bCs/>
          <w:color w:val="auto"/>
          <w:sz w:val="24"/>
          <w:highlight w:val="none"/>
          <w:lang w:val="en-US" w:eastAsia="zh-CN"/>
        </w:rPr>
        <w:t>同时根据道路实际情况甲方可以提出加洒2次的要求</w:t>
      </w:r>
      <w:r>
        <w:rPr>
          <w:rFonts w:hint="eastAsia" w:ascii="仿宋" w:hAnsi="仿宋" w:eastAsia="仿宋" w:cs="仿宋"/>
          <w:bCs/>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）气温低于2摄氏度时应停止清洗和洒水。</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）根据清雪作业应急保障需要，可使用洒水车、清洗车冲刷路面积雪，并使用</w:t>
      </w:r>
      <w:r>
        <w:rPr>
          <w:rFonts w:hint="eastAsia" w:ascii="仿宋" w:hAnsi="仿宋" w:eastAsia="仿宋" w:cs="仿宋"/>
          <w:bCs/>
          <w:color w:val="auto"/>
          <w:sz w:val="24"/>
          <w:highlight w:val="none"/>
          <w:lang w:val="en-US" w:eastAsia="zh-CN"/>
        </w:rPr>
        <w:t>铲</w:t>
      </w:r>
      <w:r>
        <w:rPr>
          <w:rFonts w:hint="eastAsia" w:ascii="仿宋" w:hAnsi="仿宋" w:eastAsia="仿宋" w:cs="仿宋"/>
          <w:bCs/>
          <w:color w:val="auto"/>
          <w:sz w:val="24"/>
          <w:highlight w:val="none"/>
        </w:rPr>
        <w:t>雪车、扫路车等专业车辆或人工辅助，及时清除路面积水、积雪。</w:t>
      </w:r>
    </w:p>
    <w:p>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1.3.3机械化清扫</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（1）机械化清扫范围主要为机动车道，及便于使用机械化装备清洁机动车道的交通隔离栏。</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（2）湿扫车或洗扫车应加足水，根据路面状况调整好扫路车侧刷和吸口，喷雾洁扫无扬尘，在规定时间和路线进行机械化清扫作业。</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（3）机械化清扫作业时，扫路车或洗扫车车速不得超过10km/h。</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（4）每日道路机扫频次作为基准遍次，</w:t>
      </w:r>
      <w:r>
        <w:rPr>
          <w:rFonts w:hint="eastAsia" w:ascii="仿宋" w:hAnsi="仿宋" w:eastAsia="仿宋" w:cs="仿宋"/>
          <w:bCs/>
          <w:color w:val="auto"/>
          <w:sz w:val="24"/>
          <w:highlight w:val="none"/>
          <w:lang w:eastAsia="zh-CN"/>
        </w:rPr>
        <w:t>每日</w:t>
      </w:r>
      <w:r>
        <w:rPr>
          <w:rFonts w:hint="eastAsia" w:ascii="仿宋" w:hAnsi="仿宋" w:eastAsia="仿宋" w:cs="仿宋"/>
          <w:bCs/>
          <w:color w:val="auto"/>
          <w:sz w:val="24"/>
          <w:highlight w:val="none"/>
          <w:lang w:val="en-US" w:eastAsia="zh-CN"/>
        </w:rPr>
        <w:t>3次</w:t>
      </w:r>
      <w:r>
        <w:rPr>
          <w:rFonts w:hint="eastAsia" w:ascii="仿宋" w:hAnsi="仿宋" w:eastAsia="仿宋" w:cs="仿宋"/>
          <w:bCs/>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（5）清扫时应注意观察路面清扫质量和路面障碍情况，对机械化清扫不能清除的大件垃圾或硬物，在确保作业安全的前提下，及时下车清除。</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（6）当日清扫结束后，应在指定地点卸空机械化清扫车辆中的垃圾。</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（7）机械化清扫车辆所用的扫把丝等消耗品应根据使用状况及时更换。</w:t>
      </w:r>
    </w:p>
    <w:p>
      <w:pPr>
        <w:keepNext w:val="0"/>
        <w:keepLines w:val="0"/>
        <w:pageBreakBefore w:val="0"/>
        <w:widowControl/>
        <w:kinsoku/>
        <w:wordWrap/>
        <w:overflowPunct/>
        <w:topLinePunct w:val="0"/>
        <w:autoSpaceDE/>
        <w:autoSpaceDN/>
        <w:bidi w:val="0"/>
        <w:spacing w:after="0" w:line="360" w:lineRule="auto"/>
        <w:ind w:firstLine="472" w:firstLineChars="196"/>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1.3.4人工普扫</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（1）清扫时，在距清扫点适当位置设置安全警示标识。</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（3）清扫的街面垃圾、沿街果皮箱中的垃圾应密闭化运至指定地点，运输过程不得抛洒滴漏。</w:t>
      </w:r>
    </w:p>
    <w:p>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1.3.5人工保洁</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（1）普扫结束后，应按照规定的责任保洁区域、保洁时间组织巡回保洁。落实责任保洁区域边界管理，保洁时应向保洁边界以外适当延伸，不留保洁盲区和空白点。</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（2）应定时清运沿街果皮箱中的垃圾，做到垃圾不落地、不积存，日产日清。</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（3）突发性环境卫生污染现场清理时，应严格按照应急处置方案进行保洁，及时消除污染物，恢复路面清洁。</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（4）环卫专用车辆应在非机动车道顺向行驶，不得超载，且行驶速度不得超过20Km/h。</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（5）保洁作业结束后，作业工具应在规定地点摆放，不得在道路路面、墙角、绿化带、绿地中存放。</w:t>
      </w:r>
    </w:p>
    <w:p>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1.4保洁作业质量要求</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保洁质量应达到路面、人行道、广场“五无”“五净”。即“五无”：道路无垃圾、无杂物、无积泥、无积水、无污迹；“五净”：路面及沿街店铺墙面（做到门前三包，无垃圾堆放）干净、绿地和树圈干净、边角侧石干净、雨水井沟眼畅通干净、果壳箱等环卫设施、公交站台、公共自行车停放点及弱电箱、道路指示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交通隔离栏</w:t>
      </w:r>
      <w:r>
        <w:rPr>
          <w:rFonts w:hint="eastAsia" w:ascii="仿宋" w:hAnsi="仿宋" w:eastAsia="仿宋" w:cs="仿宋"/>
          <w:color w:val="auto"/>
          <w:sz w:val="24"/>
          <w:highlight w:val="none"/>
          <w:lang w:eastAsia="zh-CN"/>
        </w:rPr>
        <w:t>（墩）</w:t>
      </w:r>
      <w:r>
        <w:rPr>
          <w:rFonts w:hint="eastAsia" w:ascii="仿宋" w:hAnsi="仿宋" w:eastAsia="仿宋" w:cs="仿宋"/>
          <w:color w:val="auto"/>
          <w:sz w:val="24"/>
          <w:highlight w:val="none"/>
        </w:rPr>
        <w:t>、2.2米以下</w:t>
      </w:r>
      <w:r>
        <w:rPr>
          <w:rFonts w:hint="eastAsia" w:ascii="仿宋" w:hAnsi="仿宋" w:eastAsia="仿宋" w:cs="仿宋"/>
          <w:color w:val="auto"/>
          <w:sz w:val="24"/>
          <w:highlight w:val="none"/>
          <w:lang w:eastAsia="zh-CN"/>
        </w:rPr>
        <w:t>路灯杆、</w:t>
      </w:r>
      <w:r>
        <w:rPr>
          <w:rFonts w:hint="eastAsia" w:ascii="仿宋" w:hAnsi="仿宋" w:eastAsia="仿宋" w:cs="仿宋"/>
          <w:color w:val="auto"/>
          <w:sz w:val="24"/>
          <w:highlight w:val="none"/>
        </w:rPr>
        <w:t>交通信号灯杆</w:t>
      </w:r>
      <w:r>
        <w:rPr>
          <w:rFonts w:hint="eastAsia" w:ascii="仿宋" w:hAnsi="仿宋" w:eastAsia="仿宋" w:cs="仿宋"/>
          <w:color w:val="auto"/>
          <w:sz w:val="24"/>
          <w:highlight w:val="none"/>
          <w:lang w:eastAsia="zh-CN"/>
        </w:rPr>
        <w:t>等相关公共设施</w:t>
      </w:r>
      <w:r>
        <w:rPr>
          <w:rFonts w:hint="eastAsia" w:ascii="仿宋" w:hAnsi="仿宋" w:eastAsia="仿宋" w:cs="仿宋"/>
          <w:color w:val="auto"/>
          <w:sz w:val="24"/>
          <w:highlight w:val="none"/>
        </w:rPr>
        <w:t>等一切干净</w:t>
      </w:r>
      <w:r>
        <w:rPr>
          <w:rFonts w:hint="eastAsia" w:ascii="仿宋" w:hAnsi="仿宋" w:eastAsia="仿宋" w:cs="仿宋"/>
          <w:color w:val="auto"/>
          <w:sz w:val="24"/>
          <w:highlight w:val="none"/>
          <w:lang w:eastAsia="zh-CN"/>
        </w:rPr>
        <w:t>整洁</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1.4.2其他要求：   </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（1）遇有窨井盖丢失、破损等，承包方必须及时上报甲方。  </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（2）遇有重大活动或突发事件，及时组织力量做好清扫保洁保障工作。   </w:t>
      </w:r>
    </w:p>
    <w:p>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r>
        <w:rPr>
          <w:rFonts w:hint="eastAsia" w:ascii="仿宋" w:hAnsi="仿宋" w:eastAsia="仿宋" w:cs="仿宋"/>
          <w:b/>
          <w:bCs/>
          <w:color w:val="auto"/>
          <w:sz w:val="24"/>
          <w:highlight w:val="none"/>
          <w:lang w:eastAsia="zh-CN"/>
        </w:rPr>
        <w:t>保洁</w:t>
      </w:r>
      <w:r>
        <w:rPr>
          <w:rFonts w:hint="eastAsia" w:ascii="仿宋" w:hAnsi="仿宋" w:eastAsia="仿宋" w:cs="仿宋"/>
          <w:b/>
          <w:bCs/>
          <w:color w:val="auto"/>
          <w:sz w:val="24"/>
          <w:highlight w:val="none"/>
        </w:rPr>
        <w:t>管理要求</w:t>
      </w:r>
    </w:p>
    <w:p>
      <w:pPr>
        <w:pStyle w:val="75"/>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（1）按照历年《杭州市城区清洁度检查考核实施细则》</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《杭州市环卫作业人员着装与作业行为规范》及《杭州市环卫作业车辆标识与作业管理规范》</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《杭州市城市市容和环境卫生管理条例》</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《杭州市城市环境卫生作业规范》及区、</w:t>
      </w:r>
      <w:r>
        <w:rPr>
          <w:rFonts w:hint="eastAsia" w:ascii="仿宋" w:hAnsi="仿宋" w:eastAsia="仿宋" w:cs="仿宋"/>
          <w:color w:val="auto"/>
          <w:kern w:val="2"/>
          <w:highlight w:val="none"/>
          <w:lang w:eastAsia="zh-CN"/>
        </w:rPr>
        <w:t>乡镇</w:t>
      </w:r>
      <w:r>
        <w:rPr>
          <w:rFonts w:hint="eastAsia" w:ascii="仿宋" w:hAnsi="仿宋" w:eastAsia="仿宋" w:cs="仿宋"/>
          <w:color w:val="auto"/>
          <w:kern w:val="2"/>
          <w:highlight w:val="none"/>
        </w:rPr>
        <w:t>等有关要求执行。如有调整，按新规定执行。</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（2）各中标单位必须建立保洁管理领导小组，分解管理责任目标；建立健全各项保洁管理的规章制度，明确各路段作业人员安置情况表；健全巡查制度，有巡查日志；各项台帐资料齐全、确实可信并及时上报。</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（3）各中标单位须</w:t>
      </w:r>
      <w:r>
        <w:rPr>
          <w:rFonts w:hint="eastAsia" w:ascii="仿宋" w:hAnsi="仿宋" w:eastAsia="仿宋" w:cs="仿宋"/>
          <w:color w:val="auto"/>
          <w:sz w:val="24"/>
          <w:highlight w:val="none"/>
          <w:lang w:val="en-US" w:eastAsia="zh-CN"/>
        </w:rPr>
        <w:t>按招标方指定</w:t>
      </w:r>
      <w:r>
        <w:rPr>
          <w:rFonts w:hint="eastAsia" w:ascii="仿宋" w:hAnsi="仿宋" w:eastAsia="仿宋" w:cs="仿宋"/>
          <w:color w:val="auto"/>
          <w:sz w:val="24"/>
          <w:highlight w:val="none"/>
        </w:rPr>
        <w:t>场地，</w:t>
      </w:r>
      <w:r>
        <w:rPr>
          <w:rFonts w:hint="eastAsia" w:ascii="仿宋" w:hAnsi="仿宋" w:eastAsia="仿宋" w:cs="仿宋"/>
          <w:color w:val="auto"/>
          <w:sz w:val="24"/>
          <w:highlight w:val="none"/>
          <w:lang w:val="en-US" w:eastAsia="zh-CN"/>
        </w:rPr>
        <w:t>统一有序停</w:t>
      </w:r>
      <w:r>
        <w:rPr>
          <w:rFonts w:hint="eastAsia" w:ascii="仿宋" w:hAnsi="仿宋" w:eastAsia="仿宋" w:cs="仿宋"/>
          <w:color w:val="auto"/>
          <w:sz w:val="24"/>
          <w:highlight w:val="none"/>
        </w:rPr>
        <w:t>放作业车辆、工具，</w:t>
      </w:r>
      <w:r>
        <w:rPr>
          <w:rFonts w:hint="eastAsia" w:ascii="仿宋" w:hAnsi="仿宋" w:eastAsia="仿宋" w:cs="仿宋"/>
          <w:color w:val="auto"/>
          <w:sz w:val="24"/>
          <w:highlight w:val="none"/>
          <w:lang w:val="en-US" w:eastAsia="zh-CN"/>
        </w:rPr>
        <w:t>保证场地整洁有序相关水电等费用自理</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（4）各中标单位应建立健全安全生产管理制度和落实安全生产责任人。</w:t>
      </w:r>
      <w:r>
        <w:rPr>
          <w:rFonts w:hint="eastAsia" w:ascii="仿宋" w:hAnsi="仿宋" w:eastAsia="仿宋" w:cs="仿宋"/>
          <w:color w:val="auto"/>
          <w:sz w:val="24"/>
          <w:highlight w:val="none"/>
          <w:lang w:eastAsia="zh-CN"/>
        </w:rPr>
        <w:t>每年</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不少于</w:t>
      </w:r>
      <w:r>
        <w:rPr>
          <w:rFonts w:hint="eastAsia" w:ascii="仿宋" w:hAnsi="仿宋" w:eastAsia="仿宋" w:cs="仿宋"/>
          <w:color w:val="auto"/>
          <w:sz w:val="24"/>
          <w:highlight w:val="none"/>
          <w:lang w:val="en-US" w:eastAsia="zh-CN"/>
        </w:rPr>
        <w:t>2次的</w:t>
      </w:r>
      <w:r>
        <w:rPr>
          <w:rFonts w:hint="eastAsia" w:ascii="仿宋" w:hAnsi="仿宋" w:eastAsia="仿宋" w:cs="仿宋"/>
          <w:color w:val="auto"/>
          <w:sz w:val="24"/>
          <w:highlight w:val="none"/>
          <w:lang w:eastAsia="zh-CN"/>
        </w:rPr>
        <w:t>保洁人员安全培训</w:t>
      </w:r>
      <w:r>
        <w:rPr>
          <w:rFonts w:hint="eastAsia" w:ascii="仿宋" w:hAnsi="仿宋" w:eastAsia="仿宋" w:cs="仿宋"/>
          <w:color w:val="auto"/>
          <w:sz w:val="24"/>
          <w:highlight w:val="none"/>
          <w:lang w:val="en-US" w:eastAsia="zh-CN"/>
        </w:rPr>
        <w:t>，对新入职作业人员开展技能和安全培训。</w:t>
      </w:r>
      <w:r>
        <w:rPr>
          <w:rFonts w:hint="eastAsia" w:ascii="仿宋" w:hAnsi="仿宋" w:eastAsia="仿宋" w:cs="仿宋"/>
          <w:color w:val="auto"/>
          <w:sz w:val="24"/>
          <w:highlight w:val="none"/>
        </w:rPr>
        <w:t>作业车辆出车前必须进行检查，确保车况良好方可上路进行环卫作业。严格遵守交通规则，作业时应开启警示灯，夜间作业时还须开示宽灯，降低或关闭提示音乐。</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（5）中标道路应在规定时间进行保洁：机扫和人工保洁相结合，随脏随扫，每天在7：00前完成第一遍普扫。机动车道全路程机扫作业，机械化作业按规定实行避高峰作业。道路上有色垃圾滞留路面时间不得超过</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分钟。路面机械化清扫做到无遗留垃圾、无积水、无积泥、无窨井眼堵塞。</w:t>
      </w:r>
      <w:r>
        <w:rPr>
          <w:rFonts w:hint="eastAsia" w:ascii="仿宋" w:hAnsi="仿宋" w:eastAsia="仿宋" w:cs="仿宋"/>
          <w:b w:val="0"/>
          <w:color w:val="auto"/>
          <w:sz w:val="24"/>
          <w:highlight w:val="none"/>
          <w:u w:val="none" w:color="auto"/>
        </w:rPr>
        <w:t>各</w:t>
      </w:r>
      <w:r>
        <w:rPr>
          <w:rFonts w:hint="eastAsia" w:ascii="仿宋" w:hAnsi="仿宋" w:eastAsia="仿宋" w:cs="仿宋"/>
          <w:b w:val="0"/>
          <w:color w:val="auto"/>
          <w:sz w:val="24"/>
          <w:highlight w:val="none"/>
          <w:u w:val="none" w:color="auto"/>
          <w:lang w:eastAsia="zh-CN"/>
        </w:rPr>
        <w:t>中标</w:t>
      </w:r>
      <w:r>
        <w:rPr>
          <w:rFonts w:hint="eastAsia" w:ascii="仿宋" w:hAnsi="仿宋" w:eastAsia="仿宋" w:cs="仿宋"/>
          <w:b w:val="0"/>
          <w:color w:val="auto"/>
          <w:sz w:val="24"/>
          <w:highlight w:val="none"/>
          <w:u w:val="none" w:color="auto"/>
        </w:rPr>
        <w:t>单位在签定合同时应提供保洁方案、人员及车辆名单。</w:t>
      </w:r>
      <w:r>
        <w:rPr>
          <w:rFonts w:hint="eastAsia" w:ascii="仿宋" w:hAnsi="仿宋" w:eastAsia="仿宋" w:cs="仿宋"/>
          <w:color w:val="auto"/>
          <w:sz w:val="24"/>
          <w:highlight w:val="none"/>
        </w:rPr>
        <w:t>各中标单位应配备夜间24小时应急值班人员及车辆，发现问题及时处理。</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（6）道路清扫以机扫、人扫相结合，符合机扫条件的道路以机扫作业为主，保洁作业横向到边，即保洁作业到道路两侧建筑物基石边，遇路口扫进5米内；建筑垃圾应注意及时发现并</w:t>
      </w:r>
      <w:r>
        <w:rPr>
          <w:rFonts w:hint="eastAsia" w:ascii="仿宋" w:hAnsi="仿宋" w:eastAsia="仿宋" w:cs="仿宋"/>
          <w:color w:val="auto"/>
          <w:sz w:val="24"/>
          <w:highlight w:val="none"/>
          <w:lang w:val="en-US" w:eastAsia="zh-CN"/>
        </w:rPr>
        <w:t>上报，特殊情况需先行</w:t>
      </w:r>
      <w:r>
        <w:rPr>
          <w:rFonts w:hint="eastAsia" w:ascii="仿宋" w:hAnsi="仿宋" w:eastAsia="仿宋" w:cs="仿宋"/>
          <w:color w:val="auto"/>
          <w:sz w:val="24"/>
          <w:highlight w:val="none"/>
        </w:rPr>
        <w:t>及时清除。</w:t>
      </w:r>
    </w:p>
    <w:p>
      <w:pPr>
        <w:pStyle w:val="58"/>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保洁要做到道路路面干净：道路两侧及机动车道绿化隔离带内无白色垃圾；路面树圈无痰迹烟蒂；晴天地面无积水；侧石无积泥积沙、无污迹；无窨井堵塞；人行道、树圈无杂草；果壳箱外表整洁、箱内无积存垃圾。及时制止偷乱倒垃圾行为，保洁区域内的基建垃圾、装修垃圾和渣土等非生活垃圾</w:t>
      </w:r>
      <w:r>
        <w:rPr>
          <w:rFonts w:hint="eastAsia" w:ascii="仿宋" w:hAnsi="仿宋" w:eastAsia="仿宋" w:cs="仿宋"/>
          <w:color w:val="auto"/>
          <w:szCs w:val="24"/>
          <w:highlight w:val="none"/>
          <w:lang w:val="en-US" w:eastAsia="zh-CN"/>
        </w:rPr>
        <w:t>不</w:t>
      </w:r>
      <w:r>
        <w:rPr>
          <w:rFonts w:hint="eastAsia" w:ascii="仿宋" w:hAnsi="仿宋" w:eastAsia="仿宋" w:cs="仿宋"/>
          <w:color w:val="auto"/>
          <w:szCs w:val="24"/>
          <w:highlight w:val="none"/>
        </w:rPr>
        <w:t>包含在招标内容内，</w:t>
      </w:r>
      <w:r>
        <w:rPr>
          <w:rFonts w:hint="eastAsia" w:ascii="仿宋" w:hAnsi="仿宋" w:eastAsia="仿宋" w:cs="仿宋"/>
          <w:color w:val="auto"/>
          <w:szCs w:val="24"/>
          <w:highlight w:val="none"/>
          <w:lang w:val="en-US" w:eastAsia="zh-CN"/>
        </w:rPr>
        <w:t>但</w:t>
      </w:r>
      <w:r>
        <w:rPr>
          <w:rFonts w:hint="eastAsia" w:ascii="仿宋" w:hAnsi="仿宋" w:eastAsia="仿宋" w:cs="仿宋"/>
          <w:color w:val="auto"/>
          <w:szCs w:val="24"/>
          <w:highlight w:val="none"/>
        </w:rPr>
        <w:t>要求</w:t>
      </w:r>
      <w:r>
        <w:rPr>
          <w:rFonts w:hint="eastAsia" w:ascii="仿宋" w:hAnsi="仿宋" w:eastAsia="仿宋" w:cs="仿宋"/>
          <w:color w:val="auto"/>
          <w:szCs w:val="24"/>
          <w:highlight w:val="none"/>
          <w:lang w:val="en-US" w:eastAsia="zh-CN"/>
        </w:rPr>
        <w:t>中标方第一时间制止</w:t>
      </w:r>
      <w:r>
        <w:rPr>
          <w:rFonts w:hint="eastAsia" w:ascii="仿宋" w:hAnsi="仿宋" w:eastAsia="仿宋" w:cs="仿宋"/>
          <w:color w:val="auto"/>
          <w:szCs w:val="24"/>
          <w:highlight w:val="none"/>
        </w:rPr>
        <w:t>各作业单位</w:t>
      </w:r>
      <w:r>
        <w:rPr>
          <w:rFonts w:hint="eastAsia" w:ascii="仿宋" w:hAnsi="仿宋" w:eastAsia="仿宋" w:cs="仿宋"/>
          <w:color w:val="auto"/>
          <w:szCs w:val="24"/>
          <w:highlight w:val="none"/>
          <w:lang w:val="en-US" w:eastAsia="zh-CN"/>
        </w:rPr>
        <w:t>乱倒偷倒行为</w:t>
      </w:r>
      <w:r>
        <w:rPr>
          <w:rFonts w:hint="eastAsia" w:ascii="仿宋" w:hAnsi="仿宋" w:eastAsia="仿宋" w:cs="仿宋"/>
          <w:color w:val="auto"/>
          <w:szCs w:val="24"/>
          <w:highlight w:val="none"/>
        </w:rPr>
        <w:t>。</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车行道、慢车道、人行道不得漏扫或反扫到交叉路口、里弄口内侧、喇叭口；也不得扫入窨井和绿化带内；树圈应清扫彻底；交叉口的垃圾及时清扫干净（在检查和考核时若发现没有及时清除的，交叉的两条道路均扣分）。</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（9）清扫垃圾倒入垃圾中转站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运送到区指定地点</w:t>
      </w:r>
      <w:r>
        <w:rPr>
          <w:rFonts w:hint="eastAsia" w:ascii="仿宋" w:hAnsi="仿宋" w:eastAsia="仿宋" w:cs="仿宋"/>
          <w:color w:val="auto"/>
          <w:sz w:val="24"/>
          <w:highlight w:val="none"/>
        </w:rPr>
        <w:t>，不得随处乱倒和焚烧垃圾。垃圾处置费用包含在投标总价中。</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（10）道路清扫作业人员必须穿安全反光工作服和反光帽上岗，保洁三轮车辆保持车容整洁，装贴反光警示条，依上级要求喷涂垃圾分类标识，车外不得吊挂杂物，做到密闭化运输。</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（11）作业的洒水车可在业主指定取水口取水，取水不得用于标项外作业。保持取水栓设施的整洁完好，承包期间由于管理不善造成破损的，由中标单位负责赔偿或修复；对不能修复的设施及时上报管理部门。</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中标单位应有24小时应急值班人员及车辆，需提供人员车辆名单。路面有“抛、撒、漏”现象或发生110联动等应急事件的，中标单位须组织人员及时清除并冲洗受污路面，冲洗作业中，应注意避让行人、规范使用警示灯。</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（13）洒水结束后机扫车、人工洗刷相互配合，消除路面、侧石、交通隔离墩（栅）以及道路相关公共设施周围的积泥、沙石、积水，直至路面见本色。</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val="en-US" w:eastAsia="zh-CN"/>
        </w:rPr>
        <w:t>中标方</w:t>
      </w:r>
      <w:r>
        <w:rPr>
          <w:rFonts w:hint="eastAsia" w:ascii="仿宋" w:hAnsi="仿宋" w:eastAsia="仿宋" w:cs="仿宋"/>
          <w:color w:val="auto"/>
          <w:sz w:val="24"/>
          <w:highlight w:val="none"/>
        </w:rPr>
        <w:t>需组建至少一支日常道路冲洗清扫队伍，并提供人员、车辆、作业计划安排，按照清洗频次要求对道路进行常规冲洗。冲洗方式：高压冲洗车以不大于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Km/h的速度清洗，同时人工清扫，做到机动车道、非机动车道、人行道（含店前道路）路面见本色，无污迹。</w:t>
      </w:r>
    </w:p>
    <w:p>
      <w:pPr>
        <w:pStyle w:val="58"/>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15）果壳箱无积存垃圾、无垃圾满溢，并巡回检查，发现满溢及时清理；果壳箱安排专人每日清洗；果壳箱内外整洁、无歪斜、无破损、周围地面清洁，如发现设施破损，由中标单位承担修复或更新，果壳箱内桶缺失和更换由中标单位自行解决。（果壳箱更换款式应保持原样，或经采购人同意后调整款式）。</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（16）作业时必须遵守交通管理法规，文明作业，出现意外事故情况，由中标单位自行负责解决。同时，必须为作业人员购买意外人身保险。</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垃圾收集应按照指定路线收集，做到不漏收、跳收、拒收或者半收，做到车走地净。车辆采用密封化运输，收集车辆每日完成作业后要及时清洗干净，污水接口槽要做到无杂物垃圾、无堵塞，按指定的车库规定位置停放整齐。</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（18）中标单位不得以任何名义擅自向沿街单位和个人收取环卫保洁费用。</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交通设施保洁要做到表面清洁无积尘，无明显污渍、痰迹、油迹和“牛皮癣”。清洗后有残渣和污水应排放在指定地点，不得随处乱倒和焚烧垃圾。交通设施清洗完毕之后必须保持地面整洁，无污水横流，做到车走地净。</w:t>
      </w:r>
    </w:p>
    <w:p>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（20）遇有重大活动以及抗台、抗雪等突发事件，必须</w:t>
      </w:r>
      <w:r>
        <w:rPr>
          <w:rFonts w:hint="eastAsia" w:ascii="仿宋" w:hAnsi="仿宋" w:eastAsia="仿宋" w:cs="仿宋"/>
          <w:color w:val="auto"/>
          <w:sz w:val="24"/>
          <w:highlight w:val="none"/>
          <w:lang w:val="en-US" w:eastAsia="zh-CN"/>
        </w:rPr>
        <w:t>配合职能部门</w:t>
      </w:r>
      <w:r>
        <w:rPr>
          <w:rFonts w:hint="eastAsia" w:ascii="仿宋" w:hAnsi="仿宋" w:eastAsia="仿宋" w:cs="仿宋"/>
          <w:color w:val="auto"/>
          <w:sz w:val="24"/>
          <w:highlight w:val="none"/>
        </w:rPr>
        <w:t>及时组织力量做好清扫保洁等应急保障工作，按照城市管理保障应急机制要求，保证人员及时到达指定位置，并根据应急指令服从统一调配。</w:t>
      </w:r>
    </w:p>
    <w:p>
      <w:pPr>
        <w:pStyle w:val="58"/>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lang w:val="en-US" w:eastAsia="zh-CN"/>
        </w:rPr>
        <w:t>要安排专人</w:t>
      </w:r>
      <w:r>
        <w:rPr>
          <w:rFonts w:hint="eastAsia" w:ascii="仿宋" w:hAnsi="仿宋" w:eastAsia="仿宋" w:cs="仿宋"/>
          <w:color w:val="auto"/>
          <w:szCs w:val="24"/>
          <w:highlight w:val="none"/>
        </w:rPr>
        <w:t>负责做好各标项作业范围内的长效管理抄告单、“数字城管”抄告单、城区清洁度考核、上级部门的检查抄告等和群众信访、投诉处理件的处理、整改和回复工作</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人员名单等上报管理部门</w:t>
      </w:r>
      <w:r>
        <w:rPr>
          <w:rFonts w:hint="eastAsia" w:ascii="仿宋" w:hAnsi="仿宋" w:eastAsia="仿宋" w:cs="仿宋"/>
          <w:color w:val="auto"/>
          <w:szCs w:val="24"/>
          <w:highlight w:val="none"/>
        </w:rPr>
        <w:t>。</w:t>
      </w:r>
    </w:p>
    <w:p>
      <w:pPr>
        <w:pStyle w:val="4"/>
        <w:keepNext w:val="0"/>
        <w:keepLines w:val="0"/>
        <w:pageBreakBefore w:val="0"/>
        <w:widowControl/>
        <w:numPr>
          <w:ilvl w:val="2"/>
          <w:numId w:val="0"/>
        </w:numPr>
        <w:kinsoku/>
        <w:wordWrap/>
        <w:overflowPunct/>
        <w:topLinePunct w:val="0"/>
        <w:autoSpaceDE/>
        <w:autoSpaceDN/>
        <w:bidi w:val="0"/>
        <w:adjustRightInd w:val="0"/>
        <w:snapToGrid/>
        <w:spacing w:before="0" w:after="0" w:line="360" w:lineRule="auto"/>
        <w:ind w:firstLine="454" w:firstLineChars="200"/>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2、</w:t>
      </w:r>
      <w:r>
        <w:rPr>
          <w:rFonts w:hint="eastAsia" w:ascii="仿宋" w:hAnsi="仿宋" w:eastAsia="仿宋" w:cs="仿宋"/>
          <w:color w:val="auto"/>
          <w:spacing w:val="-7"/>
          <w:sz w:val="24"/>
          <w:szCs w:val="24"/>
          <w:highlight w:val="none"/>
        </w:rPr>
        <w:t>公厕保洁</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公</w:t>
      </w:r>
      <w:r>
        <w:rPr>
          <w:rFonts w:hint="eastAsia" w:ascii="仿宋" w:hAnsi="仿宋" w:eastAsia="仿宋" w:cs="仿宋"/>
          <w:color w:val="auto"/>
          <w:sz w:val="24"/>
          <w:highlight w:val="none"/>
          <w:lang w:val="en-US" w:eastAsia="zh-CN"/>
        </w:rPr>
        <w:t>厕做到 24 小时免费对外开放，并在保洁时</w:t>
      </w:r>
      <w:r>
        <w:rPr>
          <w:rFonts w:hint="eastAsia" w:ascii="仿宋" w:hAnsi="仿宋" w:eastAsia="仿宋" w:cs="仿宋"/>
          <w:color w:val="auto"/>
          <w:sz w:val="24"/>
          <w:highlight w:val="none"/>
        </w:rPr>
        <w:t>段内落实专人管理,保洁员须佩带上岗证，保洁员姓名等信息上墙公开，做好每日公厕保洁记录。厕所内禁止饲养宠物。</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成交单位做好公厕化粪池管理及清掏工作，若需吸粪，及时联系甲方安排专业车辆落实及处理。成交单位应确保化粪池、贮粪池周围场地整洁，地面无粪迹、垃圾、污水、恶臭、蝇蛆。化粪池、贮粪池无满溢问题。同时，若公厕化粪池因吸粪车辆无法进入作业，泵送外排纳管或者采用生态化粪池的，由成交单位负责清掏残渣。</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公厕及附属驿站天花板、内外墙面、门窗和隔板无污迹、蛛网，无乱涂乱画、无破损。内外墙、门窗、洗手池台面、洗手池、隔板、上下水管、镜子等无积尘、无杂物堆放；通道地面清洁无污迹、积水；休息间、管理房( 工具间) 内物品摆放整齐，环境整洁。</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大便厕位内地面、大便器清洁，无粪便污垢。</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小便器清洁无水锈、尿垢、垃圾，无明显臭味；沟眼、管道保持畅通。</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公厕外有绿化带的以绿化带外围为界限，无绿化带的外墙起 4 米范围内整洁有序，无垃圾、无粪便、无晾晒衣物、无杂物堆放。</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公厕各类标识、标牌切实做好维护，确保规范、醒目，无破损、残缺、歪斜现象。</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公厕开放时间内用水、用电系统应正常启用。公厕内、外设施应当维护完好，确保内外墙面无渗漏、破损，地面平整无破损，天花板、灯具、门窗、窗栅、隔板、镜子、挂衣钩、洗手池台面及水池、大小便器、水龙头、拖把池、水箱、水阀、上下水管、无缺失和破损。</w:t>
      </w:r>
      <w:r>
        <w:rPr>
          <w:rFonts w:hint="eastAsia" w:ascii="仿宋" w:hAnsi="仿宋" w:eastAsia="仿宋" w:cs="仿宋"/>
          <w:color w:val="auto"/>
          <w:sz w:val="24"/>
          <w:highlight w:val="none"/>
          <w:lang w:val="en-US" w:eastAsia="zh-CN"/>
        </w:rPr>
        <w:t>需无偿</w:t>
      </w:r>
      <w:r>
        <w:rPr>
          <w:rFonts w:hint="eastAsia" w:ascii="仿宋" w:hAnsi="仿宋" w:eastAsia="仿宋" w:cs="仿宋"/>
          <w:color w:val="auto"/>
          <w:sz w:val="24"/>
          <w:highlight w:val="none"/>
        </w:rPr>
        <w:t>提供手纸</w:t>
      </w:r>
      <w:r>
        <w:rPr>
          <w:rFonts w:hint="eastAsia" w:ascii="仿宋" w:hAnsi="仿宋" w:eastAsia="仿宋" w:cs="仿宋"/>
          <w:color w:val="auto"/>
          <w:sz w:val="24"/>
          <w:highlight w:val="none"/>
          <w:lang w:eastAsia="zh-CN"/>
        </w:rPr>
        <w:t>、洗手液</w:t>
      </w:r>
      <w:r>
        <w:rPr>
          <w:rFonts w:hint="eastAsia" w:ascii="仿宋" w:hAnsi="仿宋" w:eastAsia="仿宋" w:cs="仿宋"/>
          <w:color w:val="auto"/>
          <w:sz w:val="24"/>
          <w:highlight w:val="none"/>
        </w:rPr>
        <w:t>，并及时添加。</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无障碍通道畅通，扶手（靠墙扶手和老年位扶手）完好、牢固。无障碍间开放使用，无障碍间内不得摆放杂物。无障碍间卫生洁具及辅助设施完好。</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2.10</w:t>
      </w:r>
      <w:r>
        <w:rPr>
          <w:rFonts w:hint="eastAsia" w:ascii="仿宋" w:hAnsi="仿宋" w:eastAsia="仿宋" w:cs="仿宋"/>
          <w:color w:val="auto"/>
          <w:sz w:val="24"/>
          <w:highlight w:val="none"/>
        </w:rPr>
        <w:t>公厕给水和排污管道完好，保持畅通，闸阀严密，无破损和滴漏。</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2.11</w:t>
      </w:r>
      <w:r>
        <w:rPr>
          <w:rFonts w:hint="eastAsia" w:ascii="仿宋" w:hAnsi="仿宋" w:eastAsia="仿宋" w:cs="仿宋"/>
          <w:color w:val="auto"/>
          <w:sz w:val="24"/>
          <w:highlight w:val="none"/>
        </w:rPr>
        <w:t>化粪池、贮粪池密闭性能良好，无渗漏，臭气不外溢。公厕粪池盖密闭， 无缺少、破损现象。</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color w:val="auto"/>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合同期间，除公厕</w:t>
      </w:r>
      <w:r>
        <w:rPr>
          <w:rFonts w:hint="eastAsia" w:ascii="仿宋" w:hAnsi="仿宋" w:eastAsia="仿宋" w:cs="仿宋"/>
          <w:color w:val="auto"/>
          <w:sz w:val="24"/>
          <w:highlight w:val="none"/>
          <w:lang w:val="en-US" w:eastAsia="zh-CN"/>
        </w:rPr>
        <w:t>以外的</w:t>
      </w:r>
      <w:r>
        <w:rPr>
          <w:rFonts w:hint="eastAsia" w:ascii="仿宋" w:hAnsi="仿宋" w:eastAsia="仿宋" w:cs="仿宋"/>
          <w:color w:val="auto"/>
          <w:sz w:val="24"/>
          <w:highlight w:val="none"/>
        </w:rPr>
        <w:t>设施设备需由响应方承担</w:t>
      </w:r>
      <w:r>
        <w:rPr>
          <w:rFonts w:hint="eastAsia" w:ascii="仿宋" w:hAnsi="仿宋" w:eastAsia="仿宋" w:cs="仿宋"/>
          <w:color w:val="auto"/>
          <w:sz w:val="24"/>
          <w:highlight w:val="none"/>
          <w:lang w:val="en-US" w:eastAsia="zh-CN"/>
        </w:rPr>
        <w:t>维护修缮</w:t>
      </w:r>
      <w:r>
        <w:rPr>
          <w:rFonts w:hint="eastAsia" w:ascii="仿宋" w:hAnsi="仿宋" w:eastAsia="仿宋" w:cs="仿宋"/>
          <w:color w:val="auto"/>
          <w:sz w:val="24"/>
          <w:highlight w:val="none"/>
        </w:rPr>
        <w:t>。小件维修应</w:t>
      </w:r>
      <w:r>
        <w:rPr>
          <w:rFonts w:hint="eastAsia" w:ascii="仿宋" w:hAnsi="仿宋" w:eastAsia="仿宋" w:cs="仿宋"/>
          <w:color w:val="auto"/>
          <w:sz w:val="24"/>
          <w:highlight w:val="none"/>
          <w:lang w:val="en-US" w:eastAsia="zh-CN"/>
        </w:rPr>
        <w:t>48小时内</w:t>
      </w:r>
      <w:r>
        <w:rPr>
          <w:rFonts w:hint="eastAsia" w:ascii="仿宋" w:hAnsi="仿宋" w:eastAsia="仿宋" w:cs="仿宋"/>
          <w:color w:val="auto"/>
          <w:sz w:val="24"/>
          <w:highlight w:val="none"/>
        </w:rPr>
        <w:t xml:space="preserve">解决，如遇到大件设施破损，应在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天内恢复使用，各类维修须按原品牌和原规格、款式（或不低于原品牌档次）进行维修、更换。</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公厕管理不出现有责投诉。对公厕投诉问题和有责管理问题应在规定的期限内处理整改。</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2.14</w:t>
      </w:r>
      <w:r>
        <w:rPr>
          <w:rFonts w:hint="eastAsia" w:ascii="仿宋" w:hAnsi="仿宋" w:eastAsia="仿宋" w:cs="仿宋"/>
          <w:color w:val="auto"/>
          <w:sz w:val="24"/>
          <w:highlight w:val="none"/>
        </w:rPr>
        <w:t>长效管理措施落实，不得采用跟踪检查组、临时突击保洁等不正常方式应对检查。</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rPr>
        <w:t>作业单位应加强作业质量管理，做好作业质量自查记录，作业交接班必须在作业现场进行。</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2.16</w:t>
      </w:r>
      <w:r>
        <w:rPr>
          <w:rFonts w:hint="eastAsia" w:ascii="仿宋" w:hAnsi="仿宋" w:eastAsia="仿宋" w:cs="仿宋"/>
          <w:color w:val="auto"/>
          <w:sz w:val="24"/>
          <w:highlight w:val="none"/>
        </w:rPr>
        <w:t>规范管理，文明作业，自觉接受合同甲方及上级各部门领导的检查和社会监督，对出现的问题要及时整改。</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2.17</w:t>
      </w:r>
      <w:r>
        <w:rPr>
          <w:rFonts w:hint="eastAsia" w:ascii="仿宋" w:hAnsi="仿宋" w:eastAsia="仿宋" w:cs="仿宋"/>
          <w:color w:val="auto"/>
          <w:sz w:val="24"/>
          <w:highlight w:val="none"/>
        </w:rPr>
        <w:t>作业时应严格遵守劳动纪律，遵守安全操作规程，确保安全，发生各种意外事故由作业单位自行依照法律法规妥善处理。如发生情节严重的安全生产事故，甲方有权提前解除合同。</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2.18</w:t>
      </w:r>
      <w:r>
        <w:rPr>
          <w:rFonts w:hint="eastAsia" w:ascii="仿宋" w:hAnsi="仿宋" w:eastAsia="仿宋" w:cs="仿宋"/>
          <w:color w:val="auto"/>
          <w:sz w:val="24"/>
          <w:highlight w:val="none"/>
        </w:rPr>
        <w:t xml:space="preserve">公厕保洁作业人数不得少于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人次</w:t>
      </w:r>
      <w:r>
        <w:rPr>
          <w:rFonts w:hint="eastAsia" w:ascii="仿宋" w:hAnsi="仿宋" w:eastAsia="仿宋" w:cs="仿宋"/>
          <w:color w:val="auto"/>
          <w:sz w:val="24"/>
          <w:highlight w:val="none"/>
          <w:lang w:val="en-US" w:eastAsia="zh-CN"/>
        </w:rPr>
        <w:t>/座（数量现有7座）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作业时间不少于12小时。</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color w:val="auto"/>
          <w:highlight w:val="none"/>
        </w:rPr>
      </w:pPr>
      <w:r>
        <w:rPr>
          <w:rFonts w:hint="eastAsia" w:ascii="仿宋" w:hAnsi="仿宋" w:eastAsia="仿宋" w:cs="仿宋"/>
          <w:color w:val="auto"/>
          <w:sz w:val="24"/>
          <w:highlight w:val="none"/>
          <w:lang w:val="en-US" w:eastAsia="zh-CN"/>
        </w:rPr>
        <w:t>2.19</w:t>
      </w:r>
      <w:r>
        <w:rPr>
          <w:rFonts w:hint="eastAsia" w:ascii="仿宋" w:hAnsi="仿宋" w:eastAsia="仿宋" w:cs="仿宋"/>
          <w:color w:val="auto"/>
          <w:sz w:val="24"/>
          <w:highlight w:val="none"/>
        </w:rPr>
        <w:t>作业人员不得在公厕管理间内烧饭、留宿等。强化公厕管理房安全，严禁在公厕管理房内、外私拉电线、乱接插头插座、裸露接线；严禁在公厕内使用电热毯、电暖炉、热的快等大功率电器设备；严禁在公厕内存放汽油、酒精等存在消防隐患的物品。</w:t>
      </w:r>
    </w:p>
    <w:p>
      <w:pPr>
        <w:keepNext w:val="0"/>
        <w:keepLines w:val="0"/>
        <w:pageBreakBefore w:val="0"/>
        <w:widowControl/>
        <w:shd w:val="clear" w:color="auto" w:fill="FFFFFF"/>
        <w:kinsoku/>
        <w:wordWrap/>
        <w:overflowPunct/>
        <w:topLinePunct w:val="0"/>
        <w:autoSpaceDE/>
        <w:autoSpaceDN/>
        <w:bidi w:val="0"/>
        <w:snapToGrid/>
        <w:spacing w:after="0" w:line="360" w:lineRule="auto"/>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3</w:t>
      </w:r>
      <w:r>
        <w:rPr>
          <w:rFonts w:hint="eastAsia" w:ascii="仿宋" w:hAnsi="仿宋" w:eastAsia="仿宋" w:cs="仿宋"/>
          <w:b/>
          <w:bCs/>
          <w:color w:val="auto"/>
          <w:kern w:val="0"/>
          <w:sz w:val="24"/>
          <w:highlight w:val="none"/>
        </w:rPr>
        <w:t>、人员数量要求</w:t>
      </w:r>
    </w:p>
    <w:p>
      <w:pPr>
        <w:keepNext w:val="0"/>
        <w:keepLines w:val="0"/>
        <w:pageBreakBefore w:val="0"/>
        <w:widowControl/>
        <w:shd w:val="clear" w:color="auto" w:fill="FFFFFF"/>
        <w:kinsoku/>
        <w:wordWrap/>
        <w:overflowPunct/>
        <w:topLinePunct w:val="0"/>
        <w:autoSpaceDE/>
        <w:autoSpaceDN/>
        <w:bidi w:val="0"/>
        <w:snapToGrid w:val="0"/>
        <w:spacing w:after="0"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.1本项目需满足道路保洁部分总人员不少于</w:t>
      </w:r>
      <w:r>
        <w:rPr>
          <w:rFonts w:hint="eastAsia" w:ascii="仿宋" w:hAnsi="仿宋" w:eastAsia="仿宋" w:cs="仿宋"/>
          <w:color w:val="auto"/>
          <w:kern w:val="0"/>
          <w:sz w:val="24"/>
          <w:highlight w:val="none"/>
          <w:lang w:val="en-US" w:eastAsia="zh-CN"/>
        </w:rPr>
        <w:t>80</w:t>
      </w:r>
      <w:r>
        <w:rPr>
          <w:rFonts w:hint="eastAsia" w:ascii="仿宋" w:hAnsi="仿宋" w:eastAsia="仿宋" w:cs="仿宋"/>
          <w:color w:val="auto"/>
          <w:kern w:val="0"/>
          <w:sz w:val="24"/>
          <w:highlight w:val="none"/>
        </w:rPr>
        <w:t>人在岗，要求在领取中标通知书后1个月内到岗到位，人员以纳入</w:t>
      </w:r>
      <w:r>
        <w:rPr>
          <w:rFonts w:hint="eastAsia" w:ascii="仿宋" w:hAnsi="仿宋" w:eastAsia="仿宋" w:cs="仿宋"/>
          <w:color w:val="auto"/>
          <w:kern w:val="0"/>
          <w:sz w:val="24"/>
          <w:highlight w:val="none"/>
          <w:lang w:val="en-US" w:eastAsia="zh-CN"/>
        </w:rPr>
        <w:t>平台管理</w:t>
      </w:r>
      <w:r>
        <w:rPr>
          <w:rFonts w:hint="eastAsia" w:ascii="仿宋" w:hAnsi="仿宋" w:eastAsia="仿宋" w:cs="仿宋"/>
          <w:color w:val="auto"/>
          <w:kern w:val="0"/>
          <w:sz w:val="24"/>
          <w:highlight w:val="none"/>
        </w:rPr>
        <w:t>系统为准，少1人扣1万元。</w:t>
      </w:r>
    </w:p>
    <w:p>
      <w:pPr>
        <w:keepNext w:val="0"/>
        <w:keepLines w:val="0"/>
        <w:pageBreakBefore w:val="0"/>
        <w:widowControl/>
        <w:shd w:val="clear" w:color="auto" w:fill="FFFFFF"/>
        <w:kinsoku/>
        <w:wordWrap/>
        <w:overflowPunct/>
        <w:topLinePunct w:val="0"/>
        <w:autoSpaceDE/>
        <w:autoSpaceDN/>
        <w:bidi w:val="0"/>
        <w:snapToGrid w:val="0"/>
        <w:spacing w:after="0" w:line="360" w:lineRule="auto"/>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rPr>
        <w:t>、特别说明</w:t>
      </w:r>
    </w:p>
    <w:p>
      <w:pPr>
        <w:keepNext w:val="0"/>
        <w:keepLines w:val="0"/>
        <w:pageBreakBefore w:val="0"/>
        <w:widowControl/>
        <w:shd w:val="clear" w:color="auto" w:fill="FFFFFF"/>
        <w:kinsoku/>
        <w:wordWrap/>
        <w:overflowPunct/>
        <w:topLinePunct w:val="0"/>
        <w:autoSpaceDE/>
        <w:autoSpaceDN/>
        <w:bidi w:val="0"/>
        <w:snapToGrid w:val="0"/>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cs="仿宋"/>
          <w:color w:val="auto"/>
          <w:kern w:val="0"/>
          <w:sz w:val="24"/>
          <w:highlight w:val="none"/>
          <w:lang w:val="en-US" w:eastAsia="zh-CN"/>
        </w:rPr>
        <w:t>4</w:t>
      </w:r>
      <w:r>
        <w:rPr>
          <w:rFonts w:hint="eastAsia" w:ascii="仿宋" w:hAnsi="仿宋" w:eastAsia="仿宋" w:cs="仿宋"/>
          <w:color w:val="auto"/>
          <w:kern w:val="0"/>
          <w:sz w:val="24"/>
          <w:highlight w:val="none"/>
        </w:rPr>
        <w:t>.1投入本项目的所有</w:t>
      </w:r>
      <w:r>
        <w:rPr>
          <w:rFonts w:hint="eastAsia" w:ascii="仿宋" w:hAnsi="仿宋" w:eastAsia="仿宋" w:cs="仿宋"/>
          <w:color w:val="auto"/>
          <w:kern w:val="0"/>
          <w:sz w:val="24"/>
          <w:highlight w:val="none"/>
          <w:lang w:val="en-US" w:eastAsia="zh-CN"/>
        </w:rPr>
        <w:t>管理</w:t>
      </w:r>
      <w:r>
        <w:rPr>
          <w:rFonts w:hint="eastAsia" w:ascii="仿宋" w:hAnsi="仿宋" w:eastAsia="仿宋" w:cs="仿宋"/>
          <w:color w:val="auto"/>
          <w:kern w:val="0"/>
          <w:sz w:val="24"/>
          <w:highlight w:val="none"/>
        </w:rPr>
        <w:t>人员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不少于3人）</w:t>
      </w:r>
      <w:r>
        <w:rPr>
          <w:rFonts w:hint="eastAsia" w:ascii="仿宋" w:hAnsi="仿宋" w:eastAsia="仿宋" w:cs="仿宋"/>
          <w:color w:val="auto"/>
          <w:kern w:val="0"/>
          <w:sz w:val="24"/>
          <w:highlight w:val="none"/>
        </w:rPr>
        <w:t>及</w:t>
      </w:r>
      <w:r>
        <w:rPr>
          <w:rFonts w:hint="eastAsia" w:ascii="仿宋" w:hAnsi="仿宋" w:eastAsia="仿宋" w:cs="仿宋"/>
          <w:color w:val="auto"/>
          <w:kern w:val="0"/>
          <w:sz w:val="24"/>
          <w:highlight w:val="none"/>
          <w:lang w:val="en-US" w:eastAsia="zh-CN"/>
        </w:rPr>
        <w:t>3吨以上作业车辆</w:t>
      </w:r>
      <w:r>
        <w:rPr>
          <w:rFonts w:hint="eastAsia" w:ascii="仿宋" w:hAnsi="仿宋" w:eastAsia="仿宋" w:cs="仿宋"/>
          <w:color w:val="auto"/>
          <w:kern w:val="0"/>
          <w:sz w:val="24"/>
          <w:highlight w:val="none"/>
        </w:rPr>
        <w:t>必须配置GPS定位设备及智能移动电话（手机），</w:t>
      </w:r>
      <w:r>
        <w:rPr>
          <w:rFonts w:hint="eastAsia" w:ascii="仿宋" w:hAnsi="仿宋" w:eastAsia="仿宋" w:cs="仿宋"/>
          <w:color w:val="auto"/>
          <w:sz w:val="24"/>
          <w:szCs w:val="32"/>
          <w:highlight w:val="none"/>
          <w:lang w:val="en-US" w:eastAsia="zh-CN"/>
        </w:rPr>
        <w:t>并按照要求接入萧山区车辆定位系统管理平台</w:t>
      </w:r>
      <w:r>
        <w:rPr>
          <w:rFonts w:hint="eastAsia" w:ascii="仿宋" w:hAnsi="仿宋" w:eastAsia="仿宋" w:cs="仿宋"/>
          <w:color w:val="auto"/>
          <w:kern w:val="0"/>
          <w:sz w:val="24"/>
          <w:highlight w:val="none"/>
        </w:rPr>
        <w:t>，投标人应充分考虑该因素，涉及费用计入投标总价。</w:t>
      </w:r>
    </w:p>
    <w:p>
      <w:pPr>
        <w:keepNext w:val="0"/>
        <w:keepLines w:val="0"/>
        <w:pageBreakBefore w:val="0"/>
        <w:widowControl/>
        <w:shd w:val="clear" w:color="auto" w:fill="FFFFFF"/>
        <w:kinsoku/>
        <w:wordWrap/>
        <w:overflowPunct/>
        <w:topLinePunct w:val="0"/>
        <w:autoSpaceDE/>
        <w:autoSpaceDN/>
        <w:bidi w:val="0"/>
        <w:snapToGrid w:val="0"/>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cs="仿宋"/>
          <w:color w:val="auto"/>
          <w:kern w:val="0"/>
          <w:sz w:val="24"/>
          <w:highlight w:val="none"/>
          <w:lang w:val="en-US" w:eastAsia="zh-CN"/>
        </w:rPr>
        <w:t>4</w:t>
      </w:r>
      <w:r>
        <w:rPr>
          <w:rFonts w:hint="eastAsia" w:ascii="仿宋" w:hAnsi="仿宋" w:eastAsia="仿宋" w:cs="仿宋"/>
          <w:color w:val="auto"/>
          <w:kern w:val="0"/>
          <w:sz w:val="24"/>
          <w:highlight w:val="none"/>
        </w:rPr>
        <w:t>.2因承包期</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迎检国卫”</w:t>
      </w:r>
      <w:r>
        <w:rPr>
          <w:rFonts w:hint="eastAsia" w:ascii="仿宋" w:hAnsi="仿宋" w:eastAsia="仿宋" w:cs="仿宋"/>
          <w:color w:val="auto"/>
          <w:kern w:val="0"/>
          <w:sz w:val="24"/>
          <w:highlight w:val="none"/>
        </w:rPr>
        <w:t>多种不定因素及特殊情况，</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标人应充分考虑该部分费用，涉及费用计入投标总价。</w:t>
      </w:r>
    </w:p>
    <w:p>
      <w:pPr>
        <w:keepNext w:val="0"/>
        <w:keepLines w:val="0"/>
        <w:pageBreakBefore w:val="0"/>
        <w:widowControl/>
        <w:shd w:val="clear" w:color="auto" w:fill="FFFFFF"/>
        <w:kinsoku/>
        <w:wordWrap/>
        <w:overflowPunct/>
        <w:topLinePunct w:val="0"/>
        <w:autoSpaceDE/>
        <w:autoSpaceDN/>
        <w:bidi w:val="0"/>
        <w:snapToGrid w:val="0"/>
        <w:spacing w:after="0" w:line="360" w:lineRule="auto"/>
        <w:ind w:firstLine="480" w:firstLineChars="200"/>
        <w:textAlignment w:val="auto"/>
        <w:rPr>
          <w:rFonts w:hint="eastAsia"/>
          <w:color w:val="auto"/>
          <w:highlight w:val="none"/>
        </w:rPr>
        <w:sectPr>
          <w:pgSz w:w="11910" w:h="16840"/>
          <w:pgMar w:top="1417" w:right="1474" w:bottom="1417" w:left="1474" w:header="0" w:footer="935" w:gutter="0"/>
          <w:cols w:space="720" w:num="1"/>
        </w:sectPr>
      </w:pPr>
      <w:r>
        <w:rPr>
          <w:rFonts w:hint="eastAsia" w:cs="仿宋"/>
          <w:color w:val="auto"/>
          <w:kern w:val="0"/>
          <w:sz w:val="24"/>
          <w:highlight w:val="none"/>
          <w:lang w:val="en-US" w:eastAsia="zh-CN"/>
        </w:rPr>
        <w:t>4</w:t>
      </w:r>
      <w:r>
        <w:rPr>
          <w:rFonts w:hint="eastAsia" w:ascii="仿宋" w:hAnsi="仿宋" w:eastAsia="仿宋" w:cs="仿宋"/>
          <w:color w:val="auto"/>
          <w:kern w:val="0"/>
          <w:sz w:val="24"/>
          <w:highlight w:val="none"/>
        </w:rPr>
        <w:t>.3因本项目涉及“</w:t>
      </w:r>
      <w:r>
        <w:rPr>
          <w:rFonts w:hint="eastAsia" w:ascii="仿宋" w:hAnsi="仿宋" w:eastAsia="仿宋" w:cs="仿宋"/>
          <w:color w:val="auto"/>
          <w:kern w:val="0"/>
          <w:sz w:val="24"/>
          <w:highlight w:val="none"/>
          <w:lang w:val="en-US" w:eastAsia="zh-CN"/>
        </w:rPr>
        <w:t>迎</w:t>
      </w:r>
      <w:r>
        <w:rPr>
          <w:rFonts w:hint="eastAsia" w:ascii="仿宋" w:hAnsi="仿宋" w:eastAsia="仿宋" w:cs="仿宋"/>
          <w:color w:val="auto"/>
          <w:kern w:val="0"/>
          <w:sz w:val="24"/>
          <w:highlight w:val="none"/>
        </w:rPr>
        <w:t>亚运”</w:t>
      </w:r>
      <w:r>
        <w:rPr>
          <w:rFonts w:hint="eastAsia" w:ascii="仿宋" w:hAnsi="仿宋" w:eastAsia="仿宋" w:cs="仿宋"/>
          <w:color w:val="auto"/>
          <w:kern w:val="0"/>
          <w:sz w:val="24"/>
          <w:highlight w:val="none"/>
          <w:lang w:val="en-US" w:eastAsia="zh-CN"/>
        </w:rPr>
        <w:t>行动</w:t>
      </w:r>
      <w:r>
        <w:rPr>
          <w:rFonts w:hint="eastAsia" w:ascii="仿宋" w:hAnsi="仿宋" w:eastAsia="仿宋" w:cs="仿宋"/>
          <w:color w:val="auto"/>
          <w:kern w:val="0"/>
          <w:sz w:val="24"/>
          <w:highlight w:val="none"/>
        </w:rPr>
        <w:t>，中标人应根据</w:t>
      </w:r>
      <w:r>
        <w:rPr>
          <w:rFonts w:hint="eastAsia" w:ascii="仿宋" w:hAnsi="仿宋" w:eastAsia="仿宋" w:cs="仿宋"/>
          <w:color w:val="auto"/>
          <w:kern w:val="0"/>
          <w:sz w:val="24"/>
          <w:highlight w:val="none"/>
          <w:lang w:val="en-US" w:eastAsia="zh-CN"/>
        </w:rPr>
        <w:t>招标方</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迎</w:t>
      </w:r>
      <w:r>
        <w:rPr>
          <w:rFonts w:hint="eastAsia" w:ascii="仿宋" w:hAnsi="仿宋" w:eastAsia="仿宋" w:cs="仿宋"/>
          <w:color w:val="auto"/>
          <w:kern w:val="0"/>
          <w:sz w:val="24"/>
          <w:highlight w:val="none"/>
        </w:rPr>
        <w:t>亚运”实际情况增加人员及设备投入，涉及费用计入投标总价。</w:t>
      </w:r>
    </w:p>
    <w:p>
      <w:pPr>
        <w:keepNext w:val="0"/>
        <w:keepLines w:val="0"/>
        <w:pageBreakBefore w:val="0"/>
        <w:widowControl/>
        <w:shd w:val="clear" w:color="auto" w:fill="FFFFFF"/>
        <w:kinsoku/>
        <w:wordWrap/>
        <w:overflowPunct/>
        <w:topLinePunct w:val="0"/>
        <w:autoSpaceDE/>
        <w:autoSpaceDN/>
        <w:bidi w:val="0"/>
        <w:snapToGrid w:val="0"/>
        <w:spacing w:after="0" w:line="360" w:lineRule="auto"/>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机具设备投入要求清单</w:t>
      </w:r>
    </w:p>
    <w:tbl>
      <w:tblPr>
        <w:tblStyle w:val="24"/>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805"/>
        <w:gridCol w:w="1100"/>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23" w:type="dxa"/>
            <w:vAlign w:val="center"/>
          </w:tcPr>
          <w:p>
            <w:pPr>
              <w:autoSpaceDE w:val="0"/>
              <w:autoSpaceDN w:val="0"/>
              <w:spacing w:line="276"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序号</w:t>
            </w:r>
          </w:p>
        </w:tc>
        <w:tc>
          <w:tcPr>
            <w:tcW w:w="2805" w:type="dxa"/>
            <w:vAlign w:val="center"/>
          </w:tcPr>
          <w:p>
            <w:pPr>
              <w:autoSpaceDE w:val="0"/>
              <w:autoSpaceDN w:val="0"/>
              <w:spacing w:line="276" w:lineRule="auto"/>
              <w:ind w:firstLine="384"/>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设备名称</w:t>
            </w:r>
          </w:p>
        </w:tc>
        <w:tc>
          <w:tcPr>
            <w:tcW w:w="1100" w:type="dxa"/>
            <w:vAlign w:val="center"/>
          </w:tcPr>
          <w:p>
            <w:pPr>
              <w:autoSpaceDE w:val="0"/>
              <w:autoSpaceDN w:val="0"/>
              <w:spacing w:line="276" w:lineRule="auto"/>
              <w:ind w:firstLine="36" w:firstLineChars="15"/>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数量</w:t>
            </w:r>
          </w:p>
        </w:tc>
        <w:tc>
          <w:tcPr>
            <w:tcW w:w="4707" w:type="dxa"/>
            <w:vAlign w:val="center"/>
          </w:tcPr>
          <w:p>
            <w:pPr>
              <w:autoSpaceDE w:val="0"/>
              <w:autoSpaceDN w:val="0"/>
              <w:spacing w:line="276"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带定位数字对讲机、智能移动电话（手机）</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4707" w:type="dxa"/>
            <w:vAlign w:val="center"/>
          </w:tcPr>
          <w:p>
            <w:pPr>
              <w:autoSpaceDE w:val="0"/>
              <w:autoSpaceDN w:val="0"/>
              <w:spacing w:line="276"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根据甲方需求配备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道路</w:t>
            </w:r>
            <w:r>
              <w:rPr>
                <w:rFonts w:hint="eastAsia" w:ascii="仿宋" w:hAnsi="仿宋" w:eastAsia="仿宋" w:cs="仿宋"/>
                <w:color w:val="auto"/>
                <w:kern w:val="0"/>
                <w:sz w:val="24"/>
                <w:highlight w:val="none"/>
                <w:lang w:val="en-US" w:eastAsia="zh-CN"/>
              </w:rPr>
              <w:t>铲</w:t>
            </w:r>
            <w:r>
              <w:rPr>
                <w:rFonts w:hint="eastAsia" w:ascii="仿宋" w:hAnsi="仿宋" w:eastAsia="仿宋" w:cs="仿宋"/>
                <w:color w:val="auto"/>
                <w:kern w:val="0"/>
                <w:sz w:val="24"/>
                <w:highlight w:val="none"/>
                <w:lang w:val="zh-CN"/>
              </w:rPr>
              <w:t>雪车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台</w:t>
            </w:r>
          </w:p>
        </w:tc>
        <w:tc>
          <w:tcPr>
            <w:tcW w:w="4707" w:type="dxa"/>
            <w:vAlign w:val="center"/>
          </w:tcPr>
          <w:p>
            <w:pPr>
              <w:autoSpaceDE w:val="0"/>
              <w:autoSpaceDN w:val="0"/>
              <w:spacing w:line="276"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抗雪防冻期间投入的应急保障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电动垃圾分类收运车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中标后一个月内提供到位（单独用于本项目）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应急水泵</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套</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多用途洒水车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核定载质量≥</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000KG</w:t>
            </w: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eastAsia="zh-CN"/>
              </w:rPr>
              <w:t>三合一洗扫车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核定载质量≥</w:t>
            </w: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000KG</w:t>
            </w:r>
            <w:r>
              <w:rPr>
                <w:rFonts w:hint="eastAsia" w:ascii="仿宋" w:hAnsi="仿宋" w:eastAsia="仿宋" w:cs="仿宋"/>
                <w:color w:val="auto"/>
                <w:kern w:val="0"/>
                <w:szCs w:val="21"/>
                <w:highlight w:val="none"/>
                <w:lang w:val="zh-CN"/>
              </w:rPr>
              <w:t>（单独用于本项目、需配备除雪设备）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非机动车道清扫车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额定功率≥</w:t>
            </w: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rPr>
              <w:t>KW</w:t>
            </w:r>
            <w:r>
              <w:rPr>
                <w:rFonts w:hint="eastAsia" w:ascii="仿宋" w:hAnsi="仿宋" w:eastAsia="仿宋" w:cs="仿宋"/>
                <w:color w:val="auto"/>
                <w:kern w:val="0"/>
                <w:szCs w:val="21"/>
                <w:highlight w:val="none"/>
                <w:lang w:val="zh-CN"/>
              </w:rPr>
              <w:t>（单独用于本项目、适用冲洗非机动车道）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多功能</w:t>
            </w:r>
            <w:r>
              <w:rPr>
                <w:rFonts w:hint="eastAsia" w:ascii="仿宋" w:hAnsi="仿宋" w:eastAsia="仿宋" w:cs="仿宋"/>
                <w:color w:val="auto"/>
                <w:kern w:val="0"/>
                <w:sz w:val="24"/>
                <w:highlight w:val="none"/>
              </w:rPr>
              <w:t>雾炮车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喷雾最大射程≥</w:t>
            </w:r>
            <w:r>
              <w:rPr>
                <w:rFonts w:hint="eastAsia" w:ascii="仿宋" w:hAnsi="仿宋" w:eastAsia="仿宋" w:cs="仿宋"/>
                <w:color w:val="auto"/>
                <w:kern w:val="0"/>
                <w:szCs w:val="21"/>
                <w:highlight w:val="none"/>
                <w:lang w:val="en-US" w:eastAsia="zh-CN"/>
              </w:rPr>
              <w:t>80</w:t>
            </w:r>
            <w:r>
              <w:rPr>
                <w:rFonts w:hint="eastAsia" w:ascii="仿宋" w:hAnsi="仿宋" w:eastAsia="仿宋" w:cs="仿宋"/>
                <w:color w:val="auto"/>
                <w:kern w:val="0"/>
                <w:szCs w:val="21"/>
                <w:highlight w:val="none"/>
              </w:rPr>
              <w:t>米</w:t>
            </w: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机械扫地车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b w:val="0"/>
                <w:bCs/>
                <w:color w:val="auto"/>
                <w:sz w:val="24"/>
                <w:highlight w:val="none"/>
                <w:u w:val="none" w:color="auto"/>
              </w:rPr>
              <w:t>总质量6吨以上机动扫地车</w:t>
            </w:r>
            <w:r>
              <w:rPr>
                <w:rFonts w:hint="eastAsia" w:ascii="仿宋" w:hAnsi="仿宋" w:eastAsia="仿宋" w:cs="仿宋"/>
                <w:b w:val="0"/>
                <w:bCs/>
                <w:color w:val="auto"/>
                <w:sz w:val="24"/>
                <w:highlight w:val="none"/>
                <w:u w:val="none" w:color="auto"/>
                <w:lang w:eastAsia="zh-CN"/>
              </w:rPr>
              <w:t>，</w:t>
            </w:r>
            <w:r>
              <w:rPr>
                <w:rFonts w:hint="eastAsia" w:ascii="仿宋" w:hAnsi="仿宋" w:eastAsia="仿宋" w:cs="仿宋"/>
                <w:color w:val="auto"/>
                <w:kern w:val="0"/>
                <w:sz w:val="24"/>
                <w:highlight w:val="none"/>
              </w:rPr>
              <w:t>额定功率≥80KW（单独用于本项目）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2805" w:type="dxa"/>
            <w:vAlign w:val="center"/>
          </w:tcPr>
          <w:p>
            <w:pPr>
              <w:autoSpaceDE w:val="0"/>
              <w:autoSpaceDN w:val="0"/>
              <w:spacing w:line="276" w:lineRule="auto"/>
              <w:ind w:firstLine="240" w:firstLineChars="10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垃圾压缩直运车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核定载质量</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lang w:val="en-US" w:eastAsia="zh-CN"/>
              </w:rPr>
              <w:t>8000KG</w:t>
            </w: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垃圾压缩直运车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辆</w:t>
            </w:r>
          </w:p>
        </w:tc>
        <w:tc>
          <w:tcPr>
            <w:tcW w:w="4707" w:type="dxa"/>
            <w:vAlign w:val="center"/>
          </w:tcPr>
          <w:p>
            <w:pPr>
              <w:tabs>
                <w:tab w:val="left" w:pos="1390"/>
              </w:tabs>
              <w:autoSpaceDE w:val="0"/>
              <w:autoSpaceDN w:val="0"/>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en-US" w:eastAsia="zh-CN"/>
              </w:rPr>
              <w:t>核定载质量</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lang w:val="en-US" w:eastAsia="zh-CN"/>
              </w:rPr>
              <w:t>5000KG</w:t>
            </w: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吸粪车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1辆</w:t>
            </w:r>
          </w:p>
        </w:tc>
        <w:tc>
          <w:tcPr>
            <w:tcW w:w="4707" w:type="dxa"/>
            <w:vAlign w:val="center"/>
          </w:tcPr>
          <w:p>
            <w:pPr>
              <w:tabs>
                <w:tab w:val="left" w:pos="1390"/>
              </w:tabs>
              <w:autoSpaceDE w:val="0"/>
              <w:autoSpaceDN w:val="0"/>
              <w:spacing w:line="276" w:lineRule="auto"/>
              <w:jc w:val="center"/>
              <w:rPr>
                <w:rFonts w:hint="eastAsia" w:ascii="仿宋" w:hAnsi="仿宋" w:eastAsia="仿宋" w:cs="仿宋"/>
                <w:b/>
                <w:bCs/>
                <w:color w:val="auto"/>
                <w:kern w:val="0"/>
                <w:szCs w:val="21"/>
                <w:highlight w:val="none"/>
                <w:lang w:val="zh-CN"/>
              </w:rPr>
            </w:pPr>
            <w:r>
              <w:rPr>
                <w:rFonts w:hint="eastAsia" w:ascii="仿宋" w:hAnsi="仿宋" w:eastAsia="仿宋" w:cs="仿宋"/>
                <w:color w:val="auto"/>
                <w:kern w:val="0"/>
                <w:szCs w:val="21"/>
                <w:highlight w:val="none"/>
                <w:lang w:val="en-US" w:eastAsia="zh-CN"/>
              </w:rPr>
              <w:t>核定载质量</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lang w:val="en-US" w:eastAsia="zh-CN"/>
              </w:rPr>
              <w:t>1500KG</w:t>
            </w: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zh-CN"/>
              </w:rPr>
            </w:pPr>
            <w:r>
              <w:rPr>
                <w:rFonts w:hint="eastAsia" w:cs="仿宋"/>
                <w:color w:val="auto"/>
                <w:kern w:val="0"/>
                <w:sz w:val="24"/>
                <w:highlight w:val="none"/>
                <w:lang w:val="zh-CN"/>
              </w:rPr>
              <w:t>小型</w:t>
            </w:r>
            <w:r>
              <w:rPr>
                <w:rFonts w:hint="eastAsia" w:ascii="仿宋" w:hAnsi="仿宋" w:eastAsia="仿宋" w:cs="仿宋"/>
                <w:color w:val="auto"/>
                <w:kern w:val="0"/>
                <w:sz w:val="24"/>
                <w:highlight w:val="none"/>
                <w:lang w:val="zh-CN"/>
              </w:rPr>
              <w:t>电动巡回保洁车</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30</w:t>
            </w:r>
            <w:r>
              <w:rPr>
                <w:rFonts w:hint="eastAsia" w:ascii="仿宋" w:hAnsi="仿宋" w:eastAsia="仿宋" w:cs="仿宋"/>
                <w:color w:val="auto"/>
                <w:kern w:val="0"/>
                <w:sz w:val="24"/>
                <w:highlight w:val="none"/>
                <w:lang w:val="zh-CN"/>
              </w:rPr>
              <w:t>辆</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w:t>
            </w: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步行道冲洗设备</w:t>
            </w: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1套</w:t>
            </w: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pPr>
              <w:autoSpaceDE w:val="0"/>
              <w:autoSpaceDN w:val="0"/>
              <w:spacing w:line="276" w:lineRule="auto"/>
              <w:jc w:val="center"/>
              <w:rPr>
                <w:rFonts w:hint="eastAsia" w:ascii="仿宋" w:hAnsi="仿宋" w:eastAsia="仿宋" w:cs="仿宋"/>
                <w:color w:val="auto"/>
                <w:kern w:val="0"/>
                <w:sz w:val="24"/>
                <w:highlight w:val="none"/>
                <w:lang w:val="en-US" w:eastAsia="zh-CN"/>
              </w:rPr>
            </w:pPr>
          </w:p>
        </w:tc>
        <w:tc>
          <w:tcPr>
            <w:tcW w:w="2805" w:type="dxa"/>
            <w:vAlign w:val="center"/>
          </w:tcPr>
          <w:p>
            <w:pPr>
              <w:autoSpaceDE w:val="0"/>
              <w:autoSpaceDN w:val="0"/>
              <w:spacing w:line="276" w:lineRule="auto"/>
              <w:ind w:firstLine="384"/>
              <w:jc w:val="center"/>
              <w:rPr>
                <w:rFonts w:hint="eastAsia" w:ascii="仿宋" w:hAnsi="仿宋" w:eastAsia="仿宋" w:cs="仿宋"/>
                <w:color w:val="auto"/>
                <w:kern w:val="0"/>
                <w:sz w:val="24"/>
                <w:highlight w:val="none"/>
                <w:lang w:val="en-US" w:eastAsia="zh-CN"/>
              </w:rPr>
            </w:pPr>
          </w:p>
        </w:tc>
        <w:tc>
          <w:tcPr>
            <w:tcW w:w="1100" w:type="dxa"/>
            <w:vAlign w:val="center"/>
          </w:tcPr>
          <w:p>
            <w:pPr>
              <w:autoSpaceDE w:val="0"/>
              <w:autoSpaceDN w:val="0"/>
              <w:spacing w:line="276" w:lineRule="auto"/>
              <w:ind w:firstLine="36" w:firstLineChars="15"/>
              <w:jc w:val="center"/>
              <w:rPr>
                <w:rFonts w:hint="eastAsia" w:ascii="仿宋" w:hAnsi="仿宋" w:eastAsia="仿宋" w:cs="仿宋"/>
                <w:color w:val="auto"/>
                <w:kern w:val="0"/>
                <w:sz w:val="24"/>
                <w:highlight w:val="none"/>
                <w:lang w:val="en-US" w:eastAsia="zh-CN"/>
              </w:rPr>
            </w:pPr>
          </w:p>
        </w:tc>
        <w:tc>
          <w:tcPr>
            <w:tcW w:w="4707" w:type="dxa"/>
            <w:vAlign w:val="center"/>
          </w:tcPr>
          <w:p>
            <w:pPr>
              <w:autoSpaceDE w:val="0"/>
              <w:autoSpaceDN w:val="0"/>
              <w:spacing w:line="276" w:lineRule="auto"/>
              <w:jc w:val="center"/>
              <w:rPr>
                <w:rFonts w:hint="eastAsia" w:ascii="仿宋" w:hAnsi="仿宋" w:eastAsia="仿宋" w:cs="仿宋"/>
                <w:color w:val="auto"/>
                <w:kern w:val="0"/>
                <w:szCs w:val="21"/>
                <w:highlight w:val="none"/>
                <w:lang w:val="zh-CN"/>
              </w:rPr>
            </w:pPr>
          </w:p>
        </w:tc>
      </w:tr>
    </w:tbl>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备注：</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sz w:val="24"/>
          <w:szCs w:val="28"/>
          <w:highlight w:val="none"/>
          <w:lang w:val="en-US" w:eastAsia="zh-CN"/>
        </w:rPr>
        <w:t>5.1</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zh-CN"/>
        </w:rPr>
        <w:t>车辆设备</w:t>
      </w:r>
      <w:r>
        <w:rPr>
          <w:rFonts w:hint="eastAsia" w:ascii="仿宋" w:hAnsi="仿宋" w:eastAsia="仿宋" w:cs="仿宋"/>
          <w:color w:val="auto"/>
          <w:kern w:val="0"/>
          <w:szCs w:val="21"/>
          <w:highlight w:val="none"/>
          <w:lang w:val="zh-CN"/>
        </w:rPr>
        <w:t>（单独用于本项目）</w:t>
      </w:r>
      <w:r>
        <w:rPr>
          <w:rFonts w:hint="eastAsia" w:ascii="仿宋" w:hAnsi="仿宋" w:eastAsia="仿宋" w:cs="仿宋"/>
          <w:color w:val="auto"/>
          <w:sz w:val="24"/>
          <w:szCs w:val="28"/>
          <w:highlight w:val="none"/>
          <w:lang w:val="zh-CN"/>
        </w:rPr>
        <w:t>需要停放在本辖区范围内。所有车辆需达到国五及以上标准（国六排放需占比百分之</w:t>
      </w:r>
      <w:r>
        <w:rPr>
          <w:rFonts w:hint="eastAsia" w:ascii="仿宋" w:hAnsi="仿宋" w:eastAsia="仿宋" w:cs="仿宋"/>
          <w:color w:val="auto"/>
          <w:sz w:val="24"/>
          <w:szCs w:val="28"/>
          <w:highlight w:val="none"/>
        </w:rPr>
        <w:t>50以上</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作业单位新能源或清洁能源车辆须达到车辆总数30%以上；若现有车辆数量达不到30%要求，需提供车辆采购计划，计划中新增或更新车辆必须为新能源或清洁能源车辆。</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8"/>
          <w:highlight w:val="none"/>
          <w:lang w:val="en-US" w:eastAsia="zh-CN"/>
        </w:rPr>
      </w:pPr>
      <w:r>
        <w:rPr>
          <w:rFonts w:hint="eastAsia" w:cs="仿宋"/>
          <w:color w:val="auto"/>
          <w:sz w:val="24"/>
          <w:szCs w:val="28"/>
          <w:highlight w:val="none"/>
          <w:u w:val="none" w:color="auto"/>
          <w:lang w:val="en-US" w:eastAsia="zh-CN"/>
        </w:rPr>
        <w:t>5.2、</w:t>
      </w:r>
      <w:r>
        <w:rPr>
          <w:rFonts w:hint="eastAsia" w:ascii="仿宋" w:hAnsi="仿宋" w:eastAsia="仿宋" w:cs="仿宋"/>
          <w:color w:val="auto"/>
          <w:sz w:val="24"/>
          <w:szCs w:val="28"/>
          <w:highlight w:val="none"/>
          <w:u w:val="none" w:color="auto"/>
          <w:lang w:eastAsia="zh-CN"/>
        </w:rPr>
        <w:t>作业车辆</w:t>
      </w:r>
      <w:r>
        <w:rPr>
          <w:rFonts w:hint="eastAsia" w:ascii="仿宋" w:hAnsi="仿宋" w:eastAsia="仿宋" w:cs="仿宋"/>
          <w:color w:val="auto"/>
          <w:sz w:val="24"/>
          <w:szCs w:val="28"/>
          <w:highlight w:val="none"/>
          <w:u w:val="none" w:color="auto"/>
        </w:rPr>
        <w:t>须提供出厂合格证或车辆一致性证书、登记证和行驶证的复印件并加盖公章；若车辆设备为租赁的，必须同时提供租赁合同复印件，且租赁有效期须涵盖本项目承包期限。（机动车出厂合格证和车辆一致性证书提供复印件即可。）</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left="420" w:leftChars="0"/>
        <w:textAlignment w:val="auto"/>
        <w:rPr>
          <w:rFonts w:hint="eastAsia" w:ascii="仿宋" w:hAnsi="仿宋" w:eastAsia="仿宋" w:cs="仿宋"/>
          <w:color w:val="auto"/>
          <w:sz w:val="24"/>
          <w:szCs w:val="28"/>
          <w:highlight w:val="none"/>
          <w:u w:val="none" w:color="auto"/>
          <w:lang w:val="zh-CN"/>
        </w:rPr>
      </w:pPr>
      <w:r>
        <w:rPr>
          <w:rFonts w:hint="eastAsia" w:cs="仿宋"/>
          <w:color w:val="auto"/>
          <w:sz w:val="24"/>
          <w:szCs w:val="28"/>
          <w:highlight w:val="none"/>
          <w:u w:val="none" w:color="auto"/>
          <w:lang w:val="en-US" w:eastAsia="zh-CN"/>
        </w:rPr>
        <w:t>5.3、</w:t>
      </w:r>
      <w:r>
        <w:rPr>
          <w:rFonts w:hint="eastAsia" w:ascii="仿宋" w:hAnsi="仿宋" w:eastAsia="仿宋" w:cs="仿宋"/>
          <w:color w:val="auto"/>
          <w:sz w:val="24"/>
          <w:szCs w:val="28"/>
          <w:highlight w:val="none"/>
          <w:u w:val="none" w:color="auto"/>
          <w:lang w:val="zh-CN" w:eastAsia="zh-CN"/>
        </w:rPr>
        <w:t>中标单位</w:t>
      </w:r>
      <w:r>
        <w:rPr>
          <w:rFonts w:hint="eastAsia" w:ascii="仿宋" w:hAnsi="仿宋" w:eastAsia="仿宋" w:cs="仿宋"/>
          <w:color w:val="auto"/>
          <w:sz w:val="24"/>
          <w:szCs w:val="28"/>
          <w:highlight w:val="none"/>
          <w:u w:val="none" w:color="auto"/>
          <w:lang w:val="zh-CN"/>
        </w:rPr>
        <w:t>所响应项的设备不得投入其他标项或项目内使用（需提供保证仅</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8"/>
          <w:highlight w:val="none"/>
          <w:u w:val="none" w:color="auto"/>
          <w:lang w:val="zh-CN"/>
        </w:rPr>
        <w:t>用于本保洁项目的承诺书），成交后车身统一喷涂logo，因设备故障或维修，经</w:t>
      </w:r>
      <w:r>
        <w:rPr>
          <w:rFonts w:hint="eastAsia" w:ascii="仿宋" w:hAnsi="仿宋" w:eastAsia="仿宋" w:cs="仿宋"/>
          <w:color w:val="auto"/>
          <w:sz w:val="24"/>
          <w:szCs w:val="28"/>
          <w:highlight w:val="none"/>
          <w:u w:val="none" w:color="auto"/>
          <w:lang w:val="en-US" w:eastAsia="zh-CN"/>
        </w:rPr>
        <w:t>乡镇</w:t>
      </w:r>
      <w:r>
        <w:rPr>
          <w:rFonts w:hint="eastAsia" w:ascii="仿宋" w:hAnsi="仿宋" w:eastAsia="仿宋" w:cs="仿宋"/>
          <w:color w:val="auto"/>
          <w:sz w:val="24"/>
          <w:szCs w:val="28"/>
          <w:highlight w:val="none"/>
          <w:u w:val="none" w:color="auto"/>
          <w:lang w:val="zh-CN"/>
        </w:rPr>
        <w:t>同意，</w:t>
      </w:r>
      <w:r>
        <w:rPr>
          <w:rFonts w:hint="eastAsia" w:ascii="仿宋" w:hAnsi="仿宋" w:eastAsia="仿宋" w:cs="仿宋"/>
          <w:color w:val="auto"/>
          <w:sz w:val="24"/>
          <w:szCs w:val="28"/>
          <w:highlight w:val="none"/>
          <w:u w:val="none" w:color="auto"/>
          <w:lang w:val="zh-CN" w:eastAsia="zh-CN"/>
        </w:rPr>
        <w:t>中标单位</w:t>
      </w:r>
      <w:r>
        <w:rPr>
          <w:rFonts w:hint="eastAsia" w:ascii="仿宋" w:hAnsi="仿宋" w:eastAsia="仿宋" w:cs="仿宋"/>
          <w:color w:val="auto"/>
          <w:sz w:val="24"/>
          <w:szCs w:val="28"/>
          <w:highlight w:val="none"/>
          <w:u w:val="none" w:color="auto"/>
          <w:lang w:val="zh-CN"/>
        </w:rPr>
        <w:t>可更换同类型设备。</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highlight w:val="none"/>
        </w:rPr>
      </w:pPr>
      <w:r>
        <w:rPr>
          <w:rFonts w:hint="eastAsia" w:cs="仿宋"/>
          <w:color w:val="auto"/>
          <w:sz w:val="24"/>
          <w:szCs w:val="28"/>
          <w:highlight w:val="none"/>
          <w:lang w:val="en-US" w:eastAsia="zh-CN"/>
        </w:rPr>
        <w:t>5.4、</w:t>
      </w:r>
      <w:r>
        <w:rPr>
          <w:rFonts w:hint="eastAsia" w:ascii="仿宋" w:hAnsi="仿宋" w:eastAsia="仿宋" w:cs="仿宋"/>
          <w:color w:val="auto"/>
          <w:sz w:val="24"/>
          <w:szCs w:val="28"/>
          <w:highlight w:val="none"/>
          <w:lang w:val="en-US" w:eastAsia="zh-CN"/>
        </w:rPr>
        <w:t>发包方无偿提供长北中转站和集镇洒水取水栓，维修由中标方负责。</w:t>
      </w:r>
    </w:p>
    <w:p>
      <w:pPr>
        <w:spacing w:line="360" w:lineRule="auto"/>
        <w:ind w:firstLine="472" w:firstLineChars="196"/>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lang w:val="en-US" w:eastAsia="zh-CN"/>
        </w:rPr>
        <w:t>6、</w:t>
      </w:r>
      <w:r>
        <w:rPr>
          <w:rFonts w:hint="eastAsia" w:ascii="宋体" w:hAnsi="宋体" w:cs="宋体"/>
          <w:b/>
          <w:bCs w:val="0"/>
          <w:color w:val="auto"/>
          <w:sz w:val="24"/>
          <w:highlight w:val="none"/>
        </w:rPr>
        <w:t>服务期限</w:t>
      </w:r>
    </w:p>
    <w:p>
      <w:pPr>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6.1</w:t>
      </w:r>
      <w:r>
        <w:rPr>
          <w:rFonts w:hint="eastAsia" w:ascii="宋体" w:hAnsi="宋体" w:cs="宋体"/>
          <w:b/>
          <w:bCs/>
          <w:color w:val="auto"/>
          <w:sz w:val="24"/>
          <w:highlight w:val="none"/>
        </w:rPr>
        <w:t>服务期：</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年（具体起止日期从合同签订之日起算）。</w:t>
      </w:r>
    </w:p>
    <w:p>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6.2</w:t>
      </w:r>
      <w:r>
        <w:rPr>
          <w:rFonts w:hint="eastAsia" w:ascii="宋体" w:hAnsi="宋体" w:cs="宋体"/>
          <w:color w:val="auto"/>
          <w:kern w:val="0"/>
          <w:sz w:val="24"/>
          <w:highlight w:val="none"/>
        </w:rPr>
        <w:t>在服务期内中标人能严格履行合同，合同履行完毕后，在未找到接替前，中标人应适当延续服务，费用按原合同签订的费用标准支付。如中标人在服务期内违反合同约定，经考核不合格，采购单位有权提前终止合同</w:t>
      </w:r>
      <w:r>
        <w:rPr>
          <w:rFonts w:hint="eastAsia" w:ascii="宋体" w:hAnsi="宋体" w:cs="宋体"/>
          <w:color w:val="auto"/>
          <w:kern w:val="0"/>
          <w:sz w:val="24"/>
          <w:highlight w:val="none"/>
          <w:lang w:eastAsia="zh-CN"/>
        </w:rPr>
        <w:t>。</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6.3</w:t>
      </w:r>
      <w:r>
        <w:rPr>
          <w:rFonts w:hint="eastAsia" w:ascii="宋体" w:hAnsi="宋体" w:cs="宋体"/>
          <w:color w:val="auto"/>
          <w:kern w:val="0"/>
          <w:sz w:val="24"/>
          <w:highlight w:val="none"/>
        </w:rPr>
        <w:t>承包方式：包工包料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服务期间因集镇规划调整，保洁面积、道路按两类等级的预算中标价计入。</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6.4</w:t>
      </w:r>
      <w:r>
        <w:rPr>
          <w:rFonts w:hint="eastAsia" w:ascii="宋体" w:hAnsi="宋体" w:cs="宋体"/>
          <w:color w:val="auto"/>
          <w:kern w:val="0"/>
          <w:sz w:val="24"/>
          <w:highlight w:val="none"/>
        </w:rPr>
        <w:t>本项目投标人一旦中标，不得分包转包，</w:t>
      </w:r>
      <w:r>
        <w:rPr>
          <w:rFonts w:hint="eastAsia" w:ascii="宋体" w:hAnsi="宋体" w:cs="宋体"/>
          <w:color w:val="auto"/>
          <w:kern w:val="0"/>
          <w:sz w:val="24"/>
          <w:highlight w:val="none"/>
          <w:lang w:val="en-US" w:eastAsia="zh-CN"/>
        </w:rPr>
        <w:t>否则采购方有权终止</w:t>
      </w:r>
      <w:r>
        <w:rPr>
          <w:rFonts w:hint="eastAsia" w:ascii="宋体" w:hAnsi="宋体" w:cs="宋体"/>
          <w:color w:val="auto"/>
          <w:kern w:val="0"/>
          <w:sz w:val="24"/>
          <w:highlight w:val="none"/>
        </w:rPr>
        <w:t>本项目合同，同时有权没收投标单位履约保证金。</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6.5</w:t>
      </w:r>
      <w:r>
        <w:rPr>
          <w:rFonts w:hint="eastAsia" w:ascii="宋体" w:hAnsi="宋体" w:cs="宋体"/>
          <w:color w:val="auto"/>
          <w:kern w:val="0"/>
          <w:sz w:val="24"/>
          <w:highlight w:val="none"/>
        </w:rPr>
        <w:t>付款方式</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本项目每季度进行一次考核，具体费用根据考核结果结算支付。</w:t>
      </w:r>
    </w:p>
    <w:p>
      <w:pPr>
        <w:keepNext w:val="0"/>
        <w:keepLines w:val="0"/>
        <w:pageBreakBefore w:val="0"/>
        <w:widowControl/>
        <w:kinsoku/>
        <w:wordWrap/>
        <w:overflowPunct/>
        <w:topLinePunct w:val="0"/>
        <w:autoSpaceDE/>
        <w:autoSpaceDN/>
        <w:bidi w:val="0"/>
        <w:adjustRightInd/>
        <w:spacing w:after="0" w:line="360" w:lineRule="auto"/>
        <w:textAlignment w:val="auto"/>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jc w:val="both"/>
        <w:rPr>
          <w:rFonts w:hint="eastAsia" w:ascii="宋体" w:hAnsi="宋体" w:cs="宋体"/>
          <w:b/>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第二部分 </w:t>
      </w:r>
      <w:r>
        <w:rPr>
          <w:rFonts w:hint="eastAsia" w:ascii="仿宋" w:hAnsi="仿宋" w:eastAsia="仿宋" w:cs="仿宋"/>
          <w:b/>
          <w:color w:val="auto"/>
          <w:sz w:val="28"/>
          <w:szCs w:val="28"/>
          <w:highlight w:val="none"/>
        </w:rPr>
        <w:t>考核办法</w:t>
      </w:r>
    </w:p>
    <w:p>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一、考核对象</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在承包期间，甲方有权对乙方的作业情况进行检查考核。</w:t>
      </w:r>
    </w:p>
    <w:p>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二、合同终止：</w:t>
      </w:r>
      <w:r>
        <w:rPr>
          <w:rFonts w:hint="eastAsia" w:ascii="仿宋" w:hAnsi="仿宋" w:eastAsia="仿宋" w:cs="仿宋"/>
          <w:color w:val="auto"/>
          <w:sz w:val="24"/>
          <w:highlight w:val="none"/>
        </w:rPr>
        <w:t>甲方对乙方作业情况进行检查考核，考核不合格的采购人有权单方终止合同，乙方须无条件配合。乙方单方面终止合同则履约保证金不予归还并承担相关损失。</w:t>
      </w:r>
    </w:p>
    <w:p>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三、各项目考核标准及办法</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（一）环卫保洁项目</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1、考核标准</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作业情况进行检查考核的方式分为日常检查、月度考核、季度测评三种形式，采取明查与暗访相结合的方式进行。甲方对检查中发现的问题以下发的《巡查考核整改处罚告知单》形式及时告知乙方限期整改，按考核评比标准扣分，并根据考核成绩在承包经费中对乙方进行扣罚。</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2、考核分值及合同终止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甲方对乙方作业情况分项目实行百分考核（详见评分标准）。每季度测评一次（指前3个月月度考核的平均分）。第一季度考核分低于7</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分的予以告诫处理，第二季度仍低于7</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上级部门考核连续三次单项成绩小组排名列入黑榜或后3名的）</w:t>
      </w:r>
      <w:r>
        <w:rPr>
          <w:rFonts w:hint="eastAsia" w:ascii="仿宋" w:hAnsi="仿宋" w:eastAsia="仿宋" w:cs="仿宋"/>
          <w:color w:val="auto"/>
          <w:sz w:val="24"/>
          <w:highlight w:val="none"/>
        </w:rPr>
        <w:t>的采购人有权单方终止合同（包括存在其他重大问题，不宜继续履行合同的）。乙方单方面终止合同则履约保证金不予归还并承担相关损失。</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3、评分标准及</w:t>
      </w:r>
      <w:r>
        <w:rPr>
          <w:rFonts w:hint="eastAsia" w:ascii="仿宋" w:hAnsi="仿宋" w:eastAsia="仿宋" w:cs="仿宋"/>
          <w:color w:val="auto"/>
          <w:sz w:val="24"/>
          <w:highlight w:val="none"/>
          <w:lang w:val="en-US" w:eastAsia="zh-CN"/>
        </w:rPr>
        <w:t>奖扣</w:t>
      </w:r>
      <w:r>
        <w:rPr>
          <w:rFonts w:hint="eastAsia" w:ascii="仿宋" w:hAnsi="仿宋" w:eastAsia="仿宋" w:cs="仿宋"/>
          <w:color w:val="auto"/>
          <w:sz w:val="24"/>
          <w:highlight w:val="none"/>
        </w:rPr>
        <w:t>办法</w:t>
      </w:r>
    </w:p>
    <w:p>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巡查中发现的问题，由业务部门下发《巡查抄告单》并按评分标准给予扣分。每月度95分（含）以上的不扣除服务费；每月度总分在90分（含）以上的，每失1分扣500元；每月度总分在80分（含）以上的，每失1分扣1000元；每月度总分在7</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分（含）以上的，每失1分扣</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00元；7</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分以下的扣除当月服务费的1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2）另为激励中标方排名靠前，依据区小组成绩排名，月度内成绩位于前三的，奖励2万元/月，跌出前1/2排名的扣除2万元/月。</w:t>
      </w:r>
    </w:p>
    <w:p>
      <w:pPr>
        <w:keepNext w:val="0"/>
        <w:keepLines w:val="0"/>
        <w:pageBreakBefore w:val="0"/>
        <w:widowControl/>
        <w:tabs>
          <w:tab w:val="left" w:pos="238"/>
        </w:tabs>
        <w:kinsoku/>
        <w:wordWrap/>
        <w:overflowPunct/>
        <w:topLinePunct w:val="0"/>
        <w:autoSpaceDE/>
        <w:autoSpaceDN/>
        <w:bidi w:val="0"/>
        <w:adjustRightInd/>
        <w:snapToGrid/>
        <w:spacing w:after="0" w:line="36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）考核评分标准：</w:t>
      </w:r>
    </w:p>
    <w:tbl>
      <w:tblPr>
        <w:tblStyle w:val="24"/>
        <w:tblpPr w:leftFromText="180" w:rightFromText="180" w:vertAnchor="text" w:horzAnchor="page" w:tblpXSpec="center" w:tblpY="528"/>
        <w:tblOverlap w:val="never"/>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785"/>
        <w:gridCol w:w="727"/>
        <w:gridCol w:w="4423"/>
        <w:gridCol w:w="62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考核</w:t>
            </w:r>
          </w:p>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管理内容</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扣分标准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扣分情况</w:t>
            </w: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5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w:t>
            </w:r>
          </w:p>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台帐资料及作业管理（1</w:t>
            </w:r>
            <w:r>
              <w:rPr>
                <w:rFonts w:hint="eastAsia" w:ascii="仿宋" w:hAnsi="仿宋" w:eastAsia="仿宋" w:cs="仿宋"/>
                <w:color w:val="auto"/>
                <w:sz w:val="18"/>
                <w:szCs w:val="18"/>
                <w:highlight w:val="none"/>
                <w:lang w:val="en-US" w:eastAsia="zh-CN"/>
              </w:rPr>
              <w:t>0</w:t>
            </w:r>
            <w:r>
              <w:rPr>
                <w:rFonts w:hint="eastAsia" w:ascii="仿宋" w:hAnsi="仿宋" w:eastAsia="仿宋" w:cs="仿宋"/>
                <w:color w:val="auto"/>
                <w:sz w:val="18"/>
                <w:szCs w:val="18"/>
                <w:highlight w:val="none"/>
              </w:rPr>
              <w:t>分）</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1、层层落实管理责任制。</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both"/>
              <w:textAlignment w:val="baseline"/>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1、未落实责任制的扣</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2、按行业要求建好</w:t>
            </w:r>
            <w:r>
              <w:rPr>
                <w:rFonts w:hint="eastAsia" w:ascii="仿宋" w:hAnsi="仿宋" w:eastAsia="仿宋" w:cs="仿宋"/>
                <w:color w:val="auto"/>
                <w:sz w:val="18"/>
                <w:szCs w:val="18"/>
                <w:highlight w:val="none"/>
                <w:lang w:val="en-US" w:eastAsia="zh-CN"/>
              </w:rPr>
              <w:t>人员、设备、日常保洁、重大活动等</w:t>
            </w:r>
            <w:r>
              <w:rPr>
                <w:rFonts w:hint="eastAsia" w:ascii="仿宋" w:hAnsi="仿宋" w:eastAsia="仿宋" w:cs="仿宋"/>
                <w:color w:val="auto"/>
                <w:sz w:val="18"/>
                <w:szCs w:val="18"/>
                <w:highlight w:val="none"/>
              </w:rPr>
              <w:t>台帐。</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2、台帐每缺一项扣1分。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3、制定合理的日常管理人员及保洁作业人员方案，实际作业与预定方案相符。</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3、日常管理人员及保洁作业人员与预定方案不符，每少1人扣1分。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95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（二）</w:t>
            </w:r>
          </w:p>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w:t>
            </w:r>
          </w:p>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路</w:t>
            </w:r>
          </w:p>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保</w:t>
            </w:r>
          </w:p>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洁</w:t>
            </w:r>
          </w:p>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35</w:t>
            </w:r>
            <w:r>
              <w:rPr>
                <w:rFonts w:hint="eastAsia" w:ascii="仿宋" w:hAnsi="仿宋" w:eastAsia="仿宋" w:cs="仿宋"/>
                <w:color w:val="auto"/>
                <w:sz w:val="18"/>
                <w:szCs w:val="18"/>
                <w:highlight w:val="none"/>
              </w:rPr>
              <w:t>分）</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4、按照行业标准化管理指标要求落实道路保洁时间。</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4、道路保洁时间未达到规定时间要求的，每条道路每次扣1分。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5、按照行业标准化管理指标要求落实道路机扫和洒水作业频次，在规定时间内完成机扫和洒水作业，道路机扫和洒水作业应实行全路段清扫。</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5、道路机扫和洒水频次未达到规定要求的，每条道路每日机扫和洒水频次每少1次扣1分，未在规定时间内完成机扫和洒水作业每次扣0.5分，空驶的每次扣0.3分，机扫和洒水作业未覆盖全路段的扣0.3分。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6"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adjustRightInd w:val="0"/>
              <w:snapToGrid/>
              <w:spacing w:line="240" w:lineRule="auto"/>
              <w:ind w:left="120" w:leftChars="50" w:right="120" w:rightChars="50" w:firstLine="0" w:firstLineChars="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6、路面无垃圾、无杂物、无积泥（沙石），晴天无积水。雨水井沟眼畅通干净，人行道、树圈清洁无杂物、杂草和垃圾，人行道板及各类井盖缝隙无垃圾、杂物。</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6、路面有色垃圾、杂物＜3 M²的每处扣0.1分，≥3 M²的每处扣0.2分，有成堆垃圾的每处扣3分。         </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雨水井沟眼有积泥（嵌石）的每处扣0.2分，树圈有杂物、垃圾的每处扣0.4分。</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道路积泥（沙石）长度＜2米的每处扣0.3分，≥2米的每处扣0.5分。</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道路晴天积水＜3M²的每处扣0.3分，≥3 M²的每处扣0.5分，冬季路面积水导致路面结冰的每处扣0.5分，导致有责交通事故的每次扣1分。</w:t>
            </w:r>
          </w:p>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人行道、树圈有杂物每处扣0.2分；人行道板间、人行道各类井盖间的缝隙有垃圾、杂物的每处扣0.2分。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7、道路绿地（含车道绿化隔离带、人行道绿地）保洁应与道路保洁同步，做到绿化带内无杂物、无垃圾。</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7、道路绿地内有杂物、垃圾的每处扣0.1分，有成堆积存垃圾的每处扣0.5分。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8、沿街果壳箱无歪斜、无破损，无积存垃圾，沿街垃圾桶无破损，垃圾日产日清。果壳箱、垃圾桶、垃圾房内外清洁无污垢、无垃圾满溢现象，无箱（桶、房）外暴露垃圾。</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沿街果壳箱倾斜、破损、缺失未及时维修的每只扣0.1分，垃圾未日产日清的每只扣0.1分。果壳箱、垃圾桶不洁有污垢的每处扣0.1分,垃圾满溢的每处扣0.2分，周围路面不洁有暴露垃圾、垃圾包和污水的每处扣0.4分。垃圾收集后垃圾桶未放回原处的每只扣0.2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9、道路清洗要做到机动车道、非机动车道、人行道（含店前道路）路面见本色，无污迹，沿街果壳箱(垃圾箱、桶）等环卫设施无污垢、无积尘、无污水。</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9、机动车道、非机动车道、人行道（含店前道路）路面污迹＜1 M²的每处扣0.2分，≥1 M²的每处扣0.3分。沿街果壳箱(垃圾箱、桶）等环卫设施清洗质量未达标，有污迹、积尘的每处扣0.2分。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10、严格按规定在每日上午7：30前完成第一遍普扫和做好巡回保洁工作。作业期间保洁人员不得有立岗、脱岗、坐岗、扎堆聊天等现象。</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10、未在规定时间内完成第一遍普扫的每条道路扣0.5分，未巡回保洁的每条道路扣0.2分，清扫保洁人员立岗、脱岗、坐岗、扎堆聊天的每人次扣0.2分。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11、人工保洁作业时，道路、人行道（含店前道路）不得漏扫、反扫，垃圾应归拢、归堆并清除彻底，垃圾不得扫入窨井、河道。</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11、道路、人行道（含店前道路）漏扫、反扫的每处扣0.1分，垃圾归拢、归堆未清除的每处扣0.1分，清除不彻底的每处扣0.1分，垃圾扫入窨井、河道的每次扣0.2分。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12、垃圾应倾倒在规定地点，不得焚烧垃圾、树叶。落叶旺季做到及时清扫，并按指定地点堆放和转运。</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12、垃圾未倾倒在规定地点或焚烧垃圾、树叶的每次扣1分。落叶旺季未及时清扫落叶的每条道路扣0.2分，未按指定地点堆放转运树叶的每次扣0.2分。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13、机扫车和洒水车高压冲洗作业时车速≤10km/h，洒水作业时车速≤25km/h,作业时必须启用警示灯，清扫时须喷水压尘，无扬尘。</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13、机扫车和洒水车高压冲洗作业时车速＞10km/h、洒水作业时车速＞25km/h的每车/次扣0.2分，机扫车和洒水车作业时未开启警示灯的每车/次扣0.2分，扬尘的每车/次扣0.2分。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14、环卫专业车辆外观整洁。垃圾清运车（含机动车、非机动车）实行密闭运输，无破损、无垃圾抛洒、无污水滴漏、车厢外无吊挂。人力清扫专用车的车厢后栏板处设置规范的荧光交通警示标志。（3分）</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14、环卫专用车辆外观不洁的每车扣0.2分。垃圾清运车未实行密闭运输发生抛洒滴漏污染路面的、车辆破损的、车厢外有吊挂的每车/次扣0.5分。</w:t>
            </w:r>
          </w:p>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人力清扫专用车的车厢后栏板处未设置规范的荧光交通警示标志的每车/次扣0.5分。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15、作业人员在道路清扫保洁作业时须穿反光安全背心（反光工作服）及反光帽。上下班、作业时间遵守交通规则，驾驶电动车需佩戴头盔。</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作业人员作业时未穿反光安全背心（反光工作服）及反光帽的每人/次扣0.5分。快保人员驾驶电动三轮保洁车未佩戴头盔的每人/次扣0.5分，快保车、保洁人员未有特殊情况在机动车道作业的每人/次扣0.5分。上下班时间驾驶电动车有闯红灯、逆行、未佩戴头盔等情况的每人/次扣0.5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（三）</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设</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color w:val="auto"/>
                <w:sz w:val="18"/>
                <w:szCs w:val="18"/>
                <w:highlight w:val="none"/>
              </w:rPr>
            </w:pP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color w:val="auto"/>
                <w:sz w:val="18"/>
                <w:szCs w:val="18"/>
                <w:highlight w:val="none"/>
              </w:rPr>
            </w:pP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保</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color w:val="auto"/>
                <w:sz w:val="18"/>
                <w:szCs w:val="18"/>
                <w:highlight w:val="none"/>
              </w:rPr>
            </w:pP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洁  </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（10分）</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16</w:t>
            </w:r>
            <w:r>
              <w:rPr>
                <w:rFonts w:hint="eastAsia" w:ascii="仿宋" w:hAnsi="仿宋" w:eastAsia="仿宋" w:cs="仿宋"/>
                <w:color w:val="auto"/>
                <w:sz w:val="18"/>
                <w:szCs w:val="18"/>
                <w:highlight w:val="none"/>
              </w:rPr>
              <w:t>、交通设施清洗作业实行二天一清洗，做到不遗漏。按要求落实清洗频次，在规定时间内完成清洗作业。</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16</w:t>
            </w:r>
            <w:r>
              <w:rPr>
                <w:rFonts w:hint="eastAsia" w:ascii="仿宋" w:hAnsi="仿宋" w:eastAsia="仿宋" w:cs="仿宋"/>
                <w:color w:val="auto"/>
                <w:sz w:val="18"/>
                <w:szCs w:val="18"/>
                <w:highlight w:val="none"/>
              </w:rPr>
              <w:t>、交通设施清洗频次未达到规定要求的，每条道路交通设施清洗频次每少1次扣1分，未在规定时间内完成清洗作业每次扣0.5分，清洗作业未覆盖全路段的扣0.3分。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adjustRightInd w:val="0"/>
              <w:snapToGrid/>
              <w:spacing w:line="240" w:lineRule="auto"/>
              <w:ind w:left="120" w:leftChars="50" w:right="120" w:rightChars="50" w:firstLine="0" w:firstLineChars="0"/>
              <w:jc w:val="both"/>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17</w:t>
            </w:r>
            <w:r>
              <w:rPr>
                <w:rFonts w:hint="eastAsia" w:ascii="仿宋" w:hAnsi="仿宋" w:eastAsia="仿宋" w:cs="仿宋"/>
                <w:color w:val="auto"/>
                <w:sz w:val="18"/>
                <w:szCs w:val="18"/>
                <w:highlight w:val="none"/>
              </w:rPr>
              <w:t>、交通设施做到表面清洁无积尘，无明显污渍、油迹和“牛皮癣”。</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5"/>
              </w:tabs>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17</w:t>
            </w:r>
            <w:r>
              <w:rPr>
                <w:rFonts w:hint="eastAsia" w:ascii="仿宋" w:hAnsi="仿宋" w:eastAsia="仿宋" w:cs="仿宋"/>
                <w:color w:val="auto"/>
                <w:sz w:val="18"/>
                <w:szCs w:val="18"/>
                <w:highlight w:val="none"/>
              </w:rPr>
              <w:t>、交通设施表面有积尘，明显污渍、油迹和“牛皮癣”的每处扣0.1分。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18</w:t>
            </w:r>
            <w:r>
              <w:rPr>
                <w:rFonts w:hint="eastAsia" w:ascii="仿宋" w:hAnsi="仿宋" w:eastAsia="仿宋" w:cs="仿宋"/>
                <w:color w:val="auto"/>
                <w:sz w:val="18"/>
                <w:szCs w:val="18"/>
                <w:highlight w:val="none"/>
              </w:rPr>
              <w:t>、交通设施清洗完毕之后必须保持地面整洁，无污水横流，做到车走地净。（3分）</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18</w:t>
            </w:r>
            <w:r>
              <w:rPr>
                <w:rFonts w:hint="eastAsia" w:ascii="仿宋" w:hAnsi="仿宋" w:eastAsia="仿宋" w:cs="仿宋"/>
                <w:color w:val="auto"/>
                <w:sz w:val="18"/>
                <w:szCs w:val="18"/>
                <w:highlight w:val="none"/>
              </w:rPr>
              <w:t>、交通设施清洗作业完成后周边不洁每处扣0.3分，地面污水横流和残留垃圾每次扣0.3分。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19</w:t>
            </w:r>
            <w:r>
              <w:rPr>
                <w:rFonts w:hint="eastAsia" w:ascii="仿宋" w:hAnsi="仿宋" w:eastAsia="仿宋" w:cs="仿宋"/>
                <w:color w:val="auto"/>
                <w:sz w:val="18"/>
                <w:szCs w:val="18"/>
                <w:highlight w:val="none"/>
              </w:rPr>
              <w:t>、清洗车清洗后有残渣和污水，不乱倾倒，应排放在制定地点，不可随地排放。</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19</w:t>
            </w:r>
            <w:r>
              <w:rPr>
                <w:rFonts w:hint="eastAsia" w:ascii="仿宋" w:hAnsi="仿宋" w:eastAsia="仿宋" w:cs="仿宋"/>
                <w:color w:val="auto"/>
                <w:sz w:val="18"/>
                <w:szCs w:val="18"/>
                <w:highlight w:val="none"/>
              </w:rPr>
              <w:t>、清洗车清洗后有残渣倾倒，清洗后污水随地排放的每次扣0.3分。</w:t>
            </w: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9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color w:val="auto"/>
                <w:sz w:val="18"/>
                <w:szCs w:val="18"/>
                <w:highlight w:val="none"/>
              </w:rPr>
            </w:pPr>
          </w:p>
        </w:tc>
        <w:tc>
          <w:tcPr>
            <w:tcW w:w="27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20</w:t>
            </w:r>
            <w:r>
              <w:rPr>
                <w:rFonts w:hint="eastAsia" w:ascii="仿宋" w:hAnsi="仿宋" w:eastAsia="仿宋" w:cs="仿宋"/>
                <w:color w:val="auto"/>
                <w:sz w:val="18"/>
                <w:szCs w:val="18"/>
                <w:highlight w:val="none"/>
              </w:rPr>
              <w:t>、清洗车辆外观整洁，无破损、无垃圾抛洒、无污水滴漏、车厢外无吊挂，车厢后栏板处设置规范的荧光交通警示标志。厕所内外男女标志牌、保洁制度牌保持完好无缺。</w:t>
            </w:r>
          </w:p>
        </w:tc>
        <w:tc>
          <w:tcPr>
            <w:tcW w:w="72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c>
          <w:tcPr>
            <w:tcW w:w="44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sz w:val="18"/>
                <w:szCs w:val="18"/>
                <w:highlight w:val="none"/>
              </w:rPr>
            </w:pPr>
            <w:r>
              <w:rPr>
                <w:rFonts w:hint="eastAsia" w:cs="仿宋"/>
                <w:color w:val="auto"/>
                <w:sz w:val="18"/>
                <w:szCs w:val="18"/>
                <w:highlight w:val="none"/>
                <w:lang w:val="en-US" w:eastAsia="zh-CN"/>
              </w:rPr>
              <w:t>20</w:t>
            </w:r>
            <w:r>
              <w:rPr>
                <w:rFonts w:hint="eastAsia" w:ascii="仿宋" w:hAnsi="仿宋" w:eastAsia="仿宋" w:cs="仿宋"/>
                <w:color w:val="auto"/>
                <w:sz w:val="18"/>
                <w:szCs w:val="18"/>
                <w:highlight w:val="none"/>
              </w:rPr>
              <w:t>、清洗车辆外观不洁的每车扣0.2分，抛洒滴漏污染路面的、车辆破损的、车厢外有吊挂的每车/次扣0.5分，车厢后栏板处未设置规范的荧光交通警示标志的每车/次扣0.5分。厕所内外男女标志牌、保洁制度牌缺失的每处扣1分。</w:t>
            </w:r>
          </w:p>
        </w:tc>
        <w:tc>
          <w:tcPr>
            <w:tcW w:w="6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958" w:type="dxa"/>
            <w:vMerge w:val="restart"/>
            <w:vAlign w:val="center"/>
          </w:tcPr>
          <w:p>
            <w:pPr>
              <w:keepNext w:val="0"/>
              <w:keepLines w:val="0"/>
              <w:pageBreakBefore w:val="0"/>
              <w:widowControl/>
              <w:kinsoku/>
              <w:wordWrap/>
              <w:overflowPunct/>
              <w:topLinePunct w:val="0"/>
              <w:bidi w:val="0"/>
              <w:adjustRightInd w:val="0"/>
              <w:snapToGrid/>
              <w:spacing w:line="240" w:lineRule="auto"/>
              <w:ind w:right="120" w:rightChars="50"/>
              <w:jc w:val="both"/>
              <w:rPr>
                <w:rFonts w:hint="eastAsia" w:ascii="仿宋" w:hAnsi="仿宋" w:eastAsia="仿宋" w:cs="仿宋"/>
                <w:i w:val="0"/>
                <w:iCs w:val="0"/>
                <w:color w:val="auto"/>
                <w:spacing w:val="0"/>
                <w:sz w:val="18"/>
                <w:szCs w:val="18"/>
                <w:highlight w:val="none"/>
              </w:rPr>
            </w:pP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pacing w:val="0"/>
                <w:sz w:val="18"/>
                <w:szCs w:val="18"/>
                <w:highlight w:val="none"/>
              </w:rPr>
              <w:t>（</w:t>
            </w:r>
            <w:r>
              <w:rPr>
                <w:rFonts w:hint="eastAsia" w:ascii="仿宋" w:hAnsi="仿宋" w:eastAsia="仿宋" w:cs="仿宋"/>
                <w:i w:val="0"/>
                <w:iCs w:val="0"/>
                <w:color w:val="auto"/>
                <w:spacing w:val="0"/>
                <w:sz w:val="18"/>
                <w:szCs w:val="18"/>
                <w:highlight w:val="none"/>
                <w:lang w:val="en-US" w:eastAsia="zh-CN"/>
              </w:rPr>
              <w:t>四</w:t>
            </w:r>
            <w:r>
              <w:rPr>
                <w:rFonts w:hint="eastAsia" w:ascii="仿宋" w:hAnsi="仿宋" w:eastAsia="仿宋" w:cs="仿宋"/>
                <w:i w:val="0"/>
                <w:iCs w:val="0"/>
                <w:color w:val="auto"/>
                <w:sz w:val="18"/>
                <w:szCs w:val="18"/>
                <w:highlight w:val="none"/>
              </w:rPr>
              <w:t>）</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公</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厕</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保</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洁</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作</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业</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规</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范</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及</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设</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施</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管</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pacing w:val="0"/>
                <w:sz w:val="18"/>
                <w:szCs w:val="18"/>
                <w:highlight w:val="none"/>
              </w:rPr>
            </w:pPr>
            <w:r>
              <w:rPr>
                <w:rFonts w:hint="eastAsia" w:ascii="仿宋" w:hAnsi="仿宋" w:eastAsia="仿宋" w:cs="仿宋"/>
                <w:i w:val="0"/>
                <w:iCs w:val="0"/>
                <w:color w:val="auto"/>
                <w:spacing w:val="0"/>
                <w:sz w:val="18"/>
                <w:szCs w:val="18"/>
                <w:highlight w:val="none"/>
              </w:rPr>
              <w:t>理</w:t>
            </w:r>
          </w:p>
          <w:p>
            <w:pPr>
              <w:keepNext w:val="0"/>
              <w:keepLines w:val="0"/>
              <w:pageBreakBefore w:val="0"/>
              <w:widowControl/>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z w:val="18"/>
                <w:szCs w:val="18"/>
                <w:highlight w:val="none"/>
              </w:rPr>
              <w:t>（</w:t>
            </w:r>
            <w:r>
              <w:rPr>
                <w:rFonts w:hint="eastAsia" w:ascii="仿宋" w:hAnsi="仿宋" w:eastAsia="仿宋" w:cs="仿宋"/>
                <w:i w:val="0"/>
                <w:iCs w:val="0"/>
                <w:color w:val="auto"/>
                <w:sz w:val="18"/>
                <w:szCs w:val="18"/>
                <w:highlight w:val="none"/>
                <w:lang w:val="en-US" w:eastAsia="zh-CN"/>
              </w:rPr>
              <w:t>25</w:t>
            </w:r>
            <w:r>
              <w:rPr>
                <w:rFonts w:hint="eastAsia" w:ascii="仿宋" w:hAnsi="仿宋" w:eastAsia="仿宋" w:cs="仿宋"/>
                <w:i w:val="0"/>
                <w:iCs w:val="0"/>
                <w:color w:val="auto"/>
                <w:sz w:val="18"/>
                <w:szCs w:val="18"/>
                <w:highlight w:val="none"/>
              </w:rPr>
              <w:t xml:space="preserve"> 分）</w:t>
            </w:r>
          </w:p>
        </w:tc>
        <w:tc>
          <w:tcPr>
            <w:tcW w:w="2785" w:type="dxa"/>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left"/>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pacing w:val="0"/>
                <w:sz w:val="18"/>
                <w:szCs w:val="18"/>
                <w:highlight w:val="none"/>
                <w:lang w:val="en-US" w:eastAsia="zh-CN"/>
              </w:rPr>
              <w:t>21、</w:t>
            </w:r>
            <w:r>
              <w:rPr>
                <w:rFonts w:hint="eastAsia" w:ascii="仿宋" w:hAnsi="仿宋" w:eastAsia="仿宋" w:cs="仿宋"/>
                <w:i w:val="0"/>
                <w:iCs w:val="0"/>
                <w:color w:val="auto"/>
                <w:spacing w:val="0"/>
                <w:sz w:val="18"/>
                <w:szCs w:val="18"/>
                <w:highlight w:val="none"/>
              </w:rPr>
              <w:t>24小时免费开放公厕，无障碍间、</w:t>
            </w:r>
            <w:r>
              <w:rPr>
                <w:rFonts w:hint="eastAsia" w:ascii="仿宋" w:hAnsi="仿宋" w:eastAsia="仿宋" w:cs="仿宋"/>
                <w:i w:val="0"/>
                <w:iCs w:val="0"/>
                <w:color w:val="auto"/>
                <w:sz w:val="18"/>
                <w:szCs w:val="18"/>
                <w:highlight w:val="none"/>
              </w:rPr>
              <w:t>厕位正常开放使用</w:t>
            </w:r>
            <w:r>
              <w:rPr>
                <w:rFonts w:hint="eastAsia" w:ascii="仿宋" w:hAnsi="仿宋" w:eastAsia="仿宋" w:cs="仿宋"/>
                <w:i w:val="0"/>
                <w:iCs w:val="0"/>
                <w:color w:val="auto"/>
                <w:sz w:val="18"/>
                <w:szCs w:val="18"/>
                <w:highlight w:val="none"/>
                <w:lang w:eastAsia="zh-CN"/>
              </w:rPr>
              <w:t>；</w:t>
            </w:r>
            <w:r>
              <w:rPr>
                <w:rFonts w:hint="eastAsia" w:ascii="仿宋" w:hAnsi="仿宋" w:eastAsia="仿宋" w:cs="仿宋"/>
                <w:i w:val="0"/>
                <w:iCs w:val="0"/>
                <w:color w:val="auto"/>
                <w:sz w:val="18"/>
                <w:szCs w:val="18"/>
                <w:highlight w:val="none"/>
              </w:rPr>
              <w:t>并在保洁时段内落</w:t>
            </w:r>
            <w:r>
              <w:rPr>
                <w:rFonts w:hint="eastAsia" w:ascii="仿宋" w:hAnsi="仿宋" w:eastAsia="仿宋" w:cs="仿宋"/>
                <w:i w:val="0"/>
                <w:iCs w:val="0"/>
                <w:color w:val="auto"/>
                <w:spacing w:val="0"/>
                <w:sz w:val="18"/>
                <w:szCs w:val="18"/>
                <w:highlight w:val="none"/>
              </w:rPr>
              <w:t>实专人管理。</w:t>
            </w:r>
          </w:p>
        </w:tc>
        <w:tc>
          <w:tcPr>
            <w:tcW w:w="727"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w w:val="105"/>
                <w:sz w:val="18"/>
                <w:szCs w:val="18"/>
                <w:highlight w:val="none"/>
                <w:lang w:val="en-US" w:eastAsia="zh-CN"/>
              </w:rPr>
              <w:t>4</w:t>
            </w:r>
            <w:r>
              <w:rPr>
                <w:rFonts w:hint="eastAsia" w:ascii="仿宋" w:hAnsi="仿宋" w:eastAsia="仿宋" w:cs="仿宋"/>
                <w:i w:val="0"/>
                <w:iCs w:val="0"/>
                <w:color w:val="auto"/>
                <w:w w:val="105"/>
                <w:sz w:val="18"/>
                <w:szCs w:val="18"/>
                <w:highlight w:val="none"/>
              </w:rPr>
              <w:t>分</w:t>
            </w:r>
          </w:p>
        </w:tc>
        <w:tc>
          <w:tcPr>
            <w:tcW w:w="44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pacing w:val="7"/>
                <w:sz w:val="18"/>
                <w:szCs w:val="18"/>
                <w:highlight w:val="none"/>
                <w:lang w:val="en-US" w:eastAsia="zh-CN"/>
              </w:rPr>
              <w:t>21</w:t>
            </w:r>
            <w:r>
              <w:rPr>
                <w:rFonts w:hint="eastAsia" w:ascii="仿宋" w:hAnsi="仿宋" w:eastAsia="仿宋" w:cs="仿宋"/>
                <w:i w:val="0"/>
                <w:iCs w:val="0"/>
                <w:color w:val="auto"/>
                <w:spacing w:val="7"/>
                <w:sz w:val="18"/>
                <w:szCs w:val="18"/>
                <w:highlight w:val="none"/>
              </w:rPr>
              <w:t>、未经审核同意，无故关闭公厕的扣1分/次，无障碍通道不畅或无故关闭无障碍间、男女厕位的扣0.5分/次。未落实专职保洁员的扣</w:t>
            </w:r>
            <w:r>
              <w:rPr>
                <w:rFonts w:hint="eastAsia" w:ascii="仿宋" w:hAnsi="仿宋" w:eastAsia="仿宋" w:cs="仿宋"/>
                <w:i w:val="0"/>
                <w:iCs w:val="0"/>
                <w:color w:val="auto"/>
                <w:spacing w:val="7"/>
                <w:sz w:val="18"/>
                <w:szCs w:val="18"/>
                <w:highlight w:val="none"/>
                <w:lang w:val="en-US" w:eastAsia="zh-CN"/>
              </w:rPr>
              <w:t>2</w:t>
            </w:r>
            <w:r>
              <w:rPr>
                <w:rFonts w:hint="eastAsia" w:ascii="仿宋" w:hAnsi="仿宋" w:eastAsia="仿宋" w:cs="仿宋"/>
                <w:i w:val="0"/>
                <w:iCs w:val="0"/>
                <w:color w:val="auto"/>
                <w:spacing w:val="7"/>
                <w:sz w:val="18"/>
                <w:szCs w:val="18"/>
                <w:highlight w:val="none"/>
              </w:rPr>
              <w:t>分/次；保洁员脱岗的0.</w:t>
            </w:r>
            <w:r>
              <w:rPr>
                <w:rFonts w:hint="eastAsia" w:ascii="仿宋" w:hAnsi="仿宋" w:eastAsia="仿宋" w:cs="仿宋"/>
                <w:i w:val="0"/>
                <w:iCs w:val="0"/>
                <w:color w:val="auto"/>
                <w:spacing w:val="7"/>
                <w:sz w:val="18"/>
                <w:szCs w:val="18"/>
                <w:highlight w:val="none"/>
                <w:lang w:val="en-US" w:eastAsia="zh-CN"/>
              </w:rPr>
              <w:t>5</w:t>
            </w:r>
            <w:r>
              <w:rPr>
                <w:rFonts w:hint="eastAsia" w:ascii="仿宋" w:hAnsi="仿宋" w:eastAsia="仿宋" w:cs="仿宋"/>
                <w:i w:val="0"/>
                <w:iCs w:val="0"/>
                <w:color w:val="auto"/>
                <w:spacing w:val="7"/>
                <w:sz w:val="18"/>
                <w:szCs w:val="18"/>
                <w:highlight w:val="none"/>
              </w:rPr>
              <w:t>分/次。</w:t>
            </w:r>
          </w:p>
        </w:tc>
        <w:tc>
          <w:tcPr>
            <w:tcW w:w="6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66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958" w:type="dxa"/>
            <w:vMerge w:val="continue"/>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2785"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both"/>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pacing w:val="0"/>
                <w:sz w:val="18"/>
                <w:szCs w:val="18"/>
                <w:highlight w:val="none"/>
                <w:lang w:val="en-US" w:eastAsia="zh-CN"/>
              </w:rPr>
              <w:t>22</w:t>
            </w:r>
            <w:r>
              <w:rPr>
                <w:rFonts w:hint="eastAsia" w:ascii="仿宋" w:hAnsi="仿宋" w:eastAsia="仿宋" w:cs="仿宋"/>
                <w:i w:val="0"/>
                <w:iCs w:val="0"/>
                <w:color w:val="auto"/>
                <w:spacing w:val="0"/>
                <w:sz w:val="18"/>
                <w:szCs w:val="18"/>
                <w:highlight w:val="none"/>
              </w:rPr>
              <w:t>、保洁员应着统一的工作服并佩带上岗证。保洁员信息上墙公开。保洁员按要</w:t>
            </w:r>
            <w:r>
              <w:rPr>
                <w:rFonts w:hint="eastAsia" w:ascii="仿宋" w:hAnsi="仿宋" w:eastAsia="仿宋" w:cs="仿宋"/>
                <w:i w:val="0"/>
                <w:iCs w:val="0"/>
                <w:color w:val="auto"/>
                <w:sz w:val="18"/>
                <w:szCs w:val="18"/>
                <w:highlight w:val="none"/>
              </w:rPr>
              <w:t>求做好公厕保洁记录。免费向公众提供</w:t>
            </w:r>
            <w:r>
              <w:rPr>
                <w:rFonts w:hint="eastAsia" w:ascii="仿宋" w:hAnsi="仿宋" w:eastAsia="仿宋" w:cs="仿宋"/>
                <w:i w:val="0"/>
                <w:iCs w:val="0"/>
                <w:color w:val="auto"/>
                <w:spacing w:val="0"/>
                <w:sz w:val="18"/>
                <w:szCs w:val="18"/>
                <w:highlight w:val="none"/>
              </w:rPr>
              <w:t>洗手液和手纸服务。保洁</w:t>
            </w:r>
            <w:r>
              <w:rPr>
                <w:rFonts w:hint="eastAsia" w:ascii="仿宋" w:hAnsi="仿宋" w:eastAsia="仿宋" w:cs="仿宋"/>
                <w:i w:val="0"/>
                <w:iCs w:val="0"/>
                <w:color w:val="auto"/>
                <w:sz w:val="18"/>
                <w:szCs w:val="18"/>
                <w:highlight w:val="none"/>
              </w:rPr>
              <w:t>作业时需设置警示牌，冲洗厕所地面和雨雪冰冻天气时需铺设防滑垫。</w:t>
            </w:r>
          </w:p>
        </w:tc>
        <w:tc>
          <w:tcPr>
            <w:tcW w:w="727"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w w:val="105"/>
                <w:sz w:val="18"/>
                <w:szCs w:val="18"/>
                <w:highlight w:val="none"/>
              </w:rPr>
              <w:t>3分</w:t>
            </w:r>
          </w:p>
        </w:tc>
        <w:tc>
          <w:tcPr>
            <w:tcW w:w="44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both"/>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spacing w:val="11"/>
                <w:sz w:val="18"/>
                <w:szCs w:val="18"/>
                <w:highlight w:val="none"/>
                <w:lang w:val="en-US" w:eastAsia="zh-CN"/>
              </w:rPr>
              <w:t>22</w:t>
            </w:r>
            <w:r>
              <w:rPr>
                <w:rFonts w:hint="eastAsia" w:ascii="仿宋" w:hAnsi="仿宋" w:eastAsia="仿宋" w:cs="仿宋"/>
                <w:i w:val="0"/>
                <w:iCs w:val="0"/>
                <w:color w:val="auto"/>
                <w:spacing w:val="-3"/>
                <w:sz w:val="18"/>
                <w:szCs w:val="18"/>
                <w:highlight w:val="none"/>
              </w:rPr>
              <w:t>、保洁员</w:t>
            </w:r>
            <w:r>
              <w:rPr>
                <w:rFonts w:hint="eastAsia" w:ascii="仿宋" w:hAnsi="仿宋" w:eastAsia="仿宋" w:cs="仿宋"/>
                <w:i w:val="0"/>
                <w:iCs w:val="0"/>
                <w:color w:val="auto"/>
                <w:spacing w:val="7"/>
                <w:sz w:val="18"/>
                <w:szCs w:val="18"/>
                <w:highlight w:val="none"/>
              </w:rPr>
              <w:t>工作时间未统一着装或未佩戴上岗证的每项扣0.2分/次；保洁员信息未上墙公开或未按要求做好公厕保洁记录的，每项扣0.2分/次；未免费向公众提供洗手液和手纸服务的，每发现一次扣0.2分/次；作业时未设置警示牌的扣0.3分/次；冲洗厕所地面和雨雪冰冻天气时未铺设防滑垫的扣0.3/次</w:t>
            </w:r>
            <w:r>
              <w:rPr>
                <w:rFonts w:hint="eastAsia" w:ascii="仿宋" w:hAnsi="仿宋" w:eastAsia="仿宋" w:cs="仿宋"/>
                <w:i w:val="0"/>
                <w:iCs w:val="0"/>
                <w:color w:val="auto"/>
                <w:spacing w:val="7"/>
                <w:sz w:val="18"/>
                <w:szCs w:val="18"/>
                <w:highlight w:val="none"/>
                <w:lang w:val="en-US" w:eastAsia="zh-CN"/>
              </w:rPr>
              <w:t>。</w:t>
            </w:r>
          </w:p>
        </w:tc>
        <w:tc>
          <w:tcPr>
            <w:tcW w:w="6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66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jc w:val="center"/>
        </w:trPr>
        <w:tc>
          <w:tcPr>
            <w:tcW w:w="958" w:type="dxa"/>
            <w:vMerge w:val="continue"/>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2785"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z w:val="18"/>
                <w:szCs w:val="18"/>
                <w:highlight w:val="none"/>
                <w:lang w:val="en-US" w:eastAsia="zh-CN"/>
              </w:rPr>
              <w:t>23</w:t>
            </w:r>
            <w:r>
              <w:rPr>
                <w:rFonts w:hint="eastAsia" w:ascii="仿宋" w:hAnsi="仿宋" w:eastAsia="仿宋" w:cs="仿宋"/>
                <w:i w:val="0"/>
                <w:iCs w:val="0"/>
                <w:color w:val="auto"/>
                <w:sz w:val="18"/>
                <w:szCs w:val="18"/>
                <w:highlight w:val="none"/>
              </w:rPr>
              <w:t>、强化公厕管理房安全，</w:t>
            </w:r>
            <w:r>
              <w:rPr>
                <w:rFonts w:hint="eastAsia" w:ascii="仿宋" w:hAnsi="仿宋" w:eastAsia="仿宋" w:cs="仿宋"/>
                <w:i w:val="0"/>
                <w:iCs w:val="0"/>
                <w:color w:val="auto"/>
                <w:spacing w:val="7"/>
                <w:sz w:val="18"/>
                <w:szCs w:val="18"/>
                <w:highlight w:val="none"/>
              </w:rPr>
              <w:t>公厕内外不得</w:t>
            </w:r>
            <w:r>
              <w:rPr>
                <w:rFonts w:hint="eastAsia" w:ascii="仿宋" w:hAnsi="仿宋" w:eastAsia="仿宋" w:cs="仿宋"/>
                <w:i w:val="0"/>
                <w:iCs w:val="0"/>
                <w:color w:val="auto"/>
                <w:spacing w:val="7"/>
                <w:sz w:val="18"/>
                <w:szCs w:val="18"/>
                <w:highlight w:val="none"/>
                <w:lang w:val="en-US" w:eastAsia="zh-CN"/>
              </w:rPr>
              <w:t>私拉</w:t>
            </w:r>
            <w:r>
              <w:rPr>
                <w:rFonts w:hint="eastAsia" w:ascii="仿宋" w:hAnsi="仿宋" w:eastAsia="仿宋" w:cs="仿宋"/>
                <w:i w:val="0"/>
                <w:iCs w:val="0"/>
                <w:color w:val="auto"/>
                <w:spacing w:val="7"/>
                <w:sz w:val="18"/>
                <w:szCs w:val="18"/>
                <w:highlight w:val="none"/>
              </w:rPr>
              <w:t>乱接水</w:t>
            </w:r>
            <w:r>
              <w:rPr>
                <w:rFonts w:hint="eastAsia" w:ascii="仿宋" w:hAnsi="仿宋" w:eastAsia="仿宋" w:cs="仿宋"/>
                <w:i w:val="0"/>
                <w:iCs w:val="0"/>
                <w:color w:val="auto"/>
                <w:spacing w:val="7"/>
                <w:sz w:val="18"/>
                <w:szCs w:val="18"/>
                <w:highlight w:val="none"/>
                <w:lang w:val="en-US" w:eastAsia="zh-CN"/>
              </w:rPr>
              <w:t>电</w:t>
            </w:r>
            <w:r>
              <w:rPr>
                <w:rFonts w:hint="eastAsia" w:ascii="仿宋" w:hAnsi="仿宋" w:eastAsia="仿宋" w:cs="仿宋"/>
                <w:i w:val="0"/>
                <w:iCs w:val="0"/>
                <w:color w:val="auto"/>
                <w:spacing w:val="7"/>
                <w:sz w:val="18"/>
                <w:szCs w:val="18"/>
                <w:highlight w:val="none"/>
              </w:rPr>
              <w:t>。公厕管理员上班期间不得在公厕公共区域从事洗衣及洗碗等</w:t>
            </w:r>
            <w:r>
              <w:rPr>
                <w:rFonts w:hint="eastAsia" w:ascii="仿宋" w:hAnsi="仿宋" w:eastAsia="仿宋" w:cs="仿宋"/>
                <w:i w:val="0"/>
                <w:iCs w:val="0"/>
                <w:color w:val="auto"/>
                <w:spacing w:val="7"/>
                <w:sz w:val="18"/>
                <w:szCs w:val="18"/>
                <w:highlight w:val="none"/>
                <w:lang w:val="en-US" w:eastAsia="zh-CN"/>
              </w:rPr>
              <w:t>干杂</w:t>
            </w:r>
            <w:r>
              <w:rPr>
                <w:rFonts w:hint="eastAsia" w:ascii="仿宋" w:hAnsi="仿宋" w:eastAsia="仿宋" w:cs="仿宋"/>
                <w:i w:val="0"/>
                <w:iCs w:val="0"/>
                <w:color w:val="auto"/>
                <w:spacing w:val="7"/>
                <w:sz w:val="18"/>
                <w:szCs w:val="18"/>
                <w:highlight w:val="none"/>
              </w:rPr>
              <w:t>事情。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727"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b/>
                <w:i w:val="0"/>
                <w:iCs w:val="0"/>
                <w:color w:val="auto"/>
                <w:sz w:val="18"/>
                <w:szCs w:val="18"/>
                <w:highlight w:val="none"/>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w w:val="105"/>
                <w:sz w:val="18"/>
                <w:szCs w:val="18"/>
                <w:highlight w:val="none"/>
                <w:lang w:val="en-US" w:eastAsia="zh-CN"/>
              </w:rPr>
              <w:t>4</w:t>
            </w:r>
            <w:r>
              <w:rPr>
                <w:rFonts w:hint="eastAsia" w:ascii="仿宋" w:hAnsi="仿宋" w:eastAsia="仿宋" w:cs="仿宋"/>
                <w:i w:val="0"/>
                <w:iCs w:val="0"/>
                <w:color w:val="auto"/>
                <w:w w:val="105"/>
                <w:sz w:val="18"/>
                <w:szCs w:val="18"/>
                <w:highlight w:val="none"/>
              </w:rPr>
              <w:t>分</w:t>
            </w:r>
          </w:p>
        </w:tc>
        <w:tc>
          <w:tcPr>
            <w:tcW w:w="44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r>
              <w:rPr>
                <w:rFonts w:hint="eastAsia" w:ascii="仿宋" w:hAnsi="仿宋" w:eastAsia="仿宋" w:cs="仿宋"/>
                <w:i w:val="0"/>
                <w:iCs w:val="0"/>
                <w:color w:val="auto"/>
                <w:spacing w:val="7"/>
                <w:sz w:val="18"/>
                <w:szCs w:val="18"/>
                <w:highlight w:val="none"/>
                <w:lang w:val="en-US" w:eastAsia="zh-CN"/>
              </w:rPr>
              <w:t>23</w:t>
            </w:r>
            <w:r>
              <w:rPr>
                <w:rFonts w:hint="eastAsia" w:ascii="仿宋" w:hAnsi="仿宋" w:eastAsia="仿宋" w:cs="仿宋"/>
                <w:i w:val="0"/>
                <w:iCs w:val="0"/>
                <w:color w:val="auto"/>
                <w:spacing w:val="7"/>
                <w:sz w:val="18"/>
                <w:szCs w:val="18"/>
                <w:highlight w:val="none"/>
              </w:rPr>
              <w:t>、管理房内、外私拉电线、乱接插头插座、裸露接线现象每处扣0.5分；使用电热毯、电暖炉、热的快等大功率电器设备每处扣0.5分；使用蜡烛、煤油炉等明火设施每处扣0.5分；存放汽油、酒精等易燃、易爆物品每处扣0.5分。在灯具上拴挂蚊帐、晾晒衣物、节日装饰物每处扣0.5分。公厕内外乱接水管的每项扣0.2/次； 公厕管理员上班期间在公厕公共区域从事洗衣及洗碗等事情的扣0.2分/次；管理间居住与公厕保洁管理无关人员及逗留与公厕保洁管理无关人员的扣0.2分/次； 上班时间在管理间内干与公厕保洁管理无关的杂活或睡觉的扣0.2分/次；管理间物品摆放杂乱、不洁的扣0.2分/次；在管理间内饮酒、吸烟的扣0.5分/次；利用公厕从事销售商品、废品回收等经营性活动的扣0.5分/次；公厕内饲养宠物的扣0.2分/次。</w:t>
            </w:r>
          </w:p>
        </w:tc>
        <w:tc>
          <w:tcPr>
            <w:tcW w:w="6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66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958" w:type="dxa"/>
            <w:vMerge w:val="continue"/>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2785" w:type="dxa"/>
            <w:vAlign w:val="top"/>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lang w:val="en-US" w:eastAsia="zh-CN" w:bidi="ar-SA"/>
              </w:rPr>
            </w:pPr>
            <w:r>
              <w:rPr>
                <w:rFonts w:hint="eastAsia" w:ascii="仿宋" w:hAnsi="仿宋" w:eastAsia="仿宋" w:cs="仿宋"/>
                <w:i w:val="0"/>
                <w:iCs w:val="0"/>
                <w:color w:val="auto"/>
                <w:sz w:val="18"/>
                <w:szCs w:val="18"/>
                <w:highlight w:val="none"/>
                <w:lang w:val="en-US" w:eastAsia="zh-CN"/>
              </w:rPr>
              <w:t>24、</w:t>
            </w:r>
            <w:r>
              <w:rPr>
                <w:rFonts w:hint="eastAsia" w:ascii="仿宋" w:hAnsi="仿宋" w:eastAsia="仿宋" w:cs="仿宋"/>
                <w:i w:val="0"/>
                <w:iCs w:val="0"/>
                <w:color w:val="auto"/>
                <w:spacing w:val="7"/>
                <w:sz w:val="18"/>
                <w:szCs w:val="18"/>
                <w:highlight w:val="none"/>
              </w:rPr>
              <w:t>公厕天花板、内外墙面、门窗、洗 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小便器（槽）清洁无水锈、尿垢、垃圾，沟眼、管道保持畅通。</w:t>
            </w:r>
          </w:p>
        </w:tc>
        <w:tc>
          <w:tcPr>
            <w:tcW w:w="727" w:type="dxa"/>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bidi="ar-SA"/>
              </w:rPr>
            </w:pPr>
            <w:r>
              <w:rPr>
                <w:rFonts w:hint="eastAsia" w:ascii="仿宋" w:hAnsi="仿宋" w:eastAsia="仿宋" w:cs="仿宋"/>
                <w:i w:val="0"/>
                <w:iCs w:val="0"/>
                <w:color w:val="auto"/>
                <w:w w:val="105"/>
                <w:sz w:val="18"/>
                <w:szCs w:val="18"/>
                <w:highlight w:val="none"/>
                <w:lang w:val="en-US" w:eastAsia="zh-CN"/>
              </w:rPr>
              <w:t>5分</w:t>
            </w:r>
          </w:p>
        </w:tc>
        <w:tc>
          <w:tcPr>
            <w:tcW w:w="4423" w:type="dxa"/>
            <w:vAlign w:val="top"/>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pacing w:val="7"/>
                <w:sz w:val="18"/>
                <w:szCs w:val="18"/>
                <w:highlight w:val="none"/>
                <w:lang w:val="en-US" w:eastAsia="zh-CN" w:bidi="ar-SA"/>
              </w:rPr>
            </w:pPr>
            <w:r>
              <w:rPr>
                <w:rFonts w:hint="eastAsia" w:ascii="仿宋" w:hAnsi="仿宋" w:eastAsia="仿宋" w:cs="仿宋"/>
                <w:i w:val="0"/>
                <w:iCs w:val="0"/>
                <w:color w:val="auto"/>
                <w:spacing w:val="7"/>
                <w:sz w:val="18"/>
                <w:szCs w:val="18"/>
                <w:highlight w:val="none"/>
                <w:lang w:val="en-US" w:eastAsia="zh-CN"/>
              </w:rPr>
              <w:t>24、</w:t>
            </w:r>
            <w:r>
              <w:rPr>
                <w:rFonts w:hint="eastAsia" w:ascii="仿宋" w:hAnsi="仿宋" w:eastAsia="仿宋" w:cs="仿宋"/>
                <w:i w:val="0"/>
                <w:iCs w:val="0"/>
                <w:color w:val="auto"/>
                <w:spacing w:val="7"/>
                <w:sz w:val="18"/>
                <w:szCs w:val="18"/>
                <w:highlight w:val="none"/>
              </w:rPr>
              <w:t>公厕天花板、内外墙面、门窗、洗手池及台面、拖把池、大小便厕位隔断、搁物台、上下水管、镜子等不洁的每项扣0.2 分/次。垃圾桶或纸篓破损不洁的，以及垃圾量超过容量 2/3 的扣 0.</w:t>
            </w:r>
            <w:r>
              <w:rPr>
                <w:rFonts w:hint="eastAsia" w:ascii="仿宋" w:hAnsi="仿宋" w:eastAsia="仿宋" w:cs="仿宋"/>
                <w:i w:val="0"/>
                <w:iCs w:val="0"/>
                <w:color w:val="auto"/>
                <w:spacing w:val="7"/>
                <w:sz w:val="18"/>
                <w:szCs w:val="18"/>
                <w:highlight w:val="none"/>
                <w:lang w:val="en-US" w:eastAsia="zh-CN"/>
              </w:rPr>
              <w:t>2</w:t>
            </w:r>
            <w:r>
              <w:rPr>
                <w:rFonts w:hint="eastAsia" w:ascii="仿宋" w:hAnsi="仿宋" w:eastAsia="仿宋" w:cs="仿宋"/>
                <w:i w:val="0"/>
                <w:iCs w:val="0"/>
                <w:color w:val="auto"/>
                <w:spacing w:val="7"/>
                <w:sz w:val="18"/>
                <w:szCs w:val="18"/>
                <w:highlight w:val="none"/>
              </w:rPr>
              <w:t>分/次。公厕内堆放杂物、厕位内乱堆放作业工具的扣 0.2 分/次。公厕及厕位地面不洁、湿滑积水的每项扣 0.2 分/ 次。工具间环境不整洁的扣 0.2 分/次。公厕有明显臭味的扣 0.2 分/次。倒粪处以及大便器、大便槽污垢不洁的每处扣 0.2 分/次，有积粪的扣 0.3 分/次，堵塞的扣 0.5 分/次。小便器（槽）有水锈、尿垢、垃圾等不洁的每项扣 0.2 分/次，沟眼、管道流水不畅通的每项扣 0.3 分/次。</w:t>
            </w:r>
          </w:p>
        </w:tc>
        <w:tc>
          <w:tcPr>
            <w:tcW w:w="6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66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9" w:hRule="atLeast"/>
          <w:jc w:val="center"/>
        </w:trPr>
        <w:tc>
          <w:tcPr>
            <w:tcW w:w="958" w:type="dxa"/>
            <w:vMerge w:val="continue"/>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2785"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spacing w:val="7"/>
                <w:sz w:val="18"/>
                <w:szCs w:val="18"/>
                <w:highlight w:val="none"/>
                <w:lang w:val="en-US" w:eastAsia="zh-CN"/>
              </w:rPr>
              <w:t>25、</w:t>
            </w:r>
            <w:r>
              <w:rPr>
                <w:rFonts w:hint="eastAsia" w:ascii="仿宋" w:hAnsi="仿宋" w:eastAsia="仿宋" w:cs="仿宋"/>
                <w:i w:val="0"/>
                <w:iCs w:val="0"/>
                <w:color w:val="auto"/>
                <w:spacing w:val="7"/>
                <w:sz w:val="18"/>
                <w:szCs w:val="18"/>
                <w:highlight w:val="none"/>
              </w:rPr>
              <w:t>公厕外环境（有绿化带的以绿化带外围为界限，无绿化带的外墙起 4 米范围内）整洁有序，无垃圾、无晾晒衣物、无杂物堆放吊挂。厕所各类标识、标牌设置规范、醒目，无破损、遮挡、残缺、歪斜现象。保持公厕设施完好，功能正常。天花板、门窗及锁、窗栅、大小便厕位隔断、搁物台及金属扣件、镜子、挂衣钩、洗手池台面及水池、大小便器、水龙头、拖把池、水箱、水阀、水管无缺失、破损</w:t>
            </w:r>
            <w:r>
              <w:rPr>
                <w:rFonts w:hint="eastAsia" w:ascii="仿宋" w:hAnsi="仿宋" w:eastAsia="仿宋" w:cs="仿宋"/>
                <w:i w:val="0"/>
                <w:iCs w:val="0"/>
                <w:color w:val="auto"/>
                <w:spacing w:val="7"/>
                <w:sz w:val="18"/>
                <w:szCs w:val="18"/>
                <w:highlight w:val="none"/>
                <w:lang w:val="en-US" w:eastAsia="zh-CN"/>
              </w:rPr>
              <w:t>生锈。</w:t>
            </w:r>
          </w:p>
        </w:tc>
        <w:tc>
          <w:tcPr>
            <w:tcW w:w="727" w:type="dxa"/>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r>
              <w:rPr>
                <w:rFonts w:hint="eastAsia" w:ascii="仿宋" w:hAnsi="仿宋" w:eastAsia="仿宋" w:cs="仿宋"/>
                <w:i w:val="0"/>
                <w:iCs w:val="0"/>
                <w:color w:val="auto"/>
                <w:w w:val="105"/>
                <w:sz w:val="18"/>
                <w:szCs w:val="18"/>
                <w:highlight w:val="none"/>
                <w:lang w:val="en-US" w:eastAsia="zh-CN"/>
              </w:rPr>
              <w:t>5分</w:t>
            </w:r>
          </w:p>
        </w:tc>
        <w:tc>
          <w:tcPr>
            <w:tcW w:w="44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pacing w:val="7"/>
                <w:sz w:val="18"/>
                <w:szCs w:val="18"/>
                <w:highlight w:val="none"/>
                <w:lang w:val="en-US" w:eastAsia="zh-CN"/>
              </w:rPr>
            </w:pPr>
            <w:r>
              <w:rPr>
                <w:rFonts w:hint="eastAsia" w:ascii="仿宋" w:hAnsi="仿宋" w:eastAsia="仿宋" w:cs="仿宋"/>
                <w:i w:val="0"/>
                <w:iCs w:val="0"/>
                <w:color w:val="auto"/>
                <w:spacing w:val="7"/>
                <w:sz w:val="18"/>
                <w:szCs w:val="18"/>
                <w:highlight w:val="none"/>
                <w:lang w:val="en-US" w:eastAsia="zh-CN"/>
              </w:rPr>
              <w:t>25、</w:t>
            </w:r>
            <w:r>
              <w:rPr>
                <w:rFonts w:hint="eastAsia" w:ascii="仿宋" w:hAnsi="仿宋" w:eastAsia="仿宋" w:cs="仿宋"/>
                <w:i w:val="0"/>
                <w:iCs w:val="0"/>
                <w:color w:val="auto"/>
                <w:spacing w:val="7"/>
                <w:sz w:val="18"/>
                <w:szCs w:val="18"/>
                <w:highlight w:val="none"/>
              </w:rPr>
              <w:t>公厕外环境不洁，有作业工具乱放</w:t>
            </w:r>
            <w:r>
              <w:rPr>
                <w:rFonts w:hint="eastAsia" w:ascii="仿宋" w:hAnsi="仿宋" w:eastAsia="仿宋" w:cs="仿宋"/>
                <w:i w:val="0"/>
                <w:iCs w:val="0"/>
                <w:color w:val="auto"/>
                <w:spacing w:val="7"/>
                <w:sz w:val="18"/>
                <w:szCs w:val="18"/>
                <w:highlight w:val="none"/>
                <w:lang w:val="en-US" w:eastAsia="zh-CN"/>
              </w:rPr>
              <w:t>，</w:t>
            </w:r>
            <w:r>
              <w:rPr>
                <w:rFonts w:hint="eastAsia" w:ascii="仿宋" w:hAnsi="仿宋" w:eastAsia="仿宋" w:cs="仿宋"/>
                <w:i w:val="0"/>
                <w:iCs w:val="0"/>
                <w:color w:val="auto"/>
                <w:spacing w:val="7"/>
                <w:sz w:val="18"/>
                <w:szCs w:val="18"/>
                <w:highlight w:val="none"/>
              </w:rPr>
              <w:t>垃圾、粪便、杂物堆放吊挂、晾晒衣物现象的每项扣 0.3 分/次。落叶积留不清扫的扣0.3分/次。公厕各类标牌不规范设置的每项扣0.5分/次，破损、遮挡、残缺、歪斜的扣0.5分/次。天花板、门窗及锁、窗栅、大小便厕位隔断、搁物台及金属扣件、镜子、挂衣钩、洗手池台面及水池、大小便器、水龙头、拖把池、上下水管、水箱、 水阀缺失、破损、生锈或不能正常使用的每项扣0.5 分/次。公厕倒粪处设施破损、上锁的扣0.5分/次。</w:t>
            </w:r>
          </w:p>
        </w:tc>
        <w:tc>
          <w:tcPr>
            <w:tcW w:w="62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663" w:type="dxa"/>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jc w:val="center"/>
        </w:trPr>
        <w:tc>
          <w:tcPr>
            <w:tcW w:w="958" w:type="dxa"/>
            <w:vMerge w:val="continue"/>
            <w:tcBorders>
              <w:bottom w:val="single" w:color="auto" w:sz="4" w:space="0"/>
            </w:tcBorders>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2785" w:type="dxa"/>
            <w:tcBorders>
              <w:bottom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pacing w:val="7"/>
                <w:sz w:val="18"/>
                <w:szCs w:val="18"/>
                <w:highlight w:val="none"/>
                <w:lang w:val="en-US" w:eastAsia="zh-CN"/>
              </w:rPr>
            </w:pPr>
            <w:r>
              <w:rPr>
                <w:rFonts w:hint="eastAsia" w:ascii="仿宋" w:hAnsi="仿宋" w:eastAsia="仿宋" w:cs="仿宋"/>
                <w:i w:val="0"/>
                <w:iCs w:val="0"/>
                <w:color w:val="auto"/>
                <w:spacing w:val="7"/>
                <w:sz w:val="18"/>
                <w:szCs w:val="18"/>
                <w:highlight w:val="none"/>
                <w:lang w:val="en-US" w:eastAsia="zh-CN"/>
              </w:rPr>
              <w:t>26、</w:t>
            </w:r>
            <w:r>
              <w:rPr>
                <w:rFonts w:hint="eastAsia" w:ascii="仿宋" w:hAnsi="仿宋" w:eastAsia="仿宋" w:cs="仿宋"/>
                <w:i w:val="0"/>
                <w:iCs w:val="0"/>
                <w:color w:val="auto"/>
                <w:spacing w:val="7"/>
                <w:sz w:val="18"/>
                <w:szCs w:val="18"/>
                <w:highlight w:val="none"/>
              </w:rPr>
              <w:t>无障碍通道畅通，扶手（含靠墙厕位扶手）完好、牢固。无障碍间卫生洁具及辅助设施完好。给水和排污管道完好，保持畅通，闸阀严密，无破损。根据要求完成上级交办各项任务； 做好重大节假日保障、重大活动保障以及防汛抗台、防冻抗雪、应急响应期间环卫保障工作</w:t>
            </w:r>
            <w:r>
              <w:rPr>
                <w:rFonts w:hint="eastAsia" w:ascii="仿宋" w:hAnsi="仿宋" w:eastAsia="仿宋" w:cs="仿宋"/>
                <w:i w:val="0"/>
                <w:iCs w:val="0"/>
                <w:color w:val="auto"/>
                <w:spacing w:val="7"/>
                <w:sz w:val="18"/>
                <w:szCs w:val="18"/>
                <w:highlight w:val="none"/>
                <w:lang w:val="en-US" w:eastAsia="zh-CN"/>
              </w:rPr>
              <w:t>。</w:t>
            </w:r>
          </w:p>
        </w:tc>
        <w:tc>
          <w:tcPr>
            <w:tcW w:w="727" w:type="dxa"/>
            <w:tcBorders>
              <w:bottom w:val="single" w:color="auto" w:sz="4" w:space="0"/>
            </w:tcBorders>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r>
              <w:rPr>
                <w:rFonts w:hint="eastAsia" w:ascii="仿宋" w:hAnsi="仿宋" w:eastAsia="仿宋" w:cs="仿宋"/>
                <w:i w:val="0"/>
                <w:iCs w:val="0"/>
                <w:color w:val="auto"/>
                <w:w w:val="105"/>
                <w:sz w:val="18"/>
                <w:szCs w:val="18"/>
                <w:highlight w:val="none"/>
                <w:lang w:val="en-US" w:eastAsia="zh-CN"/>
              </w:rPr>
              <w:t>4分</w:t>
            </w:r>
          </w:p>
        </w:tc>
        <w:tc>
          <w:tcPr>
            <w:tcW w:w="4423" w:type="dxa"/>
            <w:tcBorders>
              <w:bottom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pacing w:val="7"/>
                <w:sz w:val="18"/>
                <w:szCs w:val="18"/>
                <w:highlight w:val="none"/>
                <w:lang w:val="en-US" w:eastAsia="zh-CN"/>
              </w:rPr>
            </w:pPr>
            <w:r>
              <w:rPr>
                <w:rFonts w:hint="eastAsia" w:ascii="仿宋" w:hAnsi="仿宋" w:eastAsia="仿宋" w:cs="仿宋"/>
                <w:i w:val="0"/>
                <w:iCs w:val="0"/>
                <w:color w:val="auto"/>
                <w:spacing w:val="7"/>
                <w:sz w:val="18"/>
                <w:szCs w:val="18"/>
                <w:highlight w:val="none"/>
                <w:lang w:val="en-US" w:eastAsia="zh-CN"/>
              </w:rPr>
              <w:t>26、</w:t>
            </w:r>
            <w:r>
              <w:rPr>
                <w:rFonts w:hint="eastAsia" w:ascii="仿宋" w:hAnsi="仿宋" w:eastAsia="仿宋" w:cs="仿宋"/>
                <w:i w:val="0"/>
                <w:iCs w:val="0"/>
                <w:color w:val="auto"/>
                <w:spacing w:val="7"/>
                <w:sz w:val="18"/>
                <w:szCs w:val="18"/>
                <w:highlight w:val="none"/>
              </w:rPr>
              <w:t xml:space="preserve">无障碍通道不能正常使用的扣 0.3 分/ 次，扶手（含靠墙厕位扶手）缺失破损、松动不牢固的每项扣 0.3 分/次。无障碍间卫生洁具及辅助设施缺失、破损的扣 0.5 分/次。给水、排污管道堵塞、破损的扣 2 分/ 次。未按要求完成示范公厕创建等各项任务的，或未按要求及时做好各类重大保障的，根据情况每次扣1- </w:t>
            </w:r>
            <w:r>
              <w:rPr>
                <w:rFonts w:hint="eastAsia" w:ascii="仿宋" w:hAnsi="仿宋" w:eastAsia="仿宋" w:cs="仿宋"/>
                <w:i w:val="0"/>
                <w:iCs w:val="0"/>
                <w:color w:val="auto"/>
                <w:spacing w:val="7"/>
                <w:sz w:val="18"/>
                <w:szCs w:val="18"/>
                <w:highlight w:val="none"/>
                <w:lang w:val="en-US" w:eastAsia="zh-CN"/>
              </w:rPr>
              <w:t>4</w:t>
            </w:r>
            <w:r>
              <w:rPr>
                <w:rFonts w:hint="eastAsia" w:ascii="仿宋" w:hAnsi="仿宋" w:eastAsia="仿宋" w:cs="仿宋"/>
                <w:i w:val="0"/>
                <w:iCs w:val="0"/>
                <w:color w:val="auto"/>
                <w:spacing w:val="7"/>
                <w:sz w:val="18"/>
                <w:szCs w:val="18"/>
                <w:highlight w:val="none"/>
              </w:rPr>
              <w:t>分</w:t>
            </w:r>
            <w:r>
              <w:rPr>
                <w:rFonts w:hint="eastAsia" w:ascii="仿宋" w:hAnsi="仿宋" w:eastAsia="仿宋" w:cs="仿宋"/>
                <w:i w:val="0"/>
                <w:iCs w:val="0"/>
                <w:color w:val="auto"/>
                <w:spacing w:val="7"/>
                <w:sz w:val="18"/>
                <w:szCs w:val="18"/>
                <w:highlight w:val="none"/>
                <w:lang w:val="en-US" w:eastAsia="zh-CN"/>
              </w:rPr>
              <w:t>。</w:t>
            </w:r>
          </w:p>
        </w:tc>
        <w:tc>
          <w:tcPr>
            <w:tcW w:w="623" w:type="dxa"/>
            <w:tcBorders>
              <w:bottom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663" w:type="dxa"/>
            <w:tcBorders>
              <w:bottom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958" w:type="dxa"/>
            <w:vMerge w:val="restart"/>
            <w:tcBorders>
              <w:top w:val="nil"/>
            </w:tcBorders>
            <w:vAlign w:val="center"/>
          </w:tcPr>
          <w:p>
            <w:pPr>
              <w:keepNext w:val="0"/>
              <w:keepLines w:val="0"/>
              <w:pageBreakBefore w:val="0"/>
              <w:kinsoku/>
              <w:wordWrap/>
              <w:overflowPunct/>
              <w:topLinePunct w:val="0"/>
              <w:bidi w:val="0"/>
              <w:adjustRightInd w:val="0"/>
              <w:snapToGrid/>
              <w:spacing w:line="240" w:lineRule="auto"/>
              <w:ind w:right="120" w:rightChars="50" w:firstLine="180" w:firstLineChars="10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五</w:t>
            </w:r>
            <w:r>
              <w:rPr>
                <w:rFonts w:hint="eastAsia" w:ascii="仿宋" w:hAnsi="仿宋" w:eastAsia="仿宋" w:cs="仿宋"/>
                <w:color w:val="auto"/>
                <w:sz w:val="18"/>
                <w:szCs w:val="18"/>
                <w:highlight w:val="none"/>
              </w:rPr>
              <w:t>）</w:t>
            </w:r>
          </w:p>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完成重大工作任务</w:t>
            </w:r>
          </w:p>
          <w:p>
            <w:pPr>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color w:val="auto"/>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20</w:t>
            </w:r>
            <w:r>
              <w:rPr>
                <w:rFonts w:hint="eastAsia" w:ascii="仿宋" w:hAnsi="仿宋" w:eastAsia="仿宋" w:cs="仿宋"/>
                <w:color w:val="auto"/>
                <w:sz w:val="18"/>
                <w:szCs w:val="18"/>
                <w:highlight w:val="none"/>
              </w:rPr>
              <w:t>分）</w:t>
            </w:r>
          </w:p>
          <w:p>
            <w:pPr>
              <w:spacing w:line="240" w:lineRule="auto"/>
              <w:rPr>
                <w:rFonts w:hint="eastAsia" w:ascii="仿宋" w:hAnsi="仿宋" w:eastAsia="仿宋" w:cs="仿宋"/>
                <w:color w:val="auto"/>
                <w:highlight w:val="none"/>
              </w:rPr>
            </w:pPr>
          </w:p>
        </w:tc>
        <w:tc>
          <w:tcPr>
            <w:tcW w:w="2785"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27</w:t>
            </w:r>
            <w:r>
              <w:rPr>
                <w:rFonts w:hint="eastAsia" w:ascii="仿宋" w:hAnsi="仿宋" w:eastAsia="仿宋" w:cs="仿宋"/>
                <w:color w:val="auto"/>
                <w:sz w:val="18"/>
                <w:szCs w:val="18"/>
                <w:highlight w:val="none"/>
              </w:rPr>
              <w:t>、按要求完成上级交办各类任务</w:t>
            </w:r>
          </w:p>
        </w:tc>
        <w:tc>
          <w:tcPr>
            <w:tcW w:w="727" w:type="dxa"/>
            <w:vMerge w:val="restart"/>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20</w:t>
            </w:r>
            <w:r>
              <w:rPr>
                <w:rFonts w:hint="eastAsia" w:ascii="仿宋" w:hAnsi="仿宋" w:eastAsia="仿宋" w:cs="仿宋"/>
                <w:color w:val="auto"/>
                <w:sz w:val="18"/>
                <w:szCs w:val="18"/>
                <w:highlight w:val="none"/>
              </w:rPr>
              <w:t>分</w:t>
            </w:r>
          </w:p>
        </w:tc>
        <w:tc>
          <w:tcPr>
            <w:tcW w:w="442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27</w:t>
            </w:r>
            <w:r>
              <w:rPr>
                <w:rFonts w:hint="eastAsia" w:ascii="仿宋" w:hAnsi="仿宋" w:eastAsia="仿宋" w:cs="仿宋"/>
                <w:color w:val="auto"/>
                <w:sz w:val="18"/>
                <w:szCs w:val="18"/>
                <w:highlight w:val="none"/>
              </w:rPr>
              <w:t>、未按要求完成各类保障任务、垃圾分类、示范道路、16小时保洁道路创建等各项工作任务的，视情况扣1-</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w:t>
            </w:r>
          </w:p>
        </w:tc>
        <w:tc>
          <w:tcPr>
            <w:tcW w:w="62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c>
          <w:tcPr>
            <w:tcW w:w="66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958" w:type="dxa"/>
            <w:vMerge w:val="continue"/>
          </w:tcPr>
          <w:p>
            <w:pPr>
              <w:pStyle w:val="2"/>
              <w:spacing w:line="240" w:lineRule="auto"/>
              <w:rPr>
                <w:rFonts w:hint="eastAsia" w:ascii="仿宋" w:hAnsi="仿宋" w:eastAsia="仿宋" w:cs="仿宋"/>
                <w:color w:val="auto"/>
                <w:highlight w:val="none"/>
              </w:rPr>
            </w:pPr>
          </w:p>
        </w:tc>
        <w:tc>
          <w:tcPr>
            <w:tcW w:w="2785"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28</w:t>
            </w:r>
            <w:r>
              <w:rPr>
                <w:rFonts w:hint="eastAsia" w:ascii="仿宋" w:hAnsi="仿宋" w:eastAsia="仿宋" w:cs="仿宋"/>
                <w:color w:val="auto"/>
                <w:sz w:val="18"/>
                <w:szCs w:val="18"/>
                <w:highlight w:val="none"/>
              </w:rPr>
              <w:t>、无有责投诉（包括电话、信访、市长公开电话等），有责投诉后处置及时。</w:t>
            </w:r>
          </w:p>
        </w:tc>
        <w:tc>
          <w:tcPr>
            <w:tcW w:w="727" w:type="dxa"/>
            <w:vMerge w:val="continue"/>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tc>
        <w:tc>
          <w:tcPr>
            <w:tcW w:w="442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28</w:t>
            </w:r>
            <w:r>
              <w:rPr>
                <w:rFonts w:hint="eastAsia" w:ascii="仿宋" w:hAnsi="仿宋" w:eastAsia="仿宋" w:cs="仿宋"/>
                <w:color w:val="auto"/>
                <w:sz w:val="18"/>
                <w:szCs w:val="18"/>
                <w:highlight w:val="none"/>
              </w:rPr>
              <w:t>、出现一次有责投诉扣1分，不及时处理的扣</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分。</w:t>
            </w:r>
          </w:p>
        </w:tc>
        <w:tc>
          <w:tcPr>
            <w:tcW w:w="62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c>
          <w:tcPr>
            <w:tcW w:w="66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58" w:type="dxa"/>
            <w:vMerge w:val="continue"/>
          </w:tcPr>
          <w:p>
            <w:pPr>
              <w:pStyle w:val="2"/>
              <w:spacing w:line="240" w:lineRule="auto"/>
              <w:rPr>
                <w:rFonts w:hint="eastAsia" w:ascii="仿宋" w:hAnsi="仿宋" w:eastAsia="仿宋" w:cs="仿宋"/>
                <w:color w:val="auto"/>
                <w:highlight w:val="none"/>
              </w:rPr>
            </w:pPr>
          </w:p>
        </w:tc>
        <w:tc>
          <w:tcPr>
            <w:tcW w:w="2785"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29</w:t>
            </w:r>
            <w:r>
              <w:rPr>
                <w:rFonts w:hint="eastAsia" w:ascii="仿宋" w:hAnsi="仿宋" w:eastAsia="仿宋" w:cs="仿宋"/>
                <w:color w:val="auto"/>
                <w:sz w:val="18"/>
                <w:szCs w:val="18"/>
                <w:highlight w:val="none"/>
              </w:rPr>
              <w:t>、无新闻媒体曝光。</w:t>
            </w:r>
          </w:p>
        </w:tc>
        <w:tc>
          <w:tcPr>
            <w:tcW w:w="727" w:type="dxa"/>
            <w:vMerge w:val="continue"/>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tc>
        <w:tc>
          <w:tcPr>
            <w:tcW w:w="442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29</w:t>
            </w:r>
            <w:r>
              <w:rPr>
                <w:rFonts w:hint="eastAsia" w:ascii="仿宋" w:hAnsi="仿宋" w:eastAsia="仿宋" w:cs="仿宋"/>
                <w:color w:val="auto"/>
                <w:sz w:val="18"/>
                <w:szCs w:val="18"/>
                <w:highlight w:val="none"/>
              </w:rPr>
              <w:t>、新闻媒体曝光查实有责的每次扣1-</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分，不及时处理</w:t>
            </w:r>
            <w:r>
              <w:rPr>
                <w:rFonts w:hint="eastAsia" w:ascii="仿宋" w:hAnsi="仿宋" w:eastAsia="仿宋" w:cs="仿宋"/>
                <w:color w:val="auto"/>
                <w:sz w:val="18"/>
                <w:szCs w:val="18"/>
                <w:highlight w:val="none"/>
                <w:lang w:val="en-US" w:eastAsia="zh-CN"/>
              </w:rPr>
              <w:t>加扣2</w:t>
            </w:r>
            <w:r>
              <w:rPr>
                <w:rFonts w:hint="eastAsia" w:ascii="仿宋" w:hAnsi="仿宋" w:eastAsia="仿宋" w:cs="仿宋"/>
                <w:color w:val="auto"/>
                <w:sz w:val="18"/>
                <w:szCs w:val="18"/>
                <w:highlight w:val="none"/>
              </w:rPr>
              <w:t>分。</w:t>
            </w:r>
          </w:p>
        </w:tc>
        <w:tc>
          <w:tcPr>
            <w:tcW w:w="62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c>
          <w:tcPr>
            <w:tcW w:w="66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958" w:type="dxa"/>
            <w:vMerge w:val="continue"/>
          </w:tcPr>
          <w:p>
            <w:pPr>
              <w:pStyle w:val="2"/>
              <w:spacing w:line="240" w:lineRule="auto"/>
              <w:rPr>
                <w:rFonts w:hint="eastAsia" w:ascii="仿宋" w:hAnsi="仿宋" w:eastAsia="仿宋" w:cs="仿宋"/>
                <w:color w:val="auto"/>
                <w:highlight w:val="none"/>
              </w:rPr>
            </w:pPr>
          </w:p>
        </w:tc>
        <w:tc>
          <w:tcPr>
            <w:tcW w:w="2785"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30</w:t>
            </w:r>
            <w:r>
              <w:rPr>
                <w:rFonts w:hint="eastAsia" w:ascii="仿宋" w:hAnsi="仿宋" w:eastAsia="仿宋" w:cs="仿宋"/>
                <w:color w:val="auto"/>
                <w:sz w:val="18"/>
                <w:szCs w:val="18"/>
                <w:highlight w:val="none"/>
              </w:rPr>
              <w:t>、区级以上检查不失责任分。</w:t>
            </w:r>
          </w:p>
        </w:tc>
        <w:tc>
          <w:tcPr>
            <w:tcW w:w="727" w:type="dxa"/>
            <w:vMerge w:val="continue"/>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tc>
        <w:tc>
          <w:tcPr>
            <w:tcW w:w="442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cs="仿宋"/>
                <w:color w:val="auto"/>
                <w:sz w:val="18"/>
                <w:szCs w:val="18"/>
                <w:highlight w:val="none"/>
                <w:lang w:val="en-US" w:eastAsia="zh-CN"/>
              </w:rPr>
              <w:t>30</w:t>
            </w:r>
            <w:r>
              <w:rPr>
                <w:rFonts w:hint="eastAsia" w:ascii="仿宋" w:hAnsi="仿宋" w:eastAsia="仿宋" w:cs="仿宋"/>
                <w:color w:val="auto"/>
                <w:sz w:val="18"/>
                <w:szCs w:val="18"/>
                <w:highlight w:val="none"/>
              </w:rPr>
              <w:t>、失责任分将根据情况扣1-</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w:t>
            </w:r>
          </w:p>
        </w:tc>
        <w:tc>
          <w:tcPr>
            <w:tcW w:w="62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c>
          <w:tcPr>
            <w:tcW w:w="66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958" w:type="dxa"/>
            <w:vMerge w:val="continue"/>
            <w:tcBorders>
              <w:bottom w:val="single" w:color="auto" w:sz="4" w:space="0"/>
            </w:tcBorders>
          </w:tcPr>
          <w:p>
            <w:pPr>
              <w:spacing w:line="240" w:lineRule="auto"/>
              <w:rPr>
                <w:rFonts w:hint="eastAsia" w:ascii="仿宋" w:hAnsi="仿宋" w:eastAsia="仿宋" w:cs="仿宋"/>
                <w:color w:val="auto"/>
                <w:highlight w:val="none"/>
              </w:rPr>
            </w:pPr>
          </w:p>
        </w:tc>
        <w:tc>
          <w:tcPr>
            <w:tcW w:w="2785"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w:t>
            </w:r>
            <w:r>
              <w:rPr>
                <w:rFonts w:hint="eastAsia" w:cs="仿宋"/>
                <w:color w:val="auto"/>
                <w:sz w:val="18"/>
                <w:szCs w:val="18"/>
                <w:highlight w:val="none"/>
                <w:lang w:val="en-US" w:eastAsia="zh-CN"/>
              </w:rPr>
              <w:t>1</w:t>
            </w:r>
            <w:r>
              <w:rPr>
                <w:rFonts w:hint="eastAsia" w:ascii="仿宋" w:hAnsi="仿宋" w:eastAsia="仿宋" w:cs="仿宋"/>
                <w:color w:val="auto"/>
                <w:sz w:val="18"/>
                <w:szCs w:val="18"/>
                <w:highlight w:val="none"/>
              </w:rPr>
              <w:t>、无重大失责行为和社会影响极坏的事件。</w:t>
            </w:r>
          </w:p>
        </w:tc>
        <w:tc>
          <w:tcPr>
            <w:tcW w:w="727" w:type="dxa"/>
            <w:vMerge w:val="continue"/>
            <w:tcBorders>
              <w:bottom w:val="single" w:color="auto" w:sz="4" w:space="0"/>
            </w:tcBorders>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tc>
        <w:tc>
          <w:tcPr>
            <w:tcW w:w="4423"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20" w:leftChars="50" w:right="120" w:rightChars="50" w:firstLine="0" w:firstLineChars="0"/>
              <w:textAlignment w:val="baseline"/>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w:t>
            </w:r>
            <w:r>
              <w:rPr>
                <w:rFonts w:hint="eastAsia" w:cs="仿宋"/>
                <w:color w:val="auto"/>
                <w:sz w:val="18"/>
                <w:szCs w:val="18"/>
                <w:highlight w:val="none"/>
                <w:lang w:val="en-US" w:eastAsia="zh-CN"/>
              </w:rPr>
              <w:t>1</w:t>
            </w:r>
            <w:r>
              <w:rPr>
                <w:rFonts w:hint="eastAsia" w:ascii="仿宋" w:hAnsi="仿宋" w:eastAsia="仿宋" w:cs="仿宋"/>
                <w:color w:val="auto"/>
                <w:sz w:val="18"/>
                <w:szCs w:val="18"/>
                <w:highlight w:val="none"/>
              </w:rPr>
              <w:t>、有重大失责行为或社会影响极坏的扣</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8</w:t>
            </w:r>
            <w:r>
              <w:rPr>
                <w:rFonts w:hint="eastAsia" w:ascii="仿宋" w:hAnsi="仿宋" w:eastAsia="仿宋" w:cs="仿宋"/>
                <w:color w:val="auto"/>
                <w:sz w:val="18"/>
                <w:szCs w:val="18"/>
                <w:highlight w:val="none"/>
              </w:rPr>
              <w:t>分。</w:t>
            </w:r>
          </w:p>
        </w:tc>
        <w:tc>
          <w:tcPr>
            <w:tcW w:w="62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c>
          <w:tcPr>
            <w:tcW w:w="663" w:type="dxa"/>
            <w:tcBorders>
              <w:bottom w:val="single" w:color="auto" w:sz="4" w:space="0"/>
            </w:tcBorders>
            <w:vAlign w:val="center"/>
          </w:tcPr>
          <w:p>
            <w:pPr>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textAlignment w:val="baseline"/>
              <w:rPr>
                <w:rFonts w:hint="eastAsia" w:ascii="仿宋" w:hAnsi="仿宋" w:eastAsia="仿宋" w:cs="仿宋"/>
                <w:color w:val="auto"/>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bidi w:val="0"/>
              <w:adjustRightInd w:val="0"/>
              <w:snapToGrid/>
              <w:spacing w:line="240" w:lineRule="auto"/>
              <w:ind w:right="120" w:rightChars="50"/>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合  计</w:t>
            </w:r>
          </w:p>
        </w:tc>
        <w:tc>
          <w:tcPr>
            <w:tcW w:w="2785" w:type="dxa"/>
            <w:tcBorders>
              <w:top w:val="single" w:color="auto" w:sz="4" w:space="0"/>
              <w:bottom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pacing w:val="7"/>
                <w:sz w:val="18"/>
                <w:szCs w:val="18"/>
                <w:highlight w:val="none"/>
                <w:lang w:val="en-US" w:eastAsia="zh-CN"/>
              </w:rPr>
            </w:pPr>
          </w:p>
        </w:tc>
        <w:tc>
          <w:tcPr>
            <w:tcW w:w="727" w:type="dxa"/>
            <w:tcBorders>
              <w:top w:val="single" w:color="auto" w:sz="4" w:space="0"/>
              <w:bottom w:val="single" w:color="auto" w:sz="4" w:space="0"/>
            </w:tcBorders>
            <w:vAlign w:val="center"/>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jc w:val="center"/>
              <w:rPr>
                <w:rFonts w:hint="eastAsia" w:ascii="仿宋" w:hAnsi="仿宋" w:eastAsia="仿宋" w:cs="仿宋"/>
                <w:i w:val="0"/>
                <w:iCs w:val="0"/>
                <w:color w:val="auto"/>
                <w:w w:val="105"/>
                <w:sz w:val="18"/>
                <w:szCs w:val="18"/>
                <w:highlight w:val="none"/>
                <w:lang w:val="en-US" w:eastAsia="zh-CN"/>
              </w:rPr>
            </w:pPr>
          </w:p>
        </w:tc>
        <w:tc>
          <w:tcPr>
            <w:tcW w:w="4423" w:type="dxa"/>
            <w:tcBorders>
              <w:top w:val="single" w:color="auto" w:sz="4" w:space="0"/>
              <w:bottom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pacing w:val="7"/>
                <w:sz w:val="18"/>
                <w:szCs w:val="18"/>
                <w:highlight w:val="none"/>
              </w:rPr>
            </w:pPr>
          </w:p>
        </w:tc>
        <w:tc>
          <w:tcPr>
            <w:tcW w:w="623" w:type="dxa"/>
            <w:tcBorders>
              <w:top w:val="single" w:color="auto" w:sz="4" w:space="0"/>
              <w:bottom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c>
          <w:tcPr>
            <w:tcW w:w="663" w:type="dxa"/>
            <w:tcBorders>
              <w:top w:val="single" w:color="auto" w:sz="4" w:space="0"/>
              <w:bottom w:val="single" w:color="auto" w:sz="4" w:space="0"/>
              <w:right w:val="single" w:color="auto" w:sz="4" w:space="0"/>
            </w:tcBorders>
          </w:tcPr>
          <w:p>
            <w:pPr>
              <w:pStyle w:val="76"/>
              <w:keepNext w:val="0"/>
              <w:keepLines w:val="0"/>
              <w:pageBreakBefore w:val="0"/>
              <w:kinsoku/>
              <w:wordWrap/>
              <w:overflowPunct/>
              <w:topLinePunct w:val="0"/>
              <w:bidi w:val="0"/>
              <w:adjustRightInd w:val="0"/>
              <w:snapToGrid/>
              <w:spacing w:line="240" w:lineRule="auto"/>
              <w:ind w:left="120" w:leftChars="50" w:right="120" w:rightChars="50" w:firstLine="0" w:firstLineChars="0"/>
              <w:rPr>
                <w:rFonts w:hint="eastAsia" w:ascii="仿宋" w:hAnsi="仿宋" w:eastAsia="仿宋" w:cs="仿宋"/>
                <w:i w:val="0"/>
                <w:iCs w:val="0"/>
                <w:color w:val="auto"/>
                <w:sz w:val="18"/>
                <w:szCs w:val="18"/>
                <w:highlight w:val="none"/>
              </w:rPr>
            </w:pPr>
          </w:p>
        </w:tc>
      </w:tr>
    </w:tbl>
    <w:p>
      <w:pPr>
        <w:spacing w:line="500" w:lineRule="exact"/>
        <w:rPr>
          <w:rFonts w:hint="eastAsia" w:ascii="仿宋" w:hAnsi="仿宋" w:eastAsia="仿宋" w:cs="仿宋"/>
          <w:color w:val="auto"/>
          <w:highlight w:val="none"/>
        </w:rPr>
      </w:pP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1、除标注的参考品牌外，欢迎其它能满足本项目技术需求且性能与所注品牌相当的产品参与。</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2、如有附图，仅作参考。</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3、打▲内容为实质性要求，不允许有负偏离，否则将以涉及无效投标条款作无效投标。</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4、中标人所提供的货物、服务须与投标承诺一致，不得以次充好、偷工减料，若在项目验收中发现有上述情况，将向有关部门举报，根据相关规定进行处理。</w:t>
      </w:r>
    </w:p>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2" w:name="_Toc184308060"/>
      <w:bookmarkEnd w:id="2"/>
      <w:bookmarkStart w:id="3" w:name="_Toc184308106"/>
      <w:bookmarkEnd w:id="3"/>
      <w:bookmarkStart w:id="4" w:name="_Toc184314460"/>
      <w:bookmarkEnd w:id="4"/>
      <w:bookmarkStart w:id="5" w:name="_Toc184313265"/>
      <w:bookmarkEnd w:id="5"/>
      <w:bookmarkStart w:id="6" w:name="_Toc184314450"/>
      <w:bookmarkEnd w:id="6"/>
      <w:bookmarkStart w:id="7" w:name="_Toc184314470"/>
      <w:bookmarkEnd w:id="7"/>
      <w:bookmarkStart w:id="8" w:name="_Toc184312130"/>
      <w:bookmarkEnd w:id="8"/>
      <w:bookmarkStart w:id="9" w:name="_Toc184312073"/>
      <w:bookmarkEnd w:id="9"/>
      <w:bookmarkStart w:id="10" w:name="_Toc184310285"/>
      <w:bookmarkEnd w:id="10"/>
      <w:bookmarkStart w:id="11" w:name="_Toc184314442"/>
      <w:bookmarkEnd w:id="11"/>
      <w:bookmarkStart w:id="12" w:name="_Toc184310291"/>
      <w:bookmarkEnd w:id="12"/>
      <w:bookmarkStart w:id="13" w:name="_Toc184308105"/>
      <w:bookmarkEnd w:id="13"/>
      <w:bookmarkStart w:id="14" w:name="_Toc184310284"/>
      <w:bookmarkEnd w:id="14"/>
      <w:bookmarkStart w:id="15" w:name="_Toc184312125"/>
      <w:bookmarkEnd w:id="15"/>
      <w:bookmarkStart w:id="16" w:name="_Toc184308041"/>
      <w:bookmarkEnd w:id="16"/>
      <w:bookmarkStart w:id="17" w:name="_Toc184310323"/>
      <w:bookmarkEnd w:id="17"/>
      <w:bookmarkStart w:id="18" w:name="_Toc184313272"/>
      <w:bookmarkEnd w:id="18"/>
      <w:bookmarkStart w:id="19" w:name="_Toc184308055"/>
      <w:bookmarkEnd w:id="19"/>
      <w:bookmarkStart w:id="20" w:name="_Toc184313243"/>
      <w:bookmarkEnd w:id="20"/>
      <w:bookmarkStart w:id="21" w:name="_Toc184308065"/>
      <w:bookmarkEnd w:id="21"/>
      <w:bookmarkStart w:id="22" w:name="_Toc184314445"/>
      <w:bookmarkEnd w:id="22"/>
      <w:bookmarkStart w:id="23" w:name="_Toc184314415"/>
      <w:bookmarkEnd w:id="23"/>
      <w:bookmarkStart w:id="24" w:name="_Toc184314472"/>
      <w:bookmarkEnd w:id="24"/>
      <w:bookmarkStart w:id="25" w:name="_Toc184312092"/>
      <w:bookmarkEnd w:id="25"/>
      <w:bookmarkStart w:id="26" w:name="_Toc184314432"/>
      <w:bookmarkEnd w:id="26"/>
      <w:bookmarkStart w:id="27" w:name="_Toc184312085"/>
      <w:bookmarkEnd w:id="27"/>
      <w:bookmarkStart w:id="28" w:name="_Toc184314417"/>
      <w:bookmarkEnd w:id="28"/>
      <w:bookmarkStart w:id="29" w:name="_Toc184313299"/>
      <w:bookmarkEnd w:id="29"/>
      <w:bookmarkStart w:id="30" w:name="_Toc184310278"/>
      <w:bookmarkEnd w:id="30"/>
      <w:bookmarkStart w:id="31" w:name="_Toc184312067"/>
      <w:bookmarkEnd w:id="31"/>
      <w:bookmarkStart w:id="32" w:name="_Toc184312099"/>
      <w:bookmarkEnd w:id="32"/>
      <w:bookmarkStart w:id="33" w:name="_Toc184310297"/>
      <w:bookmarkEnd w:id="33"/>
      <w:bookmarkStart w:id="34" w:name="_Toc184308086"/>
      <w:bookmarkEnd w:id="34"/>
      <w:bookmarkStart w:id="35" w:name="_Toc184312091"/>
      <w:bookmarkEnd w:id="35"/>
      <w:bookmarkStart w:id="36" w:name="_Toc184313260"/>
      <w:bookmarkEnd w:id="36"/>
      <w:bookmarkStart w:id="37" w:name="_Toc184313274"/>
      <w:bookmarkEnd w:id="37"/>
      <w:bookmarkStart w:id="38" w:name="_Toc184310299"/>
      <w:bookmarkEnd w:id="38"/>
      <w:bookmarkStart w:id="39" w:name="_Toc184314444"/>
      <w:bookmarkEnd w:id="39"/>
      <w:bookmarkStart w:id="40" w:name="_Toc184314473"/>
      <w:bookmarkEnd w:id="40"/>
      <w:bookmarkStart w:id="41" w:name="_Toc184310289"/>
      <w:bookmarkEnd w:id="41"/>
      <w:bookmarkStart w:id="42" w:name="_Toc184308068"/>
      <w:bookmarkEnd w:id="42"/>
      <w:bookmarkStart w:id="43" w:name="_Toc184312075"/>
      <w:bookmarkEnd w:id="43"/>
      <w:bookmarkStart w:id="44" w:name="_Toc184308091"/>
      <w:bookmarkEnd w:id="44"/>
      <w:bookmarkStart w:id="45" w:name="_Toc184313283"/>
      <w:bookmarkEnd w:id="45"/>
      <w:bookmarkStart w:id="46" w:name="_Toc184314446"/>
      <w:bookmarkEnd w:id="46"/>
      <w:bookmarkStart w:id="47" w:name="_Toc184312115"/>
      <w:bookmarkEnd w:id="47"/>
      <w:bookmarkStart w:id="48" w:name="_Toc184314428"/>
      <w:bookmarkEnd w:id="48"/>
      <w:bookmarkStart w:id="49" w:name="_Toc184308083"/>
      <w:bookmarkEnd w:id="49"/>
      <w:bookmarkStart w:id="50" w:name="_Toc184312081"/>
      <w:bookmarkEnd w:id="50"/>
      <w:bookmarkStart w:id="51" w:name="_Toc184313254"/>
      <w:bookmarkEnd w:id="51"/>
      <w:bookmarkStart w:id="52" w:name="_Toc184310344"/>
      <w:bookmarkEnd w:id="52"/>
      <w:bookmarkStart w:id="53" w:name="_Toc184314439"/>
      <w:bookmarkEnd w:id="53"/>
      <w:bookmarkStart w:id="54" w:name="_Toc184312083"/>
      <w:bookmarkEnd w:id="54"/>
      <w:bookmarkStart w:id="55" w:name="_Toc184314423"/>
      <w:bookmarkEnd w:id="55"/>
      <w:bookmarkStart w:id="56" w:name="_Toc184312100"/>
      <w:bookmarkEnd w:id="56"/>
      <w:bookmarkStart w:id="57" w:name="_Toc184314435"/>
      <w:bookmarkEnd w:id="57"/>
      <w:bookmarkStart w:id="58" w:name="_Toc184313306"/>
      <w:bookmarkEnd w:id="58"/>
      <w:bookmarkStart w:id="59" w:name="_Toc184312095"/>
      <w:bookmarkEnd w:id="59"/>
      <w:bookmarkStart w:id="60" w:name="_Toc184308044"/>
      <w:bookmarkEnd w:id="60"/>
      <w:bookmarkStart w:id="61" w:name="_Toc184310324"/>
      <w:bookmarkEnd w:id="61"/>
      <w:bookmarkStart w:id="62" w:name="_Toc184314452"/>
      <w:bookmarkEnd w:id="62"/>
      <w:bookmarkStart w:id="63" w:name="_Toc184308079"/>
      <w:bookmarkEnd w:id="63"/>
      <w:bookmarkStart w:id="64" w:name="_Toc184308057"/>
      <w:bookmarkEnd w:id="64"/>
      <w:bookmarkStart w:id="65" w:name="_Toc184312072"/>
      <w:bookmarkEnd w:id="65"/>
      <w:bookmarkStart w:id="66" w:name="_Toc184308089"/>
      <w:bookmarkEnd w:id="66"/>
      <w:bookmarkStart w:id="67" w:name="_Toc184312074"/>
      <w:bookmarkEnd w:id="67"/>
      <w:bookmarkStart w:id="68" w:name="_Toc184312089"/>
      <w:bookmarkEnd w:id="68"/>
      <w:bookmarkStart w:id="69" w:name="_Toc184313264"/>
      <w:bookmarkEnd w:id="69"/>
      <w:bookmarkStart w:id="70" w:name="_Toc184308059"/>
      <w:bookmarkEnd w:id="70"/>
      <w:bookmarkStart w:id="71" w:name="_Toc184308062"/>
      <w:bookmarkEnd w:id="71"/>
      <w:bookmarkStart w:id="72" w:name="_Toc184314479"/>
      <w:bookmarkEnd w:id="72"/>
      <w:bookmarkStart w:id="73" w:name="_Toc184314418"/>
      <w:bookmarkEnd w:id="73"/>
      <w:bookmarkStart w:id="74" w:name="_Toc184313239"/>
      <w:bookmarkEnd w:id="74"/>
      <w:bookmarkStart w:id="75" w:name="_Toc184310318"/>
      <w:bookmarkEnd w:id="75"/>
      <w:bookmarkStart w:id="76" w:name="_Toc184312106"/>
      <w:bookmarkEnd w:id="76"/>
      <w:bookmarkStart w:id="77" w:name="_Toc184313259"/>
      <w:bookmarkEnd w:id="77"/>
      <w:bookmarkStart w:id="78" w:name="_Toc184314449"/>
      <w:bookmarkEnd w:id="78"/>
      <w:bookmarkStart w:id="79" w:name="_Toc184310310"/>
      <w:bookmarkEnd w:id="79"/>
      <w:bookmarkStart w:id="80" w:name="_Toc184310287"/>
      <w:bookmarkEnd w:id="80"/>
      <w:bookmarkStart w:id="81" w:name="_Toc184312079"/>
      <w:bookmarkEnd w:id="81"/>
      <w:bookmarkStart w:id="82" w:name="_Toc184314478"/>
      <w:bookmarkEnd w:id="82"/>
      <w:bookmarkStart w:id="83" w:name="_Toc184310274"/>
      <w:bookmarkEnd w:id="83"/>
      <w:bookmarkStart w:id="84" w:name="_Toc184308108"/>
      <w:bookmarkEnd w:id="84"/>
      <w:bookmarkStart w:id="85" w:name="_Toc184312104"/>
      <w:bookmarkEnd w:id="85"/>
      <w:bookmarkStart w:id="86" w:name="_Toc184312102"/>
      <w:bookmarkEnd w:id="86"/>
      <w:bookmarkStart w:id="87" w:name="_Toc184312087"/>
      <w:bookmarkEnd w:id="87"/>
      <w:bookmarkStart w:id="88" w:name="_Toc184313277"/>
      <w:bookmarkEnd w:id="88"/>
      <w:bookmarkStart w:id="89" w:name="_Toc184310275"/>
      <w:bookmarkEnd w:id="89"/>
      <w:bookmarkStart w:id="90" w:name="_Toc184313262"/>
      <w:bookmarkEnd w:id="90"/>
      <w:bookmarkStart w:id="91" w:name="_Toc184310286"/>
      <w:bookmarkEnd w:id="91"/>
      <w:bookmarkStart w:id="92" w:name="_Toc184310283"/>
      <w:bookmarkEnd w:id="92"/>
      <w:bookmarkStart w:id="93" w:name="_Toc184313245"/>
      <w:bookmarkEnd w:id="93"/>
      <w:bookmarkStart w:id="94" w:name="_Toc184314465"/>
      <w:bookmarkEnd w:id="94"/>
      <w:bookmarkStart w:id="95" w:name="_Toc184310312"/>
      <w:bookmarkEnd w:id="95"/>
      <w:bookmarkStart w:id="96" w:name="_Toc184312086"/>
      <w:bookmarkEnd w:id="96"/>
      <w:bookmarkStart w:id="97" w:name="_Toc184314441"/>
      <w:bookmarkEnd w:id="97"/>
      <w:bookmarkStart w:id="98" w:name="_Toc184313298"/>
      <w:bookmarkEnd w:id="98"/>
      <w:bookmarkStart w:id="99" w:name="_Toc184313293"/>
      <w:bookmarkEnd w:id="99"/>
      <w:bookmarkStart w:id="100" w:name="_Toc184310334"/>
      <w:bookmarkEnd w:id="100"/>
      <w:bookmarkStart w:id="101" w:name="_Toc184312121"/>
      <w:bookmarkEnd w:id="101"/>
      <w:bookmarkStart w:id="102" w:name="_Toc184314466"/>
      <w:bookmarkEnd w:id="102"/>
      <w:bookmarkStart w:id="103" w:name="_Toc184308093"/>
      <w:bookmarkEnd w:id="103"/>
      <w:bookmarkStart w:id="104" w:name="_Toc184308092"/>
      <w:bookmarkEnd w:id="104"/>
      <w:bookmarkStart w:id="105" w:name="_Toc184314425"/>
      <w:bookmarkEnd w:id="105"/>
      <w:bookmarkStart w:id="106" w:name="_Toc184313310"/>
      <w:bookmarkEnd w:id="106"/>
      <w:bookmarkStart w:id="107" w:name="_Toc184312124"/>
      <w:bookmarkEnd w:id="107"/>
      <w:bookmarkStart w:id="108" w:name="_Toc184310315"/>
      <w:bookmarkEnd w:id="108"/>
      <w:bookmarkStart w:id="109" w:name="_Toc184313279"/>
      <w:bookmarkEnd w:id="109"/>
      <w:bookmarkStart w:id="110" w:name="_Toc184310322"/>
      <w:bookmarkEnd w:id="110"/>
      <w:bookmarkStart w:id="111" w:name="_Toc184313253"/>
      <w:bookmarkEnd w:id="111"/>
      <w:bookmarkStart w:id="112" w:name="_Toc184310306"/>
      <w:bookmarkEnd w:id="112"/>
      <w:bookmarkStart w:id="113" w:name="_Toc184313285"/>
      <w:bookmarkEnd w:id="113"/>
      <w:bookmarkStart w:id="114" w:name="_Toc184308040"/>
      <w:bookmarkEnd w:id="114"/>
      <w:bookmarkStart w:id="115" w:name="_Toc184312094"/>
      <w:bookmarkEnd w:id="115"/>
      <w:bookmarkStart w:id="116" w:name="_Toc184312137"/>
      <w:bookmarkEnd w:id="116"/>
      <w:bookmarkStart w:id="117" w:name="_Toc184312122"/>
      <w:bookmarkEnd w:id="117"/>
      <w:bookmarkStart w:id="118" w:name="_Toc184312116"/>
      <w:bookmarkEnd w:id="118"/>
      <w:bookmarkStart w:id="119" w:name="_Toc184312088"/>
      <w:bookmarkEnd w:id="119"/>
      <w:bookmarkStart w:id="120" w:name="_Toc184312109"/>
      <w:bookmarkEnd w:id="120"/>
      <w:bookmarkStart w:id="121" w:name="_Toc184308054"/>
      <w:bookmarkEnd w:id="121"/>
      <w:bookmarkStart w:id="122" w:name="_Toc184312108"/>
      <w:bookmarkEnd w:id="122"/>
      <w:bookmarkStart w:id="123" w:name="_Toc184314420"/>
      <w:bookmarkEnd w:id="123"/>
      <w:bookmarkStart w:id="124" w:name="_Toc184310308"/>
      <w:bookmarkEnd w:id="124"/>
      <w:bookmarkStart w:id="125" w:name="_Toc184314476"/>
      <w:bookmarkEnd w:id="125"/>
      <w:bookmarkStart w:id="126" w:name="_Toc184314459"/>
      <w:bookmarkEnd w:id="126"/>
      <w:bookmarkStart w:id="127" w:name="_Toc184310280"/>
      <w:bookmarkEnd w:id="127"/>
      <w:bookmarkStart w:id="128" w:name="_Toc184313304"/>
      <w:bookmarkEnd w:id="128"/>
      <w:bookmarkStart w:id="129" w:name="_Toc184313270"/>
      <w:bookmarkEnd w:id="129"/>
      <w:bookmarkStart w:id="130" w:name="_Toc184314474"/>
      <w:bookmarkEnd w:id="130"/>
      <w:bookmarkStart w:id="131" w:name="_Toc184310304"/>
      <w:bookmarkEnd w:id="131"/>
      <w:bookmarkStart w:id="132" w:name="_Toc184313300"/>
      <w:bookmarkEnd w:id="132"/>
      <w:bookmarkStart w:id="133" w:name="_Toc184310319"/>
      <w:bookmarkEnd w:id="133"/>
      <w:bookmarkStart w:id="134" w:name="_Toc184310277"/>
      <w:bookmarkEnd w:id="134"/>
      <w:bookmarkStart w:id="135" w:name="_Toc184313287"/>
      <w:bookmarkEnd w:id="135"/>
      <w:bookmarkStart w:id="136" w:name="_Toc184312068"/>
      <w:bookmarkEnd w:id="136"/>
      <w:bookmarkStart w:id="137" w:name="_Toc184312103"/>
      <w:bookmarkEnd w:id="137"/>
      <w:bookmarkStart w:id="138" w:name="_Toc184308104"/>
      <w:bookmarkEnd w:id="138"/>
      <w:bookmarkStart w:id="139" w:name="_Toc184310325"/>
      <w:bookmarkEnd w:id="139"/>
      <w:bookmarkStart w:id="140" w:name="_Toc184313308"/>
      <w:bookmarkEnd w:id="140"/>
      <w:bookmarkStart w:id="141" w:name="_Toc184314436"/>
      <w:bookmarkEnd w:id="141"/>
      <w:bookmarkStart w:id="142" w:name="_Toc184313276"/>
      <w:bookmarkEnd w:id="142"/>
      <w:bookmarkStart w:id="143" w:name="_Toc184313250"/>
      <w:bookmarkEnd w:id="143"/>
      <w:bookmarkStart w:id="144" w:name="_Toc184314468"/>
      <w:bookmarkEnd w:id="144"/>
      <w:bookmarkStart w:id="145" w:name="_Toc184310309"/>
      <w:bookmarkEnd w:id="145"/>
      <w:bookmarkStart w:id="146" w:name="_Toc184314412"/>
      <w:bookmarkEnd w:id="146"/>
      <w:bookmarkStart w:id="147" w:name="_Toc184313288"/>
      <w:bookmarkEnd w:id="147"/>
      <w:bookmarkStart w:id="148" w:name="_Toc184308067"/>
      <w:bookmarkEnd w:id="148"/>
      <w:bookmarkStart w:id="149" w:name="_Toc184310329"/>
      <w:bookmarkEnd w:id="149"/>
      <w:bookmarkStart w:id="150" w:name="_Toc184310300"/>
      <w:bookmarkEnd w:id="150"/>
      <w:bookmarkStart w:id="151" w:name="_Toc184312123"/>
      <w:bookmarkEnd w:id="151"/>
      <w:bookmarkStart w:id="152" w:name="_Toc184313294"/>
      <w:bookmarkEnd w:id="152"/>
      <w:bookmarkStart w:id="153" w:name="_Toc184312113"/>
      <w:bookmarkEnd w:id="153"/>
      <w:bookmarkStart w:id="154" w:name="_Toc184310316"/>
      <w:bookmarkEnd w:id="154"/>
      <w:bookmarkStart w:id="155" w:name="_Toc184314481"/>
      <w:bookmarkEnd w:id="155"/>
      <w:bookmarkStart w:id="156" w:name="_Toc184308094"/>
      <w:bookmarkEnd w:id="156"/>
      <w:bookmarkStart w:id="157" w:name="_Toc184310320"/>
      <w:bookmarkEnd w:id="157"/>
      <w:bookmarkStart w:id="158" w:name="_Toc184308061"/>
      <w:bookmarkEnd w:id="158"/>
      <w:bookmarkStart w:id="159" w:name="_Toc184312098"/>
      <w:bookmarkEnd w:id="159"/>
      <w:bookmarkStart w:id="160" w:name="_Toc184314424"/>
      <w:bookmarkEnd w:id="160"/>
      <w:bookmarkStart w:id="161" w:name="_Toc184310341"/>
      <w:bookmarkEnd w:id="161"/>
      <w:bookmarkStart w:id="162" w:name="_Toc184308075"/>
      <w:bookmarkEnd w:id="162"/>
      <w:bookmarkStart w:id="163" w:name="_Toc184312120"/>
      <w:bookmarkEnd w:id="163"/>
      <w:bookmarkStart w:id="164" w:name="_Toc184314438"/>
      <w:bookmarkEnd w:id="164"/>
      <w:bookmarkStart w:id="165" w:name="_Toc184314482"/>
      <w:bookmarkEnd w:id="165"/>
      <w:bookmarkStart w:id="166" w:name="_Toc184310337"/>
      <w:bookmarkEnd w:id="166"/>
      <w:bookmarkStart w:id="167" w:name="_Toc184310303"/>
      <w:bookmarkEnd w:id="167"/>
      <w:bookmarkStart w:id="168" w:name="_Toc184308046"/>
      <w:bookmarkEnd w:id="168"/>
      <w:bookmarkStart w:id="169" w:name="_Toc184312129"/>
      <w:bookmarkEnd w:id="169"/>
      <w:bookmarkStart w:id="170" w:name="_Toc184312127"/>
      <w:bookmarkEnd w:id="170"/>
      <w:bookmarkStart w:id="171" w:name="_Toc184313256"/>
      <w:bookmarkEnd w:id="171"/>
      <w:bookmarkStart w:id="172" w:name="_Toc184312077"/>
      <w:bookmarkEnd w:id="172"/>
      <w:bookmarkStart w:id="173" w:name="_Toc184312097"/>
      <w:bookmarkEnd w:id="173"/>
      <w:bookmarkStart w:id="174" w:name="_Toc184314453"/>
      <w:bookmarkEnd w:id="174"/>
      <w:bookmarkStart w:id="175" w:name="_Toc184313257"/>
      <w:bookmarkEnd w:id="175"/>
      <w:bookmarkStart w:id="176" w:name="_Toc184314434"/>
      <w:bookmarkEnd w:id="176"/>
      <w:bookmarkStart w:id="177" w:name="_Toc184314413"/>
      <w:bookmarkEnd w:id="177"/>
      <w:bookmarkStart w:id="178" w:name="_Toc184313246"/>
      <w:bookmarkEnd w:id="178"/>
      <w:bookmarkStart w:id="179" w:name="_Toc184314461"/>
      <w:bookmarkEnd w:id="179"/>
      <w:bookmarkStart w:id="180" w:name="_Toc184312071"/>
      <w:bookmarkEnd w:id="180"/>
      <w:bookmarkStart w:id="181" w:name="_Toc184308081"/>
      <w:bookmarkEnd w:id="181"/>
      <w:bookmarkStart w:id="182" w:name="_Toc184313242"/>
      <w:bookmarkEnd w:id="182"/>
      <w:bookmarkStart w:id="183" w:name="_Toc184314416"/>
      <w:bookmarkEnd w:id="183"/>
      <w:bookmarkStart w:id="184" w:name="_Toc184314431"/>
      <w:bookmarkEnd w:id="184"/>
      <w:bookmarkStart w:id="185" w:name="_Toc184310317"/>
      <w:bookmarkEnd w:id="185"/>
      <w:bookmarkStart w:id="186" w:name="_Toc184314419"/>
      <w:bookmarkEnd w:id="186"/>
      <w:bookmarkStart w:id="187" w:name="_Toc184310290"/>
      <w:bookmarkEnd w:id="187"/>
      <w:bookmarkStart w:id="188" w:name="_Toc184308049"/>
      <w:bookmarkEnd w:id="188"/>
      <w:bookmarkStart w:id="189" w:name="_Toc184312112"/>
      <w:bookmarkEnd w:id="189"/>
      <w:bookmarkStart w:id="190" w:name="_Toc184310276"/>
      <w:bookmarkEnd w:id="190"/>
      <w:bookmarkStart w:id="191" w:name="_Toc184308098"/>
      <w:bookmarkEnd w:id="191"/>
      <w:bookmarkStart w:id="192" w:name="_Toc184313296"/>
      <w:bookmarkEnd w:id="192"/>
      <w:bookmarkStart w:id="193" w:name="_Toc184310326"/>
      <w:bookmarkEnd w:id="193"/>
      <w:bookmarkStart w:id="194" w:name="_Toc184314467"/>
      <w:bookmarkEnd w:id="194"/>
      <w:bookmarkStart w:id="195" w:name="_Toc184308051"/>
      <w:bookmarkEnd w:id="195"/>
      <w:bookmarkStart w:id="196" w:name="_Toc184310293"/>
      <w:bookmarkEnd w:id="196"/>
      <w:bookmarkStart w:id="197" w:name="_Toc184310307"/>
      <w:bookmarkEnd w:id="197"/>
      <w:bookmarkStart w:id="198" w:name="_Toc184314456"/>
      <w:bookmarkEnd w:id="198"/>
      <w:bookmarkStart w:id="199" w:name="_Toc184313240"/>
      <w:bookmarkEnd w:id="199"/>
      <w:bookmarkStart w:id="200" w:name="_Toc184314448"/>
      <w:bookmarkEnd w:id="200"/>
      <w:bookmarkStart w:id="201" w:name="_Toc184308107"/>
      <w:bookmarkEnd w:id="201"/>
      <w:bookmarkStart w:id="202" w:name="_Toc184312118"/>
      <w:bookmarkEnd w:id="202"/>
      <w:bookmarkStart w:id="203" w:name="_Toc184308073"/>
      <w:bookmarkEnd w:id="203"/>
      <w:bookmarkStart w:id="204" w:name="_Toc184308058"/>
      <w:bookmarkEnd w:id="204"/>
      <w:bookmarkStart w:id="205" w:name="_Toc184313252"/>
      <w:bookmarkEnd w:id="205"/>
      <w:bookmarkStart w:id="206" w:name="_Toc184312128"/>
      <w:bookmarkEnd w:id="206"/>
      <w:bookmarkStart w:id="207" w:name="_Toc184312126"/>
      <w:bookmarkEnd w:id="207"/>
      <w:bookmarkStart w:id="208" w:name="_Toc184314454"/>
      <w:bookmarkEnd w:id="208"/>
      <w:bookmarkStart w:id="209" w:name="_Toc184313302"/>
      <w:bookmarkEnd w:id="209"/>
      <w:bookmarkStart w:id="210" w:name="_Toc184308070"/>
      <w:bookmarkEnd w:id="210"/>
      <w:bookmarkStart w:id="211" w:name="_Toc184310294"/>
      <w:bookmarkEnd w:id="211"/>
      <w:bookmarkStart w:id="212" w:name="_Toc184312069"/>
      <w:bookmarkEnd w:id="212"/>
      <w:bookmarkStart w:id="213" w:name="_Toc184308099"/>
      <w:bookmarkEnd w:id="213"/>
      <w:bookmarkStart w:id="214" w:name="_Toc184310288"/>
      <w:bookmarkEnd w:id="214"/>
      <w:bookmarkStart w:id="215" w:name="_Toc184308077"/>
      <w:bookmarkEnd w:id="215"/>
      <w:bookmarkStart w:id="216" w:name="_Toc184310313"/>
      <w:bookmarkEnd w:id="216"/>
      <w:bookmarkStart w:id="217" w:name="_Toc184313258"/>
      <w:bookmarkEnd w:id="217"/>
      <w:bookmarkStart w:id="218" w:name="_Toc184308037"/>
      <w:bookmarkEnd w:id="218"/>
      <w:bookmarkStart w:id="219" w:name="_Toc184314469"/>
      <w:bookmarkEnd w:id="219"/>
      <w:bookmarkStart w:id="220" w:name="_Toc184308103"/>
      <w:bookmarkEnd w:id="220"/>
      <w:bookmarkStart w:id="221" w:name="_Toc184313297"/>
      <w:bookmarkEnd w:id="221"/>
      <w:bookmarkStart w:id="222" w:name="_Toc184308078"/>
      <w:bookmarkEnd w:id="222"/>
      <w:bookmarkStart w:id="223" w:name="_Toc184310321"/>
      <w:bookmarkEnd w:id="223"/>
      <w:bookmarkStart w:id="224" w:name="_Toc184313278"/>
      <w:bookmarkEnd w:id="224"/>
      <w:bookmarkStart w:id="225" w:name="_Toc184310292"/>
      <w:bookmarkEnd w:id="225"/>
      <w:bookmarkStart w:id="226" w:name="_Toc184310327"/>
      <w:bookmarkEnd w:id="226"/>
      <w:bookmarkStart w:id="227" w:name="_Toc184313307"/>
      <w:bookmarkEnd w:id="227"/>
      <w:bookmarkStart w:id="228" w:name="_Toc184313292"/>
      <w:bookmarkEnd w:id="228"/>
      <w:bookmarkStart w:id="229" w:name="_Toc184312119"/>
      <w:bookmarkEnd w:id="229"/>
      <w:bookmarkStart w:id="230" w:name="_Toc184314437"/>
      <w:bookmarkEnd w:id="230"/>
      <w:bookmarkStart w:id="231" w:name="_Toc184314471"/>
      <w:bookmarkEnd w:id="231"/>
      <w:bookmarkStart w:id="232" w:name="_Toc184312080"/>
      <w:bookmarkEnd w:id="232"/>
      <w:bookmarkStart w:id="233" w:name="_Toc184308101"/>
      <w:bookmarkEnd w:id="233"/>
      <w:bookmarkStart w:id="234" w:name="_Toc184314455"/>
      <w:bookmarkEnd w:id="234"/>
      <w:bookmarkStart w:id="235" w:name="_Toc184312131"/>
      <w:bookmarkEnd w:id="235"/>
      <w:bookmarkStart w:id="236" w:name="_Toc184308076"/>
      <w:bookmarkEnd w:id="236"/>
      <w:bookmarkStart w:id="237" w:name="_Toc184308036"/>
      <w:bookmarkEnd w:id="237"/>
      <w:bookmarkStart w:id="238" w:name="_Toc184313255"/>
      <w:bookmarkEnd w:id="238"/>
      <w:bookmarkStart w:id="239" w:name="_Toc184314422"/>
      <w:bookmarkEnd w:id="239"/>
      <w:bookmarkStart w:id="240" w:name="_Toc184308053"/>
      <w:bookmarkEnd w:id="240"/>
      <w:bookmarkStart w:id="241" w:name="_Toc184313268"/>
      <w:bookmarkEnd w:id="241"/>
      <w:bookmarkStart w:id="242" w:name="_Toc184312132"/>
      <w:bookmarkEnd w:id="242"/>
      <w:bookmarkStart w:id="243" w:name="_Toc184310333"/>
      <w:bookmarkEnd w:id="243"/>
      <w:bookmarkStart w:id="244" w:name="_Toc184313273"/>
      <w:bookmarkEnd w:id="244"/>
      <w:bookmarkStart w:id="245" w:name="_Toc184313289"/>
      <w:bookmarkEnd w:id="245"/>
      <w:bookmarkStart w:id="246" w:name="_Toc184313281"/>
      <w:bookmarkEnd w:id="246"/>
      <w:bookmarkStart w:id="247" w:name="_Toc184313271"/>
      <w:bookmarkEnd w:id="247"/>
      <w:bookmarkStart w:id="248" w:name="_Toc184313280"/>
      <w:bookmarkEnd w:id="248"/>
      <w:bookmarkStart w:id="249" w:name="_Toc184312114"/>
      <w:bookmarkEnd w:id="249"/>
      <w:bookmarkStart w:id="250" w:name="_Toc184314447"/>
      <w:bookmarkEnd w:id="250"/>
      <w:bookmarkStart w:id="251" w:name="_Toc184314443"/>
      <w:bookmarkEnd w:id="251"/>
      <w:bookmarkStart w:id="252" w:name="_Toc184310335"/>
      <w:bookmarkEnd w:id="252"/>
      <w:bookmarkStart w:id="253" w:name="_Toc184314430"/>
      <w:bookmarkEnd w:id="253"/>
      <w:bookmarkStart w:id="254" w:name="_Toc184308069"/>
      <w:bookmarkEnd w:id="254"/>
      <w:bookmarkStart w:id="255" w:name="_Toc184312133"/>
      <w:bookmarkEnd w:id="255"/>
      <w:bookmarkStart w:id="256" w:name="_Toc184310298"/>
      <w:bookmarkEnd w:id="256"/>
      <w:bookmarkStart w:id="257" w:name="_Toc184314464"/>
      <w:bookmarkEnd w:id="257"/>
      <w:bookmarkStart w:id="258" w:name="_Toc184314477"/>
      <w:bookmarkEnd w:id="258"/>
      <w:bookmarkStart w:id="259" w:name="_Toc184314410"/>
      <w:bookmarkEnd w:id="259"/>
      <w:bookmarkStart w:id="260" w:name="_Toc184308063"/>
      <w:bookmarkEnd w:id="260"/>
      <w:bookmarkStart w:id="261" w:name="_Toc184312107"/>
      <w:bookmarkEnd w:id="261"/>
      <w:bookmarkStart w:id="262" w:name="_Toc184314426"/>
      <w:bookmarkEnd w:id="262"/>
      <w:bookmarkStart w:id="263" w:name="_Toc184312110"/>
      <w:bookmarkEnd w:id="263"/>
      <w:bookmarkStart w:id="264" w:name="_Toc184314451"/>
      <w:bookmarkEnd w:id="264"/>
      <w:bookmarkStart w:id="265" w:name="_Toc184313267"/>
      <w:bookmarkEnd w:id="265"/>
      <w:bookmarkStart w:id="266" w:name="_Toc184312070"/>
      <w:bookmarkEnd w:id="266"/>
      <w:bookmarkStart w:id="267" w:name="_Toc184312135"/>
      <w:bookmarkEnd w:id="267"/>
      <w:bookmarkStart w:id="268" w:name="_Toc184313291"/>
      <w:bookmarkEnd w:id="268"/>
      <w:bookmarkStart w:id="269" w:name="_Toc184310332"/>
      <w:bookmarkEnd w:id="269"/>
      <w:bookmarkStart w:id="270" w:name="_Toc184313309"/>
      <w:bookmarkEnd w:id="270"/>
      <w:bookmarkStart w:id="271" w:name="_Toc184308082"/>
      <w:bookmarkEnd w:id="271"/>
      <w:bookmarkStart w:id="272" w:name="_Toc184313248"/>
      <w:bookmarkEnd w:id="272"/>
      <w:bookmarkStart w:id="273" w:name="_Toc184312101"/>
      <w:bookmarkEnd w:id="273"/>
      <w:bookmarkStart w:id="274" w:name="_Toc184313284"/>
      <w:bookmarkEnd w:id="274"/>
      <w:bookmarkStart w:id="275" w:name="_Toc184313290"/>
      <w:bookmarkEnd w:id="275"/>
      <w:bookmarkStart w:id="276" w:name="_Toc184313305"/>
      <w:bookmarkEnd w:id="276"/>
      <w:bookmarkStart w:id="277" w:name="_Toc184313286"/>
      <w:bookmarkEnd w:id="277"/>
      <w:bookmarkStart w:id="278" w:name="_Toc184308080"/>
      <w:bookmarkEnd w:id="278"/>
      <w:bookmarkStart w:id="279" w:name="_Toc184308095"/>
      <w:bookmarkEnd w:id="279"/>
      <w:bookmarkStart w:id="280" w:name="_Toc184310302"/>
      <w:bookmarkEnd w:id="280"/>
      <w:bookmarkStart w:id="281" w:name="_Toc184310343"/>
      <w:bookmarkEnd w:id="281"/>
      <w:bookmarkStart w:id="282" w:name="_Toc184308052"/>
      <w:bookmarkEnd w:id="282"/>
      <w:bookmarkStart w:id="283" w:name="_Toc184310336"/>
      <w:bookmarkEnd w:id="283"/>
      <w:bookmarkStart w:id="284" w:name="_Toc184308072"/>
      <w:bookmarkEnd w:id="284"/>
      <w:bookmarkStart w:id="285" w:name="_Toc184313269"/>
      <w:bookmarkEnd w:id="285"/>
      <w:bookmarkStart w:id="286" w:name="_Toc184314429"/>
      <w:bookmarkEnd w:id="286"/>
      <w:bookmarkStart w:id="287" w:name="_Toc184308050"/>
      <w:bookmarkEnd w:id="287"/>
      <w:bookmarkStart w:id="288" w:name="_Toc184308056"/>
      <w:bookmarkEnd w:id="288"/>
      <w:bookmarkStart w:id="289" w:name="_Toc184308071"/>
      <w:bookmarkEnd w:id="289"/>
      <w:bookmarkStart w:id="290" w:name="_Toc184314433"/>
      <w:bookmarkEnd w:id="290"/>
      <w:bookmarkStart w:id="291" w:name="_Toc184312138"/>
      <w:bookmarkEnd w:id="291"/>
      <w:bookmarkStart w:id="292" w:name="_Toc184308066"/>
      <w:bookmarkEnd w:id="292"/>
      <w:bookmarkStart w:id="293" w:name="_Toc184310330"/>
      <w:bookmarkEnd w:id="293"/>
      <w:bookmarkStart w:id="294" w:name="_Toc184308045"/>
      <w:bookmarkEnd w:id="294"/>
      <w:bookmarkStart w:id="295" w:name="_Toc184310281"/>
      <w:bookmarkEnd w:id="295"/>
      <w:bookmarkStart w:id="296" w:name="_Toc184313282"/>
      <w:bookmarkEnd w:id="296"/>
      <w:bookmarkStart w:id="297" w:name="_Toc184314411"/>
      <w:bookmarkEnd w:id="297"/>
      <w:bookmarkStart w:id="298" w:name="_Toc184313301"/>
      <w:bookmarkEnd w:id="298"/>
      <w:bookmarkStart w:id="299" w:name="_Toc184312139"/>
      <w:bookmarkEnd w:id="299"/>
      <w:bookmarkStart w:id="300" w:name="_Toc184310279"/>
      <w:bookmarkEnd w:id="300"/>
      <w:bookmarkStart w:id="301" w:name="_Toc184314462"/>
      <w:bookmarkEnd w:id="301"/>
      <w:bookmarkStart w:id="302" w:name="_Toc184314457"/>
      <w:bookmarkEnd w:id="302"/>
      <w:bookmarkStart w:id="303" w:name="_Toc184313238"/>
      <w:bookmarkEnd w:id="303"/>
      <w:bookmarkStart w:id="304" w:name="_Toc184314458"/>
      <w:bookmarkEnd w:id="304"/>
      <w:bookmarkStart w:id="305" w:name="_Toc184313261"/>
      <w:bookmarkEnd w:id="305"/>
      <w:bookmarkStart w:id="306" w:name="_Toc184308100"/>
      <w:bookmarkEnd w:id="306"/>
      <w:bookmarkStart w:id="307" w:name="_Toc184313295"/>
      <w:bookmarkEnd w:id="307"/>
      <w:bookmarkStart w:id="308" w:name="_Toc184310342"/>
      <w:bookmarkEnd w:id="308"/>
      <w:bookmarkStart w:id="309" w:name="_Toc184313251"/>
      <w:bookmarkEnd w:id="309"/>
      <w:bookmarkStart w:id="310" w:name="_Toc184313266"/>
      <w:bookmarkEnd w:id="310"/>
      <w:bookmarkStart w:id="311" w:name="_Toc184312093"/>
      <w:bookmarkEnd w:id="311"/>
      <w:bookmarkStart w:id="312" w:name="_Toc184310314"/>
      <w:bookmarkEnd w:id="312"/>
      <w:bookmarkStart w:id="313" w:name="_Toc184312078"/>
      <w:bookmarkEnd w:id="313"/>
      <w:bookmarkStart w:id="314" w:name="_Toc184310339"/>
      <w:bookmarkEnd w:id="314"/>
      <w:bookmarkStart w:id="315" w:name="_Toc184308096"/>
      <w:bookmarkEnd w:id="315"/>
      <w:bookmarkStart w:id="316" w:name="_Toc184310311"/>
      <w:bookmarkEnd w:id="316"/>
      <w:bookmarkStart w:id="317" w:name="_Toc184308090"/>
      <w:bookmarkEnd w:id="317"/>
      <w:bookmarkStart w:id="318" w:name="_Toc184312111"/>
      <w:bookmarkEnd w:id="318"/>
      <w:bookmarkStart w:id="319" w:name="_Toc184308038"/>
      <w:bookmarkEnd w:id="319"/>
      <w:bookmarkStart w:id="320" w:name="_Toc184308085"/>
      <w:bookmarkEnd w:id="320"/>
      <w:bookmarkStart w:id="321" w:name="_Toc184314421"/>
      <w:bookmarkEnd w:id="321"/>
      <w:bookmarkStart w:id="322" w:name="_Toc184312117"/>
      <w:bookmarkEnd w:id="322"/>
      <w:bookmarkStart w:id="323" w:name="_Toc184313247"/>
      <w:bookmarkEnd w:id="323"/>
      <w:bookmarkStart w:id="324" w:name="_Toc184312076"/>
      <w:bookmarkEnd w:id="324"/>
      <w:bookmarkStart w:id="325" w:name="_Toc184308048"/>
      <w:bookmarkEnd w:id="325"/>
      <w:bookmarkStart w:id="326" w:name="_Toc184312134"/>
      <w:bookmarkEnd w:id="326"/>
      <w:bookmarkStart w:id="327" w:name="_Toc184314414"/>
      <w:bookmarkEnd w:id="327"/>
      <w:bookmarkStart w:id="328" w:name="_Toc184308043"/>
      <w:bookmarkEnd w:id="328"/>
      <w:bookmarkStart w:id="329" w:name="_Toc184308064"/>
      <w:bookmarkEnd w:id="329"/>
      <w:bookmarkStart w:id="330" w:name="_Toc184310340"/>
      <w:bookmarkEnd w:id="330"/>
      <w:bookmarkStart w:id="331" w:name="_Toc184314475"/>
      <w:bookmarkEnd w:id="331"/>
      <w:bookmarkStart w:id="332" w:name="_Toc184308102"/>
      <w:bookmarkEnd w:id="332"/>
      <w:bookmarkStart w:id="333" w:name="_Toc184308088"/>
      <w:bookmarkEnd w:id="333"/>
      <w:bookmarkStart w:id="334" w:name="_Toc184310338"/>
      <w:bookmarkEnd w:id="334"/>
      <w:bookmarkStart w:id="335" w:name="_Toc184308084"/>
      <w:bookmarkEnd w:id="335"/>
      <w:bookmarkStart w:id="336" w:name="_Toc184310272"/>
      <w:bookmarkEnd w:id="336"/>
      <w:bookmarkStart w:id="337" w:name="_Toc184312096"/>
      <w:bookmarkEnd w:id="337"/>
      <w:bookmarkStart w:id="338" w:name="_Toc184308042"/>
      <w:bookmarkEnd w:id="338"/>
      <w:bookmarkStart w:id="339" w:name="_Toc184314480"/>
      <w:bookmarkEnd w:id="339"/>
      <w:bookmarkStart w:id="340" w:name="_Toc184310296"/>
      <w:bookmarkEnd w:id="340"/>
      <w:bookmarkStart w:id="341" w:name="_Toc184314440"/>
      <w:bookmarkEnd w:id="341"/>
      <w:bookmarkStart w:id="342" w:name="_Toc184314427"/>
      <w:bookmarkEnd w:id="342"/>
      <w:bookmarkStart w:id="343" w:name="_Toc184313263"/>
      <w:bookmarkEnd w:id="343"/>
      <w:bookmarkStart w:id="344" w:name="_Toc184310331"/>
      <w:bookmarkEnd w:id="344"/>
      <w:bookmarkStart w:id="345" w:name="_Toc184313303"/>
      <w:bookmarkEnd w:id="345"/>
      <w:bookmarkStart w:id="346" w:name="_Toc184313244"/>
      <w:bookmarkEnd w:id="346"/>
      <w:bookmarkStart w:id="347" w:name="_Toc184310328"/>
      <w:bookmarkEnd w:id="347"/>
      <w:bookmarkStart w:id="348" w:name="_Toc184313249"/>
      <w:bookmarkEnd w:id="348"/>
      <w:bookmarkStart w:id="349" w:name="_Toc184308097"/>
      <w:bookmarkEnd w:id="349"/>
      <w:bookmarkStart w:id="350" w:name="_Toc184310301"/>
      <w:bookmarkEnd w:id="350"/>
      <w:bookmarkStart w:id="351" w:name="_Toc184314463"/>
      <w:bookmarkEnd w:id="351"/>
      <w:bookmarkStart w:id="352" w:name="_Toc184310305"/>
      <w:bookmarkEnd w:id="352"/>
      <w:bookmarkStart w:id="353" w:name="_Toc184312082"/>
      <w:bookmarkEnd w:id="353"/>
      <w:bookmarkStart w:id="354" w:name="_Toc184312136"/>
      <w:bookmarkEnd w:id="354"/>
      <w:bookmarkStart w:id="355" w:name="_Toc184308047"/>
      <w:bookmarkEnd w:id="355"/>
      <w:bookmarkStart w:id="356" w:name="_Toc184312105"/>
      <w:bookmarkEnd w:id="356"/>
      <w:bookmarkStart w:id="357" w:name="_Toc184308074"/>
      <w:bookmarkEnd w:id="357"/>
      <w:bookmarkStart w:id="358" w:name="_Toc184313275"/>
      <w:bookmarkEnd w:id="358"/>
      <w:bookmarkStart w:id="359" w:name="_Toc184310282"/>
      <w:bookmarkEnd w:id="359"/>
      <w:bookmarkStart w:id="360" w:name="_Toc184310295"/>
      <w:bookmarkEnd w:id="360"/>
      <w:bookmarkStart w:id="361" w:name="_Toc184312090"/>
      <w:bookmarkEnd w:id="361"/>
      <w:bookmarkStart w:id="362" w:name="_Toc184312084"/>
      <w:bookmarkEnd w:id="362"/>
      <w:bookmarkStart w:id="363" w:name="_Toc184313241"/>
      <w:bookmarkEnd w:id="363"/>
      <w:bookmarkStart w:id="364" w:name="_Toc184310273"/>
      <w:bookmarkEnd w:id="364"/>
      <w:bookmarkStart w:id="365" w:name="_Toc184308087"/>
      <w:bookmarkEnd w:id="365"/>
      <w:bookmarkStart w:id="366" w:name="_Toc184308039"/>
      <w:bookmarkEnd w:id="366"/>
      <w:r>
        <w:rPr>
          <w:rFonts w:hint="eastAsia" w:ascii="仿宋" w:hAnsi="仿宋" w:eastAsia="仿宋" w:cs="仿宋"/>
          <w:color w:val="auto"/>
          <w:highlight w:val="none"/>
        </w:rPr>
        <w:t>评标办法</w:t>
      </w:r>
    </w:p>
    <w:p>
      <w:pPr>
        <w:pStyle w:val="3"/>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pPr>
        <w:rPr>
          <w:rFonts w:cs="仿宋"/>
          <w:b/>
        </w:rPr>
      </w:pPr>
      <w:r>
        <w:rPr>
          <w:rFonts w:hint="eastAsia" w:cs="仿宋"/>
          <w:b/>
        </w:rPr>
        <w:t>商务技术分（90分）</w:t>
      </w:r>
    </w:p>
    <w:tbl>
      <w:tblPr>
        <w:tblStyle w:val="25"/>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6216"/>
        <w:gridCol w:w="108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jc w:val="center"/>
              <w:rPr>
                <w:rFonts w:cs="仿宋"/>
              </w:rPr>
            </w:pPr>
          </w:p>
        </w:tc>
        <w:tc>
          <w:tcPr>
            <w:tcW w:w="553" w:type="dxa"/>
            <w:vAlign w:val="center"/>
          </w:tcPr>
          <w:p>
            <w:pPr>
              <w:spacing w:after="0"/>
              <w:jc w:val="center"/>
              <w:rPr>
                <w:rFonts w:cs="仿宋"/>
              </w:rPr>
            </w:pPr>
            <w:r>
              <w:rPr>
                <w:rFonts w:hint="eastAsia" w:cs="仿宋"/>
              </w:rPr>
              <w:t>序号</w:t>
            </w:r>
          </w:p>
        </w:tc>
        <w:tc>
          <w:tcPr>
            <w:tcW w:w="6216" w:type="dxa"/>
            <w:vAlign w:val="center"/>
          </w:tcPr>
          <w:p>
            <w:pPr>
              <w:spacing w:after="0"/>
              <w:jc w:val="center"/>
              <w:rPr>
                <w:rFonts w:cs="仿宋"/>
              </w:rPr>
            </w:pPr>
            <w:r>
              <w:rPr>
                <w:rFonts w:hint="eastAsia" w:cs="仿宋"/>
              </w:rPr>
              <w:t>评分内容和标准</w:t>
            </w:r>
          </w:p>
        </w:tc>
        <w:tc>
          <w:tcPr>
            <w:tcW w:w="1082" w:type="dxa"/>
            <w:vAlign w:val="center"/>
          </w:tcPr>
          <w:p>
            <w:pPr>
              <w:spacing w:after="0"/>
              <w:jc w:val="center"/>
              <w:rPr>
                <w:rFonts w:cs="仿宋"/>
              </w:rPr>
            </w:pPr>
            <w:r>
              <w:rPr>
                <w:rFonts w:hint="eastAsia" w:cs="仿宋"/>
              </w:rPr>
              <w:t>分值区间</w:t>
            </w:r>
          </w:p>
        </w:tc>
        <w:tc>
          <w:tcPr>
            <w:tcW w:w="1033" w:type="dxa"/>
            <w:vAlign w:val="center"/>
          </w:tcPr>
          <w:p>
            <w:pPr>
              <w:spacing w:after="0"/>
              <w:jc w:val="center"/>
              <w:rPr>
                <w:rFonts w:cs="仿宋"/>
              </w:rPr>
            </w:pPr>
            <w:r>
              <w:rPr>
                <w:rFonts w:hint="eastAsia" w:cs="仿宋"/>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09" w:type="dxa"/>
            <w:vMerge w:val="restart"/>
          </w:tcPr>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r>
              <w:rPr>
                <w:rFonts w:hint="eastAsia" w:cs="仿宋"/>
              </w:rPr>
              <w:t>商务资信8分</w:t>
            </w:r>
          </w:p>
        </w:tc>
        <w:tc>
          <w:tcPr>
            <w:tcW w:w="553" w:type="dxa"/>
            <w:vAlign w:val="center"/>
          </w:tcPr>
          <w:p>
            <w:pPr>
              <w:spacing w:after="0"/>
              <w:jc w:val="center"/>
              <w:rPr>
                <w:rFonts w:cs="仿宋"/>
              </w:rPr>
            </w:pPr>
            <w:r>
              <w:rPr>
                <w:rFonts w:hint="eastAsia" w:cs="仿宋"/>
              </w:rPr>
              <w:t>1</w:t>
            </w:r>
          </w:p>
        </w:tc>
        <w:tc>
          <w:tcPr>
            <w:tcW w:w="6216" w:type="dxa"/>
            <w:vAlign w:val="center"/>
          </w:tcPr>
          <w:p>
            <w:pPr>
              <w:spacing w:after="0"/>
              <w:rPr>
                <w:rFonts w:cs="仿宋"/>
              </w:rPr>
            </w:pPr>
            <w:r>
              <w:rPr>
                <w:rFonts w:hint="eastAsia" w:cs="仿宋"/>
              </w:rPr>
              <w:t>投标人通过质量管理体系认证、环境管理体系认证、职业健康安全管理体系认证、诚信管理体系认证的每个得1分，本项最高得4分。（投标文件中须提供有效期内的证书扫描件及全国认证认可信息公共服务平台网站（http://www.cnca.gov.cn/）查询页面截图并加盖投标人公章，未提供或提供不全不得分）（0-4分）</w:t>
            </w:r>
          </w:p>
        </w:tc>
        <w:tc>
          <w:tcPr>
            <w:tcW w:w="1082" w:type="dxa"/>
            <w:vAlign w:val="center"/>
          </w:tcPr>
          <w:p>
            <w:pPr>
              <w:spacing w:after="0"/>
              <w:jc w:val="center"/>
              <w:rPr>
                <w:rFonts w:cs="仿宋"/>
              </w:rPr>
            </w:pPr>
            <w:r>
              <w:rPr>
                <w:rFonts w:hint="eastAsia" w:cs="仿宋"/>
              </w:rPr>
              <w:t>0-4分</w:t>
            </w:r>
          </w:p>
        </w:tc>
        <w:tc>
          <w:tcPr>
            <w:tcW w:w="1033" w:type="dxa"/>
            <w:vAlign w:val="center"/>
          </w:tcPr>
          <w:p>
            <w:pPr>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09" w:type="dxa"/>
            <w:vMerge w:val="continue"/>
          </w:tcPr>
          <w:p>
            <w:pPr>
              <w:spacing w:after="0"/>
              <w:jc w:val="center"/>
              <w:rPr>
                <w:rFonts w:cs="仿宋"/>
              </w:rPr>
            </w:pPr>
          </w:p>
        </w:tc>
        <w:tc>
          <w:tcPr>
            <w:tcW w:w="553" w:type="dxa"/>
            <w:vAlign w:val="center"/>
          </w:tcPr>
          <w:p>
            <w:pPr>
              <w:spacing w:after="0"/>
              <w:jc w:val="center"/>
              <w:rPr>
                <w:rFonts w:cs="仿宋"/>
              </w:rPr>
            </w:pPr>
            <w:r>
              <w:rPr>
                <w:rFonts w:hint="eastAsia" w:cs="仿宋"/>
              </w:rPr>
              <w:t>2</w:t>
            </w:r>
          </w:p>
        </w:tc>
        <w:tc>
          <w:tcPr>
            <w:tcW w:w="6216" w:type="dxa"/>
            <w:vAlign w:val="center"/>
          </w:tcPr>
          <w:p>
            <w:pPr>
              <w:spacing w:after="0"/>
              <w:rPr>
                <w:rFonts w:cs="仿宋"/>
              </w:rPr>
            </w:pPr>
            <w:r>
              <w:rPr>
                <w:rFonts w:hint="eastAsia" w:cs="仿宋"/>
              </w:rPr>
              <w:t>投标人自2019年1月1日以来承接过同类似项目业绩，每个得0.2分，本项最高得1分。（投标文件中须提供中标通知书、合同扫描件并加盖投标人公章，未提供或提供不全不得分。）（0-1分）</w:t>
            </w:r>
          </w:p>
        </w:tc>
        <w:tc>
          <w:tcPr>
            <w:tcW w:w="1082" w:type="dxa"/>
            <w:vAlign w:val="center"/>
          </w:tcPr>
          <w:p>
            <w:pPr>
              <w:spacing w:after="0"/>
              <w:jc w:val="center"/>
              <w:rPr>
                <w:rFonts w:cs="仿宋"/>
              </w:rPr>
            </w:pPr>
            <w:r>
              <w:rPr>
                <w:rFonts w:hint="eastAsia" w:cs="仿宋"/>
              </w:rPr>
              <w:t>0-1分</w:t>
            </w:r>
          </w:p>
        </w:tc>
        <w:tc>
          <w:tcPr>
            <w:tcW w:w="1033" w:type="dxa"/>
            <w:vAlign w:val="center"/>
          </w:tcPr>
          <w:p>
            <w:pPr>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spacing w:after="0"/>
              <w:jc w:val="center"/>
              <w:rPr>
                <w:rFonts w:cs="仿宋"/>
              </w:rPr>
            </w:pPr>
          </w:p>
        </w:tc>
        <w:tc>
          <w:tcPr>
            <w:tcW w:w="553" w:type="dxa"/>
            <w:vAlign w:val="center"/>
          </w:tcPr>
          <w:p>
            <w:pPr>
              <w:spacing w:after="0"/>
              <w:jc w:val="center"/>
              <w:rPr>
                <w:rFonts w:cs="仿宋"/>
              </w:rPr>
            </w:pPr>
            <w:r>
              <w:rPr>
                <w:rFonts w:hint="eastAsia" w:cs="仿宋"/>
              </w:rPr>
              <w:t>3</w:t>
            </w:r>
          </w:p>
        </w:tc>
        <w:tc>
          <w:tcPr>
            <w:tcW w:w="6216" w:type="dxa"/>
            <w:vAlign w:val="center"/>
          </w:tcPr>
          <w:p>
            <w:pPr>
              <w:spacing w:after="0"/>
              <w:rPr>
                <w:rFonts w:cs="仿宋"/>
              </w:rPr>
            </w:pPr>
            <w:r>
              <w:rPr>
                <w:rFonts w:hint="eastAsia" w:cs="仿宋"/>
              </w:rPr>
              <w:t>投标人获得省级政府部门环卫表彰荣誉的得3分；获得市级政府部门环卫表彰荣誉的得2分；获得县、区级政府部门环卫表彰荣誉的得1分；本项最高得3分。（各区间不累计加分，按最高计分，投标文件中提供证书或证明文件扫描件并加盖投标人公章）（0-3分）</w:t>
            </w:r>
          </w:p>
        </w:tc>
        <w:tc>
          <w:tcPr>
            <w:tcW w:w="1082" w:type="dxa"/>
            <w:vAlign w:val="center"/>
          </w:tcPr>
          <w:p>
            <w:pPr>
              <w:spacing w:after="0"/>
              <w:jc w:val="center"/>
              <w:rPr>
                <w:rFonts w:cs="仿宋"/>
              </w:rPr>
            </w:pPr>
            <w:r>
              <w:rPr>
                <w:rFonts w:hint="eastAsia" w:cs="仿宋"/>
              </w:rPr>
              <w:t>0-3分</w:t>
            </w:r>
          </w:p>
        </w:tc>
        <w:tc>
          <w:tcPr>
            <w:tcW w:w="1033" w:type="dxa"/>
            <w:vAlign w:val="center"/>
          </w:tcPr>
          <w:p>
            <w:pPr>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09" w:type="dxa"/>
            <w:vMerge w:val="restart"/>
          </w:tcPr>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p>
          <w:p>
            <w:pPr>
              <w:spacing w:after="0"/>
              <w:jc w:val="center"/>
              <w:rPr>
                <w:rFonts w:cs="仿宋"/>
              </w:rPr>
            </w:pPr>
            <w:r>
              <w:rPr>
                <w:rFonts w:hint="eastAsia" w:cs="仿宋"/>
              </w:rPr>
              <w:t>技术服务82分</w:t>
            </w:r>
          </w:p>
        </w:tc>
        <w:tc>
          <w:tcPr>
            <w:tcW w:w="553" w:type="dxa"/>
            <w:vAlign w:val="center"/>
          </w:tcPr>
          <w:p>
            <w:pPr>
              <w:spacing w:after="0"/>
              <w:jc w:val="center"/>
              <w:rPr>
                <w:rFonts w:hint="eastAsia" w:eastAsia="仿宋" w:cs="仿宋"/>
                <w:lang w:eastAsia="zh-CN"/>
              </w:rPr>
            </w:pPr>
            <w:r>
              <w:rPr>
                <w:rFonts w:hint="eastAsia" w:cs="仿宋"/>
                <w:lang w:val="en-US" w:eastAsia="zh-CN"/>
              </w:rPr>
              <w:t>4</w:t>
            </w:r>
          </w:p>
        </w:tc>
        <w:tc>
          <w:tcPr>
            <w:tcW w:w="6216" w:type="dxa"/>
            <w:vAlign w:val="center"/>
          </w:tcPr>
          <w:p>
            <w:pPr>
              <w:spacing w:after="0"/>
              <w:rPr>
                <w:rFonts w:cs="仿宋"/>
              </w:rPr>
            </w:pPr>
            <w:r>
              <w:rPr>
                <w:rFonts w:hint="eastAsia" w:cs="仿宋"/>
              </w:rPr>
              <w:t>根据本招标项目清扫保洁需求制定针对性清扫保洁人员组织、机具设备、时间安排、不同类别道路的清扫解决方案等内容，根据方案的合理性、全面性、针对性、先进性等因素进行综合评定。方案全面合理且针对性强的得8-9分；方案合理，针对性较强的6-7分；方案一般，针对性较差的3-5分；（3-9分）</w:t>
            </w:r>
          </w:p>
        </w:tc>
        <w:tc>
          <w:tcPr>
            <w:tcW w:w="1082" w:type="dxa"/>
            <w:vAlign w:val="center"/>
          </w:tcPr>
          <w:p>
            <w:pPr>
              <w:spacing w:after="0"/>
              <w:jc w:val="center"/>
              <w:rPr>
                <w:rFonts w:cs="仿宋"/>
              </w:rPr>
            </w:pPr>
            <w:r>
              <w:rPr>
                <w:rFonts w:hint="eastAsia" w:cs="仿宋"/>
              </w:rPr>
              <w:t>3-9分</w:t>
            </w:r>
          </w:p>
        </w:tc>
        <w:tc>
          <w:tcPr>
            <w:tcW w:w="1033" w:type="dxa"/>
            <w:vAlign w:val="center"/>
          </w:tcPr>
          <w:p>
            <w:pPr>
              <w:spacing w:after="0"/>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rFonts w:cs="仿宋"/>
              </w:rPr>
            </w:pPr>
          </w:p>
        </w:tc>
        <w:tc>
          <w:tcPr>
            <w:tcW w:w="553" w:type="dxa"/>
            <w:vAlign w:val="center"/>
          </w:tcPr>
          <w:p>
            <w:pPr>
              <w:pStyle w:val="44"/>
              <w:spacing w:after="0"/>
              <w:ind w:left="0"/>
              <w:jc w:val="center"/>
              <w:rPr>
                <w:rFonts w:hint="eastAsia" w:eastAsia="仿宋" w:cs="仿宋"/>
                <w:lang w:eastAsia="zh-CN"/>
              </w:rPr>
            </w:pPr>
            <w:r>
              <w:rPr>
                <w:rFonts w:hint="eastAsia" w:cs="仿宋"/>
                <w:lang w:val="en-US" w:eastAsia="zh-CN"/>
              </w:rPr>
              <w:t>5</w:t>
            </w:r>
          </w:p>
        </w:tc>
        <w:tc>
          <w:tcPr>
            <w:tcW w:w="6216" w:type="dxa"/>
            <w:vAlign w:val="center"/>
          </w:tcPr>
          <w:p>
            <w:pPr>
              <w:spacing w:after="0"/>
              <w:rPr>
                <w:rFonts w:cs="仿宋"/>
              </w:rPr>
            </w:pPr>
            <w:r>
              <w:rPr>
                <w:rFonts w:hint="eastAsia" w:cs="仿宋"/>
              </w:rPr>
              <w:t>突破传统运行模式，保洁管理、作业措施有创新，使用的设施设备有创新等综合评定，</w:t>
            </w:r>
            <w:r>
              <w:rPr>
                <w:rFonts w:hint="eastAsia" w:cs="仿宋"/>
                <w:spacing w:val="-6"/>
              </w:rPr>
              <w:t>方案详细完善的得5-6分，方案较详细完善的得3-4分，方案不够详细完善的得1-2分。（1-6分）</w:t>
            </w:r>
          </w:p>
        </w:tc>
        <w:tc>
          <w:tcPr>
            <w:tcW w:w="1082" w:type="dxa"/>
            <w:vAlign w:val="center"/>
          </w:tcPr>
          <w:p>
            <w:pPr>
              <w:spacing w:after="0"/>
              <w:rPr>
                <w:rFonts w:cs="仿宋"/>
              </w:rPr>
            </w:pPr>
            <w:r>
              <w:rPr>
                <w:rFonts w:hint="eastAsia" w:cs="仿宋"/>
              </w:rPr>
              <w:t>1-6分</w:t>
            </w:r>
          </w:p>
        </w:tc>
        <w:tc>
          <w:tcPr>
            <w:tcW w:w="1033" w:type="dxa"/>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rFonts w:cs="仿宋"/>
              </w:rPr>
            </w:pPr>
          </w:p>
        </w:tc>
        <w:tc>
          <w:tcPr>
            <w:tcW w:w="553" w:type="dxa"/>
            <w:vAlign w:val="center"/>
          </w:tcPr>
          <w:p>
            <w:pPr>
              <w:pStyle w:val="44"/>
              <w:spacing w:after="0"/>
              <w:ind w:left="0"/>
              <w:jc w:val="center"/>
              <w:rPr>
                <w:rFonts w:hint="eastAsia" w:eastAsia="仿宋" w:cs="仿宋"/>
                <w:lang w:eastAsia="zh-CN"/>
              </w:rPr>
            </w:pPr>
            <w:r>
              <w:rPr>
                <w:rFonts w:hint="eastAsia" w:cs="仿宋"/>
                <w:lang w:val="en-US" w:eastAsia="zh-CN"/>
              </w:rPr>
              <w:t>6</w:t>
            </w:r>
          </w:p>
        </w:tc>
        <w:tc>
          <w:tcPr>
            <w:tcW w:w="6216" w:type="dxa"/>
            <w:vAlign w:val="center"/>
          </w:tcPr>
          <w:p>
            <w:pPr>
              <w:spacing w:after="0"/>
              <w:rPr>
                <w:rFonts w:cs="仿宋"/>
              </w:rPr>
            </w:pPr>
            <w:r>
              <w:rPr>
                <w:rFonts w:hint="eastAsia" w:cs="仿宋"/>
              </w:rPr>
              <w:t>投标人质量管理体系是否完善，有无制订内部考核制度，是否有专门的部门负责对本项目进行质量监管，有无针对本项制订具体质量管理考核细则等综合评定，</w:t>
            </w:r>
            <w:r>
              <w:rPr>
                <w:rFonts w:hint="eastAsia" w:cs="仿宋"/>
                <w:spacing w:val="-6"/>
              </w:rPr>
              <w:t>方案详细完善的得7-8分，方案较详细完善的得5-6分，方案不够详细完善的得2-4分。（2-8分）</w:t>
            </w:r>
          </w:p>
        </w:tc>
        <w:tc>
          <w:tcPr>
            <w:tcW w:w="1082" w:type="dxa"/>
            <w:vAlign w:val="center"/>
          </w:tcPr>
          <w:p>
            <w:pPr>
              <w:spacing w:after="0"/>
              <w:rPr>
                <w:rFonts w:cs="仿宋"/>
              </w:rPr>
            </w:pPr>
            <w:r>
              <w:rPr>
                <w:rFonts w:hint="eastAsia" w:cs="仿宋"/>
              </w:rPr>
              <w:t>2-8分</w:t>
            </w:r>
          </w:p>
        </w:tc>
        <w:tc>
          <w:tcPr>
            <w:tcW w:w="1033" w:type="dxa"/>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rFonts w:cs="仿宋"/>
              </w:rPr>
            </w:pPr>
          </w:p>
        </w:tc>
        <w:tc>
          <w:tcPr>
            <w:tcW w:w="553" w:type="dxa"/>
            <w:vAlign w:val="center"/>
          </w:tcPr>
          <w:p>
            <w:pPr>
              <w:pStyle w:val="44"/>
              <w:spacing w:after="0"/>
              <w:ind w:left="0"/>
              <w:jc w:val="center"/>
              <w:rPr>
                <w:rFonts w:hint="eastAsia" w:eastAsia="仿宋" w:cs="仿宋"/>
                <w:lang w:val="en-US" w:eastAsia="zh-CN"/>
              </w:rPr>
            </w:pPr>
            <w:r>
              <w:rPr>
                <w:rFonts w:hint="eastAsia" w:cs="仿宋"/>
                <w:lang w:val="en-US" w:eastAsia="zh-CN"/>
              </w:rPr>
              <w:t>7</w:t>
            </w:r>
          </w:p>
        </w:tc>
        <w:tc>
          <w:tcPr>
            <w:tcW w:w="6216" w:type="dxa"/>
            <w:vAlign w:val="center"/>
          </w:tcPr>
          <w:p>
            <w:pPr>
              <w:spacing w:after="0"/>
              <w:rPr>
                <w:rFonts w:cs="仿宋" w:eastAsiaTheme="majorEastAsia"/>
              </w:rPr>
            </w:pPr>
            <w:r>
              <w:rPr>
                <w:rFonts w:hint="eastAsia" w:ascii="宋体" w:hAnsi="宋体" w:cs="宋体"/>
                <w:shd w:val="clear" w:color="auto" w:fill="FFFFFF"/>
              </w:rPr>
              <w:t>根</w:t>
            </w:r>
            <w:r>
              <w:rPr>
                <w:rFonts w:hint="eastAsia" w:cs="仿宋"/>
              </w:rPr>
              <w:t>据本项目公厕保洁、去除牛皮癣等服务内容制定合理的作业方案：切合本招标项目预定要求，针对性、操作性强，突发事件处置等内容；方案全面合理且针对性强的得7-8分；方案合理，针对性较强的5-6分；方案一般，针对性较差的得2-4分；（2-8分）</w:t>
            </w:r>
          </w:p>
        </w:tc>
        <w:tc>
          <w:tcPr>
            <w:tcW w:w="1082" w:type="dxa"/>
            <w:vAlign w:val="center"/>
          </w:tcPr>
          <w:p>
            <w:pPr>
              <w:spacing w:after="0"/>
              <w:rPr>
                <w:rFonts w:cs="仿宋"/>
              </w:rPr>
            </w:pPr>
            <w:r>
              <w:rPr>
                <w:rFonts w:hint="eastAsia" w:cs="仿宋"/>
              </w:rPr>
              <w:t>2-8分</w:t>
            </w:r>
          </w:p>
        </w:tc>
        <w:tc>
          <w:tcPr>
            <w:tcW w:w="1033" w:type="dxa"/>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6" w:hRule="atLeast"/>
          <w:jc w:val="center"/>
        </w:trPr>
        <w:tc>
          <w:tcPr>
            <w:tcW w:w="709" w:type="dxa"/>
            <w:vMerge w:val="continue"/>
          </w:tcPr>
          <w:p>
            <w:pPr>
              <w:pStyle w:val="44"/>
              <w:spacing w:after="0"/>
              <w:ind w:left="420"/>
              <w:rPr>
                <w:rFonts w:cs="仿宋"/>
              </w:rPr>
            </w:pPr>
          </w:p>
        </w:tc>
        <w:tc>
          <w:tcPr>
            <w:tcW w:w="553" w:type="dxa"/>
            <w:vAlign w:val="center"/>
          </w:tcPr>
          <w:p>
            <w:pPr>
              <w:pStyle w:val="44"/>
              <w:spacing w:after="0"/>
              <w:ind w:left="0"/>
              <w:jc w:val="center"/>
              <w:rPr>
                <w:rFonts w:cs="仿宋"/>
              </w:rPr>
            </w:pPr>
          </w:p>
          <w:p>
            <w:pPr>
              <w:pStyle w:val="44"/>
              <w:spacing w:after="0"/>
              <w:ind w:left="0"/>
              <w:jc w:val="center"/>
              <w:rPr>
                <w:rFonts w:cs="仿宋"/>
              </w:rPr>
            </w:pPr>
          </w:p>
          <w:p>
            <w:pPr>
              <w:pStyle w:val="44"/>
              <w:spacing w:after="0"/>
              <w:ind w:left="0"/>
              <w:jc w:val="center"/>
              <w:rPr>
                <w:rFonts w:cs="仿宋"/>
              </w:rPr>
            </w:pPr>
          </w:p>
          <w:p>
            <w:pPr>
              <w:pStyle w:val="44"/>
              <w:spacing w:after="0"/>
              <w:ind w:left="0"/>
              <w:jc w:val="center"/>
              <w:rPr>
                <w:rFonts w:cs="仿宋"/>
              </w:rPr>
            </w:pPr>
          </w:p>
          <w:p>
            <w:pPr>
              <w:pStyle w:val="44"/>
              <w:spacing w:after="0"/>
              <w:ind w:left="0"/>
              <w:jc w:val="center"/>
              <w:rPr>
                <w:rFonts w:cs="仿宋"/>
              </w:rPr>
            </w:pPr>
          </w:p>
          <w:p>
            <w:pPr>
              <w:pStyle w:val="44"/>
              <w:spacing w:after="0"/>
              <w:ind w:left="0"/>
              <w:jc w:val="center"/>
              <w:rPr>
                <w:rFonts w:cs="仿宋"/>
              </w:rPr>
            </w:pPr>
          </w:p>
          <w:p>
            <w:pPr>
              <w:pStyle w:val="44"/>
              <w:spacing w:after="0"/>
              <w:ind w:left="0"/>
              <w:jc w:val="center"/>
              <w:rPr>
                <w:rFonts w:cs="仿宋"/>
              </w:rPr>
            </w:pPr>
          </w:p>
          <w:p>
            <w:pPr>
              <w:pStyle w:val="44"/>
              <w:spacing w:after="0"/>
              <w:ind w:left="0"/>
              <w:jc w:val="center"/>
              <w:rPr>
                <w:rFonts w:cs="仿宋"/>
              </w:rPr>
            </w:pPr>
          </w:p>
          <w:p>
            <w:pPr>
              <w:pStyle w:val="44"/>
              <w:spacing w:after="0"/>
              <w:ind w:left="0"/>
              <w:jc w:val="center"/>
              <w:rPr>
                <w:rFonts w:hint="eastAsia" w:eastAsia="仿宋" w:cs="仿宋"/>
                <w:lang w:eastAsia="zh-CN"/>
              </w:rPr>
            </w:pPr>
            <w:r>
              <w:rPr>
                <w:rFonts w:hint="eastAsia" w:cs="仿宋"/>
                <w:lang w:val="en-US" w:eastAsia="zh-CN"/>
              </w:rPr>
              <w:t>8</w:t>
            </w:r>
          </w:p>
        </w:tc>
        <w:tc>
          <w:tcPr>
            <w:tcW w:w="6216" w:type="dxa"/>
            <w:vAlign w:val="center"/>
          </w:tcPr>
          <w:p>
            <w:pPr>
              <w:spacing w:after="0"/>
              <w:rPr>
                <w:rFonts w:hint="eastAsia" w:eastAsia="仿宋" w:cs="仿宋"/>
                <w:lang w:val="en-US" w:eastAsia="zh-CN"/>
              </w:rPr>
            </w:pPr>
            <w:r>
              <w:rPr>
                <w:rFonts w:hint="eastAsia" w:cs="仿宋"/>
              </w:rPr>
              <w:t>投标人具有较强的团队管理经验</w:t>
            </w:r>
          </w:p>
          <w:p>
            <w:pPr>
              <w:pStyle w:val="15"/>
              <w:ind w:firstLine="0" w:firstLineChars="0"/>
              <w:rPr>
                <w:rFonts w:ascii="仿宋" w:hAnsi="仿宋" w:eastAsia="仿宋" w:cs="仿宋"/>
                <w:sz w:val="24"/>
              </w:rPr>
            </w:pPr>
            <w:r>
              <w:rPr>
                <w:rFonts w:hint="eastAsia" w:ascii="仿宋" w:hAnsi="仿宋" w:eastAsia="仿宋" w:cs="仿宋"/>
                <w:sz w:val="24"/>
              </w:rPr>
              <w:t>1）项目负责人具有本科及以上学历</w:t>
            </w:r>
            <w:r>
              <w:rPr>
                <w:rFonts w:hint="eastAsia" w:ascii="仿宋" w:hAnsi="仿宋" w:eastAsia="仿宋" w:cs="仿宋"/>
                <w:sz w:val="24"/>
                <w:lang w:eastAsia="zh-CN"/>
              </w:rPr>
              <w:t>的得</w:t>
            </w:r>
            <w:r>
              <w:rPr>
                <w:rFonts w:hint="eastAsia" w:ascii="仿宋" w:hAnsi="仿宋" w:eastAsia="仿宋" w:cs="仿宋"/>
                <w:sz w:val="24"/>
                <w:lang w:val="en-US" w:eastAsia="zh-CN"/>
              </w:rPr>
              <w:t>1分，</w:t>
            </w:r>
            <w:r>
              <w:rPr>
                <w:rFonts w:hint="eastAsia" w:ascii="仿宋" w:hAnsi="仿宋" w:eastAsia="仿宋" w:cs="仿宋"/>
                <w:sz w:val="24"/>
              </w:rPr>
              <w:t>具有人社部门颁发的高级职称的得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，本项最高得</w:t>
            </w:r>
            <w:r>
              <w:rPr>
                <w:rFonts w:hint="eastAsia" w:ascii="仿宋" w:hAnsi="仿宋" w:eastAsia="仿宋" w:cs="仿宋"/>
                <w:sz w:val="24"/>
                <w:lang w:val="en-US" w:eastAsia="zh-CN"/>
              </w:rPr>
              <w:t>2分。</w:t>
            </w:r>
            <w:r>
              <w:rPr>
                <w:rFonts w:hint="eastAsia" w:ascii="仿宋" w:hAnsi="仿宋" w:eastAsia="仿宋" w:cs="仿宋"/>
                <w:sz w:val="24"/>
              </w:rPr>
              <w:t>（0-2分）</w:t>
            </w:r>
          </w:p>
          <w:p>
            <w:pPr>
              <w:pStyle w:val="15"/>
              <w:ind w:firstLine="0" w:firstLineChars="0"/>
              <w:rPr>
                <w:rFonts w:ascii="仿宋" w:hAnsi="仿宋" w:eastAsia="仿宋" w:cs="仿宋"/>
                <w:sz w:val="24"/>
              </w:rPr>
            </w:pPr>
            <w:r>
              <w:rPr>
                <w:rFonts w:hint="eastAsia" w:ascii="仿宋" w:hAnsi="仿宋" w:eastAsia="仿宋" w:cs="仿宋"/>
                <w:sz w:val="24"/>
              </w:rPr>
              <w:t>2）现场管理员本科及以上学历</w:t>
            </w:r>
            <w:r>
              <w:rPr>
                <w:rFonts w:hint="eastAsia" w:ascii="仿宋" w:hAnsi="仿宋" w:eastAsia="仿宋" w:cs="仿宋"/>
                <w:sz w:val="24"/>
                <w:lang w:eastAsia="zh-CN"/>
              </w:rPr>
              <w:t>得</w:t>
            </w:r>
            <w:r>
              <w:rPr>
                <w:rFonts w:hint="eastAsia" w:ascii="仿宋" w:hAnsi="仿宋" w:eastAsia="仿宋" w:cs="仿宋"/>
                <w:sz w:val="24"/>
                <w:lang w:val="en-US" w:eastAsia="zh-CN"/>
              </w:rPr>
              <w:t>1分，</w:t>
            </w:r>
            <w:r>
              <w:rPr>
                <w:rFonts w:hint="eastAsia" w:ascii="仿宋" w:hAnsi="仿宋" w:eastAsia="仿宋" w:cs="仿宋"/>
                <w:sz w:val="24"/>
              </w:rPr>
              <w:t>具有人社部门颁发的中级及以上职称的得1分，具有市级及以上政府部门表彰的得1分，最高得</w:t>
            </w:r>
            <w:r>
              <w:rPr>
                <w:rFonts w:hint="eastAsia" w:ascii="仿宋" w:hAnsi="仿宋" w:eastAsia="仿宋" w:cs="仿宋"/>
                <w:sz w:val="24"/>
                <w:lang w:val="en-US" w:eastAsia="zh-CN"/>
              </w:rPr>
              <w:t>3</w:t>
            </w:r>
            <w:r>
              <w:rPr>
                <w:rFonts w:hint="eastAsia" w:ascii="仿宋" w:hAnsi="仿宋" w:eastAsia="仿宋" w:cs="仿宋"/>
                <w:sz w:val="24"/>
              </w:rPr>
              <w:t>分；（0-</w:t>
            </w:r>
            <w:r>
              <w:rPr>
                <w:rFonts w:hint="eastAsia" w:ascii="仿宋" w:hAnsi="仿宋" w:eastAsia="仿宋" w:cs="仿宋"/>
                <w:sz w:val="24"/>
                <w:lang w:val="en-US" w:eastAsia="zh-CN"/>
              </w:rPr>
              <w:t>3</w:t>
            </w:r>
            <w:r>
              <w:rPr>
                <w:rFonts w:hint="eastAsia" w:ascii="仿宋" w:hAnsi="仿宋" w:eastAsia="仿宋" w:cs="仿宋"/>
                <w:sz w:val="24"/>
              </w:rPr>
              <w:t>分）</w:t>
            </w:r>
          </w:p>
          <w:p>
            <w:pPr>
              <w:pStyle w:val="15"/>
              <w:ind w:firstLine="0" w:firstLineChars="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）现场管理员具有一级汽车维修工职业资格证书的每个得1分，本项最高得1分。（0-1分）</w:t>
            </w:r>
          </w:p>
          <w:p>
            <w:pPr>
              <w:pStyle w:val="15"/>
              <w:ind w:firstLine="0" w:firstLineChars="0"/>
            </w:pPr>
            <w:r>
              <w:rPr>
                <w:rFonts w:hint="eastAsia" w:ascii="仿宋" w:hAnsi="仿宋" w:eastAsia="仿宋" w:cs="仿宋"/>
                <w:sz w:val="24"/>
              </w:rPr>
              <w:t>注：投标文件中提供评分点所需的学历、职称和职业资格证书的材料，并提供职称、职业资格证书查询证明截图和提供学信网查询证明截图，人员不能重复，若有重复只能按一人次计，提供上述人员在投标人最近连续</w:t>
            </w:r>
            <w:r>
              <w:rPr>
                <w:rFonts w:hint="eastAsia" w:ascii="仿宋" w:hAnsi="仿宋" w:eastAsia="仿宋" w:cs="仿宋"/>
                <w:sz w:val="24"/>
                <w:lang w:val="en-US" w:eastAsia="zh-CN"/>
              </w:rPr>
              <w:t>3</w:t>
            </w:r>
            <w:r>
              <w:rPr>
                <w:rFonts w:hint="eastAsia" w:ascii="仿宋" w:hAnsi="仿宋" w:eastAsia="仿宋" w:cs="仿宋"/>
                <w:sz w:val="24"/>
              </w:rPr>
              <w:t>个月</w:t>
            </w:r>
            <w:r>
              <w:rPr>
                <w:rFonts w:hint="eastAsia" w:ascii="仿宋" w:hAnsi="仿宋" w:eastAsia="仿宋" w:cs="仿宋"/>
                <w:sz w:val="24"/>
                <w:lang w:eastAsia="zh-CN"/>
              </w:rPr>
              <w:t>（</w:t>
            </w:r>
            <w:r>
              <w:rPr>
                <w:rFonts w:hint="eastAsia" w:ascii="仿宋" w:hAnsi="仿宋" w:eastAsia="仿宋" w:cs="仿宋"/>
                <w:sz w:val="24"/>
                <w:lang w:val="en-US" w:eastAsia="zh-CN"/>
              </w:rPr>
              <w:t>2022年12月、2023年1月、2023年2月</w:t>
            </w:r>
            <w:r>
              <w:rPr>
                <w:rFonts w:hint="eastAsia" w:ascii="仿宋" w:hAnsi="仿宋" w:eastAsia="仿宋" w:cs="仿宋"/>
                <w:sz w:val="24"/>
                <w:lang w:eastAsia="zh-CN"/>
              </w:rPr>
              <w:t>）</w:t>
            </w:r>
            <w:r>
              <w:rPr>
                <w:rFonts w:hint="eastAsia" w:ascii="仿宋" w:hAnsi="仿宋" w:eastAsia="仿宋" w:cs="仿宋"/>
                <w:sz w:val="24"/>
              </w:rPr>
              <w:t>社会保险证明材料。</w:t>
            </w:r>
          </w:p>
        </w:tc>
        <w:tc>
          <w:tcPr>
            <w:tcW w:w="1082" w:type="dxa"/>
            <w:vAlign w:val="center"/>
          </w:tcPr>
          <w:p>
            <w:pPr>
              <w:spacing w:after="0"/>
              <w:rPr>
                <w:rFonts w:cs="仿宋"/>
              </w:rPr>
            </w:pPr>
            <w:r>
              <w:rPr>
                <w:rFonts w:hint="eastAsia"/>
              </w:rPr>
              <w:t>0-</w:t>
            </w:r>
            <w:r>
              <w:rPr>
                <w:rFonts w:hint="eastAsia"/>
                <w:lang w:val="en-US" w:eastAsia="zh-CN"/>
              </w:rPr>
              <w:t>6</w:t>
            </w:r>
            <w:r>
              <w:rPr>
                <w:rFonts w:hint="eastAsia"/>
              </w:rPr>
              <w:t>分</w:t>
            </w:r>
          </w:p>
        </w:tc>
        <w:tc>
          <w:tcPr>
            <w:tcW w:w="1033" w:type="dxa"/>
            <w:vAlign w:val="center"/>
          </w:tcPr>
          <w:p>
            <w:pPr>
              <w:spacing w:after="0"/>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rFonts w:cs="仿宋"/>
              </w:rPr>
            </w:pPr>
          </w:p>
        </w:tc>
        <w:tc>
          <w:tcPr>
            <w:tcW w:w="553" w:type="dxa"/>
            <w:vAlign w:val="center"/>
          </w:tcPr>
          <w:p>
            <w:pPr>
              <w:pStyle w:val="44"/>
              <w:spacing w:after="0"/>
              <w:ind w:left="0"/>
              <w:jc w:val="both"/>
              <w:rPr>
                <w:rFonts w:hint="eastAsia" w:eastAsia="仿宋" w:cs="仿宋"/>
                <w:lang w:val="en-US" w:eastAsia="zh-CN"/>
              </w:rPr>
            </w:pPr>
            <w:r>
              <w:rPr>
                <w:rFonts w:hint="eastAsia" w:cs="仿宋"/>
                <w:lang w:val="en-US" w:eastAsia="zh-CN"/>
              </w:rPr>
              <w:t>9</w:t>
            </w:r>
          </w:p>
        </w:tc>
        <w:tc>
          <w:tcPr>
            <w:tcW w:w="6216" w:type="dxa"/>
            <w:vAlign w:val="center"/>
          </w:tcPr>
          <w:p>
            <w:pPr>
              <w:spacing w:after="0"/>
              <w:rPr>
                <w:rFonts w:cs="仿宋"/>
                <w:sz w:val="28"/>
                <w:szCs w:val="28"/>
              </w:rPr>
            </w:pPr>
            <w:r>
              <w:rPr>
                <w:rFonts w:hint="eastAsia" w:cs="仿宋"/>
                <w:lang w:val="zh-CN"/>
              </w:rPr>
              <w:t>针对突发事故、自然灾害处理等</w:t>
            </w:r>
            <w:r>
              <w:rPr>
                <w:rFonts w:hint="eastAsia" w:cs="仿宋"/>
              </w:rPr>
              <w:t>应急环境卫生整治方案：投标人根据本项目制定详细的应急工作方案计划，包括但不限于交通事故，重大节假日，重要社会活动日，卫生及文明城市复查、高温低温等应急预案实施计划等综合评定，</w:t>
            </w:r>
            <w:r>
              <w:rPr>
                <w:rFonts w:hint="eastAsia" w:cs="仿宋"/>
                <w:spacing w:val="-6"/>
              </w:rPr>
              <w:t>方案详细完善的得</w:t>
            </w:r>
            <w:r>
              <w:rPr>
                <w:rFonts w:hint="eastAsia" w:cs="仿宋"/>
                <w:spacing w:val="-6"/>
                <w:lang w:val="en-US" w:eastAsia="zh-CN"/>
              </w:rPr>
              <w:t>8-9</w:t>
            </w:r>
            <w:r>
              <w:rPr>
                <w:rFonts w:hint="eastAsia" w:cs="仿宋"/>
                <w:spacing w:val="-6"/>
              </w:rPr>
              <w:t>分，方案较详细完善的得</w:t>
            </w:r>
            <w:r>
              <w:rPr>
                <w:rFonts w:hint="eastAsia" w:cs="仿宋"/>
                <w:spacing w:val="-6"/>
                <w:lang w:val="en-US" w:eastAsia="zh-CN"/>
              </w:rPr>
              <w:t>6-7</w:t>
            </w:r>
            <w:r>
              <w:rPr>
                <w:rFonts w:hint="eastAsia" w:cs="仿宋"/>
                <w:spacing w:val="-6"/>
              </w:rPr>
              <w:t>分，方案不够详细完善的得</w:t>
            </w:r>
            <w:r>
              <w:rPr>
                <w:rFonts w:hint="eastAsia" w:cs="仿宋"/>
                <w:spacing w:val="-6"/>
                <w:lang w:val="en-US" w:eastAsia="zh-CN"/>
              </w:rPr>
              <w:t>3-5</w:t>
            </w:r>
            <w:r>
              <w:rPr>
                <w:rFonts w:hint="eastAsia" w:cs="仿宋"/>
                <w:spacing w:val="-6"/>
              </w:rPr>
              <w:t>分。（</w:t>
            </w:r>
            <w:r>
              <w:rPr>
                <w:rFonts w:hint="eastAsia" w:cs="仿宋"/>
                <w:spacing w:val="-6"/>
                <w:lang w:val="en-US" w:eastAsia="zh-CN"/>
              </w:rPr>
              <w:t>3-9</w:t>
            </w:r>
            <w:r>
              <w:rPr>
                <w:rFonts w:hint="eastAsia" w:cs="仿宋"/>
                <w:spacing w:val="-6"/>
              </w:rPr>
              <w:t>分）</w:t>
            </w:r>
          </w:p>
        </w:tc>
        <w:tc>
          <w:tcPr>
            <w:tcW w:w="1082" w:type="dxa"/>
            <w:vAlign w:val="center"/>
          </w:tcPr>
          <w:p>
            <w:pPr>
              <w:spacing w:after="0"/>
              <w:rPr>
                <w:rFonts w:cs="仿宋"/>
              </w:rPr>
            </w:pPr>
            <w:r>
              <w:rPr>
                <w:rFonts w:hint="eastAsia" w:cs="仿宋"/>
                <w:lang w:val="en-US" w:eastAsia="zh-CN"/>
              </w:rPr>
              <w:t>3-9</w:t>
            </w:r>
            <w:r>
              <w:rPr>
                <w:rFonts w:hint="eastAsia" w:cs="仿宋"/>
              </w:rPr>
              <w:t>分</w:t>
            </w:r>
          </w:p>
        </w:tc>
        <w:tc>
          <w:tcPr>
            <w:tcW w:w="1033" w:type="dxa"/>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rFonts w:cs="仿宋"/>
              </w:rPr>
            </w:pPr>
          </w:p>
        </w:tc>
        <w:tc>
          <w:tcPr>
            <w:tcW w:w="553" w:type="dxa"/>
            <w:vAlign w:val="center"/>
          </w:tcPr>
          <w:p>
            <w:pPr>
              <w:pStyle w:val="44"/>
              <w:spacing w:after="0"/>
              <w:ind w:left="0"/>
              <w:jc w:val="both"/>
              <w:rPr>
                <w:rFonts w:hint="default" w:eastAsia="仿宋" w:cs="仿宋"/>
                <w:lang w:val="en-US" w:eastAsia="zh-CN"/>
              </w:rPr>
            </w:pPr>
            <w:r>
              <w:rPr>
                <w:rFonts w:hint="eastAsia" w:cs="仿宋"/>
                <w:lang w:val="en-US" w:eastAsia="zh-CN"/>
              </w:rPr>
              <w:t>10</w:t>
            </w:r>
          </w:p>
        </w:tc>
        <w:tc>
          <w:tcPr>
            <w:tcW w:w="6216" w:type="dxa"/>
            <w:vAlign w:val="center"/>
          </w:tcPr>
          <w:p>
            <w:pPr>
              <w:spacing w:after="0"/>
              <w:rPr>
                <w:rFonts w:cs="仿宋"/>
              </w:rPr>
            </w:pPr>
            <w:r>
              <w:rPr>
                <w:rFonts w:hint="eastAsia" w:cs="仿宋"/>
              </w:rPr>
              <w:t>突发事件或纠纷的处理及响应方案：根据投标人对本项的实际情况以及本项目的要求制定方案，应包括但不限于突发问题处理、纠纷解决（包括保洁区域内的居民、路人、商户、企业）、事件反馈响应等内容，根据方案的针对性，可行性以及完整性等方面综合评定，方案全面合理且针对性强的得6-7分；方案合理，针对性较强的4-5分；方案一般，针对性较差的得2-3分；   （2-7分）</w:t>
            </w:r>
          </w:p>
        </w:tc>
        <w:tc>
          <w:tcPr>
            <w:tcW w:w="1082" w:type="dxa"/>
            <w:vAlign w:val="center"/>
          </w:tcPr>
          <w:p>
            <w:pPr>
              <w:spacing w:after="0"/>
              <w:rPr>
                <w:rFonts w:cs="仿宋"/>
              </w:rPr>
            </w:pPr>
            <w:r>
              <w:rPr>
                <w:rFonts w:hint="eastAsia" w:cs="仿宋"/>
              </w:rPr>
              <w:t>2-7分</w:t>
            </w:r>
          </w:p>
        </w:tc>
        <w:tc>
          <w:tcPr>
            <w:tcW w:w="1033" w:type="dxa"/>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dxa"/>
          </w:tcPr>
          <w:p>
            <w:pPr>
              <w:pStyle w:val="44"/>
              <w:spacing w:after="0"/>
              <w:ind w:left="420"/>
              <w:rPr>
                <w:rFonts w:cs="仿宋"/>
              </w:rPr>
            </w:pPr>
          </w:p>
        </w:tc>
        <w:tc>
          <w:tcPr>
            <w:tcW w:w="553" w:type="dxa"/>
            <w:vAlign w:val="center"/>
          </w:tcPr>
          <w:p>
            <w:pPr>
              <w:pStyle w:val="44"/>
              <w:spacing w:after="0"/>
              <w:ind w:left="0"/>
              <w:jc w:val="both"/>
              <w:rPr>
                <w:rFonts w:hint="default" w:eastAsia="仿宋" w:cs="仿宋"/>
                <w:lang w:val="en-US" w:eastAsia="zh-CN"/>
              </w:rPr>
            </w:pPr>
            <w:r>
              <w:rPr>
                <w:rFonts w:hint="eastAsia" w:cs="仿宋"/>
                <w:lang w:val="en-US" w:eastAsia="zh-CN"/>
              </w:rPr>
              <w:t>11</w:t>
            </w:r>
          </w:p>
        </w:tc>
        <w:tc>
          <w:tcPr>
            <w:tcW w:w="6216" w:type="dxa"/>
            <w:vAlign w:val="center"/>
          </w:tcPr>
          <w:p>
            <w:pPr>
              <w:spacing w:after="0"/>
              <w:rPr>
                <w:rFonts w:cs="仿宋"/>
              </w:rPr>
            </w:pPr>
            <w:r>
              <w:rPr>
                <w:rFonts w:hint="eastAsia" w:cs="仿宋"/>
              </w:rPr>
              <w:t>拟投入本项目投标人自有车辆情况：</w:t>
            </w:r>
          </w:p>
          <w:p>
            <w:pPr>
              <w:spacing w:after="0"/>
              <w:rPr>
                <w:rFonts w:cs="仿宋"/>
              </w:rPr>
            </w:pPr>
            <w:r>
              <w:rPr>
                <w:rFonts w:hint="eastAsia" w:cs="仿宋"/>
              </w:rPr>
              <w:t>1）投标人自有设备中具有总质量12000kg及以上新能源（含天然气）车辆的每辆得1分，本项最高得2分；（投标文件中提供行驶证和车辆登记证复印件，自本项目意见征询发布后转入投标人的二手车辆均不计分）</w:t>
            </w:r>
          </w:p>
          <w:p>
            <w:pPr>
              <w:spacing w:after="0"/>
              <w:rPr>
                <w:rFonts w:cs="仿宋"/>
              </w:rPr>
            </w:pPr>
            <w:r>
              <w:rPr>
                <w:rFonts w:cs="仿宋"/>
              </w:rPr>
              <w:t>2</w:t>
            </w:r>
            <w:r>
              <w:rPr>
                <w:rFonts w:hint="eastAsia" w:cs="仿宋"/>
              </w:rPr>
              <w:t>）投标人自有设备中具有总质量1</w:t>
            </w:r>
            <w:r>
              <w:rPr>
                <w:rFonts w:cs="仿宋"/>
              </w:rPr>
              <w:t>80</w:t>
            </w:r>
            <w:r>
              <w:rPr>
                <w:rFonts w:hint="eastAsia" w:cs="仿宋"/>
              </w:rPr>
              <w:t>00kg及以上抑尘车每辆得1分，本项最高得2分；（投标文件中提供行驶证和车辆登记证复印件，自本项目意见征询发布后转入投标人的二手车辆均不计分）</w:t>
            </w:r>
          </w:p>
          <w:p>
            <w:pPr>
              <w:spacing w:after="0"/>
              <w:rPr>
                <w:rFonts w:cs="仿宋"/>
              </w:rPr>
            </w:pPr>
            <w:r>
              <w:rPr>
                <w:rFonts w:cs="仿宋"/>
              </w:rPr>
              <w:t>3</w:t>
            </w:r>
            <w:r>
              <w:rPr>
                <w:rFonts w:hint="eastAsia" w:cs="仿宋"/>
              </w:rPr>
              <w:t>）投标人自有设备中具有自有机械化除雪设备1辆（大型铲车、加装式铲雪板、滚雪装置、加装式除雪板或山猫、凯斯等大型除雪设备）的得1分，本项最高得2分；（投标文件中提供发票复印件和机具照片）</w:t>
            </w:r>
          </w:p>
          <w:p>
            <w:pPr>
              <w:spacing w:after="0"/>
              <w:rPr>
                <w:rFonts w:cs="仿宋"/>
              </w:rPr>
            </w:pPr>
            <w:r>
              <w:rPr>
                <w:rFonts w:cs="仿宋"/>
              </w:rPr>
              <w:t>4</w:t>
            </w:r>
            <w:r>
              <w:rPr>
                <w:rFonts w:hint="eastAsia" w:cs="仿宋"/>
              </w:rPr>
              <w:t>）投标人自有设备中具有吸污车每辆得1分，本项最高得2分；（投标文件中提供行驶证和车辆登记证复印件，自本项目意见征询发布后转入投标人的二手车辆均不计分）</w:t>
            </w:r>
          </w:p>
          <w:p>
            <w:pPr>
              <w:spacing w:after="0"/>
              <w:rPr>
                <w:rFonts w:cs="仿宋"/>
                <w:color w:val="FF0000"/>
              </w:rPr>
            </w:pPr>
            <w:r>
              <w:rPr>
                <w:rFonts w:cs="仿宋"/>
              </w:rPr>
              <w:t>5</w:t>
            </w:r>
            <w:r>
              <w:rPr>
                <w:rFonts w:hint="eastAsia" w:cs="仿宋"/>
              </w:rPr>
              <w:t>）投标人提供用于防汛抗台、防雪抗冻、应急抢险巡回监管的</w:t>
            </w:r>
            <w:r>
              <w:rPr>
                <w:rFonts w:hint="eastAsia" w:cs="仿宋"/>
                <w:szCs w:val="32"/>
              </w:rPr>
              <w:t>工程救险车</w:t>
            </w:r>
            <w:r>
              <w:rPr>
                <w:rFonts w:hint="eastAsia" w:cs="仿宋"/>
              </w:rPr>
              <w:t>，每提供1辆用于本项目的得1分，最高得</w:t>
            </w:r>
            <w:r>
              <w:rPr>
                <w:rFonts w:cs="仿宋"/>
              </w:rPr>
              <w:t>2</w:t>
            </w:r>
            <w:r>
              <w:rPr>
                <w:rFonts w:hint="eastAsia" w:cs="仿宋"/>
              </w:rPr>
              <w:t>分。（投标文件中提供行驶证和车辆登记证复印件，行驶证使用性质需注明“</w:t>
            </w:r>
            <w:r>
              <w:rPr>
                <w:rFonts w:hint="eastAsia" w:cs="仿宋"/>
                <w:szCs w:val="32"/>
              </w:rPr>
              <w:t>工程救险</w:t>
            </w:r>
            <w:r>
              <w:rPr>
                <w:rFonts w:hint="eastAsia" w:cs="仿宋"/>
              </w:rPr>
              <w:t>”，自本项目意见征询发布后转入投标人的二手车辆均不计分）</w:t>
            </w:r>
          </w:p>
        </w:tc>
        <w:tc>
          <w:tcPr>
            <w:tcW w:w="1082" w:type="dxa"/>
            <w:vAlign w:val="center"/>
          </w:tcPr>
          <w:p>
            <w:pPr>
              <w:spacing w:after="0"/>
              <w:rPr>
                <w:rFonts w:cs="仿宋"/>
              </w:rPr>
            </w:pPr>
            <w:r>
              <w:rPr>
                <w:rFonts w:hint="eastAsia" w:cs="仿宋"/>
              </w:rPr>
              <w:t>0-</w:t>
            </w:r>
            <w:r>
              <w:rPr>
                <w:rFonts w:cs="仿宋"/>
              </w:rPr>
              <w:t>10</w:t>
            </w:r>
            <w:r>
              <w:rPr>
                <w:rFonts w:hint="eastAsia" w:cs="仿宋"/>
              </w:rPr>
              <w:t>分</w:t>
            </w:r>
          </w:p>
        </w:tc>
        <w:tc>
          <w:tcPr>
            <w:tcW w:w="1033" w:type="dxa"/>
            <w:vAlign w:val="center"/>
          </w:tcPr>
          <w:p>
            <w:pPr>
              <w:spacing w:after="0"/>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09" w:type="dxa"/>
          </w:tcPr>
          <w:p>
            <w:pPr>
              <w:pStyle w:val="44"/>
              <w:spacing w:after="0"/>
              <w:ind w:left="420"/>
              <w:rPr>
                <w:rFonts w:cs="仿宋"/>
              </w:rPr>
            </w:pPr>
          </w:p>
        </w:tc>
        <w:tc>
          <w:tcPr>
            <w:tcW w:w="553" w:type="dxa"/>
            <w:vAlign w:val="center"/>
          </w:tcPr>
          <w:p>
            <w:pPr>
              <w:pStyle w:val="44"/>
              <w:spacing w:after="0"/>
              <w:ind w:left="0"/>
              <w:jc w:val="both"/>
              <w:rPr>
                <w:rFonts w:hint="default" w:eastAsia="仿宋" w:cs="仿宋"/>
                <w:lang w:val="en-US" w:eastAsia="zh-CN"/>
              </w:rPr>
            </w:pPr>
            <w:r>
              <w:rPr>
                <w:rFonts w:hint="eastAsia" w:cs="仿宋"/>
                <w:lang w:val="en-US" w:eastAsia="zh-CN"/>
              </w:rPr>
              <w:t>12</w:t>
            </w:r>
          </w:p>
        </w:tc>
        <w:tc>
          <w:tcPr>
            <w:tcW w:w="6216" w:type="dxa"/>
            <w:vAlign w:val="center"/>
          </w:tcPr>
          <w:p>
            <w:pPr>
              <w:spacing w:after="0"/>
              <w:rPr>
                <w:rFonts w:cs="仿宋"/>
              </w:rPr>
            </w:pPr>
            <w:r>
              <w:rPr>
                <w:rFonts w:hint="eastAsia" w:cs="仿宋"/>
              </w:rPr>
              <w:t>根据投标人针对本项目的文明和安全相关的具体措施完善性、合理性、科学性、全面性等综合评定，方案全面合理且针对性强的得6-7分；方案合理，针对性较强的5-6分；方案一般，针对性较差的得2-4分；（2-7分）</w:t>
            </w:r>
          </w:p>
        </w:tc>
        <w:tc>
          <w:tcPr>
            <w:tcW w:w="1082" w:type="dxa"/>
            <w:vAlign w:val="center"/>
          </w:tcPr>
          <w:p>
            <w:pPr>
              <w:spacing w:after="0"/>
              <w:rPr>
                <w:rFonts w:cs="仿宋"/>
              </w:rPr>
            </w:pPr>
            <w:r>
              <w:rPr>
                <w:rFonts w:hint="eastAsia" w:cs="仿宋"/>
              </w:rPr>
              <w:t>2-7分</w:t>
            </w:r>
          </w:p>
        </w:tc>
        <w:tc>
          <w:tcPr>
            <w:tcW w:w="1033" w:type="dxa"/>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Pr>
          <w:p>
            <w:pPr>
              <w:pStyle w:val="44"/>
              <w:spacing w:after="0"/>
              <w:ind w:left="420"/>
              <w:rPr>
                <w:rFonts w:cs="仿宋"/>
              </w:rPr>
            </w:pPr>
          </w:p>
        </w:tc>
        <w:tc>
          <w:tcPr>
            <w:tcW w:w="553" w:type="dxa"/>
            <w:vAlign w:val="center"/>
          </w:tcPr>
          <w:p>
            <w:pPr>
              <w:pStyle w:val="44"/>
              <w:spacing w:after="0"/>
              <w:ind w:left="0"/>
              <w:jc w:val="both"/>
              <w:rPr>
                <w:rFonts w:hint="default" w:eastAsia="仿宋" w:cs="仿宋"/>
                <w:lang w:val="en-US" w:eastAsia="zh-CN"/>
              </w:rPr>
            </w:pPr>
            <w:r>
              <w:rPr>
                <w:rFonts w:hint="eastAsia" w:cs="仿宋"/>
                <w:lang w:val="en-US" w:eastAsia="zh-CN"/>
              </w:rPr>
              <w:t>13</w:t>
            </w:r>
          </w:p>
        </w:tc>
        <w:tc>
          <w:tcPr>
            <w:tcW w:w="6216" w:type="dxa"/>
            <w:vAlign w:val="center"/>
          </w:tcPr>
          <w:p>
            <w:pPr>
              <w:spacing w:after="0"/>
              <w:rPr>
                <w:rFonts w:cs="仿宋"/>
              </w:rPr>
            </w:pPr>
            <w:r>
              <w:rPr>
                <w:rFonts w:hint="eastAsia" w:cs="仿宋"/>
              </w:rPr>
              <w:t>根据投标人提出的为确保项目顺利交接和平稳过渡所采取的各项措施与承诺，包括中标后项目所需人员到位时间的承诺、设备到位承诺等综合评定，方案全面合理且针对性强的得5-6分；方案合理，针对性较强的3-4分；方案一般，针对性较差的得1-2分；（1-6分）</w:t>
            </w:r>
          </w:p>
        </w:tc>
        <w:tc>
          <w:tcPr>
            <w:tcW w:w="1082" w:type="dxa"/>
            <w:vAlign w:val="center"/>
          </w:tcPr>
          <w:p>
            <w:pPr>
              <w:spacing w:after="0"/>
              <w:rPr>
                <w:rFonts w:cs="仿宋"/>
              </w:rPr>
            </w:pPr>
            <w:r>
              <w:rPr>
                <w:rFonts w:hint="eastAsia" w:cs="仿宋"/>
              </w:rPr>
              <w:t>1-6分</w:t>
            </w:r>
          </w:p>
        </w:tc>
        <w:tc>
          <w:tcPr>
            <w:tcW w:w="1033" w:type="dxa"/>
            <w:vAlign w:val="center"/>
          </w:tcPr>
          <w:p>
            <w:pPr>
              <w:spacing w:after="0"/>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pStyle w:val="44"/>
              <w:spacing w:after="0"/>
              <w:ind w:left="420"/>
              <w:rPr>
                <w:rFonts w:cs="仿宋"/>
              </w:rPr>
            </w:pPr>
          </w:p>
        </w:tc>
        <w:tc>
          <w:tcPr>
            <w:tcW w:w="553" w:type="dxa"/>
            <w:vAlign w:val="center"/>
          </w:tcPr>
          <w:p>
            <w:pPr>
              <w:pStyle w:val="44"/>
              <w:spacing w:after="0"/>
              <w:ind w:left="0"/>
              <w:jc w:val="both"/>
              <w:rPr>
                <w:rFonts w:hint="default" w:eastAsia="仿宋" w:cs="仿宋"/>
                <w:lang w:val="en-US" w:eastAsia="zh-CN"/>
              </w:rPr>
            </w:pPr>
            <w:r>
              <w:rPr>
                <w:rFonts w:hint="eastAsia" w:cs="仿宋"/>
                <w:lang w:val="en-US" w:eastAsia="zh-CN"/>
              </w:rPr>
              <w:t>14</w:t>
            </w:r>
          </w:p>
        </w:tc>
        <w:tc>
          <w:tcPr>
            <w:tcW w:w="6216" w:type="dxa"/>
            <w:vAlign w:val="center"/>
          </w:tcPr>
          <w:p>
            <w:pPr>
              <w:spacing w:after="0"/>
              <w:rPr>
                <w:rFonts w:cs="仿宋"/>
              </w:rPr>
            </w:pPr>
            <w:r>
              <w:rPr>
                <w:rFonts w:hint="eastAsia"/>
              </w:rPr>
              <w:t>针对本项目保洁及垃圾清运等内容的重点难点提出合理化的建议，内容详细完善的得5-6分，内容较详</w:t>
            </w:r>
            <w:bookmarkStart w:id="526" w:name="_GoBack"/>
            <w:bookmarkEnd w:id="526"/>
            <w:r>
              <w:rPr>
                <w:rFonts w:hint="eastAsia"/>
              </w:rPr>
              <w:t>细完善的得3-4分，内容不够详细完善的得1-2分。（1-6分）</w:t>
            </w:r>
          </w:p>
        </w:tc>
        <w:tc>
          <w:tcPr>
            <w:tcW w:w="1082" w:type="dxa"/>
            <w:vAlign w:val="center"/>
          </w:tcPr>
          <w:p>
            <w:pPr>
              <w:spacing w:after="0"/>
              <w:rPr>
                <w:rFonts w:cs="仿宋"/>
              </w:rPr>
            </w:pPr>
            <w:r>
              <w:rPr>
                <w:rFonts w:hint="eastAsia" w:cs="仿宋"/>
              </w:rPr>
              <w:t>1-6分</w:t>
            </w:r>
          </w:p>
        </w:tc>
        <w:tc>
          <w:tcPr>
            <w:tcW w:w="1033" w:type="dxa"/>
            <w:vAlign w:val="center"/>
          </w:tcPr>
          <w:p>
            <w:pPr>
              <w:spacing w:after="0"/>
              <w:rPr>
                <w:rFonts w:cs="仿宋"/>
              </w:rPr>
            </w:pPr>
            <w:r>
              <w:rPr>
                <w:rFonts w:hint="eastAsia" w:cs="仿宋"/>
              </w:rPr>
              <w:t>主观分</w:t>
            </w:r>
          </w:p>
        </w:tc>
      </w:tr>
    </w:tbl>
    <w:p>
      <w:pPr>
        <w:spacing w:line="360" w:lineRule="auto"/>
        <w:rPr>
          <w:rFonts w:cs="仿宋"/>
          <w:b/>
        </w:rPr>
      </w:pPr>
    </w:p>
    <w:p>
      <w:pPr>
        <w:spacing w:line="360" w:lineRule="auto"/>
        <w:rPr>
          <w:rFonts w:cs="仿宋"/>
          <w:b/>
        </w:rPr>
      </w:pPr>
      <w:r>
        <w:rPr>
          <w:rFonts w:hint="eastAsia" w:cs="仿宋"/>
          <w:b/>
        </w:rPr>
        <w:t>价格分（10分）</w:t>
      </w: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793"/>
        <w:gridCol w:w="4300"/>
        <w:gridCol w:w="113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jc w:val="center"/>
        </w:trPr>
        <w:tc>
          <w:tcPr>
            <w:tcW w:w="709" w:type="dxa"/>
          </w:tcPr>
          <w:p>
            <w:pPr>
              <w:spacing w:after="0"/>
              <w:rPr>
                <w:rFonts w:cs="仿宋"/>
              </w:rPr>
            </w:pPr>
          </w:p>
          <w:p>
            <w:pPr>
              <w:spacing w:after="0"/>
              <w:rPr>
                <w:rFonts w:cs="仿宋"/>
              </w:rPr>
            </w:pPr>
            <w:r>
              <w:rPr>
                <w:rFonts w:hint="eastAsia" w:cs="仿宋"/>
              </w:rPr>
              <w:t>价格10分</w:t>
            </w:r>
          </w:p>
        </w:tc>
        <w:tc>
          <w:tcPr>
            <w:tcW w:w="553" w:type="dxa"/>
            <w:vAlign w:val="center"/>
          </w:tcPr>
          <w:p>
            <w:pPr>
              <w:pStyle w:val="44"/>
              <w:numPr>
                <w:ilvl w:val="0"/>
                <w:numId w:val="4"/>
              </w:numPr>
              <w:spacing w:after="0"/>
              <w:jc w:val="center"/>
              <w:rPr>
                <w:rFonts w:cs="仿宋"/>
              </w:rPr>
            </w:pPr>
          </w:p>
        </w:tc>
        <w:tc>
          <w:tcPr>
            <w:tcW w:w="1793" w:type="dxa"/>
            <w:vAlign w:val="center"/>
          </w:tcPr>
          <w:p>
            <w:pPr>
              <w:spacing w:after="0"/>
              <w:rPr>
                <w:rFonts w:cs="仿宋"/>
              </w:rPr>
            </w:pPr>
            <w:r>
              <w:rPr>
                <w:rFonts w:hint="eastAsia" w:cs="仿宋"/>
              </w:rPr>
              <w:t>价格权值=0.10</w:t>
            </w:r>
          </w:p>
        </w:tc>
        <w:tc>
          <w:tcPr>
            <w:tcW w:w="4300" w:type="dxa"/>
          </w:tcPr>
          <w:p>
            <w:pPr>
              <w:spacing w:after="0" w:line="360" w:lineRule="auto"/>
              <w:rPr>
                <w:rFonts w:cs="仿宋"/>
              </w:rPr>
            </w:pPr>
            <w:r>
              <w:rPr>
                <w:rFonts w:hint="eastAsia" w:cs="仿宋"/>
              </w:rPr>
              <w:t>最低有效投标价格为评标基准价</w:t>
            </w:r>
          </w:p>
          <w:p>
            <w:pPr>
              <w:spacing w:after="0" w:line="360" w:lineRule="auto"/>
              <w:rPr>
                <w:rFonts w:cs="仿宋"/>
              </w:rPr>
            </w:pPr>
            <w:r>
              <w:rPr>
                <w:rFonts w:hint="eastAsia" w:cs="仿宋"/>
              </w:rPr>
              <w:t xml:space="preserve">投标报价得分=(评标基准价／投标报价)×价格权值×100 </w:t>
            </w:r>
          </w:p>
          <w:p>
            <w:pPr>
              <w:spacing w:after="0"/>
              <w:rPr>
                <w:rFonts w:cs="仿宋"/>
              </w:rPr>
            </w:pPr>
            <w:r>
              <w:rPr>
                <w:rFonts w:hint="eastAsia" w:cs="仿宋"/>
              </w:rPr>
              <w:t>（计算得分保留小数点后2位）</w:t>
            </w:r>
          </w:p>
        </w:tc>
        <w:tc>
          <w:tcPr>
            <w:tcW w:w="1136" w:type="dxa"/>
            <w:vAlign w:val="center"/>
          </w:tcPr>
          <w:p>
            <w:pPr>
              <w:spacing w:after="0"/>
              <w:rPr>
                <w:rFonts w:cs="仿宋"/>
              </w:rPr>
            </w:pPr>
            <w:r>
              <w:rPr>
                <w:rFonts w:hint="eastAsia" w:cs="仿宋"/>
              </w:rPr>
              <w:t>10分</w:t>
            </w:r>
          </w:p>
        </w:tc>
        <w:tc>
          <w:tcPr>
            <w:tcW w:w="850" w:type="dxa"/>
            <w:vAlign w:val="center"/>
          </w:tcPr>
          <w:p>
            <w:pPr>
              <w:spacing w:after="0"/>
              <w:rPr>
                <w:rFonts w:cs="仿宋"/>
              </w:rPr>
            </w:pPr>
          </w:p>
        </w:tc>
      </w:tr>
    </w:tbl>
    <w:p>
      <w:pPr>
        <w:spacing w:line="360" w:lineRule="auto"/>
        <w:rPr>
          <w:rFonts w:cs="仿宋"/>
        </w:rPr>
      </w:pPr>
      <w:r>
        <w:rPr>
          <w:rFonts w:hint="eastAsia" w:cs="仿宋"/>
          <w:b/>
        </w:rPr>
        <w:t>备注：</w:t>
      </w:r>
      <w:r>
        <w:rPr>
          <w:rFonts w:hint="eastAsia" w:cs="仿宋"/>
        </w:rPr>
        <w:t>1、评分条款中涉及的业绩、荣誉、人员、社保等分公司均有效。</w:t>
      </w:r>
    </w:p>
    <w:p>
      <w:pPr>
        <w:spacing w:line="360" w:lineRule="auto"/>
        <w:rPr>
          <w:rFonts w:cs="仿宋"/>
        </w:rPr>
      </w:pPr>
      <w:r>
        <w:rPr>
          <w:rFonts w:hint="eastAsia" w:cs="仿宋"/>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
        </w:rPr>
      </w:pPr>
      <w:r>
        <w:rPr>
          <w:rFonts w:hint="eastAsia" w:cs="仿宋"/>
        </w:rPr>
        <w:t>3、投标人编制投标文件（商务技术文件部分）时，建议按此目录（序号和内容）提供评标标准相应的商务技术资料。 </w:t>
      </w:r>
    </w:p>
    <w:p>
      <w:pPr>
        <w:rPr>
          <w:rFonts w:hint="eastAsia" w:ascii="仿宋" w:hAnsi="仿宋" w:eastAsia="仿宋" w:cs="仿宋"/>
          <w:color w:val="auto"/>
          <w:highlight w:val="none"/>
        </w:rPr>
      </w:pPr>
    </w:p>
    <w:p>
      <w:pPr>
        <w:pStyle w:val="2"/>
        <w:rPr>
          <w:rFonts w:hint="eastAsia"/>
        </w:rPr>
      </w:pPr>
    </w:p>
    <w:p>
      <w:pPr>
        <w:pStyle w:val="3"/>
        <w:rPr>
          <w:rFonts w:hint="eastAsia" w:ascii="仿宋" w:hAnsi="仿宋" w:eastAsia="仿宋" w:cs="仿宋"/>
          <w:color w:val="auto"/>
          <w:highlight w:val="none"/>
        </w:rPr>
      </w:pPr>
      <w:r>
        <w:rPr>
          <w:rFonts w:hint="eastAsia" w:ascii="仿宋" w:hAnsi="仿宋" w:eastAsia="仿宋" w:cs="仿宋"/>
          <w:color w:val="auto"/>
          <w:highlight w:val="none"/>
        </w:rPr>
        <w:t>一、评标方法</w:t>
      </w:r>
    </w:p>
    <w:p>
      <w:pPr>
        <w:spacing w:line="360" w:lineRule="auto"/>
        <w:ind w:firstLine="472" w:firstLineChars="196"/>
        <w:rPr>
          <w:rFonts w:hint="eastAsia" w:ascii="仿宋" w:hAnsi="仿宋" w:eastAsia="仿宋" w:cs="仿宋"/>
          <w:color w:val="auto"/>
          <w:highlight w:val="none"/>
        </w:rPr>
      </w:pPr>
      <w:r>
        <w:rPr>
          <w:rStyle w:val="34"/>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3"/>
        <w:rPr>
          <w:rFonts w:hint="eastAsia" w:ascii="仿宋" w:hAnsi="仿宋" w:eastAsia="仿宋" w:cs="仿宋"/>
          <w:color w:val="auto"/>
          <w:sz w:val="24"/>
          <w:highlight w:val="none"/>
        </w:rPr>
      </w:pPr>
      <w:r>
        <w:rPr>
          <w:rFonts w:hint="eastAsia" w:ascii="仿宋" w:hAnsi="仿宋" w:eastAsia="仿宋" w:cs="仿宋"/>
          <w:color w:val="auto"/>
          <w:highlight w:val="none"/>
        </w:rPr>
        <w:t>二、评标标准</w:t>
      </w:r>
    </w:p>
    <w:p>
      <w:pPr>
        <w:spacing w:line="360" w:lineRule="auto"/>
        <w:ind w:firstLine="472" w:firstLineChars="196"/>
        <w:rPr>
          <w:rFonts w:hint="eastAsia" w:ascii="仿宋" w:hAnsi="仿宋" w:eastAsia="仿宋" w:cs="仿宋"/>
          <w:b/>
          <w:color w:val="auto"/>
          <w:highlight w:val="none"/>
        </w:rPr>
      </w:pPr>
      <w:r>
        <w:rPr>
          <w:rStyle w:val="34"/>
          <w:rFonts w:hint="eastAsia" w:ascii="仿宋" w:hAnsi="仿宋" w:eastAsia="仿宋" w:cs="仿宋"/>
          <w:color w:val="auto"/>
          <w:highlight w:val="none"/>
        </w:rPr>
        <w:t>2. 评标标准：</w:t>
      </w:r>
      <w:r>
        <w:rPr>
          <w:rFonts w:hint="eastAsia" w:ascii="仿宋" w:hAnsi="仿宋" w:eastAsia="仿宋" w:cs="仿宋"/>
          <w:color w:val="auto"/>
          <w:highlight w:val="none"/>
        </w:rPr>
        <w:t>见评标办法前附表。</w:t>
      </w:r>
    </w:p>
    <w:p>
      <w:pPr>
        <w:pStyle w:val="3"/>
        <w:rPr>
          <w:rFonts w:hint="eastAsia" w:ascii="仿宋" w:hAnsi="仿宋" w:eastAsia="仿宋" w:cs="仿宋"/>
          <w:color w:val="auto"/>
          <w:highlight w:val="none"/>
        </w:rPr>
      </w:pPr>
      <w:r>
        <w:rPr>
          <w:rFonts w:hint="eastAsia" w:ascii="仿宋" w:hAnsi="仿宋" w:eastAsia="仿宋" w:cs="仿宋"/>
          <w:color w:val="auto"/>
          <w:highlight w:val="none"/>
        </w:rPr>
        <w:t>三、评标程序</w:t>
      </w:r>
    </w:p>
    <w:p>
      <w:pPr>
        <w:spacing w:line="360" w:lineRule="auto"/>
        <w:ind w:firstLine="472" w:firstLineChars="196"/>
        <w:rPr>
          <w:rFonts w:hint="eastAsia" w:ascii="仿宋" w:hAnsi="仿宋" w:eastAsia="仿宋" w:cs="仿宋"/>
          <w:color w:val="auto"/>
          <w:highlight w:val="none"/>
        </w:rPr>
      </w:pPr>
      <w:r>
        <w:rPr>
          <w:rStyle w:val="34"/>
          <w:rFonts w:hint="eastAsia" w:ascii="仿宋" w:hAnsi="仿宋" w:eastAsia="仿宋" w:cs="仿宋"/>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highlight w:val="none"/>
        </w:rPr>
      </w:pPr>
      <w:r>
        <w:rPr>
          <w:rStyle w:val="34"/>
          <w:rFonts w:hint="eastAsia" w:ascii="仿宋" w:hAnsi="仿宋" w:eastAsia="仿宋" w:cs="仿宋"/>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highlight w:val="none"/>
        </w:rPr>
      </w:pPr>
      <w:r>
        <w:rPr>
          <w:rStyle w:val="34"/>
          <w:rFonts w:hint="eastAsia" w:ascii="仿宋" w:hAnsi="仿宋" w:eastAsia="仿宋" w:cs="仿宋"/>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3.4报价评审。</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58"/>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highlight w:val="none"/>
        </w:rPr>
      </w:pPr>
      <w:r>
        <w:rPr>
          <w:rStyle w:val="34"/>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highlight w:val="none"/>
        </w:rPr>
      </w:pPr>
      <w:r>
        <w:rPr>
          <w:rStyle w:val="34"/>
          <w:rFonts w:hint="eastAsia" w:ascii="仿宋" w:hAnsi="仿宋" w:eastAsia="仿宋" w:cs="仿宋"/>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pPr>
        <w:pStyle w:val="58"/>
        <w:rPr>
          <w:rFonts w:hint="eastAsia" w:ascii="仿宋" w:hAnsi="仿宋" w:eastAsia="仿宋" w:cs="仿宋"/>
          <w:color w:val="auto"/>
          <w:highlight w:val="none"/>
        </w:rPr>
      </w:pPr>
      <w:r>
        <w:rPr>
          <w:rStyle w:val="34"/>
          <w:rFonts w:hint="eastAsia" w:ascii="仿宋" w:hAnsi="仿宋" w:eastAsia="仿宋" w:cs="仿宋"/>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1021" w:leftChars="226" w:hanging="479" w:firstLineChars="0"/>
        <w:rPr>
          <w:rFonts w:hint="eastAsia" w:ascii="仿宋" w:hAnsi="仿宋" w:eastAsia="仿宋" w:cs="仿宋"/>
          <w:color w:val="auto"/>
          <w:szCs w:val="21"/>
          <w:highlight w:val="none"/>
        </w:rPr>
      </w:pPr>
      <w:r>
        <w:rPr>
          <w:rStyle w:val="34"/>
          <w:rFonts w:hint="eastAsia" w:ascii="仿宋" w:hAnsi="仿宋" w:eastAsia="仿宋" w:cs="仿宋"/>
          <w:color w:val="auto"/>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pPr>
        <w:snapToGrid w:val="0"/>
        <w:spacing w:line="360" w:lineRule="auto"/>
        <w:ind w:firstLine="120" w:firstLineChars="50"/>
        <w:rPr>
          <w:rFonts w:hint="eastAsia" w:ascii="仿宋" w:hAnsi="仿宋" w:eastAsia="仿宋" w:cs="仿宋"/>
          <w:color w:val="auto"/>
          <w:highlight w:val="none"/>
        </w:rPr>
      </w:pPr>
      <w:r>
        <w:rPr>
          <w:rFonts w:hint="eastAsia" w:ascii="仿宋" w:hAnsi="仿宋" w:eastAsia="仿宋" w:cs="仿宋"/>
          <w:color w:val="auto"/>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4.2.12投标人仅提交备份投标文件，未在电子交易平台传输递交投标文件的，投标无效；</w:t>
      </w:r>
    </w:p>
    <w:p>
      <w:pPr>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4.2.13 投标文件不满足招标文件的其它实质性要求的；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pPr>
        <w:pStyle w:val="17"/>
        <w:snapToGrid w:val="0"/>
        <w:spacing w:line="360" w:lineRule="auto"/>
        <w:ind w:firstLine="472" w:firstLineChars="196"/>
        <w:rPr>
          <w:rFonts w:hint="eastAsia" w:ascii="仿宋" w:hAnsi="仿宋" w:eastAsia="仿宋" w:cs="仿宋"/>
          <w:color w:val="auto"/>
          <w:highlight w:val="none"/>
        </w:rPr>
      </w:pPr>
      <w:r>
        <w:rPr>
          <w:rStyle w:val="34"/>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1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17"/>
        <w:snapToGrid w:val="0"/>
        <w:spacing w:line="360" w:lineRule="auto"/>
        <w:ind w:firstLine="590" w:firstLineChars="245"/>
        <w:rPr>
          <w:rFonts w:ascii="仿宋_GB2312" w:hAnsi="仿宋" w:eastAsia="仿宋_GB2312" w:cs="仿宋_GB2312"/>
          <w:color w:val="auto"/>
          <w:highlight w:val="none"/>
        </w:rPr>
      </w:pPr>
      <w:r>
        <w:rPr>
          <w:rStyle w:val="34"/>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color w:val="auto"/>
          <w:highlight w:val="none"/>
        </w:rPr>
      </w:pPr>
      <w:r>
        <w:rPr>
          <w:rStyle w:val="34"/>
          <w:rFonts w:hint="eastAsia"/>
          <w:color w:val="auto"/>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2"/>
        <w:rPr>
          <w:rFonts w:cs="仿宋_GB2312"/>
          <w:color w:val="auto"/>
          <w:kern w:val="2"/>
          <w:highlight w:val="none"/>
        </w:rPr>
      </w:pPr>
      <w:r>
        <w:rPr>
          <w:rFonts w:hint="eastAsia"/>
          <w:color w:val="auto"/>
          <w:highlight w:val="none"/>
        </w:rPr>
        <w:t>第五部分</w:t>
      </w:r>
      <w:r>
        <w:rPr>
          <w:color w:val="auto"/>
          <w:highlight w:val="none"/>
        </w:rPr>
        <w:t xml:space="preserve"> </w:t>
      </w:r>
      <w:r>
        <w:rPr>
          <w:rFonts w:hint="eastAsia"/>
          <w:color w:val="auto"/>
          <w:highlight w:val="none"/>
        </w:rPr>
        <w:t>拟签订的合同文本</w:t>
      </w:r>
    </w:p>
    <w:p>
      <w:pPr>
        <w:rPr>
          <w:color w:val="auto"/>
          <w:highlight w:val="none"/>
        </w:rPr>
      </w:pPr>
      <w:r>
        <w:rPr>
          <w:rFonts w:hint="eastAsia"/>
          <w:color w:val="auto"/>
          <w:highlight w:val="none"/>
        </w:rPr>
        <w:t>服务类合同建议可按照参考格式按照实际情况调整修改。</w:t>
      </w:r>
    </w:p>
    <w:p>
      <w:pPr>
        <w:pStyle w:val="3"/>
        <w:rPr>
          <w:color w:val="auto"/>
          <w:highlight w:val="none"/>
        </w:rPr>
      </w:pPr>
      <w:r>
        <w:rPr>
          <w:color w:val="auto"/>
          <w:highlight w:val="none"/>
        </w:rPr>
        <w:t>货物类参考范本</w:t>
      </w:r>
    </w:p>
    <w:p>
      <w:pPr>
        <w:jc w:val="right"/>
        <w:rPr>
          <w:rFonts w:ascii="楷体" w:hAnsi="楷体" w:eastAsia="楷体"/>
          <w:color w:val="auto"/>
          <w:highlight w:val="none"/>
          <w:u w:val="single"/>
        </w:rPr>
      </w:pPr>
      <w:r>
        <w:rPr>
          <w:rFonts w:hint="eastAsia" w:ascii="楷体" w:hAnsi="楷体" w:eastAsia="楷体"/>
          <w:color w:val="auto"/>
          <w:highlight w:val="none"/>
        </w:rPr>
        <w:t>合同编号：</w:t>
      </w:r>
      <w:r>
        <w:rPr>
          <w:rFonts w:ascii="楷体" w:hAnsi="楷体" w:eastAsia="楷体"/>
          <w:color w:val="auto"/>
          <w:highlight w:val="none"/>
          <w:u w:val="single"/>
        </w:rPr>
        <w:t xml:space="preserve">           </w:t>
      </w:r>
    </w:p>
    <w:p>
      <w:pPr>
        <w:pStyle w:val="17"/>
        <w:snapToGrid w:val="0"/>
        <w:spacing w:line="360" w:lineRule="auto"/>
        <w:rPr>
          <w:rFonts w:ascii="仿宋_GB2312" w:hAnsi="仿宋" w:eastAsia="仿宋_GB2312" w:cs="仿宋_GB2312"/>
          <w:color w:val="auto"/>
          <w:highlight w:val="none"/>
        </w:rPr>
      </w:pP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政府采购合同参考范本</w:t>
      </w: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（货物类）</w:t>
      </w:r>
    </w:p>
    <w:p>
      <w:pPr>
        <w:pStyle w:val="69"/>
        <w:ind w:left="480"/>
        <w:jc w:val="center"/>
        <w:rPr>
          <w:rFonts w:ascii="仿宋" w:hAnsi="仿宋" w:eastAsia="仿宋"/>
          <w:color w:val="auto"/>
          <w:szCs w:val="24"/>
          <w:highlight w:val="none"/>
        </w:rPr>
      </w:pPr>
    </w:p>
    <w:p>
      <w:pPr>
        <w:pStyle w:val="3"/>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合同书</w:t>
      </w:r>
    </w:p>
    <w:p>
      <w:pPr>
        <w:pStyle w:val="69"/>
        <w:ind w:left="480"/>
        <w:rPr>
          <w:rFonts w:ascii="仿宋" w:hAnsi="仿宋" w:eastAsia="仿宋"/>
          <w:color w:val="auto"/>
          <w:szCs w:val="24"/>
          <w:highlight w:val="none"/>
        </w:rPr>
      </w:pPr>
    </w:p>
    <w:p>
      <w:pPr>
        <w:spacing w:before="120" w:line="22" w:lineRule="atLeast"/>
        <w:rPr>
          <w:color w:val="auto"/>
          <w:highlight w:val="none"/>
        </w:rPr>
      </w:pPr>
    </w:p>
    <w:p>
      <w:pPr>
        <w:spacing w:before="120" w:line="22" w:lineRule="atLeast"/>
        <w:ind w:left="960"/>
        <w:rPr>
          <w:color w:val="auto"/>
          <w:highlight w:val="none"/>
        </w:rPr>
      </w:pPr>
      <w:r>
        <w:rPr>
          <w:rFonts w:hint="eastAsia"/>
          <w:color w:val="auto"/>
          <w:highlight w:val="none"/>
        </w:rPr>
        <w:t>项目名称：</w:t>
      </w:r>
      <w:r>
        <w:rPr>
          <w:color w:val="auto"/>
          <w:highlight w:val="none"/>
          <w:u w:val="single"/>
        </w:rPr>
        <w:t xml:space="preserve">                                   </w:t>
      </w:r>
    </w:p>
    <w:p>
      <w:pPr>
        <w:pStyle w:val="68"/>
        <w:spacing w:before="120" w:line="22" w:lineRule="atLeast"/>
        <w:rPr>
          <w:rFonts w:ascii="仿宋" w:hAnsi="仿宋" w:eastAsia="仿宋"/>
          <w:color w:val="auto"/>
          <w:szCs w:val="24"/>
          <w:highlight w:val="none"/>
        </w:rPr>
      </w:pPr>
    </w:p>
    <w:p>
      <w:pPr>
        <w:pStyle w:val="68"/>
        <w:spacing w:before="120" w:line="22" w:lineRule="atLeast"/>
        <w:rPr>
          <w:rFonts w:ascii="仿宋" w:hAnsi="仿宋" w:eastAsia="仿宋"/>
          <w:color w:val="auto"/>
          <w:szCs w:val="24"/>
          <w:highlight w:val="none"/>
        </w:rPr>
      </w:pPr>
    </w:p>
    <w:p>
      <w:pPr>
        <w:rPr>
          <w:color w:val="auto"/>
          <w:highlight w:val="none"/>
        </w:rPr>
      </w:pPr>
    </w:p>
    <w:p>
      <w:pPr>
        <w:spacing w:before="120" w:line="22" w:lineRule="atLeast"/>
        <w:ind w:left="960"/>
        <w:rPr>
          <w:color w:val="auto"/>
          <w:highlight w:val="none"/>
          <w:u w:val="single"/>
        </w:rPr>
      </w:pPr>
      <w:r>
        <w:rPr>
          <w:rFonts w:hint="eastAsia"/>
          <w:color w:val="auto"/>
          <w:highlight w:val="none"/>
        </w:rPr>
        <w:t>甲方：</w:t>
      </w:r>
      <w:r>
        <w:rPr>
          <w:color w:val="auto"/>
          <w:highlight w:val="none"/>
          <w:u w:val="single"/>
        </w:rPr>
        <w:t xml:space="preserve">                                       </w:t>
      </w:r>
    </w:p>
    <w:p>
      <w:pPr>
        <w:spacing w:before="120" w:line="22" w:lineRule="atLeast"/>
        <w:rPr>
          <w:color w:val="auto"/>
          <w:highlight w:val="none"/>
        </w:rPr>
      </w:pPr>
    </w:p>
    <w:p>
      <w:pPr>
        <w:spacing w:before="120" w:line="22" w:lineRule="atLeast"/>
        <w:ind w:left="960"/>
        <w:rPr>
          <w:color w:val="auto"/>
          <w:highlight w:val="none"/>
          <w:u w:val="single"/>
        </w:rPr>
      </w:pPr>
      <w:r>
        <w:rPr>
          <w:rFonts w:hint="eastAsia"/>
          <w:color w:val="auto"/>
          <w:highlight w:val="none"/>
        </w:rPr>
        <w:t>乙方：</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签订地：</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签订日期：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rPr>
          <w:color w:val="auto"/>
          <w:highlight w:val="none"/>
        </w:rPr>
        <w:sectPr>
          <w:headerReference r:id="rId4" w:type="default"/>
          <w:footerReference r:id="rId5" w:type="default"/>
          <w:pgSz w:w="11907" w:h="16840"/>
          <w:pgMar w:top="1417" w:right="1587" w:bottom="1417" w:left="1587" w:header="851" w:footer="851" w:gutter="0"/>
          <w:cols w:space="720" w:num="1"/>
        </w:sectPr>
      </w:pPr>
    </w:p>
    <w:p>
      <w:pPr>
        <w:spacing w:line="560" w:lineRule="exact"/>
        <w:ind w:firstLine="480" w:firstLineChars="200"/>
        <w:rPr>
          <w:color w:val="auto"/>
          <w:highlight w:val="none"/>
        </w:rPr>
      </w:pPr>
      <w:r>
        <w:rPr>
          <w:color w:val="auto"/>
          <w:highlight w:val="none"/>
          <w:u w:val="single"/>
          <w:lang w:val="zh-CN"/>
        </w:rPr>
        <w:t xml:space="preserve">        </w:t>
      </w:r>
      <w:r>
        <w:rPr>
          <w:rFonts w:hint="eastAsia"/>
          <w:color w:val="auto"/>
          <w:highlight w:val="none"/>
          <w:lang w:val="zh-CN"/>
        </w:rPr>
        <w:t>年</w:t>
      </w:r>
      <w:r>
        <w:rPr>
          <w:color w:val="auto"/>
          <w:highlight w:val="none"/>
          <w:u w:val="single"/>
          <w:lang w:val="zh-CN"/>
        </w:rPr>
        <w:t xml:space="preserve">    </w:t>
      </w:r>
      <w:r>
        <w:rPr>
          <w:rFonts w:hint="eastAsia"/>
          <w:color w:val="auto"/>
          <w:highlight w:val="none"/>
          <w:lang w:val="zh-CN"/>
        </w:rPr>
        <w:t>月</w:t>
      </w:r>
      <w:r>
        <w:rPr>
          <w:color w:val="auto"/>
          <w:highlight w:val="none"/>
          <w:u w:val="single"/>
          <w:lang w:val="zh-CN"/>
        </w:rPr>
        <w:t xml:space="preserve">    </w:t>
      </w:r>
      <w:r>
        <w:rPr>
          <w:rFonts w:hint="eastAsia"/>
          <w:color w:val="auto"/>
          <w:highlight w:val="none"/>
          <w:lang w:val="zh-CN"/>
        </w:rPr>
        <w:t>日</w:t>
      </w:r>
      <w:r>
        <w:rPr>
          <w:rFonts w:hint="eastAsia"/>
          <w:color w:val="auto"/>
          <w:highlight w:val="none"/>
        </w:rPr>
        <w:t>，</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rFonts w:hint="eastAsia"/>
          <w:color w:val="auto"/>
          <w:highlight w:val="none"/>
        </w:rPr>
        <w:t>以</w:t>
      </w:r>
      <w:r>
        <w:rPr>
          <w:color w:val="auto"/>
          <w:highlight w:val="none"/>
          <w:u w:val="single"/>
        </w:rPr>
        <w:t xml:space="preserve">   （政府采购方式）  </w:t>
      </w:r>
      <w:r>
        <w:rPr>
          <w:rFonts w:hint="eastAsia"/>
          <w:color w:val="auto"/>
          <w:highlight w:val="none"/>
        </w:rPr>
        <w:t>对</w:t>
      </w:r>
      <w:r>
        <w:rPr>
          <w:color w:val="auto"/>
          <w:highlight w:val="none"/>
          <w:u w:val="single"/>
        </w:rPr>
        <w:t xml:space="preserve">   （同前</w:t>
      </w:r>
      <w:r>
        <w:rPr>
          <w:rFonts w:hint="eastAsia"/>
          <w:color w:val="auto"/>
          <w:highlight w:val="none"/>
          <w:u w:val="single"/>
        </w:rPr>
        <w:t>页项目名称）</w:t>
      </w:r>
      <w:r>
        <w:rPr>
          <w:color w:val="auto"/>
          <w:highlight w:val="none"/>
          <w:u w:val="single"/>
        </w:rPr>
        <w:t xml:space="preserve">   </w:t>
      </w:r>
      <w:r>
        <w:rPr>
          <w:rFonts w:hint="eastAsia"/>
          <w:color w:val="auto"/>
          <w:highlight w:val="none"/>
        </w:rPr>
        <w:t>项目进行了采购。经</w:t>
      </w:r>
      <w:r>
        <w:rPr>
          <w:color w:val="auto"/>
          <w:highlight w:val="none"/>
          <w:u w:val="single"/>
        </w:rPr>
        <w:t xml:space="preserve">   （相关评定主体名称）   </w:t>
      </w:r>
      <w:r>
        <w:rPr>
          <w:rFonts w:hint="eastAsia"/>
          <w:color w:val="auto"/>
          <w:highlight w:val="none"/>
        </w:rPr>
        <w:t>评定，</w:t>
      </w:r>
      <w:r>
        <w:rPr>
          <w:color w:val="auto"/>
          <w:highlight w:val="none"/>
          <w:u w:val="single"/>
        </w:rPr>
        <w:t xml:space="preserve">   （中标供应商名称）</w:t>
      </w:r>
      <w:r>
        <w:rPr>
          <w:rFonts w:hint="eastAsia"/>
          <w:color w:val="auto"/>
          <w:highlight w:val="none"/>
        </w:rPr>
        <w:t>为该项目中标供应商。现于中标通知书发出之日起三十日内，按照采购文件确定的事项签订本合同。</w:t>
      </w:r>
    </w:p>
    <w:p>
      <w:pPr>
        <w:spacing w:line="560" w:lineRule="exact"/>
        <w:ind w:firstLine="480" w:firstLineChars="200"/>
        <w:rPr>
          <w:color w:val="auto"/>
          <w:highlight w:val="none"/>
        </w:rPr>
      </w:pPr>
      <w:r>
        <w:rPr>
          <w:rFonts w:hint="eastAsia"/>
          <w:color w:val="auto"/>
          <w:highlight w:val="none"/>
          <w:lang w:val="zh-CN"/>
        </w:rPr>
        <w:t>根据《中华人民共和国民法典》、《中华人民共和国政府采购法》等相关法律法规之规定，按照平等、自愿、公平、诚实信用和绿色的原则，经</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color w:val="auto"/>
          <w:highlight w:val="none"/>
          <w:lang w:val="zh-CN"/>
        </w:rPr>
        <w:t>(以下简称：甲方)和</w:t>
      </w:r>
      <w:r>
        <w:rPr>
          <w:color w:val="auto"/>
          <w:highlight w:val="none"/>
          <w:u w:val="single"/>
        </w:rPr>
        <w:t xml:space="preserve">   （中标供应商名称）   </w:t>
      </w:r>
      <w:r>
        <w:rPr>
          <w:color w:val="auto"/>
          <w:highlight w:val="none"/>
          <w:lang w:val="zh-CN"/>
        </w:rPr>
        <w:t>(以下简称：乙方)协商一致，约定以下合同</w:t>
      </w:r>
      <w:r>
        <w:rPr>
          <w:rFonts w:hint="eastAsia"/>
          <w:color w:val="auto"/>
          <w:highlight w:val="none"/>
        </w:rPr>
        <w:t>条款，以兹共同遵守、全面履行。</w:t>
      </w:r>
    </w:p>
    <w:p>
      <w:pPr>
        <w:pStyle w:val="4"/>
        <w:rPr>
          <w:color w:val="auto"/>
          <w:highlight w:val="none"/>
        </w:rPr>
      </w:pPr>
      <w:bookmarkStart w:id="367" w:name="_Toc24059"/>
      <w:bookmarkStart w:id="368" w:name="_Toc2232"/>
      <w:bookmarkStart w:id="369" w:name="_Toc3029"/>
      <w:r>
        <w:rPr>
          <w:color w:val="auto"/>
          <w:highlight w:val="none"/>
        </w:rPr>
        <w:t xml:space="preserve">1.1 </w:t>
      </w:r>
      <w:r>
        <w:rPr>
          <w:rFonts w:hint="eastAsia"/>
          <w:color w:val="auto"/>
          <w:highlight w:val="none"/>
        </w:rPr>
        <w:t>合同组成部分</w:t>
      </w:r>
      <w:bookmarkEnd w:id="367"/>
      <w:bookmarkEnd w:id="368"/>
      <w:bookmarkEnd w:id="369"/>
    </w:p>
    <w:p>
      <w:pPr>
        <w:spacing w:line="560" w:lineRule="exact"/>
        <w:ind w:firstLine="480" w:firstLineChars="200"/>
        <w:rPr>
          <w:color w:val="auto"/>
          <w:highlight w:val="none"/>
        </w:rPr>
      </w:pPr>
      <w:r>
        <w:rPr>
          <w:rFonts w:hint="eastAsia"/>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color w:val="auto"/>
          <w:highlight w:val="none"/>
        </w:rPr>
      </w:pPr>
      <w:r>
        <w:rPr>
          <w:color w:val="auto"/>
          <w:highlight w:val="none"/>
        </w:rPr>
        <w:t xml:space="preserve">1.1.1 </w:t>
      </w:r>
      <w:r>
        <w:rPr>
          <w:rFonts w:hint="eastAsia"/>
          <w:color w:val="auto"/>
          <w:highlight w:val="none"/>
        </w:rPr>
        <w:t>本合同及其补充合同、变更协议；</w:t>
      </w:r>
    </w:p>
    <w:p>
      <w:pPr>
        <w:spacing w:line="560" w:lineRule="exact"/>
        <w:ind w:firstLine="480" w:firstLineChars="200"/>
        <w:rPr>
          <w:color w:val="auto"/>
          <w:highlight w:val="none"/>
        </w:rPr>
      </w:pPr>
      <w:r>
        <w:rPr>
          <w:color w:val="auto"/>
          <w:highlight w:val="none"/>
        </w:rPr>
        <w:t xml:space="preserve">1.1.2 </w:t>
      </w:r>
      <w:r>
        <w:rPr>
          <w:rFonts w:hint="eastAsia"/>
          <w:color w:val="auto"/>
          <w:highlight w:val="none"/>
        </w:rPr>
        <w:t>中标通知书；</w:t>
      </w:r>
    </w:p>
    <w:p>
      <w:pPr>
        <w:spacing w:line="560" w:lineRule="exact"/>
        <w:ind w:firstLine="480" w:firstLineChars="200"/>
        <w:rPr>
          <w:color w:val="auto"/>
          <w:highlight w:val="none"/>
        </w:rPr>
      </w:pPr>
      <w:r>
        <w:rPr>
          <w:color w:val="auto"/>
          <w:highlight w:val="none"/>
        </w:rPr>
        <w:t xml:space="preserve">1.1.3 </w:t>
      </w:r>
      <w:r>
        <w:rPr>
          <w:rFonts w:hint="eastAsia"/>
          <w:color w:val="auto"/>
          <w:highlight w:val="none"/>
        </w:rPr>
        <w:t>投标文件（含澄清或者说明文件）；</w:t>
      </w:r>
    </w:p>
    <w:p>
      <w:pPr>
        <w:spacing w:line="560" w:lineRule="exact"/>
        <w:ind w:firstLine="480" w:firstLineChars="200"/>
        <w:rPr>
          <w:color w:val="auto"/>
          <w:highlight w:val="none"/>
        </w:rPr>
      </w:pPr>
      <w:r>
        <w:rPr>
          <w:color w:val="auto"/>
          <w:highlight w:val="none"/>
        </w:rPr>
        <w:t xml:space="preserve">1.1.4 </w:t>
      </w:r>
      <w:r>
        <w:rPr>
          <w:rFonts w:hint="eastAsia"/>
          <w:color w:val="auto"/>
          <w:highlight w:val="none"/>
        </w:rPr>
        <w:t>招标文件（含澄清或者修改文件）；</w:t>
      </w:r>
    </w:p>
    <w:p>
      <w:pPr>
        <w:spacing w:line="560" w:lineRule="exact"/>
        <w:ind w:firstLine="480" w:firstLineChars="200"/>
        <w:rPr>
          <w:color w:val="auto"/>
          <w:highlight w:val="none"/>
        </w:rPr>
      </w:pPr>
      <w:r>
        <w:rPr>
          <w:color w:val="auto"/>
          <w:highlight w:val="none"/>
        </w:rPr>
        <w:t xml:space="preserve">1.1.5 </w:t>
      </w:r>
      <w:r>
        <w:rPr>
          <w:rFonts w:hint="eastAsia"/>
          <w:color w:val="auto"/>
          <w:highlight w:val="none"/>
        </w:rPr>
        <w:t>其他相关采购文件。</w:t>
      </w:r>
    </w:p>
    <w:p>
      <w:pPr>
        <w:pStyle w:val="4"/>
        <w:rPr>
          <w:color w:val="auto"/>
          <w:highlight w:val="none"/>
        </w:rPr>
      </w:pPr>
      <w:bookmarkStart w:id="370" w:name="_Toc21295"/>
      <w:bookmarkStart w:id="371" w:name="_Toc27126"/>
      <w:bookmarkStart w:id="372" w:name="_Toc24300"/>
      <w:r>
        <w:rPr>
          <w:color w:val="auto"/>
          <w:highlight w:val="none"/>
        </w:rPr>
        <w:t xml:space="preserve">1.2 </w:t>
      </w:r>
      <w:r>
        <w:rPr>
          <w:rFonts w:hint="eastAsia"/>
          <w:color w:val="auto"/>
          <w:highlight w:val="none"/>
        </w:rPr>
        <w:t>货物</w:t>
      </w:r>
      <w:bookmarkEnd w:id="370"/>
      <w:bookmarkEnd w:id="371"/>
      <w:bookmarkEnd w:id="372"/>
    </w:p>
    <w:p>
      <w:pPr>
        <w:spacing w:line="560" w:lineRule="exact"/>
        <w:ind w:firstLine="480" w:firstLineChars="200"/>
        <w:rPr>
          <w:color w:val="auto"/>
          <w:highlight w:val="none"/>
          <w:u w:val="single"/>
        </w:rPr>
      </w:pPr>
      <w:r>
        <w:rPr>
          <w:color w:val="auto"/>
          <w:highlight w:val="none"/>
        </w:rPr>
        <w:t xml:space="preserve">1.2.1 </w:t>
      </w:r>
      <w:r>
        <w:rPr>
          <w:rFonts w:hint="eastAsia"/>
          <w:color w:val="auto"/>
          <w:highlight w:val="none"/>
        </w:rPr>
        <w:t>货物名称：</w:t>
      </w:r>
      <w:r>
        <w:rPr>
          <w:color w:val="auto"/>
          <w:highlight w:val="none"/>
          <w:u w:val="single"/>
        </w:rPr>
        <w:t xml:space="preserve">                                                </w:t>
      </w:r>
      <w:r>
        <w:rPr>
          <w:rFonts w:hint="eastAsia"/>
          <w:color w:val="auto"/>
          <w:highlight w:val="none"/>
        </w:rPr>
        <w:t>；</w:t>
      </w:r>
    </w:p>
    <w:p>
      <w:pPr>
        <w:spacing w:line="560" w:lineRule="exact"/>
        <w:ind w:firstLine="480" w:firstLineChars="200"/>
        <w:rPr>
          <w:color w:val="auto"/>
          <w:highlight w:val="none"/>
          <w:u w:val="single"/>
        </w:rPr>
      </w:pPr>
      <w:r>
        <w:rPr>
          <w:color w:val="auto"/>
          <w:highlight w:val="none"/>
        </w:rPr>
        <w:t xml:space="preserve">1.2.2 </w:t>
      </w:r>
      <w:r>
        <w:rPr>
          <w:rFonts w:hint="eastAsia"/>
          <w:color w:val="auto"/>
          <w:highlight w:val="none"/>
        </w:rPr>
        <w:t>货物数量：</w:t>
      </w:r>
      <w:r>
        <w:rPr>
          <w:color w:val="auto"/>
          <w:highlight w:val="none"/>
          <w:u w:val="single"/>
        </w:rPr>
        <w:t xml:space="preserve">                                                </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1.2.3 </w:t>
      </w:r>
      <w:r>
        <w:rPr>
          <w:rFonts w:hint="eastAsia"/>
          <w:color w:val="auto"/>
          <w:highlight w:val="none"/>
        </w:rPr>
        <w:t>货物质量：</w:t>
      </w:r>
      <w:r>
        <w:rPr>
          <w:rFonts w:hint="eastAsia"/>
          <w:color w:val="auto"/>
          <w:highlight w:val="none"/>
          <w:u w:val="single"/>
        </w:rPr>
        <w:t>　　　　　　　　　</w:t>
      </w:r>
      <w:r>
        <w:rPr>
          <w:color w:val="auto"/>
          <w:highlight w:val="none"/>
          <w:u w:val="single"/>
        </w:rPr>
        <w:t xml:space="preserve">                      　      </w:t>
      </w:r>
      <w:r>
        <w:rPr>
          <w:rFonts w:hint="eastAsia"/>
          <w:color w:val="auto"/>
          <w:highlight w:val="none"/>
        </w:rPr>
        <w:t>。</w:t>
      </w:r>
    </w:p>
    <w:p>
      <w:pPr>
        <w:pStyle w:val="4"/>
        <w:rPr>
          <w:color w:val="auto"/>
          <w:highlight w:val="none"/>
        </w:rPr>
      </w:pPr>
      <w:bookmarkStart w:id="373" w:name="_Toc23292"/>
      <w:bookmarkStart w:id="374" w:name="_Toc21631"/>
      <w:bookmarkStart w:id="375" w:name="_Toc21551"/>
      <w:r>
        <w:rPr>
          <w:color w:val="auto"/>
          <w:highlight w:val="none"/>
        </w:rPr>
        <w:t xml:space="preserve">1.3 </w:t>
      </w:r>
      <w:r>
        <w:rPr>
          <w:rFonts w:hint="eastAsia"/>
          <w:color w:val="auto"/>
          <w:highlight w:val="none"/>
        </w:rPr>
        <w:t>价款</w:t>
      </w:r>
      <w:bookmarkEnd w:id="373"/>
      <w:bookmarkEnd w:id="374"/>
      <w:bookmarkEnd w:id="375"/>
    </w:p>
    <w:p>
      <w:pPr>
        <w:spacing w:line="560" w:lineRule="exact"/>
        <w:ind w:firstLine="480" w:firstLineChars="200"/>
        <w:rPr>
          <w:color w:val="auto"/>
          <w:highlight w:val="none"/>
        </w:rPr>
      </w:pPr>
      <w:r>
        <w:rPr>
          <w:rFonts w:hint="eastAsia"/>
          <w:color w:val="auto"/>
          <w:highlight w:val="none"/>
        </w:rPr>
        <w:t>本合同总价为：￥</w:t>
      </w:r>
      <w:r>
        <w:rPr>
          <w:color w:val="auto"/>
          <w:highlight w:val="none"/>
          <w:u w:val="single"/>
        </w:rPr>
        <w:t xml:space="preserve">           </w:t>
      </w:r>
      <w:r>
        <w:rPr>
          <w:rFonts w:hint="eastAsia"/>
          <w:color w:val="auto"/>
          <w:highlight w:val="none"/>
        </w:rPr>
        <w:t>元（大写：</w:t>
      </w:r>
      <w:r>
        <w:rPr>
          <w:color w:val="auto"/>
          <w:highlight w:val="none"/>
          <w:u w:val="single"/>
        </w:rPr>
        <w:t xml:space="preserve">                 </w:t>
      </w:r>
      <w:r>
        <w:rPr>
          <w:rFonts w:hint="eastAsia"/>
          <w:color w:val="auto"/>
          <w:highlight w:val="none"/>
        </w:rPr>
        <w:t>元人民币）。</w:t>
      </w:r>
    </w:p>
    <w:p>
      <w:pPr>
        <w:spacing w:line="560" w:lineRule="exact"/>
        <w:ind w:firstLine="480" w:firstLineChars="200"/>
        <w:rPr>
          <w:color w:val="auto"/>
          <w:highlight w:val="none"/>
          <w:u w:val="single"/>
        </w:rPr>
      </w:pPr>
      <w:r>
        <w:rPr>
          <w:rFonts w:hint="eastAsia"/>
          <w:color w:val="auto"/>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5"/>
              <w:spacing w:line="560" w:lineRule="exact"/>
              <w:ind w:firstLine="200"/>
              <w:jc w:val="center"/>
              <w:rPr>
                <w:rFonts w:ascii="仿宋" w:hAnsi="仿宋" w:eastAsia="仿宋"/>
                <w:color w:val="auto"/>
                <w:sz w:val="24"/>
                <w:szCs w:val="24"/>
                <w:highlight w:val="none"/>
              </w:rPr>
            </w:pPr>
          </w:p>
        </w:tc>
      </w:tr>
    </w:tbl>
    <w:p>
      <w:pPr>
        <w:pStyle w:val="4"/>
        <w:rPr>
          <w:color w:val="auto"/>
          <w:highlight w:val="none"/>
        </w:rPr>
      </w:pPr>
      <w:bookmarkStart w:id="376" w:name="_Toc10340"/>
      <w:bookmarkStart w:id="377" w:name="_Toc22618"/>
      <w:bookmarkStart w:id="378" w:name="_Toc1814"/>
      <w:r>
        <w:rPr>
          <w:color w:val="auto"/>
          <w:highlight w:val="none"/>
        </w:rPr>
        <w:t xml:space="preserve">1.4 </w:t>
      </w:r>
      <w:r>
        <w:rPr>
          <w:rFonts w:hint="eastAsia"/>
          <w:color w:val="auto"/>
          <w:highlight w:val="none"/>
        </w:rPr>
        <w:t>付款</w:t>
      </w:r>
      <w:bookmarkEnd w:id="376"/>
      <w:bookmarkEnd w:id="377"/>
      <w:bookmarkEnd w:id="378"/>
      <w:r>
        <w:rPr>
          <w:rFonts w:hint="eastAsia"/>
          <w:color w:val="auto"/>
          <w:highlight w:val="none"/>
        </w:rPr>
        <w:t>方式、时间和条件</w:t>
      </w:r>
    </w:p>
    <w:p>
      <w:pPr>
        <w:pStyle w:val="70"/>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color w:val="auto"/>
          <w:highlight w:val="none"/>
        </w:rPr>
      </w:pPr>
      <w:r>
        <w:rPr>
          <w:color w:val="auto"/>
          <w:highlight w:val="none"/>
        </w:rPr>
        <w:t>1.4.2</w:t>
      </w:r>
      <w:r>
        <w:rPr>
          <w:rFonts w:hint="eastAsia"/>
          <w:color w:val="auto"/>
          <w:highlight w:val="none"/>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color w:val="auto"/>
          <w:highlight w:val="none"/>
        </w:rPr>
      </w:pPr>
      <w:r>
        <w:rPr>
          <w:color w:val="auto"/>
          <w:highlight w:val="none"/>
        </w:rPr>
        <w:t>1.4.3</w:t>
      </w:r>
      <w:r>
        <w:rPr>
          <w:rFonts w:hint="eastAsia"/>
          <w:color w:val="auto"/>
          <w:highlight w:val="none"/>
        </w:rPr>
        <w:t>甲方迟延支付乙方款项的，向乙方支付逾期利息。双方可以在合同专用条款中约定逾期利率，约定利率不得低于合同订立时</w:t>
      </w:r>
      <w:r>
        <w:rPr>
          <w:color w:val="auto"/>
          <w:highlight w:val="none"/>
        </w:rPr>
        <w:t>1年</w:t>
      </w:r>
      <w:r>
        <w:rPr>
          <w:rFonts w:hint="eastAsia"/>
          <w:color w:val="auto"/>
          <w:highlight w:val="none"/>
        </w:rPr>
        <w:t>期贷款市场报价利率；未作约定的，按照每日利率万分之五支付逾期利息。</w:t>
      </w:r>
    </w:p>
    <w:p>
      <w:pPr>
        <w:rPr>
          <w:color w:val="auto"/>
          <w:highlight w:val="none"/>
        </w:rPr>
      </w:pPr>
      <w:r>
        <w:rPr>
          <w:color w:val="auto"/>
          <w:highlight w:val="none"/>
        </w:rPr>
        <w:t>1.4.4资金支付的方式、时间和条件详见</w:t>
      </w:r>
      <w:r>
        <w:rPr>
          <w:rFonts w:hint="eastAsia"/>
          <w:b/>
          <w:i/>
          <w:color w:val="auto"/>
          <w:highlight w:val="none"/>
          <w:u w:val="single"/>
        </w:rPr>
        <w:t>合同专用条款</w:t>
      </w:r>
      <w:r>
        <w:rPr>
          <w:rFonts w:hint="eastAsia"/>
          <w:color w:val="auto"/>
          <w:highlight w:val="none"/>
        </w:rPr>
        <w:t>。</w:t>
      </w:r>
    </w:p>
    <w:p>
      <w:pPr>
        <w:rPr>
          <w:color w:val="auto"/>
          <w:highlight w:val="none"/>
        </w:rPr>
      </w:pPr>
      <w:r>
        <w:rPr>
          <w:color w:val="auto"/>
          <w:highlight w:val="none"/>
        </w:rPr>
        <w:t>1.4.5</w:t>
      </w:r>
      <w:r>
        <w:rPr>
          <w:rFonts w:hint="eastAsia"/>
          <w:color w:val="auto"/>
          <w:highlight w:val="none"/>
        </w:rPr>
        <w:t>乙方</w:t>
      </w:r>
      <w:r>
        <w:rPr>
          <w:color w:val="auto"/>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color w:val="auto"/>
          <w:highlight w:val="none"/>
        </w:rPr>
        <w:t>杭财采监〔</w:t>
      </w:r>
      <w:r>
        <w:rPr>
          <w:color w:val="auto"/>
          <w:highlight w:val="none"/>
        </w:rPr>
        <w:t>2021〕17号）。</w:t>
      </w:r>
    </w:p>
    <w:p>
      <w:pPr>
        <w:pStyle w:val="4"/>
        <w:rPr>
          <w:color w:val="auto"/>
          <w:highlight w:val="none"/>
        </w:rPr>
      </w:pPr>
      <w:bookmarkStart w:id="379" w:name="_Toc19304"/>
      <w:bookmarkStart w:id="380" w:name="_Toc32071"/>
      <w:bookmarkStart w:id="381" w:name="_Toc2846"/>
      <w:r>
        <w:rPr>
          <w:color w:val="auto"/>
          <w:highlight w:val="none"/>
        </w:rPr>
        <w:t xml:space="preserve">1.5 </w:t>
      </w:r>
      <w:r>
        <w:rPr>
          <w:rFonts w:hint="eastAsia"/>
          <w:color w:val="auto"/>
          <w:highlight w:val="none"/>
        </w:rPr>
        <w:t>货物交付期限、地点和方式</w:t>
      </w:r>
      <w:bookmarkEnd w:id="379"/>
      <w:bookmarkEnd w:id="380"/>
      <w:bookmarkEnd w:id="381"/>
    </w:p>
    <w:p>
      <w:pPr>
        <w:spacing w:line="560" w:lineRule="exact"/>
        <w:ind w:firstLine="480" w:firstLineChars="200"/>
        <w:rPr>
          <w:color w:val="auto"/>
          <w:highlight w:val="none"/>
          <w:u w:val="single"/>
        </w:rPr>
      </w:pPr>
      <w:r>
        <w:rPr>
          <w:color w:val="auto"/>
          <w:highlight w:val="none"/>
        </w:rPr>
        <w:t xml:space="preserve">1.5.1 </w:t>
      </w:r>
      <w:r>
        <w:rPr>
          <w:rFonts w:hint="eastAsia"/>
          <w:color w:val="auto"/>
          <w:highlight w:val="none"/>
        </w:rPr>
        <w:t>交付期限：</w:t>
      </w:r>
      <w:r>
        <w:rPr>
          <w:color w:val="auto"/>
          <w:highlight w:val="none"/>
        </w:rPr>
        <w:t>详见</w:t>
      </w:r>
      <w:r>
        <w:rPr>
          <w:rFonts w:hint="eastAsia"/>
          <w:b/>
          <w:i/>
          <w:color w:val="auto"/>
          <w:highlight w:val="none"/>
          <w:u w:val="single"/>
        </w:rPr>
        <w:t>合同专用条款</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1.5.2 </w:t>
      </w:r>
      <w:r>
        <w:rPr>
          <w:rFonts w:hint="eastAsia"/>
          <w:color w:val="auto"/>
          <w:highlight w:val="none"/>
        </w:rPr>
        <w:t>交付地点：</w:t>
      </w:r>
      <w:r>
        <w:rPr>
          <w:rFonts w:hint="eastAsia"/>
          <w:b/>
          <w:i/>
          <w:color w:val="auto"/>
          <w:highlight w:val="none"/>
          <w:u w:val="single"/>
        </w:rPr>
        <w:t>合同专用条款</w:t>
      </w:r>
      <w:r>
        <w:rPr>
          <w:rFonts w:hint="eastAsia"/>
          <w:color w:val="auto"/>
          <w:highlight w:val="none"/>
        </w:rPr>
        <w:t>；</w:t>
      </w:r>
    </w:p>
    <w:p>
      <w:pPr>
        <w:spacing w:line="560" w:lineRule="exact"/>
        <w:ind w:firstLine="480" w:firstLineChars="200"/>
        <w:rPr>
          <w:color w:val="auto"/>
          <w:highlight w:val="none"/>
        </w:rPr>
      </w:pPr>
      <w:r>
        <w:rPr>
          <w:color w:val="auto"/>
          <w:highlight w:val="none"/>
        </w:rPr>
        <w:t xml:space="preserve">1.5.3 </w:t>
      </w:r>
      <w:r>
        <w:rPr>
          <w:rFonts w:hint="eastAsia"/>
          <w:color w:val="auto"/>
          <w:highlight w:val="none"/>
        </w:rPr>
        <w:t>交付方式：</w:t>
      </w:r>
      <w:r>
        <w:rPr>
          <w:rFonts w:hint="eastAsia"/>
          <w:b/>
          <w:i/>
          <w:color w:val="auto"/>
          <w:highlight w:val="none"/>
          <w:u w:val="single"/>
        </w:rPr>
        <w:t>合同专用条款</w:t>
      </w:r>
      <w:r>
        <w:rPr>
          <w:rFonts w:hint="eastAsia"/>
          <w:color w:val="auto"/>
          <w:highlight w:val="none"/>
        </w:rPr>
        <w:t>。</w:t>
      </w:r>
    </w:p>
    <w:p>
      <w:pPr>
        <w:pStyle w:val="4"/>
        <w:rPr>
          <w:color w:val="auto"/>
          <w:highlight w:val="none"/>
        </w:rPr>
      </w:pPr>
      <w:bookmarkStart w:id="382" w:name="_Toc21423"/>
      <w:bookmarkStart w:id="383" w:name="_Toc27250"/>
      <w:bookmarkStart w:id="384" w:name="_Toc19554"/>
      <w:r>
        <w:rPr>
          <w:color w:val="auto"/>
          <w:highlight w:val="none"/>
        </w:rPr>
        <w:t xml:space="preserve">1.6 </w:t>
      </w:r>
      <w:r>
        <w:rPr>
          <w:rFonts w:hint="eastAsia"/>
          <w:color w:val="auto"/>
          <w:highlight w:val="none"/>
        </w:rPr>
        <w:t>违约责任</w:t>
      </w:r>
      <w:bookmarkEnd w:id="382"/>
      <w:bookmarkEnd w:id="383"/>
      <w:bookmarkEnd w:id="384"/>
    </w:p>
    <w:p>
      <w:pPr>
        <w:spacing w:line="560" w:lineRule="exact"/>
        <w:ind w:firstLine="480" w:firstLineChars="200"/>
        <w:rPr>
          <w:color w:val="auto"/>
          <w:highlight w:val="none"/>
        </w:rPr>
      </w:pPr>
      <w:r>
        <w:rPr>
          <w:color w:val="auto"/>
          <w:highlight w:val="none"/>
        </w:rPr>
        <w:t xml:space="preserve">1.6.1 </w:t>
      </w:r>
      <w:r>
        <w:rPr>
          <w:rFonts w:hint="eastAsia"/>
          <w:color w:val="auto"/>
          <w:highlight w:val="none"/>
        </w:rPr>
        <w:t>除不可抗力外，如果乙方没有按照本合同约定的期限、地点和方式交付货物，那么甲方可要求乙方支付违约金，违约金按每迟延交付货物一日的应交付而未交付货物价格的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color w:val="auto"/>
          <w:highlight w:val="none"/>
        </w:rPr>
      </w:pPr>
      <w:r>
        <w:rPr>
          <w:color w:val="auto"/>
          <w:highlight w:val="none"/>
        </w:rPr>
        <w:t xml:space="preserve">1.6.2 </w:t>
      </w:r>
      <w:r>
        <w:rPr>
          <w:rFonts w:hint="eastAsia"/>
          <w:color w:val="auto"/>
          <w:highlight w:val="none"/>
        </w:rPr>
        <w:t>除不可抗力外，如果甲方没有按照本合同约定的付款方式付款，那么乙方可要求甲方支付违约金，违约金按每迟延付款一日的应付而未付款的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%；迟延付款的违约金计算数额达到前述最高限额之日起，乙方有权在要求甲方支付违约金的同时，书面通知甲方解除本合同；</w:t>
      </w:r>
    </w:p>
    <w:p>
      <w:pPr>
        <w:spacing w:line="560" w:lineRule="exact"/>
        <w:ind w:firstLine="480" w:firstLineChars="200"/>
        <w:rPr>
          <w:color w:val="auto"/>
          <w:highlight w:val="none"/>
        </w:rPr>
      </w:pPr>
      <w:r>
        <w:rPr>
          <w:color w:val="auto"/>
          <w:highlight w:val="none"/>
        </w:rPr>
        <w:t xml:space="preserve">1.6.3 </w:t>
      </w: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color w:val="auto"/>
          <w:highlight w:val="none"/>
        </w:rPr>
      </w:pPr>
      <w:r>
        <w:rPr>
          <w:color w:val="auto"/>
          <w:highlight w:val="none"/>
        </w:rPr>
        <w:t xml:space="preserve">1.6.4 </w:t>
      </w: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color w:val="auto"/>
          <w:highlight w:val="none"/>
        </w:rPr>
      </w:pPr>
      <w:r>
        <w:rPr>
          <w:color w:val="auto"/>
          <w:highlight w:val="none"/>
        </w:rPr>
        <w:t xml:space="preserve">1.6.5 </w:t>
      </w:r>
      <w:r>
        <w:rPr>
          <w:rFonts w:hint="eastAsia"/>
          <w:color w:val="auto"/>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color w:val="auto"/>
          <w:highlight w:val="none"/>
        </w:rPr>
      </w:pPr>
      <w:r>
        <w:rPr>
          <w:color w:val="auto"/>
          <w:highlight w:val="none"/>
        </w:rPr>
        <w:t xml:space="preserve">1.6.6 </w:t>
      </w: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color w:val="auto"/>
          <w:highlight w:val="none"/>
        </w:rPr>
      </w:pPr>
      <w:r>
        <w:rPr>
          <w:rFonts w:hint="eastAsia"/>
          <w:color w:val="auto"/>
          <w:highlight w:val="none"/>
        </w:rPr>
        <w:t>1.6.7违约责任</w:t>
      </w:r>
      <w:r>
        <w:rPr>
          <w:rFonts w:hint="eastAsia"/>
          <w:b/>
          <w:i/>
          <w:color w:val="auto"/>
          <w:highlight w:val="none"/>
          <w:u w:val="single"/>
        </w:rPr>
        <w:t>合同专用条款</w:t>
      </w:r>
      <w:r>
        <w:rPr>
          <w:rFonts w:hint="eastAsia"/>
          <w:color w:val="auto"/>
          <w:highlight w:val="none"/>
        </w:rPr>
        <w:t>另有约定的，从其约定。</w:t>
      </w:r>
    </w:p>
    <w:p>
      <w:pPr>
        <w:pStyle w:val="4"/>
        <w:rPr>
          <w:color w:val="auto"/>
          <w:highlight w:val="none"/>
        </w:rPr>
      </w:pPr>
      <w:bookmarkStart w:id="385" w:name="_Toc15583"/>
      <w:bookmarkStart w:id="386" w:name="_Toc16021"/>
      <w:bookmarkStart w:id="387" w:name="_Toc28375"/>
      <w:r>
        <w:rPr>
          <w:color w:val="auto"/>
          <w:highlight w:val="none"/>
        </w:rPr>
        <w:t xml:space="preserve">1.7 </w:t>
      </w:r>
      <w:r>
        <w:rPr>
          <w:rFonts w:hint="eastAsia"/>
          <w:color w:val="auto"/>
          <w:highlight w:val="none"/>
        </w:rPr>
        <w:t>合同争议的解决</w:t>
      </w:r>
      <w:bookmarkEnd w:id="385"/>
      <w:bookmarkEnd w:id="386"/>
      <w:bookmarkEnd w:id="387"/>
    </w:p>
    <w:p>
      <w:pPr>
        <w:spacing w:line="560" w:lineRule="exact"/>
        <w:ind w:left="-70" w:leftChars="-29" w:right="-480" w:rightChars="-200" w:firstLine="240" w:firstLineChars="100"/>
        <w:rPr>
          <w:color w:val="auto"/>
          <w:highlight w:val="none"/>
        </w:rPr>
      </w:pPr>
      <w:r>
        <w:rPr>
          <w:rFonts w:hint="eastAsia"/>
          <w:color w:val="auto"/>
          <w:highlight w:val="none"/>
        </w:rPr>
        <w:t xml:space="preserve">  本合同履行过程中发生的任何争议，双方当事人均可通过和解或者调解解决；不愿和解、调解或者和解、调解不成的，可以选择以下第</w:t>
      </w:r>
      <w:r>
        <w:rPr>
          <w:rFonts w:hint="eastAsia"/>
          <w:b/>
          <w:i/>
          <w:color w:val="auto"/>
          <w:highlight w:val="none"/>
          <w:u w:val="single"/>
        </w:rPr>
        <w:t xml:space="preserve"> 合同专用条款  </w:t>
      </w:r>
      <w:r>
        <w:rPr>
          <w:rFonts w:hint="eastAsia"/>
          <w:color w:val="auto"/>
          <w:highlight w:val="none"/>
        </w:rPr>
        <w:t>条款规定的方式解决：</w:t>
      </w:r>
    </w:p>
    <w:p>
      <w:pPr>
        <w:spacing w:line="560" w:lineRule="exact"/>
        <w:ind w:left="-480" w:leftChars="-200" w:right="-480" w:rightChars="-200" w:firstLine="600" w:firstLineChars="250"/>
        <w:rPr>
          <w:color w:val="auto"/>
          <w:highlight w:val="none"/>
        </w:rPr>
      </w:pPr>
      <w:r>
        <w:rPr>
          <w:color w:val="auto"/>
          <w:highlight w:val="none"/>
        </w:rPr>
        <w:t xml:space="preserve">1.7.1 </w:t>
      </w:r>
      <w:r>
        <w:rPr>
          <w:rFonts w:hint="eastAsia"/>
          <w:color w:val="auto"/>
          <w:highlight w:val="none"/>
        </w:rPr>
        <w:t>将争议提交</w:t>
      </w:r>
      <w:r>
        <w:rPr>
          <w:rFonts w:hint="eastAsia"/>
          <w:b/>
          <w:i/>
          <w:color w:val="auto"/>
          <w:highlight w:val="none"/>
          <w:u w:val="single"/>
        </w:rPr>
        <w:t>合同专用条款</w:t>
      </w:r>
      <w:r>
        <w:rPr>
          <w:rFonts w:hint="eastAsia"/>
          <w:color w:val="auto"/>
          <w:highlight w:val="none"/>
        </w:rPr>
        <w:t>仲裁委员会依申请仲裁时其现行有效的仲裁规则裁决；</w:t>
      </w:r>
    </w:p>
    <w:p>
      <w:pPr>
        <w:spacing w:line="560" w:lineRule="exact"/>
        <w:ind w:left="-480" w:leftChars="-200" w:right="-480" w:rightChars="-200" w:firstLine="600" w:firstLineChars="250"/>
        <w:rPr>
          <w:color w:val="auto"/>
          <w:highlight w:val="none"/>
        </w:rPr>
      </w:pPr>
      <w:r>
        <w:rPr>
          <w:color w:val="auto"/>
          <w:highlight w:val="none"/>
        </w:rPr>
        <w:t xml:space="preserve">1.7.2 </w:t>
      </w:r>
      <w:r>
        <w:rPr>
          <w:rFonts w:hint="eastAsia"/>
          <w:color w:val="auto"/>
          <w:highlight w:val="none"/>
        </w:rPr>
        <w:t>向</w:t>
      </w:r>
      <w:r>
        <w:rPr>
          <w:rFonts w:hint="eastAsia"/>
          <w:b/>
          <w:i/>
          <w:color w:val="auto"/>
          <w:highlight w:val="none"/>
          <w:u w:val="single"/>
        </w:rPr>
        <w:t>合同专用条款</w:t>
      </w:r>
      <w:r>
        <w:rPr>
          <w:rFonts w:hint="eastAsia"/>
          <w:color w:val="auto"/>
          <w:highlight w:val="none"/>
        </w:rPr>
        <w:t>人民法院起诉。</w:t>
      </w:r>
    </w:p>
    <w:p>
      <w:pPr>
        <w:pStyle w:val="4"/>
        <w:rPr>
          <w:color w:val="auto"/>
          <w:highlight w:val="none"/>
        </w:rPr>
      </w:pPr>
      <w:bookmarkStart w:id="388" w:name="_Toc15322"/>
      <w:bookmarkStart w:id="389" w:name="_Toc7245"/>
      <w:bookmarkStart w:id="390" w:name="_Toc11173"/>
      <w:r>
        <w:rPr>
          <w:color w:val="auto"/>
          <w:highlight w:val="none"/>
        </w:rPr>
        <w:t xml:space="preserve">1.8 </w:t>
      </w:r>
      <w:r>
        <w:rPr>
          <w:rFonts w:hint="eastAsia"/>
          <w:color w:val="auto"/>
          <w:highlight w:val="none"/>
        </w:rPr>
        <w:t>合同生效</w:t>
      </w:r>
      <w:bookmarkEnd w:id="388"/>
      <w:bookmarkEnd w:id="389"/>
      <w:bookmarkEnd w:id="390"/>
    </w:p>
    <w:p>
      <w:pPr>
        <w:spacing w:line="560" w:lineRule="exact"/>
        <w:ind w:firstLine="480" w:firstLineChars="200"/>
        <w:rPr>
          <w:b/>
          <w:color w:val="auto"/>
          <w:highlight w:val="none"/>
        </w:rPr>
      </w:pPr>
      <w:r>
        <w:rPr>
          <w:rFonts w:hint="eastAsia"/>
          <w:color w:val="auto"/>
          <w:highlight w:val="none"/>
        </w:rPr>
        <w:t>本合同自双方当事人盖章或者签字时生效。</w:t>
      </w:r>
    </w:p>
    <w:p>
      <w:pPr>
        <w:autoSpaceDE w:val="0"/>
        <w:autoSpaceDN w:val="0"/>
        <w:spacing w:line="560" w:lineRule="exact"/>
        <w:rPr>
          <w:color w:val="auto"/>
          <w:highlight w:val="none"/>
          <w:lang w:val="zh-CN"/>
        </w:rPr>
      </w:pPr>
    </w:p>
    <w:p>
      <w:pPr>
        <w:autoSpaceDE w:val="0"/>
        <w:autoSpaceDN w:val="0"/>
        <w:spacing w:line="560" w:lineRule="exact"/>
        <w:rPr>
          <w:color w:val="auto"/>
          <w:highlight w:val="none"/>
          <w:lang w:val="zh-CN"/>
        </w:rPr>
      </w:pPr>
      <w:r>
        <w:rPr>
          <w:rFonts w:hint="eastAsia"/>
          <w:b/>
          <w:color w:val="auto"/>
          <w:highlight w:val="none"/>
          <w:lang w:val="zh-CN"/>
        </w:rPr>
        <w:t>甲方</w:t>
      </w:r>
      <w:r>
        <w:rPr>
          <w:rFonts w:hint="eastAsia"/>
          <w:color w:val="auto"/>
          <w:highlight w:val="none"/>
          <w:lang w:val="zh-CN"/>
        </w:rPr>
        <w:t>：</w:t>
      </w:r>
      <w:r>
        <w:rPr>
          <w:color w:val="auto"/>
          <w:highlight w:val="none"/>
          <w:lang w:val="zh-CN"/>
        </w:rPr>
        <w:t xml:space="preserve">                             </w:t>
      </w:r>
      <w:r>
        <w:rPr>
          <w:b/>
          <w:color w:val="auto"/>
          <w:highlight w:val="none"/>
          <w:lang w:val="zh-CN"/>
        </w:rPr>
        <w:t xml:space="preserve">      乙方</w:t>
      </w:r>
      <w:r>
        <w:rPr>
          <w:rFonts w:hint="eastAsia"/>
          <w:color w:val="auto"/>
          <w:highlight w:val="none"/>
          <w:lang w:val="zh-CN"/>
        </w:rPr>
        <w:t>：</w:t>
      </w:r>
    </w:p>
    <w:p>
      <w:pPr>
        <w:autoSpaceDE w:val="0"/>
        <w:autoSpaceDN w:val="0"/>
        <w:spacing w:line="560" w:lineRule="exact"/>
        <w:rPr>
          <w:color w:val="auto"/>
          <w:highlight w:val="none"/>
          <w:lang w:val="zh-CN"/>
        </w:rPr>
      </w:pPr>
      <w:r>
        <w:rPr>
          <w:rFonts w:hint="eastAsia"/>
          <w:color w:val="auto"/>
          <w:highlight w:val="none"/>
          <w:lang w:val="zh-CN"/>
        </w:rPr>
        <w:t>统一社会信用代码：</w:t>
      </w:r>
      <w:r>
        <w:rPr>
          <w:color w:val="auto"/>
          <w:highlight w:val="none"/>
          <w:lang w:val="zh-CN"/>
        </w:rPr>
        <w:t xml:space="preserve">                        </w:t>
      </w:r>
      <w:r>
        <w:rPr>
          <w:rFonts w:hint="eastAsia"/>
          <w:color w:val="auto"/>
          <w:highlight w:val="none"/>
          <w:lang w:val="zh-CN"/>
        </w:rPr>
        <w:t>统一社会信用代码或身份证号码：</w:t>
      </w:r>
    </w:p>
    <w:p>
      <w:pPr>
        <w:autoSpaceDE w:val="0"/>
        <w:autoSpaceDN w:val="0"/>
        <w:spacing w:line="560" w:lineRule="exact"/>
        <w:rPr>
          <w:color w:val="auto"/>
          <w:highlight w:val="none"/>
          <w:lang w:val="zh-CN"/>
        </w:rPr>
      </w:pPr>
    </w:p>
    <w:p>
      <w:pPr>
        <w:autoSpaceDE w:val="0"/>
        <w:autoSpaceDN w:val="0"/>
        <w:spacing w:line="560" w:lineRule="exact"/>
        <w:rPr>
          <w:color w:val="auto"/>
          <w:highlight w:val="none"/>
          <w:lang w:val="zh-CN"/>
        </w:rPr>
      </w:pPr>
      <w:r>
        <w:rPr>
          <w:rFonts w:hint="eastAsia"/>
          <w:color w:val="auto"/>
          <w:highlight w:val="none"/>
          <w:lang w:val="zh-CN"/>
        </w:rPr>
        <w:t>住所：</w:t>
      </w:r>
      <w:r>
        <w:rPr>
          <w:color w:val="auto"/>
          <w:highlight w:val="none"/>
          <w:lang w:val="zh-CN"/>
        </w:rPr>
        <w:t xml:space="preserve">                                   </w:t>
      </w:r>
      <w:r>
        <w:rPr>
          <w:rFonts w:hint="eastAsia"/>
          <w:color w:val="auto"/>
          <w:highlight w:val="none"/>
          <w:lang w:val="zh-CN"/>
        </w:rPr>
        <w:t>住所：</w:t>
      </w:r>
    </w:p>
    <w:p>
      <w:pPr>
        <w:autoSpaceDE w:val="0"/>
        <w:autoSpaceDN w:val="0"/>
        <w:spacing w:line="560" w:lineRule="exact"/>
        <w:rPr>
          <w:color w:val="auto"/>
          <w:highlight w:val="none"/>
          <w:lang w:val="zh-CN"/>
        </w:rPr>
      </w:pPr>
      <w:r>
        <w:rPr>
          <w:rFonts w:hint="eastAsia"/>
          <w:color w:val="auto"/>
          <w:highlight w:val="none"/>
          <w:lang w:val="zh-CN"/>
        </w:rPr>
        <w:t>法定代表人或</w:t>
      </w:r>
      <w:r>
        <w:rPr>
          <w:color w:val="auto"/>
          <w:highlight w:val="none"/>
          <w:lang w:val="zh-CN"/>
        </w:rPr>
        <w:t xml:space="preserve">                             </w:t>
      </w:r>
      <w:r>
        <w:rPr>
          <w:rFonts w:hint="eastAsia"/>
          <w:color w:val="auto"/>
          <w:highlight w:val="none"/>
          <w:lang w:val="zh-CN"/>
        </w:rPr>
        <w:t>法定代表人</w:t>
      </w:r>
    </w:p>
    <w:p>
      <w:pPr>
        <w:autoSpaceDE w:val="0"/>
        <w:autoSpaceDN w:val="0"/>
        <w:spacing w:line="560" w:lineRule="exact"/>
        <w:rPr>
          <w:color w:val="auto"/>
          <w:highlight w:val="none"/>
          <w:lang w:val="zh-CN"/>
        </w:rPr>
      </w:pPr>
      <w:r>
        <w:rPr>
          <w:rFonts w:hint="eastAsia"/>
          <w:color w:val="auto"/>
          <w:highlight w:val="none"/>
          <w:lang w:val="zh-CN"/>
        </w:rPr>
        <w:t>授权代表（签字）：</w:t>
      </w:r>
      <w:r>
        <w:rPr>
          <w:color w:val="auto"/>
          <w:highlight w:val="none"/>
          <w:lang w:val="zh-CN"/>
        </w:rPr>
        <w:t xml:space="preserve">                        或授权代表（签字）: </w:t>
      </w:r>
    </w:p>
    <w:p>
      <w:pPr>
        <w:autoSpaceDE w:val="0"/>
        <w:autoSpaceDN w:val="0"/>
        <w:spacing w:line="560" w:lineRule="exact"/>
        <w:rPr>
          <w:color w:val="auto"/>
          <w:highlight w:val="none"/>
          <w:lang w:val="zh-CN"/>
        </w:rPr>
      </w:pPr>
      <w:r>
        <w:rPr>
          <w:rFonts w:hint="eastAsia"/>
          <w:color w:val="auto"/>
          <w:highlight w:val="none"/>
          <w:lang w:val="zh-CN"/>
        </w:rPr>
        <w:t>联系人：</w:t>
      </w:r>
      <w:r>
        <w:rPr>
          <w:color w:val="auto"/>
          <w:highlight w:val="none"/>
          <w:lang w:val="zh-CN"/>
        </w:rPr>
        <w:t xml:space="preserve">                                 </w:t>
      </w:r>
      <w:r>
        <w:rPr>
          <w:rFonts w:hint="eastAsia"/>
          <w:color w:val="auto"/>
          <w:highlight w:val="none"/>
          <w:lang w:val="zh-CN"/>
        </w:rPr>
        <w:t>联系人：</w:t>
      </w:r>
    </w:p>
    <w:p>
      <w:pPr>
        <w:autoSpaceDE w:val="0"/>
        <w:autoSpaceDN w:val="0"/>
        <w:spacing w:line="560" w:lineRule="exact"/>
        <w:rPr>
          <w:color w:val="auto"/>
          <w:highlight w:val="none"/>
          <w:lang w:val="zh-CN"/>
        </w:rPr>
      </w:pPr>
      <w:r>
        <w:rPr>
          <w:rFonts w:hint="eastAsia"/>
          <w:color w:val="auto"/>
          <w:highlight w:val="none"/>
          <w:lang w:val="zh-CN"/>
        </w:rPr>
        <w:t>约定送达地址：</w:t>
      </w:r>
      <w:r>
        <w:rPr>
          <w:color w:val="auto"/>
          <w:highlight w:val="none"/>
          <w:lang w:val="zh-CN"/>
        </w:rPr>
        <w:t xml:space="preserve">                           </w:t>
      </w:r>
      <w:r>
        <w:rPr>
          <w:rFonts w:hint="eastAsia"/>
          <w:color w:val="auto"/>
          <w:highlight w:val="none"/>
          <w:lang w:val="zh-CN"/>
        </w:rPr>
        <w:t>约定送达地址：</w:t>
      </w:r>
    </w:p>
    <w:p>
      <w:pPr>
        <w:autoSpaceDE w:val="0"/>
        <w:autoSpaceDN w:val="0"/>
        <w:spacing w:line="560" w:lineRule="exact"/>
        <w:rPr>
          <w:color w:val="auto"/>
          <w:highlight w:val="none"/>
          <w:lang w:val="zh-CN"/>
        </w:rPr>
      </w:pPr>
      <w:r>
        <w:rPr>
          <w:rFonts w:hint="eastAsia"/>
          <w:color w:val="auto"/>
          <w:highlight w:val="none"/>
          <w:lang w:val="zh-CN"/>
        </w:rPr>
        <w:t>邮政编码：</w:t>
      </w:r>
      <w:r>
        <w:rPr>
          <w:color w:val="auto"/>
          <w:highlight w:val="none"/>
          <w:lang w:val="zh-CN"/>
        </w:rPr>
        <w:t xml:space="preserve">                               </w:t>
      </w:r>
      <w:r>
        <w:rPr>
          <w:rFonts w:hint="eastAsia"/>
          <w:color w:val="auto"/>
          <w:highlight w:val="none"/>
          <w:lang w:val="zh-CN"/>
        </w:rPr>
        <w:t>邮政编码：</w:t>
      </w:r>
    </w:p>
    <w:p>
      <w:pPr>
        <w:autoSpaceDE w:val="0"/>
        <w:autoSpaceDN w:val="0"/>
        <w:spacing w:line="560" w:lineRule="exact"/>
        <w:rPr>
          <w:color w:val="auto"/>
          <w:highlight w:val="none"/>
          <w:lang w:val="zh-CN"/>
        </w:rPr>
      </w:pPr>
      <w:r>
        <w:rPr>
          <w:rFonts w:hint="eastAsia"/>
          <w:color w:val="auto"/>
          <w:highlight w:val="none"/>
          <w:lang w:val="zh-CN"/>
        </w:rPr>
        <w:t>电话</w:t>
      </w:r>
      <w:r>
        <w:rPr>
          <w:color w:val="auto"/>
          <w:highlight w:val="none"/>
          <w:lang w:val="zh-CN"/>
        </w:rPr>
        <w:t xml:space="preserve">:                                    电话: </w:t>
      </w:r>
    </w:p>
    <w:p>
      <w:pPr>
        <w:autoSpaceDE w:val="0"/>
        <w:autoSpaceDN w:val="0"/>
        <w:spacing w:line="560" w:lineRule="exact"/>
        <w:rPr>
          <w:color w:val="auto"/>
          <w:highlight w:val="none"/>
          <w:lang w:val="zh-CN"/>
        </w:rPr>
      </w:pPr>
      <w:r>
        <w:rPr>
          <w:rFonts w:hint="eastAsia"/>
          <w:color w:val="auto"/>
          <w:highlight w:val="none"/>
          <w:lang w:val="zh-CN"/>
        </w:rPr>
        <w:t>传真</w:t>
      </w:r>
      <w:r>
        <w:rPr>
          <w:color w:val="auto"/>
          <w:highlight w:val="none"/>
          <w:lang w:val="zh-CN"/>
        </w:rPr>
        <w:t xml:space="preserve">:                                    </w:t>
      </w:r>
      <w:r>
        <w:rPr>
          <w:rFonts w:hint="eastAsia"/>
          <w:color w:val="auto"/>
          <w:highlight w:val="none"/>
          <w:lang w:val="zh-CN"/>
        </w:rPr>
        <w:t>传真</w:t>
      </w:r>
      <w:r>
        <w:rPr>
          <w:color w:val="auto"/>
          <w:highlight w:val="none"/>
          <w:lang w:val="zh-CN"/>
        </w:rPr>
        <w:t>:</w:t>
      </w:r>
    </w:p>
    <w:p>
      <w:pPr>
        <w:autoSpaceDE w:val="0"/>
        <w:autoSpaceDN w:val="0"/>
        <w:spacing w:line="560" w:lineRule="exact"/>
        <w:rPr>
          <w:color w:val="auto"/>
          <w:highlight w:val="none"/>
        </w:rPr>
      </w:pPr>
      <w:r>
        <w:rPr>
          <w:rFonts w:hint="eastAsia"/>
          <w:color w:val="auto"/>
          <w:highlight w:val="none"/>
          <w:lang w:val="zh-CN"/>
        </w:rPr>
        <w:t>电子邮箱：</w:t>
      </w:r>
      <w:r>
        <w:rPr>
          <w:color w:val="auto"/>
          <w:highlight w:val="none"/>
          <w:lang w:val="zh-CN"/>
        </w:rPr>
        <w:t xml:space="preserve">                               </w:t>
      </w:r>
      <w:r>
        <w:rPr>
          <w:rFonts w:hint="eastAsia"/>
          <w:color w:val="auto"/>
          <w:highlight w:val="none"/>
          <w:lang w:val="zh-CN"/>
        </w:rPr>
        <w:t>电子邮箱：</w:t>
      </w:r>
    </w:p>
    <w:p>
      <w:pPr>
        <w:autoSpaceDE w:val="0"/>
        <w:autoSpaceDN w:val="0"/>
        <w:spacing w:line="560" w:lineRule="exact"/>
        <w:rPr>
          <w:color w:val="auto"/>
          <w:highlight w:val="none"/>
        </w:rPr>
      </w:pPr>
      <w:r>
        <w:rPr>
          <w:rFonts w:hint="eastAsia"/>
          <w:color w:val="auto"/>
          <w:highlight w:val="none"/>
        </w:rPr>
        <w:t>开户银行：</w:t>
      </w:r>
      <w:r>
        <w:rPr>
          <w:color w:val="auto"/>
          <w:highlight w:val="none"/>
        </w:rPr>
        <w:t xml:space="preserve">                               开户银行： </w:t>
      </w:r>
    </w:p>
    <w:p>
      <w:pPr>
        <w:autoSpaceDE w:val="0"/>
        <w:autoSpaceDN w:val="0"/>
        <w:spacing w:line="560" w:lineRule="exact"/>
        <w:rPr>
          <w:color w:val="auto"/>
          <w:highlight w:val="none"/>
        </w:rPr>
      </w:pPr>
      <w:r>
        <w:rPr>
          <w:rFonts w:hint="eastAsia"/>
          <w:color w:val="auto"/>
          <w:highlight w:val="none"/>
        </w:rPr>
        <w:t>开户名称：</w:t>
      </w:r>
      <w:r>
        <w:rPr>
          <w:color w:val="auto"/>
          <w:highlight w:val="none"/>
        </w:rPr>
        <w:t xml:space="preserve">                               开户名称： </w:t>
      </w:r>
    </w:p>
    <w:p>
      <w:pPr>
        <w:autoSpaceDE w:val="0"/>
        <w:autoSpaceDN w:val="0"/>
        <w:spacing w:line="560" w:lineRule="exact"/>
        <w:rPr>
          <w:color w:val="auto"/>
          <w:highlight w:val="none"/>
        </w:rPr>
      </w:pPr>
      <w:r>
        <w:rPr>
          <w:rFonts w:hint="eastAsia"/>
          <w:color w:val="auto"/>
          <w:highlight w:val="none"/>
        </w:rPr>
        <w:t>开户账号：</w:t>
      </w:r>
      <w:r>
        <w:rPr>
          <w:color w:val="auto"/>
          <w:highlight w:val="none"/>
          <w:lang w:val="zh-CN"/>
        </w:rPr>
        <w:t xml:space="preserve">                               </w:t>
      </w:r>
      <w:r>
        <w:rPr>
          <w:rFonts w:hint="eastAsia"/>
          <w:color w:val="auto"/>
          <w:highlight w:val="none"/>
        </w:rPr>
        <w:t>开户账号：</w:t>
      </w:r>
    </w:p>
    <w:p>
      <w:pPr>
        <w:spacing w:line="560" w:lineRule="exact"/>
        <w:rPr>
          <w:b/>
          <w:color w:val="auto"/>
          <w:highlight w:val="none"/>
        </w:rPr>
      </w:pPr>
      <w:bookmarkStart w:id="391" w:name="_Toc331685783"/>
    </w:p>
    <w:p>
      <w:pPr>
        <w:pStyle w:val="3"/>
        <w:rPr>
          <w:color w:val="auto"/>
          <w:highlight w:val="none"/>
        </w:rPr>
      </w:pPr>
      <w:r>
        <w:rPr>
          <w:rFonts w:hint="eastAsia"/>
          <w:color w:val="auto"/>
          <w:highlight w:val="none"/>
        </w:rPr>
        <w:t>第二部分</w:t>
      </w:r>
      <w:r>
        <w:rPr>
          <w:color w:val="auto"/>
          <w:highlight w:val="none"/>
        </w:rPr>
        <w:t xml:space="preserve"> </w:t>
      </w:r>
      <w:r>
        <w:rPr>
          <w:rFonts w:hint="eastAsia"/>
          <w:color w:val="auto"/>
          <w:highlight w:val="none"/>
        </w:rPr>
        <w:t>合同一般条款</w:t>
      </w:r>
      <w:bookmarkEnd w:id="391"/>
    </w:p>
    <w:p>
      <w:pPr>
        <w:pStyle w:val="4"/>
        <w:rPr>
          <w:color w:val="auto"/>
          <w:highlight w:val="none"/>
        </w:rPr>
      </w:pPr>
      <w:bookmarkStart w:id="392" w:name="_Ref467379225"/>
      <w:bookmarkStart w:id="393" w:name="_Ref467379094"/>
      <w:bookmarkStart w:id="394" w:name="_Ref467378463"/>
      <w:bookmarkStart w:id="395" w:name="_Toc16917"/>
      <w:bookmarkStart w:id="396" w:name="_Ref467379109"/>
      <w:bookmarkStart w:id="397" w:name="_Toc259093669"/>
      <w:bookmarkStart w:id="398" w:name="_Toc279701240"/>
      <w:bookmarkStart w:id="399" w:name="_Ref467378499"/>
      <w:bookmarkStart w:id="400" w:name="_Toc28763"/>
      <w:bookmarkStart w:id="401" w:name="_Toc487900349"/>
      <w:bookmarkStart w:id="402" w:name="_Ref467379214"/>
      <w:bookmarkStart w:id="403" w:name="_Ref467378404"/>
      <w:bookmarkStart w:id="404" w:name="_Ref467379205"/>
      <w:bookmarkStart w:id="405" w:name="_Ref467379195"/>
      <w:bookmarkStart w:id="406" w:name="_Ref467379101"/>
      <w:bookmarkStart w:id="407" w:name="_Toc19614"/>
      <w:r>
        <w:rPr>
          <w:color w:val="auto"/>
          <w:highlight w:val="none"/>
        </w:rPr>
        <w:t xml:space="preserve">2.1 </w:t>
      </w:r>
      <w:r>
        <w:rPr>
          <w:rFonts w:hint="eastAsia"/>
          <w:color w:val="auto"/>
          <w:highlight w:val="none"/>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rPr>
          <w:color w:val="auto"/>
          <w:highlight w:val="none"/>
        </w:rPr>
      </w:pPr>
      <w:r>
        <w:rPr>
          <w:rFonts w:hint="eastAsia"/>
          <w:color w:val="auto"/>
          <w:highlight w:val="none"/>
        </w:rPr>
        <w:t>本合同中的下列词语应按以下内容进行解释：</w:t>
      </w:r>
    </w:p>
    <w:p>
      <w:pPr>
        <w:spacing w:line="560" w:lineRule="exact"/>
        <w:ind w:firstLine="480" w:firstLineChars="200"/>
        <w:rPr>
          <w:color w:val="auto"/>
          <w:highlight w:val="none"/>
        </w:rPr>
      </w:pPr>
      <w:r>
        <w:rPr>
          <w:color w:val="auto"/>
          <w:highlight w:val="none"/>
        </w:rPr>
        <w:t xml:space="preserve">2.1.1 </w:t>
      </w:r>
      <w:r>
        <w:rPr>
          <w:rFonts w:hint="eastAsia"/>
          <w:color w:val="auto"/>
          <w:highlight w:val="none"/>
        </w:rPr>
        <w:t>“合同”系指采购人和中标供应商签订的载明双方当事人所达成的协议，并包括所有的附件、附录和构成合同的其他文件。</w:t>
      </w:r>
    </w:p>
    <w:p>
      <w:pPr>
        <w:spacing w:line="560" w:lineRule="exact"/>
        <w:ind w:firstLine="480" w:firstLineChars="200"/>
        <w:rPr>
          <w:color w:val="auto"/>
          <w:highlight w:val="none"/>
        </w:rPr>
      </w:pPr>
      <w:r>
        <w:rPr>
          <w:color w:val="auto"/>
          <w:highlight w:val="none"/>
        </w:rPr>
        <w:t xml:space="preserve">2.1.2 </w:t>
      </w:r>
      <w:r>
        <w:rPr>
          <w:rFonts w:hint="eastAsia"/>
          <w:color w:val="auto"/>
          <w:highlight w:val="none"/>
        </w:rPr>
        <w:t>“合同价”系指根据合同约定，中标供应商在完全履行合同义务后，采购人应支付给中标供应商的价格。</w:t>
      </w:r>
    </w:p>
    <w:p>
      <w:pPr>
        <w:spacing w:line="560" w:lineRule="exact"/>
        <w:ind w:firstLine="480" w:firstLineChars="200"/>
        <w:rPr>
          <w:color w:val="auto"/>
          <w:highlight w:val="none"/>
        </w:rPr>
      </w:pPr>
      <w:r>
        <w:rPr>
          <w:color w:val="auto"/>
          <w:highlight w:val="none"/>
        </w:rPr>
        <w:t xml:space="preserve">2.1.3 </w:t>
      </w:r>
      <w:r>
        <w:rPr>
          <w:rFonts w:hint="eastAsia"/>
          <w:color w:val="auto"/>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color w:val="auto"/>
          <w:highlight w:val="none"/>
        </w:rPr>
      </w:pPr>
      <w:bookmarkStart w:id="408" w:name="_Ref467378840"/>
      <w:r>
        <w:rPr>
          <w:color w:val="auto"/>
          <w:highlight w:val="none"/>
        </w:rPr>
        <w:t xml:space="preserve">2.1.4 </w:t>
      </w:r>
      <w:r>
        <w:rPr>
          <w:rFonts w:hint="eastAsia"/>
          <w:color w:val="auto"/>
          <w:highlight w:val="none"/>
        </w:rPr>
        <w:t>“甲方”系指与中标供应商签署合同的采购人</w:t>
      </w:r>
      <w:bookmarkEnd w:id="408"/>
      <w:r>
        <w:rPr>
          <w:rFonts w:hint="eastAsia"/>
          <w:color w:val="auto"/>
          <w:highlight w:val="none"/>
        </w:rPr>
        <w:t>；采购人委托采购代理机构代表其与乙方签订合同的，采购人的授权委托书作为合同附件。</w:t>
      </w:r>
    </w:p>
    <w:p>
      <w:pPr>
        <w:spacing w:line="560" w:lineRule="exact"/>
        <w:ind w:firstLine="480" w:firstLineChars="200"/>
        <w:rPr>
          <w:color w:val="auto"/>
          <w:highlight w:val="none"/>
        </w:rPr>
      </w:pPr>
      <w:bookmarkStart w:id="409" w:name="_Ref467379400"/>
      <w:r>
        <w:rPr>
          <w:color w:val="auto"/>
          <w:highlight w:val="none"/>
        </w:rPr>
        <w:t xml:space="preserve">2.1.5 </w:t>
      </w:r>
      <w:r>
        <w:rPr>
          <w:rFonts w:hint="eastAsia"/>
          <w:color w:val="auto"/>
          <w:highlight w:val="none"/>
        </w:rPr>
        <w:t>“乙方”系指根据合同约定交付货物的中标供应商</w:t>
      </w:r>
      <w:bookmarkEnd w:id="409"/>
      <w:r>
        <w:rPr>
          <w:rFonts w:hint="eastAsia"/>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color w:val="auto"/>
          <w:highlight w:val="none"/>
        </w:rPr>
      </w:pPr>
      <w:bookmarkStart w:id="410" w:name="_Ref467379436"/>
      <w:r>
        <w:rPr>
          <w:color w:val="auto"/>
          <w:highlight w:val="none"/>
        </w:rPr>
        <w:t xml:space="preserve">2.1.6 </w:t>
      </w:r>
      <w:r>
        <w:rPr>
          <w:rFonts w:hint="eastAsia"/>
          <w:color w:val="auto"/>
          <w:highlight w:val="none"/>
        </w:rPr>
        <w:t>“现场”系指合同约定货物将要运至或者安装的地点。</w:t>
      </w:r>
      <w:bookmarkEnd w:id="410"/>
    </w:p>
    <w:p>
      <w:pPr>
        <w:pStyle w:val="4"/>
        <w:rPr>
          <w:color w:val="auto"/>
          <w:highlight w:val="none"/>
        </w:rPr>
      </w:pPr>
      <w:bookmarkStart w:id="411" w:name="_Toc259093670"/>
      <w:bookmarkStart w:id="412" w:name="_Toc487900350"/>
      <w:bookmarkStart w:id="413" w:name="_Toc13336"/>
      <w:bookmarkStart w:id="414" w:name="_Toc27635"/>
      <w:bookmarkStart w:id="415" w:name="_Toc279701241"/>
      <w:bookmarkStart w:id="416" w:name="_Toc32504"/>
      <w:r>
        <w:rPr>
          <w:color w:val="auto"/>
          <w:highlight w:val="none"/>
        </w:rPr>
        <w:t xml:space="preserve">2.2 </w:t>
      </w:r>
      <w:r>
        <w:rPr>
          <w:rFonts w:hint="eastAsia"/>
          <w:color w:val="auto"/>
          <w:highlight w:val="none"/>
        </w:rPr>
        <w:t>技术规范</w:t>
      </w:r>
      <w:bookmarkEnd w:id="411"/>
      <w:bookmarkEnd w:id="412"/>
      <w:bookmarkEnd w:id="413"/>
      <w:bookmarkEnd w:id="414"/>
      <w:bookmarkEnd w:id="415"/>
      <w:bookmarkEnd w:id="416"/>
    </w:p>
    <w:p>
      <w:pPr>
        <w:spacing w:line="560" w:lineRule="exact"/>
        <w:ind w:firstLine="480" w:firstLineChars="200"/>
        <w:rPr>
          <w:color w:val="auto"/>
          <w:highlight w:val="none"/>
        </w:rPr>
      </w:pPr>
      <w:r>
        <w:rPr>
          <w:rFonts w:hint="eastAsia"/>
          <w:color w:val="auto"/>
          <w:highlight w:val="none"/>
        </w:rPr>
        <w:t>货物所应遵守的技术规范应与采购文件规定的技术规范和技术规范附件</w:t>
      </w:r>
      <w:r>
        <w:rPr>
          <w:color w:val="auto"/>
          <w:highlight w:val="none"/>
        </w:rPr>
        <w:t>(如果有的话)及其技术规范偏差表(如果被甲方接受的话)相一致；如果采购文件中没有技术规范的相应说明，那么应以国家有关部门最新颁布的相应标准和规范为准。</w:t>
      </w:r>
    </w:p>
    <w:p>
      <w:pPr>
        <w:pStyle w:val="4"/>
        <w:rPr>
          <w:color w:val="auto"/>
          <w:highlight w:val="none"/>
        </w:rPr>
      </w:pPr>
      <w:bookmarkStart w:id="417" w:name="_Toc9829"/>
      <w:bookmarkStart w:id="418" w:name="_Toc487900351"/>
      <w:bookmarkStart w:id="419" w:name="_Toc27853"/>
      <w:bookmarkStart w:id="420" w:name="_Toc259093671"/>
      <w:bookmarkStart w:id="421" w:name="_Toc279701242"/>
      <w:bookmarkStart w:id="422" w:name="_Toc31634"/>
      <w:r>
        <w:rPr>
          <w:color w:val="auto"/>
          <w:highlight w:val="none"/>
        </w:rPr>
        <w:t xml:space="preserve">2.3 </w:t>
      </w:r>
      <w:r>
        <w:rPr>
          <w:rFonts w:hint="eastAsia"/>
          <w:color w:val="auto"/>
          <w:highlight w:val="none"/>
        </w:rPr>
        <w:t>知识产权</w:t>
      </w:r>
      <w:bookmarkEnd w:id="417"/>
      <w:bookmarkEnd w:id="418"/>
      <w:bookmarkEnd w:id="419"/>
      <w:bookmarkEnd w:id="420"/>
      <w:bookmarkEnd w:id="421"/>
      <w:bookmarkEnd w:id="422"/>
    </w:p>
    <w:p>
      <w:pPr>
        <w:spacing w:line="560" w:lineRule="exact"/>
        <w:ind w:firstLine="480" w:firstLineChars="200"/>
        <w:rPr>
          <w:color w:val="auto"/>
          <w:highlight w:val="none"/>
        </w:rPr>
      </w:pPr>
      <w:r>
        <w:rPr>
          <w:color w:val="auto"/>
          <w:highlight w:val="none"/>
        </w:rPr>
        <w:t xml:space="preserve">2.3.1 </w:t>
      </w:r>
      <w:r>
        <w:rPr>
          <w:rFonts w:hint="eastAsia"/>
          <w:color w:val="auto"/>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color w:val="auto"/>
          <w:highlight w:val="none"/>
        </w:rPr>
      </w:pPr>
      <w:r>
        <w:rPr>
          <w:color w:val="auto"/>
          <w:highlight w:val="none"/>
        </w:rPr>
        <w:t>2.3.2具有知识产权的计算机软件等货物的知识产权归属，详见</w:t>
      </w:r>
      <w:r>
        <w:rPr>
          <w:rFonts w:hint="eastAsia"/>
          <w:b/>
          <w:i/>
          <w:color w:val="auto"/>
          <w:highlight w:val="none"/>
          <w:u w:val="single"/>
        </w:rPr>
        <w:t>合同专用条款</w:t>
      </w:r>
      <w:r>
        <w:rPr>
          <w:rFonts w:hint="eastAsia"/>
          <w:color w:val="auto"/>
          <w:highlight w:val="none"/>
        </w:rPr>
        <w:t>。</w:t>
      </w:r>
    </w:p>
    <w:p>
      <w:pPr>
        <w:pStyle w:val="4"/>
        <w:rPr>
          <w:color w:val="auto"/>
          <w:highlight w:val="none"/>
        </w:rPr>
      </w:pPr>
      <w:bookmarkStart w:id="423" w:name="_Toc29149"/>
      <w:bookmarkStart w:id="424" w:name="_Toc11932"/>
      <w:bookmarkStart w:id="425" w:name="_Toc4194"/>
      <w:r>
        <w:rPr>
          <w:color w:val="auto"/>
          <w:highlight w:val="none"/>
        </w:rPr>
        <w:t xml:space="preserve">2.4 </w:t>
      </w:r>
      <w:r>
        <w:rPr>
          <w:rFonts w:hint="eastAsia"/>
          <w:color w:val="auto"/>
          <w:highlight w:val="none"/>
        </w:rPr>
        <w:t>包装和装运</w:t>
      </w:r>
      <w:bookmarkEnd w:id="423"/>
      <w:bookmarkEnd w:id="424"/>
      <w:bookmarkEnd w:id="425"/>
    </w:p>
    <w:p>
      <w:pPr>
        <w:spacing w:line="560" w:lineRule="exact"/>
        <w:ind w:firstLine="480" w:firstLineChars="200"/>
        <w:rPr>
          <w:color w:val="auto"/>
          <w:highlight w:val="none"/>
        </w:rPr>
      </w:pPr>
      <w:r>
        <w:rPr>
          <w:color w:val="auto"/>
          <w:highlight w:val="none"/>
        </w:rPr>
        <w:t>2.4.1除</w:t>
      </w:r>
      <w:r>
        <w:rPr>
          <w:rFonts w:hint="eastAsia"/>
          <w:b/>
          <w:i/>
          <w:color w:val="auto"/>
          <w:highlight w:val="none"/>
          <w:u w:val="single"/>
        </w:rPr>
        <w:t>合同专用条款</w:t>
      </w:r>
      <w:r>
        <w:rPr>
          <w:rFonts w:hint="eastAsia"/>
          <w:color w:val="auto"/>
          <w:highlight w:val="none"/>
        </w:rPr>
        <w:t>另有约定外</w:t>
      </w:r>
      <w:r>
        <w:rPr>
          <w:color w:val="auto"/>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color w:val="auto"/>
          <w:highlight w:val="none"/>
        </w:rPr>
      </w:pPr>
      <w:r>
        <w:rPr>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color w:val="auto"/>
          <w:highlight w:val="none"/>
        </w:rPr>
      </w:pPr>
      <w:r>
        <w:rPr>
          <w:color w:val="auto"/>
          <w:highlight w:val="none"/>
        </w:rPr>
        <w:t xml:space="preserve">2.4.2 </w:t>
      </w:r>
      <w:r>
        <w:rPr>
          <w:rFonts w:hint="eastAsia"/>
          <w:color w:val="auto"/>
          <w:highlight w:val="none"/>
        </w:rPr>
        <w:t>装运货物的要求和通知，详见</w:t>
      </w:r>
      <w:r>
        <w:rPr>
          <w:rFonts w:hint="eastAsia"/>
          <w:b/>
          <w:i/>
          <w:color w:val="auto"/>
          <w:highlight w:val="none"/>
          <w:u w:val="single"/>
        </w:rPr>
        <w:t>合同专用条款</w:t>
      </w:r>
      <w:r>
        <w:rPr>
          <w:rFonts w:hint="eastAsia"/>
          <w:color w:val="auto"/>
          <w:highlight w:val="none"/>
        </w:rPr>
        <w:t>。</w:t>
      </w:r>
    </w:p>
    <w:p>
      <w:pPr>
        <w:pStyle w:val="4"/>
        <w:rPr>
          <w:color w:val="auto"/>
          <w:highlight w:val="none"/>
        </w:rPr>
      </w:pPr>
      <w:bookmarkStart w:id="426" w:name="_Ref467379542"/>
      <w:bookmarkStart w:id="427" w:name="_Ref467379536"/>
      <w:bookmarkStart w:id="428" w:name="_Ref467379527"/>
      <w:bookmarkStart w:id="429" w:name="_Toc259093674"/>
      <w:bookmarkStart w:id="430" w:name="_Ref467378591"/>
      <w:bookmarkStart w:id="431" w:name="_Toc279701245"/>
      <w:bookmarkStart w:id="432" w:name="_Toc487900354"/>
      <w:bookmarkStart w:id="433" w:name="_Ref467378541"/>
      <w:bookmarkStart w:id="434" w:name="_Toc30272"/>
      <w:bookmarkStart w:id="435" w:name="_Toc19074"/>
      <w:bookmarkStart w:id="436" w:name="_Toc26182"/>
      <w:r>
        <w:rPr>
          <w:color w:val="auto"/>
          <w:highlight w:val="none"/>
        </w:rPr>
        <w:t>2.</w:t>
      </w:r>
      <w:bookmarkEnd w:id="426"/>
      <w:bookmarkEnd w:id="427"/>
      <w:bookmarkEnd w:id="428"/>
      <w:bookmarkEnd w:id="429"/>
      <w:bookmarkEnd w:id="430"/>
      <w:bookmarkEnd w:id="431"/>
      <w:bookmarkEnd w:id="432"/>
      <w:bookmarkEnd w:id="433"/>
      <w:r>
        <w:rPr>
          <w:color w:val="auto"/>
          <w:highlight w:val="none"/>
        </w:rPr>
        <w:t xml:space="preserve">5 </w:t>
      </w:r>
      <w:r>
        <w:rPr>
          <w:rFonts w:hint="eastAsia"/>
          <w:color w:val="auto"/>
          <w:highlight w:val="none"/>
        </w:rPr>
        <w:t>履约检查和问题反馈</w:t>
      </w:r>
      <w:bookmarkEnd w:id="434"/>
      <w:bookmarkEnd w:id="435"/>
      <w:bookmarkEnd w:id="436"/>
    </w:p>
    <w:p>
      <w:pPr>
        <w:spacing w:line="560" w:lineRule="exact"/>
        <w:ind w:firstLine="480" w:firstLineChars="200"/>
        <w:rPr>
          <w:color w:val="auto"/>
          <w:highlight w:val="none"/>
        </w:rPr>
      </w:pPr>
      <w:bookmarkStart w:id="437" w:name="_Ref467379657"/>
      <w:r>
        <w:rPr>
          <w:color w:val="auto"/>
          <w:highlight w:val="none"/>
        </w:rPr>
        <w:t>2.5.1</w:t>
      </w:r>
      <w:bookmarkEnd w:id="437"/>
      <w:bookmarkStart w:id="438" w:name="_Toc186431854"/>
      <w:bookmarkStart w:id="439" w:name="_Toc279701247"/>
      <w:bookmarkStart w:id="440" w:name="_Ref467379807"/>
      <w:bookmarkStart w:id="441" w:name="_Ref467379793"/>
      <w:bookmarkStart w:id="442" w:name="_Toc487900357"/>
      <w:bookmarkStart w:id="443" w:name="_Toc259093676"/>
      <w:r>
        <w:rPr>
          <w:rFonts w:hint="eastAsia"/>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color w:val="auto"/>
          <w:highlight w:val="none"/>
        </w:rPr>
      </w:pPr>
      <w:r>
        <w:rPr>
          <w:color w:val="auto"/>
          <w:highlight w:val="none"/>
        </w:rPr>
        <w:t xml:space="preserve">2.5.2 </w:t>
      </w:r>
      <w:r>
        <w:rPr>
          <w:rFonts w:hint="eastAsia"/>
          <w:color w:val="auto"/>
          <w:highlight w:val="none"/>
        </w:rPr>
        <w:t>合同履行期间，甲方有权将履行过程中出现的问题反馈给乙方，双方当事人应以书面形式约定需要完善和改进的内容</w:t>
      </w:r>
      <w:bookmarkEnd w:id="438"/>
      <w:bookmarkStart w:id="444" w:name="_Toc186431855"/>
      <w:r>
        <w:rPr>
          <w:rFonts w:hint="eastAsia"/>
          <w:color w:val="auto"/>
          <w:highlight w:val="none"/>
        </w:rPr>
        <w:t>。</w:t>
      </w:r>
    </w:p>
    <w:bookmarkEnd w:id="439"/>
    <w:bookmarkEnd w:id="440"/>
    <w:bookmarkEnd w:id="441"/>
    <w:bookmarkEnd w:id="442"/>
    <w:bookmarkEnd w:id="443"/>
    <w:bookmarkEnd w:id="444"/>
    <w:p>
      <w:pPr>
        <w:pStyle w:val="4"/>
        <w:rPr>
          <w:color w:val="auto"/>
          <w:highlight w:val="none"/>
        </w:rPr>
      </w:pPr>
      <w:bookmarkStart w:id="445" w:name="_Ref467379852"/>
      <w:bookmarkStart w:id="446" w:name="_Toc279701248"/>
      <w:bookmarkStart w:id="447" w:name="_Toc487900358"/>
      <w:bookmarkStart w:id="448" w:name="_Ref467379923"/>
      <w:bookmarkStart w:id="449" w:name="_Ref467379863"/>
      <w:bookmarkStart w:id="450" w:name="_Toc259093677"/>
      <w:bookmarkStart w:id="451" w:name="_Toc16110"/>
      <w:bookmarkStart w:id="452" w:name="_Toc3225"/>
      <w:bookmarkStart w:id="453" w:name="_Toc774"/>
      <w:r>
        <w:rPr>
          <w:color w:val="auto"/>
          <w:highlight w:val="none"/>
        </w:rPr>
        <w:t xml:space="preserve">2.6 </w:t>
      </w:r>
      <w:r>
        <w:rPr>
          <w:rFonts w:hint="eastAsia"/>
          <w:color w:val="auto"/>
          <w:highlight w:val="none"/>
        </w:rPr>
        <w:t>技术资料</w:t>
      </w:r>
      <w:bookmarkEnd w:id="445"/>
      <w:bookmarkEnd w:id="446"/>
      <w:bookmarkEnd w:id="447"/>
      <w:bookmarkEnd w:id="448"/>
      <w:bookmarkEnd w:id="449"/>
      <w:bookmarkEnd w:id="450"/>
      <w:r>
        <w:rPr>
          <w:rFonts w:hint="eastAsia"/>
          <w:color w:val="auto"/>
          <w:highlight w:val="none"/>
        </w:rPr>
        <w:t>和保密义务</w:t>
      </w:r>
      <w:bookmarkEnd w:id="451"/>
      <w:bookmarkEnd w:id="452"/>
      <w:bookmarkEnd w:id="453"/>
    </w:p>
    <w:p>
      <w:pPr>
        <w:spacing w:line="560" w:lineRule="exact"/>
        <w:ind w:firstLine="480" w:firstLineChars="200"/>
        <w:rPr>
          <w:color w:val="auto"/>
          <w:highlight w:val="none"/>
        </w:rPr>
      </w:pPr>
      <w:r>
        <w:rPr>
          <w:color w:val="auto"/>
          <w:highlight w:val="none"/>
        </w:rPr>
        <w:t xml:space="preserve">2.6.1 </w:t>
      </w:r>
      <w:r>
        <w:rPr>
          <w:rFonts w:hint="eastAsia"/>
          <w:color w:val="auto"/>
          <w:highlight w:val="none"/>
        </w:rPr>
        <w:t>乙方有权依据合同约定和项目需要，向甲方了解有关情况，调阅有关资料等，甲方应予积极配合；</w:t>
      </w:r>
    </w:p>
    <w:p>
      <w:pPr>
        <w:spacing w:line="560" w:lineRule="exact"/>
        <w:ind w:firstLine="480" w:firstLineChars="200"/>
        <w:rPr>
          <w:color w:val="auto"/>
          <w:highlight w:val="none"/>
        </w:rPr>
      </w:pPr>
      <w:r>
        <w:rPr>
          <w:color w:val="auto"/>
          <w:highlight w:val="none"/>
        </w:rPr>
        <w:t xml:space="preserve">2.6.2 </w:t>
      </w:r>
      <w:r>
        <w:rPr>
          <w:rFonts w:hint="eastAsia"/>
          <w:color w:val="auto"/>
          <w:highlight w:val="none"/>
        </w:rPr>
        <w:t>乙方有义务妥善保管和保护由甲方提供的前款信息和资料等；</w:t>
      </w:r>
    </w:p>
    <w:p>
      <w:pPr>
        <w:spacing w:line="560" w:lineRule="exact"/>
        <w:ind w:firstLine="480" w:firstLineChars="200"/>
        <w:rPr>
          <w:color w:val="auto"/>
          <w:highlight w:val="none"/>
        </w:rPr>
      </w:pPr>
      <w:r>
        <w:rPr>
          <w:color w:val="auto"/>
          <w:highlight w:val="none"/>
        </w:rPr>
        <w:t xml:space="preserve">2.6.3 </w:t>
      </w: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rPr>
          <w:color w:val="auto"/>
          <w:highlight w:val="none"/>
        </w:rPr>
      </w:pPr>
      <w:bookmarkStart w:id="454" w:name="_Toc7860"/>
      <w:r>
        <w:rPr>
          <w:color w:val="auto"/>
          <w:highlight w:val="none"/>
        </w:rPr>
        <w:t xml:space="preserve">2.7 </w:t>
      </w:r>
      <w:r>
        <w:rPr>
          <w:rFonts w:hint="eastAsia"/>
          <w:color w:val="auto"/>
          <w:highlight w:val="none"/>
        </w:rPr>
        <w:t>质量保证</w:t>
      </w:r>
      <w:bookmarkEnd w:id="454"/>
    </w:p>
    <w:p>
      <w:pPr>
        <w:spacing w:line="560" w:lineRule="exact"/>
        <w:ind w:firstLine="480" w:firstLineChars="200"/>
        <w:rPr>
          <w:color w:val="auto"/>
          <w:highlight w:val="none"/>
        </w:rPr>
      </w:pPr>
      <w:r>
        <w:rPr>
          <w:color w:val="auto"/>
          <w:highlight w:val="none"/>
        </w:rPr>
        <w:t xml:space="preserve">2.7.1 </w:t>
      </w:r>
      <w:r>
        <w:rPr>
          <w:rFonts w:hint="eastAsia"/>
          <w:color w:val="auto"/>
          <w:highlight w:val="none"/>
        </w:rPr>
        <w:t>乙方应建立和完善履行合同的内部质量保证体系，并提供相关内部规章制度给甲方，以便甲方进行监督检查；</w:t>
      </w:r>
    </w:p>
    <w:p>
      <w:pPr>
        <w:spacing w:line="560" w:lineRule="exact"/>
        <w:ind w:firstLine="480" w:firstLineChars="200"/>
        <w:rPr>
          <w:color w:val="auto"/>
          <w:highlight w:val="none"/>
        </w:rPr>
      </w:pPr>
      <w:r>
        <w:rPr>
          <w:color w:val="auto"/>
          <w:highlight w:val="none"/>
        </w:rPr>
        <w:t xml:space="preserve">2.7.2 </w:t>
      </w:r>
      <w:r>
        <w:rPr>
          <w:rFonts w:hint="eastAsia"/>
          <w:color w:val="auto"/>
          <w:highlight w:val="none"/>
        </w:rPr>
        <w:t>乙方应保证履行合同的人员数量和素质、软件和硬件设备的配置、场地、环境和设施等满足全面履行合同的要求，并应接受甲方的监督检查。</w:t>
      </w:r>
    </w:p>
    <w:p>
      <w:pPr>
        <w:pStyle w:val="4"/>
        <w:rPr>
          <w:color w:val="auto"/>
          <w:highlight w:val="none"/>
        </w:rPr>
      </w:pPr>
      <w:bookmarkStart w:id="455" w:name="_Toc17244"/>
      <w:bookmarkStart w:id="456" w:name="_Toc487900362"/>
      <w:bookmarkStart w:id="457" w:name="_Toc259093681"/>
      <w:bookmarkStart w:id="458" w:name="_Toc279701252"/>
      <w:r>
        <w:rPr>
          <w:color w:val="auto"/>
          <w:highlight w:val="none"/>
        </w:rPr>
        <w:t xml:space="preserve">2.8 </w:t>
      </w:r>
      <w:r>
        <w:rPr>
          <w:rFonts w:hint="eastAsia"/>
          <w:color w:val="auto"/>
          <w:highlight w:val="none"/>
        </w:rPr>
        <w:t>货物的风险负担</w:t>
      </w:r>
      <w:bookmarkEnd w:id="455"/>
    </w:p>
    <w:p>
      <w:pPr>
        <w:spacing w:line="560" w:lineRule="exact"/>
        <w:ind w:firstLine="480" w:firstLineChars="200"/>
        <w:rPr>
          <w:b/>
          <w:color w:val="auto"/>
          <w:highlight w:val="none"/>
        </w:rPr>
      </w:pPr>
      <w:r>
        <w:rPr>
          <w:rFonts w:hint="eastAsia"/>
          <w:color w:val="auto"/>
          <w:highlight w:val="none"/>
        </w:rPr>
        <w:t>货物或者在途货物或者交付给第一承运人后的货物毁损、灭失的风险负担详见</w:t>
      </w:r>
      <w:r>
        <w:rPr>
          <w:rFonts w:hint="eastAsia"/>
          <w:b/>
          <w:i/>
          <w:color w:val="auto"/>
          <w:highlight w:val="none"/>
          <w:u w:val="single"/>
        </w:rPr>
        <w:t>合同专用条款</w:t>
      </w:r>
      <w:r>
        <w:rPr>
          <w:rFonts w:hint="eastAsia"/>
          <w:color w:val="auto"/>
          <w:highlight w:val="none"/>
        </w:rPr>
        <w:t>。</w:t>
      </w:r>
    </w:p>
    <w:p>
      <w:pPr>
        <w:pStyle w:val="4"/>
        <w:rPr>
          <w:color w:val="auto"/>
          <w:highlight w:val="none"/>
        </w:rPr>
      </w:pPr>
      <w:bookmarkStart w:id="459" w:name="_Toc14055"/>
      <w:r>
        <w:rPr>
          <w:color w:val="auto"/>
          <w:highlight w:val="none"/>
        </w:rPr>
        <w:t xml:space="preserve">2.9 </w:t>
      </w:r>
      <w:r>
        <w:rPr>
          <w:rFonts w:hint="eastAsia"/>
          <w:color w:val="auto"/>
          <w:highlight w:val="none"/>
        </w:rPr>
        <w:t>延迟交货</w:t>
      </w:r>
      <w:bookmarkEnd w:id="456"/>
      <w:bookmarkEnd w:id="457"/>
      <w:bookmarkEnd w:id="458"/>
      <w:bookmarkEnd w:id="459"/>
    </w:p>
    <w:p>
      <w:pPr>
        <w:spacing w:line="560" w:lineRule="exact"/>
        <w:ind w:firstLine="480" w:firstLineChars="200"/>
        <w:rPr>
          <w:color w:val="auto"/>
          <w:highlight w:val="none"/>
        </w:rPr>
      </w:pPr>
      <w:r>
        <w:rPr>
          <w:rFonts w:hint="eastAsia"/>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rPr>
          <w:color w:val="auto"/>
          <w:highlight w:val="none"/>
        </w:rPr>
      </w:pPr>
      <w:bookmarkStart w:id="460" w:name="_Toc7502"/>
      <w:bookmarkStart w:id="461" w:name="_Ref467378121"/>
      <w:bookmarkStart w:id="462" w:name="_Toc259093683"/>
      <w:bookmarkStart w:id="463" w:name="_Toc279701254"/>
      <w:bookmarkStart w:id="464" w:name="_Toc487900364"/>
      <w:r>
        <w:rPr>
          <w:color w:val="auto"/>
          <w:highlight w:val="none"/>
        </w:rPr>
        <w:t xml:space="preserve">2.10 </w:t>
      </w:r>
      <w:r>
        <w:rPr>
          <w:rFonts w:hint="eastAsia"/>
          <w:color w:val="auto"/>
          <w:highlight w:val="none"/>
        </w:rPr>
        <w:t>合同变更</w:t>
      </w:r>
      <w:bookmarkEnd w:id="460"/>
    </w:p>
    <w:p>
      <w:pPr>
        <w:spacing w:line="560" w:lineRule="exact"/>
        <w:ind w:firstLine="480" w:firstLineChars="200"/>
        <w:rPr>
          <w:color w:val="auto"/>
          <w:highlight w:val="none"/>
        </w:rPr>
      </w:pPr>
      <w:r>
        <w:rPr>
          <w:rFonts w:hint="eastAsia"/>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5" w:name="_Toc279701259"/>
      <w:bookmarkStart w:id="466" w:name="_Toc487900369"/>
      <w:bookmarkStart w:id="467" w:name="_Toc259093688"/>
    </w:p>
    <w:p>
      <w:pPr>
        <w:pStyle w:val="4"/>
        <w:rPr>
          <w:color w:val="auto"/>
          <w:highlight w:val="none"/>
        </w:rPr>
      </w:pPr>
      <w:bookmarkStart w:id="468" w:name="_Toc22955"/>
      <w:bookmarkStart w:id="469" w:name="_Toc15237"/>
      <w:bookmarkStart w:id="470" w:name="_Toc10366"/>
      <w:r>
        <w:rPr>
          <w:color w:val="auto"/>
          <w:highlight w:val="none"/>
        </w:rPr>
        <w:t xml:space="preserve">2.11 </w:t>
      </w:r>
      <w:r>
        <w:rPr>
          <w:rFonts w:hint="eastAsia"/>
          <w:color w:val="auto"/>
          <w:highlight w:val="none"/>
        </w:rPr>
        <w:t>合同转让</w:t>
      </w:r>
      <w:bookmarkEnd w:id="465"/>
      <w:bookmarkEnd w:id="466"/>
      <w:bookmarkEnd w:id="467"/>
      <w:r>
        <w:rPr>
          <w:rFonts w:hint="eastAsia"/>
          <w:color w:val="auto"/>
          <w:highlight w:val="none"/>
        </w:rPr>
        <w:t>和分包</w:t>
      </w:r>
      <w:bookmarkEnd w:id="468"/>
      <w:bookmarkEnd w:id="469"/>
      <w:bookmarkEnd w:id="470"/>
    </w:p>
    <w:p>
      <w:pPr>
        <w:spacing w:line="560" w:lineRule="exact"/>
        <w:ind w:firstLine="480" w:firstLineChars="200"/>
        <w:rPr>
          <w:color w:val="auto"/>
          <w:highlight w:val="none"/>
        </w:rPr>
      </w:pPr>
      <w:r>
        <w:rPr>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color w:val="auto"/>
          <w:highlight w:val="none"/>
        </w:rPr>
      </w:pPr>
      <w:r>
        <w:rPr>
          <w:color w:val="auto"/>
          <w:highlight w:val="none"/>
        </w:rPr>
        <w:t>2.11.2乙方采取分包方式履行合同的，甲方可直接向分包供应商支付款项。</w:t>
      </w:r>
    </w:p>
    <w:p>
      <w:pPr>
        <w:pStyle w:val="4"/>
        <w:rPr>
          <w:color w:val="auto"/>
          <w:highlight w:val="none"/>
        </w:rPr>
      </w:pPr>
      <w:bookmarkStart w:id="471" w:name="_Toc14066"/>
      <w:bookmarkStart w:id="472" w:name="_Toc13566"/>
      <w:bookmarkStart w:id="473" w:name="_Toc16508"/>
      <w:r>
        <w:rPr>
          <w:color w:val="auto"/>
          <w:highlight w:val="none"/>
        </w:rPr>
        <w:t xml:space="preserve">2.12 </w:t>
      </w:r>
      <w:r>
        <w:rPr>
          <w:rFonts w:hint="eastAsia"/>
          <w:color w:val="auto"/>
          <w:highlight w:val="none"/>
        </w:rPr>
        <w:t>不可抗力</w:t>
      </w:r>
      <w:bookmarkEnd w:id="471"/>
      <w:bookmarkEnd w:id="472"/>
      <w:bookmarkEnd w:id="473"/>
    </w:p>
    <w:p>
      <w:pPr>
        <w:spacing w:line="560" w:lineRule="exact"/>
        <w:ind w:firstLine="480" w:firstLineChars="200"/>
        <w:rPr>
          <w:color w:val="auto"/>
          <w:highlight w:val="none"/>
        </w:rPr>
      </w:pPr>
      <w:r>
        <w:rPr>
          <w:color w:val="auto"/>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color w:val="auto"/>
          <w:highlight w:val="none"/>
        </w:rPr>
      </w:pPr>
      <w:r>
        <w:rPr>
          <w:color w:val="auto"/>
          <w:highlight w:val="none"/>
        </w:rPr>
        <w:t xml:space="preserve">2.12.2 </w:t>
      </w:r>
      <w:r>
        <w:rPr>
          <w:rFonts w:hint="eastAsia"/>
          <w:color w:val="auto"/>
          <w:highlight w:val="none"/>
        </w:rPr>
        <w:t>因不可抗力致使不能实现合同目的的，当事人可以解除合同；</w:t>
      </w:r>
    </w:p>
    <w:p>
      <w:pPr>
        <w:spacing w:line="560" w:lineRule="exact"/>
        <w:ind w:firstLine="480" w:firstLineChars="200"/>
        <w:rPr>
          <w:color w:val="auto"/>
          <w:highlight w:val="none"/>
        </w:rPr>
      </w:pPr>
      <w:r>
        <w:rPr>
          <w:color w:val="auto"/>
          <w:highlight w:val="none"/>
        </w:rPr>
        <w:t xml:space="preserve">2.12.3 </w:t>
      </w:r>
      <w:r>
        <w:rPr>
          <w:rFonts w:hint="eastAsia"/>
          <w:color w:val="auto"/>
          <w:highlight w:val="none"/>
        </w:rPr>
        <w:t>因不可抗力致使合同有变更必要的，双方当事人应在</w:t>
      </w:r>
      <w:r>
        <w:rPr>
          <w:rFonts w:hint="eastAsia"/>
          <w:b/>
          <w:i/>
          <w:color w:val="auto"/>
          <w:highlight w:val="none"/>
          <w:u w:val="single"/>
        </w:rPr>
        <w:t>合同专用条款</w:t>
      </w:r>
      <w:r>
        <w:rPr>
          <w:rFonts w:hint="eastAsia"/>
          <w:color w:val="auto"/>
          <w:highlight w:val="none"/>
        </w:rPr>
        <w:t>约定时间内以书面形式变更合同；</w:t>
      </w:r>
    </w:p>
    <w:p>
      <w:pPr>
        <w:spacing w:line="560" w:lineRule="exact"/>
        <w:ind w:firstLine="480" w:firstLineChars="200"/>
        <w:rPr>
          <w:color w:val="auto"/>
          <w:highlight w:val="none"/>
        </w:rPr>
      </w:pPr>
      <w:r>
        <w:rPr>
          <w:color w:val="auto"/>
          <w:highlight w:val="none"/>
        </w:rPr>
        <w:t>2.12.4受不可抗力影响的一方在不可抗力发生后，应在</w:t>
      </w:r>
      <w:r>
        <w:rPr>
          <w:rFonts w:hint="eastAsia"/>
          <w:b/>
          <w:i/>
          <w:color w:val="auto"/>
          <w:highlight w:val="none"/>
          <w:u w:val="single"/>
        </w:rPr>
        <w:t>合同专用条款</w:t>
      </w:r>
      <w:r>
        <w:rPr>
          <w:rFonts w:hint="eastAsia"/>
          <w:color w:val="auto"/>
          <w:highlight w:val="none"/>
        </w:rPr>
        <w:t>约定时间内以书面形式通知对方当事人，并在</w:t>
      </w:r>
      <w:r>
        <w:rPr>
          <w:rFonts w:hint="eastAsia"/>
          <w:b/>
          <w:i/>
          <w:color w:val="auto"/>
          <w:highlight w:val="none"/>
          <w:u w:val="single"/>
        </w:rPr>
        <w:t>合同专用条款</w:t>
      </w:r>
      <w:r>
        <w:rPr>
          <w:rFonts w:hint="eastAsia"/>
          <w:color w:val="auto"/>
          <w:highlight w:val="none"/>
        </w:rPr>
        <w:t>约定时间内，将有关部门出具的证明文件送达对方当事人。</w:t>
      </w:r>
    </w:p>
    <w:p>
      <w:pPr>
        <w:pStyle w:val="4"/>
        <w:rPr>
          <w:color w:val="auto"/>
          <w:highlight w:val="none"/>
        </w:rPr>
      </w:pPr>
      <w:bookmarkStart w:id="474" w:name="_Toc30676"/>
      <w:bookmarkStart w:id="475" w:name="_Toc259093684"/>
      <w:bookmarkStart w:id="476" w:name="_Toc6969"/>
      <w:bookmarkStart w:id="477" w:name="_Toc487900365"/>
      <w:bookmarkStart w:id="478" w:name="_Toc279701255"/>
      <w:bookmarkStart w:id="479" w:name="_Toc689"/>
      <w:r>
        <w:rPr>
          <w:color w:val="auto"/>
          <w:highlight w:val="none"/>
        </w:rPr>
        <w:t xml:space="preserve">2.13 </w:t>
      </w:r>
      <w:r>
        <w:rPr>
          <w:rFonts w:hint="eastAsia"/>
          <w:color w:val="auto"/>
          <w:highlight w:val="none"/>
        </w:rPr>
        <w:t>税费</w:t>
      </w:r>
      <w:bookmarkEnd w:id="474"/>
      <w:bookmarkEnd w:id="475"/>
      <w:bookmarkEnd w:id="476"/>
      <w:bookmarkEnd w:id="477"/>
      <w:bookmarkEnd w:id="478"/>
      <w:bookmarkEnd w:id="479"/>
    </w:p>
    <w:p>
      <w:pPr>
        <w:spacing w:line="560" w:lineRule="exact"/>
        <w:ind w:firstLine="480" w:firstLineChars="200"/>
        <w:rPr>
          <w:color w:val="auto"/>
          <w:highlight w:val="none"/>
        </w:rPr>
      </w:pPr>
      <w:r>
        <w:rPr>
          <w:rFonts w:hint="eastAsia"/>
          <w:color w:val="auto"/>
          <w:highlight w:val="none"/>
        </w:rPr>
        <w:t>与合同有关的一切税费，均按照中华人民共和国法律的相关规定。</w:t>
      </w:r>
    </w:p>
    <w:p>
      <w:pPr>
        <w:pStyle w:val="4"/>
        <w:rPr>
          <w:color w:val="auto"/>
          <w:highlight w:val="none"/>
        </w:rPr>
      </w:pPr>
      <w:bookmarkStart w:id="480" w:name="_Toc259093687"/>
      <w:bookmarkStart w:id="481" w:name="_Toc8298"/>
      <w:bookmarkStart w:id="482" w:name="_Toc487900368"/>
      <w:bookmarkStart w:id="483" w:name="_Toc279701258"/>
      <w:bookmarkStart w:id="484" w:name="_Toc7102"/>
      <w:bookmarkStart w:id="485" w:name="_Toc16959"/>
      <w:r>
        <w:rPr>
          <w:color w:val="auto"/>
          <w:highlight w:val="none"/>
        </w:rPr>
        <w:t>2.14乙方破产</w:t>
      </w:r>
      <w:bookmarkEnd w:id="480"/>
      <w:bookmarkEnd w:id="481"/>
      <w:bookmarkEnd w:id="482"/>
      <w:bookmarkEnd w:id="483"/>
      <w:bookmarkEnd w:id="484"/>
      <w:bookmarkEnd w:id="485"/>
    </w:p>
    <w:p>
      <w:pPr>
        <w:spacing w:line="560" w:lineRule="exact"/>
        <w:ind w:firstLine="480" w:firstLineChars="200"/>
        <w:rPr>
          <w:color w:val="auto"/>
          <w:highlight w:val="none"/>
        </w:rPr>
      </w:pPr>
      <w:r>
        <w:rPr>
          <w:rFonts w:hint="eastAsia"/>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rPr>
          <w:color w:val="auto"/>
          <w:highlight w:val="none"/>
        </w:rPr>
      </w:pPr>
      <w:bookmarkStart w:id="486" w:name="_Toc6134"/>
      <w:bookmarkStart w:id="487" w:name="_Toc15387"/>
      <w:bookmarkStart w:id="488" w:name="_Toc29333"/>
      <w:r>
        <w:rPr>
          <w:color w:val="auto"/>
          <w:highlight w:val="none"/>
        </w:rPr>
        <w:t xml:space="preserve">2.15 </w:t>
      </w:r>
      <w:r>
        <w:rPr>
          <w:rFonts w:hint="eastAsia"/>
          <w:color w:val="auto"/>
          <w:highlight w:val="none"/>
        </w:rPr>
        <w:t>合同中止、终止</w:t>
      </w:r>
      <w:bookmarkEnd w:id="486"/>
      <w:bookmarkEnd w:id="487"/>
      <w:bookmarkEnd w:id="488"/>
    </w:p>
    <w:p>
      <w:pPr>
        <w:spacing w:line="560" w:lineRule="exact"/>
        <w:ind w:firstLine="480" w:firstLineChars="200"/>
        <w:rPr>
          <w:color w:val="auto"/>
          <w:highlight w:val="none"/>
        </w:rPr>
      </w:pPr>
      <w:r>
        <w:rPr>
          <w:color w:val="auto"/>
          <w:highlight w:val="none"/>
        </w:rPr>
        <w:t xml:space="preserve">2.15.1 </w:t>
      </w:r>
      <w:r>
        <w:rPr>
          <w:rFonts w:hint="eastAsia"/>
          <w:color w:val="auto"/>
          <w:highlight w:val="none"/>
        </w:rPr>
        <w:t>双方当事人不得擅自中止或者终止合同；</w:t>
      </w:r>
    </w:p>
    <w:p>
      <w:pPr>
        <w:spacing w:line="560" w:lineRule="exact"/>
        <w:ind w:firstLine="480" w:firstLineChars="200"/>
        <w:rPr>
          <w:color w:val="auto"/>
          <w:highlight w:val="none"/>
        </w:rPr>
      </w:pPr>
      <w:r>
        <w:rPr>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4"/>
        <w:rPr>
          <w:color w:val="auto"/>
          <w:highlight w:val="none"/>
        </w:rPr>
      </w:pPr>
      <w:bookmarkStart w:id="489" w:name="_Toc1125"/>
      <w:bookmarkStart w:id="490" w:name="_Toc6596"/>
      <w:bookmarkStart w:id="491" w:name="_Toc14563"/>
      <w:r>
        <w:rPr>
          <w:color w:val="auto"/>
          <w:highlight w:val="none"/>
        </w:rPr>
        <w:t>2.16检验和验收</w:t>
      </w:r>
      <w:bookmarkEnd w:id="489"/>
      <w:bookmarkEnd w:id="490"/>
      <w:bookmarkEnd w:id="491"/>
    </w:p>
    <w:p>
      <w:pPr>
        <w:tabs>
          <w:tab w:val="left" w:pos="360"/>
          <w:tab w:val="left" w:pos="540"/>
          <w:tab w:val="left" w:pos="1080"/>
        </w:tabs>
        <w:spacing w:line="560" w:lineRule="exact"/>
        <w:ind w:firstLine="480" w:firstLineChars="200"/>
        <w:rPr>
          <w:color w:val="auto"/>
          <w:highlight w:val="none"/>
        </w:rPr>
      </w:pPr>
      <w:r>
        <w:rPr>
          <w:color w:val="auto"/>
          <w:highlight w:val="none"/>
        </w:rPr>
        <w:t>2.16.1货物交付前，乙方应对货物的质量、数量等方面进行详细、全面的检验，并向甲方出具证明货物符合合同约定的文件；货物交付时，乙方在</w:t>
      </w:r>
      <w:r>
        <w:rPr>
          <w:rFonts w:hint="eastAsia"/>
          <w:b/>
          <w:i/>
          <w:color w:val="auto"/>
          <w:highlight w:val="none"/>
          <w:u w:val="single"/>
        </w:rPr>
        <w:t>合同专用条款</w:t>
      </w:r>
      <w:r>
        <w:rPr>
          <w:rFonts w:hint="eastAsia"/>
          <w:color w:val="auto"/>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color w:val="auto"/>
          <w:highlight w:val="none"/>
        </w:rPr>
      </w:pPr>
      <w:r>
        <w:rPr>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color w:val="auto"/>
          <w:highlight w:val="none"/>
        </w:rPr>
      </w:pPr>
      <w:r>
        <w:rPr>
          <w:color w:val="auto"/>
          <w:highlight w:val="none"/>
        </w:rPr>
        <w:t xml:space="preserve">2.16.3 </w:t>
      </w:r>
      <w:r>
        <w:rPr>
          <w:rFonts w:hint="eastAsia"/>
          <w:color w:val="auto"/>
          <w:highlight w:val="none"/>
        </w:rPr>
        <w:t>检验和验收标准、程序等具体内容以及前述验收书的效力详见</w:t>
      </w:r>
      <w:r>
        <w:rPr>
          <w:rFonts w:hint="eastAsia"/>
          <w:b/>
          <w:i/>
          <w:color w:val="auto"/>
          <w:highlight w:val="none"/>
          <w:u w:val="single"/>
        </w:rPr>
        <w:t>合同专用条款</w:t>
      </w:r>
      <w:r>
        <w:rPr>
          <w:rFonts w:hint="eastAsia"/>
          <w:i/>
          <w:color w:val="auto"/>
          <w:highlight w:val="none"/>
        </w:rPr>
        <w:t>。</w:t>
      </w:r>
    </w:p>
    <w:bookmarkEnd w:id="461"/>
    <w:bookmarkEnd w:id="462"/>
    <w:bookmarkEnd w:id="463"/>
    <w:bookmarkEnd w:id="464"/>
    <w:p>
      <w:pPr>
        <w:pStyle w:val="4"/>
        <w:rPr>
          <w:color w:val="auto"/>
          <w:highlight w:val="none"/>
        </w:rPr>
      </w:pPr>
      <w:bookmarkStart w:id="492" w:name="_Toc259093690"/>
      <w:bookmarkStart w:id="493" w:name="_Toc487900371"/>
      <w:bookmarkStart w:id="494" w:name="_Toc279701261"/>
      <w:bookmarkStart w:id="495" w:name="_Toc25182"/>
      <w:bookmarkStart w:id="496" w:name="_Toc11284"/>
      <w:bookmarkStart w:id="497" w:name="_Toc19604"/>
      <w:r>
        <w:rPr>
          <w:color w:val="auto"/>
          <w:highlight w:val="none"/>
        </w:rPr>
        <w:t xml:space="preserve">2.17 </w:t>
      </w:r>
      <w:r>
        <w:rPr>
          <w:rFonts w:hint="eastAsia"/>
          <w:color w:val="auto"/>
          <w:highlight w:val="none"/>
        </w:rPr>
        <w:t>通知</w:t>
      </w:r>
      <w:bookmarkEnd w:id="492"/>
      <w:bookmarkEnd w:id="493"/>
      <w:bookmarkEnd w:id="494"/>
      <w:r>
        <w:rPr>
          <w:rFonts w:hint="eastAsia"/>
          <w:color w:val="auto"/>
          <w:highlight w:val="none"/>
        </w:rPr>
        <w:t>和送达</w:t>
      </w:r>
      <w:bookmarkEnd w:id="495"/>
      <w:bookmarkEnd w:id="496"/>
      <w:bookmarkEnd w:id="497"/>
    </w:p>
    <w:p>
      <w:pPr>
        <w:spacing w:line="560" w:lineRule="exact"/>
        <w:ind w:firstLine="480" w:firstLineChars="200"/>
        <w:rPr>
          <w:color w:val="auto"/>
          <w:highlight w:val="none"/>
        </w:rPr>
      </w:pPr>
      <w:bookmarkStart w:id="498" w:name="_Toc3135"/>
      <w:bookmarkStart w:id="499" w:name="_Toc6698"/>
      <w:bookmarkStart w:id="500" w:name="_Toc279701262"/>
      <w:bookmarkStart w:id="501" w:name="_Toc487900372"/>
      <w:bookmarkStart w:id="502" w:name="_Toc259093691"/>
      <w:r>
        <w:rPr>
          <w:color w:val="auto"/>
          <w:highlight w:val="none"/>
        </w:rPr>
        <w:t>2.17.1</w:t>
      </w:r>
      <w:r>
        <w:rPr>
          <w:rFonts w:hint="eastAsia"/>
          <w:color w:val="auto"/>
          <w:highlight w:val="none"/>
        </w:rPr>
        <w:t>任何一方因履行合同而以合同第一部分尾部所列明的传真或电子邮件</w:t>
      </w:r>
      <w:r>
        <w:rPr>
          <w:color w:val="auto"/>
          <w:highlight w:val="none"/>
        </w:rPr>
        <w:t xml:space="preserve"> </w:t>
      </w:r>
      <w:r>
        <w:rPr>
          <w:color w:val="auto"/>
          <w:highlight w:val="none"/>
          <w:u w:val="single"/>
        </w:rPr>
        <w:t xml:space="preserve">       </w:t>
      </w:r>
      <w:r>
        <w:rPr>
          <w:rFonts w:hint="eastAsia"/>
          <w:color w:val="auto"/>
          <w:highlight w:val="none"/>
        </w:rPr>
        <w:t>发出的所有通知、文件、材料，均视为已向对方当事人送达；任何一方变更上述送达方式或者地址的，应于</w:t>
      </w:r>
      <w:r>
        <w:rPr>
          <w:rFonts w:hint="eastAsia"/>
          <w:color w:val="auto"/>
          <w:highlight w:val="none"/>
          <w:u w:val="single"/>
        </w:rPr>
        <w:t>3</w:t>
      </w:r>
      <w:r>
        <w:rPr>
          <w:rFonts w:hint="eastAsia"/>
          <w:color w:val="auto"/>
          <w:highlight w:val="none"/>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rPr>
          <w:color w:val="auto"/>
          <w:highlight w:val="none"/>
        </w:rPr>
      </w:pPr>
      <w:bookmarkStart w:id="503" w:name="_Toc23294"/>
      <w:bookmarkStart w:id="504" w:name="_Toc23128"/>
      <w:r>
        <w:rPr>
          <w:color w:val="auto"/>
          <w:highlight w:val="none"/>
        </w:rPr>
        <w:t>2.17.2以当面交付方式送达的，交付之时视为送达；以电子邮件方式送达的，发出电子邮件之时视为送达；以传真方式送达的，发出传真之时视为送达；以邮寄方式送达</w:t>
      </w:r>
      <w:r>
        <w:rPr>
          <w:rFonts w:hint="eastAsia"/>
          <w:color w:val="auto"/>
          <w:highlight w:val="none"/>
        </w:rPr>
        <w:t>的，邮件挂号寄出或者交邮之日之次日视为送达。</w:t>
      </w:r>
      <w:bookmarkEnd w:id="503"/>
      <w:bookmarkEnd w:id="504"/>
    </w:p>
    <w:p>
      <w:pPr>
        <w:pStyle w:val="4"/>
        <w:rPr>
          <w:color w:val="auto"/>
          <w:highlight w:val="none"/>
        </w:rPr>
      </w:pPr>
      <w:bookmarkStart w:id="505" w:name="_Toc18540"/>
      <w:bookmarkStart w:id="506" w:name="_Toc30599"/>
      <w:bookmarkStart w:id="507" w:name="_Toc4355"/>
      <w:r>
        <w:rPr>
          <w:color w:val="auto"/>
          <w:highlight w:val="none"/>
        </w:rPr>
        <w:t xml:space="preserve">2.18 </w:t>
      </w:r>
      <w:r>
        <w:rPr>
          <w:rFonts w:hint="eastAsia"/>
          <w:color w:val="auto"/>
          <w:highlight w:val="none"/>
        </w:rPr>
        <w:t>计量单位</w:t>
      </w:r>
      <w:bookmarkEnd w:id="500"/>
      <w:bookmarkEnd w:id="501"/>
      <w:bookmarkEnd w:id="502"/>
      <w:bookmarkEnd w:id="505"/>
      <w:bookmarkEnd w:id="506"/>
      <w:bookmarkEnd w:id="507"/>
    </w:p>
    <w:p>
      <w:pPr>
        <w:spacing w:line="560" w:lineRule="exact"/>
        <w:ind w:firstLine="480" w:firstLineChars="200"/>
        <w:rPr>
          <w:color w:val="auto"/>
          <w:highlight w:val="none"/>
        </w:rPr>
      </w:pPr>
      <w:r>
        <w:rPr>
          <w:rFonts w:hint="eastAsia"/>
          <w:color w:val="auto"/>
          <w:highlight w:val="none"/>
        </w:rPr>
        <w:t>除技术规范中另有规定外</w:t>
      </w:r>
      <w:r>
        <w:rPr>
          <w:color w:val="auto"/>
          <w:highlight w:val="none"/>
        </w:rPr>
        <w:t>,合同的计量单位均使用国家法定计量单位。</w:t>
      </w:r>
    </w:p>
    <w:p>
      <w:pPr>
        <w:pStyle w:val="4"/>
        <w:rPr>
          <w:color w:val="auto"/>
          <w:highlight w:val="none"/>
        </w:rPr>
      </w:pPr>
      <w:bookmarkStart w:id="508" w:name="_Toc259093692"/>
      <w:bookmarkStart w:id="509" w:name="_Toc12773"/>
      <w:bookmarkStart w:id="510" w:name="_Toc18567"/>
      <w:bookmarkStart w:id="511" w:name="_Toc10330"/>
      <w:bookmarkStart w:id="512" w:name="_Toc279701263"/>
      <w:bookmarkStart w:id="513" w:name="_Toc487900373"/>
      <w:r>
        <w:rPr>
          <w:color w:val="auto"/>
          <w:highlight w:val="none"/>
        </w:rPr>
        <w:t xml:space="preserve">2.19 </w:t>
      </w:r>
      <w:r>
        <w:rPr>
          <w:rFonts w:hint="eastAsia"/>
          <w:color w:val="auto"/>
          <w:highlight w:val="none"/>
        </w:rPr>
        <w:t>合同使用的文字和适用的法律</w:t>
      </w:r>
      <w:bookmarkEnd w:id="508"/>
      <w:bookmarkEnd w:id="509"/>
      <w:bookmarkEnd w:id="510"/>
      <w:bookmarkEnd w:id="511"/>
      <w:bookmarkEnd w:id="512"/>
      <w:bookmarkEnd w:id="513"/>
    </w:p>
    <w:p>
      <w:pPr>
        <w:spacing w:line="560" w:lineRule="exact"/>
        <w:ind w:firstLine="480" w:firstLineChars="200"/>
        <w:rPr>
          <w:color w:val="auto"/>
          <w:highlight w:val="none"/>
        </w:rPr>
      </w:pPr>
      <w:r>
        <w:rPr>
          <w:color w:val="auto"/>
          <w:highlight w:val="none"/>
        </w:rPr>
        <w:t xml:space="preserve">2.19.1 </w:t>
      </w:r>
      <w:r>
        <w:rPr>
          <w:rFonts w:hint="eastAsia"/>
          <w:color w:val="auto"/>
          <w:highlight w:val="none"/>
        </w:rPr>
        <w:t>合同使用汉语书就、变更和解释；</w:t>
      </w:r>
    </w:p>
    <w:p>
      <w:pPr>
        <w:spacing w:line="560" w:lineRule="exact"/>
        <w:ind w:firstLine="480" w:firstLineChars="200"/>
        <w:rPr>
          <w:color w:val="auto"/>
          <w:highlight w:val="none"/>
        </w:rPr>
      </w:pPr>
      <w:r>
        <w:rPr>
          <w:color w:val="auto"/>
          <w:highlight w:val="none"/>
        </w:rPr>
        <w:t xml:space="preserve">2.19.2 </w:t>
      </w:r>
      <w:r>
        <w:rPr>
          <w:rFonts w:hint="eastAsia"/>
          <w:color w:val="auto"/>
          <w:highlight w:val="none"/>
        </w:rPr>
        <w:t>合同适用中华人民共和国法律。</w:t>
      </w:r>
    </w:p>
    <w:p>
      <w:pPr>
        <w:pStyle w:val="4"/>
        <w:rPr>
          <w:color w:val="auto"/>
          <w:highlight w:val="none"/>
        </w:rPr>
      </w:pPr>
      <w:bookmarkStart w:id="514" w:name="_Toc3148"/>
      <w:bookmarkStart w:id="515" w:name="_Toc279701264"/>
      <w:bookmarkStart w:id="516" w:name="_Toc16673"/>
      <w:bookmarkStart w:id="517" w:name="_Toc12004"/>
      <w:bookmarkStart w:id="518" w:name="_Toc259093693"/>
      <w:bookmarkStart w:id="519" w:name="_Toc487900374"/>
      <w:r>
        <w:rPr>
          <w:color w:val="auto"/>
          <w:highlight w:val="none"/>
        </w:rPr>
        <w:t xml:space="preserve">2.20 </w:t>
      </w:r>
      <w:r>
        <w:rPr>
          <w:rFonts w:hint="eastAsia"/>
          <w:color w:val="auto"/>
          <w:highlight w:val="none"/>
        </w:rPr>
        <w:t>履约保证金</w:t>
      </w:r>
      <w:bookmarkEnd w:id="514"/>
      <w:bookmarkEnd w:id="515"/>
      <w:bookmarkEnd w:id="516"/>
      <w:bookmarkEnd w:id="517"/>
      <w:bookmarkEnd w:id="518"/>
    </w:p>
    <w:p>
      <w:pPr>
        <w:pStyle w:val="70"/>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约定的方式，以支票、汇票、本票或者金融机构、担保机构出具的保函等非现金形式，提交不超过合同金额1</w:t>
      </w:r>
      <w:r>
        <w:rPr>
          <w:rFonts w:ascii="仿宋" w:hAnsi="仿宋" w:eastAsia="仿宋"/>
          <w:color w:val="auto"/>
          <w:highlight w:val="none"/>
        </w:rPr>
        <w:t>%的履约保证金；鼓励和支持乙方以银行、保险公司出具的保函形式提供履约保证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spacing w:line="560" w:lineRule="exact"/>
        <w:ind w:firstLine="480" w:firstLineChars="200"/>
        <w:rPr>
          <w:color w:val="auto"/>
          <w:highlight w:val="none"/>
        </w:rPr>
      </w:pPr>
      <w:r>
        <w:rPr>
          <w:color w:val="auto"/>
          <w:highlight w:val="none"/>
        </w:rPr>
        <w:t xml:space="preserve">2.20.2  </w:t>
      </w:r>
      <w:r>
        <w:rPr>
          <w:rFonts w:hint="eastAsia"/>
          <w:color w:val="auto"/>
          <w:highlight w:val="none"/>
        </w:rPr>
        <w:t>甲方在项目验收结束后及时退还履约保证金。甲方在项目通过验收之日起</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color w:val="auto"/>
          <w:highlight w:val="none"/>
        </w:rPr>
        <w:t>个工作日内，按</w:t>
      </w:r>
      <w:r>
        <w:rPr>
          <w:rFonts w:hint="eastAsia"/>
          <w:b/>
          <w:i/>
          <w:color w:val="auto"/>
          <w:highlight w:val="none"/>
          <w:u w:val="single"/>
        </w:rPr>
        <w:t>合同专用条款</w:t>
      </w:r>
      <w:r>
        <w:rPr>
          <w:rFonts w:hint="eastAsia"/>
          <w:color w:val="auto"/>
          <w:highlight w:val="none"/>
        </w:rPr>
        <w:t>约定的方式将履约保证金退还乙方，逾期退还的，乙方可要求甲方支付违约金，违约金按每迟延退还一日的应退还而未退还金额的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%计算，最高限额为本合同履约保证金的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 xml:space="preserve">%； </w:t>
      </w:r>
    </w:p>
    <w:p>
      <w:pPr>
        <w:spacing w:line="560" w:lineRule="exact"/>
        <w:ind w:firstLine="480" w:firstLineChars="200"/>
        <w:rPr>
          <w:color w:val="auto"/>
          <w:highlight w:val="none"/>
        </w:rPr>
      </w:pPr>
      <w:r>
        <w:rPr>
          <w:color w:val="auto"/>
          <w:highlight w:val="none"/>
        </w:rPr>
        <w:t xml:space="preserve">2.20.3 </w:t>
      </w:r>
      <w:r>
        <w:rPr>
          <w:rFonts w:hint="eastAsia"/>
          <w:color w:val="auto"/>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color w:val="auto"/>
          <w:highlight w:val="none"/>
        </w:rPr>
      </w:pPr>
      <w:r>
        <w:rPr>
          <w:color w:val="auto"/>
          <w:highlight w:val="none"/>
        </w:rPr>
        <w:t>2.2</w:t>
      </w:r>
      <w:r>
        <w:rPr>
          <w:rFonts w:hint="eastAsia"/>
          <w:color w:val="auto"/>
          <w:highlight w:val="none"/>
        </w:rPr>
        <w:t>0</w:t>
      </w:r>
      <w:r>
        <w:rPr>
          <w:color w:val="auto"/>
          <w:highlight w:val="none"/>
        </w:rPr>
        <w:t>.4</w:t>
      </w:r>
      <w:r>
        <w:rPr>
          <w:rFonts w:hint="eastAsia"/>
          <w:color w:val="auto"/>
          <w:highlight w:val="none"/>
        </w:rPr>
        <w:t> 甲方根据杭州市政府采购网公布的供应商履约评价情况减免履约保证金。乙方履约验收评价总分为</w:t>
      </w:r>
      <w:r>
        <w:rPr>
          <w:color w:val="auto"/>
          <w:highlight w:val="none"/>
        </w:rPr>
        <w:t>100分的，甲方免收履约保证金。</w:t>
      </w:r>
    </w:p>
    <w:p>
      <w:pPr>
        <w:spacing w:line="560" w:lineRule="exact"/>
        <w:ind w:firstLine="480" w:firstLineChars="200"/>
        <w:rPr>
          <w:color w:val="auto"/>
          <w:highlight w:val="none"/>
        </w:rPr>
      </w:pPr>
      <w:r>
        <w:rPr>
          <w:color w:val="auto"/>
          <w:highlight w:val="none"/>
        </w:rPr>
        <w:t>2.2</w:t>
      </w:r>
      <w:r>
        <w:rPr>
          <w:rFonts w:hint="eastAsia"/>
          <w:color w:val="auto"/>
          <w:highlight w:val="none"/>
        </w:rPr>
        <w:t>0</w:t>
      </w:r>
      <w:r>
        <w:rPr>
          <w:color w:val="auto"/>
          <w:highlight w:val="none"/>
        </w:rPr>
        <w:t>.5</w:t>
      </w:r>
      <w:r>
        <w:rPr>
          <w:rFonts w:hint="eastAsia"/>
          <w:color w:val="auto"/>
          <w:highlight w:val="none"/>
        </w:rPr>
        <w:t>甲方</w:t>
      </w:r>
      <w:r>
        <w:rPr>
          <w:color w:val="auto"/>
          <w:highlight w:val="none"/>
        </w:rPr>
        <w:t>在</w:t>
      </w:r>
      <w:r>
        <w:rPr>
          <w:rFonts w:hint="eastAsia"/>
          <w:color w:val="auto"/>
          <w:highlight w:val="none"/>
        </w:rPr>
        <w:t>乙方</w:t>
      </w:r>
      <w:r>
        <w:rPr>
          <w:color w:val="auto"/>
          <w:highlight w:val="none"/>
        </w:rPr>
        <w:t>履行完合同约定义务事项后及时退还，延迟退还的，应当按照合同约定和法律规定承担相应的赔偿责任。</w:t>
      </w:r>
    </w:p>
    <w:p>
      <w:pPr>
        <w:pStyle w:val="4"/>
        <w:rPr>
          <w:color w:val="auto"/>
          <w:highlight w:val="none"/>
        </w:rPr>
      </w:pPr>
      <w:r>
        <w:rPr>
          <w:color w:val="auto"/>
          <w:highlight w:val="none"/>
        </w:rPr>
        <w:t>2.2</w:t>
      </w:r>
      <w:r>
        <w:rPr>
          <w:rFonts w:hint="eastAsia"/>
          <w:color w:val="auto"/>
          <w:highlight w:val="none"/>
        </w:rPr>
        <w:t>1</w:t>
      </w:r>
      <w:r>
        <w:rPr>
          <w:color w:val="auto"/>
          <w:highlight w:val="none"/>
        </w:rPr>
        <w:t>对于因甲方原因导致变更、中止或者终止政府采购合同的，甲方应当依照合同约定对供应商受到的损失予以赔偿或者补偿。</w:t>
      </w:r>
    </w:p>
    <w:bookmarkEnd w:id="519"/>
    <w:p>
      <w:pPr>
        <w:pStyle w:val="4"/>
        <w:rPr>
          <w:color w:val="auto"/>
          <w:highlight w:val="none"/>
        </w:rPr>
      </w:pPr>
      <w:bookmarkStart w:id="520" w:name="_Toc14001"/>
      <w:bookmarkStart w:id="521" w:name="_Toc6885"/>
      <w:bookmarkStart w:id="522" w:name="_Toc19890"/>
      <w:r>
        <w:rPr>
          <w:color w:val="auto"/>
          <w:highlight w:val="none"/>
        </w:rPr>
        <w:t>2.2</w:t>
      </w:r>
      <w:r>
        <w:rPr>
          <w:rFonts w:hint="eastAsia"/>
          <w:color w:val="auto"/>
          <w:highlight w:val="none"/>
        </w:rPr>
        <w:t>2合同份数</w:t>
      </w:r>
      <w:bookmarkEnd w:id="520"/>
      <w:bookmarkEnd w:id="521"/>
      <w:bookmarkEnd w:id="522"/>
    </w:p>
    <w:p>
      <w:pPr>
        <w:spacing w:line="560" w:lineRule="exact"/>
        <w:ind w:firstLine="480" w:firstLineChars="200"/>
        <w:rPr>
          <w:color w:val="auto"/>
          <w:highlight w:val="none"/>
        </w:rPr>
      </w:pPr>
      <w:r>
        <w:rPr>
          <w:rFonts w:hint="eastAsia"/>
          <w:color w:val="auto"/>
          <w:highlight w:val="none"/>
        </w:rPr>
        <w:t>合同份数按</w:t>
      </w:r>
      <w:r>
        <w:rPr>
          <w:rFonts w:hint="eastAsia"/>
          <w:b/>
          <w:i/>
          <w:color w:val="auto"/>
          <w:highlight w:val="none"/>
          <w:u w:val="single"/>
        </w:rPr>
        <w:t>合同专用条款</w:t>
      </w:r>
      <w:r>
        <w:rPr>
          <w:rFonts w:hint="eastAsia"/>
          <w:color w:val="auto"/>
          <w:highlight w:val="none"/>
        </w:rPr>
        <w:t>规定，每份均具有同等法律效力。</w:t>
      </w:r>
    </w:p>
    <w:p>
      <w:pPr>
        <w:pStyle w:val="3"/>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合同专用条款</w:t>
      </w:r>
    </w:p>
    <w:p>
      <w:pPr>
        <w:spacing w:line="560" w:lineRule="exact"/>
        <w:ind w:left="-480" w:leftChars="-200" w:right="-480" w:rightChars="-200" w:firstLine="480" w:firstLineChars="200"/>
        <w:rPr>
          <w:color w:val="auto"/>
          <w:highlight w:val="none"/>
        </w:rPr>
      </w:pPr>
      <w:r>
        <w:rPr>
          <w:rFonts w:hint="eastAsia"/>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条款号</w:t>
            </w:r>
          </w:p>
        </w:tc>
        <w:tc>
          <w:tcPr>
            <w:tcW w:w="4534" w:type="pct"/>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1.4.4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1.5.1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1.5.2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1.5.3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1.6.7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2.3.2</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2.4.1</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2.4.2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 xml:space="preserve">2.8 </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2.20.1</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2.20.2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color w:val="auto"/>
                <w:highlight w:val="none"/>
              </w:rPr>
            </w:pPr>
            <w:r>
              <w:rPr>
                <w:color w:val="auto"/>
                <w:highlight w:val="none"/>
              </w:rPr>
              <w:t>2.2</w:t>
            </w:r>
            <w:r>
              <w:rPr>
                <w:rFonts w:hint="eastAsia"/>
                <w:color w:val="auto"/>
                <w:highlight w:val="none"/>
              </w:rPr>
              <w:t>2</w:t>
            </w:r>
            <w:r>
              <w:rPr>
                <w:color w:val="auto"/>
                <w:highlight w:val="none"/>
              </w:rPr>
              <w:t xml:space="preserve"> </w:t>
            </w:r>
          </w:p>
        </w:tc>
        <w:tc>
          <w:tcPr>
            <w:tcW w:w="4534" w:type="pct"/>
            <w:vAlign w:val="center"/>
          </w:tcPr>
          <w:p>
            <w:pPr>
              <w:spacing w:line="360" w:lineRule="auto"/>
              <w:rPr>
                <w:color w:val="auto"/>
                <w:highlight w:val="none"/>
              </w:rPr>
            </w:pPr>
          </w:p>
        </w:tc>
      </w:tr>
    </w:tbl>
    <w:p>
      <w:pPr>
        <w:rPr>
          <w:color w:val="auto"/>
          <w:highlight w:val="none"/>
        </w:rPr>
      </w:pPr>
    </w:p>
    <w:p>
      <w:pPr>
        <w:spacing w:line="276" w:lineRule="auto"/>
        <w:rPr>
          <w:color w:val="auto"/>
          <w:highlight w:val="none"/>
        </w:rPr>
      </w:pPr>
      <w:r>
        <w:rPr>
          <w:color w:val="auto"/>
          <w:highlight w:val="none"/>
        </w:rPr>
        <w:br w:type="page"/>
      </w:r>
    </w:p>
    <w:p>
      <w:pPr>
        <w:pStyle w:val="2"/>
        <w:rPr>
          <w:color w:val="auto"/>
          <w:highlight w:val="none"/>
        </w:rPr>
      </w:pPr>
      <w:r>
        <w:rPr>
          <w:rFonts w:hint="eastAsia"/>
          <w:color w:val="auto"/>
          <w:highlight w:val="none"/>
        </w:rPr>
        <w:t>第六部分</w:t>
      </w:r>
      <w:r>
        <w:rPr>
          <w:color w:val="auto"/>
          <w:highlight w:val="none"/>
        </w:rPr>
        <w:t xml:space="preserve"> </w:t>
      </w:r>
      <w:r>
        <w:rPr>
          <w:rFonts w:hint="eastAsia"/>
          <w:color w:val="auto"/>
          <w:highlight w:val="none"/>
        </w:rPr>
        <w:t>应提交的有关格式范例</w:t>
      </w:r>
    </w:p>
    <w:p>
      <w:pPr>
        <w:pStyle w:val="3"/>
        <w:rPr>
          <w:color w:val="auto"/>
          <w:highlight w:val="none"/>
        </w:rPr>
      </w:pPr>
      <w:r>
        <w:rPr>
          <w:rFonts w:hint="eastAsia"/>
          <w:color w:val="auto"/>
          <w:highlight w:val="none"/>
        </w:rPr>
        <w:t>资格文件部分</w:t>
      </w:r>
    </w:p>
    <w:p>
      <w:pPr>
        <w:jc w:val="center"/>
        <w:rPr>
          <w:b/>
          <w:color w:val="auto"/>
          <w:sz w:val="40"/>
          <w:highlight w:val="none"/>
        </w:rPr>
      </w:pPr>
      <w:r>
        <w:rPr>
          <w:rFonts w:hint="eastAsia"/>
          <w:b/>
          <w:color w:val="auto"/>
          <w:sz w:val="40"/>
          <w:highlight w:val="none"/>
        </w:rPr>
        <w:t>目录</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1）符合参加政府采购活动应当具备的一般条件的承诺函……</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2）落实政府采购政策需满足的资格要求……</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3）本项目的特定资格要求……</w:t>
      </w:r>
      <w:r>
        <w:rPr>
          <w:rFonts w:hint="eastAsia" w:ascii="仿宋_GB2312" w:eastAsia="仿宋_GB2312" w:cs="仿宋_GB2312"/>
          <w:color w:val="auto"/>
          <w:highlight w:val="none"/>
        </w:rPr>
        <w:t>…………………………………………（页码）</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3"/>
        <w:rPr>
          <w:color w:val="auto"/>
          <w:highlight w:val="none"/>
        </w:rPr>
      </w:pPr>
      <w:r>
        <w:rPr>
          <w:color w:val="auto"/>
          <w:highlight w:val="none"/>
        </w:rPr>
        <w:t>一、 符合参加政府采购活动应当具备的一般条件的承诺函</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（采购人）、（采购代理机构）：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我方参与（项目名称）【招标编号：</w:t>
      </w:r>
      <w:r>
        <w:rPr>
          <w:rFonts w:hint="eastAsia" w:ascii="仿宋_GB2312" w:eastAsia="仿宋_GB2312"/>
          <w:color w:val="auto"/>
          <w:highlight w:val="none"/>
        </w:rPr>
        <w:t>（采购编号）</w:t>
      </w:r>
      <w:r>
        <w:rPr>
          <w:rFonts w:hint="eastAsia" w:ascii="仿宋_GB2312" w:eastAsia="仿宋_GB2312" w:cs="仿宋_GB2312"/>
          <w:color w:val="auto"/>
          <w:highlight w:val="none"/>
        </w:rPr>
        <w:t>】政府采购活动，郑重承诺：</w:t>
      </w:r>
    </w:p>
    <w:p>
      <w:pPr>
        <w:snapToGrid w:val="0"/>
        <w:spacing w:line="360" w:lineRule="auto"/>
        <w:ind w:firstLine="360" w:firstLineChars="150"/>
        <w:rPr>
          <w:rFonts w:ascii="仿宋_GB2312" w:eastAsia="仿宋_GB2312" w:cs="仿宋_GB2312"/>
          <w:color w:val="auto"/>
          <w:highlight w:val="none"/>
        </w:rPr>
      </w:pPr>
      <w:r>
        <w:rPr>
          <w:rFonts w:hint="eastAsia" w:ascii="仿宋_GB2312" w:eastAsia="仿宋_GB2312" w:cs="仿宋_GB2312"/>
          <w:color w:val="auto"/>
          <w:highlight w:val="none"/>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具有独立承担民事责任的能力；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2、</w:t>
      </w:r>
      <w:r>
        <w:rPr>
          <w:rFonts w:ascii="仿宋_GB2312" w:eastAsia="仿宋_GB2312"/>
          <w:color w:val="auto"/>
          <w:highlight w:val="none"/>
        </w:rPr>
        <w:t xml:space="preserve">具有良好的商业信誉和健全的财务会计制度； </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3、</w:t>
      </w:r>
      <w:r>
        <w:rPr>
          <w:rFonts w:ascii="仿宋_GB2312" w:eastAsia="仿宋_GB2312"/>
          <w:color w:val="auto"/>
          <w:highlight w:val="none"/>
        </w:rPr>
        <w:t>具有履行合同所必需的设备和专业技术能力；</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4、</w:t>
      </w:r>
      <w:r>
        <w:rPr>
          <w:rFonts w:ascii="仿宋_GB2312" w:eastAsia="仿宋_GB2312"/>
          <w:color w:val="auto"/>
          <w:highlight w:val="none"/>
        </w:rPr>
        <w:t>有依法缴纳税收和社会保障资金的良好记录；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5、</w:t>
      </w:r>
      <w:r>
        <w:rPr>
          <w:rFonts w:ascii="仿宋_GB2312" w:eastAsia="仿宋_GB2312"/>
          <w:color w:val="auto"/>
          <w:highlight w:val="none"/>
        </w:rPr>
        <w:t>参加政府采购活动前三年内，在经营活动中没有重大违法记录；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6、</w:t>
      </w:r>
      <w:r>
        <w:rPr>
          <w:rFonts w:ascii="仿宋_GB2312" w:eastAsia="仿宋_GB2312"/>
          <w:color w:val="auto"/>
          <w:highlight w:val="none"/>
        </w:rPr>
        <w:t>具有法律、行政法规规定的其他条件。</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（二）未被信用中国（</w:t>
      </w:r>
      <w:r>
        <w:rPr>
          <w:rFonts w:ascii="仿宋_GB2312" w:eastAsia="仿宋_GB2312"/>
          <w:color w:val="auto"/>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auto"/>
          <w:highlight w:val="none"/>
        </w:rPr>
      </w:pPr>
      <w:r>
        <w:rPr>
          <w:rFonts w:hint="eastAsia" w:ascii="仿宋_GB2312" w:eastAsia="仿宋_GB2312"/>
          <w:color w:val="auto"/>
          <w:highlight w:val="none"/>
        </w:rPr>
        <w:t>（三）不存在以下情况：</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lang w:val="zh-CN"/>
        </w:rPr>
        <w:t xml:space="preserve">                        </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napToGrid w:val="0"/>
        <w:spacing w:line="360" w:lineRule="auto"/>
        <w:ind w:right="480"/>
        <w:jc w:val="center"/>
        <w:rPr>
          <w:rFonts w:ascii="仿宋_GB2312" w:eastAsia="仿宋_GB2312" w:cs="仿宋_GB2312"/>
          <w:b/>
          <w:color w:val="auto"/>
          <w:sz w:val="32"/>
          <w:szCs w:val="32"/>
          <w:highlight w:val="none"/>
        </w:rPr>
      </w:pPr>
    </w:p>
    <w:p>
      <w:pPr>
        <w:pStyle w:val="3"/>
        <w:rPr>
          <w:color w:val="auto"/>
          <w:highlight w:val="none"/>
        </w:rPr>
      </w:pPr>
      <w:r>
        <w:rPr>
          <w:rFonts w:hint="eastAsia"/>
          <w:color w:val="auto"/>
          <w:highlight w:val="none"/>
        </w:rPr>
        <w:t>二、落实政府采购政策需满足的资格要求</w:t>
      </w:r>
    </w:p>
    <w:p>
      <w:pPr>
        <w:rPr>
          <w:color w:val="auto"/>
          <w:highlight w:val="none"/>
        </w:rPr>
      </w:pPr>
      <w:r>
        <w:rPr>
          <w:rFonts w:hint="eastAsia" w:cs="仿宋_GB2312"/>
          <w:color w:val="auto"/>
          <w:highlight w:val="none"/>
        </w:rPr>
        <w:t>（根据招标公告</w:t>
      </w:r>
      <w:r>
        <w:rPr>
          <w:rFonts w:hint="eastAsia"/>
          <w:color w:val="auto"/>
          <w:highlight w:val="none"/>
        </w:rPr>
        <w:t>落实政府采购政策需满足的资格要求选择提供相应的材料；未要求的，无需提供</w:t>
      </w:r>
      <w:r>
        <w:rPr>
          <w:rFonts w:hint="eastAsia" w:cs="仿宋_GB2312"/>
          <w:color w:val="auto"/>
          <w:highlight w:val="none"/>
        </w:rPr>
        <w:t>）</w:t>
      </w:r>
    </w:p>
    <w:p>
      <w:pPr>
        <w:rPr>
          <w:rFonts w:cs="仿宋_GB2312"/>
          <w:color w:val="auto"/>
          <w:highlight w:val="none"/>
        </w:rPr>
      </w:pPr>
      <w:r>
        <w:rPr>
          <w:rFonts w:cs="仿宋_GB2312"/>
          <w:b/>
          <w:color w:val="auto"/>
          <w:highlight w:val="none"/>
        </w:rPr>
        <w:t>A</w:t>
      </w:r>
      <w:r>
        <w:rPr>
          <w:rFonts w:cs="仿宋_GB2312"/>
          <w:color w:val="auto"/>
          <w:highlight w:val="none"/>
        </w:rPr>
        <w:t>.</w:t>
      </w:r>
      <w:r>
        <w:rPr>
          <w:rFonts w:hint="eastAsia" w:cs="仿宋_GB2312"/>
          <w:color w:val="auto"/>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color w:val="auto"/>
          <w:highlight w:val="none"/>
        </w:rPr>
        <w:t>5</w:t>
      </w:r>
      <w:r>
        <w:rPr>
          <w:rFonts w:hint="eastAsia" w:cs="仿宋_GB2312"/>
          <w:color w:val="auto"/>
          <w:highlight w:val="none"/>
        </w:rPr>
        <w:t>）。</w:t>
      </w:r>
      <w:r>
        <w:rPr>
          <w:rFonts w:cs="仿宋_GB2312"/>
          <w:color w:val="auto"/>
          <w:highlight w:val="none"/>
        </w:rPr>
        <w:t xml:space="preserve"> </w:t>
      </w:r>
    </w:p>
    <w:p>
      <w:pPr>
        <w:rPr>
          <w:rFonts w:cs="仿宋_GB2312"/>
          <w:color w:val="auto"/>
          <w:highlight w:val="none"/>
        </w:rPr>
      </w:pPr>
      <w:r>
        <w:rPr>
          <w:rFonts w:cs="仿宋_GB2312"/>
          <w:b/>
          <w:color w:val="auto"/>
          <w:highlight w:val="none"/>
        </w:rPr>
        <w:t>B.</w:t>
      </w:r>
      <w:r>
        <w:rPr>
          <w:rFonts w:hint="eastAsia" w:cs="仿宋_GB2312"/>
          <w:color w:val="auto"/>
          <w:highlight w:val="none"/>
        </w:rPr>
        <w:t>要求以联合体形式参加的，提供联合协议和中小企业声明函（附件</w:t>
      </w:r>
      <w:r>
        <w:rPr>
          <w:rFonts w:cs="仿宋_GB2312"/>
          <w:color w:val="auto"/>
          <w:highlight w:val="none"/>
        </w:rPr>
        <w:t>5</w:t>
      </w:r>
      <w:r>
        <w:rPr>
          <w:rFonts w:hint="eastAsia" w:cs="仿宋_GB2312"/>
          <w:color w:val="auto"/>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auto"/>
          <w:highlight w:val="none"/>
        </w:rPr>
      </w:pPr>
      <w:r>
        <w:rPr>
          <w:rFonts w:cs="仿宋_GB2312"/>
          <w:b/>
          <w:color w:val="auto"/>
          <w:highlight w:val="none"/>
        </w:rPr>
        <w:t>C、</w:t>
      </w:r>
      <w:r>
        <w:rPr>
          <w:rFonts w:hint="eastAsia" w:cs="仿宋_GB2312"/>
          <w:color w:val="auto"/>
          <w:highlight w:val="none"/>
        </w:rPr>
        <w:t>要求合同分包的，提供分包意向协议和中小企业声明函（附件</w:t>
      </w:r>
      <w:r>
        <w:rPr>
          <w:rFonts w:cs="仿宋_GB2312"/>
          <w:color w:val="auto"/>
          <w:highlight w:val="none"/>
        </w:rPr>
        <w:t>5</w:t>
      </w:r>
      <w:r>
        <w:rPr>
          <w:rFonts w:hint="eastAsia" w:cs="仿宋_GB2312"/>
          <w:color w:val="auto"/>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auto"/>
          <w:sz w:val="32"/>
          <w:szCs w:val="32"/>
          <w:highlight w:val="none"/>
          <w:lang w:val="zh-CN"/>
        </w:rPr>
      </w:pPr>
      <w:r>
        <w:rPr>
          <w:rFonts w:hint="eastAsia" w:cs="仿宋_GB2312"/>
          <w:b/>
          <w:color w:val="auto"/>
          <w:sz w:val="32"/>
          <w:szCs w:val="32"/>
          <w:highlight w:val="none"/>
          <w:lang w:val="zh-CN"/>
        </w:rPr>
        <w:t>联合协议</w:t>
      </w:r>
    </w:p>
    <w:p>
      <w:pPr>
        <w:rPr>
          <w:rFonts w:cs="仿宋_GB2312"/>
          <w:color w:val="auto"/>
          <w:highlight w:val="none"/>
          <w:lang w:val="zh-CN"/>
        </w:rPr>
      </w:pPr>
      <w:r>
        <w:rPr>
          <w:rFonts w:hint="eastAsia" w:cs="仿宋_GB2312"/>
          <w:color w:val="auto"/>
          <w:highlight w:val="none"/>
          <w:u w:val="single"/>
        </w:rPr>
        <w:t>（联合体所有成员名称）</w:t>
      </w:r>
      <w:r>
        <w:rPr>
          <w:rFonts w:hint="eastAsia" w:cs="仿宋_GB2312"/>
          <w:color w:val="auto"/>
          <w:highlight w:val="none"/>
        </w:rPr>
        <w:t>自愿</w:t>
      </w:r>
      <w:r>
        <w:rPr>
          <w:rFonts w:hint="eastAsia" w:cs="仿宋_GB2312"/>
          <w:color w:val="auto"/>
          <w:highlight w:val="none"/>
          <w:lang w:val="zh-CN"/>
        </w:rPr>
        <w:t>组成一个联合体，以一个投标人的身份</w:t>
      </w:r>
      <w:r>
        <w:rPr>
          <w:rFonts w:hint="eastAsia" w:cs="仿宋_GB2312"/>
          <w:color w:val="auto"/>
          <w:highlight w:val="none"/>
        </w:rPr>
        <w:t>参加（项目名称）【招标编号：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投标。</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一、各方一致决定，</w:t>
      </w:r>
      <w:r>
        <w:rPr>
          <w:rFonts w:hint="eastAsia" w:cs="仿宋_GB2312"/>
          <w:color w:val="auto"/>
          <w:highlight w:val="none"/>
          <w:u w:val="single"/>
        </w:rPr>
        <w:t>（某联合体成员名称）</w:t>
      </w:r>
      <w:r>
        <w:rPr>
          <w:rFonts w:hint="eastAsia" w:cs="仿宋_GB2312"/>
          <w:color w:val="auto"/>
          <w:highlight w:val="none"/>
        </w:rPr>
        <w:t>为联合体</w:t>
      </w:r>
      <w:r>
        <w:rPr>
          <w:rFonts w:hint="eastAsia" w:cs="仿宋_GB2312"/>
          <w:color w:val="auto"/>
          <w:highlight w:val="none"/>
          <w:lang w:val="zh-CN"/>
        </w:rPr>
        <w:t>牵头人</w:t>
      </w:r>
      <w:r>
        <w:rPr>
          <w:rFonts w:hint="eastAsia" w:cs="Arial"/>
          <w:color w:val="auto"/>
          <w:highlight w:val="none"/>
        </w:rPr>
        <w:t>，代表所有联合体成员负责投标和合同实施阶段的主办、协调工作</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二、</w:t>
      </w:r>
      <w:r>
        <w:rPr>
          <w:rFonts w:hint="eastAsia" w:cs="Arial"/>
          <w:color w:val="auto"/>
          <w:highlight w:val="none"/>
        </w:rPr>
        <w:t>所有联合体成员各方签署授权书，授权书载明的</w:t>
      </w:r>
      <w:r>
        <w:rPr>
          <w:rFonts w:hint="eastAsia" w:cs="仿宋_GB2312"/>
          <w:color w:val="auto"/>
          <w:highlight w:val="none"/>
          <w:lang w:val="zh-CN"/>
        </w:rPr>
        <w:t>授权代表根据招标文件规定及投标内容而对采购人、采购机构所作的任何合法承诺，包括书面澄清及相应等均对联合投标各方产生约束力。</w:t>
      </w:r>
    </w:p>
    <w:p>
      <w:pPr>
        <w:rPr>
          <w:rFonts w:cs="仿宋_GB2312"/>
          <w:color w:val="auto"/>
          <w:highlight w:val="none"/>
          <w:lang w:val="zh-CN"/>
        </w:rPr>
      </w:pPr>
      <w:r>
        <w:rPr>
          <w:rFonts w:hint="eastAsia" w:cs="仿宋_GB2312"/>
          <w:color w:val="auto"/>
          <w:highlight w:val="none"/>
          <w:lang w:val="zh-CN"/>
        </w:rPr>
        <w:t>三、本次联合投标中，分工如下：</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hint="eastAsia" w:cs="仿宋_GB2312"/>
          <w:color w:val="auto"/>
          <w:highlight w:val="none"/>
          <w:lang w:val="zh-CN"/>
        </w:rPr>
        <w:t>；</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四、</w:t>
      </w: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rFonts w:cs="仿宋_GB2312"/>
          <w:color w:val="auto"/>
          <w:highlight w:val="none"/>
          <w:lang w:val="zh-CN"/>
        </w:rPr>
      </w:pPr>
      <w:r>
        <w:rPr>
          <w:rFonts w:hint="eastAsia" w:cs="仿宋_GB2312"/>
          <w:color w:val="auto"/>
          <w:highlight w:val="none"/>
          <w:lang w:val="zh-CN"/>
        </w:rPr>
        <w:t>六、有关本次联合投标的其他事宜：</w:t>
      </w:r>
    </w:p>
    <w:p>
      <w:pPr>
        <w:rPr>
          <w:rFonts w:cs="仿宋_GB2312"/>
          <w:color w:val="auto"/>
          <w:highlight w:val="none"/>
          <w:lang w:val="zh-CN"/>
        </w:rPr>
      </w:pPr>
      <w:r>
        <w:rPr>
          <w:rFonts w:cs="仿宋_GB2312"/>
          <w:color w:val="auto"/>
          <w:highlight w:val="none"/>
          <w:lang w:val="zh-CN"/>
        </w:rPr>
        <w:t>1、联合体各方不再单独参加或者与其</w:t>
      </w:r>
      <w:r>
        <w:rPr>
          <w:rFonts w:hint="eastAsia" w:cs="仿宋_GB2312"/>
          <w:color w:val="auto"/>
          <w:highlight w:val="none"/>
          <w:lang w:val="zh-CN"/>
        </w:rPr>
        <w:t>他供应商另外组成联合体参加同一合同项下的政府采购活动。</w:t>
      </w:r>
    </w:p>
    <w:p>
      <w:pPr>
        <w:rPr>
          <w:rFonts w:cs="仿宋_GB2312"/>
          <w:color w:val="auto"/>
          <w:highlight w:val="none"/>
          <w:lang w:val="zh-CN"/>
        </w:rPr>
      </w:pPr>
      <w:r>
        <w:rPr>
          <w:rFonts w:cs="仿宋_GB2312"/>
          <w:color w:val="auto"/>
          <w:highlight w:val="none"/>
          <w:lang w:val="zh-CN"/>
        </w:rPr>
        <w:t>2、联合体中有同类资质的各方按照联合体分工承担相同工作的，按照资质等级较低的供应商确定资质等级。</w:t>
      </w:r>
    </w:p>
    <w:p>
      <w:pPr>
        <w:rPr>
          <w:rFonts w:cs="仿宋_GB2312"/>
          <w:color w:val="auto"/>
          <w:highlight w:val="none"/>
          <w:lang w:val="zh-CN"/>
        </w:rPr>
      </w:pPr>
      <w:r>
        <w:rPr>
          <w:rFonts w:cs="仿宋_GB2312"/>
          <w:color w:val="auto"/>
          <w:highlight w:val="none"/>
          <w:lang w:val="zh-CN"/>
        </w:rPr>
        <w:t>3、本协议提交采购人、采购机构后，联合体各方不得以任何形式对上述内容进行修改或撤销。</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cs="仿宋_GB2312"/>
          <w:color w:val="auto"/>
          <w:highlight w:val="none"/>
          <w:lang w:val="zh-CN"/>
        </w:rPr>
        <w:t xml:space="preserve">                                               日期：  年  月   日</w:t>
      </w:r>
    </w:p>
    <w:p>
      <w:pPr>
        <w:jc w:val="center"/>
        <w:rPr>
          <w:rFonts w:cs="仿宋_GB2312"/>
          <w:b/>
          <w:color w:val="auto"/>
          <w:sz w:val="32"/>
          <w:szCs w:val="32"/>
          <w:highlight w:val="none"/>
        </w:rPr>
      </w:pPr>
      <w:r>
        <w:rPr>
          <w:rFonts w:hint="eastAsia" w:cs="仿宋_GB2312"/>
          <w:b/>
          <w:color w:val="auto"/>
          <w:sz w:val="32"/>
          <w:szCs w:val="32"/>
          <w:highlight w:val="none"/>
        </w:rPr>
        <w:t>分包意向协议</w:t>
      </w:r>
    </w:p>
    <w:p>
      <w:pPr>
        <w:rPr>
          <w:rFonts w:cs="仿宋_GB2312"/>
          <w:color w:val="auto"/>
          <w:highlight w:val="none"/>
        </w:rPr>
      </w:pPr>
      <w:r>
        <w:rPr>
          <w:rFonts w:hint="eastAsia" w:cs="仿宋_GB2312"/>
          <w:color w:val="auto"/>
          <w:highlight w:val="none"/>
        </w:rPr>
        <w:t>（</w:t>
      </w:r>
      <w:r>
        <w:rPr>
          <w:rFonts w:hint="eastAsia" w:cs="仿宋_GB2312"/>
          <w:b/>
          <w:color w:val="auto"/>
          <w:highlight w:val="none"/>
        </w:rPr>
        <w:t>中标后以分包方式履行合同的，提供分包意向协议；采购人不同意分包或者投标人中标后不以分包方式履行合同的，则不需要提供。</w:t>
      </w:r>
      <w:r>
        <w:rPr>
          <w:rFonts w:hint="eastAsia" w:cs="仿宋_GB2312"/>
          <w:color w:val="auto"/>
          <w:highlight w:val="none"/>
        </w:rPr>
        <w:t>）</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若成为</w:t>
      </w:r>
      <w:r>
        <w:rPr>
          <w:rFonts w:hint="eastAsia" w:cs="仿宋_GB2312"/>
          <w:color w:val="auto"/>
          <w:highlight w:val="none"/>
        </w:rPr>
        <w:t>（项目名称）【招标编号：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的中标供应商，将依法采取分包方式履行合同。</w:t>
      </w:r>
      <w:r>
        <w:rPr>
          <w:rFonts w:hint="eastAsia" w:cs="仿宋_GB2312"/>
          <w:color w:val="auto"/>
          <w:highlight w:val="none"/>
          <w:u w:val="single"/>
        </w:rPr>
        <w:t>（投标人名称）</w:t>
      </w:r>
      <w:r>
        <w:rPr>
          <w:rFonts w:hint="eastAsia" w:cs="仿宋_GB2312"/>
          <w:color w:val="auto"/>
          <w:highlight w:val="none"/>
        </w:rPr>
        <w:t>与</w:t>
      </w:r>
      <w:r>
        <w:rPr>
          <w:rFonts w:hint="eastAsia" w:cs="仿宋_GB2312"/>
          <w:color w:val="auto"/>
          <w:highlight w:val="none"/>
          <w:u w:val="single"/>
        </w:rPr>
        <w:t>（所有分包供应商名称）</w:t>
      </w:r>
      <w:r>
        <w:rPr>
          <w:rFonts w:hint="eastAsia" w:cs="仿宋_GB2312"/>
          <w:color w:val="auto"/>
          <w:highlight w:val="none"/>
        </w:rPr>
        <w:t>达成分包意向协议</w:t>
      </w:r>
      <w:r>
        <w:rPr>
          <w:rFonts w:hint="eastAsia" w:cs="仿宋_GB2312"/>
          <w:color w:val="auto"/>
          <w:highlight w:val="none"/>
          <w:lang w:val="zh-CN"/>
        </w:rPr>
        <w:t>。</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一、分包标的及数量</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s="仿宋_GB2312"/>
          <w:color w:val="auto"/>
          <w:highlight w:val="none"/>
          <w:u w:val="single"/>
        </w:rPr>
        <w:t>（某分包供应商名称）</w:t>
      </w:r>
      <w:r>
        <w:rPr>
          <w:rFonts w:hint="eastAsia" w:cs="仿宋_GB2312"/>
          <w:color w:val="auto"/>
          <w:highlight w:val="none"/>
          <w:lang w:val="zh-CN"/>
        </w:rPr>
        <w:t>，</w:t>
      </w:r>
      <w:r>
        <w:rPr>
          <w:rFonts w:hint="eastAsia" w:cs="仿宋_GB2312"/>
          <w:color w:val="auto"/>
          <w:highlight w:val="none"/>
          <w:u w:val="single"/>
        </w:rPr>
        <w:t>（某分包供应商名称），</w:t>
      </w:r>
      <w:r>
        <w:rPr>
          <w:rFonts w:hint="eastAsia" w:cs="仿宋_GB2312"/>
          <w:color w:val="auto"/>
          <w:highlight w:val="none"/>
          <w:lang w:val="zh-CN"/>
        </w:rPr>
        <w:t>具备承</w:t>
      </w:r>
      <w:r>
        <w:rPr>
          <w:rFonts w:hint="eastAsia" w:cs="仿宋_GB2312"/>
          <w:color w:val="auto"/>
          <w:highlight w:val="none"/>
        </w:rPr>
        <w:t>担</w:t>
      </w:r>
      <w:r>
        <w:rPr>
          <w:rFonts w:cs="仿宋_GB2312"/>
          <w:color w:val="auto"/>
          <w:highlight w:val="none"/>
          <w:u w:val="single"/>
          <w:lang w:val="zh-CN"/>
        </w:rPr>
        <w:t>XX工作内容</w:t>
      </w:r>
      <w:r>
        <w:rPr>
          <w:rFonts w:hint="eastAsia" w:cs="仿宋_GB2312"/>
          <w:color w:val="auto"/>
          <w:highlight w:val="none"/>
          <w:lang w:val="zh-CN"/>
        </w:rPr>
        <w:t>相应资质条件且不得再次分包；</w:t>
      </w:r>
    </w:p>
    <w:p>
      <w:pPr>
        <w:rPr>
          <w:rFonts w:cs="仿宋_GB2312"/>
          <w:color w:val="auto"/>
          <w:highlight w:val="none"/>
          <w:lang w:val="zh-CN"/>
        </w:rPr>
      </w:pPr>
      <w:r>
        <w:rPr>
          <w:rFonts w:hint="eastAsia" w:cs="仿宋_GB2312"/>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三、质量</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四、价款或者报酬</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五、违约责任</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六、争议解决的办法</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七、其他</w:t>
      </w:r>
    </w:p>
    <w:p>
      <w:pPr>
        <w:rPr>
          <w:rFonts w:cs="仿宋_GB2312"/>
          <w:color w:val="auto"/>
          <w:highlight w:val="none"/>
          <w:lang w:val="zh-CN"/>
        </w:rPr>
      </w:pP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cs="仿宋_GB2312"/>
          <w:color w:val="auto"/>
          <w:highlight w:val="none"/>
          <w:lang w:val="zh-CN"/>
        </w:rPr>
        <w:t xml:space="preserve">  。                                           投标人名称(电子签名)：</w:t>
      </w:r>
    </w:p>
    <w:p>
      <w:pPr>
        <w:rPr>
          <w:rFonts w:cs="仿宋_GB2312"/>
          <w:color w:val="auto"/>
          <w:highlight w:val="none"/>
          <w:lang w:val="zh-CN"/>
        </w:rPr>
      </w:pPr>
      <w:r>
        <w:rPr>
          <w:rFonts w:hint="eastAsia" w:cs="仿宋_GB2312"/>
          <w:color w:val="auto"/>
          <w:highlight w:val="none"/>
          <w:lang w:val="zh-CN"/>
        </w:rPr>
        <w:t>分包供应商名称：</w:t>
      </w:r>
    </w:p>
    <w:p>
      <w:pPr>
        <w:jc w:val="right"/>
        <w:rPr>
          <w:color w:val="auto"/>
          <w:highlight w:val="none"/>
        </w:rPr>
      </w:pPr>
      <w:r>
        <w:rPr>
          <w:rFonts w:hint="eastAsia" w:cs="仿宋_GB2312"/>
          <w:color w:val="auto"/>
          <w:highlight w:val="none"/>
          <w:lang w:val="zh-CN"/>
        </w:rPr>
        <w:t>……</w:t>
      </w:r>
      <w:r>
        <w:rPr>
          <w:rFonts w:cs="仿宋_GB2312"/>
          <w:color w:val="auto"/>
          <w:highlight w:val="none"/>
          <w:lang w:val="zh-CN"/>
        </w:rPr>
        <w:t xml:space="preserve">    日期：  年  月   日</w:t>
      </w:r>
    </w:p>
    <w:p>
      <w:pPr>
        <w:pStyle w:val="3"/>
        <w:rPr>
          <w:color w:val="auto"/>
          <w:highlight w:val="none"/>
        </w:rPr>
      </w:pPr>
      <w:r>
        <w:rPr>
          <w:rFonts w:hint="eastAsia"/>
          <w:color w:val="auto"/>
          <w:highlight w:val="none"/>
        </w:rPr>
        <w:t>三、本项目的特定资格要求</w:t>
      </w:r>
    </w:p>
    <w:p>
      <w:pPr>
        <w:spacing w:line="360" w:lineRule="auto"/>
        <w:jc w:val="center"/>
        <w:rPr>
          <w:rFonts w:ascii="仿宋_GB2312" w:eastAsia="仿宋_GB2312"/>
          <w:color w:val="auto"/>
          <w:highlight w:val="none"/>
        </w:rPr>
      </w:pPr>
      <w:r>
        <w:rPr>
          <w:rFonts w:hint="eastAsia" w:ascii="仿宋_GB2312" w:eastAsia="仿宋_GB2312" w:cs="仿宋_GB2312"/>
          <w:color w:val="auto"/>
          <w:highlight w:val="none"/>
        </w:rPr>
        <w:t>（根据招标公告本项目的特定资格要求</w:t>
      </w:r>
      <w:r>
        <w:rPr>
          <w:rFonts w:hint="eastAsia" w:ascii="仿宋_GB2312" w:eastAsia="仿宋_GB2312"/>
          <w:color w:val="auto"/>
          <w:highlight w:val="none"/>
        </w:rPr>
        <w:t>提供相应的材料；未要求的，无需提供</w:t>
      </w:r>
      <w:r>
        <w:rPr>
          <w:rFonts w:hint="eastAsia" w:ascii="仿宋_GB2312" w:eastAsia="仿宋_GB2312" w:cs="仿宋_GB2312"/>
          <w:color w:val="auto"/>
          <w:highlight w:val="none"/>
        </w:rPr>
        <w:t>）</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商务技术文件部分</w:t>
      </w:r>
    </w:p>
    <w:p>
      <w:pPr>
        <w:jc w:val="center"/>
        <w:rPr>
          <w:color w:val="auto"/>
          <w:sz w:val="40"/>
          <w:highlight w:val="none"/>
        </w:rPr>
      </w:pPr>
      <w:r>
        <w:rPr>
          <w:rFonts w:hint="eastAsia"/>
          <w:color w:val="auto"/>
          <w:sz w:val="40"/>
          <w:highlight w:val="none"/>
        </w:rPr>
        <w:t>目录</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1）投标函</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2）授权委托书或法定代表人（单位负责人、自然人本人）身份证明</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3）联合协议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4）分包意向协议</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5）符合性审查资料</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6）评标标准相应的商务技术资料</w:t>
      </w:r>
      <w:r>
        <w:rPr>
          <w:rFonts w:hint="eastAsia"/>
          <w:color w:val="auto"/>
          <w:highlight w:val="none"/>
        </w:rPr>
        <w:t>…………………………</w:t>
      </w:r>
      <w:r>
        <w:rPr>
          <w:rFonts w:hint="eastAsia" w:ascii="仿宋_GB2312" w:eastAsia="仿宋_GB2312"/>
          <w:color w:val="auto"/>
          <w:highlight w:val="none"/>
        </w:rPr>
        <w:t>………</w:t>
      </w:r>
      <w:r>
        <w:rPr>
          <w:rFonts w:hint="eastAsia"/>
          <w:color w:val="auto"/>
          <w:highlight w:val="none"/>
        </w:rPr>
        <w:t>…………（页码）（</w:t>
      </w:r>
      <w:r>
        <w:rPr>
          <w:color w:val="auto"/>
          <w:highlight w:val="none"/>
        </w:rPr>
        <w:t>7）</w:t>
      </w:r>
      <w:r>
        <w:rPr>
          <w:rFonts w:hint="eastAsia"/>
          <w:color w:val="auto"/>
          <w:highlight w:val="none"/>
        </w:rPr>
        <w:t>投标标的清单………………………………………………………………（页码）</w:t>
      </w:r>
      <w:r>
        <w:rPr>
          <w:rFonts w:hint="eastAsia" w:ascii="仿宋_GB2312" w:eastAsia="仿宋_GB2312"/>
          <w:color w:val="auto"/>
          <w:highlight w:val="none"/>
        </w:rPr>
        <w:t>（8</w:t>
      </w:r>
      <w:r>
        <w:rPr>
          <w:rFonts w:ascii="仿宋_GB2312" w:eastAsia="仿宋_GB2312"/>
          <w:color w:val="auto"/>
          <w:highlight w:val="none"/>
        </w:rPr>
        <w:t>）商务技术偏离表</w:t>
      </w:r>
      <w:r>
        <w:rPr>
          <w:rFonts w:hint="eastAsia"/>
          <w:color w:val="auto"/>
          <w:highlight w:val="none"/>
        </w:rPr>
        <w:t>……………………………………………………………（页码）</w:t>
      </w:r>
    </w:p>
    <w:p>
      <w:pPr>
        <w:spacing w:line="360" w:lineRule="auto"/>
        <w:rPr>
          <w:color w:val="auto"/>
          <w:highlight w:val="none"/>
        </w:rPr>
      </w:pPr>
      <w:r>
        <w:rPr>
          <w:rFonts w:hint="eastAsia" w:ascii="仿宋_GB2312" w:eastAsia="仿宋_GB2312"/>
          <w:color w:val="auto"/>
          <w:highlight w:val="none"/>
          <w:lang w:val="zh-CN"/>
        </w:rPr>
        <w:t>（</w:t>
      </w:r>
      <w:r>
        <w:rPr>
          <w:rFonts w:hint="eastAsia" w:ascii="仿宋_GB2312" w:eastAsia="仿宋_GB2312"/>
          <w:color w:val="auto"/>
          <w:highlight w:val="none"/>
        </w:rPr>
        <w:t>9</w:t>
      </w:r>
      <w:r>
        <w:rPr>
          <w:rFonts w:hint="eastAsia" w:ascii="仿宋_GB2312" w:eastAsia="仿宋_GB2312"/>
          <w:color w:val="auto"/>
          <w:highlight w:val="none"/>
          <w:lang w:val="zh-CN"/>
        </w:rPr>
        <w:t>）政府采购供应商廉洁自律承诺书</w:t>
      </w:r>
      <w:r>
        <w:rPr>
          <w:rFonts w:hint="eastAsia"/>
          <w:color w:val="auto"/>
          <w:highlight w:val="none"/>
        </w:rPr>
        <w:t>…………………………………………（页码）</w:t>
      </w:r>
    </w:p>
    <w:p>
      <w:pPr>
        <w:spacing w:line="360"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一、投标函</w:t>
      </w:r>
    </w:p>
    <w:p>
      <w:pPr>
        <w:rPr>
          <w:color w:val="auto"/>
          <w:highlight w:val="none"/>
        </w:rPr>
      </w:pPr>
      <w:r>
        <w:rPr>
          <w:rFonts w:hint="eastAsia"/>
          <w:color w:val="auto"/>
          <w:highlight w:val="none"/>
        </w:rPr>
        <w:t>（采购人）、（采购代理机构）：</w:t>
      </w:r>
    </w:p>
    <w:p>
      <w:pPr>
        <w:rPr>
          <w:color w:val="auto"/>
          <w:highlight w:val="none"/>
        </w:rPr>
      </w:pPr>
      <w:r>
        <w:rPr>
          <w:rFonts w:hint="eastAsia"/>
          <w:color w:val="auto"/>
          <w:highlight w:val="none"/>
        </w:rPr>
        <w:t>我方参加你方组织的（项目名称）【招标编号：（采购编号）】招标的有关活动，并对此项目进行投标。为此：</w:t>
      </w:r>
    </w:p>
    <w:p>
      <w:pPr>
        <w:rPr>
          <w:color w:val="auto"/>
          <w:highlight w:val="none"/>
        </w:rPr>
      </w:pPr>
      <w:r>
        <w:rPr>
          <w:color w:val="auto"/>
          <w:highlight w:val="none"/>
        </w:rPr>
        <w:t>1、我方承诺投标有效期从提交投标文件的截止之日起</w:t>
      </w:r>
      <w:r>
        <w:rPr>
          <w:color w:val="auto"/>
          <w:highlight w:val="none"/>
          <w:u w:val="single"/>
        </w:rPr>
        <w:t xml:space="preserve">     </w:t>
      </w:r>
      <w:r>
        <w:rPr>
          <w:rFonts w:hint="eastAsia"/>
          <w:color w:val="auto"/>
          <w:highlight w:val="none"/>
        </w:rPr>
        <w:t>天（不少于</w:t>
      </w:r>
      <w:r>
        <w:rPr>
          <w:color w:val="auto"/>
          <w:highlight w:val="none"/>
        </w:rPr>
        <w:t>90天）</w:t>
      </w:r>
      <w:r>
        <w:rPr>
          <w:rFonts w:hint="eastAsia"/>
          <w:color w:val="auto"/>
          <w:highlight w:val="none"/>
        </w:rPr>
        <w:t>，本投标文件在投标有效期满之前均具有约束力。</w:t>
      </w:r>
    </w:p>
    <w:p>
      <w:pPr>
        <w:rPr>
          <w:color w:val="auto"/>
          <w:highlight w:val="none"/>
        </w:rPr>
      </w:pPr>
      <w:r>
        <w:rPr>
          <w:color w:val="auto"/>
          <w:highlight w:val="none"/>
        </w:rPr>
        <w:t>2、我方的投标文件包括以下内容：</w:t>
      </w:r>
    </w:p>
    <w:p>
      <w:pPr>
        <w:rPr>
          <w:color w:val="auto"/>
          <w:highlight w:val="none"/>
        </w:rPr>
      </w:pPr>
      <w:r>
        <w:rPr>
          <w:color w:val="auto"/>
          <w:highlight w:val="none"/>
        </w:rPr>
        <w:t>2.1资格文件：</w:t>
      </w:r>
    </w:p>
    <w:p>
      <w:pPr>
        <w:rPr>
          <w:color w:val="auto"/>
          <w:highlight w:val="none"/>
        </w:rPr>
      </w:pPr>
      <w:r>
        <w:rPr>
          <w:color w:val="auto"/>
          <w:highlight w:val="none"/>
        </w:rPr>
        <w:t>2.1.1</w:t>
      </w:r>
      <w:r>
        <w:rPr>
          <w:rFonts w:hint="eastAsia"/>
          <w:color w:val="auto"/>
          <w:highlight w:val="none"/>
        </w:rPr>
        <w:t>承诺函；</w:t>
      </w:r>
    </w:p>
    <w:p>
      <w:pPr>
        <w:rPr>
          <w:color w:val="auto"/>
          <w:highlight w:val="none"/>
        </w:rPr>
      </w:pPr>
      <w:r>
        <w:rPr>
          <w:color w:val="auto"/>
          <w:highlight w:val="none"/>
        </w:rPr>
        <w:t>2.1.2落实政府采购政策需满足的资格要求</w:t>
      </w:r>
      <w:r>
        <w:rPr>
          <w:rFonts w:hint="eastAsia"/>
          <w:color w:val="auto"/>
          <w:highlight w:val="none"/>
        </w:rPr>
        <w:t>（如果有）；</w:t>
      </w:r>
    </w:p>
    <w:p>
      <w:pPr>
        <w:rPr>
          <w:color w:val="auto"/>
          <w:highlight w:val="none"/>
        </w:rPr>
      </w:pPr>
      <w:r>
        <w:rPr>
          <w:color w:val="auto"/>
          <w:highlight w:val="none"/>
        </w:rPr>
        <w:t>2.1.3本项目的特定资格要求</w:t>
      </w:r>
      <w:r>
        <w:rPr>
          <w:rFonts w:hint="eastAsia"/>
          <w:color w:val="auto"/>
          <w:highlight w:val="none"/>
        </w:rPr>
        <w:t>（如果有）。</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pPr>
        <w:rPr>
          <w:color w:val="auto"/>
          <w:highlight w:val="none"/>
        </w:rPr>
      </w:pPr>
      <w:r>
        <w:rPr>
          <w:color w:val="auto"/>
          <w:highlight w:val="none"/>
        </w:rPr>
        <w:t>2.2.1投标函；</w:t>
      </w:r>
      <w:r>
        <w:rPr>
          <w:color w:val="auto"/>
          <w:highlight w:val="none"/>
          <w:lang w:val="zh-CN"/>
        </w:rPr>
        <w:t xml:space="preserve"> </w:t>
      </w:r>
    </w:p>
    <w:p>
      <w:pPr>
        <w:rPr>
          <w:color w:val="auto"/>
          <w:highlight w:val="none"/>
        </w:rPr>
      </w:pPr>
      <w:r>
        <w:rPr>
          <w:color w:val="auto"/>
          <w:highlight w:val="none"/>
        </w:rPr>
        <w:t>2.2.2授权委托书或法定代表人（单位负责人）身份证明；</w:t>
      </w:r>
    </w:p>
    <w:p>
      <w:pPr>
        <w:rPr>
          <w:color w:val="auto"/>
          <w:highlight w:val="none"/>
        </w:rPr>
      </w:pPr>
      <w:r>
        <w:rPr>
          <w:color w:val="auto"/>
          <w:highlight w:val="none"/>
        </w:rPr>
        <w:t>2.2.3联合协议</w:t>
      </w:r>
      <w:r>
        <w:rPr>
          <w:rFonts w:hint="eastAsia"/>
          <w:color w:val="auto"/>
          <w:highlight w:val="none"/>
        </w:rPr>
        <w:t>（如果有）；</w:t>
      </w:r>
    </w:p>
    <w:p>
      <w:pPr>
        <w:rPr>
          <w:color w:val="auto"/>
          <w:highlight w:val="none"/>
        </w:rPr>
      </w:pPr>
      <w:r>
        <w:rPr>
          <w:color w:val="auto"/>
          <w:highlight w:val="none"/>
        </w:rPr>
        <w:t>2.2.4分包意向协议</w:t>
      </w:r>
      <w:r>
        <w:rPr>
          <w:rFonts w:hint="eastAsia"/>
          <w:color w:val="auto"/>
          <w:highlight w:val="none"/>
        </w:rPr>
        <w:t>（如果有）；</w:t>
      </w:r>
    </w:p>
    <w:p>
      <w:pPr>
        <w:rPr>
          <w:color w:val="auto"/>
          <w:highlight w:val="none"/>
        </w:rPr>
      </w:pPr>
      <w:r>
        <w:rPr>
          <w:color w:val="auto"/>
          <w:highlight w:val="none"/>
        </w:rPr>
        <w:t>2.2.5符合性审查资料；</w:t>
      </w:r>
    </w:p>
    <w:p>
      <w:pPr>
        <w:rPr>
          <w:color w:val="auto"/>
          <w:highlight w:val="none"/>
        </w:rPr>
      </w:pPr>
      <w:r>
        <w:rPr>
          <w:color w:val="auto"/>
          <w:highlight w:val="none"/>
        </w:rPr>
        <w:t>2.2.6评标标准相应的商务技术资料；</w:t>
      </w:r>
    </w:p>
    <w:p>
      <w:pPr>
        <w:rPr>
          <w:color w:val="auto"/>
          <w:highlight w:val="none"/>
        </w:rPr>
      </w:pPr>
      <w:r>
        <w:rPr>
          <w:rFonts w:hint="eastAsia"/>
          <w:color w:val="auto"/>
          <w:highlight w:val="none"/>
        </w:rPr>
        <w:t>2.2.7投标标的清单；</w:t>
      </w:r>
    </w:p>
    <w:p>
      <w:pPr>
        <w:rPr>
          <w:color w:val="auto"/>
          <w:highlight w:val="none"/>
        </w:rPr>
      </w:pPr>
      <w:r>
        <w:rPr>
          <w:color w:val="auto"/>
          <w:highlight w:val="none"/>
        </w:rPr>
        <w:t>2.2.</w:t>
      </w:r>
      <w:r>
        <w:rPr>
          <w:rFonts w:hint="eastAsia"/>
          <w:color w:val="auto"/>
          <w:highlight w:val="none"/>
        </w:rPr>
        <w:t>8</w:t>
      </w:r>
      <w:r>
        <w:rPr>
          <w:color w:val="auto"/>
          <w:highlight w:val="none"/>
        </w:rPr>
        <w:t>商务技术偏离表；</w:t>
      </w:r>
    </w:p>
    <w:p>
      <w:pPr>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w:t>
      </w:r>
      <w:r>
        <w:rPr>
          <w:rFonts w:hint="eastAsia"/>
          <w:color w:val="auto"/>
          <w:highlight w:val="none"/>
        </w:rPr>
        <w:t>9</w:t>
      </w:r>
      <w:r>
        <w:rPr>
          <w:rFonts w:hint="eastAsia"/>
          <w:color w:val="auto"/>
          <w:highlight w:val="none"/>
          <w:lang w:val="zh-CN"/>
        </w:rPr>
        <w:t>政府采购供应商廉洁自律承诺书；</w:t>
      </w:r>
    </w:p>
    <w:p>
      <w:pPr>
        <w:rPr>
          <w:color w:val="auto"/>
          <w:highlight w:val="none"/>
        </w:rPr>
      </w:pPr>
      <w:r>
        <w:rPr>
          <w:color w:val="auto"/>
          <w:highlight w:val="none"/>
        </w:rPr>
        <w:t>2</w:t>
      </w:r>
      <w:r>
        <w:rPr>
          <w:color w:val="auto"/>
          <w:highlight w:val="none"/>
          <w:lang w:val="zh-CN"/>
        </w:rPr>
        <w:t>.</w:t>
      </w:r>
      <w:r>
        <w:rPr>
          <w:color w:val="auto"/>
          <w:highlight w:val="none"/>
        </w:rPr>
        <w:t>3报价文件</w:t>
      </w:r>
    </w:p>
    <w:p>
      <w:pPr>
        <w:rPr>
          <w:color w:val="auto"/>
          <w:highlight w:val="none"/>
        </w:rPr>
      </w:pPr>
      <w:r>
        <w:rPr>
          <w:color w:val="auto"/>
          <w:highlight w:val="none"/>
        </w:rPr>
        <w:t>2.3.1开标一览表（报价表）；</w:t>
      </w:r>
    </w:p>
    <w:p>
      <w:pPr>
        <w:rPr>
          <w:color w:val="auto"/>
          <w:highlight w:val="none"/>
        </w:rPr>
      </w:pPr>
      <w:r>
        <w:rPr>
          <w:color w:val="auto"/>
          <w:highlight w:val="none"/>
        </w:rPr>
        <w:t>2.3.2中小企业声明函</w:t>
      </w:r>
      <w:r>
        <w:rPr>
          <w:rFonts w:hint="eastAsia"/>
          <w:color w:val="auto"/>
          <w:highlight w:val="none"/>
        </w:rPr>
        <w:t>（如果有）。</w:t>
      </w:r>
    </w:p>
    <w:p>
      <w:pPr>
        <w:rPr>
          <w:color w:val="auto"/>
          <w:highlight w:val="none"/>
        </w:rPr>
      </w:pPr>
      <w:r>
        <w:rPr>
          <w:color w:val="auto"/>
          <w:highlight w:val="none"/>
        </w:rPr>
        <w:t>3、我方承诺除商务技术偏离表列出的偏离外，我方响应招标文件的全部要求。</w:t>
      </w:r>
    </w:p>
    <w:p>
      <w:pPr>
        <w:rPr>
          <w:color w:val="auto"/>
          <w:highlight w:val="none"/>
        </w:rPr>
      </w:pPr>
      <w:r>
        <w:rPr>
          <w:color w:val="auto"/>
          <w:highlight w:val="none"/>
        </w:rPr>
        <w:t>4、如我方中标，我方承诺：</w:t>
      </w:r>
    </w:p>
    <w:p>
      <w:pPr>
        <w:rPr>
          <w:color w:val="auto"/>
          <w:highlight w:val="none"/>
        </w:rPr>
      </w:pPr>
      <w:r>
        <w:rPr>
          <w:color w:val="auto"/>
          <w:highlight w:val="none"/>
        </w:rPr>
        <w:t xml:space="preserve">4.1在收到中标通知书后，在中标通知书规定的期限内与你方签订合同； </w:t>
      </w:r>
    </w:p>
    <w:p>
      <w:pPr>
        <w:rPr>
          <w:color w:val="auto"/>
          <w:highlight w:val="none"/>
        </w:rPr>
      </w:pPr>
      <w:r>
        <w:rPr>
          <w:color w:val="auto"/>
          <w:highlight w:val="none"/>
        </w:rPr>
        <w:t xml:space="preserve">4.2在签订合同时不向你方提出附加条件； </w:t>
      </w:r>
    </w:p>
    <w:p>
      <w:pPr>
        <w:rPr>
          <w:color w:val="auto"/>
          <w:highlight w:val="none"/>
        </w:rPr>
      </w:pPr>
      <w:r>
        <w:rPr>
          <w:color w:val="auto"/>
          <w:highlight w:val="none"/>
        </w:rPr>
        <w:t xml:space="preserve">4.3按照招标文件要求提交履约保证金； </w:t>
      </w:r>
    </w:p>
    <w:p>
      <w:pPr>
        <w:rPr>
          <w:color w:val="auto"/>
          <w:highlight w:val="none"/>
        </w:rPr>
      </w:pPr>
      <w:r>
        <w:rPr>
          <w:color w:val="auto"/>
          <w:highlight w:val="none"/>
        </w:rPr>
        <w:t xml:space="preserve">4.4在合同约定的期限内完成合同规定的全部义务。 </w:t>
      </w:r>
    </w:p>
    <w:p>
      <w:pPr>
        <w:rPr>
          <w:color w:val="auto"/>
          <w:highlight w:val="none"/>
        </w:rPr>
      </w:pPr>
      <w:r>
        <w:rPr>
          <w:color w:val="auto"/>
          <w:highlight w:val="none"/>
        </w:rPr>
        <w:t>5、其他补充说明:</w:t>
      </w:r>
      <w:r>
        <w:rPr>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投标人名称（电子签名）：</w:t>
      </w:r>
      <w:r>
        <w:rPr>
          <w:color w:val="auto"/>
          <w:highlight w:val="none"/>
        </w:rPr>
        <w:t xml:space="preserve">                          </w:t>
      </w:r>
    </w:p>
    <w:p>
      <w:pPr>
        <w:rPr>
          <w:color w:val="auto"/>
          <w:highlight w:val="none"/>
        </w:rPr>
      </w:pPr>
      <w:r>
        <w:rPr>
          <w:color w:val="auto"/>
          <w:highlight w:val="none"/>
        </w:rPr>
        <w:t xml:space="preserve">     日期：  年   月   日</w:t>
      </w:r>
    </w:p>
    <w:p>
      <w:pPr>
        <w:rPr>
          <w:color w:val="auto"/>
          <w:highlight w:val="none"/>
          <w:u w:val="singl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3"/>
        <w:rPr>
          <w:color w:val="auto"/>
          <w:highlight w:val="none"/>
          <w:lang w:val="zh-CN"/>
        </w:rPr>
      </w:pPr>
      <w:r>
        <w:rPr>
          <w:rFonts w:hint="eastAsia"/>
          <w:color w:val="auto"/>
          <w:highlight w:val="none"/>
          <w:lang w:val="zh-CN"/>
        </w:rPr>
        <w:t>二、授权委托书或法定代表人（单位负责人、自然人本人）身份证明</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rPr>
        <w:t xml:space="preserve">                                </w:t>
      </w:r>
    </w:p>
    <w:p>
      <w:pPr>
        <w:snapToGrid w:val="0"/>
        <w:spacing w:line="360" w:lineRule="auto"/>
        <w:jc w:val="center"/>
        <w:rPr>
          <w:color w:val="auto"/>
          <w:highlight w:val="none"/>
        </w:rPr>
      </w:pPr>
      <w:r>
        <w:rPr>
          <w:rFonts w:hint="eastAsia" w:ascii="仿宋_GB2312" w:eastAsia="仿宋_GB2312" w:cs="仿宋_GB2312"/>
          <w:b/>
          <w:color w:val="auto"/>
          <w:sz w:val="32"/>
          <w:szCs w:val="32"/>
          <w:highlight w:val="none"/>
          <w:lang w:val="zh-CN"/>
        </w:rPr>
        <w:t>授权委托书（适用于非联合体投标）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r>
        <w:rPr>
          <w:color w:val="auto"/>
          <w:highlight w:val="none"/>
          <w:lang w:val="zh-CN"/>
        </w:rPr>
        <w:t xml:space="preserve">                                                 投标人名称(电子签名)：</w:t>
      </w:r>
    </w:p>
    <w:p>
      <w:pPr>
        <w:rPr>
          <w:color w:val="auto"/>
          <w:highlight w:val="none"/>
          <w:lang w:val="zh-CN"/>
        </w:rPr>
      </w:pPr>
      <w:r>
        <w:rPr>
          <w:color w:val="auto"/>
          <w:highlight w:val="none"/>
          <w:lang w:val="zh-CN"/>
        </w:rPr>
        <w:t xml:space="preserve">                                                签发日期：  年  月   日</w:t>
      </w:r>
    </w:p>
    <w:p>
      <w:pPr>
        <w:jc w:val="center"/>
        <w:rPr>
          <w:rFonts w:ascii="仿宋_GB2312" w:eastAsia="仿宋_GB2312" w:cs="仿宋_GB2312"/>
          <w:b/>
          <w:color w:val="auto"/>
          <w:sz w:val="32"/>
          <w:szCs w:val="32"/>
          <w:highlight w:val="none"/>
        </w:rPr>
      </w:pPr>
      <w:r>
        <w:rPr>
          <w:rFonts w:hint="eastAsia" w:ascii="仿宋_GB2312" w:eastAsia="仿宋_GB2312" w:cs="仿宋_GB2312"/>
          <w:b/>
          <w:color w:val="auto"/>
          <w:sz w:val="32"/>
          <w:szCs w:val="32"/>
          <w:highlight w:val="none"/>
          <w:lang w:val="zh-CN"/>
        </w:rPr>
        <w:t>授权委托书（适用于联合体投标）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b/>
          <w:color w:val="auto"/>
          <w:sz w:val="32"/>
          <w:szCs w:val="32"/>
          <w:highlight w:val="none"/>
          <w:lang w:val="zh-CN"/>
        </w:rPr>
      </w:pPr>
      <w:r>
        <w:rPr>
          <w:rFonts w:ascii="仿宋_GB2312" w:eastAsia="仿宋_GB2312" w:cs="仿宋_GB2312"/>
          <w:b/>
          <w:color w:val="auto"/>
          <w:sz w:val="32"/>
          <w:szCs w:val="32"/>
          <w:highlight w:val="none"/>
          <w:lang w:val="zh-CN"/>
        </w:rPr>
        <w:br w:type="page"/>
      </w:r>
    </w:p>
    <w:p>
      <w:pPr>
        <w:autoSpaceDE w:val="0"/>
        <w:autoSpaceDN w:val="0"/>
        <w:spacing w:line="360" w:lineRule="auto"/>
        <w:jc w:val="center"/>
        <w:rPr>
          <w:rFonts w:ascii="仿宋_GB2312" w:eastAsia="仿宋_GB2312" w:cs="仿宋_GB2312"/>
          <w:b/>
          <w:color w:val="auto"/>
          <w:highlight w:val="none"/>
        </w:rPr>
      </w:pPr>
      <w:r>
        <w:rPr>
          <w:rFonts w:hint="eastAsia" w:ascii="仿宋_GB2312" w:eastAsia="仿宋_GB2312" w:cs="仿宋_GB2312"/>
          <w:b/>
          <w:color w:val="auto"/>
          <w:sz w:val="32"/>
          <w:szCs w:val="32"/>
          <w:highlight w:val="none"/>
          <w:lang w:val="zh-CN"/>
        </w:rPr>
        <w:t>法定代表人、单位负责人或自然人本人</w:t>
      </w:r>
      <w:r>
        <w:rPr>
          <w:rFonts w:hint="eastAsia" w:ascii="仿宋_GB2312" w:eastAsia="仿宋_GB2312" w:cs="仿宋_GB2312"/>
          <w:b/>
          <w:color w:val="auto"/>
          <w:sz w:val="30"/>
          <w:szCs w:val="30"/>
          <w:highlight w:val="none"/>
        </w:rPr>
        <w:t>的身份证明（适用于法定代表人、单位负责人或者自然人本人代表投标人参加投标）</w:t>
      </w:r>
    </w:p>
    <w:p>
      <w:pPr>
        <w:pStyle w:val="72"/>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72"/>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w:t>
      </w:r>
    </w:p>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投标人名称(电子签名)：                              </w:t>
      </w:r>
    </w:p>
    <w:p>
      <w:pPr>
        <w:spacing w:line="360" w:lineRule="auto"/>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br w:type="page"/>
      </w:r>
    </w:p>
    <w:p>
      <w:pPr>
        <w:pStyle w:val="3"/>
        <w:rPr>
          <w:color w:val="auto"/>
          <w:highlight w:val="none"/>
          <w:lang w:val="zh-CN"/>
        </w:rPr>
      </w:pPr>
      <w:r>
        <w:rPr>
          <w:rFonts w:hint="eastAsia"/>
          <w:color w:val="auto"/>
          <w:highlight w:val="none"/>
        </w:rPr>
        <w:t>三、</w:t>
      </w:r>
      <w:r>
        <w:rPr>
          <w:rFonts w:hint="eastAsia"/>
          <w:color w:val="auto"/>
          <w:highlight w:val="none"/>
          <w:lang w:val="zh-CN"/>
        </w:rPr>
        <w:t>联合协议</w:t>
      </w:r>
    </w:p>
    <w:p>
      <w:pPr>
        <w:rPr>
          <w:color w:val="auto"/>
          <w:highlight w:val="none"/>
        </w:rPr>
      </w:pPr>
      <w:r>
        <w:rPr>
          <w:rFonts w:hint="eastAsia"/>
          <w:color w:val="auto"/>
          <w:highlight w:val="none"/>
        </w:rPr>
        <w:t>（以联合体形式投标的，提供联合协议；本项目不接受联合体投标或者投标人不以联合体形式投标的，则不需要提供）</w:t>
      </w:r>
    </w:p>
    <w:p>
      <w:pPr>
        <w:rPr>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参加（项目名称）【招标编号：（采购编号）】</w:t>
      </w:r>
      <w:r>
        <w:rPr>
          <w:rFonts w:hint="eastAsia"/>
          <w:color w:val="auto"/>
          <w:highlight w:val="none"/>
          <w:lang w:val="zh-CN"/>
        </w:rPr>
        <w:t>投标。</w:t>
      </w:r>
      <w:r>
        <w:rPr>
          <w:color w:val="auto"/>
          <w:highlight w:val="none"/>
          <w:lang w:val="zh-CN"/>
        </w:rPr>
        <w:t xml:space="preserve"> </w:t>
      </w:r>
    </w:p>
    <w:p>
      <w:pPr>
        <w:rPr>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s="Arial"/>
          <w:color w:val="auto"/>
          <w:highlight w:val="none"/>
        </w:rPr>
        <w:t>，代表所有联合体成员负责投标和合同实施阶段的主办、协调工作</w:t>
      </w:r>
      <w:r>
        <w:rPr>
          <w:rFonts w:hint="eastAsia"/>
          <w:color w:val="auto"/>
          <w:highlight w:val="none"/>
          <w:lang w:val="zh-CN"/>
        </w:rPr>
        <w:t>。</w:t>
      </w:r>
    </w:p>
    <w:p>
      <w:pPr>
        <w:rPr>
          <w:color w:val="auto"/>
          <w:highlight w:val="none"/>
          <w:lang w:val="zh-CN"/>
        </w:rPr>
      </w:pPr>
      <w:r>
        <w:rPr>
          <w:rFonts w:hint="eastAsia"/>
          <w:color w:val="auto"/>
          <w:highlight w:val="none"/>
          <w:lang w:val="zh-CN"/>
        </w:rPr>
        <w:t>二、</w:t>
      </w:r>
      <w:r>
        <w:rPr>
          <w:rFonts w:hint="eastAsia" w:cs="Arial"/>
          <w:color w:val="auto"/>
          <w:highlight w:val="none"/>
        </w:rPr>
        <w:t>所有联合体成员各方签署授权书，授权书载明的</w:t>
      </w:r>
      <w:r>
        <w:rPr>
          <w:rFonts w:hint="eastAsia"/>
          <w:color w:val="auto"/>
          <w:highlight w:val="none"/>
          <w:lang w:val="zh-CN"/>
        </w:rPr>
        <w:t>授权代表根据招标文件规定及投标内容而对采购人、采购机构所作的任何合法承诺，包括书面澄清及相应等均对联合投标各方产生约束力。</w:t>
      </w:r>
    </w:p>
    <w:p>
      <w:pPr>
        <w:rPr>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color w:val="auto"/>
          <w:highlight w:val="none"/>
          <w:u w:val="single"/>
        </w:rPr>
        <w:t xml:space="preserve">             </w:t>
      </w:r>
      <w:r>
        <w:rPr>
          <w:rFonts w:hint="eastAsia"/>
          <w:color w:val="auto"/>
          <w:highlight w:val="none"/>
          <w:lang w:val="zh-CN"/>
        </w:rPr>
        <w:t>；</w:t>
      </w:r>
      <w:r>
        <w:rPr>
          <w:color w:val="auto"/>
          <w:highlight w:val="none"/>
          <w:lang w:val="zh-CN"/>
        </w:rPr>
        <w:t>……。</w:t>
      </w:r>
    </w:p>
    <w:p>
      <w:pPr>
        <w:rPr>
          <w:color w:val="auto"/>
          <w:highlight w:val="none"/>
          <w:lang w:val="zh-CN"/>
        </w:rPr>
      </w:pPr>
      <w:r>
        <w:rPr>
          <w:rFonts w:hint="eastAsia"/>
          <w:color w:val="auto"/>
          <w:highlight w:val="none"/>
          <w:lang w:val="zh-CN"/>
        </w:rPr>
        <w:t>四、</w:t>
      </w:r>
      <w:r>
        <w:rPr>
          <w:rFonts w:hint="eastAsia"/>
          <w:color w:val="auto"/>
          <w:highlight w:val="none"/>
          <w:u w:val="single"/>
        </w:rPr>
        <w:t>（联合体其中一方成员名称）</w:t>
      </w:r>
      <w:r>
        <w:rPr>
          <w:rFonts w:hint="eastAsia"/>
          <w:color w:val="auto"/>
          <w:highlight w:val="none"/>
        </w:rPr>
        <w:t>提供的全部货物由小微企业制造，其合同份额占到合同总金额</w:t>
      </w:r>
      <w:r>
        <w:rPr>
          <w:color w:val="auto"/>
          <w:highlight w:val="none"/>
          <w:u w:val="single"/>
        </w:rPr>
        <w:t xml:space="preserve">     </w:t>
      </w:r>
      <w:r>
        <w:rPr>
          <w:color w:val="auto"/>
          <w:highlight w:val="none"/>
        </w:rPr>
        <w:t>%以上；</w:t>
      </w:r>
      <w:r>
        <w:rPr>
          <w:rFonts w:hint="eastAsia"/>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color w:val="auto"/>
          <w:highlight w:val="none"/>
          <w:lang w:val="zh-CN"/>
        </w:rPr>
        <w:t xml:space="preserve"> 30%以上</w:t>
      </w:r>
      <w:r>
        <w:rPr>
          <w:rFonts w:hint="eastAsia"/>
          <w:color w:val="auto"/>
          <w:highlight w:val="none"/>
          <w:lang w:val="zh-CN"/>
        </w:rPr>
        <w:t>，对联合体报价给予6</w:t>
      </w:r>
      <w:r>
        <w:rPr>
          <w:color w:val="auto"/>
          <w:highlight w:val="none"/>
          <w:lang w:val="zh-CN"/>
        </w:rPr>
        <w:t>%的扣除</w:t>
      </w:r>
      <w:r>
        <w:rPr>
          <w:rFonts w:hint="eastAsia"/>
          <w:color w:val="auto"/>
          <w:highlight w:val="none"/>
          <w:lang w:val="zh-CN"/>
        </w:rPr>
        <w:t>）</w:t>
      </w:r>
    </w:p>
    <w:p>
      <w:pPr>
        <w:rPr>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color w:val="auto"/>
          <w:highlight w:val="none"/>
          <w:lang w:val="zh-CN"/>
        </w:rPr>
      </w:pPr>
      <w:r>
        <w:rPr>
          <w:rFonts w:hint="eastAsia"/>
          <w:color w:val="auto"/>
          <w:highlight w:val="none"/>
          <w:lang w:val="zh-CN"/>
        </w:rPr>
        <w:t>六、有关本次联合投标的其他事宜：</w:t>
      </w:r>
    </w:p>
    <w:p>
      <w:pPr>
        <w:rPr>
          <w:color w:val="auto"/>
          <w:highlight w:val="none"/>
          <w:lang w:val="zh-CN"/>
        </w:rPr>
      </w:pPr>
      <w:r>
        <w:rPr>
          <w:color w:val="auto"/>
          <w:highlight w:val="none"/>
          <w:lang w:val="zh-CN"/>
        </w:rPr>
        <w:t>1、联合体各方不再单独参加或者与其</w:t>
      </w:r>
      <w:r>
        <w:rPr>
          <w:rFonts w:hint="eastAsia"/>
          <w:color w:val="auto"/>
          <w:highlight w:val="none"/>
          <w:lang w:val="zh-CN"/>
        </w:rPr>
        <w:t>他供应商另外组成联合体参加同一合同项下的政府采购活动。</w:t>
      </w:r>
    </w:p>
    <w:p>
      <w:pPr>
        <w:rPr>
          <w:color w:val="auto"/>
          <w:highlight w:val="none"/>
          <w:lang w:val="zh-CN"/>
        </w:rPr>
      </w:pPr>
      <w:r>
        <w:rPr>
          <w:color w:val="auto"/>
          <w:highlight w:val="none"/>
          <w:lang w:val="zh-CN"/>
        </w:rPr>
        <w:t>2、联合体中有同类资质的各方按照联合体分工承担相同工作的，按照资质等级较低的供应商确定资质等级。</w:t>
      </w:r>
    </w:p>
    <w:p>
      <w:pPr>
        <w:rPr>
          <w:color w:val="auto"/>
          <w:highlight w:val="none"/>
          <w:lang w:val="zh-CN"/>
        </w:rPr>
      </w:pPr>
      <w:r>
        <w:rPr>
          <w:color w:val="auto"/>
          <w:highlight w:val="none"/>
          <w:lang w:val="zh-CN"/>
        </w:rPr>
        <w:t>3、本协议提交采购人、采购机构后，联合体各方不得以任何形式对上述内容进行修改或撤销。</w:t>
      </w:r>
    </w:p>
    <w:p>
      <w:pPr>
        <w:rPr>
          <w:color w:val="auto"/>
          <w:highlight w:val="none"/>
          <w:lang w:val="zh-CN"/>
        </w:rPr>
      </w:pPr>
      <w:r>
        <w:rPr>
          <w:rFonts w:hint="eastAsia"/>
          <w:color w:val="auto"/>
          <w:highlight w:val="none"/>
          <w:lang w:val="zh-CN"/>
        </w:rPr>
        <w:t>联合体成员名称</w:t>
      </w:r>
      <w:r>
        <w:rPr>
          <w:color w:val="auto"/>
          <w:highlight w:val="none"/>
          <w:lang w:val="zh-CN"/>
        </w:rPr>
        <w:t>(电子签名/公章)：</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四、分包意向协议</w:t>
      </w:r>
    </w:p>
    <w:p>
      <w:pPr>
        <w:rPr>
          <w:b/>
          <w:color w:val="auto"/>
          <w:highlight w:val="none"/>
        </w:rPr>
      </w:pPr>
      <w:r>
        <w:rPr>
          <w:rFonts w:hint="eastAsia"/>
          <w:b/>
          <w:color w:val="auto"/>
          <w:highlight w:val="none"/>
        </w:rPr>
        <w:t>（中标后以分包方式履行合同的，提供分包意向协议；采购人不同意分包或者投标人中标后不以分包方式履行合同的，则不需要提供。）</w:t>
      </w:r>
    </w:p>
    <w:p>
      <w:pPr>
        <w:rPr>
          <w:color w:val="auto"/>
          <w:highlight w:val="none"/>
          <w:lang w:val="zh-CN"/>
        </w:rPr>
      </w:pPr>
      <w:r>
        <w:rPr>
          <w:rFonts w:hint="eastAsia"/>
          <w:color w:val="auto"/>
          <w:highlight w:val="none"/>
          <w:u w:val="single"/>
        </w:rPr>
        <w:t>（投标人名称）</w:t>
      </w:r>
      <w:r>
        <w:rPr>
          <w:rFonts w:hint="eastAsia"/>
          <w:color w:val="auto"/>
          <w:highlight w:val="none"/>
          <w:lang w:val="zh-CN"/>
        </w:rPr>
        <w:t>若成为</w:t>
      </w:r>
      <w:r>
        <w:rPr>
          <w:rFonts w:hint="eastAsia"/>
          <w:color w:val="auto"/>
          <w:highlight w:val="none"/>
        </w:rPr>
        <w:t>（项目名称）【招标编号：（采购编号）】</w:t>
      </w:r>
      <w:r>
        <w:rPr>
          <w:rFonts w:hint="eastAsia"/>
          <w:color w:val="auto"/>
          <w:highlight w:val="none"/>
          <w:lang w:val="zh-CN"/>
        </w:rPr>
        <w:t>的中标供应商，将依法采取分包方式履行合同。</w:t>
      </w:r>
      <w:r>
        <w:rPr>
          <w:rFonts w:hint="eastAsia"/>
          <w:color w:val="auto"/>
          <w:highlight w:val="none"/>
          <w:u w:val="single"/>
        </w:rPr>
        <w:t>（投标人名称）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w:t>
      </w:r>
      <w:r>
        <w:rPr>
          <w:color w:val="auto"/>
          <w:highlight w:val="none"/>
          <w:lang w:val="zh-CN"/>
        </w:rPr>
        <w:t xml:space="preserve"> </w:t>
      </w:r>
    </w:p>
    <w:p>
      <w:pPr>
        <w:rPr>
          <w:color w:val="auto"/>
          <w:highlight w:val="none"/>
          <w:lang w:val="zh-CN"/>
        </w:rPr>
      </w:pPr>
      <w:r>
        <w:rPr>
          <w:rFonts w:hint="eastAsia"/>
          <w:color w:val="auto"/>
          <w:highlight w:val="none"/>
          <w:lang w:val="zh-CN"/>
        </w:rPr>
        <w:t>一、分包标的及数量</w:t>
      </w:r>
    </w:p>
    <w:p>
      <w:pPr>
        <w:rPr>
          <w:color w:val="auto"/>
          <w:highlight w:val="none"/>
          <w:lang w:val="zh-CN"/>
        </w:rPr>
      </w:pPr>
      <w:r>
        <w:rPr>
          <w:rFonts w:hint="eastAsia"/>
          <w:color w:val="auto"/>
          <w:highlight w:val="none"/>
          <w:u w:val="single"/>
        </w:rPr>
        <w:t>（投标人名称）</w:t>
      </w:r>
      <w:r>
        <w:rPr>
          <w:rFonts w:hint="eastAsia"/>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olor w:val="auto"/>
          <w:highlight w:val="none"/>
          <w:u w:val="single"/>
        </w:rPr>
        <w:t>（某分包供应商名称）</w:t>
      </w:r>
      <w:r>
        <w:rPr>
          <w:rFonts w:hint="eastAsia"/>
          <w:color w:val="auto"/>
          <w:highlight w:val="none"/>
          <w:lang w:val="zh-CN"/>
        </w:rPr>
        <w:t>，</w:t>
      </w:r>
      <w:r>
        <w:rPr>
          <w:rFonts w:hint="eastAsia"/>
          <w:color w:val="auto"/>
          <w:highlight w:val="none"/>
          <w:u w:val="single"/>
        </w:rPr>
        <w:t>（某分包供应商名称），</w:t>
      </w:r>
      <w:r>
        <w:rPr>
          <w:rFonts w:hint="eastAsia"/>
          <w:color w:val="auto"/>
          <w:highlight w:val="none"/>
          <w:lang w:val="zh-CN"/>
        </w:rPr>
        <w:t>具备承</w:t>
      </w:r>
      <w:r>
        <w:rPr>
          <w:rFonts w:hint="eastAsia"/>
          <w:color w:val="auto"/>
          <w:highlight w:val="none"/>
        </w:rPr>
        <w:t>担</w:t>
      </w:r>
      <w:r>
        <w:rPr>
          <w:color w:val="auto"/>
          <w:highlight w:val="none"/>
          <w:u w:val="single"/>
          <w:lang w:val="zh-CN"/>
        </w:rPr>
        <w:t>XX工作内容</w:t>
      </w:r>
      <w:r>
        <w:rPr>
          <w:rFonts w:hint="eastAsia"/>
          <w:color w:val="auto"/>
          <w:highlight w:val="none"/>
          <w:lang w:val="zh-CN"/>
        </w:rPr>
        <w:t>相应资质条件且不得再次分包；</w:t>
      </w:r>
    </w:p>
    <w:p>
      <w:pPr>
        <w:rPr>
          <w:color w:val="auto"/>
          <w:highlight w:val="none"/>
        </w:rPr>
      </w:pPr>
      <w:r>
        <w:rPr>
          <w:rFonts w:hint="eastAsia"/>
          <w:color w:val="auto"/>
          <w:highlight w:val="none"/>
        </w:rPr>
        <w:t>……</w:t>
      </w:r>
    </w:p>
    <w:p>
      <w:pPr>
        <w:rPr>
          <w:color w:val="auto"/>
          <w:highlight w:val="none"/>
          <w:lang w:val="zh-CN"/>
        </w:rPr>
      </w:pPr>
      <w:r>
        <w:rPr>
          <w:rFonts w:hint="eastAsia"/>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color w:val="auto"/>
          <w:highlight w:val="none"/>
          <w:lang w:val="zh-CN"/>
        </w:rPr>
      </w:pPr>
      <w:r>
        <w:rPr>
          <w:rFonts w:hint="eastAsia"/>
          <w:color w:val="auto"/>
          <w:highlight w:val="none"/>
          <w:lang w:val="zh-CN"/>
        </w:rPr>
        <w:t>三、质量</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四、价款或者报酬</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五、违约责任</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六、争议解决的办法</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七、其他</w:t>
      </w:r>
    </w:p>
    <w:p>
      <w:pPr>
        <w:rPr>
          <w:color w:val="auto"/>
          <w:highlight w:val="none"/>
          <w:lang w:val="zh-CN"/>
        </w:rPr>
      </w:pPr>
      <w:r>
        <w:rPr>
          <w:rFonts w:hint="eastAsia"/>
          <w:color w:val="auto"/>
          <w:highlight w:val="none"/>
          <w:u w:val="single"/>
        </w:rPr>
        <w:t>（分包供应商名称）提供的货物全部由小微企业制造，</w:t>
      </w:r>
      <w:r>
        <w:rPr>
          <w:rFonts w:hint="eastAsia"/>
          <w:color w:val="auto"/>
          <w:highlight w:val="none"/>
        </w:rPr>
        <w:t>其合同份额占到合同总金额</w:t>
      </w:r>
      <w:r>
        <w:rPr>
          <w:color w:val="auto"/>
          <w:highlight w:val="none"/>
          <w:u w:val="single"/>
        </w:rPr>
        <w:t xml:space="preserve">     </w:t>
      </w:r>
      <w:r>
        <w:rPr>
          <w:color w:val="auto"/>
          <w:highlight w:val="none"/>
        </w:rPr>
        <w:t>%以上</w:t>
      </w:r>
      <w:r>
        <w:rPr>
          <w:rFonts w:hint="eastAsia"/>
          <w:color w:val="auto"/>
          <w:highlight w:val="none"/>
        </w:rPr>
        <w:t>。</w:t>
      </w:r>
      <w:r>
        <w:rPr>
          <w:rFonts w:hint="eastAsia"/>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color w:val="auto"/>
          <w:highlight w:val="none"/>
          <w:lang w:val="zh-CN"/>
        </w:rPr>
        <w:t xml:space="preserve"> 30%以上</w:t>
      </w:r>
      <w:r>
        <w:rPr>
          <w:rFonts w:hint="eastAsia"/>
          <w:color w:val="auto"/>
          <w:highlight w:val="none"/>
          <w:lang w:val="zh-CN"/>
        </w:rPr>
        <w:t>的，对大中型企业的报价给予6</w:t>
      </w:r>
      <w:r>
        <w:rPr>
          <w:color w:val="auto"/>
          <w:highlight w:val="none"/>
          <w:lang w:val="zh-CN"/>
        </w:rPr>
        <w:t>%的扣除</w:t>
      </w:r>
      <w:r>
        <w:rPr>
          <w:rFonts w:hint="eastAsia"/>
          <w:color w:val="auto"/>
          <w:highlight w:val="none"/>
          <w:lang w:val="zh-CN"/>
        </w:rPr>
        <w:t>）</w:t>
      </w:r>
    </w:p>
    <w:p>
      <w:pPr>
        <w:rPr>
          <w:color w:val="auto"/>
          <w:highlight w:val="none"/>
          <w:lang w:val="zh-CN"/>
        </w:rPr>
      </w:pPr>
      <w:r>
        <w:rPr>
          <w:color w:val="auto"/>
          <w:highlight w:val="none"/>
          <w:lang w:val="zh-CN"/>
        </w:rPr>
        <w:t xml:space="preserve">                                               投标人名称(电子签名)：</w:t>
      </w:r>
    </w:p>
    <w:p>
      <w:pPr>
        <w:rPr>
          <w:color w:val="auto"/>
          <w:highlight w:val="none"/>
          <w:lang w:val="zh-CN"/>
        </w:rPr>
      </w:pPr>
      <w:r>
        <w:rPr>
          <w:rFonts w:hint="eastAsia"/>
          <w:color w:val="auto"/>
          <w:highlight w:val="none"/>
          <w:lang w:val="zh-CN"/>
        </w:rPr>
        <w:t>分包供应商名称：</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pStyle w:val="3"/>
        <w:rPr>
          <w:color w:val="auto"/>
          <w:highlight w:val="none"/>
        </w:rPr>
      </w:pPr>
      <w:r>
        <w:rPr>
          <w:color w:val="auto"/>
          <w:highlight w:val="none"/>
        </w:rPr>
        <w:br w:type="page"/>
      </w:r>
      <w:r>
        <w:rPr>
          <w:rFonts w:hint="eastAsia"/>
          <w:color w:val="auto"/>
          <w:highlight w:val="none"/>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auto"/>
                <w:highlight w:val="none"/>
              </w:rPr>
            </w:pPr>
            <w:r>
              <w:rPr>
                <w:rFonts w:hint="eastAsia"/>
                <w:b/>
                <w:color w:val="auto"/>
                <w:highlight w:val="none"/>
              </w:rPr>
              <w:t>序号</w:t>
            </w:r>
          </w:p>
        </w:tc>
        <w:tc>
          <w:tcPr>
            <w:tcW w:w="4140" w:type="dxa"/>
            <w:vAlign w:val="center"/>
          </w:tcPr>
          <w:p>
            <w:pPr>
              <w:snapToGrid w:val="0"/>
              <w:spacing w:line="240" w:lineRule="atLeast"/>
              <w:jc w:val="center"/>
              <w:rPr>
                <w:b/>
                <w:color w:val="auto"/>
                <w:highlight w:val="none"/>
              </w:rPr>
            </w:pPr>
            <w:r>
              <w:rPr>
                <w:rFonts w:hint="eastAsia"/>
                <w:b/>
                <w:color w:val="auto"/>
                <w:highlight w:val="none"/>
              </w:rPr>
              <w:t>实质性要求</w:t>
            </w:r>
          </w:p>
        </w:tc>
        <w:tc>
          <w:tcPr>
            <w:tcW w:w="2410" w:type="dxa"/>
            <w:vAlign w:val="center"/>
          </w:tcPr>
          <w:p>
            <w:pPr>
              <w:snapToGrid w:val="0"/>
              <w:spacing w:line="240" w:lineRule="atLeast"/>
              <w:jc w:val="center"/>
              <w:rPr>
                <w:b/>
                <w:color w:val="auto"/>
                <w:highlight w:val="none"/>
              </w:rPr>
            </w:pPr>
            <w:r>
              <w:rPr>
                <w:rFonts w:hint="eastAsia"/>
                <w:b/>
                <w:color w:val="auto"/>
                <w:highlight w:val="none"/>
              </w:rPr>
              <w:t>需要提供的符合性审查资料</w:t>
            </w:r>
          </w:p>
        </w:tc>
        <w:tc>
          <w:tcPr>
            <w:tcW w:w="1701" w:type="dxa"/>
            <w:vAlign w:val="center"/>
          </w:tcPr>
          <w:p>
            <w:pPr>
              <w:snapToGrid w:val="0"/>
              <w:spacing w:line="240" w:lineRule="atLeast"/>
              <w:jc w:val="center"/>
              <w:rPr>
                <w:b/>
                <w:color w:val="auto"/>
                <w:highlight w:val="none"/>
              </w:rPr>
            </w:pPr>
            <w:r>
              <w:rPr>
                <w:rFonts w:hint="eastAsia"/>
                <w:b/>
                <w:color w:val="auto"/>
                <w:highlight w:val="none"/>
              </w:rPr>
              <w:t>投标文件中的</w:t>
            </w:r>
          </w:p>
          <w:p>
            <w:pPr>
              <w:snapToGrid w:val="0"/>
              <w:spacing w:line="240" w:lineRule="atLeast"/>
              <w:jc w:val="center"/>
              <w:rPr>
                <w:b/>
                <w:color w:val="auto"/>
                <w:highlight w:val="none"/>
              </w:rPr>
            </w:pPr>
            <w:r>
              <w:rPr>
                <w:rFonts w:hint="eastAsia"/>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1</w:t>
            </w:r>
          </w:p>
        </w:tc>
        <w:tc>
          <w:tcPr>
            <w:tcW w:w="4140" w:type="dxa"/>
          </w:tcPr>
          <w:p>
            <w:pPr>
              <w:rPr>
                <w:rFonts w:ascii="仿宋_GB2312" w:eastAsia="仿宋_GB2312" w:cs="仿宋_GB2312"/>
                <w:color w:val="auto"/>
                <w:highlight w:val="none"/>
              </w:rPr>
            </w:pPr>
            <w:r>
              <w:rPr>
                <w:rFonts w:hint="eastAsia" w:ascii="仿宋_GB2312" w:eastAsia="仿宋_GB2312" w:cs="仿宋_GB2312"/>
                <w:color w:val="auto"/>
                <w:highlight w:val="none"/>
              </w:rPr>
              <w:t>投标文件按照招标文件要求签署、盖章。</w:t>
            </w:r>
          </w:p>
        </w:tc>
        <w:tc>
          <w:tcPr>
            <w:tcW w:w="2410" w:type="dxa"/>
            <w:vAlign w:val="center"/>
          </w:tcPr>
          <w:p>
            <w:pPr>
              <w:rPr>
                <w:color w:val="auto"/>
                <w:highlight w:val="none"/>
              </w:rPr>
            </w:pPr>
            <w:r>
              <w:rPr>
                <w:rFonts w:hint="eastAsia"/>
                <w:color w:val="auto"/>
                <w:highlight w:val="none"/>
              </w:rPr>
              <w:t>需要使用电子签名或者签字盖章的投标文件的组成部分</w:t>
            </w:r>
          </w:p>
        </w:tc>
        <w:tc>
          <w:tcPr>
            <w:tcW w:w="1701" w:type="dxa"/>
          </w:tcPr>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auto"/>
                <w:highlight w:val="none"/>
              </w:rPr>
            </w:pPr>
            <w:r>
              <w:rPr>
                <w:rFonts w:ascii="仿宋_GB2312" w:eastAsia="仿宋_GB2312"/>
                <w:color w:val="auto"/>
                <w:highlight w:val="none"/>
              </w:rPr>
              <w:t>2</w:t>
            </w:r>
          </w:p>
        </w:tc>
        <w:tc>
          <w:tcPr>
            <w:tcW w:w="4140" w:type="dxa"/>
          </w:tcPr>
          <w:p>
            <w:pPr>
              <w:rPr>
                <w:rFonts w:ascii="仿宋_GB2312" w:eastAsia="仿宋_GB2312"/>
                <w:color w:val="auto"/>
                <w:highlight w:val="none"/>
              </w:rPr>
            </w:pPr>
            <w:r>
              <w:rPr>
                <w:rFonts w:hint="eastAsia" w:ascii="仿宋_GB2312" w:eastAsia="仿宋_GB2312"/>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auto"/>
                <w:highlight w:val="none"/>
              </w:rPr>
            </w:pPr>
            <w:r>
              <w:rPr>
                <w:rFonts w:hint="eastAsia" w:ascii="仿宋_GB2312" w:eastAsia="仿宋_GB2312" w:cs="仿宋_GB2312"/>
                <w:color w:val="auto"/>
                <w:highlight w:val="none"/>
              </w:rPr>
              <w:t>节能产品认证证书（本项目</w:t>
            </w:r>
            <w:r>
              <w:rPr>
                <w:rFonts w:hint="eastAsia" w:ascii="仿宋_GB2312" w:eastAsia="仿宋_GB2312"/>
                <w:color w:val="auto"/>
                <w:highlight w:val="none"/>
              </w:rPr>
              <w:t>拟采购的产品不属于政府强制采购的节能产品品目清单范围的</w:t>
            </w:r>
            <w:r>
              <w:rPr>
                <w:rFonts w:hint="eastAsia" w:ascii="仿宋_GB2312" w:eastAsia="仿宋_GB2312" w:cs="仿宋_GB2312"/>
                <w:color w:val="auto"/>
                <w:highlight w:val="none"/>
              </w:rPr>
              <w:t>，无需提供）</w:t>
            </w:r>
          </w:p>
        </w:tc>
        <w:tc>
          <w:tcPr>
            <w:tcW w:w="1701" w:type="dxa"/>
          </w:tcPr>
          <w:p>
            <w:pPr>
              <w:rPr>
                <w:rFonts w:cs="仿宋_GB2312"/>
                <w:color w:val="auto"/>
                <w:highlight w:val="none"/>
              </w:rPr>
            </w:pPr>
          </w:p>
          <w:p>
            <w:pPr>
              <w:rPr>
                <w:rFonts w:cs="仿宋_GB2312"/>
                <w:color w:val="auto"/>
                <w:highlight w:val="none"/>
              </w:rPr>
            </w:pPr>
          </w:p>
          <w:p>
            <w:pPr>
              <w:rPr>
                <w:rFonts w:cs="仿宋_GB2312"/>
                <w:color w:val="auto"/>
                <w:highlight w:val="none"/>
              </w:rPr>
            </w:pPr>
            <w:r>
              <w:rPr>
                <w:rFonts w:hint="eastAsia" w:cs="仿宋_GB2312"/>
                <w:color w:val="auto"/>
                <w:highlight w:val="none"/>
              </w:rPr>
              <w:t>见投标文件</w:t>
            </w:r>
          </w:p>
          <w:p>
            <w:pPr>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3</w:t>
            </w:r>
          </w:p>
        </w:tc>
        <w:tc>
          <w:tcPr>
            <w:tcW w:w="4140" w:type="dxa"/>
          </w:tcPr>
          <w:p>
            <w:pPr>
              <w:rPr>
                <w:rFonts w:ascii="仿宋_GB2312" w:eastAsia="仿宋_GB2312" w:cs="仿宋_GB2312"/>
                <w:color w:val="auto"/>
                <w:highlight w:val="none"/>
              </w:rPr>
            </w:pPr>
            <w:r>
              <w:rPr>
                <w:rFonts w:hint="eastAsia" w:ascii="仿宋_GB2312" w:eastAsia="仿宋_GB2312"/>
                <w:color w:val="auto"/>
                <w:highlight w:val="none"/>
              </w:rPr>
              <w:t>投标文件中承诺的投标有效期不少于招标文件中载明的投标有效期。</w:t>
            </w:r>
          </w:p>
        </w:tc>
        <w:tc>
          <w:tcPr>
            <w:tcW w:w="2410" w:type="dxa"/>
            <w:vAlign w:val="center"/>
          </w:tcPr>
          <w:p>
            <w:pPr>
              <w:rPr>
                <w:color w:val="auto"/>
                <w:highlight w:val="none"/>
              </w:rPr>
            </w:pPr>
            <w:r>
              <w:rPr>
                <w:rFonts w:hint="eastAsia"/>
                <w:color w:val="auto"/>
                <w:highlight w:val="none"/>
              </w:rPr>
              <w:t>投标函</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auto"/>
                <w:highlight w:val="none"/>
              </w:rPr>
            </w:pPr>
            <w:r>
              <w:rPr>
                <w:color w:val="auto"/>
                <w:highlight w:val="none"/>
              </w:rPr>
              <w:t>4</w:t>
            </w:r>
          </w:p>
        </w:tc>
        <w:tc>
          <w:tcPr>
            <w:tcW w:w="4140" w:type="dxa"/>
          </w:tcPr>
          <w:p>
            <w:pPr>
              <w:rPr>
                <w:rFonts w:ascii="仿宋_GB2312" w:eastAsia="仿宋_GB2312"/>
                <w:color w:val="auto"/>
                <w:highlight w:val="none"/>
              </w:rPr>
            </w:pPr>
            <w:r>
              <w:rPr>
                <w:rFonts w:hint="eastAsia" w:ascii="仿宋_GB2312" w:eastAsia="仿宋_GB2312"/>
                <w:color w:val="auto"/>
                <w:highlight w:val="none"/>
              </w:rPr>
              <w:t>投标文件满足招标文件的其它实质性要求。</w:t>
            </w:r>
          </w:p>
        </w:tc>
        <w:tc>
          <w:tcPr>
            <w:tcW w:w="2410" w:type="dxa"/>
            <w:vAlign w:val="center"/>
          </w:tcPr>
          <w:p>
            <w:pPr>
              <w:rPr>
                <w:color w:val="auto"/>
                <w:highlight w:val="none"/>
              </w:rPr>
            </w:pPr>
            <w:r>
              <w:rPr>
                <w:rFonts w:hint="eastAsia" w:ascii="仿宋_GB2312" w:eastAsia="仿宋_GB2312" w:cs="仿宋_GB2312"/>
                <w:color w:val="auto"/>
                <w:highlight w:val="none"/>
              </w:rPr>
              <w:t>招标文件其它实质性要求相应的材料（“▲”</w:t>
            </w:r>
            <w:r>
              <w:rPr>
                <w:rFonts w:ascii="仿宋_GB2312" w:eastAsia="仿宋_GB2312" w:cs="仿宋_GB2312"/>
                <w:color w:val="auto"/>
                <w:highlight w:val="none"/>
              </w:rPr>
              <w:t xml:space="preserve"> </w:t>
            </w:r>
            <w:r>
              <w:rPr>
                <w:rFonts w:hint="eastAsia" w:ascii="仿宋_GB2312" w:eastAsia="仿宋_GB2312" w:cs="仿宋_GB2312"/>
                <w:color w:val="auto"/>
                <w:highlight w:val="none"/>
              </w:rPr>
              <w:t>系指实质性要求条款，招标文件无其它实质性要求的，无需提供）</w:t>
            </w:r>
          </w:p>
        </w:tc>
        <w:tc>
          <w:tcPr>
            <w:tcW w:w="1701" w:type="dxa"/>
          </w:tcPr>
          <w:p>
            <w:pPr>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bl>
    <w:p>
      <w:pPr>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3"/>
        <w:rPr>
          <w:color w:val="auto"/>
          <w:highlight w:val="none"/>
        </w:rPr>
      </w:pPr>
      <w:r>
        <w:rPr>
          <w:rFonts w:hint="eastAsia"/>
          <w:color w:val="auto"/>
          <w:highlight w:val="none"/>
        </w:rPr>
        <w:t>六、评标标准相应的商务技术资料</w:t>
      </w:r>
    </w:p>
    <w:p>
      <w:pPr>
        <w:snapToGrid w:val="0"/>
        <w:spacing w:line="360" w:lineRule="auto"/>
        <w:rPr>
          <w:rFonts w:ascii="仿宋_GB2312" w:eastAsia="仿宋_GB2312" w:cs="仿宋_GB2312"/>
          <w:b/>
          <w:color w:val="auto"/>
          <w:highlight w:val="none"/>
        </w:rPr>
      </w:pPr>
      <w:r>
        <w:rPr>
          <w:rFonts w:hint="eastAsia" w:ascii="仿宋_GB2312" w:eastAsia="仿宋_GB2312" w:cs="仿宋_GB2312"/>
          <w:b/>
          <w:color w:val="auto"/>
          <w:highlight w:val="none"/>
        </w:rPr>
        <w:t>（按招标文件第四部分评标办法前附表中“投标文件中评标标准相应的商务技术资料目录”提供资料。）</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3"/>
        <w:rPr>
          <w:color w:val="auto"/>
          <w:highlight w:val="none"/>
        </w:rPr>
      </w:pPr>
      <w:r>
        <w:rPr>
          <w:rFonts w:hint="eastAsia"/>
          <w:color w:val="auto"/>
          <w:highlight w:val="none"/>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bl>
    <w:p>
      <w:pPr>
        <w:rPr>
          <w:rFonts w:cs="仿宋_GB2312"/>
          <w:color w:val="auto"/>
          <w:highlight w:val="none"/>
        </w:rPr>
      </w:pPr>
      <w:r>
        <w:rPr>
          <w:rFonts w:cs="仿宋_GB2312"/>
          <w:color w:val="auto"/>
          <w:highlight w:val="none"/>
        </w:rPr>
        <w:t>注：</w:t>
      </w:r>
      <w:r>
        <w:rPr>
          <w:rFonts w:hint="eastAsia" w:cs="仿宋_GB2312"/>
          <w:color w:val="auto"/>
          <w:highlight w:val="none"/>
        </w:rPr>
        <w:t>按本格式和要求提供。</w:t>
      </w:r>
    </w:p>
    <w:p>
      <w:pPr>
        <w:pStyle w:val="3"/>
        <w:rPr>
          <w:color w:val="auto"/>
          <w:highlight w:val="none"/>
        </w:rPr>
      </w:pPr>
      <w:r>
        <w:rPr>
          <w:rFonts w:hint="eastAsia"/>
          <w:color w:val="auto"/>
          <w:highlight w:val="none"/>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序号</w:t>
            </w:r>
          </w:p>
        </w:tc>
        <w:tc>
          <w:tcPr>
            <w:tcW w:w="3683"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招标文件章节及具体内容</w:t>
            </w:r>
          </w:p>
        </w:tc>
        <w:tc>
          <w:tcPr>
            <w:tcW w:w="354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投标文件章节及具体内容</w:t>
            </w:r>
          </w:p>
        </w:tc>
        <w:tc>
          <w:tcPr>
            <w:tcW w:w="1276" w:type="dxa"/>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1</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2</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auto"/>
                <w:highlight w:val="none"/>
              </w:rPr>
            </w:pPr>
            <w:r>
              <w:rPr>
                <w:rFonts w:hint="eastAsia" w:ascii="仿宋_GB2312" w:eastAsia="仿宋_GB2312" w:cs="仿宋_GB2312"/>
                <w:color w:val="auto"/>
                <w:highlight w:val="none"/>
              </w:rPr>
              <w:t>……</w:t>
            </w:r>
          </w:p>
        </w:tc>
        <w:tc>
          <w:tcPr>
            <w:tcW w:w="3683" w:type="dxa"/>
          </w:tcPr>
          <w:p>
            <w:pPr>
              <w:spacing w:after="0"/>
              <w:jc w:val="center"/>
              <w:rPr>
                <w:rFonts w:ascii="仿宋_GB2312" w:eastAsia="仿宋_GB2312" w:cs="仿宋_GB2312"/>
                <w:b/>
                <w:color w:val="auto"/>
                <w:sz w:val="32"/>
                <w:szCs w:val="32"/>
                <w:highlight w:val="none"/>
              </w:rPr>
            </w:pPr>
          </w:p>
        </w:tc>
        <w:tc>
          <w:tcPr>
            <w:tcW w:w="35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bl>
    <w:p>
      <w:pPr>
        <w:rPr>
          <w:rFonts w:ascii="仿宋_GB2312" w:eastAsia="仿宋_GB2312" w:cs="仿宋_GB2312"/>
          <w:color w:val="auto"/>
          <w:highlight w:val="none"/>
        </w:rPr>
      </w:pPr>
      <w:r>
        <w:rPr>
          <w:rFonts w:hint="eastAsia" w:ascii="仿宋_GB2312" w:eastAsia="仿宋_GB2312" w:cs="仿宋_GB2312"/>
          <w:color w:val="auto"/>
          <w:highlight w:val="none"/>
        </w:rPr>
        <w:t>投标人保证：除商务技术偏离表列出的偏离外，投标人响应招标文件的全部要求</w:t>
      </w: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3"/>
        <w:rPr>
          <w:color w:val="auto"/>
          <w:highlight w:val="none"/>
        </w:rPr>
      </w:pPr>
      <w:r>
        <w:rPr>
          <w:rFonts w:hint="eastAsia"/>
          <w:bCs/>
          <w:color w:val="auto"/>
          <w:highlight w:val="none"/>
        </w:rPr>
        <w:t>九</w:t>
      </w:r>
      <w:r>
        <w:rPr>
          <w:rFonts w:hint="eastAsia"/>
          <w:color w:val="auto"/>
          <w:highlight w:val="none"/>
        </w:rPr>
        <w:t>、</w:t>
      </w:r>
      <w:r>
        <w:rPr>
          <w:rFonts w:hint="eastAsia"/>
          <w:color w:val="auto"/>
          <w:highlight w:val="none"/>
          <w:lang w:val="zh-CN"/>
        </w:rPr>
        <w:t>政府采购供应商廉洁自律承诺书</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rFonts w:hAnsi="仿宋_GB2312"/>
          <w:color w:val="auto"/>
          <w:highlight w:val="none"/>
          <w:lang w:val="zh-CN"/>
        </w:rPr>
      </w:pPr>
      <w:r>
        <w:rPr>
          <w:rFonts w:hint="eastAsia" w:hAnsi="仿宋_GB2312"/>
          <w:color w:val="auto"/>
          <w:highlight w:val="none"/>
          <w:lang w:val="zh-CN"/>
        </w:rPr>
        <w:t>我单位响应你</w:t>
      </w:r>
      <w:r>
        <w:rPr>
          <w:rFonts w:hint="eastAsia" w:hAnsi="仿宋_GB2312"/>
          <w:color w:val="auto"/>
          <w:highlight w:val="none"/>
        </w:rPr>
        <w:t>单位</w:t>
      </w:r>
      <w:r>
        <w:rPr>
          <w:rFonts w:hint="eastAsia" w:hAnsi="仿宋_GB2312"/>
          <w:color w:val="auto"/>
          <w:highlight w:val="none"/>
          <w:lang w:val="zh-CN"/>
        </w:rPr>
        <w:t>项目招标要求参加投标。在这次投标过程中和中标后，我们将严格遵守国家法律法规要求，并郑重承诺：</w:t>
      </w:r>
    </w:p>
    <w:p>
      <w:pPr>
        <w:rPr>
          <w:rFonts w:hAnsi="仿宋_GB2312"/>
          <w:color w:val="auto"/>
          <w:highlight w:val="none"/>
          <w:lang w:val="zh-CN"/>
        </w:rPr>
      </w:pPr>
      <w:r>
        <w:rPr>
          <w:rFonts w:hint="eastAsia" w:hAnsi="仿宋_GB2312"/>
          <w:color w:val="auto"/>
          <w:highlight w:val="none"/>
          <w:lang w:val="zh-CN"/>
        </w:rPr>
        <w:t>一、不向项目有关人员及部门赠送礼金礼物、有价证券、回扣以及中介费、介绍费、咨询费等好处费；</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二、不为项目有关人员及部门报销应由你方单位或个人支付的费用；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三、不向项目有关人员及部门提供有可能影响公正的宴请和健身娱乐等活动；</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四、不为项目有关人员及部门出国（境）、旅游等提供方便；</w:t>
      </w:r>
    </w:p>
    <w:p>
      <w:pPr>
        <w:rPr>
          <w:rFonts w:hAnsi="仿宋_GB2312"/>
          <w:color w:val="auto"/>
          <w:highlight w:val="none"/>
          <w:lang w:val="zh-CN"/>
        </w:rPr>
      </w:pPr>
      <w:r>
        <w:rPr>
          <w:rFonts w:hint="eastAsia" w:hAnsi="仿宋_GB2312"/>
          <w:color w:val="auto"/>
          <w:highlight w:val="none"/>
          <w:lang w:val="zh-CN"/>
        </w:rPr>
        <w:t>五、不为项目有关人员个人装修住房、婚丧嫁娶、配偶子女工作安排等提供</w:t>
      </w:r>
    </w:p>
    <w:p>
      <w:pPr>
        <w:rPr>
          <w:rFonts w:hAnsi="仿宋_GB2312"/>
          <w:color w:val="auto"/>
          <w:highlight w:val="none"/>
          <w:lang w:val="zh-CN"/>
        </w:rPr>
      </w:pPr>
      <w:r>
        <w:rPr>
          <w:rFonts w:hint="eastAsia" w:hAnsi="仿宋_GB2312"/>
          <w:color w:val="auto"/>
          <w:highlight w:val="none"/>
          <w:lang w:val="zh-CN"/>
        </w:rPr>
        <w:t>好处；</w:t>
      </w:r>
    </w:p>
    <w:p>
      <w:pPr>
        <w:rPr>
          <w:rFonts w:hAnsi="仿宋_GB2312"/>
          <w:color w:val="auto"/>
          <w:highlight w:val="none"/>
          <w:lang w:val="zh-CN"/>
        </w:rPr>
      </w:pPr>
      <w:r>
        <w:rPr>
          <w:rFonts w:hint="eastAsia" w:hAnsi="仿宋_GB2312"/>
          <w:color w:val="auto"/>
          <w:highlight w:val="none"/>
          <w:lang w:val="zh-CN"/>
        </w:rPr>
        <w:t>六、严格遵守《</w:t>
      </w:r>
      <w:r>
        <w:rPr>
          <w:rFonts w:hint="eastAsia" w:hAnsi="楷体"/>
          <w:color w:val="auto"/>
          <w:highlight w:val="none"/>
          <w:lang w:val="zh-CN"/>
        </w:rPr>
        <w:t>中华人民共和国</w:t>
      </w:r>
      <w:r>
        <w:rPr>
          <w:rFonts w:hint="eastAsia" w:hAnsi="仿宋_GB2312"/>
          <w:color w:val="auto"/>
          <w:highlight w:val="none"/>
          <w:lang w:val="zh-CN"/>
        </w:rPr>
        <w:t>政府采购法》《</w:t>
      </w:r>
      <w:r>
        <w:rPr>
          <w:rFonts w:hint="eastAsia" w:hAnsi="楷体"/>
          <w:color w:val="auto"/>
          <w:highlight w:val="none"/>
          <w:lang w:val="zh-CN"/>
        </w:rPr>
        <w:t>中华人民共和国</w:t>
      </w:r>
      <w:r>
        <w:rPr>
          <w:rFonts w:hint="eastAsia" w:hAnsi="仿宋_GB2312"/>
          <w:color w:val="auto"/>
          <w:highlight w:val="none"/>
          <w:lang w:val="zh-CN"/>
        </w:rPr>
        <w:t>招标投标</w:t>
      </w:r>
    </w:p>
    <w:p>
      <w:pPr>
        <w:rPr>
          <w:rFonts w:hAnsi="仿宋_GB2312"/>
          <w:color w:val="auto"/>
          <w:highlight w:val="none"/>
          <w:lang w:val="zh-CN"/>
        </w:rPr>
      </w:pPr>
      <w:r>
        <w:rPr>
          <w:rFonts w:hint="eastAsia" w:hAnsi="仿宋_GB2312"/>
          <w:color w:val="auto"/>
          <w:highlight w:val="none"/>
          <w:lang w:val="zh-CN"/>
        </w:rPr>
        <w:t>法》</w:t>
      </w:r>
      <w:r>
        <w:rPr>
          <w:rFonts w:hint="eastAsia" w:hAnsi="楷体"/>
          <w:color w:val="auto"/>
          <w:highlight w:val="none"/>
          <w:lang w:val="zh-CN"/>
        </w:rPr>
        <w:t>《中华人民共和国民法典》</w:t>
      </w:r>
      <w:r>
        <w:rPr>
          <w:rFonts w:hint="eastAsia" w:hAnsi="仿宋_GB2312"/>
          <w:color w:val="auto"/>
          <w:highlight w:val="none"/>
          <w:lang w:val="zh-CN"/>
        </w:rPr>
        <w:t>等法律法规，诚实守信，合法经营，坚决抵制各种违法违纪行为。</w:t>
      </w:r>
      <w:r>
        <w:rPr>
          <w:rFonts w:hAnsi="仿宋_GB2312"/>
          <w:color w:val="auto"/>
          <w:highlight w:val="none"/>
          <w:lang w:val="zh-CN"/>
        </w:rPr>
        <w:t xml:space="preserve"> </w:t>
      </w:r>
    </w:p>
    <w:p>
      <w:pPr>
        <w:rPr>
          <w:rFonts w:hAnsi="仿宋_GB2312"/>
          <w:color w:val="auto"/>
          <w:highlight w:val="none"/>
          <w:lang w:val="zh-CN"/>
        </w:rPr>
      </w:pPr>
      <w:r>
        <w:rPr>
          <w:rFonts w:hint="eastAsia" w:hAnsi="仿宋_GB2312"/>
          <w:color w:val="auto"/>
          <w:highlight w:val="none"/>
          <w:lang w:val="zh-CN"/>
        </w:rPr>
        <w:t>如违反上述承诺，你</w:t>
      </w:r>
      <w:r>
        <w:rPr>
          <w:rFonts w:hint="eastAsia" w:hAnsi="仿宋_GB2312"/>
          <w:color w:val="auto"/>
          <w:highlight w:val="none"/>
        </w:rPr>
        <w:t>单位</w:t>
      </w:r>
      <w:r>
        <w:rPr>
          <w:rFonts w:hint="eastAsia" w:hAnsi="仿宋_GB2312"/>
          <w:color w:val="auto"/>
          <w:highlight w:val="none"/>
          <w:lang w:val="zh-CN"/>
        </w:rPr>
        <w:t>有权立即取消我单位投标、中标或在建项目的建设资格，有权拒绝我单位在一定时期内进入你</w:t>
      </w:r>
      <w:r>
        <w:rPr>
          <w:rFonts w:hint="eastAsia" w:hAnsi="仿宋_GB2312"/>
          <w:color w:val="auto"/>
          <w:highlight w:val="none"/>
        </w:rPr>
        <w:t>单位</w:t>
      </w:r>
      <w:r>
        <w:rPr>
          <w:rFonts w:hint="eastAsia" w:hAnsi="仿宋_GB2312"/>
          <w:color w:val="auto"/>
          <w:highlight w:val="none"/>
          <w:lang w:val="zh-CN"/>
        </w:rPr>
        <w:t>进行项目建设或其他经营活动，并通报市财政局。由此引起的相应损失均由我单位承担。</w:t>
      </w:r>
    </w:p>
    <w:p>
      <w:pPr>
        <w:rPr>
          <w:rFonts w:hAnsi="仿宋_GB2312"/>
          <w:color w:val="auto"/>
          <w:highlight w:val="none"/>
          <w:lang w:val="zh-CN"/>
        </w:rPr>
      </w:pPr>
    </w:p>
    <w:p>
      <w:pPr>
        <w:rPr>
          <w:rFonts w:hAnsi="仿宋_GB2312"/>
          <w:color w:val="auto"/>
          <w:highlight w:val="none"/>
          <w:lang w:val="zh-CN"/>
        </w:rPr>
      </w:pPr>
    </w:p>
    <w:p>
      <w:pPr>
        <w:jc w:val="right"/>
        <w:rPr>
          <w:rFonts w:hAnsi="仿宋_GB2312"/>
          <w:color w:val="auto"/>
          <w:highlight w:val="none"/>
          <w:lang w:val="zh-CN"/>
        </w:rPr>
      </w:pPr>
      <w:r>
        <w:rPr>
          <w:rFonts w:hint="eastAsia" w:hAnsi="仿宋_GB2312"/>
          <w:color w:val="auto"/>
          <w:highlight w:val="none"/>
          <w:lang w:val="zh-CN"/>
        </w:rPr>
        <w:t>投标人名称（</w:t>
      </w:r>
      <w:r>
        <w:rPr>
          <w:rFonts w:hint="eastAsia"/>
          <w:color w:val="auto"/>
          <w:highlight w:val="none"/>
        </w:rPr>
        <w:t>电子签名</w:t>
      </w:r>
      <w:r>
        <w:rPr>
          <w:rFonts w:hint="eastAsia" w:hAnsi="仿宋_GB2312"/>
          <w:color w:val="auto"/>
          <w:highlight w:val="none"/>
          <w:lang w:val="zh-CN"/>
        </w:rPr>
        <w:t>）：</w:t>
      </w:r>
      <w:r>
        <w:rPr>
          <w:rFonts w:hAnsi="仿宋_GB2312"/>
          <w:color w:val="auto"/>
          <w:highlight w:val="none"/>
          <w:lang w:val="zh-CN"/>
        </w:rPr>
        <w:t xml:space="preserve"> </w:t>
      </w:r>
    </w:p>
    <w:p>
      <w:pPr>
        <w:jc w:val="right"/>
        <w:rPr>
          <w:color w:val="auto"/>
          <w:highlight w:val="none"/>
        </w:rPr>
      </w:pPr>
      <w:r>
        <w:rPr>
          <w:rFonts w:hint="eastAsia" w:hAnsi="仿宋_GB2312"/>
          <w:color w:val="auto"/>
          <w:highlight w:val="none"/>
          <w:lang w:val="zh-CN"/>
        </w:rPr>
        <w:t>日期</w:t>
      </w:r>
      <w:r>
        <w:rPr>
          <w:rFonts w:hint="eastAsia" w:hAnsi="仿宋_GB2312"/>
          <w:color w:val="auto"/>
          <w:highlight w:val="none"/>
        </w:rPr>
        <w:t>：</w:t>
      </w:r>
      <w:r>
        <w:rPr>
          <w:rFonts w:hAnsi="仿宋_GB2312"/>
          <w:color w:val="auto"/>
          <w:highlight w:val="none"/>
          <w:lang w:val="zh-CN"/>
        </w:rPr>
        <w:t xml:space="preserve">   年   月   日</w:t>
      </w:r>
    </w:p>
    <w:p>
      <w:pPr>
        <w:rPr>
          <w:b/>
          <w:bCs/>
          <w:color w:val="auto"/>
          <w:highlight w:val="none"/>
        </w:rPr>
      </w:pP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报价文件部分</w:t>
      </w:r>
    </w:p>
    <w:p>
      <w:pPr>
        <w:jc w:val="center"/>
        <w:rPr>
          <w:color w:val="auto"/>
          <w:sz w:val="40"/>
          <w:highlight w:val="none"/>
        </w:rPr>
      </w:pPr>
      <w:r>
        <w:rPr>
          <w:rFonts w:hint="eastAsia"/>
          <w:color w:val="auto"/>
          <w:sz w:val="40"/>
          <w:highlight w:val="none"/>
        </w:rPr>
        <w:t>目录</w:t>
      </w:r>
    </w:p>
    <w:p>
      <w:pPr>
        <w:rPr>
          <w:color w:val="auto"/>
          <w:highlight w:val="none"/>
        </w:rPr>
      </w:pPr>
      <w:r>
        <w:rPr>
          <w:rFonts w:hint="eastAsia"/>
          <w:color w:val="auto"/>
          <w:highlight w:val="none"/>
        </w:rPr>
        <w:t>（</w:t>
      </w:r>
      <w:r>
        <w:rPr>
          <w:color w:val="auto"/>
          <w:highlight w:val="none"/>
        </w:rPr>
        <w:t>1）开标一览表（报价表）……</w:t>
      </w:r>
      <w:r>
        <w:rPr>
          <w:rFonts w:hint="eastAsia"/>
          <w:color w:val="auto"/>
          <w:highlight w:val="none"/>
        </w:rPr>
        <w:t>……………………………………………（页码）</w:t>
      </w:r>
    </w:p>
    <w:p>
      <w:pPr>
        <w:rPr>
          <w:color w:val="auto"/>
          <w:highlight w:val="none"/>
        </w:rPr>
      </w:pPr>
      <w:r>
        <w:rPr>
          <w:rFonts w:hint="eastAsia"/>
          <w:color w:val="auto"/>
          <w:highlight w:val="none"/>
        </w:rPr>
        <w:t>（</w:t>
      </w:r>
      <w:r>
        <w:rPr>
          <w:color w:val="auto"/>
          <w:highlight w:val="none"/>
        </w:rPr>
        <w:t>2）中小企业声明函……</w:t>
      </w:r>
      <w:r>
        <w:rPr>
          <w:rFonts w:hint="eastAsia"/>
          <w:color w:val="auto"/>
          <w:highlight w:val="none"/>
        </w:rPr>
        <w:t>……………………………………………………（页码）</w:t>
      </w:r>
    </w:p>
    <w:p>
      <w:pPr>
        <w:snapToGrid w:val="0"/>
        <w:spacing w:line="360" w:lineRule="auto"/>
        <w:ind w:right="480"/>
        <w:jc w:val="center"/>
        <w:rPr>
          <w:rFonts w:ascii="仿宋_GB2312" w:eastAsia="仿宋_GB2312" w:cs="仿宋_GB2312"/>
          <w:b/>
          <w:color w:val="auto"/>
          <w:sz w:val="32"/>
          <w:szCs w:val="32"/>
          <w:highlight w:val="none"/>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3"/>
        <w:rPr>
          <w:color w:val="auto"/>
          <w:highlight w:val="none"/>
        </w:rPr>
      </w:pPr>
      <w:r>
        <w:rPr>
          <w:rFonts w:hint="eastAsia"/>
          <w:color w:val="auto"/>
          <w:highlight w:val="none"/>
        </w:rPr>
        <w:t>一、开标一览表（报价表）</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lang w:val="zh-CN"/>
        </w:rPr>
      </w:pPr>
      <w:r>
        <w:rPr>
          <w:rFonts w:hint="eastAsia"/>
          <w:color w:val="auto"/>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（项目名称）</w:t>
      </w:r>
      <w:r>
        <w:rPr>
          <w:rFonts w:hint="eastAsia"/>
          <w:color w:val="auto"/>
          <w:highlight w:val="none"/>
          <w:lang w:val="zh-CN"/>
        </w:rPr>
        <w:t>【招标编号：</w:t>
      </w:r>
      <w:r>
        <w:rPr>
          <w:rFonts w:hint="eastAsia"/>
          <w:color w:val="auto"/>
          <w:highlight w:val="none"/>
        </w:rPr>
        <w:t>（采购编号）】的实施</w:t>
      </w:r>
      <w:r>
        <w:rPr>
          <w:rFonts w:hint="eastAsia"/>
          <w:color w:val="auto"/>
          <w:highlight w:val="none"/>
          <w:lang w:val="zh-CN"/>
        </w:rPr>
        <w:t>。</w:t>
      </w:r>
    </w:p>
    <w:p>
      <w:pPr>
        <w:rPr>
          <w:b/>
          <w:color w:val="auto"/>
          <w:highlight w:val="none"/>
          <w:lang w:val="zh-CN"/>
        </w:rPr>
      </w:pPr>
      <w:r>
        <w:rPr>
          <w:rFonts w:hint="eastAsia"/>
          <w:b/>
          <w:color w:val="auto"/>
          <w:highlight w:val="none"/>
          <w:lang w:val="zh-CN"/>
        </w:rPr>
        <w:t>开标一览表（报价表）</w:t>
      </w:r>
      <w:r>
        <w:rPr>
          <w:b/>
          <w:color w:val="auto"/>
          <w:highlight w:val="none"/>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color w:val="auto"/>
                <w:highlight w:val="none"/>
              </w:rPr>
            </w:pPr>
            <w:r>
              <w:rPr>
                <w:rFonts w:hint="eastAsia"/>
                <w:b/>
                <w:color w:val="auto"/>
                <w:highlight w:val="none"/>
              </w:rPr>
              <w:t>序号</w:t>
            </w:r>
          </w:p>
        </w:tc>
        <w:tc>
          <w:tcPr>
            <w:tcW w:w="1417" w:type="dxa"/>
            <w:vAlign w:val="center"/>
          </w:tcPr>
          <w:p>
            <w:pPr>
              <w:rPr>
                <w:b/>
                <w:color w:val="auto"/>
                <w:highlight w:val="none"/>
              </w:rPr>
            </w:pPr>
            <w:r>
              <w:rPr>
                <w:rFonts w:hint="eastAsia"/>
                <w:b/>
                <w:color w:val="auto"/>
                <w:highlight w:val="none"/>
              </w:rPr>
              <w:t>名称</w:t>
            </w:r>
          </w:p>
        </w:tc>
        <w:tc>
          <w:tcPr>
            <w:tcW w:w="1843" w:type="dxa"/>
          </w:tcPr>
          <w:p>
            <w:pPr>
              <w:rPr>
                <w:b/>
                <w:color w:val="auto"/>
                <w:highlight w:val="none"/>
              </w:rPr>
            </w:pPr>
          </w:p>
          <w:p>
            <w:pPr>
              <w:rPr>
                <w:b/>
                <w:color w:val="auto"/>
                <w:highlight w:val="none"/>
              </w:rPr>
            </w:pPr>
            <w:r>
              <w:rPr>
                <w:rFonts w:hint="eastAsia"/>
                <w:b/>
                <w:color w:val="auto"/>
                <w:highlight w:val="none"/>
              </w:rPr>
              <w:t>品牌（如果有）</w:t>
            </w:r>
          </w:p>
        </w:tc>
        <w:tc>
          <w:tcPr>
            <w:tcW w:w="3118" w:type="dxa"/>
            <w:vAlign w:val="center"/>
          </w:tcPr>
          <w:p>
            <w:pPr>
              <w:rPr>
                <w:b/>
                <w:color w:val="auto"/>
                <w:highlight w:val="none"/>
              </w:rPr>
            </w:pPr>
            <w:r>
              <w:rPr>
                <w:rFonts w:hint="eastAsia"/>
                <w:b/>
                <w:color w:val="auto"/>
                <w:highlight w:val="none"/>
              </w:rPr>
              <w:t>规格型号（或具体服务）</w:t>
            </w:r>
          </w:p>
        </w:tc>
        <w:tc>
          <w:tcPr>
            <w:tcW w:w="993" w:type="dxa"/>
            <w:vAlign w:val="center"/>
          </w:tcPr>
          <w:p>
            <w:pPr>
              <w:rPr>
                <w:b/>
                <w:color w:val="auto"/>
                <w:highlight w:val="none"/>
              </w:rPr>
            </w:pPr>
            <w:r>
              <w:rPr>
                <w:rFonts w:hint="eastAsia"/>
                <w:b/>
                <w:color w:val="auto"/>
                <w:highlight w:val="none"/>
              </w:rPr>
              <w:t>数量</w:t>
            </w:r>
          </w:p>
        </w:tc>
        <w:tc>
          <w:tcPr>
            <w:tcW w:w="1559" w:type="dxa"/>
            <w:vAlign w:val="center"/>
          </w:tcPr>
          <w:p>
            <w:pPr>
              <w:rPr>
                <w:b/>
                <w:color w:val="auto"/>
                <w:highlight w:val="none"/>
              </w:rPr>
            </w:pPr>
            <w:r>
              <w:rPr>
                <w:rFonts w:hint="eastAsia"/>
                <w:b/>
                <w:color w:val="auto"/>
                <w:highlight w:val="none"/>
              </w:rPr>
              <w:t>单价</w:t>
            </w:r>
          </w:p>
        </w:tc>
        <w:tc>
          <w:tcPr>
            <w:tcW w:w="1984" w:type="dxa"/>
            <w:vAlign w:val="center"/>
          </w:tcPr>
          <w:p>
            <w:pPr>
              <w:rPr>
                <w:b/>
                <w:color w:val="auto"/>
                <w:highlight w:val="none"/>
              </w:rPr>
            </w:pPr>
            <w:r>
              <w:rPr>
                <w:rFonts w:hint="eastAsia"/>
                <w:b/>
                <w:color w:val="auto"/>
                <w:highlight w:val="none"/>
              </w:rPr>
              <w:t>总价</w:t>
            </w:r>
          </w:p>
        </w:tc>
        <w:tc>
          <w:tcPr>
            <w:tcW w:w="3119" w:type="dxa"/>
            <w:vAlign w:val="center"/>
          </w:tcPr>
          <w:p>
            <w:pPr>
              <w:rPr>
                <w:b/>
                <w:color w:val="auto"/>
                <w:highlight w:val="none"/>
              </w:rPr>
            </w:pPr>
          </w:p>
          <w:p>
            <w:pPr>
              <w:rPr>
                <w:b/>
                <w:color w:val="auto"/>
                <w:highlight w:val="none"/>
              </w:rPr>
            </w:pPr>
            <w:r>
              <w:rPr>
                <w:rFonts w:hint="eastAsia"/>
                <w:b/>
                <w:color w:val="auto"/>
                <w:highlight w:val="none"/>
              </w:rPr>
              <w:t>质保或服务年限</w:t>
            </w:r>
          </w:p>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color w:val="auto"/>
                <w:highlight w:val="none"/>
              </w:rPr>
            </w:pPr>
            <w:r>
              <w:rPr>
                <w:color w:val="auto"/>
                <w:highlight w:val="none"/>
              </w:rPr>
              <w:t>1</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r>
              <w:rPr>
                <w:color w:val="auto"/>
                <w:highlight w:val="none"/>
              </w:rPr>
              <w:t>2</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r>
              <w:rPr>
                <w:rFonts w:hint="eastAsia"/>
                <w:color w:val="auto"/>
                <w:highlight w:val="none"/>
              </w:rPr>
              <w:t>…</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auto"/>
                <w:highlight w:val="none"/>
              </w:rPr>
            </w:pPr>
            <w:r>
              <w:rPr>
                <w:rFonts w:hint="eastAsia"/>
                <w:b/>
                <w:color w:val="auto"/>
                <w:highlight w:val="none"/>
              </w:rPr>
              <w:t>投标报价（小写）</w:t>
            </w:r>
          </w:p>
        </w:tc>
        <w:tc>
          <w:tcPr>
            <w:tcW w:w="7655"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auto"/>
                <w:highlight w:val="none"/>
              </w:rPr>
            </w:pPr>
            <w:r>
              <w:rPr>
                <w:rFonts w:hint="eastAsia"/>
                <w:b/>
                <w:color w:val="auto"/>
                <w:highlight w:val="none"/>
              </w:rPr>
              <w:t>投标报价（大写）</w:t>
            </w:r>
          </w:p>
        </w:tc>
        <w:tc>
          <w:tcPr>
            <w:tcW w:w="7655" w:type="dxa"/>
            <w:gridSpan w:val="4"/>
            <w:vAlign w:val="center"/>
          </w:tcPr>
          <w:p>
            <w:pPr>
              <w:rPr>
                <w:color w:val="auto"/>
                <w:highlight w:val="none"/>
              </w:rPr>
            </w:pPr>
          </w:p>
        </w:tc>
      </w:tr>
    </w:tbl>
    <w:p>
      <w:pPr>
        <w:rPr>
          <w:b/>
          <w:color w:val="auto"/>
          <w:highlight w:val="none"/>
          <w:lang w:val="zh-CN"/>
        </w:rPr>
      </w:pPr>
      <w:r>
        <w:rPr>
          <w:rFonts w:hint="eastAsia"/>
          <w:b/>
          <w:color w:val="auto"/>
          <w:highlight w:val="none"/>
          <w:lang w:val="zh-CN"/>
        </w:rPr>
        <w:t>注：</w:t>
      </w:r>
    </w:p>
    <w:p>
      <w:pPr>
        <w:rPr>
          <w:color w:val="auto"/>
          <w:highlight w:val="none"/>
          <w:lang w:val="zh-CN"/>
        </w:rPr>
      </w:pPr>
      <w:r>
        <w:rPr>
          <w:color w:val="auto"/>
          <w:highlight w:val="none"/>
          <w:lang w:val="zh-CN"/>
        </w:rPr>
        <w:t>1、投标人需按本表格式填写，不得自行更改。</w:t>
      </w:r>
      <w:r>
        <w:rPr>
          <w:color w:val="auto"/>
          <w:highlight w:val="none"/>
          <w:lang w:val="zh-CN"/>
        </w:rPr>
        <w:tab/>
      </w:r>
    </w:p>
    <w:p>
      <w:pPr>
        <w:rPr>
          <w:color w:val="auto"/>
          <w:highlight w:val="none"/>
        </w:rPr>
      </w:pPr>
      <w:r>
        <w:rPr>
          <w:color w:val="auto"/>
          <w:highlight w:val="none"/>
          <w:lang w:val="zh-CN"/>
        </w:rPr>
        <w:t>2、有关本项目实施所涉及的一切费用均计入报价。</w:t>
      </w:r>
      <w:r>
        <w:rPr>
          <w:rFonts w:hint="eastAsia"/>
          <w:b/>
          <w:color w:val="auto"/>
          <w:highlight w:val="none"/>
          <w:lang w:val="zh-CN"/>
        </w:rPr>
        <w:t>采购人将以合同形式有偿取得货物或服务，不接受投标人给予的赠品、回扣或者与采购无关的其他商品、服务</w:t>
      </w:r>
      <w:r>
        <w:rPr>
          <w:rFonts w:hint="eastAsia"/>
          <w:color w:val="auto"/>
          <w:highlight w:val="none"/>
          <w:lang w:val="zh-CN"/>
        </w:rPr>
        <w:t>，</w:t>
      </w:r>
      <w:r>
        <w:rPr>
          <w:rFonts w:hint="eastAsia"/>
          <w:b/>
          <w:color w:val="auto"/>
          <w:highlight w:val="none"/>
          <w:lang w:val="zh-CN"/>
        </w:rPr>
        <w:t>不得出现“</w:t>
      </w:r>
      <w:r>
        <w:rPr>
          <w:b/>
          <w:color w:val="auto"/>
          <w:highlight w:val="none"/>
          <w:lang w:val="zh-CN"/>
        </w:rPr>
        <w:t>0元”“免费赠送”等形式的无偿报价</w:t>
      </w:r>
      <w:r>
        <w:rPr>
          <w:rFonts w:hint="eastAsia"/>
          <w:b/>
          <w:color w:val="auto"/>
          <w:highlight w:val="none"/>
          <w:lang w:val="zh-CN"/>
        </w:rPr>
        <w:t>，</w:t>
      </w:r>
      <w:r>
        <w:rPr>
          <w:rFonts w:hint="eastAsia"/>
          <w:b/>
          <w:color w:val="auto"/>
          <w:highlight w:val="none"/>
        </w:rPr>
        <w:t>否则视为投标文件含有采购人不能接受的附加条件的，投标无效</w:t>
      </w:r>
      <w:r>
        <w:rPr>
          <w:rFonts w:hint="eastAsia"/>
          <w:b/>
          <w:color w:val="auto"/>
          <w:highlight w:val="none"/>
          <w:lang w:val="zh-CN"/>
        </w:rPr>
        <w:t>；采购内容未包含在《开标一览表（报价表）》名称栏中，投标人不能作出合理解释的，</w:t>
      </w:r>
      <w:r>
        <w:rPr>
          <w:rFonts w:hint="eastAsia"/>
          <w:b/>
          <w:color w:val="auto"/>
          <w:highlight w:val="none"/>
        </w:rPr>
        <w:t>视为投标文件含有采购人不能接受的附加条件的，投标无效。</w:t>
      </w:r>
    </w:p>
    <w:p>
      <w:pPr>
        <w:rPr>
          <w:color w:val="auto"/>
          <w:highlight w:val="none"/>
          <w:lang w:val="zh-CN"/>
        </w:rPr>
      </w:pPr>
      <w:r>
        <w:rPr>
          <w:color w:val="auto"/>
          <w:highlight w:val="none"/>
          <w:lang w:val="zh-CN"/>
        </w:rPr>
        <w:t>3、以上表格要求细分项目及报价，在“规格型号（或具体服务）”一栏中，货物类项目填写规格型号，服务类项目填写具体服务。</w:t>
      </w:r>
    </w:p>
    <w:p>
      <w:pPr>
        <w:rPr>
          <w:color w:val="auto"/>
          <w:highlight w:val="none"/>
          <w:lang w:val="zh-CN"/>
        </w:rPr>
      </w:pPr>
      <w:r>
        <w:rPr>
          <w:color w:val="auto"/>
          <w:highlight w:val="none"/>
          <w:lang w:val="zh-CN"/>
        </w:rPr>
        <w:t>4、特别提示：采购机构将对项目名称和项目编号，中标供应商名称、地址和中标金额，主要中标标的</w:t>
      </w:r>
      <w:r>
        <w:rPr>
          <w:rFonts w:hint="eastAsia"/>
          <w:color w:val="auto"/>
          <w:highlight w:val="none"/>
          <w:lang w:val="zh-CN"/>
        </w:rPr>
        <w:t>的名称、规格型号、数量、单价、服务要求等予以公示。</w:t>
      </w:r>
    </w:p>
    <w:p>
      <w:pPr>
        <w:rPr>
          <w:color w:val="auto"/>
          <w:highlight w:val="none"/>
          <w:lang w:val="zh-CN"/>
        </w:rPr>
      </w:pPr>
      <w:r>
        <w:rPr>
          <w:color w:val="auto"/>
          <w:szCs w:val="22"/>
          <w:highlight w:val="none"/>
          <w:lang w:val="zh-CN"/>
        </w:rPr>
        <w:t>5、</w:t>
      </w:r>
      <w:r>
        <w:rPr>
          <w:rFonts w:hint="eastAsia"/>
          <w:color w:val="auto"/>
          <w:highlight w:val="none"/>
          <w:lang w:val="zh-CN"/>
        </w:rPr>
        <w:t>符合招标文件中列明的可享受中小企业扶持政策的投标人，请填写中小企业声明函。注：投标人</w:t>
      </w:r>
      <w:r>
        <w:rPr>
          <w:color w:val="auto"/>
          <w:highlight w:val="none"/>
          <w:lang w:val="zh-CN"/>
        </w:rPr>
        <w:t>提供</w:t>
      </w:r>
      <w:r>
        <w:rPr>
          <w:rFonts w:hint="eastAsia"/>
          <w:color w:val="auto"/>
          <w:highlight w:val="none"/>
          <w:lang w:val="zh-CN"/>
        </w:rPr>
        <w:t>的中小企业</w:t>
      </w:r>
      <w:r>
        <w:rPr>
          <w:color w:val="auto"/>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auto"/>
          <w:highlight w:val="none"/>
        </w:rPr>
        <w:sectPr>
          <w:pgSz w:w="16838" w:h="11906" w:orient="landscape"/>
          <w:pgMar w:top="1800" w:right="1440" w:bottom="1700" w:left="1440" w:header="851" w:footer="992" w:gutter="0"/>
          <w:cols w:space="425" w:num="1"/>
          <w:docGrid w:type="lines" w:linePitch="326" w:charSpace="0"/>
        </w:sectPr>
      </w:pPr>
    </w:p>
    <w:p>
      <w:pPr>
        <w:pStyle w:val="3"/>
        <w:rPr>
          <w:color w:val="auto"/>
          <w:highlight w:val="none"/>
        </w:rPr>
      </w:pPr>
      <w:r>
        <w:rPr>
          <w:rFonts w:hint="eastAsia" w:cs="仿宋_GB2312"/>
          <w:color w:val="auto"/>
          <w:kern w:val="2"/>
          <w:highlight w:val="none"/>
        </w:rPr>
        <w:t>二、</w:t>
      </w:r>
      <w:r>
        <w:rPr>
          <w:rFonts w:hint="eastAsia"/>
          <w:color w:val="auto"/>
          <w:highlight w:val="none"/>
        </w:rPr>
        <w:t>中小企业声明函</w:t>
      </w:r>
    </w:p>
    <w:p>
      <w:pPr>
        <w:spacing w:line="360" w:lineRule="auto"/>
        <w:ind w:firstLine="120" w:firstLineChars="50"/>
        <w:rPr>
          <w:rFonts w:ascii="仿宋_GB2312" w:eastAsia="仿宋_GB2312" w:cs="仿宋_GB2312"/>
          <w:b/>
          <w:color w:val="auto"/>
          <w:highlight w:val="none"/>
        </w:rPr>
      </w:pPr>
      <w:r>
        <w:rPr>
          <w:rFonts w:hint="eastAsia" w:ascii="仿宋_GB2312" w:eastAsia="仿宋_GB2312" w:cs="仿宋_GB2312"/>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auto"/>
          <w:highlight w:val="none"/>
        </w:rPr>
        <w:t>5）。</w:t>
      </w:r>
      <w:r>
        <w:rPr>
          <w:rFonts w:hint="eastAsia" w:ascii="仿宋_GB2312" w:eastAsia="仿宋_GB2312" w:cs="仿宋_GB2312"/>
          <w:b/>
          <w:color w:val="auto"/>
          <w:highlight w:val="none"/>
        </w:rPr>
        <w:t>]</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3"/>
        <w:rPr>
          <w:color w:val="auto"/>
          <w:highlight w:val="none"/>
        </w:rPr>
      </w:pPr>
      <w:r>
        <w:rPr>
          <w:rFonts w:hint="eastAsia"/>
          <w:color w:val="auto"/>
          <w:highlight w:val="none"/>
        </w:rPr>
        <w:t>政府采购支持中小企业信用融资相关事项通知</w:t>
      </w:r>
    </w:p>
    <w:p>
      <w:pPr>
        <w:rPr>
          <w:color w:val="auto"/>
          <w:highlight w:val="none"/>
          <w:lang w:val="zh-CN"/>
        </w:rPr>
      </w:pPr>
      <w:r>
        <w:rPr>
          <w:rFonts w:hint="eastAsia"/>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color w:val="auto"/>
          <w:highlight w:val="none"/>
          <w:lang w:val="zh-CN"/>
        </w:rPr>
      </w:pPr>
      <w:r>
        <w:rPr>
          <w:rFonts w:hint="eastAsia"/>
          <w:color w:val="auto"/>
          <w:highlight w:val="none"/>
          <w:lang w:val="zh-CN"/>
        </w:rPr>
        <w:t>中国银保监会浙江监管局、杭州市地方金融监督管理局、杭州市经济和信息化局制定《杭州市政府采购支持中小企业信用融资管理办法》。相关事项通知如下：</w:t>
      </w:r>
    </w:p>
    <w:p>
      <w:pPr>
        <w:rPr>
          <w:b/>
          <w:color w:val="auto"/>
          <w:highlight w:val="none"/>
        </w:rPr>
      </w:pPr>
      <w:r>
        <w:rPr>
          <w:rFonts w:hint="eastAsia"/>
          <w:b/>
          <w:color w:val="auto"/>
          <w:highlight w:val="none"/>
        </w:rPr>
        <w:t>一、适用对象</w:t>
      </w:r>
    </w:p>
    <w:p>
      <w:pPr>
        <w:rPr>
          <w:color w:val="auto"/>
          <w:highlight w:val="none"/>
        </w:rPr>
      </w:pPr>
      <w:r>
        <w:rPr>
          <w:rFonts w:hint="eastAsia"/>
          <w:color w:val="auto"/>
          <w:highlight w:val="none"/>
        </w:rPr>
        <w:t>凡已在浙江政府采购网上注册入库，并取得杭州市政府采购合同的中小企业供应商（以下简称“供应商”），均可申请政府采购信用融资。</w:t>
      </w:r>
    </w:p>
    <w:p>
      <w:pPr>
        <w:rPr>
          <w:b/>
          <w:color w:val="auto"/>
          <w:highlight w:val="none"/>
        </w:rPr>
      </w:pPr>
      <w:r>
        <w:rPr>
          <w:rFonts w:hint="eastAsia"/>
          <w:b/>
          <w:color w:val="auto"/>
          <w:highlight w:val="none"/>
        </w:rPr>
        <w:t>二、相关信息获取方式</w:t>
      </w:r>
    </w:p>
    <w:p>
      <w:pPr>
        <w:rPr>
          <w:color w:val="auto"/>
          <w:highlight w:val="none"/>
        </w:rPr>
      </w:pPr>
      <w:r>
        <w:rPr>
          <w:rFonts w:hint="eastAsia"/>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auto"/>
          <w:highlight w:val="none"/>
        </w:rPr>
      </w:pPr>
      <w:r>
        <w:rPr>
          <w:rFonts w:hint="eastAsia"/>
          <w:b/>
          <w:color w:val="auto"/>
          <w:highlight w:val="none"/>
        </w:rPr>
        <w:t>三、　政府采购信用融资操作流程：</w:t>
      </w:r>
    </w:p>
    <w:p>
      <w:pPr>
        <w:rPr>
          <w:color w:val="auto"/>
          <w:highlight w:val="none"/>
        </w:rPr>
      </w:pPr>
      <w:r>
        <w:rPr>
          <w:rFonts w:hint="eastAsia"/>
          <w:color w:val="auto"/>
          <w:highlight w:val="none"/>
        </w:rPr>
        <w:t>（一）线上融资模式：</w:t>
      </w:r>
    </w:p>
    <w:p>
      <w:pPr>
        <w:rPr>
          <w:color w:val="auto"/>
          <w:highlight w:val="none"/>
        </w:rPr>
      </w:pPr>
      <w:r>
        <w:rPr>
          <w:rFonts w:hint="eastAsia"/>
          <w:color w:val="auto"/>
          <w:highlight w:val="none"/>
        </w:rPr>
        <w:t>　　</w:t>
      </w:r>
      <w:r>
        <w:rPr>
          <w:color w:val="auto"/>
          <w:highlight w:val="none"/>
        </w:rPr>
        <w:t>1.供应商根据合作银行提供的方案，自行选择金融产品，并办理开户等手续；</w:t>
      </w:r>
    </w:p>
    <w:p>
      <w:pPr>
        <w:rPr>
          <w:color w:val="auto"/>
          <w:highlight w:val="none"/>
        </w:rPr>
      </w:pPr>
      <w:r>
        <w:rPr>
          <w:rFonts w:hint="eastAsia"/>
          <w:color w:val="auto"/>
          <w:highlight w:val="none"/>
        </w:rPr>
        <w:t>　　</w:t>
      </w:r>
      <w:r>
        <w:rPr>
          <w:color w:val="auto"/>
          <w:highlight w:val="none"/>
        </w:rPr>
        <w:t>2.供应商中标后，可通过杭州市政府采购网或“浙里办”测算授信额度；</w:t>
      </w:r>
    </w:p>
    <w:p>
      <w:pPr>
        <w:rPr>
          <w:color w:val="auto"/>
          <w:highlight w:val="none"/>
        </w:rPr>
      </w:pPr>
      <w:r>
        <w:rPr>
          <w:rFonts w:hint="eastAsia"/>
          <w:color w:val="auto"/>
          <w:highlight w:val="none"/>
        </w:rPr>
        <w:t>　　</w:t>
      </w:r>
      <w:r>
        <w:rPr>
          <w:color w:val="auto"/>
          <w:highlight w:val="none"/>
        </w:rPr>
        <w:t>3.采购合同签订后，供应商在杭州市政府采购网或“浙里办”向合作银行发出融资申请；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4.审批通过后，在线办理放贷手续。</w:t>
      </w:r>
    </w:p>
    <w:p>
      <w:pPr>
        <w:rPr>
          <w:color w:val="auto"/>
          <w:highlight w:val="none"/>
        </w:rPr>
      </w:pPr>
      <w:r>
        <w:rPr>
          <w:rFonts w:hint="eastAsia"/>
          <w:color w:val="auto"/>
          <w:highlight w:val="none"/>
        </w:rPr>
        <w:t>　　（二）线下融资模式：</w:t>
      </w:r>
    </w:p>
    <w:p>
      <w:pPr>
        <w:rPr>
          <w:color w:val="auto"/>
          <w:highlight w:val="none"/>
        </w:rPr>
      </w:pPr>
      <w:r>
        <w:rPr>
          <w:rFonts w:hint="eastAsia"/>
          <w:color w:val="auto"/>
          <w:highlight w:val="none"/>
        </w:rPr>
        <w:t>　　</w:t>
      </w:r>
      <w:r>
        <w:rPr>
          <w:color w:val="auto"/>
          <w:highlight w:val="none"/>
        </w:rPr>
        <w:t>1.供应商根据合作银行提供的方案，自行选择金融产品，向合作银行提出信用资格预审，并办理开户等手续；</w:t>
      </w:r>
    </w:p>
    <w:p>
      <w:pPr>
        <w:rPr>
          <w:color w:val="auto"/>
          <w:highlight w:val="none"/>
        </w:rPr>
      </w:pPr>
      <w:r>
        <w:rPr>
          <w:rFonts w:hint="eastAsia"/>
          <w:color w:val="auto"/>
          <w:highlight w:val="none"/>
        </w:rPr>
        <w:t>　　</w:t>
      </w:r>
      <w:r>
        <w:rPr>
          <w:color w:val="auto"/>
          <w:highlight w:val="none"/>
        </w:rPr>
        <w:t>2.采购合同签订后，供应商在杭州市政府采购网或“浙里办”向合作银行发出融资申请；</w:t>
      </w:r>
    </w:p>
    <w:p>
      <w:pPr>
        <w:rPr>
          <w:color w:val="auto"/>
          <w:highlight w:val="none"/>
        </w:rPr>
      </w:pPr>
      <w:r>
        <w:rPr>
          <w:rFonts w:hint="eastAsia"/>
          <w:color w:val="auto"/>
          <w:highlight w:val="none"/>
        </w:rPr>
        <w:t>　　</w:t>
      </w:r>
      <w:r>
        <w:rPr>
          <w:color w:val="auto"/>
          <w:highlight w:val="none"/>
        </w:rPr>
        <w:t>3.合作银行在信用融资模块受理申请后，供应商提供审批材料。合作银行应对申请信用融资的供应商及备案的政府采购合同信息进行核对和审查；</w:t>
      </w:r>
    </w:p>
    <w:p>
      <w:pPr>
        <w:rPr>
          <w:color w:val="auto"/>
          <w:highlight w:val="none"/>
        </w:rPr>
      </w:pPr>
      <w:r>
        <w:rPr>
          <w:rFonts w:hint="eastAsia"/>
          <w:color w:val="auto"/>
          <w:highlight w:val="none"/>
        </w:rPr>
        <w:t>　　</w:t>
      </w:r>
      <w:r>
        <w:rPr>
          <w:color w:val="auto"/>
          <w:highlight w:val="none"/>
        </w:rPr>
        <w:t>4.审批通过后，合作银行应按照合作备忘录中约定的审批放款期限和优惠利率及时予以放款。</w:t>
      </w:r>
    </w:p>
    <w:p>
      <w:pPr>
        <w:rPr>
          <w:b/>
          <w:bCs/>
          <w:color w:val="auto"/>
          <w:highlight w:val="none"/>
        </w:rPr>
      </w:pPr>
      <w:r>
        <w:rPr>
          <w:rFonts w:hint="eastAsia"/>
          <w:color w:val="auto"/>
          <w:highlight w:val="none"/>
        </w:rPr>
        <w:t>（三）杭州e融平台申请融资</w:t>
      </w:r>
    </w:p>
    <w:p>
      <w:pPr>
        <w:rPr>
          <w:b/>
          <w:bCs/>
          <w:color w:val="auto"/>
          <w:highlight w:val="none"/>
        </w:rPr>
      </w:pPr>
      <w:r>
        <w:rPr>
          <w:rFonts w:hint="eastAsia"/>
          <w:color w:val="auto"/>
          <w:highlight w:val="none"/>
        </w:rPr>
        <w:t>供应商通过杭州e融平台政采贷专区，自行选择金融产品，按规定手续办理贷款流程。</w:t>
      </w:r>
    </w:p>
    <w:p>
      <w:pPr>
        <w:rPr>
          <w:b/>
          <w:color w:val="auto"/>
          <w:highlight w:val="none"/>
        </w:rPr>
      </w:pPr>
      <w:r>
        <w:rPr>
          <w:rFonts w:hint="eastAsia"/>
          <w:b/>
          <w:color w:val="auto"/>
          <w:highlight w:val="none"/>
        </w:rPr>
        <w:t>四、注意事项</w:t>
      </w:r>
    </w:p>
    <w:p>
      <w:pPr>
        <w:rPr>
          <w:color w:val="auto"/>
          <w:highlight w:val="none"/>
        </w:rPr>
      </w:pPr>
      <w:r>
        <w:rPr>
          <w:color w:val="auto"/>
          <w:highlight w:val="none"/>
        </w:rPr>
        <w:t>1、</w:t>
      </w:r>
      <w:r>
        <w:rPr>
          <w:rFonts w:hint="eastAsia"/>
          <w:color w:val="auto"/>
          <w:highlight w:val="none"/>
        </w:rPr>
        <w:t>对拟用于信用融资的政府采购合同，供应商在签订合同时应当在合同中注明融资银行名称及账号，作为在该银行的唯一收款账号。</w:t>
      </w:r>
    </w:p>
    <w:p>
      <w:pPr>
        <w:rPr>
          <w:rFonts w:ascii="仿宋_GB2312" w:eastAsia="仿宋_GB2312"/>
          <w:color w:val="auto"/>
          <w:highlight w:val="none"/>
        </w:rPr>
      </w:pPr>
      <w:r>
        <w:rPr>
          <w:color w:val="auto"/>
          <w:highlight w:val="none"/>
        </w:rPr>
        <w:t>2</w:t>
      </w:r>
      <w:r>
        <w:rPr>
          <w:rFonts w:hint="eastAsia"/>
          <w:color w:val="auto"/>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auto"/>
          <w:highlight w:val="none"/>
        </w:rPr>
        <w:t>。</w:t>
      </w:r>
    </w:p>
    <w:p>
      <w:pPr>
        <w:spacing w:line="360" w:lineRule="auto"/>
        <w:ind w:left="5060" w:hanging="5060" w:hangingChars="2100"/>
        <w:rPr>
          <w:rFonts w:ascii="仿宋_GB2312" w:eastAsia="仿宋_GB2312" w:cs="仿宋_GB2312"/>
          <w:b/>
          <w:bCs/>
          <w:color w:val="auto"/>
          <w:highlight w:val="none"/>
        </w:rPr>
      </w:pPr>
    </w:p>
    <w:p>
      <w:pPr>
        <w:spacing w:line="360" w:lineRule="auto"/>
        <w:ind w:firstLine="120" w:firstLineChars="50"/>
        <w:rPr>
          <w:rFonts w:ascii="仿宋_GB2312" w:eastAsia="仿宋_GB2312" w:cs="仿宋_GB2312"/>
          <w:b/>
          <w:color w:val="auto"/>
          <w:highlight w:val="none"/>
        </w:rPr>
      </w:pPr>
    </w:p>
    <w:p>
      <w:pPr>
        <w:spacing w:line="360" w:lineRule="auto"/>
        <w:ind w:firstLine="482" w:firstLineChars="200"/>
        <w:rPr>
          <w:rFonts w:ascii="仿宋_GB2312" w:eastAsia="仿宋_GB2312"/>
          <w:b/>
          <w:color w:val="auto"/>
          <w:highlight w:val="none"/>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2"/>
        <w:rPr>
          <w:color w:val="auto"/>
          <w:highlight w:val="none"/>
        </w:rPr>
      </w:pPr>
      <w:bookmarkStart w:id="523" w:name="_Toc465665161"/>
      <w:r>
        <w:rPr>
          <w:rFonts w:hint="eastAsia"/>
          <w:color w:val="auto"/>
          <w:highlight w:val="none"/>
        </w:rPr>
        <w:t>附件</w:t>
      </w:r>
      <w:bookmarkEnd w:id="523"/>
    </w:p>
    <w:p>
      <w:pPr>
        <w:pStyle w:val="3"/>
        <w:jc w:val="left"/>
        <w:rPr>
          <w:color w:val="auto"/>
          <w:highlight w:val="none"/>
        </w:rPr>
      </w:pPr>
      <w:r>
        <w:rPr>
          <w:rFonts w:hint="eastAsia"/>
          <w:color w:val="auto"/>
          <w:highlight w:val="none"/>
        </w:rPr>
        <w:t>附件</w:t>
      </w:r>
      <w:r>
        <w:rPr>
          <w:color w:val="auto"/>
          <w:highlight w:val="none"/>
        </w:rPr>
        <w:t>1：</w:t>
      </w:r>
      <w:r>
        <w:rPr>
          <w:rFonts w:hint="eastAsia"/>
          <w:color w:val="auto"/>
          <w:highlight w:val="none"/>
        </w:rPr>
        <w:t>残疾人福利性单位声明函</w:t>
      </w:r>
    </w:p>
    <w:p>
      <w:pPr>
        <w:spacing w:line="360" w:lineRule="auto"/>
        <w:jc w:val="center"/>
        <w:rPr>
          <w:rFonts w:ascii="仿宋_GB2312" w:eastAsia="仿宋_GB2312"/>
          <w:b/>
          <w:color w:val="auto"/>
          <w:spacing w:val="6"/>
          <w:sz w:val="32"/>
          <w:szCs w:val="32"/>
          <w:highlight w:val="none"/>
        </w:rPr>
      </w:pPr>
      <w:bookmarkStart w:id="524" w:name="OLE_LINK14"/>
      <w:bookmarkStart w:id="525" w:name="OLE_LINK13"/>
      <w:r>
        <w:rPr>
          <w:rFonts w:hint="eastAsia" w:ascii="仿宋_GB2312" w:eastAsia="仿宋_GB2312"/>
          <w:b/>
          <w:color w:val="auto"/>
          <w:spacing w:val="6"/>
          <w:sz w:val="32"/>
          <w:szCs w:val="32"/>
          <w:highlight w:val="none"/>
        </w:rPr>
        <w:t>残疾人福利性单位声明函</w:t>
      </w:r>
    </w:p>
    <w:bookmarkEnd w:id="524"/>
    <w:bookmarkEnd w:id="525"/>
    <w:p>
      <w:pPr>
        <w:spacing w:line="360" w:lineRule="auto"/>
        <w:rPr>
          <w:rFonts w:ascii="仿宋_GB2312" w:eastAsia="仿宋_GB2312"/>
          <w:b/>
          <w:color w:val="auto"/>
          <w:spacing w:val="6"/>
          <w:sz w:val="30"/>
          <w:szCs w:val="30"/>
          <w:highlight w:val="none"/>
        </w:rPr>
      </w:pPr>
    </w:p>
    <w:p>
      <w:pPr>
        <w:pStyle w:val="58"/>
        <w:rPr>
          <w:color w:val="auto"/>
          <w:highlight w:val="none"/>
        </w:rPr>
      </w:pPr>
      <w:r>
        <w:rPr>
          <w:rFonts w:hint="eastAsia"/>
          <w:color w:val="auto"/>
          <w:highlight w:val="none"/>
        </w:rPr>
        <w:t>本单位郑重声明，根据《财政部</w:t>
      </w:r>
      <w:r>
        <w:rPr>
          <w:color w:val="auto"/>
          <w:highlight w:val="none"/>
        </w:rPr>
        <w:t xml:space="preserve"> </w:t>
      </w:r>
      <w:r>
        <w:rPr>
          <w:rFonts w:hint="eastAsia"/>
          <w:color w:val="auto"/>
          <w:highlight w:val="none"/>
        </w:rPr>
        <w:t>民政部</w:t>
      </w:r>
      <w:r>
        <w:rPr>
          <w:color w:val="auto"/>
          <w:highlight w:val="none"/>
        </w:rPr>
        <w:t xml:space="preserve"> </w:t>
      </w:r>
      <w:r>
        <w:rPr>
          <w:rFonts w:hint="eastAsia"/>
          <w:color w:val="auto"/>
          <w:highlight w:val="none"/>
        </w:rPr>
        <w:t>中国残疾人联合会关于促进残疾人就业政府采购政策的通知》（财库〔</w:t>
      </w:r>
      <w:r>
        <w:rPr>
          <w:color w:val="auto"/>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rPr>
          <w:color w:val="auto"/>
          <w:highlight w:val="none"/>
        </w:rPr>
      </w:pPr>
      <w:r>
        <w:rPr>
          <w:rFonts w:hint="eastAsia"/>
          <w:color w:val="auto"/>
          <w:highlight w:val="none"/>
        </w:rPr>
        <w:t>本单位对上述声明的真实性负责。如有虚假，将依法承担相应责任。</w:t>
      </w:r>
    </w:p>
    <w:p>
      <w:pPr>
        <w:pStyle w:val="58"/>
        <w:rPr>
          <w:color w:val="auto"/>
          <w:highlight w:val="none"/>
        </w:rPr>
      </w:pPr>
    </w:p>
    <w:p>
      <w:pPr>
        <w:pStyle w:val="58"/>
        <w:rPr>
          <w:color w:val="auto"/>
          <w:highlight w:val="none"/>
        </w:rPr>
      </w:pPr>
    </w:p>
    <w:p>
      <w:pPr>
        <w:pStyle w:val="58"/>
        <w:jc w:val="right"/>
        <w:rPr>
          <w:color w:val="auto"/>
          <w:highlight w:val="none"/>
        </w:rPr>
      </w:pPr>
      <w:r>
        <w:rPr>
          <w:rFonts w:hint="eastAsia"/>
          <w:color w:val="auto"/>
          <w:highlight w:val="none"/>
        </w:rPr>
        <w:t>投标人名称（电子签名）：</w:t>
      </w:r>
    </w:p>
    <w:p>
      <w:pPr>
        <w:pStyle w:val="58"/>
        <w:jc w:val="right"/>
        <w:rPr>
          <w:color w:val="auto"/>
          <w:highlight w:val="none"/>
        </w:rPr>
      </w:pPr>
      <w:r>
        <w:rPr>
          <w:color w:val="auto"/>
          <w:highlight w:val="none"/>
        </w:rPr>
        <w:t>日  期：</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3"/>
        <w:jc w:val="left"/>
        <w:rPr>
          <w:color w:val="auto"/>
          <w:highlight w:val="none"/>
        </w:rPr>
      </w:pPr>
      <w:r>
        <w:rPr>
          <w:rFonts w:hint="eastAsia"/>
          <w:color w:val="auto"/>
          <w:highlight w:val="none"/>
        </w:rPr>
        <w:t>附件</w:t>
      </w:r>
      <w:r>
        <w:rPr>
          <w:color w:val="auto"/>
          <w:highlight w:val="none"/>
        </w:rPr>
        <w:t>2：质疑函范本及制作说明</w:t>
      </w: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质疑函范本</w:t>
      </w:r>
    </w:p>
    <w:p>
      <w:pPr>
        <w:pStyle w:val="58"/>
        <w:rPr>
          <w:color w:val="auto"/>
          <w:highlight w:val="none"/>
        </w:rPr>
      </w:pPr>
      <w:r>
        <w:rPr>
          <w:rFonts w:hint="eastAsia"/>
          <w:color w:val="auto"/>
          <w:highlight w:val="none"/>
        </w:rPr>
        <w:t>一、质疑供应商基本信息</w:t>
      </w:r>
    </w:p>
    <w:p>
      <w:pPr>
        <w:pStyle w:val="58"/>
        <w:rPr>
          <w:color w:val="auto"/>
          <w:highlight w:val="none"/>
          <w:u w:val="dotted"/>
        </w:rPr>
      </w:pPr>
      <w:r>
        <w:rPr>
          <w:rFonts w:hint="eastAsia"/>
          <w:color w:val="auto"/>
          <w:highlight w:val="none"/>
        </w:rPr>
        <w:t>质疑供应商：</w:t>
      </w:r>
      <w:r>
        <w:rPr>
          <w:color w:val="auto"/>
          <w:highlight w:val="none"/>
          <w:u w:val="dotted"/>
        </w:rPr>
        <w:t xml:space="preserve">                                        </w:t>
      </w:r>
    </w:p>
    <w:p>
      <w:pPr>
        <w:pStyle w:val="58"/>
        <w:rPr>
          <w:color w:val="auto"/>
          <w:highlight w:val="none"/>
        </w:rPr>
      </w:pPr>
      <w:r>
        <w:rPr>
          <w:rFonts w:hint="eastAsia"/>
          <w:color w:val="auto"/>
          <w:highlight w:val="none"/>
        </w:rPr>
        <w:t>地址：</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58"/>
        <w:rPr>
          <w:color w:val="auto"/>
          <w:highlight w:val="none"/>
        </w:rPr>
      </w:pPr>
      <w:r>
        <w:rPr>
          <w:rFonts w:hint="eastAsia"/>
          <w:color w:val="auto"/>
          <w:highlight w:val="none"/>
        </w:rPr>
        <w:t>联系人：</w:t>
      </w:r>
      <w:r>
        <w:rPr>
          <w:color w:val="auto"/>
          <w:highlight w:val="none"/>
          <w:u w:val="dotted"/>
        </w:rPr>
        <w:t xml:space="preserve">                      </w:t>
      </w:r>
      <w:r>
        <w:rPr>
          <w:rFonts w:hint="eastAsia"/>
          <w:color w:val="auto"/>
          <w:highlight w:val="none"/>
        </w:rPr>
        <w:t>联系电话：</w:t>
      </w:r>
      <w:r>
        <w:rPr>
          <w:color w:val="auto"/>
          <w:highlight w:val="none"/>
          <w:u w:val="dotted"/>
        </w:rPr>
        <w:t xml:space="preserve">                              </w:t>
      </w:r>
    </w:p>
    <w:p>
      <w:pPr>
        <w:pStyle w:val="58"/>
        <w:rPr>
          <w:color w:val="auto"/>
          <w:highlight w:val="none"/>
          <w:u w:val="dotted"/>
        </w:rPr>
      </w:pPr>
      <w:r>
        <w:rPr>
          <w:rFonts w:hint="eastAsia"/>
          <w:color w:val="auto"/>
          <w:highlight w:val="none"/>
        </w:rPr>
        <w:t>授权代表：</w:t>
      </w:r>
      <w:r>
        <w:rPr>
          <w:color w:val="auto"/>
          <w:highlight w:val="none"/>
          <w:u w:val="dotted"/>
        </w:rPr>
        <w:t xml:space="preserve">                                          </w:t>
      </w:r>
    </w:p>
    <w:p>
      <w:pPr>
        <w:pStyle w:val="58"/>
        <w:rPr>
          <w:color w:val="auto"/>
          <w:highlight w:val="none"/>
        </w:rPr>
      </w:pPr>
      <w:r>
        <w:rPr>
          <w:rFonts w:hint="eastAsia"/>
          <w:color w:val="auto"/>
          <w:highlight w:val="none"/>
        </w:rPr>
        <w:t>联系电话：</w:t>
      </w:r>
      <w:r>
        <w:rPr>
          <w:color w:val="auto"/>
          <w:highlight w:val="none"/>
          <w:u w:val="dotted"/>
        </w:rPr>
        <w:t xml:space="preserve">                                           </w:t>
      </w:r>
      <w:r>
        <w:rPr>
          <w:color w:val="auto"/>
          <w:highlight w:val="none"/>
        </w:rPr>
        <w:t xml:space="preserve"> </w:t>
      </w:r>
    </w:p>
    <w:p>
      <w:pPr>
        <w:pStyle w:val="58"/>
        <w:rPr>
          <w:color w:val="auto"/>
          <w:highlight w:val="none"/>
        </w:rPr>
      </w:pPr>
      <w:r>
        <w:rPr>
          <w:rFonts w:hint="eastAsia"/>
          <w:color w:val="auto"/>
          <w:highlight w:val="none"/>
        </w:rPr>
        <w:t>地址：</w:t>
      </w:r>
      <w:r>
        <w:rPr>
          <w:color w:val="auto"/>
          <w:highlight w:val="none"/>
        </w:rPr>
        <w:t xml:space="preserve"> </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58"/>
        <w:rPr>
          <w:color w:val="auto"/>
          <w:highlight w:val="none"/>
        </w:rPr>
      </w:pPr>
      <w:r>
        <w:rPr>
          <w:rFonts w:hint="eastAsia"/>
          <w:color w:val="auto"/>
          <w:highlight w:val="none"/>
        </w:rPr>
        <w:t>二、质疑项目基本情况</w:t>
      </w:r>
    </w:p>
    <w:p>
      <w:pPr>
        <w:pStyle w:val="58"/>
        <w:rPr>
          <w:color w:val="auto"/>
          <w:highlight w:val="none"/>
        </w:rPr>
      </w:pPr>
      <w:r>
        <w:rPr>
          <w:rFonts w:hint="eastAsia"/>
          <w:color w:val="auto"/>
          <w:highlight w:val="none"/>
        </w:rPr>
        <w:t>质疑项目的名称：</w:t>
      </w:r>
      <w:r>
        <w:rPr>
          <w:color w:val="auto"/>
          <w:highlight w:val="none"/>
          <w:u w:val="dotted"/>
        </w:rPr>
        <w:t xml:space="preserve">                                      </w:t>
      </w:r>
    </w:p>
    <w:p>
      <w:pPr>
        <w:pStyle w:val="58"/>
        <w:rPr>
          <w:color w:val="auto"/>
          <w:highlight w:val="none"/>
        </w:rPr>
      </w:pPr>
      <w:r>
        <w:rPr>
          <w:rFonts w:hint="eastAsia"/>
          <w:color w:val="auto"/>
          <w:highlight w:val="none"/>
        </w:rPr>
        <w:t>质疑项目的编号：</w:t>
      </w:r>
      <w:r>
        <w:rPr>
          <w:color w:val="auto"/>
          <w:highlight w:val="none"/>
          <w:u w:val="dotted"/>
        </w:rPr>
        <w:t xml:space="preserve">               </w:t>
      </w:r>
      <w:r>
        <w:rPr>
          <w:rFonts w:hint="eastAsia"/>
          <w:color w:val="auto"/>
          <w:highlight w:val="none"/>
        </w:rPr>
        <w:t>包号：</w:t>
      </w:r>
      <w:r>
        <w:rPr>
          <w:color w:val="auto"/>
          <w:highlight w:val="none"/>
          <w:u w:val="dotted"/>
        </w:rPr>
        <w:t xml:space="preserve">                 </w:t>
      </w:r>
    </w:p>
    <w:p>
      <w:pPr>
        <w:pStyle w:val="58"/>
        <w:rPr>
          <w:color w:val="auto"/>
          <w:highlight w:val="none"/>
          <w:u w:val="dotted"/>
        </w:rPr>
      </w:pPr>
      <w:r>
        <w:rPr>
          <w:rFonts w:hint="eastAsia"/>
          <w:color w:val="auto"/>
          <w:highlight w:val="none"/>
        </w:rPr>
        <w:t>采购人名称：</w:t>
      </w:r>
      <w:r>
        <w:rPr>
          <w:color w:val="auto"/>
          <w:highlight w:val="none"/>
          <w:u w:val="dotted"/>
        </w:rPr>
        <w:t xml:space="preserve">                                         </w:t>
      </w:r>
    </w:p>
    <w:p>
      <w:pPr>
        <w:pStyle w:val="58"/>
        <w:rPr>
          <w:color w:val="auto"/>
          <w:highlight w:val="none"/>
        </w:rPr>
      </w:pPr>
      <w:r>
        <w:rPr>
          <w:rFonts w:hint="eastAsia"/>
          <w:color w:val="auto"/>
          <w:highlight w:val="none"/>
        </w:rPr>
        <w:t>采购文件获取日期：</w:t>
      </w:r>
      <w:r>
        <w:rPr>
          <w:color w:val="auto"/>
          <w:highlight w:val="none"/>
          <w:u w:val="dotted"/>
        </w:rPr>
        <w:t xml:space="preserve">                                           </w:t>
      </w:r>
    </w:p>
    <w:p>
      <w:pPr>
        <w:pStyle w:val="58"/>
        <w:rPr>
          <w:color w:val="auto"/>
          <w:highlight w:val="none"/>
        </w:rPr>
      </w:pPr>
      <w:r>
        <w:rPr>
          <w:rFonts w:hint="eastAsia"/>
          <w:color w:val="auto"/>
          <w:highlight w:val="none"/>
        </w:rPr>
        <w:t>三、质疑事项具体内容</w:t>
      </w:r>
    </w:p>
    <w:p>
      <w:pPr>
        <w:pStyle w:val="58"/>
        <w:rPr>
          <w:color w:val="auto"/>
          <w:highlight w:val="none"/>
          <w:u w:val="dotted"/>
        </w:rPr>
      </w:pPr>
      <w:r>
        <w:rPr>
          <w:rFonts w:hint="eastAsia"/>
          <w:color w:val="auto"/>
          <w:highlight w:val="none"/>
        </w:rPr>
        <w:t>质疑事项</w:t>
      </w:r>
      <w:r>
        <w:rPr>
          <w:color w:val="auto"/>
          <w:highlight w:val="none"/>
        </w:rPr>
        <w:t>1：</w:t>
      </w:r>
      <w:r>
        <w:rPr>
          <w:color w:val="auto"/>
          <w:highlight w:val="none"/>
          <w:u w:val="dotted"/>
        </w:rPr>
        <w:t xml:space="preserve">                                         </w:t>
      </w:r>
    </w:p>
    <w:p>
      <w:pPr>
        <w:pStyle w:val="58"/>
        <w:rPr>
          <w:color w:val="auto"/>
          <w:highlight w:val="none"/>
          <w:u w:val="dotted"/>
        </w:rPr>
      </w:pPr>
      <w:r>
        <w:rPr>
          <w:rFonts w:hint="eastAsia"/>
          <w:color w:val="auto"/>
          <w:highlight w:val="none"/>
        </w:rPr>
        <w:t>事实依据：</w:t>
      </w:r>
      <w:r>
        <w:rPr>
          <w:color w:val="auto"/>
          <w:highlight w:val="none"/>
          <w:u w:val="dotted"/>
        </w:rPr>
        <w:t xml:space="preserve">                                          </w:t>
      </w:r>
    </w:p>
    <w:p>
      <w:pPr>
        <w:pStyle w:val="58"/>
        <w:rPr>
          <w:color w:val="auto"/>
          <w:highlight w:val="none"/>
        </w:rPr>
      </w:pPr>
      <w:r>
        <w:rPr>
          <w:color w:val="auto"/>
          <w:highlight w:val="none"/>
          <w:u w:val="dotted"/>
        </w:rPr>
        <w:t xml:space="preserve">                                                       </w:t>
      </w:r>
    </w:p>
    <w:p>
      <w:pPr>
        <w:pStyle w:val="58"/>
        <w:rPr>
          <w:color w:val="auto"/>
          <w:highlight w:val="none"/>
          <w:u w:val="dotted"/>
        </w:rPr>
      </w:pPr>
      <w:r>
        <w:rPr>
          <w:rFonts w:hint="eastAsia"/>
          <w:color w:val="auto"/>
          <w:highlight w:val="none"/>
        </w:rPr>
        <w:t>法律依据：</w:t>
      </w:r>
      <w:r>
        <w:rPr>
          <w:color w:val="auto"/>
          <w:highlight w:val="none"/>
          <w:u w:val="dotted"/>
        </w:rPr>
        <w:t xml:space="preserve">                                          </w:t>
      </w:r>
    </w:p>
    <w:p>
      <w:pPr>
        <w:pStyle w:val="58"/>
        <w:rPr>
          <w:color w:val="auto"/>
          <w:highlight w:val="none"/>
          <w:u w:val="dotted"/>
        </w:rPr>
      </w:pPr>
      <w:r>
        <w:rPr>
          <w:color w:val="auto"/>
          <w:highlight w:val="none"/>
          <w:u w:val="dotted"/>
        </w:rPr>
        <w:t xml:space="preserve">                                                     </w:t>
      </w:r>
    </w:p>
    <w:p>
      <w:pPr>
        <w:pStyle w:val="58"/>
        <w:rPr>
          <w:color w:val="auto"/>
          <w:highlight w:val="none"/>
          <w:u w:val="dotted"/>
        </w:rPr>
      </w:pPr>
      <w:r>
        <w:rPr>
          <w:rFonts w:hint="eastAsia"/>
          <w:color w:val="auto"/>
          <w:highlight w:val="none"/>
        </w:rPr>
        <w:t>质疑事项</w:t>
      </w:r>
      <w:r>
        <w:rPr>
          <w:color w:val="auto"/>
          <w:highlight w:val="none"/>
        </w:rPr>
        <w:t>2</w:t>
      </w:r>
    </w:p>
    <w:p>
      <w:pPr>
        <w:pStyle w:val="58"/>
        <w:rPr>
          <w:color w:val="auto"/>
          <w:highlight w:val="none"/>
        </w:rPr>
      </w:pPr>
      <w:r>
        <w:rPr>
          <w:rFonts w:hint="eastAsia"/>
          <w:color w:val="auto"/>
          <w:highlight w:val="none"/>
        </w:rPr>
        <w:t>……</w:t>
      </w:r>
    </w:p>
    <w:p>
      <w:pPr>
        <w:pStyle w:val="58"/>
        <w:rPr>
          <w:color w:val="auto"/>
          <w:highlight w:val="none"/>
        </w:rPr>
      </w:pPr>
      <w:r>
        <w:rPr>
          <w:rFonts w:hint="eastAsia"/>
          <w:color w:val="auto"/>
          <w:highlight w:val="none"/>
        </w:rPr>
        <w:t>四、与质疑事项相关的质疑请求</w:t>
      </w:r>
    </w:p>
    <w:p>
      <w:pPr>
        <w:pStyle w:val="58"/>
        <w:rPr>
          <w:color w:val="auto"/>
          <w:highlight w:val="none"/>
          <w:u w:val="dotted"/>
        </w:rPr>
      </w:pPr>
      <w:r>
        <w:rPr>
          <w:rFonts w:hint="eastAsia"/>
          <w:color w:val="auto"/>
          <w:highlight w:val="none"/>
        </w:rPr>
        <w:t>请求：</w:t>
      </w:r>
      <w:r>
        <w:rPr>
          <w:color w:val="auto"/>
          <w:highlight w:val="none"/>
          <w:u w:val="dotted"/>
        </w:rPr>
        <w:t xml:space="preserve">                                               </w:t>
      </w:r>
    </w:p>
    <w:p>
      <w:pPr>
        <w:pStyle w:val="58"/>
        <w:rPr>
          <w:color w:val="auto"/>
          <w:highlight w:val="none"/>
        </w:rPr>
      </w:pPr>
      <w:r>
        <w:rPr>
          <w:rFonts w:hint="eastAsia"/>
          <w:color w:val="auto"/>
          <w:highlight w:val="none"/>
        </w:rPr>
        <w:t>签字</w:t>
      </w:r>
      <w:r>
        <w:rPr>
          <w:color w:val="auto"/>
          <w:highlight w:val="none"/>
        </w:rPr>
        <w:t xml:space="preserve">(签章)：                   公章：                      </w:t>
      </w:r>
    </w:p>
    <w:p>
      <w:pPr>
        <w:pStyle w:val="58"/>
        <w:rPr>
          <w:color w:val="auto"/>
          <w:highlight w:val="none"/>
        </w:rPr>
      </w:pPr>
      <w:r>
        <w:rPr>
          <w:rFonts w:hint="eastAsia"/>
          <w:color w:val="auto"/>
          <w:highlight w:val="none"/>
        </w:rPr>
        <w:t>日期：</w:t>
      </w:r>
      <w:r>
        <w:rPr>
          <w:color w:val="auto"/>
          <w:highlight w:val="none"/>
        </w:rPr>
        <w:t xml:space="preserve">    </w:t>
      </w:r>
    </w:p>
    <w:p>
      <w:pPr>
        <w:spacing w:line="360" w:lineRule="auto"/>
        <w:rPr>
          <w:rFonts w:ascii="仿宋_GB2312" w:eastAsia="仿宋_GB2312"/>
          <w:b/>
          <w:color w:val="auto"/>
          <w:highlight w:val="none"/>
        </w:rPr>
      </w:pPr>
      <w:r>
        <w:rPr>
          <w:rFonts w:hint="eastAsia" w:ascii="仿宋_GB2312" w:eastAsia="仿宋_GB2312"/>
          <w:b/>
          <w:color w:val="auto"/>
          <w:highlight w:val="none"/>
        </w:rPr>
        <w:t>质疑函制作说明：</w:t>
      </w:r>
    </w:p>
    <w:p>
      <w:pPr>
        <w:pStyle w:val="58"/>
        <w:rPr>
          <w:color w:val="auto"/>
          <w:highlight w:val="none"/>
        </w:rPr>
      </w:pPr>
      <w:r>
        <w:rPr>
          <w:color w:val="auto"/>
          <w:highlight w:val="none"/>
        </w:rPr>
        <w:t>1.供应商提出质疑时，应提交质疑函和必要的证明材料。</w:t>
      </w:r>
    </w:p>
    <w:p>
      <w:pPr>
        <w:pStyle w:val="58"/>
        <w:rPr>
          <w:color w:val="auto"/>
          <w:highlight w:val="none"/>
        </w:rPr>
      </w:pPr>
      <w:r>
        <w:rPr>
          <w:color w:val="auto"/>
          <w:highlight w:val="none"/>
        </w:rPr>
        <w:t>2.质疑供应商若委托代理人进行质疑的，</w:t>
      </w:r>
      <w:r>
        <w:rPr>
          <w:rFonts w:hint="eastAsia"/>
          <w:color w:val="auto"/>
          <w:highlight w:val="none"/>
        </w:rPr>
        <w:t>质疑函应按要求列明“授权代表”的有关内容，并在附件中提交由质疑</w:t>
      </w:r>
      <w:r>
        <w:rPr>
          <w:rFonts w:hint="eastAsia" w:cs="宋体"/>
          <w:color w:val="auto"/>
          <w:highlight w:val="none"/>
        </w:rPr>
        <w:t>供应商签署的授权委托书。授权委托书应载明代理人的姓名或者名称、代理事项、具体权限、期限和相关事项。</w:t>
      </w:r>
    </w:p>
    <w:p>
      <w:pPr>
        <w:pStyle w:val="58"/>
        <w:rPr>
          <w:color w:val="auto"/>
          <w:highlight w:val="none"/>
        </w:rPr>
      </w:pPr>
      <w:r>
        <w:rPr>
          <w:color w:val="auto"/>
          <w:highlight w:val="none"/>
        </w:rPr>
        <w:t>3.质疑供应商若对项目的某一分包进行质疑，质疑函中应列明具体分包号。</w:t>
      </w:r>
    </w:p>
    <w:p>
      <w:pPr>
        <w:pStyle w:val="58"/>
        <w:rPr>
          <w:color w:val="auto"/>
          <w:highlight w:val="none"/>
        </w:rPr>
      </w:pPr>
      <w:r>
        <w:rPr>
          <w:color w:val="auto"/>
          <w:highlight w:val="none"/>
        </w:rPr>
        <w:t>4.质疑函的质疑事项应具体、明确，并有必要的事实依据和法律依据。</w:t>
      </w:r>
    </w:p>
    <w:p>
      <w:pPr>
        <w:pStyle w:val="58"/>
        <w:rPr>
          <w:color w:val="auto"/>
          <w:highlight w:val="none"/>
        </w:rPr>
      </w:pPr>
      <w:r>
        <w:rPr>
          <w:color w:val="auto"/>
          <w:highlight w:val="none"/>
        </w:rPr>
        <w:t>5.质疑函的质疑请求应与质疑事项相关。</w:t>
      </w:r>
    </w:p>
    <w:p>
      <w:pPr>
        <w:pStyle w:val="58"/>
        <w:rPr>
          <w:color w:val="auto"/>
          <w:highlight w:val="none"/>
        </w:rPr>
      </w:pPr>
      <w:r>
        <w:rPr>
          <w:color w:val="auto"/>
          <w:highlight w:val="none"/>
        </w:rPr>
        <w:t>6.质疑供应商为自然人的，</w:t>
      </w:r>
      <w:r>
        <w:rPr>
          <w:rFonts w:hint="eastAsia"/>
          <w:color w:val="auto"/>
          <w:highlight w:val="none"/>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auto"/>
          <w:sz w:val="30"/>
          <w:szCs w:val="30"/>
          <w:highlight w:val="none"/>
        </w:rPr>
      </w:pPr>
    </w:p>
    <w:p>
      <w:pPr>
        <w:spacing w:line="360" w:lineRule="auto"/>
        <w:jc w:val="center"/>
        <w:rPr>
          <w:rFonts w:ascii="仿宋_GB2312" w:eastAsia="仿宋_GB2312"/>
          <w:b/>
          <w:color w:val="auto"/>
          <w:spacing w:val="6"/>
          <w:sz w:val="32"/>
          <w:szCs w:val="32"/>
          <w:highlight w:val="none"/>
        </w:rPr>
      </w:pPr>
    </w:p>
    <w:p>
      <w:pPr>
        <w:spacing w:line="360" w:lineRule="auto"/>
        <w:jc w:val="center"/>
        <w:rPr>
          <w:rFonts w:ascii="仿宋_GB2312" w:eastAsia="仿宋_GB2312"/>
          <w:b/>
          <w:color w:val="auto"/>
          <w:spacing w:val="6"/>
          <w:sz w:val="32"/>
          <w:szCs w:val="32"/>
          <w:highlight w:val="none"/>
        </w:rPr>
      </w:pPr>
    </w:p>
    <w:p>
      <w:pPr>
        <w:pStyle w:val="3"/>
        <w:jc w:val="left"/>
        <w:rPr>
          <w:color w:val="auto"/>
          <w:highlight w:val="none"/>
        </w:rPr>
      </w:pPr>
      <w:r>
        <w:rPr>
          <w:rFonts w:hint="eastAsia"/>
          <w:color w:val="auto"/>
          <w:highlight w:val="none"/>
        </w:rPr>
        <w:t>附件</w:t>
      </w:r>
      <w:r>
        <w:rPr>
          <w:color w:val="auto"/>
          <w:highlight w:val="none"/>
        </w:rPr>
        <w:t>3：投诉书范本及制作说明</w:t>
      </w:r>
    </w:p>
    <w:p>
      <w:pPr>
        <w:spacing w:line="360" w:lineRule="auto"/>
        <w:jc w:val="center"/>
        <w:rPr>
          <w:rFonts w:ascii="仿宋_GB2312" w:eastAsia="仿宋_GB2312"/>
          <w:b/>
          <w:color w:val="auto"/>
          <w:highlight w:val="none"/>
        </w:rPr>
      </w:pP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投诉书范本</w:t>
      </w:r>
    </w:p>
    <w:p>
      <w:pPr>
        <w:spacing w:line="360" w:lineRule="auto"/>
        <w:rPr>
          <w:rFonts w:ascii="仿宋_GB2312" w:eastAsia="仿宋_GB2312"/>
          <w:color w:val="auto"/>
          <w:highlight w:val="none"/>
        </w:rPr>
      </w:pPr>
      <w:r>
        <w:rPr>
          <w:rFonts w:hint="eastAsia" w:ascii="仿宋_GB2312" w:eastAsia="仿宋_GB2312"/>
          <w:color w:val="auto"/>
          <w:highlight w:val="none"/>
        </w:rPr>
        <w:t>一、投诉相关主体基本情况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投诉人：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tabs>
          <w:tab w:val="left" w:pos="6510"/>
        </w:tabs>
        <w:spacing w:line="360" w:lineRule="auto"/>
        <w:rPr>
          <w:rFonts w:ascii="仿宋_GB2312" w:eastAsia="仿宋_GB2312"/>
          <w:color w:val="auto"/>
          <w:highlight w:val="none"/>
        </w:rPr>
      </w:pPr>
      <w:r>
        <w:rPr>
          <w:rFonts w:hint="eastAsia" w:ascii="仿宋_GB2312" w:eastAsia="仿宋_GB2312"/>
          <w:color w:val="auto"/>
          <w:highlight w:val="none"/>
        </w:rPr>
        <w:t>法定代表人</w:t>
      </w:r>
      <w:r>
        <w:rPr>
          <w:rFonts w:ascii="仿宋_GB2312" w:eastAsia="仿宋_GB2312"/>
          <w:color w:val="auto"/>
          <w:highlight w:val="none"/>
        </w:rPr>
        <w:t>/主要负责人：</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tabs>
          <w:tab w:val="left" w:pos="6510"/>
        </w:tabs>
        <w:spacing w:line="360" w:lineRule="auto"/>
        <w:rPr>
          <w:rFonts w:ascii="仿宋_GB2312" w:eastAsia="仿宋_GB2312"/>
          <w:color w:val="auto"/>
          <w:highlight w:val="none"/>
          <w:u w:val="dotted"/>
        </w:rPr>
      </w:pPr>
      <w:r>
        <w:rPr>
          <w:rFonts w:hint="eastAsia" w:ascii="仿宋_GB2312" w:eastAsia="仿宋_GB2312"/>
          <w:color w:val="auto"/>
          <w:highlight w:val="none"/>
        </w:rPr>
        <w:t>联系电话：</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授权代表：</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被投诉人</w:t>
      </w:r>
      <w:r>
        <w:rPr>
          <w:rFonts w:ascii="仿宋_GB2312" w:eastAsia="仿宋_GB2312"/>
          <w:color w:val="auto"/>
          <w:highlight w:val="none"/>
        </w:rPr>
        <w:t>1：</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被投诉人</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相关供应商：</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二、投诉项目基本情况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采购项目名称：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采购项目编号：</w:t>
      </w:r>
      <w:r>
        <w:rPr>
          <w:rFonts w:ascii="仿宋_GB2312" w:eastAsia="仿宋_GB2312"/>
          <w:color w:val="auto"/>
          <w:highlight w:val="none"/>
          <w:u w:val="dotted"/>
        </w:rPr>
        <w:t xml:space="preserve">                 </w:t>
      </w:r>
      <w:r>
        <w:rPr>
          <w:rFonts w:hint="eastAsia" w:ascii="仿宋_GB2312" w:eastAsia="仿宋_GB2312"/>
          <w:color w:val="auto"/>
          <w:highlight w:val="none"/>
        </w:rPr>
        <w:t>包号：</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采购人名称：</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代理机构名称：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采购文件公告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采购结果公告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三、质疑基本情况</w:t>
      </w:r>
    </w:p>
    <w:p>
      <w:pPr>
        <w:spacing w:line="360" w:lineRule="auto"/>
        <w:ind w:firstLine="480" w:firstLineChars="200"/>
        <w:rPr>
          <w:rFonts w:ascii="仿宋_GB2312" w:eastAsia="仿宋_GB2312"/>
          <w:color w:val="auto"/>
          <w:highlight w:val="none"/>
          <w:u w:val="dotted"/>
        </w:rPr>
      </w:pPr>
      <w:r>
        <w:rPr>
          <w:rFonts w:hint="eastAsia" w:ascii="仿宋_GB2312" w:eastAsia="仿宋_GB2312"/>
          <w:color w:val="auto"/>
          <w:highlight w:val="none"/>
        </w:rPr>
        <w:t>投诉人于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,向</w:t>
      </w:r>
      <w:r>
        <w:rPr>
          <w:rFonts w:ascii="仿宋_GB2312" w:eastAsia="仿宋_GB2312"/>
          <w:color w:val="auto"/>
          <w:highlight w:val="none"/>
          <w:u w:val="dotted"/>
        </w:rPr>
        <w:t xml:space="preserve">                   </w:t>
      </w:r>
      <w:r>
        <w:rPr>
          <w:rFonts w:hint="eastAsia" w:ascii="仿宋_GB2312" w:eastAsia="仿宋_GB2312"/>
          <w:color w:val="auto"/>
          <w:highlight w:val="none"/>
        </w:rPr>
        <w:t>提出质疑，质疑事项为：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ind w:firstLine="360" w:firstLineChars="150"/>
        <w:rPr>
          <w:rFonts w:ascii="仿宋_GB2312" w:eastAsia="仿宋_GB2312"/>
          <w:color w:val="auto"/>
          <w:highlight w:val="none"/>
        </w:rPr>
      </w:pPr>
      <w:r>
        <w:rPr>
          <w:rFonts w:hint="eastAsia" w:ascii="仿宋_GB2312" w:eastAsia="仿宋_GB2312"/>
          <w:color w:val="auto"/>
          <w:highlight w:val="none"/>
          <w:u w:val="dotted"/>
        </w:rPr>
        <w:t>采购人</w:t>
      </w:r>
      <w:r>
        <w:rPr>
          <w:rFonts w:ascii="仿宋_GB2312" w:eastAsia="仿宋_GB2312"/>
          <w:color w:val="auto"/>
          <w:highlight w:val="none"/>
          <w:u w:val="dotted"/>
        </w:rPr>
        <w:t>/代理机构</w:t>
      </w:r>
      <w:r>
        <w:rPr>
          <w:rFonts w:hint="eastAsia" w:ascii="仿宋_GB2312" w:eastAsia="仿宋_GB2312"/>
          <w:color w:val="auto"/>
          <w:highlight w:val="none"/>
        </w:rPr>
        <w:t>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,就质疑事项</w:t>
      </w:r>
      <w:r>
        <w:rPr>
          <w:rFonts w:hint="eastAsia" w:ascii="仿宋_GB2312" w:eastAsia="仿宋_GB2312"/>
          <w:color w:val="auto"/>
          <w:highlight w:val="none"/>
        </w:rPr>
        <w:t>作出了答复</w:t>
      </w:r>
      <w:r>
        <w:rPr>
          <w:rFonts w:ascii="仿宋_GB2312" w:eastAsia="仿宋_GB2312"/>
          <w:color w:val="auto"/>
          <w:highlight w:val="none"/>
        </w:rPr>
        <w:t>/没有在法定期限内</w:t>
      </w:r>
      <w:r>
        <w:rPr>
          <w:rFonts w:hint="eastAsia" w:ascii="仿宋_GB2312" w:eastAsia="仿宋_GB2312"/>
          <w:color w:val="auto"/>
          <w:highlight w:val="none"/>
        </w:rPr>
        <w:t>作出答复。</w:t>
      </w:r>
    </w:p>
    <w:p>
      <w:pPr>
        <w:spacing w:line="360" w:lineRule="auto"/>
        <w:rPr>
          <w:rFonts w:ascii="仿宋_GB2312" w:eastAsia="仿宋_GB2312"/>
          <w:color w:val="auto"/>
          <w:highlight w:val="none"/>
        </w:rPr>
      </w:pPr>
      <w:r>
        <w:rPr>
          <w:rFonts w:hint="eastAsia" w:ascii="仿宋_GB2312" w:eastAsia="仿宋_GB2312"/>
          <w:color w:val="auto"/>
          <w:highlight w:val="none"/>
        </w:rPr>
        <w:t>四、投诉事项具体内容</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投诉事项</w:t>
      </w:r>
      <w:r>
        <w:rPr>
          <w:rFonts w:ascii="仿宋_GB2312" w:eastAsia="仿宋_GB2312"/>
          <w:color w:val="auto"/>
          <w:highlight w:val="none"/>
        </w:rPr>
        <w:t xml:space="preserve"> 1：</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事实依据：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法律依据：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投诉事项</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rPr>
      </w:pPr>
      <w:r>
        <w:rPr>
          <w:rFonts w:hint="eastAsia" w:ascii="仿宋_GB2312" w:eastAsia="仿宋_GB2312"/>
          <w:color w:val="auto"/>
          <w:highlight w:val="none"/>
        </w:rPr>
        <w:t>五、与投诉事项相关的投诉请求</w:t>
      </w:r>
    </w:p>
    <w:p>
      <w:pPr>
        <w:spacing w:line="360" w:lineRule="auto"/>
        <w:rPr>
          <w:rFonts w:ascii="仿宋_GB2312" w:eastAsia="仿宋_GB2312"/>
          <w:color w:val="auto"/>
          <w:highlight w:val="none"/>
        </w:rPr>
      </w:pPr>
      <w:r>
        <w:rPr>
          <w:rFonts w:hint="eastAsia" w:ascii="仿宋_GB2312" w:eastAsia="仿宋_GB2312"/>
          <w:color w:val="auto"/>
          <w:highlight w:val="none"/>
        </w:rPr>
        <w:t>请求：</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rPr>
          <w:rFonts w:ascii="仿宋_GB2312" w:eastAsia="仿宋_GB2312"/>
          <w:color w:val="auto"/>
          <w:highlight w:val="none"/>
          <w:u w:val="single"/>
        </w:rPr>
      </w:pPr>
      <w:r>
        <w:rPr>
          <w:rFonts w:ascii="仿宋_GB2312" w:eastAsia="仿宋_GB2312"/>
          <w:color w:val="auto"/>
          <w:highlight w:val="non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签字</w:t>
      </w:r>
      <w:r>
        <w:rPr>
          <w:rFonts w:ascii="仿宋_GB2312" w:eastAsia="仿宋_GB2312"/>
          <w:color w:val="auto"/>
          <w:highlight w:val="none"/>
        </w:rPr>
        <w:t xml:space="preserve">(签章)：                   公章：                      </w:t>
      </w:r>
    </w:p>
    <w:p>
      <w:pPr>
        <w:spacing w:line="360" w:lineRule="auto"/>
        <w:rPr>
          <w:rFonts w:ascii="仿宋_GB2312" w:eastAsia="仿宋_GB2312"/>
          <w:color w:val="auto"/>
          <w:highlight w:val="none"/>
        </w:rPr>
      </w:pPr>
      <w:r>
        <w:rPr>
          <w:rFonts w:hint="eastAsia" w:ascii="仿宋_GB2312" w:eastAsia="仿宋_GB2312"/>
          <w:color w:val="auto"/>
          <w:highlight w:val="none"/>
        </w:rPr>
        <w:t>日期：</w:t>
      </w:r>
      <w:r>
        <w:rPr>
          <w:rFonts w:ascii="仿宋_GB2312" w:eastAsia="仿宋_GB2312"/>
          <w:color w:val="auto"/>
          <w:highlight w:val="none"/>
        </w:rPr>
        <w:t xml:space="preserve">    </w:t>
      </w: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r>
        <w:rPr>
          <w:rFonts w:hint="eastAsia" w:ascii="仿宋_GB2312" w:eastAsia="仿宋_GB2312"/>
          <w:b/>
          <w:color w:val="auto"/>
          <w:highlight w:val="none"/>
        </w:rPr>
        <w:t>投诉书制作说明：</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2.投诉人若委托代理人进行投诉的，投诉书应按照要求列明“授权代表”的有关内容，并在附件中提交由</w:t>
      </w:r>
      <w:r>
        <w:rPr>
          <w:rFonts w:hint="eastAsia" w:ascii="仿宋_GB2312" w:eastAsia="仿宋_GB2312" w:cs="宋体"/>
          <w:color w:val="auto"/>
          <w:highlight w:val="none"/>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3.投诉人若对项目的某一分包进行投诉，投诉书应列明具体分包号。</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4.投诉书应简要列明质疑事项，质疑函、质疑答复等作为附件材料提供。</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5.投诉书的投诉事项应具体、明确，并有必要的事实依据和法律依据。</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6.投诉书的投诉请求应与投诉事项相关。</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3"/>
        <w:jc w:val="left"/>
        <w:rPr>
          <w:color w:val="auto"/>
          <w:highlight w:val="none"/>
        </w:rPr>
      </w:pPr>
      <w:r>
        <w:rPr>
          <w:rFonts w:hint="eastAsia"/>
          <w:color w:val="auto"/>
          <w:spacing w:val="6"/>
          <w:highlight w:val="none"/>
        </w:rPr>
        <w:t>附件</w:t>
      </w:r>
      <w:r>
        <w:rPr>
          <w:color w:val="auto"/>
          <w:spacing w:val="6"/>
          <w:highlight w:val="none"/>
        </w:rPr>
        <w:t>4：</w:t>
      </w:r>
      <w:r>
        <w:rPr>
          <w:rFonts w:hint="eastAsia"/>
          <w:color w:val="auto"/>
          <w:highlight w:val="none"/>
        </w:rPr>
        <w:t>业务专用章使用说明函</w:t>
      </w:r>
    </w:p>
    <w:p>
      <w:pPr>
        <w:spacing w:line="276" w:lineRule="auto"/>
        <w:jc w:val="center"/>
        <w:rPr>
          <w:b/>
          <w:smallCaps/>
          <w:color w:val="auto"/>
          <w:spacing w:val="6"/>
          <w:sz w:val="36"/>
          <w:szCs w:val="28"/>
          <w:highlight w:val="none"/>
        </w:rPr>
      </w:pPr>
      <w:r>
        <w:rPr>
          <w:rFonts w:hint="eastAsia"/>
          <w:b/>
          <w:color w:val="auto"/>
          <w:sz w:val="32"/>
          <w:highlight w:val="none"/>
        </w:rPr>
        <w:t>业务专用章使用说明函</w:t>
      </w:r>
    </w:p>
    <w:p>
      <w:pPr>
        <w:spacing w:line="360" w:lineRule="auto"/>
        <w:rPr>
          <w:color w:val="auto"/>
          <w:highlight w:val="none"/>
        </w:rPr>
      </w:pPr>
      <w:r>
        <w:rPr>
          <w:rFonts w:hint="eastAsia" w:cs="仿宋_GB2312"/>
          <w:color w:val="auto"/>
          <w:highlight w:val="none"/>
          <w:u w:val="single"/>
        </w:rPr>
        <w:t>（采购人）、（采购代理机构）</w:t>
      </w:r>
    </w:p>
    <w:p>
      <w:pPr>
        <w:spacing w:line="360" w:lineRule="auto"/>
        <w:ind w:firstLine="480" w:firstLineChars="200"/>
        <w:rPr>
          <w:rFonts w:cs="宋体"/>
          <w:color w:val="auto"/>
          <w:highlight w:val="none"/>
        </w:rPr>
      </w:pPr>
      <w:r>
        <w:rPr>
          <w:rFonts w:hint="eastAsia" w:cs="仿宋_GB2312"/>
          <w:color w:val="auto"/>
          <w:highlight w:val="none"/>
          <w:lang w:val="zh-CN"/>
        </w:rPr>
        <w:t>我方</w:t>
      </w:r>
      <w:r>
        <w:rPr>
          <w:rFonts w:cs="仿宋_GB2312"/>
          <w:color w:val="auto"/>
          <w:highlight w:val="none"/>
          <w:u w:val="single"/>
          <w:lang w:val="zh-CN"/>
        </w:rPr>
        <w:t xml:space="preserve">                         </w:t>
      </w:r>
      <w:r>
        <w:rPr>
          <w:rFonts w:cs="仿宋_GB2312"/>
          <w:color w:val="auto"/>
          <w:highlight w:val="none"/>
        </w:rPr>
        <w:t>(投标人全称)</w:t>
      </w:r>
      <w:r>
        <w:rPr>
          <w:rFonts w:hint="eastAsia"/>
          <w:color w:val="auto"/>
          <w:highlight w:val="none"/>
        </w:rPr>
        <w:t>是中华人民共和国依法登记注册的合法企业，</w:t>
      </w:r>
      <w:r>
        <w:rPr>
          <w:rFonts w:hint="eastAsia" w:cs="宋体"/>
          <w:bCs/>
          <w:color w:val="auto"/>
          <w:highlight w:val="none"/>
        </w:rPr>
        <w:t>在参加</w:t>
      </w:r>
      <w:r>
        <w:rPr>
          <w:rFonts w:hint="eastAsia" w:cs="仿宋_GB2312"/>
          <w:color w:val="auto"/>
          <w:highlight w:val="none"/>
        </w:rPr>
        <w:t>你方组织的</w:t>
      </w:r>
      <w:r>
        <w:rPr>
          <w:rFonts w:hint="eastAsia" w:ascii="仿宋_GB2312" w:eastAsia="仿宋_GB2312" w:cs="仿宋_GB2312"/>
          <w:color w:val="auto"/>
          <w:highlight w:val="none"/>
        </w:rPr>
        <w:t>（项目名称）项目</w:t>
      </w:r>
      <w:r>
        <w:rPr>
          <w:rFonts w:hint="eastAsia" w:cs="仿宋_GB2312"/>
          <w:color w:val="auto"/>
          <w:highlight w:val="none"/>
        </w:rPr>
        <w:t>【招标编号：（采购编号）</w:t>
      </w:r>
      <w:r>
        <w:rPr>
          <w:rFonts w:cs="仿宋_GB2312"/>
          <w:color w:val="auto"/>
          <w:highlight w:val="none"/>
        </w:rPr>
        <w:t>】</w:t>
      </w:r>
      <w:r>
        <w:rPr>
          <w:rFonts w:hint="eastAsia" w:cs="宋体"/>
          <w:bCs/>
          <w:color w:val="auto"/>
          <w:highlight w:val="none"/>
        </w:rPr>
        <w:t>投标活动中作如下说明：</w:t>
      </w:r>
      <w:r>
        <w:rPr>
          <w:rFonts w:hint="eastAsia" w:cs="宋体"/>
          <w:color w:val="auto"/>
          <w:highlight w:val="none"/>
        </w:rPr>
        <w:t>我方所使用的“</w:t>
      </w:r>
      <w:r>
        <w:rPr>
          <w:rFonts w:cs="仿宋_GB2312"/>
          <w:color w:val="auto"/>
          <w:highlight w:val="none"/>
        </w:rPr>
        <w:t>XX</w:t>
      </w:r>
      <w:r>
        <w:rPr>
          <w:rFonts w:hint="eastAsia" w:cs="宋体"/>
          <w:color w:val="auto"/>
          <w:highlight w:val="none"/>
        </w:rPr>
        <w:t>专用章”与法定名称章具有同等的法律效力，对使用“</w:t>
      </w:r>
      <w:r>
        <w:rPr>
          <w:rFonts w:cs="仿宋_GB2312"/>
          <w:color w:val="auto"/>
          <w:highlight w:val="none"/>
        </w:rPr>
        <w:t>XX</w:t>
      </w:r>
      <w:r>
        <w:rPr>
          <w:rFonts w:hint="eastAsia" w:cs="宋体"/>
          <w:color w:val="auto"/>
          <w:highlight w:val="none"/>
        </w:rPr>
        <w:t>专用章”的行为予以完全承认，并愿意承担相应责任。</w:t>
      </w:r>
      <w:r>
        <w:rPr>
          <w:rFonts w:cs="宋体"/>
          <w:color w:val="auto"/>
          <w:highlight w:val="none"/>
        </w:rPr>
        <w:t xml:space="preserve">   </w:t>
      </w:r>
    </w:p>
    <w:p>
      <w:pPr>
        <w:spacing w:line="360" w:lineRule="auto"/>
        <w:ind w:firstLine="480" w:firstLineChars="200"/>
        <w:rPr>
          <w:rFonts w:cs="宋体"/>
          <w:color w:val="auto"/>
          <w:highlight w:val="none"/>
        </w:rPr>
      </w:pPr>
      <w:r>
        <w:rPr>
          <w:rFonts w:hint="eastAsia" w:cs="宋体"/>
          <w:color w:val="auto"/>
          <w:highlight w:val="none"/>
        </w:rPr>
        <w:t>特此说明。</w:t>
      </w: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right="480" w:firstLine="4080" w:firstLineChars="1700"/>
        <w:rPr>
          <w:rFonts w:cs="宋体"/>
          <w:color w:val="auto"/>
          <w:highlight w:val="none"/>
        </w:rPr>
      </w:pPr>
      <w:r>
        <w:rPr>
          <w:rFonts w:hint="eastAsia" w:cs="宋体"/>
          <w:color w:val="auto"/>
          <w:highlight w:val="none"/>
        </w:rPr>
        <w:t>投标单位（法定名称章）：</w:t>
      </w:r>
    </w:p>
    <w:p>
      <w:pPr>
        <w:ind w:right="1440" w:firstLine="494"/>
        <w:jc w:val="center"/>
        <w:rPr>
          <w:rFonts w:cs="宋体"/>
          <w:color w:val="auto"/>
          <w:highlight w:val="none"/>
        </w:rPr>
      </w:pPr>
      <w:r>
        <w:rPr>
          <w:rFonts w:cs="宋体"/>
          <w:color w:val="auto"/>
          <w:highlight w:val="none"/>
        </w:rPr>
        <w:t xml:space="preserve">                              日期：       年     月     日</w:t>
      </w:r>
    </w:p>
    <w:p>
      <w:pPr>
        <w:rPr>
          <w:rFonts w:cs="宋体"/>
          <w:color w:val="auto"/>
          <w:highlight w:val="none"/>
        </w:rPr>
      </w:pPr>
      <w:r>
        <w:rPr>
          <w:rFonts w:hint="eastAsia" w:cs="宋体"/>
          <w:b/>
          <w:bCs/>
          <w:color w:val="auto"/>
          <w:highlight w:val="none"/>
        </w:rPr>
        <w:t>附：</w:t>
      </w:r>
    </w:p>
    <w:p>
      <w:pPr>
        <w:spacing w:line="360" w:lineRule="auto"/>
        <w:rPr>
          <w:bCs/>
          <w:color w:val="auto"/>
          <w:highlight w:val="none"/>
        </w:rPr>
      </w:pPr>
      <w:r>
        <w:rPr>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auto"/>
          <w:highlight w:val="none"/>
        </w:rPr>
        <w:t>投标单位法定名称章（印模）</w:t>
      </w:r>
      <w:r>
        <w:rPr>
          <w:rFonts w:cs="宋体"/>
          <w:color w:val="auto"/>
          <w:highlight w:val="none"/>
        </w:rPr>
        <w:t xml:space="preserve">                </w:t>
      </w:r>
      <w:r>
        <w:rPr>
          <w:rFonts w:hint="eastAsia" w:cs="宋体"/>
          <w:color w:val="auto"/>
          <w:highlight w:val="none"/>
        </w:rPr>
        <w:t>投标单位“</w:t>
      </w:r>
      <w:r>
        <w:rPr>
          <w:rFonts w:cs="仿宋_GB2312"/>
          <w:color w:val="auto"/>
          <w:highlight w:val="none"/>
        </w:rPr>
        <w:t>XX</w:t>
      </w:r>
      <w:r>
        <w:rPr>
          <w:rFonts w:hint="eastAsia" w:cs="宋体"/>
          <w:color w:val="auto"/>
          <w:highlight w:val="none"/>
        </w:rPr>
        <w:t>专用章”（印模）</w:t>
      </w:r>
    </w:p>
    <w:p>
      <w:pPr>
        <w:spacing w:line="276" w:lineRule="auto"/>
        <w:rPr>
          <w:b/>
          <w:color w:val="auto"/>
          <w:spacing w:val="6"/>
          <w:sz w:val="32"/>
          <w:szCs w:val="32"/>
          <w:highlight w:val="none"/>
        </w:rPr>
      </w:pPr>
    </w:p>
    <w:p>
      <w:pPr>
        <w:spacing w:line="276" w:lineRule="auto"/>
        <w:rPr>
          <w:b/>
          <w:smallCaps/>
          <w:color w:val="auto"/>
          <w:spacing w:val="6"/>
          <w:sz w:val="28"/>
          <w:szCs w:val="28"/>
          <w:highlight w:val="none"/>
        </w:rPr>
      </w:pPr>
    </w:p>
    <w:p>
      <w:pPr>
        <w:spacing w:line="276" w:lineRule="auto"/>
        <w:rPr>
          <w:b/>
          <w:smallCaps/>
          <w:color w:val="auto"/>
          <w:spacing w:val="6"/>
          <w:sz w:val="28"/>
          <w:szCs w:val="28"/>
          <w:highlight w:val="none"/>
        </w:rPr>
      </w:pPr>
      <w:r>
        <w:rPr>
          <w:color w:val="auto"/>
          <w:spacing w:val="6"/>
          <w:highlight w:val="none"/>
        </w:rPr>
        <w:br w:type="page"/>
      </w:r>
    </w:p>
    <w:p>
      <w:pPr>
        <w:pStyle w:val="3"/>
        <w:rPr>
          <w:bCs/>
          <w:color w:val="auto"/>
          <w:highlight w:val="none"/>
        </w:rPr>
      </w:pPr>
      <w:r>
        <w:rPr>
          <w:rFonts w:hint="eastAsia"/>
          <w:color w:val="auto"/>
          <w:spacing w:val="6"/>
          <w:highlight w:val="none"/>
        </w:rPr>
        <w:t>附件</w:t>
      </w:r>
      <w:r>
        <w:rPr>
          <w:color w:val="auto"/>
          <w:spacing w:val="6"/>
          <w:highlight w:val="none"/>
        </w:rPr>
        <w:t>5</w:t>
      </w:r>
      <w:r>
        <w:rPr>
          <w:rFonts w:hint="eastAsia"/>
          <w:color w:val="auto"/>
          <w:spacing w:val="6"/>
          <w:highlight w:val="none"/>
        </w:rPr>
        <w:t>：</w:t>
      </w:r>
      <w:r>
        <w:rPr>
          <w:rFonts w:hint="eastAsia"/>
          <w:color w:val="auto"/>
          <w:highlight w:val="none"/>
        </w:rPr>
        <w:t>中小企业声明函</w:t>
      </w:r>
    </w:p>
    <w:p>
      <w:pPr>
        <w:spacing w:line="360" w:lineRule="auto"/>
        <w:jc w:val="center"/>
        <w:rPr>
          <w:rFonts w:cs="仿宋_GB2312"/>
          <w:color w:val="auto"/>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hint="eastAsia" w:ascii="宋体" w:hAnsi="宋体" w:cs="宋体"/>
          <w:color w:val="auto"/>
          <w:highlight w:val="none"/>
        </w:rPr>
        <w:t>﹝</w:t>
      </w:r>
      <w:r>
        <w:rPr>
          <w:rFonts w:ascii="仿宋_GB2312" w:hAnsi="宋体" w:eastAsia="仿宋_GB2312"/>
          <w:color w:val="auto"/>
          <w:highlight w:val="none"/>
        </w:rPr>
        <w:t>2020</w:t>
      </w:r>
      <w:r>
        <w:rPr>
          <w:rFonts w:hint="eastAsia" w:ascii="宋体" w:hAnsi="宋体" w:cs="宋体"/>
          <w:color w:val="auto"/>
          <w:highlight w:val="none"/>
        </w:rPr>
        <w:t>﹞</w:t>
      </w:r>
      <w:r>
        <w:rPr>
          <w:rFonts w:ascii="仿宋_GB2312" w:hAnsi="宋体" w:eastAsia="仿宋_GB2312"/>
          <w:color w:val="auto"/>
          <w:highlight w:val="none"/>
        </w:rPr>
        <w:t xml:space="preserve">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rPr>
        <w:t xml:space="preserve"> </w:t>
      </w:r>
      <w:r>
        <w:rPr>
          <w:rFonts w:hint="eastAsia" w:ascii="仿宋_GB2312" w:hAnsi="宋体" w:eastAsia="仿宋_GB2312"/>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注：1、填写要求：①“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auto"/>
          <w:sz w:val="32"/>
          <w:szCs w:val="32"/>
          <w:highlight w:val="none"/>
        </w:rPr>
      </w:pPr>
      <w:r>
        <w:rPr>
          <w:rFonts w:ascii="仿宋_GB2312" w:eastAsia="仿宋_GB2312" w:cs="仿宋_GB2312"/>
          <w:b/>
          <w:color w:val="auto"/>
          <w:sz w:val="32"/>
          <w:szCs w:val="32"/>
          <w:highlight w:val="none"/>
        </w:rPr>
        <w:br w:type="page"/>
      </w:r>
    </w:p>
    <w:p>
      <w:pPr>
        <w:spacing w:line="360" w:lineRule="auto"/>
        <w:jc w:val="center"/>
        <w:rPr>
          <w:rFonts w:ascii="仿宋_GB2312" w:hAnsi="宋体" w:eastAsia="仿宋_GB2312"/>
          <w:b/>
          <w:color w:val="auto"/>
          <w:sz w:val="32"/>
          <w:szCs w:val="32"/>
          <w:highlight w:val="none"/>
        </w:rPr>
      </w:pPr>
      <w:r>
        <w:rPr>
          <w:rFonts w:hint="eastAsia" w:ascii="仿宋_GB2312"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eastAsia="仿宋_GB2312"/>
          <w:color w:val="auto"/>
          <w:highlight w:val="none"/>
        </w:rPr>
      </w:pPr>
    </w:p>
    <w:p>
      <w:pPr>
        <w:spacing w:line="360" w:lineRule="auto"/>
        <w:ind w:firstLine="360" w:firstLineChars="15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ascii="仿宋_GB2312" w:hAnsi="宋体" w:eastAsia="仿宋_GB2312"/>
          <w:color w:val="auto"/>
          <w:highlight w:val="none"/>
        </w:rPr>
        <w:t xml:space="preserve">2020﹞46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highlight w:val="none"/>
        </w:rPr>
      </w:pPr>
      <w:r>
        <w:rPr>
          <w:rFonts w:hint="eastAsia" w:ascii="仿宋_GB2312" w:eastAsia="仿宋_GB2312" w:cs="仿宋_GB2312"/>
          <w:color w:val="auto"/>
          <w:highlight w:val="none"/>
        </w:rPr>
        <w:t>投标人</w:t>
      </w:r>
      <w:r>
        <w:rPr>
          <w:rFonts w:hint="eastAsia" w:ascii="仿宋_GB2312" w:hAnsi="宋体" w:eastAsia="仿宋_GB2312"/>
          <w:color w:val="auto"/>
          <w:highlight w:val="none"/>
        </w:rPr>
        <w:t>名称（</w:t>
      </w:r>
      <w:r>
        <w:rPr>
          <w:rFonts w:hint="eastAsia" w:ascii="仿宋_GB2312" w:eastAsia="仿宋_GB2312" w:cs="仿宋_GB2312"/>
          <w:color w:val="auto"/>
          <w:highlight w:val="none"/>
        </w:rPr>
        <w:t>电子签名</w:t>
      </w:r>
      <w:r>
        <w:rPr>
          <w:rFonts w:hint="eastAsia" w:ascii="仿宋_GB2312" w:hAnsi="宋体" w:eastAsia="仿宋_GB2312"/>
          <w:color w:val="auto"/>
          <w:highlight w:val="none"/>
        </w:rPr>
        <w:t>）：</w:t>
      </w:r>
    </w:p>
    <w:p>
      <w:pPr>
        <w:spacing w:line="360" w:lineRule="auto"/>
        <w:ind w:right="1120" w:firstLine="4680" w:firstLineChars="1950"/>
        <w:rPr>
          <w:rFonts w:ascii="仿宋_GB2312" w:hAnsi="宋体" w:eastAsia="仿宋_GB2312"/>
          <w:color w:val="auto"/>
          <w:highlight w:val="none"/>
        </w:rPr>
      </w:pPr>
      <w:r>
        <w:rPr>
          <w:rFonts w:hint="eastAsia" w:ascii="仿宋_GB2312" w:hAnsi="宋体" w:eastAsia="仿宋_GB2312"/>
          <w:color w:val="auto"/>
          <w:highlight w:val="none"/>
        </w:rPr>
        <w:t>日</w:t>
      </w:r>
      <w:r>
        <w:rPr>
          <w:rFonts w:ascii="仿宋_GB2312" w:hAnsi="宋体" w:eastAsia="仿宋_GB2312"/>
          <w:color w:val="auto"/>
          <w:highlight w:val="none"/>
        </w:rPr>
        <w:t xml:space="preserve"> </w:t>
      </w:r>
      <w:r>
        <w:rPr>
          <w:rFonts w:hint="eastAsia" w:ascii="仿宋_GB2312" w:hAnsi="宋体" w:eastAsia="仿宋_GB2312"/>
          <w:color w:val="auto"/>
          <w:highlight w:val="none"/>
        </w:rPr>
        <w:t>期：</w:t>
      </w:r>
    </w:p>
    <w:p>
      <w:pPr>
        <w:spacing w:line="360" w:lineRule="auto"/>
        <w:ind w:firstLine="354"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eastAsia="仿宋_GB2312" w:cs="仿宋_GB2312"/>
          <w:color w:val="auto"/>
          <w:highlight w:val="none"/>
        </w:rPr>
      </w:pP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 xml:space="preserve">   注：</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3"/>
        <w:jc w:val="left"/>
        <w:rPr>
          <w:rFonts w:cs="仿宋_GB2312"/>
          <w:color w:val="auto"/>
          <w:sz w:val="24"/>
          <w:highlight w:val="none"/>
        </w:rPr>
      </w:pPr>
      <w:r>
        <w:rPr>
          <w:rFonts w:hint="eastAsia"/>
          <w:color w:val="auto"/>
          <w:highlight w:val="none"/>
        </w:rPr>
        <w:t>附件6样品（演示）授权委托书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90" w:leftChars="121" w:firstLine="48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90" w:leftChars="121" w:firstLine="48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spacing w:line="360" w:lineRule="auto"/>
        <w:ind w:right="420"/>
        <w:rPr>
          <w:rFonts w:ascii="仿宋_GB2312" w:eastAsia="仿宋_GB2312" w:cs="仿宋_GB2312"/>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t></w:t>
    </w:r>
    <w:r>
      <w:rPr>
        <w:rFonts w:hint="eastAsia"/>
      </w:rPr>
      <w:t xml:space="preserve">             </w:t>
    </w: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54BF5"/>
    <w:multiLevelType w:val="singleLevel"/>
    <w:tmpl w:val="E6F54BF5"/>
    <w:lvl w:ilvl="0" w:tentative="0">
      <w:start w:val="2"/>
      <w:numFmt w:val="chineseCounting"/>
      <w:suff w:val="space"/>
      <w:lvlText w:val="第%1部分"/>
      <w:lvlJc w:val="left"/>
      <w:rPr>
        <w:rFonts w:hint="eastAsia"/>
      </w:rPr>
    </w:lvl>
  </w:abstractNum>
  <w:abstractNum w:abstractNumId="1">
    <w:nsid w:val="2B566AEF"/>
    <w:multiLevelType w:val="singleLevel"/>
    <w:tmpl w:val="2B566AEF"/>
    <w:lvl w:ilvl="0" w:tentative="0">
      <w:start w:val="1"/>
      <w:numFmt w:val="chineseCounting"/>
      <w:suff w:val="nothing"/>
      <w:lvlText w:val="%1、"/>
      <w:lvlJc w:val="left"/>
      <w:rPr>
        <w:rFonts w:hint="eastAsia"/>
      </w:rPr>
    </w:lvl>
  </w:abstractNum>
  <w:abstractNum w:abstractNumId="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3535A4"/>
    <w:multiLevelType w:val="singleLevel"/>
    <w:tmpl w:val="5A3535A4"/>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YzhhYzY0ZmM3ZDlhMzVmOWRkZDgzMmU1MDE5N2U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5778E"/>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D5896"/>
    <w:rsid w:val="125770A9"/>
    <w:rsid w:val="14875748"/>
    <w:rsid w:val="15DB7498"/>
    <w:rsid w:val="189B7F07"/>
    <w:rsid w:val="194425AF"/>
    <w:rsid w:val="1A1553ED"/>
    <w:rsid w:val="328F5F4B"/>
    <w:rsid w:val="52591FBB"/>
    <w:rsid w:val="54F46459"/>
    <w:rsid w:val="5B0846B6"/>
    <w:rsid w:val="64595CBE"/>
    <w:rsid w:val="64A532CB"/>
    <w:rsid w:val="650869CE"/>
    <w:rsid w:val="672A6941"/>
    <w:rsid w:val="708345EC"/>
    <w:rsid w:val="791837D7"/>
    <w:rsid w:val="794669D3"/>
    <w:rsid w:val="7A312827"/>
    <w:rsid w:val="7DA92064"/>
    <w:rsid w:val="7EDE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32"/>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33"/>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4"/>
    <w:unhideWhenUsed/>
    <w:qFormat/>
    <w:uiPriority w:val="9"/>
    <w:pPr>
      <w:outlineLvl w:val="2"/>
    </w:pPr>
    <w:rPr>
      <w:b/>
    </w:rPr>
  </w:style>
  <w:style w:type="paragraph" w:styleId="5">
    <w:name w:val="heading 4"/>
    <w:basedOn w:val="1"/>
    <w:next w:val="1"/>
    <w:link w:val="35"/>
    <w:unhideWhenUsed/>
    <w:qFormat/>
    <w:uiPriority w:val="9"/>
    <w:pPr>
      <w:spacing w:after="0" w:line="271" w:lineRule="auto"/>
      <w:outlineLvl w:val="3"/>
    </w:pPr>
    <w:rPr>
      <w:b/>
      <w:bCs/>
      <w:spacing w:val="5"/>
    </w:rPr>
  </w:style>
  <w:style w:type="paragraph" w:styleId="6">
    <w:name w:val="heading 5"/>
    <w:basedOn w:val="1"/>
    <w:next w:val="1"/>
    <w:link w:val="36"/>
    <w:unhideWhenUsed/>
    <w:qFormat/>
    <w:uiPriority w:val="9"/>
    <w:pPr>
      <w:spacing w:after="0" w:line="271" w:lineRule="auto"/>
      <w:outlineLvl w:val="4"/>
    </w:pPr>
    <w:rPr>
      <w:i/>
      <w:iCs/>
    </w:rPr>
  </w:style>
  <w:style w:type="paragraph" w:styleId="7">
    <w:name w:val="heading 6"/>
    <w:basedOn w:val="1"/>
    <w:next w:val="1"/>
    <w:link w:val="37"/>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8"/>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9"/>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0"/>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9"/>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annotation text"/>
    <w:basedOn w:val="1"/>
    <w:qFormat/>
    <w:uiPriority w:val="99"/>
    <w:pPr>
      <w:jc w:val="left"/>
    </w:pPr>
  </w:style>
  <w:style w:type="paragraph" w:styleId="14">
    <w:name w:val="Body Text"/>
    <w:basedOn w:val="1"/>
    <w:next w:val="15"/>
    <w:qFormat/>
    <w:uiPriority w:val="0"/>
    <w:pPr>
      <w:spacing w:after="120"/>
    </w:pPr>
    <w:rPr>
      <w:rFonts w:eastAsia="??"/>
      <w:sz w:val="28"/>
      <w:szCs w:val="28"/>
    </w:rPr>
  </w:style>
  <w:style w:type="paragraph" w:styleId="15">
    <w:name w:val="Body Text First Indent"/>
    <w:basedOn w:val="14"/>
    <w:next w:val="16"/>
    <w:qFormat/>
    <w:uiPriority w:val="0"/>
    <w:pPr>
      <w:ind w:firstLine="420" w:firstLineChars="100"/>
    </w:pPr>
    <w:rPr>
      <w:rFonts w:ascii="宋体" w:hAnsi="宋体" w:eastAsia="宋体"/>
      <w:sz w:val="21"/>
      <w:szCs w:val="24"/>
    </w:rPr>
  </w:style>
  <w:style w:type="paragraph" w:styleId="16">
    <w:name w:val="toc 6"/>
    <w:basedOn w:val="1"/>
    <w:next w:val="1"/>
    <w:semiHidden/>
    <w:qFormat/>
    <w:uiPriority w:val="99"/>
    <w:pPr>
      <w:ind w:left="2100" w:leftChars="1000"/>
    </w:pPr>
    <w:rPr>
      <w:szCs w:val="24"/>
    </w:rPr>
  </w:style>
  <w:style w:type="paragraph" w:styleId="17">
    <w:name w:val="Body Text Indent"/>
    <w:basedOn w:val="1"/>
    <w:link w:val="62"/>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Plain Text"/>
    <w:basedOn w:val="1"/>
    <w:link w:val="60"/>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4"/>
    <w:semiHidden/>
    <w:unhideWhenUsed/>
    <w:qFormat/>
    <w:uiPriority w:val="99"/>
    <w:pPr>
      <w:spacing w:after="0"/>
    </w:pPr>
    <w:rPr>
      <w:sz w:val="18"/>
      <w:szCs w:val="18"/>
    </w:rPr>
  </w:style>
  <w:style w:type="paragraph" w:styleId="20">
    <w:name w:val="footer"/>
    <w:basedOn w:val="1"/>
    <w:link w:val="31"/>
    <w:unhideWhenUsed/>
    <w:qFormat/>
    <w:uiPriority w:val="99"/>
    <w:pPr>
      <w:tabs>
        <w:tab w:val="center" w:pos="4153"/>
        <w:tab w:val="right" w:pos="8306"/>
      </w:tabs>
      <w:snapToGrid w:val="0"/>
    </w:pPr>
    <w:rPr>
      <w:sz w:val="18"/>
      <w:szCs w:val="18"/>
    </w:rPr>
  </w:style>
  <w:style w:type="paragraph" w:styleId="2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2"/>
    <w:qFormat/>
    <w:uiPriority w:val="11"/>
    <w:rPr>
      <w:i/>
      <w:iCs/>
      <w:smallCaps/>
      <w:spacing w:val="10"/>
      <w:sz w:val="28"/>
      <w:szCs w:val="28"/>
    </w:rPr>
  </w:style>
  <w:style w:type="paragraph" w:styleId="23">
    <w:name w:val="Title"/>
    <w:basedOn w:val="1"/>
    <w:next w:val="1"/>
    <w:link w:val="41"/>
    <w:qFormat/>
    <w:uiPriority w:val="10"/>
    <w:pPr>
      <w:spacing w:after="300"/>
      <w:contextualSpacing/>
    </w:pPr>
    <w:rPr>
      <w:smallCaps/>
      <w:sz w:val="52"/>
      <w:szCs w:val="5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customStyle="1" w:styleId="30">
    <w:name w:val="页眉 Char"/>
    <w:basedOn w:val="26"/>
    <w:link w:val="21"/>
    <w:qFormat/>
    <w:uiPriority w:val="99"/>
    <w:rPr>
      <w:sz w:val="18"/>
      <w:szCs w:val="18"/>
    </w:rPr>
  </w:style>
  <w:style w:type="character" w:customStyle="1" w:styleId="31">
    <w:name w:val="页脚 Char"/>
    <w:basedOn w:val="26"/>
    <w:link w:val="20"/>
    <w:qFormat/>
    <w:uiPriority w:val="99"/>
    <w:rPr>
      <w:sz w:val="18"/>
      <w:szCs w:val="18"/>
    </w:rPr>
  </w:style>
  <w:style w:type="character" w:customStyle="1" w:styleId="32">
    <w:name w:val="标题 1 Char"/>
    <w:basedOn w:val="26"/>
    <w:link w:val="2"/>
    <w:qFormat/>
    <w:uiPriority w:val="9"/>
    <w:rPr>
      <w:rFonts w:ascii="仿宋_GB2312" w:hAnsi="仿宋" w:eastAsia="仿宋_GB2312"/>
      <w:b/>
      <w:smallCaps/>
      <w:spacing w:val="5"/>
      <w:sz w:val="36"/>
      <w:szCs w:val="36"/>
    </w:rPr>
  </w:style>
  <w:style w:type="character" w:customStyle="1" w:styleId="33">
    <w:name w:val="标题 2 Char"/>
    <w:basedOn w:val="26"/>
    <w:link w:val="3"/>
    <w:qFormat/>
    <w:uiPriority w:val="9"/>
    <w:rPr>
      <w:rFonts w:ascii="仿宋" w:hAnsi="仿宋" w:eastAsia="仿宋"/>
      <w:b/>
      <w:smallCaps/>
      <w:sz w:val="28"/>
      <w:szCs w:val="28"/>
    </w:rPr>
  </w:style>
  <w:style w:type="character" w:customStyle="1" w:styleId="34">
    <w:name w:val="标题 3 Char"/>
    <w:basedOn w:val="26"/>
    <w:link w:val="4"/>
    <w:qFormat/>
    <w:uiPriority w:val="9"/>
    <w:rPr>
      <w:rFonts w:ascii="仿宋" w:hAnsi="仿宋" w:eastAsia="仿宋"/>
      <w:b/>
      <w:sz w:val="24"/>
      <w:szCs w:val="24"/>
    </w:rPr>
  </w:style>
  <w:style w:type="character" w:customStyle="1" w:styleId="35">
    <w:name w:val="标题 4 Char"/>
    <w:basedOn w:val="26"/>
    <w:link w:val="5"/>
    <w:qFormat/>
    <w:uiPriority w:val="9"/>
    <w:rPr>
      <w:b/>
      <w:bCs/>
      <w:spacing w:val="5"/>
      <w:sz w:val="24"/>
      <w:szCs w:val="24"/>
    </w:rPr>
  </w:style>
  <w:style w:type="character" w:customStyle="1" w:styleId="36">
    <w:name w:val="标题 5 Char"/>
    <w:basedOn w:val="26"/>
    <w:link w:val="6"/>
    <w:qFormat/>
    <w:uiPriority w:val="9"/>
    <w:rPr>
      <w:i/>
      <w:iCs/>
      <w:sz w:val="24"/>
      <w:szCs w:val="24"/>
    </w:rPr>
  </w:style>
  <w:style w:type="character" w:customStyle="1" w:styleId="37">
    <w:name w:val="标题 6 Char"/>
    <w:basedOn w:val="26"/>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8">
    <w:name w:val="标题 7 Char"/>
    <w:basedOn w:val="26"/>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9">
    <w:name w:val="标题 8 Char"/>
    <w:basedOn w:val="26"/>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0">
    <w:name w:val="标题 9 Char"/>
    <w:basedOn w:val="26"/>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1">
    <w:name w:val="标题 Char"/>
    <w:basedOn w:val="26"/>
    <w:link w:val="23"/>
    <w:qFormat/>
    <w:uiPriority w:val="10"/>
    <w:rPr>
      <w:smallCaps/>
      <w:sz w:val="52"/>
      <w:szCs w:val="52"/>
    </w:rPr>
  </w:style>
  <w:style w:type="character" w:customStyle="1" w:styleId="42">
    <w:name w:val="副标题 Char"/>
    <w:basedOn w:val="26"/>
    <w:link w:val="22"/>
    <w:qFormat/>
    <w:uiPriority w:val="11"/>
    <w:rPr>
      <w:i/>
      <w:iCs/>
      <w:smallCaps/>
      <w:spacing w:val="10"/>
      <w:sz w:val="28"/>
      <w:szCs w:val="28"/>
    </w:rPr>
  </w:style>
  <w:style w:type="paragraph" w:styleId="43">
    <w:name w:val="No Spacing"/>
    <w:basedOn w:val="1"/>
    <w:link w:val="55"/>
    <w:qFormat/>
    <w:uiPriority w:val="1"/>
    <w:pPr>
      <w:spacing w:after="0"/>
    </w:pPr>
  </w:style>
  <w:style w:type="paragraph" w:styleId="44">
    <w:name w:val="List Paragraph"/>
    <w:basedOn w:val="1"/>
    <w:qFormat/>
    <w:uiPriority w:val="34"/>
    <w:pPr>
      <w:ind w:left="720"/>
      <w:contextualSpacing/>
    </w:pPr>
  </w:style>
  <w:style w:type="paragraph" w:styleId="45">
    <w:name w:val="Quote"/>
    <w:basedOn w:val="1"/>
    <w:next w:val="1"/>
    <w:link w:val="46"/>
    <w:qFormat/>
    <w:uiPriority w:val="29"/>
    <w:rPr>
      <w:i/>
      <w:iCs/>
    </w:rPr>
  </w:style>
  <w:style w:type="character" w:customStyle="1" w:styleId="46">
    <w:name w:val="引用 Char"/>
    <w:basedOn w:val="26"/>
    <w:link w:val="45"/>
    <w:qFormat/>
    <w:uiPriority w:val="29"/>
    <w:rPr>
      <w:i/>
      <w:iCs/>
    </w:rPr>
  </w:style>
  <w:style w:type="paragraph" w:styleId="47">
    <w:name w:val="Intense Quote"/>
    <w:basedOn w:val="1"/>
    <w:next w:val="1"/>
    <w:link w:val="4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8">
    <w:name w:val="明显引用 Char"/>
    <w:basedOn w:val="26"/>
    <w:link w:val="47"/>
    <w:qFormat/>
    <w:uiPriority w:val="30"/>
    <w:rPr>
      <w:i/>
      <w:iCs/>
    </w:rPr>
  </w:style>
  <w:style w:type="character" w:customStyle="1" w:styleId="49">
    <w:name w:val="不明显强调1"/>
    <w:qFormat/>
    <w:uiPriority w:val="19"/>
    <w:rPr>
      <w:i/>
      <w:iCs/>
    </w:rPr>
  </w:style>
  <w:style w:type="character" w:customStyle="1" w:styleId="50">
    <w:name w:val="明显强调1"/>
    <w:qFormat/>
    <w:uiPriority w:val="21"/>
    <w:rPr>
      <w:b/>
      <w:bCs/>
      <w:i/>
      <w:iCs/>
    </w:rPr>
  </w:style>
  <w:style w:type="character" w:customStyle="1" w:styleId="51">
    <w:name w:val="不明显参考1"/>
    <w:basedOn w:val="26"/>
    <w:qFormat/>
    <w:uiPriority w:val="31"/>
    <w:rPr>
      <w:smallCaps/>
    </w:rPr>
  </w:style>
  <w:style w:type="character" w:customStyle="1" w:styleId="52">
    <w:name w:val="明显参考1"/>
    <w:qFormat/>
    <w:uiPriority w:val="32"/>
    <w:rPr>
      <w:b/>
      <w:bCs/>
      <w:smallCaps/>
    </w:rPr>
  </w:style>
  <w:style w:type="character" w:customStyle="1" w:styleId="53">
    <w:name w:val="书籍标题1"/>
    <w:basedOn w:val="26"/>
    <w:qFormat/>
    <w:uiPriority w:val="33"/>
    <w:rPr>
      <w:i/>
      <w:iCs/>
      <w:smallCaps/>
      <w:spacing w:val="5"/>
    </w:rPr>
  </w:style>
  <w:style w:type="paragraph" w:customStyle="1" w:styleId="54">
    <w:name w:val="TOC 标题1"/>
    <w:basedOn w:val="2"/>
    <w:next w:val="1"/>
    <w:semiHidden/>
    <w:unhideWhenUsed/>
    <w:qFormat/>
    <w:uiPriority w:val="39"/>
    <w:pPr>
      <w:outlineLvl w:val="9"/>
    </w:pPr>
    <w:rPr>
      <w:lang w:bidi="en-US"/>
    </w:rPr>
  </w:style>
  <w:style w:type="character" w:customStyle="1" w:styleId="55">
    <w:name w:val="无间隔 Char"/>
    <w:basedOn w:val="26"/>
    <w:link w:val="43"/>
    <w:qFormat/>
    <w:uiPriority w:val="1"/>
  </w:style>
  <w:style w:type="paragraph" w:customStyle="1" w:styleId="56">
    <w:name w:val="Personal Name"/>
    <w:basedOn w:val="23"/>
    <w:qFormat/>
    <w:uiPriority w:val="0"/>
    <w:rPr>
      <w:b/>
      <w:caps/>
      <w:color w:val="000000"/>
      <w:sz w:val="28"/>
      <w:szCs w:val="28"/>
    </w:rPr>
  </w:style>
  <w:style w:type="character" w:customStyle="1" w:styleId="57">
    <w:name w:val="正文2 Char Char"/>
    <w:link w:val="58"/>
    <w:qFormat/>
    <w:uiPriority w:val="0"/>
    <w:rPr>
      <w:rFonts w:ascii="仿宋" w:hAnsi="仿宋" w:eastAsia="仿宋"/>
      <w:sz w:val="24"/>
      <w:szCs w:val="24"/>
    </w:rPr>
  </w:style>
  <w:style w:type="paragraph" w:customStyle="1" w:styleId="58">
    <w:name w:val="正文2"/>
    <w:basedOn w:val="1"/>
    <w:link w:val="57"/>
    <w:qFormat/>
    <w:uiPriority w:val="0"/>
    <w:pPr>
      <w:spacing w:line="360" w:lineRule="auto"/>
    </w:pPr>
  </w:style>
  <w:style w:type="character" w:customStyle="1" w:styleId="59">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60">
    <w:name w:val="纯文本 Char"/>
    <w:basedOn w:val="26"/>
    <w:link w:val="18"/>
    <w:qFormat/>
    <w:uiPriority w:val="0"/>
    <w:rPr>
      <w:rFonts w:ascii="宋体" w:hAnsi="Courier New" w:eastAsia="宋体" w:cs="Arial"/>
      <w:snapToGrid w:val="0"/>
      <w:kern w:val="2"/>
      <w:sz w:val="21"/>
      <w:szCs w:val="21"/>
    </w:rPr>
  </w:style>
  <w:style w:type="character" w:customStyle="1" w:styleId="61">
    <w:name w:val="正文文本缩进 Char"/>
    <w:basedOn w:val="26"/>
    <w:semiHidden/>
    <w:qFormat/>
    <w:uiPriority w:val="99"/>
    <w:rPr>
      <w:rFonts w:ascii="仿宋" w:hAnsi="仿宋" w:eastAsia="仿宋"/>
      <w:sz w:val="24"/>
      <w:szCs w:val="24"/>
    </w:rPr>
  </w:style>
  <w:style w:type="character" w:customStyle="1" w:styleId="62">
    <w:name w:val="正文文本缩进 Char1"/>
    <w:link w:val="17"/>
    <w:qFormat/>
    <w:uiPriority w:val="0"/>
    <w:rPr>
      <w:rFonts w:ascii="宋体" w:hAnsi="宋体" w:eastAsia="宋体" w:cs="Times New Roman"/>
      <w:kern w:val="2"/>
      <w:sz w:val="24"/>
      <w:szCs w:val="24"/>
    </w:rPr>
  </w:style>
  <w:style w:type="character" w:customStyle="1" w:styleId="63">
    <w:name w:val="标题 Char2"/>
    <w:qFormat/>
    <w:uiPriority w:val="10"/>
    <w:rPr>
      <w:b/>
      <w:sz w:val="24"/>
      <w:lang w:val="en-GB"/>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pPr>
      <w:widowControl w:val="0"/>
      <w:spacing w:after="0"/>
      <w:jc w:val="both"/>
    </w:pPr>
    <w:rPr>
      <w:rFonts w:ascii="宋体" w:hAnsi="Courier New" w:eastAsiaTheme="majorEastAsia"/>
      <w:sz w:val="22"/>
      <w:szCs w:val="22"/>
    </w:rPr>
  </w:style>
  <w:style w:type="character" w:customStyle="1" w:styleId="66">
    <w:name w:val="页脚 Char2"/>
    <w:qFormat/>
    <w:locked/>
    <w:uiPriority w:val="99"/>
    <w:rPr>
      <w:kern w:val="2"/>
      <w:sz w:val="18"/>
      <w:szCs w:val="18"/>
    </w:rPr>
  </w:style>
  <w:style w:type="character" w:customStyle="1" w:styleId="67">
    <w:name w:val="页眉 Char2"/>
    <w:qFormat/>
    <w:uiPriority w:val="99"/>
    <w:rPr>
      <w:kern w:val="2"/>
      <w:sz w:val="18"/>
      <w:szCs w:val="18"/>
    </w:rPr>
  </w:style>
  <w:style w:type="paragraph" w:customStyle="1" w:styleId="68">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9">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0">
    <w:name w:val="text-tag"/>
    <w:basedOn w:val="1"/>
    <w:semiHidden/>
    <w:qFormat/>
    <w:uiPriority w:val="99"/>
    <w:pPr>
      <w:spacing w:before="100" w:beforeAutospacing="1" w:after="100" w:afterAutospacing="1"/>
    </w:pPr>
    <w:rPr>
      <w:rFonts w:ascii="宋体" w:hAnsi="宋体" w:eastAsia="宋体" w:cs="宋体"/>
    </w:rPr>
  </w:style>
  <w:style w:type="character" w:customStyle="1" w:styleId="71">
    <w:name w:val="纯文本 Char_0"/>
    <w:link w:val="72"/>
    <w:qFormat/>
    <w:uiPriority w:val="0"/>
    <w:rPr>
      <w:rFonts w:ascii="宋体" w:hAnsi="Courier New"/>
      <w:kern w:val="2"/>
      <w:sz w:val="21"/>
      <w:szCs w:val="21"/>
    </w:rPr>
  </w:style>
  <w:style w:type="paragraph" w:customStyle="1" w:styleId="72">
    <w:name w:val="纯文本_0_0"/>
    <w:basedOn w:val="1"/>
    <w:link w:val="71"/>
    <w:qFormat/>
    <w:uiPriority w:val="0"/>
    <w:pPr>
      <w:widowControl w:val="0"/>
      <w:spacing w:after="0"/>
      <w:jc w:val="both"/>
    </w:pPr>
    <w:rPr>
      <w:rFonts w:ascii="宋体" w:hAnsi="Courier New" w:eastAsiaTheme="majorEastAsia"/>
      <w:kern w:val="2"/>
      <w:sz w:val="21"/>
      <w:szCs w:val="21"/>
    </w:rPr>
  </w:style>
  <w:style w:type="paragraph" w:customStyle="1" w:styleId="7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4">
    <w:name w:val="批注框文本 Char"/>
    <w:basedOn w:val="26"/>
    <w:link w:val="19"/>
    <w:semiHidden/>
    <w:qFormat/>
    <w:uiPriority w:val="99"/>
    <w:rPr>
      <w:rFonts w:ascii="仿宋" w:hAnsi="仿宋" w:eastAsia="仿宋"/>
      <w:sz w:val="18"/>
      <w:szCs w:val="18"/>
    </w:rPr>
  </w:style>
  <w:style w:type="paragraph" w:customStyle="1" w:styleId="75">
    <w:name w:val="p15"/>
    <w:basedOn w:val="1"/>
    <w:qFormat/>
    <w:uiPriority w:val="0"/>
    <w:pPr>
      <w:widowControl/>
      <w:spacing w:before="156" w:line="360" w:lineRule="auto"/>
      <w:ind w:firstLine="420"/>
    </w:pPr>
    <w:rPr>
      <w:kern w:val="0"/>
      <w:sz w:val="24"/>
    </w:rPr>
  </w:style>
  <w:style w:type="paragraph" w:customStyle="1" w:styleId="7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93</Pages>
  <Words>47657</Words>
  <Characters>50394</Characters>
  <Lines>306</Lines>
  <Paragraphs>86</Paragraphs>
  <TotalTime>1</TotalTime>
  <ScaleCrop>false</ScaleCrop>
  <LinksUpToDate>false</LinksUpToDate>
  <CharactersWithSpaces>56092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浙江省工程咨询有限公司</cp:lastModifiedBy>
  <cp:lastPrinted>2022-06-10T09:02:00Z</cp:lastPrinted>
  <dcterms:modified xsi:type="dcterms:W3CDTF">2023-03-15T01:49:00Z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1439D56BE587464DB83254E6E320D98C</vt:lpwstr>
  </property>
</Properties>
</file>