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bCs/>
          <w:sz w:val="72"/>
          <w:szCs w:val="72"/>
        </w:rPr>
      </w:pPr>
      <w:r>
        <w:rPr>
          <w:rFonts w:hint="eastAsia" w:ascii="隶书" w:eastAsia="隶书"/>
          <w:b/>
          <w:bCs/>
          <w:sz w:val="72"/>
          <w:szCs w:val="72"/>
        </w:rPr>
        <w:t xml:space="preserve"> </w:t>
      </w:r>
    </w:p>
    <w:p>
      <w:pPr>
        <w:jc w:val="center"/>
        <w:rPr>
          <w:rFonts w:ascii="隶书" w:eastAsia="隶书"/>
          <w:b/>
          <w:bCs/>
          <w:sz w:val="72"/>
          <w:szCs w:val="72"/>
        </w:rPr>
      </w:pPr>
    </w:p>
    <w:p>
      <w:pPr>
        <w:jc w:val="center"/>
        <w:rPr>
          <w:rFonts w:ascii="隶书" w:eastAsia="隶书"/>
          <w:b/>
          <w:bCs/>
          <w:sz w:val="72"/>
          <w:szCs w:val="72"/>
        </w:rPr>
      </w:pPr>
      <w:r>
        <w:rPr>
          <w:rFonts w:hint="eastAsia" w:ascii="隶书" w:eastAsia="隶书"/>
          <w:b/>
          <w:bCs/>
          <w:sz w:val="72"/>
          <w:szCs w:val="72"/>
        </w:rPr>
        <w:t>机电产品采购</w:t>
      </w:r>
    </w:p>
    <w:p>
      <w:pPr>
        <w:jc w:val="center"/>
        <w:rPr>
          <w:rFonts w:ascii="隶书" w:eastAsia="隶书"/>
          <w:b/>
          <w:bCs/>
          <w:sz w:val="72"/>
          <w:szCs w:val="72"/>
        </w:rPr>
      </w:pPr>
      <w:r>
        <w:rPr>
          <w:rFonts w:hint="eastAsia" w:ascii="隶书" w:eastAsia="隶书"/>
          <w:b/>
          <w:bCs/>
          <w:sz w:val="72"/>
          <w:szCs w:val="72"/>
        </w:rPr>
        <w:t>国际招标文件</w:t>
      </w:r>
    </w:p>
    <w:p>
      <w:pPr>
        <w:jc w:val="center"/>
        <w:rPr>
          <w:rFonts w:ascii="隶书" w:eastAsia="隶书"/>
          <w:b/>
          <w:bCs/>
          <w:sz w:val="36"/>
          <w:szCs w:val="36"/>
        </w:rPr>
      </w:pPr>
    </w:p>
    <w:p>
      <w:pPr>
        <w:tabs>
          <w:tab w:val="left" w:pos="6810"/>
        </w:tabs>
        <w:jc w:val="left"/>
        <w:rPr>
          <w:rFonts w:ascii="隶书" w:eastAsia="隶书"/>
          <w:b/>
          <w:bCs/>
          <w:sz w:val="36"/>
          <w:szCs w:val="36"/>
        </w:rPr>
      </w:pPr>
      <w:r>
        <w:rPr>
          <w:rFonts w:hint="eastAsia" w:ascii="隶书" w:eastAsia="隶书"/>
          <w:b/>
          <w:bCs/>
          <w:sz w:val="36"/>
          <w:szCs w:val="36"/>
        </w:rPr>
        <w:tab/>
      </w:r>
    </w:p>
    <w:p>
      <w:pPr>
        <w:jc w:val="center"/>
        <w:rPr>
          <w:rFonts w:ascii="隶书" w:eastAsia="隶书"/>
          <w:b/>
          <w:bCs/>
          <w:sz w:val="48"/>
          <w:szCs w:val="48"/>
        </w:rPr>
      </w:pPr>
      <w:r>
        <w:rPr>
          <w:rFonts w:hint="eastAsia" w:ascii="隶书" w:eastAsia="隶书"/>
          <w:b/>
          <w:bCs/>
          <w:sz w:val="48"/>
          <w:szCs w:val="48"/>
        </w:rPr>
        <w:t>（第 二 册）</w:t>
      </w:r>
    </w:p>
    <w:p>
      <w:pPr>
        <w:rPr>
          <w:rFonts w:ascii="隶书" w:eastAsia="隶书"/>
          <w:b/>
          <w:bCs/>
          <w:sz w:val="36"/>
          <w:szCs w:val="36"/>
        </w:rPr>
      </w:pPr>
    </w:p>
    <w:p>
      <w:pPr>
        <w:rPr>
          <w:rFonts w:ascii="隶书" w:eastAsia="隶书"/>
          <w:b/>
          <w:bCs/>
          <w:sz w:val="36"/>
          <w:szCs w:val="36"/>
        </w:rPr>
      </w:pPr>
    </w:p>
    <w:p>
      <w:pPr>
        <w:tabs>
          <w:tab w:val="left" w:pos="7770"/>
        </w:tabs>
        <w:ind w:firstLine="313" w:firstLineChars="98"/>
        <w:jc w:val="center"/>
        <w:rPr>
          <w:rFonts w:ascii="隶书" w:hAnsi="宋体" w:eastAsia="隶书"/>
          <w:b/>
          <w:sz w:val="32"/>
          <w:szCs w:val="32"/>
        </w:rPr>
      </w:pPr>
      <w:r>
        <w:rPr>
          <w:rFonts w:hint="eastAsia" w:ascii="隶书" w:hAnsi="宋体" w:eastAsia="隶书"/>
          <w:b/>
          <w:sz w:val="32"/>
          <w:szCs w:val="32"/>
        </w:rPr>
        <w:t>项目名称：螺旋CT采购项目</w:t>
      </w:r>
    </w:p>
    <w:p>
      <w:pPr>
        <w:ind w:firstLine="313" w:firstLineChars="98"/>
        <w:jc w:val="center"/>
        <w:rPr>
          <w:rFonts w:ascii="隶书" w:hAnsi="宋体" w:eastAsia="隶书"/>
          <w:b/>
          <w:sz w:val="32"/>
          <w:szCs w:val="32"/>
        </w:rPr>
      </w:pPr>
      <w:r>
        <w:rPr>
          <w:rFonts w:hint="eastAsia" w:ascii="隶书" w:hAnsi="宋体" w:eastAsia="隶书"/>
          <w:b/>
          <w:sz w:val="32"/>
          <w:szCs w:val="32"/>
        </w:rPr>
        <w:t>招标编号：1021-224WUSHI0392</w:t>
      </w:r>
    </w:p>
    <w:p>
      <w:pPr>
        <w:rPr>
          <w:rFonts w:ascii="隶书" w:eastAsia="隶书"/>
          <w:b/>
          <w:bCs/>
          <w:sz w:val="36"/>
          <w:szCs w:val="36"/>
        </w:rPr>
      </w:pPr>
    </w:p>
    <w:p>
      <w:pPr>
        <w:rPr>
          <w:rFonts w:ascii="隶书" w:eastAsia="隶书"/>
          <w:b/>
          <w:bCs/>
          <w:sz w:val="36"/>
          <w:szCs w:val="36"/>
        </w:rPr>
      </w:pPr>
    </w:p>
    <w:p>
      <w:pPr>
        <w:rPr>
          <w:rFonts w:ascii="隶书" w:eastAsia="隶书"/>
          <w:b/>
          <w:bCs/>
          <w:sz w:val="36"/>
          <w:szCs w:val="36"/>
        </w:rPr>
      </w:pPr>
    </w:p>
    <w:p>
      <w:pPr>
        <w:jc w:val="center"/>
        <w:rPr>
          <w:rFonts w:ascii="隶书" w:eastAsia="隶书"/>
          <w:b/>
          <w:bCs/>
          <w:sz w:val="32"/>
          <w:szCs w:val="32"/>
        </w:rPr>
      </w:pPr>
      <w:r>
        <w:rPr>
          <w:rFonts w:hint="eastAsia" w:ascii="隶书" w:eastAsia="隶书"/>
          <w:b/>
          <w:bCs/>
          <w:sz w:val="32"/>
          <w:szCs w:val="32"/>
        </w:rPr>
        <w:t>浙江五石中正工程咨询有限公司</w:t>
      </w:r>
    </w:p>
    <w:p>
      <w:pPr>
        <w:jc w:val="center"/>
        <w:rPr>
          <w:rFonts w:ascii="隶书" w:eastAsia="隶书"/>
          <w:b/>
          <w:bCs/>
          <w:sz w:val="32"/>
          <w:szCs w:val="32"/>
        </w:rPr>
      </w:pPr>
    </w:p>
    <w:p>
      <w:pPr>
        <w:jc w:val="center"/>
        <w:rPr>
          <w:rFonts w:ascii="隶书" w:eastAsia="隶书"/>
          <w:b/>
          <w:bCs/>
          <w:sz w:val="32"/>
          <w:szCs w:val="32"/>
        </w:rPr>
      </w:pPr>
      <w:r>
        <w:rPr>
          <w:rFonts w:hint="eastAsia" w:ascii="隶书" w:eastAsia="隶书"/>
          <w:b/>
          <w:bCs/>
          <w:sz w:val="32"/>
          <w:szCs w:val="32"/>
        </w:rPr>
        <w:t>2022年7月</w:t>
      </w:r>
    </w:p>
    <w:p>
      <w:pPr>
        <w:pStyle w:val="20"/>
        <w:keepNext w:val="0"/>
        <w:spacing w:after="0"/>
        <w:jc w:val="center"/>
        <w:rPr>
          <w:rFonts w:ascii="隶书" w:eastAsia="隶书"/>
          <w:b/>
          <w:bCs/>
          <w:sz w:val="36"/>
          <w:szCs w:val="36"/>
        </w:rPr>
        <w:sectPr>
          <w:footerReference r:id="rId6" w:type="first"/>
          <w:headerReference r:id="rId3" w:type="default"/>
          <w:footerReference r:id="rId4" w:type="default"/>
          <w:footerReference r:id="rId5" w:type="even"/>
          <w:pgSz w:w="11850" w:h="16783"/>
          <w:pgMar w:top="1418" w:right="1469" w:bottom="1418" w:left="1440" w:header="851" w:footer="992" w:gutter="0"/>
          <w:pgNumType w:start="0"/>
          <w:cols w:space="720" w:num="1"/>
          <w:titlePg/>
          <w:docGrid w:type="linesAndChars" w:linePitch="312" w:charSpace="0"/>
        </w:sectPr>
      </w:pPr>
    </w:p>
    <w:p>
      <w:pPr>
        <w:jc w:val="center"/>
        <w:rPr>
          <w:rFonts w:ascii="黑体" w:hAnsi="宋体" w:eastAsia="黑体"/>
          <w:b/>
          <w:sz w:val="48"/>
        </w:rPr>
      </w:pPr>
    </w:p>
    <w:p>
      <w:pPr>
        <w:jc w:val="center"/>
        <w:rPr>
          <w:rFonts w:ascii="宋体" w:hAnsi="宋体" w:cs="宋体"/>
          <w:b/>
          <w:sz w:val="48"/>
        </w:rPr>
      </w:pPr>
      <w:r>
        <w:rPr>
          <w:rFonts w:hint="eastAsia" w:ascii="宋体" w:hAnsi="宋体" w:cs="宋体"/>
          <w:b/>
          <w:sz w:val="48"/>
        </w:rPr>
        <w:t>目     录</w:t>
      </w:r>
    </w:p>
    <w:p>
      <w:pPr>
        <w:jc w:val="center"/>
        <w:rPr>
          <w:rFonts w:ascii="宋体" w:hAnsi="宋体"/>
          <w:sz w:val="24"/>
        </w:rPr>
      </w:pPr>
    </w:p>
    <w:p>
      <w:pPr>
        <w:widowControl/>
        <w:jc w:val="left"/>
      </w:pP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 xml:space="preserve"> 投</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邀</w:t>
      </w:r>
      <w:r>
        <w:rPr>
          <w:rFonts w:ascii="宋体" w:hAnsi="宋体"/>
          <w:sz w:val="28"/>
          <w:szCs w:val="28"/>
        </w:rPr>
        <w:t xml:space="preserve"> </w:t>
      </w:r>
      <w:r>
        <w:rPr>
          <w:rFonts w:hint="eastAsia" w:ascii="宋体" w:hAnsi="宋体"/>
          <w:sz w:val="28"/>
          <w:szCs w:val="28"/>
        </w:rPr>
        <w:t>请</w:t>
      </w: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投标资料表</w:t>
      </w: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第七章</w:t>
      </w:r>
      <w:r>
        <w:rPr>
          <w:rFonts w:ascii="宋体" w:hAnsi="宋体"/>
          <w:sz w:val="28"/>
          <w:szCs w:val="28"/>
        </w:rPr>
        <w:t xml:space="preserve">  </w:t>
      </w:r>
      <w:r>
        <w:rPr>
          <w:rFonts w:hint="eastAsia" w:ascii="宋体" w:hAnsi="宋体"/>
          <w:sz w:val="28"/>
          <w:szCs w:val="28"/>
        </w:rPr>
        <w:t>合同专用条款</w:t>
      </w:r>
    </w:p>
    <w:p>
      <w:pPr>
        <w:pStyle w:val="9"/>
        <w:tabs>
          <w:tab w:val="right" w:leader="dot" w:pos="9005"/>
        </w:tabs>
        <w:spacing w:before="100" w:beforeAutospacing="1" w:after="0" w:line="780" w:lineRule="exact"/>
        <w:rPr>
          <w:sz w:val="28"/>
          <w:szCs w:val="28"/>
        </w:rPr>
      </w:pPr>
      <w:r>
        <w:rPr>
          <w:rFonts w:hint="eastAsia"/>
          <w:sz w:val="28"/>
          <w:szCs w:val="28"/>
        </w:rPr>
        <w:t>第八章</w:t>
      </w:r>
      <w:r>
        <w:rPr>
          <w:sz w:val="28"/>
          <w:szCs w:val="28"/>
        </w:rPr>
        <w:t xml:space="preserve">  </w:t>
      </w:r>
      <w:r>
        <w:rPr>
          <w:rFonts w:hint="eastAsia"/>
          <w:sz w:val="28"/>
          <w:szCs w:val="28"/>
        </w:rPr>
        <w:t>货物需求一览表及技术规格</w:t>
      </w:r>
    </w:p>
    <w:p>
      <w:pPr>
        <w:pStyle w:val="9"/>
        <w:tabs>
          <w:tab w:val="right" w:leader="dot" w:pos="9005"/>
        </w:tabs>
        <w:spacing w:before="100" w:beforeAutospacing="1" w:after="0" w:line="780" w:lineRule="exact"/>
        <w:rPr>
          <w:rFonts w:ascii="宋体" w:hAnsi="宋体"/>
          <w:sz w:val="28"/>
          <w:szCs w:val="28"/>
        </w:rPr>
      </w:pPr>
      <w:r>
        <w:rPr>
          <w:rFonts w:hint="eastAsia"/>
          <w:sz w:val="28"/>
          <w:szCs w:val="28"/>
        </w:rPr>
        <w:t>本册特别补充条款</w:t>
      </w:r>
    </w:p>
    <w:p>
      <w:pPr>
        <w:jc w:val="center"/>
        <w:rPr>
          <w:rFonts w:ascii="宋体" w:hAnsi="宋体"/>
          <w:sz w:val="24"/>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rPr>
          <w:rFonts w:ascii="宋体" w:hAnsi="宋体"/>
          <w:sz w:val="28"/>
        </w:rPr>
      </w:pPr>
    </w:p>
    <w:p>
      <w:pPr>
        <w:pStyle w:val="20"/>
        <w:keepNext w:val="0"/>
        <w:spacing w:after="0"/>
        <w:jc w:val="center"/>
        <w:rPr>
          <w:b/>
          <w:sz w:val="28"/>
          <w:szCs w:val="28"/>
        </w:rPr>
      </w:pPr>
      <w:r>
        <w:rPr>
          <w:rFonts w:hint="eastAsia"/>
          <w:b/>
          <w:sz w:val="28"/>
          <w:szCs w:val="28"/>
        </w:rPr>
        <w:t xml:space="preserve">第五章  </w:t>
      </w:r>
      <w:bookmarkStart w:id="0" w:name="_Toc59422158"/>
      <w:r>
        <w:rPr>
          <w:rFonts w:hint="eastAsia"/>
          <w:b/>
          <w:sz w:val="28"/>
          <w:szCs w:val="28"/>
        </w:rPr>
        <w:t>投 标</w:t>
      </w:r>
      <w:bookmarkEnd w:id="0"/>
      <w:r>
        <w:rPr>
          <w:rFonts w:hint="eastAsia"/>
          <w:b/>
          <w:sz w:val="28"/>
          <w:szCs w:val="28"/>
        </w:rPr>
        <w:t xml:space="preserve"> 邀 请</w:t>
      </w:r>
    </w:p>
    <w:p>
      <w:pPr>
        <w:widowControl/>
        <w:autoSpaceDE w:val="0"/>
        <w:autoSpaceDN w:val="0"/>
        <w:spacing w:line="360" w:lineRule="auto"/>
        <w:ind w:right="-20"/>
        <w:jc w:val="center"/>
        <w:textAlignment w:val="bottom"/>
        <w:rPr>
          <w:rFonts w:ascii="宋体" w:hAnsi="Arial"/>
          <w:sz w:val="24"/>
        </w:rPr>
      </w:pPr>
      <w:r>
        <w:rPr>
          <w:rFonts w:hint="eastAsia" w:ascii="宋体" w:hAnsi="宋体"/>
          <w:sz w:val="24"/>
        </w:rPr>
        <w:t>（招标编号：</w:t>
      </w:r>
      <w:r>
        <w:rPr>
          <w:rFonts w:hint="eastAsia" w:ascii="宋体"/>
          <w:sz w:val="24"/>
        </w:rPr>
        <w:t>1021-224WUSHI0392）</w:t>
      </w:r>
    </w:p>
    <w:p>
      <w:pPr>
        <w:spacing w:line="360" w:lineRule="auto"/>
        <w:rPr>
          <w:rFonts w:ascii="Arial" w:hAnsi="Arial" w:cs="Arial"/>
          <w:sz w:val="24"/>
        </w:rPr>
      </w:pPr>
      <w:r>
        <w:rPr>
          <w:rFonts w:hint="eastAsia" w:ascii="Arial" w:hAnsi="Arial" w:cs="Arial"/>
          <w:sz w:val="24"/>
        </w:rPr>
        <w:t>1.浙江五石中正工程咨询有限公司（以下简称五石公司）受平阳县中医院</w:t>
      </w:r>
      <w:r>
        <w:rPr>
          <w:rFonts w:hint="eastAsia" w:ascii="宋体" w:hAnsi="宋体" w:cs="宋体"/>
          <w:sz w:val="24"/>
        </w:rPr>
        <w:t>(</w:t>
      </w:r>
      <w:r>
        <w:rPr>
          <w:rFonts w:hint="eastAsia" w:ascii="Arial" w:hAnsi="Arial" w:cs="Arial"/>
          <w:sz w:val="24"/>
        </w:rPr>
        <w:t>以下简称业主）委托，</w:t>
      </w:r>
      <w:r>
        <w:rPr>
          <w:rFonts w:hint="eastAsia" w:ascii="宋体" w:hAnsi="宋体" w:cs="宋体"/>
          <w:sz w:val="24"/>
        </w:rPr>
        <w:t>就</w:t>
      </w:r>
      <w:r>
        <w:rPr>
          <w:rFonts w:hint="eastAsia" w:ascii="宋体" w:hAnsi="宋体" w:cs="宋体"/>
          <w:sz w:val="24"/>
          <w:lang w:val="zh-CN"/>
        </w:rPr>
        <w:t>螺旋CT采购项目</w:t>
      </w:r>
      <w:r>
        <w:rPr>
          <w:rFonts w:hint="eastAsia" w:ascii="Arial" w:hAnsi="Arial" w:cs="Arial"/>
          <w:sz w:val="24"/>
        </w:rPr>
        <w:t>采用国际公开招标，邀请合格投标人就下列货物及有关服务提交密封投标：</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275"/>
        <w:gridCol w:w="2529"/>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275" w:type="dxa"/>
            <w:vAlign w:val="center"/>
          </w:tcPr>
          <w:p>
            <w:pPr>
              <w:jc w:val="center"/>
              <w:rPr>
                <w:rFonts w:ascii="宋体" w:hAnsi="宋体" w:cs="宋体"/>
                <w:b/>
                <w:bCs/>
                <w:sz w:val="24"/>
              </w:rPr>
            </w:pPr>
            <w:r>
              <w:rPr>
                <w:rFonts w:hint="eastAsia" w:ascii="宋体" w:hAnsi="宋体" w:cs="宋体"/>
                <w:b/>
                <w:bCs/>
                <w:sz w:val="24"/>
              </w:rPr>
              <w:t>数量</w:t>
            </w:r>
          </w:p>
        </w:tc>
        <w:tc>
          <w:tcPr>
            <w:tcW w:w="2529"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rPr>
              <w:t>品目一：</w:t>
            </w:r>
            <w:r>
              <w:rPr>
                <w:rFonts w:hint="eastAsia" w:ascii="宋体" w:hAnsi="宋体" w:cs="宋体"/>
                <w:sz w:val="24"/>
                <w:lang w:val="zh-CN"/>
              </w:rPr>
              <w:t>64排CT</w:t>
            </w:r>
          </w:p>
        </w:tc>
        <w:tc>
          <w:tcPr>
            <w:tcW w:w="1275" w:type="dxa"/>
            <w:vAlign w:val="center"/>
          </w:tcPr>
          <w:p>
            <w:pPr>
              <w:jc w:val="center"/>
              <w:rPr>
                <w:rFonts w:ascii="宋体" w:hAnsi="宋体" w:cs="宋体"/>
                <w:sz w:val="24"/>
              </w:rPr>
            </w:pPr>
            <w:r>
              <w:rPr>
                <w:rFonts w:hint="eastAsia" w:ascii="宋体" w:hAnsi="宋体" w:cs="宋体"/>
                <w:sz w:val="24"/>
              </w:rPr>
              <w:t>1套</w:t>
            </w:r>
          </w:p>
        </w:tc>
        <w:tc>
          <w:tcPr>
            <w:tcW w:w="2529" w:type="dxa"/>
            <w:vMerge w:val="restart"/>
            <w:vAlign w:val="center"/>
          </w:tcPr>
          <w:p>
            <w:pPr>
              <w:jc w:val="center"/>
              <w:rPr>
                <w:rFonts w:ascii="宋体" w:hAnsi="宋体" w:cs="宋体"/>
                <w:sz w:val="24"/>
              </w:rPr>
            </w:pPr>
            <w:r>
              <w:rPr>
                <w:rFonts w:hint="eastAsia" w:ascii="宋体" w:hAnsi="宋体" w:cs="宋体"/>
                <w:sz w:val="24"/>
              </w:rPr>
              <w:t>详见第八章技术规格</w:t>
            </w:r>
          </w:p>
        </w:tc>
        <w:tc>
          <w:tcPr>
            <w:tcW w:w="1473" w:type="dxa"/>
            <w:vMerge w:val="restart"/>
            <w:vAlign w:val="center"/>
          </w:tcPr>
          <w:p>
            <w:pPr>
              <w:jc w:val="center"/>
              <w:rPr>
                <w:rFonts w:ascii="宋体" w:hAnsi="宋体" w:cs="宋体"/>
                <w:sz w:val="24"/>
              </w:rPr>
            </w:pPr>
            <w:r>
              <w:rPr>
                <w:rFonts w:hint="eastAsia" w:ascii="宋体" w:hAnsi="宋体" w:cs="宋体"/>
                <w:sz w:val="24"/>
              </w:rPr>
              <w:t>合同签订后接院方通知后三个月内到货</w:t>
            </w:r>
          </w:p>
        </w:tc>
        <w:tc>
          <w:tcPr>
            <w:tcW w:w="1347" w:type="dxa"/>
            <w:vMerge w:val="restart"/>
            <w:vAlign w:val="center"/>
          </w:tcPr>
          <w:p>
            <w:pPr>
              <w:jc w:val="center"/>
              <w:rPr>
                <w:rFonts w:ascii="宋体" w:hAnsi="宋体" w:cs="宋体"/>
                <w:sz w:val="24"/>
              </w:rPr>
            </w:pPr>
            <w:r>
              <w:rPr>
                <w:rFonts w:hint="eastAsia" w:ascii="宋体" w:hAnsi="宋体" w:cs="宋体"/>
                <w:sz w:val="24"/>
              </w:rPr>
              <w:t>平阳县中医院指定地点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2.</w:t>
            </w:r>
          </w:p>
        </w:tc>
        <w:tc>
          <w:tcPr>
            <w:tcW w:w="2204" w:type="dxa"/>
            <w:vAlign w:val="center"/>
          </w:tcPr>
          <w:p>
            <w:pPr>
              <w:jc w:val="center"/>
              <w:rPr>
                <w:rFonts w:hint="eastAsia" w:ascii="宋体" w:hAnsi="宋体" w:eastAsia="宋体" w:cs="宋体"/>
                <w:sz w:val="24"/>
                <w:lang w:eastAsia="zh-CN"/>
              </w:rPr>
            </w:pPr>
            <w:r>
              <w:rPr>
                <w:rFonts w:hint="eastAsia" w:ascii="宋体" w:hAnsi="宋体" w:cs="宋体"/>
                <w:sz w:val="24"/>
              </w:rPr>
              <w:t>品目</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lang w:eastAsia="zh-CN"/>
              </w:rPr>
              <w:t>螺旋CT</w:t>
            </w:r>
          </w:p>
        </w:tc>
        <w:tc>
          <w:tcPr>
            <w:tcW w:w="1275" w:type="dxa"/>
            <w:vAlign w:val="center"/>
          </w:tcPr>
          <w:p>
            <w:pPr>
              <w:jc w:val="center"/>
              <w:rPr>
                <w:rFonts w:ascii="宋体" w:hAnsi="宋体" w:cs="宋体"/>
                <w:sz w:val="24"/>
              </w:rPr>
            </w:pPr>
            <w:r>
              <w:rPr>
                <w:rFonts w:hint="eastAsia" w:ascii="宋体" w:hAnsi="宋体" w:cs="宋体"/>
                <w:sz w:val="24"/>
              </w:rPr>
              <w:t>1套</w:t>
            </w:r>
          </w:p>
        </w:tc>
        <w:tc>
          <w:tcPr>
            <w:tcW w:w="2529" w:type="dxa"/>
            <w:vMerge w:val="continue"/>
            <w:tcBorders>
              <w:bottom w:val="single" w:color="auto" w:sz="4" w:space="0"/>
            </w:tcBorders>
            <w:vAlign w:val="center"/>
          </w:tcPr>
          <w:p>
            <w:pPr>
              <w:jc w:val="center"/>
              <w:rPr>
                <w:rFonts w:ascii="宋体" w:hAnsi="宋体" w:cs="宋体"/>
                <w:sz w:val="24"/>
              </w:rPr>
            </w:pP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3.</w:t>
            </w:r>
          </w:p>
        </w:tc>
        <w:tc>
          <w:tcPr>
            <w:tcW w:w="6008" w:type="dxa"/>
            <w:gridSpan w:val="3"/>
            <w:vAlign w:val="center"/>
          </w:tcPr>
          <w:p>
            <w:pPr>
              <w:jc w:val="center"/>
              <w:rPr>
                <w:rFonts w:ascii="宋体" w:hAnsi="宋体" w:cs="宋体"/>
                <w:sz w:val="24"/>
              </w:rPr>
            </w:pPr>
            <w:r>
              <w:rPr>
                <w:rFonts w:hint="eastAsia" w:ascii="宋体" w:hAnsi="宋体" w:cs="宋体"/>
                <w:sz w:val="24"/>
              </w:rPr>
              <w:t>*打包采购，报总价，提供分项价格</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4.</w:t>
            </w:r>
          </w:p>
        </w:tc>
        <w:tc>
          <w:tcPr>
            <w:tcW w:w="2204" w:type="dxa"/>
            <w:vAlign w:val="center"/>
          </w:tcPr>
          <w:p>
            <w:pPr>
              <w:jc w:val="center"/>
              <w:rPr>
                <w:rFonts w:ascii="宋体" w:hAnsi="宋体" w:cs="宋体"/>
                <w:sz w:val="24"/>
              </w:rPr>
            </w:pPr>
            <w:r>
              <w:rPr>
                <w:rFonts w:hint="eastAsia" w:ascii="宋体" w:hAnsi="宋体" w:cs="宋体"/>
                <w:sz w:val="24"/>
              </w:rPr>
              <w:t>技术资料</w:t>
            </w:r>
          </w:p>
        </w:tc>
        <w:tc>
          <w:tcPr>
            <w:tcW w:w="1275" w:type="dxa"/>
            <w:vAlign w:val="center"/>
          </w:tcPr>
          <w:p>
            <w:pPr>
              <w:jc w:val="center"/>
              <w:rPr>
                <w:rFonts w:ascii="宋体" w:hAnsi="宋体" w:cs="宋体"/>
                <w:sz w:val="24"/>
              </w:rPr>
            </w:pPr>
            <w:r>
              <w:rPr>
                <w:rFonts w:hint="eastAsia" w:ascii="宋体" w:hAnsi="宋体" w:cs="宋体"/>
                <w:sz w:val="24"/>
              </w:rPr>
              <w:t>全套</w:t>
            </w:r>
          </w:p>
        </w:tc>
        <w:tc>
          <w:tcPr>
            <w:tcW w:w="2529"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5.</w:t>
            </w:r>
          </w:p>
        </w:tc>
        <w:tc>
          <w:tcPr>
            <w:tcW w:w="3479"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529"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widowControl/>
        <w:tabs>
          <w:tab w:val="left" w:pos="360"/>
        </w:tabs>
        <w:adjustRightInd w:val="0"/>
        <w:snapToGrid w:val="0"/>
        <w:spacing w:line="360" w:lineRule="auto"/>
        <w:ind w:right="-90" w:rightChars="-43"/>
        <w:rPr>
          <w:rFonts w:ascii="宋体" w:hAnsi="宋体"/>
          <w:sz w:val="24"/>
        </w:rPr>
      </w:pPr>
      <w:r>
        <w:rPr>
          <w:rFonts w:hint="eastAsia" w:ascii="宋体" w:hAnsi="宋体"/>
          <w:b/>
          <w:bCs/>
          <w:sz w:val="24"/>
        </w:rPr>
        <w:t>2.投标人资格条件：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2.1投标人应具备的资格或业绩：</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(1) 具有独立承担民事责任的能力；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 具有良好的商业信誉和健全的财务会计制度；</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 具有履行合同所必需的设备和专业技术能力；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 有依法缴纳税收和社会保障资金的良好记录；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(5) 参加采购活动前三年内，在经营活动中没有重大违法记录；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(6) 法律、行政法规规定的其他条件。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2.2是否接受联合体投标：不接受</w:t>
      </w:r>
    </w:p>
    <w:p>
      <w:pPr>
        <w:widowControl/>
        <w:autoSpaceDE w:val="0"/>
        <w:autoSpaceDN w:val="0"/>
        <w:spacing w:line="360" w:lineRule="auto"/>
        <w:ind w:left="314" w:right="-20" w:hanging="314" w:hangingChars="131"/>
        <w:textAlignment w:val="bottom"/>
        <w:rPr>
          <w:rFonts w:ascii="宋体" w:hAnsi="宋体"/>
          <w:sz w:val="15"/>
          <w:szCs w:val="15"/>
        </w:rPr>
      </w:pPr>
      <w:r>
        <w:rPr>
          <w:rFonts w:hint="eastAsia" w:ascii="宋体" w:hAnsi="宋体"/>
          <w:sz w:val="24"/>
        </w:rPr>
        <w:t>2.3未领购招标文件是否可以参加投标：不可以</w:t>
      </w: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3.招标文件的获取：</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sz w:val="24"/>
        </w:rPr>
        <w:t>3.1招标文件领购开始时间</w:t>
      </w:r>
      <w:r>
        <w:rPr>
          <w:rFonts w:hint="eastAsia" w:ascii="宋体" w:hAnsi="宋体"/>
          <w:color w:val="auto"/>
          <w:sz w:val="24"/>
        </w:rPr>
        <w:t>：2022-0</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20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3.2招标文件领购结束时间：2022-0</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27</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3.3招标文件领购地点：</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线上：浙江政府采购网（http://zfcg.czt.zj.gov.cn/）公告在线领购并将报名资料发</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送至邮箱：</w:t>
      </w:r>
      <w:r>
        <w:fldChar w:fldCharType="begin"/>
      </w:r>
      <w:r>
        <w:instrText xml:space="preserve"> HYPERLINK "mailto:hzwszb@163.com/" </w:instrText>
      </w:r>
      <w:r>
        <w:fldChar w:fldCharType="separate"/>
      </w:r>
      <w:r>
        <w:rPr>
          <w:rFonts w:hint="eastAsia" w:ascii="宋体" w:hAnsi="宋体"/>
          <w:sz w:val="24"/>
        </w:rPr>
        <w:t>hzwszb@163.com</w:t>
      </w:r>
      <w:r>
        <w:rPr>
          <w:rFonts w:hint="eastAsia" w:ascii="宋体" w:hAnsi="宋体"/>
          <w:sz w:val="24"/>
        </w:rPr>
        <w:fldChar w:fldCharType="end"/>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线下：杭州市拱墅区白石巷318号人力资源服务产业园北楼512室</w:t>
      </w: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4.投标文件的递交：</w:t>
      </w:r>
    </w:p>
    <w:p>
      <w:pPr>
        <w:widowControl/>
        <w:autoSpaceDE w:val="0"/>
        <w:autoSpaceDN w:val="0"/>
        <w:spacing w:line="360" w:lineRule="auto"/>
        <w:ind w:left="314" w:right="-20" w:hanging="314" w:hangingChars="131"/>
        <w:textAlignment w:val="bottom"/>
        <w:rPr>
          <w:rFonts w:ascii="宋体" w:hAnsi="宋体"/>
          <w:color w:val="FF0000"/>
          <w:sz w:val="24"/>
        </w:rPr>
      </w:pPr>
      <w:r>
        <w:rPr>
          <w:rFonts w:hint="eastAsia" w:ascii="宋体" w:hAnsi="宋体"/>
          <w:sz w:val="24"/>
        </w:rPr>
        <w:t>4.1投标截止时间（开标时间）：</w:t>
      </w:r>
      <w:r>
        <w:rPr>
          <w:rFonts w:hint="eastAsia" w:ascii="宋体" w:hAnsi="宋体"/>
          <w:color w:val="auto"/>
          <w:sz w:val="24"/>
        </w:rPr>
        <w:t>2022-0</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10</w:t>
      </w:r>
      <w:r>
        <w:rPr>
          <w:rFonts w:hint="eastAsia" w:ascii="宋体" w:hAnsi="宋体"/>
          <w:color w:val="auto"/>
          <w:sz w:val="24"/>
        </w:rPr>
        <w:t xml:space="preserve"> </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4.2投标文件送达地点：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4.3开标地点：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196" w:right="-20" w:hanging="196" w:hangingChars="131"/>
        <w:textAlignment w:val="bottom"/>
        <w:rPr>
          <w:rFonts w:ascii="宋体" w:hAnsi="宋体"/>
          <w:sz w:val="15"/>
          <w:szCs w:val="15"/>
        </w:rPr>
      </w:pPr>
    </w:p>
    <w:p>
      <w:pPr>
        <w:widowControl/>
        <w:numPr>
          <w:ilvl w:val="0"/>
          <w:numId w:val="1"/>
        </w:numPr>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投标人在投标前应在必联网（</w:t>
      </w:r>
      <w:r>
        <w:fldChar w:fldCharType="begin"/>
      </w:r>
      <w:r>
        <w:instrText xml:space="preserve"> HYPERLINK "http://www.ebnew.com/" \t "http://bps.ebnew.com/international/bidnotice/_blank" </w:instrText>
      </w:r>
      <w:r>
        <w:fldChar w:fldCharType="separate"/>
      </w:r>
      <w:r>
        <w:rPr>
          <w:rFonts w:ascii="宋体" w:hAnsi="宋体"/>
          <w:b/>
          <w:bCs/>
          <w:sz w:val="24"/>
        </w:rPr>
        <w:t>http://www.ebnew.com</w:t>
      </w:r>
      <w:r>
        <w:rPr>
          <w:rFonts w:ascii="宋体" w:hAnsi="宋体"/>
          <w:b/>
          <w:bCs/>
          <w:sz w:val="24"/>
        </w:rPr>
        <w:fldChar w:fldCharType="end"/>
      </w:r>
      <w:r>
        <w:rPr>
          <w:rFonts w:ascii="宋体" w:hAnsi="宋体"/>
          <w:b/>
          <w:bCs/>
          <w:sz w:val="24"/>
        </w:rPr>
        <w:t>）或机电产品招标投标电子交</w:t>
      </w:r>
    </w:p>
    <w:p>
      <w:pPr>
        <w:widowControl/>
        <w:autoSpaceDE w:val="0"/>
        <w:autoSpaceDN w:val="0"/>
        <w:spacing w:line="360" w:lineRule="auto"/>
        <w:ind w:left="-34" w:leftChars="-16" w:right="-20"/>
        <w:textAlignment w:val="bottom"/>
        <w:rPr>
          <w:rFonts w:ascii="宋体" w:hAnsi="宋体"/>
          <w:sz w:val="24"/>
        </w:rPr>
      </w:pPr>
      <w:r>
        <w:rPr>
          <w:rFonts w:ascii="宋体" w:hAnsi="宋体"/>
          <w:b/>
          <w:bCs/>
          <w:sz w:val="24"/>
        </w:rPr>
        <w:t>易平台（</w:t>
      </w:r>
      <w:r>
        <w:fldChar w:fldCharType="begin"/>
      </w:r>
      <w:r>
        <w:instrText xml:space="preserve"> HYPERLINK "http://www.chinabidding.com/" \t "http://bps.ebnew.com/international/bidnotice/_blank" </w:instrText>
      </w:r>
      <w:r>
        <w:fldChar w:fldCharType="separate"/>
      </w:r>
      <w:r>
        <w:rPr>
          <w:rFonts w:ascii="宋体" w:hAnsi="宋体"/>
          <w:b/>
          <w:bCs/>
          <w:sz w:val="24"/>
        </w:rPr>
        <w:t>http://www.chinabidding.com</w:t>
      </w:r>
      <w:r>
        <w:rPr>
          <w:rFonts w:ascii="宋体" w:hAnsi="宋体"/>
          <w:b/>
          <w:bCs/>
          <w:sz w:val="24"/>
        </w:rPr>
        <w:fldChar w:fldCharType="end"/>
      </w:r>
      <w:r>
        <w:rPr>
          <w:rFonts w:ascii="宋体" w:hAnsi="宋体"/>
          <w:b/>
          <w:bCs/>
          <w:sz w:val="24"/>
        </w:rPr>
        <w:t>）完成注册及信息核验。评标结果将在必联网和中国国际招标网公示。投标商</w:t>
      </w:r>
      <w:r>
        <w:rPr>
          <w:rFonts w:hint="eastAsia" w:ascii="宋体" w:hAnsi="宋体"/>
          <w:b/>
          <w:bCs/>
          <w:sz w:val="24"/>
        </w:rPr>
        <w:t>获取招标文件前应通过浙江政府采购网“浙江政府采购供应商信息登记管理系统”进行信息登记，获得线上政府采购活动操作权限。</w:t>
      </w:r>
    </w:p>
    <w:p>
      <w:pPr>
        <w:widowControl/>
        <w:autoSpaceDE w:val="0"/>
        <w:autoSpaceDN w:val="0"/>
        <w:spacing w:line="360" w:lineRule="auto"/>
        <w:ind w:left="316" w:right="-20" w:hanging="316" w:hangingChars="131"/>
        <w:textAlignment w:val="bottom"/>
        <w:rPr>
          <w:rFonts w:ascii="宋体" w:hAnsi="宋体"/>
          <w:b/>
          <w:bCs/>
          <w:sz w:val="24"/>
        </w:rPr>
      </w:pPr>
    </w:p>
    <w:p>
      <w:pPr>
        <w:widowControl/>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6.联系方式：</w:t>
      </w:r>
    </w:p>
    <w:p>
      <w:pPr>
        <w:widowControl/>
        <w:autoSpaceDE w:val="0"/>
        <w:autoSpaceDN w:val="0"/>
        <w:spacing w:line="360" w:lineRule="auto"/>
        <w:ind w:left="314" w:right="-20" w:hanging="314" w:hangingChars="131"/>
        <w:textAlignment w:val="bottom"/>
        <w:rPr>
          <w:rFonts w:ascii="Arial" w:hAnsi="Arial" w:cs="Arial"/>
          <w:sz w:val="24"/>
        </w:rPr>
      </w:pPr>
      <w:r>
        <w:rPr>
          <w:rFonts w:hint="eastAsia" w:ascii="宋体" w:hAnsi="宋体"/>
          <w:sz w:val="24"/>
        </w:rPr>
        <w:t>招</w:t>
      </w:r>
      <w:r>
        <w:rPr>
          <w:rFonts w:hint="eastAsia" w:ascii="Arial" w:hAnsi="Arial" w:cs="Arial"/>
          <w:sz w:val="24"/>
        </w:rPr>
        <w:t>标人</w:t>
      </w:r>
      <w:r>
        <w:rPr>
          <w:rFonts w:hint="eastAsia" w:ascii="宋体" w:hAnsi="宋体"/>
          <w:sz w:val="24"/>
        </w:rPr>
        <w:t>:</w:t>
      </w:r>
      <w:r>
        <w:rPr>
          <w:rFonts w:hint="eastAsia" w:ascii="Arial" w:hAnsi="Arial" w:cs="Arial"/>
          <w:sz w:val="24"/>
        </w:rPr>
        <w:t>平阳县中医院</w:t>
      </w:r>
    </w:p>
    <w:p>
      <w:pPr>
        <w:widowControl/>
        <w:autoSpaceDE w:val="0"/>
        <w:autoSpaceDN w:val="0"/>
        <w:spacing w:line="360" w:lineRule="auto"/>
        <w:ind w:left="314" w:right="-20" w:hanging="314" w:hangingChars="131"/>
        <w:textAlignment w:val="bottom"/>
        <w:rPr>
          <w:rFonts w:ascii="宋体"/>
          <w:sz w:val="24"/>
        </w:rPr>
      </w:pPr>
      <w:r>
        <w:rPr>
          <w:rFonts w:hint="eastAsia" w:ascii="宋体" w:hAnsi="宋体" w:cs="宋体"/>
          <w:sz w:val="24"/>
        </w:rPr>
        <w:t>地址:</w:t>
      </w:r>
      <w:r>
        <w:rPr>
          <w:rFonts w:hint="eastAsia" w:ascii="宋体"/>
          <w:sz w:val="24"/>
        </w:rPr>
        <w:t>温州市平阳县鳌江镇兴敖中路107号</w:t>
      </w:r>
    </w:p>
    <w:p>
      <w:pPr>
        <w:widowControl/>
        <w:autoSpaceDE w:val="0"/>
        <w:autoSpaceDN w:val="0"/>
        <w:spacing w:line="360" w:lineRule="auto"/>
        <w:ind w:left="314" w:right="-20" w:hanging="314" w:hangingChars="131"/>
        <w:textAlignment w:val="bottom"/>
        <w:rPr>
          <w:rFonts w:ascii="宋体"/>
          <w:color w:val="auto"/>
          <w:sz w:val="24"/>
        </w:rPr>
      </w:pPr>
      <w:r>
        <w:rPr>
          <w:rFonts w:hint="eastAsia" w:ascii="宋体"/>
          <w:color w:val="auto"/>
          <w:sz w:val="24"/>
        </w:rPr>
        <w:t>联系人:叶国庆</w:t>
      </w:r>
    </w:p>
    <w:p>
      <w:pPr>
        <w:widowControl/>
        <w:autoSpaceDE w:val="0"/>
        <w:autoSpaceDN w:val="0"/>
        <w:spacing w:line="360" w:lineRule="auto"/>
        <w:ind w:left="314" w:right="-20" w:hanging="314" w:hangingChars="131"/>
        <w:textAlignment w:val="bottom"/>
        <w:rPr>
          <w:rFonts w:ascii="宋体"/>
          <w:sz w:val="24"/>
        </w:rPr>
      </w:pPr>
      <w:r>
        <w:rPr>
          <w:rFonts w:hint="eastAsia" w:ascii="宋体"/>
          <w:sz w:val="24"/>
        </w:rPr>
        <w:t>联系方式:0577-63676438</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招标代理机构:浙江五石中正工程咨询有限公司</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地址:浙江省杭州市拱墅区白石路318号中国人力资源产业园北楼512室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联系人:曾凯辉</w:t>
      </w:r>
    </w:p>
    <w:p>
      <w:pPr>
        <w:widowControl/>
        <w:autoSpaceDE w:val="0"/>
        <w:autoSpaceDN w:val="0"/>
        <w:spacing w:line="360" w:lineRule="auto"/>
        <w:ind w:left="314" w:right="-20" w:hanging="314" w:hangingChars="131"/>
        <w:textAlignment w:val="bottom"/>
        <w:rPr>
          <w:rFonts w:ascii="宋体" w:hAnsi="宋体"/>
          <w:b/>
          <w:bCs/>
          <w:sz w:val="24"/>
        </w:rPr>
      </w:pPr>
      <w:r>
        <w:rPr>
          <w:rFonts w:hint="eastAsia" w:ascii="宋体" w:hAnsi="宋体"/>
          <w:sz w:val="24"/>
        </w:rPr>
        <w:t>联系方式:0571-85340710</w:t>
      </w:r>
    </w:p>
    <w:p>
      <w:pPr>
        <w:widowControl/>
        <w:autoSpaceDE w:val="0"/>
        <w:autoSpaceDN w:val="0"/>
        <w:spacing w:line="360" w:lineRule="auto"/>
        <w:ind w:left="196" w:right="-20" w:hanging="196" w:hangingChars="131"/>
        <w:textAlignment w:val="bottom"/>
        <w:rPr>
          <w:rFonts w:ascii="宋体" w:hAnsi="宋体"/>
          <w:sz w:val="15"/>
          <w:szCs w:val="15"/>
        </w:rPr>
      </w:pP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7.汇款方式：</w:t>
      </w:r>
    </w:p>
    <w:p>
      <w:pPr>
        <w:widowControl/>
        <w:autoSpaceDE w:val="0"/>
        <w:autoSpaceDN w:val="0"/>
        <w:spacing w:line="360" w:lineRule="auto"/>
        <w:ind w:left="314" w:right="-20" w:hanging="314" w:hangingChars="131"/>
        <w:textAlignment w:val="bottom"/>
        <w:rPr>
          <w:rFonts w:ascii="宋体" w:hAnsi="宋体"/>
          <w:sz w:val="24"/>
        </w:rPr>
      </w:pPr>
      <w:bookmarkStart w:id="1" w:name="_Toc59422159"/>
      <w:r>
        <w:rPr>
          <w:rFonts w:hint="eastAsia" w:ascii="宋体" w:hAnsi="宋体"/>
          <w:sz w:val="24"/>
        </w:rPr>
        <w:t>中标服务费账户：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帐号：1202003209900014176；</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开户银行：中国工商银行杭州市潮王路支行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美金账户：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帐号：1202022109814021861；</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开户银行：中国工商银行杭州市朝晖路支行 </w:t>
      </w:r>
    </w:p>
    <w:p>
      <w:pPr>
        <w:widowControl/>
        <w:autoSpaceDE w:val="0"/>
        <w:autoSpaceDN w:val="0"/>
        <w:spacing w:line="360" w:lineRule="auto"/>
        <w:ind w:left="314" w:right="-20" w:hanging="314" w:hangingChars="131"/>
        <w:textAlignment w:val="bottom"/>
        <w:rPr>
          <w:rFonts w:ascii="宋体" w:hAnsi="宋体"/>
          <w:sz w:val="24"/>
        </w:rPr>
      </w:pPr>
    </w:p>
    <w:p>
      <w:pPr>
        <w:pStyle w:val="19"/>
        <w:ind w:firstLine="0" w:firstLineChars="0"/>
      </w:pPr>
    </w:p>
    <w:p>
      <w:pPr>
        <w:pStyle w:val="19"/>
        <w:ind w:firstLine="0" w:firstLineChars="0"/>
      </w:pPr>
    </w:p>
    <w:p>
      <w:pPr>
        <w:spacing w:line="400" w:lineRule="exact"/>
        <w:jc w:val="center"/>
        <w:rPr>
          <w:b/>
          <w:sz w:val="28"/>
          <w:szCs w:val="28"/>
        </w:rPr>
      </w:pPr>
    </w:p>
    <w:p>
      <w:pPr>
        <w:spacing w:line="400" w:lineRule="exact"/>
        <w:jc w:val="center"/>
        <w:rPr>
          <w:b/>
          <w:sz w:val="28"/>
          <w:szCs w:val="28"/>
        </w:rPr>
      </w:pPr>
      <w:r>
        <w:rPr>
          <w:rFonts w:hint="eastAsia"/>
          <w:b/>
          <w:sz w:val="28"/>
          <w:szCs w:val="28"/>
        </w:rPr>
        <w:t>第六章 投标资料表</w:t>
      </w:r>
      <w:bookmarkEnd w:id="1"/>
    </w:p>
    <w:p>
      <w:pPr>
        <w:widowControl/>
        <w:ind w:left="3120"/>
        <w:jc w:val="left"/>
      </w:pPr>
    </w:p>
    <w:p>
      <w:pPr>
        <w:pStyle w:val="10"/>
        <w:spacing w:after="0" w:line="360" w:lineRule="auto"/>
        <w:ind w:firstLine="480" w:firstLineChars="200"/>
        <w:rPr>
          <w:rFonts w:ascii="宋体"/>
          <w:sz w:val="24"/>
        </w:rPr>
      </w:pPr>
      <w:r>
        <w:rPr>
          <w:rFonts w:hint="eastAsia" w:ascii="宋体"/>
          <w:sz w:val="24"/>
        </w:rPr>
        <w:t xml:space="preserve">本表关于要采购的货物的具体资料是对投标人的具体补充和修改，如有矛盾，应以本资料表为准。                                                                        </w:t>
      </w:r>
    </w:p>
    <w:tbl>
      <w:tblPr>
        <w:tblStyle w:val="12"/>
        <w:tblW w:w="970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00" w:type="dxa"/>
            <w:gridSpan w:val="2"/>
            <w:vAlign w:val="center"/>
          </w:tcPr>
          <w:p>
            <w:pPr>
              <w:spacing w:line="360" w:lineRule="auto"/>
              <w:jc w:val="center"/>
              <w:rPr>
                <w:rFonts w:ascii="宋体" w:hAnsi="Arial"/>
                <w:b/>
                <w:sz w:val="24"/>
              </w:rPr>
            </w:pPr>
            <w:bookmarkStart w:id="2" w:name="_Toc59422160"/>
            <w:r>
              <w:rPr>
                <w:rFonts w:hint="eastAsia" w:ascii="宋体" w:hAnsi="Arial"/>
                <w:b/>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00" w:type="dxa"/>
            <w:gridSpan w:val="2"/>
            <w:vAlign w:val="center"/>
          </w:tcPr>
          <w:p>
            <w:pPr>
              <w:spacing w:line="360" w:lineRule="auto"/>
              <w:ind w:firstLine="480" w:firstLineChars="200"/>
              <w:rPr>
                <w:rFonts w:ascii="宋体" w:hAnsi="Arial"/>
                <w:b/>
                <w:sz w:val="24"/>
              </w:rPr>
            </w:pPr>
            <w:r>
              <w:rPr>
                <w:rFonts w:hint="eastAsia"/>
                <w:sz w:val="24"/>
              </w:rPr>
              <w:t>此投标资料表中没有涉及到的条款，以中华人民共和国商务部机电和科技产业司编写的《机电产品采购国际竞争性招标文件》（第一册）中投标人须知的相应条款为准。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1.2</w:t>
            </w:r>
          </w:p>
        </w:tc>
        <w:tc>
          <w:tcPr>
            <w:tcW w:w="8432" w:type="dxa"/>
            <w:vAlign w:val="center"/>
          </w:tcPr>
          <w:p>
            <w:pPr>
              <w:spacing w:line="360" w:lineRule="auto"/>
              <w:rPr>
                <w:rFonts w:ascii="宋体" w:hAnsi="宋体" w:cs="宋体"/>
                <w:sz w:val="24"/>
              </w:rPr>
            </w:pPr>
            <w:r>
              <w:rPr>
                <w:rFonts w:hint="eastAsia" w:ascii="宋体" w:hAnsi="宋体" w:cs="宋体"/>
                <w:sz w:val="24"/>
              </w:rPr>
              <w:t>业主名称</w:t>
            </w:r>
            <w:r>
              <w:rPr>
                <w:rStyle w:val="17"/>
                <w:rFonts w:hint="eastAsia" w:ascii="Times New Roman" w:hAnsi="Times New Roman"/>
              </w:rPr>
              <w:t>：</w:t>
            </w:r>
            <w:r>
              <w:rPr>
                <w:rFonts w:hint="eastAsia" w:ascii="Arial" w:hAnsi="Arial" w:cs="Arial"/>
                <w:sz w:val="24"/>
              </w:rPr>
              <w:t>平阳县中医院</w:t>
            </w:r>
          </w:p>
          <w:p>
            <w:pPr>
              <w:spacing w:line="360" w:lineRule="auto"/>
              <w:rPr>
                <w:rFonts w:ascii="宋体" w:hAnsi="宋体" w:cs="宋体"/>
                <w:sz w:val="24"/>
                <w:szCs w:val="32"/>
              </w:rPr>
            </w:pPr>
            <w:r>
              <w:rPr>
                <w:rFonts w:hint="eastAsia" w:ascii="宋体" w:hAnsi="宋体" w:cs="宋体"/>
                <w:sz w:val="24"/>
              </w:rPr>
              <w:t>业主地址</w:t>
            </w:r>
            <w:r>
              <w:rPr>
                <w:rStyle w:val="17"/>
                <w:rFonts w:hint="eastAsia" w:ascii="Times New Roman" w:hAnsi="Times New Roman"/>
              </w:rPr>
              <w:t>：</w:t>
            </w:r>
            <w:r>
              <w:rPr>
                <w:rFonts w:hint="eastAsia" w:ascii="宋体"/>
                <w:sz w:val="24"/>
              </w:rPr>
              <w:t>温州市平阳县鳌江镇兴敖中路107号</w:t>
            </w:r>
          </w:p>
          <w:p>
            <w:pPr>
              <w:spacing w:line="360" w:lineRule="auto"/>
              <w:rPr>
                <w:rFonts w:ascii="宋体" w:hAnsi="宋体" w:cs="宋体"/>
                <w:sz w:val="24"/>
              </w:rPr>
            </w:pPr>
            <w:r>
              <w:rPr>
                <w:rFonts w:hint="eastAsia" w:ascii="宋体" w:hAnsi="宋体" w:cs="宋体"/>
                <w:sz w:val="24"/>
              </w:rPr>
              <w:t>业主联系方式</w:t>
            </w:r>
            <w:r>
              <w:rPr>
                <w:rStyle w:val="17"/>
                <w:rFonts w:hint="eastAsia" w:ascii="Times New Roman" w:hAnsi="Times New Roman"/>
              </w:rPr>
              <w:t>：</w:t>
            </w:r>
            <w:r>
              <w:rPr>
                <w:rFonts w:hint="eastAsia" w:ascii="宋体"/>
                <w:sz w:val="24"/>
              </w:rPr>
              <w:t>0577-63676438</w:t>
            </w:r>
          </w:p>
          <w:p>
            <w:pPr>
              <w:spacing w:line="360" w:lineRule="auto"/>
              <w:rPr>
                <w:rFonts w:ascii="宋体" w:hAnsi="Arial"/>
                <w:sz w:val="24"/>
              </w:rPr>
            </w:pPr>
            <w:r>
              <w:rPr>
                <w:rFonts w:hint="eastAsia" w:ascii="宋体" w:hAnsi="Arial"/>
                <w:sz w:val="24"/>
              </w:rPr>
              <w:t>招标机构名称</w:t>
            </w:r>
            <w:r>
              <w:rPr>
                <w:rStyle w:val="17"/>
                <w:rFonts w:hint="eastAsia" w:ascii="Times New Roman" w:hAnsi="Times New Roman"/>
              </w:rPr>
              <w:t>：</w:t>
            </w:r>
            <w:r>
              <w:rPr>
                <w:rFonts w:hint="eastAsia" w:ascii="宋体" w:hAnsi="Arial"/>
                <w:sz w:val="24"/>
              </w:rPr>
              <w:t xml:space="preserve">浙江五石中正工程咨询有限公司              </w:t>
            </w:r>
          </w:p>
          <w:p>
            <w:pPr>
              <w:spacing w:line="360" w:lineRule="auto"/>
              <w:rPr>
                <w:rFonts w:ascii="宋体" w:hAnsi="Arial"/>
                <w:sz w:val="24"/>
              </w:rPr>
            </w:pPr>
            <w:r>
              <w:rPr>
                <w:rFonts w:hint="eastAsia" w:ascii="宋体" w:hAnsi="Arial"/>
                <w:sz w:val="24"/>
              </w:rPr>
              <w:t>地址：</w:t>
            </w:r>
            <w:r>
              <w:rPr>
                <w:rFonts w:hint="eastAsia" w:ascii="宋体"/>
                <w:sz w:val="24"/>
              </w:rPr>
              <w:t>杭州市拱墅区白石路318号中国（杭州）人力资源服务产业园北楼512室</w:t>
            </w:r>
            <w:r>
              <w:rPr>
                <w:rFonts w:ascii="宋体"/>
                <w:sz w:val="24"/>
              </w:rPr>
              <w:t xml:space="preserve"> </w:t>
            </w:r>
          </w:p>
          <w:p>
            <w:pPr>
              <w:widowControl/>
              <w:spacing w:line="360" w:lineRule="auto"/>
              <w:jc w:val="left"/>
              <w:rPr>
                <w:rFonts w:ascii="宋体" w:hAnsi="宋体" w:cs="宋体"/>
                <w:kern w:val="0"/>
                <w:sz w:val="24"/>
              </w:rPr>
            </w:pPr>
            <w:r>
              <w:rPr>
                <w:rFonts w:hint="eastAsia" w:ascii="宋体" w:hAnsi="宋体" w:cs="宋体"/>
                <w:kern w:val="0"/>
                <w:sz w:val="24"/>
              </w:rPr>
              <w:t>标书购买：0571-85334203</w:t>
            </w:r>
          </w:p>
          <w:p>
            <w:pPr>
              <w:widowControl/>
              <w:spacing w:line="360" w:lineRule="auto"/>
              <w:jc w:val="left"/>
              <w:rPr>
                <w:rFonts w:ascii="宋体"/>
                <w:sz w:val="24"/>
                <w:lang w:val="zh-CN"/>
              </w:rPr>
            </w:pPr>
            <w:r>
              <w:rPr>
                <w:rFonts w:hint="eastAsia" w:ascii="宋体" w:hAnsi="宋体" w:cs="宋体"/>
                <w:kern w:val="0"/>
                <w:sz w:val="24"/>
              </w:rPr>
              <w:t>财务电话：0571-88271625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hint="eastAsia" w:ascii="宋体" w:hAnsi="Arial"/>
                <w:sz w:val="24"/>
              </w:rPr>
              <w:t>1.3</w:t>
            </w:r>
          </w:p>
        </w:tc>
        <w:tc>
          <w:tcPr>
            <w:tcW w:w="8432" w:type="dxa"/>
            <w:vAlign w:val="center"/>
          </w:tcPr>
          <w:p>
            <w:pPr>
              <w:spacing w:line="360" w:lineRule="auto"/>
              <w:rPr>
                <w:rFonts w:ascii="宋体" w:hAnsi="宋体" w:cs="宋体"/>
                <w:sz w:val="24"/>
                <w:lang w:val="zh-CN"/>
              </w:rPr>
            </w:pPr>
            <w:r>
              <w:rPr>
                <w:rFonts w:hint="eastAsia" w:ascii="宋体" w:hAnsi="宋体" w:cs="宋体"/>
                <w:sz w:val="24"/>
              </w:rPr>
              <w:t>项目名称</w:t>
            </w:r>
            <w:r>
              <w:rPr>
                <w:rStyle w:val="17"/>
                <w:rFonts w:hint="eastAsia" w:ascii="Times New Roman" w:hAnsi="Times New Roman"/>
              </w:rPr>
              <w:t>：</w:t>
            </w:r>
            <w:r>
              <w:rPr>
                <w:rFonts w:hint="eastAsia" w:ascii="宋体" w:hAnsi="宋体" w:cs="宋体"/>
                <w:sz w:val="24"/>
                <w:lang w:val="zh-CN"/>
              </w:rPr>
              <w:t>螺旋CT采购项目</w:t>
            </w:r>
          </w:p>
          <w:p>
            <w:pPr>
              <w:spacing w:line="360" w:lineRule="auto"/>
              <w:rPr>
                <w:rFonts w:ascii="宋体" w:hAnsi="宋体" w:cs="宋体"/>
                <w:sz w:val="24"/>
              </w:rPr>
            </w:pPr>
            <w:r>
              <w:rPr>
                <w:rFonts w:hint="eastAsia" w:ascii="宋体" w:hAnsi="宋体" w:cs="宋体"/>
                <w:sz w:val="24"/>
              </w:rPr>
              <w:t>项目概况</w:t>
            </w:r>
            <w:r>
              <w:rPr>
                <w:rStyle w:val="17"/>
                <w:rFonts w:hint="eastAsia" w:ascii="Times New Roman" w:hAnsi="Times New Roman"/>
              </w:rPr>
              <w:t>：</w:t>
            </w:r>
            <w:r>
              <w:rPr>
                <w:rFonts w:hint="eastAsia" w:ascii="宋体" w:hAnsi="宋体" w:cs="宋体"/>
                <w:sz w:val="24"/>
                <w:lang w:val="zh-CN"/>
              </w:rPr>
              <w:t>64排CT</w:t>
            </w:r>
            <w:r>
              <w:rPr>
                <w:rFonts w:hint="eastAsia" w:ascii="宋体" w:hAnsi="宋体" w:cs="宋体"/>
                <w:sz w:val="24"/>
              </w:rPr>
              <w:t>一套，</w:t>
            </w:r>
            <w:r>
              <w:rPr>
                <w:rFonts w:hint="eastAsia" w:ascii="宋体" w:hAnsi="宋体" w:cs="宋体"/>
                <w:sz w:val="24"/>
                <w:lang w:eastAsia="zh-CN"/>
              </w:rPr>
              <w:t>螺旋CT</w:t>
            </w:r>
            <w:r>
              <w:rPr>
                <w:rFonts w:hint="eastAsia" w:ascii="宋体" w:hAnsi="宋体" w:cs="宋体"/>
                <w:sz w:val="24"/>
              </w:rPr>
              <w:t>一套。</w:t>
            </w:r>
          </w:p>
          <w:p>
            <w:pPr>
              <w:spacing w:line="360" w:lineRule="auto"/>
              <w:rPr>
                <w:rFonts w:ascii="宋体" w:hAnsi="宋体" w:cs="宋体"/>
                <w:sz w:val="24"/>
                <w:lang w:val="zh-CN"/>
              </w:rPr>
            </w:pPr>
            <w:r>
              <w:rPr>
                <w:rFonts w:hint="eastAsia" w:ascii="宋体" w:hAnsi="宋体" w:cs="宋体"/>
                <w:sz w:val="24"/>
              </w:rPr>
              <w:t>资金来源</w:t>
            </w:r>
            <w:r>
              <w:rPr>
                <w:rStyle w:val="17"/>
                <w:rFonts w:hint="eastAsia" w:ascii="Times New Roman" w:hAnsi="Times New Roman"/>
              </w:rPr>
              <w:t>：</w:t>
            </w:r>
            <w:r>
              <w:rPr>
                <w:rFonts w:hint="eastAsia" w:ascii="宋体" w:hAnsi="宋体" w:cs="宋体"/>
                <w:sz w:val="24"/>
                <w:lang w:val="en-US" w:eastAsia="zh-CN"/>
              </w:rPr>
              <w:t>财政性</w:t>
            </w:r>
            <w:r>
              <w:rPr>
                <w:rFonts w:hint="eastAsia" w:ascii="宋体" w:hAnsi="宋体" w:cs="宋体"/>
                <w:sz w:val="24"/>
              </w:rPr>
              <w:t>资金</w:t>
            </w:r>
            <w:bookmarkStart w:id="8" w:name="_GoBack"/>
            <w:bookmark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招标文件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r>
              <w:rPr>
                <w:rFonts w:hint="eastAsia" w:ascii="宋体" w:hAnsi="Arial"/>
                <w:bCs/>
                <w:sz w:val="24"/>
              </w:rPr>
              <w:t>6.1</w:t>
            </w:r>
          </w:p>
        </w:tc>
        <w:tc>
          <w:tcPr>
            <w:tcW w:w="8432" w:type="dxa"/>
            <w:vAlign w:val="center"/>
          </w:tcPr>
          <w:p>
            <w:pPr>
              <w:spacing w:line="360" w:lineRule="auto"/>
              <w:rPr>
                <w:rFonts w:ascii="宋体" w:hAnsi="Arial"/>
                <w:b/>
                <w:sz w:val="24"/>
              </w:rPr>
            </w:pPr>
            <w:r>
              <w:rPr>
                <w:rFonts w:hint="eastAsia" w:ascii="宋体"/>
                <w:sz w:val="24"/>
              </w:rPr>
              <w:t xml:space="preserve">若对招标文件有疑问，要求对招标文件进行澄清的投标人应以书面形式通知招标机构和招标人。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p>
        </w:tc>
        <w:tc>
          <w:tcPr>
            <w:tcW w:w="8432" w:type="dxa"/>
            <w:vAlign w:val="center"/>
          </w:tcPr>
          <w:p>
            <w:pPr>
              <w:spacing w:line="360" w:lineRule="auto"/>
              <w:ind w:firstLine="2590" w:firstLineChars="1075"/>
              <w:rPr>
                <w:rFonts w:ascii="宋体" w:hAnsi="Arial"/>
                <w:b/>
                <w:sz w:val="24"/>
              </w:rPr>
            </w:pPr>
            <w:r>
              <w:rPr>
                <w:rFonts w:hint="eastAsia" w:ascii="宋体" w:hAnsi="Arial"/>
                <w:b/>
                <w:sz w:val="24"/>
              </w:rPr>
              <w:t>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8</w:t>
            </w:r>
          </w:p>
        </w:tc>
        <w:tc>
          <w:tcPr>
            <w:tcW w:w="8432" w:type="dxa"/>
            <w:vAlign w:val="center"/>
          </w:tcPr>
          <w:p>
            <w:pPr>
              <w:pStyle w:val="20"/>
              <w:keepNext w:val="0"/>
              <w:spacing w:after="0" w:line="360" w:lineRule="auto"/>
              <w:rPr>
                <w:rFonts w:ascii="宋体" w:hAnsi="Arial"/>
                <w:sz w:val="24"/>
              </w:rPr>
            </w:pPr>
            <w:r>
              <w:rPr>
                <w:rFonts w:hint="eastAsia" w:ascii="宋体" w:hAnsi="Arial"/>
                <w:sz w:val="24"/>
              </w:rPr>
              <w:t>投标语言：中文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10.3</w:t>
            </w:r>
          </w:p>
        </w:tc>
        <w:tc>
          <w:tcPr>
            <w:tcW w:w="8432" w:type="dxa"/>
            <w:vAlign w:val="center"/>
          </w:tcPr>
          <w:p>
            <w:pPr>
              <w:spacing w:line="360" w:lineRule="auto"/>
              <w:rPr>
                <w:rFonts w:ascii="宋体" w:hAnsi="宋体"/>
                <w:sz w:val="24"/>
              </w:rPr>
            </w:pPr>
            <w:r>
              <w:rPr>
                <w:rFonts w:hint="eastAsia" w:ascii="宋体" w:hAnsi="宋体"/>
                <w:sz w:val="24"/>
              </w:rPr>
              <w:t>备选方案：不允许提供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Align w:val="center"/>
          </w:tcPr>
          <w:p>
            <w:pPr>
              <w:spacing w:line="360" w:lineRule="auto"/>
              <w:jc w:val="center"/>
              <w:rPr>
                <w:rFonts w:ascii="宋体" w:hAnsi="Arial"/>
                <w:bCs/>
                <w:sz w:val="24"/>
              </w:rPr>
            </w:pPr>
            <w:r>
              <w:rPr>
                <w:rFonts w:hint="eastAsia" w:ascii="宋体" w:hAnsi="Arial"/>
                <w:bCs/>
                <w:sz w:val="24"/>
              </w:rPr>
              <w:t>11.2</w:t>
            </w:r>
          </w:p>
        </w:tc>
        <w:tc>
          <w:tcPr>
            <w:tcW w:w="8432" w:type="dxa"/>
            <w:vAlign w:val="center"/>
          </w:tcPr>
          <w:p>
            <w:pPr>
              <w:spacing w:line="360" w:lineRule="auto"/>
              <w:rPr>
                <w:rFonts w:ascii="宋体" w:hAnsi="宋体"/>
                <w:sz w:val="24"/>
              </w:rPr>
            </w:pPr>
            <w:r>
              <w:rPr>
                <w:rFonts w:hint="eastAsia" w:ascii="宋体" w:hAnsi="宋体"/>
                <w:sz w:val="24"/>
              </w:rPr>
              <w:t>本次招标允许的缺漏项比重：不超过投标总价的20%（以其他有效投标中该缺漏项的最高价计），否则其投标将被否决。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11.5</w:t>
            </w:r>
          </w:p>
        </w:tc>
        <w:tc>
          <w:tcPr>
            <w:tcW w:w="8432" w:type="dxa"/>
            <w:vAlign w:val="center"/>
          </w:tcPr>
          <w:p>
            <w:pPr>
              <w:pStyle w:val="21"/>
              <w:spacing w:line="360" w:lineRule="auto"/>
              <w:rPr>
                <w:rFonts w:ascii="宋体" w:hAnsi="宋体" w:eastAsia="宋体"/>
                <w:iCs/>
                <w:color w:val="auto"/>
                <w:kern w:val="0"/>
                <w:sz w:val="24"/>
                <w:szCs w:val="24"/>
              </w:rPr>
            </w:pPr>
            <w:r>
              <w:rPr>
                <w:rFonts w:hint="eastAsia" w:ascii="宋体" w:hAnsi="宋体" w:eastAsia="宋体"/>
                <w:i w:val="0"/>
                <w:color w:val="auto"/>
                <w:sz w:val="24"/>
                <w:szCs w:val="24"/>
              </w:rPr>
              <w:t>本次投标设有最高限价</w:t>
            </w:r>
            <w:r>
              <w:rPr>
                <w:rFonts w:hint="eastAsia" w:ascii="宋体" w:hAnsi="宋体" w:eastAsia="宋体"/>
                <w:i w:val="0"/>
                <w:color w:val="auto"/>
                <w:kern w:val="0"/>
                <w:sz w:val="24"/>
                <w:szCs w:val="24"/>
              </w:rPr>
              <w:t>：64排CT最高限价人民币</w:t>
            </w:r>
            <w:r>
              <w:rPr>
                <w:rFonts w:hint="eastAsia" w:ascii="宋体" w:hAnsi="宋体" w:eastAsia="宋体"/>
                <w:i w:val="0"/>
                <w:color w:val="auto"/>
                <w:kern w:val="0"/>
                <w:sz w:val="24"/>
                <w:szCs w:val="24"/>
                <w:u w:val="single"/>
              </w:rPr>
              <w:t>990</w:t>
            </w:r>
            <w:r>
              <w:rPr>
                <w:rFonts w:hint="eastAsia" w:ascii="宋体" w:hAnsi="宋体" w:eastAsia="宋体"/>
                <w:i w:val="0"/>
                <w:color w:val="auto"/>
                <w:kern w:val="0"/>
                <w:sz w:val="24"/>
                <w:szCs w:val="24"/>
              </w:rPr>
              <w:t>万；</w:t>
            </w:r>
            <w:r>
              <w:rPr>
                <w:rFonts w:hint="eastAsia" w:ascii="宋体" w:hAnsi="宋体" w:eastAsia="宋体"/>
                <w:i w:val="0"/>
                <w:color w:val="auto"/>
                <w:kern w:val="0"/>
                <w:sz w:val="24"/>
                <w:szCs w:val="24"/>
                <w:lang w:eastAsia="zh-CN"/>
              </w:rPr>
              <w:t>螺旋CT</w:t>
            </w:r>
            <w:r>
              <w:rPr>
                <w:rFonts w:hint="eastAsia" w:ascii="宋体" w:hAnsi="宋体" w:eastAsia="宋体"/>
                <w:i w:val="0"/>
                <w:color w:val="auto"/>
                <w:kern w:val="0"/>
                <w:sz w:val="24"/>
                <w:szCs w:val="24"/>
              </w:rPr>
              <w:t>最高限价人民币</w:t>
            </w:r>
            <w:r>
              <w:rPr>
                <w:rFonts w:hint="eastAsia" w:ascii="宋体" w:hAnsi="宋体" w:eastAsia="宋体"/>
                <w:i w:val="0"/>
                <w:color w:val="auto"/>
                <w:kern w:val="0"/>
                <w:sz w:val="24"/>
                <w:szCs w:val="24"/>
                <w:u w:val="single"/>
              </w:rPr>
              <w:t>500</w:t>
            </w:r>
            <w:r>
              <w:rPr>
                <w:rFonts w:hint="eastAsia" w:ascii="宋体" w:hAnsi="宋体" w:eastAsia="宋体"/>
                <w:i w:val="0"/>
                <w:color w:val="auto"/>
                <w:kern w:val="0"/>
                <w:sz w:val="24"/>
                <w:szCs w:val="24"/>
              </w:rPr>
              <w:t>万。</w:t>
            </w:r>
          </w:p>
          <w:p>
            <w:pPr>
              <w:spacing w:line="360" w:lineRule="auto"/>
              <w:rPr>
                <w:rFonts w:ascii="宋体" w:hAnsi="宋体"/>
                <w:sz w:val="24"/>
              </w:rPr>
            </w:pPr>
            <w:r>
              <w:rPr>
                <w:bCs/>
                <w:color w:val="auto"/>
                <w:sz w:val="24"/>
                <w:lang w:val="zh-CN"/>
              </w:rPr>
              <w:t>投标报价超过最高投标限价的，其投标将被否决。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68" w:type="dxa"/>
            <w:vAlign w:val="center"/>
          </w:tcPr>
          <w:p>
            <w:pPr>
              <w:spacing w:line="360" w:lineRule="auto"/>
              <w:jc w:val="center"/>
              <w:rPr>
                <w:rFonts w:ascii="宋体" w:hAnsi="宋体"/>
                <w:sz w:val="24"/>
              </w:rPr>
            </w:pPr>
            <w:r>
              <w:rPr>
                <w:rFonts w:ascii="宋体" w:hAnsi="宋体"/>
                <w:sz w:val="24"/>
              </w:rPr>
              <w:t>11</w:t>
            </w:r>
            <w:r>
              <w:rPr>
                <w:rFonts w:hint="eastAsia" w:ascii="宋体" w:hAnsi="宋体"/>
                <w:sz w:val="24"/>
              </w:rPr>
              <w:t>.6.</w:t>
            </w:r>
            <w:r>
              <w:rPr>
                <w:rFonts w:ascii="宋体" w:hAnsi="宋体"/>
                <w:sz w:val="24"/>
              </w:rPr>
              <w:t>1</w:t>
            </w:r>
          </w:p>
        </w:tc>
        <w:tc>
          <w:tcPr>
            <w:tcW w:w="8432" w:type="dxa"/>
          </w:tcPr>
          <w:p>
            <w:pPr>
              <w:spacing w:line="360" w:lineRule="auto"/>
              <w:jc w:val="left"/>
              <w:rPr>
                <w:rFonts w:ascii="宋体" w:hAnsi="宋体"/>
                <w:sz w:val="24"/>
              </w:rPr>
            </w:pPr>
            <w:r>
              <w:rPr>
                <w:rFonts w:hint="eastAsia" w:ascii="宋体" w:hAnsi="宋体"/>
                <w:sz w:val="24"/>
              </w:rPr>
              <w:t xml:space="preserve">1）中华人民共和国关境内制造的货物： </w:t>
            </w:r>
          </w:p>
          <w:p>
            <w:pPr>
              <w:spacing w:line="360" w:lineRule="auto"/>
              <w:jc w:val="left"/>
              <w:rPr>
                <w:rFonts w:ascii="宋体" w:hAnsi="宋体"/>
                <w:sz w:val="24"/>
              </w:rPr>
            </w:pPr>
            <w:r>
              <w:rPr>
                <w:rFonts w:hint="eastAsia" w:ascii="宋体" w:hAnsi="宋体"/>
                <w:sz w:val="24"/>
              </w:rPr>
              <w:t>投标报价：货到医院价 （含安装调试费和保修期内保修费用）</w:t>
            </w:r>
          </w:p>
          <w:p>
            <w:pPr>
              <w:spacing w:line="360" w:lineRule="auto"/>
              <w:jc w:val="left"/>
              <w:rPr>
                <w:rFonts w:ascii="宋体" w:hAnsi="宋体"/>
                <w:sz w:val="24"/>
              </w:rPr>
            </w:pPr>
            <w:r>
              <w:rPr>
                <w:rFonts w:hint="eastAsia" w:ascii="宋体" w:hAnsi="宋体"/>
                <w:sz w:val="24"/>
              </w:rPr>
              <w:t>相关费用：报价需包含设备的安装、调试、验收等费用</w:t>
            </w:r>
          </w:p>
          <w:p>
            <w:pPr>
              <w:spacing w:line="360" w:lineRule="auto"/>
              <w:jc w:val="left"/>
              <w:rPr>
                <w:rFonts w:ascii="宋体" w:hAnsi="宋体"/>
                <w:sz w:val="24"/>
              </w:rPr>
            </w:pPr>
            <w:r>
              <w:rPr>
                <w:rFonts w:hint="eastAsia" w:ascii="宋体" w:hAnsi="宋体"/>
                <w:sz w:val="24"/>
              </w:rPr>
              <w:t>2）投标截止时间前已经进口的货物：</w:t>
            </w:r>
          </w:p>
          <w:p>
            <w:pPr>
              <w:spacing w:line="360" w:lineRule="auto"/>
              <w:jc w:val="left"/>
              <w:rPr>
                <w:rFonts w:ascii="宋体" w:hAnsi="宋体"/>
                <w:sz w:val="24"/>
              </w:rPr>
            </w:pPr>
            <w:r>
              <w:rPr>
                <w:rFonts w:hint="eastAsia" w:ascii="宋体" w:hAnsi="宋体"/>
                <w:sz w:val="24"/>
              </w:rPr>
              <w:t>投标报价：货到医院价（含安装调试费和保修期内保修费用）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11.6.2</w:t>
            </w:r>
          </w:p>
        </w:tc>
        <w:tc>
          <w:tcPr>
            <w:tcW w:w="8432" w:type="dxa"/>
            <w:vAlign w:val="center"/>
          </w:tcPr>
          <w:p>
            <w:pPr>
              <w:snapToGrid w:val="0"/>
              <w:spacing w:line="360" w:lineRule="auto"/>
              <w:rPr>
                <w:rFonts w:ascii="宋体" w:hAnsi="宋体"/>
                <w:sz w:val="24"/>
              </w:rPr>
            </w:pPr>
            <w:r>
              <w:rPr>
                <w:rFonts w:hint="eastAsia" w:ascii="宋体" w:hAnsi="宋体"/>
                <w:sz w:val="24"/>
              </w:rPr>
              <w:t>投标人从中华人民共和国境外提供货物的投标报价为：CIP医院价（含安装调试费和保修期内保修费用）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12.1</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投标货币（对来自境内的货物）：人民币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12.2</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投标货币（对来自境外的货物）：</w:t>
            </w:r>
          </w:p>
          <w:p>
            <w:pPr>
              <w:snapToGrid w:val="0"/>
              <w:spacing w:line="360" w:lineRule="auto"/>
              <w:rPr>
                <w:rFonts w:ascii="宋体" w:hAnsi="宋体"/>
                <w:sz w:val="24"/>
              </w:rPr>
            </w:pPr>
            <w:r>
              <w:rPr>
                <w:rFonts w:hint="eastAsia" w:ascii="宋体" w:hAnsi="宋体"/>
                <w:sz w:val="24"/>
              </w:rPr>
              <w:t>人民币（含货物进口应缴纳的进口环节税等一切税费、进口口岸运至最终目的地的内陆运输费、保险费和伴随服务费）</w:t>
            </w:r>
          </w:p>
          <w:p>
            <w:pPr>
              <w:snapToGrid w:val="0"/>
              <w:spacing w:line="360" w:lineRule="auto"/>
              <w:rPr>
                <w:rFonts w:ascii="宋体" w:hAnsi="宋体"/>
                <w:sz w:val="24"/>
              </w:rPr>
            </w:pPr>
            <w:r>
              <w:rPr>
                <w:rFonts w:hint="eastAsia" w:ascii="宋体" w:hAnsi="宋体"/>
                <w:sz w:val="24"/>
              </w:rPr>
              <w:t>美元（含货物从进口口岸运至最终目的地的内陆运输费、保险费和伴随服务费）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8" w:type="dxa"/>
            <w:vAlign w:val="center"/>
          </w:tcPr>
          <w:p>
            <w:pPr>
              <w:spacing w:line="360" w:lineRule="auto"/>
              <w:jc w:val="center"/>
              <w:rPr>
                <w:rFonts w:ascii="宋体" w:hAnsi="宋体"/>
                <w:sz w:val="24"/>
              </w:rPr>
            </w:pPr>
            <w:r>
              <w:rPr>
                <w:rFonts w:hint="eastAsia" w:ascii="宋体" w:hAnsi="宋体"/>
                <w:sz w:val="24"/>
              </w:rPr>
              <w:t>13.1</w:t>
            </w:r>
          </w:p>
        </w:tc>
        <w:tc>
          <w:tcPr>
            <w:tcW w:w="8432" w:type="dxa"/>
            <w:vAlign w:val="center"/>
          </w:tcPr>
          <w:p>
            <w:pPr>
              <w:spacing w:line="360" w:lineRule="auto"/>
              <w:rPr>
                <w:rFonts w:ascii="宋体" w:hAnsi="宋体"/>
                <w:sz w:val="24"/>
              </w:rPr>
            </w:pPr>
            <w:r>
              <w:rPr>
                <w:sz w:val="24"/>
              </w:rPr>
              <w:t>联合体投标：不允许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268"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.3</w:t>
            </w:r>
          </w:p>
        </w:tc>
        <w:tc>
          <w:tcPr>
            <w:tcW w:w="8432" w:type="dxa"/>
            <w:vAlign w:val="center"/>
          </w:tcPr>
          <w:p>
            <w:pPr>
              <w:snapToGrid w:val="0"/>
              <w:spacing w:line="360" w:lineRule="auto"/>
              <w:rPr>
                <w:rFonts w:ascii="宋体" w:hAnsi="宋体"/>
                <w:sz w:val="24"/>
              </w:rPr>
            </w:pPr>
            <w:r>
              <w:rPr>
                <w:rFonts w:hint="eastAsia" w:ascii="宋体" w:hAnsi="宋体"/>
                <w:sz w:val="24"/>
              </w:rPr>
              <w:t>需要提交的资格证明文件：</w:t>
            </w:r>
          </w:p>
          <w:p>
            <w:pPr>
              <w:snapToGrid w:val="0"/>
              <w:spacing w:line="360" w:lineRule="auto"/>
              <w:rPr>
                <w:rFonts w:ascii="宋体" w:hAnsi="宋体"/>
                <w:sz w:val="24"/>
              </w:rPr>
            </w:pPr>
            <w:r>
              <w:rPr>
                <w:rFonts w:ascii="宋体" w:hAnsi="宋体"/>
                <w:sz w:val="24"/>
              </w:rPr>
              <w:t>第一分册规定的其他资质文件</w:t>
            </w:r>
          </w:p>
          <w:p>
            <w:pPr>
              <w:snapToGrid w:val="0"/>
              <w:spacing w:line="360" w:lineRule="auto"/>
              <w:rPr>
                <w:rFonts w:ascii="宋体" w:hAnsi="宋体"/>
                <w:sz w:val="24"/>
              </w:rPr>
            </w:pPr>
            <w:r>
              <w:rPr>
                <w:rFonts w:hint="eastAsia" w:ascii="宋体" w:hAnsi="宋体"/>
                <w:sz w:val="24"/>
              </w:rPr>
              <w:t>资格证明文件必须由出具单位负责人签字并加盖单位公章。境外出具单位无印章的，由单位负责人签字确认。由单位负责人授权的人签字的，投标文件中必须附上单位负责人签字的授权书，否则该资格证明文件无效。</w:t>
            </w:r>
          </w:p>
          <w:p>
            <w:pPr>
              <w:snapToGrid w:val="0"/>
              <w:spacing w:line="360" w:lineRule="auto"/>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主要设备即可）。由单位负责人授权的人签字的，投标文件中必须附上单位负责人签字的授权书。</w:t>
            </w:r>
          </w:p>
          <w:p>
            <w:pPr>
              <w:snapToGrid w:val="0"/>
              <w:spacing w:line="360" w:lineRule="auto"/>
              <w:rPr>
                <w:rFonts w:ascii="宋体" w:hAnsi="宋体"/>
                <w:sz w:val="24"/>
              </w:rPr>
            </w:pPr>
            <w:r>
              <w:rPr>
                <w:rFonts w:hint="eastAsia" w:ascii="宋体" w:hAnsi="宋体"/>
                <w:sz w:val="24"/>
              </w:rPr>
              <w:t>提供产品DATASHEET。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6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14.3</w:t>
            </w:r>
          </w:p>
        </w:tc>
        <w:tc>
          <w:tcPr>
            <w:tcW w:w="8432" w:type="dxa"/>
            <w:tcBorders>
              <w:bottom w:val="single" w:color="auto" w:sz="4" w:space="0"/>
            </w:tcBorders>
            <w:vAlign w:val="center"/>
          </w:tcPr>
          <w:p>
            <w:pPr>
              <w:snapToGrid w:val="0"/>
              <w:spacing w:line="360" w:lineRule="auto"/>
              <w:rPr>
                <w:rFonts w:ascii="宋体" w:hAnsi="宋体"/>
                <w:sz w:val="24"/>
              </w:rPr>
            </w:pPr>
            <w:r>
              <w:rPr>
                <w:rFonts w:hint="eastAsia" w:ascii="宋体" w:hAnsi="宋体"/>
                <w:sz w:val="24"/>
              </w:rPr>
              <w:t>1）货物验收后保修期内所需的备件及专用工具等由卖方负责。</w:t>
            </w:r>
          </w:p>
          <w:p>
            <w:pPr>
              <w:snapToGrid w:val="0"/>
              <w:spacing w:line="360" w:lineRule="auto"/>
              <w:rPr>
                <w:rFonts w:ascii="宋体" w:hAnsi="宋体"/>
                <w:sz w:val="24"/>
              </w:rPr>
            </w:pPr>
            <w:r>
              <w:rPr>
                <w:rFonts w:hint="eastAsia" w:ascii="宋体" w:hAnsi="宋体"/>
                <w:sz w:val="24"/>
              </w:rPr>
              <w:t>2）投标人对加注星号（“*”）的重要技术条款或技术参数提供的其他形式的技术支持资料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bottom w:val="single" w:color="auto" w:sz="4" w:space="0"/>
            </w:tcBorders>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5</w:t>
            </w:r>
            <w:r>
              <w:rPr>
                <w:rFonts w:ascii="宋体" w:hAnsi="宋体"/>
                <w:sz w:val="24"/>
              </w:rPr>
              <w:t>.1</w:t>
            </w:r>
          </w:p>
        </w:tc>
        <w:tc>
          <w:tcPr>
            <w:tcW w:w="8432" w:type="dxa"/>
            <w:tcBorders>
              <w:bottom w:val="single" w:color="auto" w:sz="4" w:space="0"/>
            </w:tcBorders>
            <w:vAlign w:val="center"/>
          </w:tcPr>
          <w:p>
            <w:pPr>
              <w:spacing w:line="360" w:lineRule="auto"/>
              <w:rPr>
                <w:rFonts w:ascii="宋体" w:hAnsi="宋体"/>
                <w:sz w:val="24"/>
              </w:rPr>
            </w:pPr>
            <w:r>
              <w:rPr>
                <w:rFonts w:hint="eastAsia" w:ascii="宋体" w:hAnsi="宋体"/>
                <w:sz w:val="24"/>
              </w:rPr>
              <w:t>投标保证金金额:不适用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8" w:type="dxa"/>
            <w:tcBorders>
              <w:bottom w:val="single" w:color="auto" w:sz="4" w:space="0"/>
            </w:tcBorders>
            <w:vAlign w:val="center"/>
          </w:tcPr>
          <w:p>
            <w:pPr>
              <w:spacing w:line="360" w:lineRule="auto"/>
              <w:jc w:val="center"/>
              <w:rPr>
                <w:rFonts w:ascii="宋体" w:hAnsi="Arial"/>
                <w:sz w:val="24"/>
              </w:rPr>
            </w:pPr>
            <w:r>
              <w:rPr>
                <w:rFonts w:hint="eastAsia" w:ascii="宋体" w:hAnsi="Arial"/>
                <w:sz w:val="24"/>
              </w:rPr>
              <w:t>15.3</w:t>
            </w:r>
          </w:p>
        </w:tc>
        <w:tc>
          <w:tcPr>
            <w:tcW w:w="8432" w:type="dxa"/>
            <w:tcBorders>
              <w:bottom w:val="single" w:color="auto" w:sz="4" w:space="0"/>
            </w:tcBorders>
            <w:vAlign w:val="center"/>
          </w:tcPr>
          <w:p>
            <w:pPr>
              <w:spacing w:line="360" w:lineRule="auto"/>
              <w:rPr>
                <w:rFonts w:ascii="宋体" w:hAnsi="Arial"/>
                <w:sz w:val="24"/>
              </w:rPr>
            </w:pPr>
            <w:r>
              <w:rPr>
                <w:rFonts w:hint="eastAsia" w:ascii="宋体" w:hAnsi="Arial"/>
                <w:sz w:val="24"/>
              </w:rPr>
              <w:t>投标保证金形式：</w:t>
            </w:r>
            <w:r>
              <w:rPr>
                <w:rFonts w:hint="eastAsia"/>
                <w:sz w:val="24"/>
              </w:rPr>
              <w:t>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top w:val="single" w:color="auto" w:sz="4" w:space="0"/>
            </w:tcBorders>
            <w:vAlign w:val="center"/>
          </w:tcPr>
          <w:p>
            <w:pPr>
              <w:spacing w:line="360" w:lineRule="auto"/>
              <w:jc w:val="center"/>
              <w:rPr>
                <w:rFonts w:ascii="宋体" w:hAnsi="Arial"/>
                <w:sz w:val="24"/>
              </w:rPr>
            </w:pPr>
            <w:r>
              <w:rPr>
                <w:rFonts w:ascii="宋体" w:hAnsi="Arial"/>
                <w:sz w:val="24"/>
              </w:rPr>
              <w:t>1</w:t>
            </w:r>
            <w:r>
              <w:rPr>
                <w:rFonts w:hint="eastAsia" w:ascii="宋体" w:hAnsi="Arial"/>
                <w:sz w:val="24"/>
              </w:rPr>
              <w:t>6</w:t>
            </w:r>
            <w:r>
              <w:rPr>
                <w:rFonts w:ascii="宋体" w:hAnsi="Arial"/>
                <w:sz w:val="24"/>
              </w:rPr>
              <w:t>.1</w:t>
            </w:r>
          </w:p>
        </w:tc>
        <w:tc>
          <w:tcPr>
            <w:tcW w:w="8432" w:type="dxa"/>
            <w:tcBorders>
              <w:top w:val="single" w:color="auto" w:sz="4" w:space="0"/>
            </w:tcBorders>
            <w:vAlign w:val="center"/>
          </w:tcPr>
          <w:p>
            <w:pPr>
              <w:spacing w:line="360" w:lineRule="auto"/>
              <w:rPr>
                <w:rFonts w:ascii="宋体" w:hAnsi="Arial"/>
                <w:sz w:val="24"/>
              </w:rPr>
            </w:pPr>
            <w:r>
              <w:rPr>
                <w:rFonts w:hint="eastAsia" w:ascii="宋体" w:hAnsi="Arial"/>
                <w:sz w:val="24"/>
              </w:rPr>
              <w:t>投标有效期: 开标后九十(90)天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ascii="宋体" w:hAnsi="Arial"/>
                <w:sz w:val="24"/>
              </w:rPr>
              <w:t>1</w:t>
            </w:r>
            <w:r>
              <w:rPr>
                <w:rFonts w:hint="eastAsia" w:ascii="宋体" w:hAnsi="Arial"/>
                <w:sz w:val="24"/>
              </w:rPr>
              <w:t>7</w:t>
            </w:r>
            <w:r>
              <w:rPr>
                <w:rFonts w:ascii="宋体" w:hAnsi="Arial"/>
                <w:sz w:val="24"/>
              </w:rPr>
              <w:t>.1</w:t>
            </w:r>
          </w:p>
        </w:tc>
        <w:tc>
          <w:tcPr>
            <w:tcW w:w="8432" w:type="dxa"/>
            <w:vAlign w:val="center"/>
          </w:tcPr>
          <w:p>
            <w:pPr>
              <w:spacing w:line="360" w:lineRule="auto"/>
              <w:rPr>
                <w:rFonts w:ascii="宋体" w:hAnsi="宋体"/>
                <w:sz w:val="24"/>
              </w:rPr>
            </w:pPr>
            <w:r>
              <w:rPr>
                <w:rFonts w:hint="eastAsia" w:ascii="宋体" w:hAnsi="宋体"/>
                <w:sz w:val="24"/>
              </w:rPr>
              <w:t xml:space="preserve">投标文件份数：正本的份数：一（1）份；副本的份数: </w:t>
            </w:r>
            <w:r>
              <w:rPr>
                <w:rFonts w:hint="eastAsia" w:ascii="宋体" w:hAnsi="宋体"/>
                <w:sz w:val="24"/>
                <w:lang w:val="en-US" w:eastAsia="zh-CN"/>
              </w:rPr>
              <w:t>六</w:t>
            </w:r>
            <w:r>
              <w:rPr>
                <w:rFonts w:hint="eastAsia" w:ascii="宋体" w:hAnsi="宋体"/>
                <w:sz w:val="24"/>
              </w:rPr>
              <w:t>(</w:t>
            </w:r>
            <w:r>
              <w:rPr>
                <w:rFonts w:hint="eastAsia" w:ascii="宋体" w:hAnsi="宋体"/>
                <w:sz w:val="24"/>
                <w:lang w:val="en-US" w:eastAsia="zh-CN"/>
              </w:rPr>
              <w:t>6</w:t>
            </w:r>
            <w:r>
              <w:rPr>
                <w:rFonts w:hint="eastAsia" w:ascii="宋体" w:hAnsi="宋体"/>
                <w:sz w:val="24"/>
              </w:rPr>
              <w:t>)份。电子版一（1）份（u盘）。</w:t>
            </w:r>
          </w:p>
          <w:p>
            <w:pPr>
              <w:spacing w:line="360" w:lineRule="auto"/>
              <w:rPr>
                <w:rFonts w:ascii="宋体" w:hAnsi="宋体"/>
                <w:sz w:val="24"/>
              </w:rPr>
            </w:pPr>
            <w:r>
              <w:rPr>
                <w:rFonts w:hint="eastAsia" w:ascii="宋体" w:hAnsi="宋体"/>
                <w:sz w:val="24"/>
              </w:rPr>
              <w:t>*电子投标：投标人必须在政采云网站（zcygov.cn）电子投标。电子投标文件为正本（确保正本已完成签字、盖章等所有文件编制工作）的扫描件，同时必须加盖政采云网站CA锁生成的电子签章。</w:t>
            </w:r>
          </w:p>
          <w:p>
            <w:pPr>
              <w:spacing w:line="360" w:lineRule="auto"/>
              <w:rPr>
                <w:rFonts w:ascii="宋体" w:hAnsi="宋体"/>
                <w:sz w:val="24"/>
              </w:rPr>
            </w:pPr>
            <w:r>
              <w:rPr>
                <w:rFonts w:hint="eastAsia" w:ascii="宋体" w:hAnsi="宋体"/>
                <w:sz w:val="24"/>
              </w:rPr>
              <w:t>政采云网站生成的“电子备份投标文件”和投标文件正本扫描件存入U盘，随投标文件一同递交。</w:t>
            </w:r>
          </w:p>
          <w:p>
            <w:pPr>
              <w:spacing w:line="360" w:lineRule="auto"/>
              <w:rPr>
                <w:rFonts w:ascii="宋体" w:hAnsi="宋体"/>
                <w:sz w:val="24"/>
              </w:rPr>
            </w:pPr>
            <w:r>
              <w:rPr>
                <w:rFonts w:hint="eastAsia" w:ascii="宋体" w:hAnsi="宋体"/>
                <w:sz w:val="24"/>
              </w:rPr>
              <w:t>开标时间后，采购组织机构在政采云网站将向各投标供应商发出“电子加密投标文件”的解密通知，各投标供应商代表应当在接到解密通知后30分钟内自行完成“电子加密投标文件”的在线解密。</w:t>
            </w:r>
          </w:p>
          <w:p>
            <w:pPr>
              <w:spacing w:line="360" w:lineRule="auto"/>
              <w:rPr>
                <w:rFonts w:ascii="宋体" w:hAnsi="宋体"/>
                <w:sz w:val="24"/>
              </w:rPr>
            </w:pPr>
            <w:r>
              <w:rPr>
                <w:rFonts w:hint="eastAsia" w:ascii="宋体" w:hAnsi="宋体"/>
                <w:sz w:val="24"/>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rPr>
                <w:rFonts w:ascii="宋体" w:hAnsi="宋体"/>
                <w:sz w:val="24"/>
              </w:rPr>
            </w:pPr>
            <w:r>
              <w:rPr>
                <w:rFonts w:hint="eastAsia" w:ascii="宋体" w:hAnsi="宋体"/>
                <w:sz w:val="24"/>
              </w:rPr>
              <w:t>投标文件副本为正本（确保正本已完成签字、盖章等所有文件编制工作）的复印件；如正本副本装订完成后仍有修改的，正本、副本同时修改，并在修改处签字、盖章。除封皮外，正本、副本内容均应保持一致。政采云网站所投电子版为正本的扫描件，所有内容均与正本一致。</w:t>
            </w:r>
          </w:p>
          <w:p>
            <w:pPr>
              <w:spacing w:line="360" w:lineRule="auto"/>
              <w:rPr>
                <w:rFonts w:ascii="宋体" w:hAnsi="宋体"/>
                <w:sz w:val="24"/>
              </w:rPr>
            </w:pPr>
            <w:r>
              <w:rPr>
                <w:rFonts w:hint="eastAsia" w:ascii="宋体" w:hAnsi="宋体"/>
                <w:sz w:val="24"/>
              </w:rPr>
              <w:t>正本、副本、电子版中均必须有按招标文件第一分册格式填写完整的投标一览表及分项报价表（均包含价格）。</w:t>
            </w:r>
          </w:p>
          <w:p>
            <w:pPr>
              <w:spacing w:line="360" w:lineRule="auto"/>
              <w:rPr>
                <w:rFonts w:ascii="宋体" w:hAnsi="宋体"/>
                <w:sz w:val="24"/>
              </w:rPr>
            </w:pPr>
            <w:r>
              <w:rPr>
                <w:rFonts w:hint="eastAsia" w:ascii="宋体" w:hAnsi="宋体"/>
                <w:sz w:val="24"/>
              </w:rPr>
              <w:t>各投标人在政采云网站解密完成后，本项目在政采云网站在线开标，由政采云电子交易平台生成的开标记录，各投标人政采云在线确认开标记录。</w:t>
            </w:r>
          </w:p>
          <w:p>
            <w:pPr>
              <w:spacing w:line="360" w:lineRule="auto"/>
              <w:rPr>
                <w:rFonts w:ascii="宋体" w:hAnsi="宋体"/>
                <w:sz w:val="24"/>
              </w:rPr>
            </w:pPr>
            <w:r>
              <w:rPr>
                <w:rFonts w:hint="eastAsia" w:ascii="宋体" w:hAnsi="宋体"/>
                <w:sz w:val="24"/>
              </w:rPr>
              <w:t>本项目评标以线下评标方式进行，由代理公司将评审结果录入政采云网站。</w:t>
            </w:r>
          </w:p>
          <w:p>
            <w:pPr>
              <w:spacing w:line="360" w:lineRule="auto"/>
              <w:rPr>
                <w:rFonts w:ascii="宋体" w:hAnsi="宋体"/>
                <w:sz w:val="24"/>
              </w:rPr>
            </w:pPr>
            <w:r>
              <w:rPr>
                <w:rFonts w:hint="eastAsia" w:ascii="宋体" w:hAnsi="宋体"/>
                <w:sz w:val="24"/>
              </w:rPr>
              <w:t>*未在政采云网站提交电子版投标文件或未按要求及时解密的，其投标无效。</w:t>
            </w:r>
          </w:p>
          <w:p>
            <w:pPr>
              <w:spacing w:line="360" w:lineRule="auto"/>
            </w:pPr>
            <w:r>
              <w:rPr>
                <w:rFonts w:hint="eastAsia" w:ascii="宋体" w:hAnsi="宋体"/>
                <w:sz w:val="24"/>
              </w:rPr>
              <w:t>*政采上传电子版本文件与纸质标书正本不一致的，以纸质标书为准。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宋体"/>
                <w:sz w:val="24"/>
              </w:rPr>
            </w:pPr>
            <w:r>
              <w:rPr>
                <w:rFonts w:hint="eastAsia" w:ascii="宋体" w:hAnsi="宋体"/>
                <w:sz w:val="24"/>
              </w:rPr>
              <w:t>*17.2</w:t>
            </w:r>
          </w:p>
        </w:tc>
        <w:tc>
          <w:tcPr>
            <w:tcW w:w="8432" w:type="dxa"/>
            <w:vAlign w:val="center"/>
          </w:tcPr>
          <w:p>
            <w:pPr>
              <w:spacing w:line="360" w:lineRule="auto"/>
              <w:rPr>
                <w:rFonts w:ascii="宋体" w:hAnsi="宋体"/>
                <w:b/>
                <w:sz w:val="24"/>
              </w:rPr>
            </w:pPr>
            <w:r>
              <w:rPr>
                <w:rFonts w:ascii="宋体" w:hAnsi="宋体"/>
                <w:sz w:val="24"/>
              </w:rPr>
              <w:t>必须由法定代表人或经其正式授权的代表进行逐页签字，否则废标。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00" w:type="dxa"/>
            <w:gridSpan w:val="2"/>
            <w:vAlign w:val="center"/>
          </w:tcPr>
          <w:p>
            <w:pPr>
              <w:spacing w:line="360" w:lineRule="auto"/>
              <w:jc w:val="center"/>
              <w:rPr>
                <w:rFonts w:ascii="宋体" w:hAnsi="宋体"/>
                <w:sz w:val="24"/>
              </w:rPr>
            </w:pPr>
            <w:r>
              <w:rPr>
                <w:rFonts w:hint="eastAsia" w:ascii="宋体" w:hAnsi="Arial"/>
                <w:b/>
                <w:sz w:val="24"/>
              </w:rPr>
              <w:t>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18.1</w:t>
            </w:r>
          </w:p>
        </w:tc>
        <w:tc>
          <w:tcPr>
            <w:tcW w:w="8432" w:type="dxa"/>
            <w:vAlign w:val="center"/>
          </w:tcPr>
          <w:p>
            <w:pPr>
              <w:spacing w:line="360" w:lineRule="auto"/>
              <w:jc w:val="left"/>
              <w:rPr>
                <w:rFonts w:ascii="宋体" w:hAnsi="宋体"/>
                <w:sz w:val="24"/>
              </w:rPr>
            </w:pPr>
            <w:r>
              <w:rPr>
                <w:rFonts w:hint="eastAsia" w:ascii="宋体" w:hAnsi="宋体"/>
                <w:sz w:val="24"/>
              </w:rPr>
              <w:t>投标文件应密封包装，投标人可自行决定投标文件的封装形式。招标人将拒收不密封的投标文件。投标文件应包括开标一览表。为方便开标时唱标，投标人还应单独制作一份开标一览表和投标文件一起提交。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ascii="宋体" w:hAnsi="Arial"/>
                <w:sz w:val="24"/>
              </w:rPr>
              <w:t>18.</w:t>
            </w:r>
            <w:r>
              <w:rPr>
                <w:rFonts w:hint="eastAsia" w:ascii="宋体" w:hAnsi="Arial"/>
                <w:sz w:val="24"/>
              </w:rPr>
              <w:t>2</w:t>
            </w:r>
          </w:p>
        </w:tc>
        <w:tc>
          <w:tcPr>
            <w:tcW w:w="8432" w:type="dxa"/>
            <w:vAlign w:val="center"/>
          </w:tcPr>
          <w:p>
            <w:pPr>
              <w:spacing w:line="360" w:lineRule="auto"/>
              <w:rPr>
                <w:rFonts w:ascii="宋体" w:hAnsi="宋体"/>
                <w:sz w:val="24"/>
              </w:rPr>
            </w:pPr>
            <w:r>
              <w:rPr>
                <w:rFonts w:hint="eastAsia" w:ascii="宋体" w:hAnsi="宋体"/>
                <w:sz w:val="24"/>
              </w:rPr>
              <w:t xml:space="preserve">1）投标文件递交至: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spacing w:line="360" w:lineRule="auto"/>
              <w:rPr>
                <w:rFonts w:ascii="宋体" w:hAnsi="宋体"/>
                <w:sz w:val="24"/>
              </w:rPr>
            </w:pPr>
            <w:r>
              <w:rPr>
                <w:rFonts w:hint="eastAsia" w:ascii="宋体" w:hAnsi="宋体"/>
                <w:sz w:val="24"/>
              </w:rPr>
              <w:t xml:space="preserve">2）招标邀请的标题: </w:t>
            </w:r>
            <w:r>
              <w:rPr>
                <w:rFonts w:hint="eastAsia" w:ascii="宋体" w:hAnsi="宋体"/>
                <w:sz w:val="24"/>
                <w:lang w:val="zh-CN"/>
              </w:rPr>
              <w:t>螺旋CT采购项目</w:t>
            </w:r>
          </w:p>
          <w:p>
            <w:pPr>
              <w:spacing w:line="360" w:lineRule="auto"/>
              <w:rPr>
                <w:rFonts w:ascii="宋体" w:hAnsi="宋体"/>
                <w:sz w:val="24"/>
              </w:rPr>
            </w:pPr>
            <w:r>
              <w:rPr>
                <w:rFonts w:hint="eastAsia" w:ascii="宋体" w:hAnsi="宋体"/>
                <w:sz w:val="24"/>
              </w:rPr>
              <w:t>招标编号:1021-224WUSHI0392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jc w:val="center"/>
              <w:rPr>
                <w:rFonts w:ascii="宋体" w:hAnsi="Arial"/>
                <w:sz w:val="24"/>
              </w:rPr>
            </w:pPr>
            <w:r>
              <w:rPr>
                <w:rFonts w:hint="eastAsia" w:ascii="宋体" w:hAnsi="Arial"/>
                <w:sz w:val="24"/>
              </w:rPr>
              <w:t>19</w:t>
            </w:r>
            <w:r>
              <w:rPr>
                <w:rFonts w:ascii="宋体" w:hAnsi="Arial"/>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投标截止:</w:t>
            </w:r>
            <w:r>
              <w:rPr>
                <w:rFonts w:hint="eastAsia" w:ascii="宋体" w:hAnsi="宋体"/>
                <w:color w:val="auto"/>
                <w:sz w:val="24"/>
                <w:u w:val="single"/>
              </w:rPr>
              <w:t>2022年0</w:t>
            </w:r>
            <w:r>
              <w:rPr>
                <w:rFonts w:hint="eastAsia" w:ascii="宋体" w:hAnsi="宋体"/>
                <w:color w:val="auto"/>
                <w:sz w:val="24"/>
                <w:u w:val="single"/>
                <w:lang w:val="en-US" w:eastAsia="zh-CN"/>
              </w:rPr>
              <w:t>8</w:t>
            </w:r>
            <w:r>
              <w:rPr>
                <w:rFonts w:hint="eastAsia" w:ascii="宋体" w:hAnsi="宋体"/>
                <w:color w:val="auto"/>
                <w:sz w:val="24"/>
                <w:u w:val="single"/>
              </w:rPr>
              <w:t>月</w:t>
            </w:r>
            <w:r>
              <w:rPr>
                <w:rFonts w:hint="eastAsia" w:ascii="宋体" w:hAnsi="宋体"/>
                <w:color w:val="auto"/>
                <w:sz w:val="24"/>
                <w:u w:val="single"/>
                <w:lang w:val="en-US" w:eastAsia="zh-CN"/>
              </w:rPr>
              <w:t>10</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 P</w:t>
            </w:r>
            <w:r>
              <w:rPr>
                <w:rFonts w:ascii="宋体" w:hAnsi="宋体"/>
                <w:color w:val="auto"/>
                <w:sz w:val="24"/>
                <w:u w:val="single"/>
              </w:rPr>
              <w:t>M</w:t>
            </w:r>
            <w:r>
              <w:rPr>
                <w:rFonts w:hint="eastAsia" w:ascii="宋体" w:hAnsi="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20"/>
              <w:jc w:val="center"/>
              <w:textAlignment w:val="bottom"/>
              <w:rPr>
                <w:rFonts w:ascii="宋体" w:hAnsi="宋体"/>
                <w:color w:val="auto"/>
                <w:sz w:val="24"/>
              </w:rPr>
            </w:pPr>
            <w:r>
              <w:rPr>
                <w:rFonts w:hint="eastAsia" w:ascii="宋体" w:hAnsi="宋体"/>
                <w:b/>
                <w:color w:val="auto"/>
                <w:sz w:val="24"/>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tcBorders>
              <w:left w:val="double" w:color="auto" w:sz="4" w:space="0"/>
            </w:tcBorders>
            <w:vAlign w:val="center"/>
          </w:tcPr>
          <w:p>
            <w:pPr>
              <w:spacing w:line="360" w:lineRule="auto"/>
              <w:jc w:val="center"/>
              <w:rPr>
                <w:rFonts w:ascii="宋体" w:hAnsi="宋体"/>
                <w:sz w:val="24"/>
              </w:rPr>
            </w:pPr>
            <w:r>
              <w:rPr>
                <w:rFonts w:ascii="宋体" w:hAnsi="宋体"/>
                <w:sz w:val="24"/>
              </w:rPr>
              <w:t>2</w:t>
            </w:r>
            <w:r>
              <w:rPr>
                <w:rFonts w:hint="eastAsia" w:ascii="宋体" w:hAnsi="宋体"/>
                <w:sz w:val="24"/>
              </w:rPr>
              <w:t>1</w:t>
            </w:r>
            <w:r>
              <w:rPr>
                <w:rFonts w:ascii="宋体" w:hAnsi="宋体"/>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开标日期::</w:t>
            </w:r>
            <w:r>
              <w:rPr>
                <w:rFonts w:hint="eastAsia" w:ascii="宋体" w:hAnsi="宋体"/>
                <w:color w:val="auto"/>
                <w:sz w:val="24"/>
                <w:u w:val="single"/>
              </w:rPr>
              <w:t>2022年0</w:t>
            </w:r>
            <w:r>
              <w:rPr>
                <w:rFonts w:hint="eastAsia" w:ascii="宋体" w:hAnsi="宋体"/>
                <w:color w:val="auto"/>
                <w:sz w:val="24"/>
                <w:u w:val="single"/>
                <w:lang w:val="en-US" w:eastAsia="zh-CN"/>
              </w:rPr>
              <w:t>8</w:t>
            </w:r>
            <w:r>
              <w:rPr>
                <w:rFonts w:hint="eastAsia" w:ascii="宋体" w:hAnsi="宋体"/>
                <w:color w:val="auto"/>
                <w:sz w:val="24"/>
                <w:u w:val="single"/>
              </w:rPr>
              <w:t>月</w:t>
            </w:r>
            <w:r>
              <w:rPr>
                <w:rFonts w:hint="eastAsia" w:ascii="宋体" w:hAnsi="宋体"/>
                <w:color w:val="auto"/>
                <w:sz w:val="24"/>
                <w:u w:val="single"/>
                <w:lang w:val="en-US" w:eastAsia="zh-CN"/>
              </w:rPr>
              <w:t>10</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 P</w:t>
            </w:r>
            <w:r>
              <w:rPr>
                <w:rFonts w:ascii="宋体" w:hAnsi="宋体"/>
                <w:color w:val="auto"/>
                <w:sz w:val="24"/>
                <w:u w:val="single"/>
              </w:rPr>
              <w:t>M</w:t>
            </w:r>
            <w:r>
              <w:rPr>
                <w:rFonts w:hint="eastAsia" w:ascii="宋体" w:hAnsi="宋体"/>
                <w:color w:val="auto"/>
                <w:sz w:val="24"/>
              </w:rPr>
              <w:t>((北京时间)</w:t>
            </w:r>
          </w:p>
          <w:p>
            <w:pPr>
              <w:widowControl/>
              <w:autoSpaceDE w:val="0"/>
              <w:autoSpaceDN w:val="0"/>
              <w:spacing w:line="360" w:lineRule="auto"/>
              <w:ind w:right="-20"/>
              <w:textAlignment w:val="bottom"/>
              <w:rPr>
                <w:rFonts w:ascii="宋体" w:hAnsi="宋体"/>
                <w:color w:val="auto"/>
                <w:sz w:val="24"/>
              </w:rPr>
            </w:pPr>
            <w:r>
              <w:rPr>
                <w:rFonts w:hint="eastAsia" w:ascii="宋体" w:hAnsi="宋体"/>
                <w:color w:val="auto"/>
                <w:sz w:val="24"/>
              </w:rPr>
              <w:t>开标地点: 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 w:val="24"/>
              </w:rPr>
              <w:t>23.1</w:t>
            </w:r>
          </w:p>
        </w:tc>
        <w:tc>
          <w:tcPr>
            <w:tcW w:w="8432" w:type="dxa"/>
            <w:tcBorders>
              <w:left w:val="single" w:color="auto" w:sz="4" w:space="0"/>
              <w:right w:val="double" w:color="auto" w:sz="4" w:space="0"/>
            </w:tcBorders>
            <w:vAlign w:val="center"/>
          </w:tcPr>
          <w:p>
            <w:pPr>
              <w:spacing w:line="360" w:lineRule="auto"/>
              <w:rPr>
                <w:rFonts w:ascii="宋体" w:hAnsi="宋体"/>
                <w:b/>
                <w:sz w:val="24"/>
              </w:rPr>
            </w:pPr>
            <w:r>
              <w:rPr>
                <w:rFonts w:hint="eastAsia" w:ascii="宋体" w:hAnsi="宋体"/>
                <w:sz w:val="24"/>
              </w:rPr>
              <w:t>评标方法：本次招标将按照</w:t>
            </w:r>
            <w:r>
              <w:rPr>
                <w:rFonts w:hint="eastAsia" w:ascii="宋体" w:hAnsi="宋体"/>
                <w:b/>
                <w:bCs/>
                <w:sz w:val="24"/>
              </w:rPr>
              <w:t>最低评标价法</w:t>
            </w:r>
            <w:r>
              <w:rPr>
                <w:rFonts w:hint="eastAsia" w:ascii="宋体" w:hAnsi="宋体"/>
                <w:sz w:val="24"/>
              </w:rPr>
              <w:t>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25.1</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b/>
                <w:sz w:val="24"/>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26.3</w:t>
            </w:r>
          </w:p>
        </w:tc>
        <w:tc>
          <w:tcPr>
            <w:tcW w:w="8432" w:type="dxa"/>
            <w:tcBorders>
              <w:left w:val="single" w:color="auto" w:sz="4" w:space="0"/>
              <w:right w:val="double" w:color="auto" w:sz="4" w:space="0"/>
            </w:tcBorders>
            <w:vAlign w:val="center"/>
          </w:tcPr>
          <w:p>
            <w:pPr>
              <w:spacing w:line="360" w:lineRule="auto"/>
              <w:rPr>
                <w:rFonts w:ascii="宋体" w:hAnsi="宋体"/>
                <w:b/>
                <w:sz w:val="24"/>
              </w:rPr>
            </w:pPr>
            <w:r>
              <w:rPr>
                <w:rFonts w:hint="eastAsia" w:ascii="宋体" w:hAnsi="宋体"/>
                <w:b/>
                <w:sz w:val="24"/>
              </w:rPr>
              <w:t>最低评标价法评标价量化因素：</w:t>
            </w:r>
          </w:p>
          <w:p>
            <w:pPr>
              <w:pStyle w:val="6"/>
              <w:tabs>
                <w:tab w:val="left" w:pos="420"/>
              </w:tabs>
              <w:spacing w:line="360" w:lineRule="auto"/>
              <w:ind w:left="233" w:hanging="232" w:hangingChars="97"/>
              <w:rPr>
                <w:rFonts w:hAnsi="宋体"/>
                <w:sz w:val="24"/>
                <w:szCs w:val="24"/>
              </w:rPr>
            </w:pPr>
            <w:r>
              <w:rPr>
                <w:rFonts w:hint="eastAsia" w:hAnsi="宋体"/>
                <w:sz w:val="24"/>
                <w:szCs w:val="24"/>
              </w:rPr>
              <w:t>1)在中国境内所发生的内陆运输费、保险费，及其将货物运至最终目的地的伴随服务费用</w:t>
            </w:r>
            <w:r>
              <w:rPr>
                <w:rFonts w:hint="eastAsia"/>
              </w:rPr>
              <w:t xml:space="preserve">； </w:t>
            </w:r>
          </w:p>
          <w:p>
            <w:pPr>
              <w:pStyle w:val="6"/>
              <w:spacing w:line="360" w:lineRule="auto"/>
              <w:rPr>
                <w:rFonts w:hAnsi="宋体"/>
                <w:sz w:val="24"/>
                <w:szCs w:val="24"/>
              </w:rPr>
            </w:pPr>
            <w:r>
              <w:rPr>
                <w:rFonts w:hint="eastAsia" w:hAnsi="宋体"/>
                <w:sz w:val="24"/>
                <w:szCs w:val="24"/>
              </w:rPr>
              <w:t>2)投标文件申报的交货期；</w:t>
            </w:r>
          </w:p>
          <w:p>
            <w:pPr>
              <w:pStyle w:val="6"/>
              <w:spacing w:line="360" w:lineRule="auto"/>
              <w:rPr>
                <w:rFonts w:hAnsi="宋体"/>
                <w:sz w:val="24"/>
                <w:szCs w:val="24"/>
              </w:rPr>
            </w:pPr>
            <w:r>
              <w:rPr>
                <w:rFonts w:hint="eastAsia" w:hAnsi="宋体"/>
                <w:sz w:val="24"/>
                <w:szCs w:val="24"/>
              </w:rPr>
              <w:t xml:space="preserve">3)与合同条款规定的付款条件的偏差； </w:t>
            </w:r>
          </w:p>
          <w:p>
            <w:pPr>
              <w:pStyle w:val="6"/>
              <w:spacing w:line="360" w:lineRule="auto"/>
              <w:rPr>
                <w:rFonts w:hAnsi="宋体"/>
                <w:sz w:val="24"/>
                <w:szCs w:val="24"/>
              </w:rPr>
            </w:pPr>
            <w:r>
              <w:rPr>
                <w:rFonts w:hint="eastAsia" w:hAnsi="宋体"/>
                <w:sz w:val="24"/>
                <w:szCs w:val="24"/>
              </w:rPr>
              <w:t xml:space="preserve">4)所投货物零部件、备品备件和伴随服务的费用； </w:t>
            </w:r>
          </w:p>
          <w:p>
            <w:pPr>
              <w:pStyle w:val="6"/>
              <w:spacing w:line="360" w:lineRule="auto"/>
              <w:rPr>
                <w:rFonts w:hAnsi="宋体"/>
                <w:sz w:val="24"/>
                <w:szCs w:val="24"/>
              </w:rPr>
            </w:pPr>
            <w:r>
              <w:rPr>
                <w:rFonts w:hint="eastAsia" w:hAnsi="宋体"/>
                <w:sz w:val="24"/>
                <w:szCs w:val="24"/>
              </w:rPr>
              <w:t xml:space="preserve">5)在中国关境内得到投标设备的备件和售后服务的可能性； </w:t>
            </w:r>
          </w:p>
          <w:p>
            <w:pPr>
              <w:pStyle w:val="6"/>
              <w:spacing w:line="360" w:lineRule="auto"/>
              <w:rPr>
                <w:rFonts w:hAnsi="宋体"/>
                <w:sz w:val="24"/>
                <w:szCs w:val="24"/>
              </w:rPr>
            </w:pPr>
            <w:r>
              <w:rPr>
                <w:rFonts w:hint="eastAsia" w:hAnsi="宋体"/>
                <w:sz w:val="24"/>
                <w:szCs w:val="24"/>
              </w:rPr>
              <w:t>6)设备性能和生产率</w:t>
            </w:r>
          </w:p>
          <w:p>
            <w:pPr>
              <w:pStyle w:val="6"/>
              <w:spacing w:line="360" w:lineRule="auto"/>
              <w:rPr>
                <w:rFonts w:hAnsi="宋体"/>
                <w:b/>
                <w:sz w:val="24"/>
              </w:rPr>
            </w:pPr>
            <w:r>
              <w:rPr>
                <w:rFonts w:hint="eastAsia" w:hAnsi="宋体"/>
                <w:sz w:val="24"/>
                <w:szCs w:val="24"/>
              </w:rPr>
              <w:t>7)其它额外的评标因素和标准。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26.4.1</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ascii="宋体" w:hAnsi="宋体"/>
                <w:b/>
                <w:sz w:val="24"/>
              </w:rPr>
              <w:t>内陆运输和保险</w:t>
            </w:r>
            <w:r>
              <w:rPr>
                <w:rFonts w:ascii="宋体" w:hAnsi="宋体"/>
                <w:sz w:val="24"/>
              </w:rPr>
              <w:t>：</w:t>
            </w:r>
          </w:p>
          <w:p>
            <w:pPr>
              <w:spacing w:line="360" w:lineRule="auto"/>
              <w:rPr>
                <w:rFonts w:ascii="宋体" w:hAnsi="宋体"/>
                <w:sz w:val="24"/>
              </w:rPr>
            </w:pPr>
            <w:r>
              <w:rPr>
                <w:rFonts w:hint="eastAsia" w:ascii="宋体" w:hAnsi="宋体"/>
                <w:sz w:val="24"/>
              </w:rPr>
              <w:t xml:space="preserve">投标人应提供：投标货物从出厂地/进口港运抵项目现场所发生的国内运输、保险及其他伴随服务的费用。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26.4.2</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b/>
                <w:sz w:val="24"/>
              </w:rPr>
              <w:t>交货期</w:t>
            </w:r>
            <w:r>
              <w:rPr>
                <w:rFonts w:hint="eastAsia" w:ascii="宋体" w:hAnsi="宋体"/>
                <w:sz w:val="24"/>
              </w:rPr>
              <w:t>：适用投标人须知第26.4.2 1)条。</w:t>
            </w:r>
          </w:p>
          <w:p>
            <w:pPr>
              <w:spacing w:line="360" w:lineRule="auto"/>
              <w:rPr>
                <w:rFonts w:ascii="宋体" w:hAnsi="宋体"/>
                <w:sz w:val="24"/>
              </w:rPr>
            </w:pPr>
            <w:r>
              <w:rPr>
                <w:rFonts w:hint="eastAsia" w:ascii="宋体" w:hAnsi="宋体"/>
                <w:sz w:val="24"/>
              </w:rPr>
              <w:t>本投标邀请项下的货物按照货物需求一览表中规定的时间交货。以规定的时间为基础，每延长7天评标价增加投标总价的1%,提前交货不考虑降低评标价。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26.4.3</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b/>
                <w:bCs/>
                <w:sz w:val="24"/>
              </w:rPr>
              <w:t>付款计划</w:t>
            </w:r>
            <w:r>
              <w:rPr>
                <w:rFonts w:hint="eastAsia" w:ascii="宋体" w:hAnsi="宋体"/>
                <w:sz w:val="24"/>
              </w:rPr>
              <w:t>:</w:t>
            </w:r>
          </w:p>
          <w:p>
            <w:pPr>
              <w:spacing w:line="360" w:lineRule="auto"/>
              <w:rPr>
                <w:rFonts w:ascii="宋体" w:hAnsi="宋体"/>
                <w:sz w:val="24"/>
              </w:rPr>
            </w:pPr>
            <w:r>
              <w:rPr>
                <w:rFonts w:hint="eastAsia" w:ascii="宋体" w:hAnsi="宋体"/>
                <w:sz w:val="24"/>
              </w:rPr>
              <w:t>投标人应按照合同条款所列的付款条件报价。如付款条件偏离，将增加投标总价的2%。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26.4.4</w:t>
            </w:r>
          </w:p>
        </w:tc>
        <w:tc>
          <w:tcPr>
            <w:tcW w:w="8432" w:type="dxa"/>
            <w:tcBorders>
              <w:left w:val="single" w:color="auto" w:sz="4" w:space="0"/>
              <w:right w:val="double" w:color="auto" w:sz="4" w:space="0"/>
            </w:tcBorders>
            <w:vAlign w:val="center"/>
          </w:tcPr>
          <w:p>
            <w:pPr>
              <w:spacing w:line="360" w:lineRule="auto"/>
              <w:rPr>
                <w:rFonts w:ascii="宋体" w:hAnsi="宋体"/>
                <w:b/>
                <w:bCs/>
                <w:sz w:val="24"/>
              </w:rPr>
            </w:pPr>
            <w:r>
              <w:rPr>
                <w:rFonts w:hint="eastAsia" w:ascii="宋体" w:hAnsi="宋体"/>
                <w:b/>
                <w:bCs/>
                <w:sz w:val="24"/>
              </w:rPr>
              <w:t>零部件和备品备件的费用：</w:t>
            </w:r>
            <w:r>
              <w:rPr>
                <w:rFonts w:hint="eastAsia" w:ascii="宋体" w:hAnsi="宋体"/>
                <w:sz w:val="24"/>
              </w:rPr>
              <w:t>适用投标人须知第26.4.4 1)条。</w:t>
            </w:r>
          </w:p>
          <w:p>
            <w:pPr>
              <w:spacing w:line="360" w:lineRule="auto"/>
              <w:rPr>
                <w:rFonts w:ascii="宋体" w:hAnsi="宋体"/>
                <w:sz w:val="24"/>
              </w:rPr>
            </w:pPr>
            <w:r>
              <w:rPr>
                <w:rFonts w:hint="eastAsia" w:ascii="宋体" w:hAnsi="宋体"/>
                <w:sz w:val="24"/>
              </w:rPr>
              <w:t>若招标人要求则适用(运行周期以5年计)。招标人将开列经常使用的零部件和备件清单，以及在投标资料表中所规定的运行周期所需要的数量，按投标文件中所报的单价计算其总价，并计入投标价中。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26.4.5</w:t>
            </w:r>
          </w:p>
        </w:tc>
        <w:tc>
          <w:tcPr>
            <w:tcW w:w="8432" w:type="dxa"/>
            <w:tcBorders>
              <w:left w:val="single" w:color="auto" w:sz="4" w:space="0"/>
              <w:right w:val="double" w:color="auto" w:sz="4" w:space="0"/>
            </w:tcBorders>
            <w:vAlign w:val="center"/>
          </w:tcPr>
          <w:p>
            <w:pPr>
              <w:pStyle w:val="6"/>
              <w:spacing w:before="48" w:beforeLines="20" w:after="48" w:afterLines="20" w:line="360" w:lineRule="auto"/>
              <w:rPr>
                <w:rFonts w:hAnsi="宋体"/>
                <w:sz w:val="24"/>
                <w:szCs w:val="24"/>
              </w:rPr>
            </w:pPr>
            <w:r>
              <w:rPr>
                <w:rFonts w:hint="eastAsia" w:hAnsi="宋体"/>
                <w:b/>
                <w:bCs/>
                <w:sz w:val="24"/>
              </w:rPr>
              <w:t>买方国内的备件和售后服务设施：不适用。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26.4.6</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hAnsi="宋体"/>
                <w:b/>
                <w:bCs/>
                <w:sz w:val="24"/>
              </w:rPr>
              <w:t>决定运行和维护费用：不</w:t>
            </w:r>
            <w:r>
              <w:rPr>
                <w:rFonts w:hint="eastAsia" w:ascii="宋体" w:hAnsi="宋体"/>
                <w:b/>
                <w:bCs/>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26.4.7</w:t>
            </w:r>
          </w:p>
        </w:tc>
        <w:tc>
          <w:tcPr>
            <w:tcW w:w="8432" w:type="dxa"/>
            <w:tcBorders>
              <w:left w:val="single" w:color="auto" w:sz="4" w:space="0"/>
              <w:right w:val="double" w:color="auto" w:sz="4" w:space="0"/>
            </w:tcBorders>
            <w:vAlign w:val="center"/>
          </w:tcPr>
          <w:p>
            <w:pPr>
              <w:spacing w:line="360" w:lineRule="auto"/>
              <w:rPr>
                <w:rFonts w:ascii="宋体" w:hAnsi="宋体"/>
                <w:b/>
                <w:bCs/>
                <w:sz w:val="24"/>
              </w:rPr>
            </w:pPr>
            <w:r>
              <w:rPr>
                <w:rFonts w:hint="eastAsia" w:ascii="宋体" w:hAnsi="宋体"/>
                <w:b/>
                <w:bCs/>
                <w:sz w:val="24"/>
              </w:rPr>
              <w:t>设备性能和生产率：</w:t>
            </w:r>
            <w:r>
              <w:rPr>
                <w:rFonts w:hint="eastAsia" w:ascii="宋体" w:hAnsi="宋体"/>
                <w:sz w:val="24"/>
              </w:rPr>
              <w:t>适用投标人须知第26.4.7 1)条。</w:t>
            </w:r>
          </w:p>
          <w:p>
            <w:pPr>
              <w:spacing w:line="360" w:lineRule="auto"/>
              <w:rPr>
                <w:rFonts w:ascii="宋体" w:hAnsi="宋体"/>
                <w:b/>
                <w:bCs/>
                <w:sz w:val="24"/>
              </w:rPr>
            </w:pPr>
            <w:r>
              <w:rPr>
                <w:rFonts w:hint="eastAsia" w:ascii="宋体" w:hAnsi="宋体"/>
                <w:sz w:val="24"/>
              </w:rPr>
              <w:t>技术规格及要求中标注</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号的为关键技术指标参数,对这些关键技术指标参数的任何负偏离将导致废标。如果一项一般指标不能满足招标文件的要求，其投标总价将增加1%；如一项功能或配置或技术或服务不能满足招标文件的要求，将其它投标商相应最高分项价格加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26.4.8</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b/>
                <w:bCs/>
                <w:sz w:val="24"/>
              </w:rPr>
              <w:t>其它额外评标因素和标准：</w:t>
            </w:r>
          </w:p>
          <w:p>
            <w:pPr>
              <w:spacing w:line="360" w:lineRule="auto"/>
              <w:rPr>
                <w:rFonts w:ascii="宋体" w:hAnsi="宋体"/>
                <w:sz w:val="24"/>
              </w:rPr>
            </w:pPr>
            <w:r>
              <w:rPr>
                <w:rFonts w:hint="eastAsia" w:ascii="宋体" w:hAnsi="宋体"/>
                <w:sz w:val="24"/>
              </w:rPr>
              <w:t>a、国家法律法规有明确规定和招标文件第一册中注明可能导致投标文件被拒绝的条款，对这些条款的任何偏离将导致废标。</w:t>
            </w:r>
          </w:p>
          <w:p>
            <w:pPr>
              <w:spacing w:line="360" w:lineRule="auto"/>
              <w:rPr>
                <w:rFonts w:ascii="宋体" w:hAnsi="宋体"/>
                <w:sz w:val="24"/>
              </w:rPr>
            </w:pPr>
            <w:r>
              <w:rPr>
                <w:rFonts w:hint="eastAsia" w:ascii="宋体" w:hAnsi="宋体"/>
                <w:sz w:val="24"/>
              </w:rPr>
              <w:t>b、招标文件第二册中标注“*”的为主要技术指标及主要商务条款，对这些主要条款的任何偏离同样将导致废标。</w:t>
            </w:r>
          </w:p>
          <w:p>
            <w:pPr>
              <w:spacing w:line="360" w:lineRule="auto"/>
              <w:rPr>
                <w:rFonts w:ascii="宋体" w:hAnsi="宋体"/>
                <w:sz w:val="24"/>
              </w:rPr>
            </w:pPr>
            <w:r>
              <w:rPr>
                <w:rFonts w:hint="eastAsia" w:ascii="宋体" w:hAnsi="宋体"/>
                <w:sz w:val="24"/>
              </w:rPr>
              <w:t>c、投标总价中如包含招标文件要求以外的产品，在评标中将不予核减。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rPr>
                <w:rFonts w:ascii="宋体" w:hAnsi="宋体"/>
                <w:sz w:val="24"/>
              </w:rPr>
            </w:pPr>
          </w:p>
        </w:tc>
        <w:tc>
          <w:tcPr>
            <w:tcW w:w="8432" w:type="dxa"/>
            <w:tcBorders>
              <w:right w:val="double" w:color="auto" w:sz="4" w:space="0"/>
            </w:tcBorders>
            <w:vAlign w:val="center"/>
          </w:tcPr>
          <w:p>
            <w:pPr>
              <w:spacing w:line="360" w:lineRule="auto"/>
              <w:jc w:val="center"/>
              <w:rPr>
                <w:rFonts w:ascii="宋体" w:hAnsi="宋体"/>
                <w:b/>
                <w:sz w:val="24"/>
              </w:rPr>
            </w:pPr>
            <w:r>
              <w:rPr>
                <w:rFonts w:hint="eastAsia" w:ascii="宋体" w:hAnsi="宋体"/>
                <w:b/>
                <w:sz w:val="24"/>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31.3</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非依法必须进行招标的项目的中标人确定方法：不适用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36</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招标服务费：</w:t>
            </w:r>
          </w:p>
          <w:p>
            <w:pPr>
              <w:widowControl/>
              <w:autoSpaceDE w:val="0"/>
              <w:autoSpaceDN w:val="0"/>
              <w:spacing w:line="360" w:lineRule="auto"/>
              <w:ind w:right="17" w:firstLine="480" w:firstLineChars="200"/>
              <w:textAlignment w:val="bottom"/>
              <w:rPr>
                <w:rFonts w:ascii="宋体" w:hAnsi="宋体"/>
                <w:bCs/>
                <w:sz w:val="24"/>
              </w:rPr>
            </w:pPr>
            <w:r>
              <w:rPr>
                <w:rFonts w:ascii="宋体" w:hAnsi="宋体"/>
                <w:sz w:val="24"/>
              </w:rPr>
              <w:t>本项目</w:t>
            </w:r>
            <w:r>
              <w:rPr>
                <w:rFonts w:hint="eastAsia" w:ascii="宋体" w:hAnsi="宋体"/>
                <w:sz w:val="24"/>
              </w:rPr>
              <w:t>招标服务费按国家计委计价格[2002]1980号文件收取</w:t>
            </w:r>
            <w:r>
              <w:rPr>
                <w:rFonts w:hint="eastAsia" w:ascii="宋体" w:hAnsi="宋体"/>
                <w:bCs/>
                <w:sz w:val="24"/>
              </w:rPr>
              <w:t>，中标人</w:t>
            </w:r>
            <w:r>
              <w:rPr>
                <w:rFonts w:hint="eastAsia" w:ascii="宋体" w:hAnsi="宋体"/>
                <w:sz w:val="24"/>
              </w:rPr>
              <w:t>在</w:t>
            </w:r>
            <w:r>
              <w:rPr>
                <w:rFonts w:hint="eastAsia" w:ascii="宋体" w:hAnsi="宋体"/>
                <w:bCs/>
                <w:sz w:val="24"/>
              </w:rPr>
              <w:t>收到中标通知书后2周内</w:t>
            </w:r>
            <w:r>
              <w:rPr>
                <w:rFonts w:hint="eastAsia" w:ascii="宋体" w:hAnsi="宋体"/>
                <w:sz w:val="24"/>
              </w:rPr>
              <w:t>按规定的标准一次性向招标机构缴清中标服务费。招标服务费</w:t>
            </w:r>
            <w:r>
              <w:rPr>
                <w:rFonts w:hint="eastAsia" w:ascii="宋体" w:hAnsi="宋体"/>
                <w:bCs/>
                <w:sz w:val="24"/>
              </w:rPr>
              <w:t>以支票、汇票、电汇或经招标代理公司认可的一种方式支付</w:t>
            </w:r>
            <w:r>
              <w:rPr>
                <w:rFonts w:hint="eastAsia" w:ascii="宋体" w:hAnsi="宋体"/>
                <w:sz w:val="24"/>
              </w:rPr>
              <w:t>。适用于本投标人须知的额外增加的变动：无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17" w:firstLine="482" w:firstLineChars="200"/>
              <w:jc w:val="center"/>
              <w:textAlignment w:val="bottom"/>
              <w:rPr>
                <w:rFonts w:ascii="宋体" w:hAnsi="宋体"/>
                <w:b/>
                <w:sz w:val="24"/>
              </w:rPr>
            </w:pPr>
            <w:r>
              <w:rPr>
                <w:rFonts w:hint="eastAsia" w:ascii="宋体" w:hAnsi="宋体"/>
                <w:b/>
                <w:sz w:val="24"/>
              </w:rPr>
              <w:t>适用于本投标人须知的额外增加的变动</w:t>
            </w:r>
          </w:p>
          <w:p>
            <w:pPr>
              <w:pStyle w:val="10"/>
              <w:spacing w:line="240" w:lineRule="auto"/>
              <w:rPr>
                <w:rFonts w:ascii="宋体" w:hAnsi="宋体"/>
                <w:sz w:val="24"/>
              </w:rPr>
            </w:pPr>
            <w:r>
              <w:rPr>
                <w:rFonts w:hint="eastAsia" w:ascii="宋体" w:hAnsi="宋体"/>
                <w:sz w:val="24"/>
              </w:rPr>
              <w:t>投标人网上注册和年检等：</w:t>
            </w:r>
          </w:p>
          <w:p>
            <w:pPr>
              <w:widowControl/>
              <w:spacing w:line="360" w:lineRule="auto"/>
              <w:ind w:firstLine="480" w:firstLineChars="200"/>
              <w:jc w:val="left"/>
              <w:rPr>
                <w:sz w:val="24"/>
              </w:rPr>
            </w:pPr>
            <w:r>
              <w:rPr>
                <w:rFonts w:hint="eastAsia" w:ascii="宋体" w:hAnsi="宋体"/>
                <w:sz w:val="24"/>
              </w:rPr>
              <w:t>投标人必须在投标截止时间前在“机电产品招标投标电子交易平台”上完成注册并进入该网的供应商库中，已注册的投标人须完成网站规定的年检手续</w:t>
            </w:r>
            <w:r>
              <w:rPr>
                <w:rFonts w:hint="eastAsia"/>
                <w:sz w:val="24"/>
              </w:rPr>
              <w:t>。否则，投标人将不能有效地进入招标程序，由此产生的后果将由投标人自己负责。</w:t>
            </w:r>
          </w:p>
          <w:p>
            <w:pPr>
              <w:widowControl/>
              <w:autoSpaceDE w:val="0"/>
              <w:autoSpaceDN w:val="0"/>
              <w:spacing w:line="360" w:lineRule="auto"/>
              <w:ind w:right="17"/>
              <w:textAlignment w:val="bottom"/>
              <w:rPr>
                <w:rFonts w:ascii="宋体" w:hAnsi="宋体"/>
                <w:sz w:val="24"/>
              </w:rPr>
            </w:pPr>
            <w:r>
              <w:rPr>
                <w:rFonts w:hint="eastAsia" w:ascii="宋体" w:hAnsi="宋体"/>
                <w:sz w:val="24"/>
              </w:rPr>
              <w:t>“机电产品招标投标电子交易平台”网址：</w:t>
            </w:r>
            <w:r>
              <w:fldChar w:fldCharType="begin"/>
            </w:r>
            <w:r>
              <w:instrText xml:space="preserve"> HYPERLINK "http://www.chinabidding.com" </w:instrText>
            </w:r>
            <w:r>
              <w:fldChar w:fldCharType="separate"/>
            </w:r>
            <w:r>
              <w:rPr>
                <w:rFonts w:ascii="宋体" w:hAnsi="宋体"/>
                <w:sz w:val="24"/>
              </w:rPr>
              <w:t>www.chinabidding.com</w:t>
            </w:r>
            <w:r>
              <w:rPr>
                <w:rFonts w:ascii="宋体" w:hAnsi="宋体"/>
                <w:sz w:val="24"/>
              </w:rPr>
              <w:fldChar w:fldCharType="end"/>
            </w:r>
            <w:r>
              <w:rPr>
                <w:rFonts w:ascii="宋体" w:hAnsi="宋体"/>
                <w:sz w:val="24"/>
              </w:rPr>
              <w:t xml:space="preserve"> </w:t>
            </w:r>
            <w:r>
              <w:rPr>
                <w:rFonts w:hint="eastAsia" w:ascii="宋体" w:hAnsi="宋体"/>
                <w:sz w:val="24"/>
              </w:rPr>
              <w:t xml:space="preserve">。投标人注册和办理年检方法，可登录该网站查询或拨打网站服务咨询电话：010-58851111－685（客户服务部）/ 传真：010-58851112。项目投诉网址“中国国际招标网”：chinabidding.mofcom.gov.cn。 </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投标人应当根据招标文件第一册、第二册要求编制投标文件。资格证明文件应按招标文件第一册规定的格式（招标文件第二册另有规定的除外）以及投标资料表规定的语言和份数提交。</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投标人按第一分册要求提供的银行资信证明必须由出具单位加盖公章。境外出具单位无印章的，由出具单位负责人签字确认。不满足本项要求的银行资信证明无效。</w:t>
            </w:r>
          </w:p>
        </w:tc>
      </w:tr>
    </w:tbl>
    <w:p>
      <w:pPr>
        <w:pStyle w:val="3"/>
        <w:spacing w:line="240" w:lineRule="auto"/>
        <w:jc w:val="center"/>
        <w:rPr>
          <w:sz w:val="28"/>
          <w:szCs w:val="28"/>
        </w:rPr>
      </w:pPr>
      <w:r>
        <w:rPr>
          <w:sz w:val="28"/>
          <w:szCs w:val="28"/>
        </w:rPr>
        <w:br w:type="page"/>
      </w:r>
      <w:r>
        <w:rPr>
          <w:rFonts w:hint="eastAsia"/>
          <w:sz w:val="28"/>
          <w:szCs w:val="28"/>
        </w:rPr>
        <w:t>第七章 合同</w:t>
      </w:r>
      <w:bookmarkEnd w:id="2"/>
      <w:r>
        <w:rPr>
          <w:rFonts w:hint="eastAsia"/>
          <w:sz w:val="28"/>
          <w:szCs w:val="28"/>
        </w:rPr>
        <w:t>专用条款</w:t>
      </w:r>
    </w:p>
    <w:tbl>
      <w:tblPr>
        <w:tblStyle w:val="1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440" w:lineRule="exact"/>
              <w:jc w:val="center"/>
              <w:rPr>
                <w:rFonts w:ascii="宋体" w:hAnsi="宋体" w:cs="宋体"/>
                <w:b/>
                <w:sz w:val="24"/>
              </w:rPr>
            </w:pPr>
            <w:r>
              <w:rPr>
                <w:rFonts w:hint="eastAsia" w:ascii="宋体" w:hAnsi="宋体" w:cs="宋体"/>
                <w:b/>
                <w:sz w:val="24"/>
              </w:rPr>
              <w:t>条款号</w:t>
            </w:r>
          </w:p>
        </w:tc>
        <w:tc>
          <w:tcPr>
            <w:tcW w:w="8091" w:type="dxa"/>
          </w:tcPr>
          <w:p>
            <w:pPr>
              <w:spacing w:line="440" w:lineRule="exact"/>
              <w:jc w:val="center"/>
              <w:rPr>
                <w:rFonts w:ascii="宋体" w:hAnsi="宋体" w:cs="宋体"/>
                <w:b/>
                <w:sz w:val="24"/>
              </w:rPr>
            </w:pPr>
            <w:r>
              <w:rPr>
                <w:rFonts w:hint="eastAsia" w:ascii="宋体" w:hAnsi="宋体" w:cs="宋体"/>
                <w:b/>
                <w:sz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买方名称、地址：未定</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卖方名称、地址：未定</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nl-NL"/>
              </w:rPr>
              <w:t>项目现场名称：平阳县中医院</w:t>
            </w:r>
            <w:r>
              <w:rPr>
                <w:rFonts w:hint="eastAsia" w:ascii="宋体" w:hAnsi="宋体" w:cs="宋体"/>
                <w:sz w:val="24"/>
              </w:rPr>
              <w:t>螺旋CT采购项目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3</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履约保证金：</w:t>
            </w:r>
            <w:r>
              <w:rPr>
                <w:rFonts w:hint="eastAsia" w:ascii="宋体" w:hAnsi="宋体" w:cs="宋体"/>
                <w:sz w:val="24"/>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应提供的伴随服务有：16.1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17</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要求的备件有：17.1 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18</w:t>
            </w:r>
          </w:p>
        </w:tc>
        <w:tc>
          <w:tcPr>
            <w:tcW w:w="8091" w:type="dxa"/>
            <w:vAlign w:val="center"/>
          </w:tcPr>
          <w:p>
            <w:pPr>
              <w:widowControl/>
              <w:autoSpaceDE w:val="0"/>
              <w:autoSpaceDN w:val="0"/>
              <w:spacing w:line="360" w:lineRule="auto"/>
              <w:textAlignment w:val="bottom"/>
              <w:rPr>
                <w:rFonts w:ascii="宋体" w:hAnsi="宋体" w:cs="宋体"/>
                <w:sz w:val="24"/>
              </w:rPr>
            </w:pPr>
            <w:r>
              <w:rPr>
                <w:rFonts w:hint="eastAsia" w:ascii="宋体" w:hAnsi="宋体" w:cs="宋体"/>
                <w:sz w:val="24"/>
                <w:lang w:val="nl-NL"/>
              </w:rPr>
              <w:t>免费维修的期限为卖方收到买方通知后：</w:t>
            </w:r>
            <w:r>
              <w:rPr>
                <w:rFonts w:hint="eastAsia" w:ascii="宋体" w:hAnsi="宋体" w:cs="宋体"/>
                <w:sz w:val="24"/>
              </w:rPr>
              <w:t>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20</w:t>
            </w:r>
          </w:p>
        </w:tc>
        <w:tc>
          <w:tcPr>
            <w:tcW w:w="8091" w:type="dxa"/>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付款方法和条件为：</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中标供应商在中标后向采购人缴纳合同金额的1%作为履约保证金（转账或保函）。项目验收后退还。</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合同签订后采购人向中标供应商支付合同总额的</w:t>
            </w:r>
            <w:r>
              <w:rPr>
                <w:rFonts w:ascii="宋体" w:hAnsi="宋体" w:cs="宋体"/>
                <w:color w:val="auto"/>
                <w:sz w:val="24"/>
                <w:lang w:val="nl-NL"/>
              </w:rPr>
              <w:t>3</w:t>
            </w:r>
            <w:r>
              <w:rPr>
                <w:rFonts w:hint="eastAsia" w:ascii="宋体" w:hAnsi="宋体" w:cs="宋体"/>
                <w:color w:val="auto"/>
                <w:sz w:val="24"/>
                <w:lang w:val="nl-NL"/>
              </w:rPr>
              <w:t>0%作为预付款（在签订合同时，供应商须提交银行、保险公司等金融机构出具的预付款保函或其他担保措施。）并开具3</w:t>
            </w:r>
            <w:r>
              <w:rPr>
                <w:rFonts w:ascii="宋体" w:hAnsi="宋体" w:cs="宋体"/>
                <w:color w:val="auto"/>
                <w:sz w:val="24"/>
                <w:lang w:val="nl-NL"/>
              </w:rPr>
              <w:t>0%</w:t>
            </w:r>
            <w:r>
              <w:rPr>
                <w:rFonts w:hint="eastAsia" w:ascii="宋体" w:hAnsi="宋体" w:cs="宋体"/>
                <w:color w:val="auto"/>
                <w:sz w:val="24"/>
                <w:lang w:val="nl-NL"/>
              </w:rPr>
              <w:t>金额的发票；设备验收合格后7个工作日内付清余款，并开具剩余金额发票。</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供应商须按采购人要求时间内提供相关发票、预付款保函、履约保证金缴纳凭证（转账记录或保函）及相关合同与采购人签订合同。</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本合同执行中相关的一切税费均由卖方承担。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合同价和分项价格：主机价格，附件价格，运费，保险费，安装调试费，年维保费用，第三方产品价格，培训费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rPr>
            </w:pPr>
            <w:r>
              <w:rPr>
                <w:rFonts w:hint="eastAsia" w:ascii="宋体" w:hAnsi="宋体" w:cs="宋体"/>
                <w:sz w:val="24"/>
                <w:lang w:val="nl-NL"/>
              </w:rPr>
              <w:t>36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互惠协议的标题是“中华人民共和国和（未定）政府关于所得税和财产税避免双重征税和防止偷漏税的协定”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其</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它</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条</w:t>
            </w:r>
          </w:p>
          <w:p>
            <w:pPr>
              <w:widowControl/>
              <w:autoSpaceDE w:val="0"/>
              <w:autoSpaceDN w:val="0"/>
              <w:spacing w:line="360" w:lineRule="auto"/>
              <w:jc w:val="center"/>
              <w:textAlignment w:val="bottom"/>
              <w:rPr>
                <w:rFonts w:ascii="宋体" w:hAnsi="宋体" w:cs="宋体"/>
                <w:sz w:val="24"/>
              </w:rPr>
            </w:pPr>
            <w:r>
              <w:rPr>
                <w:rFonts w:hint="eastAsia" w:ascii="宋体" w:hAnsi="宋体" w:cs="宋体"/>
                <w:b/>
                <w:bCs/>
                <w:sz w:val="24"/>
              </w:rPr>
              <w:t>款</w:t>
            </w:r>
          </w:p>
        </w:tc>
        <w:tc>
          <w:tcPr>
            <w:tcW w:w="8091" w:type="dxa"/>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1.保修期</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1.1</w:t>
            </w:r>
            <w:r>
              <w:rPr>
                <w:rFonts w:ascii="宋体" w:hAnsi="宋体" w:cs="宋体"/>
                <w:sz w:val="24"/>
                <w:lang w:val="nl-NL"/>
              </w:rPr>
              <w:t xml:space="preserve"> </w:t>
            </w:r>
            <w:r>
              <w:rPr>
                <w:rFonts w:hint="eastAsia" w:ascii="宋体" w:hAnsi="宋体" w:cs="宋体"/>
                <w:sz w:val="24"/>
                <w:lang w:val="nl-NL"/>
              </w:rPr>
              <w:t>保修期</w:t>
            </w:r>
            <w:r>
              <w:rPr>
                <w:rFonts w:hint="eastAsia" w:ascii="宋体" w:hAnsi="宋体" w:cs="宋体"/>
                <w:color w:val="FF0000"/>
                <w:sz w:val="24"/>
              </w:rPr>
              <w:t>1</w:t>
            </w:r>
            <w:r>
              <w:rPr>
                <w:rFonts w:hint="eastAsia" w:ascii="宋体" w:hAnsi="宋体" w:cs="宋体"/>
                <w:color w:val="FF0000"/>
                <w:sz w:val="24"/>
                <w:lang w:val="nl-NL"/>
              </w:rPr>
              <w:t>年</w:t>
            </w:r>
            <w:r>
              <w:rPr>
                <w:rFonts w:hint="eastAsia" w:ascii="宋体" w:hAnsi="宋体" w:cs="宋体"/>
                <w:sz w:val="24"/>
                <w:lang w:val="nl-NL"/>
              </w:rPr>
              <w:t>，并提供终身维修服务。保修期内开机率必须达到95%以上，若达不到95%开机率，按365天计算，每超过1天保修期顺延10天。</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2.售后服务</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2.1 在设备整个使用期内，中标方应确保设备的正常使用。在接到采购人维修要求后应在</w:t>
            </w:r>
            <w:r>
              <w:rPr>
                <w:rFonts w:hint="eastAsia" w:ascii="宋体" w:hAnsi="宋体" w:cs="宋体"/>
                <w:sz w:val="24"/>
              </w:rPr>
              <w:t>4</w:t>
            </w:r>
            <w:r>
              <w:rPr>
                <w:rFonts w:hint="eastAsia" w:ascii="宋体" w:hAnsi="宋体" w:cs="宋体"/>
                <w:sz w:val="24"/>
                <w:lang w:val="nl-NL"/>
              </w:rPr>
              <w:t>小时内作出回应，如持续远程不能解决，应在24小时内派员到达买方现场实施维修。零配件在该设备停产后仍需保证十年的供应。故障最长修复时间在5个工作日之内，</w:t>
            </w:r>
            <w:r>
              <w:rPr>
                <w:rFonts w:hint="eastAsia" w:ascii="宋体" w:hAnsi="宋体" w:cs="宋体"/>
                <w:sz w:val="24"/>
              </w:rPr>
              <w:t>每超过一天保修期顺延10天</w:t>
            </w:r>
            <w:r>
              <w:rPr>
                <w:rFonts w:hint="eastAsia" w:ascii="宋体" w:hAnsi="宋体" w:cs="宋体"/>
                <w:sz w:val="24"/>
                <w:lang w:val="nl-NL"/>
              </w:rPr>
              <w:t>。</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2.2 对维修工程师的要求：维修前应将采购人存储的扫描程序备份，维修结束后恢复原状。</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3.技术支持</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3.1 中标方应免费提供软件升级，并及时提供设备新功能和临床应用的资料。</w:t>
            </w:r>
          </w:p>
          <w:p>
            <w:pPr>
              <w:widowControl/>
              <w:autoSpaceDE w:val="0"/>
              <w:autoSpaceDN w:val="0"/>
              <w:spacing w:line="360" w:lineRule="auto"/>
              <w:textAlignment w:val="bottom"/>
              <w:rPr>
                <w:rFonts w:ascii="宋体" w:hAnsi="宋体" w:cs="宋体"/>
                <w:sz w:val="24"/>
              </w:rPr>
            </w:pPr>
            <w:r>
              <w:rPr>
                <w:rFonts w:hint="eastAsia" w:ascii="宋体" w:hAnsi="宋体" w:cs="宋体"/>
                <w:sz w:val="24"/>
              </w:rPr>
              <w:t xml:space="preserve">3.2 </w:t>
            </w:r>
            <w:r>
              <w:rPr>
                <w:rFonts w:hint="eastAsia" w:ascii="宋体" w:hAnsi="宋体" w:cs="宋体"/>
                <w:sz w:val="24"/>
                <w:lang w:val="nl-NL"/>
              </w:rPr>
              <w:t>若设备有信息系统接口，则全部免费开放。</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4.考察和培训</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4.1 使用培训：提供厂方书面培训计划及方案，并由使用科室对培训计划进行确认，产生的培训费、路费、食宿费均由中标方负担，请投标人提供培训的方式、费用（包含在投标总价内）以及详细的培训计划。</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5.安装调试</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5.1 安装地点：医院指定地点</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5.2 货物到达招标人单位后，中标人应在3天内派工程技术人员到达现场，在招标人技术人员在场的情况下开箱清点货物，中标人负责搬运、装卸、安装、调试并承担由此的一切费用。</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5.3 安装标准：符合我国国家有关技术规范要求和技术标准。</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5.4 安装过程中发生的费用由卖方负责。投标人应在投标文件中提供其安装调试计划和对安装场地和环境的要求。</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6.验收</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6.1 验收时须提供中文使用、维修手册（包括安装光盘、维修密码等）。验收中发现设备达不到验收标准或合同的规定，中标方必须更换有关部件，使设备最终达到规定的性能指标和功能要求，并且赔偿由此给采购人造成的损失。</w:t>
            </w:r>
          </w:p>
          <w:p>
            <w:pPr>
              <w:widowControl/>
              <w:autoSpaceDE w:val="0"/>
              <w:autoSpaceDN w:val="0"/>
              <w:spacing w:line="360" w:lineRule="auto"/>
              <w:textAlignment w:val="bottom"/>
              <w:rPr>
                <w:rFonts w:ascii="宋体" w:hAnsi="宋体" w:cs="宋体"/>
                <w:sz w:val="24"/>
              </w:rPr>
            </w:pPr>
            <w:r>
              <w:rPr>
                <w:rFonts w:hint="eastAsia" w:ascii="宋体" w:hAnsi="宋体" w:cs="宋体"/>
                <w:sz w:val="24"/>
              </w:rPr>
              <w:t>6.2 中标</w:t>
            </w:r>
            <w:r>
              <w:rPr>
                <w:rFonts w:hint="eastAsia" w:ascii="宋体" w:hAnsi="宋体" w:cs="宋体"/>
                <w:sz w:val="24"/>
                <w:lang w:val="nl-NL"/>
              </w:rPr>
              <w:t>方提供的货物必须是最新生产（合同签订时间起往前推算一年内）、原包装、正宗合格的（包括零部件），同时必须符合国家技术规格和该产品的出厂质量标准，进口产品需提供有关商检证明。</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7.交货</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7.1 交货期：合同签订后接院方通知后三个月内到货</w:t>
            </w:r>
            <w:r>
              <w:rPr>
                <w:rFonts w:hint="eastAsia" w:ascii="宋体" w:hAnsi="宋体"/>
                <w:kern w:val="0"/>
                <w:sz w:val="24"/>
              </w:rPr>
              <w:t>，具体时间以接采购人通知为准</w:t>
            </w:r>
            <w:r>
              <w:rPr>
                <w:rFonts w:hint="eastAsia" w:ascii="宋体" w:hAnsi="宋体" w:cs="宋体"/>
                <w:sz w:val="24"/>
                <w:lang w:val="nl-NL"/>
              </w:rPr>
              <w:t>，如发生由于乙方原因产生的逾期到货，乙方应按照逾期到货部分价款的每天万分之五向甲方付违约金。</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7.2 交货地点：医院指定地点</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8.其它</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8.1 投标人应提供由制造厂印制的原始的技术数据表。</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9.报价方式</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9.1 对其所提供的设备报CIP医院总价及进行分项报价；质保期后的维保费单独报价（不包括在投标价中），选购件单独分项报价。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2"/>
            <w:vAlign w:val="center"/>
          </w:tcPr>
          <w:p>
            <w:pPr>
              <w:widowControl/>
              <w:shd w:val="clear" w:color="auto" w:fill="FFFFFF"/>
              <w:spacing w:line="440" w:lineRule="exact"/>
              <w:jc w:val="center"/>
              <w:rPr>
                <w:rFonts w:ascii="宋体" w:hAnsi="宋体" w:cs="宋体"/>
                <w:sz w:val="24"/>
              </w:rPr>
            </w:pPr>
            <w:r>
              <w:rPr>
                <w:rFonts w:hint="eastAsia" w:ascii="宋体" w:hAnsi="宋体" w:cs="宋体"/>
                <w:spacing w:val="2"/>
                <w:sz w:val="24"/>
              </w:rPr>
              <w:t>适用于本合同的额外变动：不适用</w:t>
            </w:r>
          </w:p>
        </w:tc>
      </w:tr>
    </w:tbl>
    <w:p/>
    <w:p>
      <w:pPr>
        <w:pStyle w:val="3"/>
        <w:spacing w:line="240" w:lineRule="auto"/>
        <w:jc w:val="center"/>
        <w:rPr>
          <w:sz w:val="28"/>
          <w:szCs w:val="28"/>
        </w:rPr>
      </w:pPr>
      <w:r>
        <w:rPr>
          <w:sz w:val="24"/>
          <w:szCs w:val="24"/>
        </w:rPr>
        <w:br w:type="page"/>
      </w:r>
      <w:bookmarkStart w:id="3" w:name="_Toc59422161"/>
      <w:r>
        <w:rPr>
          <w:rFonts w:hint="eastAsia"/>
          <w:sz w:val="28"/>
          <w:szCs w:val="28"/>
        </w:rPr>
        <w:t>第八章 货物需求一览表及技术规格</w:t>
      </w:r>
      <w:bookmarkEnd w:id="3"/>
    </w:p>
    <w:p>
      <w:pPr>
        <w:numPr>
          <w:ilvl w:val="0"/>
          <w:numId w:val="2"/>
        </w:numPr>
        <w:spacing w:line="360" w:lineRule="auto"/>
        <w:jc w:val="center"/>
        <w:rPr>
          <w:rFonts w:ascii="宋体" w:hAnsi="宋体"/>
          <w:b/>
          <w:sz w:val="24"/>
        </w:rPr>
      </w:pPr>
      <w:r>
        <w:rPr>
          <w:rFonts w:hint="eastAsia" w:ascii="宋体" w:hAnsi="宋体"/>
          <w:b/>
          <w:sz w:val="24"/>
        </w:rPr>
        <w:t>货物需求一览表</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564"/>
        <w:gridCol w:w="2240"/>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564" w:type="dxa"/>
            <w:vAlign w:val="center"/>
          </w:tcPr>
          <w:p>
            <w:pPr>
              <w:jc w:val="center"/>
              <w:rPr>
                <w:rFonts w:ascii="宋体" w:hAnsi="宋体" w:cs="宋体"/>
                <w:b/>
                <w:bCs/>
                <w:sz w:val="24"/>
              </w:rPr>
            </w:pPr>
            <w:r>
              <w:rPr>
                <w:rFonts w:hint="eastAsia" w:ascii="宋体" w:hAnsi="宋体" w:cs="宋体"/>
                <w:b/>
                <w:bCs/>
                <w:sz w:val="24"/>
              </w:rPr>
              <w:t>数量</w:t>
            </w:r>
          </w:p>
        </w:tc>
        <w:tc>
          <w:tcPr>
            <w:tcW w:w="2240"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rPr>
              <w:t>品目一:64排CT</w:t>
            </w:r>
          </w:p>
        </w:tc>
        <w:tc>
          <w:tcPr>
            <w:tcW w:w="1564" w:type="dxa"/>
            <w:vAlign w:val="center"/>
          </w:tcPr>
          <w:p>
            <w:pPr>
              <w:jc w:val="center"/>
              <w:rPr>
                <w:rFonts w:ascii="宋体" w:hAnsi="宋体" w:cs="宋体"/>
                <w:sz w:val="24"/>
              </w:rPr>
            </w:pPr>
            <w:r>
              <w:rPr>
                <w:rFonts w:hint="eastAsia" w:ascii="宋体" w:hAnsi="宋体" w:cs="宋体"/>
                <w:sz w:val="24"/>
              </w:rPr>
              <w:t>1套</w:t>
            </w:r>
          </w:p>
        </w:tc>
        <w:tc>
          <w:tcPr>
            <w:tcW w:w="2240" w:type="dxa"/>
            <w:vMerge w:val="restart"/>
            <w:vAlign w:val="center"/>
          </w:tcPr>
          <w:p>
            <w:pPr>
              <w:jc w:val="center"/>
              <w:rPr>
                <w:rFonts w:ascii="宋体" w:hAnsi="宋体" w:cs="宋体"/>
                <w:sz w:val="24"/>
              </w:rPr>
            </w:pPr>
            <w:r>
              <w:rPr>
                <w:rFonts w:hint="eastAsia" w:ascii="宋体" w:hAnsi="宋体" w:cs="宋体"/>
                <w:sz w:val="24"/>
              </w:rPr>
              <w:t xml:space="preserve"> 详见第八章技术规格</w:t>
            </w:r>
          </w:p>
        </w:tc>
        <w:tc>
          <w:tcPr>
            <w:tcW w:w="1473" w:type="dxa"/>
            <w:vMerge w:val="restart"/>
            <w:vAlign w:val="center"/>
          </w:tcPr>
          <w:p>
            <w:pPr>
              <w:jc w:val="center"/>
              <w:rPr>
                <w:rFonts w:ascii="宋体" w:hAnsi="宋体" w:cs="宋体"/>
                <w:sz w:val="24"/>
              </w:rPr>
            </w:pPr>
            <w:r>
              <w:rPr>
                <w:rFonts w:hint="eastAsia"/>
                <w:color w:val="000000"/>
                <w:szCs w:val="24"/>
              </w:rPr>
              <w:t>合同签订后接院方通知后三个月内到货</w:t>
            </w:r>
          </w:p>
        </w:tc>
        <w:tc>
          <w:tcPr>
            <w:tcW w:w="1347" w:type="dxa"/>
            <w:vMerge w:val="restart"/>
            <w:vAlign w:val="center"/>
          </w:tcPr>
          <w:p>
            <w:pPr>
              <w:jc w:val="center"/>
              <w:rPr>
                <w:rFonts w:ascii="宋体" w:hAnsi="宋体" w:cs="宋体"/>
                <w:sz w:val="24"/>
              </w:rPr>
            </w:pPr>
            <w:r>
              <w:rPr>
                <w:rFonts w:hint="eastAsia" w:ascii="宋体" w:hAnsi="宋体" w:cs="宋体"/>
                <w:sz w:val="24"/>
              </w:rPr>
              <w:t>平阳县中医院指定地点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sz w:val="24"/>
              </w:rPr>
            </w:pPr>
            <w:r>
              <w:rPr>
                <w:rFonts w:hint="eastAsia" w:ascii="宋体" w:hAnsi="宋体" w:cs="宋体"/>
                <w:sz w:val="24"/>
              </w:rPr>
              <w:t>2.</w:t>
            </w:r>
          </w:p>
        </w:tc>
        <w:tc>
          <w:tcPr>
            <w:tcW w:w="2204" w:type="dxa"/>
            <w:vAlign w:val="center"/>
          </w:tcPr>
          <w:p>
            <w:pPr>
              <w:jc w:val="center"/>
              <w:rPr>
                <w:rFonts w:hint="eastAsia" w:ascii="宋体" w:hAnsi="宋体" w:eastAsia="宋体" w:cs="宋体"/>
                <w:sz w:val="24"/>
                <w:lang w:eastAsia="zh-CN"/>
              </w:rPr>
            </w:pPr>
            <w:r>
              <w:rPr>
                <w:rFonts w:hint="eastAsia" w:ascii="宋体" w:hAnsi="宋体" w:cs="宋体"/>
                <w:sz w:val="24"/>
              </w:rPr>
              <w:t>品目</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lang w:eastAsia="zh-CN"/>
              </w:rPr>
              <w:t>螺旋CT</w:t>
            </w:r>
          </w:p>
        </w:tc>
        <w:tc>
          <w:tcPr>
            <w:tcW w:w="1564" w:type="dxa"/>
            <w:vAlign w:val="center"/>
          </w:tcPr>
          <w:p>
            <w:pPr>
              <w:jc w:val="center"/>
              <w:rPr>
                <w:rFonts w:ascii="宋体" w:hAnsi="宋体" w:cs="宋体"/>
                <w:sz w:val="24"/>
              </w:rPr>
            </w:pPr>
            <w:r>
              <w:rPr>
                <w:rFonts w:hint="eastAsia" w:ascii="宋体" w:hAnsi="宋体" w:cs="宋体"/>
                <w:sz w:val="24"/>
              </w:rPr>
              <w:t>1套</w:t>
            </w:r>
          </w:p>
        </w:tc>
        <w:tc>
          <w:tcPr>
            <w:tcW w:w="2240" w:type="dxa"/>
            <w:vMerge w:val="continue"/>
            <w:vAlign w:val="center"/>
          </w:tcPr>
          <w:p>
            <w:pPr>
              <w:jc w:val="center"/>
              <w:rPr>
                <w:rFonts w:ascii="宋体" w:hAnsi="宋体" w:cs="宋体"/>
                <w:sz w:val="24"/>
              </w:rPr>
            </w:pPr>
          </w:p>
        </w:tc>
        <w:tc>
          <w:tcPr>
            <w:tcW w:w="1473" w:type="dxa"/>
            <w:vMerge w:val="continue"/>
            <w:vAlign w:val="center"/>
          </w:tcPr>
          <w:p>
            <w:pPr>
              <w:jc w:val="center"/>
              <w:rPr>
                <w:color w:val="000000"/>
                <w:szCs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sz w:val="24"/>
              </w:rPr>
            </w:pPr>
            <w:r>
              <w:rPr>
                <w:rFonts w:hint="eastAsia" w:ascii="宋体" w:hAnsi="宋体" w:cs="宋体"/>
                <w:sz w:val="24"/>
              </w:rPr>
              <w:t>3.</w:t>
            </w:r>
          </w:p>
        </w:tc>
        <w:tc>
          <w:tcPr>
            <w:tcW w:w="6008" w:type="dxa"/>
            <w:gridSpan w:val="3"/>
            <w:vAlign w:val="center"/>
          </w:tcPr>
          <w:p>
            <w:pPr>
              <w:jc w:val="center"/>
              <w:rPr>
                <w:rFonts w:ascii="宋体" w:hAnsi="宋体" w:cs="宋体"/>
                <w:sz w:val="24"/>
              </w:rPr>
            </w:pPr>
            <w:r>
              <w:rPr>
                <w:rFonts w:hint="eastAsia" w:ascii="宋体" w:hAnsi="宋体" w:cs="宋体"/>
                <w:sz w:val="24"/>
              </w:rPr>
              <w:t>*打包采购，报总价，提供分项价格</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sz w:val="24"/>
              </w:rPr>
            </w:pPr>
            <w:r>
              <w:rPr>
                <w:rFonts w:hint="eastAsia" w:ascii="宋体" w:hAnsi="宋体" w:cs="宋体"/>
                <w:sz w:val="24"/>
              </w:rPr>
              <w:t>4.</w:t>
            </w:r>
          </w:p>
        </w:tc>
        <w:tc>
          <w:tcPr>
            <w:tcW w:w="2204" w:type="dxa"/>
            <w:vAlign w:val="center"/>
          </w:tcPr>
          <w:p>
            <w:pPr>
              <w:jc w:val="center"/>
              <w:rPr>
                <w:rFonts w:ascii="宋体" w:hAnsi="宋体" w:cs="宋体"/>
                <w:sz w:val="24"/>
              </w:rPr>
            </w:pPr>
            <w:r>
              <w:rPr>
                <w:rFonts w:hint="eastAsia" w:ascii="宋体" w:hAnsi="宋体" w:cs="宋体"/>
                <w:sz w:val="24"/>
              </w:rPr>
              <w:t>技术资料</w:t>
            </w:r>
          </w:p>
        </w:tc>
        <w:tc>
          <w:tcPr>
            <w:tcW w:w="1564" w:type="dxa"/>
            <w:vAlign w:val="center"/>
          </w:tcPr>
          <w:p>
            <w:pPr>
              <w:jc w:val="center"/>
              <w:rPr>
                <w:rFonts w:ascii="宋体" w:hAnsi="宋体" w:cs="宋体"/>
                <w:sz w:val="24"/>
              </w:rPr>
            </w:pPr>
            <w:r>
              <w:rPr>
                <w:rFonts w:hint="eastAsia" w:ascii="宋体" w:hAnsi="宋体" w:cs="宋体"/>
                <w:sz w:val="24"/>
              </w:rPr>
              <w:t>全套</w:t>
            </w:r>
          </w:p>
        </w:tc>
        <w:tc>
          <w:tcPr>
            <w:tcW w:w="2240"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811" w:type="dxa"/>
            <w:vAlign w:val="center"/>
          </w:tcPr>
          <w:p>
            <w:pPr>
              <w:jc w:val="center"/>
              <w:rPr>
                <w:rFonts w:ascii="宋体" w:hAnsi="宋体" w:cs="宋体"/>
                <w:sz w:val="24"/>
              </w:rPr>
            </w:pPr>
            <w:r>
              <w:rPr>
                <w:rFonts w:hint="eastAsia" w:ascii="宋体" w:hAnsi="宋体" w:cs="宋体"/>
                <w:sz w:val="24"/>
              </w:rPr>
              <w:t>5.</w:t>
            </w:r>
          </w:p>
        </w:tc>
        <w:tc>
          <w:tcPr>
            <w:tcW w:w="3768"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240"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numPr>
          <w:ilvl w:val="0"/>
          <w:numId w:val="2"/>
        </w:numPr>
        <w:spacing w:line="360" w:lineRule="auto"/>
        <w:jc w:val="center"/>
        <w:rPr>
          <w:rFonts w:ascii="宋体" w:hAnsi="宋体"/>
          <w:b/>
          <w:sz w:val="24"/>
        </w:rPr>
      </w:pPr>
      <w:r>
        <w:rPr>
          <w:rFonts w:hint="eastAsia" w:ascii="宋体" w:hAnsi="宋体"/>
          <w:b/>
          <w:sz w:val="24"/>
        </w:rPr>
        <w:t>技术规格</w:t>
      </w:r>
    </w:p>
    <w:p>
      <w:pPr>
        <w:spacing w:line="360" w:lineRule="auto"/>
        <w:rPr>
          <w:rFonts w:ascii="宋体" w:hAnsi="宋体"/>
          <w:b/>
          <w:sz w:val="24"/>
        </w:rPr>
      </w:pPr>
      <w:r>
        <w:rPr>
          <w:rFonts w:hint="eastAsia" w:ascii="宋体" w:hAnsi="宋体" w:cs="宋体"/>
          <w:sz w:val="24"/>
        </w:rPr>
        <w:t>品目一:64排CT</w:t>
      </w:r>
    </w:p>
    <w:tbl>
      <w:tblPr>
        <w:tblStyle w:val="12"/>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375"/>
        <w:gridCol w:w="3279"/>
        <w:gridCol w:w="13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tcPr>
          <w:p>
            <w:pPr>
              <w:spacing w:line="360" w:lineRule="auto"/>
              <w:jc w:val="center"/>
              <w:rPr>
                <w:rFonts w:ascii="宋体" w:hAnsi="宋体" w:cs="宋体"/>
                <w:b/>
                <w:bCs/>
                <w:sz w:val="24"/>
                <w:szCs w:val="24"/>
              </w:rPr>
            </w:pPr>
            <w:r>
              <w:rPr>
                <w:rFonts w:hint="eastAsia" w:ascii="宋体" w:hAnsi="宋体" w:cs="宋体"/>
                <w:b/>
                <w:bCs/>
                <w:sz w:val="24"/>
                <w:szCs w:val="24"/>
              </w:rPr>
              <w:t>条款号</w:t>
            </w:r>
          </w:p>
        </w:tc>
        <w:tc>
          <w:tcPr>
            <w:tcW w:w="1832" w:type="pct"/>
            <w:tcBorders>
              <w:tl2br w:val="nil"/>
              <w:tr2bl w:val="nil"/>
            </w:tcBorders>
          </w:tcPr>
          <w:p>
            <w:pPr>
              <w:spacing w:line="360" w:lineRule="auto"/>
              <w:jc w:val="center"/>
              <w:rPr>
                <w:rFonts w:ascii="宋体" w:hAnsi="宋体" w:cs="宋体"/>
                <w:b/>
                <w:bCs/>
                <w:sz w:val="24"/>
                <w:szCs w:val="24"/>
              </w:rPr>
            </w:pPr>
            <w:r>
              <w:rPr>
                <w:rFonts w:hint="eastAsia" w:ascii="宋体" w:hAnsi="宋体" w:cs="宋体"/>
                <w:b/>
                <w:bCs/>
                <w:sz w:val="24"/>
                <w:szCs w:val="24"/>
              </w:rPr>
              <w:t>参数</w:t>
            </w:r>
          </w:p>
        </w:tc>
        <w:tc>
          <w:tcPr>
            <w:tcW w:w="1779" w:type="pct"/>
            <w:tcBorders>
              <w:tl2br w:val="nil"/>
              <w:tr2bl w:val="nil"/>
            </w:tcBorders>
          </w:tcPr>
          <w:p>
            <w:pPr>
              <w:spacing w:line="360" w:lineRule="auto"/>
              <w:jc w:val="center"/>
              <w:rPr>
                <w:rFonts w:ascii="宋体" w:hAnsi="宋体" w:cs="宋体"/>
                <w:b/>
                <w:bCs/>
                <w:sz w:val="24"/>
                <w:szCs w:val="24"/>
              </w:rPr>
            </w:pPr>
            <w:r>
              <w:rPr>
                <w:rFonts w:hint="eastAsia" w:ascii="宋体" w:hAnsi="宋体" w:cs="宋体"/>
                <w:b/>
                <w:bCs/>
                <w:sz w:val="24"/>
                <w:szCs w:val="24"/>
              </w:rPr>
              <w:t>规格要求</w:t>
            </w:r>
          </w:p>
        </w:tc>
        <w:tc>
          <w:tcPr>
            <w:tcW w:w="719" w:type="pct"/>
            <w:tcBorders>
              <w:tl2br w:val="nil"/>
              <w:tr2bl w:val="nil"/>
            </w:tcBorders>
          </w:tcPr>
          <w:p>
            <w:pPr>
              <w:spacing w:line="360" w:lineRule="auto"/>
              <w:jc w:val="center"/>
              <w:rPr>
                <w:rFonts w:ascii="宋体" w:hAnsi="宋体" w:cs="宋体"/>
                <w:b/>
                <w:bCs/>
                <w:sz w:val="24"/>
                <w:szCs w:val="24"/>
              </w:rPr>
            </w:pPr>
            <w:r>
              <w:rPr>
                <w:rFonts w:hint="eastAsia" w:ascii="宋体" w:hAnsi="宋体" w:cs="宋体"/>
                <w:b/>
                <w:bCs/>
                <w:sz w:val="24"/>
                <w:szCs w:val="24"/>
              </w:rPr>
              <w:t>投标响应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3612" w:type="pct"/>
            <w:gridSpan w:val="2"/>
            <w:tcBorders>
              <w:tl2br w:val="nil"/>
              <w:tr2bl w:val="nil"/>
            </w:tcBorders>
            <w:shd w:val="clear" w:color="auto" w:fill="E7E6E6"/>
          </w:tcPr>
          <w:p>
            <w:pPr>
              <w:spacing w:line="360" w:lineRule="auto"/>
              <w:rPr>
                <w:rFonts w:ascii="宋体" w:hAnsi="宋体" w:cs="宋体"/>
                <w:sz w:val="24"/>
                <w:szCs w:val="24"/>
              </w:rPr>
            </w:pPr>
            <w:r>
              <w:rPr>
                <w:rFonts w:hint="eastAsia" w:ascii="宋体" w:hAnsi="宋体" w:cs="宋体"/>
                <w:sz w:val="24"/>
                <w:szCs w:val="24"/>
              </w:rPr>
              <w:t>智能影像工作流技术</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highlight w:val="yellow"/>
              </w:rPr>
            </w:pPr>
            <w:r>
              <w:rPr>
                <w:rFonts w:hint="eastAsia" w:ascii="宋体" w:hAnsi="宋体" w:cs="宋体"/>
                <w:sz w:val="24"/>
                <w:szCs w:val="24"/>
              </w:rPr>
              <w:t>1.1</w:t>
            </w:r>
          </w:p>
        </w:tc>
        <w:tc>
          <w:tcPr>
            <w:tcW w:w="1832"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提供无线操控平板</w:t>
            </w:r>
          </w:p>
        </w:tc>
        <w:tc>
          <w:tcPr>
            <w:tcW w:w="1779"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highlight w:val="yellow"/>
              </w:rPr>
            </w:pPr>
            <w:r>
              <w:rPr>
                <w:rFonts w:hint="eastAsia" w:ascii="宋体" w:hAnsi="宋体" w:cs="宋体"/>
                <w:sz w:val="24"/>
                <w:szCs w:val="24"/>
              </w:rPr>
              <w:t>1.2</w:t>
            </w:r>
          </w:p>
        </w:tc>
        <w:tc>
          <w:tcPr>
            <w:tcW w:w="1832"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自动扫描框定</w:t>
            </w:r>
          </w:p>
        </w:tc>
        <w:tc>
          <w:tcPr>
            <w:tcW w:w="1779"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highlight w:val="yellow"/>
              </w:rPr>
            </w:pPr>
            <w:r>
              <w:rPr>
                <w:rFonts w:hint="eastAsia" w:ascii="宋体" w:hAnsi="宋体" w:cs="宋体"/>
                <w:sz w:val="24"/>
                <w:szCs w:val="24"/>
              </w:rPr>
              <w:t>1.3</w:t>
            </w:r>
          </w:p>
        </w:tc>
        <w:tc>
          <w:tcPr>
            <w:tcW w:w="1832"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一键式快速扫描参数调整</w:t>
            </w:r>
          </w:p>
        </w:tc>
        <w:tc>
          <w:tcPr>
            <w:tcW w:w="1779" w:type="pct"/>
            <w:tcBorders>
              <w:tl2br w:val="nil"/>
              <w:tr2bl w:val="nil"/>
            </w:tcBorders>
          </w:tcPr>
          <w:p>
            <w:pPr>
              <w:spacing w:line="360" w:lineRule="auto"/>
              <w:rPr>
                <w:rFonts w:ascii="宋体" w:hAnsi="宋体" w:cs="宋体"/>
                <w:sz w:val="24"/>
                <w:szCs w:val="24"/>
                <w:highlight w:val="yellow"/>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自动管电流调节</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自动管电压调节</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3612" w:type="pct"/>
            <w:gridSpan w:val="2"/>
            <w:tcBorders>
              <w:tl2br w:val="nil"/>
              <w:tr2bl w:val="nil"/>
            </w:tcBorders>
            <w:shd w:val="clear" w:color="auto" w:fill="E7E6E6"/>
            <w:vAlign w:val="center"/>
          </w:tcPr>
          <w:p>
            <w:pPr>
              <w:spacing w:line="360" w:lineRule="auto"/>
              <w:rPr>
                <w:rFonts w:ascii="宋体" w:hAnsi="宋体" w:cs="宋体"/>
                <w:sz w:val="24"/>
                <w:szCs w:val="24"/>
              </w:rPr>
            </w:pPr>
            <w:r>
              <w:rPr>
                <w:rFonts w:hint="eastAsia" w:ascii="宋体" w:hAnsi="宋体" w:cs="宋体"/>
                <w:sz w:val="24"/>
                <w:szCs w:val="24"/>
              </w:rPr>
              <w:t>机架系统</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机架孔径</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&gt;7</w:t>
            </w:r>
            <w:r>
              <w:rPr>
                <w:rFonts w:ascii="宋体" w:hAnsi="宋体" w:cs="宋体"/>
                <w:sz w:val="24"/>
                <w:szCs w:val="24"/>
              </w:rPr>
              <w:t>2</w:t>
            </w:r>
            <w:r>
              <w:rPr>
                <w:rFonts w:hint="eastAsia" w:ascii="宋体" w:hAnsi="宋体" w:cs="宋体"/>
                <w:sz w:val="24"/>
                <w:szCs w:val="24"/>
              </w:rPr>
              <w:t>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机架内部冷却方式</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风冷</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可视化患者指导系统</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3612" w:type="pct"/>
            <w:gridSpan w:val="2"/>
            <w:tcBorders>
              <w:tl2br w:val="nil"/>
              <w:tr2bl w:val="nil"/>
            </w:tcBorders>
            <w:shd w:val="clear" w:color="auto" w:fill="E7E6E6"/>
            <w:vAlign w:val="center"/>
          </w:tcPr>
          <w:p>
            <w:pPr>
              <w:spacing w:line="360" w:lineRule="auto"/>
              <w:rPr>
                <w:rFonts w:ascii="宋体" w:hAnsi="宋体" w:cs="宋体"/>
                <w:sz w:val="24"/>
                <w:szCs w:val="24"/>
              </w:rPr>
            </w:pPr>
            <w:r>
              <w:rPr>
                <w:rFonts w:hint="eastAsia" w:ascii="宋体" w:hAnsi="宋体" w:cs="宋体"/>
                <w:sz w:val="24"/>
                <w:szCs w:val="24"/>
              </w:rPr>
              <w:t>X线球管及高压发生系统</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3.1</w:t>
            </w:r>
          </w:p>
        </w:tc>
        <w:tc>
          <w:tcPr>
            <w:tcW w:w="3612" w:type="pct"/>
            <w:gridSpan w:val="2"/>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高压发生器</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3.1.1</w:t>
            </w:r>
          </w:p>
        </w:tc>
        <w:tc>
          <w:tcPr>
            <w:tcW w:w="1832"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高压发生器总功率</w:t>
            </w:r>
          </w:p>
        </w:tc>
        <w:tc>
          <w:tcPr>
            <w:tcW w:w="1779"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≥100 kw</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3.1.2</w:t>
            </w:r>
          </w:p>
        </w:tc>
        <w:tc>
          <w:tcPr>
            <w:tcW w:w="1832" w:type="pct"/>
            <w:tcBorders>
              <w:tl2br w:val="nil"/>
              <w:tr2bl w:val="nil"/>
            </w:tcBorders>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球管电压档位</w:t>
            </w:r>
          </w:p>
        </w:tc>
        <w:tc>
          <w:tcPr>
            <w:tcW w:w="1779" w:type="pct"/>
            <w:tcBorders>
              <w:tl2br w:val="nil"/>
              <w:tr2bl w:val="nil"/>
            </w:tcBorders>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≥7</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3.1.3</w:t>
            </w:r>
          </w:p>
        </w:tc>
        <w:tc>
          <w:tcPr>
            <w:tcW w:w="1832"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最大输出管电压</w:t>
            </w:r>
          </w:p>
        </w:tc>
        <w:tc>
          <w:tcPr>
            <w:tcW w:w="1779"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≥150 kV</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3.1.4</w:t>
            </w:r>
          </w:p>
        </w:tc>
        <w:tc>
          <w:tcPr>
            <w:tcW w:w="1832"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最小输出管电压</w:t>
            </w:r>
          </w:p>
        </w:tc>
        <w:tc>
          <w:tcPr>
            <w:tcW w:w="1779"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≤70 kV</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color w:val="FF0000"/>
                <w:kern w:val="0"/>
                <w:sz w:val="24"/>
                <w:szCs w:val="24"/>
              </w:rPr>
            </w:pPr>
            <w:r>
              <w:rPr>
                <w:rFonts w:hint="eastAsia" w:ascii="宋体" w:hAnsi="宋体" w:cs="宋体"/>
                <w:color w:val="FF0000"/>
                <w:sz w:val="24"/>
                <w:szCs w:val="24"/>
              </w:rPr>
              <w:t>*</w:t>
            </w:r>
            <w:r>
              <w:rPr>
                <w:rFonts w:hint="eastAsia" w:ascii="宋体" w:hAnsi="宋体" w:cs="宋体"/>
                <w:color w:val="FF0000"/>
                <w:kern w:val="0"/>
                <w:sz w:val="24"/>
                <w:szCs w:val="24"/>
              </w:rPr>
              <w:t>3.1.5</w:t>
            </w:r>
          </w:p>
        </w:tc>
        <w:tc>
          <w:tcPr>
            <w:tcW w:w="1832"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球管为CT厂家自主研发生产</w:t>
            </w:r>
          </w:p>
        </w:tc>
        <w:tc>
          <w:tcPr>
            <w:tcW w:w="1779" w:type="pct"/>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具备</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w:t>
            </w:r>
          </w:p>
        </w:tc>
        <w:tc>
          <w:tcPr>
            <w:tcW w:w="3612" w:type="pct"/>
            <w:gridSpan w:val="2"/>
            <w:tcBorders>
              <w:tl2br w:val="nil"/>
              <w:tr2bl w:val="nil"/>
            </w:tcBorders>
            <w:vAlign w:val="center"/>
          </w:tcPr>
          <w:p>
            <w:pPr>
              <w:pStyle w:val="8"/>
              <w:pBdr>
                <w:bottom w:val="none" w:color="auto" w:sz="0" w:space="0"/>
              </w:pBdr>
              <w:tabs>
                <w:tab w:val="left" w:pos="993"/>
              </w:tabs>
              <w:spacing w:line="360" w:lineRule="auto"/>
              <w:jc w:val="both"/>
              <w:rPr>
                <w:rFonts w:ascii="宋体" w:hAnsi="宋体" w:cs="宋体"/>
                <w:sz w:val="24"/>
                <w:szCs w:val="24"/>
              </w:rPr>
            </w:pPr>
            <w:r>
              <w:rPr>
                <w:rFonts w:hint="eastAsia" w:ascii="宋体" w:hAnsi="宋体" w:cs="宋体"/>
                <w:sz w:val="24"/>
                <w:szCs w:val="24"/>
              </w:rPr>
              <w:t>球管</w:t>
            </w:r>
          </w:p>
        </w:tc>
        <w:tc>
          <w:tcPr>
            <w:tcW w:w="719" w:type="pct"/>
            <w:tcBorders>
              <w:tl2br w:val="nil"/>
              <w:tr2bl w:val="nil"/>
            </w:tcBorders>
          </w:tcPr>
          <w:p>
            <w:pPr>
              <w:pStyle w:val="8"/>
              <w:pBdr>
                <w:bottom w:val="none" w:color="auto" w:sz="0" w:space="0"/>
              </w:pBdr>
              <w:tabs>
                <w:tab w:val="left" w:pos="993"/>
              </w:tabs>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3.2.1</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球管冷却方式</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油冷</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球管阳极热容量</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color w:val="000000"/>
                <w:sz w:val="24"/>
                <w:szCs w:val="24"/>
              </w:rPr>
              <w:t>新型低热容量高散热率球管</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3.2.3</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球管阳极最大散热率</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≥2000 KHU/min</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3.2.4</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球管小焦点</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≤0.6×0.7 mm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3.2.5</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球管大焦点</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≤0.8×1.1 mm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3.2.6</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最大球管电流</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 xml:space="preserve">≥1000 mA </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3.2.7</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能谱纯化硬件装置与扫描技术</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具备</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3.2.8</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无效射线屏蔽系统</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具备，提供非对称射线屏蔽系统</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3612" w:type="pct"/>
            <w:gridSpan w:val="2"/>
            <w:tcBorders>
              <w:tl2br w:val="nil"/>
              <w:tr2bl w:val="nil"/>
            </w:tcBorders>
            <w:shd w:val="clear" w:color="auto" w:fill="E7E6E6"/>
            <w:vAlign w:val="center"/>
          </w:tcPr>
          <w:p>
            <w:pPr>
              <w:spacing w:line="360" w:lineRule="auto"/>
              <w:rPr>
                <w:rFonts w:ascii="宋体" w:hAnsi="宋体" w:cs="宋体"/>
                <w:sz w:val="24"/>
                <w:szCs w:val="24"/>
              </w:rPr>
            </w:pPr>
            <w:r>
              <w:rPr>
                <w:rFonts w:hint="eastAsia" w:ascii="宋体" w:hAnsi="宋体" w:cs="宋体"/>
                <w:sz w:val="24"/>
                <w:szCs w:val="24"/>
              </w:rPr>
              <w:t>探测器</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4.1</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探测器类型</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各家提供最新型探测器技术</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*4.2</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探测器排数</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64</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4.3</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每排探测器物理宽度</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≤0.6 mm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数据最大采样率</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≥4000次/360°</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4.5</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探测器单元总数</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≥53760</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3612" w:type="pct"/>
            <w:gridSpan w:val="2"/>
            <w:tcBorders>
              <w:tl2br w:val="nil"/>
              <w:tr2bl w:val="nil"/>
            </w:tcBorders>
            <w:shd w:val="clear" w:color="auto" w:fill="E7E6E6"/>
          </w:tcPr>
          <w:p>
            <w:pPr>
              <w:spacing w:line="360" w:lineRule="auto"/>
              <w:rPr>
                <w:rFonts w:ascii="宋体" w:hAnsi="宋体" w:cs="宋体"/>
                <w:sz w:val="24"/>
                <w:szCs w:val="24"/>
              </w:rPr>
            </w:pPr>
            <w:r>
              <w:rPr>
                <w:rFonts w:hint="eastAsia" w:ascii="宋体" w:hAnsi="宋体" w:cs="宋体"/>
                <w:sz w:val="24"/>
                <w:szCs w:val="24"/>
              </w:rPr>
              <w:t>扫描床</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5.1</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最大可扫描范围</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≥160 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扫描床最大水平移动速度</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≥250 mm/s</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5.4</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最大垂直移床速度</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≥35 mm/s</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5.6</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床面垂直升降最高点</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≥90cm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5.7</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床面垂直升降可低至</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≤50cm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5.8</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床面最大承重</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≥220 kg</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3612" w:type="pct"/>
            <w:gridSpan w:val="2"/>
            <w:tcBorders>
              <w:tl2br w:val="nil"/>
              <w:tr2bl w:val="nil"/>
            </w:tcBorders>
            <w:shd w:val="clear" w:color="auto" w:fill="E7E6E6"/>
          </w:tcPr>
          <w:p>
            <w:pPr>
              <w:spacing w:line="360" w:lineRule="auto"/>
              <w:rPr>
                <w:rFonts w:ascii="宋体" w:hAnsi="宋体" w:cs="宋体"/>
                <w:sz w:val="24"/>
                <w:szCs w:val="24"/>
              </w:rPr>
            </w:pPr>
            <w:r>
              <w:rPr>
                <w:rFonts w:hint="eastAsia" w:ascii="宋体" w:hAnsi="宋体" w:cs="宋体"/>
                <w:sz w:val="24"/>
                <w:szCs w:val="24"/>
              </w:rPr>
              <w:t>主控台</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6.1</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主计算机</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提供计算机型号</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6.2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计算机内存</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≥32 GB</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6.3</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计算机主频</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提供Intel Xeon处理器</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6.4</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硬盘容量</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≥700GB</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6.5</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图像存储量</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图像存储量 ≥600,000幅</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6.6</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医学专用液晶超薄平面</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≥21寸，≥1920×1080，数量≥1台</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6.7</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同步并行处理功能：扫描、重建、显示、存储、打印等操作</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具备</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6.8</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自动病人呼吸屏气辅助控制系统，双向语音传输</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具备</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6.8.1</w:t>
            </w:r>
          </w:p>
        </w:tc>
        <w:tc>
          <w:tcPr>
            <w:tcW w:w="1832" w:type="pct"/>
            <w:tcBorders>
              <w:tl2br w:val="nil"/>
              <w:tr2bl w:val="nil"/>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提供可视化呼吸指令功能</w:t>
            </w:r>
          </w:p>
        </w:tc>
        <w:tc>
          <w:tcPr>
            <w:tcW w:w="1779" w:type="pct"/>
            <w:tcBorders>
              <w:tl2br w:val="nil"/>
              <w:tr2bl w:val="nil"/>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具备</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6.8.2</w:t>
            </w:r>
          </w:p>
        </w:tc>
        <w:tc>
          <w:tcPr>
            <w:tcW w:w="1832" w:type="pct"/>
            <w:tcBorders>
              <w:tl2br w:val="nil"/>
              <w:tr2bl w:val="nil"/>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提供多色可视化呼吸指令显示功能</w:t>
            </w:r>
          </w:p>
        </w:tc>
        <w:tc>
          <w:tcPr>
            <w:tcW w:w="1779" w:type="pct"/>
            <w:tcBorders>
              <w:tl2br w:val="nil"/>
              <w:tr2bl w:val="nil"/>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 3色</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6.9</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并行重建功能：并行处理多种模式的图像的重建与重组，可以在一个扫描方案中预置和完成不同算法的重建任务</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具备</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3612" w:type="pct"/>
            <w:gridSpan w:val="2"/>
            <w:tcBorders>
              <w:tl2br w:val="nil"/>
              <w:tr2bl w:val="nil"/>
            </w:tcBorders>
            <w:shd w:val="clear" w:color="auto" w:fill="E7E6E6"/>
          </w:tcPr>
          <w:p>
            <w:pPr>
              <w:spacing w:line="360" w:lineRule="auto"/>
              <w:rPr>
                <w:rFonts w:ascii="宋体" w:hAnsi="宋体" w:cs="宋体"/>
                <w:sz w:val="24"/>
                <w:szCs w:val="24"/>
              </w:rPr>
            </w:pPr>
            <w:r>
              <w:rPr>
                <w:rFonts w:hint="eastAsia" w:ascii="宋体" w:hAnsi="宋体" w:cs="宋体"/>
                <w:sz w:val="24"/>
                <w:szCs w:val="24"/>
              </w:rPr>
              <w:t>扫描与重建参数</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*7.1</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最快机架旋转速度</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≤0.33 s/rot</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物理单扇区时间分辨率（非等效）</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≤150 ms</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7.3</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探测器最薄物理单元</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≤0.6mm</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7.4</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扫描图像层数</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=128层图像/360度</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7.5</w:t>
            </w:r>
          </w:p>
        </w:tc>
        <w:tc>
          <w:tcPr>
            <w:tcW w:w="1832" w:type="pct"/>
            <w:tcBorders>
              <w:tl2br w:val="nil"/>
              <w:tr2bl w:val="nil"/>
            </w:tcBorders>
          </w:tcPr>
          <w:p>
            <w:pPr>
              <w:spacing w:line="360" w:lineRule="auto"/>
              <w:rPr>
                <w:rFonts w:ascii="宋体" w:hAnsi="宋体" w:cs="宋体"/>
                <w:color w:val="000000"/>
                <w:sz w:val="24"/>
                <w:szCs w:val="24"/>
              </w:rPr>
            </w:pPr>
            <w:r>
              <w:rPr>
                <w:rFonts w:hint="eastAsia" w:ascii="宋体" w:hAnsi="宋体" w:cs="宋体"/>
                <w:sz w:val="24"/>
                <w:szCs w:val="24"/>
              </w:rPr>
              <w:t>图像重建速度</w:t>
            </w:r>
          </w:p>
        </w:tc>
        <w:tc>
          <w:tcPr>
            <w:tcW w:w="1779" w:type="pct"/>
            <w:tcBorders>
              <w:tl2br w:val="nil"/>
              <w:tr2bl w:val="nil"/>
            </w:tcBorders>
          </w:tcPr>
          <w:p>
            <w:pPr>
              <w:spacing w:line="360" w:lineRule="auto"/>
              <w:rPr>
                <w:rFonts w:ascii="宋体" w:hAnsi="宋体" w:cs="宋体"/>
                <w:color w:val="000000"/>
                <w:sz w:val="24"/>
                <w:szCs w:val="24"/>
              </w:rPr>
            </w:pPr>
            <w:r>
              <w:rPr>
                <w:rFonts w:hint="eastAsia" w:ascii="宋体" w:hAnsi="宋体" w:cs="宋体"/>
                <w:sz w:val="24"/>
                <w:szCs w:val="24"/>
              </w:rPr>
              <w:t>≥20幅/秒</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7.6</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图像重建矩阵</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≥512×512</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7.7</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最长连续螺旋扫描时间</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≥180秒</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bottom"/>
          </w:tcPr>
          <w:p>
            <w:pPr>
              <w:spacing w:line="360" w:lineRule="auto"/>
              <w:jc w:val="center"/>
              <w:rPr>
                <w:rFonts w:ascii="宋体" w:hAnsi="宋体" w:cs="宋体"/>
                <w:sz w:val="24"/>
                <w:szCs w:val="24"/>
              </w:rPr>
            </w:pPr>
            <w:r>
              <w:rPr>
                <w:rFonts w:hint="eastAsia" w:ascii="宋体" w:hAnsi="宋体" w:cs="宋体"/>
                <w:color w:val="000000"/>
                <w:sz w:val="24"/>
                <w:szCs w:val="24"/>
              </w:rPr>
              <w:t>7.8</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扫描螺距范围</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≥0.15～1.7 （可自动调节）</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7.10</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显示视野范围</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≥5cm~50cm</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7.11</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 xml:space="preserve">图像重建 </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 xml:space="preserve">各家提供最新迭代技术 </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7.12</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color w:val="000000"/>
                <w:sz w:val="24"/>
                <w:szCs w:val="24"/>
              </w:rPr>
              <w:t>探测器最薄物理单元</w:t>
            </w:r>
          </w:p>
        </w:tc>
        <w:tc>
          <w:tcPr>
            <w:tcW w:w="1779" w:type="pct"/>
            <w:tcBorders>
              <w:tl2br w:val="nil"/>
              <w:tr2bl w:val="nil"/>
            </w:tcBorders>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≤0.6mm</w:t>
            </w:r>
          </w:p>
        </w:tc>
        <w:tc>
          <w:tcPr>
            <w:tcW w:w="719" w:type="pct"/>
            <w:tcBorders>
              <w:tl2br w:val="nil"/>
              <w:tr2bl w:val="nil"/>
            </w:tcBorders>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3612" w:type="pct"/>
            <w:gridSpan w:val="2"/>
            <w:tcBorders>
              <w:tl2br w:val="nil"/>
              <w:tr2bl w:val="nil"/>
            </w:tcBorders>
            <w:shd w:val="clear" w:color="auto" w:fill="E7E6E6"/>
          </w:tcPr>
          <w:p>
            <w:pPr>
              <w:spacing w:line="360" w:lineRule="auto"/>
              <w:rPr>
                <w:rFonts w:ascii="宋体" w:hAnsi="宋体" w:cs="宋体"/>
                <w:sz w:val="24"/>
                <w:szCs w:val="24"/>
              </w:rPr>
            </w:pPr>
            <w:r>
              <w:rPr>
                <w:rFonts w:hint="eastAsia" w:ascii="宋体" w:hAnsi="宋体" w:cs="宋体"/>
                <w:sz w:val="24"/>
                <w:szCs w:val="24"/>
              </w:rPr>
              <w:t>图像质量</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8.1</w:t>
            </w:r>
          </w:p>
        </w:tc>
        <w:tc>
          <w:tcPr>
            <w:tcW w:w="1832"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密度分辨率：使用≤5mm直径圆形物体测量，5mm@0.3%</w:t>
            </w:r>
          </w:p>
        </w:tc>
        <w:tc>
          <w:tcPr>
            <w:tcW w:w="1779" w:type="pct"/>
            <w:tcBorders>
              <w:tl2br w:val="nil"/>
              <w:tr2bl w:val="nil"/>
            </w:tcBorders>
            <w:vAlign w:val="center"/>
          </w:tcPr>
          <w:p>
            <w:pPr>
              <w:spacing w:line="360" w:lineRule="auto"/>
              <w:rPr>
                <w:rFonts w:ascii="宋体" w:hAnsi="宋体" w:cs="宋体"/>
                <w:sz w:val="24"/>
                <w:szCs w:val="24"/>
              </w:rPr>
            </w:pPr>
            <w:r>
              <w:rPr>
                <w:rFonts w:hint="eastAsia" w:ascii="宋体" w:hAnsi="宋体" w:cs="宋体"/>
                <w:sz w:val="24"/>
                <w:szCs w:val="24"/>
              </w:rPr>
              <w:t>≤6.0 mGy, CTDI vol</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8.2</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X/Y轴空间分辨率 MTF=2%</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≥16 lp/cm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8.3</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Z轴空间分辨率 MTF=2%</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≥21 lp/cm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8.4</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最小扩展CT值</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≤-8192 HU</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8.5</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最大扩展CT值</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≥+57343HU</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8.6</w:t>
            </w:r>
          </w:p>
        </w:tc>
        <w:tc>
          <w:tcPr>
            <w:tcW w:w="1832"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各向同性分辨率</w:t>
            </w:r>
          </w:p>
        </w:tc>
        <w:tc>
          <w:tcPr>
            <w:tcW w:w="1779" w:type="pct"/>
            <w:tcBorders>
              <w:tl2br w:val="nil"/>
              <w:tr2bl w:val="nil"/>
            </w:tcBorders>
          </w:tcPr>
          <w:p>
            <w:pPr>
              <w:spacing w:line="360" w:lineRule="auto"/>
              <w:rPr>
                <w:rFonts w:ascii="宋体" w:hAnsi="宋体" w:cs="宋体"/>
                <w:sz w:val="24"/>
                <w:szCs w:val="24"/>
              </w:rPr>
            </w:pPr>
            <w:r>
              <w:rPr>
                <w:rFonts w:hint="eastAsia" w:ascii="宋体" w:hAnsi="宋体" w:cs="宋体"/>
                <w:sz w:val="24"/>
                <w:szCs w:val="24"/>
              </w:rPr>
              <w:t>≤0.3mm x 0.3 mm x 0.3 mm</w:t>
            </w:r>
          </w:p>
        </w:tc>
        <w:tc>
          <w:tcPr>
            <w:tcW w:w="719" w:type="pct"/>
            <w:tcBorders>
              <w:tl2br w:val="nil"/>
              <w:tr2bl w:val="nil"/>
            </w:tcBorders>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3612" w:type="pct"/>
            <w:gridSpan w:val="2"/>
            <w:tcBorders>
              <w:tl2br w:val="nil"/>
              <w:tr2bl w:val="nil"/>
            </w:tcBorders>
            <w:shd w:val="clear" w:color="auto" w:fill="E7E6E6"/>
            <w:vAlign w:val="center"/>
          </w:tcPr>
          <w:p>
            <w:pPr>
              <w:spacing w:line="360" w:lineRule="auto"/>
              <w:rPr>
                <w:rFonts w:ascii="宋体" w:hAnsi="宋体" w:cs="宋体"/>
                <w:sz w:val="24"/>
                <w:szCs w:val="24"/>
              </w:rPr>
            </w:pPr>
            <w:r>
              <w:rPr>
                <w:rFonts w:hint="eastAsia" w:ascii="宋体" w:hAnsi="宋体" w:cs="宋体"/>
                <w:sz w:val="24"/>
                <w:szCs w:val="24"/>
              </w:rPr>
              <w:t>临床应用技术</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多平面重建MPR</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任意曲面重建</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最大密度投影MIP</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9.4</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最小密度投影MinP</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9.5</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表面三维重建3D SSD</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9.6</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组织透明化显示技术</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9.7</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CT血管成像CTA</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9.8</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高级容积处理软件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9.9</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具备器官融合、拆分技术</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9.10</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一键式去骨功能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9.11</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模拟手术刀</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9.12</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数字减影</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9.13</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容积测量评估软件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9.14</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肺纹理增强软件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9.15</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低剂量肺扫描软件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9.16</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CT电影</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9.17</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sz w:val="24"/>
                <w:szCs w:val="24"/>
              </w:rPr>
              <w:t>容积伪影抑制软件</w:t>
            </w:r>
          </w:p>
        </w:tc>
        <w:tc>
          <w:tcPr>
            <w:tcW w:w="719" w:type="pct"/>
            <w:tcBorders>
              <w:tl2br w:val="nil"/>
              <w:tr2bl w:val="nil"/>
            </w:tcBorders>
            <w:shd w:val="clear" w:color="auto" w:fill="FFFFFF"/>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9.18</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sz w:val="24"/>
                <w:szCs w:val="24"/>
              </w:rPr>
              <w:t>实时一次注射造影剂自动跟踪扫描功能</w:t>
            </w:r>
          </w:p>
        </w:tc>
        <w:tc>
          <w:tcPr>
            <w:tcW w:w="719" w:type="pct"/>
            <w:tcBorders>
              <w:tl2br w:val="nil"/>
              <w:tr2bl w:val="nil"/>
            </w:tcBorders>
            <w:shd w:val="clear" w:color="auto" w:fill="FFFFFF"/>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9.19</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sz w:val="24"/>
                <w:szCs w:val="24"/>
              </w:rPr>
              <w:t>实时智能X线剂量调控软件</w:t>
            </w:r>
          </w:p>
        </w:tc>
        <w:tc>
          <w:tcPr>
            <w:tcW w:w="719" w:type="pct"/>
            <w:tcBorders>
              <w:tl2br w:val="nil"/>
              <w:tr2bl w:val="nil"/>
            </w:tcBorders>
            <w:shd w:val="clear" w:color="auto" w:fill="FFFFFF"/>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9.20</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sz w:val="24"/>
                <w:szCs w:val="24"/>
              </w:rPr>
              <w:t>婴幼儿扫描专用软件包</w:t>
            </w:r>
          </w:p>
        </w:tc>
        <w:tc>
          <w:tcPr>
            <w:tcW w:w="719" w:type="pct"/>
            <w:tcBorders>
              <w:tl2br w:val="nil"/>
              <w:tr2bl w:val="nil"/>
            </w:tcBorders>
            <w:shd w:val="clear" w:color="auto" w:fill="FFFFFF"/>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9.21</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color w:val="000000"/>
                <w:sz w:val="24"/>
                <w:szCs w:val="24"/>
              </w:rPr>
              <w:t>提供根据生理解剖角度的自由重建，对脊柱、后颅窝等器官，在扫描后自动进行小角度和自由角度重建，符合人体生理解剖，不需要医生手动进行角度重建。</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9.22</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highlight w:val="yellow"/>
              </w:rPr>
            </w:pPr>
            <w:r>
              <w:rPr>
                <w:rFonts w:hint="eastAsia" w:ascii="宋体" w:hAnsi="宋体" w:cs="宋体"/>
                <w:color w:val="000000"/>
                <w:sz w:val="24"/>
                <w:szCs w:val="24"/>
              </w:rPr>
              <w:t>心脏扫描成像功能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9.23</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highlight w:val="yellow"/>
              </w:rPr>
            </w:pPr>
            <w:r>
              <w:rPr>
                <w:rFonts w:hint="eastAsia" w:ascii="宋体" w:hAnsi="宋体" w:cs="宋体"/>
                <w:color w:val="000000"/>
                <w:sz w:val="24"/>
                <w:szCs w:val="24"/>
              </w:rPr>
              <w:t>心电门控系统</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9.24</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心脏成像一次注药自动触发造影剂跟踪软件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9.25</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回顾性门控螺旋扫描技术</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9.26</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主控台能显示和保存心电图信息</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9.27</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心脏最佳时相自动重建</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9.28</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color w:val="000000"/>
                <w:sz w:val="24"/>
                <w:szCs w:val="24"/>
              </w:rPr>
              <w:t>具备单点冠脉自动分析功能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9.29.1</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冠脉提取功能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9.29.2</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冠脉狭窄评价功能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9.30</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具备冠脉DSA方式显示功能</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9.31</w:t>
            </w:r>
          </w:p>
        </w:tc>
        <w:tc>
          <w:tcPr>
            <w:tcW w:w="3612" w:type="pct"/>
            <w:gridSpan w:val="2"/>
            <w:tcBorders>
              <w:tl2br w:val="nil"/>
              <w:tr2bl w:val="nil"/>
            </w:tcBorders>
            <w:vAlign w:val="center"/>
          </w:tcPr>
          <w:p>
            <w:pPr>
              <w:widowControl/>
              <w:spacing w:line="360" w:lineRule="auto"/>
              <w:jc w:val="left"/>
              <w:rPr>
                <w:rFonts w:ascii="宋体" w:hAnsi="宋体" w:cs="宋体"/>
                <w:sz w:val="24"/>
                <w:szCs w:val="24"/>
              </w:rPr>
            </w:pPr>
            <w:r>
              <w:rPr>
                <w:rFonts w:hint="eastAsia" w:ascii="宋体" w:hAnsi="宋体" w:cs="宋体"/>
                <w:color w:val="000000"/>
                <w:sz w:val="24"/>
                <w:szCs w:val="24"/>
              </w:rPr>
              <w:t>冠脉斑块分析功能</w:t>
            </w:r>
          </w:p>
        </w:tc>
        <w:tc>
          <w:tcPr>
            <w:tcW w:w="719" w:type="pct"/>
            <w:tcBorders>
              <w:tl2br w:val="nil"/>
              <w:tr2bl w:val="nil"/>
            </w:tcBorders>
          </w:tcPr>
          <w:p>
            <w:pPr>
              <w:widowControl/>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9.32</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冠脉钙化评估软件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9.33</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心功能分析软件</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9.34</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高级血管分析和测量</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sz w:val="24"/>
                <w:szCs w:val="24"/>
              </w:rPr>
            </w:pPr>
            <w:r>
              <w:rPr>
                <w:rFonts w:hint="eastAsia" w:ascii="宋体" w:hAnsi="宋体" w:cs="宋体"/>
                <w:color w:val="000000"/>
                <w:sz w:val="24"/>
                <w:szCs w:val="24"/>
              </w:rPr>
              <w:t>9.35</w:t>
            </w:r>
          </w:p>
        </w:tc>
        <w:tc>
          <w:tcPr>
            <w:tcW w:w="3612" w:type="pct"/>
            <w:gridSpan w:val="2"/>
            <w:tcBorders>
              <w:tl2br w:val="nil"/>
              <w:tr2bl w:val="nil"/>
            </w:tcBorders>
            <w:shd w:val="clear" w:color="auto" w:fill="FFFFFF"/>
          </w:tcPr>
          <w:p>
            <w:pPr>
              <w:spacing w:line="360" w:lineRule="auto"/>
              <w:jc w:val="left"/>
              <w:rPr>
                <w:rFonts w:ascii="宋体" w:hAnsi="宋体" w:cs="宋体"/>
                <w:color w:val="000000"/>
                <w:sz w:val="24"/>
                <w:szCs w:val="24"/>
              </w:rPr>
            </w:pPr>
            <w:r>
              <w:rPr>
                <w:rFonts w:hint="eastAsia" w:ascii="宋体" w:hAnsi="宋体" w:cs="宋体"/>
                <w:sz w:val="24"/>
                <w:szCs w:val="24"/>
              </w:rPr>
              <w:t>提供直接三维高级重建功能，扫描后直接从原始数据重建诊断需要的MPR/MIP图像。不需先人工重建二维薄层图像，再重建MPR/MIP</w:t>
            </w:r>
          </w:p>
        </w:tc>
        <w:tc>
          <w:tcPr>
            <w:tcW w:w="719" w:type="pct"/>
            <w:tcBorders>
              <w:tl2br w:val="nil"/>
              <w:tr2bl w:val="nil"/>
            </w:tcBorders>
            <w:shd w:val="clear" w:color="auto" w:fill="FFFFFF"/>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E7E6E6"/>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3612" w:type="pct"/>
            <w:gridSpan w:val="2"/>
            <w:tcBorders>
              <w:tl2br w:val="nil"/>
              <w:tr2bl w:val="nil"/>
            </w:tcBorders>
            <w:shd w:val="clear" w:color="auto" w:fill="E7E6E6"/>
          </w:tcPr>
          <w:p>
            <w:pPr>
              <w:spacing w:line="360" w:lineRule="auto"/>
              <w:jc w:val="center"/>
              <w:rPr>
                <w:rFonts w:ascii="宋体" w:hAnsi="宋体" w:cs="宋体"/>
                <w:sz w:val="24"/>
                <w:szCs w:val="24"/>
              </w:rPr>
            </w:pPr>
            <w:r>
              <w:rPr>
                <w:rFonts w:hint="eastAsia" w:ascii="宋体" w:hAnsi="宋体" w:cs="宋体"/>
                <w:sz w:val="24"/>
                <w:szCs w:val="24"/>
              </w:rPr>
              <w:t>后处理工作站</w:t>
            </w:r>
          </w:p>
        </w:tc>
        <w:tc>
          <w:tcPr>
            <w:tcW w:w="719" w:type="pct"/>
            <w:tcBorders>
              <w:tl2br w:val="nil"/>
              <w:tr2bl w:val="nil"/>
            </w:tcBorders>
            <w:shd w:val="clear" w:color="auto" w:fill="E7E6E6"/>
          </w:tcPr>
          <w:p>
            <w:pPr>
              <w:spacing w:line="360" w:lineRule="auto"/>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10.1</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提供独立后处理工作站一套</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10.2</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内存：≥16GB</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10.3</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计算机主频：≥4x2GHz</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10.4</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硬盘容量: ≥1T</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10.5</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医学专用液晶超薄平面显示器≥19寸，分辨率：≥1280×1024</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bottom"/>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10.6</w:t>
            </w:r>
          </w:p>
        </w:tc>
        <w:tc>
          <w:tcPr>
            <w:tcW w:w="3612" w:type="pct"/>
            <w:gridSpan w:val="2"/>
            <w:tcBorders>
              <w:tl2br w:val="nil"/>
              <w:tr2bl w:val="nil"/>
            </w:tcBorders>
            <w:shd w:val="clear" w:color="auto"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一体化图像光盘存储</w:t>
            </w:r>
          </w:p>
        </w:tc>
        <w:tc>
          <w:tcPr>
            <w:tcW w:w="719" w:type="pct"/>
            <w:tcBorders>
              <w:tl2br w:val="nil"/>
              <w:tr2bl w:val="nil"/>
            </w:tcBorders>
            <w:shd w:val="clear" w:color="auto" w:fill="FFFFFF"/>
          </w:tcPr>
          <w:p>
            <w:pPr>
              <w:spacing w:line="360" w:lineRule="auto"/>
              <w:jc w:val="center"/>
              <w:rPr>
                <w:rFonts w:ascii="宋体" w:hAns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7" w:type="pct"/>
            <w:tcBorders>
              <w:tl2br w:val="nil"/>
              <w:tr2bl w:val="nil"/>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b/>
                <w:color w:val="000000"/>
                <w:sz w:val="24"/>
                <w:szCs w:val="24"/>
              </w:rPr>
              <w:t>11</w:t>
            </w:r>
          </w:p>
        </w:tc>
        <w:tc>
          <w:tcPr>
            <w:tcW w:w="3612" w:type="pct"/>
            <w:gridSpan w:val="2"/>
            <w:tcBorders>
              <w:tl2br w:val="nil"/>
              <w:tr2bl w:val="nil"/>
            </w:tcBorders>
            <w:shd w:val="clear" w:color="auto" w:fill="FFFFFF"/>
            <w:vAlign w:val="center"/>
          </w:tcPr>
          <w:p>
            <w:pPr>
              <w:spacing w:line="360" w:lineRule="auto"/>
              <w:jc w:val="left"/>
              <w:rPr>
                <w:rFonts w:ascii="宋体" w:hAnsi="宋体" w:cs="宋体"/>
                <w:sz w:val="24"/>
                <w:szCs w:val="24"/>
              </w:rPr>
            </w:pPr>
            <w:r>
              <w:rPr>
                <w:rFonts w:hint="eastAsia" w:ascii="宋体" w:hAnsi="宋体" w:cs="宋体"/>
                <w:b/>
                <w:color w:val="000000"/>
                <w:sz w:val="24"/>
                <w:szCs w:val="24"/>
              </w:rPr>
              <w:t>其他</w:t>
            </w:r>
          </w:p>
        </w:tc>
        <w:tc>
          <w:tcPr>
            <w:tcW w:w="719" w:type="pct"/>
            <w:tcBorders>
              <w:tl2br w:val="nil"/>
              <w:tr2bl w:val="nil"/>
            </w:tcBorders>
            <w:shd w:val="clear" w:color="auto" w:fill="FFFFFF"/>
          </w:tcPr>
          <w:p>
            <w:pPr>
              <w:spacing w:line="360" w:lineRule="auto"/>
              <w:jc w:val="center"/>
              <w:rPr>
                <w:rFonts w:ascii="宋体" w:hAnsi="宋体" w:cs="宋体"/>
                <w:b/>
                <w:color w:val="000000"/>
                <w:sz w:val="24"/>
                <w:szCs w:val="24"/>
              </w:rPr>
            </w:pPr>
          </w:p>
        </w:tc>
      </w:tr>
    </w:tbl>
    <w:p>
      <w:pPr>
        <w:pStyle w:val="24"/>
        <w:spacing w:line="336" w:lineRule="auto"/>
        <w:ind w:firstLine="0" w:firstLineChars="0"/>
        <w:rPr>
          <w:rFonts w:ascii="宋体" w:hAnsi="宋体" w:cs="宋体"/>
          <w:b/>
          <w:bCs/>
          <w:kern w:val="0"/>
          <w:sz w:val="24"/>
          <w:lang w:val="zh-CN"/>
        </w:rPr>
      </w:pPr>
    </w:p>
    <w:p>
      <w:pPr>
        <w:pStyle w:val="24"/>
        <w:spacing w:line="336" w:lineRule="auto"/>
        <w:ind w:firstLine="0" w:firstLineChars="0"/>
        <w:rPr>
          <w:rFonts w:hint="eastAsia" w:ascii="宋体" w:hAnsi="宋体" w:eastAsia="宋体" w:cs="宋体"/>
          <w:kern w:val="0"/>
          <w:sz w:val="24"/>
          <w:lang w:eastAsia="zh-CN"/>
        </w:rPr>
      </w:pPr>
      <w:r>
        <w:rPr>
          <w:rFonts w:hint="eastAsia" w:ascii="宋体" w:hAnsi="宋体" w:cs="宋体"/>
          <w:kern w:val="0"/>
          <w:sz w:val="24"/>
        </w:rPr>
        <w:t>品目二：</w:t>
      </w:r>
      <w:r>
        <w:rPr>
          <w:rFonts w:hint="eastAsia" w:ascii="宋体" w:hAnsi="宋体" w:cs="宋体"/>
          <w:kern w:val="0"/>
          <w:sz w:val="24"/>
          <w:lang w:eastAsia="zh-CN"/>
        </w:rPr>
        <w:t>螺旋CT</w:t>
      </w:r>
    </w:p>
    <w:tbl>
      <w:tblPr>
        <w:tblStyle w:val="12"/>
        <w:tblW w:w="903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6586"/>
        <w:gridCol w:w="13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6586"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招标要求</w:t>
            </w:r>
          </w:p>
        </w:tc>
        <w:tc>
          <w:tcPr>
            <w:tcW w:w="1307" w:type="dxa"/>
            <w:shd w:val="clear" w:color="auto" w:fill="auto"/>
          </w:tcPr>
          <w:p>
            <w:pPr>
              <w:jc w:val="center"/>
              <w:rPr>
                <w:rFonts w:ascii="宋体" w:hAnsi="宋体" w:cs="宋体"/>
                <w:color w:val="000000"/>
                <w:sz w:val="24"/>
                <w:szCs w:val="24"/>
              </w:rPr>
            </w:pPr>
            <w:r>
              <w:rPr>
                <w:rFonts w:hint="eastAsia" w:ascii="宋体" w:hAnsi="宋体" w:cs="宋体"/>
                <w:color w:val="000000"/>
                <w:sz w:val="24"/>
                <w:szCs w:val="24"/>
              </w:rPr>
              <w:t>投标响应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一</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设备名称：螺旋CT，适用于全身扫描临床应用。</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二</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资格标准：提供中华人民共和国医疗器械注册证；</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三</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设备技术要求及主要规格参数：</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3.1</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机架系统</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机架孔径：≥70cm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机架物理(非数字)倾角：≥±30°</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焦点到扫描野中心距离：≤54cm            </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球管焦点到探测器的距离：≤100cm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3.1.5</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双套扫描操作系统：提供双套扫描操作系统。可采用传统主机操作，也可选用无线平板电脑和无线远程遥控器进行扫描。</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3.1.6</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机架上具备内置一体化摄像头，扫描全程监控患者有否移动、对造影剂有无过敏反应等情况。监控图像可在主机上显示。</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3.1.7</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双套患者摆位系统，双套摆位系统。具备无线遥控器和机架上固定的有线的摆位系统。</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3.1.8</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 xml:space="preserve">机架内冷却方式：风冷 </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3.2</w:t>
            </w:r>
          </w:p>
        </w:tc>
        <w:tc>
          <w:tcPr>
            <w:tcW w:w="6586" w:type="dxa"/>
            <w:shd w:val="clear" w:color="auto" w:fill="auto"/>
            <w:vAlign w:val="center"/>
          </w:tcPr>
          <w:p>
            <w:pPr>
              <w:rPr>
                <w:rFonts w:ascii="宋体" w:hAnsi="宋体" w:cs="宋体"/>
                <w:b/>
                <w:sz w:val="24"/>
                <w:szCs w:val="24"/>
              </w:rPr>
            </w:pPr>
            <w:r>
              <w:rPr>
                <w:rFonts w:hint="eastAsia" w:ascii="宋体" w:hAnsi="宋体" w:cs="宋体"/>
                <w:b/>
                <w:sz w:val="24"/>
                <w:szCs w:val="24"/>
              </w:rPr>
              <w:t>探测器</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w:t>
            </w:r>
            <w:r>
              <w:rPr>
                <w:rFonts w:hint="eastAsia" w:ascii="宋体" w:hAnsi="宋体" w:cs="宋体"/>
                <w:color w:val="000000"/>
                <w:sz w:val="24"/>
                <w:szCs w:val="24"/>
              </w:rPr>
              <w:t>3.2.1</w:t>
            </w:r>
          </w:p>
        </w:tc>
        <w:tc>
          <w:tcPr>
            <w:tcW w:w="6586" w:type="dxa"/>
            <w:shd w:val="clear" w:color="auto" w:fill="auto"/>
            <w:vAlign w:val="center"/>
          </w:tcPr>
          <w:p>
            <w:pPr>
              <w:rPr>
                <w:rFonts w:ascii="宋体" w:hAnsi="宋体" w:cs="宋体"/>
                <w:color w:val="000000"/>
                <w:sz w:val="24"/>
                <w:szCs w:val="24"/>
              </w:rPr>
            </w:pPr>
            <w:bookmarkStart w:id="4" w:name="OLE_LINK1"/>
            <w:r>
              <w:rPr>
                <w:rFonts w:hint="eastAsia" w:ascii="宋体" w:hAnsi="宋体" w:cs="宋体"/>
                <w:sz w:val="24"/>
                <w:szCs w:val="24"/>
              </w:rPr>
              <w:t>亚毫米探测器排数：</w:t>
            </w:r>
            <w:r>
              <w:rPr>
                <w:rFonts w:hint="eastAsia" w:ascii="宋体" w:hAnsi="宋体" w:cs="宋体"/>
                <w:color w:val="FF0000"/>
                <w:sz w:val="24"/>
                <w:szCs w:val="24"/>
              </w:rPr>
              <w:t>≥</w:t>
            </w:r>
            <w:r>
              <w:rPr>
                <w:rFonts w:ascii="宋体" w:hAnsi="宋体" w:cs="宋体"/>
                <w:bCs/>
                <w:color w:val="FF0000"/>
                <w:sz w:val="24"/>
                <w:szCs w:val="24"/>
              </w:rPr>
              <w:t>32</w:t>
            </w:r>
            <w:r>
              <w:rPr>
                <w:rFonts w:hint="eastAsia" w:ascii="宋体" w:hAnsi="宋体" w:cs="宋体"/>
                <w:bCs/>
                <w:color w:val="FF0000"/>
                <w:sz w:val="24"/>
                <w:szCs w:val="24"/>
              </w:rPr>
              <w:t>排</w:t>
            </w:r>
            <w:bookmarkEnd w:id="4"/>
            <w:r>
              <w:rPr>
                <w:rFonts w:hint="eastAsia" w:ascii="宋体" w:hAnsi="宋体" w:cs="宋体"/>
                <w:bCs/>
                <w:color w:val="FF0000"/>
                <w:sz w:val="24"/>
                <w:szCs w:val="24"/>
              </w:rPr>
              <w:t>,&lt;64排</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3.2.2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探测器类型：各家提供最新型探测器</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3.2.3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探测器上具备3D防散射线滤线栅硬件</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3.2.4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探测器物理总数≥52000个</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3.2.5</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每排探测器物理个数≥840个</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3.2.6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bCs/>
                <w:color w:val="000000"/>
                <w:sz w:val="24"/>
                <w:szCs w:val="24"/>
              </w:rPr>
              <w:t>探测器物理宽度</w:t>
            </w:r>
            <w:r>
              <w:rPr>
                <w:rFonts w:hint="eastAsia" w:ascii="宋体" w:hAnsi="宋体" w:cs="宋体"/>
                <w:color w:val="000000"/>
                <w:sz w:val="24"/>
                <w:szCs w:val="24"/>
              </w:rPr>
              <w:t>≥37mm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3.2.7</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color w:val="000000"/>
                <w:sz w:val="24"/>
                <w:szCs w:val="24"/>
              </w:rPr>
              <w:t>探测器为CT厂家自主研发生产</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3.3</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扫描床</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床面水平移动范围：≥135cm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最大可扫描范围：≥135cm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床面最大水平移动速度：≥200mm/s</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床面最大承重：≥</w:t>
            </w:r>
            <w:r>
              <w:rPr>
                <w:rFonts w:hint="eastAsia" w:ascii="宋体" w:hAnsi="宋体" w:cs="宋体"/>
                <w:bCs/>
                <w:color w:val="000000"/>
                <w:sz w:val="24"/>
                <w:szCs w:val="24"/>
              </w:rPr>
              <w:t>220Kg</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3.3.5</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最大承重下的移床精度：≥±0.25mm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3.3.6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提供扫描床附件</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3.4</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X线系统</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高压发生率功率：≥75KW</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3.4.2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高压发生器为CT厂家自主研发生产</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球管阳极实际热容量（不含等效概念）：≥7MHU</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球管阳极最大散热率：≥1000</w:t>
            </w:r>
            <w:r>
              <w:rPr>
                <w:rFonts w:hint="eastAsia" w:ascii="宋体" w:hAnsi="宋体" w:cs="宋体"/>
                <w:bCs/>
                <w:color w:val="000000"/>
                <w:sz w:val="24"/>
                <w:szCs w:val="24"/>
              </w:rPr>
              <w:t>KHU/</w:t>
            </w:r>
            <w:r>
              <w:rPr>
                <w:rFonts w:hint="eastAsia" w:ascii="宋体" w:hAnsi="宋体" w:cs="宋体"/>
                <w:color w:val="000000"/>
                <w:sz w:val="24"/>
                <w:szCs w:val="24"/>
              </w:rPr>
              <w:t>min</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3.4.5</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bCs/>
                <w:sz w:val="24"/>
                <w:szCs w:val="24"/>
              </w:rPr>
              <w:t>球管小焦点</w:t>
            </w:r>
            <w:bookmarkStart w:id="5" w:name="OLE_LINK2"/>
            <w:r>
              <w:rPr>
                <w:rFonts w:hint="eastAsia" w:ascii="宋体" w:hAnsi="宋体" w:cs="宋体"/>
                <w:bCs/>
                <w:sz w:val="24"/>
                <w:szCs w:val="24"/>
              </w:rPr>
              <w:t>（IEC标准 60336）：</w:t>
            </w:r>
            <w:bookmarkEnd w:id="5"/>
            <w:r>
              <w:rPr>
                <w:rFonts w:hint="eastAsia" w:ascii="宋体" w:hAnsi="宋体" w:cs="宋体"/>
                <w:sz w:val="24"/>
                <w:szCs w:val="24"/>
                <w:lang w:val="zh-CN"/>
              </w:rPr>
              <w:t>≤</w:t>
            </w:r>
            <w:r>
              <w:rPr>
                <w:rFonts w:hint="eastAsia" w:ascii="宋体" w:hAnsi="宋体" w:cs="宋体"/>
                <w:bCs/>
                <w:sz w:val="24"/>
                <w:szCs w:val="24"/>
              </w:rPr>
              <w:t>0.8mm×0.8mm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bCs/>
                <w:sz w:val="24"/>
                <w:szCs w:val="24"/>
              </w:rPr>
              <w:t>球管大焦点（IEC标准 60336）：</w:t>
            </w:r>
            <w:r>
              <w:rPr>
                <w:rFonts w:hint="eastAsia" w:ascii="宋体" w:hAnsi="宋体" w:cs="宋体"/>
                <w:sz w:val="24"/>
                <w:szCs w:val="24"/>
                <w:lang w:val="zh-CN"/>
              </w:rPr>
              <w:t>≤</w:t>
            </w:r>
            <w:r>
              <w:rPr>
                <w:rFonts w:hint="eastAsia" w:ascii="宋体" w:hAnsi="宋体" w:cs="宋体"/>
                <w:bCs/>
                <w:sz w:val="24"/>
                <w:szCs w:val="24"/>
              </w:rPr>
              <w:t>1.0mm×1.2mm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3.4.7</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最小球管电流：≤13mA</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3.4.8</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最大球管电流：≥600mA</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3.4.9</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最大球管电压：≥140kv</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3.4.10</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最小球管电压：≤70KV</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*3.4.11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球管电压选择≥5种</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3.4.12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提供能谱纯化技术，滤过低能级射线，以大幅度降低剂量，提高图像质量。</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*3.4.13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球管为CT厂家自主研发生产</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3.5</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集成化控制台</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3.5.1</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bCs/>
                <w:color w:val="000000"/>
                <w:sz w:val="24"/>
                <w:szCs w:val="24"/>
              </w:rPr>
              <w:t>提供一体化计算机,</w:t>
            </w:r>
            <w:r>
              <w:rPr>
                <w:rFonts w:hint="eastAsia" w:ascii="宋体" w:hAnsi="宋体" w:cs="宋体"/>
                <w:sz w:val="24"/>
                <w:szCs w:val="24"/>
              </w:rPr>
              <w:t xml:space="preserve"> </w:t>
            </w:r>
            <w:r>
              <w:rPr>
                <w:rFonts w:hint="eastAsia" w:ascii="宋体" w:hAnsi="宋体" w:cs="宋体"/>
                <w:bCs/>
                <w:color w:val="000000"/>
                <w:sz w:val="24"/>
                <w:szCs w:val="24"/>
              </w:rPr>
              <w:t>提供计算机整合在机架中的内置设计，节省扫描间建筑成本。</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3.5.2</w:t>
            </w:r>
          </w:p>
        </w:tc>
        <w:tc>
          <w:tcPr>
            <w:tcW w:w="6586" w:type="dxa"/>
            <w:shd w:val="clear" w:color="auto" w:fill="auto"/>
            <w:vAlign w:val="center"/>
          </w:tcPr>
          <w:p>
            <w:pPr>
              <w:rPr>
                <w:rFonts w:ascii="宋体" w:hAnsi="宋体" w:cs="宋体"/>
                <w:b/>
                <w:color w:val="000000"/>
                <w:sz w:val="24"/>
                <w:szCs w:val="24"/>
              </w:rPr>
            </w:pPr>
            <w:r>
              <w:rPr>
                <w:rFonts w:hint="eastAsia" w:ascii="宋体" w:hAnsi="宋体" w:cs="宋体"/>
                <w:color w:val="000000"/>
                <w:sz w:val="24"/>
                <w:szCs w:val="24"/>
              </w:rPr>
              <w:t>计算机内存：≥32GB</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计算机主频：提供Intel Xeon处理器，≥3.6GHz</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硬盘容量：≥</w:t>
            </w:r>
            <w:r>
              <w:rPr>
                <w:rFonts w:hint="eastAsia" w:ascii="宋体" w:hAnsi="宋体" w:cs="宋体"/>
                <w:bCs/>
                <w:color w:val="000000"/>
                <w:sz w:val="24"/>
                <w:szCs w:val="24"/>
              </w:rPr>
              <w:t>720GB</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3.5.5</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图像存储量：（512×512不压缩）≥</w:t>
            </w:r>
            <w:r>
              <w:rPr>
                <w:rFonts w:hint="eastAsia" w:ascii="宋体" w:hAnsi="宋体" w:cs="宋体"/>
                <w:bCs/>
                <w:color w:val="000000"/>
                <w:sz w:val="24"/>
                <w:szCs w:val="24"/>
              </w:rPr>
              <w:t>300,000幅</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医学专用液晶超薄平面23寸显示器，分辨率：≥1920×1080，数量≥1台</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3.5.7</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同步并行处理功能：扫描、重建、显示、存储、打印等操作</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3.5.8</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自动病人呼吸屏气辅助控制系统，双向语音传输</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3.5.9</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并行重建功能：并行处理多种模式的图像的重建与重组，可以在一个扫描方案中预置和完成不同算法的重建任务</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3.6</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扫描参数</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3.6.1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最快扫描速度：≤0.5秒/360°</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3.6.2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探测器最薄物理单元：≤0.6mm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3.6.3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扫描图像层数≥64层图像/360度</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3.6.4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sz w:val="24"/>
                <w:szCs w:val="24"/>
              </w:rPr>
              <w:t>图像重建速度：≥23幅/秒（512×512矩阵）</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3.6.5</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图像重建矩阵：≥512×512</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color w:val="000000"/>
                <w:sz w:val="24"/>
                <w:szCs w:val="24"/>
              </w:rPr>
              <w:t>3.6.6</w:t>
            </w:r>
          </w:p>
        </w:tc>
        <w:tc>
          <w:tcPr>
            <w:tcW w:w="6586" w:type="dxa"/>
            <w:shd w:val="clear" w:color="auto" w:fill="auto"/>
            <w:vAlign w:val="center"/>
          </w:tcPr>
          <w:p>
            <w:pPr>
              <w:rPr>
                <w:rFonts w:ascii="宋体" w:hAnsi="宋体" w:cs="宋体"/>
                <w:sz w:val="24"/>
                <w:szCs w:val="24"/>
              </w:rPr>
            </w:pPr>
            <w:r>
              <w:rPr>
                <w:rFonts w:hint="eastAsia" w:ascii="宋体" w:hAnsi="宋体" w:cs="宋体"/>
                <w:color w:val="000000"/>
                <w:sz w:val="24"/>
                <w:szCs w:val="24"/>
              </w:rPr>
              <w:t>最长连续螺旋扫描时间≥200秒</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3.6.7</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单次螺旋扫描最大范围：≥</w:t>
            </w:r>
            <w:r>
              <w:rPr>
                <w:rFonts w:hint="eastAsia" w:ascii="宋体" w:hAnsi="宋体" w:cs="宋体"/>
                <w:bCs/>
                <w:color w:val="000000"/>
                <w:sz w:val="24"/>
                <w:szCs w:val="24"/>
              </w:rPr>
              <w:t>135cm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3.6.8</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螺旋扫描螺距范围：≥0.3～1.5，任意可调</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3.6.9</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显示视野范围≥5cm~50cm</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3.6.10</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各家提供迭代技术名称</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3.6.11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kern w:val="0"/>
                <w:sz w:val="24"/>
                <w:szCs w:val="24"/>
              </w:rPr>
              <w:t>具备70kv管电压扫描技术</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3.6.12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kern w:val="0"/>
                <w:sz w:val="24"/>
                <w:szCs w:val="24"/>
              </w:rPr>
              <w:t>具备90kv管电压扫描技术</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3.6.13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kern w:val="0"/>
                <w:sz w:val="24"/>
                <w:szCs w:val="24"/>
              </w:rPr>
              <w:t>具备110kv管电压扫描技术</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3.6.14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kern w:val="0"/>
                <w:sz w:val="24"/>
                <w:szCs w:val="24"/>
              </w:rPr>
              <w:t>具备130kv管电压扫描技术</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3.7</w:t>
            </w:r>
          </w:p>
        </w:tc>
        <w:tc>
          <w:tcPr>
            <w:tcW w:w="6586" w:type="dxa"/>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图像质量</w:t>
            </w:r>
          </w:p>
        </w:tc>
        <w:tc>
          <w:tcPr>
            <w:tcW w:w="1307" w:type="dxa"/>
            <w:shd w:val="clear" w:color="auto" w:fill="auto"/>
          </w:tcPr>
          <w:p>
            <w:pPr>
              <w:rPr>
                <w:rFonts w:ascii="宋体" w:hAnsi="宋体" w:cs="宋体"/>
                <w:b/>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3.7.1</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bCs/>
                <w:color w:val="000000"/>
                <w:sz w:val="24"/>
                <w:szCs w:val="24"/>
              </w:rPr>
              <w:t>可视空间分辨率10%MTF≥14LP/CM（X-Y轴）</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3.7.2</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bCs/>
                <w:color w:val="000000"/>
                <w:sz w:val="24"/>
                <w:szCs w:val="24"/>
              </w:rPr>
              <w:t>可视空间分辨率50%MTF≥12LP/CM（X-Y轴）</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3.7.3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低密度分辨率：≤5mm@0.3%, </w:t>
            </w:r>
            <w:r>
              <w:rPr>
                <w:rFonts w:hint="eastAsia" w:ascii="宋体" w:hAnsi="宋体" w:cs="宋体"/>
                <w:bCs/>
                <w:sz w:val="24"/>
                <w:szCs w:val="24"/>
              </w:rPr>
              <w:t>12mGy</w:t>
            </w:r>
          </w:p>
        </w:tc>
        <w:tc>
          <w:tcPr>
            <w:tcW w:w="1307" w:type="dxa"/>
            <w:shd w:val="clear" w:color="auto" w:fill="auto"/>
          </w:tcPr>
          <w:p>
            <w:pPr>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sz w:val="24"/>
                <w:szCs w:val="24"/>
              </w:rPr>
            </w:pPr>
            <w:r>
              <w:rPr>
                <w:rFonts w:hint="eastAsia" w:ascii="宋体" w:hAnsi="宋体" w:cs="宋体"/>
                <w:sz w:val="24"/>
                <w:szCs w:val="24"/>
              </w:rPr>
              <w:t>3.7.4</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bCs/>
                <w:color w:val="000000"/>
                <w:sz w:val="24"/>
                <w:szCs w:val="24"/>
              </w:rPr>
              <w:t>CT值范围：－8000Hu到＋50000Hu</w:t>
            </w:r>
          </w:p>
        </w:tc>
        <w:tc>
          <w:tcPr>
            <w:tcW w:w="1307" w:type="dxa"/>
            <w:shd w:val="clear" w:color="auto" w:fill="auto"/>
          </w:tcPr>
          <w:p>
            <w:pPr>
              <w:rPr>
                <w:rFonts w:ascii="宋体" w:hAnsi="宋体" w:cs="宋体"/>
                <w:bCs/>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b/>
                <w:color w:val="000000"/>
                <w:sz w:val="24"/>
                <w:szCs w:val="24"/>
              </w:rPr>
            </w:pPr>
            <w:r>
              <w:rPr>
                <w:rFonts w:hint="eastAsia" w:ascii="宋体" w:hAnsi="宋体" w:cs="宋体"/>
                <w:sz w:val="24"/>
                <w:szCs w:val="24"/>
              </w:rPr>
              <w:t>3.7.5</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color w:val="000000"/>
                <w:sz w:val="24"/>
                <w:szCs w:val="24"/>
              </w:rPr>
              <w:t>提供控制台所有Dicom3.0功能接口及控制台Worklist连接</w:t>
            </w:r>
          </w:p>
        </w:tc>
        <w:tc>
          <w:tcPr>
            <w:tcW w:w="1307" w:type="dxa"/>
            <w:shd w:val="clear" w:color="auto" w:fill="auto"/>
          </w:tcPr>
          <w:p>
            <w:pPr>
              <w:rPr>
                <w:rFonts w:ascii="宋体" w:hAnsi="宋体" w:cs="宋体"/>
                <w:b/>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tabs>
                <w:tab w:val="left" w:pos="1650"/>
              </w:tabs>
              <w:jc w:val="center"/>
              <w:rPr>
                <w:rFonts w:ascii="宋体" w:hAnsi="宋体" w:cs="宋体"/>
                <w:b/>
                <w:color w:val="000000"/>
                <w:sz w:val="24"/>
                <w:szCs w:val="24"/>
              </w:rPr>
            </w:pPr>
            <w:r>
              <w:rPr>
                <w:rFonts w:hint="eastAsia" w:ascii="宋体" w:hAnsi="宋体" w:cs="宋体"/>
                <w:b/>
                <w:bCs/>
                <w:color w:val="000000"/>
                <w:sz w:val="24"/>
                <w:szCs w:val="24"/>
              </w:rPr>
              <w:t>3.8</w:t>
            </w:r>
          </w:p>
        </w:tc>
        <w:tc>
          <w:tcPr>
            <w:tcW w:w="6586" w:type="dxa"/>
            <w:shd w:val="clear" w:color="auto" w:fill="auto"/>
            <w:vAlign w:val="center"/>
          </w:tcPr>
          <w:p>
            <w:pPr>
              <w:tabs>
                <w:tab w:val="left" w:pos="1650"/>
              </w:tabs>
              <w:rPr>
                <w:rFonts w:ascii="宋体" w:hAnsi="宋体" w:cs="宋体"/>
                <w:b/>
                <w:color w:val="000000"/>
                <w:sz w:val="24"/>
                <w:szCs w:val="24"/>
              </w:rPr>
            </w:pPr>
            <w:r>
              <w:rPr>
                <w:rFonts w:hint="eastAsia" w:ascii="宋体" w:hAnsi="宋体" w:cs="宋体"/>
                <w:b/>
                <w:bCs/>
                <w:color w:val="000000"/>
                <w:sz w:val="24"/>
                <w:szCs w:val="24"/>
              </w:rPr>
              <w:t>临床应用软件</w:t>
            </w:r>
          </w:p>
        </w:tc>
        <w:tc>
          <w:tcPr>
            <w:tcW w:w="1307" w:type="dxa"/>
            <w:shd w:val="clear" w:color="auto" w:fill="auto"/>
          </w:tcPr>
          <w:p>
            <w:pPr>
              <w:tabs>
                <w:tab w:val="left" w:pos="1650"/>
              </w:tabs>
              <w:rPr>
                <w:rFonts w:ascii="宋体" w:hAnsi="宋体" w:cs="宋体"/>
                <w:b/>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多平面重建MPR</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3.8.2</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color w:val="000000"/>
                <w:sz w:val="24"/>
                <w:szCs w:val="24"/>
              </w:rPr>
              <w:t>任意曲面重建</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3.8.3</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最大密度投影MIP</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3.8.4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最小密度投影MinP</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sz w:val="24"/>
                <w:szCs w:val="24"/>
              </w:rPr>
              <w:t>3.8.5</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表面三维重建3D SSD</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组织透明化显示技术</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3.8.7</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CT血管成像CTA</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3.8.8</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高级容积处理软件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tabs>
                <w:tab w:val="left" w:pos="1650"/>
              </w:tabs>
              <w:jc w:val="center"/>
              <w:rPr>
                <w:rFonts w:ascii="宋体" w:hAnsi="宋体" w:cs="宋体"/>
                <w:color w:val="000000"/>
                <w:sz w:val="24"/>
                <w:szCs w:val="24"/>
              </w:rPr>
            </w:pPr>
            <w:r>
              <w:rPr>
                <w:rFonts w:hint="eastAsia" w:ascii="宋体" w:hAnsi="宋体" w:cs="宋体"/>
                <w:color w:val="000000"/>
                <w:sz w:val="24"/>
                <w:szCs w:val="24"/>
              </w:rPr>
              <w:t>3.8.9</w:t>
            </w:r>
          </w:p>
        </w:tc>
        <w:tc>
          <w:tcPr>
            <w:tcW w:w="6586" w:type="dxa"/>
            <w:shd w:val="clear" w:color="auto" w:fill="auto"/>
            <w:vAlign w:val="center"/>
          </w:tcPr>
          <w:p>
            <w:pPr>
              <w:tabs>
                <w:tab w:val="left" w:pos="1650"/>
              </w:tabs>
              <w:rPr>
                <w:rFonts w:ascii="宋体" w:hAnsi="宋体" w:cs="宋体"/>
                <w:color w:val="000000"/>
                <w:sz w:val="24"/>
                <w:szCs w:val="24"/>
              </w:rPr>
            </w:pPr>
            <w:r>
              <w:rPr>
                <w:rFonts w:hint="eastAsia" w:ascii="宋体" w:hAnsi="宋体" w:cs="宋体"/>
                <w:bCs/>
                <w:color w:val="000000"/>
                <w:sz w:val="24"/>
                <w:szCs w:val="24"/>
              </w:rPr>
              <w:t>具备器官融合、拆分技术</w:t>
            </w:r>
          </w:p>
        </w:tc>
        <w:tc>
          <w:tcPr>
            <w:tcW w:w="1307" w:type="dxa"/>
            <w:shd w:val="clear" w:color="auto" w:fill="auto"/>
          </w:tcPr>
          <w:p>
            <w:pPr>
              <w:tabs>
                <w:tab w:val="left" w:pos="1650"/>
              </w:tabs>
              <w:ind w:firstLine="360" w:firstLineChars="15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3.8.10</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一键式去骨功能</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3.8.11</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模拟手术刀</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数字减影</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3.8.13</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color w:val="000000"/>
                <w:sz w:val="24"/>
                <w:szCs w:val="24"/>
              </w:rPr>
              <w:t>容积测量评估软件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3.8.14</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肺纹理增强软件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3.8.15</w:t>
            </w:r>
          </w:p>
        </w:tc>
        <w:tc>
          <w:tcPr>
            <w:tcW w:w="6586" w:type="dxa"/>
            <w:shd w:val="clear" w:color="auto" w:fill="auto"/>
            <w:vAlign w:val="center"/>
          </w:tcPr>
          <w:p>
            <w:pPr>
              <w:rPr>
                <w:rFonts w:ascii="宋体" w:hAnsi="宋体" w:cs="宋体"/>
                <w:bCs/>
                <w:color w:val="000000"/>
                <w:sz w:val="24"/>
                <w:szCs w:val="24"/>
              </w:rPr>
            </w:pPr>
            <w:r>
              <w:rPr>
                <w:rFonts w:hint="eastAsia" w:ascii="宋体" w:hAnsi="宋体" w:cs="宋体"/>
                <w:color w:val="000000"/>
                <w:sz w:val="24"/>
                <w:szCs w:val="24"/>
              </w:rPr>
              <w:t>低剂量肺扫描软件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3.8.16</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CT电影</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3.8.17</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容积伪影抑制软件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3.8.18</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实时一次注射造影剂自动跟踪扫描功能</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3.8.19</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实时智能X线剂量调控软件</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3.8.20</w:t>
            </w:r>
          </w:p>
        </w:tc>
        <w:tc>
          <w:tcPr>
            <w:tcW w:w="6586" w:type="dxa"/>
            <w:shd w:val="clear" w:color="auto" w:fill="auto"/>
            <w:vAlign w:val="center"/>
          </w:tcPr>
          <w:p>
            <w:pPr>
              <w:rPr>
                <w:rFonts w:ascii="宋体" w:hAnsi="宋体" w:cs="宋体"/>
                <w:sz w:val="24"/>
                <w:szCs w:val="24"/>
              </w:rPr>
            </w:pPr>
            <w:r>
              <w:rPr>
                <w:rFonts w:hint="eastAsia" w:ascii="宋体" w:hAnsi="宋体" w:cs="宋体"/>
                <w:sz w:val="24"/>
                <w:szCs w:val="24"/>
              </w:rPr>
              <w:t>婴幼儿扫描专用软件包</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3.8.21</w:t>
            </w:r>
          </w:p>
        </w:tc>
        <w:tc>
          <w:tcPr>
            <w:tcW w:w="6586" w:type="dxa"/>
            <w:shd w:val="clear" w:color="auto" w:fill="auto"/>
            <w:vAlign w:val="center"/>
          </w:tcPr>
          <w:p>
            <w:pPr>
              <w:rPr>
                <w:rFonts w:ascii="宋体" w:hAnsi="宋体" w:cs="宋体"/>
                <w:sz w:val="24"/>
                <w:szCs w:val="24"/>
              </w:rPr>
            </w:pPr>
            <w:r>
              <w:rPr>
                <w:rFonts w:hint="eastAsia" w:ascii="宋体" w:hAnsi="宋体" w:cs="宋体"/>
                <w:color w:val="000000"/>
                <w:sz w:val="24"/>
                <w:szCs w:val="24"/>
              </w:rPr>
              <w:t>提供根据生理解剖角度的自由重建，对脊柱、后颅窝等器官，在扫描后自动进行小角度和自由角度重建，符合人体生理解剖，不需要医生手动进行角度重建。</w:t>
            </w:r>
          </w:p>
        </w:tc>
        <w:tc>
          <w:tcPr>
            <w:tcW w:w="1307" w:type="dxa"/>
            <w:shd w:val="clear" w:color="auto" w:fill="auto"/>
          </w:tcPr>
          <w:p>
            <w:pPr>
              <w:ind w:left="360"/>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tabs>
                <w:tab w:val="left" w:pos="1650"/>
              </w:tabs>
              <w:jc w:val="center"/>
              <w:rPr>
                <w:rFonts w:ascii="宋体" w:hAnsi="宋体" w:cs="宋体"/>
                <w:b/>
                <w:color w:val="000000"/>
                <w:sz w:val="24"/>
                <w:szCs w:val="24"/>
              </w:rPr>
            </w:pPr>
            <w:r>
              <w:rPr>
                <w:rFonts w:hint="eastAsia" w:ascii="宋体" w:hAnsi="宋体" w:cs="宋体"/>
                <w:b/>
                <w:color w:val="000000"/>
                <w:sz w:val="24"/>
                <w:szCs w:val="24"/>
              </w:rPr>
              <w:t>3.10</w:t>
            </w:r>
          </w:p>
        </w:tc>
        <w:tc>
          <w:tcPr>
            <w:tcW w:w="6586" w:type="dxa"/>
            <w:shd w:val="clear" w:color="auto" w:fill="auto"/>
            <w:vAlign w:val="center"/>
          </w:tcPr>
          <w:p>
            <w:pPr>
              <w:tabs>
                <w:tab w:val="left" w:pos="1650"/>
              </w:tabs>
              <w:rPr>
                <w:rFonts w:ascii="宋体" w:hAnsi="宋体" w:cs="宋体"/>
                <w:b/>
                <w:color w:val="000000"/>
                <w:sz w:val="24"/>
                <w:szCs w:val="24"/>
              </w:rPr>
            </w:pPr>
            <w:r>
              <w:rPr>
                <w:rFonts w:hint="eastAsia" w:ascii="宋体" w:hAnsi="宋体" w:cs="宋体"/>
                <w:b/>
                <w:color w:val="000000"/>
                <w:sz w:val="24"/>
                <w:szCs w:val="24"/>
              </w:rPr>
              <w:t>其他</w:t>
            </w:r>
          </w:p>
        </w:tc>
        <w:tc>
          <w:tcPr>
            <w:tcW w:w="1307" w:type="dxa"/>
            <w:shd w:val="clear" w:color="auto" w:fill="auto"/>
          </w:tcPr>
          <w:p>
            <w:pPr>
              <w:tabs>
                <w:tab w:val="left" w:pos="1650"/>
              </w:tabs>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tabs>
                <w:tab w:val="left" w:pos="1650"/>
              </w:tabs>
              <w:jc w:val="center"/>
              <w:rPr>
                <w:rFonts w:ascii="宋体" w:hAnsi="宋体" w:cs="宋体"/>
                <w:color w:val="000000"/>
                <w:sz w:val="24"/>
                <w:szCs w:val="24"/>
              </w:rPr>
            </w:pPr>
            <w:r>
              <w:rPr>
                <w:rFonts w:hint="eastAsia" w:ascii="宋体" w:hAnsi="宋体" w:cs="宋体"/>
                <w:color w:val="000000"/>
                <w:sz w:val="24"/>
                <w:szCs w:val="24"/>
              </w:rPr>
              <w:t>3.10.1</w:t>
            </w:r>
          </w:p>
        </w:tc>
        <w:tc>
          <w:tcPr>
            <w:tcW w:w="6586" w:type="dxa"/>
            <w:shd w:val="clear" w:color="auto" w:fill="auto"/>
            <w:vAlign w:val="center"/>
          </w:tcPr>
          <w:p>
            <w:pPr>
              <w:tabs>
                <w:tab w:val="left" w:pos="1650"/>
              </w:tabs>
              <w:rPr>
                <w:rFonts w:ascii="宋体" w:hAnsi="宋体" w:cs="宋体"/>
                <w:color w:val="000000"/>
                <w:sz w:val="24"/>
                <w:szCs w:val="24"/>
              </w:rPr>
            </w:pPr>
            <w:r>
              <w:rPr>
                <w:rFonts w:hint="eastAsia" w:ascii="宋体" w:hAnsi="宋体" w:cs="宋体"/>
                <w:color w:val="000000"/>
                <w:sz w:val="24"/>
                <w:szCs w:val="24"/>
              </w:rPr>
              <w:t>提供必要的扫描附件</w:t>
            </w:r>
            <w:r>
              <w:rPr>
                <w:rFonts w:hint="eastAsia" w:ascii="宋体" w:hAnsi="宋体" w:cs="宋体"/>
                <w:color w:val="000000"/>
                <w:sz w:val="24"/>
                <w:szCs w:val="24"/>
              </w:rPr>
              <w:tab/>
            </w:r>
          </w:p>
        </w:tc>
        <w:tc>
          <w:tcPr>
            <w:tcW w:w="1307" w:type="dxa"/>
            <w:shd w:val="clear" w:color="auto" w:fill="auto"/>
          </w:tcPr>
          <w:p>
            <w:pPr>
              <w:tabs>
                <w:tab w:val="left" w:pos="1650"/>
              </w:tabs>
              <w:rPr>
                <w:rFonts w:ascii="宋体" w:hAnsi="宋体" w:cs="宋体"/>
                <w:color w:val="0000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1"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3.10.2</w:t>
            </w:r>
          </w:p>
        </w:tc>
        <w:tc>
          <w:tcPr>
            <w:tcW w:w="6586" w:type="dxa"/>
            <w:shd w:val="clear" w:color="auto" w:fill="auto"/>
            <w:vAlign w:val="center"/>
          </w:tcPr>
          <w:p>
            <w:pPr>
              <w:rPr>
                <w:rFonts w:ascii="宋体" w:hAnsi="宋体" w:cs="宋体"/>
                <w:color w:val="000000"/>
                <w:sz w:val="24"/>
                <w:szCs w:val="24"/>
              </w:rPr>
            </w:pPr>
            <w:r>
              <w:rPr>
                <w:rFonts w:hint="eastAsia" w:ascii="宋体" w:hAnsi="宋体" w:cs="宋体"/>
                <w:bCs/>
                <w:sz w:val="24"/>
                <w:szCs w:val="24"/>
              </w:rPr>
              <w:t>省内有固定的CT维修工程师</w:t>
            </w:r>
          </w:p>
        </w:tc>
        <w:tc>
          <w:tcPr>
            <w:tcW w:w="1307" w:type="dxa"/>
            <w:shd w:val="clear" w:color="auto" w:fill="auto"/>
          </w:tcPr>
          <w:p>
            <w:pPr>
              <w:rPr>
                <w:rFonts w:ascii="宋体" w:hAnsi="宋体" w:cs="宋体"/>
                <w:color w:val="000000"/>
                <w:sz w:val="24"/>
                <w:szCs w:val="24"/>
              </w:rPr>
            </w:pPr>
          </w:p>
        </w:tc>
      </w:tr>
    </w:tbl>
    <w:p>
      <w:pPr>
        <w:pStyle w:val="24"/>
        <w:spacing w:line="336" w:lineRule="auto"/>
        <w:ind w:firstLine="0" w:firstLineChars="0"/>
        <w:rPr>
          <w:rFonts w:ascii="宋体"/>
          <w:szCs w:val="21"/>
        </w:rPr>
      </w:pPr>
      <w:r>
        <w:rPr>
          <w:rFonts w:hint="eastAsia" w:ascii="宋体" w:hAnsi="宋体" w:cs="宋体"/>
          <w:b/>
          <w:bCs/>
          <w:kern w:val="0"/>
          <w:sz w:val="24"/>
          <w:lang w:val="zh-CN"/>
        </w:rPr>
        <w:t>注：以上带</w:t>
      </w:r>
      <w:r>
        <w:rPr>
          <w:rFonts w:ascii="宋体" w:hAnsi="宋体" w:cs="宋体"/>
          <w:b/>
          <w:bCs/>
          <w:kern w:val="0"/>
          <w:sz w:val="24"/>
          <w:lang w:val="zh-CN"/>
        </w:rPr>
        <w:t>“</w:t>
      </w:r>
      <w:r>
        <w:rPr>
          <w:rFonts w:hint="eastAsia"/>
        </w:rPr>
        <w:t>*</w:t>
      </w:r>
      <w:r>
        <w:rPr>
          <w:rFonts w:ascii="宋体" w:hAnsi="宋体" w:cs="宋体"/>
          <w:b/>
          <w:bCs/>
          <w:kern w:val="0"/>
          <w:sz w:val="24"/>
          <w:lang w:val="zh-CN"/>
        </w:rPr>
        <w:t>”</w:t>
      </w:r>
      <w:r>
        <w:rPr>
          <w:rFonts w:hint="eastAsia" w:ascii="宋体" w:hAnsi="宋体" w:cs="宋体"/>
          <w:b/>
          <w:bCs/>
          <w:kern w:val="0"/>
          <w:sz w:val="24"/>
          <w:lang w:val="zh-CN"/>
        </w:rPr>
        <w:t>号的为</w:t>
      </w:r>
      <w:r>
        <w:rPr>
          <w:rFonts w:hint="eastAsia" w:ascii="宋体" w:hAnsi="宋体" w:cs="宋体"/>
          <w:b/>
          <w:kern w:val="0"/>
          <w:sz w:val="24"/>
        </w:rPr>
        <w:t>重要条款或参数</w:t>
      </w:r>
      <w:r>
        <w:rPr>
          <w:rFonts w:hint="eastAsia" w:ascii="宋体" w:hAnsi="宋体" w:cs="宋体"/>
          <w:b/>
          <w:bCs/>
          <w:kern w:val="0"/>
          <w:sz w:val="24"/>
          <w:lang w:val="zh-CN"/>
        </w:rPr>
        <w:t>，</w:t>
      </w:r>
      <w:r>
        <w:rPr>
          <w:rFonts w:hint="eastAsia" w:ascii="宋体" w:hAnsi="宋体" w:cs="宋体"/>
          <w:b/>
          <w:kern w:val="0"/>
          <w:sz w:val="24"/>
        </w:rPr>
        <w:t>任何一条偏离将被视为实质性偏离，并导致废标。</w:t>
      </w:r>
    </w:p>
    <w:p>
      <w:pPr>
        <w:spacing w:line="276" w:lineRule="auto"/>
        <w:rPr>
          <w:rFonts w:ascii="宋体" w:hAnsi="宋体"/>
          <w:b/>
          <w:sz w:val="30"/>
          <w:szCs w:val="30"/>
        </w:rPr>
        <w:sectPr>
          <w:pgSz w:w="11906" w:h="16838"/>
          <w:pgMar w:top="1418" w:right="1469" w:bottom="1418" w:left="1440" w:header="851" w:footer="992" w:gutter="0"/>
          <w:cols w:space="720" w:num="1"/>
          <w:docGrid w:linePitch="312" w:charSpace="0"/>
        </w:sectPr>
      </w:pPr>
    </w:p>
    <w:p>
      <w:pPr>
        <w:pStyle w:val="3"/>
        <w:snapToGrid w:val="0"/>
        <w:spacing w:before="240" w:after="240" w:line="240" w:lineRule="auto"/>
        <w:jc w:val="center"/>
        <w:rPr>
          <w:rFonts w:ascii="黑体" w:hAnsi="宋体" w:eastAsia="黑体"/>
          <w:sz w:val="28"/>
          <w:szCs w:val="28"/>
        </w:rPr>
      </w:pPr>
      <w:bookmarkStart w:id="6" w:name="_Toc198114856"/>
      <w:bookmarkStart w:id="7" w:name="_Toc204660640"/>
      <w:r>
        <w:rPr>
          <w:rFonts w:hint="eastAsia" w:ascii="黑体" w:hAnsi="宋体" w:eastAsia="黑体"/>
          <w:sz w:val="28"/>
          <w:szCs w:val="28"/>
        </w:rPr>
        <w:t>本册特别补充条款</w:t>
      </w:r>
      <w:bookmarkEnd w:id="6"/>
      <w:bookmarkEnd w:id="7"/>
    </w:p>
    <w:p>
      <w:pPr>
        <w:adjustRightInd w:val="0"/>
        <w:snapToGrid w:val="0"/>
        <w:spacing w:line="360" w:lineRule="auto"/>
        <w:rPr>
          <w:rFonts w:ascii="宋体" w:hAnsi="宋体"/>
          <w:b/>
          <w:sz w:val="24"/>
        </w:rPr>
      </w:pPr>
      <w:r>
        <w:rPr>
          <w:rFonts w:hint="eastAsia" w:ascii="宋体" w:hAnsi="宋体"/>
          <w:b/>
          <w:sz w:val="24"/>
        </w:rPr>
        <w:t>1.  投标文件（请按下列顺序装订，本册中后附参考格式以本册格式为准，其他格式见第一册）</w:t>
      </w:r>
    </w:p>
    <w:p>
      <w:pPr>
        <w:adjustRightInd w:val="0"/>
        <w:snapToGrid w:val="0"/>
        <w:spacing w:line="360" w:lineRule="auto"/>
        <w:rPr>
          <w:rFonts w:ascii="宋体" w:hAnsi="宋体"/>
          <w:sz w:val="24"/>
        </w:rPr>
      </w:pPr>
      <w:r>
        <w:rPr>
          <w:rFonts w:hint="eastAsia" w:ascii="宋体" w:hAnsi="宋体"/>
          <w:sz w:val="24"/>
        </w:rPr>
        <w:t>1.1   投标文件部分：</w:t>
      </w:r>
    </w:p>
    <w:p>
      <w:pPr>
        <w:adjustRightInd w:val="0"/>
        <w:snapToGrid w:val="0"/>
        <w:spacing w:line="360" w:lineRule="auto"/>
        <w:rPr>
          <w:rFonts w:ascii="宋体" w:hAnsi="宋体"/>
          <w:sz w:val="24"/>
        </w:rPr>
      </w:pPr>
      <w:r>
        <w:rPr>
          <w:rFonts w:hint="eastAsia" w:ascii="宋体" w:hAnsi="宋体"/>
          <w:sz w:val="24"/>
        </w:rPr>
        <w:t>1.1.1 投标书</w:t>
      </w:r>
    </w:p>
    <w:p>
      <w:pPr>
        <w:adjustRightInd w:val="0"/>
        <w:snapToGrid w:val="0"/>
        <w:spacing w:line="360" w:lineRule="auto"/>
        <w:rPr>
          <w:rFonts w:ascii="宋体" w:hAnsi="宋体"/>
          <w:sz w:val="24"/>
        </w:rPr>
      </w:pPr>
      <w:r>
        <w:rPr>
          <w:rFonts w:hint="eastAsia" w:ascii="宋体" w:hAnsi="宋体"/>
          <w:sz w:val="24"/>
        </w:rPr>
        <w:t>1.1.2 开标一览表 (另装入信封递交)</w:t>
      </w:r>
    </w:p>
    <w:p>
      <w:pPr>
        <w:adjustRightInd w:val="0"/>
        <w:snapToGrid w:val="0"/>
        <w:spacing w:line="360" w:lineRule="auto"/>
        <w:rPr>
          <w:rFonts w:ascii="宋体" w:hAnsi="宋体"/>
          <w:sz w:val="24"/>
        </w:rPr>
      </w:pPr>
      <w:r>
        <w:rPr>
          <w:rFonts w:hint="eastAsia" w:ascii="宋体" w:hAnsi="宋体"/>
          <w:sz w:val="24"/>
        </w:rPr>
        <w:t xml:space="preserve">1.1.3 投标分项报价表 </w:t>
      </w:r>
    </w:p>
    <w:p>
      <w:pPr>
        <w:adjustRightInd w:val="0"/>
        <w:snapToGrid w:val="0"/>
        <w:spacing w:line="360" w:lineRule="auto"/>
        <w:rPr>
          <w:rFonts w:ascii="宋体" w:hAnsi="宋体"/>
          <w:b/>
          <w:sz w:val="24"/>
        </w:rPr>
      </w:pPr>
      <w:r>
        <w:rPr>
          <w:rFonts w:hint="eastAsia" w:ascii="宋体" w:hAnsi="宋体"/>
          <w:sz w:val="24"/>
        </w:rPr>
        <w:t>1.1.4 货物说明一览表</w:t>
      </w:r>
    </w:p>
    <w:p>
      <w:pPr>
        <w:adjustRightInd w:val="0"/>
        <w:snapToGrid w:val="0"/>
        <w:spacing w:line="360" w:lineRule="auto"/>
        <w:rPr>
          <w:rFonts w:ascii="宋体" w:hAnsi="宋体"/>
          <w:b/>
          <w:sz w:val="24"/>
        </w:rPr>
      </w:pPr>
      <w:r>
        <w:rPr>
          <w:rFonts w:hint="eastAsia" w:ascii="宋体" w:hAnsi="宋体"/>
          <w:sz w:val="24"/>
        </w:rPr>
        <w:t xml:space="preserve">1.1.5 技术规格响应/偏离表 </w:t>
      </w:r>
      <w:r>
        <w:rPr>
          <w:rFonts w:hint="eastAsia" w:ascii="宋体" w:hAnsi="宋体"/>
          <w:b/>
          <w:sz w:val="24"/>
        </w:rPr>
        <w:t>（任何偏离必须填入本表，否则招标人有权视作完全相应招标要求）</w:t>
      </w:r>
    </w:p>
    <w:p>
      <w:pPr>
        <w:adjustRightInd w:val="0"/>
        <w:snapToGrid w:val="0"/>
        <w:spacing w:line="360" w:lineRule="auto"/>
        <w:rPr>
          <w:rFonts w:ascii="宋体" w:hAnsi="宋体"/>
          <w:b/>
          <w:sz w:val="24"/>
        </w:rPr>
      </w:pPr>
      <w:r>
        <w:rPr>
          <w:rFonts w:hint="eastAsia" w:ascii="宋体" w:hAnsi="宋体"/>
          <w:sz w:val="24"/>
        </w:rPr>
        <w:t>1.1.6 商务条款响应/偏离表</w:t>
      </w:r>
      <w:r>
        <w:rPr>
          <w:rFonts w:hint="eastAsia" w:ascii="宋体" w:hAnsi="宋体"/>
          <w:b/>
          <w:sz w:val="24"/>
        </w:rPr>
        <w:t>（任何偏离必须填入本表，否则招标人有权视作完全相应招标要求）</w:t>
      </w:r>
    </w:p>
    <w:p>
      <w:pPr>
        <w:adjustRightInd w:val="0"/>
        <w:snapToGrid w:val="0"/>
        <w:spacing w:line="360" w:lineRule="auto"/>
        <w:ind w:left="630" w:hanging="630"/>
        <w:rPr>
          <w:rFonts w:ascii="宋体" w:hAnsi="宋体"/>
          <w:sz w:val="24"/>
        </w:rPr>
      </w:pPr>
      <w:r>
        <w:rPr>
          <w:rFonts w:hint="eastAsia" w:ascii="宋体" w:hAnsi="宋体"/>
          <w:sz w:val="24"/>
        </w:rPr>
        <w:t>1.1.7 技术说明详细资料</w:t>
      </w:r>
    </w:p>
    <w:p>
      <w:pPr>
        <w:widowControl/>
        <w:spacing w:line="360" w:lineRule="auto"/>
        <w:jc w:val="left"/>
        <w:rPr>
          <w:rFonts w:ascii="宋体" w:hAnsi="宋体"/>
          <w:sz w:val="24"/>
        </w:rPr>
      </w:pPr>
      <w:r>
        <w:rPr>
          <w:rFonts w:hint="eastAsia" w:ascii="宋体" w:hAnsi="宋体"/>
          <w:sz w:val="24"/>
        </w:rPr>
        <w:t>1.1.8 其他必要的第一分册规定的其他资格证明文件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1.2 资格证明文件部分：</w:t>
      </w:r>
    </w:p>
    <w:p>
      <w:pPr>
        <w:adjustRightInd w:val="0"/>
        <w:snapToGrid w:val="0"/>
        <w:spacing w:line="360" w:lineRule="auto"/>
        <w:rPr>
          <w:rFonts w:ascii="宋体" w:hAnsi="宋体"/>
          <w:sz w:val="24"/>
        </w:rPr>
      </w:pPr>
      <w:r>
        <w:rPr>
          <w:rFonts w:hint="eastAsia" w:ascii="宋体" w:hAnsi="宋体"/>
          <w:sz w:val="24"/>
        </w:rPr>
        <w:t xml:space="preserve">1.2.1 法定代表人授权书 </w:t>
      </w:r>
    </w:p>
    <w:p>
      <w:pPr>
        <w:adjustRightInd w:val="0"/>
        <w:snapToGrid w:val="0"/>
        <w:spacing w:line="360" w:lineRule="auto"/>
        <w:rPr>
          <w:rFonts w:ascii="宋体" w:hAnsi="宋体"/>
          <w:sz w:val="24"/>
        </w:rPr>
      </w:pPr>
      <w:r>
        <w:rPr>
          <w:rFonts w:hint="eastAsia" w:ascii="宋体" w:hAnsi="宋体"/>
          <w:sz w:val="24"/>
        </w:rPr>
        <w:t>1.2.2 营业执照复印件 ( 国内投标人需提供 )</w:t>
      </w:r>
    </w:p>
    <w:p>
      <w:pPr>
        <w:adjustRightInd w:val="0"/>
        <w:snapToGrid w:val="0"/>
        <w:spacing w:line="360" w:lineRule="auto"/>
        <w:rPr>
          <w:rFonts w:ascii="宋体" w:hAnsi="宋体"/>
          <w:sz w:val="24"/>
        </w:rPr>
      </w:pPr>
      <w:r>
        <w:rPr>
          <w:rFonts w:hint="eastAsia" w:ascii="宋体" w:hAnsi="宋体"/>
          <w:sz w:val="24"/>
        </w:rPr>
        <w:t>1.2.3 省/市食品药品监督管理局签发的医疗器械经营企业许可证的复印件</w:t>
      </w:r>
    </w:p>
    <w:p>
      <w:pPr>
        <w:adjustRightInd w:val="0"/>
        <w:snapToGrid w:val="0"/>
        <w:spacing w:line="360" w:lineRule="auto"/>
        <w:rPr>
          <w:rFonts w:ascii="宋体" w:hAnsi="宋体"/>
          <w:sz w:val="24"/>
        </w:rPr>
      </w:pPr>
      <w:r>
        <w:rPr>
          <w:rFonts w:hint="eastAsia" w:ascii="宋体" w:hAnsi="宋体"/>
          <w:sz w:val="24"/>
        </w:rPr>
        <w:t>1.2.4 有效的医疗器械注册证</w:t>
      </w:r>
    </w:p>
    <w:p>
      <w:pPr>
        <w:adjustRightInd w:val="0"/>
        <w:snapToGrid w:val="0"/>
        <w:spacing w:line="360" w:lineRule="auto"/>
        <w:rPr>
          <w:rFonts w:ascii="宋体" w:hAnsi="宋体"/>
          <w:sz w:val="24"/>
        </w:rPr>
      </w:pPr>
      <w:r>
        <w:rPr>
          <w:rFonts w:hint="eastAsia" w:ascii="宋体" w:hAnsi="宋体"/>
          <w:sz w:val="24"/>
        </w:rPr>
        <w:t>1.2.5资格证明文件：</w:t>
      </w:r>
    </w:p>
    <w:p>
      <w:pPr>
        <w:adjustRightInd w:val="0"/>
        <w:snapToGrid w:val="0"/>
        <w:spacing w:line="360" w:lineRule="auto"/>
        <w:ind w:firstLine="630"/>
        <w:rPr>
          <w:rFonts w:ascii="宋体" w:hAnsi="宋体"/>
          <w:sz w:val="24"/>
        </w:rPr>
      </w:pPr>
      <w:r>
        <w:rPr>
          <w:rFonts w:hint="eastAsia" w:ascii="宋体" w:hAnsi="宋体"/>
          <w:sz w:val="24"/>
        </w:rPr>
        <w:t>资格声明；</w:t>
      </w:r>
    </w:p>
    <w:p>
      <w:pPr>
        <w:adjustRightInd w:val="0"/>
        <w:snapToGrid w:val="0"/>
        <w:spacing w:line="360" w:lineRule="auto"/>
        <w:ind w:firstLine="630"/>
        <w:rPr>
          <w:rFonts w:ascii="宋体" w:hAnsi="宋体"/>
          <w:sz w:val="24"/>
        </w:rPr>
      </w:pPr>
      <w:r>
        <w:rPr>
          <w:rFonts w:hint="eastAsia" w:ascii="宋体" w:hAnsi="宋体"/>
          <w:sz w:val="24"/>
        </w:rPr>
        <w:t>制造商资格声明；</w:t>
      </w:r>
    </w:p>
    <w:p>
      <w:pPr>
        <w:adjustRightInd w:val="0"/>
        <w:snapToGrid w:val="0"/>
        <w:spacing w:line="360" w:lineRule="auto"/>
        <w:ind w:firstLine="630"/>
        <w:rPr>
          <w:rFonts w:ascii="宋体" w:hAnsi="宋体"/>
          <w:sz w:val="24"/>
        </w:rPr>
      </w:pPr>
      <w:r>
        <w:rPr>
          <w:rFonts w:hint="eastAsia" w:ascii="宋体" w:hAnsi="宋体"/>
          <w:sz w:val="24"/>
        </w:rPr>
        <w:t xml:space="preserve">贸易公司资格声明； </w:t>
      </w:r>
    </w:p>
    <w:p>
      <w:pPr>
        <w:adjustRightInd w:val="0"/>
        <w:snapToGrid w:val="0"/>
        <w:spacing w:line="360" w:lineRule="auto"/>
        <w:ind w:firstLine="630"/>
        <w:rPr>
          <w:rFonts w:ascii="宋体" w:hAnsi="宋体"/>
          <w:sz w:val="24"/>
        </w:rPr>
      </w:pPr>
      <w:r>
        <w:rPr>
          <w:rFonts w:hint="eastAsia" w:ascii="宋体" w:hAnsi="宋体"/>
          <w:sz w:val="24"/>
        </w:rPr>
        <w:t>制造商出具的授权函；</w:t>
      </w:r>
    </w:p>
    <w:p>
      <w:pPr>
        <w:pStyle w:val="5"/>
        <w:adjustRightInd w:val="0"/>
        <w:snapToGrid w:val="0"/>
        <w:spacing w:line="360" w:lineRule="auto"/>
        <w:ind w:left="630"/>
        <w:rPr>
          <w:rFonts w:ascii="宋体" w:hAnsi="宋体"/>
          <w:sz w:val="24"/>
        </w:rPr>
      </w:pPr>
      <w:r>
        <w:rPr>
          <w:rFonts w:hint="eastAsia" w:ascii="宋体" w:hAnsi="宋体"/>
          <w:sz w:val="24"/>
        </w:rPr>
        <w:t>对投标人的银行资信证明正本（或开标日前三个月内的正本复印件；对于国内投标人，本证明须由投标人开立基本帐户的银行出具）；</w:t>
      </w:r>
    </w:p>
    <w:p>
      <w:pPr>
        <w:adjustRightInd w:val="0"/>
        <w:snapToGrid w:val="0"/>
        <w:spacing w:line="360" w:lineRule="auto"/>
        <w:ind w:firstLine="630"/>
        <w:rPr>
          <w:rFonts w:ascii="宋体" w:hAnsi="宋体"/>
          <w:sz w:val="24"/>
        </w:rPr>
      </w:pPr>
      <w:r>
        <w:rPr>
          <w:rFonts w:hint="eastAsia" w:ascii="宋体" w:hAnsi="宋体"/>
          <w:sz w:val="24"/>
        </w:rPr>
        <w:t>对于需要许可证的产品应提交许可证复印件。</w:t>
      </w:r>
    </w:p>
    <w:p>
      <w:pPr>
        <w:adjustRightInd w:val="0"/>
        <w:snapToGrid w:val="0"/>
        <w:spacing w:line="360" w:lineRule="auto"/>
        <w:ind w:firstLine="630"/>
        <w:rPr>
          <w:rFonts w:ascii="宋体" w:hAnsi="宋体"/>
          <w:sz w:val="24"/>
        </w:rPr>
      </w:pPr>
      <w:r>
        <w:rPr>
          <w:rFonts w:hint="eastAsia" w:ascii="宋体" w:hAnsi="宋体"/>
          <w:sz w:val="24"/>
        </w:rPr>
        <w:t>资格证明文件必须按要求在规定签章处由出具单位负责人或授权代理人签字并加盖单位公章。境外出具单位无印章的，由单位负责人签字确认。由单位负责人授权的人签字的，投标文件中必须附上单位负责人签字的授权书，否则该资格证明文件无效。</w:t>
      </w:r>
    </w:p>
    <w:p>
      <w:pPr>
        <w:spacing w:line="360" w:lineRule="auto"/>
        <w:ind w:firstLine="480" w:firstLineChars="200"/>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widowControl/>
        <w:jc w:val="left"/>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b/>
          <w:sz w:val="24"/>
        </w:rPr>
        <w:t>2. 投标文件中设备技术要求、规格的填写：</w:t>
      </w:r>
    </w:p>
    <w:p>
      <w:pPr>
        <w:adjustRightInd w:val="0"/>
        <w:snapToGrid w:val="0"/>
        <w:spacing w:line="360" w:lineRule="auto"/>
        <w:rPr>
          <w:rFonts w:ascii="宋体" w:hAnsi="宋体"/>
          <w:sz w:val="24"/>
        </w:rPr>
      </w:pPr>
      <w:r>
        <w:rPr>
          <w:rFonts w:hint="eastAsia" w:ascii="宋体" w:hAnsi="宋体"/>
          <w:sz w:val="24"/>
        </w:rPr>
        <w:t>2.1 必须按照技术规格响应/偏离表分别进行逐项应答，</w:t>
      </w:r>
    </w:p>
    <w:p>
      <w:pPr>
        <w:adjustRightInd w:val="0"/>
        <w:snapToGrid w:val="0"/>
        <w:spacing w:line="360" w:lineRule="auto"/>
        <w:ind w:left="420" w:hanging="420"/>
        <w:rPr>
          <w:rFonts w:ascii="宋体" w:hAnsi="宋体"/>
          <w:sz w:val="24"/>
        </w:rPr>
      </w:pPr>
      <w:r>
        <w:rPr>
          <w:rFonts w:hint="eastAsia" w:ascii="宋体" w:hAnsi="宋体"/>
          <w:sz w:val="24"/>
        </w:rPr>
        <w:t xml:space="preserve">2.2 对于具有具体参数要求的指标，必须以所提供设备的具体参数值应答。 </w:t>
      </w:r>
    </w:p>
    <w:p>
      <w:pPr>
        <w:spacing w:line="360" w:lineRule="auto"/>
        <w:rPr>
          <w:rFonts w:ascii="宋体" w:hAnsi="宋体"/>
          <w:sz w:val="24"/>
        </w:rPr>
      </w:pPr>
    </w:p>
    <w:p>
      <w:pPr>
        <w:widowControl/>
        <w:spacing w:line="360" w:lineRule="auto"/>
        <w:jc w:val="left"/>
        <w:rPr>
          <w:rFonts w:ascii="宋体" w:hAnsi="宋体"/>
          <w:sz w:val="24"/>
        </w:rPr>
      </w:pPr>
    </w:p>
    <w:p>
      <w:pPr>
        <w:spacing w:line="360" w:lineRule="auto"/>
        <w:ind w:left="420"/>
        <w:rPr>
          <w:rFonts w:ascii="宋体" w:hAnsi="宋体"/>
          <w:sz w:val="2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sz w:val="24"/>
          <w:szCs w:val="24"/>
        </w:rPr>
      </w:pPr>
      <w:r>
        <w:rPr>
          <w:rFonts w:hint="eastAsia" w:hAnsi="宋体"/>
          <w:b/>
          <w:sz w:val="30"/>
          <w:szCs w:val="30"/>
        </w:rPr>
        <w:t>格式一：</w:t>
      </w:r>
      <w:r>
        <w:rPr>
          <w:rFonts w:hint="eastAsia" w:ascii="Times New Roman" w:hAnsi="Times New Roman" w:eastAsia="黑体"/>
          <w:b/>
          <w:bCs/>
          <w:sz w:val="30"/>
        </w:rPr>
        <w:t>投 标 书</w:t>
      </w:r>
    </w:p>
    <w:p>
      <w:pPr>
        <w:pStyle w:val="6"/>
        <w:spacing w:line="400" w:lineRule="exact"/>
        <w:rPr>
          <w:rFonts w:hAnsi="宋体"/>
          <w:sz w:val="24"/>
          <w:szCs w:val="24"/>
        </w:rPr>
      </w:pPr>
      <w:r>
        <w:rPr>
          <w:rFonts w:hint="eastAsia" w:hAnsi="宋体"/>
          <w:sz w:val="24"/>
          <w:szCs w:val="24"/>
        </w:rPr>
        <w:t>致：</w:t>
      </w:r>
      <w:r>
        <w:rPr>
          <w:rFonts w:hint="eastAsia" w:hAnsi="宋体"/>
          <w:sz w:val="24"/>
          <w:szCs w:val="24"/>
          <w:u w:val="single"/>
        </w:rPr>
        <w:t>（招标机构）</w:t>
      </w:r>
    </w:p>
    <w:p>
      <w:pPr>
        <w:pStyle w:val="6"/>
        <w:spacing w:line="400" w:lineRule="exact"/>
        <w:ind w:firstLine="420"/>
        <w:rPr>
          <w:rFonts w:hAnsi="宋体"/>
          <w:sz w:val="24"/>
          <w:szCs w:val="24"/>
        </w:rPr>
      </w:pPr>
      <w:r>
        <w:rPr>
          <w:rFonts w:hint="eastAsia" w:hAnsi="宋体"/>
          <w:sz w:val="24"/>
          <w:szCs w:val="24"/>
        </w:rPr>
        <w:t xml:space="preserve"> 根据贵方为</w:t>
      </w:r>
      <w:r>
        <w:rPr>
          <w:rFonts w:hint="eastAsia" w:hAnsi="宋体"/>
          <w:sz w:val="24"/>
          <w:szCs w:val="24"/>
          <w:u w:val="single"/>
        </w:rPr>
        <w:t>（项目名称）</w:t>
      </w:r>
      <w:r>
        <w:rPr>
          <w:rFonts w:hint="eastAsia" w:hAnsi="宋体"/>
          <w:sz w:val="24"/>
          <w:szCs w:val="24"/>
        </w:rPr>
        <w:t>项目招标采购货物及服务的投标邀请</w:t>
      </w:r>
      <w:r>
        <w:rPr>
          <w:rFonts w:hint="eastAsia" w:hAnsi="宋体"/>
          <w:sz w:val="24"/>
          <w:szCs w:val="24"/>
          <w:u w:val="single"/>
        </w:rPr>
        <w:t>（招标编号）</w:t>
      </w:r>
      <w:r>
        <w:rPr>
          <w:rFonts w:hint="eastAsia" w:hAnsi="宋体"/>
          <w:sz w:val="24"/>
          <w:szCs w:val="24"/>
        </w:rPr>
        <w:t>，签字代表</w:t>
      </w:r>
      <w:r>
        <w:rPr>
          <w:rFonts w:hint="eastAsia" w:hAnsi="宋体"/>
          <w:sz w:val="24"/>
          <w:szCs w:val="24"/>
          <w:u w:val="single"/>
        </w:rPr>
        <w:t>（姓名、职务）</w:t>
      </w:r>
      <w:r>
        <w:rPr>
          <w:rFonts w:hint="eastAsia" w:hAnsi="宋体"/>
          <w:sz w:val="24"/>
          <w:szCs w:val="24"/>
        </w:rPr>
        <w:t xml:space="preserve"> 经正式授权并代表投标人</w:t>
      </w:r>
      <w:r>
        <w:rPr>
          <w:rFonts w:hint="eastAsia" w:hAnsi="宋体"/>
          <w:sz w:val="24"/>
          <w:szCs w:val="24"/>
          <w:u w:val="single"/>
        </w:rPr>
        <w:t>（投标人名称、地址）</w:t>
      </w:r>
      <w:r>
        <w:rPr>
          <w:rFonts w:hint="eastAsia" w:hAnsi="宋体"/>
          <w:sz w:val="24"/>
          <w:szCs w:val="24"/>
        </w:rPr>
        <w:t>提交下述文件正本一份及副本</w:t>
      </w:r>
      <w:r>
        <w:rPr>
          <w:rFonts w:hint="eastAsia" w:hAnsi="宋体"/>
          <w:sz w:val="24"/>
          <w:szCs w:val="24"/>
          <w:u w:val="single"/>
        </w:rPr>
        <w:t xml:space="preserve">    </w:t>
      </w:r>
      <w:r>
        <w:rPr>
          <w:rFonts w:hint="eastAsia" w:hAnsi="宋体"/>
          <w:sz w:val="24"/>
          <w:szCs w:val="24"/>
        </w:rPr>
        <w:t>份：</w:t>
      </w:r>
    </w:p>
    <w:p>
      <w:pPr>
        <w:pStyle w:val="6"/>
        <w:spacing w:line="400" w:lineRule="exact"/>
        <w:ind w:firstLine="420"/>
        <w:rPr>
          <w:rFonts w:hAnsi="宋体"/>
          <w:sz w:val="24"/>
          <w:szCs w:val="24"/>
        </w:rPr>
      </w:pPr>
      <w:r>
        <w:rPr>
          <w:rFonts w:hint="eastAsia" w:hAnsi="宋体"/>
          <w:sz w:val="24"/>
          <w:szCs w:val="24"/>
        </w:rPr>
        <w:t xml:space="preserve"> 1.开标一览表</w:t>
      </w:r>
    </w:p>
    <w:p>
      <w:pPr>
        <w:pStyle w:val="6"/>
        <w:spacing w:line="400" w:lineRule="exact"/>
        <w:ind w:firstLine="420"/>
        <w:rPr>
          <w:rFonts w:hAnsi="宋体"/>
          <w:sz w:val="24"/>
          <w:szCs w:val="24"/>
        </w:rPr>
      </w:pPr>
      <w:r>
        <w:rPr>
          <w:rFonts w:hint="eastAsia" w:hAnsi="宋体"/>
          <w:sz w:val="24"/>
          <w:szCs w:val="24"/>
        </w:rPr>
        <w:t xml:space="preserve"> 2.投标分项报价表</w:t>
      </w:r>
    </w:p>
    <w:p>
      <w:pPr>
        <w:pStyle w:val="6"/>
        <w:spacing w:line="400" w:lineRule="exact"/>
        <w:ind w:firstLine="420"/>
        <w:rPr>
          <w:rFonts w:hAnsi="宋体"/>
          <w:sz w:val="24"/>
          <w:szCs w:val="24"/>
        </w:rPr>
      </w:pPr>
      <w:r>
        <w:rPr>
          <w:rFonts w:hint="eastAsia" w:hAnsi="宋体"/>
          <w:sz w:val="24"/>
          <w:szCs w:val="24"/>
        </w:rPr>
        <w:t xml:space="preserve"> 3.货物说明一览表</w:t>
      </w:r>
    </w:p>
    <w:p>
      <w:pPr>
        <w:pStyle w:val="6"/>
        <w:spacing w:line="400" w:lineRule="exact"/>
        <w:ind w:firstLine="420"/>
        <w:rPr>
          <w:rFonts w:hAnsi="宋体"/>
          <w:sz w:val="24"/>
          <w:szCs w:val="24"/>
        </w:rPr>
      </w:pPr>
      <w:r>
        <w:rPr>
          <w:rFonts w:hint="eastAsia" w:hAnsi="宋体"/>
          <w:sz w:val="24"/>
          <w:szCs w:val="24"/>
        </w:rPr>
        <w:t xml:space="preserve"> 4.技术规格响应/偏离表</w:t>
      </w:r>
    </w:p>
    <w:p>
      <w:pPr>
        <w:pStyle w:val="6"/>
        <w:spacing w:line="400" w:lineRule="exact"/>
        <w:ind w:firstLine="420"/>
        <w:rPr>
          <w:rFonts w:hAnsi="宋体"/>
          <w:sz w:val="24"/>
          <w:szCs w:val="24"/>
        </w:rPr>
      </w:pPr>
      <w:r>
        <w:rPr>
          <w:rFonts w:hint="eastAsia" w:hAnsi="宋体"/>
          <w:sz w:val="24"/>
          <w:szCs w:val="24"/>
        </w:rPr>
        <w:t xml:space="preserve"> 5.商务条款响应/偏离表</w:t>
      </w:r>
    </w:p>
    <w:p>
      <w:pPr>
        <w:pStyle w:val="6"/>
        <w:spacing w:line="400" w:lineRule="exact"/>
        <w:ind w:firstLine="420"/>
        <w:rPr>
          <w:rFonts w:hAnsi="宋体"/>
          <w:sz w:val="24"/>
          <w:szCs w:val="24"/>
        </w:rPr>
      </w:pPr>
      <w:r>
        <w:rPr>
          <w:rFonts w:hint="eastAsia" w:hAnsi="宋体"/>
          <w:sz w:val="24"/>
          <w:szCs w:val="24"/>
        </w:rPr>
        <w:t xml:space="preserve"> 6.按招标文件投标人须知和技术规格要求提供的其它有关文件</w:t>
      </w:r>
    </w:p>
    <w:p>
      <w:pPr>
        <w:pStyle w:val="6"/>
        <w:spacing w:line="400" w:lineRule="exact"/>
        <w:ind w:firstLine="420"/>
        <w:rPr>
          <w:rFonts w:hAnsi="宋体"/>
          <w:sz w:val="24"/>
          <w:szCs w:val="24"/>
        </w:rPr>
      </w:pPr>
      <w:r>
        <w:rPr>
          <w:rFonts w:hint="eastAsia" w:hAnsi="宋体"/>
          <w:sz w:val="24"/>
          <w:szCs w:val="24"/>
        </w:rPr>
        <w:t xml:space="preserve"> 7.资格证明文件</w:t>
      </w:r>
    </w:p>
    <w:p>
      <w:pPr>
        <w:pStyle w:val="6"/>
        <w:spacing w:line="400" w:lineRule="exact"/>
        <w:rPr>
          <w:rFonts w:hAnsi="宋体"/>
          <w:sz w:val="24"/>
          <w:szCs w:val="24"/>
        </w:rPr>
      </w:pPr>
      <w:r>
        <w:rPr>
          <w:rFonts w:hint="eastAsia" w:hAnsi="宋体"/>
          <w:sz w:val="24"/>
          <w:szCs w:val="24"/>
        </w:rPr>
        <w:t xml:space="preserve">     在此，签字代表宣布同意如下：</w:t>
      </w:r>
    </w:p>
    <w:p>
      <w:pPr>
        <w:pStyle w:val="6"/>
        <w:spacing w:line="400" w:lineRule="exact"/>
        <w:rPr>
          <w:rFonts w:hAnsi="宋体"/>
          <w:sz w:val="24"/>
          <w:szCs w:val="24"/>
        </w:rPr>
      </w:pPr>
      <w:r>
        <w:rPr>
          <w:rFonts w:hint="eastAsia" w:hAnsi="宋体"/>
          <w:sz w:val="24"/>
          <w:szCs w:val="24"/>
        </w:rPr>
        <w:t xml:space="preserve">    1.所附投标价格表中规定的应提交和交付的货物投标总价为</w:t>
      </w:r>
      <w:r>
        <w:rPr>
          <w:rFonts w:hint="eastAsia" w:hAnsi="宋体"/>
          <w:sz w:val="24"/>
          <w:szCs w:val="24"/>
          <w:u w:val="single"/>
        </w:rPr>
        <w:t>（注明币种，并用文字和数字表示的投标总价）</w:t>
      </w:r>
      <w:r>
        <w:rPr>
          <w:rFonts w:hint="eastAsia" w:hAnsi="宋体"/>
          <w:sz w:val="24"/>
          <w:szCs w:val="24"/>
        </w:rPr>
        <w:t xml:space="preserve"> 。                                                                                                                                                                                                                                                                                                                                                                                                                                                                                                                                                                                                                                                                                                                                                                                                                                                                                                                                                                                                                                                                                                                                                                                                                                                                                                                                                                                                                                                                                                                                                                                                                                                                                </w:t>
      </w:r>
    </w:p>
    <w:p>
      <w:pPr>
        <w:pStyle w:val="6"/>
        <w:spacing w:line="400" w:lineRule="exact"/>
        <w:rPr>
          <w:rFonts w:hAnsi="宋体"/>
          <w:sz w:val="24"/>
          <w:szCs w:val="24"/>
        </w:rPr>
      </w:pPr>
      <w:r>
        <w:rPr>
          <w:rFonts w:hint="eastAsia" w:hAnsi="宋体"/>
          <w:sz w:val="24"/>
          <w:szCs w:val="24"/>
        </w:rPr>
        <w:t xml:space="preserve">    2.投标人将按招标文件的规定履行合同责任和义务。</w:t>
      </w:r>
    </w:p>
    <w:p>
      <w:pPr>
        <w:pStyle w:val="6"/>
        <w:spacing w:line="400" w:lineRule="exact"/>
        <w:rPr>
          <w:rFonts w:hAnsi="宋体"/>
          <w:sz w:val="24"/>
          <w:szCs w:val="24"/>
        </w:rPr>
      </w:pPr>
      <w:r>
        <w:rPr>
          <w:rFonts w:hint="eastAsia" w:hAnsi="宋体"/>
          <w:sz w:val="24"/>
          <w:szCs w:val="24"/>
        </w:rPr>
        <w:t xml:space="preserve">    3.投标人已详细审查全部招标文件，我们完全理解并同意放弃对这方面有不明及误解的权力。</w:t>
      </w:r>
    </w:p>
    <w:p>
      <w:pPr>
        <w:pStyle w:val="6"/>
        <w:spacing w:line="400" w:lineRule="exact"/>
        <w:rPr>
          <w:rFonts w:hAnsi="宋体"/>
          <w:sz w:val="24"/>
          <w:szCs w:val="24"/>
        </w:rPr>
      </w:pPr>
      <w:r>
        <w:rPr>
          <w:rFonts w:hint="eastAsia" w:hAnsi="宋体"/>
          <w:sz w:val="24"/>
          <w:szCs w:val="24"/>
        </w:rPr>
        <w:t xml:space="preserve">    4.本投标有效期为自开标日起</w:t>
      </w:r>
      <w:r>
        <w:rPr>
          <w:rFonts w:hint="eastAsia" w:hAnsi="宋体"/>
          <w:iCs/>
          <w:sz w:val="24"/>
          <w:szCs w:val="24"/>
          <w:u w:val="single"/>
        </w:rPr>
        <w:t>（有效期日数）</w:t>
      </w:r>
      <w:r>
        <w:rPr>
          <w:rFonts w:hint="eastAsia" w:hAnsi="宋体"/>
          <w:sz w:val="24"/>
          <w:szCs w:val="24"/>
        </w:rPr>
        <w:t>日历日。</w:t>
      </w:r>
    </w:p>
    <w:p>
      <w:pPr>
        <w:pStyle w:val="6"/>
        <w:spacing w:line="400" w:lineRule="exact"/>
        <w:rPr>
          <w:rFonts w:hAnsi="宋体"/>
          <w:sz w:val="24"/>
          <w:szCs w:val="24"/>
        </w:rPr>
      </w:pPr>
      <w:r>
        <w:rPr>
          <w:rFonts w:hint="eastAsia" w:hAnsi="宋体"/>
          <w:sz w:val="24"/>
          <w:szCs w:val="24"/>
        </w:rPr>
        <w:t xml:space="preserve">    5.投标人同意投标人须知中第15.8条关于没收投标保证金的规定。</w:t>
      </w:r>
    </w:p>
    <w:p>
      <w:pPr>
        <w:pStyle w:val="6"/>
        <w:spacing w:line="400" w:lineRule="exact"/>
        <w:rPr>
          <w:rFonts w:hAnsi="宋体"/>
          <w:sz w:val="24"/>
          <w:szCs w:val="24"/>
        </w:rPr>
      </w:pPr>
      <w:r>
        <w:rPr>
          <w:rFonts w:hint="eastAsia" w:hAnsi="宋体"/>
          <w:sz w:val="24"/>
          <w:szCs w:val="24"/>
        </w:rPr>
        <w:t xml:space="preserve">    6.根据投标人须知第2条规定，我方承诺，与买方聘请的为此项目提供咨询服务的公司及任何附属机构均无关联，我方不是买方的附属机构。</w:t>
      </w:r>
    </w:p>
    <w:p>
      <w:pPr>
        <w:pStyle w:val="6"/>
        <w:spacing w:line="400" w:lineRule="exact"/>
        <w:rPr>
          <w:rFonts w:hAnsi="宋体"/>
          <w:sz w:val="24"/>
          <w:szCs w:val="24"/>
        </w:rPr>
      </w:pPr>
      <w:r>
        <w:rPr>
          <w:rFonts w:hint="eastAsia" w:hAnsi="宋体"/>
          <w:sz w:val="24"/>
          <w:szCs w:val="24"/>
        </w:rPr>
        <w:t xml:space="preserve">    7. 投标人同意提供贵方可能要求的与其投标有关的一切数据或资料。投标人完全理解贵方不一定接受最低价的投标或收到的任何投标。 </w:t>
      </w:r>
    </w:p>
    <w:p>
      <w:pPr>
        <w:pStyle w:val="6"/>
        <w:spacing w:line="400" w:lineRule="exact"/>
        <w:ind w:left="420"/>
        <w:rPr>
          <w:rFonts w:hAnsi="宋体"/>
          <w:sz w:val="24"/>
          <w:szCs w:val="24"/>
        </w:rPr>
      </w:pPr>
      <w:r>
        <w:rPr>
          <w:rFonts w:hint="eastAsia" w:hAnsi="宋体"/>
          <w:sz w:val="24"/>
          <w:szCs w:val="24"/>
        </w:rPr>
        <w:t>8.与本投标有关的一切正式信函请寄：</w:t>
      </w:r>
    </w:p>
    <w:p>
      <w:pPr>
        <w:pStyle w:val="6"/>
        <w:spacing w:line="400" w:lineRule="exact"/>
        <w:ind w:firstLine="480" w:firstLineChars="200"/>
        <w:rPr>
          <w:rFonts w:hAnsi="宋体"/>
          <w:sz w:val="24"/>
          <w:szCs w:val="24"/>
        </w:rPr>
      </w:pPr>
      <w:r>
        <w:rPr>
          <w:rFonts w:hint="eastAsia" w:hAnsi="宋体"/>
          <w:sz w:val="24"/>
          <w:szCs w:val="24"/>
        </w:rPr>
        <w:t>地址 ：</w:t>
      </w:r>
      <w:r>
        <w:rPr>
          <w:rFonts w:hint="eastAsia" w:hAnsi="宋体"/>
          <w:sz w:val="24"/>
          <w:szCs w:val="24"/>
          <w:u w:val="single"/>
        </w:rPr>
        <w:t xml:space="preserve">                           </w:t>
      </w:r>
      <w:r>
        <w:rPr>
          <w:rFonts w:hint="eastAsia" w:hAnsi="宋体"/>
          <w:sz w:val="24"/>
          <w:szCs w:val="24"/>
        </w:rPr>
        <w:t xml:space="preserve">  传    真：</w:t>
      </w:r>
      <w:r>
        <w:rPr>
          <w:rFonts w:hint="eastAsia" w:hAnsi="宋体"/>
          <w:sz w:val="24"/>
          <w:szCs w:val="24"/>
          <w:u w:val="single"/>
        </w:rPr>
        <w:t xml:space="preserve">                       </w:t>
      </w:r>
    </w:p>
    <w:p>
      <w:pPr>
        <w:pStyle w:val="6"/>
        <w:spacing w:line="400" w:lineRule="exact"/>
        <w:ind w:firstLine="480" w:firstLineChars="200"/>
        <w:rPr>
          <w:rFonts w:hAnsi="宋体"/>
          <w:sz w:val="24"/>
          <w:szCs w:val="24"/>
          <w:u w:val="single"/>
        </w:rPr>
      </w:pPr>
      <w:r>
        <w:rPr>
          <w:rFonts w:hint="eastAsia" w:hAnsi="宋体"/>
          <w:sz w:val="24"/>
          <w:szCs w:val="24"/>
        </w:rPr>
        <w:t>电话 ：</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pStyle w:val="6"/>
        <w:spacing w:line="400" w:lineRule="exact"/>
        <w:rPr>
          <w:rFonts w:hAnsi="宋体"/>
          <w:sz w:val="24"/>
          <w:szCs w:val="24"/>
        </w:rPr>
      </w:pPr>
    </w:p>
    <w:p>
      <w:pPr>
        <w:pStyle w:val="6"/>
        <w:spacing w:line="400" w:lineRule="exact"/>
        <w:rPr>
          <w:rFonts w:hAnsi="宋体"/>
          <w:sz w:val="24"/>
          <w:szCs w:val="24"/>
        </w:rPr>
      </w:pPr>
      <w:r>
        <w:rPr>
          <w:rFonts w:hint="eastAsia" w:hAnsi="宋体"/>
          <w:sz w:val="24"/>
          <w:szCs w:val="24"/>
        </w:rPr>
        <w:t>投标人代表签字:</w:t>
      </w:r>
      <w:r>
        <w:rPr>
          <w:rFonts w:hint="eastAsia" w:hAnsi="宋体"/>
          <w:sz w:val="24"/>
          <w:szCs w:val="24"/>
          <w:u w:val="single"/>
        </w:rPr>
        <w:t xml:space="preserve">                           </w:t>
      </w:r>
    </w:p>
    <w:p>
      <w:pPr>
        <w:pStyle w:val="6"/>
        <w:spacing w:line="400" w:lineRule="exact"/>
        <w:rPr>
          <w:rFonts w:hAnsi="宋体"/>
          <w:sz w:val="24"/>
          <w:szCs w:val="24"/>
        </w:rPr>
      </w:pPr>
      <w:r>
        <w:rPr>
          <w:rFonts w:hint="eastAsia" w:hAnsi="宋体"/>
          <w:sz w:val="24"/>
          <w:szCs w:val="24"/>
        </w:rPr>
        <w:t>投标人名称:</w:t>
      </w:r>
      <w:r>
        <w:rPr>
          <w:rFonts w:hint="eastAsia" w:hAnsi="宋体"/>
          <w:sz w:val="24"/>
          <w:szCs w:val="24"/>
          <w:u w:val="single"/>
        </w:rPr>
        <w:t xml:space="preserve">                               </w:t>
      </w:r>
    </w:p>
    <w:p>
      <w:pPr>
        <w:pStyle w:val="6"/>
        <w:spacing w:line="400" w:lineRule="exact"/>
        <w:rPr>
          <w:rFonts w:hAnsi="宋体"/>
          <w:sz w:val="24"/>
          <w:szCs w:val="24"/>
        </w:rPr>
      </w:pPr>
      <w:r>
        <w:rPr>
          <w:rFonts w:hint="eastAsia" w:hAnsi="宋体"/>
          <w:sz w:val="24"/>
          <w:szCs w:val="24"/>
        </w:rPr>
        <w:t>公章:</w:t>
      </w:r>
      <w:r>
        <w:rPr>
          <w:rFonts w:hint="eastAsia" w:hAnsi="宋体"/>
          <w:sz w:val="24"/>
          <w:szCs w:val="24"/>
          <w:u w:val="single"/>
        </w:rPr>
        <w:t xml:space="preserve">                                     </w:t>
      </w:r>
    </w:p>
    <w:p>
      <w:pPr>
        <w:pStyle w:val="6"/>
        <w:spacing w:line="400" w:lineRule="exact"/>
        <w:rPr>
          <w:rFonts w:hAnsi="宋体"/>
          <w:sz w:val="24"/>
          <w:szCs w:val="24"/>
          <w:u w:val="single"/>
        </w:rPr>
        <w:sectPr>
          <w:footerReference r:id="rId7" w:type="default"/>
          <w:footerReference r:id="rId8" w:type="even"/>
          <w:pgSz w:w="11850" w:h="16783"/>
          <w:pgMar w:top="1474" w:right="1418" w:bottom="1474" w:left="1701" w:header="851" w:footer="1021" w:gutter="0"/>
          <w:cols w:space="720" w:num="1"/>
          <w:titlePg/>
          <w:docGrid w:type="lines" w:linePitch="312" w:charSpace="0"/>
        </w:sectPr>
      </w:pPr>
      <w:r>
        <w:rPr>
          <w:rFonts w:hint="eastAsia" w:hAnsi="宋体"/>
          <w:sz w:val="24"/>
          <w:szCs w:val="24"/>
        </w:rPr>
        <w:t>日期:</w:t>
      </w:r>
      <w:r>
        <w:rPr>
          <w:rFonts w:hint="eastAsia" w:hAnsi="宋体"/>
          <w:sz w:val="24"/>
          <w:szCs w:val="24"/>
          <w:u w:val="single"/>
        </w:rPr>
        <w:t xml:space="preserve">                                     </w:t>
      </w:r>
    </w:p>
    <w:p>
      <w:pPr>
        <w:spacing w:line="276" w:lineRule="auto"/>
        <w:ind w:left="1"/>
        <w:jc w:val="center"/>
        <w:rPr>
          <w:rFonts w:ascii="宋体" w:hAnsi="宋体"/>
          <w:b/>
          <w:sz w:val="30"/>
          <w:szCs w:val="30"/>
        </w:rPr>
      </w:pPr>
      <w:r>
        <w:rPr>
          <w:rFonts w:hint="eastAsia" w:ascii="宋体" w:hAnsi="宋体"/>
          <w:b/>
          <w:sz w:val="30"/>
          <w:szCs w:val="30"/>
        </w:rPr>
        <w:t>格式二：开</w:t>
      </w:r>
      <w:r>
        <w:rPr>
          <w:rFonts w:ascii="宋体" w:hAnsi="宋体"/>
          <w:b/>
          <w:sz w:val="30"/>
          <w:szCs w:val="30"/>
        </w:rPr>
        <w:t>标一览表</w:t>
      </w:r>
    </w:p>
    <w:p>
      <w:pPr>
        <w:spacing w:line="276" w:lineRule="auto"/>
        <w:ind w:left="721"/>
        <w:jc w:val="center"/>
        <w:rPr>
          <w:rFonts w:ascii="宋体" w:hAnsi="宋体"/>
          <w:sz w:val="24"/>
        </w:rPr>
      </w:pPr>
    </w:p>
    <w:p>
      <w:pPr>
        <w:widowControl/>
        <w:jc w:val="left"/>
      </w:pPr>
      <w:r>
        <w:rPr>
          <w:rFonts w:hint="eastAsia"/>
          <w:sz w:val="24"/>
        </w:rPr>
        <w:t>投标人名称：</w:t>
      </w:r>
      <w:r>
        <w:rPr>
          <w:rFonts w:hint="eastAsia"/>
          <w:sz w:val="24"/>
          <w:u w:val="single"/>
        </w:rPr>
        <w:t xml:space="preserve">                  </w:t>
      </w:r>
      <w:r>
        <w:rPr>
          <w:rFonts w:hint="eastAsia"/>
          <w:sz w:val="24"/>
        </w:rPr>
        <w:t xml:space="preserve"> 国别/地区：</w:t>
      </w:r>
      <w:r>
        <w:rPr>
          <w:rFonts w:hint="eastAsia"/>
          <w:sz w:val="24"/>
          <w:u w:val="single"/>
        </w:rPr>
        <w:t xml:space="preserve">                  </w:t>
      </w:r>
      <w:r>
        <w:rPr>
          <w:rFonts w:hint="eastAsia"/>
          <w:sz w:val="24"/>
        </w:rPr>
        <w:t xml:space="preserve"> 招标编号：</w:t>
      </w:r>
      <w:r>
        <w:rPr>
          <w:rFonts w:hint="eastAsia"/>
          <w:sz w:val="24"/>
          <w:u w:val="single"/>
        </w:rPr>
        <w:t xml:space="preserve">                           </w:t>
      </w:r>
      <w:r>
        <w:rPr>
          <w:rFonts w:hint="eastAsia"/>
          <w:sz w:val="24"/>
        </w:rPr>
        <w:t>包号</w:t>
      </w:r>
      <w:r>
        <w:rPr>
          <w:rFonts w:hint="eastAsia"/>
          <w:sz w:val="24"/>
          <w:u w:val="single"/>
        </w:rPr>
        <w:t xml:space="preserve">            </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4"/>
        <w:gridCol w:w="1470"/>
        <w:gridCol w:w="735"/>
        <w:gridCol w:w="3467"/>
        <w:gridCol w:w="1257"/>
        <w:gridCol w:w="1260"/>
        <w:gridCol w:w="1470"/>
        <w:gridCol w:w="94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before="48" w:beforeLines="20" w:after="48" w:afterLines="20" w:line="360" w:lineRule="auto"/>
              <w:rPr>
                <w:rFonts w:ascii="宋体" w:hAnsi="宋体"/>
                <w:sz w:val="24"/>
              </w:rPr>
            </w:pPr>
            <w:r>
              <w:rPr>
                <w:rFonts w:hint="eastAsia" w:ascii="宋体" w:hAnsi="宋体"/>
                <w:sz w:val="24"/>
              </w:rPr>
              <w:t>序号</w:t>
            </w:r>
          </w:p>
        </w:tc>
        <w:tc>
          <w:tcPr>
            <w:tcW w:w="1364" w:type="dxa"/>
            <w:vAlign w:val="center"/>
          </w:tcPr>
          <w:p>
            <w:pPr>
              <w:spacing w:before="48" w:beforeLines="20" w:after="48" w:afterLines="20" w:line="360" w:lineRule="auto"/>
              <w:rPr>
                <w:rFonts w:ascii="宋体" w:hAnsi="宋体"/>
                <w:sz w:val="24"/>
              </w:rPr>
            </w:pPr>
            <w:r>
              <w:rPr>
                <w:rFonts w:hint="eastAsia" w:ascii="宋体" w:hAnsi="宋体"/>
                <w:sz w:val="24"/>
              </w:rPr>
              <w:t>货物名称</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型号和规格</w:t>
            </w:r>
          </w:p>
        </w:tc>
        <w:tc>
          <w:tcPr>
            <w:tcW w:w="735" w:type="dxa"/>
            <w:vAlign w:val="center"/>
          </w:tcPr>
          <w:p>
            <w:pPr>
              <w:spacing w:before="48" w:beforeLines="20" w:after="48" w:afterLines="20" w:line="360" w:lineRule="auto"/>
              <w:rPr>
                <w:rFonts w:ascii="宋体" w:hAnsi="宋体"/>
                <w:sz w:val="24"/>
              </w:rPr>
            </w:pPr>
            <w:r>
              <w:rPr>
                <w:rFonts w:hint="eastAsia" w:ascii="宋体" w:hAnsi="宋体"/>
                <w:sz w:val="24"/>
              </w:rPr>
              <w:t>数量</w:t>
            </w:r>
          </w:p>
        </w:tc>
        <w:tc>
          <w:tcPr>
            <w:tcW w:w="3467" w:type="dxa"/>
            <w:vAlign w:val="center"/>
          </w:tcPr>
          <w:p>
            <w:pPr>
              <w:spacing w:before="48" w:beforeLines="20" w:after="48" w:afterLines="20" w:line="360" w:lineRule="auto"/>
              <w:jc w:val="center"/>
              <w:rPr>
                <w:rFonts w:ascii="宋体" w:hAnsi="宋体"/>
                <w:sz w:val="24"/>
              </w:rPr>
            </w:pPr>
            <w:r>
              <w:rPr>
                <w:rFonts w:hint="eastAsia" w:ascii="宋体" w:hAnsi="宋体"/>
                <w:sz w:val="24"/>
              </w:rPr>
              <w:t>制造商名称和国籍/地区</w:t>
            </w:r>
          </w:p>
        </w:tc>
        <w:tc>
          <w:tcPr>
            <w:tcW w:w="1257" w:type="dxa"/>
            <w:vAlign w:val="center"/>
          </w:tcPr>
          <w:p>
            <w:pPr>
              <w:spacing w:before="48" w:beforeLines="20" w:after="48" w:afterLines="20" w:line="360" w:lineRule="auto"/>
              <w:rPr>
                <w:rFonts w:ascii="宋体" w:hAnsi="宋体"/>
                <w:sz w:val="24"/>
              </w:rPr>
            </w:pPr>
            <w:r>
              <w:rPr>
                <w:rFonts w:hint="eastAsia" w:ascii="宋体" w:hAnsi="宋体"/>
                <w:sz w:val="24"/>
              </w:rPr>
              <w:t>投标货币</w:t>
            </w:r>
          </w:p>
        </w:tc>
        <w:tc>
          <w:tcPr>
            <w:tcW w:w="1260" w:type="dxa"/>
            <w:vAlign w:val="center"/>
          </w:tcPr>
          <w:p>
            <w:pPr>
              <w:spacing w:before="48" w:beforeLines="20" w:after="48" w:afterLines="20" w:line="360" w:lineRule="auto"/>
              <w:rPr>
                <w:rFonts w:ascii="宋体" w:hAnsi="宋体"/>
                <w:sz w:val="24"/>
              </w:rPr>
            </w:pPr>
            <w:r>
              <w:rPr>
                <w:rFonts w:hint="eastAsia" w:ascii="宋体" w:hAnsi="宋体"/>
                <w:sz w:val="24"/>
              </w:rPr>
              <w:t>投标报价</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投标保证金</w:t>
            </w:r>
          </w:p>
        </w:tc>
        <w:tc>
          <w:tcPr>
            <w:tcW w:w="945" w:type="dxa"/>
            <w:vAlign w:val="center"/>
          </w:tcPr>
          <w:p>
            <w:pPr>
              <w:spacing w:before="48" w:beforeLines="20" w:after="48" w:afterLines="20" w:line="360" w:lineRule="auto"/>
              <w:rPr>
                <w:rFonts w:ascii="宋体" w:hAnsi="宋体"/>
                <w:sz w:val="24"/>
              </w:rPr>
            </w:pPr>
            <w:r>
              <w:rPr>
                <w:rFonts w:hint="eastAsia" w:ascii="宋体" w:hAnsi="宋体"/>
                <w:sz w:val="24"/>
              </w:rPr>
              <w:t>交货期</w:t>
            </w:r>
          </w:p>
        </w:tc>
        <w:tc>
          <w:tcPr>
            <w:tcW w:w="1153" w:type="dxa"/>
            <w:vAlign w:val="center"/>
          </w:tcPr>
          <w:p>
            <w:pPr>
              <w:spacing w:before="48" w:beforeLines="20" w:after="48" w:afterLines="20"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投标总价</w:t>
            </w:r>
          </w:p>
        </w:tc>
        <w:tc>
          <w:tcPr>
            <w:tcW w:w="10287" w:type="dxa"/>
            <w:gridSpan w:val="7"/>
            <w:vAlign w:val="center"/>
          </w:tcPr>
          <w:p>
            <w:pPr>
              <w:spacing w:before="48" w:beforeLines="20" w:after="48" w:afterLines="20" w:line="360" w:lineRule="auto"/>
              <w:ind w:left="108"/>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质保期外年保修价</w:t>
            </w:r>
          </w:p>
        </w:tc>
        <w:tc>
          <w:tcPr>
            <w:tcW w:w="10287" w:type="dxa"/>
            <w:gridSpan w:val="7"/>
            <w:vAlign w:val="center"/>
          </w:tcPr>
          <w:p>
            <w:pPr>
              <w:spacing w:before="48" w:beforeLines="20" w:after="48" w:afterLines="20" w:line="360" w:lineRule="auto"/>
              <w:ind w:left="108"/>
              <w:jc w:val="center"/>
              <w:rPr>
                <w:rFonts w:ascii="宋体" w:hAnsi="宋体"/>
                <w:sz w:val="24"/>
              </w:rPr>
            </w:pPr>
          </w:p>
        </w:tc>
      </w:tr>
    </w:tbl>
    <w:p>
      <w:pPr>
        <w:spacing w:line="276" w:lineRule="auto"/>
        <w:rPr>
          <w:rFonts w:ascii="宋体" w:hAnsi="宋体"/>
          <w:sz w:val="24"/>
        </w:rPr>
      </w:pPr>
    </w:p>
    <w:p>
      <w:pPr>
        <w:spacing w:line="276" w:lineRule="auto"/>
        <w:rPr>
          <w:rFonts w:ascii="宋体" w:hAnsi="宋体"/>
          <w:sz w:val="24"/>
        </w:rPr>
      </w:pPr>
      <w:r>
        <w:rPr>
          <w:rFonts w:ascii="宋体" w:hAnsi="宋体"/>
          <w:sz w:val="24"/>
        </w:rPr>
        <w:t>投标人盖章：</w:t>
      </w:r>
      <w:r>
        <w:rPr>
          <w:rFonts w:ascii="宋体" w:hAnsi="宋体"/>
          <w:sz w:val="24"/>
          <w:u w:val="single"/>
        </w:rPr>
        <w:t xml:space="preserve">                         </w:t>
      </w:r>
      <w:r>
        <w:rPr>
          <w:rFonts w:ascii="宋体" w:hAnsi="宋体"/>
          <w:sz w:val="24"/>
        </w:rPr>
        <w:t xml:space="preserve">  </w:t>
      </w:r>
    </w:p>
    <w:p>
      <w:pPr>
        <w:spacing w:line="276" w:lineRule="auto"/>
        <w:rPr>
          <w:rFonts w:ascii="宋体" w:hAnsi="宋体"/>
          <w:sz w:val="24"/>
        </w:rPr>
      </w:pPr>
    </w:p>
    <w:p>
      <w:pPr>
        <w:spacing w:line="276" w:lineRule="auto"/>
        <w:rPr>
          <w:rFonts w:ascii="宋体" w:hAnsi="宋体"/>
          <w:sz w:val="24"/>
          <w:u w:val="single"/>
        </w:rPr>
      </w:pPr>
      <w:r>
        <w:rPr>
          <w:rFonts w:hint="eastAsia" w:ascii="宋体" w:hAnsi="宋体"/>
          <w:sz w:val="24"/>
        </w:rPr>
        <w:t>投标人代表</w:t>
      </w:r>
      <w:r>
        <w:rPr>
          <w:rFonts w:ascii="宋体" w:hAnsi="宋体"/>
          <w:sz w:val="24"/>
        </w:rPr>
        <w:t>签</w:t>
      </w:r>
      <w:r>
        <w:rPr>
          <w:rFonts w:hint="eastAsia" w:ascii="宋体" w:hAnsi="宋体"/>
          <w:sz w:val="24"/>
        </w:rPr>
        <w:t>名：</w:t>
      </w:r>
      <w:r>
        <w:rPr>
          <w:rFonts w:hint="eastAsia" w:ascii="宋体" w:hAnsi="宋体"/>
          <w:sz w:val="24"/>
          <w:u w:val="single"/>
        </w:rPr>
        <w:t xml:space="preserve">                       </w:t>
      </w:r>
    </w:p>
    <w:p>
      <w:pPr>
        <w:spacing w:line="276" w:lineRule="auto"/>
        <w:rPr>
          <w:rFonts w:ascii="宋体" w:hAnsi="宋体"/>
          <w:sz w:val="24"/>
          <w:u w:val="single"/>
        </w:rPr>
      </w:pPr>
    </w:p>
    <w:p>
      <w:pPr>
        <w:spacing w:line="276" w:lineRule="auto"/>
        <w:rPr>
          <w:rFonts w:ascii="宋体" w:hAnsi="宋体"/>
          <w:b/>
          <w:sz w:val="24"/>
        </w:rPr>
      </w:pPr>
      <w:r>
        <w:rPr>
          <w:rFonts w:hint="eastAsia" w:ascii="宋体" w:hAnsi="宋体"/>
          <w:b/>
          <w:sz w:val="24"/>
        </w:rPr>
        <w:t>注：此表同时另附壹份于信封密封，随投标文件同时递交，以备唱标。</w:t>
      </w:r>
    </w:p>
    <w:p>
      <w:pPr>
        <w:spacing w:line="276" w:lineRule="auto"/>
        <w:rPr>
          <w:rFonts w:ascii="宋体" w:hAnsi="宋体"/>
          <w:b/>
          <w:sz w:val="24"/>
        </w:rPr>
      </w:pPr>
    </w:p>
    <w:p>
      <w:pPr>
        <w:spacing w:line="276" w:lineRule="auto"/>
        <w:ind w:left="1"/>
        <w:jc w:val="center"/>
        <w:rPr>
          <w:rFonts w:ascii="宋体" w:hAnsi="宋体"/>
          <w:b/>
          <w:sz w:val="30"/>
          <w:szCs w:val="30"/>
        </w:rPr>
      </w:pPr>
      <w:r>
        <w:rPr>
          <w:rFonts w:ascii="宋体" w:hAnsi="宋体"/>
          <w:b/>
          <w:sz w:val="30"/>
          <w:szCs w:val="30"/>
        </w:rPr>
        <w:t>格式</w:t>
      </w:r>
      <w:r>
        <w:rPr>
          <w:rFonts w:hint="eastAsia" w:ascii="宋体" w:hAnsi="宋体"/>
          <w:b/>
          <w:sz w:val="30"/>
          <w:szCs w:val="30"/>
        </w:rPr>
        <w:t>三：投标分项报价表</w:t>
      </w:r>
    </w:p>
    <w:p>
      <w:pPr>
        <w:spacing w:line="276" w:lineRule="auto"/>
        <w:ind w:left="1"/>
        <w:jc w:val="center"/>
        <w:rPr>
          <w:rFonts w:ascii="宋体" w:hAnsi="宋体"/>
          <w:sz w:val="24"/>
        </w:rPr>
      </w:pPr>
    </w:p>
    <w:p>
      <w:pPr>
        <w:spacing w:line="276" w:lineRule="auto"/>
        <w:rPr>
          <w:rFonts w:ascii="宋体" w:hAnsi="宋体"/>
          <w:spacing w:val="20"/>
          <w:sz w:val="24"/>
        </w:rPr>
      </w:pPr>
      <w:r>
        <w:rPr>
          <w:rFonts w:hint="eastAsia" w:ascii="宋体" w:hAnsi="宋体"/>
          <w:spacing w:val="20"/>
          <w:sz w:val="24"/>
        </w:rPr>
        <w:t>投标人名称（盖章）：</w:t>
      </w:r>
      <w:r>
        <w:rPr>
          <w:rFonts w:hint="eastAsia" w:ascii="宋体" w:hAnsi="宋体"/>
          <w:spacing w:val="20"/>
          <w:sz w:val="24"/>
          <w:u w:val="single"/>
        </w:rPr>
        <w:t xml:space="preserve">            </w:t>
      </w:r>
      <w:r>
        <w:rPr>
          <w:rFonts w:hint="eastAsia" w:ascii="宋体" w:hAnsi="宋体"/>
          <w:spacing w:val="20"/>
          <w:sz w:val="24"/>
        </w:rPr>
        <w:t>招标编号：</w:t>
      </w:r>
      <w:r>
        <w:rPr>
          <w:rFonts w:hint="eastAsia" w:ascii="宋体" w:hAnsi="宋体"/>
          <w:spacing w:val="20"/>
          <w:sz w:val="24"/>
          <w:u w:val="single"/>
        </w:rPr>
        <w:t xml:space="preserve">         </w:t>
      </w:r>
      <w:r>
        <w:rPr>
          <w:rFonts w:hint="eastAsia" w:ascii="宋体" w:hAnsi="宋体"/>
          <w:spacing w:val="20"/>
          <w:sz w:val="24"/>
        </w:rPr>
        <w:t xml:space="preserve">  </w:t>
      </w:r>
    </w:p>
    <w:tbl>
      <w:tblPr>
        <w:tblStyle w:val="12"/>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745"/>
        <w:gridCol w:w="1785"/>
        <w:gridCol w:w="840"/>
        <w:gridCol w:w="1680"/>
        <w:gridCol w:w="1995"/>
        <w:gridCol w:w="2284"/>
        <w:gridCol w:w="1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28" w:type="dxa"/>
            <w:vAlign w:val="center"/>
          </w:tcPr>
          <w:p>
            <w:pPr>
              <w:spacing w:line="276" w:lineRule="auto"/>
              <w:jc w:val="center"/>
              <w:rPr>
                <w:rFonts w:ascii="宋体" w:hAnsi="宋体"/>
                <w:caps/>
                <w:spacing w:val="20"/>
                <w:sz w:val="24"/>
              </w:rPr>
            </w:pPr>
            <w:r>
              <w:rPr>
                <w:rFonts w:hint="eastAsia" w:ascii="宋体" w:hAnsi="宋体"/>
                <w:caps/>
                <w:spacing w:val="20"/>
                <w:sz w:val="24"/>
              </w:rPr>
              <w:t>序号</w:t>
            </w:r>
          </w:p>
        </w:tc>
        <w:tc>
          <w:tcPr>
            <w:tcW w:w="2745" w:type="dxa"/>
            <w:vAlign w:val="center"/>
          </w:tcPr>
          <w:p>
            <w:pPr>
              <w:spacing w:line="276" w:lineRule="auto"/>
              <w:jc w:val="center"/>
              <w:rPr>
                <w:rFonts w:ascii="宋体" w:hAnsi="宋体"/>
                <w:caps/>
                <w:spacing w:val="20"/>
                <w:sz w:val="24"/>
              </w:rPr>
            </w:pPr>
            <w:r>
              <w:rPr>
                <w:rFonts w:hint="eastAsia" w:ascii="宋体" w:hAnsi="宋体"/>
                <w:caps/>
                <w:spacing w:val="20"/>
                <w:sz w:val="24"/>
              </w:rPr>
              <w:t>名称</w:t>
            </w:r>
          </w:p>
        </w:tc>
        <w:tc>
          <w:tcPr>
            <w:tcW w:w="1785" w:type="dxa"/>
            <w:vAlign w:val="center"/>
          </w:tcPr>
          <w:p>
            <w:pPr>
              <w:spacing w:line="276" w:lineRule="auto"/>
              <w:jc w:val="center"/>
              <w:rPr>
                <w:rFonts w:ascii="宋体" w:hAnsi="宋体"/>
                <w:caps/>
                <w:spacing w:val="20"/>
                <w:sz w:val="24"/>
              </w:rPr>
            </w:pPr>
            <w:r>
              <w:rPr>
                <w:rFonts w:hint="eastAsia" w:ascii="宋体" w:hAnsi="宋体"/>
                <w:caps/>
                <w:spacing w:val="20"/>
                <w:sz w:val="24"/>
              </w:rPr>
              <w:t>型号和规格</w:t>
            </w:r>
          </w:p>
        </w:tc>
        <w:tc>
          <w:tcPr>
            <w:tcW w:w="840" w:type="dxa"/>
            <w:vAlign w:val="center"/>
          </w:tcPr>
          <w:p>
            <w:pPr>
              <w:spacing w:line="276" w:lineRule="auto"/>
              <w:jc w:val="center"/>
              <w:rPr>
                <w:rFonts w:ascii="宋体" w:hAnsi="宋体"/>
                <w:caps/>
                <w:spacing w:val="20"/>
                <w:sz w:val="24"/>
              </w:rPr>
            </w:pPr>
            <w:r>
              <w:rPr>
                <w:rFonts w:hint="eastAsia" w:ascii="宋体" w:hAnsi="宋体"/>
                <w:caps/>
                <w:spacing w:val="20"/>
                <w:sz w:val="24"/>
              </w:rPr>
              <w:t>数量</w:t>
            </w:r>
          </w:p>
        </w:tc>
        <w:tc>
          <w:tcPr>
            <w:tcW w:w="1680" w:type="dxa"/>
            <w:vAlign w:val="center"/>
          </w:tcPr>
          <w:p>
            <w:pPr>
              <w:spacing w:line="276" w:lineRule="auto"/>
              <w:jc w:val="center"/>
              <w:rPr>
                <w:rFonts w:ascii="宋体" w:hAnsi="宋体"/>
                <w:caps/>
                <w:spacing w:val="20"/>
                <w:sz w:val="24"/>
              </w:rPr>
            </w:pPr>
            <w:r>
              <w:rPr>
                <w:rFonts w:hint="eastAsia" w:ascii="宋体" w:hAnsi="宋体"/>
                <w:caps/>
                <w:spacing w:val="20"/>
                <w:sz w:val="24"/>
              </w:rPr>
              <w:t>原产地和</w:t>
            </w:r>
          </w:p>
          <w:p>
            <w:pPr>
              <w:spacing w:line="276" w:lineRule="auto"/>
              <w:jc w:val="center"/>
              <w:rPr>
                <w:rFonts w:ascii="宋体" w:hAnsi="宋体"/>
                <w:caps/>
                <w:spacing w:val="20"/>
                <w:sz w:val="24"/>
              </w:rPr>
            </w:pPr>
            <w:r>
              <w:rPr>
                <w:rFonts w:hint="eastAsia" w:ascii="宋体" w:hAnsi="宋体"/>
                <w:caps/>
                <w:spacing w:val="20"/>
                <w:sz w:val="24"/>
              </w:rPr>
              <w:t>制造商名称</w:t>
            </w:r>
          </w:p>
        </w:tc>
        <w:tc>
          <w:tcPr>
            <w:tcW w:w="1995" w:type="dxa"/>
            <w:vAlign w:val="center"/>
          </w:tcPr>
          <w:p>
            <w:pPr>
              <w:spacing w:line="276" w:lineRule="auto"/>
              <w:jc w:val="center"/>
              <w:rPr>
                <w:rFonts w:ascii="宋体" w:hAnsi="宋体"/>
                <w:caps/>
                <w:spacing w:val="20"/>
                <w:sz w:val="24"/>
              </w:rPr>
            </w:pPr>
            <w:r>
              <w:rPr>
                <w:rFonts w:hint="eastAsia" w:ascii="宋体" w:hAnsi="宋体"/>
                <w:caps/>
                <w:spacing w:val="20"/>
                <w:sz w:val="24"/>
              </w:rPr>
              <w:t>单价</w:t>
            </w:r>
          </w:p>
          <w:p>
            <w:pPr>
              <w:spacing w:line="276" w:lineRule="auto"/>
              <w:jc w:val="center"/>
              <w:rPr>
                <w:rFonts w:ascii="宋体" w:hAnsi="宋体"/>
                <w:caps/>
                <w:spacing w:val="20"/>
                <w:sz w:val="24"/>
              </w:rPr>
            </w:pPr>
            <w:r>
              <w:rPr>
                <w:rFonts w:hint="eastAsia" w:ascii="宋体" w:hAnsi="宋体"/>
                <w:caps/>
                <w:spacing w:val="20"/>
                <w:sz w:val="24"/>
              </w:rPr>
              <w:t>（注明装运地点）</w:t>
            </w:r>
          </w:p>
        </w:tc>
        <w:tc>
          <w:tcPr>
            <w:tcW w:w="2284" w:type="dxa"/>
            <w:vAlign w:val="center"/>
          </w:tcPr>
          <w:p>
            <w:pPr>
              <w:spacing w:line="276" w:lineRule="auto"/>
              <w:jc w:val="center"/>
              <w:rPr>
                <w:rFonts w:ascii="宋体" w:hAnsi="宋体"/>
                <w:caps/>
                <w:spacing w:val="20"/>
                <w:sz w:val="24"/>
              </w:rPr>
            </w:pPr>
            <w:r>
              <w:rPr>
                <w:rFonts w:hint="eastAsia" w:ascii="宋体" w:hAnsi="宋体"/>
                <w:caps/>
                <w:spacing w:val="20"/>
                <w:sz w:val="24"/>
              </w:rPr>
              <w:t>至最终目的地内陆运费和保险费</w:t>
            </w:r>
          </w:p>
        </w:tc>
        <w:tc>
          <w:tcPr>
            <w:tcW w:w="1916" w:type="dxa"/>
            <w:vAlign w:val="center"/>
          </w:tcPr>
          <w:p>
            <w:pPr>
              <w:spacing w:line="276" w:lineRule="auto"/>
              <w:jc w:val="center"/>
              <w:rPr>
                <w:rFonts w:ascii="宋体" w:hAnsi="宋体"/>
                <w:caps/>
                <w:spacing w:val="20"/>
                <w:sz w:val="24"/>
              </w:rPr>
            </w:pPr>
            <w:r>
              <w:rPr>
                <w:rFonts w:hint="eastAsia" w:ascii="宋体" w:hAnsi="宋体"/>
                <w:caps/>
                <w:spacing w:val="20"/>
                <w:sz w:val="24"/>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1</w:t>
            </w:r>
            <w:r>
              <w:rPr>
                <w:rFonts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2.</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3.</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4.</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5.</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6.</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7.</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8.</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9.</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4073" w:type="dxa"/>
            <w:gridSpan w:val="8"/>
            <w:vAlign w:val="center"/>
          </w:tcPr>
          <w:p>
            <w:pPr>
              <w:spacing w:line="276" w:lineRule="auto"/>
              <w:rPr>
                <w:rFonts w:ascii="宋体" w:hAnsi="宋体"/>
                <w:spacing w:val="20"/>
                <w:sz w:val="24"/>
              </w:rPr>
            </w:pPr>
            <w:r>
              <w:rPr>
                <w:rFonts w:hint="eastAsia" w:ascii="宋体" w:hAnsi="宋体"/>
                <w:spacing w:val="20"/>
                <w:sz w:val="24"/>
              </w:rPr>
              <w:t>总计:</w:t>
            </w:r>
          </w:p>
        </w:tc>
      </w:tr>
    </w:tbl>
    <w:p>
      <w:pPr>
        <w:spacing w:line="276" w:lineRule="auto"/>
        <w:rPr>
          <w:rFonts w:ascii="宋体" w:hAnsi="宋体"/>
          <w:spacing w:val="20"/>
          <w:sz w:val="24"/>
        </w:rPr>
      </w:pPr>
    </w:p>
    <w:p>
      <w:pPr>
        <w:spacing w:line="276" w:lineRule="auto"/>
        <w:rPr>
          <w:rFonts w:ascii="宋体" w:hAnsi="宋体"/>
          <w:spacing w:val="20"/>
          <w:sz w:val="24"/>
          <w:u w:val="single"/>
        </w:rPr>
      </w:pPr>
      <w:r>
        <w:rPr>
          <w:rFonts w:hint="eastAsia" w:ascii="宋体" w:hAnsi="宋体"/>
          <w:spacing w:val="20"/>
          <w:sz w:val="24"/>
        </w:rPr>
        <w:t>投标人授权代表签字：</w:t>
      </w:r>
      <w:r>
        <w:rPr>
          <w:rFonts w:hint="eastAsia" w:ascii="宋体" w:hAnsi="宋体"/>
          <w:spacing w:val="20"/>
          <w:sz w:val="24"/>
          <w:u w:val="single"/>
        </w:rPr>
        <w:t xml:space="preserve">               </w:t>
      </w:r>
    </w:p>
    <w:p>
      <w:pPr>
        <w:spacing w:line="276" w:lineRule="auto"/>
        <w:rPr>
          <w:rFonts w:ascii="宋体" w:hAnsi="宋体"/>
          <w:bCs/>
          <w:spacing w:val="20"/>
          <w:sz w:val="24"/>
        </w:rPr>
      </w:pPr>
    </w:p>
    <w:p/>
    <w:sectPr>
      <w:pgSz w:w="16838" w:h="11906" w:orient="landscape"/>
      <w:pgMar w:top="1440" w:right="1418" w:bottom="1469"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5"/>
                            </w:rPr>
                          </w:pPr>
                          <w:r>
                            <w:fldChar w:fldCharType="begin"/>
                          </w:r>
                          <w:r>
                            <w:rPr>
                              <w:rStyle w:val="15"/>
                            </w:rPr>
                            <w:instrText xml:space="preserve">PAGE  </w:instrText>
                          </w:r>
                          <w:r>
                            <w:fldChar w:fldCharType="separate"/>
                          </w:r>
                          <w:r>
                            <w:rPr>
                              <w:rStyle w:val="15"/>
                            </w:rP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5"/>
                            </w:rPr>
                          </w:pPr>
                          <w:r>
                            <w:rPr>
                              <w:rStyle w:val="15"/>
                              <w:rFonts w:hint="eastAsia"/>
                            </w:rPr>
                            <w:t>－</w:t>
                          </w:r>
                          <w:r>
                            <w:fldChar w:fldCharType="begin"/>
                          </w:r>
                          <w:r>
                            <w:rPr>
                              <w:rStyle w:val="15"/>
                            </w:rPr>
                            <w:instrText xml:space="preserve">PAGE  </w:instrText>
                          </w:r>
                          <w:r>
                            <w:fldChar w:fldCharType="separate"/>
                          </w:r>
                          <w:r>
                            <w:rPr>
                              <w:rStyle w:val="15"/>
                            </w:rPr>
                            <w:t>25</w:t>
                          </w:r>
                          <w:r>
                            <w:fldChar w:fldCharType="end"/>
                          </w:r>
                          <w:r>
                            <w:rPr>
                              <w:rStyle w:val="15"/>
                              <w:rFonts w:hint="eastAsi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7"/>
                      <w:rPr>
                        <w:rStyle w:val="15"/>
                      </w:rPr>
                    </w:pPr>
                    <w:r>
                      <w:rPr>
                        <w:rStyle w:val="15"/>
                        <w:rFonts w:hint="eastAsia"/>
                      </w:rPr>
                      <w:t>－</w:t>
                    </w:r>
                    <w:r>
                      <w:fldChar w:fldCharType="begin"/>
                    </w:r>
                    <w:r>
                      <w:rPr>
                        <w:rStyle w:val="15"/>
                      </w:rPr>
                      <w:instrText xml:space="preserve">PAGE  </w:instrText>
                    </w:r>
                    <w:r>
                      <w:fldChar w:fldCharType="separate"/>
                    </w:r>
                    <w:r>
                      <w:rPr>
                        <w:rStyle w:val="15"/>
                      </w:rPr>
                      <w:t>25</w:t>
                    </w:r>
                    <w:r>
                      <w:fldChar w:fldCharType="end"/>
                    </w:r>
                    <w:r>
                      <w:rPr>
                        <w:rStyle w:val="15"/>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宋体" w:eastAsia="隶书"/>
        <w:b/>
        <w:sz w:val="32"/>
        <w:szCs w:val="32"/>
      </w:rPr>
    </w:pPr>
    <w:r>
      <w:rPr>
        <w:rFonts w:hint="eastAsia" w:ascii="宋体" w:hAnsi="宋体"/>
        <w:bCs/>
        <w:sz w:val="18"/>
        <w:szCs w:val="18"/>
        <w:lang w:val="zh-CN"/>
      </w:rPr>
      <w:t>项目名称：螺旋CT采购项目</w:t>
    </w:r>
  </w:p>
  <w:p>
    <w:pPr>
      <w:rPr>
        <w:rFonts w:ascii="宋体" w:hAnsi="宋体"/>
        <w:sz w:val="18"/>
        <w:szCs w:val="18"/>
      </w:rPr>
    </w:pPr>
    <w:r>
      <w:rPr>
        <w:rFonts w:hint="eastAsia" w:ascii="宋体" w:hAnsi="宋体"/>
        <w:sz w:val="18"/>
        <w:szCs w:val="18"/>
      </w:rPr>
      <w:t>招标编号：1021-224WUSHI0392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48674"/>
    <w:multiLevelType w:val="singleLevel"/>
    <w:tmpl w:val="37748674"/>
    <w:lvl w:ilvl="0" w:tentative="0">
      <w:start w:val="5"/>
      <w:numFmt w:val="decimal"/>
      <w:lvlText w:val="%1."/>
      <w:lvlJc w:val="left"/>
      <w:pPr>
        <w:tabs>
          <w:tab w:val="left" w:pos="312"/>
        </w:tabs>
      </w:pPr>
    </w:lvl>
  </w:abstractNum>
  <w:abstractNum w:abstractNumId="1">
    <w:nsid w:val="58228363"/>
    <w:multiLevelType w:val="singleLevel"/>
    <w:tmpl w:val="5822836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YTk0NDNhY2VmMDlmMDRkYjNiZTdmYTI5ODQwOGYifQ=="/>
  </w:docVars>
  <w:rsids>
    <w:rsidRoot w:val="3D426221"/>
    <w:rsid w:val="00024ABF"/>
    <w:rsid w:val="000F796E"/>
    <w:rsid w:val="0013404A"/>
    <w:rsid w:val="00173A02"/>
    <w:rsid w:val="001F77C8"/>
    <w:rsid w:val="002A6B8C"/>
    <w:rsid w:val="002C3B91"/>
    <w:rsid w:val="002F5F70"/>
    <w:rsid w:val="00344C2C"/>
    <w:rsid w:val="004B614B"/>
    <w:rsid w:val="004E02A9"/>
    <w:rsid w:val="004E0EE3"/>
    <w:rsid w:val="00513178"/>
    <w:rsid w:val="00516773"/>
    <w:rsid w:val="005C561E"/>
    <w:rsid w:val="005C668B"/>
    <w:rsid w:val="005C6D88"/>
    <w:rsid w:val="00670B00"/>
    <w:rsid w:val="00683C56"/>
    <w:rsid w:val="00776124"/>
    <w:rsid w:val="007E4F84"/>
    <w:rsid w:val="008468ED"/>
    <w:rsid w:val="00877255"/>
    <w:rsid w:val="008D4535"/>
    <w:rsid w:val="009A34A2"/>
    <w:rsid w:val="00A765ED"/>
    <w:rsid w:val="00AA580F"/>
    <w:rsid w:val="00B34CEF"/>
    <w:rsid w:val="00B52200"/>
    <w:rsid w:val="00B63401"/>
    <w:rsid w:val="00C4247C"/>
    <w:rsid w:val="00C633B2"/>
    <w:rsid w:val="00D07943"/>
    <w:rsid w:val="00D56013"/>
    <w:rsid w:val="00F44415"/>
    <w:rsid w:val="00FD7D94"/>
    <w:rsid w:val="010E7B4A"/>
    <w:rsid w:val="0123626E"/>
    <w:rsid w:val="01870209"/>
    <w:rsid w:val="036C61E9"/>
    <w:rsid w:val="03DC0EA8"/>
    <w:rsid w:val="05877304"/>
    <w:rsid w:val="059A35DC"/>
    <w:rsid w:val="08F475FF"/>
    <w:rsid w:val="09B1268E"/>
    <w:rsid w:val="09C52D3F"/>
    <w:rsid w:val="0ACC1AC1"/>
    <w:rsid w:val="0B7E01D6"/>
    <w:rsid w:val="0C653479"/>
    <w:rsid w:val="0CC77581"/>
    <w:rsid w:val="118E0FB8"/>
    <w:rsid w:val="11F614D1"/>
    <w:rsid w:val="12B7504E"/>
    <w:rsid w:val="15D46CBD"/>
    <w:rsid w:val="17905C81"/>
    <w:rsid w:val="195C4AB6"/>
    <w:rsid w:val="19F83855"/>
    <w:rsid w:val="1B693AE4"/>
    <w:rsid w:val="1D4B3699"/>
    <w:rsid w:val="1DA653E3"/>
    <w:rsid w:val="1E422D21"/>
    <w:rsid w:val="1F833375"/>
    <w:rsid w:val="21CD7F8F"/>
    <w:rsid w:val="21EA760E"/>
    <w:rsid w:val="22285A57"/>
    <w:rsid w:val="23594E5D"/>
    <w:rsid w:val="23BC56AF"/>
    <w:rsid w:val="251B6EE3"/>
    <w:rsid w:val="2A9D3462"/>
    <w:rsid w:val="2B766E0C"/>
    <w:rsid w:val="2B857839"/>
    <w:rsid w:val="2D290811"/>
    <w:rsid w:val="2D673D7C"/>
    <w:rsid w:val="2ED14D3A"/>
    <w:rsid w:val="2F876585"/>
    <w:rsid w:val="30C90806"/>
    <w:rsid w:val="31914862"/>
    <w:rsid w:val="322D63BE"/>
    <w:rsid w:val="328462DC"/>
    <w:rsid w:val="32A71DD3"/>
    <w:rsid w:val="37FD04EC"/>
    <w:rsid w:val="387A342B"/>
    <w:rsid w:val="39257EB9"/>
    <w:rsid w:val="3A063DD1"/>
    <w:rsid w:val="3ABA14B6"/>
    <w:rsid w:val="3AEF1D20"/>
    <w:rsid w:val="3BBC1F5A"/>
    <w:rsid w:val="3C4E0CC8"/>
    <w:rsid w:val="3C4F163D"/>
    <w:rsid w:val="3D426221"/>
    <w:rsid w:val="3EE2666C"/>
    <w:rsid w:val="3EFE13C0"/>
    <w:rsid w:val="3F784F64"/>
    <w:rsid w:val="41987117"/>
    <w:rsid w:val="41B8427A"/>
    <w:rsid w:val="41EF152F"/>
    <w:rsid w:val="421242F8"/>
    <w:rsid w:val="44043707"/>
    <w:rsid w:val="466F001A"/>
    <w:rsid w:val="47DE2880"/>
    <w:rsid w:val="48D57812"/>
    <w:rsid w:val="493D00FA"/>
    <w:rsid w:val="494812E0"/>
    <w:rsid w:val="496274EA"/>
    <w:rsid w:val="49845BF2"/>
    <w:rsid w:val="4A03751A"/>
    <w:rsid w:val="4D0E6FED"/>
    <w:rsid w:val="4FC40734"/>
    <w:rsid w:val="527C73D8"/>
    <w:rsid w:val="54806D9A"/>
    <w:rsid w:val="55020C5C"/>
    <w:rsid w:val="56CE4B27"/>
    <w:rsid w:val="57AC7D95"/>
    <w:rsid w:val="59E3357A"/>
    <w:rsid w:val="5A39559B"/>
    <w:rsid w:val="5CA62119"/>
    <w:rsid w:val="5CA9350E"/>
    <w:rsid w:val="5CBF38B9"/>
    <w:rsid w:val="5DA76C34"/>
    <w:rsid w:val="5F0E4F98"/>
    <w:rsid w:val="5F243B7A"/>
    <w:rsid w:val="60440F9C"/>
    <w:rsid w:val="60833BF1"/>
    <w:rsid w:val="61644031"/>
    <w:rsid w:val="629923ED"/>
    <w:rsid w:val="62B80AC5"/>
    <w:rsid w:val="654E0169"/>
    <w:rsid w:val="667E2A1B"/>
    <w:rsid w:val="66B04C57"/>
    <w:rsid w:val="67033BEF"/>
    <w:rsid w:val="674E286C"/>
    <w:rsid w:val="68752473"/>
    <w:rsid w:val="68C244CC"/>
    <w:rsid w:val="69ED7C6D"/>
    <w:rsid w:val="6A1F2B68"/>
    <w:rsid w:val="6B657311"/>
    <w:rsid w:val="6D4406A3"/>
    <w:rsid w:val="6EA65A47"/>
    <w:rsid w:val="6EF07209"/>
    <w:rsid w:val="6F1813C7"/>
    <w:rsid w:val="70DF56D2"/>
    <w:rsid w:val="71EA2DB6"/>
    <w:rsid w:val="72882217"/>
    <w:rsid w:val="73754BE5"/>
    <w:rsid w:val="758C0019"/>
    <w:rsid w:val="775D6EA2"/>
    <w:rsid w:val="78066D9D"/>
    <w:rsid w:val="78170239"/>
    <w:rsid w:val="78B03D1C"/>
    <w:rsid w:val="79AA04E1"/>
    <w:rsid w:val="79DE21EB"/>
    <w:rsid w:val="7A003DBA"/>
    <w:rsid w:val="7C1C4887"/>
    <w:rsid w:val="7D027FF5"/>
    <w:rsid w:val="7D8A1AB8"/>
    <w:rsid w:val="7DAA638B"/>
    <w:rsid w:val="7E40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left="435"/>
    </w:pPr>
    <w:rPr>
      <w:rFonts w:ascii="Times New Roman" w:hAnsi="Times New Roman"/>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before="120" w:after="120"/>
      <w:jc w:val="left"/>
    </w:pPr>
    <w:rPr>
      <w:rFonts w:ascii="Times New Roman" w:hAnsi="Times New Roman"/>
      <w:b/>
      <w:caps/>
      <w:kern w:val="0"/>
      <w:sz w:val="20"/>
      <w:szCs w:val="20"/>
    </w:rPr>
  </w:style>
  <w:style w:type="paragraph" w:styleId="10">
    <w:name w:val="Body Text 2"/>
    <w:basedOn w:val="1"/>
    <w:qFormat/>
    <w:uiPriority w:val="0"/>
    <w:pPr>
      <w:spacing w:after="120" w:line="480" w:lineRule="auto"/>
    </w:pPr>
    <w:rPr>
      <w:rFonts w:ascii="Times New Roman" w:hAnsi="Times New Roman"/>
      <w:szCs w:val="24"/>
    </w:rPr>
  </w:style>
  <w:style w:type="paragraph" w:styleId="11">
    <w:name w:val="Normal (Web)"/>
    <w:basedOn w:val="1"/>
    <w:qFormat/>
    <w:uiPriority w:val="0"/>
    <w:pPr>
      <w:spacing w:beforeAutospacing="1" w:afterAutospacing="1"/>
      <w:jc w:val="left"/>
    </w:pPr>
    <w:rPr>
      <w:kern w:val="0"/>
      <w:sz w:val="24"/>
    </w:r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qFormat/>
    <w:uiPriority w:val="0"/>
    <w:rPr>
      <w:rFonts w:ascii="Times New Roman" w:hAnsi="Times New Roman" w:eastAsia="宋体" w:cs="Times New Roman"/>
      <w:kern w:val="2"/>
      <w:sz w:val="24"/>
      <w:szCs w:val="24"/>
      <w:lang w:val="en-US" w:eastAsia="zh-CN" w:bidi="ar-SA"/>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正文（首行缩进2字符）"/>
    <w:basedOn w:val="1"/>
    <w:qFormat/>
    <w:uiPriority w:val="0"/>
    <w:pPr>
      <w:spacing w:line="360" w:lineRule="auto"/>
      <w:ind w:firstLine="420" w:firstLineChars="200"/>
    </w:pPr>
    <w:rPr>
      <w:rFonts w:ascii="Times New Roman" w:hAnsi="Times New Roman"/>
      <w:szCs w:val="21"/>
    </w:rPr>
  </w:style>
  <w:style w:type="paragraph" w:customStyle="1" w:styleId="20">
    <w:name w:val="保留正文"/>
    <w:basedOn w:val="4"/>
    <w:qFormat/>
    <w:uiPriority w:val="0"/>
    <w:pPr>
      <w:keepNext/>
      <w:spacing w:after="160"/>
    </w:pPr>
  </w:style>
  <w:style w:type="paragraph" w:customStyle="1" w:styleId="21">
    <w:name w:val="表格文字"/>
    <w:basedOn w:val="1"/>
    <w:qFormat/>
    <w:uiPriority w:val="0"/>
    <w:pPr>
      <w:snapToGrid w:val="0"/>
      <w:spacing w:before="120"/>
    </w:pPr>
    <w:rPr>
      <w:rFonts w:ascii="Times New Roman" w:hAnsi="Times New Roman" w:eastAsia="仿宋_GB2312"/>
      <w:i/>
      <w:szCs w:val="20"/>
    </w:rPr>
  </w:style>
  <w:style w:type="character" w:customStyle="1" w:styleId="22">
    <w:name w:val="font21"/>
    <w:qFormat/>
    <w:uiPriority w:val="0"/>
    <w:rPr>
      <w:rFonts w:ascii="宋体" w:hAnsi="宋体" w:eastAsia="宋体" w:cs="宋体"/>
      <w:color w:val="000000"/>
      <w:sz w:val="21"/>
      <w:szCs w:val="21"/>
      <w:u w:val="none"/>
    </w:rPr>
  </w:style>
  <w:style w:type="character" w:customStyle="1" w:styleId="23">
    <w:name w:val="font01"/>
    <w:qFormat/>
    <w:uiPriority w:val="0"/>
    <w:rPr>
      <w:rFonts w:hint="default" w:ascii="Arial" w:hAnsi="Arial" w:eastAsia="宋体" w:cs="Arial"/>
      <w:b/>
      <w:color w:val="000000"/>
      <w:sz w:val="20"/>
      <w:szCs w:val="20"/>
      <w:u w:val="none"/>
    </w:rPr>
  </w:style>
  <w:style w:type="paragraph" w:customStyle="1" w:styleId="24">
    <w:name w:val="列出段落1"/>
    <w:basedOn w:val="1"/>
    <w:qFormat/>
    <w:uiPriority w:val="0"/>
    <w:pPr>
      <w:ind w:firstLine="420" w:firstLineChars="200"/>
    </w:pPr>
    <w:rPr>
      <w:rFonts w:ascii="Times New Roman" w:hAnsi="Times New Roman"/>
      <w:szCs w:val="24"/>
    </w:rPr>
  </w:style>
  <w:style w:type="paragraph" w:customStyle="1" w:styleId="25">
    <w:name w:val="List Paragraph1"/>
    <w:basedOn w:val="1"/>
    <w:qFormat/>
    <w:uiPriority w:val="0"/>
    <w:pPr>
      <w:ind w:firstLine="420" w:firstLineChars="200"/>
    </w:pPr>
  </w:style>
  <w:style w:type="character" w:customStyle="1" w:styleId="26">
    <w:name w:val="font61"/>
    <w:basedOn w:val="14"/>
    <w:qFormat/>
    <w:uiPriority w:val="0"/>
    <w:rPr>
      <w:rFonts w:hint="eastAsia" w:ascii="宋体" w:hAnsi="宋体" w:eastAsia="宋体" w:cs="宋体"/>
      <w:b/>
      <w:bCs/>
      <w:color w:val="000000"/>
      <w:sz w:val="22"/>
      <w:szCs w:val="22"/>
      <w:u w:val="none"/>
    </w:rPr>
  </w:style>
  <w:style w:type="character" w:customStyle="1" w:styleId="27">
    <w:name w:val="font11"/>
    <w:basedOn w:val="14"/>
    <w:qFormat/>
    <w:uiPriority w:val="0"/>
    <w:rPr>
      <w:rFonts w:hint="eastAsia" w:ascii="宋体" w:hAnsi="宋体" w:eastAsia="宋体" w:cs="宋体"/>
      <w:color w:val="000000"/>
      <w:sz w:val="22"/>
      <w:szCs w:val="22"/>
      <w:u w:val="none"/>
    </w:rPr>
  </w:style>
  <w:style w:type="character" w:customStyle="1" w:styleId="28">
    <w:name w:val="font91"/>
    <w:basedOn w:val="14"/>
    <w:qFormat/>
    <w:uiPriority w:val="0"/>
    <w:rPr>
      <w:rFonts w:hint="default" w:ascii="Arial Narrow" w:hAnsi="Arial Narrow" w:eastAsia="Arial Narrow" w:cs="Arial Narrow"/>
      <w:color w:val="000000"/>
      <w:sz w:val="22"/>
      <w:szCs w:val="22"/>
      <w:u w:val="none"/>
    </w:rPr>
  </w:style>
  <w:style w:type="character" w:customStyle="1" w:styleId="29">
    <w:name w:val="font41"/>
    <w:basedOn w:val="14"/>
    <w:qFormat/>
    <w:uiPriority w:val="0"/>
    <w:rPr>
      <w:rFonts w:hint="eastAsia" w:ascii="宋体" w:hAnsi="宋体" w:eastAsia="宋体" w:cs="宋体"/>
      <w:b/>
      <w:bCs/>
      <w:color w:val="000000"/>
      <w:sz w:val="22"/>
      <w:szCs w:val="22"/>
      <w:u w:val="none"/>
    </w:rPr>
  </w:style>
  <w:style w:type="character" w:customStyle="1" w:styleId="30">
    <w:name w:val="font71"/>
    <w:basedOn w:val="14"/>
    <w:qFormat/>
    <w:uiPriority w:val="0"/>
    <w:rPr>
      <w:rFonts w:hint="eastAsia" w:ascii="微软雅黑" w:hAnsi="微软雅黑" w:eastAsia="微软雅黑" w:cs="微软雅黑"/>
      <w:color w:val="000000"/>
      <w:sz w:val="20"/>
      <w:szCs w:val="20"/>
      <w:u w:val="none"/>
    </w:rPr>
  </w:style>
  <w:style w:type="character" w:customStyle="1" w:styleId="31">
    <w:name w:val="font101"/>
    <w:basedOn w:val="14"/>
    <w:qFormat/>
    <w:uiPriority w:val="0"/>
    <w:rPr>
      <w:rFonts w:hint="eastAsia" w:ascii="微软雅黑" w:hAnsi="微软雅黑" w:eastAsia="微软雅黑" w:cs="微软雅黑"/>
      <w:color w:val="000000"/>
      <w:sz w:val="22"/>
      <w:szCs w:val="22"/>
      <w:u w:val="none"/>
    </w:rPr>
  </w:style>
  <w:style w:type="character" w:customStyle="1" w:styleId="32">
    <w:name w:val="font131"/>
    <w:basedOn w:val="14"/>
    <w:qFormat/>
    <w:uiPriority w:val="0"/>
    <w:rPr>
      <w:rFonts w:ascii="宋体" w:hAnsi="宋体" w:eastAsia="宋体" w:cs="宋体"/>
      <w:color w:val="000000"/>
      <w:sz w:val="22"/>
      <w:szCs w:val="22"/>
      <w:u w:val="none"/>
    </w:rPr>
  </w:style>
  <w:style w:type="character" w:customStyle="1" w:styleId="33">
    <w:name w:val="font51"/>
    <w:basedOn w:val="14"/>
    <w:qFormat/>
    <w:uiPriority w:val="0"/>
    <w:rPr>
      <w:rFonts w:ascii="宋体" w:hAnsi="宋体" w:eastAsia="宋体" w:cs="宋体"/>
      <w:color w:val="000000"/>
      <w:sz w:val="22"/>
      <w:szCs w:val="22"/>
      <w:u w:val="none"/>
    </w:rPr>
  </w:style>
  <w:style w:type="character" w:customStyle="1" w:styleId="34">
    <w:name w:val="页眉 字符"/>
    <w:basedOn w:val="14"/>
    <w:link w:val="8"/>
    <w:qFormat/>
    <w:uiPriority w:val="0"/>
    <w:rPr>
      <w:rFonts w:ascii="Calibri" w:hAnsi="Calibri"/>
      <w:kern w:val="2"/>
      <w:sz w:val="18"/>
      <w:szCs w:val="18"/>
    </w:rPr>
  </w:style>
  <w:style w:type="table" w:customStyle="1" w:styleId="35">
    <w:name w:val="！表边框1（带表头）"/>
    <w:basedOn w:val="12"/>
    <w:qFormat/>
    <w:uiPriority w:val="99"/>
    <w:pPr>
      <w:spacing w:after="60" w:line="360" w:lineRule="atLeast"/>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0" w:beforeLines="0" w:beforeAutospacing="0" w:after="6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1F073-4295-46DA-99A8-672848EC888E}">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27</Pages>
  <Words>10542</Words>
  <Characters>12634</Characters>
  <Lines>119</Lines>
  <Paragraphs>33</Paragraphs>
  <TotalTime>2</TotalTime>
  <ScaleCrop>false</ScaleCrop>
  <LinksUpToDate>false</LinksUpToDate>
  <CharactersWithSpaces>14969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Administrator</dc:creator>
  <cp:lastModifiedBy>zkh</cp:lastModifiedBy>
  <dcterms:modified xsi:type="dcterms:W3CDTF">2022-07-20T13:39:23Z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ADA290BE1D3F41DAA3475A900ECA030C</vt:lpwstr>
  </property>
</Properties>
</file>