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adjustRightInd/>
        <w:spacing w:line="360" w:lineRule="auto"/>
        <w:jc w:val="center"/>
        <w:rPr>
          <w:rFonts w:ascii="仿宋" w:hAnsi="仿宋" w:eastAsia="仿宋" w:cs="仿宋"/>
          <w:b/>
          <w:color w:val="auto"/>
          <w:sz w:val="48"/>
          <w:szCs w:val="48"/>
        </w:rPr>
      </w:pPr>
    </w:p>
    <w:p>
      <w:pPr>
        <w:adjustRightInd/>
        <w:spacing w:line="360" w:lineRule="auto"/>
        <w:jc w:val="center"/>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lang w:eastAsia="zh-CN"/>
        </w:rPr>
        <w:t>嘉善县第三人民医院</w:t>
      </w:r>
    </w:p>
    <w:p>
      <w:pPr>
        <w:adjustRightInd/>
        <w:spacing w:line="360" w:lineRule="auto"/>
        <w:jc w:val="center"/>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lang w:eastAsia="zh-CN"/>
        </w:rPr>
        <w:t>三期工程(康复医院)康复医疗器械医用磁共振</w:t>
      </w:r>
    </w:p>
    <w:p>
      <w:pPr>
        <w:adjustRightInd/>
        <w:spacing w:line="360" w:lineRule="auto"/>
        <w:jc w:val="center"/>
        <w:rPr>
          <w:rFonts w:ascii="仿宋" w:hAnsi="仿宋" w:eastAsia="仿宋" w:cs="仿宋"/>
          <w:b/>
          <w:bCs/>
          <w:color w:val="auto"/>
          <w:sz w:val="44"/>
          <w:szCs w:val="44"/>
        </w:rPr>
      </w:pPr>
      <w:r>
        <w:rPr>
          <w:rFonts w:hint="eastAsia" w:ascii="仿宋" w:hAnsi="仿宋" w:eastAsia="仿宋" w:cs="仿宋"/>
          <w:b/>
          <w:bCs/>
          <w:color w:val="auto"/>
          <w:sz w:val="44"/>
          <w:szCs w:val="44"/>
        </w:rPr>
        <w:t>采购项目招标文件</w:t>
      </w:r>
    </w:p>
    <w:p>
      <w:pPr>
        <w:adjustRightInd/>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 xml:space="preserve"> </w:t>
      </w:r>
    </w:p>
    <w:p>
      <w:pPr>
        <w:adjustRightInd/>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电子招投标</w:t>
      </w:r>
    </w:p>
    <w:p>
      <w:pPr>
        <w:snapToGrid w:val="0"/>
        <w:spacing w:line="360" w:lineRule="auto"/>
        <w:jc w:val="center"/>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编号:</w:t>
      </w:r>
      <w:r>
        <w:rPr>
          <w:rFonts w:hint="eastAsia" w:ascii="仿宋" w:hAnsi="仿宋" w:eastAsia="仿宋" w:cs="仿宋"/>
          <w:color w:val="auto"/>
          <w:sz w:val="30"/>
          <w:szCs w:val="30"/>
          <w:lang w:eastAsia="zh-CN"/>
        </w:rPr>
        <w:t>ZJWS2022-JSSY01</w:t>
      </w:r>
    </w:p>
    <w:p>
      <w:pPr>
        <w:adjustRightInd/>
        <w:spacing w:line="360" w:lineRule="auto"/>
        <w:rPr>
          <w:rFonts w:ascii="仿宋" w:hAnsi="仿宋" w:eastAsia="仿宋" w:cs="仿宋"/>
          <w:color w:val="auto"/>
          <w:sz w:val="28"/>
          <w:szCs w:val="20"/>
        </w:rPr>
      </w:pPr>
    </w:p>
    <w:p>
      <w:pPr>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ascii="仿宋" w:hAnsi="仿宋" w:eastAsia="仿宋" w:cs="仿宋"/>
          <w:b/>
          <w:color w:val="auto"/>
          <w:sz w:val="44"/>
          <w:szCs w:val="44"/>
        </w:r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32"/>
          <w:szCs w:val="32"/>
        </w:rPr>
      </w:pPr>
    </w:p>
    <w:p>
      <w:pPr>
        <w:snapToGrid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嘉善县第三人民医院</w:t>
      </w:r>
    </w:p>
    <w:p>
      <w:pPr>
        <w:snapToGrid w:val="0"/>
        <w:spacing w:line="360" w:lineRule="auto"/>
        <w:jc w:val="center"/>
        <w:rPr>
          <w:rFonts w:ascii="仿宋" w:hAnsi="仿宋" w:eastAsia="仿宋" w:cs="仿宋"/>
          <w:color w:val="auto"/>
          <w:sz w:val="32"/>
          <w:szCs w:val="32"/>
        </w:rPr>
      </w:pPr>
      <w:r>
        <w:rPr>
          <w:rFonts w:hint="eastAsia" w:ascii="仿宋" w:hAnsi="仿宋" w:eastAsia="仿宋" w:cs="仿宋"/>
          <w:color w:val="auto"/>
          <w:sz w:val="32"/>
          <w:szCs w:val="32"/>
        </w:rPr>
        <w:t>采购代理机构：浙江五石中正工程咨询有限公司</w:t>
      </w:r>
    </w:p>
    <w:p>
      <w:pPr>
        <w:snapToGrid w:val="0"/>
        <w:spacing w:line="360" w:lineRule="auto"/>
        <w:jc w:val="center"/>
        <w:rPr>
          <w:rFonts w:ascii="仿宋" w:hAnsi="仿宋" w:eastAsia="仿宋" w:cs="仿宋"/>
          <w:bCs/>
          <w:color w:val="auto"/>
          <w:sz w:val="32"/>
          <w:szCs w:val="32"/>
        </w:rPr>
      </w:pPr>
      <w:r>
        <w:rPr>
          <w:rFonts w:hint="eastAsia" w:ascii="仿宋" w:hAnsi="仿宋" w:eastAsia="仿宋" w:cs="仿宋"/>
          <w:bCs/>
          <w:color w:val="auto"/>
          <w:sz w:val="32"/>
          <w:szCs w:val="32"/>
        </w:rPr>
        <w:t>二〇二二年</w:t>
      </w:r>
      <w:r>
        <w:rPr>
          <w:rFonts w:hint="eastAsia" w:ascii="仿宋" w:hAnsi="仿宋" w:eastAsia="仿宋" w:cs="仿宋"/>
          <w:bCs/>
          <w:color w:val="auto"/>
          <w:sz w:val="32"/>
          <w:szCs w:val="32"/>
          <w:lang w:val="en-US" w:eastAsia="zh-CN"/>
        </w:rPr>
        <w:t>六</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二十一</w:t>
      </w:r>
      <w:r>
        <w:rPr>
          <w:rFonts w:hint="eastAsia" w:ascii="仿宋" w:hAnsi="仿宋" w:eastAsia="仿宋" w:cs="仿宋"/>
          <w:bCs/>
          <w:color w:val="auto"/>
          <w:sz w:val="32"/>
          <w:szCs w:val="32"/>
        </w:rPr>
        <w:t>日</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br w:type="page"/>
      </w:r>
      <w:bookmarkStart w:id="0" w:name="_Hlt67893495"/>
      <w:bookmarkEnd w:id="0"/>
    </w:p>
    <w:p>
      <w:pPr>
        <w:spacing w:line="360" w:lineRule="auto"/>
        <w:jc w:val="center"/>
        <w:rPr>
          <w:rFonts w:ascii="仿宋" w:hAnsi="仿宋" w:eastAsia="仿宋" w:cs="仿宋"/>
          <w:color w:val="auto"/>
          <w:sz w:val="24"/>
        </w:rPr>
      </w:pPr>
    </w:p>
    <w:p>
      <w:pPr>
        <w:spacing w:line="360" w:lineRule="auto"/>
        <w:jc w:val="center"/>
        <w:rPr>
          <w:rFonts w:ascii="仿宋" w:hAnsi="仿宋" w:eastAsia="仿宋" w:cs="仿宋"/>
          <w:b/>
          <w:color w:val="auto"/>
          <w:sz w:val="48"/>
          <w:szCs w:val="48"/>
        </w:rPr>
      </w:pPr>
    </w:p>
    <w:p>
      <w:pPr>
        <w:spacing w:line="36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目  录</w:t>
      </w:r>
    </w:p>
    <w:p>
      <w:pPr>
        <w:spacing w:line="360" w:lineRule="auto"/>
        <w:rPr>
          <w:rFonts w:ascii="仿宋" w:hAnsi="仿宋" w:eastAsia="仿宋" w:cs="仿宋"/>
          <w:color w:val="auto"/>
          <w:sz w:val="32"/>
          <w:szCs w:val="32"/>
        </w:rPr>
      </w:pPr>
    </w:p>
    <w:p>
      <w:pPr>
        <w:spacing w:line="360" w:lineRule="auto"/>
        <w:rPr>
          <w:rFonts w:ascii="仿宋" w:hAnsi="仿宋" w:eastAsia="仿宋" w:cs="仿宋"/>
          <w:color w:val="auto"/>
          <w:sz w:val="32"/>
          <w:szCs w:val="32"/>
        </w:rPr>
      </w:pPr>
    </w:p>
    <w:sdt>
      <w:sdtPr>
        <w:rPr>
          <w:rFonts w:hint="eastAsia" w:ascii="仿宋" w:hAnsi="仿宋" w:eastAsia="仿宋" w:cs="仿宋"/>
          <w:color w:val="auto"/>
          <w:sz w:val="32"/>
          <w:szCs w:val="32"/>
        </w:rPr>
        <w:id w:val="147479995"/>
        <w15:color w:val="DBDBDB"/>
        <w:docPartObj>
          <w:docPartGallery w:val="Table of Contents"/>
          <w:docPartUnique/>
        </w:docPartObj>
      </w:sdtPr>
      <w:sdtEndPr>
        <w:rPr>
          <w:rFonts w:hint="eastAsia" w:ascii="仿宋" w:hAnsi="仿宋" w:eastAsia="仿宋" w:cs="仿宋"/>
          <w:color w:val="auto"/>
          <w:sz w:val="32"/>
          <w:szCs w:val="32"/>
        </w:rPr>
      </w:sdtEndPr>
      <w:sdtContent>
        <w:p>
          <w:pPr>
            <w:jc w:val="center"/>
            <w:rPr>
              <w:rFonts w:ascii="仿宋" w:hAnsi="仿宋" w:eastAsia="仿宋" w:cs="仿宋"/>
              <w:color w:val="auto"/>
              <w:sz w:val="32"/>
              <w:szCs w:val="32"/>
            </w:rPr>
          </w:pPr>
          <w:bookmarkStart w:id="1" w:name="_Hlt91233176"/>
          <w:bookmarkEnd w:id="1"/>
          <w:bookmarkStart w:id="2" w:name="_Toc91899869"/>
        </w:p>
        <w:p>
          <w:pPr>
            <w:pStyle w:val="961"/>
            <w:tabs>
              <w:tab w:val="right" w:leader="dot" w:pos="9070"/>
            </w:tabs>
            <w:spacing w:line="360" w:lineRule="auto"/>
            <w:rPr>
              <w:rFonts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TOC \o "1-1" \h \u </w:instrText>
          </w:r>
          <w:r>
            <w:rPr>
              <w:rFonts w:hint="eastAsia" w:ascii="仿宋" w:hAnsi="仿宋" w:eastAsia="仿宋" w:cs="仿宋"/>
              <w:color w:val="auto"/>
              <w:sz w:val="32"/>
              <w:szCs w:val="32"/>
            </w:rPr>
            <w:fldChar w:fldCharType="separate"/>
          </w:r>
          <w:r>
            <w:rPr>
              <w:color w:val="auto"/>
            </w:rPr>
            <w:fldChar w:fldCharType="begin"/>
          </w:r>
          <w:r>
            <w:rPr>
              <w:color w:val="auto"/>
            </w:rPr>
            <w:instrText xml:space="preserve"> HYPERLINK \l "_Toc1753" </w:instrText>
          </w:r>
          <w:r>
            <w:rPr>
              <w:color w:val="auto"/>
            </w:rPr>
            <w:fldChar w:fldCharType="separate"/>
          </w:r>
          <w:r>
            <w:rPr>
              <w:rFonts w:hint="eastAsia" w:ascii="仿宋" w:hAnsi="仿宋" w:eastAsia="仿宋" w:cs="仿宋"/>
              <w:color w:val="auto"/>
              <w:sz w:val="32"/>
              <w:szCs w:val="32"/>
            </w:rPr>
            <w:t>第一部分 招标公告</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_Toc1753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3</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"_Toc11466" </w:instrText>
          </w:r>
          <w:r>
            <w:rPr>
              <w:color w:val="auto"/>
            </w:rPr>
            <w:fldChar w:fldCharType="separate"/>
          </w:r>
          <w:r>
            <w:rPr>
              <w:rFonts w:hint="eastAsia" w:ascii="仿宋" w:hAnsi="仿宋" w:eastAsia="仿宋" w:cs="仿宋"/>
              <w:color w:val="auto"/>
              <w:sz w:val="32"/>
              <w:szCs w:val="32"/>
            </w:rPr>
            <w:t>第二部分 投标人须知</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_Toc11466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7</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"_Toc27567" </w:instrText>
          </w:r>
          <w:r>
            <w:rPr>
              <w:color w:val="auto"/>
            </w:rPr>
            <w:fldChar w:fldCharType="separate"/>
          </w:r>
          <w:r>
            <w:rPr>
              <w:rFonts w:hint="eastAsia" w:ascii="仿宋" w:hAnsi="仿宋" w:eastAsia="仿宋" w:cs="仿宋"/>
              <w:color w:val="auto"/>
              <w:sz w:val="32"/>
              <w:szCs w:val="32"/>
            </w:rPr>
            <w:t>第三部分 采购需求</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_Toc27567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22</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"_Toc18186" </w:instrText>
          </w:r>
          <w:r>
            <w:rPr>
              <w:color w:val="auto"/>
            </w:rPr>
            <w:fldChar w:fldCharType="separate"/>
          </w:r>
          <w:r>
            <w:rPr>
              <w:rFonts w:hint="eastAsia" w:ascii="仿宋" w:hAnsi="仿宋" w:eastAsia="仿宋" w:cs="仿宋"/>
              <w:color w:val="auto"/>
              <w:sz w:val="32"/>
              <w:szCs w:val="32"/>
            </w:rPr>
            <w:t>第四部分 评标办法</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_Toc18186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29</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"_Toc19672" </w:instrText>
          </w:r>
          <w:r>
            <w:rPr>
              <w:color w:val="auto"/>
            </w:rPr>
            <w:fldChar w:fldCharType="separate"/>
          </w:r>
          <w:r>
            <w:rPr>
              <w:rFonts w:hint="eastAsia" w:ascii="仿宋" w:hAnsi="仿宋" w:eastAsia="仿宋" w:cs="仿宋"/>
              <w:color w:val="auto"/>
              <w:sz w:val="32"/>
              <w:szCs w:val="32"/>
            </w:rPr>
            <w:t>第五部分 拟签订的合同文本</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_Toc19672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34</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961"/>
            <w:tabs>
              <w:tab w:val="right" w:leader="dot" w:pos="9070"/>
            </w:tabs>
            <w:spacing w:line="360" w:lineRule="auto"/>
            <w:rPr>
              <w:rFonts w:ascii="仿宋" w:hAnsi="仿宋" w:eastAsia="仿宋" w:cs="仿宋"/>
              <w:color w:val="auto"/>
              <w:sz w:val="32"/>
              <w:szCs w:val="32"/>
            </w:rPr>
          </w:pPr>
          <w:r>
            <w:rPr>
              <w:color w:val="auto"/>
            </w:rPr>
            <w:fldChar w:fldCharType="begin"/>
          </w:r>
          <w:r>
            <w:rPr>
              <w:color w:val="auto"/>
            </w:rPr>
            <w:instrText xml:space="preserve"> HYPERLINK \l "_Toc7454" </w:instrText>
          </w:r>
          <w:r>
            <w:rPr>
              <w:color w:val="auto"/>
            </w:rPr>
            <w:fldChar w:fldCharType="separate"/>
          </w:r>
          <w:r>
            <w:rPr>
              <w:rFonts w:hint="eastAsia" w:ascii="仿宋" w:hAnsi="仿宋" w:eastAsia="仿宋" w:cs="仿宋"/>
              <w:color w:val="auto"/>
              <w:sz w:val="32"/>
              <w:szCs w:val="32"/>
            </w:rPr>
            <w:t>第六部分 应提交的有关格式范例</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_Toc7454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47</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spacing w:line="360" w:lineRule="auto"/>
            <w:ind w:firstLine="732" w:firstLineChars="229"/>
            <w:rPr>
              <w:rFonts w:ascii="仿宋" w:hAnsi="仿宋" w:eastAsia="仿宋" w:cs="仿宋"/>
              <w:color w:val="auto"/>
              <w:sz w:val="32"/>
              <w:szCs w:val="32"/>
            </w:rPr>
          </w:pPr>
          <w:r>
            <w:rPr>
              <w:rFonts w:hint="eastAsia" w:ascii="仿宋" w:hAnsi="仿宋" w:eastAsia="仿宋" w:cs="仿宋"/>
              <w:color w:val="auto"/>
              <w:sz w:val="32"/>
              <w:szCs w:val="32"/>
            </w:rPr>
            <w:fldChar w:fldCharType="end"/>
          </w:r>
        </w:p>
      </w:sdtContent>
    </w:sdt>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rPr>
          <w:rFonts w:ascii="仿宋" w:hAnsi="仿宋" w:eastAsia="仿宋" w:cs="仿宋"/>
          <w:color w:val="auto"/>
          <w:sz w:val="24"/>
        </w:rPr>
      </w:pPr>
    </w:p>
    <w:p>
      <w:pPr>
        <w:adjustRightInd/>
        <w:spacing w:line="360" w:lineRule="auto"/>
        <w:jc w:val="center"/>
        <w:outlineLvl w:val="0"/>
        <w:rPr>
          <w:rFonts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_Toc1753"/>
      <w:bookmarkStart w:id="9" w:name="第二部分"/>
      <w:bookmarkStart w:id="10" w:name="_Toc91899870"/>
      <w:bookmarkStart w:id="11" w:name="_Toc91899871"/>
      <w:r>
        <w:rPr>
          <w:rFonts w:hint="eastAsia" w:ascii="仿宋" w:hAnsi="仿宋" w:eastAsia="仿宋" w:cs="仿宋"/>
          <w:b/>
          <w:color w:val="auto"/>
          <w:sz w:val="36"/>
          <w:szCs w:val="20"/>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single"/>
        </w:rPr>
        <w:t>（</w:t>
      </w:r>
      <w:r>
        <w:rPr>
          <w:rFonts w:hint="eastAsia" w:ascii="仿宋" w:hAnsi="仿宋" w:eastAsia="仿宋" w:cs="仿宋"/>
          <w:color w:val="auto"/>
          <w:sz w:val="24"/>
          <w:u w:val="single"/>
          <w:lang w:eastAsia="zh-CN"/>
        </w:rPr>
        <w:t>嘉善县第三人民医院三期工程(康复医院)康复医疗器械医用磁共振</w:t>
      </w:r>
      <w:r>
        <w:rPr>
          <w:rFonts w:hint="eastAsia" w:ascii="仿宋" w:hAnsi="仿宋" w:eastAsia="仿宋" w:cs="仿宋"/>
          <w:color w:val="auto"/>
          <w:sz w:val="24"/>
          <w:u w:val="single"/>
        </w:rPr>
        <w:t>采购项目）</w:t>
      </w:r>
      <w:r>
        <w:rPr>
          <w:rFonts w:hint="eastAsia" w:ascii="仿宋" w:hAnsi="仿宋" w:eastAsia="仿宋" w:cs="仿宋"/>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lang w:eastAsia="zh-CN"/>
        </w:rPr>
        <w:t>2022年</w:t>
      </w:r>
      <w:bookmarkStart w:id="620" w:name="_GoBack"/>
      <w:bookmarkEnd w:id="620"/>
      <w:r>
        <w:rPr>
          <w:rFonts w:hint="eastAsia" w:ascii="仿宋" w:hAnsi="仿宋" w:eastAsia="仿宋" w:cs="仿宋"/>
          <w:color w:val="auto"/>
          <w:sz w:val="24"/>
          <w:u w:val="single"/>
          <w:lang w:eastAsia="zh-CN"/>
        </w:rPr>
        <w:t>07月11日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rPr>
        <w:t>（</w:t>
      </w:r>
      <w:r>
        <w:rPr>
          <w:rFonts w:hint="eastAsia" w:ascii="仿宋" w:hAnsi="仿宋" w:eastAsia="仿宋" w:cs="仿宋"/>
          <w:color w:val="auto"/>
          <w:sz w:val="24"/>
          <w:lang w:eastAsia="zh-CN"/>
        </w:rPr>
        <w:t>ZJWS2022-JSSY01</w:t>
      </w:r>
      <w:r>
        <w:rPr>
          <w:rFonts w:hint="eastAsia" w:ascii="仿宋" w:hAnsi="仿宋" w:eastAsia="仿宋" w:cs="仿宋"/>
          <w:color w:val="auto"/>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rPr>
        <w:t>（</w:t>
      </w:r>
      <w:r>
        <w:rPr>
          <w:rFonts w:hint="eastAsia" w:ascii="仿宋" w:hAnsi="仿宋" w:eastAsia="仿宋" w:cs="仿宋"/>
          <w:color w:val="auto"/>
          <w:sz w:val="24"/>
          <w:lang w:eastAsia="zh-CN"/>
        </w:rPr>
        <w:t>三期工程(康复医院)康复医疗器械医用磁共振</w:t>
      </w:r>
      <w:r>
        <w:rPr>
          <w:rFonts w:hint="eastAsia" w:ascii="仿宋" w:hAnsi="仿宋" w:eastAsia="仿宋" w:cs="仿宋"/>
          <w:color w:val="auto"/>
          <w:sz w:val="24"/>
        </w:rPr>
        <w:t>采购项目）</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color w:val="auto"/>
          <w:sz w:val="24"/>
          <w:lang w:eastAsia="zh-CN"/>
        </w:rPr>
        <w:t>6000000.00</w:t>
      </w:r>
      <w:r>
        <w:rPr>
          <w:rFonts w:hint="eastAsia" w:ascii="仿宋" w:hAnsi="仿宋" w:eastAsia="仿宋" w:cs="仿宋"/>
          <w:color w:val="auto"/>
          <w:sz w:val="24"/>
        </w:rPr>
        <w:t xml:space="preserve"> </w:t>
      </w:r>
    </w:p>
    <w:p>
      <w:pPr>
        <w:spacing w:line="360" w:lineRule="auto"/>
        <w:ind w:firstLine="480"/>
        <w:rPr>
          <w:rFonts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color w:val="auto"/>
          <w:sz w:val="24"/>
          <w:lang w:eastAsia="zh-CN"/>
        </w:rPr>
        <w:t>6000000.00</w:t>
      </w:r>
      <w:r>
        <w:rPr>
          <w:rFonts w:hint="eastAsia" w:ascii="仿宋" w:hAnsi="仿宋" w:eastAsia="仿宋" w:cs="仿宋"/>
          <w:color w:val="auto"/>
          <w:sz w:val="24"/>
        </w:rPr>
        <w:t xml:space="preserve">  </w:t>
      </w:r>
    </w:p>
    <w:p>
      <w:pPr>
        <w:pStyle w:val="7"/>
        <w:spacing w:line="360" w:lineRule="auto"/>
        <w:ind w:firstLine="480"/>
        <w:rPr>
          <w:rFonts w:hint="eastAsia" w:ascii="仿宋" w:hAnsi="仿宋" w:eastAsia="仿宋" w:cs="仿宋"/>
          <w:bCs/>
          <w:snapToGrid/>
          <w:color w:val="auto"/>
          <w:kern w:val="2"/>
          <w:sz w:val="24"/>
          <w:szCs w:val="24"/>
          <w:lang w:val="en-US" w:eastAsia="zh-CN"/>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rPr>
        <w:t>主要内容：</w:t>
      </w:r>
      <w:r>
        <w:rPr>
          <w:rFonts w:hint="eastAsia" w:ascii="仿宋" w:hAnsi="仿宋" w:eastAsia="仿宋" w:cs="仿宋"/>
          <w:color w:val="auto"/>
          <w:sz w:val="24"/>
          <w:lang w:eastAsia="zh-CN"/>
        </w:rPr>
        <w:t>三期工程(康复医院)康复医疗器械医用磁共振</w:t>
      </w:r>
      <w:r>
        <w:rPr>
          <w:rFonts w:hint="eastAsia" w:ascii="仿宋" w:hAnsi="仿宋" w:eastAsia="仿宋" w:cs="仿宋"/>
          <w:color w:val="auto"/>
          <w:sz w:val="24"/>
          <w:lang w:val="en-US" w:eastAsia="zh-CN"/>
        </w:rPr>
        <w:t>一</w:t>
      </w:r>
      <w:r>
        <w:rPr>
          <w:rFonts w:hint="eastAsia" w:ascii="仿宋" w:hAnsi="仿宋" w:eastAsia="仿宋" w:cs="仿宋"/>
          <w:color w:val="auto"/>
          <w:sz w:val="24"/>
          <w:lang w:eastAsia="zh-CN"/>
        </w:rPr>
        <w:t>套</w:t>
      </w:r>
      <w:r>
        <w:rPr>
          <w:rFonts w:hint="eastAsia" w:ascii="仿宋" w:hAnsi="仿宋" w:eastAsia="仿宋" w:cs="仿宋"/>
          <w:bCs/>
          <w:snapToGrid/>
          <w:color w:val="auto"/>
          <w:kern w:val="2"/>
          <w:sz w:val="24"/>
          <w:szCs w:val="24"/>
        </w:rPr>
        <w:t>。</w:t>
      </w:r>
    </w:p>
    <w:p>
      <w:pPr>
        <w:pStyle w:val="7"/>
        <w:spacing w:line="360" w:lineRule="auto"/>
        <w:ind w:firstLine="480"/>
        <w:rPr>
          <w:rFonts w:hint="eastAsia" w:ascii="仿宋" w:hAnsi="仿宋" w:eastAsia="仿宋" w:cs="仿宋"/>
          <w:b/>
          <w:snapToGrid/>
          <w:color w:val="auto"/>
          <w:kern w:val="2"/>
          <w:sz w:val="24"/>
          <w:szCs w:val="24"/>
          <w:lang w:val="en-US" w:eastAsia="zh-CN" w:bidi="ar-SA"/>
        </w:rPr>
      </w:pPr>
      <w:r>
        <w:rPr>
          <w:rFonts w:hint="eastAsia" w:ascii="仿宋" w:hAnsi="仿宋" w:eastAsia="仿宋" w:cs="仿宋"/>
          <w:b/>
          <w:snapToGrid/>
          <w:color w:val="auto"/>
          <w:kern w:val="2"/>
          <w:sz w:val="24"/>
          <w:szCs w:val="24"/>
          <w:lang w:val="en-US" w:eastAsia="zh-CN" w:bidi="ar-SA"/>
        </w:rPr>
        <w:t>交货期：</w:t>
      </w:r>
      <w:r>
        <w:rPr>
          <w:rFonts w:hint="eastAsia" w:ascii="仿宋" w:hAnsi="仿宋" w:eastAsia="仿宋" w:cs="仿宋"/>
          <w:b w:val="0"/>
          <w:bCs/>
          <w:snapToGrid/>
          <w:color w:val="auto"/>
          <w:kern w:val="2"/>
          <w:sz w:val="24"/>
          <w:szCs w:val="24"/>
          <w:lang w:val="en-US" w:eastAsia="zh-CN" w:bidi="ar-SA"/>
        </w:rPr>
        <w:t>签订合同后2个月内</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snapToGrid w:val="0"/>
              <w:color w:val="auto"/>
              <w:kern w:val="0"/>
              <w:sz w:val="24"/>
              <w:szCs w:val="20"/>
              <w:lang w:val="en-US" w:eastAsia="zh-CN" w:bidi="ar-SA"/>
            </w:rPr>
            <w:t>þ</w:t>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snapToGrid w:val="0"/>
              <w:color w:val="auto"/>
              <w:kern w:val="0"/>
              <w:sz w:val="24"/>
              <w:szCs w:val="20"/>
              <w:lang w:val="en-US" w:eastAsia="zh-CN" w:bidi="ar-SA"/>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无；</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ascii="仿宋" w:hAnsi="仿宋" w:eastAsia="仿宋" w:cs="仿宋"/>
          <w:color w:val="auto"/>
          <w:sz w:val="24"/>
          <w:u w:val="single"/>
        </w:rPr>
      </w:pPr>
      <w:sdt>
        <w:sdtPr>
          <w:rPr>
            <w:rFonts w:hint="eastAsia" w:ascii="仿宋" w:hAnsi="仿宋" w:eastAsia="仿宋" w:cs="仿宋"/>
            <w:color w:val="auto"/>
            <w:kern w:val="0"/>
            <w:sz w:val="24"/>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115260493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sz w:val="24"/>
        </w:rPr>
        <w:t>货物全部由符合政策要求的小微企业制造，提供中小企业声明函；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ascii="仿宋" w:hAnsi="仿宋" w:eastAsia="仿宋" w:cs="仿宋"/>
          <w:color w:val="auto"/>
        </w:rPr>
      </w:pPr>
      <w:sdt>
        <w:sdtPr>
          <w:rPr>
            <w:rFonts w:hint="eastAsia" w:ascii="仿宋" w:hAnsi="仿宋" w:eastAsia="仿宋" w:cs="仿宋"/>
            <w:color w:val="auto"/>
            <w:kern w:val="0"/>
            <w:sz w:val="24"/>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3.本项目的特定资格要求：无；</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lang w:eastAsia="zh-CN"/>
        </w:rPr>
        <w:t>2022年07月11日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lang w:eastAsia="zh-CN"/>
        </w:rPr>
        <w:t>2022年07月11日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lang w:eastAsia="zh-CN"/>
        </w:rPr>
        <w:t>2022年07月11日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lang w:val="en-US" w:eastAsia="zh-CN"/>
        </w:rPr>
        <w:t>七</w:t>
      </w:r>
      <w:r>
        <w:rPr>
          <w:rFonts w:hint="eastAsia" w:ascii="仿宋" w:hAnsi="仿宋" w:eastAsia="仿宋" w:cs="仿宋"/>
          <w:b/>
          <w:color w:val="auto"/>
          <w:sz w:val="24"/>
        </w:rPr>
        <w:t>、对本次采购提出询问、质疑、投诉，请按以下方式联系</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名    称：</w:t>
      </w:r>
      <w:r>
        <w:rPr>
          <w:rFonts w:hint="eastAsia" w:ascii="仿宋" w:hAnsi="仿宋" w:eastAsia="仿宋" w:cs="仿宋"/>
          <w:bCs/>
          <w:color w:val="auto"/>
          <w:sz w:val="24"/>
          <w:lang w:eastAsia="zh-CN"/>
        </w:rPr>
        <w:t>嘉善县第三人民医院</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地    址：</w:t>
      </w:r>
      <w:r>
        <w:rPr>
          <w:rFonts w:hint="eastAsia" w:ascii="仿宋" w:hAnsi="仿宋" w:eastAsia="仿宋" w:cs="仿宋"/>
          <w:color w:val="auto"/>
          <w:sz w:val="24"/>
          <w:lang w:eastAsia="zh-CN"/>
        </w:rPr>
        <w:t>浙江省嘉善县惠民街道长江路5号</w:t>
      </w:r>
      <w:r>
        <w:rPr>
          <w:rFonts w:hint="eastAsia" w:ascii="仿宋" w:hAnsi="仿宋" w:eastAsia="仿宋" w:cs="仿宋"/>
          <w:color w:val="auto"/>
          <w:sz w:val="24"/>
        </w:rPr>
        <w:t xml:space="preserve">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项目联系人（询问）：江春强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项目联系方式（询问）：0573-89119730</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质疑联系人：刘女士</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质疑联系方式：0573-89119732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名    称：浙江五石中正工程咨询有限公司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地    址：杭州市拱墅区白石路318号中国人力资源产业园北楼512室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项目联系人（询问）：</w:t>
      </w:r>
      <w:r>
        <w:rPr>
          <w:rFonts w:hint="eastAsia" w:ascii="仿宋" w:hAnsi="仿宋" w:eastAsia="仿宋" w:cs="仿宋"/>
          <w:bCs/>
          <w:color w:val="auto"/>
          <w:kern w:val="0"/>
          <w:sz w:val="24"/>
          <w:lang w:val="en-US" w:eastAsia="zh-CN"/>
        </w:rPr>
        <w:t>曾凯辉</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项目联系方式（询问）：0571-</w:t>
      </w:r>
      <w:r>
        <w:rPr>
          <w:rFonts w:hint="eastAsia" w:ascii="仿宋" w:hAnsi="仿宋" w:eastAsia="仿宋" w:cs="仿宋"/>
          <w:bCs/>
          <w:color w:val="auto"/>
          <w:kern w:val="0"/>
          <w:sz w:val="24"/>
        </w:rPr>
        <w:t>853</w:t>
      </w:r>
      <w:r>
        <w:rPr>
          <w:rFonts w:hint="eastAsia" w:ascii="仿宋" w:hAnsi="仿宋" w:eastAsia="仿宋" w:cs="仿宋"/>
          <w:bCs/>
          <w:color w:val="auto"/>
          <w:kern w:val="0"/>
          <w:sz w:val="24"/>
          <w:lang w:val="en-US" w:eastAsia="zh-CN"/>
        </w:rPr>
        <w:t>40710</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w:t>
      </w:r>
      <w:r>
        <w:rPr>
          <w:rFonts w:hint="eastAsia" w:ascii="仿宋" w:hAnsi="仿宋" w:eastAsia="仿宋" w:cs="仿宋"/>
          <w:color w:val="auto"/>
          <w:sz w:val="24"/>
          <w:lang w:val="en-US" w:eastAsia="zh-CN"/>
        </w:rPr>
        <w:t>周景霞</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质疑联系方式：0571-</w:t>
      </w:r>
      <w:r>
        <w:rPr>
          <w:rFonts w:hint="eastAsia" w:ascii="仿宋" w:hAnsi="仿宋" w:eastAsia="仿宋" w:cs="仿宋"/>
          <w:bCs/>
          <w:color w:val="auto"/>
          <w:kern w:val="0"/>
          <w:sz w:val="24"/>
        </w:rPr>
        <w:t>853</w:t>
      </w:r>
      <w:r>
        <w:rPr>
          <w:rFonts w:hint="eastAsia" w:ascii="仿宋" w:hAnsi="仿宋" w:eastAsia="仿宋" w:cs="仿宋"/>
          <w:bCs/>
          <w:color w:val="auto"/>
          <w:kern w:val="0"/>
          <w:sz w:val="24"/>
          <w:lang w:val="en-US" w:eastAsia="zh-CN"/>
        </w:rPr>
        <w:t>73019</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lang w:eastAsia="zh-CN"/>
        </w:rPr>
        <w:t>嘉善县财政局</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地    址：嘉兴市嘉善县解放东路318号</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联系人 ：</w:t>
      </w:r>
      <w:r>
        <w:rPr>
          <w:rFonts w:hint="eastAsia" w:ascii="仿宋" w:hAnsi="仿宋" w:eastAsia="仿宋" w:cs="仿宋"/>
          <w:color w:val="auto"/>
          <w:sz w:val="24"/>
          <w:lang w:val="en-US" w:eastAsia="zh-CN"/>
        </w:rPr>
        <w:t>刘科</w:t>
      </w:r>
      <w:r>
        <w:rPr>
          <w:rFonts w:hint="eastAsia" w:ascii="仿宋" w:hAnsi="仿宋" w:eastAsia="仿宋" w:cs="仿宋"/>
          <w:color w:val="auto"/>
          <w:sz w:val="24"/>
        </w:rPr>
        <w:t xml:space="preserve">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监督投诉电话：0573-84122310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CA问题联系电话（人工）：汇信CA 400-888-4636；天谷CA 400-087-8198。                   </w:t>
      </w:r>
    </w:p>
    <w:p>
      <w:pPr>
        <w:adjustRightInd/>
        <w:spacing w:line="360" w:lineRule="auto"/>
        <w:jc w:val="center"/>
        <w:outlineLvl w:val="0"/>
        <w:rPr>
          <w:rFonts w:ascii="仿宋" w:hAnsi="仿宋" w:eastAsia="仿宋" w:cs="仿宋"/>
          <w:b/>
          <w:color w:val="auto"/>
          <w:sz w:val="36"/>
          <w:szCs w:val="20"/>
        </w:rPr>
      </w:pPr>
      <w:r>
        <w:rPr>
          <w:rFonts w:hint="eastAsia" w:ascii="仿宋" w:hAnsi="仿宋" w:eastAsia="仿宋" w:cs="仿宋"/>
          <w:b/>
          <w:color w:val="auto"/>
          <w:sz w:val="36"/>
          <w:szCs w:val="20"/>
        </w:rPr>
        <w:br w:type="page"/>
      </w:r>
      <w:bookmarkStart w:id="12" w:name="_Toc11466"/>
      <w:r>
        <w:rPr>
          <w:rFonts w:hint="eastAsia" w:ascii="仿宋" w:hAnsi="仿宋" w:eastAsia="仿宋" w:cs="仿宋"/>
          <w:b/>
          <w:color w:val="auto"/>
          <w:sz w:val="36"/>
          <w:szCs w:val="20"/>
        </w:rPr>
        <w:t>第二部分</w:t>
      </w:r>
      <w:bookmarkEnd w:id="9"/>
      <w:r>
        <w:rPr>
          <w:rFonts w:hint="eastAsia" w:ascii="仿宋" w:hAnsi="仿宋" w:eastAsia="仿宋" w:cs="仿宋"/>
          <w:b/>
          <w:color w:val="auto"/>
          <w:sz w:val="36"/>
          <w:szCs w:val="20"/>
        </w:rPr>
        <w:t xml:space="preserve"> 投标人须知</w:t>
      </w:r>
      <w:bookmarkEnd w:id="10"/>
      <w:bookmarkEnd w:id="12"/>
    </w:p>
    <w:p>
      <w:pPr>
        <w:snapToGrid w:val="0"/>
        <w:spacing w:line="360" w:lineRule="auto"/>
        <w:jc w:val="center"/>
        <w:rPr>
          <w:rFonts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29"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sdt>
              <w:sdtPr>
                <w:rPr>
                  <w:rFonts w:hint="eastAsia" w:ascii="仿宋" w:hAnsi="仿宋" w:eastAsia="仿宋" w:cs="仿宋"/>
                  <w:color w:val="auto"/>
                  <w:kern w:val="0"/>
                  <w:sz w:val="24"/>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ascii="仿宋" w:hAnsi="仿宋" w:eastAsia="仿宋" w:cs="仿宋"/>
                <w:color w:val="auto"/>
                <w:sz w:val="24"/>
                <w:szCs w:val="20"/>
              </w:rPr>
            </w:pPr>
            <w:sdt>
              <w:sdtPr>
                <w:rPr>
                  <w:rFonts w:hint="eastAsia" w:ascii="仿宋" w:hAnsi="仿宋" w:eastAsia="仿宋" w:cs="仿宋"/>
                  <w:color w:val="auto"/>
                  <w:kern w:val="0"/>
                  <w:sz w:val="24"/>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ind w:firstLine="240" w:firstLineChars="100"/>
              <w:rPr>
                <w:rFonts w:ascii="仿宋" w:hAnsi="仿宋" w:eastAsia="仿宋" w:cs="仿宋"/>
                <w:color w:val="auto"/>
                <w:sz w:val="24"/>
              </w:rPr>
            </w:pPr>
          </w:p>
          <w:p>
            <w:pPr>
              <w:snapToGri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rPr>
                  <w:t>þ</w:t>
                </w:r>
              </w:sdtContent>
            </w:sdt>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pacing w:line="360" w:lineRule="auto"/>
              <w:rPr>
                <w:rFonts w:ascii="仿宋" w:hAnsi="仿宋" w:eastAsia="仿宋" w:cs="仿宋"/>
                <w:color w:val="auto"/>
                <w:kern w:val="0"/>
                <w:sz w:val="24"/>
              </w:rPr>
            </w:pPr>
            <w:sdt>
              <w:sdtPr>
                <w:rPr>
                  <w:rFonts w:hint="eastAsia" w:ascii="仿宋" w:hAnsi="仿宋" w:eastAsia="仿宋" w:cs="仿宋"/>
                  <w:color w:val="auto"/>
                  <w:kern w:val="0"/>
                  <w:sz w:val="24"/>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B要求提供，</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（4）是否需要随样品提交检测报告：</w:t>
            </w:r>
            <w:sdt>
              <w:sdtPr>
                <w:rPr>
                  <w:rFonts w:hint="eastAsia" w:ascii="仿宋" w:hAnsi="仿宋" w:eastAsia="仿宋" w:cs="仿宋"/>
                  <w:color w:val="auto"/>
                  <w:kern w:val="0"/>
                  <w:sz w:val="24"/>
                </w:rPr>
                <w:id w:val="1303421454"/>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rPr>
                  <w:t>þ</w:t>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ascii="仿宋" w:hAnsi="仿宋" w:eastAsia="仿宋" w:cs="仿宋"/>
                <w:color w:val="auto"/>
                <w:kern w:val="0"/>
                <w:sz w:val="24"/>
              </w:rPr>
            </w:pPr>
            <w:sdt>
              <w:sdtPr>
                <w:rPr>
                  <w:rFonts w:hint="eastAsia" w:ascii="仿宋" w:hAnsi="仿宋" w:eastAsia="仿宋" w:cs="仿宋"/>
                  <w:color w:val="auto"/>
                  <w:kern w:val="0"/>
                  <w:sz w:val="24"/>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方式二：现场讲解演示。现场讲解地点为</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kern w:val="0"/>
                <w:sz w:val="24"/>
              </w:rPr>
            </w:pPr>
            <w:sdt>
              <w:sdtPr>
                <w:rPr>
                  <w:rFonts w:hint="eastAsia" w:ascii="仿宋" w:hAnsi="仿宋" w:eastAsia="仿宋" w:cs="仿宋"/>
                  <w:color w:val="auto"/>
                  <w:kern w:val="0"/>
                  <w:sz w:val="24"/>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本项目不允许采购进口产品。</w:t>
            </w:r>
          </w:p>
          <w:p>
            <w:pPr>
              <w:spacing w:line="360" w:lineRule="auto"/>
              <w:rPr>
                <w:rFonts w:ascii="仿宋" w:hAnsi="仿宋" w:eastAsia="仿宋" w:cs="仿宋"/>
                <w:color w:val="auto"/>
              </w:rPr>
            </w:pPr>
            <w:sdt>
              <w:sdtPr>
                <w:rPr>
                  <w:rFonts w:hint="eastAsia" w:ascii="仿宋" w:hAnsi="仿宋" w:eastAsia="仿宋" w:cs="仿宋"/>
                  <w:color w:val="auto"/>
                  <w:kern w:val="0"/>
                  <w:sz w:val="24"/>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18727868"/>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lang w:eastAsia="zh-CN"/>
              </w:rPr>
              <w:t>三期工程(康复医院)康复医疗器械医用磁共振</w:t>
            </w:r>
            <w:r>
              <w:rPr>
                <w:rFonts w:hint="eastAsia" w:ascii="仿宋" w:hAnsi="仿宋" w:eastAsia="仿宋" w:cs="仿宋"/>
                <w:color w:val="auto"/>
                <w:sz w:val="24"/>
              </w:rPr>
              <w:t>。</w:t>
            </w:r>
          </w:p>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47488555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MS Gothic" w:cs="仿宋"/>
                    <w:color w:val="auto"/>
                    <w:kern w:val="0"/>
                    <w:sz w:val="24"/>
                  </w:rPr>
                  <w:t>☐</w:t>
                </w:r>
              </w:sdtContent>
            </w:sdt>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rPr>
            </w:pPr>
            <w:r>
              <w:rPr>
                <w:rFonts w:hint="eastAsia" w:ascii="仿宋" w:hAnsi="仿宋" w:eastAsia="仿宋" w:cs="仿宋"/>
                <w:color w:val="auto"/>
                <w:kern w:val="0"/>
                <w:sz w:val="24"/>
              </w:rPr>
              <w:t>标的：</w:t>
            </w:r>
            <w:r>
              <w:rPr>
                <w:rFonts w:hint="eastAsia" w:ascii="仿宋" w:hAnsi="仿宋" w:eastAsia="仿宋" w:cs="仿宋"/>
                <w:color w:val="auto"/>
                <w:kern w:val="0"/>
                <w:sz w:val="24"/>
                <w:u w:val="single"/>
                <w:lang w:eastAsia="zh-CN"/>
              </w:rPr>
              <w:t>三期工程(康复医院)康复医疗器械医用磁共振</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工业 </w:t>
            </w:r>
            <w:r>
              <w:rPr>
                <w:rFonts w:hint="eastAsia" w:ascii="仿宋" w:hAnsi="仿宋" w:eastAsia="仿宋" w:cs="仿宋"/>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rPr>
                <w:rFonts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color w:val="auto"/>
                <w:sz w:val="24"/>
              </w:rPr>
            </w:pP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为支持和促进中小企业发展，进一步发挥政府采购政策功能，凡已在浙江政府采购网网上注册入库，并取得政府采购合同的中小企业供应商，均可申请政府采购信用融资。供应商若有融资意向，详见《政府采购支持中小企业信用融资相关事项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 w:hAnsi="仿宋" w:eastAsia="仿宋" w:cs="仿宋"/>
                <w:color w:val="auto"/>
                <w:kern w:val="28"/>
                <w:sz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sz w:val="24"/>
                <w:u w:val="single"/>
              </w:rPr>
              <w:t xml:space="preserve">杭州市拱墅区白石路318号中国人力资源产业园北楼512室 </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kern w:val="28"/>
                <w:sz w:val="24"/>
                <w:szCs w:val="24"/>
                <w:lang w:val="en-US" w:eastAsia="zh-CN"/>
              </w:rPr>
              <w:t>曾凯辉</w:t>
            </w:r>
            <w:r>
              <w:rPr>
                <w:rFonts w:hint="eastAsia" w:ascii="仿宋" w:hAnsi="仿宋" w:eastAsia="仿宋" w:cs="仿宋"/>
                <w:color w:val="auto"/>
                <w:sz w:val="24"/>
                <w:u w:val="single"/>
              </w:rPr>
              <w:t>0571-85</w:t>
            </w:r>
            <w:r>
              <w:rPr>
                <w:rFonts w:hint="eastAsia" w:ascii="仿宋" w:hAnsi="仿宋" w:eastAsia="仿宋" w:cs="仿宋"/>
                <w:color w:val="auto"/>
                <w:sz w:val="24"/>
                <w:u w:val="single"/>
                <w:lang w:val="en-US" w:eastAsia="zh-CN"/>
              </w:rPr>
              <w:t>340710</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
              <w:keepNext w:val="0"/>
              <w:keepLines w:val="0"/>
              <w:widowControl/>
              <w:shd w:val="clear" w:color="auto" w:fill="FFFFFF"/>
              <w:spacing w:before="0" w:after="0" w:line="495" w:lineRule="atLeast"/>
              <w:ind w:left="0" w:firstLine="0"/>
              <w:rPr>
                <w:rFonts w:ascii="仿宋" w:hAnsi="仿宋" w:eastAsia="仿宋" w:cs="仿宋"/>
                <w:b w:val="0"/>
                <w:bCs w:val="0"/>
                <w:snapToGrid w:val="0"/>
                <w:color w:val="auto"/>
                <w:kern w:val="28"/>
                <w:sz w:val="24"/>
                <w:szCs w:val="24"/>
                <w:lang w:val="zh-TW" w:eastAsia="zh-TW"/>
              </w:rPr>
            </w:pPr>
            <w:r>
              <w:rPr>
                <w:rFonts w:hint="eastAsia" w:ascii="仿宋" w:hAnsi="仿宋" w:eastAsia="仿宋" w:cs="仿宋"/>
                <w:snapToGrid w:val="0"/>
                <w:color w:val="auto"/>
                <w:kern w:val="28"/>
                <w:sz w:val="24"/>
                <w:szCs w:val="24"/>
              </w:rPr>
              <w:t>收取标准：</w:t>
            </w:r>
            <w:r>
              <w:rPr>
                <w:rFonts w:hint="eastAsia" w:ascii="仿宋" w:hAnsi="仿宋" w:eastAsia="仿宋" w:cs="仿宋"/>
                <w:b w:val="0"/>
                <w:bCs w:val="0"/>
                <w:snapToGrid w:val="0"/>
                <w:color w:val="auto"/>
                <w:kern w:val="28"/>
                <w:sz w:val="24"/>
                <w:szCs w:val="24"/>
              </w:rPr>
              <w:t>按计价格[2002]1980号文件规定</w:t>
            </w:r>
            <w:r>
              <w:rPr>
                <w:rFonts w:hint="eastAsia" w:ascii="仿宋" w:hAnsi="仿宋" w:eastAsia="仿宋" w:cs="仿宋"/>
                <w:b w:val="0"/>
                <w:bCs w:val="0"/>
                <w:snapToGrid w:val="0"/>
                <w:color w:val="auto"/>
                <w:kern w:val="28"/>
                <w:sz w:val="24"/>
                <w:szCs w:val="24"/>
                <w:lang w:val="zh-TW" w:eastAsia="zh-TW"/>
              </w:rPr>
              <w:t>计取。</w:t>
            </w:r>
          </w:p>
          <w:p>
            <w:pPr>
              <w:pStyle w:val="781"/>
              <w:widowControl w:val="0"/>
              <w:spacing w:line="460" w:lineRule="exact"/>
              <w:rPr>
                <w:rFonts w:ascii="仿宋" w:hAnsi="仿宋" w:eastAsia="仿宋" w:cs="仿宋"/>
                <w:snapToGrid w:val="0"/>
                <w:color w:val="auto"/>
                <w:kern w:val="28"/>
                <w:sz w:val="24"/>
                <w:szCs w:val="24"/>
              </w:rPr>
            </w:pPr>
            <w:r>
              <w:rPr>
                <w:rFonts w:hint="eastAsia" w:ascii="仿宋" w:hAnsi="仿宋" w:eastAsia="仿宋" w:cs="仿宋"/>
                <w:b/>
                <w:bCs/>
                <w:snapToGrid w:val="0"/>
                <w:color w:val="auto"/>
                <w:kern w:val="28"/>
                <w:sz w:val="24"/>
                <w:szCs w:val="24"/>
              </w:rPr>
              <w:t>收取方式：</w:t>
            </w:r>
            <w:r>
              <w:rPr>
                <w:rFonts w:hint="eastAsia" w:ascii="仿宋" w:hAnsi="仿宋" w:eastAsia="仿宋" w:cs="仿宋"/>
                <w:snapToGrid w:val="0"/>
                <w:color w:val="auto"/>
                <w:kern w:val="28"/>
                <w:sz w:val="24"/>
                <w:szCs w:val="24"/>
              </w:rPr>
              <w:t>本项目的代理费由中标人支付。在中标结果公告发出后15个工作日内由中标人一次性向采购代理机构付清。账户信息如下：</w:t>
            </w:r>
          </w:p>
          <w:p>
            <w:pPr>
              <w:pStyle w:val="3"/>
              <w:ind w:firstLine="0" w:firstLineChars="0"/>
              <w:rPr>
                <w:rFonts w:ascii="仿宋" w:hAnsi="仿宋" w:eastAsia="仿宋" w:cs="仿宋"/>
                <w:snapToGrid w:val="0"/>
                <w:color w:val="auto"/>
                <w:kern w:val="28"/>
              </w:rPr>
            </w:pPr>
            <w:r>
              <w:rPr>
                <w:rFonts w:hint="eastAsia" w:ascii="仿宋" w:hAnsi="仿宋" w:eastAsia="仿宋" w:cs="仿宋"/>
                <w:snapToGrid w:val="0"/>
                <w:color w:val="auto"/>
                <w:kern w:val="28"/>
              </w:rPr>
              <w:t>公司名称：浙江五石中正工程咨询有限公司</w:t>
            </w:r>
          </w:p>
          <w:p>
            <w:pPr>
              <w:pStyle w:val="3"/>
              <w:ind w:firstLine="0" w:firstLineChars="0"/>
              <w:rPr>
                <w:rFonts w:ascii="仿宋" w:hAnsi="仿宋" w:eastAsia="仿宋" w:cs="仿宋"/>
                <w:snapToGrid w:val="0"/>
                <w:color w:val="auto"/>
                <w:kern w:val="28"/>
              </w:rPr>
            </w:pPr>
            <w:r>
              <w:rPr>
                <w:rFonts w:hint="eastAsia" w:ascii="仿宋" w:hAnsi="仿宋" w:eastAsia="仿宋" w:cs="仿宋"/>
                <w:snapToGrid w:val="0"/>
                <w:color w:val="auto"/>
                <w:kern w:val="28"/>
              </w:rPr>
              <w:t>开户行：中国工商银行杭州潮王路支行</w:t>
            </w:r>
          </w:p>
          <w:p>
            <w:pPr>
              <w:pStyle w:val="3"/>
              <w:ind w:firstLine="0" w:firstLineChars="0"/>
              <w:rPr>
                <w:rFonts w:ascii="仿宋" w:hAnsi="仿宋" w:eastAsia="仿宋" w:cs="仿宋"/>
                <w:snapToGrid w:val="0"/>
                <w:color w:val="auto"/>
                <w:kern w:val="28"/>
              </w:rPr>
            </w:pPr>
            <w:r>
              <w:rPr>
                <w:rFonts w:hint="eastAsia" w:ascii="仿宋" w:hAnsi="仿宋" w:eastAsia="仿宋" w:cs="仿宋"/>
                <w:snapToGrid w:val="0"/>
                <w:color w:val="auto"/>
                <w:kern w:val="28"/>
              </w:rPr>
              <w:t>银行账号： 1202003209900014176</w:t>
            </w:r>
          </w:p>
          <w:p>
            <w:pPr>
              <w:pStyle w:val="3"/>
              <w:ind w:firstLine="0" w:firstLineChars="0"/>
              <w:rPr>
                <w:rFonts w:ascii="仿宋" w:hAnsi="仿宋" w:eastAsia="仿宋" w:cs="仿宋"/>
                <w:color w:val="auto"/>
              </w:rPr>
            </w:pPr>
            <w:r>
              <w:rPr>
                <w:rFonts w:hint="eastAsia" w:ascii="仿宋" w:hAnsi="仿宋" w:eastAsia="仿宋" w:cs="仿宋"/>
                <w:snapToGrid w:val="0"/>
                <w:color w:val="auto"/>
                <w:kern w:val="28"/>
              </w:rPr>
              <w:t>行号：10233100032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trPr>
        <w:tc>
          <w:tcPr>
            <w:tcW w:w="629" w:type="dxa"/>
            <w:vMerge w:val="continue"/>
            <w:tcBorders>
              <w:left w:val="single" w:color="000000" w:sz="8" w:space="0"/>
              <w:bottom w:val="single" w:color="auto" w:sz="4" w:space="0"/>
              <w:right w:val="single" w:color="000000" w:sz="2" w:space="0"/>
            </w:tcBorders>
          </w:tcPr>
          <w:p>
            <w:pPr>
              <w:spacing w:line="360" w:lineRule="auto"/>
              <w:rPr>
                <w:rFonts w:ascii="仿宋" w:hAnsi="仿宋" w:eastAsia="仿宋" w:cs="仿宋"/>
                <w:color w:val="auto"/>
              </w:rPr>
            </w:pPr>
          </w:p>
        </w:tc>
        <w:tc>
          <w:tcPr>
            <w:tcW w:w="1843" w:type="dxa"/>
            <w:vMerge w:val="continue"/>
            <w:tcBorders>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无。</w:t>
            </w:r>
          </w:p>
        </w:tc>
      </w:tr>
    </w:tbl>
    <w:p>
      <w:pPr>
        <w:snapToGrid w:val="0"/>
        <w:spacing w:line="360" w:lineRule="auto"/>
        <w:jc w:val="center"/>
        <w:rPr>
          <w:rFonts w:ascii="仿宋" w:hAnsi="仿宋" w:eastAsia="仿宋" w:cs="仿宋"/>
          <w:b/>
          <w:color w:val="auto"/>
          <w:sz w:val="32"/>
          <w:szCs w:val="20"/>
        </w:rPr>
      </w:pPr>
    </w:p>
    <w:bookmarkEnd w:id="11"/>
    <w:p>
      <w:pPr>
        <w:adjustRightInd/>
        <w:spacing w:line="360" w:lineRule="auto"/>
        <w:ind w:firstLine="3845" w:firstLineChars="1197"/>
        <w:outlineLvl w:val="0"/>
        <w:rPr>
          <w:rFonts w:ascii="仿宋" w:hAnsi="仿宋" w:eastAsia="仿宋" w:cs="仿宋"/>
          <w:b/>
          <w:color w:val="auto"/>
          <w:sz w:val="32"/>
          <w:szCs w:val="20"/>
        </w:rPr>
      </w:pPr>
      <w:bookmarkStart w:id="13" w:name="_Toc27344"/>
      <w:bookmarkStart w:id="14" w:name="_Toc164416483"/>
      <w:bookmarkStart w:id="15" w:name="第三部分"/>
    </w:p>
    <w:p>
      <w:pPr>
        <w:adjustRightInd/>
        <w:spacing w:line="360" w:lineRule="auto"/>
        <w:ind w:firstLine="3845" w:firstLineChars="1197"/>
        <w:outlineLvl w:val="0"/>
        <w:rPr>
          <w:rFonts w:ascii="仿宋" w:hAnsi="仿宋" w:eastAsia="仿宋" w:cs="仿宋"/>
          <w:b/>
          <w:color w:val="auto"/>
          <w:sz w:val="32"/>
          <w:szCs w:val="20"/>
        </w:rPr>
      </w:pPr>
    </w:p>
    <w:p>
      <w:pPr>
        <w:adjustRightInd/>
        <w:spacing w:line="360" w:lineRule="auto"/>
        <w:ind w:firstLine="3845" w:firstLineChars="1197"/>
        <w:outlineLvl w:val="0"/>
        <w:rPr>
          <w:rFonts w:ascii="仿宋" w:hAnsi="仿宋" w:eastAsia="仿宋" w:cs="仿宋"/>
          <w:b/>
          <w:color w:val="auto"/>
          <w:sz w:val="32"/>
          <w:szCs w:val="20"/>
        </w:rPr>
      </w:pPr>
    </w:p>
    <w:p>
      <w:pPr>
        <w:adjustRightInd/>
        <w:spacing w:line="360" w:lineRule="auto"/>
        <w:ind w:firstLine="3845" w:firstLineChars="1197"/>
        <w:outlineLvl w:val="0"/>
        <w:rPr>
          <w:rFonts w:ascii="仿宋" w:hAnsi="仿宋" w:eastAsia="仿宋" w:cs="仿宋"/>
          <w:b/>
          <w:color w:val="auto"/>
          <w:sz w:val="32"/>
          <w:szCs w:val="20"/>
        </w:rPr>
      </w:pPr>
    </w:p>
    <w:p>
      <w:pPr>
        <w:adjustRightInd/>
        <w:spacing w:line="360" w:lineRule="auto"/>
        <w:ind w:firstLine="3845" w:firstLineChars="1197"/>
        <w:outlineLvl w:val="0"/>
        <w:rPr>
          <w:rFonts w:ascii="仿宋" w:hAnsi="仿宋" w:eastAsia="仿宋" w:cs="仿宋"/>
          <w:b/>
          <w:color w:val="auto"/>
          <w:sz w:val="32"/>
          <w:szCs w:val="20"/>
        </w:rPr>
      </w:pPr>
    </w:p>
    <w:p>
      <w:pPr>
        <w:adjustRightInd/>
        <w:spacing w:line="360" w:lineRule="auto"/>
        <w:ind w:firstLine="3845" w:firstLineChars="1197"/>
        <w:outlineLvl w:val="0"/>
        <w:rPr>
          <w:rFonts w:ascii="仿宋" w:hAnsi="仿宋" w:eastAsia="仿宋" w:cs="仿宋"/>
          <w:b/>
          <w:color w:val="auto"/>
          <w:sz w:val="32"/>
          <w:szCs w:val="20"/>
        </w:rPr>
      </w:pPr>
    </w:p>
    <w:p>
      <w:pPr>
        <w:pStyle w:val="3"/>
        <w:ind w:firstLine="643"/>
        <w:rPr>
          <w:rFonts w:ascii="仿宋" w:hAnsi="仿宋" w:eastAsia="仿宋" w:cs="仿宋"/>
          <w:b/>
          <w:color w:val="auto"/>
          <w:sz w:val="32"/>
          <w:szCs w:val="20"/>
        </w:rPr>
      </w:pPr>
    </w:p>
    <w:p>
      <w:pPr>
        <w:rPr>
          <w:rFonts w:ascii="仿宋" w:hAnsi="仿宋" w:eastAsia="仿宋" w:cs="仿宋"/>
          <w:b/>
          <w:color w:val="auto"/>
          <w:sz w:val="32"/>
          <w:szCs w:val="20"/>
        </w:rPr>
      </w:pPr>
    </w:p>
    <w:p>
      <w:pPr>
        <w:pStyle w:val="3"/>
        <w:ind w:left="0" w:leftChars="0" w:firstLine="0" w:firstLineChars="0"/>
        <w:rPr>
          <w:rFonts w:ascii="仿宋" w:hAnsi="仿宋" w:eastAsia="仿宋" w:cs="仿宋"/>
          <w:b/>
          <w:color w:val="auto"/>
          <w:sz w:val="32"/>
          <w:szCs w:val="20"/>
        </w:rPr>
      </w:pPr>
    </w:p>
    <w:p>
      <w:pPr>
        <w:rPr>
          <w:color w:val="auto"/>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ascii="仿宋" w:hAnsi="仿宋" w:eastAsia="仿宋" w:cs="仿宋"/>
          <w:b/>
          <w:color w:val="auto"/>
          <w:sz w:val="32"/>
          <w:szCs w:val="20"/>
        </w:rPr>
      </w:pPr>
      <w:r>
        <w:rPr>
          <w:rFonts w:hint="eastAsia" w:ascii="仿宋" w:hAnsi="仿宋" w:eastAsia="仿宋" w:cs="仿宋"/>
          <w:b/>
          <w:color w:val="auto"/>
          <w:sz w:val="32"/>
          <w:szCs w:val="20"/>
        </w:rPr>
        <w:t>一、总则</w:t>
      </w:r>
      <w:bookmarkEnd w:id="13"/>
    </w:p>
    <w:p>
      <w:pPr>
        <w:snapToGrid w:val="0"/>
        <w:spacing w:line="360" w:lineRule="auto"/>
        <w:ind w:firstLine="361" w:firstLineChars="150"/>
        <w:jc w:val="left"/>
        <w:outlineLvl w:val="1"/>
        <w:rPr>
          <w:rFonts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rPr>
      </w:pPr>
      <w:r>
        <w:rPr>
          <w:rFonts w:hint="eastAsia" w:ascii="仿宋" w:hAnsi="仿宋" w:eastAsia="仿宋" w:cs="仿宋"/>
          <w:b/>
          <w:color w:val="auto"/>
          <w:sz w:val="24"/>
        </w:rPr>
        <w:t xml:space="preserve">   </w:t>
      </w:r>
      <w:bookmarkStart w:id="16" w:name="_Toc13028"/>
      <w:r>
        <w:rPr>
          <w:rFonts w:hint="eastAsia" w:ascii="仿宋" w:hAnsi="仿宋" w:eastAsia="仿宋" w:cs="仿宋"/>
          <w:b/>
          <w:color w:val="auto"/>
          <w:sz w:val="24"/>
        </w:rPr>
        <w:t>2.定义</w:t>
      </w:r>
      <w:bookmarkEnd w:id="16"/>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2.7 “▲” 系指实质性要求条款，“★”系产品采购项目中单一产品或核心产品</w:t>
      </w:r>
      <w:r>
        <w:rPr>
          <w:rFonts w:hint="eastAsia" w:ascii="仿宋" w:hAnsi="仿宋" w:eastAsia="仿宋" w:cs="仿宋"/>
          <w:color w:val="auto"/>
          <w:sz w:val="24"/>
          <w:lang w:eastAsia="zh-CN"/>
        </w:rPr>
        <w:t>。</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3"/>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3"/>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3"/>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33"/>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33"/>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33"/>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33"/>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33"/>
        <w:spacing w:line="360" w:lineRule="auto"/>
        <w:ind w:firstLine="960" w:firstLineChars="400"/>
        <w:rPr>
          <w:rFonts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质疑函范本及制作说明详见附件2。</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 w:hAnsi="仿宋" w:eastAsia="仿宋" w:cs="仿宋"/>
          <w:color w:val="auto"/>
          <w:lang w:val="zh-CN"/>
        </w:rPr>
      </w:pPr>
      <w:r>
        <w:rPr>
          <w:rFonts w:hint="eastAsia" w:ascii="仿宋" w:hAnsi="仿宋" w:eastAsia="仿宋" w:cs="仿宋"/>
          <w:color w:val="auto"/>
          <w:lang w:val="zh-CN"/>
        </w:rPr>
        <w:t>4.3供应商投诉</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4.3.3供应商投诉应当有明确的请求和必要的证明材料。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投诉书范本及制作说明详见附件3。</w:t>
      </w:r>
    </w:p>
    <w:p>
      <w:pPr>
        <w:pStyle w:val="129"/>
        <w:snapToGrid w:val="0"/>
        <w:spacing w:before="0"/>
        <w:ind w:firstLine="360"/>
        <w:rPr>
          <w:rFonts w:ascii="仿宋" w:hAnsi="仿宋" w:eastAsia="仿宋" w:cs="仿宋"/>
          <w:color w:val="auto"/>
          <w:sz w:val="18"/>
          <w:szCs w:val="18"/>
        </w:rPr>
      </w:pPr>
    </w:p>
    <w:p>
      <w:pPr>
        <w:adjustRightInd/>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 xml:space="preserve">      </w:t>
      </w:r>
      <w:bookmarkStart w:id="17" w:name="_Toc24357"/>
      <w:r>
        <w:rPr>
          <w:rFonts w:hint="eastAsia" w:ascii="仿宋" w:hAnsi="仿宋" w:eastAsia="仿宋" w:cs="仿宋"/>
          <w:b/>
          <w:color w:val="auto"/>
          <w:sz w:val="32"/>
          <w:szCs w:val="20"/>
        </w:rPr>
        <w:t>二、招标文件的构成、澄清、修改</w:t>
      </w:r>
      <w:bookmarkEnd w:id="17"/>
    </w:p>
    <w:p>
      <w:pPr>
        <w:pStyle w:val="33"/>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3"/>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5.1.1招标公告；</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5.1.3采购需求；</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5.1.4评标办法；</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3"/>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ascii="仿宋" w:hAnsi="仿宋" w:eastAsia="仿宋" w:cs="仿宋"/>
          <w:b/>
          <w:color w:val="auto"/>
          <w:sz w:val="30"/>
          <w:szCs w:val="20"/>
        </w:rPr>
      </w:pPr>
      <w:bookmarkStart w:id="18" w:name="_Toc27670"/>
      <w:r>
        <w:rPr>
          <w:rFonts w:hint="eastAsia" w:ascii="仿宋" w:hAnsi="仿宋" w:eastAsia="仿宋" w:cs="仿宋"/>
          <w:b/>
          <w:color w:val="auto"/>
          <w:sz w:val="30"/>
          <w:szCs w:val="20"/>
        </w:rPr>
        <w:t>三、投标</w:t>
      </w:r>
      <w:bookmarkEnd w:id="18"/>
    </w:p>
    <w:p>
      <w:pPr>
        <w:pStyle w:val="33"/>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3"/>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3"/>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7"/>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3"/>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11.1.2落实政府采购政策需满足的资格要求；</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11.1.3本项目的特定资格要求。</w:t>
      </w:r>
    </w:p>
    <w:p>
      <w:pPr>
        <w:snapToGrid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11.2.3联合协议；</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11.2.4分包意向协议；</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11.2.5符合性审查资料；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11.2.6评标标准相应的商务技术资料；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29"/>
        <w:snapToGrid w:val="0"/>
        <w:spacing w:before="0"/>
        <w:ind w:firstLine="0" w:firstLineChars="0"/>
        <w:outlineLvl w:val="0"/>
        <w:rPr>
          <w:rFonts w:ascii="仿宋" w:hAnsi="仿宋" w:eastAsia="仿宋" w:cs="仿宋"/>
          <w:b/>
          <w:color w:val="auto"/>
          <w:szCs w:val="24"/>
        </w:rPr>
      </w:pPr>
      <w:bookmarkStart w:id="19" w:name="_Toc29331"/>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bookmarkEnd w:id="19"/>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rPr>
      </w:pPr>
      <w:r>
        <w:rPr>
          <w:rFonts w:hint="eastAsia" w:ascii="仿宋" w:hAnsi="仿宋" w:eastAsia="仿宋" w:cs="仿宋"/>
          <w:b/>
          <w:color w:val="auto"/>
          <w:sz w:val="24"/>
        </w:rPr>
        <w:t>13.投标文件的签署、盖章</w:t>
      </w:r>
    </w:p>
    <w:p>
      <w:pPr>
        <w:pStyle w:val="129"/>
        <w:snapToGrid w:val="0"/>
        <w:spacing w:before="0"/>
        <w:ind w:firstLine="480"/>
        <w:rPr>
          <w:rFonts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29"/>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29"/>
        <w:ind w:firstLine="480"/>
        <w:rPr>
          <w:rFonts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3"/>
        <w:spacing w:line="360" w:lineRule="auto"/>
        <w:ind w:firstLine="360" w:firstLineChars="150"/>
        <w:rPr>
          <w:rFonts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但采购人、采购机构不强制或变相强制投标人提交备份投标文件。</w:t>
      </w:r>
    </w:p>
    <w:p>
      <w:pPr>
        <w:pStyle w:val="33"/>
        <w:spacing w:line="360" w:lineRule="auto"/>
        <w:ind w:firstLine="480" w:firstLineChars="200"/>
        <w:rPr>
          <w:rFonts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U盘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3"/>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 w:hAnsi="仿宋" w:eastAsia="仿宋" w:cs="仿宋"/>
          <w:b/>
          <w:color w:val="auto"/>
          <w:sz w:val="24"/>
          <w:szCs w:val="24"/>
        </w:rPr>
      </w:pPr>
      <w:r>
        <w:rPr>
          <w:rFonts w:hint="eastAsia" w:ascii="仿宋" w:hAnsi="仿宋" w:eastAsia="仿宋" w:cs="仿宋"/>
          <w:b/>
          <w:color w:val="auto"/>
          <w:sz w:val="24"/>
          <w:szCs w:val="24"/>
        </w:rPr>
        <w:t>15.5投标人仅提交备份投标文件，没有在电子交易平台传输递交投标文件的，投标无效。</w:t>
      </w:r>
    </w:p>
    <w:p>
      <w:pPr>
        <w:pStyle w:val="129"/>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16.投标文件的无效处理</w:t>
      </w:r>
    </w:p>
    <w:p>
      <w:pPr>
        <w:pStyle w:val="3"/>
        <w:spacing w:line="360" w:lineRule="auto"/>
        <w:ind w:firstLine="360" w:firstLineChars="150"/>
        <w:rPr>
          <w:rFonts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第13项规定</w:t>
      </w:r>
      <w:r>
        <w:rPr>
          <w:rFonts w:hint="eastAsia" w:ascii="仿宋" w:hAnsi="仿宋" w:eastAsia="仿宋" w:cs="仿宋"/>
          <w:color w:val="auto"/>
          <w:szCs w:val="21"/>
        </w:rPr>
        <w:t>的情形之一的，投标无效：</w:t>
      </w:r>
    </w:p>
    <w:p>
      <w:pPr>
        <w:pStyle w:val="129"/>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29"/>
        <w:spacing w:before="0"/>
        <w:ind w:firstLine="480"/>
        <w:rPr>
          <w:rFonts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29"/>
        <w:spacing w:before="0"/>
        <w:ind w:firstLine="480"/>
        <w:rPr>
          <w:rFonts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 w:hAnsi="仿宋" w:eastAsia="仿宋" w:cs="仿宋"/>
          <w:b/>
          <w:color w:val="auto"/>
          <w:sz w:val="32"/>
        </w:rPr>
      </w:pPr>
    </w:p>
    <w:p>
      <w:pPr>
        <w:pStyle w:val="129"/>
        <w:spacing w:before="0"/>
        <w:ind w:firstLine="1928" w:firstLineChars="600"/>
        <w:rPr>
          <w:rFonts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4"/>
        <w:spacing w:before="0" w:line="360" w:lineRule="auto"/>
        <w:ind w:left="0" w:firstLine="241" w:firstLineChars="100"/>
        <w:contextualSpacing/>
        <w:rPr>
          <w:rFonts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4"/>
        <w:spacing w:before="0" w:line="360" w:lineRule="auto"/>
        <w:ind w:left="0" w:firstLine="480" w:firstLineChars="200"/>
        <w:contextualSpacing/>
        <w:rPr>
          <w:rFonts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129"/>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129"/>
        <w:spacing w:before="0"/>
        <w:ind w:firstLine="480"/>
        <w:rPr>
          <w:rFonts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29"/>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129"/>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129"/>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20、信用信息查询</w:t>
      </w:r>
    </w:p>
    <w:p>
      <w:pPr>
        <w:pStyle w:val="129"/>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29"/>
        <w:spacing w:before="0"/>
        <w:ind w:firstLine="0" w:firstLineChars="0"/>
        <w:rPr>
          <w:rFonts w:ascii="仿宋" w:hAnsi="仿宋" w:eastAsia="仿宋" w:cs="仿宋"/>
          <w:color w:val="auto"/>
          <w:kern w:val="0"/>
          <w:szCs w:val="24"/>
        </w:rPr>
      </w:pPr>
    </w:p>
    <w:p>
      <w:pPr>
        <w:snapToGrid w:val="0"/>
        <w:spacing w:line="360" w:lineRule="auto"/>
        <w:jc w:val="center"/>
        <w:outlineLvl w:val="0"/>
        <w:rPr>
          <w:rFonts w:ascii="仿宋" w:hAnsi="仿宋" w:eastAsia="仿宋" w:cs="仿宋"/>
          <w:b/>
          <w:color w:val="auto"/>
          <w:sz w:val="36"/>
          <w:szCs w:val="36"/>
        </w:rPr>
      </w:pPr>
      <w:bookmarkStart w:id="20" w:name="_Toc28639"/>
      <w:r>
        <w:rPr>
          <w:rFonts w:hint="eastAsia" w:ascii="仿宋" w:hAnsi="仿宋" w:eastAsia="仿宋" w:cs="仿宋"/>
          <w:b/>
          <w:color w:val="auto"/>
          <w:sz w:val="36"/>
          <w:szCs w:val="36"/>
        </w:rPr>
        <w:t>五、评标</w:t>
      </w:r>
      <w:bookmarkEnd w:id="20"/>
    </w:p>
    <w:p>
      <w:pPr>
        <w:spacing w:line="360" w:lineRule="auto"/>
        <w:rPr>
          <w:rFonts w:ascii="仿宋" w:hAnsi="仿宋" w:eastAsia="仿宋" w:cs="仿宋"/>
          <w:b/>
          <w:color w:val="auto"/>
          <w:sz w:val="24"/>
        </w:rPr>
      </w:pPr>
      <w:bookmarkStart w:id="21"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ascii="仿宋" w:hAnsi="仿宋" w:eastAsia="仿宋" w:cs="仿宋"/>
          <w:b/>
          <w:color w:val="auto"/>
          <w:sz w:val="24"/>
        </w:rPr>
      </w:pPr>
    </w:p>
    <w:p>
      <w:pPr>
        <w:snapToGrid w:val="0"/>
        <w:spacing w:line="360" w:lineRule="auto"/>
        <w:jc w:val="center"/>
        <w:outlineLvl w:val="0"/>
        <w:rPr>
          <w:rFonts w:ascii="仿宋" w:hAnsi="仿宋" w:eastAsia="仿宋" w:cs="仿宋"/>
          <w:b/>
          <w:color w:val="auto"/>
          <w:sz w:val="36"/>
          <w:szCs w:val="36"/>
        </w:rPr>
      </w:pPr>
      <w:bookmarkStart w:id="22" w:name="_Toc15261"/>
      <w:r>
        <w:rPr>
          <w:rFonts w:hint="eastAsia" w:ascii="仿宋" w:hAnsi="仿宋" w:eastAsia="仿宋" w:cs="仿宋"/>
          <w:b/>
          <w:color w:val="auto"/>
          <w:sz w:val="36"/>
          <w:szCs w:val="36"/>
        </w:rPr>
        <w:t>六、定 标</w:t>
      </w:r>
      <w:bookmarkEnd w:id="22"/>
    </w:p>
    <w:p>
      <w:pPr>
        <w:pStyle w:val="3"/>
        <w:spacing w:line="360" w:lineRule="auto"/>
        <w:ind w:left="479" w:hanging="479" w:hangingChars="199"/>
        <w:rPr>
          <w:rFonts w:ascii="仿宋" w:hAnsi="仿宋" w:eastAsia="仿宋" w:cs="仿宋"/>
          <w:b/>
          <w:color w:val="auto"/>
        </w:rPr>
      </w:pPr>
      <w:r>
        <w:rPr>
          <w:rFonts w:hint="eastAsia" w:ascii="仿宋" w:hAnsi="仿宋" w:eastAsia="仿宋" w:cs="仿宋"/>
          <w:b/>
          <w:color w:val="auto"/>
        </w:rPr>
        <w:t>22. 确定中标供应商</w:t>
      </w:r>
    </w:p>
    <w:p>
      <w:pPr>
        <w:pStyle w:val="129"/>
        <w:snapToGrid w:val="0"/>
        <w:spacing w:before="0"/>
        <w:ind w:firstLine="480"/>
        <w:rPr>
          <w:rFonts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129"/>
        <w:snapToGrid w:val="0"/>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ascii="仿宋" w:hAnsi="仿宋" w:eastAsia="仿宋" w:cs="仿宋"/>
          <w:b/>
          <w:color w:val="auto"/>
          <w:sz w:val="32"/>
        </w:rPr>
      </w:pPr>
    </w:p>
    <w:p>
      <w:pPr>
        <w:snapToGrid w:val="0"/>
        <w:spacing w:line="360" w:lineRule="auto"/>
        <w:ind w:left="120" w:leftChars="57" w:firstLine="482" w:firstLineChars="150"/>
        <w:jc w:val="center"/>
        <w:rPr>
          <w:rFonts w:ascii="仿宋" w:hAnsi="仿宋" w:eastAsia="仿宋" w:cs="仿宋"/>
          <w:b/>
          <w:color w:val="auto"/>
          <w:sz w:val="32"/>
        </w:rPr>
      </w:pPr>
      <w:r>
        <w:rPr>
          <w:rFonts w:hint="eastAsia" w:ascii="仿宋" w:hAnsi="仿宋" w:eastAsia="仿宋" w:cs="仿宋"/>
          <w:b/>
          <w:color w:val="auto"/>
          <w:sz w:val="32"/>
        </w:rPr>
        <w:t>七、合同授予</w:t>
      </w:r>
    </w:p>
    <w:p>
      <w:pPr>
        <w:pStyle w:val="3"/>
        <w:spacing w:line="360" w:lineRule="auto"/>
        <w:ind w:left="479" w:hanging="479" w:hangingChars="199"/>
        <w:rPr>
          <w:rFonts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3"/>
        <w:spacing w:line="360" w:lineRule="auto"/>
        <w:ind w:left="479" w:hanging="479" w:hangingChars="199"/>
        <w:rPr>
          <w:rFonts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9"/>
        <w:snapToGrid w:val="0"/>
        <w:spacing w:before="0"/>
        <w:ind w:firstLine="480"/>
        <w:rPr>
          <w:rFonts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3"/>
        <w:spacing w:line="360" w:lineRule="auto"/>
        <w:ind w:left="479" w:hanging="479" w:hangingChars="199"/>
        <w:rPr>
          <w:rFonts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ascii="仿宋" w:hAnsi="仿宋" w:eastAsia="仿宋" w:cs="仿宋"/>
          <w:b/>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。履约保证金的数额不得超过政府采购合同金额的2.5%。鼓励和支持供应商以银行、保险公司出具的保函形式提供履约保证金。</w:t>
      </w:r>
      <w:r>
        <w:rPr>
          <w:rFonts w:hint="eastAsia" w:ascii="仿宋" w:hAnsi="仿宋" w:eastAsia="仿宋" w:cs="仿宋"/>
          <w:b/>
          <w:color w:val="auto"/>
          <w:sz w:val="24"/>
        </w:rPr>
        <w:t>采购人不得拒收履约保函。</w:t>
      </w:r>
    </w:p>
    <w:p>
      <w:pPr>
        <w:snapToGrid w:val="0"/>
        <w:spacing w:line="360" w:lineRule="auto"/>
        <w:ind w:firstLine="3357" w:firstLineChars="1045"/>
        <w:rPr>
          <w:rFonts w:ascii="仿宋" w:hAnsi="仿宋" w:eastAsia="仿宋" w:cs="仿宋"/>
          <w:b/>
          <w:color w:val="auto"/>
          <w:sz w:val="32"/>
        </w:rPr>
      </w:pPr>
    </w:p>
    <w:p>
      <w:pPr>
        <w:snapToGrid w:val="0"/>
        <w:spacing w:line="360" w:lineRule="auto"/>
        <w:ind w:firstLine="3357" w:firstLineChars="1045"/>
        <w:rPr>
          <w:rFonts w:ascii="仿宋" w:hAnsi="仿宋" w:eastAsia="仿宋" w:cs="仿宋"/>
          <w:b/>
          <w:color w:val="auto"/>
          <w:sz w:val="24"/>
        </w:rPr>
      </w:pPr>
      <w:r>
        <w:rPr>
          <w:rFonts w:hint="eastAsia" w:ascii="仿宋" w:hAnsi="仿宋" w:eastAsia="仿宋" w:cs="仿宋"/>
          <w:b/>
          <w:color w:val="auto"/>
          <w:sz w:val="32"/>
        </w:rPr>
        <w:t>八、电子交易活动的中止</w:t>
      </w:r>
    </w:p>
    <w:p>
      <w:pPr>
        <w:pStyle w:val="129"/>
        <w:snapToGrid w:val="0"/>
        <w:spacing w:before="0"/>
        <w:ind w:firstLine="0" w:firstLineChars="0"/>
        <w:rPr>
          <w:rFonts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29"/>
        <w:snapToGrid w:val="0"/>
        <w:spacing w:before="0"/>
        <w:ind w:firstLine="480"/>
        <w:rPr>
          <w:rFonts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29"/>
        <w:snapToGrid w:val="0"/>
        <w:spacing w:before="0"/>
        <w:ind w:firstLine="0" w:firstLineChars="0"/>
        <w:rPr>
          <w:rFonts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rPr>
      </w:pPr>
    </w:p>
    <w:p>
      <w:pPr>
        <w:snapToGrid w:val="0"/>
        <w:spacing w:line="360" w:lineRule="auto"/>
        <w:ind w:left="120" w:leftChars="57" w:firstLine="482" w:firstLineChars="150"/>
        <w:jc w:val="center"/>
        <w:rPr>
          <w:rFonts w:ascii="仿宋" w:hAnsi="仿宋" w:eastAsia="仿宋" w:cs="仿宋"/>
          <w:b/>
          <w:color w:val="auto"/>
          <w:sz w:val="32"/>
        </w:rPr>
      </w:pPr>
      <w:r>
        <w:rPr>
          <w:rFonts w:hint="eastAsia" w:ascii="仿宋" w:hAnsi="仿宋" w:eastAsia="仿宋" w:cs="仿宋"/>
          <w:b/>
          <w:color w:val="auto"/>
          <w:sz w:val="32"/>
        </w:rPr>
        <w:t>九、验收</w:t>
      </w:r>
    </w:p>
    <w:p>
      <w:pPr>
        <w:pStyle w:val="3"/>
        <w:spacing w:line="360" w:lineRule="auto"/>
        <w:ind w:firstLine="0" w:firstLineChars="0"/>
        <w:rPr>
          <w:rFonts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3" w:name="_Hlt74707468"/>
      <w:bookmarkEnd w:id="23"/>
      <w:bookmarkStart w:id="24" w:name="_Hlt68073093"/>
      <w:bookmarkEnd w:id="24"/>
      <w:bookmarkStart w:id="25" w:name="_Hlt68072990"/>
      <w:bookmarkEnd w:id="25"/>
      <w:bookmarkStart w:id="26" w:name="_Hlt68057669"/>
      <w:bookmarkEnd w:id="26"/>
      <w:bookmarkStart w:id="27" w:name="_Hlt68403820"/>
      <w:bookmarkEnd w:id="27"/>
      <w:bookmarkStart w:id="28" w:name="_Hlt75236101"/>
      <w:bookmarkEnd w:id="28"/>
      <w:bookmarkStart w:id="29" w:name="_Hlt75236290"/>
      <w:bookmarkEnd w:id="29"/>
      <w:bookmarkStart w:id="30" w:name="_Hlt74730295"/>
      <w:bookmarkEnd w:id="30"/>
      <w:bookmarkStart w:id="31" w:name="_Hlt75236011"/>
      <w:bookmarkEnd w:id="31"/>
      <w:bookmarkStart w:id="32" w:name="_Hlt74714665"/>
      <w:bookmarkEnd w:id="32"/>
      <w:bookmarkStart w:id="33" w:name="_Hlt68072998"/>
      <w:bookmarkEnd w:id="33"/>
      <w:bookmarkStart w:id="34" w:name="_Hlt74729768"/>
      <w:bookmarkEnd w:id="34"/>
    </w:p>
    <w:bookmarkEnd w:id="14"/>
    <w:bookmarkEnd w:id="15"/>
    <w:p>
      <w:pPr>
        <w:numPr>
          <w:ilvl w:val="0"/>
          <w:numId w:val="1"/>
        </w:numPr>
        <w:spacing w:line="360" w:lineRule="auto"/>
        <w:jc w:val="center"/>
        <w:outlineLvl w:val="0"/>
        <w:rPr>
          <w:rFonts w:hint="eastAsia" w:ascii="仿宋" w:hAnsi="仿宋" w:eastAsia="仿宋" w:cs="仿宋"/>
          <w:b/>
          <w:color w:val="auto"/>
          <w:sz w:val="36"/>
          <w:szCs w:val="36"/>
        </w:rPr>
      </w:pPr>
      <w:bookmarkStart w:id="35" w:name="_Toc27567"/>
      <w:bookmarkStart w:id="36" w:name="第四部分"/>
      <w:r>
        <w:rPr>
          <w:rFonts w:hint="eastAsia" w:ascii="仿宋" w:hAnsi="仿宋" w:eastAsia="仿宋" w:cs="仿宋"/>
          <w:b/>
          <w:color w:val="auto"/>
          <w:sz w:val="36"/>
          <w:szCs w:val="36"/>
        </w:rPr>
        <w:t xml:space="preserve">  采购需求</w:t>
      </w:r>
      <w:bookmarkEnd w:id="35"/>
    </w:p>
    <w:p>
      <w:pPr>
        <w:snapToGrid w:val="0"/>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属于实质性要求条款的，请用符号“▲”标明，否则属于非实质性要求。</w:t>
      </w:r>
    </w:p>
    <w:p>
      <w:pPr>
        <w:numPr>
          <w:ilvl w:val="0"/>
          <w:numId w:val="2"/>
        </w:numPr>
        <w:adjustRightInd/>
        <w:spacing w:line="360" w:lineRule="auto"/>
        <w:jc w:val="center"/>
        <w:rPr>
          <w:rFonts w:hint="eastAsia" w:ascii="仿宋" w:hAnsi="仿宋" w:eastAsia="仿宋" w:cs="宋体"/>
          <w:b/>
          <w:color w:val="auto"/>
          <w:sz w:val="24"/>
        </w:rPr>
      </w:pPr>
      <w:r>
        <w:rPr>
          <w:rFonts w:hint="eastAsia" w:ascii="仿宋" w:hAnsi="仿宋" w:eastAsia="仿宋" w:cs="宋体"/>
          <w:b/>
          <w:color w:val="auto"/>
          <w:sz w:val="24"/>
        </w:rPr>
        <w:t>招标一览表</w:t>
      </w:r>
    </w:p>
    <w:tbl>
      <w:tblPr>
        <w:tblStyle w:val="62"/>
        <w:tblW w:w="4996" w:type="pct"/>
        <w:jc w:val="center"/>
        <w:tblLayout w:type="autofit"/>
        <w:tblCellMar>
          <w:top w:w="0" w:type="dxa"/>
          <w:left w:w="0" w:type="dxa"/>
          <w:bottom w:w="0" w:type="dxa"/>
          <w:right w:w="0" w:type="dxa"/>
        </w:tblCellMar>
      </w:tblPr>
      <w:tblGrid>
        <w:gridCol w:w="698"/>
        <w:gridCol w:w="3702"/>
        <w:gridCol w:w="1769"/>
        <w:gridCol w:w="703"/>
        <w:gridCol w:w="676"/>
        <w:gridCol w:w="754"/>
      </w:tblGrid>
      <w:tr>
        <w:tblPrEx>
          <w:tblCellMar>
            <w:top w:w="0" w:type="dxa"/>
            <w:left w:w="0" w:type="dxa"/>
            <w:bottom w:w="0" w:type="dxa"/>
            <w:right w:w="0" w:type="dxa"/>
          </w:tblCellMar>
        </w:tblPrEx>
        <w:trPr>
          <w:cantSplit/>
          <w:trHeight w:val="459" w:hRule="atLeast"/>
          <w:jc w:val="center"/>
        </w:trPr>
        <w:tc>
          <w:tcPr>
            <w:tcW w:w="42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auto"/>
                <w:sz w:val="24"/>
                <w:lang w:eastAsia="zh-CN"/>
              </w:rPr>
            </w:pPr>
            <w:r>
              <w:rPr>
                <w:rFonts w:hint="eastAsia" w:ascii="仿宋" w:hAnsi="仿宋" w:eastAsia="仿宋" w:cs="宋体"/>
                <w:bCs/>
                <w:color w:val="auto"/>
                <w:sz w:val="24"/>
                <w:lang w:val="en-US" w:eastAsia="zh-CN"/>
              </w:rPr>
              <w:t>序号</w:t>
            </w:r>
          </w:p>
        </w:tc>
        <w:tc>
          <w:tcPr>
            <w:tcW w:w="2229"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auto"/>
                <w:sz w:val="24"/>
              </w:rPr>
            </w:pPr>
            <w:r>
              <w:rPr>
                <w:rFonts w:hint="eastAsia" w:ascii="仿宋" w:hAnsi="仿宋" w:eastAsia="仿宋" w:cs="宋体"/>
                <w:bCs/>
                <w:color w:val="auto"/>
                <w:sz w:val="24"/>
              </w:rPr>
              <w:t>名称</w:t>
            </w:r>
          </w:p>
        </w:tc>
        <w:tc>
          <w:tcPr>
            <w:tcW w:w="1065"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bCs/>
                <w:color w:val="auto"/>
                <w:sz w:val="24"/>
                <w:lang w:val="en-US" w:eastAsia="zh-CN"/>
              </w:rPr>
            </w:pPr>
            <w:r>
              <w:rPr>
                <w:rFonts w:hint="eastAsia" w:ascii="仿宋" w:hAnsi="仿宋" w:eastAsia="仿宋" w:cs="宋体"/>
                <w:bCs/>
                <w:color w:val="auto"/>
                <w:sz w:val="24"/>
                <w:lang w:val="en-US" w:eastAsia="zh-CN"/>
              </w:rPr>
              <w:t>预算金额（万元）</w:t>
            </w:r>
          </w:p>
        </w:tc>
        <w:tc>
          <w:tcPr>
            <w:tcW w:w="423"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rPr>
            </w:pPr>
            <w:r>
              <w:rPr>
                <w:rFonts w:hint="eastAsia" w:ascii="仿宋" w:hAnsi="仿宋" w:eastAsia="仿宋" w:cs="仿宋"/>
                <w:bCs/>
                <w:color w:val="auto"/>
                <w:sz w:val="24"/>
              </w:rPr>
              <w:t>单位</w:t>
            </w:r>
          </w:p>
        </w:tc>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rPr>
            </w:pPr>
            <w:r>
              <w:rPr>
                <w:rFonts w:hint="eastAsia" w:ascii="仿宋" w:hAnsi="仿宋" w:eastAsia="仿宋" w:cs="仿宋"/>
                <w:bCs/>
                <w:color w:val="auto"/>
                <w:sz w:val="24"/>
              </w:rPr>
              <w:t>数量</w:t>
            </w:r>
          </w:p>
        </w:tc>
        <w:tc>
          <w:tcPr>
            <w:tcW w:w="454"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rPr>
            </w:pPr>
            <w:r>
              <w:rPr>
                <w:rFonts w:hint="eastAsia" w:ascii="仿宋" w:hAnsi="仿宋" w:eastAsia="仿宋" w:cs="仿宋"/>
                <w:bCs/>
                <w:color w:val="auto"/>
                <w:sz w:val="24"/>
              </w:rPr>
              <w:t>备注</w:t>
            </w:r>
          </w:p>
        </w:tc>
      </w:tr>
      <w:tr>
        <w:tblPrEx>
          <w:tblCellMar>
            <w:top w:w="0" w:type="dxa"/>
            <w:left w:w="0" w:type="dxa"/>
            <w:bottom w:w="0" w:type="dxa"/>
            <w:right w:w="0" w:type="dxa"/>
          </w:tblCellMar>
        </w:tblPrEx>
        <w:trPr>
          <w:cantSplit/>
          <w:trHeight w:val="463" w:hRule="atLeast"/>
          <w:jc w:val="center"/>
        </w:trPr>
        <w:tc>
          <w:tcPr>
            <w:tcW w:w="42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auto"/>
                <w:sz w:val="24"/>
                <w:lang w:val="en-US" w:eastAsia="zh-CN"/>
              </w:rPr>
            </w:pPr>
            <w:r>
              <w:rPr>
                <w:rFonts w:hint="eastAsia" w:ascii="仿宋" w:hAnsi="仿宋" w:eastAsia="仿宋" w:cs="宋体"/>
                <w:bCs/>
                <w:color w:val="auto"/>
                <w:sz w:val="24"/>
              </w:rPr>
              <w:t>1</w:t>
            </w:r>
          </w:p>
        </w:tc>
        <w:tc>
          <w:tcPr>
            <w:tcW w:w="2229"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auto"/>
                <w:sz w:val="24"/>
                <w:lang w:eastAsia="zh-CN"/>
              </w:rPr>
            </w:pPr>
            <w:r>
              <w:rPr>
                <w:rFonts w:hint="eastAsia" w:ascii="仿宋" w:hAnsi="仿宋" w:eastAsia="仿宋" w:cs="宋体"/>
                <w:bCs/>
                <w:color w:val="auto"/>
                <w:sz w:val="24"/>
                <w:lang w:eastAsia="zh-CN"/>
              </w:rPr>
              <w:t>三期工程(康复医院)康复医疗器械医用磁共振</w:t>
            </w:r>
          </w:p>
        </w:tc>
        <w:tc>
          <w:tcPr>
            <w:tcW w:w="1065"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color w:val="auto"/>
                <w:sz w:val="24"/>
                <w:lang w:val="en-US" w:eastAsia="zh-CN"/>
              </w:rPr>
            </w:pPr>
            <w:r>
              <w:rPr>
                <w:rFonts w:hint="eastAsia" w:ascii="仿宋" w:hAnsi="仿宋" w:eastAsia="仿宋" w:cs="宋体"/>
                <w:color w:val="auto"/>
                <w:sz w:val="24"/>
                <w:lang w:val="en-US" w:eastAsia="zh-CN"/>
              </w:rPr>
              <w:t>600</w:t>
            </w:r>
          </w:p>
        </w:tc>
        <w:tc>
          <w:tcPr>
            <w:tcW w:w="423"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color w:val="auto"/>
                <w:sz w:val="24"/>
                <w:lang w:val="en-US" w:eastAsia="zh-CN"/>
              </w:rPr>
            </w:pPr>
            <w:r>
              <w:rPr>
                <w:rFonts w:hint="eastAsia" w:ascii="仿宋" w:hAnsi="仿宋" w:eastAsia="仿宋" w:cs="宋体"/>
                <w:color w:val="auto"/>
                <w:sz w:val="24"/>
                <w:lang w:val="en-US" w:eastAsia="zh-CN"/>
              </w:rPr>
              <w:t>套</w:t>
            </w:r>
          </w:p>
        </w:tc>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1</w:t>
            </w:r>
          </w:p>
        </w:tc>
        <w:tc>
          <w:tcPr>
            <w:tcW w:w="454" w:type="pc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仿宋"/>
                <w:color w:val="auto"/>
                <w:sz w:val="24"/>
                <w:lang w:val="en-US" w:eastAsia="zh-CN"/>
              </w:rPr>
            </w:pPr>
          </w:p>
        </w:tc>
      </w:tr>
    </w:tbl>
    <w:p>
      <w:pPr>
        <w:snapToGrid w:val="0"/>
        <w:spacing w:before="120" w:beforeLines="50" w:after="120" w:afterLines="50"/>
        <w:jc w:val="left"/>
        <w:outlineLvl w:val="1"/>
        <w:rPr>
          <w:rFonts w:hint="eastAsia"/>
          <w:color w:val="auto"/>
        </w:rPr>
      </w:pPr>
      <w:r>
        <w:rPr>
          <w:rFonts w:hint="eastAsia" w:ascii="仿宋" w:hAnsi="仿宋" w:eastAsia="仿宋"/>
          <w:b/>
          <w:color w:val="auto"/>
          <w:sz w:val="24"/>
          <w:lang w:val="en-US" w:eastAsia="zh-CN"/>
        </w:rPr>
        <w:t>二</w:t>
      </w:r>
      <w:r>
        <w:rPr>
          <w:rFonts w:hint="eastAsia" w:ascii="仿宋" w:hAnsi="仿宋" w:eastAsia="仿宋"/>
          <w:b/>
          <w:color w:val="auto"/>
          <w:sz w:val="24"/>
        </w:rPr>
        <w:t>、商务要求</w:t>
      </w:r>
    </w:p>
    <w:tbl>
      <w:tblPr>
        <w:tblStyle w:val="62"/>
        <w:tblW w:w="846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75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s="宋体"/>
                <w:bCs/>
                <w:color w:val="auto"/>
                <w:kern w:val="0"/>
                <w:sz w:val="24"/>
              </w:rPr>
              <w:t>1</w:t>
            </w:r>
          </w:p>
        </w:tc>
        <w:tc>
          <w:tcPr>
            <w:tcW w:w="7531" w:type="dxa"/>
            <w:vAlign w:val="center"/>
          </w:tcPr>
          <w:p>
            <w:pPr>
              <w:widowControl/>
              <w:rPr>
                <w:rFonts w:ascii="仿宋" w:hAnsi="仿宋" w:eastAsia="仿宋" w:cs="宋体"/>
                <w:color w:val="auto"/>
                <w:sz w:val="24"/>
              </w:rPr>
            </w:pPr>
            <w:r>
              <w:rPr>
                <w:rFonts w:hint="eastAsia" w:ascii="仿宋" w:hAnsi="仿宋" w:eastAsia="仿宋" w:cs="宋体"/>
                <w:bCs/>
                <w:color w:val="auto"/>
                <w:kern w:val="0"/>
                <w:sz w:val="24"/>
              </w:rPr>
              <w:t>保修≥</w:t>
            </w:r>
            <w:r>
              <w:rPr>
                <w:rFonts w:hint="eastAsia" w:ascii="仿宋" w:hAnsi="仿宋" w:eastAsia="仿宋" w:cs="宋体"/>
                <w:bCs/>
                <w:color w:val="auto"/>
                <w:kern w:val="0"/>
                <w:sz w:val="24"/>
                <w:lang w:val="en-US" w:eastAsia="zh-CN"/>
              </w:rPr>
              <w:t>2</w:t>
            </w:r>
            <w:r>
              <w:rPr>
                <w:rFonts w:hint="eastAsia" w:ascii="仿宋" w:hAnsi="仿宋" w:eastAsia="仿宋" w:cs="宋体"/>
                <w:bCs/>
                <w:color w:val="auto"/>
                <w:kern w:val="0"/>
                <w:sz w:val="24"/>
              </w:rPr>
              <w:t>年，提供整机原厂免费保修，</w:t>
            </w:r>
            <w:r>
              <w:rPr>
                <w:rFonts w:hint="eastAsia" w:ascii="仿宋" w:hAnsi="仿宋" w:eastAsia="仿宋"/>
                <w:color w:val="auto"/>
                <w:sz w:val="24"/>
              </w:rPr>
              <w:t>保修期内乙方负责对其提供的设备进行免费的维修。</w:t>
            </w:r>
            <w:r>
              <w:rPr>
                <w:rFonts w:hint="eastAsia" w:ascii="仿宋" w:hAnsi="仿宋" w:eastAsia="仿宋" w:cs="宋体"/>
                <w:bCs/>
                <w:color w:val="auto"/>
                <w:kern w:val="0"/>
                <w:sz w:val="24"/>
              </w:rPr>
              <w:t>投标人须提供原厂商售后服务承诺书。保质期内因设备本身缺陷造成各种故障应由卖方免费技术服务和维修。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s="宋体"/>
                <w:bCs/>
                <w:color w:val="auto"/>
                <w:kern w:val="0"/>
                <w:sz w:val="24"/>
              </w:rPr>
              <w:t>2</w:t>
            </w:r>
          </w:p>
        </w:tc>
        <w:tc>
          <w:tcPr>
            <w:tcW w:w="7531" w:type="dxa"/>
            <w:vAlign w:val="center"/>
          </w:tcPr>
          <w:p>
            <w:pPr>
              <w:widowControl/>
              <w:rPr>
                <w:rFonts w:ascii="仿宋" w:hAnsi="仿宋" w:eastAsia="仿宋" w:cs="宋体"/>
                <w:color w:val="auto"/>
                <w:sz w:val="24"/>
              </w:rPr>
            </w:pPr>
            <w:r>
              <w:rPr>
                <w:rFonts w:hint="eastAsia" w:ascii="仿宋" w:hAnsi="仿宋" w:eastAsia="仿宋" w:cs="宋体"/>
                <w:bCs/>
                <w:color w:val="auto"/>
                <w:kern w:val="0"/>
                <w:sz w:val="24"/>
              </w:rPr>
              <w:t>投标时提供耗材和易损件的最优惠单独报价清单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3</w:t>
            </w:r>
          </w:p>
        </w:tc>
        <w:tc>
          <w:tcPr>
            <w:tcW w:w="7531" w:type="dxa"/>
          </w:tcPr>
          <w:p>
            <w:pPr>
              <w:widowControl/>
              <w:rPr>
                <w:rFonts w:hint="eastAsia" w:ascii="仿宋" w:hAnsi="仿宋" w:eastAsia="仿宋" w:cs="宋体"/>
                <w:color w:val="auto"/>
                <w:sz w:val="24"/>
                <w:lang w:eastAsia="zh-CN"/>
              </w:rPr>
            </w:pPr>
            <w:r>
              <w:rPr>
                <w:rFonts w:hint="eastAsia" w:ascii="仿宋" w:hAnsi="仿宋" w:eastAsia="仿宋" w:cs="宋体"/>
                <w:bCs/>
                <w:color w:val="auto"/>
                <w:kern w:val="0"/>
                <w:sz w:val="24"/>
              </w:rPr>
              <w:t>付款条件：</w:t>
            </w:r>
            <w:r>
              <w:rPr>
                <w:rFonts w:hint="eastAsia" w:ascii="仿宋" w:hAnsi="仿宋" w:eastAsia="仿宋" w:cs="宋体"/>
                <w:bCs/>
                <w:color w:val="auto"/>
                <w:kern w:val="0"/>
                <w:sz w:val="24"/>
                <w:lang w:val="en-US" w:eastAsia="zh-CN"/>
              </w:rPr>
              <w:t>合同签订后预付合同总价的40%，设备验收合格后一个月内付清余款。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4</w:t>
            </w:r>
          </w:p>
        </w:tc>
        <w:tc>
          <w:tcPr>
            <w:tcW w:w="7531" w:type="dxa"/>
          </w:tcPr>
          <w:p>
            <w:pPr>
              <w:widowControl/>
              <w:rPr>
                <w:rFonts w:ascii="仿宋" w:hAnsi="仿宋" w:eastAsia="仿宋" w:cs="宋体"/>
                <w:color w:val="auto"/>
                <w:sz w:val="24"/>
              </w:rPr>
            </w:pPr>
            <w:r>
              <w:rPr>
                <w:rFonts w:hint="eastAsia" w:ascii="仿宋" w:hAnsi="仿宋" w:eastAsia="仿宋" w:cs="宋体"/>
                <w:bCs/>
                <w:color w:val="auto"/>
                <w:kern w:val="0"/>
                <w:sz w:val="24"/>
              </w:rPr>
              <w:t>质保期为设备验收合格正常使用后≥</w:t>
            </w:r>
            <w:r>
              <w:rPr>
                <w:rFonts w:hint="eastAsia" w:ascii="仿宋" w:hAnsi="仿宋" w:eastAsia="仿宋" w:cs="宋体"/>
                <w:bCs/>
                <w:color w:val="auto"/>
                <w:kern w:val="0"/>
                <w:sz w:val="24"/>
                <w:lang w:val="en-US" w:eastAsia="zh-CN"/>
              </w:rPr>
              <w:t>1</w:t>
            </w:r>
            <w:r>
              <w:rPr>
                <w:rFonts w:hint="eastAsia" w:ascii="仿宋" w:hAnsi="仿宋" w:eastAsia="仿宋" w:cs="宋体"/>
                <w:bCs/>
                <w:color w:val="auto"/>
                <w:kern w:val="0"/>
                <w:sz w:val="24"/>
              </w:rPr>
              <w:t>年，若质保期内因设备本身缺陷造成各种故障应由卖方免费技术服务和维修，并详细说明质保期内的具体服务计划。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5</w:t>
            </w:r>
          </w:p>
        </w:tc>
        <w:tc>
          <w:tcPr>
            <w:tcW w:w="7531" w:type="dxa"/>
          </w:tcPr>
          <w:p>
            <w:pPr>
              <w:widowControl/>
              <w:rPr>
                <w:rFonts w:ascii="仿宋" w:hAnsi="仿宋" w:eastAsia="仿宋" w:cs="宋体"/>
                <w:bCs/>
                <w:color w:val="auto"/>
                <w:kern w:val="0"/>
                <w:sz w:val="24"/>
              </w:rPr>
            </w:pPr>
            <w:r>
              <w:rPr>
                <w:rFonts w:hint="eastAsia" w:ascii="仿宋" w:hAnsi="仿宋" w:eastAsia="仿宋" w:cs="宋体"/>
                <w:bCs/>
                <w:color w:val="auto"/>
                <w:kern w:val="0"/>
                <w:sz w:val="24"/>
              </w:rPr>
              <w:t>交货期：签订合同后</w:t>
            </w:r>
            <w:r>
              <w:rPr>
                <w:rFonts w:hint="eastAsia" w:ascii="仿宋" w:hAnsi="仿宋" w:eastAsia="仿宋" w:cs="宋体"/>
                <w:bCs/>
                <w:color w:val="auto"/>
                <w:kern w:val="0"/>
                <w:sz w:val="24"/>
                <w:lang w:val="en-US" w:eastAsia="zh-CN"/>
              </w:rPr>
              <w:t>2个月</w:t>
            </w:r>
            <w:r>
              <w:rPr>
                <w:rFonts w:hint="eastAsia" w:ascii="仿宋" w:hAnsi="仿宋" w:eastAsia="仿宋" w:cs="宋体"/>
                <w:bCs/>
                <w:color w:val="auto"/>
                <w:kern w:val="0"/>
                <w:sz w:val="24"/>
              </w:rPr>
              <w:t>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 w:hRule="atLeast"/>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6</w:t>
            </w:r>
          </w:p>
        </w:tc>
        <w:tc>
          <w:tcPr>
            <w:tcW w:w="7531" w:type="dxa"/>
            <w:vAlign w:val="center"/>
          </w:tcPr>
          <w:p>
            <w:pPr>
              <w:widowControl/>
              <w:rPr>
                <w:rFonts w:ascii="仿宋" w:hAnsi="仿宋" w:eastAsia="仿宋" w:cs="宋体"/>
                <w:bCs/>
                <w:color w:val="auto"/>
                <w:kern w:val="0"/>
                <w:sz w:val="24"/>
              </w:rPr>
            </w:pPr>
            <w:r>
              <w:rPr>
                <w:rFonts w:hint="eastAsia" w:ascii="仿宋" w:hAnsi="仿宋" w:eastAsia="仿宋" w:cs="宋体"/>
                <w:bCs/>
                <w:color w:val="auto"/>
                <w:kern w:val="0"/>
                <w:sz w:val="24"/>
              </w:rPr>
              <w:t>技术支持：中标商应提供免费软件升级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7</w:t>
            </w:r>
          </w:p>
        </w:tc>
        <w:tc>
          <w:tcPr>
            <w:tcW w:w="7531" w:type="dxa"/>
            <w:vAlign w:val="center"/>
          </w:tcPr>
          <w:p>
            <w:pPr>
              <w:widowControl/>
              <w:rPr>
                <w:rFonts w:ascii="仿宋" w:hAnsi="仿宋" w:eastAsia="仿宋" w:cs="宋体"/>
                <w:bCs/>
                <w:color w:val="auto"/>
                <w:kern w:val="0"/>
                <w:sz w:val="24"/>
              </w:rPr>
            </w:pPr>
            <w:r>
              <w:rPr>
                <w:rFonts w:hint="eastAsia" w:ascii="仿宋" w:hAnsi="仿宋" w:eastAsia="仿宋" w:cs="宋体"/>
                <w:bCs/>
                <w:color w:val="auto"/>
                <w:kern w:val="0"/>
                <w:sz w:val="24"/>
              </w:rPr>
              <w:t>随机资料：提供全套用于安装、操作、维护技术文件，提供使用说明书，维修保养说明书，提供软件操作手册，提供电子版说明书。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8</w:t>
            </w:r>
          </w:p>
        </w:tc>
        <w:tc>
          <w:tcPr>
            <w:tcW w:w="7531" w:type="dxa"/>
            <w:vAlign w:val="center"/>
          </w:tcPr>
          <w:p>
            <w:pPr>
              <w:widowControl/>
              <w:rPr>
                <w:rFonts w:ascii="仿宋" w:hAnsi="仿宋" w:eastAsia="仿宋" w:cs="宋体"/>
                <w:bCs/>
                <w:color w:val="auto"/>
                <w:kern w:val="0"/>
                <w:sz w:val="24"/>
              </w:rPr>
            </w:pPr>
            <w:r>
              <w:rPr>
                <w:rFonts w:hint="eastAsia" w:ascii="仿宋" w:hAnsi="仿宋" w:eastAsia="仿宋" w:cs="宋体"/>
                <w:bCs/>
                <w:color w:val="auto"/>
                <w:kern w:val="0"/>
                <w:sz w:val="24"/>
              </w:rPr>
              <w:t>售后服务：1、保修期内的维护保养次数：每年不少于2次；</w:t>
            </w:r>
            <w:r>
              <w:rPr>
                <w:rFonts w:hint="eastAsia" w:ascii="仿宋" w:hAnsi="仿宋" w:eastAsia="仿宋" w:cs="宋体"/>
                <w:bCs/>
                <w:color w:val="auto"/>
                <w:kern w:val="0"/>
                <w:sz w:val="24"/>
                <w:lang w:val="en-US" w:eastAsia="zh-CN"/>
              </w:rPr>
              <w:t>2</w:t>
            </w:r>
            <w:r>
              <w:rPr>
                <w:rFonts w:hint="eastAsia" w:ascii="仿宋" w:hAnsi="仿宋" w:eastAsia="仿宋" w:cs="宋体"/>
                <w:bCs/>
                <w:color w:val="auto"/>
                <w:kern w:val="0"/>
                <w:sz w:val="24"/>
              </w:rPr>
              <w:t>、零配件供应≥</w:t>
            </w:r>
            <w:r>
              <w:rPr>
                <w:rFonts w:hint="eastAsia" w:ascii="仿宋" w:hAnsi="仿宋" w:eastAsia="仿宋" w:cs="宋体"/>
                <w:bCs/>
                <w:color w:val="auto"/>
                <w:kern w:val="0"/>
                <w:sz w:val="24"/>
                <w:lang w:val="en-US" w:eastAsia="zh-CN"/>
              </w:rPr>
              <w:t>8</w:t>
            </w:r>
            <w:r>
              <w:rPr>
                <w:rFonts w:hint="eastAsia" w:ascii="仿宋" w:hAnsi="仿宋" w:eastAsia="仿宋" w:cs="宋体"/>
                <w:bCs/>
                <w:color w:val="auto"/>
                <w:kern w:val="0"/>
                <w:sz w:val="24"/>
              </w:rPr>
              <w:t>年；</w:t>
            </w:r>
            <w:r>
              <w:rPr>
                <w:rFonts w:hint="eastAsia" w:ascii="仿宋" w:hAnsi="仿宋" w:eastAsia="仿宋" w:cs="宋体"/>
                <w:bCs/>
                <w:color w:val="auto"/>
                <w:kern w:val="0"/>
                <w:sz w:val="24"/>
                <w:lang w:val="en-US" w:eastAsia="zh-CN"/>
              </w:rPr>
              <w:t>3</w:t>
            </w:r>
            <w:r>
              <w:rPr>
                <w:rFonts w:hint="eastAsia" w:ascii="仿宋" w:hAnsi="仿宋" w:eastAsia="仿宋" w:cs="宋体"/>
                <w:bCs/>
                <w:color w:val="auto"/>
                <w:kern w:val="0"/>
                <w:sz w:val="24"/>
              </w:rPr>
              <w:t>、在设备整个使用期内，卖方应确保设备的正常使用。</w:t>
            </w:r>
            <w:r>
              <w:rPr>
                <w:rFonts w:hint="eastAsia" w:ascii="仿宋" w:hAnsi="仿宋" w:eastAsia="仿宋" w:cs="宋体"/>
                <w:bCs/>
                <w:color w:val="auto"/>
                <w:kern w:val="0"/>
                <w:sz w:val="24"/>
                <w:lang w:val="en-US" w:eastAsia="zh-CN"/>
              </w:rPr>
              <w:t>4</w:t>
            </w:r>
            <w:r>
              <w:rPr>
                <w:rFonts w:hint="eastAsia" w:ascii="仿宋" w:hAnsi="仿宋" w:eastAsia="仿宋" w:cs="宋体"/>
                <w:bCs/>
                <w:color w:val="auto"/>
                <w:kern w:val="0"/>
                <w:sz w:val="24"/>
              </w:rPr>
              <w:t>、投标人应在投标文件中应详细说明其服务计划及收费标准，提供维修点的分布情况，及配件供应情况。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9</w:t>
            </w:r>
          </w:p>
        </w:tc>
        <w:tc>
          <w:tcPr>
            <w:tcW w:w="7531" w:type="dxa"/>
            <w:vAlign w:val="center"/>
          </w:tcPr>
          <w:p>
            <w:pPr>
              <w:widowControl/>
              <w:rPr>
                <w:rFonts w:ascii="仿宋" w:hAnsi="仿宋" w:eastAsia="仿宋" w:cs="宋体"/>
                <w:color w:val="auto"/>
                <w:sz w:val="24"/>
              </w:rPr>
            </w:pPr>
            <w:r>
              <w:rPr>
                <w:rFonts w:hint="eastAsia" w:ascii="仿宋" w:hAnsi="仿宋" w:eastAsia="仿宋" w:cs="宋体"/>
                <w:bCs/>
                <w:color w:val="auto"/>
                <w:kern w:val="0"/>
                <w:sz w:val="24"/>
              </w:rPr>
              <w:t>中标方提供符合临床需求的操作使用培训和维修维护培训，费用含在投标价格内。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3" w:type="dxa"/>
            <w:vAlign w:val="center"/>
          </w:tcPr>
          <w:p>
            <w:pPr>
              <w:widowControl/>
              <w:jc w:val="center"/>
              <w:rPr>
                <w:rFonts w:ascii="仿宋" w:hAnsi="仿宋" w:eastAsia="仿宋"/>
                <w:color w:val="auto"/>
                <w:sz w:val="24"/>
              </w:rPr>
            </w:pPr>
            <w:r>
              <w:rPr>
                <w:rFonts w:hint="eastAsia" w:ascii="仿宋" w:hAnsi="仿宋" w:eastAsia="仿宋"/>
                <w:color w:val="auto"/>
                <w:sz w:val="24"/>
              </w:rPr>
              <w:t>10</w:t>
            </w:r>
          </w:p>
        </w:tc>
        <w:tc>
          <w:tcPr>
            <w:tcW w:w="7531" w:type="dxa"/>
            <w:vAlign w:val="center"/>
          </w:tcPr>
          <w:p>
            <w:pPr>
              <w:widowControl/>
              <w:rPr>
                <w:rFonts w:ascii="仿宋" w:hAnsi="仿宋" w:eastAsia="仿宋" w:cs="宋体"/>
                <w:bCs/>
                <w:color w:val="auto"/>
                <w:kern w:val="0"/>
                <w:sz w:val="24"/>
              </w:rPr>
            </w:pPr>
            <w:r>
              <w:rPr>
                <w:rFonts w:hint="eastAsia" w:ascii="仿宋" w:hAnsi="仿宋" w:eastAsia="仿宋"/>
                <w:color w:val="auto"/>
                <w:sz w:val="24"/>
              </w:rPr>
              <w:t>验收：1、</w:t>
            </w:r>
            <w:r>
              <w:rPr>
                <w:rFonts w:ascii="仿宋" w:hAnsi="仿宋" w:eastAsia="仿宋"/>
                <w:color w:val="auto"/>
                <w:sz w:val="24"/>
              </w:rPr>
              <w:t>供货方应提供设备的有效检验文件，经买方认可后，与设备性能指标、合同内容一起作为设备验收标准。买方对设备验收合格后，双方共同签署验收</w:t>
            </w:r>
            <w:r>
              <w:rPr>
                <w:rFonts w:hint="eastAsia" w:ascii="仿宋" w:hAnsi="仿宋" w:eastAsia="仿宋"/>
                <w:color w:val="auto"/>
                <w:sz w:val="24"/>
              </w:rPr>
              <w:t>单</w:t>
            </w:r>
            <w:r>
              <w:rPr>
                <w:rFonts w:ascii="仿宋" w:hAnsi="仿宋" w:eastAsia="仿宋"/>
                <w:color w:val="auto"/>
                <w:sz w:val="24"/>
              </w:rPr>
              <w:t>。验收中发现设备达不到验收标准或合同规定的性能指标，卖方必须更换设备。并且赔偿由此给用户造成的损失</w:t>
            </w:r>
            <w:r>
              <w:rPr>
                <w:rFonts w:hint="eastAsia" w:ascii="仿宋" w:hAnsi="仿宋" w:eastAsia="仿宋"/>
                <w:color w:val="auto"/>
                <w:sz w:val="24"/>
              </w:rPr>
              <w:t>。2、</w:t>
            </w:r>
            <w:r>
              <w:rPr>
                <w:rFonts w:ascii="仿宋" w:hAnsi="仿宋" w:eastAsia="仿宋"/>
                <w:color w:val="auto"/>
                <w:sz w:val="24"/>
              </w:rPr>
              <w:t>验收费用由产品投标人负担。</w:t>
            </w:r>
          </w:p>
        </w:tc>
      </w:tr>
    </w:tbl>
    <w:p>
      <w:pPr>
        <w:snapToGrid w:val="0"/>
        <w:spacing w:before="120" w:beforeLines="50" w:after="120" w:afterLines="50"/>
        <w:jc w:val="left"/>
        <w:outlineLvl w:val="1"/>
        <w:rPr>
          <w:rFonts w:hint="eastAsia" w:ascii="仿宋" w:hAnsi="仿宋" w:eastAsia="仿宋" w:cs="Times New Roman"/>
          <w:b/>
          <w:color w:val="auto"/>
          <w:sz w:val="24"/>
          <w:lang w:val="en-US" w:eastAsia="zh-CN"/>
        </w:rPr>
      </w:pPr>
    </w:p>
    <w:p>
      <w:pPr>
        <w:snapToGrid w:val="0"/>
        <w:spacing w:before="120" w:beforeLines="50" w:after="120" w:afterLines="50"/>
        <w:jc w:val="left"/>
        <w:outlineLvl w:val="1"/>
        <w:rPr>
          <w:rFonts w:hint="default" w:ascii="仿宋" w:hAnsi="仿宋" w:eastAsia="仿宋" w:cs="Times New Roman"/>
          <w:b/>
          <w:color w:val="auto"/>
          <w:sz w:val="24"/>
          <w:lang w:val="en-US" w:eastAsia="zh-CN"/>
        </w:rPr>
      </w:pPr>
      <w:r>
        <w:rPr>
          <w:rFonts w:hint="eastAsia" w:ascii="仿宋" w:hAnsi="仿宋" w:eastAsia="仿宋" w:cs="Times New Roman"/>
          <w:b/>
          <w:color w:val="auto"/>
          <w:sz w:val="24"/>
          <w:lang w:val="en-US" w:eastAsia="zh-CN"/>
        </w:rPr>
        <w:t>三：技术要求</w:t>
      </w:r>
    </w:p>
    <w:tbl>
      <w:tblPr>
        <w:tblStyle w:val="62"/>
        <w:tblW w:w="877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9"/>
        <w:gridCol w:w="72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1539" w:type="dxa"/>
            <w:vAlign w:val="center"/>
          </w:tcPr>
          <w:p>
            <w:pPr>
              <w:widowControl/>
              <w:jc w:val="center"/>
              <w:rPr>
                <w:rFonts w:hint="eastAsia" w:ascii="仿宋" w:hAnsi="仿宋" w:eastAsia="仿宋"/>
                <w:color w:val="auto"/>
                <w:sz w:val="24"/>
                <w:lang w:val="zh-CN"/>
              </w:rPr>
            </w:pPr>
            <w:r>
              <w:rPr>
                <w:rFonts w:hint="eastAsia" w:ascii="仿宋" w:hAnsi="仿宋" w:eastAsia="仿宋"/>
                <w:color w:val="auto"/>
                <w:sz w:val="24"/>
                <w:lang w:val="zh-CN"/>
              </w:rPr>
              <w:t>序号</w:t>
            </w:r>
          </w:p>
        </w:tc>
        <w:tc>
          <w:tcPr>
            <w:tcW w:w="7240" w:type="dxa"/>
            <w:vAlign w:val="center"/>
          </w:tcPr>
          <w:p>
            <w:pPr>
              <w:widowControl/>
              <w:jc w:val="center"/>
              <w:rPr>
                <w:rFonts w:hint="eastAsia" w:ascii="仿宋" w:hAnsi="仿宋" w:eastAsia="仿宋"/>
                <w:color w:val="auto"/>
                <w:sz w:val="24"/>
              </w:rPr>
            </w:pPr>
            <w:r>
              <w:rPr>
                <w:rFonts w:hint="eastAsia" w:ascii="仿宋" w:hAnsi="仿宋" w:eastAsia="仿宋"/>
                <w:color w:val="auto"/>
                <w:sz w:val="24"/>
              </w:rPr>
              <w:t>招标规格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一</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总体要求：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zh-CN" w:eastAsia="zh-CN"/>
              </w:rPr>
            </w:pPr>
            <w:r>
              <w:rPr>
                <w:rFonts w:hint="eastAsia" w:ascii="仿宋" w:hAnsi="仿宋" w:eastAsia="仿宋"/>
                <w:color w:val="auto"/>
                <w:sz w:val="24"/>
              </w:rPr>
              <w:t>1.1</w:t>
            </w:r>
          </w:p>
        </w:tc>
        <w:tc>
          <w:tcPr>
            <w:tcW w:w="7240" w:type="dxa"/>
            <w:vAlign w:val="center"/>
          </w:tcPr>
          <w:p>
            <w:pPr>
              <w:widowControl/>
              <w:rPr>
                <w:rFonts w:hint="eastAsia" w:ascii="仿宋" w:hAnsi="仿宋" w:eastAsia="仿宋"/>
                <w:color w:val="auto"/>
                <w:sz w:val="24"/>
                <w:lang w:val="en-US" w:eastAsia="zh-CN"/>
              </w:rPr>
            </w:pPr>
            <w:r>
              <w:rPr>
                <w:rFonts w:ascii="仿宋" w:hAnsi="仿宋" w:eastAsia="仿宋"/>
                <w:color w:val="auto"/>
                <w:sz w:val="24"/>
              </w:rPr>
              <w:t>投标机型为各公司</w:t>
            </w:r>
            <w:r>
              <w:rPr>
                <w:rFonts w:hint="eastAsia" w:ascii="仿宋" w:hAnsi="仿宋" w:eastAsia="仿宋"/>
                <w:color w:val="auto"/>
                <w:sz w:val="24"/>
              </w:rPr>
              <w:t>最新</w:t>
            </w:r>
            <w:r>
              <w:rPr>
                <w:rFonts w:ascii="仿宋" w:hAnsi="仿宋" w:eastAsia="仿宋"/>
                <w:color w:val="auto"/>
                <w:sz w:val="24"/>
              </w:rPr>
              <w:t>高档</w:t>
            </w:r>
            <w:r>
              <w:rPr>
                <w:rFonts w:hint="eastAsia" w:ascii="仿宋" w:hAnsi="仿宋" w:eastAsia="仿宋"/>
                <w:color w:val="auto"/>
                <w:sz w:val="24"/>
              </w:rPr>
              <w:t>超导磁共振</w:t>
            </w:r>
            <w:r>
              <w:rPr>
                <w:rFonts w:ascii="仿宋" w:hAnsi="仿宋" w:eastAsia="仿宋"/>
                <w:color w:val="auto"/>
                <w:sz w:val="24"/>
              </w:rPr>
              <w:t>机型。</w:t>
            </w:r>
            <w:r>
              <w:rPr>
                <w:rFonts w:hint="eastAsia" w:ascii="仿宋" w:hAnsi="仿宋" w:eastAsia="仿宋"/>
                <w:color w:val="auto"/>
                <w:sz w:val="24"/>
              </w:rPr>
              <w:t>各个厂家均提供光纤数字化平台的产品。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1.2</w:t>
            </w:r>
          </w:p>
        </w:tc>
        <w:tc>
          <w:tcPr>
            <w:tcW w:w="7240" w:type="dxa"/>
            <w:vAlign w:val="center"/>
          </w:tcPr>
          <w:p>
            <w:pPr>
              <w:widowControl/>
              <w:rPr>
                <w:rFonts w:hint="eastAsia" w:ascii="仿宋" w:hAnsi="仿宋" w:eastAsia="微软雅黑"/>
                <w:color w:val="auto"/>
                <w:sz w:val="24"/>
                <w:lang w:eastAsia="zh-CN"/>
              </w:rPr>
            </w:pPr>
            <w:r>
              <w:rPr>
                <w:rFonts w:ascii="仿宋" w:hAnsi="仿宋" w:eastAsia="仿宋"/>
                <w:color w:val="auto"/>
                <w:sz w:val="24"/>
              </w:rPr>
              <w:t>投标机型</w:t>
            </w:r>
            <w:r>
              <w:rPr>
                <w:rFonts w:hint="eastAsia" w:ascii="仿宋" w:hAnsi="仿宋" w:eastAsia="仿宋"/>
                <w:color w:val="auto"/>
                <w:sz w:val="24"/>
                <w:lang w:eastAsia="zh-CN"/>
              </w:rPr>
              <w:t>拥有</w:t>
            </w:r>
            <w:r>
              <w:rPr>
                <w:rFonts w:ascii="仿宋" w:hAnsi="仿宋" w:eastAsia="仿宋"/>
                <w:color w:val="auto"/>
                <w:sz w:val="24"/>
              </w:rPr>
              <w:t>国家药品监督管理局</w:t>
            </w:r>
            <w:r>
              <w:rPr>
                <w:rFonts w:hint="eastAsia" w:ascii="仿宋" w:hAnsi="仿宋" w:eastAsia="仿宋"/>
                <w:color w:val="auto"/>
                <w:sz w:val="24"/>
                <w:lang w:eastAsia="zh-CN"/>
              </w:rPr>
              <w:t>颁发的</w:t>
            </w:r>
            <w:r>
              <w:rPr>
                <w:rFonts w:ascii="仿宋" w:hAnsi="仿宋" w:eastAsia="仿宋"/>
                <w:color w:val="auto"/>
                <w:sz w:val="24"/>
              </w:rPr>
              <w:t>第三类</w:t>
            </w:r>
            <w:r>
              <w:rPr>
                <w:rFonts w:hint="eastAsia" w:ascii="仿宋" w:hAnsi="仿宋" w:eastAsia="仿宋"/>
                <w:color w:val="auto"/>
                <w:sz w:val="24"/>
                <w:lang w:eastAsia="zh-CN"/>
              </w:rPr>
              <w:t>医疗器械注册证。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二</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lang w:eastAsia="zh-CN"/>
              </w:rPr>
              <w:t>三期工程(康复医院)康复医疗器械医用磁共振</w:t>
            </w:r>
            <w:r>
              <w:rPr>
                <w:rFonts w:hint="eastAsia" w:ascii="仿宋" w:hAnsi="仿宋" w:eastAsia="仿宋"/>
                <w:color w:val="auto"/>
                <w:sz w:val="24"/>
              </w:rPr>
              <w:t>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磁体系统：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▲2.1.1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磁场强度＜1.5T，＞1.0</w:t>
            </w:r>
            <w:r>
              <w:rPr>
                <w:rFonts w:ascii="仿宋" w:hAnsi="仿宋" w:eastAsia="仿宋"/>
                <w:color w:val="auto"/>
                <w:sz w:val="24"/>
              </w:rPr>
              <w:t>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s="仿宋"/>
                <w:color w:val="auto"/>
                <w:sz w:val="24"/>
              </w:rPr>
              <w:t>★</w:t>
            </w:r>
            <w:r>
              <w:rPr>
                <w:rFonts w:hint="eastAsia" w:ascii="仿宋" w:hAnsi="仿宋" w:eastAsia="仿宋"/>
                <w:color w:val="auto"/>
                <w:sz w:val="24"/>
              </w:rPr>
              <w:t>2.1.2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为了提升患者体验感，磁体长度（不含外壳）≤155cm；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s="仿宋"/>
                <w:color w:val="auto"/>
                <w:sz w:val="24"/>
              </w:rPr>
              <w:t>★</w:t>
            </w:r>
            <w:r>
              <w:rPr>
                <w:rFonts w:hint="eastAsia" w:ascii="仿宋" w:hAnsi="仿宋" w:eastAsia="仿宋"/>
                <w:color w:val="auto"/>
                <w:sz w:val="24"/>
              </w:rPr>
              <w:t>2.1.3</w:t>
            </w:r>
          </w:p>
        </w:tc>
        <w:tc>
          <w:tcPr>
            <w:tcW w:w="7240" w:type="dxa"/>
            <w:vAlign w:val="center"/>
          </w:tcPr>
          <w:p>
            <w:pPr>
              <w:widowControl/>
              <w:rPr>
                <w:rFonts w:ascii="仿宋" w:hAnsi="仿宋" w:eastAsia="仿宋"/>
                <w:color w:val="auto"/>
                <w:sz w:val="24"/>
              </w:rPr>
            </w:pPr>
            <w:r>
              <w:rPr>
                <w:rFonts w:hint="eastAsia" w:ascii="仿宋" w:hAnsi="仿宋" w:eastAsia="仿宋"/>
                <w:color w:val="auto"/>
                <w:sz w:val="24"/>
              </w:rPr>
              <w:t>磁场均匀度，典型值，V－RMS测量法：</w:t>
            </w:r>
          </w:p>
          <w:p>
            <w:pPr>
              <w:widowControl/>
              <w:rPr>
                <w:rFonts w:ascii="仿宋" w:hAnsi="仿宋" w:eastAsia="仿宋"/>
                <w:color w:val="auto"/>
                <w:sz w:val="24"/>
              </w:rPr>
            </w:pPr>
            <w:r>
              <w:rPr>
                <w:rFonts w:hint="eastAsia" w:ascii="仿宋" w:hAnsi="仿宋" w:eastAsia="仿宋"/>
                <w:color w:val="auto"/>
                <w:sz w:val="24"/>
              </w:rPr>
              <w:t>10cm</w:t>
            </w:r>
            <w:r>
              <w:rPr>
                <w:rFonts w:hint="eastAsia" w:ascii="仿宋" w:hAnsi="仿宋" w:eastAsia="仿宋"/>
                <w:color w:val="auto"/>
                <w:sz w:val="24"/>
                <w:lang w:val="en-US" w:eastAsia="zh-CN"/>
              </w:rPr>
              <w:t xml:space="preserve"> </w:t>
            </w:r>
            <w:r>
              <w:rPr>
                <w:rFonts w:hint="eastAsia" w:ascii="仿宋" w:hAnsi="仿宋" w:eastAsia="仿宋"/>
                <w:color w:val="auto"/>
                <w:sz w:val="24"/>
              </w:rPr>
              <w:t>DSV≤0.002ppm；</w:t>
            </w:r>
          </w:p>
          <w:p>
            <w:pPr>
              <w:widowControl/>
              <w:rPr>
                <w:rFonts w:ascii="仿宋" w:hAnsi="仿宋" w:eastAsia="仿宋"/>
                <w:color w:val="auto"/>
                <w:sz w:val="24"/>
              </w:rPr>
            </w:pPr>
            <w:r>
              <w:rPr>
                <w:rFonts w:hint="eastAsia" w:ascii="仿宋" w:hAnsi="仿宋" w:eastAsia="仿宋"/>
                <w:color w:val="auto"/>
                <w:sz w:val="24"/>
              </w:rPr>
              <w:t>20cm DSV≤0.01ppm；</w:t>
            </w:r>
          </w:p>
          <w:p>
            <w:pPr>
              <w:widowControl/>
              <w:rPr>
                <w:rFonts w:ascii="仿宋" w:hAnsi="仿宋" w:eastAsia="仿宋"/>
                <w:color w:val="auto"/>
                <w:sz w:val="24"/>
              </w:rPr>
            </w:pPr>
            <w:r>
              <w:rPr>
                <w:rFonts w:hint="eastAsia" w:ascii="仿宋" w:hAnsi="仿宋" w:eastAsia="仿宋"/>
                <w:color w:val="auto"/>
                <w:sz w:val="24"/>
              </w:rPr>
              <w:t>30cm DSV≤0.04ppm；</w:t>
            </w:r>
          </w:p>
          <w:p>
            <w:pPr>
              <w:widowControl/>
              <w:rPr>
                <w:rFonts w:hint="eastAsia" w:ascii="仿宋" w:hAnsi="仿宋" w:eastAsia="仿宋"/>
                <w:color w:val="auto"/>
                <w:sz w:val="24"/>
                <w:lang w:val="en-US" w:eastAsia="zh-CN"/>
              </w:rPr>
            </w:pPr>
            <w:r>
              <w:rPr>
                <w:rFonts w:hint="eastAsia" w:ascii="仿宋" w:hAnsi="仿宋" w:eastAsia="仿宋"/>
                <w:color w:val="auto"/>
                <w:sz w:val="24"/>
              </w:rPr>
              <w:t>40cm DSV≤0.38ppm；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2.1.4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具备高阶匀场；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2.1.5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磁场稳定度≤0.1 ppm/h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2.1.6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磁体重量（含液氦）≥4000kg；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2.1.7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液氦容积≥1300L。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梯度系统：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2.2.1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梯度线圈冷却方式：水冷或风冷；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2.2.2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最大单轴梯度场强度（单轴非有效值）≥33mT/m；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2.2.3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最大切换率（单轴非有效值）≥120T/m/s。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射频系统：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射频发射功率≤18KW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独立射频接收通道数≥16；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2.3.3.1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原厂头颈联合线圈≥16单元（非组合）；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2.3.3.2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原厂体部线圈≥6单元；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s="仿宋"/>
                <w:color w:val="auto"/>
                <w:sz w:val="24"/>
              </w:rPr>
              <w:t>★</w:t>
            </w:r>
            <w:r>
              <w:rPr>
                <w:rFonts w:hint="eastAsia" w:ascii="仿宋" w:hAnsi="仿宋" w:eastAsia="仿宋"/>
                <w:color w:val="auto"/>
                <w:sz w:val="24"/>
              </w:rPr>
              <w:t>2.3.3.3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原厂脊柱线圈≥20单元（非组合）；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2.3.3.4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原厂柔性线圈≥4单元，至少提供两套；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2.3.3.5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具备一体化线圈技术，多线圈组合技术，满足≥4组线圈可同时组合使用，说明组合方式；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2.3.3.6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线圈接口≥6个，必须可同时接驳使用，提供设备图片证明及操作界面证明；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2.3.3.7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线圈柜≥1个；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计算机：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CPU主频≥3.2GHz；</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处理器位数≥64位；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主内存≥16GB；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硬盘容量≥500GB；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显示器图像分辨率≥1280×1024；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显示器大小及规格≥19英寸，专业级彩色LCD显示器；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控制重建计算机CPU主频:8核心至强处理器或更高性能处理器；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控制重建计算机内存容量≥32GB；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图像重建速度(幅/秒)≥15000幅/秒；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2.4.10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同步扫描重建功能：扫描,采集,重建时可同时进行阅片,后处理,照相和存盘功能；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后处理接口：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2.5.1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提供软件控制照相技术；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2.5.2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提供DICOM 3.0接口及与PACS网络连接功能（包括打印，传输，接收，查询,Worklist ,MPPS等功能）；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2.5.3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提供标准激光相机数字接口。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扫描参数：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2.6.1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X轴最大FOV≥500mm；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2.6.2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Y轴最大FOV≥500mm；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2.6.3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Z轴最大FOV≥500mm；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2.6.4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最小FOV≤5mm；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s="仿宋"/>
                <w:color w:val="auto"/>
                <w:sz w:val="24"/>
              </w:rPr>
              <w:t>★</w:t>
            </w:r>
            <w:r>
              <w:rPr>
                <w:rFonts w:hint="eastAsia" w:ascii="仿宋" w:hAnsi="仿宋" w:eastAsia="仿宋"/>
                <w:color w:val="auto"/>
                <w:sz w:val="24"/>
              </w:rPr>
              <w:t>2.6.5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最薄2D层厚≤0.1mm；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2.6.6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最薄3D层厚≤0.05mm；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扫描技术与序列：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提供自旋回波序列（FSE）；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提供2D/3D快速自旋回波；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提供组织弛豫时间测量自选回波序列；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提供可选择角度的自旋回波序列；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提供单回波、双回波、多回波技术；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提供单次激发快速自选回波序列；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提供脂肪抑制技术；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提供水抑制技术；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提供反转恢复（IR）；</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提供常规反转恢复序列；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2.7.1.10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提供快速自由水抑制序列（FLAIR）；</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2.7.1.11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提供快速自由水抑制序列T1W成像技术；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2.7.1.12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提供快速自由水抑制序列T2W成像技术；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2.7.1.13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提供快速反转恢复序列（脂肪、水抑制）；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2.7.1.14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提供短TI反转回波水脂分离成像；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2.7.1.15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提供真实影像反转恢复序列（灰白质强对比成像）；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提供梯度回波(2D/3D)；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提供多层面梯度回波；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提供2D/3D去除剩余磁化梯度回波技术；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提供2D/3D利用剩余磁化梯度回波技术；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提供重T2加权高对比序列；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提供3D梯度回波技术；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提供快速稳态进动梯度回波；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提供超快速场回波序列；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2.7.2.8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提供三维成像技术；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提供平面回波成像技术（EPI）；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2.7.3.1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提供单次激发平面回波成像技术；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2.7.3.2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提供自旋回波EPI；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2.7.3.3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提供梯度回波EPI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2.7.3.4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提供反转E</w:t>
            </w:r>
            <w:r>
              <w:rPr>
                <w:rFonts w:ascii="仿宋" w:hAnsi="仿宋" w:eastAsia="仿宋"/>
                <w:color w:val="auto"/>
                <w:sz w:val="24"/>
              </w:rPr>
              <w:t>PI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提供神经系统成像技术；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2.7.4.1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提供高分辨解剖成像；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2.7.4.2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提供全脊髓成像；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2.7.4.3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提供全脊髓成像；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提供血管成像技术；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2.7.5.1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提供时飞法技术(2D/3D)；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2.7.5.2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提供流入法采集技术（2D/3D）；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2.7.5.3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提供连续多层3D时飞法技术；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提供伪影消除技术；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提供流体补偿；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提供呼吸补偿；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提供流动校正梯度波形技术；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提供区域饱和技术；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提供卷积伪影去除技术；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提供运动伪影消除技术；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提供图像滤波增强技术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提供K空间降噪技术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2.7.6.9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提供环形伪影抑制技术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提供节时技术；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提供半扫描技术；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提供全方向部分编码采集技术；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提供矩形视野采集技术；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提供并行采集加速技术（SENSE等）；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提供部分回波采集；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提供弥散成像技术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提供ADC成像；；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提供各向同性采集；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提供各向异性采集；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提供ADC值测量；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提供ADC-map；</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提供自动采集处理；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提供单次激发EPI；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提供弥散成像；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提供自动生成ADC图；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提供可选优化B值；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2.7.7.17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提供弥散张量成像DTI；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提供其他成像技术；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提供短TR TE快速成像功能；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提供三维定位系统；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提供放射状片层定位技术；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提供扫描暂停；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提供可变带宽技术；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提供预扫描技术；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提供信噪比显示功能；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提供图像变形校正技术；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提供实时交互式成像功能；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提供磁共振实时定位；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提供磁共振实时交互式参数改变；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提供高分辨成像检查；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提供组合扫描功能；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提供水饱和技术；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提供预饱和技术；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提供饱和带数目；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提供平行饱和带；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提供伴随饱和带；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2.7.8.19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提供脂肪饱和技术；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提供信号平均技术，包含内模式和外模式；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提供频率编码方向扩大采集；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提供相位编码方向扩大采集；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提供偏中心扫描技术；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提供可变K空间填写方式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提供K空间快速采集；；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提供线圈灵敏度校正技术；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提供肝脏动态增强技术；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提供图像亮度均一化校正技术；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2.7.8.29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提供自动中心扫描技术；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2.7.8.30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提供图像重建技术；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2.7.8.31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提供图像插值放大技术；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提供高级临床应用软件包；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提供神经成像软件包；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提供体部系统软件包；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提供骨关节成像软件包；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提供肿瘤成像软件包；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提供乳腺成像软件包；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提供血管成像软件包；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2.7.9.7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提供心脏成像软件包；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提供高级扫描应用软件及后处理；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提供一键式智能扫描平台（含头、脊柱智能扫描，自动出定位相）；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提供脑灌注成像技术；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提供高级</w:t>
            </w:r>
            <w:r>
              <w:rPr>
                <w:rFonts w:ascii="仿宋" w:hAnsi="仿宋" w:eastAsia="仿宋"/>
                <w:color w:val="auto"/>
                <w:sz w:val="24"/>
              </w:rPr>
              <w:t>弥散</w:t>
            </w:r>
            <w:r>
              <w:rPr>
                <w:rFonts w:hint="eastAsia" w:ascii="仿宋" w:hAnsi="仿宋" w:eastAsia="仿宋"/>
                <w:color w:val="auto"/>
                <w:sz w:val="24"/>
              </w:rPr>
              <w:t>张量</w:t>
            </w:r>
            <w:r>
              <w:rPr>
                <w:rFonts w:ascii="仿宋" w:hAnsi="仿宋" w:eastAsia="仿宋"/>
                <w:color w:val="auto"/>
                <w:sz w:val="24"/>
              </w:rPr>
              <w:t>成像</w:t>
            </w:r>
            <w:r>
              <w:rPr>
                <w:rFonts w:hint="eastAsia" w:ascii="仿宋" w:hAnsi="仿宋" w:eastAsia="仿宋"/>
                <w:color w:val="auto"/>
                <w:sz w:val="24"/>
              </w:rPr>
              <w:t>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提供脑功能成像技术；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提供单体素波谱成像技术；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提供磁化</w:t>
            </w:r>
            <w:r>
              <w:rPr>
                <w:rFonts w:ascii="仿宋" w:hAnsi="仿宋" w:eastAsia="仿宋"/>
                <w:color w:val="auto"/>
                <w:sz w:val="24"/>
              </w:rPr>
              <w:t>率</w:t>
            </w:r>
            <w:r>
              <w:rPr>
                <w:rFonts w:hint="eastAsia" w:ascii="仿宋" w:hAnsi="仿宋" w:eastAsia="仿宋"/>
                <w:color w:val="auto"/>
                <w:sz w:val="24"/>
              </w:rPr>
              <w:t>加权成像技术；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提供去金属伪影成像技术；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2.7.10.8</w:t>
            </w:r>
          </w:p>
        </w:tc>
        <w:tc>
          <w:tcPr>
            <w:tcW w:w="7240" w:type="dxa"/>
            <w:vAlign w:val="top"/>
          </w:tcPr>
          <w:p>
            <w:pPr>
              <w:widowControl/>
              <w:rPr>
                <w:rFonts w:hint="eastAsia" w:ascii="仿宋" w:hAnsi="仿宋" w:eastAsia="仿宋"/>
                <w:color w:val="auto"/>
                <w:sz w:val="24"/>
                <w:lang w:val="en-US" w:eastAsia="zh-CN"/>
              </w:rPr>
            </w:pPr>
            <w:r>
              <w:rPr>
                <w:rFonts w:hint="eastAsia" w:ascii="仿宋" w:hAnsi="仿宋" w:eastAsia="仿宋"/>
                <w:color w:val="auto"/>
                <w:sz w:val="24"/>
              </w:rPr>
              <w:t>提供运动伪影校正技术；（西门子</w:t>
            </w:r>
            <w:r>
              <w:rPr>
                <w:rFonts w:ascii="仿宋" w:hAnsi="仿宋" w:eastAsia="仿宋"/>
                <w:color w:val="auto"/>
                <w:sz w:val="24"/>
              </w:rPr>
              <w:t>提供</w:t>
            </w:r>
            <w:r>
              <w:rPr>
                <w:rFonts w:hint="eastAsia" w:ascii="仿宋" w:hAnsi="仿宋" w:eastAsia="仿宋"/>
                <w:color w:val="auto"/>
                <w:sz w:val="24"/>
              </w:rPr>
              <w:t>B</w:t>
            </w:r>
            <w:r>
              <w:rPr>
                <w:rFonts w:ascii="仿宋" w:hAnsi="仿宋" w:eastAsia="仿宋"/>
                <w:color w:val="auto"/>
                <w:sz w:val="24"/>
              </w:rPr>
              <w:t>lade</w:t>
            </w:r>
            <w:r>
              <w:rPr>
                <w:rFonts w:hint="eastAsia" w:ascii="仿宋" w:hAnsi="仿宋" w:eastAsia="仿宋"/>
                <w:color w:val="auto"/>
                <w:sz w:val="24"/>
              </w:rPr>
              <w:t>，GE提供</w:t>
            </w:r>
            <w:r>
              <w:rPr>
                <w:rFonts w:ascii="仿宋" w:hAnsi="仿宋" w:eastAsia="仿宋"/>
                <w:color w:val="auto"/>
                <w:sz w:val="24"/>
              </w:rPr>
              <w:t>Propeller</w:t>
            </w:r>
            <w:r>
              <w:rPr>
                <w:rFonts w:hint="eastAsia" w:ascii="仿宋" w:hAnsi="仿宋" w:eastAsia="仿宋"/>
                <w:color w:val="auto"/>
                <w:sz w:val="24"/>
              </w:rPr>
              <w:t>技术，飞利浦</w:t>
            </w:r>
            <w:r>
              <w:rPr>
                <w:rFonts w:ascii="仿宋" w:hAnsi="仿宋" w:eastAsia="仿宋"/>
                <w:color w:val="auto"/>
                <w:sz w:val="24"/>
              </w:rPr>
              <w:t>提供</w:t>
            </w:r>
            <w:r>
              <w:rPr>
                <w:rFonts w:hint="eastAsia" w:ascii="仿宋" w:hAnsi="仿宋" w:eastAsia="仿宋"/>
                <w:color w:val="auto"/>
                <w:sz w:val="24"/>
              </w:rPr>
              <w:t>M</w:t>
            </w:r>
            <w:r>
              <w:rPr>
                <w:rFonts w:ascii="仿宋" w:hAnsi="仿宋" w:eastAsia="仿宋"/>
                <w:color w:val="auto"/>
                <w:sz w:val="24"/>
              </w:rPr>
              <w:t>ultivane</w:t>
            </w:r>
            <w:r>
              <w:rPr>
                <w:rFonts w:hint="eastAsia" w:ascii="仿宋" w:hAnsi="仿宋" w:eastAsia="仿宋"/>
                <w:color w:val="auto"/>
                <w:sz w:val="24"/>
              </w:rPr>
              <w:t>，联影</w:t>
            </w:r>
            <w:r>
              <w:rPr>
                <w:rFonts w:ascii="仿宋" w:hAnsi="仿宋" w:eastAsia="仿宋"/>
                <w:color w:val="auto"/>
                <w:sz w:val="24"/>
              </w:rPr>
              <w:t>提供</w:t>
            </w:r>
            <w:r>
              <w:rPr>
                <w:rFonts w:hint="eastAsia" w:ascii="仿宋" w:hAnsi="仿宋" w:eastAsia="仿宋"/>
                <w:color w:val="auto"/>
                <w:sz w:val="24"/>
              </w:rPr>
              <w:t>ARMS，</w:t>
            </w:r>
            <w:r>
              <w:rPr>
                <w:rFonts w:ascii="仿宋" w:hAnsi="仿宋" w:eastAsia="仿宋"/>
                <w:color w:val="auto"/>
                <w:sz w:val="24"/>
              </w:rPr>
              <w:t>其他厂商推出相应技术，应注明技术名称</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提供脂肪</w:t>
            </w:r>
            <w:r>
              <w:rPr>
                <w:rFonts w:ascii="仿宋" w:hAnsi="仿宋" w:eastAsia="仿宋"/>
                <w:color w:val="auto"/>
                <w:sz w:val="24"/>
              </w:rPr>
              <w:t>定量</w:t>
            </w:r>
            <w:r>
              <w:rPr>
                <w:rFonts w:hint="eastAsia" w:ascii="仿宋" w:hAnsi="仿宋" w:eastAsia="仿宋"/>
                <w:color w:val="auto"/>
                <w:sz w:val="24"/>
              </w:rPr>
              <w:t>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提供水脂分离成像技术；；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提供3D</w:t>
            </w:r>
            <w:r>
              <w:rPr>
                <w:rFonts w:ascii="仿宋" w:hAnsi="仿宋" w:eastAsia="仿宋"/>
                <w:color w:val="auto"/>
                <w:sz w:val="24"/>
              </w:rPr>
              <w:t xml:space="preserve"> </w:t>
            </w:r>
            <w:r>
              <w:rPr>
                <w:rFonts w:hint="eastAsia" w:ascii="仿宋" w:hAnsi="仿宋" w:eastAsia="仿宋"/>
                <w:color w:val="auto"/>
                <w:sz w:val="24"/>
              </w:rPr>
              <w:t>ASL；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提供智能检查技术；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提供头部智能检查（无需激光定位，一键进床）；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提供脊柱智能检查；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top"/>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提供多协议智能规划；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提供腹部增强扫描多对比技术，单次扫描同时生成水相、脂相、同相、反相图像。提供扫描技术名称和图像证明。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提供一键式智能扫描平台（含头、脊柱等智能扫描，自动出定位相），提供技术平台名称及操作界面截图；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2.7.10.18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提供等体素薄层高清采集技术，提供（CUBE、VISTA、SPACE等类似技术，提供序列名称及证明图像）；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s="仿宋"/>
                <w:color w:val="auto"/>
                <w:sz w:val="24"/>
              </w:rPr>
              <w:t>★</w:t>
            </w:r>
            <w:r>
              <w:rPr>
                <w:rFonts w:hint="eastAsia" w:ascii="仿宋" w:hAnsi="仿宋" w:eastAsia="仿宋"/>
                <w:color w:val="auto"/>
                <w:sz w:val="24"/>
              </w:rPr>
              <w:t>2.7.10.19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提供压缩感知或以该技术为核心的技术，</w:t>
            </w:r>
            <w:r>
              <w:rPr>
                <w:rFonts w:ascii="仿宋" w:hAnsi="仿宋" w:eastAsia="仿宋"/>
                <w:color w:val="auto"/>
                <w:sz w:val="24"/>
              </w:rPr>
              <w:t>满足≤2s-3s/期相的高时间分辨率，需提供可满足诊断的腹部多期动态增强图像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病人检查环境：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提供可升降扫描床；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扫描床最大承重≥250KG；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扫描床长度≥260cm；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2.8.4</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单次进床最大扫描范围≥150cm；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2.8.5</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扫描床最低高度≤52cm；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2.8.6</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扫描床水平进床最大速度≥10cm/sec；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提供双向病人通话系统；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2.8.8</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提供防磁耳机；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2.8.9</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提供可调试病人通风系统；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2.8.10</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提供可调试磁孔内病人照明系统；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提供病人双向通话麦克风及扩音器系统；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提供病人监视系统；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rPr>
              <w:t>提供磁体旁直接启动扫描功能；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2.8.14</w:t>
            </w:r>
          </w:p>
        </w:tc>
        <w:tc>
          <w:tcPr>
            <w:tcW w:w="7240" w:type="dxa"/>
            <w:vAlign w:val="top"/>
          </w:tcPr>
          <w:p>
            <w:pPr>
              <w:widowControl/>
              <w:rPr>
                <w:rFonts w:hint="eastAsia" w:ascii="仿宋" w:hAnsi="仿宋" w:eastAsia="仿宋"/>
                <w:color w:val="auto"/>
                <w:sz w:val="24"/>
                <w:lang w:val="en-US" w:eastAsia="zh-CN"/>
              </w:rPr>
            </w:pPr>
            <w:r>
              <w:rPr>
                <w:rFonts w:hint="eastAsia" w:ascii="仿宋" w:hAnsi="仿宋" w:eastAsia="仿宋"/>
                <w:color w:val="auto"/>
                <w:sz w:val="24"/>
              </w:rPr>
              <w:t>提供患者</w:t>
            </w:r>
            <w:r>
              <w:rPr>
                <w:rFonts w:ascii="仿宋" w:hAnsi="仿宋" w:eastAsia="仿宋"/>
                <w:color w:val="auto"/>
                <w:sz w:val="24"/>
              </w:rPr>
              <w:t>紧急呼叫装置</w:t>
            </w:r>
            <w:r>
              <w:rPr>
                <w:rFonts w:hint="eastAsia" w:ascii="仿宋" w:hAnsi="仿宋" w:eastAsia="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2.8.15</w:t>
            </w:r>
          </w:p>
        </w:tc>
        <w:tc>
          <w:tcPr>
            <w:tcW w:w="7240" w:type="dxa"/>
            <w:vAlign w:val="top"/>
          </w:tcPr>
          <w:p>
            <w:pPr>
              <w:widowControl/>
              <w:rPr>
                <w:rFonts w:hint="eastAsia" w:ascii="仿宋" w:hAnsi="仿宋" w:eastAsia="仿宋"/>
                <w:color w:val="auto"/>
                <w:sz w:val="24"/>
                <w:lang w:val="en-US" w:eastAsia="zh-CN"/>
              </w:rPr>
            </w:pPr>
            <w:r>
              <w:rPr>
                <w:rFonts w:hint="eastAsia" w:ascii="仿宋" w:hAnsi="仿宋" w:eastAsia="仿宋"/>
                <w:color w:val="auto"/>
                <w:sz w:val="24"/>
              </w:rPr>
              <w:t>提供扫描中可自动控制检查床移动；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2.8.16</w:t>
            </w:r>
          </w:p>
        </w:tc>
        <w:tc>
          <w:tcPr>
            <w:tcW w:w="7240" w:type="dxa"/>
            <w:vAlign w:val="top"/>
          </w:tcPr>
          <w:p>
            <w:pPr>
              <w:widowControl/>
              <w:rPr>
                <w:rFonts w:hint="eastAsia" w:ascii="仿宋" w:hAnsi="仿宋" w:eastAsia="仿宋"/>
                <w:color w:val="auto"/>
                <w:sz w:val="24"/>
                <w:lang w:val="en-US" w:eastAsia="zh-CN"/>
              </w:rPr>
            </w:pPr>
            <w:r>
              <w:rPr>
                <w:rFonts w:hint="eastAsia" w:ascii="仿宋" w:hAnsi="仿宋" w:eastAsia="仿宋"/>
                <w:color w:val="auto"/>
                <w:sz w:val="24"/>
              </w:rPr>
              <w:t>提供扫描控制，可在扫描间启动和停止扫描；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2.8.17</w:t>
            </w:r>
          </w:p>
        </w:tc>
        <w:tc>
          <w:tcPr>
            <w:tcW w:w="7240" w:type="dxa"/>
            <w:vAlign w:val="top"/>
          </w:tcPr>
          <w:p>
            <w:pPr>
              <w:widowControl/>
              <w:rPr>
                <w:rFonts w:hint="eastAsia" w:ascii="仿宋" w:hAnsi="仿宋" w:eastAsia="仿宋"/>
                <w:color w:val="auto"/>
                <w:sz w:val="24"/>
                <w:lang w:val="en-US" w:eastAsia="zh-CN"/>
              </w:rPr>
            </w:pPr>
            <w:r>
              <w:rPr>
                <w:rFonts w:hint="eastAsia" w:ascii="仿宋" w:hAnsi="仿宋" w:eastAsia="仿宋"/>
                <w:color w:val="auto"/>
                <w:sz w:val="24"/>
              </w:rPr>
              <w:t>提供扫描操作台上配备</w:t>
            </w:r>
            <w:r>
              <w:rPr>
                <w:rFonts w:ascii="仿宋" w:hAnsi="仿宋" w:eastAsia="仿宋"/>
                <w:color w:val="auto"/>
                <w:sz w:val="24"/>
              </w:rPr>
              <w:t>MR</w:t>
            </w:r>
            <w:r>
              <w:rPr>
                <w:rFonts w:hint="eastAsia" w:ascii="仿宋" w:hAnsi="仿宋" w:eastAsia="仿宋"/>
                <w:color w:val="auto"/>
                <w:sz w:val="24"/>
              </w:rPr>
              <w:t>控制盒（主要功能包括：对讲系统，开启和停止扫描以及一键出床，音乐播放功能，系统开机</w:t>
            </w:r>
            <w:r>
              <w:rPr>
                <w:rFonts w:ascii="仿宋" w:hAnsi="仿宋" w:eastAsia="仿宋"/>
                <w:color w:val="auto"/>
                <w:sz w:val="24"/>
              </w:rPr>
              <w:t>&amp;</w:t>
            </w:r>
            <w:r>
              <w:rPr>
                <w:rFonts w:hint="eastAsia" w:ascii="仿宋" w:hAnsi="仿宋" w:eastAsia="仿宋"/>
                <w:color w:val="auto"/>
                <w:sz w:val="24"/>
              </w:rPr>
              <w:t>关机操作）；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2.8.18</w:t>
            </w:r>
          </w:p>
        </w:tc>
        <w:tc>
          <w:tcPr>
            <w:tcW w:w="7240" w:type="dxa"/>
            <w:vAlign w:val="top"/>
          </w:tcPr>
          <w:p>
            <w:pPr>
              <w:widowControl/>
              <w:rPr>
                <w:rFonts w:hint="eastAsia" w:ascii="仿宋" w:hAnsi="仿宋" w:eastAsia="仿宋"/>
                <w:color w:val="auto"/>
                <w:sz w:val="24"/>
                <w:lang w:val="en-US" w:eastAsia="zh-CN"/>
              </w:rPr>
            </w:pPr>
            <w:r>
              <w:rPr>
                <w:rFonts w:hint="eastAsia" w:ascii="仿宋" w:hAnsi="仿宋" w:eastAsia="仿宋"/>
                <w:color w:val="auto"/>
                <w:sz w:val="24"/>
              </w:rPr>
              <w:t>提供脚踏开关（在手推进行造影剂注射时，如灌注或动态增强扫描，可以在推注射器的同时用脚踏开关启动扫描）；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39" w:type="dxa"/>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rPr>
              <w:t>3</w:t>
            </w:r>
          </w:p>
        </w:tc>
        <w:tc>
          <w:tcPr>
            <w:tcW w:w="7240" w:type="dxa"/>
            <w:vAlign w:val="center"/>
          </w:tcPr>
          <w:p>
            <w:pPr>
              <w:rPr>
                <w:rFonts w:hint="eastAsia" w:ascii="宋体" w:hAnsi="宋体" w:eastAsia="宋体" w:cs="Arial"/>
                <w:color w:val="auto"/>
                <w:kern w:val="2"/>
                <w:sz w:val="21"/>
                <w:szCs w:val="24"/>
                <w:lang w:val="en-US" w:eastAsia="zh-CN" w:bidi="ar-SA"/>
              </w:rPr>
            </w:pPr>
            <w:r>
              <w:rPr>
                <w:rFonts w:hint="eastAsia" w:ascii="仿宋" w:hAnsi="仿宋" w:eastAsia="仿宋"/>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3.1</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lang w:eastAsia="zh-CN"/>
              </w:rPr>
              <w:t>提供配套医用干式激光打印机；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3.2</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lang w:eastAsia="zh-CN"/>
              </w:rPr>
              <w:t>提供</w:t>
            </w:r>
            <w:r>
              <w:rPr>
                <w:rFonts w:hint="eastAsia" w:ascii="仿宋" w:hAnsi="仿宋" w:eastAsia="仿宋"/>
                <w:color w:val="auto"/>
                <w:sz w:val="24"/>
                <w:lang w:val="en-US" w:eastAsia="zh-CN"/>
              </w:rPr>
              <w:t>设备</w:t>
            </w:r>
            <w:r>
              <w:rPr>
                <w:rFonts w:hint="eastAsia" w:ascii="仿宋" w:hAnsi="仿宋" w:eastAsia="仿宋"/>
                <w:color w:val="auto"/>
                <w:sz w:val="24"/>
                <w:lang w:eastAsia="zh-CN"/>
              </w:rPr>
              <w:t>与医院</w:t>
            </w:r>
            <w:r>
              <w:rPr>
                <w:rFonts w:hint="eastAsia" w:ascii="仿宋" w:hAnsi="仿宋" w:eastAsia="仿宋"/>
                <w:color w:val="auto"/>
                <w:sz w:val="24"/>
                <w:lang w:val="en-US" w:eastAsia="zh-CN"/>
              </w:rPr>
              <w:t>PACS系统数据连接服务；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3.3</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lang w:eastAsia="zh-CN"/>
              </w:rPr>
              <w:t>提供无磁设备</w:t>
            </w:r>
            <w:r>
              <w:rPr>
                <w:rFonts w:hint="eastAsia" w:ascii="仿宋" w:hAnsi="仿宋" w:eastAsia="仿宋"/>
                <w:color w:val="auto"/>
                <w:sz w:val="24"/>
                <w:lang w:val="en-US" w:eastAsia="zh-CN"/>
              </w:rPr>
              <w:t>(无磁灭火器、无磁推车、无磁工具各一套；转运板两块）</w:t>
            </w:r>
            <w:r>
              <w:rPr>
                <w:rFonts w:hint="eastAsia" w:ascii="仿宋" w:hAnsi="仿宋" w:eastAsia="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3.4</w:t>
            </w:r>
          </w:p>
        </w:tc>
        <w:tc>
          <w:tcPr>
            <w:tcW w:w="7240" w:type="dxa"/>
            <w:vAlign w:val="center"/>
          </w:tcPr>
          <w:p>
            <w:pPr>
              <w:widowControl/>
              <w:rPr>
                <w:rFonts w:hint="eastAsia" w:ascii="仿宋" w:hAnsi="仿宋" w:eastAsia="仿宋"/>
                <w:color w:val="auto"/>
                <w:sz w:val="24"/>
                <w:lang w:eastAsia="zh-CN"/>
              </w:rPr>
            </w:pPr>
            <w:r>
              <w:rPr>
                <w:rFonts w:hint="eastAsia" w:ascii="仿宋" w:hAnsi="仿宋" w:eastAsia="仿宋"/>
                <w:color w:val="auto"/>
                <w:sz w:val="24"/>
                <w:lang w:eastAsia="zh-CN"/>
              </w:rPr>
              <w:t>提供配套</w:t>
            </w:r>
            <w:r>
              <w:rPr>
                <w:rFonts w:hint="eastAsia" w:ascii="仿宋" w:hAnsi="仿宋" w:eastAsia="仿宋"/>
                <w:color w:val="auto"/>
                <w:sz w:val="24"/>
                <w:lang w:val="en-US" w:eastAsia="zh-CN"/>
              </w:rPr>
              <w:t>精密</w:t>
            </w:r>
            <w:r>
              <w:rPr>
                <w:rFonts w:hint="eastAsia" w:ascii="仿宋" w:hAnsi="仿宋" w:eastAsia="仿宋"/>
                <w:color w:val="auto"/>
                <w:sz w:val="24"/>
                <w:lang w:eastAsia="zh-CN"/>
              </w:rPr>
              <w:t>空调；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3.6</w:t>
            </w:r>
          </w:p>
        </w:tc>
        <w:tc>
          <w:tcPr>
            <w:tcW w:w="7240" w:type="dxa"/>
            <w:vAlign w:val="center"/>
          </w:tcPr>
          <w:p>
            <w:pPr>
              <w:widowControl/>
              <w:rPr>
                <w:rFonts w:hint="eastAsia" w:ascii="仿宋" w:hAnsi="仿宋" w:eastAsia="仿宋"/>
                <w:color w:val="auto"/>
                <w:sz w:val="24"/>
                <w:lang w:eastAsia="zh-CN"/>
              </w:rPr>
            </w:pPr>
            <w:r>
              <w:rPr>
                <w:rFonts w:hint="eastAsia" w:ascii="仿宋" w:hAnsi="仿宋" w:eastAsia="仿宋"/>
                <w:color w:val="auto"/>
                <w:sz w:val="24"/>
                <w:lang w:eastAsia="zh-CN"/>
              </w:rPr>
              <w:t>提供</w:t>
            </w:r>
            <w:r>
              <w:rPr>
                <w:rFonts w:hint="eastAsia" w:ascii="仿宋" w:hAnsi="仿宋" w:eastAsia="仿宋"/>
                <w:color w:val="auto"/>
                <w:sz w:val="24"/>
                <w:lang w:val="en-US" w:eastAsia="zh-CN"/>
              </w:rPr>
              <w:t>机房</w:t>
            </w:r>
            <w:r>
              <w:rPr>
                <w:rFonts w:hint="eastAsia" w:ascii="仿宋" w:hAnsi="仿宋" w:eastAsia="仿宋"/>
                <w:color w:val="auto"/>
                <w:sz w:val="24"/>
                <w:lang w:eastAsia="zh-CN"/>
              </w:rPr>
              <w:t>磁屏蔽</w:t>
            </w:r>
            <w:r>
              <w:rPr>
                <w:rFonts w:hint="eastAsia" w:ascii="仿宋" w:hAnsi="仿宋" w:eastAsia="仿宋"/>
                <w:color w:val="auto"/>
                <w:sz w:val="24"/>
                <w:lang w:val="en-US" w:eastAsia="zh-CN"/>
              </w:rPr>
              <w:t>工程（含门、窗等）；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vAlign w:val="center"/>
          </w:tcPr>
          <w:p>
            <w:pPr>
              <w:widowControl/>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3.7</w:t>
            </w:r>
          </w:p>
        </w:tc>
        <w:tc>
          <w:tcPr>
            <w:tcW w:w="7240" w:type="dxa"/>
            <w:vAlign w:val="center"/>
          </w:tcPr>
          <w:p>
            <w:pPr>
              <w:widowControl/>
              <w:rPr>
                <w:rFonts w:hint="eastAsia" w:ascii="仿宋" w:hAnsi="仿宋" w:eastAsia="仿宋"/>
                <w:color w:val="auto"/>
                <w:sz w:val="24"/>
                <w:lang w:val="en-US" w:eastAsia="zh-CN"/>
              </w:rPr>
            </w:pPr>
            <w:r>
              <w:rPr>
                <w:rFonts w:hint="eastAsia" w:ascii="仿宋" w:hAnsi="仿宋" w:eastAsia="仿宋"/>
                <w:color w:val="auto"/>
                <w:sz w:val="24"/>
                <w:lang w:eastAsia="zh-CN"/>
              </w:rPr>
              <w:t>提供</w:t>
            </w:r>
            <w:r>
              <w:rPr>
                <w:rFonts w:hint="eastAsia" w:ascii="仿宋" w:hAnsi="仿宋" w:eastAsia="仿宋"/>
                <w:color w:val="auto"/>
                <w:sz w:val="24"/>
                <w:lang w:val="en-US" w:eastAsia="zh-CN"/>
              </w:rPr>
              <w:t>专业4M显示器2台；</w:t>
            </w:r>
          </w:p>
        </w:tc>
      </w:tr>
    </w:tbl>
    <w:p>
      <w:pPr>
        <w:widowControl/>
        <w:rPr>
          <w:rFonts w:ascii="仿宋" w:hAnsi="仿宋" w:eastAsia="仿宋" w:cs="仿宋"/>
          <w:b/>
          <w:sz w:val="36"/>
          <w:szCs w:val="36"/>
        </w:rPr>
      </w:pPr>
      <w:r>
        <w:rPr>
          <w:rFonts w:hint="eastAsia" w:ascii="仿宋" w:hAnsi="仿宋" w:eastAsia="仿宋"/>
          <w:color w:val="FF0000"/>
          <w:sz w:val="24"/>
        </w:rPr>
        <w:br w:type="page"/>
      </w:r>
      <w:bookmarkStart w:id="37" w:name="_Toc18186"/>
      <w:r>
        <w:rPr>
          <w:rFonts w:hint="eastAsia" w:ascii="仿宋" w:hAnsi="仿宋" w:eastAsia="仿宋" w:cs="仿宋"/>
          <w:b/>
          <w:sz w:val="36"/>
          <w:szCs w:val="36"/>
        </w:rPr>
        <w:t xml:space="preserve">第四部分   </w:t>
      </w:r>
      <w:bookmarkStart w:id="38" w:name="_Toc184314423"/>
      <w:bookmarkEnd w:id="38"/>
      <w:bookmarkStart w:id="39" w:name="_Toc184310294"/>
      <w:bookmarkEnd w:id="39"/>
      <w:bookmarkStart w:id="40" w:name="_Toc184312125"/>
      <w:bookmarkEnd w:id="40"/>
      <w:bookmarkStart w:id="41" w:name="_Toc184313308"/>
      <w:bookmarkEnd w:id="41"/>
      <w:bookmarkStart w:id="42" w:name="_Toc184313245"/>
      <w:bookmarkEnd w:id="42"/>
      <w:bookmarkStart w:id="43" w:name="_Toc184310339"/>
      <w:bookmarkEnd w:id="43"/>
      <w:bookmarkStart w:id="44" w:name="_Toc184313286"/>
      <w:bookmarkEnd w:id="44"/>
      <w:bookmarkStart w:id="45" w:name="_Toc184314422"/>
      <w:bookmarkEnd w:id="45"/>
      <w:bookmarkStart w:id="46" w:name="_Toc184312102"/>
      <w:bookmarkEnd w:id="46"/>
      <w:bookmarkStart w:id="47" w:name="_Toc184310312"/>
      <w:bookmarkEnd w:id="47"/>
      <w:bookmarkStart w:id="48" w:name="_Toc184313248"/>
      <w:bookmarkEnd w:id="48"/>
      <w:bookmarkStart w:id="49" w:name="_Toc184308077"/>
      <w:bookmarkEnd w:id="49"/>
      <w:bookmarkStart w:id="50" w:name="_Toc184312092"/>
      <w:bookmarkEnd w:id="50"/>
      <w:bookmarkStart w:id="51" w:name="_Toc184312119"/>
      <w:bookmarkEnd w:id="51"/>
      <w:bookmarkStart w:id="52" w:name="_Toc184314435"/>
      <w:bookmarkEnd w:id="52"/>
      <w:bookmarkStart w:id="53" w:name="_Toc184308036"/>
      <w:bookmarkEnd w:id="53"/>
      <w:bookmarkStart w:id="54" w:name="_Toc184314442"/>
      <w:bookmarkEnd w:id="54"/>
      <w:bookmarkStart w:id="55" w:name="_Toc184310280"/>
      <w:bookmarkEnd w:id="55"/>
      <w:bookmarkStart w:id="56" w:name="_Toc184314467"/>
      <w:bookmarkEnd w:id="56"/>
      <w:bookmarkStart w:id="57" w:name="_Toc184313282"/>
      <w:bookmarkEnd w:id="57"/>
      <w:bookmarkStart w:id="58" w:name="_Toc184312075"/>
      <w:bookmarkEnd w:id="58"/>
      <w:bookmarkStart w:id="59" w:name="_Toc184312073"/>
      <w:bookmarkEnd w:id="59"/>
      <w:bookmarkStart w:id="60" w:name="_Toc184314465"/>
      <w:bookmarkEnd w:id="60"/>
      <w:bookmarkStart w:id="61" w:name="_Toc184312132"/>
      <w:bookmarkEnd w:id="61"/>
      <w:bookmarkStart w:id="62" w:name="_Toc184308044"/>
      <w:bookmarkEnd w:id="62"/>
      <w:bookmarkStart w:id="63" w:name="_Toc184312137"/>
      <w:bookmarkEnd w:id="63"/>
      <w:bookmarkStart w:id="64" w:name="_Toc184310332"/>
      <w:bookmarkEnd w:id="64"/>
      <w:bookmarkStart w:id="65" w:name="_Toc184310330"/>
      <w:bookmarkEnd w:id="65"/>
      <w:bookmarkStart w:id="66" w:name="_Toc184310287"/>
      <w:bookmarkEnd w:id="66"/>
      <w:bookmarkStart w:id="67" w:name="_Toc184314452"/>
      <w:bookmarkEnd w:id="67"/>
      <w:bookmarkStart w:id="68" w:name="_Toc184312105"/>
      <w:bookmarkEnd w:id="68"/>
      <w:bookmarkStart w:id="69" w:name="_Toc184310320"/>
      <w:bookmarkEnd w:id="69"/>
      <w:bookmarkStart w:id="70" w:name="_Toc184310340"/>
      <w:bookmarkEnd w:id="70"/>
      <w:bookmarkStart w:id="71" w:name="_Toc184310316"/>
      <w:bookmarkEnd w:id="71"/>
      <w:bookmarkStart w:id="72" w:name="_Toc184308046"/>
      <w:bookmarkEnd w:id="72"/>
      <w:bookmarkStart w:id="73" w:name="_Toc184310342"/>
      <w:bookmarkEnd w:id="73"/>
      <w:bookmarkStart w:id="74" w:name="_Toc184308088"/>
      <w:bookmarkEnd w:id="74"/>
      <w:bookmarkStart w:id="75" w:name="_Toc184310288"/>
      <w:bookmarkEnd w:id="75"/>
      <w:bookmarkStart w:id="76" w:name="_Toc184314461"/>
      <w:bookmarkEnd w:id="76"/>
      <w:bookmarkStart w:id="77" w:name="_Toc184312122"/>
      <w:bookmarkEnd w:id="77"/>
      <w:bookmarkStart w:id="78" w:name="_Toc184308090"/>
      <w:bookmarkEnd w:id="78"/>
      <w:bookmarkStart w:id="79" w:name="_Toc184310328"/>
      <w:bookmarkEnd w:id="79"/>
      <w:bookmarkStart w:id="80" w:name="_Toc184310321"/>
      <w:bookmarkEnd w:id="80"/>
      <w:bookmarkStart w:id="81" w:name="_Toc184308102"/>
      <w:bookmarkEnd w:id="81"/>
      <w:bookmarkStart w:id="82" w:name="_Toc184314476"/>
      <w:bookmarkEnd w:id="82"/>
      <w:bookmarkStart w:id="83" w:name="_Toc184308080"/>
      <w:bookmarkEnd w:id="83"/>
      <w:bookmarkStart w:id="84" w:name="_Toc184308043"/>
      <w:bookmarkEnd w:id="84"/>
      <w:bookmarkStart w:id="85" w:name="_Toc184314441"/>
      <w:bookmarkEnd w:id="85"/>
      <w:bookmarkStart w:id="86" w:name="_Toc184308096"/>
      <w:bookmarkEnd w:id="86"/>
      <w:bookmarkStart w:id="87" w:name="_Toc184314474"/>
      <w:bookmarkEnd w:id="87"/>
      <w:bookmarkStart w:id="88" w:name="_Toc184310318"/>
      <w:bookmarkEnd w:id="88"/>
      <w:bookmarkStart w:id="89" w:name="_Toc184312099"/>
      <w:bookmarkEnd w:id="89"/>
      <w:bookmarkStart w:id="90" w:name="_Toc184308087"/>
      <w:bookmarkEnd w:id="90"/>
      <w:bookmarkStart w:id="91" w:name="_Toc184314445"/>
      <w:bookmarkEnd w:id="91"/>
      <w:bookmarkStart w:id="92" w:name="_Toc184308085"/>
      <w:bookmarkEnd w:id="92"/>
      <w:bookmarkStart w:id="93" w:name="_Toc184312098"/>
      <w:bookmarkEnd w:id="93"/>
      <w:bookmarkStart w:id="94" w:name="_Toc184313249"/>
      <w:bookmarkEnd w:id="94"/>
      <w:bookmarkStart w:id="95" w:name="_Toc184314420"/>
      <w:bookmarkEnd w:id="95"/>
      <w:bookmarkStart w:id="96" w:name="_Toc184308041"/>
      <w:bookmarkEnd w:id="96"/>
      <w:bookmarkStart w:id="97" w:name="_Toc184310278"/>
      <w:bookmarkEnd w:id="97"/>
      <w:bookmarkStart w:id="98" w:name="_Toc184310303"/>
      <w:bookmarkEnd w:id="98"/>
      <w:bookmarkStart w:id="99" w:name="_Toc184312113"/>
      <w:bookmarkEnd w:id="99"/>
      <w:bookmarkStart w:id="100" w:name="_Toc184310296"/>
      <w:bookmarkEnd w:id="100"/>
      <w:bookmarkStart w:id="101" w:name="_Toc184312087"/>
      <w:bookmarkEnd w:id="101"/>
      <w:bookmarkStart w:id="102" w:name="_Toc184313303"/>
      <w:bookmarkEnd w:id="102"/>
      <w:bookmarkStart w:id="103" w:name="_Toc184313276"/>
      <w:bookmarkEnd w:id="103"/>
      <w:bookmarkStart w:id="104" w:name="_Toc184312129"/>
      <w:bookmarkEnd w:id="104"/>
      <w:bookmarkStart w:id="105" w:name="_Toc184310307"/>
      <w:bookmarkEnd w:id="105"/>
      <w:bookmarkStart w:id="106" w:name="_Toc184310284"/>
      <w:bookmarkEnd w:id="106"/>
      <w:bookmarkStart w:id="107" w:name="_Toc184312094"/>
      <w:bookmarkEnd w:id="107"/>
      <w:bookmarkStart w:id="108" w:name="_Toc184314419"/>
      <w:bookmarkEnd w:id="108"/>
      <w:bookmarkStart w:id="109" w:name="_Toc184314456"/>
      <w:bookmarkEnd w:id="109"/>
      <w:bookmarkStart w:id="110" w:name="_Toc184312108"/>
      <w:bookmarkEnd w:id="110"/>
      <w:bookmarkStart w:id="111" w:name="_Toc184312117"/>
      <w:bookmarkEnd w:id="111"/>
      <w:bookmarkStart w:id="112" w:name="_Toc184312139"/>
      <w:bookmarkEnd w:id="112"/>
      <w:bookmarkStart w:id="113" w:name="_Toc184312069"/>
      <w:bookmarkEnd w:id="113"/>
      <w:bookmarkStart w:id="114" w:name="_Toc184313250"/>
      <w:bookmarkEnd w:id="114"/>
      <w:bookmarkStart w:id="115" w:name="_Toc184308100"/>
      <w:bookmarkEnd w:id="115"/>
      <w:bookmarkStart w:id="116" w:name="_Toc184310292"/>
      <w:bookmarkEnd w:id="116"/>
      <w:bookmarkStart w:id="117" w:name="_Toc184313289"/>
      <w:bookmarkEnd w:id="117"/>
      <w:bookmarkStart w:id="118" w:name="_Toc184312116"/>
      <w:bookmarkEnd w:id="118"/>
      <w:bookmarkStart w:id="119" w:name="_Toc184313263"/>
      <w:bookmarkEnd w:id="119"/>
      <w:bookmarkStart w:id="120" w:name="_Toc184308107"/>
      <w:bookmarkEnd w:id="120"/>
      <w:bookmarkStart w:id="121" w:name="_Toc184314428"/>
      <w:bookmarkEnd w:id="121"/>
      <w:bookmarkStart w:id="122" w:name="_Toc184312100"/>
      <w:bookmarkEnd w:id="122"/>
      <w:bookmarkStart w:id="123" w:name="_Toc184308058"/>
      <w:bookmarkEnd w:id="123"/>
      <w:bookmarkStart w:id="124" w:name="_Toc184310275"/>
      <w:bookmarkEnd w:id="124"/>
      <w:bookmarkStart w:id="125" w:name="_Toc184313310"/>
      <w:bookmarkEnd w:id="125"/>
      <w:bookmarkStart w:id="126" w:name="_Toc184312138"/>
      <w:bookmarkEnd w:id="126"/>
      <w:bookmarkStart w:id="127" w:name="_Toc184308056"/>
      <w:bookmarkEnd w:id="127"/>
      <w:bookmarkStart w:id="128" w:name="_Toc184313238"/>
      <w:bookmarkEnd w:id="128"/>
      <w:bookmarkStart w:id="129" w:name="_Toc184310298"/>
      <w:bookmarkEnd w:id="129"/>
      <w:bookmarkStart w:id="130" w:name="_Toc184312112"/>
      <w:bookmarkEnd w:id="130"/>
      <w:bookmarkStart w:id="131" w:name="_Toc184313260"/>
      <w:bookmarkEnd w:id="131"/>
      <w:bookmarkStart w:id="132" w:name="_Toc184308061"/>
      <w:bookmarkEnd w:id="132"/>
      <w:bookmarkStart w:id="133" w:name="_Toc184308074"/>
      <w:bookmarkEnd w:id="133"/>
      <w:bookmarkStart w:id="134" w:name="_Toc184313252"/>
      <w:bookmarkEnd w:id="134"/>
      <w:bookmarkStart w:id="135" w:name="_Toc184314437"/>
      <w:bookmarkEnd w:id="135"/>
      <w:bookmarkStart w:id="136" w:name="_Toc184314472"/>
      <w:bookmarkEnd w:id="136"/>
      <w:bookmarkStart w:id="137" w:name="_Toc184313262"/>
      <w:bookmarkEnd w:id="137"/>
      <w:bookmarkStart w:id="138" w:name="_Toc184313301"/>
      <w:bookmarkEnd w:id="138"/>
      <w:bookmarkStart w:id="139" w:name="_Toc184308064"/>
      <w:bookmarkEnd w:id="139"/>
      <w:bookmarkStart w:id="140" w:name="_Toc184310317"/>
      <w:bookmarkEnd w:id="140"/>
      <w:bookmarkStart w:id="141" w:name="_Toc184312114"/>
      <w:bookmarkEnd w:id="141"/>
      <w:bookmarkStart w:id="142" w:name="_Toc184308071"/>
      <w:bookmarkEnd w:id="142"/>
      <w:bookmarkStart w:id="143" w:name="_Toc184314453"/>
      <w:bookmarkEnd w:id="143"/>
      <w:bookmarkStart w:id="144" w:name="_Toc184308063"/>
      <w:bookmarkEnd w:id="144"/>
      <w:bookmarkStart w:id="145" w:name="_Toc184314451"/>
      <w:bookmarkEnd w:id="145"/>
      <w:bookmarkStart w:id="146" w:name="_Toc184308106"/>
      <w:bookmarkEnd w:id="146"/>
      <w:bookmarkStart w:id="147" w:name="_Toc184314436"/>
      <w:bookmarkEnd w:id="147"/>
      <w:bookmarkStart w:id="148" w:name="_Toc184312088"/>
      <w:bookmarkEnd w:id="148"/>
      <w:bookmarkStart w:id="149" w:name="_Toc184310283"/>
      <w:bookmarkEnd w:id="149"/>
      <w:bookmarkStart w:id="150" w:name="_Toc184313244"/>
      <w:bookmarkEnd w:id="150"/>
      <w:bookmarkStart w:id="151" w:name="_Toc184312082"/>
      <w:bookmarkEnd w:id="151"/>
      <w:bookmarkStart w:id="152" w:name="_Toc184314458"/>
      <w:bookmarkEnd w:id="152"/>
      <w:bookmarkStart w:id="153" w:name="_Toc184308054"/>
      <w:bookmarkEnd w:id="153"/>
      <w:bookmarkStart w:id="154" w:name="_Toc184308052"/>
      <w:bookmarkEnd w:id="154"/>
      <w:bookmarkStart w:id="155" w:name="_Toc184312131"/>
      <w:bookmarkEnd w:id="155"/>
      <w:bookmarkStart w:id="156" w:name="_Toc184310293"/>
      <w:bookmarkEnd w:id="156"/>
      <w:bookmarkStart w:id="157" w:name="_Toc184310299"/>
      <w:bookmarkEnd w:id="157"/>
      <w:bookmarkStart w:id="158" w:name="_Toc184313268"/>
      <w:bookmarkEnd w:id="158"/>
      <w:bookmarkStart w:id="159" w:name="_Toc184314460"/>
      <w:bookmarkEnd w:id="159"/>
      <w:bookmarkStart w:id="160" w:name="_Toc184308101"/>
      <w:bookmarkEnd w:id="160"/>
      <w:bookmarkStart w:id="161" w:name="_Toc184308079"/>
      <w:bookmarkEnd w:id="161"/>
      <w:bookmarkStart w:id="162" w:name="_Toc184312107"/>
      <w:bookmarkEnd w:id="162"/>
      <w:bookmarkStart w:id="163" w:name="_Toc184313251"/>
      <w:bookmarkEnd w:id="163"/>
      <w:bookmarkStart w:id="164" w:name="_Toc184313280"/>
      <w:bookmarkEnd w:id="164"/>
      <w:bookmarkStart w:id="165" w:name="_Toc184314478"/>
      <w:bookmarkEnd w:id="165"/>
      <w:bookmarkStart w:id="166" w:name="_Toc184308084"/>
      <w:bookmarkEnd w:id="166"/>
      <w:bookmarkStart w:id="167" w:name="_Toc184313277"/>
      <w:bookmarkEnd w:id="167"/>
      <w:bookmarkStart w:id="168" w:name="_Toc184310286"/>
      <w:bookmarkEnd w:id="168"/>
      <w:bookmarkStart w:id="169" w:name="_Toc184308057"/>
      <w:bookmarkEnd w:id="169"/>
      <w:bookmarkStart w:id="170" w:name="_Toc184313283"/>
      <w:bookmarkEnd w:id="170"/>
      <w:bookmarkStart w:id="171" w:name="_Toc184312118"/>
      <w:bookmarkEnd w:id="171"/>
      <w:bookmarkStart w:id="172" w:name="_Toc184314444"/>
      <w:bookmarkEnd w:id="172"/>
      <w:bookmarkStart w:id="173" w:name="_Toc184312071"/>
      <w:bookmarkEnd w:id="173"/>
      <w:bookmarkStart w:id="174" w:name="_Toc184314416"/>
      <w:bookmarkEnd w:id="174"/>
      <w:bookmarkStart w:id="175" w:name="_Toc184312080"/>
      <w:bookmarkEnd w:id="175"/>
      <w:bookmarkStart w:id="176" w:name="_Toc184313302"/>
      <w:bookmarkEnd w:id="176"/>
      <w:bookmarkStart w:id="177" w:name="_Toc184310281"/>
      <w:bookmarkEnd w:id="177"/>
      <w:bookmarkStart w:id="178" w:name="_Toc184312083"/>
      <w:bookmarkEnd w:id="178"/>
      <w:bookmarkStart w:id="179" w:name="_Toc184313299"/>
      <w:bookmarkEnd w:id="179"/>
      <w:bookmarkStart w:id="180" w:name="_Toc184313271"/>
      <w:bookmarkEnd w:id="180"/>
      <w:bookmarkStart w:id="181" w:name="_Toc184314434"/>
      <w:bookmarkEnd w:id="181"/>
      <w:bookmarkStart w:id="182" w:name="_Toc184313272"/>
      <w:bookmarkEnd w:id="182"/>
      <w:bookmarkStart w:id="183" w:name="_Toc184312123"/>
      <w:bookmarkEnd w:id="183"/>
      <w:bookmarkStart w:id="184" w:name="_Toc184313253"/>
      <w:bookmarkEnd w:id="184"/>
      <w:bookmarkStart w:id="185" w:name="_Toc184312115"/>
      <w:bookmarkEnd w:id="185"/>
      <w:bookmarkStart w:id="186" w:name="_Toc184314449"/>
      <w:bookmarkEnd w:id="186"/>
      <w:bookmarkStart w:id="187" w:name="_Toc184308049"/>
      <w:bookmarkEnd w:id="187"/>
      <w:bookmarkStart w:id="188" w:name="_Toc184310297"/>
      <w:bookmarkEnd w:id="188"/>
      <w:bookmarkStart w:id="189" w:name="_Toc184313255"/>
      <w:bookmarkEnd w:id="189"/>
      <w:bookmarkStart w:id="190" w:name="_Toc184313261"/>
      <w:bookmarkEnd w:id="190"/>
      <w:bookmarkStart w:id="191" w:name="_Toc184313240"/>
      <w:bookmarkEnd w:id="191"/>
      <w:bookmarkStart w:id="192" w:name="_Toc184314430"/>
      <w:bookmarkEnd w:id="192"/>
      <w:bookmarkStart w:id="193" w:name="_Toc184312136"/>
      <w:bookmarkEnd w:id="193"/>
      <w:bookmarkStart w:id="194" w:name="_Toc184308086"/>
      <w:bookmarkEnd w:id="194"/>
      <w:bookmarkStart w:id="195" w:name="_Toc184314410"/>
      <w:bookmarkEnd w:id="195"/>
      <w:bookmarkStart w:id="196" w:name="_Toc184313279"/>
      <w:bookmarkEnd w:id="196"/>
      <w:bookmarkStart w:id="197" w:name="_Toc184312079"/>
      <w:bookmarkEnd w:id="197"/>
      <w:bookmarkStart w:id="198" w:name="_Toc184312135"/>
      <w:bookmarkEnd w:id="198"/>
      <w:bookmarkStart w:id="199" w:name="_Toc184308081"/>
      <w:bookmarkEnd w:id="199"/>
      <w:bookmarkStart w:id="200" w:name="_Toc184310344"/>
      <w:bookmarkEnd w:id="200"/>
      <w:bookmarkStart w:id="201" w:name="_Toc184313287"/>
      <w:bookmarkEnd w:id="201"/>
      <w:bookmarkStart w:id="202" w:name="_Toc184310311"/>
      <w:bookmarkEnd w:id="202"/>
      <w:bookmarkStart w:id="203" w:name="_Toc184310289"/>
      <w:bookmarkEnd w:id="203"/>
      <w:bookmarkStart w:id="204" w:name="_Toc184310324"/>
      <w:bookmarkEnd w:id="204"/>
      <w:bookmarkStart w:id="205" w:name="_Toc184314429"/>
      <w:bookmarkEnd w:id="205"/>
      <w:bookmarkStart w:id="206" w:name="_Toc184312068"/>
      <w:bookmarkEnd w:id="206"/>
      <w:bookmarkStart w:id="207" w:name="_Toc184308040"/>
      <w:bookmarkEnd w:id="207"/>
      <w:bookmarkStart w:id="208" w:name="_Toc184313275"/>
      <w:bookmarkEnd w:id="208"/>
      <w:bookmarkStart w:id="209" w:name="_Toc184314447"/>
      <w:bookmarkEnd w:id="209"/>
      <w:bookmarkStart w:id="210" w:name="_Toc184312097"/>
      <w:bookmarkEnd w:id="210"/>
      <w:bookmarkStart w:id="211" w:name="_Toc184308082"/>
      <w:bookmarkEnd w:id="211"/>
      <w:bookmarkStart w:id="212" w:name="_Toc184313258"/>
      <w:bookmarkEnd w:id="212"/>
      <w:bookmarkStart w:id="213" w:name="_Toc184308108"/>
      <w:bookmarkEnd w:id="213"/>
      <w:bookmarkStart w:id="214" w:name="_Toc184312078"/>
      <w:bookmarkEnd w:id="214"/>
      <w:bookmarkStart w:id="215" w:name="_Toc184308067"/>
      <w:bookmarkEnd w:id="215"/>
      <w:bookmarkStart w:id="216" w:name="_Toc184314454"/>
      <w:bookmarkEnd w:id="216"/>
      <w:bookmarkStart w:id="217" w:name="_Toc184314473"/>
      <w:bookmarkEnd w:id="217"/>
      <w:bookmarkStart w:id="218" w:name="_Toc184312067"/>
      <w:bookmarkEnd w:id="218"/>
      <w:bookmarkStart w:id="219" w:name="_Toc184310301"/>
      <w:bookmarkEnd w:id="219"/>
      <w:bookmarkStart w:id="220" w:name="_Toc184313259"/>
      <w:bookmarkEnd w:id="220"/>
      <w:bookmarkStart w:id="221" w:name="_Toc184314459"/>
      <w:bookmarkEnd w:id="221"/>
      <w:bookmarkStart w:id="222" w:name="_Toc184314439"/>
      <w:bookmarkEnd w:id="222"/>
      <w:bookmarkStart w:id="223" w:name="_Toc184310282"/>
      <w:bookmarkEnd w:id="223"/>
      <w:bookmarkStart w:id="224" w:name="_Toc184314479"/>
      <w:bookmarkEnd w:id="224"/>
      <w:bookmarkStart w:id="225" w:name="_Toc184308083"/>
      <w:bookmarkEnd w:id="225"/>
      <w:bookmarkStart w:id="226" w:name="_Toc184308048"/>
      <w:bookmarkEnd w:id="226"/>
      <w:bookmarkStart w:id="227" w:name="_Toc184313264"/>
      <w:bookmarkEnd w:id="227"/>
      <w:bookmarkStart w:id="228" w:name="_Toc184312124"/>
      <w:bookmarkEnd w:id="228"/>
      <w:bookmarkStart w:id="229" w:name="_Toc184310302"/>
      <w:bookmarkEnd w:id="229"/>
      <w:bookmarkStart w:id="230" w:name="_Toc184310337"/>
      <w:bookmarkEnd w:id="230"/>
      <w:bookmarkStart w:id="231" w:name="_Toc184313269"/>
      <w:bookmarkEnd w:id="231"/>
      <w:bookmarkStart w:id="232" w:name="_Toc184310341"/>
      <w:bookmarkEnd w:id="232"/>
      <w:bookmarkStart w:id="233" w:name="_Toc184314482"/>
      <w:bookmarkEnd w:id="233"/>
      <w:bookmarkStart w:id="234" w:name="_Toc184308037"/>
      <w:bookmarkEnd w:id="234"/>
      <w:bookmarkStart w:id="235" w:name="_Toc184308051"/>
      <w:bookmarkEnd w:id="235"/>
      <w:bookmarkStart w:id="236" w:name="_Toc184314480"/>
      <w:bookmarkEnd w:id="236"/>
      <w:bookmarkStart w:id="237" w:name="_Toc184310285"/>
      <w:bookmarkEnd w:id="237"/>
      <w:bookmarkStart w:id="238" w:name="_Toc184312085"/>
      <w:bookmarkEnd w:id="238"/>
      <w:bookmarkStart w:id="239" w:name="_Toc184313242"/>
      <w:bookmarkEnd w:id="239"/>
      <w:bookmarkStart w:id="240" w:name="_Toc184314426"/>
      <w:bookmarkEnd w:id="240"/>
      <w:bookmarkStart w:id="241" w:name="_Toc184312086"/>
      <w:bookmarkEnd w:id="241"/>
      <w:bookmarkStart w:id="242" w:name="_Toc184312084"/>
      <w:bookmarkEnd w:id="242"/>
      <w:bookmarkStart w:id="243" w:name="_Toc184313298"/>
      <w:bookmarkEnd w:id="243"/>
      <w:bookmarkStart w:id="244" w:name="_Toc184308093"/>
      <w:bookmarkEnd w:id="244"/>
      <w:bookmarkStart w:id="245" w:name="_Toc184310273"/>
      <w:bookmarkEnd w:id="245"/>
      <w:bookmarkStart w:id="246" w:name="_Toc184310314"/>
      <w:bookmarkEnd w:id="246"/>
      <w:bookmarkStart w:id="247" w:name="_Toc184314450"/>
      <w:bookmarkEnd w:id="247"/>
      <w:bookmarkStart w:id="248" w:name="_Toc184310300"/>
      <w:bookmarkEnd w:id="248"/>
      <w:bookmarkStart w:id="249" w:name="_Toc184314421"/>
      <w:bookmarkEnd w:id="249"/>
      <w:bookmarkStart w:id="250" w:name="_Toc184313274"/>
      <w:bookmarkEnd w:id="250"/>
      <w:bookmarkStart w:id="251" w:name="_Toc184310313"/>
      <w:bookmarkEnd w:id="251"/>
      <w:bookmarkStart w:id="252" w:name="_Toc184308091"/>
      <w:bookmarkEnd w:id="252"/>
      <w:bookmarkStart w:id="253" w:name="_Toc184310305"/>
      <w:bookmarkEnd w:id="253"/>
      <w:bookmarkStart w:id="254" w:name="_Toc184314438"/>
      <w:bookmarkEnd w:id="254"/>
      <w:bookmarkStart w:id="255" w:name="_Toc184310308"/>
      <w:bookmarkEnd w:id="255"/>
      <w:bookmarkStart w:id="256" w:name="_Toc184310333"/>
      <w:bookmarkEnd w:id="256"/>
      <w:bookmarkStart w:id="257" w:name="_Toc184312121"/>
      <w:bookmarkEnd w:id="257"/>
      <w:bookmarkStart w:id="258" w:name="_Toc184314431"/>
      <w:bookmarkEnd w:id="258"/>
      <w:bookmarkStart w:id="259" w:name="_Toc184313273"/>
      <w:bookmarkEnd w:id="259"/>
      <w:bookmarkStart w:id="260" w:name="_Toc184310331"/>
      <w:bookmarkEnd w:id="260"/>
      <w:bookmarkStart w:id="261" w:name="_Toc184310343"/>
      <w:bookmarkEnd w:id="261"/>
      <w:bookmarkStart w:id="262" w:name="_Toc184312076"/>
      <w:bookmarkEnd w:id="262"/>
      <w:bookmarkStart w:id="263" w:name="_Toc184308104"/>
      <w:bookmarkEnd w:id="263"/>
      <w:bookmarkStart w:id="264" w:name="_Toc184313307"/>
      <w:bookmarkEnd w:id="264"/>
      <w:bookmarkStart w:id="265" w:name="_Toc184312103"/>
      <w:bookmarkEnd w:id="265"/>
      <w:bookmarkStart w:id="266" w:name="_Toc184314413"/>
      <w:bookmarkEnd w:id="266"/>
      <w:bookmarkStart w:id="267" w:name="_Toc184308065"/>
      <w:bookmarkEnd w:id="267"/>
      <w:bookmarkStart w:id="268" w:name="_Toc184310334"/>
      <w:bookmarkEnd w:id="268"/>
      <w:bookmarkStart w:id="269" w:name="_Toc184310319"/>
      <w:bookmarkEnd w:id="269"/>
      <w:bookmarkStart w:id="270" w:name="_Toc184308039"/>
      <w:bookmarkEnd w:id="270"/>
      <w:bookmarkStart w:id="271" w:name="_Toc184310322"/>
      <w:bookmarkEnd w:id="271"/>
      <w:bookmarkStart w:id="272" w:name="_Toc184308095"/>
      <w:bookmarkEnd w:id="272"/>
      <w:bookmarkStart w:id="273" w:name="_Toc184314443"/>
      <w:bookmarkEnd w:id="273"/>
      <w:bookmarkStart w:id="274" w:name="_Toc184312106"/>
      <w:bookmarkEnd w:id="274"/>
      <w:bookmarkStart w:id="275" w:name="_Toc184310291"/>
      <w:bookmarkEnd w:id="275"/>
      <w:bookmarkStart w:id="276" w:name="_Toc184308070"/>
      <w:bookmarkEnd w:id="276"/>
      <w:bookmarkStart w:id="277" w:name="_Toc184313247"/>
      <w:bookmarkEnd w:id="277"/>
      <w:bookmarkStart w:id="278" w:name="_Toc184310336"/>
      <w:bookmarkEnd w:id="278"/>
      <w:bookmarkStart w:id="279" w:name="_Toc184313295"/>
      <w:bookmarkEnd w:id="279"/>
      <w:bookmarkStart w:id="280" w:name="_Toc184312126"/>
      <w:bookmarkEnd w:id="280"/>
      <w:bookmarkStart w:id="281" w:name="_Toc184308055"/>
      <w:bookmarkEnd w:id="281"/>
      <w:bookmarkStart w:id="282" w:name="_Toc184314468"/>
      <w:bookmarkEnd w:id="282"/>
      <w:bookmarkStart w:id="283" w:name="_Toc184314466"/>
      <w:bookmarkEnd w:id="283"/>
      <w:bookmarkStart w:id="284" w:name="_Toc184313270"/>
      <w:bookmarkEnd w:id="284"/>
      <w:bookmarkStart w:id="285" w:name="_Toc184310295"/>
      <w:bookmarkEnd w:id="285"/>
      <w:bookmarkStart w:id="286" w:name="_Toc184313265"/>
      <w:bookmarkEnd w:id="286"/>
      <w:bookmarkStart w:id="287" w:name="_Toc184314455"/>
      <w:bookmarkEnd w:id="287"/>
      <w:bookmarkStart w:id="288" w:name="_Toc184312096"/>
      <w:bookmarkEnd w:id="288"/>
      <w:bookmarkStart w:id="289" w:name="_Toc184313239"/>
      <w:bookmarkEnd w:id="289"/>
      <w:bookmarkStart w:id="290" w:name="_Toc184308078"/>
      <w:bookmarkEnd w:id="290"/>
      <w:bookmarkStart w:id="291" w:name="_Toc184308075"/>
      <w:bookmarkEnd w:id="291"/>
      <w:bookmarkStart w:id="292" w:name="_Toc184308069"/>
      <w:bookmarkEnd w:id="292"/>
      <w:bookmarkStart w:id="293" w:name="_Toc184312070"/>
      <w:bookmarkEnd w:id="293"/>
      <w:bookmarkStart w:id="294" w:name="_Toc184313291"/>
      <w:bookmarkEnd w:id="294"/>
      <w:bookmarkStart w:id="295" w:name="_Toc184312081"/>
      <w:bookmarkEnd w:id="295"/>
      <w:bookmarkStart w:id="296" w:name="_Toc184310323"/>
      <w:bookmarkEnd w:id="296"/>
      <w:bookmarkStart w:id="297" w:name="_Toc184314477"/>
      <w:bookmarkEnd w:id="297"/>
      <w:bookmarkStart w:id="298" w:name="_Toc184308072"/>
      <w:bookmarkEnd w:id="298"/>
      <w:bookmarkStart w:id="299" w:name="_Toc184312095"/>
      <w:bookmarkEnd w:id="299"/>
      <w:bookmarkStart w:id="300" w:name="_Toc184312101"/>
      <w:bookmarkEnd w:id="300"/>
      <w:bookmarkStart w:id="301" w:name="_Toc184314440"/>
      <w:bookmarkEnd w:id="301"/>
      <w:bookmarkStart w:id="302" w:name="_Toc184314412"/>
      <w:bookmarkEnd w:id="302"/>
      <w:bookmarkStart w:id="303" w:name="_Toc184313300"/>
      <w:bookmarkEnd w:id="303"/>
      <w:bookmarkStart w:id="304" w:name="_Toc184310310"/>
      <w:bookmarkEnd w:id="304"/>
      <w:bookmarkStart w:id="305" w:name="_Toc184314432"/>
      <w:bookmarkEnd w:id="305"/>
      <w:bookmarkStart w:id="306" w:name="_Toc184313267"/>
      <w:bookmarkEnd w:id="306"/>
      <w:bookmarkStart w:id="307" w:name="_Toc184312127"/>
      <w:bookmarkEnd w:id="307"/>
      <w:bookmarkStart w:id="308" w:name="_Toc184314481"/>
      <w:bookmarkEnd w:id="308"/>
      <w:bookmarkStart w:id="309" w:name="_Toc184314475"/>
      <w:bookmarkEnd w:id="309"/>
      <w:bookmarkStart w:id="310" w:name="_Toc184314425"/>
      <w:bookmarkEnd w:id="310"/>
      <w:bookmarkStart w:id="311" w:name="_Toc184313297"/>
      <w:bookmarkEnd w:id="311"/>
      <w:bookmarkStart w:id="312" w:name="_Toc184313266"/>
      <w:bookmarkEnd w:id="312"/>
      <w:bookmarkStart w:id="313" w:name="_Toc184313292"/>
      <w:bookmarkEnd w:id="313"/>
      <w:bookmarkStart w:id="314" w:name="_Toc184313243"/>
      <w:bookmarkEnd w:id="314"/>
      <w:bookmarkStart w:id="315" w:name="_Toc184308042"/>
      <w:bookmarkEnd w:id="315"/>
      <w:bookmarkStart w:id="316" w:name="_Toc184308060"/>
      <w:bookmarkEnd w:id="316"/>
      <w:bookmarkStart w:id="317" w:name="_Toc184314414"/>
      <w:bookmarkEnd w:id="317"/>
      <w:bookmarkStart w:id="318" w:name="_Toc184310274"/>
      <w:bookmarkEnd w:id="318"/>
      <w:bookmarkStart w:id="319" w:name="_Toc184312090"/>
      <w:bookmarkEnd w:id="319"/>
      <w:bookmarkStart w:id="320" w:name="_Toc184314463"/>
      <w:bookmarkEnd w:id="320"/>
      <w:bookmarkStart w:id="321" w:name="_Toc184314415"/>
      <w:bookmarkEnd w:id="321"/>
      <w:bookmarkStart w:id="322" w:name="_Toc184313281"/>
      <w:bookmarkEnd w:id="322"/>
      <w:bookmarkStart w:id="323" w:name="_Toc184313256"/>
      <w:bookmarkEnd w:id="323"/>
      <w:bookmarkStart w:id="324" w:name="_Toc184308045"/>
      <w:bookmarkEnd w:id="324"/>
      <w:bookmarkStart w:id="325" w:name="_Toc184312130"/>
      <w:bookmarkEnd w:id="325"/>
      <w:bookmarkStart w:id="326" w:name="_Toc184314433"/>
      <w:bookmarkEnd w:id="326"/>
      <w:bookmarkStart w:id="327" w:name="_Toc184313285"/>
      <w:bookmarkEnd w:id="327"/>
      <w:bookmarkStart w:id="328" w:name="_Toc184308038"/>
      <w:bookmarkEnd w:id="328"/>
      <w:bookmarkStart w:id="329" w:name="_Toc184312109"/>
      <w:bookmarkEnd w:id="329"/>
      <w:bookmarkStart w:id="330" w:name="_Toc184312133"/>
      <w:bookmarkEnd w:id="330"/>
      <w:bookmarkStart w:id="331" w:name="_Toc184310335"/>
      <w:bookmarkEnd w:id="331"/>
      <w:bookmarkStart w:id="332" w:name="_Toc184308053"/>
      <w:bookmarkEnd w:id="332"/>
      <w:bookmarkStart w:id="333" w:name="_Toc184312104"/>
      <w:bookmarkEnd w:id="333"/>
      <w:bookmarkStart w:id="334" w:name="_Toc184313306"/>
      <w:bookmarkEnd w:id="334"/>
      <w:bookmarkStart w:id="335" w:name="_Toc184308076"/>
      <w:bookmarkEnd w:id="335"/>
      <w:bookmarkStart w:id="336" w:name="_Toc184314457"/>
      <w:bookmarkEnd w:id="336"/>
      <w:bookmarkStart w:id="337" w:name="_Toc184313294"/>
      <w:bookmarkEnd w:id="337"/>
      <w:bookmarkStart w:id="338" w:name="_Toc184313293"/>
      <w:bookmarkEnd w:id="338"/>
      <w:bookmarkStart w:id="339" w:name="_Toc184310306"/>
      <w:bookmarkEnd w:id="339"/>
      <w:bookmarkStart w:id="340" w:name="_Toc184310327"/>
      <w:bookmarkEnd w:id="340"/>
      <w:bookmarkStart w:id="341" w:name="_Toc184312091"/>
      <w:bookmarkEnd w:id="341"/>
      <w:bookmarkStart w:id="342" w:name="_Toc184310315"/>
      <w:bookmarkEnd w:id="342"/>
      <w:bookmarkStart w:id="343" w:name="_Toc184308059"/>
      <w:bookmarkEnd w:id="343"/>
      <w:bookmarkStart w:id="344" w:name="_Toc184313305"/>
      <w:bookmarkEnd w:id="344"/>
      <w:bookmarkStart w:id="345" w:name="_Toc184313296"/>
      <w:bookmarkEnd w:id="345"/>
      <w:bookmarkStart w:id="346" w:name="_Toc184314417"/>
      <w:bookmarkEnd w:id="346"/>
      <w:bookmarkStart w:id="347" w:name="_Toc184314464"/>
      <w:bookmarkEnd w:id="347"/>
      <w:bookmarkStart w:id="348" w:name="_Toc184310326"/>
      <w:bookmarkEnd w:id="348"/>
      <w:bookmarkStart w:id="349" w:name="_Toc184308073"/>
      <w:bookmarkEnd w:id="349"/>
      <w:bookmarkStart w:id="350" w:name="_Toc184313309"/>
      <w:bookmarkEnd w:id="350"/>
      <w:bookmarkStart w:id="351" w:name="_Toc184312072"/>
      <w:bookmarkEnd w:id="351"/>
      <w:bookmarkStart w:id="352" w:name="_Toc184312110"/>
      <w:bookmarkEnd w:id="352"/>
      <w:bookmarkStart w:id="353" w:name="_Toc184310272"/>
      <w:bookmarkEnd w:id="353"/>
      <w:bookmarkStart w:id="354" w:name="_Toc184314462"/>
      <w:bookmarkEnd w:id="354"/>
      <w:bookmarkStart w:id="355" w:name="_Toc184308062"/>
      <w:bookmarkEnd w:id="355"/>
      <w:bookmarkStart w:id="356" w:name="_Toc184314427"/>
      <w:bookmarkEnd w:id="356"/>
      <w:bookmarkStart w:id="357" w:name="_Toc184313288"/>
      <w:bookmarkEnd w:id="357"/>
      <w:bookmarkStart w:id="358" w:name="_Toc184312074"/>
      <w:bookmarkEnd w:id="358"/>
      <w:bookmarkStart w:id="359" w:name="_Toc184308103"/>
      <w:bookmarkEnd w:id="359"/>
      <w:bookmarkStart w:id="360" w:name="_Toc184313278"/>
      <w:bookmarkEnd w:id="360"/>
      <w:bookmarkStart w:id="361" w:name="_Toc184313257"/>
      <w:bookmarkEnd w:id="361"/>
      <w:bookmarkStart w:id="362" w:name="_Toc184310309"/>
      <w:bookmarkEnd w:id="362"/>
      <w:bookmarkStart w:id="363" w:name="_Toc184308089"/>
      <w:bookmarkEnd w:id="363"/>
      <w:bookmarkStart w:id="364" w:name="_Toc184314470"/>
      <w:bookmarkEnd w:id="364"/>
      <w:bookmarkStart w:id="365" w:name="_Toc184313254"/>
      <w:bookmarkEnd w:id="365"/>
      <w:bookmarkStart w:id="366" w:name="_Toc184308047"/>
      <w:bookmarkEnd w:id="366"/>
      <w:bookmarkStart w:id="367" w:name="_Toc184310279"/>
      <w:bookmarkEnd w:id="367"/>
      <w:bookmarkStart w:id="368" w:name="_Toc184310276"/>
      <w:bookmarkEnd w:id="368"/>
      <w:bookmarkStart w:id="369" w:name="_Toc184310338"/>
      <w:bookmarkEnd w:id="369"/>
      <w:bookmarkStart w:id="370" w:name="_Toc184310325"/>
      <w:bookmarkEnd w:id="370"/>
      <w:bookmarkStart w:id="371" w:name="_Toc184312120"/>
      <w:bookmarkEnd w:id="371"/>
      <w:bookmarkStart w:id="372" w:name="_Toc184312077"/>
      <w:bookmarkEnd w:id="372"/>
      <w:bookmarkStart w:id="373" w:name="_Toc184308068"/>
      <w:bookmarkEnd w:id="373"/>
      <w:bookmarkStart w:id="374" w:name="_Toc184313241"/>
      <w:bookmarkEnd w:id="374"/>
      <w:bookmarkStart w:id="375" w:name="_Toc184314446"/>
      <w:bookmarkEnd w:id="375"/>
      <w:bookmarkStart w:id="376" w:name="_Toc184312093"/>
      <w:bookmarkEnd w:id="376"/>
      <w:bookmarkStart w:id="377" w:name="_Toc184314448"/>
      <w:bookmarkEnd w:id="377"/>
      <w:bookmarkStart w:id="378" w:name="_Toc184313290"/>
      <w:bookmarkEnd w:id="378"/>
      <w:bookmarkStart w:id="379" w:name="_Toc184313284"/>
      <w:bookmarkEnd w:id="379"/>
      <w:bookmarkStart w:id="380" w:name="_Toc184308098"/>
      <w:bookmarkEnd w:id="380"/>
      <w:bookmarkStart w:id="381" w:name="_Toc184308050"/>
      <w:bookmarkEnd w:id="381"/>
      <w:bookmarkStart w:id="382" w:name="_Toc184314424"/>
      <w:bookmarkEnd w:id="382"/>
      <w:bookmarkStart w:id="383" w:name="_Toc184312134"/>
      <w:bookmarkEnd w:id="383"/>
      <w:bookmarkStart w:id="384" w:name="_Toc184308092"/>
      <w:bookmarkEnd w:id="384"/>
      <w:bookmarkStart w:id="385" w:name="_Toc184308066"/>
      <w:bookmarkEnd w:id="385"/>
      <w:bookmarkStart w:id="386" w:name="_Toc184310304"/>
      <w:bookmarkEnd w:id="386"/>
      <w:bookmarkStart w:id="387" w:name="_Toc184313246"/>
      <w:bookmarkEnd w:id="387"/>
      <w:bookmarkStart w:id="388" w:name="_Toc184313304"/>
      <w:bookmarkEnd w:id="388"/>
      <w:bookmarkStart w:id="389" w:name="_Toc184310329"/>
      <w:bookmarkEnd w:id="389"/>
      <w:bookmarkStart w:id="390" w:name="_Toc184308094"/>
      <w:bookmarkEnd w:id="390"/>
      <w:bookmarkStart w:id="391" w:name="_Toc184312111"/>
      <w:bookmarkEnd w:id="391"/>
      <w:bookmarkStart w:id="392" w:name="_Toc184308097"/>
      <w:bookmarkEnd w:id="392"/>
      <w:bookmarkStart w:id="393" w:name="_Toc184308099"/>
      <w:bookmarkEnd w:id="393"/>
      <w:bookmarkStart w:id="394" w:name="_Toc184314469"/>
      <w:bookmarkEnd w:id="394"/>
      <w:bookmarkStart w:id="395" w:name="_Toc184314418"/>
      <w:bookmarkEnd w:id="395"/>
      <w:bookmarkStart w:id="396" w:name="_Toc184312089"/>
      <w:bookmarkEnd w:id="396"/>
      <w:bookmarkStart w:id="397" w:name="_Toc184312128"/>
      <w:bookmarkEnd w:id="397"/>
      <w:bookmarkStart w:id="398" w:name="_Toc184308105"/>
      <w:bookmarkEnd w:id="398"/>
      <w:bookmarkStart w:id="399" w:name="_Toc184310277"/>
      <w:bookmarkEnd w:id="399"/>
      <w:bookmarkStart w:id="400" w:name="_Toc184310290"/>
      <w:bookmarkEnd w:id="400"/>
      <w:bookmarkStart w:id="401" w:name="_Toc184314411"/>
      <w:bookmarkEnd w:id="401"/>
      <w:bookmarkStart w:id="402" w:name="_Toc184314471"/>
      <w:bookmarkEnd w:id="402"/>
      <w:r>
        <w:rPr>
          <w:rFonts w:hint="eastAsia" w:ascii="仿宋" w:hAnsi="仿宋" w:eastAsia="仿宋" w:cs="仿宋"/>
          <w:b/>
          <w:sz w:val="36"/>
          <w:szCs w:val="36"/>
        </w:rPr>
        <w:t>评标办法</w:t>
      </w:r>
      <w:bookmarkEnd w:id="37"/>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2"/>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680"/>
        <w:gridCol w:w="1455"/>
        <w:gridCol w:w="786"/>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序号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firstLine="470" w:firstLineChars="196"/>
              <w:rPr>
                <w:rFonts w:hint="eastAsia" w:ascii="仿宋" w:hAnsi="仿宋" w:eastAsia="仿宋" w:cs="仿宋"/>
                <w:kern w:val="0"/>
                <w:sz w:val="24"/>
              </w:rPr>
            </w:pPr>
            <w:r>
              <w:rPr>
                <w:rFonts w:hint="eastAsia" w:ascii="仿宋" w:hAnsi="仿宋" w:eastAsia="仿宋" w:cs="仿宋"/>
                <w:kern w:val="0"/>
                <w:sz w:val="24"/>
              </w:rPr>
              <w:t>评标项目</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firstLine="470" w:firstLineChars="196"/>
              <w:rPr>
                <w:rFonts w:hint="eastAsia" w:ascii="仿宋" w:hAnsi="仿宋" w:eastAsia="仿宋" w:cs="仿宋"/>
                <w:kern w:val="0"/>
                <w:sz w:val="24"/>
              </w:rPr>
            </w:pPr>
            <w:r>
              <w:rPr>
                <w:rFonts w:hint="eastAsia" w:ascii="仿宋" w:hAnsi="仿宋" w:eastAsia="仿宋" w:cs="仿宋"/>
                <w:kern w:val="0"/>
                <w:sz w:val="24"/>
              </w:rPr>
              <w:t>内容</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分值</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firstLine="470" w:firstLineChars="196"/>
              <w:rPr>
                <w:rFonts w:hint="eastAsia" w:ascii="仿宋" w:hAnsi="仿宋" w:eastAsia="仿宋" w:cs="仿宋"/>
                <w:kern w:val="0"/>
                <w:sz w:val="24"/>
              </w:rPr>
            </w:pPr>
            <w:r>
              <w:rPr>
                <w:rFonts w:hint="eastAsia" w:ascii="仿宋" w:hAnsi="仿宋" w:eastAsia="仿宋" w:cs="仿宋"/>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企业情况</w:t>
            </w:r>
          </w:p>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（6分）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企业总体情况</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6</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根据投标人履约能力、信誉评价、获奖情况、技术力量、研发实力、后期综合服务能力等情况综合给分，每一涵盖项优异者可得1分，无法满足招标要求的不得分，最高得6分。（0-6）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投标产品技术功能符合度（</w:t>
            </w:r>
            <w:r>
              <w:rPr>
                <w:rFonts w:hint="eastAsia" w:ascii="仿宋" w:hAnsi="仿宋" w:eastAsia="仿宋" w:cs="仿宋"/>
                <w:kern w:val="0"/>
                <w:sz w:val="24"/>
                <w:lang w:val="en-US" w:eastAsia="zh-CN"/>
              </w:rPr>
              <w:t>42</w:t>
            </w:r>
            <w:r>
              <w:rPr>
                <w:rFonts w:hint="eastAsia" w:ascii="仿宋" w:hAnsi="仿宋" w:eastAsia="仿宋" w:cs="仿宋"/>
                <w:kern w:val="0"/>
                <w:sz w:val="24"/>
              </w:rPr>
              <w:t>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对采购文件技术指标的符合度</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42</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通过所投产品设备的技术参数正负偏离情况综合打分，一般技术参数</w:t>
            </w:r>
            <w:r>
              <w:rPr>
                <w:rFonts w:hint="eastAsia" w:ascii="仿宋" w:hAnsi="仿宋" w:eastAsia="仿宋" w:cs="仿宋"/>
                <w:kern w:val="0"/>
                <w:sz w:val="24"/>
                <w:lang w:val="en-US" w:eastAsia="zh-CN"/>
              </w:rPr>
              <w:t>每项不符扣1.5分</w:t>
            </w:r>
            <w:r>
              <w:rPr>
                <w:rFonts w:hint="eastAsia" w:ascii="仿宋" w:hAnsi="仿宋" w:eastAsia="仿宋" w:cs="仿宋"/>
                <w:kern w:val="0"/>
                <w:sz w:val="24"/>
              </w:rPr>
              <w:t>，</w:t>
            </w:r>
            <w:r>
              <w:rPr>
                <w:rFonts w:hint="eastAsia" w:ascii="仿宋" w:hAnsi="仿宋" w:eastAsia="仿宋" w:cs="仿宋"/>
                <w:sz w:val="24"/>
              </w:rPr>
              <w:t>★</w:t>
            </w:r>
            <w:r>
              <w:rPr>
                <w:rFonts w:hint="eastAsia" w:ascii="仿宋" w:hAnsi="仿宋" w:eastAsia="仿宋" w:cs="仿宋"/>
                <w:kern w:val="0"/>
                <w:sz w:val="24"/>
                <w:lang w:val="en-US" w:eastAsia="zh-CN"/>
              </w:rPr>
              <w:t>技术参数每项不符扣3分，扣完为止</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2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3</w:t>
            </w:r>
          </w:p>
        </w:tc>
        <w:tc>
          <w:tcPr>
            <w:tcW w:w="168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lang w:val="zh-CN"/>
              </w:rPr>
              <w:t>随机资料和配件情况</w:t>
            </w:r>
            <w:r>
              <w:rPr>
                <w:rFonts w:hint="eastAsia" w:ascii="仿宋" w:hAnsi="仿宋" w:eastAsia="仿宋" w:cs="仿宋"/>
                <w:kern w:val="0"/>
                <w:sz w:val="24"/>
                <w:lang w:val="en-US" w:eastAsia="zh-CN"/>
              </w:rPr>
              <w:t>4</w:t>
            </w:r>
            <w:r>
              <w:rPr>
                <w:rFonts w:hint="eastAsia" w:ascii="仿宋" w:hAnsi="仿宋" w:eastAsia="仿宋" w:cs="仿宋"/>
                <w:kern w:val="0"/>
                <w:sz w:val="24"/>
                <w:lang w:val="zh-CN"/>
              </w:rPr>
              <w:t>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lang w:val="zh-CN"/>
              </w:rPr>
              <w:t>备品备件</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2</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根据投标人提供的</w:t>
            </w:r>
            <w:r>
              <w:rPr>
                <w:rFonts w:hint="eastAsia" w:ascii="仿宋" w:hAnsi="仿宋" w:eastAsia="仿宋" w:cs="仿宋"/>
                <w:kern w:val="0"/>
                <w:sz w:val="24"/>
                <w:lang w:val="zh-CN"/>
              </w:rPr>
              <w:t>备品备件情况</w:t>
            </w:r>
            <w:r>
              <w:rPr>
                <w:rFonts w:hint="eastAsia" w:ascii="仿宋" w:hAnsi="仿宋" w:eastAsia="仿宋" w:cs="仿宋"/>
                <w:kern w:val="0"/>
                <w:sz w:val="24"/>
              </w:rPr>
              <w:t>给分，备品备件提供完善得分，欠缺或者不提供不得分。（0-</w:t>
            </w:r>
            <w:r>
              <w:rPr>
                <w:rFonts w:hint="eastAsia" w:ascii="仿宋" w:hAnsi="仿宋" w:eastAsia="仿宋" w:cs="仿宋"/>
                <w:kern w:val="0"/>
                <w:sz w:val="24"/>
                <w:lang w:val="en-US" w:eastAsia="zh-CN"/>
              </w:rPr>
              <w:t>2</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firstLine="470" w:firstLineChars="196"/>
              <w:jc w:val="center"/>
              <w:rPr>
                <w:rFonts w:hint="eastAsia" w:ascii="仿宋" w:hAnsi="仿宋" w:eastAsia="仿宋" w:cs="仿宋"/>
                <w:kern w:val="0"/>
                <w:sz w:val="24"/>
              </w:rPr>
            </w:pPr>
          </w:p>
        </w:tc>
        <w:tc>
          <w:tcPr>
            <w:tcW w:w="168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firstLine="470" w:firstLineChars="196"/>
              <w:jc w:val="center"/>
              <w:rPr>
                <w:rFonts w:hint="eastAsia" w:ascii="仿宋" w:hAnsi="仿宋" w:eastAsia="仿宋" w:cs="仿宋"/>
                <w:kern w:val="0"/>
                <w:sz w:val="24"/>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lang w:val="zh-CN"/>
              </w:rPr>
              <w:t>附件及随机资料</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根据投标人提供的</w:t>
            </w:r>
            <w:r>
              <w:rPr>
                <w:rFonts w:hint="eastAsia" w:ascii="仿宋" w:hAnsi="仿宋" w:eastAsia="仿宋" w:cs="仿宋"/>
                <w:kern w:val="0"/>
                <w:sz w:val="24"/>
                <w:lang w:val="zh-CN"/>
              </w:rPr>
              <w:t>附件及随机资料</w:t>
            </w:r>
            <w:r>
              <w:rPr>
                <w:rFonts w:hint="eastAsia" w:ascii="仿宋" w:hAnsi="仿宋" w:eastAsia="仿宋" w:cs="仿宋"/>
                <w:kern w:val="0"/>
                <w:sz w:val="24"/>
              </w:rPr>
              <w:t>给分，资料提供完善得分，欠缺或者不提供不得分。（0-</w:t>
            </w:r>
            <w:r>
              <w:rPr>
                <w:rFonts w:hint="eastAsia" w:ascii="仿宋" w:hAnsi="仿宋" w:eastAsia="仿宋" w:cs="仿宋"/>
                <w:kern w:val="0"/>
                <w:sz w:val="24"/>
                <w:lang w:val="en-US" w:eastAsia="zh-CN"/>
              </w:rPr>
              <w:t>2</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4</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项目实施保障评定（</w:t>
            </w:r>
            <w:r>
              <w:rPr>
                <w:rFonts w:hint="eastAsia" w:ascii="仿宋" w:hAnsi="仿宋" w:eastAsia="仿宋" w:cs="仿宋"/>
                <w:kern w:val="0"/>
                <w:sz w:val="24"/>
                <w:lang w:val="en-US" w:eastAsia="zh-CN"/>
              </w:rPr>
              <w:t>6</w:t>
            </w:r>
            <w:r>
              <w:rPr>
                <w:rFonts w:hint="eastAsia" w:ascii="仿宋" w:hAnsi="仿宋" w:eastAsia="仿宋" w:cs="仿宋"/>
                <w:kern w:val="0"/>
                <w:sz w:val="24"/>
              </w:rPr>
              <w:t>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项目实施保障评定</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6</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bookmarkStart w:id="403" w:name="_Toc28628"/>
            <w:bookmarkStart w:id="404" w:name="_Toc8634"/>
            <w:r>
              <w:rPr>
                <w:rFonts w:hint="eastAsia" w:ascii="仿宋" w:hAnsi="仿宋" w:eastAsia="仿宋" w:cs="仿宋"/>
                <w:kern w:val="0"/>
                <w:sz w:val="24"/>
              </w:rPr>
              <w:t>根据投标人针对本项目实施方案的科学性、全面性，确保供货、运输、验收进度等情况及项目实施人员配置情况综合打分，项目实施方案科学、技术力量完备、整体方案完善、配置人员专业且提供相关证件得</w:t>
            </w:r>
            <w:r>
              <w:rPr>
                <w:rFonts w:hint="eastAsia" w:ascii="仿宋" w:hAnsi="仿宋" w:eastAsia="仿宋" w:cs="仿宋"/>
                <w:kern w:val="0"/>
                <w:sz w:val="24"/>
                <w:lang w:val="en-US" w:eastAsia="zh-CN"/>
              </w:rPr>
              <w:t>6</w:t>
            </w:r>
            <w:r>
              <w:rPr>
                <w:rFonts w:hint="eastAsia" w:ascii="仿宋" w:hAnsi="仿宋" w:eastAsia="仿宋" w:cs="仿宋"/>
                <w:kern w:val="0"/>
                <w:sz w:val="24"/>
              </w:rPr>
              <w:t>分；项目实施方案合理、技术力量完备、整体方案有序，人员安排基本能满足要求得</w:t>
            </w:r>
            <w:r>
              <w:rPr>
                <w:rFonts w:hint="eastAsia" w:ascii="仿宋" w:hAnsi="仿宋" w:eastAsia="仿宋" w:cs="仿宋"/>
                <w:kern w:val="0"/>
                <w:sz w:val="24"/>
                <w:lang w:val="en-US" w:eastAsia="zh-CN"/>
              </w:rPr>
              <w:t>4</w:t>
            </w:r>
            <w:r>
              <w:rPr>
                <w:rFonts w:hint="eastAsia" w:ascii="仿宋" w:hAnsi="仿宋" w:eastAsia="仿宋" w:cs="仿宋"/>
                <w:kern w:val="0"/>
                <w:sz w:val="24"/>
              </w:rPr>
              <w:t>分；总体具备实施项目的技能与专业能力得</w:t>
            </w:r>
            <w:r>
              <w:rPr>
                <w:rFonts w:hint="eastAsia" w:ascii="仿宋" w:hAnsi="仿宋" w:eastAsia="仿宋" w:cs="仿宋"/>
                <w:kern w:val="0"/>
                <w:sz w:val="24"/>
                <w:lang w:val="en-US" w:eastAsia="zh-CN"/>
              </w:rPr>
              <w:t>2</w:t>
            </w:r>
            <w:r>
              <w:rPr>
                <w:rFonts w:hint="eastAsia" w:ascii="仿宋" w:hAnsi="仿宋" w:eastAsia="仿宋" w:cs="仿宋"/>
                <w:kern w:val="0"/>
                <w:sz w:val="24"/>
              </w:rPr>
              <w:t>分，整体方案不完善可不得分。（0-</w:t>
            </w:r>
            <w:r>
              <w:rPr>
                <w:rFonts w:hint="eastAsia" w:ascii="仿宋" w:hAnsi="仿宋" w:eastAsia="仿宋" w:cs="仿宋"/>
                <w:kern w:val="0"/>
                <w:sz w:val="24"/>
                <w:lang w:val="en-US" w:eastAsia="zh-CN"/>
              </w:rPr>
              <w:t>6</w:t>
            </w:r>
            <w:r>
              <w:rPr>
                <w:rFonts w:hint="eastAsia" w:ascii="仿宋" w:hAnsi="仿宋" w:eastAsia="仿宋" w:cs="仿宋"/>
                <w:kern w:val="0"/>
                <w:sz w:val="24"/>
              </w:rPr>
              <w:t>）</w:t>
            </w:r>
            <w:bookmarkEnd w:id="403"/>
            <w:bookmarkEnd w:id="4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业绩（</w:t>
            </w:r>
            <w:r>
              <w:rPr>
                <w:rFonts w:hint="eastAsia" w:ascii="仿宋" w:hAnsi="仿宋" w:eastAsia="仿宋" w:cs="仿宋"/>
                <w:kern w:val="0"/>
                <w:sz w:val="24"/>
                <w:lang w:val="en-US" w:eastAsia="zh-CN"/>
              </w:rPr>
              <w:t>3</w:t>
            </w:r>
            <w:r>
              <w:rPr>
                <w:rFonts w:hint="eastAsia" w:ascii="仿宋" w:hAnsi="仿宋" w:eastAsia="仿宋" w:cs="仿宋"/>
                <w:kern w:val="0"/>
                <w:sz w:val="24"/>
              </w:rPr>
              <w:t>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同类项目业绩</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3</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同类项目业绩：</w:t>
            </w:r>
            <w:r>
              <w:rPr>
                <w:rFonts w:hint="eastAsia" w:ascii="仿宋" w:hAnsi="仿宋" w:eastAsia="仿宋" w:cs="仿宋"/>
                <w:kern w:val="0"/>
                <w:sz w:val="24"/>
                <w:lang w:val="en-US" w:eastAsia="zh-CN"/>
              </w:rPr>
              <w:t>投标人</w:t>
            </w:r>
            <w:r>
              <w:rPr>
                <w:rFonts w:hint="eastAsia" w:ascii="仿宋" w:hAnsi="仿宋" w:eastAsia="仿宋" w:cs="仿宋"/>
                <w:kern w:val="0"/>
                <w:sz w:val="24"/>
              </w:rPr>
              <w:t>201</w:t>
            </w:r>
            <w:r>
              <w:rPr>
                <w:rFonts w:hint="eastAsia" w:ascii="仿宋" w:hAnsi="仿宋" w:eastAsia="仿宋" w:cs="仿宋"/>
                <w:kern w:val="0"/>
                <w:sz w:val="24"/>
                <w:lang w:val="en-US" w:eastAsia="zh-CN"/>
              </w:rPr>
              <w:t>9</w:t>
            </w:r>
            <w:r>
              <w:rPr>
                <w:rFonts w:hint="eastAsia" w:ascii="仿宋" w:hAnsi="仿宋" w:eastAsia="仿宋" w:cs="仿宋"/>
                <w:kern w:val="0"/>
                <w:sz w:val="24"/>
              </w:rPr>
              <w:t>年（以合同签订日期为准）以来同类项目业绩情况，每个有效业绩得</w:t>
            </w:r>
            <w:r>
              <w:rPr>
                <w:rFonts w:hint="eastAsia" w:ascii="仿宋" w:hAnsi="仿宋" w:eastAsia="仿宋" w:cs="仿宋"/>
                <w:kern w:val="0"/>
                <w:sz w:val="24"/>
                <w:lang w:val="en-US" w:eastAsia="zh-CN"/>
              </w:rPr>
              <w:t>0.5</w:t>
            </w:r>
            <w:r>
              <w:rPr>
                <w:rFonts w:hint="eastAsia" w:ascii="仿宋" w:hAnsi="仿宋" w:eastAsia="仿宋" w:cs="仿宋"/>
                <w:kern w:val="0"/>
                <w:sz w:val="24"/>
              </w:rPr>
              <w:t>分，最高</w:t>
            </w:r>
            <w:r>
              <w:rPr>
                <w:rFonts w:hint="eastAsia" w:ascii="仿宋" w:hAnsi="仿宋" w:eastAsia="仿宋" w:cs="仿宋"/>
                <w:kern w:val="0"/>
                <w:sz w:val="24"/>
                <w:lang w:val="en-US" w:eastAsia="zh-CN"/>
              </w:rPr>
              <w:t>3</w:t>
            </w:r>
            <w:r>
              <w:rPr>
                <w:rFonts w:hint="eastAsia" w:ascii="仿宋" w:hAnsi="仿宋" w:eastAsia="仿宋" w:cs="仿宋"/>
                <w:kern w:val="0"/>
                <w:sz w:val="24"/>
              </w:rPr>
              <w:t>分，未提供的不得分。（0-</w:t>
            </w:r>
            <w:r>
              <w:rPr>
                <w:rFonts w:hint="eastAsia" w:ascii="仿宋" w:hAnsi="仿宋" w:eastAsia="仿宋" w:cs="仿宋"/>
                <w:kern w:val="0"/>
                <w:sz w:val="24"/>
                <w:lang w:val="en-US" w:eastAsia="zh-CN"/>
              </w:rPr>
              <w:t>3</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23" w:type="dxa"/>
            <w:vMerge w:val="restart"/>
            <w:tcBorders>
              <w:top w:val="single" w:color="auto" w:sz="4" w:space="0"/>
              <w:left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6</w:t>
            </w:r>
          </w:p>
        </w:tc>
        <w:tc>
          <w:tcPr>
            <w:tcW w:w="1680" w:type="dxa"/>
            <w:vMerge w:val="restart"/>
            <w:tcBorders>
              <w:top w:val="single" w:color="auto" w:sz="4" w:space="0"/>
              <w:left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售后服务</w:t>
            </w:r>
          </w:p>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6</w:t>
            </w:r>
            <w:r>
              <w:rPr>
                <w:rFonts w:hint="eastAsia" w:ascii="仿宋" w:hAnsi="仿宋" w:eastAsia="仿宋" w:cs="仿宋"/>
                <w:kern w:val="0"/>
                <w:sz w:val="24"/>
              </w:rPr>
              <w:t>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lang w:val="zh-CN"/>
              </w:rPr>
              <w:t>保修期限</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满足文件要求保修期限得1分；超过文件要求保修期限得2分。（0-2）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23" w:type="dxa"/>
            <w:vMerge w:val="continue"/>
            <w:tcBorders>
              <w:left w:val="single" w:color="auto" w:sz="4" w:space="0"/>
              <w:right w:val="single" w:color="auto" w:sz="4" w:space="0"/>
            </w:tcBorders>
            <w:noWrap w:val="0"/>
            <w:vAlign w:val="center"/>
          </w:tcPr>
          <w:p>
            <w:pPr>
              <w:adjustRightInd/>
              <w:spacing w:line="360" w:lineRule="auto"/>
              <w:ind w:firstLine="470" w:firstLineChars="196"/>
              <w:jc w:val="center"/>
              <w:rPr>
                <w:rFonts w:hint="eastAsia" w:ascii="仿宋" w:hAnsi="仿宋" w:eastAsia="仿宋" w:cs="仿宋"/>
                <w:kern w:val="0"/>
                <w:sz w:val="24"/>
              </w:rPr>
            </w:pPr>
          </w:p>
        </w:tc>
        <w:tc>
          <w:tcPr>
            <w:tcW w:w="1680" w:type="dxa"/>
            <w:vMerge w:val="continue"/>
            <w:tcBorders>
              <w:left w:val="single" w:color="auto" w:sz="4" w:space="0"/>
              <w:right w:val="single" w:color="auto" w:sz="4" w:space="0"/>
            </w:tcBorders>
            <w:noWrap w:val="0"/>
            <w:vAlign w:val="center"/>
          </w:tcPr>
          <w:p>
            <w:pPr>
              <w:adjustRightInd/>
              <w:spacing w:line="360" w:lineRule="auto"/>
              <w:ind w:firstLine="470" w:firstLineChars="196"/>
              <w:jc w:val="center"/>
              <w:rPr>
                <w:rFonts w:hint="eastAsia" w:ascii="仿宋" w:hAnsi="仿宋" w:eastAsia="仿宋" w:cs="仿宋"/>
                <w:kern w:val="0"/>
                <w:sz w:val="24"/>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lang w:val="zh-CN"/>
              </w:rPr>
              <w:t>质保期外的服务承诺</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2</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提供质保期外相关的有效服务承诺</w:t>
            </w:r>
            <w:r>
              <w:rPr>
                <w:rFonts w:hint="eastAsia" w:ascii="仿宋" w:hAnsi="仿宋" w:eastAsia="仿宋" w:cs="仿宋"/>
                <w:kern w:val="0"/>
                <w:sz w:val="24"/>
                <w:lang w:val="en-US" w:eastAsia="zh-CN"/>
              </w:rPr>
              <w:t>每项</w:t>
            </w:r>
            <w:r>
              <w:rPr>
                <w:rFonts w:hint="eastAsia" w:ascii="仿宋" w:hAnsi="仿宋" w:eastAsia="仿宋" w:cs="仿宋"/>
                <w:kern w:val="0"/>
                <w:sz w:val="24"/>
              </w:rPr>
              <w:t>得</w:t>
            </w:r>
            <w:r>
              <w:rPr>
                <w:rFonts w:hint="eastAsia" w:ascii="仿宋" w:hAnsi="仿宋" w:eastAsia="仿宋" w:cs="仿宋"/>
                <w:kern w:val="0"/>
                <w:sz w:val="24"/>
                <w:lang w:val="en-US" w:eastAsia="zh-CN"/>
              </w:rPr>
              <w:t>1</w:t>
            </w:r>
            <w:r>
              <w:rPr>
                <w:rFonts w:hint="eastAsia" w:ascii="仿宋" w:hAnsi="仿宋" w:eastAsia="仿宋" w:cs="仿宋"/>
                <w:kern w:val="0"/>
                <w:sz w:val="24"/>
              </w:rPr>
              <w:t>分。（0-</w:t>
            </w:r>
            <w:r>
              <w:rPr>
                <w:rFonts w:hint="eastAsia" w:ascii="仿宋" w:hAnsi="仿宋" w:eastAsia="仿宋" w:cs="仿宋"/>
                <w:kern w:val="0"/>
                <w:sz w:val="24"/>
                <w:lang w:val="en-US" w:eastAsia="zh-CN"/>
              </w:rPr>
              <w:t>2</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23" w:type="dxa"/>
            <w:vMerge w:val="continue"/>
            <w:tcBorders>
              <w:left w:val="single" w:color="auto" w:sz="4" w:space="0"/>
              <w:bottom w:val="single" w:color="auto" w:sz="4" w:space="0"/>
              <w:right w:val="single" w:color="auto" w:sz="4" w:space="0"/>
            </w:tcBorders>
            <w:noWrap w:val="0"/>
            <w:vAlign w:val="center"/>
          </w:tcPr>
          <w:p>
            <w:pPr>
              <w:adjustRightInd/>
              <w:spacing w:line="360" w:lineRule="auto"/>
              <w:ind w:firstLine="470" w:firstLineChars="196"/>
              <w:jc w:val="center"/>
              <w:rPr>
                <w:rFonts w:hint="eastAsia" w:ascii="仿宋" w:hAnsi="仿宋" w:eastAsia="仿宋" w:cs="仿宋"/>
                <w:kern w:val="0"/>
                <w:sz w:val="24"/>
              </w:rPr>
            </w:pPr>
          </w:p>
        </w:tc>
        <w:tc>
          <w:tcPr>
            <w:tcW w:w="1680" w:type="dxa"/>
            <w:vMerge w:val="continue"/>
            <w:tcBorders>
              <w:left w:val="single" w:color="auto" w:sz="4" w:space="0"/>
              <w:bottom w:val="single" w:color="auto" w:sz="4" w:space="0"/>
              <w:right w:val="single" w:color="auto" w:sz="4" w:space="0"/>
            </w:tcBorders>
            <w:noWrap w:val="0"/>
            <w:vAlign w:val="center"/>
          </w:tcPr>
          <w:p>
            <w:pPr>
              <w:adjustRightInd/>
              <w:spacing w:line="360" w:lineRule="auto"/>
              <w:ind w:firstLine="470" w:firstLineChars="196"/>
              <w:jc w:val="center"/>
              <w:rPr>
                <w:rFonts w:hint="eastAsia" w:ascii="仿宋" w:hAnsi="仿宋" w:eastAsia="仿宋" w:cs="仿宋"/>
                <w:kern w:val="0"/>
                <w:sz w:val="24"/>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lang w:val="zh-CN"/>
              </w:rPr>
              <w:t>售后服务响应时间</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承诺3小时内响应，8小时内到场，48小时内解决故障得1分；承诺2小时内响应，</w:t>
            </w:r>
            <w:r>
              <w:rPr>
                <w:rFonts w:hint="eastAsia" w:ascii="仿宋" w:hAnsi="仿宋" w:eastAsia="仿宋" w:cs="仿宋"/>
                <w:kern w:val="0"/>
                <w:sz w:val="24"/>
                <w:lang w:val="en-US" w:eastAsia="zh-CN"/>
              </w:rPr>
              <w:t>6</w:t>
            </w:r>
            <w:r>
              <w:rPr>
                <w:rFonts w:hint="eastAsia" w:ascii="仿宋" w:hAnsi="仿宋" w:eastAsia="仿宋" w:cs="仿宋"/>
                <w:kern w:val="0"/>
                <w:sz w:val="24"/>
              </w:rPr>
              <w:t>小时内到场，</w:t>
            </w:r>
            <w:r>
              <w:rPr>
                <w:rFonts w:hint="eastAsia" w:ascii="仿宋" w:hAnsi="仿宋" w:eastAsia="仿宋" w:cs="仿宋"/>
                <w:kern w:val="0"/>
                <w:sz w:val="24"/>
                <w:lang w:val="en-US" w:eastAsia="zh-CN"/>
              </w:rPr>
              <w:t>36</w:t>
            </w:r>
            <w:r>
              <w:rPr>
                <w:rFonts w:hint="eastAsia" w:ascii="仿宋" w:hAnsi="仿宋" w:eastAsia="仿宋" w:cs="仿宋"/>
                <w:kern w:val="0"/>
                <w:sz w:val="24"/>
              </w:rPr>
              <w:t>小时内解决故障得2分；超过时限不得分。（0-2）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优惠条件</w:t>
            </w:r>
          </w:p>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2</w:t>
            </w:r>
            <w:r>
              <w:rPr>
                <w:rFonts w:hint="eastAsia" w:ascii="仿宋" w:hAnsi="仿宋" w:eastAsia="仿宋" w:cs="仿宋"/>
                <w:kern w:val="0"/>
                <w:sz w:val="24"/>
              </w:rPr>
              <w:t>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优惠条件</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2</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lang w:val="zh-CN"/>
              </w:rPr>
              <w:t>根据投标人提供的优惠条件打分，</w:t>
            </w:r>
            <w:r>
              <w:rPr>
                <w:rFonts w:hint="eastAsia" w:ascii="仿宋" w:hAnsi="仿宋" w:eastAsia="仿宋" w:cs="仿宋"/>
                <w:kern w:val="0"/>
                <w:sz w:val="24"/>
              </w:rPr>
              <w:t>切实有效的优惠条件每提供一项得1分。</w:t>
            </w:r>
            <w:r>
              <w:rPr>
                <w:rFonts w:hint="eastAsia" w:ascii="仿宋" w:hAnsi="仿宋" w:eastAsia="仿宋" w:cs="仿宋"/>
                <w:kern w:val="0"/>
                <w:sz w:val="24"/>
                <w:lang w:val="zh-CN"/>
              </w:rPr>
              <w:t>（0-</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8</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政策条件</w:t>
            </w:r>
          </w:p>
          <w:p>
            <w:pPr>
              <w:adjustRightInd/>
              <w:spacing w:line="360" w:lineRule="auto"/>
              <w:jc w:val="center"/>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1</w:t>
            </w:r>
            <w:r>
              <w:rPr>
                <w:rFonts w:hint="eastAsia" w:ascii="仿宋" w:hAnsi="仿宋" w:eastAsia="仿宋" w:cs="仿宋"/>
                <w:kern w:val="0"/>
                <w:sz w:val="24"/>
              </w:rPr>
              <w:t>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rPr>
              <w:t>节能环保产品</w:t>
            </w:r>
          </w:p>
        </w:tc>
        <w:tc>
          <w:tcPr>
            <w:tcW w:w="786"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1</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 w:hAnsi="仿宋" w:eastAsia="仿宋" w:cs="仿宋"/>
                <w:kern w:val="0"/>
                <w:sz w:val="24"/>
              </w:rPr>
            </w:pPr>
            <w:r>
              <w:rPr>
                <w:rFonts w:hint="eastAsia" w:ascii="仿宋" w:hAnsi="仿宋" w:eastAsia="仿宋" w:cs="仿宋"/>
                <w:kern w:val="0"/>
                <w:sz w:val="24"/>
                <w:lang w:val="zh-CN"/>
              </w:rPr>
              <w:t>对所投产品是否取得有效的政府采购节能产品、环境标志产品认证证书的情况进行评价给分（已列入强制要求的除外）。所投产品取得节能产品认证证书的，得</w:t>
            </w:r>
            <w:r>
              <w:rPr>
                <w:rFonts w:hint="eastAsia" w:ascii="仿宋" w:hAnsi="仿宋" w:eastAsia="仿宋" w:cs="仿宋"/>
                <w:kern w:val="0"/>
                <w:sz w:val="24"/>
                <w:lang w:val="en-US" w:eastAsia="zh-CN"/>
              </w:rPr>
              <w:t>0.5</w:t>
            </w:r>
            <w:r>
              <w:rPr>
                <w:rFonts w:hint="eastAsia" w:ascii="仿宋" w:hAnsi="仿宋" w:eastAsia="仿宋" w:cs="仿宋"/>
                <w:kern w:val="0"/>
                <w:sz w:val="24"/>
                <w:lang w:val="zh-CN"/>
              </w:rPr>
              <w:t>分；所投产品取得环境标志产品的，得</w:t>
            </w:r>
            <w:r>
              <w:rPr>
                <w:rFonts w:hint="eastAsia" w:ascii="仿宋" w:hAnsi="仿宋" w:eastAsia="仿宋" w:cs="仿宋"/>
                <w:kern w:val="0"/>
                <w:sz w:val="24"/>
                <w:lang w:val="en-US" w:eastAsia="zh-CN"/>
              </w:rPr>
              <w:t>0.5</w:t>
            </w:r>
            <w:r>
              <w:rPr>
                <w:rFonts w:hint="eastAsia" w:ascii="仿宋" w:hAnsi="仿宋" w:eastAsia="仿宋" w:cs="仿宋"/>
                <w:kern w:val="0"/>
                <w:sz w:val="24"/>
                <w:lang w:val="zh-CN"/>
              </w:rPr>
              <w:t>分；证明材料：提供国家确定的认证机构出具的、处于有效期之内的节能产品、环境标志产品认证证书复印件。（</w:t>
            </w:r>
            <w:r>
              <w:rPr>
                <w:rFonts w:hint="eastAsia" w:ascii="仿宋" w:hAnsi="仿宋" w:eastAsia="仿宋" w:cs="仿宋"/>
                <w:kern w:val="0"/>
                <w:sz w:val="24"/>
              </w:rPr>
              <w:t>0-</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858" w:type="dxa"/>
            <w:gridSpan w:val="3"/>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商务技术总分</w:t>
            </w:r>
          </w:p>
        </w:tc>
        <w:tc>
          <w:tcPr>
            <w:tcW w:w="54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70分</w:t>
            </w:r>
          </w:p>
        </w:tc>
      </w:tr>
    </w:tbl>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bookmarkStart w:id="405" w:name="_Toc3730"/>
      <w:r>
        <w:rPr>
          <w:rFonts w:hint="eastAsia" w:ascii="仿宋" w:hAnsi="仿宋" w:eastAsia="仿宋" w:cs="仿宋"/>
          <w:b/>
          <w:sz w:val="36"/>
          <w:szCs w:val="36"/>
        </w:rPr>
        <w:t>三、评标程序</w:t>
      </w:r>
      <w:bookmarkEnd w:id="405"/>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29"/>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129"/>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pStyle w:val="5"/>
        <w:ind w:left="862" w:leftChars="205"/>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3"/>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3"/>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3"/>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3"/>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3"/>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3"/>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3"/>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3"/>
        <w:snapToGrid w:val="0"/>
        <w:spacing w:line="360" w:lineRule="auto"/>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3"/>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3"/>
        <w:snapToGrid w:val="0"/>
        <w:spacing w:line="360" w:lineRule="auto"/>
        <w:ind w:firstLine="0" w:firstLineChars="0"/>
        <w:rPr>
          <w:rFonts w:ascii="仿宋" w:hAnsi="仿宋" w:eastAsia="仿宋" w:cs="仿宋"/>
        </w:rPr>
      </w:pPr>
    </w:p>
    <w:bookmarkEnd w:id="36"/>
    <w:p>
      <w:pPr>
        <w:spacing w:line="360" w:lineRule="auto"/>
        <w:ind w:left="720" w:leftChars="343" w:firstLine="1084" w:firstLineChars="300"/>
        <w:rPr>
          <w:rFonts w:ascii="仿宋" w:hAnsi="仿宋" w:eastAsia="仿宋" w:cs="仿宋"/>
          <w:b/>
          <w:sz w:val="36"/>
          <w:szCs w:val="36"/>
        </w:rPr>
      </w:pPr>
      <w:bookmarkStart w:id="406" w:name="第五部分"/>
      <w:bookmarkStart w:id="407" w:name="_Toc86217003"/>
    </w:p>
    <w:p>
      <w:pPr>
        <w:pStyle w:val="79"/>
        <w:rPr>
          <w:rFonts w:ascii="仿宋" w:hAnsi="仿宋" w:eastAsia="仿宋" w:cs="仿宋"/>
          <w:b/>
          <w:sz w:val="36"/>
          <w:szCs w:val="36"/>
        </w:rPr>
      </w:pPr>
    </w:p>
    <w:p>
      <w:pPr>
        <w:pStyle w:val="79"/>
        <w:rPr>
          <w:rFonts w:ascii="仿宋" w:hAnsi="仿宋" w:eastAsia="仿宋" w:cs="仿宋"/>
          <w:b/>
          <w:sz w:val="36"/>
          <w:szCs w:val="36"/>
        </w:rPr>
      </w:pPr>
    </w:p>
    <w:p>
      <w:pPr>
        <w:pStyle w:val="79"/>
        <w:rPr>
          <w:rFonts w:ascii="仿宋" w:hAnsi="仿宋" w:eastAsia="仿宋" w:cs="仿宋"/>
          <w:b/>
          <w:sz w:val="36"/>
          <w:szCs w:val="36"/>
        </w:rPr>
      </w:pPr>
    </w:p>
    <w:p>
      <w:pPr>
        <w:pStyle w:val="79"/>
        <w:rPr>
          <w:rFonts w:ascii="仿宋" w:hAnsi="仿宋" w:eastAsia="仿宋" w:cs="仿宋"/>
          <w:b/>
          <w:sz w:val="36"/>
          <w:szCs w:val="36"/>
        </w:rPr>
      </w:pPr>
    </w:p>
    <w:p>
      <w:pPr>
        <w:spacing w:line="360" w:lineRule="auto"/>
        <w:ind w:left="720" w:leftChars="343" w:firstLine="1084" w:firstLineChars="300"/>
        <w:rPr>
          <w:rFonts w:hint="eastAsia" w:ascii="仿宋" w:hAnsi="仿宋" w:eastAsia="仿宋" w:cs="仿宋"/>
          <w:b/>
          <w:sz w:val="36"/>
          <w:szCs w:val="36"/>
        </w:rPr>
      </w:pPr>
      <w:r>
        <w:rPr>
          <w:rFonts w:hint="eastAsia" w:ascii="仿宋" w:hAnsi="仿宋" w:eastAsia="仿宋" w:cs="仿宋"/>
          <w:b/>
          <w:sz w:val="36"/>
          <w:szCs w:val="36"/>
        </w:rPr>
        <w:t xml:space="preserve">    </w:t>
      </w:r>
    </w:p>
    <w:p>
      <w:pPr>
        <w:pStyle w:val="79"/>
        <w:rPr>
          <w:rFonts w:hint="eastAsia" w:ascii="仿宋" w:hAnsi="仿宋" w:eastAsia="仿宋" w:cs="仿宋"/>
          <w:b/>
          <w:sz w:val="36"/>
          <w:szCs w:val="36"/>
        </w:rPr>
      </w:pPr>
    </w:p>
    <w:p>
      <w:pPr>
        <w:pStyle w:val="79"/>
        <w:rPr>
          <w:rFonts w:hint="eastAsia" w:ascii="仿宋" w:hAnsi="仿宋" w:eastAsia="仿宋" w:cs="仿宋"/>
          <w:b/>
          <w:sz w:val="36"/>
          <w:szCs w:val="36"/>
        </w:rPr>
      </w:pPr>
    </w:p>
    <w:p>
      <w:pPr>
        <w:spacing w:line="360" w:lineRule="auto"/>
        <w:ind w:left="720" w:leftChars="343" w:firstLine="1084" w:firstLineChars="300"/>
        <w:outlineLvl w:val="0"/>
        <w:rPr>
          <w:rFonts w:ascii="仿宋" w:hAnsi="仿宋" w:eastAsia="仿宋" w:cs="仿宋"/>
          <w:b/>
          <w:sz w:val="36"/>
          <w:szCs w:val="36"/>
        </w:rPr>
      </w:pPr>
      <w:bookmarkStart w:id="408" w:name="_Toc19672"/>
      <w:r>
        <w:rPr>
          <w:rFonts w:hint="eastAsia" w:ascii="仿宋" w:hAnsi="仿宋" w:eastAsia="仿宋" w:cs="仿宋"/>
          <w:b/>
          <w:sz w:val="36"/>
          <w:szCs w:val="36"/>
        </w:rPr>
        <w:t>第五部分 拟签订的合同文本</w:t>
      </w:r>
      <w:bookmarkEnd w:id="408"/>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color w:val="auto"/>
          <w:sz w:val="24"/>
        </w:rPr>
      </w:pPr>
    </w:p>
    <w:p>
      <w:pPr>
        <w:spacing w:line="48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ascii="仿宋" w:hAnsi="仿宋" w:eastAsia="仿宋" w:cs="仿宋"/>
          <w:color w:val="auto"/>
        </w:rPr>
      </w:pPr>
      <w:r>
        <w:rPr>
          <w:rFonts w:hint="eastAsia" w:ascii="仿宋" w:hAnsi="仿宋" w:eastAsia="仿宋" w:cs="仿宋"/>
          <w:b/>
          <w:color w:val="auto"/>
          <w:sz w:val="36"/>
          <w:szCs w:val="36"/>
        </w:rPr>
        <w:t>（货物类）</w:t>
      </w:r>
    </w:p>
    <w:p>
      <w:pPr>
        <w:pStyle w:val="699"/>
        <w:rPr>
          <w:rFonts w:ascii="仿宋" w:hAnsi="仿宋" w:eastAsia="仿宋" w:cs="仿宋"/>
          <w:color w:val="auto"/>
          <w:szCs w:val="24"/>
        </w:rPr>
      </w:pPr>
    </w:p>
    <w:p>
      <w:pPr>
        <w:pStyle w:val="699"/>
        <w:jc w:val="center"/>
        <w:rPr>
          <w:rFonts w:ascii="仿宋" w:hAnsi="仿宋" w:eastAsia="仿宋" w:cs="仿宋"/>
          <w:color w:val="auto"/>
          <w:szCs w:val="24"/>
        </w:rPr>
      </w:pPr>
    </w:p>
    <w:p>
      <w:pPr>
        <w:pStyle w:val="699"/>
        <w:ind w:firstLine="2843" w:firstLineChars="1180"/>
        <w:rPr>
          <w:rFonts w:ascii="仿宋" w:hAnsi="仿宋" w:eastAsia="仿宋" w:cs="仿宋"/>
          <w:b/>
          <w:color w:val="auto"/>
          <w:szCs w:val="24"/>
        </w:rPr>
      </w:pPr>
      <w:r>
        <w:rPr>
          <w:rFonts w:hint="eastAsia" w:ascii="仿宋" w:hAnsi="仿宋" w:eastAsia="仿宋" w:cs="仿宋"/>
          <w:b/>
          <w:color w:val="auto"/>
          <w:szCs w:val="24"/>
        </w:rPr>
        <w:t>第一部分 合同书</w:t>
      </w:r>
    </w:p>
    <w:p>
      <w:pPr>
        <w:pStyle w:val="699"/>
        <w:rPr>
          <w:rFonts w:ascii="仿宋" w:hAnsi="仿宋" w:eastAsia="仿宋" w:cs="仿宋"/>
          <w:color w:val="auto"/>
          <w:szCs w:val="24"/>
        </w:rPr>
      </w:pPr>
    </w:p>
    <w:p>
      <w:pPr>
        <w:pStyle w:val="699"/>
        <w:rPr>
          <w:rFonts w:ascii="仿宋" w:hAnsi="仿宋" w:eastAsia="仿宋" w:cs="仿宋"/>
          <w:color w:val="auto"/>
          <w:szCs w:val="24"/>
        </w:rPr>
      </w:pP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6"/>
        <w:spacing w:before="120" w:line="22" w:lineRule="atLeast"/>
        <w:rPr>
          <w:rFonts w:ascii="仿宋" w:hAnsi="仿宋" w:eastAsia="仿宋" w:cs="仿宋"/>
          <w:color w:val="auto"/>
          <w:szCs w:val="24"/>
        </w:rPr>
      </w:pPr>
    </w:p>
    <w:p>
      <w:pPr>
        <w:pStyle w:val="596"/>
        <w:spacing w:before="120" w:line="22" w:lineRule="atLeast"/>
        <w:rPr>
          <w:rFonts w:ascii="仿宋" w:hAnsi="仿宋" w:eastAsia="仿宋" w:cs="仿宋"/>
          <w:color w:val="auto"/>
          <w:szCs w:val="24"/>
        </w:rPr>
      </w:pPr>
    </w:p>
    <w:p>
      <w:pPr>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ascii="仿宋" w:hAnsi="仿宋" w:eastAsia="仿宋" w:cs="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ascii="仿宋" w:hAnsi="仿宋" w:eastAsia="仿宋" w:cs="仿宋"/>
          <w:b/>
          <w:color w:val="auto"/>
          <w:sz w:val="24"/>
        </w:rPr>
      </w:pPr>
      <w:bookmarkStart w:id="409" w:name="_Toc2232"/>
      <w:bookmarkStart w:id="410" w:name="_Toc24059"/>
      <w:bookmarkStart w:id="411" w:name="_Toc6366"/>
      <w:bookmarkStart w:id="412" w:name="_Toc3029"/>
      <w:r>
        <w:rPr>
          <w:rFonts w:hint="eastAsia" w:ascii="仿宋" w:hAnsi="仿宋" w:eastAsia="仿宋" w:cs="仿宋"/>
          <w:b/>
          <w:color w:val="auto"/>
          <w:sz w:val="24"/>
        </w:rPr>
        <w:t>1.1 合同组成部分</w:t>
      </w:r>
      <w:bookmarkEnd w:id="409"/>
      <w:bookmarkEnd w:id="410"/>
      <w:bookmarkEnd w:id="411"/>
      <w:bookmarkEnd w:id="41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ascii="仿宋" w:hAnsi="仿宋" w:eastAsia="仿宋" w:cs="仿宋"/>
          <w:b/>
          <w:color w:val="auto"/>
          <w:sz w:val="24"/>
        </w:rPr>
      </w:pPr>
      <w:bookmarkStart w:id="413" w:name="_Toc27126"/>
      <w:bookmarkStart w:id="414" w:name="_Toc8758"/>
      <w:bookmarkStart w:id="415" w:name="_Toc24300"/>
      <w:bookmarkStart w:id="416" w:name="_Toc21295"/>
      <w:r>
        <w:rPr>
          <w:rFonts w:hint="eastAsia" w:ascii="仿宋" w:hAnsi="仿宋" w:eastAsia="仿宋" w:cs="仿宋"/>
          <w:b/>
          <w:color w:val="auto"/>
          <w:sz w:val="24"/>
        </w:rPr>
        <w:t>1.2 货物</w:t>
      </w:r>
      <w:bookmarkEnd w:id="413"/>
      <w:bookmarkEnd w:id="414"/>
      <w:bookmarkEnd w:id="415"/>
      <w:bookmarkEnd w:id="416"/>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1.2.1 货物名称：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1.2.3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17" w:name="_Toc30757"/>
      <w:bookmarkStart w:id="418" w:name="_Toc23292"/>
      <w:bookmarkStart w:id="419" w:name="_Toc21551"/>
      <w:bookmarkStart w:id="420" w:name="_Toc21631"/>
      <w:r>
        <w:rPr>
          <w:rFonts w:hint="eastAsia" w:ascii="仿宋" w:hAnsi="仿宋" w:eastAsia="仿宋" w:cs="仿宋"/>
          <w:b/>
          <w:color w:val="auto"/>
          <w:sz w:val="24"/>
        </w:rPr>
        <w:t>1.3 价款</w:t>
      </w:r>
      <w:bookmarkEnd w:id="417"/>
      <w:bookmarkEnd w:id="418"/>
      <w:bookmarkEnd w:id="419"/>
      <w:bookmarkEnd w:id="42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cs="仿宋"/>
                <w:color w:val="auto"/>
                <w:sz w:val="24"/>
                <w:szCs w:val="24"/>
              </w:rPr>
            </w:pPr>
          </w:p>
        </w:tc>
      </w:tr>
    </w:tbl>
    <w:p>
      <w:pPr>
        <w:spacing w:line="560" w:lineRule="exact"/>
        <w:ind w:firstLine="482" w:firstLineChars="200"/>
        <w:outlineLvl w:val="0"/>
        <w:rPr>
          <w:rFonts w:ascii="仿宋" w:hAnsi="仿宋" w:eastAsia="仿宋" w:cs="仿宋"/>
          <w:b/>
          <w:color w:val="auto"/>
          <w:sz w:val="24"/>
        </w:rPr>
      </w:pPr>
      <w:bookmarkStart w:id="421" w:name="_Toc10340"/>
      <w:bookmarkStart w:id="422" w:name="_Toc22618"/>
      <w:bookmarkStart w:id="423" w:name="_Toc1814"/>
      <w:bookmarkStart w:id="424" w:name="_Toc12774"/>
      <w:r>
        <w:rPr>
          <w:rFonts w:hint="eastAsia" w:ascii="仿宋" w:hAnsi="仿宋" w:eastAsia="仿宋" w:cs="仿宋"/>
          <w:b/>
          <w:color w:val="auto"/>
          <w:sz w:val="24"/>
        </w:rPr>
        <w:t>1.4 付款</w:t>
      </w:r>
      <w:bookmarkEnd w:id="421"/>
      <w:bookmarkEnd w:id="422"/>
      <w:bookmarkEnd w:id="423"/>
      <w:r>
        <w:rPr>
          <w:rFonts w:hint="eastAsia" w:ascii="仿宋" w:hAnsi="仿宋" w:eastAsia="仿宋" w:cs="仿宋"/>
          <w:b/>
          <w:color w:val="auto"/>
          <w:sz w:val="24"/>
        </w:rPr>
        <w:t>方式、时间和条件</w:t>
      </w:r>
      <w:bookmarkEnd w:id="424"/>
    </w:p>
    <w:p>
      <w:pPr>
        <w:pStyle w:val="957"/>
        <w:spacing w:before="0" w:beforeAutospacing="0" w:after="0" w:afterAutospacing="0" w:line="360" w:lineRule="auto"/>
        <w:ind w:firstLine="480"/>
        <w:rPr>
          <w:rFonts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auto"/>
          <w:sz w:val="24"/>
        </w:rPr>
      </w:pPr>
      <w:bookmarkStart w:id="425" w:name="_Toc23973"/>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bookmarkEnd w:id="425"/>
    </w:p>
    <w:p>
      <w:pPr>
        <w:spacing w:line="560" w:lineRule="exact"/>
        <w:ind w:firstLine="482" w:firstLineChars="200"/>
        <w:outlineLvl w:val="0"/>
        <w:rPr>
          <w:rFonts w:ascii="仿宋" w:hAnsi="仿宋" w:eastAsia="仿宋" w:cs="仿宋"/>
          <w:b/>
          <w:color w:val="auto"/>
          <w:sz w:val="24"/>
        </w:rPr>
      </w:pPr>
      <w:bookmarkStart w:id="426" w:name="_Toc32071"/>
      <w:bookmarkStart w:id="427" w:name="_Toc2846"/>
      <w:bookmarkStart w:id="428" w:name="_Toc29639"/>
      <w:bookmarkStart w:id="429" w:name="_Toc19304"/>
      <w:r>
        <w:rPr>
          <w:rFonts w:hint="eastAsia" w:ascii="仿宋" w:hAnsi="仿宋" w:eastAsia="仿宋" w:cs="仿宋"/>
          <w:b/>
          <w:color w:val="auto"/>
          <w:sz w:val="24"/>
        </w:rPr>
        <w:t>1.5 货物交付期限、地点和方式</w:t>
      </w:r>
      <w:bookmarkEnd w:id="426"/>
      <w:bookmarkEnd w:id="427"/>
      <w:bookmarkEnd w:id="428"/>
      <w:bookmarkEnd w:id="429"/>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1.5.1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30" w:name="_Toc27250"/>
      <w:bookmarkStart w:id="431" w:name="_Toc18286"/>
      <w:bookmarkStart w:id="432" w:name="_Toc21423"/>
      <w:bookmarkStart w:id="433" w:name="_Toc19554"/>
      <w:r>
        <w:rPr>
          <w:rFonts w:hint="eastAsia" w:ascii="仿宋" w:hAnsi="仿宋" w:eastAsia="仿宋" w:cs="仿宋"/>
          <w:b/>
          <w:color w:val="auto"/>
          <w:sz w:val="24"/>
        </w:rPr>
        <w:t>1.6 违约责任</w:t>
      </w:r>
      <w:bookmarkEnd w:id="430"/>
      <w:bookmarkEnd w:id="431"/>
      <w:bookmarkEnd w:id="432"/>
      <w:bookmarkEnd w:id="43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auto"/>
        </w:rPr>
      </w:pPr>
      <w:r>
        <w:rPr>
          <w:rFonts w:hint="eastAsia" w:ascii="仿宋" w:hAnsi="仿宋" w:eastAsia="仿宋" w:cs="仿宋"/>
          <w:color w:val="auto"/>
          <w:sz w:val="24"/>
        </w:rPr>
        <w:t>1.6.7违约责任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560" w:lineRule="exact"/>
        <w:ind w:firstLine="482" w:firstLineChars="200"/>
        <w:outlineLvl w:val="0"/>
        <w:rPr>
          <w:rFonts w:ascii="仿宋" w:hAnsi="仿宋" w:eastAsia="仿宋" w:cs="仿宋"/>
          <w:b/>
          <w:color w:val="auto"/>
          <w:sz w:val="24"/>
        </w:rPr>
      </w:pPr>
      <w:bookmarkStart w:id="434" w:name="_Toc16643"/>
      <w:bookmarkStart w:id="435" w:name="_Toc28375"/>
      <w:bookmarkStart w:id="436" w:name="_Toc16021"/>
      <w:bookmarkStart w:id="437" w:name="_Toc15583"/>
      <w:r>
        <w:rPr>
          <w:rFonts w:hint="eastAsia" w:ascii="仿宋" w:hAnsi="仿宋" w:eastAsia="仿宋" w:cs="仿宋"/>
          <w:b/>
          <w:color w:val="auto"/>
          <w:sz w:val="24"/>
        </w:rPr>
        <w:t>1.7 合同争议的解决</w:t>
      </w:r>
      <w:bookmarkEnd w:id="434"/>
      <w:bookmarkEnd w:id="435"/>
      <w:bookmarkEnd w:id="436"/>
      <w:bookmarkEnd w:id="437"/>
    </w:p>
    <w:p>
      <w:pPr>
        <w:spacing w:line="560" w:lineRule="exact"/>
        <w:ind w:left="-61" w:leftChars="-29" w:right="-420" w:rightChars="-200" w:firstLine="240" w:firstLineChars="100"/>
        <w:rPr>
          <w:rFonts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ascii="仿宋" w:hAnsi="仿宋" w:eastAsia="仿宋" w:cs="仿宋"/>
          <w:b/>
          <w:color w:val="auto"/>
          <w:sz w:val="24"/>
        </w:rPr>
      </w:pPr>
      <w:bookmarkStart w:id="438" w:name="_Toc7245"/>
      <w:bookmarkStart w:id="439" w:name="_Toc11173"/>
      <w:bookmarkStart w:id="440" w:name="_Toc15322"/>
      <w:bookmarkStart w:id="441" w:name="_Toc7832"/>
      <w:r>
        <w:rPr>
          <w:rFonts w:hint="eastAsia" w:ascii="仿宋" w:hAnsi="仿宋" w:eastAsia="仿宋" w:cs="仿宋"/>
          <w:b/>
          <w:color w:val="auto"/>
          <w:sz w:val="24"/>
        </w:rPr>
        <w:t>1.8 合同生效</w:t>
      </w:r>
      <w:bookmarkEnd w:id="438"/>
      <w:bookmarkEnd w:id="439"/>
      <w:bookmarkEnd w:id="440"/>
      <w:bookmarkEnd w:id="441"/>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autoSpaceDE w:val="0"/>
        <w:autoSpaceDN w:val="0"/>
        <w:spacing w:line="560" w:lineRule="exact"/>
        <w:rPr>
          <w:rFonts w:ascii="仿宋" w:hAnsi="仿宋" w:eastAsia="仿宋" w:cs="仿宋"/>
          <w:color w:val="auto"/>
          <w:sz w:val="24"/>
          <w:lang w:val="zh-CN"/>
        </w:rPr>
      </w:pP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ascii="仿宋" w:hAnsi="仿宋" w:eastAsia="仿宋" w:cs="仿宋"/>
          <w:b/>
          <w:color w:val="auto"/>
          <w:sz w:val="24"/>
        </w:rPr>
      </w:pPr>
      <w:bookmarkStart w:id="442" w:name="_Toc331685783"/>
    </w:p>
    <w:p>
      <w:pPr>
        <w:pStyle w:val="699"/>
        <w:spacing w:line="560" w:lineRule="exact"/>
        <w:ind w:firstLine="482"/>
        <w:jc w:val="center"/>
        <w:rPr>
          <w:rFonts w:ascii="仿宋" w:hAnsi="仿宋" w:eastAsia="仿宋" w:cs="仿宋"/>
          <w:b/>
          <w:color w:val="auto"/>
          <w:szCs w:val="24"/>
        </w:rPr>
      </w:pPr>
      <w:r>
        <w:rPr>
          <w:rFonts w:hint="eastAsia" w:ascii="仿宋" w:hAnsi="仿宋" w:eastAsia="仿宋" w:cs="仿宋"/>
          <w:b/>
          <w:color w:val="auto"/>
          <w:szCs w:val="24"/>
        </w:rPr>
        <w:t>第二部分 合同一般条款</w:t>
      </w:r>
      <w:bookmarkEnd w:id="442"/>
    </w:p>
    <w:p>
      <w:pPr>
        <w:spacing w:line="560" w:lineRule="exact"/>
        <w:ind w:firstLine="482" w:firstLineChars="200"/>
        <w:outlineLvl w:val="0"/>
        <w:rPr>
          <w:rFonts w:ascii="仿宋" w:hAnsi="仿宋" w:eastAsia="仿宋" w:cs="仿宋"/>
          <w:b/>
          <w:color w:val="auto"/>
          <w:sz w:val="24"/>
        </w:rPr>
      </w:pPr>
      <w:bookmarkStart w:id="443" w:name="_Ref467379101"/>
      <w:bookmarkStart w:id="444" w:name="_Toc259093669"/>
      <w:bookmarkStart w:id="445" w:name="_Toc28763"/>
      <w:bookmarkStart w:id="446" w:name="_Toc28428"/>
      <w:bookmarkStart w:id="447" w:name="_Toc16917"/>
      <w:bookmarkStart w:id="448" w:name="_Ref467378499"/>
      <w:bookmarkStart w:id="449" w:name="_Toc279701240"/>
      <w:bookmarkStart w:id="450" w:name="_Ref467378404"/>
      <w:bookmarkStart w:id="451" w:name="_Ref467379225"/>
      <w:bookmarkStart w:id="452" w:name="_Ref467379205"/>
      <w:bookmarkStart w:id="453" w:name="_Ref467379109"/>
      <w:bookmarkStart w:id="454" w:name="_Toc19614"/>
      <w:bookmarkStart w:id="455" w:name="_Ref467378463"/>
      <w:bookmarkStart w:id="456" w:name="_Ref467379094"/>
      <w:bookmarkStart w:id="457" w:name="_Toc487900349"/>
      <w:bookmarkStart w:id="458" w:name="_Ref467379195"/>
      <w:bookmarkStart w:id="459" w:name="_Ref467379214"/>
      <w:r>
        <w:rPr>
          <w:rFonts w:hint="eastAsia" w:ascii="仿宋" w:hAnsi="仿宋" w:eastAsia="仿宋" w:cs="仿宋"/>
          <w:b/>
          <w:color w:val="auto"/>
          <w:sz w:val="24"/>
        </w:rPr>
        <w:t>2.1 定义</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auto"/>
          <w:sz w:val="24"/>
        </w:rPr>
      </w:pPr>
      <w:bookmarkStart w:id="460" w:name="_Ref467378840"/>
      <w:r>
        <w:rPr>
          <w:rFonts w:hint="eastAsia" w:ascii="仿宋" w:hAnsi="仿宋" w:eastAsia="仿宋" w:cs="仿宋"/>
          <w:color w:val="auto"/>
          <w:sz w:val="24"/>
        </w:rPr>
        <w:t>2.1.4 “甲方”系指与中标供应商签署合同的采购人</w:t>
      </w:r>
      <w:bookmarkEnd w:id="460"/>
      <w:r>
        <w:rPr>
          <w:rFonts w:hint="eastAsia" w:ascii="仿宋" w:hAnsi="仿宋" w:eastAsia="仿宋" w:cs="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rPr>
      </w:pPr>
      <w:bookmarkStart w:id="461" w:name="_Ref467379400"/>
      <w:r>
        <w:rPr>
          <w:rFonts w:hint="eastAsia" w:ascii="仿宋" w:hAnsi="仿宋" w:eastAsia="仿宋" w:cs="仿宋"/>
          <w:color w:val="auto"/>
          <w:sz w:val="24"/>
        </w:rPr>
        <w:t>2.1.5 “乙方”系指根据合同约定交付货物的中标供应商</w:t>
      </w:r>
      <w:bookmarkEnd w:id="461"/>
      <w:r>
        <w:rPr>
          <w:rFonts w:hint="eastAsia" w:ascii="仿宋" w:hAnsi="仿宋" w:eastAsia="仿宋"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rPr>
      </w:pPr>
      <w:bookmarkStart w:id="462" w:name="_Ref467379436"/>
      <w:r>
        <w:rPr>
          <w:rFonts w:hint="eastAsia" w:ascii="仿宋" w:hAnsi="仿宋" w:eastAsia="仿宋" w:cs="仿宋"/>
          <w:color w:val="auto"/>
          <w:sz w:val="24"/>
        </w:rPr>
        <w:t>2.1.6 “现场”系指合同约定货物将要运至或者安装的地点。</w:t>
      </w:r>
      <w:bookmarkEnd w:id="462"/>
    </w:p>
    <w:p>
      <w:pPr>
        <w:spacing w:line="560" w:lineRule="exact"/>
        <w:ind w:firstLine="482" w:firstLineChars="200"/>
        <w:outlineLvl w:val="0"/>
        <w:rPr>
          <w:rFonts w:ascii="仿宋" w:hAnsi="仿宋" w:eastAsia="仿宋" w:cs="仿宋"/>
          <w:b/>
          <w:color w:val="auto"/>
          <w:sz w:val="24"/>
        </w:rPr>
      </w:pPr>
      <w:bookmarkStart w:id="463" w:name="_Toc259093670"/>
      <w:bookmarkStart w:id="464" w:name="_Toc10631"/>
      <w:bookmarkStart w:id="465" w:name="_Toc13336"/>
      <w:bookmarkStart w:id="466" w:name="_Toc27635"/>
      <w:bookmarkStart w:id="467" w:name="_Toc487900350"/>
      <w:bookmarkStart w:id="468" w:name="_Toc32504"/>
      <w:bookmarkStart w:id="469" w:name="_Toc279701241"/>
      <w:r>
        <w:rPr>
          <w:rFonts w:hint="eastAsia" w:ascii="仿宋" w:hAnsi="仿宋" w:eastAsia="仿宋" w:cs="仿宋"/>
          <w:b/>
          <w:color w:val="auto"/>
          <w:sz w:val="24"/>
        </w:rPr>
        <w:t>2.2 技术规范</w:t>
      </w:r>
      <w:bookmarkEnd w:id="463"/>
      <w:bookmarkEnd w:id="464"/>
      <w:bookmarkEnd w:id="465"/>
      <w:bookmarkEnd w:id="466"/>
      <w:bookmarkEnd w:id="467"/>
      <w:bookmarkEnd w:id="468"/>
      <w:bookmarkEnd w:id="46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rPr>
      </w:pPr>
      <w:bookmarkStart w:id="470" w:name="_Toc9829"/>
      <w:bookmarkStart w:id="471" w:name="_Toc31634"/>
      <w:bookmarkStart w:id="472" w:name="_Toc65"/>
      <w:bookmarkStart w:id="473" w:name="_Toc487900351"/>
      <w:bookmarkStart w:id="474" w:name="_Toc27853"/>
      <w:bookmarkStart w:id="475" w:name="_Toc259093671"/>
      <w:bookmarkStart w:id="476" w:name="_Toc279701242"/>
      <w:r>
        <w:rPr>
          <w:rFonts w:hint="eastAsia" w:ascii="仿宋" w:hAnsi="仿宋" w:eastAsia="仿宋" w:cs="仿宋"/>
          <w:b/>
          <w:color w:val="auto"/>
          <w:sz w:val="24"/>
        </w:rPr>
        <w:t>2.3 知识产权</w:t>
      </w:r>
      <w:bookmarkEnd w:id="470"/>
      <w:bookmarkEnd w:id="471"/>
      <w:bookmarkEnd w:id="472"/>
      <w:bookmarkEnd w:id="473"/>
      <w:bookmarkEnd w:id="474"/>
      <w:bookmarkEnd w:id="475"/>
      <w:bookmarkEnd w:id="47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2.3.2具有知识产权的计算机软件等货物的知识产权归属，详见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77" w:name="_Toc3199"/>
      <w:bookmarkStart w:id="478" w:name="_Toc29149"/>
      <w:bookmarkStart w:id="479" w:name="_Toc4194"/>
      <w:bookmarkStart w:id="480" w:name="_Toc11932"/>
      <w:r>
        <w:rPr>
          <w:rFonts w:hint="eastAsia" w:ascii="仿宋" w:hAnsi="仿宋" w:eastAsia="仿宋" w:cs="仿宋"/>
          <w:b/>
          <w:color w:val="auto"/>
          <w:sz w:val="24"/>
        </w:rPr>
        <w:t>2.4 包装和装运</w:t>
      </w:r>
      <w:bookmarkEnd w:id="477"/>
      <w:bookmarkEnd w:id="478"/>
      <w:bookmarkEnd w:id="479"/>
      <w:bookmarkEnd w:id="48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2.4.1除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2.4.2 装运货物的要求和通知，详见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81" w:name="_Ref467379542"/>
      <w:bookmarkStart w:id="482" w:name="_Toc487900354"/>
      <w:bookmarkStart w:id="483" w:name="_Ref467379527"/>
      <w:bookmarkStart w:id="484" w:name="_Ref467379536"/>
      <w:bookmarkStart w:id="485" w:name="_Ref467378541"/>
      <w:bookmarkStart w:id="486" w:name="_Toc259093674"/>
      <w:bookmarkStart w:id="487" w:name="_Toc279701245"/>
      <w:bookmarkStart w:id="488" w:name="_Ref467378591"/>
      <w:bookmarkStart w:id="489" w:name="_Toc30272"/>
      <w:bookmarkStart w:id="490" w:name="_Toc26182"/>
      <w:bookmarkStart w:id="491" w:name="_Toc19074"/>
      <w:bookmarkStart w:id="492" w:name="_Toc3506"/>
      <w:r>
        <w:rPr>
          <w:rFonts w:hint="eastAsia" w:ascii="仿宋" w:hAnsi="仿宋" w:eastAsia="仿宋" w:cs="仿宋"/>
          <w:b/>
          <w:color w:val="auto"/>
          <w:sz w:val="24"/>
        </w:rPr>
        <w:t>2.</w:t>
      </w:r>
      <w:bookmarkEnd w:id="481"/>
      <w:bookmarkEnd w:id="482"/>
      <w:bookmarkEnd w:id="483"/>
      <w:bookmarkEnd w:id="484"/>
      <w:bookmarkEnd w:id="485"/>
      <w:bookmarkEnd w:id="486"/>
      <w:bookmarkEnd w:id="487"/>
      <w:bookmarkEnd w:id="488"/>
      <w:r>
        <w:rPr>
          <w:rFonts w:hint="eastAsia" w:ascii="仿宋" w:hAnsi="仿宋" w:eastAsia="仿宋" w:cs="仿宋"/>
          <w:b/>
          <w:color w:val="auto"/>
          <w:sz w:val="24"/>
        </w:rPr>
        <w:t>5 履约检查和问题反馈</w:t>
      </w:r>
      <w:bookmarkEnd w:id="489"/>
      <w:bookmarkEnd w:id="490"/>
      <w:bookmarkEnd w:id="491"/>
      <w:bookmarkEnd w:id="492"/>
    </w:p>
    <w:p>
      <w:pPr>
        <w:spacing w:line="560" w:lineRule="exact"/>
        <w:ind w:firstLine="480" w:firstLineChars="200"/>
        <w:rPr>
          <w:rFonts w:ascii="仿宋" w:hAnsi="仿宋" w:eastAsia="仿宋" w:cs="仿宋"/>
          <w:color w:val="auto"/>
          <w:sz w:val="24"/>
        </w:rPr>
      </w:pPr>
      <w:bookmarkStart w:id="493" w:name="_Ref467379657"/>
      <w:r>
        <w:rPr>
          <w:rFonts w:hint="eastAsia" w:ascii="仿宋" w:hAnsi="仿宋" w:eastAsia="仿宋" w:cs="仿宋"/>
          <w:color w:val="auto"/>
          <w:sz w:val="24"/>
        </w:rPr>
        <w:t>2.5.1</w:t>
      </w:r>
      <w:bookmarkEnd w:id="493"/>
      <w:bookmarkStart w:id="494" w:name="_Toc186431854"/>
      <w:bookmarkStart w:id="495" w:name="_Ref467379793"/>
      <w:bookmarkStart w:id="496" w:name="_Ref467379807"/>
      <w:bookmarkStart w:id="497" w:name="_Toc259093676"/>
      <w:bookmarkStart w:id="498" w:name="_Toc279701247"/>
      <w:bookmarkStart w:id="499" w:name="_Toc487900357"/>
      <w:r>
        <w:rPr>
          <w:rFonts w:hint="eastAsia" w:ascii="仿宋" w:hAnsi="仿宋" w:eastAsia="仿宋" w:cs="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494"/>
      <w:bookmarkStart w:id="500" w:name="_Toc186431855"/>
      <w:r>
        <w:rPr>
          <w:rFonts w:hint="eastAsia" w:ascii="仿宋" w:hAnsi="仿宋" w:eastAsia="仿宋" w:cs="仿宋"/>
          <w:color w:val="auto"/>
          <w:sz w:val="24"/>
        </w:rPr>
        <w:t>。</w:t>
      </w:r>
    </w:p>
    <w:bookmarkEnd w:id="495"/>
    <w:bookmarkEnd w:id="496"/>
    <w:bookmarkEnd w:id="497"/>
    <w:bookmarkEnd w:id="498"/>
    <w:bookmarkEnd w:id="499"/>
    <w:bookmarkEnd w:id="500"/>
    <w:p>
      <w:pPr>
        <w:spacing w:line="560" w:lineRule="exact"/>
        <w:ind w:firstLine="482" w:firstLineChars="200"/>
        <w:outlineLvl w:val="0"/>
        <w:rPr>
          <w:rFonts w:ascii="仿宋" w:hAnsi="仿宋" w:eastAsia="仿宋" w:cs="仿宋"/>
          <w:b/>
          <w:color w:val="auto"/>
          <w:sz w:val="24"/>
        </w:rPr>
      </w:pPr>
      <w:bookmarkStart w:id="501" w:name="_Toc259093677"/>
      <w:bookmarkStart w:id="502" w:name="_Ref467379852"/>
      <w:bookmarkStart w:id="503" w:name="_Toc279701248"/>
      <w:bookmarkStart w:id="504" w:name="_Ref467379923"/>
      <w:bookmarkStart w:id="505" w:name="_Toc487900358"/>
      <w:bookmarkStart w:id="506" w:name="_Ref467379863"/>
      <w:bookmarkStart w:id="507" w:name="_Toc3225"/>
      <w:bookmarkStart w:id="508" w:name="_Toc16110"/>
      <w:bookmarkStart w:id="509" w:name="_Toc21188"/>
      <w:bookmarkStart w:id="510" w:name="_Toc774"/>
      <w:r>
        <w:rPr>
          <w:rFonts w:hint="eastAsia" w:ascii="仿宋" w:hAnsi="仿宋" w:eastAsia="仿宋" w:cs="仿宋"/>
          <w:b/>
          <w:color w:val="auto"/>
          <w:sz w:val="24"/>
        </w:rPr>
        <w:t>2.6 技术资料</w:t>
      </w:r>
      <w:bookmarkEnd w:id="501"/>
      <w:bookmarkEnd w:id="502"/>
      <w:bookmarkEnd w:id="503"/>
      <w:bookmarkEnd w:id="504"/>
      <w:bookmarkEnd w:id="505"/>
      <w:bookmarkEnd w:id="506"/>
      <w:r>
        <w:rPr>
          <w:rFonts w:hint="eastAsia" w:ascii="仿宋" w:hAnsi="仿宋" w:eastAsia="仿宋" w:cs="仿宋"/>
          <w:b/>
          <w:color w:val="auto"/>
          <w:sz w:val="24"/>
        </w:rPr>
        <w:t>和保密义务</w:t>
      </w:r>
      <w:bookmarkEnd w:id="507"/>
      <w:bookmarkEnd w:id="508"/>
      <w:bookmarkEnd w:id="509"/>
      <w:bookmarkEnd w:id="51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rPr>
      </w:pPr>
      <w:bookmarkStart w:id="511" w:name="_Toc14905"/>
      <w:bookmarkStart w:id="512" w:name="_Toc7860"/>
      <w:r>
        <w:rPr>
          <w:rFonts w:hint="eastAsia" w:ascii="仿宋" w:hAnsi="仿宋" w:eastAsia="仿宋" w:cs="仿宋"/>
          <w:b/>
          <w:color w:val="auto"/>
          <w:sz w:val="24"/>
        </w:rPr>
        <w:t>2.7 质量保证</w:t>
      </w:r>
      <w:bookmarkEnd w:id="511"/>
      <w:bookmarkEnd w:id="51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rPr>
      </w:pPr>
      <w:bookmarkStart w:id="513" w:name="_Toc28105"/>
      <w:bookmarkStart w:id="514" w:name="_Toc17244"/>
      <w:bookmarkStart w:id="515" w:name="_Toc487900362"/>
      <w:bookmarkStart w:id="516" w:name="_Toc259093681"/>
      <w:bookmarkStart w:id="517" w:name="_Toc279701252"/>
      <w:r>
        <w:rPr>
          <w:rFonts w:hint="eastAsia" w:ascii="仿宋" w:hAnsi="仿宋" w:eastAsia="仿宋" w:cs="仿宋"/>
          <w:b/>
          <w:color w:val="auto"/>
          <w:sz w:val="24"/>
        </w:rPr>
        <w:t>2.8 货物的风险负担</w:t>
      </w:r>
      <w:bookmarkEnd w:id="513"/>
      <w:bookmarkEnd w:id="514"/>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货物或者在途货物或者交付给第一承运人后的货物毁损、灭失的风险负担详见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518" w:name="_Toc11130"/>
      <w:bookmarkStart w:id="519" w:name="_Toc14055"/>
      <w:r>
        <w:rPr>
          <w:rFonts w:hint="eastAsia" w:ascii="仿宋" w:hAnsi="仿宋" w:eastAsia="仿宋" w:cs="仿宋"/>
          <w:b/>
          <w:color w:val="auto"/>
          <w:sz w:val="24"/>
        </w:rPr>
        <w:t>2.9 延迟交货</w:t>
      </w:r>
      <w:bookmarkEnd w:id="515"/>
      <w:bookmarkEnd w:id="516"/>
      <w:bookmarkEnd w:id="517"/>
      <w:bookmarkEnd w:id="518"/>
      <w:bookmarkEnd w:id="51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auto"/>
          <w:sz w:val="24"/>
        </w:rPr>
      </w:pPr>
      <w:bookmarkStart w:id="520" w:name="_Toc26295"/>
      <w:bookmarkStart w:id="521" w:name="_Toc7502"/>
      <w:bookmarkStart w:id="522" w:name="_Toc487900364"/>
      <w:bookmarkStart w:id="523" w:name="_Toc279701254"/>
      <w:bookmarkStart w:id="524" w:name="_Ref467378121"/>
      <w:bookmarkStart w:id="525" w:name="_Toc259093683"/>
      <w:r>
        <w:rPr>
          <w:rFonts w:hint="eastAsia" w:ascii="仿宋" w:hAnsi="仿宋" w:eastAsia="仿宋" w:cs="仿宋"/>
          <w:b/>
          <w:color w:val="auto"/>
          <w:sz w:val="24"/>
        </w:rPr>
        <w:t>2.10 合同变更</w:t>
      </w:r>
      <w:bookmarkEnd w:id="520"/>
      <w:bookmarkEnd w:id="521"/>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526" w:name="_Toc279701259"/>
      <w:bookmarkStart w:id="527" w:name="_Toc487900369"/>
      <w:bookmarkStart w:id="528" w:name="_Toc259093688"/>
    </w:p>
    <w:p>
      <w:pPr>
        <w:spacing w:line="560" w:lineRule="exact"/>
        <w:ind w:firstLine="482" w:firstLineChars="200"/>
        <w:outlineLvl w:val="0"/>
        <w:rPr>
          <w:rFonts w:ascii="仿宋" w:hAnsi="仿宋" w:eastAsia="仿宋" w:cs="仿宋"/>
          <w:b/>
          <w:color w:val="auto"/>
          <w:sz w:val="24"/>
        </w:rPr>
      </w:pPr>
      <w:bookmarkStart w:id="529" w:name="_Toc15237"/>
      <w:bookmarkStart w:id="530" w:name="_Toc22955"/>
      <w:bookmarkStart w:id="531" w:name="_Toc8134"/>
      <w:bookmarkStart w:id="532" w:name="_Toc10366"/>
      <w:r>
        <w:rPr>
          <w:rFonts w:hint="eastAsia" w:ascii="仿宋" w:hAnsi="仿宋" w:eastAsia="仿宋" w:cs="仿宋"/>
          <w:b/>
          <w:color w:val="auto"/>
          <w:sz w:val="24"/>
        </w:rPr>
        <w:t>2.11 合同转让</w:t>
      </w:r>
      <w:bookmarkEnd w:id="526"/>
      <w:bookmarkEnd w:id="527"/>
      <w:bookmarkEnd w:id="528"/>
      <w:r>
        <w:rPr>
          <w:rFonts w:hint="eastAsia" w:ascii="仿宋" w:hAnsi="仿宋" w:eastAsia="仿宋" w:cs="仿宋"/>
          <w:b/>
          <w:color w:val="auto"/>
          <w:sz w:val="24"/>
        </w:rPr>
        <w:t>和分包</w:t>
      </w:r>
      <w:bookmarkEnd w:id="529"/>
      <w:bookmarkEnd w:id="530"/>
      <w:bookmarkEnd w:id="531"/>
      <w:bookmarkEnd w:id="53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2.11.2乙方采取分包方式履行合同的，甲方可直接向分包供应商支付款项。</w:t>
      </w:r>
    </w:p>
    <w:p>
      <w:pPr>
        <w:spacing w:line="560" w:lineRule="exact"/>
        <w:ind w:firstLine="482" w:firstLineChars="200"/>
        <w:outlineLvl w:val="0"/>
        <w:rPr>
          <w:rFonts w:ascii="仿宋" w:hAnsi="仿宋" w:eastAsia="仿宋" w:cs="仿宋"/>
          <w:b/>
          <w:color w:val="auto"/>
          <w:sz w:val="24"/>
        </w:rPr>
      </w:pPr>
      <w:bookmarkStart w:id="533" w:name="_Toc16508"/>
      <w:bookmarkStart w:id="534" w:name="_Toc7479"/>
      <w:bookmarkStart w:id="535" w:name="_Toc14066"/>
      <w:bookmarkStart w:id="536" w:name="_Toc13566"/>
      <w:r>
        <w:rPr>
          <w:rFonts w:hint="eastAsia" w:ascii="仿宋" w:hAnsi="仿宋" w:eastAsia="仿宋" w:cs="仿宋"/>
          <w:b/>
          <w:color w:val="auto"/>
          <w:sz w:val="24"/>
        </w:rPr>
        <w:t>2.12 不可抗力</w:t>
      </w:r>
      <w:bookmarkEnd w:id="533"/>
      <w:bookmarkEnd w:id="534"/>
      <w:bookmarkEnd w:id="535"/>
      <w:bookmarkEnd w:id="53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2.12.2 因不可抗力致使不能实现合同目的的，当事人可以解除合同；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rPr>
      </w:pPr>
      <w:bookmarkStart w:id="537" w:name="_Toc279701255"/>
      <w:bookmarkStart w:id="538" w:name="_Toc487900365"/>
      <w:bookmarkStart w:id="539" w:name="_Toc30676"/>
      <w:bookmarkStart w:id="540" w:name="_Toc689"/>
      <w:bookmarkStart w:id="541" w:name="_Toc6969"/>
      <w:bookmarkStart w:id="542" w:name="_Toc259093684"/>
      <w:bookmarkStart w:id="543" w:name="_Toc12342"/>
      <w:r>
        <w:rPr>
          <w:rFonts w:hint="eastAsia" w:ascii="仿宋" w:hAnsi="仿宋" w:eastAsia="仿宋" w:cs="仿宋"/>
          <w:b/>
          <w:color w:val="auto"/>
          <w:sz w:val="24"/>
        </w:rPr>
        <w:t>2.13 税费</w:t>
      </w:r>
      <w:bookmarkEnd w:id="537"/>
      <w:bookmarkEnd w:id="538"/>
      <w:bookmarkEnd w:id="539"/>
      <w:bookmarkEnd w:id="540"/>
      <w:bookmarkEnd w:id="541"/>
      <w:bookmarkEnd w:id="542"/>
      <w:bookmarkEnd w:id="54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rPr>
      </w:pPr>
      <w:bookmarkStart w:id="544" w:name="_Toc487900368"/>
      <w:bookmarkStart w:id="545" w:name="_Toc279701258"/>
      <w:bookmarkStart w:id="546" w:name="_Toc7102"/>
      <w:bookmarkStart w:id="547" w:name="_Toc8298"/>
      <w:bookmarkStart w:id="548" w:name="_Toc259093687"/>
      <w:bookmarkStart w:id="549" w:name="_Toc1459"/>
      <w:bookmarkStart w:id="550" w:name="_Toc16959"/>
      <w:r>
        <w:rPr>
          <w:rFonts w:hint="eastAsia" w:ascii="仿宋" w:hAnsi="仿宋" w:eastAsia="仿宋" w:cs="仿宋"/>
          <w:b/>
          <w:color w:val="auto"/>
          <w:sz w:val="24"/>
        </w:rPr>
        <w:t>2.14乙方破产</w:t>
      </w:r>
      <w:bookmarkEnd w:id="544"/>
      <w:bookmarkEnd w:id="545"/>
      <w:bookmarkEnd w:id="546"/>
      <w:bookmarkEnd w:id="547"/>
      <w:bookmarkEnd w:id="548"/>
      <w:bookmarkEnd w:id="549"/>
      <w:bookmarkEnd w:id="55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rPr>
      </w:pPr>
      <w:bookmarkStart w:id="551" w:name="_Toc2169"/>
      <w:bookmarkStart w:id="552" w:name="_Toc29333"/>
      <w:bookmarkStart w:id="553" w:name="_Toc15387"/>
      <w:bookmarkStart w:id="554" w:name="_Toc6134"/>
      <w:r>
        <w:rPr>
          <w:rFonts w:hint="eastAsia" w:ascii="仿宋" w:hAnsi="仿宋" w:eastAsia="仿宋" w:cs="仿宋"/>
          <w:b/>
          <w:color w:val="auto"/>
          <w:sz w:val="24"/>
        </w:rPr>
        <w:t>2.15 合同中止、终止</w:t>
      </w:r>
      <w:bookmarkEnd w:id="551"/>
      <w:bookmarkEnd w:id="552"/>
      <w:bookmarkEnd w:id="553"/>
      <w:bookmarkEnd w:id="55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2.15.1 双方当事人不得擅自中止或者终止合同；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rPr>
      </w:pPr>
      <w:bookmarkStart w:id="555" w:name="_Toc1125"/>
      <w:bookmarkStart w:id="556" w:name="_Toc14563"/>
      <w:bookmarkStart w:id="557" w:name="_Toc6596"/>
      <w:bookmarkStart w:id="558" w:name="_Toc10851"/>
      <w:r>
        <w:rPr>
          <w:rFonts w:hint="eastAsia" w:ascii="仿宋" w:hAnsi="仿宋" w:eastAsia="仿宋" w:cs="仿宋"/>
          <w:b/>
          <w:color w:val="auto"/>
          <w:sz w:val="24"/>
        </w:rPr>
        <w:t>2.16检验和验收</w:t>
      </w:r>
      <w:bookmarkEnd w:id="555"/>
      <w:bookmarkEnd w:id="556"/>
      <w:bookmarkEnd w:id="557"/>
      <w:bookmarkEnd w:id="558"/>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bookmarkEnd w:id="522"/>
    <w:bookmarkEnd w:id="523"/>
    <w:bookmarkEnd w:id="524"/>
    <w:bookmarkEnd w:id="525"/>
    <w:p>
      <w:pPr>
        <w:spacing w:line="560" w:lineRule="exact"/>
        <w:ind w:firstLine="482" w:firstLineChars="200"/>
        <w:outlineLvl w:val="0"/>
        <w:rPr>
          <w:rFonts w:ascii="仿宋" w:hAnsi="仿宋" w:eastAsia="仿宋" w:cs="仿宋"/>
          <w:b/>
          <w:color w:val="auto"/>
          <w:sz w:val="24"/>
        </w:rPr>
      </w:pPr>
      <w:bookmarkStart w:id="559" w:name="_Toc279701261"/>
      <w:bookmarkStart w:id="560" w:name="_Toc259093690"/>
      <w:bookmarkStart w:id="561" w:name="_Toc487900371"/>
      <w:bookmarkStart w:id="562" w:name="_Toc19604"/>
      <w:bookmarkStart w:id="563" w:name="_Toc11284"/>
      <w:bookmarkStart w:id="564" w:name="_Toc25182"/>
      <w:bookmarkStart w:id="565" w:name="_Toc27172"/>
      <w:r>
        <w:rPr>
          <w:rFonts w:hint="eastAsia" w:ascii="仿宋" w:hAnsi="仿宋" w:eastAsia="仿宋" w:cs="仿宋"/>
          <w:b/>
          <w:color w:val="auto"/>
          <w:sz w:val="24"/>
        </w:rPr>
        <w:t>2.17 通知</w:t>
      </w:r>
      <w:bookmarkEnd w:id="559"/>
      <w:bookmarkEnd w:id="560"/>
      <w:bookmarkEnd w:id="561"/>
      <w:r>
        <w:rPr>
          <w:rFonts w:hint="eastAsia" w:ascii="仿宋" w:hAnsi="仿宋" w:eastAsia="仿宋" w:cs="仿宋"/>
          <w:b/>
          <w:color w:val="auto"/>
          <w:sz w:val="24"/>
        </w:rPr>
        <w:t>和送达</w:t>
      </w:r>
      <w:bookmarkEnd w:id="562"/>
      <w:bookmarkEnd w:id="563"/>
      <w:bookmarkEnd w:id="564"/>
      <w:bookmarkEnd w:id="565"/>
    </w:p>
    <w:p>
      <w:pPr>
        <w:spacing w:line="560" w:lineRule="exact"/>
        <w:ind w:firstLine="480" w:firstLineChars="200"/>
        <w:rPr>
          <w:rFonts w:ascii="仿宋" w:hAnsi="仿宋" w:eastAsia="仿宋" w:cs="仿宋"/>
          <w:color w:val="auto"/>
          <w:sz w:val="24"/>
        </w:rPr>
      </w:pPr>
      <w:bookmarkStart w:id="566" w:name="_Toc6698"/>
      <w:bookmarkStart w:id="567" w:name="_Toc3135"/>
      <w:bookmarkStart w:id="568" w:name="_Toc259093691"/>
      <w:bookmarkStart w:id="569" w:name="_Toc487900372"/>
      <w:bookmarkStart w:id="570" w:name="_Toc279701262"/>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66"/>
      <w:bookmarkEnd w:id="567"/>
    </w:p>
    <w:p>
      <w:pPr>
        <w:spacing w:line="560" w:lineRule="exact"/>
        <w:ind w:firstLine="480" w:firstLineChars="200"/>
        <w:rPr>
          <w:rFonts w:ascii="仿宋" w:hAnsi="仿宋" w:eastAsia="仿宋" w:cs="仿宋"/>
          <w:color w:val="auto"/>
          <w:sz w:val="24"/>
        </w:rPr>
      </w:pPr>
      <w:bookmarkStart w:id="571" w:name="_Toc23128"/>
      <w:bookmarkStart w:id="572" w:name="_Toc23294"/>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1"/>
      <w:bookmarkEnd w:id="572"/>
    </w:p>
    <w:p>
      <w:pPr>
        <w:spacing w:line="560" w:lineRule="exact"/>
        <w:ind w:firstLine="482" w:firstLineChars="200"/>
        <w:outlineLvl w:val="0"/>
        <w:rPr>
          <w:rFonts w:ascii="仿宋" w:hAnsi="仿宋" w:eastAsia="仿宋" w:cs="仿宋"/>
          <w:b/>
          <w:color w:val="auto"/>
          <w:sz w:val="24"/>
        </w:rPr>
      </w:pPr>
      <w:bookmarkStart w:id="573" w:name="_Toc4355"/>
      <w:bookmarkStart w:id="574" w:name="_Toc30599"/>
      <w:bookmarkStart w:id="575" w:name="_Toc3542"/>
      <w:bookmarkStart w:id="576" w:name="_Toc18540"/>
      <w:r>
        <w:rPr>
          <w:rFonts w:hint="eastAsia" w:ascii="仿宋" w:hAnsi="仿宋" w:eastAsia="仿宋" w:cs="仿宋"/>
          <w:b/>
          <w:color w:val="auto"/>
          <w:sz w:val="24"/>
        </w:rPr>
        <w:t>2.18 计量单位</w:t>
      </w:r>
      <w:bookmarkEnd w:id="568"/>
      <w:bookmarkEnd w:id="569"/>
      <w:bookmarkEnd w:id="570"/>
      <w:bookmarkEnd w:id="573"/>
      <w:bookmarkEnd w:id="574"/>
      <w:bookmarkEnd w:id="575"/>
      <w:bookmarkEnd w:id="57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auto"/>
          <w:sz w:val="24"/>
        </w:rPr>
      </w:pPr>
      <w:bookmarkStart w:id="577" w:name="_Toc16270"/>
      <w:bookmarkStart w:id="578" w:name="_Toc10330"/>
      <w:bookmarkStart w:id="579" w:name="_Toc12773"/>
      <w:bookmarkStart w:id="580" w:name="_Toc18567"/>
      <w:bookmarkStart w:id="581" w:name="_Toc259093692"/>
      <w:bookmarkStart w:id="582" w:name="_Toc487900373"/>
      <w:bookmarkStart w:id="583" w:name="_Toc279701263"/>
      <w:r>
        <w:rPr>
          <w:rFonts w:hint="eastAsia" w:ascii="仿宋" w:hAnsi="仿宋" w:eastAsia="仿宋" w:cs="仿宋"/>
          <w:b/>
          <w:color w:val="auto"/>
          <w:sz w:val="24"/>
        </w:rPr>
        <w:t>2.19 合同使用的文字和适用的法律</w:t>
      </w:r>
      <w:bookmarkEnd w:id="577"/>
      <w:bookmarkEnd w:id="578"/>
      <w:bookmarkEnd w:id="579"/>
      <w:bookmarkEnd w:id="580"/>
      <w:bookmarkEnd w:id="581"/>
      <w:bookmarkEnd w:id="582"/>
      <w:bookmarkEnd w:id="58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2.19.1 合同使用汉语书就、变更和解释；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2.19.2 合同适用中华人民共和国法律。</w:t>
      </w:r>
    </w:p>
    <w:p>
      <w:pPr>
        <w:spacing w:line="560" w:lineRule="exact"/>
        <w:ind w:firstLine="482" w:firstLineChars="200"/>
        <w:outlineLvl w:val="0"/>
        <w:rPr>
          <w:rFonts w:ascii="仿宋" w:hAnsi="仿宋" w:eastAsia="仿宋" w:cs="仿宋"/>
          <w:b/>
          <w:color w:val="auto"/>
          <w:sz w:val="24"/>
        </w:rPr>
      </w:pPr>
      <w:bookmarkStart w:id="584" w:name="_Toc259093693"/>
      <w:bookmarkStart w:id="585" w:name="_Toc3148"/>
      <w:bookmarkStart w:id="586" w:name="_Toc12004"/>
      <w:bookmarkStart w:id="587" w:name="_Toc279701264"/>
      <w:bookmarkStart w:id="588" w:name="_Toc17131"/>
      <w:bookmarkStart w:id="589" w:name="_Toc16673"/>
      <w:bookmarkStart w:id="590" w:name="_Toc487900374"/>
      <w:r>
        <w:rPr>
          <w:rFonts w:hint="eastAsia" w:ascii="仿宋" w:hAnsi="仿宋" w:eastAsia="仿宋" w:cs="仿宋"/>
          <w:b/>
          <w:color w:val="auto"/>
          <w:sz w:val="24"/>
        </w:rPr>
        <w:t>2.20 履约保证金</w:t>
      </w:r>
      <w:bookmarkEnd w:id="584"/>
      <w:bookmarkEnd w:id="585"/>
      <w:bookmarkEnd w:id="586"/>
      <w:bookmarkEnd w:id="587"/>
      <w:bookmarkEnd w:id="588"/>
      <w:bookmarkEnd w:id="589"/>
    </w:p>
    <w:p>
      <w:pPr>
        <w:pStyle w:val="957"/>
        <w:spacing w:before="0" w:beforeAutospacing="0" w:after="0" w:afterAutospacing="0" w:line="360" w:lineRule="auto"/>
        <w:ind w:firstLine="420"/>
        <w:rPr>
          <w:rFonts w:ascii="仿宋" w:hAnsi="仿宋" w:eastAsia="仿宋" w:cs="仿宋"/>
          <w:color w:val="auto"/>
        </w:rPr>
      </w:pPr>
      <w:r>
        <w:rPr>
          <w:rFonts w:hint="eastAsia" w:ascii="仿宋" w:hAnsi="仿宋" w:eastAsia="仿宋" w:cs="仿宋"/>
          <w:color w:val="auto"/>
        </w:rPr>
        <w:t>2.20.1 采购文件要求乙方提交履约保证金的，乙方应按</w:t>
      </w:r>
      <w:r>
        <w:rPr>
          <w:rFonts w:hint="eastAsia" w:ascii="仿宋" w:hAnsi="仿宋" w:eastAsia="仿宋" w:cs="仿宋"/>
          <w:b/>
          <w:i/>
          <w:color w:val="auto"/>
          <w:u w:val="single"/>
        </w:rPr>
        <w:t>合同专用条款</w:t>
      </w:r>
      <w:r>
        <w:rPr>
          <w:rFonts w:hint="eastAsia" w:ascii="仿宋" w:hAnsi="仿宋" w:eastAsia="仿宋" w:cs="仿宋"/>
          <w:color w:val="auto"/>
        </w:rPr>
        <w:t>约定的方式，以支票、汇票、本票或者金融机构、担保机构出具的保函等非现金形式，提交不超过合同金额2.5%的履约保证金；鼓励和支持乙方以银行、保险公司出具的保函形式提供履约保证。</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2.20.2  履约保证金在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 xml:space="preserve">%；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
          <w:color w:val="auto"/>
        </w:rPr>
      </w:pPr>
      <w:r>
        <w:rPr>
          <w:rFonts w:hint="eastAsia" w:ascii="仿宋" w:hAnsi="仿宋" w:eastAsia="仿宋" w:cs="仿宋"/>
          <w:color w:val="auto"/>
          <w:sz w:val="24"/>
        </w:rPr>
        <w:t>2.20.</w:t>
      </w:r>
      <w:r>
        <w:rPr>
          <w:rFonts w:hint="eastAsia" w:ascii="仿宋" w:hAnsi="仿宋" w:eastAsia="仿宋" w:cs="仿宋"/>
          <w:color w:val="auto"/>
          <w:sz w:val="24"/>
          <w:lang w:val="en-US" w:eastAsia="zh-CN"/>
        </w:rPr>
        <w:t>4</w:t>
      </w:r>
      <w:r>
        <w:rPr>
          <w:rFonts w:hint="eastAsia" w:ascii="仿宋" w:hAnsi="仿宋" w:eastAsia="仿宋" w:cs="仿宋"/>
          <w:color w:val="auto"/>
          <w:sz w:val="24"/>
        </w:rPr>
        <w:t>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2.21对于因甲方原因导致变更、中止或者终止政府采购合同的，甲方应当依照合同约定对供应商受到的损失予以赔偿或者补偿。</w:t>
      </w:r>
    </w:p>
    <w:bookmarkEnd w:id="590"/>
    <w:p>
      <w:pPr>
        <w:spacing w:line="560" w:lineRule="exact"/>
        <w:ind w:firstLine="482" w:firstLineChars="200"/>
        <w:outlineLvl w:val="0"/>
        <w:rPr>
          <w:rFonts w:ascii="仿宋" w:hAnsi="仿宋" w:eastAsia="仿宋" w:cs="仿宋"/>
          <w:b/>
          <w:color w:val="auto"/>
          <w:sz w:val="24"/>
        </w:rPr>
      </w:pPr>
      <w:bookmarkStart w:id="591" w:name="_Toc19890"/>
      <w:bookmarkStart w:id="592" w:name="_Toc14001"/>
      <w:bookmarkStart w:id="593" w:name="_Toc25210"/>
      <w:bookmarkStart w:id="594" w:name="_Toc6885"/>
      <w:r>
        <w:rPr>
          <w:rFonts w:hint="eastAsia" w:ascii="仿宋" w:hAnsi="仿宋" w:eastAsia="仿宋" w:cs="仿宋"/>
          <w:b/>
          <w:color w:val="auto"/>
          <w:sz w:val="24"/>
        </w:rPr>
        <w:t>2.22合同份数</w:t>
      </w:r>
      <w:bookmarkEnd w:id="591"/>
      <w:bookmarkEnd w:id="592"/>
      <w:bookmarkEnd w:id="593"/>
      <w:bookmarkEnd w:id="59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pStyle w:val="699"/>
        <w:spacing w:line="560" w:lineRule="exact"/>
        <w:jc w:val="center"/>
        <w:rPr>
          <w:rFonts w:ascii="仿宋" w:hAnsi="仿宋" w:eastAsia="仿宋" w:cs="仿宋"/>
          <w:b/>
          <w:color w:val="auto"/>
          <w:szCs w:val="24"/>
        </w:rPr>
      </w:pPr>
      <w:r>
        <w:rPr>
          <w:rFonts w:hint="eastAsia" w:ascii="仿宋" w:hAnsi="仿宋" w:eastAsia="仿宋" w:cs="仿宋"/>
          <w:color w:val="auto"/>
          <w:kern w:val="0"/>
          <w:szCs w:val="24"/>
        </w:rPr>
        <w:br w:type="page"/>
      </w:r>
      <w:bookmarkStart w:id="595" w:name="_Toc331685784"/>
      <w:r>
        <w:rPr>
          <w:rFonts w:hint="eastAsia" w:ascii="仿宋" w:hAnsi="仿宋" w:eastAsia="仿宋" w:cs="仿宋"/>
          <w:b/>
          <w:color w:val="auto"/>
          <w:szCs w:val="24"/>
        </w:rPr>
        <w:t xml:space="preserve"> </w:t>
      </w:r>
      <w:bookmarkEnd w:id="595"/>
      <w:r>
        <w:rPr>
          <w:rFonts w:hint="eastAsia" w:ascii="仿宋" w:hAnsi="仿宋" w:eastAsia="仿宋" w:cs="仿宋"/>
          <w:b/>
          <w:color w:val="auto"/>
          <w:szCs w:val="24"/>
        </w:rPr>
        <w:t>第三部分  合同专用条款</w:t>
      </w:r>
    </w:p>
    <w:p>
      <w:pPr>
        <w:spacing w:line="560" w:lineRule="exact"/>
        <w:ind w:left="-420" w:leftChars="-200" w:right="-420" w:rightChars="-200" w:firstLine="480" w:firstLineChars="200"/>
        <w:rPr>
          <w:rFonts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条款号</w:t>
            </w:r>
          </w:p>
        </w:tc>
        <w:tc>
          <w:tcPr>
            <w:tcW w:w="4533" w:type="pct"/>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1.4.4</w:t>
            </w:r>
          </w:p>
        </w:tc>
        <w:tc>
          <w:tcPr>
            <w:tcW w:w="4533" w:type="pct"/>
            <w:vAlign w:val="center"/>
          </w:tcPr>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资金支付的方式、时间和条件：</w:t>
            </w:r>
            <w:r>
              <w:rPr>
                <w:rFonts w:hint="eastAsia" w:ascii="仿宋" w:hAnsi="仿宋" w:eastAsia="仿宋" w:cs="宋体"/>
                <w:bCs/>
                <w:color w:val="auto"/>
                <w:kern w:val="0"/>
                <w:sz w:val="24"/>
              </w:rPr>
              <w:t>设备安装调试完成验收合格后一个月内</w:t>
            </w:r>
            <w:r>
              <w:rPr>
                <w:rFonts w:hint="eastAsia" w:ascii="仿宋" w:hAnsi="仿宋" w:eastAsia="仿宋" w:cs="宋体"/>
                <w:bCs/>
                <w:color w:val="auto"/>
                <w:kern w:val="0"/>
                <w:sz w:val="24"/>
                <w:lang w:val="en-US" w:eastAsia="zh-CN"/>
              </w:rPr>
              <w:t>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1.5.1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交付期限：</w:t>
            </w:r>
            <w:r>
              <w:rPr>
                <w:rFonts w:hint="eastAsia" w:ascii="仿宋" w:hAnsi="仿宋" w:eastAsia="仿宋" w:cs="仿宋"/>
                <w:color w:val="auto"/>
                <w:sz w:val="24"/>
                <w:u w:val="single"/>
              </w:rPr>
              <w:t>签订合同后</w:t>
            </w:r>
            <w:r>
              <w:rPr>
                <w:rFonts w:hint="eastAsia" w:ascii="仿宋" w:hAnsi="仿宋" w:eastAsia="仿宋" w:cs="仿宋"/>
                <w:color w:val="auto"/>
                <w:sz w:val="24"/>
                <w:u w:val="single"/>
                <w:lang w:val="en-US" w:eastAsia="zh-CN"/>
              </w:rPr>
              <w:t>2个月内</w:t>
            </w:r>
            <w:r>
              <w:rPr>
                <w:rFonts w:hint="eastAsia" w:ascii="仿宋" w:hAnsi="仿宋" w:eastAsia="仿宋" w:cs="仿宋"/>
                <w:color w:val="auto"/>
                <w:sz w:val="24"/>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1.5.2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交付地点：</w:t>
            </w:r>
            <w:r>
              <w:rPr>
                <w:rFonts w:hint="eastAsia" w:ascii="仿宋" w:hAnsi="仿宋" w:eastAsia="仿宋" w:cs="仿宋"/>
                <w:color w:val="auto"/>
                <w:sz w:val="24"/>
                <w:u w:val="single"/>
                <w:lang w:eastAsia="zh-CN"/>
              </w:rPr>
              <w:t>嘉善县第三人民医院</w:t>
            </w:r>
            <w:r>
              <w:rPr>
                <w:rFonts w:hint="eastAsia" w:ascii="仿宋" w:hAnsi="仿宋" w:eastAsia="仿宋" w:cs="仿宋"/>
                <w:color w:val="auto"/>
                <w:sz w:val="24"/>
                <w:u w:val="single"/>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1.5.3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交付方式：</w:t>
            </w:r>
            <w:r>
              <w:rPr>
                <w:rFonts w:hint="eastAsia" w:ascii="仿宋" w:hAnsi="仿宋" w:eastAsia="仿宋" w:cs="仿宋"/>
                <w:color w:val="auto"/>
                <w:sz w:val="24"/>
                <w:u w:val="single"/>
              </w:rPr>
              <w:t>送货上门。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1.6.7</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同政府采购合同参考范本规定1.6.7。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合同争议的解决：本合同履行过程中发生的任何争议，双方当事人均可通过和解或者调解解决；不愿和解、调解或者和解、调解不成的，可以选择以下第</w:t>
            </w:r>
            <w:r>
              <w:rPr>
                <w:rFonts w:hint="eastAsia" w:ascii="仿宋" w:hAnsi="仿宋" w:eastAsia="仿宋" w:cs="仿宋"/>
                <w:color w:val="auto"/>
                <w:sz w:val="24"/>
                <w:u w:val="single"/>
              </w:rPr>
              <w:t>1.7.1</w:t>
            </w:r>
            <w:r>
              <w:rPr>
                <w:rFonts w:hint="eastAsia" w:ascii="仿宋" w:hAnsi="仿宋" w:eastAsia="仿宋" w:cs="仿宋"/>
                <w:color w:val="auto"/>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1.7.1</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将争议提交</w:t>
            </w:r>
            <w:r>
              <w:rPr>
                <w:rFonts w:hint="eastAsia" w:ascii="仿宋" w:hAnsi="仿宋" w:eastAsia="仿宋" w:cs="仿宋"/>
                <w:color w:val="auto"/>
                <w:sz w:val="24"/>
                <w:u w:val="single"/>
                <w:lang w:val="en-US" w:eastAsia="zh-CN"/>
              </w:rPr>
              <w:t>嘉兴市</w:t>
            </w:r>
            <w:r>
              <w:rPr>
                <w:rFonts w:hint="eastAsia" w:ascii="仿宋" w:hAnsi="仿宋" w:eastAsia="仿宋" w:cs="仿宋"/>
                <w:color w:val="auto"/>
                <w:sz w:val="24"/>
              </w:rPr>
              <w:t>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2.3.2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具有知识产权的计算机软件等货物的知识产权归属，</w:t>
            </w:r>
            <w:r>
              <w:rPr>
                <w:rFonts w:hint="eastAsia" w:ascii="仿宋" w:hAnsi="仿宋" w:eastAsia="仿宋" w:cs="仿宋"/>
                <w:color w:val="auto"/>
                <w:sz w:val="24"/>
                <w:u w:val="single"/>
              </w:rPr>
              <w:t>归甲方所有</w:t>
            </w: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2.4.1</w:t>
            </w:r>
          </w:p>
        </w:tc>
        <w:tc>
          <w:tcPr>
            <w:tcW w:w="4533" w:type="pct"/>
            <w:vAlign w:val="center"/>
          </w:tcPr>
          <w:p>
            <w:pPr>
              <w:spacing w:line="360" w:lineRule="auto"/>
              <w:ind w:right="-420" w:rightChars="-200"/>
              <w:rPr>
                <w:rFonts w:ascii="仿宋" w:hAnsi="仿宋" w:eastAsia="仿宋" w:cs="仿宋"/>
                <w:color w:val="auto"/>
                <w:sz w:val="24"/>
              </w:rPr>
            </w:pPr>
            <w:r>
              <w:rPr>
                <w:rFonts w:hint="eastAsia" w:ascii="仿宋" w:hAnsi="仿宋" w:eastAsia="仿宋" w:cs="仿宋"/>
                <w:color w:val="auto"/>
                <w:sz w:val="24"/>
              </w:rPr>
              <w:t>同合同一般条款规定2.4.1。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2.4.2</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装运货物的要求和通知：</w:t>
            </w:r>
            <w:r>
              <w:rPr>
                <w:rFonts w:hint="eastAsia" w:ascii="仿宋" w:hAnsi="仿宋" w:eastAsia="仿宋" w:cs="仿宋"/>
                <w:color w:val="auto"/>
                <w:sz w:val="24"/>
                <w:u w:val="single"/>
              </w:rPr>
              <w:t>同国际贸易通用装运货物的要求和通知。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2.8 </w:t>
            </w:r>
          </w:p>
        </w:tc>
        <w:tc>
          <w:tcPr>
            <w:tcW w:w="4533" w:type="pct"/>
          </w:tcPr>
          <w:p>
            <w:pPr>
              <w:spacing w:line="360" w:lineRule="auto"/>
              <w:rPr>
                <w:rFonts w:ascii="仿宋" w:hAnsi="仿宋" w:eastAsia="仿宋" w:cs="仿宋"/>
                <w:color w:val="auto"/>
                <w:sz w:val="24"/>
              </w:rPr>
            </w:pPr>
            <w:r>
              <w:rPr>
                <w:rFonts w:hint="eastAsia" w:ascii="仿宋" w:hAnsi="仿宋" w:eastAsia="仿宋" w:cs="仿宋"/>
                <w:color w:val="auto"/>
                <w:sz w:val="24"/>
              </w:rPr>
              <w:t>货物或者在途货物或者交付给第一承运人后的货物毁损、灭失的风险负担由</w:t>
            </w:r>
            <w:r>
              <w:rPr>
                <w:rFonts w:hint="eastAsia" w:ascii="仿宋" w:hAnsi="仿宋" w:eastAsia="仿宋" w:cs="仿宋"/>
                <w:color w:val="auto"/>
                <w:sz w:val="24"/>
                <w:u w:val="single"/>
              </w:rPr>
              <w:t>乙方</w:t>
            </w:r>
            <w:r>
              <w:rPr>
                <w:rFonts w:hint="eastAsia" w:ascii="仿宋" w:hAnsi="仿宋" w:eastAsia="仿宋" w:cs="仿宋"/>
                <w:color w:val="auto"/>
                <w:sz w:val="24"/>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2.12.3</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因不可抗力致使合同有变更必要的，双方当事人应在</w:t>
            </w:r>
            <w:r>
              <w:rPr>
                <w:rFonts w:hint="eastAsia" w:ascii="仿宋" w:hAnsi="仿宋" w:eastAsia="仿宋" w:cs="仿宋"/>
                <w:color w:val="auto"/>
                <w:sz w:val="24"/>
                <w:u w:val="single"/>
              </w:rPr>
              <w:t>受不可抗力影响后14个自然日</w:t>
            </w:r>
            <w:r>
              <w:rPr>
                <w:rFonts w:hint="eastAsia" w:ascii="仿宋" w:hAnsi="仿宋" w:eastAsia="仿宋" w:cs="仿宋"/>
                <w:color w:val="auto"/>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2.12.4</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受不可抗力影响的一方在不可抗力发生后，应在</w:t>
            </w:r>
            <w:r>
              <w:rPr>
                <w:rFonts w:hint="eastAsia" w:ascii="仿宋" w:hAnsi="仿宋" w:eastAsia="仿宋" w:cs="仿宋"/>
                <w:color w:val="auto"/>
                <w:sz w:val="24"/>
                <w:u w:val="single"/>
              </w:rPr>
              <w:t>受不可抗力影响后3个自然日</w:t>
            </w:r>
            <w:r>
              <w:rPr>
                <w:rFonts w:hint="eastAsia" w:ascii="仿宋" w:hAnsi="仿宋" w:eastAsia="仿宋" w:cs="仿宋"/>
                <w:color w:val="auto"/>
                <w:sz w:val="24"/>
              </w:rPr>
              <w:t>内以书面形式通知对方当事人，并在</w:t>
            </w:r>
            <w:r>
              <w:rPr>
                <w:rFonts w:hint="eastAsia" w:ascii="仿宋" w:hAnsi="仿宋" w:eastAsia="仿宋" w:cs="仿宋"/>
                <w:color w:val="auto"/>
                <w:sz w:val="24"/>
                <w:u w:val="single"/>
              </w:rPr>
              <w:t>受不可抗力影响后7个自然日</w:t>
            </w:r>
            <w:r>
              <w:rPr>
                <w:rFonts w:hint="eastAsia" w:ascii="仿宋" w:hAnsi="仿宋" w:eastAsia="仿宋" w:cs="仿宋"/>
                <w:color w:val="auto"/>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2.16.1</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货物交付前，乙方应对货物的质量、数量等方面进行详细、全面的检验，并向甲方出具证明货物符合合同约定的文件；货物交付时，乙方在</w:t>
            </w:r>
            <w:r>
              <w:rPr>
                <w:rFonts w:hint="eastAsia" w:ascii="仿宋" w:hAnsi="仿宋" w:eastAsia="仿宋" w:cs="仿宋"/>
                <w:color w:val="auto"/>
                <w:sz w:val="24"/>
                <w:u w:val="single"/>
              </w:rPr>
              <w:t>接甲方通知后7个自然日</w:t>
            </w:r>
            <w:r>
              <w:rPr>
                <w:rFonts w:hint="eastAsia" w:ascii="仿宋" w:hAnsi="仿宋" w:eastAsia="仿宋" w:cs="仿宋"/>
                <w:color w:val="auto"/>
                <w:sz w:val="24"/>
              </w:rPr>
              <w:t>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2.16.3</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检验和验收标准、程序等具体内容以及前述验收书的效力：</w:t>
            </w:r>
            <w:r>
              <w:rPr>
                <w:rFonts w:hint="eastAsia" w:ascii="仿宋" w:hAnsi="仿宋" w:eastAsia="仿宋" w:cs="仿宋"/>
                <w:color w:val="auto"/>
                <w:sz w:val="24"/>
                <w:u w:val="single"/>
              </w:rPr>
              <w:t>检验验收标准同国家药监局关于印发医疗器械检验工作规范的通知（国药监科外〔2019〕41号）的相关规定，出具验收书后双方当事人不得再对验收内容提出异议。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2.20.1</w:t>
            </w:r>
          </w:p>
        </w:tc>
        <w:tc>
          <w:tcPr>
            <w:tcW w:w="4533" w:type="pct"/>
          </w:tcPr>
          <w:p>
            <w:pPr>
              <w:spacing w:line="360" w:lineRule="auto"/>
              <w:rPr>
                <w:rFonts w:ascii="仿宋" w:hAnsi="仿宋" w:eastAsia="仿宋" w:cs="仿宋"/>
                <w:color w:val="auto"/>
                <w:sz w:val="24"/>
              </w:rPr>
            </w:pPr>
            <w:r>
              <w:rPr>
                <w:rFonts w:hint="eastAsia" w:ascii="仿宋" w:hAnsi="仿宋" w:eastAsia="仿宋" w:cs="仿宋"/>
                <w:color w:val="auto"/>
                <w:sz w:val="24"/>
              </w:rPr>
              <w:t>履约保证金：</w:t>
            </w:r>
            <w:r>
              <w:rPr>
                <w:rFonts w:hint="eastAsia" w:ascii="仿宋" w:hAnsi="仿宋" w:eastAsia="仿宋" w:cs="仿宋"/>
                <w:color w:val="auto"/>
                <w:sz w:val="24"/>
                <w:u w:val="single"/>
                <w:lang w:val="en-US" w:eastAsia="zh-CN"/>
              </w:rPr>
              <w:t>甲乙双方协商确定（不超过合同金额的2.5%）</w:t>
            </w:r>
            <w:r>
              <w:rPr>
                <w:rFonts w:hint="eastAsia" w:ascii="仿宋" w:hAnsi="仿宋" w:eastAsia="仿宋" w:cs="仿宋"/>
                <w:color w:val="auto"/>
                <w:sz w:val="24"/>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2.20.2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履约保证金在</w:t>
            </w:r>
            <w:r>
              <w:rPr>
                <w:rFonts w:hint="eastAsia" w:ascii="仿宋" w:hAnsi="仿宋" w:eastAsia="仿宋" w:cs="仿宋"/>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5</w:t>
            </w:r>
            <w:r>
              <w:rPr>
                <w:rFonts w:hint="eastAsia" w:ascii="仿宋" w:hAnsi="仿宋" w:eastAsia="仿宋" w:cs="仿宋"/>
                <w:color w:val="auto"/>
                <w:sz w:val="24"/>
              </w:rPr>
              <w:t>个工作日内，按</w:t>
            </w:r>
            <w:r>
              <w:rPr>
                <w:rFonts w:hint="eastAsia" w:ascii="仿宋" w:hAnsi="仿宋" w:eastAsia="仿宋" w:cs="仿宋"/>
                <w:color w:val="auto"/>
                <w:sz w:val="24"/>
                <w:u w:val="single"/>
              </w:rPr>
              <w:t>合同专用条款</w:t>
            </w:r>
            <w:r>
              <w:rPr>
                <w:rFonts w:hint="eastAsia" w:ascii="仿宋" w:hAnsi="仿宋" w:eastAsia="仿宋" w:cs="仿宋"/>
                <w:color w:val="auto"/>
                <w:sz w:val="24"/>
              </w:rPr>
              <w:t xml:space="preserve">约定的方式将履约保证金退还乙方，逾期退还的，乙方可要求甲方支付违约金，违约金按每迟延退还一日的应退还而未退还金额的  </w:t>
            </w:r>
            <w:r>
              <w:rPr>
                <w:rFonts w:hint="eastAsia" w:ascii="仿宋" w:hAnsi="仿宋" w:eastAsia="仿宋" w:cs="仿宋"/>
                <w:color w:val="auto"/>
                <w:sz w:val="24"/>
                <w:u w:val="single"/>
              </w:rPr>
              <w:t>0.05%</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20%</w:t>
            </w:r>
            <w:r>
              <w:rPr>
                <w:rFonts w:hint="eastAsia" w:ascii="仿宋" w:hAnsi="仿宋" w:eastAsia="仿宋" w:cs="仿宋"/>
                <w:color w:val="auto"/>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cs="仿宋"/>
                <w:color w:val="auto"/>
                <w:sz w:val="24"/>
              </w:rPr>
            </w:pPr>
            <w:bookmarkStart w:id="596" w:name="_Toc27975"/>
            <w:r>
              <w:rPr>
                <w:rFonts w:hint="eastAsia" w:ascii="仿宋" w:hAnsi="仿宋" w:eastAsia="仿宋" w:cs="仿宋"/>
                <w:color w:val="auto"/>
                <w:sz w:val="24"/>
              </w:rPr>
              <w:t>2.22</w:t>
            </w:r>
            <w:bookmarkEnd w:id="596"/>
            <w:r>
              <w:rPr>
                <w:rFonts w:hint="eastAsia" w:ascii="仿宋" w:hAnsi="仿宋" w:eastAsia="仿宋" w:cs="仿宋"/>
                <w:color w:val="auto"/>
                <w:sz w:val="24"/>
              </w:rPr>
              <w:t xml:space="preserve"> </w:t>
            </w:r>
          </w:p>
        </w:tc>
        <w:tc>
          <w:tcPr>
            <w:tcW w:w="4533" w:type="pct"/>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合同份数</w:t>
            </w:r>
            <w:r>
              <w:rPr>
                <w:rFonts w:hint="eastAsia" w:ascii="仿宋" w:hAnsi="仿宋" w:eastAsia="仿宋" w:cs="仿宋"/>
                <w:color w:val="auto"/>
                <w:sz w:val="24"/>
                <w:u w:val="single"/>
              </w:rPr>
              <w:t>一式肆份</w:t>
            </w:r>
            <w:r>
              <w:rPr>
                <w:rFonts w:hint="eastAsia" w:ascii="仿宋" w:hAnsi="仿宋" w:eastAsia="仿宋" w:cs="仿宋"/>
                <w:color w:val="auto"/>
                <w:sz w:val="24"/>
              </w:rPr>
              <w:t>，每份均具有同等法律效力。</w:t>
            </w:r>
          </w:p>
        </w:tc>
      </w:tr>
    </w:tbl>
    <w:p>
      <w:pPr>
        <w:spacing w:line="360" w:lineRule="auto"/>
        <w:ind w:left="-420" w:leftChars="-200" w:right="-420" w:rightChars="-200" w:firstLine="480" w:firstLineChars="200"/>
        <w:rPr>
          <w:rFonts w:ascii="仿宋" w:hAnsi="仿宋" w:eastAsia="仿宋" w:cs="仿宋"/>
          <w:color w:val="auto"/>
          <w:sz w:val="24"/>
        </w:rPr>
      </w:pPr>
    </w:p>
    <w:p>
      <w:pPr>
        <w:spacing w:line="360" w:lineRule="auto"/>
        <w:ind w:left="-420" w:leftChars="-200" w:right="-420" w:rightChars="-200"/>
        <w:rPr>
          <w:rFonts w:ascii="仿宋" w:hAnsi="仿宋" w:eastAsia="仿宋" w:cs="仿宋"/>
          <w:color w:val="auto"/>
          <w:sz w:val="24"/>
        </w:rPr>
      </w:pPr>
    </w:p>
    <w:p>
      <w:pPr>
        <w:spacing w:line="360" w:lineRule="auto"/>
        <w:ind w:left="-420" w:leftChars="-200" w:right="-420" w:rightChars="-200" w:firstLine="480" w:firstLineChars="200"/>
        <w:jc w:val="center"/>
        <w:rPr>
          <w:rFonts w:ascii="仿宋" w:hAnsi="仿宋" w:eastAsia="仿宋" w:cs="仿宋"/>
          <w:color w:val="auto"/>
          <w:sz w:val="24"/>
        </w:rPr>
      </w:pPr>
    </w:p>
    <w:p>
      <w:pPr>
        <w:spacing w:line="360" w:lineRule="auto"/>
        <w:ind w:left="-420" w:leftChars="-200" w:right="-420" w:rightChars="-200" w:firstLine="480" w:firstLineChars="200"/>
        <w:jc w:val="center"/>
        <w:rPr>
          <w:rFonts w:ascii="仿宋" w:hAnsi="仿宋" w:eastAsia="仿宋" w:cs="仿宋"/>
          <w:color w:val="auto"/>
          <w:sz w:val="24"/>
        </w:rPr>
      </w:pPr>
    </w:p>
    <w:p>
      <w:pPr>
        <w:pStyle w:val="7"/>
        <w:rPr>
          <w:rFonts w:ascii="仿宋" w:hAnsi="仿宋" w:eastAsia="仿宋" w:cs="仿宋"/>
          <w:color w:val="auto"/>
          <w:sz w:val="24"/>
        </w:rPr>
      </w:pPr>
    </w:p>
    <w:p>
      <w:pPr>
        <w:pStyle w:val="3"/>
        <w:rPr>
          <w:rFonts w:ascii="仿宋" w:hAnsi="仿宋" w:eastAsia="仿宋" w:cs="仿宋"/>
          <w:color w:val="auto"/>
        </w:rPr>
      </w:pPr>
    </w:p>
    <w:p>
      <w:pPr>
        <w:rPr>
          <w:rFonts w:ascii="仿宋" w:hAnsi="仿宋" w:eastAsia="仿宋" w:cs="仿宋"/>
          <w:color w:val="auto"/>
          <w:sz w:val="24"/>
        </w:rPr>
      </w:pPr>
    </w:p>
    <w:p>
      <w:pPr>
        <w:pStyle w:val="7"/>
        <w:rPr>
          <w:rFonts w:ascii="仿宋" w:hAnsi="仿宋" w:eastAsia="仿宋" w:cs="仿宋"/>
          <w:color w:val="auto"/>
          <w:sz w:val="24"/>
        </w:rPr>
      </w:pPr>
    </w:p>
    <w:p>
      <w:pPr>
        <w:pStyle w:val="3"/>
        <w:rPr>
          <w:rFonts w:ascii="仿宋" w:hAnsi="仿宋" w:eastAsia="仿宋" w:cs="仿宋"/>
          <w:color w:val="auto"/>
        </w:rPr>
      </w:pPr>
    </w:p>
    <w:p>
      <w:pPr>
        <w:rPr>
          <w:rFonts w:ascii="仿宋" w:hAnsi="仿宋" w:eastAsia="仿宋" w:cs="仿宋"/>
          <w:color w:val="auto"/>
          <w:sz w:val="24"/>
        </w:rPr>
      </w:pPr>
    </w:p>
    <w:p>
      <w:pPr>
        <w:pStyle w:val="7"/>
        <w:rPr>
          <w:rFonts w:ascii="仿宋" w:hAnsi="仿宋" w:eastAsia="仿宋" w:cs="仿宋"/>
          <w:color w:val="auto"/>
          <w:sz w:val="24"/>
        </w:rPr>
      </w:pPr>
    </w:p>
    <w:p>
      <w:pPr>
        <w:pStyle w:val="3"/>
        <w:rPr>
          <w:rFonts w:ascii="仿宋" w:hAnsi="仿宋" w:eastAsia="仿宋" w:cs="仿宋"/>
          <w:color w:val="auto"/>
        </w:rPr>
      </w:pPr>
    </w:p>
    <w:p>
      <w:pPr>
        <w:rPr>
          <w:rFonts w:ascii="仿宋" w:hAnsi="仿宋" w:eastAsia="仿宋" w:cs="仿宋"/>
          <w:color w:val="auto"/>
          <w:sz w:val="24"/>
        </w:rPr>
      </w:pPr>
    </w:p>
    <w:p>
      <w:pPr>
        <w:pStyle w:val="7"/>
        <w:rPr>
          <w:rFonts w:ascii="仿宋" w:hAnsi="仿宋" w:eastAsia="仿宋" w:cs="仿宋"/>
          <w:sz w:val="24"/>
        </w:rPr>
      </w:pPr>
    </w:p>
    <w:p>
      <w:pPr>
        <w:pStyle w:val="3"/>
        <w:rPr>
          <w:rFonts w:ascii="仿宋" w:hAnsi="仿宋" w:eastAsia="仿宋" w:cs="仿宋"/>
        </w:rPr>
      </w:pPr>
    </w:p>
    <w:p>
      <w:pPr>
        <w:rPr>
          <w:rFonts w:ascii="仿宋" w:hAnsi="仿宋" w:eastAsia="仿宋" w:cs="仿宋"/>
          <w:sz w:val="24"/>
        </w:rPr>
      </w:pPr>
    </w:p>
    <w:p>
      <w:pPr>
        <w:pStyle w:val="79"/>
      </w:pPr>
    </w:p>
    <w:p>
      <w:pPr>
        <w:pStyle w:val="7"/>
        <w:rPr>
          <w:rFonts w:ascii="仿宋" w:hAnsi="仿宋" w:eastAsia="仿宋" w:cs="仿宋"/>
        </w:rPr>
      </w:pPr>
    </w:p>
    <w:p>
      <w:pPr>
        <w:spacing w:line="360" w:lineRule="auto"/>
        <w:ind w:left="720" w:firstLine="723" w:firstLineChars="200"/>
        <w:outlineLvl w:val="0"/>
        <w:rPr>
          <w:rFonts w:ascii="仿宋" w:hAnsi="仿宋" w:eastAsia="仿宋" w:cs="仿宋"/>
          <w:b/>
          <w:sz w:val="36"/>
          <w:szCs w:val="20"/>
        </w:rPr>
      </w:pPr>
      <w:bookmarkStart w:id="597" w:name="_Toc7454"/>
      <w:r>
        <w:rPr>
          <w:rFonts w:hint="eastAsia" w:ascii="仿宋" w:hAnsi="仿宋" w:eastAsia="仿宋" w:cs="仿宋"/>
          <w:b/>
          <w:sz w:val="36"/>
          <w:szCs w:val="20"/>
        </w:rPr>
        <w:t>第六部分</w:t>
      </w:r>
      <w:bookmarkEnd w:id="406"/>
      <w:r>
        <w:rPr>
          <w:rFonts w:hint="eastAsia" w:ascii="仿宋" w:hAnsi="仿宋" w:eastAsia="仿宋" w:cs="仿宋"/>
          <w:b/>
          <w:sz w:val="36"/>
          <w:szCs w:val="20"/>
        </w:rPr>
        <w:t xml:space="preserve"> </w:t>
      </w:r>
      <w:bookmarkEnd w:id="407"/>
      <w:r>
        <w:rPr>
          <w:rFonts w:hint="eastAsia" w:ascii="仿宋" w:hAnsi="仿宋" w:eastAsia="仿宋" w:cs="仿宋"/>
          <w:b/>
          <w:sz w:val="36"/>
          <w:szCs w:val="20"/>
        </w:rPr>
        <w:t>应提交的有关格式范例</w:t>
      </w:r>
      <w:bookmarkEnd w:id="597"/>
    </w:p>
    <w:p>
      <w:pPr>
        <w:spacing w:line="360" w:lineRule="auto"/>
        <w:jc w:val="center"/>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bookmarkStart w:id="598" w:name="_Toc14033"/>
      <w:r>
        <w:rPr>
          <w:rFonts w:hint="eastAsia" w:ascii="仿宋" w:hAnsi="仿宋" w:eastAsia="仿宋" w:cs="仿宋"/>
          <w:b/>
          <w:kern w:val="0"/>
          <w:sz w:val="36"/>
          <w:szCs w:val="36"/>
        </w:rPr>
        <w:t>资格文件部分</w:t>
      </w:r>
      <w:bookmarkEnd w:id="598"/>
    </w:p>
    <w:p>
      <w:pPr>
        <w:spacing w:line="360" w:lineRule="auto"/>
        <w:jc w:val="center"/>
        <w:outlineLvl w:val="0"/>
        <w:rPr>
          <w:rFonts w:ascii="仿宋" w:hAnsi="仿宋" w:eastAsia="仿宋" w:cs="仿宋"/>
          <w:b/>
          <w:kern w:val="0"/>
          <w:sz w:val="36"/>
          <w:szCs w:val="36"/>
        </w:rPr>
      </w:pPr>
      <w:bookmarkStart w:id="599" w:name="_Toc24642"/>
      <w:r>
        <w:rPr>
          <w:rFonts w:hint="eastAsia" w:ascii="仿宋" w:hAnsi="仿宋" w:eastAsia="仿宋" w:cs="仿宋"/>
          <w:b/>
          <w:kern w:val="0"/>
          <w:sz w:val="36"/>
          <w:szCs w:val="36"/>
        </w:rPr>
        <w:t>目录</w:t>
      </w:r>
      <w:bookmarkEnd w:id="599"/>
    </w:p>
    <w:p>
      <w:pPr>
        <w:spacing w:line="360" w:lineRule="auto"/>
        <w:jc w:val="cente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pacing w:line="360" w:lineRule="auto"/>
        <w:ind w:right="420" w:firstLine="3614" w:firstLineChars="1000"/>
        <w:outlineLvl w:val="0"/>
        <w:rPr>
          <w:rFonts w:ascii="仿宋" w:hAnsi="仿宋" w:eastAsia="仿宋" w:cs="仿宋"/>
          <w:b/>
          <w:kern w:val="0"/>
          <w:sz w:val="36"/>
          <w:szCs w:val="36"/>
        </w:rPr>
      </w:pPr>
      <w:bookmarkStart w:id="600" w:name="_Toc27069"/>
      <w:r>
        <w:rPr>
          <w:rFonts w:hint="eastAsia" w:ascii="仿宋" w:hAnsi="仿宋" w:eastAsia="仿宋" w:cs="仿宋"/>
          <w:b/>
          <w:kern w:val="0"/>
          <w:sz w:val="36"/>
          <w:szCs w:val="36"/>
        </w:rPr>
        <w:t>商务技术文件部分</w:t>
      </w:r>
      <w:bookmarkEnd w:id="600"/>
    </w:p>
    <w:p>
      <w:pPr>
        <w:spacing w:line="360" w:lineRule="auto"/>
        <w:jc w:val="center"/>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bookmarkStart w:id="601" w:name="_Toc16278"/>
      <w:r>
        <w:rPr>
          <w:rFonts w:hint="eastAsia" w:ascii="仿宋" w:hAnsi="仿宋" w:eastAsia="仿宋" w:cs="仿宋"/>
          <w:b/>
          <w:kern w:val="0"/>
          <w:sz w:val="28"/>
          <w:szCs w:val="28"/>
        </w:rPr>
        <w:t>目录</w:t>
      </w:r>
      <w:bookmarkEnd w:id="601"/>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rPr>
          <w:rFonts w:ascii="仿宋" w:hAnsi="仿宋" w:eastAsia="仿宋" w:cs="仿宋"/>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outlineLvl w:val="0"/>
        <w:rPr>
          <w:rFonts w:ascii="仿宋" w:hAnsi="仿宋" w:eastAsia="仿宋" w:cs="仿宋"/>
          <w:b/>
          <w:sz w:val="32"/>
          <w:szCs w:val="32"/>
        </w:rPr>
      </w:pPr>
      <w:bookmarkStart w:id="602" w:name="_Toc7202"/>
      <w:r>
        <w:rPr>
          <w:rFonts w:hint="eastAsia" w:ascii="仿宋" w:hAnsi="仿宋" w:eastAsia="仿宋" w:cs="仿宋"/>
          <w:b/>
          <w:kern w:val="0"/>
          <w:sz w:val="32"/>
          <w:szCs w:val="32"/>
        </w:rPr>
        <w:t>一、投标</w:t>
      </w:r>
      <w:r>
        <w:rPr>
          <w:rFonts w:hint="eastAsia" w:ascii="仿宋" w:hAnsi="仿宋" w:eastAsia="仿宋" w:cs="仿宋"/>
          <w:b/>
          <w:sz w:val="32"/>
          <w:szCs w:val="32"/>
        </w:rPr>
        <w:t>函</w:t>
      </w:r>
      <w:bookmarkEnd w:id="602"/>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7"/>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7"/>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5"/>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bookmarkStart w:id="603" w:name="_Toc3432"/>
      <w:r>
        <w:rPr>
          <w:rFonts w:hint="eastAsia" w:ascii="仿宋" w:hAnsi="仿宋" w:eastAsia="仿宋" w:cs="仿宋"/>
          <w:b/>
          <w:kern w:val="0"/>
          <w:sz w:val="36"/>
          <w:szCs w:val="36"/>
        </w:rPr>
        <w:t>报价文件部分</w:t>
      </w:r>
      <w:bookmarkEnd w:id="603"/>
    </w:p>
    <w:p>
      <w:pPr>
        <w:spacing w:line="360" w:lineRule="auto"/>
        <w:jc w:val="center"/>
        <w:outlineLvl w:val="0"/>
        <w:rPr>
          <w:rFonts w:ascii="仿宋" w:hAnsi="仿宋" w:eastAsia="仿宋" w:cs="仿宋"/>
          <w:b/>
          <w:kern w:val="0"/>
          <w:sz w:val="36"/>
          <w:szCs w:val="36"/>
        </w:rPr>
      </w:pPr>
      <w:bookmarkStart w:id="604" w:name="_Toc321"/>
      <w:r>
        <w:rPr>
          <w:rFonts w:hint="eastAsia" w:ascii="仿宋" w:hAnsi="仿宋" w:eastAsia="仿宋" w:cs="仿宋"/>
          <w:b/>
          <w:kern w:val="0"/>
          <w:sz w:val="36"/>
          <w:szCs w:val="36"/>
        </w:rPr>
        <w:t>目录</w:t>
      </w:r>
      <w:bookmarkEnd w:id="604"/>
    </w:p>
    <w:p>
      <w:pPr>
        <w:spacing w:line="360" w:lineRule="auto"/>
        <w:jc w:val="cente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bookmarkStart w:id="605" w:name="_Toc31079"/>
      <w:r>
        <w:rPr>
          <w:rFonts w:hint="eastAsia" w:ascii="仿宋" w:hAnsi="仿宋" w:eastAsia="仿宋" w:cs="仿宋"/>
          <w:kern w:val="2"/>
          <w:sz w:val="32"/>
          <w:szCs w:val="32"/>
        </w:rPr>
        <w:t>一、开标一览表（报价表）</w:t>
      </w:r>
      <w:bookmarkEnd w:id="605"/>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41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843" w:type="dxa"/>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品牌（如果有）</w:t>
            </w:r>
          </w:p>
        </w:tc>
        <w:tc>
          <w:tcPr>
            <w:tcW w:w="311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规格型号（或具体服务）</w:t>
            </w:r>
          </w:p>
        </w:tc>
        <w:tc>
          <w:tcPr>
            <w:tcW w:w="993"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1559"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1984"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3119" w:type="dxa"/>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服务要求（年限）</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rPr>
            </w:pPr>
          </w:p>
        </w:tc>
        <w:tc>
          <w:tcPr>
            <w:tcW w:w="1417" w:type="dxa"/>
            <w:vAlign w:val="center"/>
          </w:tcPr>
          <w:p>
            <w:pPr>
              <w:snapToGrid w:val="0"/>
              <w:spacing w:line="360" w:lineRule="auto"/>
              <w:jc w:val="center"/>
              <w:rPr>
                <w:rFonts w:ascii="仿宋" w:hAnsi="仿宋" w:eastAsia="仿宋" w:cs="仿宋"/>
                <w:sz w:val="24"/>
              </w:rPr>
            </w:pPr>
          </w:p>
        </w:tc>
        <w:tc>
          <w:tcPr>
            <w:tcW w:w="1843" w:type="dxa"/>
            <w:vAlign w:val="center"/>
          </w:tcPr>
          <w:p>
            <w:pPr>
              <w:snapToGrid w:val="0"/>
              <w:spacing w:line="360" w:lineRule="auto"/>
              <w:jc w:val="center"/>
              <w:rPr>
                <w:rFonts w:ascii="仿宋" w:hAnsi="仿宋" w:eastAsia="仿宋" w:cs="仿宋"/>
                <w:sz w:val="24"/>
              </w:rPr>
            </w:pPr>
          </w:p>
        </w:tc>
        <w:tc>
          <w:tcPr>
            <w:tcW w:w="3118" w:type="dxa"/>
            <w:vAlign w:val="center"/>
          </w:tcPr>
          <w:p>
            <w:pPr>
              <w:snapToGrid w:val="0"/>
              <w:spacing w:line="360" w:lineRule="auto"/>
              <w:jc w:val="center"/>
              <w:rPr>
                <w:rFonts w:ascii="仿宋" w:hAnsi="仿宋" w:eastAsia="仿宋" w:cs="仿宋"/>
                <w:sz w:val="24"/>
              </w:rPr>
            </w:pPr>
          </w:p>
        </w:tc>
        <w:tc>
          <w:tcPr>
            <w:tcW w:w="993" w:type="dxa"/>
            <w:vAlign w:val="center"/>
          </w:tcPr>
          <w:p>
            <w:pPr>
              <w:snapToGrid w:val="0"/>
              <w:spacing w:line="360" w:lineRule="auto"/>
              <w:jc w:val="center"/>
              <w:rPr>
                <w:rFonts w:ascii="仿宋" w:hAnsi="仿宋" w:eastAsia="仿宋" w:cs="仿宋"/>
                <w:sz w:val="24"/>
              </w:rPr>
            </w:pPr>
          </w:p>
        </w:tc>
        <w:tc>
          <w:tcPr>
            <w:tcW w:w="1559" w:type="dxa"/>
            <w:vAlign w:val="center"/>
          </w:tcPr>
          <w:p>
            <w:pPr>
              <w:spacing w:line="360" w:lineRule="auto"/>
              <w:jc w:val="center"/>
              <w:rPr>
                <w:rFonts w:ascii="仿宋" w:hAnsi="仿宋" w:eastAsia="仿宋" w:cs="仿宋"/>
                <w:sz w:val="24"/>
              </w:rPr>
            </w:pPr>
          </w:p>
        </w:tc>
        <w:tc>
          <w:tcPr>
            <w:tcW w:w="1984" w:type="dxa"/>
            <w:vAlign w:val="center"/>
          </w:tcPr>
          <w:p>
            <w:pPr>
              <w:spacing w:line="360" w:lineRule="auto"/>
              <w:jc w:val="center"/>
              <w:rPr>
                <w:rFonts w:ascii="仿宋" w:hAnsi="仿宋" w:eastAsia="仿宋" w:cs="仿宋"/>
                <w:sz w:val="24"/>
              </w:rPr>
            </w:pPr>
          </w:p>
        </w:tc>
        <w:tc>
          <w:tcPr>
            <w:tcW w:w="3119"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sz w:val="32"/>
          <w:szCs w:val="32"/>
        </w:rPr>
      </w:pPr>
      <w:bookmarkStart w:id="606" w:name="_Toc21974"/>
      <w:r>
        <w:rPr>
          <w:rFonts w:hint="eastAsia" w:ascii="仿宋" w:hAnsi="仿宋" w:eastAsia="仿宋" w:cs="仿宋"/>
          <w:kern w:val="2"/>
          <w:sz w:val="32"/>
          <w:szCs w:val="32"/>
        </w:rPr>
        <w:t>二、</w:t>
      </w:r>
      <w:r>
        <w:rPr>
          <w:rFonts w:hint="eastAsia" w:ascii="仿宋" w:hAnsi="仿宋" w:eastAsia="仿宋" w:cs="仿宋"/>
          <w:sz w:val="32"/>
          <w:szCs w:val="32"/>
        </w:rPr>
        <w:t>中小企业声明函</w:t>
      </w:r>
      <w:bookmarkEnd w:id="606"/>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bookmarkStart w:id="607" w:name="_Toc465665161"/>
      <w:bookmarkStart w:id="608" w:name="_Toc29202"/>
      <w:r>
        <w:rPr>
          <w:rFonts w:hint="eastAsia" w:ascii="仿宋" w:hAnsi="仿宋" w:eastAsia="仿宋" w:cs="仿宋"/>
        </w:rPr>
        <w:t>附件</w:t>
      </w:r>
      <w:bookmarkEnd w:id="607"/>
      <w:bookmarkEnd w:id="608"/>
    </w:p>
    <w:p>
      <w:pPr>
        <w:spacing w:line="360" w:lineRule="auto"/>
        <w:outlineLvl w:val="0"/>
        <w:rPr>
          <w:rFonts w:ascii="仿宋" w:hAnsi="仿宋" w:eastAsia="仿宋" w:cs="仿宋"/>
          <w:b/>
          <w:spacing w:val="6"/>
          <w:sz w:val="32"/>
          <w:szCs w:val="32"/>
        </w:rPr>
      </w:pPr>
      <w:bookmarkStart w:id="609" w:name="_Toc18484"/>
      <w:r>
        <w:rPr>
          <w:rFonts w:hint="eastAsia" w:ascii="仿宋" w:hAnsi="仿宋" w:eastAsia="仿宋" w:cs="仿宋"/>
          <w:b/>
          <w:spacing w:val="6"/>
          <w:sz w:val="32"/>
          <w:szCs w:val="32"/>
        </w:rPr>
        <w:t>附件1：</w:t>
      </w:r>
      <w:bookmarkEnd w:id="609"/>
    </w:p>
    <w:p>
      <w:pPr>
        <w:spacing w:line="360" w:lineRule="auto"/>
        <w:jc w:val="center"/>
        <w:rPr>
          <w:rFonts w:ascii="仿宋" w:hAnsi="仿宋" w:eastAsia="仿宋" w:cs="仿宋"/>
          <w:b/>
          <w:spacing w:val="6"/>
          <w:sz w:val="32"/>
          <w:szCs w:val="32"/>
        </w:rPr>
      </w:pPr>
      <w:bookmarkStart w:id="610" w:name="OLE_LINK13"/>
      <w:bookmarkStart w:id="611" w:name="OLE_LINK14"/>
      <w:r>
        <w:rPr>
          <w:rFonts w:hint="eastAsia" w:ascii="仿宋" w:hAnsi="仿宋" w:eastAsia="仿宋" w:cs="仿宋"/>
          <w:b/>
          <w:spacing w:val="6"/>
          <w:sz w:val="32"/>
          <w:szCs w:val="32"/>
        </w:rPr>
        <w:t>残疾人福利性单位声明函</w:t>
      </w:r>
    </w:p>
    <w:bookmarkEnd w:id="610"/>
    <w:bookmarkEnd w:id="611"/>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outlineLvl w:val="0"/>
        <w:rPr>
          <w:rFonts w:ascii="仿宋" w:hAnsi="仿宋" w:eastAsia="仿宋" w:cs="仿宋"/>
          <w:b/>
          <w:spacing w:val="6"/>
          <w:sz w:val="32"/>
          <w:szCs w:val="32"/>
        </w:rPr>
      </w:pPr>
      <w:bookmarkStart w:id="612" w:name="_Toc18175"/>
      <w:r>
        <w:rPr>
          <w:rFonts w:hint="eastAsia" w:ascii="仿宋" w:hAnsi="仿宋" w:eastAsia="仿宋" w:cs="仿宋"/>
          <w:b/>
          <w:spacing w:val="6"/>
          <w:sz w:val="32"/>
          <w:szCs w:val="32"/>
        </w:rPr>
        <w:t>附件2：质疑函范本及制作说明</w:t>
      </w:r>
      <w:bookmarkEnd w:id="612"/>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outlineLvl w:val="0"/>
        <w:rPr>
          <w:rFonts w:ascii="仿宋" w:hAnsi="仿宋" w:eastAsia="仿宋" w:cs="仿宋"/>
          <w:b/>
          <w:spacing w:val="6"/>
          <w:sz w:val="32"/>
          <w:szCs w:val="32"/>
        </w:rPr>
      </w:pPr>
      <w:bookmarkStart w:id="613" w:name="_Toc504"/>
      <w:r>
        <w:rPr>
          <w:rFonts w:hint="eastAsia" w:ascii="仿宋" w:hAnsi="仿宋" w:eastAsia="仿宋" w:cs="仿宋"/>
          <w:b/>
          <w:spacing w:val="6"/>
          <w:sz w:val="32"/>
          <w:szCs w:val="32"/>
        </w:rPr>
        <w:t>附件3：投诉书范本及制作说明</w:t>
      </w:r>
      <w:bookmarkEnd w:id="613"/>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outlineLvl w:val="0"/>
        <w:rPr>
          <w:rFonts w:ascii="仿宋" w:hAnsi="仿宋" w:eastAsia="仿宋" w:cs="仿宋"/>
          <w:b/>
          <w:bCs/>
          <w:sz w:val="32"/>
          <w:szCs w:val="32"/>
        </w:rPr>
      </w:pPr>
      <w:bookmarkStart w:id="614" w:name="_Toc14895"/>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bookmarkEnd w:id="614"/>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outlineLvl w:val="0"/>
        <w:rPr>
          <w:rFonts w:ascii="仿宋" w:hAnsi="仿宋" w:eastAsia="仿宋" w:cs="仿宋"/>
          <w:b/>
          <w:bCs/>
          <w:sz w:val="32"/>
          <w:szCs w:val="32"/>
        </w:rPr>
      </w:pPr>
      <w:bookmarkStart w:id="615" w:name="_Toc26771"/>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bookmarkEnd w:id="615"/>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仿宋" w:eastAsia="仿宋" w:cs="仿宋"/>
          <w:lang w:val="en-US"/>
        </w:rPr>
      </w:pPr>
    </w:p>
    <w:p>
      <w:pPr>
        <w:spacing w:line="360" w:lineRule="auto"/>
        <w:ind w:right="420"/>
        <w:rPr>
          <w:rFonts w:ascii="仿宋" w:hAnsi="仿宋" w:eastAsia="仿宋" w:cs="仿宋"/>
        </w:rPr>
      </w:pPr>
    </w:p>
    <w:p>
      <w:pPr>
        <w:spacing w:line="360" w:lineRule="auto"/>
        <w:rPr>
          <w:rFonts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616" w:name="_Toc91899912"/>
    <w:bookmarkStart w:id="617" w:name="_Toc36110187"/>
    <w:bookmarkStart w:id="618" w:name="_Toc131845147"/>
    <w:bookmarkStart w:id="619" w:name="_Toc164085800"/>
    <w:r>
      <w:rPr>
        <w:rFonts w:hint="eastAsia" w:ascii="仿宋_GB2312" w:eastAsia="仿宋_GB2312"/>
        <w:kern w:val="0"/>
        <w:szCs w:val="21"/>
      </w:rPr>
      <w:t xml:space="preserve"> 页</w:t>
    </w:r>
    <w:bookmarkEnd w:id="616"/>
    <w:bookmarkEnd w:id="617"/>
    <w:bookmarkEnd w:id="618"/>
    <w:bookmarkEnd w:id="6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B5C99"/>
    <w:multiLevelType w:val="singleLevel"/>
    <w:tmpl w:val="EFFB5C99"/>
    <w:lvl w:ilvl="0" w:tentative="0">
      <w:start w:val="3"/>
      <w:numFmt w:val="chineseCounting"/>
      <w:suff w:val="space"/>
      <w:lvlText w:val="第%1部分"/>
      <w:lvlJc w:val="left"/>
      <w:rPr>
        <w:rFonts w:hint="eastAsia"/>
      </w:rPr>
    </w:lvl>
  </w:abstractNum>
  <w:abstractNum w:abstractNumId="1">
    <w:nsid w:val="5559833E"/>
    <w:multiLevelType w:val="singleLevel"/>
    <w:tmpl w:val="5559833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YTk0NDNhY2VmMDlmMDRkYjNiZTdmYTI5ODQwO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7D"/>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5CC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64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97E58"/>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830"/>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22"/>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960"/>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8E1"/>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261"/>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32"/>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73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01F"/>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266"/>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6D"/>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AB"/>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B8B"/>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E1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E2E"/>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4B77F6"/>
    <w:rsid w:val="026B2E25"/>
    <w:rsid w:val="02824D4D"/>
    <w:rsid w:val="02DC4B10"/>
    <w:rsid w:val="02DD76CE"/>
    <w:rsid w:val="02F36323"/>
    <w:rsid w:val="02F5619C"/>
    <w:rsid w:val="0326446A"/>
    <w:rsid w:val="032D5555"/>
    <w:rsid w:val="0332416A"/>
    <w:rsid w:val="036634D2"/>
    <w:rsid w:val="03B9554C"/>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131C9D"/>
    <w:rsid w:val="07245D42"/>
    <w:rsid w:val="07264C62"/>
    <w:rsid w:val="0779354C"/>
    <w:rsid w:val="08061376"/>
    <w:rsid w:val="08452D77"/>
    <w:rsid w:val="08537C67"/>
    <w:rsid w:val="086401F8"/>
    <w:rsid w:val="08751CAA"/>
    <w:rsid w:val="087E4C40"/>
    <w:rsid w:val="08D66AD6"/>
    <w:rsid w:val="08DA33A3"/>
    <w:rsid w:val="08E80F13"/>
    <w:rsid w:val="09335624"/>
    <w:rsid w:val="0944690F"/>
    <w:rsid w:val="09535675"/>
    <w:rsid w:val="095F057D"/>
    <w:rsid w:val="09642282"/>
    <w:rsid w:val="09733572"/>
    <w:rsid w:val="097624AA"/>
    <w:rsid w:val="09772C16"/>
    <w:rsid w:val="098353B5"/>
    <w:rsid w:val="09A92330"/>
    <w:rsid w:val="09B06B87"/>
    <w:rsid w:val="09C13146"/>
    <w:rsid w:val="09E04166"/>
    <w:rsid w:val="0A1C0718"/>
    <w:rsid w:val="0A3E7710"/>
    <w:rsid w:val="0A5B7E63"/>
    <w:rsid w:val="0AA374A5"/>
    <w:rsid w:val="0AAB7649"/>
    <w:rsid w:val="0ABC5606"/>
    <w:rsid w:val="0B135A1B"/>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794595"/>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777D72"/>
    <w:rsid w:val="16A8729C"/>
    <w:rsid w:val="16B33777"/>
    <w:rsid w:val="16BC70A7"/>
    <w:rsid w:val="16C6339E"/>
    <w:rsid w:val="16F47617"/>
    <w:rsid w:val="172F2D79"/>
    <w:rsid w:val="17557BEF"/>
    <w:rsid w:val="17D349C1"/>
    <w:rsid w:val="1830729E"/>
    <w:rsid w:val="1870062C"/>
    <w:rsid w:val="18817102"/>
    <w:rsid w:val="18830A15"/>
    <w:rsid w:val="18852B28"/>
    <w:rsid w:val="188B5321"/>
    <w:rsid w:val="1921268C"/>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135BA"/>
    <w:rsid w:val="1BA209CF"/>
    <w:rsid w:val="1BB4777D"/>
    <w:rsid w:val="1BCD32E7"/>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A741A3"/>
    <w:rsid w:val="1EB7330C"/>
    <w:rsid w:val="1EC34AFA"/>
    <w:rsid w:val="1F0A0FF3"/>
    <w:rsid w:val="1F5771FF"/>
    <w:rsid w:val="1FE868A9"/>
    <w:rsid w:val="20034907"/>
    <w:rsid w:val="20173E4B"/>
    <w:rsid w:val="204E48BC"/>
    <w:rsid w:val="208921B3"/>
    <w:rsid w:val="20973DEB"/>
    <w:rsid w:val="20B26522"/>
    <w:rsid w:val="20B44310"/>
    <w:rsid w:val="211116EB"/>
    <w:rsid w:val="21371D67"/>
    <w:rsid w:val="213D7CA0"/>
    <w:rsid w:val="216133FC"/>
    <w:rsid w:val="21D56769"/>
    <w:rsid w:val="21E52EF3"/>
    <w:rsid w:val="21FB5D7B"/>
    <w:rsid w:val="220B1C3D"/>
    <w:rsid w:val="221D1D20"/>
    <w:rsid w:val="22334A87"/>
    <w:rsid w:val="22BE6801"/>
    <w:rsid w:val="22E817D6"/>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F62DF"/>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426B7"/>
    <w:rsid w:val="2A7D76B4"/>
    <w:rsid w:val="2B437463"/>
    <w:rsid w:val="2B7807EE"/>
    <w:rsid w:val="2BBF00EC"/>
    <w:rsid w:val="2BC37CFD"/>
    <w:rsid w:val="2BD5237F"/>
    <w:rsid w:val="2BE536CE"/>
    <w:rsid w:val="2BE758D9"/>
    <w:rsid w:val="2BFC21F0"/>
    <w:rsid w:val="2C09049E"/>
    <w:rsid w:val="2C0A653C"/>
    <w:rsid w:val="2C191F85"/>
    <w:rsid w:val="2CE82D6F"/>
    <w:rsid w:val="2D343236"/>
    <w:rsid w:val="2D7E0F72"/>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3E3218"/>
    <w:rsid w:val="336963EB"/>
    <w:rsid w:val="33816EEB"/>
    <w:rsid w:val="33EB55CD"/>
    <w:rsid w:val="33EC4C02"/>
    <w:rsid w:val="340D2360"/>
    <w:rsid w:val="3410665D"/>
    <w:rsid w:val="34211214"/>
    <w:rsid w:val="342E63AB"/>
    <w:rsid w:val="34950E68"/>
    <w:rsid w:val="34986E94"/>
    <w:rsid w:val="34AF62C9"/>
    <w:rsid w:val="34CB4388"/>
    <w:rsid w:val="34FA6E12"/>
    <w:rsid w:val="3572259C"/>
    <w:rsid w:val="358D5588"/>
    <w:rsid w:val="363A3B40"/>
    <w:rsid w:val="365302AE"/>
    <w:rsid w:val="36607A0A"/>
    <w:rsid w:val="36666747"/>
    <w:rsid w:val="366E227C"/>
    <w:rsid w:val="366F2E0D"/>
    <w:rsid w:val="367B6A5C"/>
    <w:rsid w:val="36A74ADA"/>
    <w:rsid w:val="36AD60D5"/>
    <w:rsid w:val="36B224F9"/>
    <w:rsid w:val="36EC0CC9"/>
    <w:rsid w:val="373F410B"/>
    <w:rsid w:val="37EE7094"/>
    <w:rsid w:val="38296C89"/>
    <w:rsid w:val="383002EB"/>
    <w:rsid w:val="38586797"/>
    <w:rsid w:val="38BC0149"/>
    <w:rsid w:val="38CF2505"/>
    <w:rsid w:val="38D87D1C"/>
    <w:rsid w:val="39636459"/>
    <w:rsid w:val="396B7F6C"/>
    <w:rsid w:val="39B417A9"/>
    <w:rsid w:val="39C17FF3"/>
    <w:rsid w:val="39FC5695"/>
    <w:rsid w:val="3A006D8E"/>
    <w:rsid w:val="3A3651E5"/>
    <w:rsid w:val="3A744481"/>
    <w:rsid w:val="3A8C7BEF"/>
    <w:rsid w:val="3A906246"/>
    <w:rsid w:val="3AA91A8A"/>
    <w:rsid w:val="3B2349B7"/>
    <w:rsid w:val="3B616CFF"/>
    <w:rsid w:val="3B6259F6"/>
    <w:rsid w:val="3B976654"/>
    <w:rsid w:val="3BC01EFC"/>
    <w:rsid w:val="3BCA786A"/>
    <w:rsid w:val="3BD31E2F"/>
    <w:rsid w:val="3BF15831"/>
    <w:rsid w:val="3C105946"/>
    <w:rsid w:val="3C471448"/>
    <w:rsid w:val="3C5F759A"/>
    <w:rsid w:val="3C6C525A"/>
    <w:rsid w:val="3C716317"/>
    <w:rsid w:val="3CCE23CB"/>
    <w:rsid w:val="3CD17D17"/>
    <w:rsid w:val="3D3C7F39"/>
    <w:rsid w:val="3D440F09"/>
    <w:rsid w:val="3D4504A0"/>
    <w:rsid w:val="3D671F56"/>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AA5D47"/>
    <w:rsid w:val="40C31A53"/>
    <w:rsid w:val="40FF545D"/>
    <w:rsid w:val="410067C8"/>
    <w:rsid w:val="418F0D2A"/>
    <w:rsid w:val="41D01505"/>
    <w:rsid w:val="42474939"/>
    <w:rsid w:val="424C3C57"/>
    <w:rsid w:val="42613FF3"/>
    <w:rsid w:val="42660D96"/>
    <w:rsid w:val="428667D2"/>
    <w:rsid w:val="42A31AE8"/>
    <w:rsid w:val="42CD1CE0"/>
    <w:rsid w:val="42E1381E"/>
    <w:rsid w:val="42ED6459"/>
    <w:rsid w:val="42FE58DD"/>
    <w:rsid w:val="43174B3D"/>
    <w:rsid w:val="43384643"/>
    <w:rsid w:val="434B790E"/>
    <w:rsid w:val="4360274F"/>
    <w:rsid w:val="43977AB6"/>
    <w:rsid w:val="43A3342B"/>
    <w:rsid w:val="43C77C27"/>
    <w:rsid w:val="43DE09EE"/>
    <w:rsid w:val="44002FAD"/>
    <w:rsid w:val="449101DD"/>
    <w:rsid w:val="44DE1391"/>
    <w:rsid w:val="44E6505F"/>
    <w:rsid w:val="451B225C"/>
    <w:rsid w:val="451D330E"/>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E3529"/>
    <w:rsid w:val="471322FF"/>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11D5F"/>
    <w:rsid w:val="4AA70ABB"/>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103AC8"/>
    <w:rsid w:val="4E793892"/>
    <w:rsid w:val="4E800872"/>
    <w:rsid w:val="4EC569ED"/>
    <w:rsid w:val="4ED50EA1"/>
    <w:rsid w:val="4EEC050C"/>
    <w:rsid w:val="4F104EC3"/>
    <w:rsid w:val="4F47354A"/>
    <w:rsid w:val="4F911C54"/>
    <w:rsid w:val="4FE625E0"/>
    <w:rsid w:val="5015416C"/>
    <w:rsid w:val="5021480F"/>
    <w:rsid w:val="50962ECB"/>
    <w:rsid w:val="50A42E38"/>
    <w:rsid w:val="50A4577F"/>
    <w:rsid w:val="50B34E7A"/>
    <w:rsid w:val="50B73D1F"/>
    <w:rsid w:val="50BD5BC9"/>
    <w:rsid w:val="50C11EEE"/>
    <w:rsid w:val="50E97CFC"/>
    <w:rsid w:val="50FA4028"/>
    <w:rsid w:val="510D65B7"/>
    <w:rsid w:val="51102CD9"/>
    <w:rsid w:val="511157AB"/>
    <w:rsid w:val="513124B1"/>
    <w:rsid w:val="5142540C"/>
    <w:rsid w:val="517035B4"/>
    <w:rsid w:val="518832C8"/>
    <w:rsid w:val="51A0432A"/>
    <w:rsid w:val="51A86090"/>
    <w:rsid w:val="51B7396D"/>
    <w:rsid w:val="522E4CC3"/>
    <w:rsid w:val="5244713B"/>
    <w:rsid w:val="52615633"/>
    <w:rsid w:val="52977FD4"/>
    <w:rsid w:val="52A25790"/>
    <w:rsid w:val="52A96B6F"/>
    <w:rsid w:val="52B45975"/>
    <w:rsid w:val="52D94AA4"/>
    <w:rsid w:val="52EA3A62"/>
    <w:rsid w:val="52F50BB8"/>
    <w:rsid w:val="52FF47F1"/>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76398"/>
    <w:rsid w:val="5A6D33BA"/>
    <w:rsid w:val="5A792B1F"/>
    <w:rsid w:val="5A874767"/>
    <w:rsid w:val="5AAA148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AD56FC"/>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D3302"/>
    <w:rsid w:val="624F3E49"/>
    <w:rsid w:val="62632286"/>
    <w:rsid w:val="62885958"/>
    <w:rsid w:val="62F40B65"/>
    <w:rsid w:val="62FC2CFE"/>
    <w:rsid w:val="63024505"/>
    <w:rsid w:val="635B1DB5"/>
    <w:rsid w:val="63711FED"/>
    <w:rsid w:val="63880DDC"/>
    <w:rsid w:val="638D750D"/>
    <w:rsid w:val="63AC6CC0"/>
    <w:rsid w:val="63B07765"/>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24A70"/>
    <w:rsid w:val="687C10C9"/>
    <w:rsid w:val="68840C16"/>
    <w:rsid w:val="68876EFB"/>
    <w:rsid w:val="68884654"/>
    <w:rsid w:val="689279BC"/>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F56B2"/>
    <w:rsid w:val="6D9078AF"/>
    <w:rsid w:val="6DAA3FEF"/>
    <w:rsid w:val="6DC0172B"/>
    <w:rsid w:val="6DCB690C"/>
    <w:rsid w:val="6DD41A5B"/>
    <w:rsid w:val="6DF43C2E"/>
    <w:rsid w:val="6DF51CA3"/>
    <w:rsid w:val="6E791E96"/>
    <w:rsid w:val="6E8335BD"/>
    <w:rsid w:val="6E8E12EF"/>
    <w:rsid w:val="6E972936"/>
    <w:rsid w:val="6ED446C5"/>
    <w:rsid w:val="6F2A7D94"/>
    <w:rsid w:val="6F8331F1"/>
    <w:rsid w:val="6FA60AC4"/>
    <w:rsid w:val="6FAE1A09"/>
    <w:rsid w:val="6FD75BF8"/>
    <w:rsid w:val="707723D0"/>
    <w:rsid w:val="70F5661B"/>
    <w:rsid w:val="71360107"/>
    <w:rsid w:val="713B688E"/>
    <w:rsid w:val="71D43752"/>
    <w:rsid w:val="71F1796A"/>
    <w:rsid w:val="71F962E3"/>
    <w:rsid w:val="72154626"/>
    <w:rsid w:val="72262B5D"/>
    <w:rsid w:val="72283FF7"/>
    <w:rsid w:val="722E7212"/>
    <w:rsid w:val="723A0474"/>
    <w:rsid w:val="725923E4"/>
    <w:rsid w:val="72864BF7"/>
    <w:rsid w:val="729023FC"/>
    <w:rsid w:val="72E128E9"/>
    <w:rsid w:val="72FD17B8"/>
    <w:rsid w:val="73C0646E"/>
    <w:rsid w:val="742222F5"/>
    <w:rsid w:val="74476126"/>
    <w:rsid w:val="74706664"/>
    <w:rsid w:val="747F3682"/>
    <w:rsid w:val="749C4185"/>
    <w:rsid w:val="74FA40F1"/>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2C1324"/>
    <w:rsid w:val="78401198"/>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72953"/>
    <w:rsid w:val="7AAB1D04"/>
    <w:rsid w:val="7ABA4368"/>
    <w:rsid w:val="7AD05746"/>
    <w:rsid w:val="7B257FFD"/>
    <w:rsid w:val="7B343476"/>
    <w:rsid w:val="7B5A2978"/>
    <w:rsid w:val="7B5A7E4C"/>
    <w:rsid w:val="7B667AF9"/>
    <w:rsid w:val="7B7468F8"/>
    <w:rsid w:val="7BEE0103"/>
    <w:rsid w:val="7C0A0FE4"/>
    <w:rsid w:val="7C254906"/>
    <w:rsid w:val="7C331BA9"/>
    <w:rsid w:val="7C574A54"/>
    <w:rsid w:val="7C590818"/>
    <w:rsid w:val="7C7C10F6"/>
    <w:rsid w:val="7C853BEA"/>
    <w:rsid w:val="7C881368"/>
    <w:rsid w:val="7C9944BA"/>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9"/>
    <w:qFormat/>
    <w:uiPriority w:val="0"/>
    <w:pPr>
      <w:adjustRightInd/>
      <w:spacing w:after="120" w:line="240" w:lineRule="auto"/>
      <w:ind w:left="420" w:leftChars="200" w:firstLine="210"/>
    </w:pPr>
    <w:rPr>
      <w:sz w:val="21"/>
    </w:rPr>
  </w:style>
  <w:style w:type="paragraph" w:styleId="3">
    <w:name w:val="Body Text Indent"/>
    <w:basedOn w:val="1"/>
    <w:next w:val="1"/>
    <w:link w:val="262"/>
    <w:qFormat/>
    <w:uiPriority w:val="0"/>
    <w:pPr>
      <w:spacing w:line="480" w:lineRule="exact"/>
      <w:ind w:firstLine="480" w:firstLineChars="200"/>
    </w:pPr>
    <w:rPr>
      <w:rFonts w:ascii="宋体" w:hAnsi="宋体"/>
      <w:sz w:val="24"/>
    </w:rPr>
  </w:style>
  <w:style w:type="paragraph" w:styleId="7">
    <w:name w:val="Normal Indent"/>
    <w:basedOn w:val="1"/>
    <w:next w:val="3"/>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w:basedOn w:val="25"/>
    <w:link w:val="318"/>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6"/>
    <w:qFormat/>
    <w:uiPriority w:val="0"/>
    <w:rPr>
      <w:rFonts w:ascii="宋体"/>
      <w:kern w:val="2"/>
      <w:sz w:val="24"/>
      <w:szCs w:val="21"/>
      <w:lang w:val="zh-CN"/>
    </w:rPr>
  </w:style>
  <w:style w:type="character" w:customStyle="1" w:styleId="180">
    <w:name w:val="标题 9 字符"/>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79"/>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0"/>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3"/>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1"/>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basedOn w:val="69"/>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61"/>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1"/>
    <w:qFormat/>
    <w:uiPriority w:val="0"/>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79"/>
    <w:next w:val="79"/>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79"/>
    <w:next w:val="79"/>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WPSOffice手动目录 1"/>
    <w:qFormat/>
    <w:uiPriority w:val="0"/>
    <w:rPr>
      <w:rFonts w:ascii="Times New Roman" w:hAnsi="Times New Roman" w:eastAsia="宋体" w:cs="Times New Roman"/>
      <w:lang w:val="en-US" w:eastAsia="zh-CN" w:bidi="ar-SA"/>
    </w:rPr>
  </w:style>
  <w:style w:type="character" w:customStyle="1" w:styleId="962">
    <w:name w:val="mark"/>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35125</Words>
  <Characters>38406</Characters>
  <Lines>322</Lines>
  <Paragraphs>90</Paragraphs>
  <TotalTime>23</TotalTime>
  <ScaleCrop>false</ScaleCrop>
  <LinksUpToDate>false</LinksUpToDate>
  <CharactersWithSpaces>44289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zkh</cp:lastModifiedBy>
  <cp:lastPrinted>2022-06-16T05:58:00Z</cp:lastPrinted>
  <dcterms:modified xsi:type="dcterms:W3CDTF">2022-06-21T07:18:35Z</dcterms:modified>
  <dc:title>杭州市市民卡扩大发卡工程</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CE7DC8C6055E46568F6D1812229ACC84</vt:lpwstr>
  </property>
</Properties>
</file>