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b/>
          <w:spacing w:val="-6"/>
          <w:sz w:val="44"/>
          <w:szCs w:val="44"/>
        </w:rPr>
      </w:pPr>
    </w:p>
    <w:p>
      <w:pPr>
        <w:rPr>
          <w:rFonts w:ascii="楷体" w:hAnsi="楷体" w:eastAsia="楷体"/>
          <w:b/>
          <w:spacing w:val="-6"/>
          <w:sz w:val="44"/>
          <w:szCs w:val="44"/>
        </w:rPr>
      </w:pPr>
    </w:p>
    <w:p>
      <w:pPr>
        <w:jc w:val="center"/>
        <w:rPr>
          <w:rFonts w:ascii="楷体" w:hAnsi="楷体" w:eastAsia="楷体"/>
          <w:b/>
          <w:spacing w:val="-6"/>
          <w:sz w:val="48"/>
          <w:szCs w:val="48"/>
        </w:rPr>
      </w:pPr>
      <w:r>
        <w:rPr>
          <w:rFonts w:hint="eastAsia" w:ascii="楷体" w:hAnsi="楷体" w:eastAsia="楷体"/>
          <w:b/>
          <w:spacing w:val="-6"/>
          <w:sz w:val="48"/>
          <w:szCs w:val="48"/>
        </w:rPr>
        <w:t>浙江建友工程咨询有限公司关于</w:t>
      </w:r>
    </w:p>
    <w:p>
      <w:pPr>
        <w:jc w:val="center"/>
        <w:rPr>
          <w:rFonts w:hint="eastAsia" w:ascii="楷体" w:hAnsi="楷体" w:eastAsia="楷体"/>
          <w:b/>
          <w:spacing w:val="-6"/>
          <w:sz w:val="48"/>
          <w:szCs w:val="48"/>
        </w:rPr>
      </w:pPr>
      <w:r>
        <w:rPr>
          <w:rFonts w:hint="eastAsia" w:ascii="楷体" w:hAnsi="楷体" w:eastAsia="楷体"/>
          <w:b/>
          <w:spacing w:val="-6"/>
          <w:sz w:val="48"/>
          <w:szCs w:val="48"/>
          <w:lang w:eastAsia="zh-CN"/>
        </w:rPr>
        <w:t>浙江财经大学网上办事大厅和网络安全等级保护测评服务</w:t>
      </w:r>
    </w:p>
    <w:p>
      <w:pPr>
        <w:jc w:val="center"/>
        <w:rPr>
          <w:rFonts w:ascii="楷体" w:hAnsi="楷体" w:eastAsia="楷体"/>
          <w:b/>
          <w:spacing w:val="-6"/>
          <w:sz w:val="72"/>
          <w:szCs w:val="72"/>
        </w:rPr>
      </w:pPr>
      <w:r>
        <w:rPr>
          <w:rFonts w:hint="eastAsia" w:ascii="楷体" w:hAnsi="楷体" w:eastAsia="楷体"/>
          <w:b/>
          <w:spacing w:val="-6"/>
          <w:sz w:val="72"/>
          <w:szCs w:val="72"/>
        </w:rPr>
        <w:t>招 标 文 件</w:t>
      </w:r>
    </w:p>
    <w:p>
      <w:pPr>
        <w:widowControl/>
        <w:ind w:right="-2"/>
        <w:jc w:val="center"/>
        <w:rPr>
          <w:rFonts w:ascii="宋体" w:hAnsi="宋体"/>
          <w:b/>
          <w:sz w:val="36"/>
        </w:rPr>
      </w:pPr>
      <w:r>
        <w:rPr>
          <w:rFonts w:hint="eastAsia" w:ascii="宋体" w:hAnsi="宋体"/>
          <w:b/>
          <w:sz w:val="36"/>
        </w:rPr>
        <w:t>（线上电子招投标）</w:t>
      </w:r>
    </w:p>
    <w:p>
      <w:pPr>
        <w:jc w:val="center"/>
        <w:rPr>
          <w:rFonts w:ascii="楷体" w:hAnsi="楷体" w:eastAsia="楷体"/>
          <w:sz w:val="44"/>
          <w:szCs w:val="44"/>
        </w:rPr>
      </w:pPr>
    </w:p>
    <w:p>
      <w:pPr>
        <w:rPr>
          <w:rFonts w:ascii="楷体" w:hAnsi="楷体" w:eastAsia="楷体"/>
          <w:sz w:val="44"/>
          <w:szCs w:val="44"/>
        </w:rPr>
      </w:pPr>
    </w:p>
    <w:p>
      <w:pPr>
        <w:rPr>
          <w:rFonts w:hint="eastAsia" w:ascii="楷体" w:hAnsi="楷体" w:eastAsia="楷体"/>
          <w:b/>
          <w:spacing w:val="-6"/>
          <w:sz w:val="30"/>
          <w:szCs w:val="30"/>
          <w:lang w:eastAsia="zh-CN"/>
        </w:rPr>
      </w:pPr>
      <w:r>
        <w:rPr>
          <w:rFonts w:hint="eastAsia" w:ascii="楷体" w:hAnsi="楷体" w:eastAsia="楷体"/>
          <w:b/>
          <w:spacing w:val="-6"/>
          <w:sz w:val="30"/>
          <w:szCs w:val="30"/>
        </w:rPr>
        <w:t>项目名称：</w:t>
      </w:r>
      <w:r>
        <w:rPr>
          <w:rFonts w:hint="eastAsia" w:ascii="楷体" w:hAnsi="楷体" w:eastAsia="楷体"/>
          <w:b/>
          <w:spacing w:val="-6"/>
          <w:sz w:val="28"/>
          <w:szCs w:val="28"/>
          <w:lang w:eastAsia="zh-CN"/>
        </w:rPr>
        <w:t>浙江财经大学网上办事大厅和网络安全等级保护测评服务</w:t>
      </w:r>
    </w:p>
    <w:p>
      <w:pPr>
        <w:rPr>
          <w:rFonts w:ascii="楷体" w:hAnsi="楷体" w:eastAsia="楷体"/>
          <w:b/>
          <w:spacing w:val="-6"/>
          <w:sz w:val="30"/>
          <w:szCs w:val="30"/>
        </w:rPr>
      </w:pPr>
      <w:r>
        <w:rPr>
          <w:rFonts w:hint="eastAsia" w:ascii="楷体" w:hAnsi="楷体" w:eastAsia="楷体"/>
          <w:b/>
          <w:spacing w:val="-6"/>
          <w:sz w:val="30"/>
          <w:szCs w:val="30"/>
        </w:rPr>
        <w:t>项目编号：</w:t>
      </w:r>
      <w:r>
        <w:rPr>
          <w:rFonts w:hint="eastAsia" w:ascii="楷体" w:hAnsi="楷体" w:eastAsia="楷体"/>
          <w:b/>
          <w:spacing w:val="-6"/>
          <w:sz w:val="30"/>
          <w:szCs w:val="30"/>
          <w:lang w:eastAsia="zh-CN"/>
        </w:rPr>
        <w:t>ZJJY-20220517-01</w:t>
      </w:r>
      <w:r>
        <w:rPr>
          <w:rFonts w:hint="eastAsia" w:ascii="楷体" w:hAnsi="楷体" w:eastAsia="楷体"/>
          <w:b/>
          <w:spacing w:val="-6"/>
          <w:sz w:val="30"/>
          <w:szCs w:val="30"/>
        </w:rPr>
        <w:t xml:space="preserve"> </w:t>
      </w:r>
    </w:p>
    <w:p>
      <w:pPr>
        <w:rPr>
          <w:rFonts w:ascii="楷体" w:hAnsi="楷体" w:eastAsia="楷体"/>
          <w:b/>
          <w:spacing w:val="-6"/>
          <w:sz w:val="30"/>
          <w:szCs w:val="30"/>
        </w:rPr>
      </w:pPr>
      <w:r>
        <w:rPr>
          <w:rFonts w:hint="eastAsia" w:ascii="楷体" w:hAnsi="楷体" w:eastAsia="楷体"/>
          <w:b/>
          <w:spacing w:val="-6"/>
          <w:sz w:val="30"/>
          <w:szCs w:val="30"/>
        </w:rPr>
        <w:t>采 购 人：浙江财经大学</w:t>
      </w:r>
    </w:p>
    <w:p>
      <w:pPr>
        <w:rPr>
          <w:rFonts w:ascii="楷体" w:hAnsi="楷体" w:eastAsia="楷体"/>
          <w:b/>
          <w:spacing w:val="-6"/>
          <w:sz w:val="30"/>
          <w:szCs w:val="30"/>
        </w:rPr>
      </w:pPr>
      <w:r>
        <w:rPr>
          <w:rFonts w:hint="eastAsia" w:ascii="楷体" w:hAnsi="楷体" w:eastAsia="楷体"/>
          <w:b/>
          <w:spacing w:val="-6"/>
          <w:sz w:val="30"/>
          <w:szCs w:val="30"/>
        </w:rPr>
        <w:t>采购代理机构：浙江建友工程咨询有限公司</w:t>
      </w:r>
    </w:p>
    <w:p>
      <w:pPr>
        <w:rPr>
          <w:rFonts w:ascii="楷体" w:hAnsi="楷体" w:eastAsia="楷体"/>
          <w:b/>
          <w:szCs w:val="21"/>
        </w:rPr>
        <w:sectPr>
          <w:pgSz w:w="11906" w:h="16838"/>
          <w:pgMar w:top="1440" w:right="1247" w:bottom="1440" w:left="1247" w:header="283" w:footer="850" w:gutter="0"/>
          <w:cols w:space="720" w:num="1"/>
          <w:docGrid w:linePitch="381" w:charSpace="0"/>
        </w:sectPr>
      </w:pPr>
    </w:p>
    <w:p>
      <w:pPr>
        <w:spacing w:line="480" w:lineRule="auto"/>
        <w:rPr>
          <w:rFonts w:ascii="楷体" w:hAnsi="楷体" w:eastAsia="楷体"/>
          <w:b/>
          <w:szCs w:val="21"/>
        </w:rPr>
      </w:pPr>
    </w:p>
    <w:p>
      <w:pPr>
        <w:pStyle w:val="9"/>
        <w:spacing w:beforeLines="0" w:afterLines="0" w:line="480" w:lineRule="auto"/>
        <w:jc w:val="center"/>
        <w:outlineLvl w:val="0"/>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录</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第一章  投标邀请</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第二章  采购需求</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第三章  投标人须知</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第四章  评标办法及评分标准</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第五章  拟签订的合同文本</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第六章  投标文件格式</w:t>
      </w:r>
    </w:p>
    <w:p>
      <w:pPr>
        <w:pStyle w:val="9"/>
        <w:spacing w:beforeLines="0" w:afterLines="0" w:line="288" w:lineRule="auto"/>
        <w:jc w:val="center"/>
        <w:outlineLvl w:val="0"/>
        <w:rPr>
          <w:rFonts w:hAnsi="宋体"/>
          <w:b/>
          <w:spacing w:val="-6"/>
          <w:sz w:val="32"/>
          <w:szCs w:val="32"/>
        </w:rPr>
      </w:pPr>
      <w:r>
        <w:rPr>
          <w:rFonts w:hAnsi="宋体"/>
          <w:sz w:val="21"/>
          <w:szCs w:val="21"/>
        </w:rPr>
        <w:br w:type="page"/>
      </w:r>
      <w:r>
        <w:rPr>
          <w:rFonts w:hAnsi="宋体"/>
          <w:b/>
          <w:spacing w:val="-6"/>
          <w:sz w:val="32"/>
          <w:szCs w:val="32"/>
        </w:rPr>
        <w:t>第一章  投标邀请</w:t>
      </w:r>
    </w:p>
    <w:p>
      <w:pPr>
        <w:pBdr>
          <w:top w:val="single" w:color="auto" w:sz="4" w:space="1"/>
          <w:left w:val="single" w:color="auto" w:sz="4" w:space="4"/>
          <w:bottom w:val="single" w:color="auto" w:sz="4" w:space="1"/>
          <w:right w:val="single" w:color="auto" w:sz="4" w:space="4"/>
        </w:pBdr>
        <w:spacing w:line="288" w:lineRule="auto"/>
        <w:ind w:firstLine="482" w:firstLineChars="200"/>
        <w:rPr>
          <w:rFonts w:ascii="宋体" w:hAnsi="宋体"/>
          <w:b/>
          <w:sz w:val="24"/>
        </w:rPr>
      </w:pPr>
      <w:r>
        <w:rPr>
          <w:rFonts w:hint="eastAsia" w:ascii="宋体" w:hAnsi="宋体"/>
          <w:b/>
          <w:sz w:val="24"/>
        </w:rPr>
        <w:t>项目概况</w:t>
      </w:r>
    </w:p>
    <w:p>
      <w:pPr>
        <w:pBdr>
          <w:top w:val="single" w:color="auto" w:sz="4" w:space="1"/>
          <w:left w:val="single" w:color="auto" w:sz="4" w:space="4"/>
          <w:bottom w:val="single" w:color="auto" w:sz="4" w:space="1"/>
          <w:right w:val="single" w:color="auto" w:sz="4" w:space="4"/>
        </w:pBdr>
        <w:spacing w:line="288" w:lineRule="auto"/>
        <w:ind w:firstLine="422" w:firstLineChars="200"/>
        <w:rPr>
          <w:rFonts w:ascii="宋体" w:hAnsi="宋体"/>
          <w:b/>
          <w:szCs w:val="21"/>
        </w:rPr>
      </w:pPr>
      <w:r>
        <w:rPr>
          <w:rFonts w:hint="eastAsia" w:ascii="宋体" w:hAnsi="宋体"/>
          <w:b/>
          <w:szCs w:val="21"/>
          <w:u w:val="single"/>
        </w:rPr>
        <w:t xml:space="preserve"> </w:t>
      </w:r>
      <w:r>
        <w:rPr>
          <w:rFonts w:hint="eastAsia" w:ascii="宋体" w:hAnsi="宋体"/>
          <w:b/>
          <w:szCs w:val="21"/>
          <w:u w:val="single"/>
          <w:lang w:eastAsia="zh-CN"/>
        </w:rPr>
        <w:t>浙江财经大学网上办事大厅和网络安全等级保护测评服务</w:t>
      </w:r>
      <w:r>
        <w:rPr>
          <w:rFonts w:hint="eastAsia" w:ascii="宋体" w:hAnsi="宋体"/>
          <w:b/>
          <w:szCs w:val="21"/>
          <w:u w:val="single"/>
        </w:rPr>
        <w:t xml:space="preserve"> </w:t>
      </w:r>
      <w:r>
        <w:rPr>
          <w:rFonts w:hint="eastAsia" w:ascii="宋体" w:hAnsi="宋体"/>
          <w:b/>
          <w:szCs w:val="21"/>
        </w:rPr>
        <w:t>招标项目的潜在投标人应在</w:t>
      </w:r>
      <w:r>
        <w:rPr>
          <w:rFonts w:hint="eastAsia" w:ascii="宋体" w:hAnsi="宋体"/>
          <w:b/>
          <w:szCs w:val="21"/>
          <w:u w:val="single"/>
        </w:rPr>
        <w:t xml:space="preserve"> 政府采购云平台（https://login.zcygov.cn）</w:t>
      </w:r>
      <w:r>
        <w:rPr>
          <w:rFonts w:hint="eastAsia" w:ascii="宋体" w:hAnsi="宋体"/>
          <w:b/>
          <w:szCs w:val="21"/>
        </w:rPr>
        <w:t>获取（下载）招标文件，并于</w:t>
      </w:r>
      <w:bookmarkStart w:id="0" w:name="_Hlk76994177"/>
      <w:r>
        <w:rPr>
          <w:rFonts w:hint="eastAsia" w:ascii="宋体" w:hAnsi="宋体"/>
          <w:b/>
          <w:szCs w:val="21"/>
          <w:u w:val="single"/>
        </w:rPr>
        <w:t xml:space="preserve">2022年 </w:t>
      </w:r>
      <w:r>
        <w:rPr>
          <w:rFonts w:hint="eastAsia" w:ascii="宋体" w:hAnsi="宋体"/>
          <w:b/>
          <w:szCs w:val="21"/>
          <w:u w:val="single"/>
          <w:lang w:val="en-US" w:eastAsia="zh-CN"/>
        </w:rPr>
        <w:t>7</w:t>
      </w:r>
      <w:r>
        <w:rPr>
          <w:rFonts w:hint="eastAsia" w:ascii="宋体" w:hAnsi="宋体"/>
          <w:b/>
          <w:szCs w:val="21"/>
          <w:u w:val="single"/>
        </w:rPr>
        <w:t>月</w:t>
      </w:r>
      <w:r>
        <w:rPr>
          <w:rFonts w:hint="eastAsia" w:ascii="宋体" w:hAnsi="宋体"/>
          <w:b/>
          <w:szCs w:val="21"/>
          <w:u w:val="single"/>
          <w:lang w:val="en-US" w:eastAsia="zh-CN"/>
        </w:rPr>
        <w:t>7</w:t>
      </w:r>
      <w:r>
        <w:rPr>
          <w:rFonts w:hint="eastAsia" w:ascii="宋体" w:hAnsi="宋体"/>
          <w:b/>
          <w:szCs w:val="21"/>
          <w:u w:val="single"/>
        </w:rPr>
        <w:t>日上午9:</w:t>
      </w:r>
      <w:r>
        <w:rPr>
          <w:rFonts w:ascii="宋体" w:hAnsi="宋体"/>
          <w:b/>
          <w:szCs w:val="21"/>
          <w:u w:val="single"/>
        </w:rPr>
        <w:t>3</w:t>
      </w:r>
      <w:r>
        <w:rPr>
          <w:rFonts w:hint="eastAsia" w:ascii="宋体" w:hAnsi="宋体"/>
          <w:b/>
          <w:szCs w:val="21"/>
          <w:u w:val="single"/>
        </w:rPr>
        <w:t>0:00</w:t>
      </w:r>
      <w:bookmarkEnd w:id="0"/>
      <w:r>
        <w:rPr>
          <w:rFonts w:hint="eastAsia" w:ascii="宋体" w:hAnsi="宋体"/>
          <w:b/>
          <w:bCs/>
          <w:szCs w:val="21"/>
          <w:u w:val="single"/>
        </w:rPr>
        <w:t>（</w:t>
      </w:r>
      <w:r>
        <w:rPr>
          <w:rFonts w:hint="eastAsia" w:ascii="宋体" w:hAnsi="宋体"/>
          <w:b/>
          <w:bCs/>
          <w:szCs w:val="21"/>
        </w:rPr>
        <w:t>北京时间）前提交（上传）投标</w:t>
      </w:r>
      <w:r>
        <w:rPr>
          <w:rFonts w:ascii="宋体" w:hAnsi="宋体"/>
          <w:b/>
          <w:bCs/>
          <w:szCs w:val="21"/>
        </w:rPr>
        <w:t>文件</w:t>
      </w:r>
      <w:r>
        <w:rPr>
          <w:rFonts w:hint="eastAsia" w:ascii="宋体" w:hAnsi="宋体"/>
          <w:b/>
          <w:szCs w:val="21"/>
        </w:rPr>
        <w:t>。</w:t>
      </w:r>
    </w:p>
    <w:p>
      <w:pPr>
        <w:spacing w:line="288" w:lineRule="auto"/>
        <w:ind w:firstLine="200"/>
        <w:rPr>
          <w:rFonts w:ascii="宋体" w:hAnsi="宋体" w:cs="宋体"/>
          <w:b/>
          <w:sz w:val="24"/>
        </w:rPr>
      </w:pPr>
      <w:bookmarkStart w:id="1" w:name="_Toc28359079"/>
      <w:bookmarkStart w:id="2" w:name="_Toc35393790"/>
      <w:bookmarkStart w:id="3" w:name="_Toc28359002"/>
      <w:bookmarkStart w:id="4" w:name="_Toc35393621"/>
      <w:bookmarkStart w:id="5" w:name="_Hlk24379207"/>
      <w:r>
        <w:rPr>
          <w:rFonts w:hint="eastAsia" w:ascii="宋体" w:hAnsi="宋体" w:cs="宋体"/>
          <w:b/>
          <w:sz w:val="24"/>
        </w:rPr>
        <w:t>一、项目基本情况</w:t>
      </w:r>
      <w:bookmarkEnd w:id="1"/>
      <w:bookmarkEnd w:id="2"/>
      <w:bookmarkEnd w:id="3"/>
      <w:bookmarkEnd w:id="4"/>
    </w:p>
    <w:p>
      <w:pPr>
        <w:spacing w:line="288" w:lineRule="auto"/>
        <w:ind w:firstLine="420" w:firstLineChars="200"/>
        <w:rPr>
          <w:rFonts w:hint="eastAsia" w:ascii="宋体" w:hAnsi="宋体" w:eastAsia="宋体"/>
          <w:szCs w:val="21"/>
          <w:lang w:eastAsia="zh-CN"/>
        </w:rPr>
      </w:pPr>
      <w:r>
        <w:rPr>
          <w:rFonts w:hint="eastAsia" w:ascii="宋体" w:hAnsi="宋体"/>
          <w:szCs w:val="21"/>
        </w:rPr>
        <w:t>项目编号：</w:t>
      </w:r>
      <w:r>
        <w:rPr>
          <w:rFonts w:hint="eastAsia" w:ascii="宋体" w:hAnsi="宋体"/>
          <w:szCs w:val="21"/>
          <w:lang w:eastAsia="zh-CN"/>
        </w:rPr>
        <w:t>ZJJY-20220517-01</w:t>
      </w:r>
    </w:p>
    <w:p>
      <w:pPr>
        <w:spacing w:line="288" w:lineRule="auto"/>
        <w:ind w:firstLine="420" w:firstLineChars="200"/>
        <w:rPr>
          <w:rFonts w:hint="eastAsia" w:ascii="宋体" w:hAnsi="宋体"/>
          <w:szCs w:val="21"/>
        </w:rPr>
      </w:pPr>
      <w:r>
        <w:rPr>
          <w:rFonts w:hint="eastAsia" w:ascii="宋体" w:hAnsi="宋体"/>
          <w:szCs w:val="21"/>
        </w:rPr>
        <w:t>项目名称：</w:t>
      </w:r>
      <w:r>
        <w:rPr>
          <w:rFonts w:hint="eastAsia" w:ascii="宋体" w:hAnsi="宋体"/>
          <w:szCs w:val="21"/>
          <w:lang w:eastAsia="zh-CN"/>
        </w:rPr>
        <w:t>浙江财经大学网上办事大厅和网络安全等级保护测评服务</w:t>
      </w:r>
      <w:r>
        <w:rPr>
          <w:rFonts w:hint="eastAsia" w:ascii="宋体" w:hAnsi="宋体"/>
          <w:szCs w:val="21"/>
        </w:rPr>
        <w:t xml:space="preserve"> </w:t>
      </w:r>
      <w:bookmarkEnd w:id="5"/>
    </w:p>
    <w:p>
      <w:pPr>
        <w:spacing w:line="288" w:lineRule="auto"/>
        <w:ind w:firstLine="420" w:firstLineChars="200"/>
        <w:rPr>
          <w:rFonts w:hint="eastAsia" w:ascii="宋体" w:hAnsi="宋体"/>
          <w:szCs w:val="21"/>
          <w:lang w:eastAsia="zh-CN"/>
        </w:rPr>
      </w:pPr>
      <w:r>
        <w:rPr>
          <w:rFonts w:hint="eastAsia" w:ascii="宋体" w:hAnsi="宋体"/>
          <w:szCs w:val="21"/>
          <w:lang w:eastAsia="zh-CN"/>
        </w:rPr>
        <w:t>采购类型：分散采购委托代理</w:t>
      </w:r>
    </w:p>
    <w:p>
      <w:pPr>
        <w:spacing w:line="288" w:lineRule="auto"/>
        <w:ind w:firstLine="420" w:firstLineChars="200"/>
        <w:rPr>
          <w:rFonts w:hint="eastAsia" w:ascii="宋体" w:hAnsi="宋体"/>
          <w:szCs w:val="21"/>
          <w:lang w:eastAsia="zh-CN"/>
        </w:rPr>
      </w:pPr>
      <w:r>
        <w:rPr>
          <w:rFonts w:hint="eastAsia" w:ascii="宋体" w:hAnsi="宋体"/>
          <w:szCs w:val="21"/>
          <w:lang w:eastAsia="zh-CN"/>
        </w:rPr>
        <w:t>项目确认书：</w:t>
      </w:r>
      <w:r>
        <w:rPr>
          <w:rFonts w:hint="eastAsia" w:ascii="宋体" w:hAnsi="宋体"/>
          <w:szCs w:val="21"/>
          <w:lang w:eastAsia="zh-CN"/>
        </w:rPr>
        <w:fldChar w:fldCharType="begin"/>
      </w:r>
      <w:r>
        <w:rPr>
          <w:rFonts w:hint="eastAsia" w:ascii="宋体" w:hAnsi="宋体"/>
          <w:szCs w:val="21"/>
          <w:lang w:eastAsia="zh-CN"/>
        </w:rPr>
        <w:instrText xml:space="preserve"> HYPERLINK "https://pay.zcygov.cn/purchaseplan_front/" \l "/plan/list/detail?id=1000000000007850336&amp;encrypt=3a48451fa7c6d9a2913ef78ec5c1822b" \t "https://www.zcygov.cn/delegation-order/order/_blank" </w:instrText>
      </w:r>
      <w:r>
        <w:rPr>
          <w:rFonts w:hint="eastAsia" w:ascii="宋体" w:hAnsi="宋体"/>
          <w:szCs w:val="21"/>
          <w:lang w:eastAsia="zh-CN"/>
        </w:rPr>
        <w:fldChar w:fldCharType="separate"/>
      </w:r>
      <w:r>
        <w:rPr>
          <w:rFonts w:hint="eastAsia" w:ascii="宋体" w:hAnsi="宋体"/>
          <w:szCs w:val="21"/>
          <w:lang w:eastAsia="zh-CN"/>
        </w:rPr>
        <w:t>[2022]25209号</w:t>
      </w:r>
      <w:r>
        <w:rPr>
          <w:rFonts w:hint="eastAsia" w:ascii="宋体" w:hAnsi="宋体"/>
          <w:szCs w:val="21"/>
          <w:lang w:eastAsia="zh-CN"/>
        </w:rPr>
        <w:fldChar w:fldCharType="end"/>
      </w:r>
      <w:r>
        <w:rPr>
          <w:rFonts w:hint="eastAsia" w:ascii="宋体" w:hAnsi="宋体"/>
          <w:szCs w:val="21"/>
          <w:lang w:eastAsia="zh-CN"/>
        </w:rPr>
        <w:t>、</w:t>
      </w:r>
      <w:r>
        <w:rPr>
          <w:rFonts w:hint="eastAsia" w:ascii="宋体" w:hAnsi="宋体"/>
          <w:szCs w:val="21"/>
          <w:lang w:eastAsia="zh-CN"/>
        </w:rPr>
        <w:fldChar w:fldCharType="begin"/>
      </w:r>
      <w:r>
        <w:rPr>
          <w:rFonts w:hint="eastAsia" w:ascii="宋体" w:hAnsi="宋体"/>
          <w:szCs w:val="21"/>
          <w:lang w:eastAsia="zh-CN"/>
        </w:rPr>
        <w:instrText xml:space="preserve"> HYPERLINK "https://pay.zcygov.cn/purchaseplan_front/" \l "/plan/list/detail?id=1000000000007850370&amp;encrypt=3656e7fc481de13380c3f38d0c6c960b" \t "https://www.zcygov.cn/delegation-order/order/_blank" </w:instrText>
      </w:r>
      <w:r>
        <w:rPr>
          <w:rFonts w:hint="eastAsia" w:ascii="宋体" w:hAnsi="宋体"/>
          <w:szCs w:val="21"/>
          <w:lang w:eastAsia="zh-CN"/>
        </w:rPr>
        <w:fldChar w:fldCharType="separate"/>
      </w:r>
      <w:r>
        <w:rPr>
          <w:rFonts w:hint="eastAsia" w:ascii="宋体" w:hAnsi="宋体"/>
          <w:szCs w:val="21"/>
          <w:lang w:eastAsia="zh-CN"/>
        </w:rPr>
        <w:t>[2022]252</w:t>
      </w:r>
      <w:bookmarkStart w:id="26" w:name="_GoBack"/>
      <w:bookmarkEnd w:id="26"/>
      <w:r>
        <w:rPr>
          <w:rFonts w:hint="eastAsia" w:ascii="宋体" w:hAnsi="宋体"/>
          <w:szCs w:val="21"/>
          <w:lang w:eastAsia="zh-CN"/>
        </w:rPr>
        <w:t>11号</w:t>
      </w:r>
      <w:r>
        <w:rPr>
          <w:rFonts w:hint="eastAsia" w:ascii="宋体" w:hAnsi="宋体"/>
          <w:szCs w:val="21"/>
          <w:lang w:eastAsia="zh-CN"/>
        </w:rPr>
        <w:fldChar w:fldCharType="end"/>
      </w:r>
    </w:p>
    <w:p>
      <w:pPr>
        <w:spacing w:line="288" w:lineRule="auto"/>
        <w:ind w:firstLine="420" w:firstLineChars="200"/>
        <w:rPr>
          <w:rFonts w:ascii="宋体" w:hAnsi="宋体"/>
          <w:szCs w:val="21"/>
        </w:rPr>
      </w:pPr>
      <w:r>
        <w:rPr>
          <w:rFonts w:hint="eastAsia" w:ascii="宋体" w:hAnsi="宋体"/>
          <w:szCs w:val="21"/>
        </w:rPr>
        <w:t xml:space="preserve">采购需求： </w:t>
      </w:r>
    </w:p>
    <w:tbl>
      <w:tblPr>
        <w:tblStyle w:val="23"/>
        <w:tblpPr w:leftFromText="180" w:rightFromText="180" w:vertAnchor="text" w:horzAnchor="page" w:tblpX="1236" w:tblpY="263"/>
        <w:tblOverlap w:val="never"/>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7"/>
        <w:gridCol w:w="2908"/>
        <w:gridCol w:w="956"/>
        <w:gridCol w:w="1430"/>
        <w:gridCol w:w="912"/>
        <w:gridCol w:w="2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326" w:type="pct"/>
            <w:vAlign w:val="center"/>
          </w:tcPr>
          <w:p>
            <w:pPr>
              <w:spacing w:line="288" w:lineRule="auto"/>
              <w:jc w:val="center"/>
              <w:rPr>
                <w:rFonts w:ascii="宋体" w:hAnsi="宋体" w:cs="宋体"/>
                <w:b/>
                <w:bCs/>
                <w:szCs w:val="21"/>
              </w:rPr>
            </w:pPr>
            <w:r>
              <w:rPr>
                <w:rFonts w:hint="eastAsia" w:ascii="宋体" w:hAnsi="宋体" w:cs="宋体"/>
                <w:b/>
                <w:bCs/>
                <w:szCs w:val="21"/>
              </w:rPr>
              <w:t>标项</w:t>
            </w:r>
          </w:p>
        </w:tc>
        <w:tc>
          <w:tcPr>
            <w:tcW w:w="1511" w:type="pct"/>
            <w:tcBorders>
              <w:right w:val="single" w:color="auto" w:sz="4" w:space="0"/>
            </w:tcBorders>
            <w:vAlign w:val="center"/>
          </w:tcPr>
          <w:p>
            <w:pPr>
              <w:spacing w:line="288" w:lineRule="auto"/>
              <w:jc w:val="center"/>
              <w:rPr>
                <w:rFonts w:ascii="宋体" w:hAnsi="宋体" w:cs="宋体"/>
                <w:b/>
                <w:bCs/>
                <w:szCs w:val="21"/>
              </w:rPr>
            </w:pPr>
            <w:r>
              <w:rPr>
                <w:rFonts w:hint="eastAsia" w:ascii="宋体" w:hAnsi="宋体" w:cs="宋体"/>
                <w:b/>
                <w:bCs/>
                <w:szCs w:val="21"/>
              </w:rPr>
              <w:t>名称</w:t>
            </w:r>
          </w:p>
        </w:tc>
        <w:tc>
          <w:tcPr>
            <w:tcW w:w="497" w:type="pct"/>
            <w:vAlign w:val="center"/>
          </w:tcPr>
          <w:p>
            <w:pPr>
              <w:spacing w:line="288" w:lineRule="auto"/>
              <w:jc w:val="center"/>
              <w:rPr>
                <w:rFonts w:ascii="宋体" w:hAnsi="宋体" w:cs="宋体"/>
                <w:b/>
                <w:bCs/>
                <w:szCs w:val="21"/>
              </w:rPr>
            </w:pPr>
            <w:r>
              <w:rPr>
                <w:rFonts w:hint="eastAsia" w:ascii="宋体" w:hAnsi="宋体" w:cs="宋体"/>
                <w:b/>
                <w:bCs/>
                <w:szCs w:val="21"/>
              </w:rPr>
              <w:t>数量</w:t>
            </w:r>
          </w:p>
        </w:tc>
        <w:tc>
          <w:tcPr>
            <w:tcW w:w="743" w:type="pct"/>
            <w:vAlign w:val="center"/>
          </w:tcPr>
          <w:p>
            <w:pPr>
              <w:spacing w:line="288" w:lineRule="auto"/>
              <w:jc w:val="center"/>
              <w:rPr>
                <w:rFonts w:ascii="宋体" w:hAnsi="宋体" w:cs="宋体"/>
                <w:b/>
                <w:bCs/>
                <w:szCs w:val="21"/>
              </w:rPr>
            </w:pPr>
            <w:r>
              <w:rPr>
                <w:rFonts w:hint="eastAsia" w:ascii="宋体" w:hAnsi="宋体" w:cs="宋体"/>
                <w:b/>
                <w:bCs/>
                <w:szCs w:val="21"/>
              </w:rPr>
              <w:t>预算金额（元）</w:t>
            </w:r>
          </w:p>
        </w:tc>
        <w:tc>
          <w:tcPr>
            <w:tcW w:w="474" w:type="pct"/>
            <w:vAlign w:val="center"/>
          </w:tcPr>
          <w:p>
            <w:pPr>
              <w:spacing w:line="288" w:lineRule="auto"/>
              <w:jc w:val="center"/>
              <w:rPr>
                <w:rFonts w:ascii="宋体" w:hAnsi="宋体" w:cs="宋体"/>
                <w:b/>
                <w:bCs/>
                <w:szCs w:val="21"/>
              </w:rPr>
            </w:pPr>
            <w:r>
              <w:rPr>
                <w:rFonts w:hint="eastAsia" w:ascii="宋体" w:hAnsi="宋体" w:cs="宋体"/>
                <w:b/>
                <w:bCs/>
                <w:szCs w:val="21"/>
              </w:rPr>
              <w:t>单位</w:t>
            </w:r>
          </w:p>
        </w:tc>
        <w:tc>
          <w:tcPr>
            <w:tcW w:w="1446" w:type="pct"/>
            <w:tcBorders>
              <w:right w:val="single" w:color="auto" w:sz="4" w:space="0"/>
            </w:tcBorders>
            <w:vAlign w:val="center"/>
          </w:tcPr>
          <w:p>
            <w:pPr>
              <w:spacing w:line="288" w:lineRule="auto"/>
              <w:jc w:val="center"/>
              <w:rPr>
                <w:rFonts w:ascii="宋体" w:hAnsi="宋体" w:cs="宋体"/>
                <w:b/>
                <w:bCs/>
                <w:szCs w:val="21"/>
              </w:rPr>
            </w:pPr>
            <w:r>
              <w:rPr>
                <w:rFonts w:hint="eastAsia" w:ascii="宋体" w:hAnsi="宋体" w:cs="宋体"/>
                <w:b/>
                <w:bCs/>
                <w:szCs w:val="21"/>
              </w:rPr>
              <w:t>简要技术需求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6" w:type="pct"/>
            <w:vAlign w:val="center"/>
          </w:tcPr>
          <w:p>
            <w:pPr>
              <w:spacing w:before="72" w:beforeLines="30" w:line="288"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1</w:t>
            </w:r>
          </w:p>
        </w:tc>
        <w:tc>
          <w:tcPr>
            <w:tcW w:w="1511" w:type="pct"/>
            <w:tcBorders>
              <w:right w:val="single" w:color="auto" w:sz="4" w:space="0"/>
            </w:tcBorders>
            <w:vAlign w:val="center"/>
          </w:tcPr>
          <w:p>
            <w:pPr>
              <w:spacing w:before="72" w:beforeLines="30" w:line="288" w:lineRule="auto"/>
              <w:jc w:val="center"/>
              <w:rPr>
                <w:rFonts w:ascii="宋体" w:hAnsi="宋体" w:cs="宋体"/>
                <w:bCs/>
                <w:szCs w:val="21"/>
              </w:rPr>
            </w:pPr>
            <w:r>
              <w:rPr>
                <w:rFonts w:hint="eastAsia" w:ascii="宋体" w:hAnsi="宋体" w:cs="宋体"/>
                <w:bCs/>
                <w:szCs w:val="21"/>
                <w:lang w:eastAsia="zh-CN"/>
              </w:rPr>
              <w:t>网上办事大厅</w:t>
            </w:r>
            <w:r>
              <w:rPr>
                <w:rFonts w:hint="eastAsia" w:ascii="宋体" w:hAnsi="宋体" w:cs="宋体"/>
                <w:bCs/>
                <w:szCs w:val="21"/>
              </w:rPr>
              <w:t xml:space="preserve"> </w:t>
            </w:r>
          </w:p>
        </w:tc>
        <w:tc>
          <w:tcPr>
            <w:tcW w:w="497" w:type="pct"/>
            <w:vAlign w:val="center"/>
          </w:tcPr>
          <w:p>
            <w:pPr>
              <w:spacing w:before="72" w:beforeLines="30" w:line="288" w:lineRule="auto"/>
              <w:jc w:val="center"/>
              <w:rPr>
                <w:rFonts w:ascii="宋体" w:hAnsi="宋体" w:cs="宋体"/>
                <w:bCs/>
                <w:szCs w:val="21"/>
              </w:rPr>
            </w:pPr>
            <w:r>
              <w:rPr>
                <w:rFonts w:hint="eastAsia" w:ascii="宋体" w:hAnsi="宋体" w:cs="宋体"/>
                <w:bCs/>
                <w:szCs w:val="21"/>
              </w:rPr>
              <w:t>1</w:t>
            </w:r>
          </w:p>
        </w:tc>
        <w:tc>
          <w:tcPr>
            <w:tcW w:w="743" w:type="pct"/>
            <w:vAlign w:val="center"/>
          </w:tcPr>
          <w:p>
            <w:pPr>
              <w:spacing w:before="72" w:beforeLines="30" w:line="288" w:lineRule="auto"/>
              <w:jc w:val="center"/>
              <w:rPr>
                <w:rFonts w:ascii="宋体" w:hAnsi="宋体" w:cs="宋体"/>
                <w:bCs/>
                <w:szCs w:val="21"/>
              </w:rPr>
            </w:pPr>
            <w:r>
              <w:rPr>
                <w:rFonts w:hint="eastAsia" w:ascii="宋体" w:hAnsi="宋体" w:cs="宋体"/>
                <w:bCs/>
                <w:szCs w:val="21"/>
                <w:lang w:val="en-US" w:eastAsia="zh-CN"/>
              </w:rPr>
              <w:t>35</w:t>
            </w:r>
            <w:r>
              <w:rPr>
                <w:rFonts w:hint="eastAsia" w:ascii="宋体" w:hAnsi="宋体" w:cs="宋体"/>
                <w:bCs/>
                <w:szCs w:val="21"/>
              </w:rPr>
              <w:t>0000.00</w:t>
            </w:r>
          </w:p>
        </w:tc>
        <w:tc>
          <w:tcPr>
            <w:tcW w:w="474" w:type="pct"/>
            <w:vAlign w:val="center"/>
          </w:tcPr>
          <w:p>
            <w:pPr>
              <w:spacing w:before="72" w:beforeLines="30" w:line="288" w:lineRule="auto"/>
              <w:jc w:val="center"/>
              <w:rPr>
                <w:rFonts w:ascii="宋体" w:hAnsi="宋体" w:cs="宋体"/>
                <w:bCs/>
                <w:szCs w:val="21"/>
              </w:rPr>
            </w:pPr>
            <w:r>
              <w:rPr>
                <w:rFonts w:hint="eastAsia" w:ascii="宋体" w:hAnsi="宋体" w:cs="宋体"/>
                <w:bCs/>
                <w:szCs w:val="21"/>
              </w:rPr>
              <w:t>批</w:t>
            </w:r>
          </w:p>
        </w:tc>
        <w:tc>
          <w:tcPr>
            <w:tcW w:w="1446" w:type="pct"/>
            <w:tcBorders>
              <w:right w:val="single" w:color="auto" w:sz="4" w:space="0"/>
            </w:tcBorders>
            <w:vAlign w:val="center"/>
          </w:tcPr>
          <w:p>
            <w:pPr>
              <w:spacing w:before="72" w:beforeLines="30" w:line="288" w:lineRule="auto"/>
              <w:jc w:val="center"/>
              <w:rPr>
                <w:rFonts w:ascii="宋体" w:hAnsi="宋体" w:cs="宋体"/>
                <w:bCs/>
                <w:szCs w:val="21"/>
              </w:rPr>
            </w:pPr>
            <w:r>
              <w:rPr>
                <w:rFonts w:hint="eastAsia" w:hAnsi="宋体" w:cs="宋体"/>
                <w:b w:val="0"/>
                <w:bCs w:val="0"/>
                <w:sz w:val="22"/>
                <w:szCs w:val="22"/>
                <w:lang w:eastAsia="zh-Hans"/>
              </w:rPr>
              <w:t>完成</w:t>
            </w:r>
            <w:r>
              <w:rPr>
                <w:rFonts w:hint="eastAsia" w:hAnsi="宋体" w:cs="宋体"/>
                <w:b w:val="0"/>
                <w:bCs w:val="0"/>
                <w:sz w:val="22"/>
                <w:szCs w:val="22"/>
                <w:lang w:val="en-US" w:eastAsia="zh-CN"/>
              </w:rPr>
              <w:t>15</w:t>
            </w:r>
            <w:r>
              <w:rPr>
                <w:rFonts w:hint="eastAsia" w:hAnsi="宋体" w:cs="宋体"/>
                <w:b w:val="0"/>
                <w:bCs w:val="0"/>
                <w:sz w:val="22"/>
                <w:szCs w:val="22"/>
                <w:lang w:eastAsia="zh-Hans"/>
              </w:rPr>
              <w:t>个流程应用以及20个数据主题应用</w:t>
            </w:r>
            <w:r>
              <w:rPr>
                <w:rFonts w:hint="eastAsia" w:hAnsi="宋体" w:cs="宋体"/>
                <w:b w:val="0"/>
                <w:bCs w:val="0"/>
                <w:sz w:val="22"/>
                <w:szCs w:val="22"/>
              </w:rPr>
              <w:t>的开发制作</w:t>
            </w:r>
            <w:r>
              <w:rPr>
                <w:rFonts w:hint="eastAsia" w:asciiTheme="majorEastAsia" w:hAnsiTheme="majorEastAsia" w:eastAsiaTheme="majorEastAsia" w:cstheme="majorEastAsia"/>
                <w:sz w:val="21"/>
                <w:szCs w:val="21"/>
                <w:lang w:val="en-US" w:eastAsia="zh-CN"/>
              </w:rPr>
              <w:t>，</w:t>
            </w:r>
            <w:r>
              <w:rPr>
                <w:rFonts w:hint="eastAsia" w:ascii="宋体" w:hAnsi="宋体" w:cs="宋体"/>
                <w:bCs/>
                <w:szCs w:val="21"/>
              </w:rPr>
              <w:t>详见采购需求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26" w:type="pct"/>
            <w:vAlign w:val="center"/>
          </w:tcPr>
          <w:p>
            <w:pPr>
              <w:spacing w:before="72" w:beforeLines="30" w:line="288" w:lineRule="auto"/>
              <w:jc w:val="center"/>
              <w:rPr>
                <w:rFonts w:hint="default" w:ascii="宋体" w:hAnsi="宋体" w:cs="宋体"/>
                <w:bCs/>
                <w:szCs w:val="21"/>
                <w:lang w:val="en-US" w:eastAsia="zh-CN"/>
              </w:rPr>
            </w:pPr>
            <w:r>
              <w:rPr>
                <w:rFonts w:hint="eastAsia" w:ascii="宋体" w:hAnsi="宋体" w:cs="宋体"/>
                <w:bCs/>
                <w:szCs w:val="21"/>
                <w:lang w:val="en-US" w:eastAsia="zh-CN"/>
              </w:rPr>
              <w:t>2</w:t>
            </w:r>
          </w:p>
        </w:tc>
        <w:tc>
          <w:tcPr>
            <w:tcW w:w="1511" w:type="pct"/>
            <w:tcBorders>
              <w:right w:val="single" w:color="auto" w:sz="4" w:space="0"/>
            </w:tcBorders>
            <w:vAlign w:val="center"/>
          </w:tcPr>
          <w:p>
            <w:pPr>
              <w:spacing w:before="72" w:beforeLines="30" w:line="288" w:lineRule="auto"/>
              <w:jc w:val="center"/>
              <w:rPr>
                <w:rFonts w:hint="eastAsia" w:ascii="宋体" w:hAnsi="宋体" w:cs="宋体"/>
                <w:bCs/>
                <w:szCs w:val="21"/>
                <w:lang w:eastAsia="zh-CN"/>
              </w:rPr>
            </w:pPr>
            <w:r>
              <w:rPr>
                <w:rFonts w:hint="eastAsia" w:ascii="宋体" w:hAnsi="宋体" w:cs="宋体"/>
                <w:bCs/>
                <w:szCs w:val="21"/>
                <w:lang w:eastAsia="zh-CN"/>
              </w:rPr>
              <w:t>网络安全等级保护测评</w:t>
            </w:r>
          </w:p>
        </w:tc>
        <w:tc>
          <w:tcPr>
            <w:tcW w:w="497" w:type="pct"/>
            <w:vAlign w:val="center"/>
          </w:tcPr>
          <w:p>
            <w:pPr>
              <w:spacing w:before="72" w:beforeLines="30" w:line="288"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1</w:t>
            </w:r>
          </w:p>
        </w:tc>
        <w:tc>
          <w:tcPr>
            <w:tcW w:w="743" w:type="pct"/>
            <w:vAlign w:val="center"/>
          </w:tcPr>
          <w:p>
            <w:pPr>
              <w:spacing w:before="72" w:beforeLines="30" w:line="288" w:lineRule="auto"/>
              <w:jc w:val="center"/>
              <w:rPr>
                <w:rFonts w:hint="default" w:ascii="宋体" w:hAnsi="宋体" w:cs="宋体"/>
                <w:bCs/>
                <w:szCs w:val="21"/>
                <w:lang w:val="en-US" w:eastAsia="zh-CN"/>
              </w:rPr>
            </w:pPr>
            <w:r>
              <w:rPr>
                <w:rFonts w:hint="eastAsia" w:ascii="宋体" w:hAnsi="宋体" w:cs="宋体"/>
                <w:bCs/>
                <w:szCs w:val="21"/>
                <w:lang w:val="en-US" w:eastAsia="zh-CN"/>
              </w:rPr>
              <w:t>300000.00</w:t>
            </w:r>
          </w:p>
        </w:tc>
        <w:tc>
          <w:tcPr>
            <w:tcW w:w="474" w:type="pct"/>
            <w:vAlign w:val="center"/>
          </w:tcPr>
          <w:p>
            <w:pPr>
              <w:spacing w:before="72" w:beforeLines="30" w:line="288" w:lineRule="auto"/>
              <w:jc w:val="center"/>
              <w:rPr>
                <w:rFonts w:hint="eastAsia" w:ascii="宋体" w:hAnsi="宋体" w:eastAsia="宋体" w:cs="宋体"/>
                <w:bCs/>
                <w:szCs w:val="21"/>
                <w:lang w:eastAsia="zh-CN"/>
              </w:rPr>
            </w:pPr>
            <w:r>
              <w:rPr>
                <w:rFonts w:hint="eastAsia" w:ascii="宋体" w:hAnsi="宋体" w:cs="宋体"/>
                <w:bCs/>
                <w:szCs w:val="21"/>
                <w:lang w:eastAsia="zh-CN"/>
              </w:rPr>
              <w:t>批</w:t>
            </w:r>
          </w:p>
        </w:tc>
        <w:tc>
          <w:tcPr>
            <w:tcW w:w="1446" w:type="pct"/>
            <w:tcBorders>
              <w:right w:val="single" w:color="auto" w:sz="4" w:space="0"/>
            </w:tcBorders>
            <w:vAlign w:val="center"/>
          </w:tcPr>
          <w:p>
            <w:pPr>
              <w:spacing w:before="72" w:beforeLines="30" w:line="288" w:lineRule="auto"/>
              <w:jc w:val="center"/>
              <w:rPr>
                <w:rFonts w:hint="eastAsia" w:ascii="宋体" w:hAnsi="宋体" w:cs="宋体" w:eastAsiaTheme="minorEastAsia"/>
                <w:bCs/>
                <w:szCs w:val="21"/>
                <w:lang w:eastAsia="zh-CN"/>
              </w:rPr>
            </w:pPr>
            <w:r>
              <w:rPr>
                <w:rFonts w:hint="eastAsia" w:ascii="宋体" w:hAnsi="宋体" w:cs="宋体"/>
                <w:bCs/>
                <w:sz w:val="21"/>
                <w:szCs w:val="21"/>
              </w:rPr>
              <w:t>校务管理系统</w:t>
            </w:r>
            <w:r>
              <w:rPr>
                <w:rFonts w:hint="eastAsia" w:ascii="宋体" w:hAnsi="宋体" w:cs="宋体"/>
                <w:bCs/>
                <w:sz w:val="21"/>
                <w:szCs w:val="21"/>
                <w:lang w:eastAsia="zh-CN"/>
              </w:rPr>
              <w:t>、</w:t>
            </w:r>
            <w:r>
              <w:rPr>
                <w:rFonts w:hint="eastAsia" w:asciiTheme="minorEastAsia" w:hAnsiTheme="minorEastAsia" w:eastAsiaTheme="minorEastAsia"/>
                <w:sz w:val="21"/>
                <w:szCs w:val="21"/>
              </w:rPr>
              <w:t>教学科研系统</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综合服务系统</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招生就业系统</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门户网站群系统</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color w:val="auto"/>
                <w:sz w:val="21"/>
                <w:szCs w:val="21"/>
                <w:highlight w:val="none"/>
              </w:rPr>
              <w:t>虚拟仿真平台</w:t>
            </w:r>
            <w:r>
              <w:rPr>
                <w:rFonts w:hint="eastAsia" w:asciiTheme="majorEastAsia" w:hAnsiTheme="majorEastAsia" w:eastAsiaTheme="majorEastAsia"/>
                <w:color w:val="000000" w:themeColor="text1"/>
                <w:sz w:val="21"/>
                <w:szCs w:val="21"/>
                <w:lang w:val="en-US" w:eastAsia="zh-CN"/>
                <w14:textFill>
                  <w14:solidFill>
                    <w14:schemeClr w14:val="tx1"/>
                  </w14:solidFill>
                </w14:textFill>
              </w:rPr>
              <w:t>等级保护评测</w:t>
            </w:r>
          </w:p>
        </w:tc>
      </w:tr>
    </w:tbl>
    <w:p>
      <w:pPr>
        <w:pStyle w:val="12"/>
        <w:spacing w:line="288" w:lineRule="auto"/>
        <w:ind w:firstLine="606" w:firstLineChars="300"/>
        <w:rPr>
          <w:rFonts w:hint="eastAsia" w:hAnsi="宋体"/>
          <w:sz w:val="21"/>
          <w:szCs w:val="21"/>
        </w:rPr>
      </w:pPr>
    </w:p>
    <w:p>
      <w:pPr>
        <w:pStyle w:val="12"/>
        <w:spacing w:line="288" w:lineRule="auto"/>
        <w:ind w:firstLine="606" w:firstLineChars="300"/>
        <w:rPr>
          <w:rFonts w:hint="default" w:hAnsi="宋体"/>
          <w:sz w:val="21"/>
          <w:szCs w:val="21"/>
          <w:lang w:val="en-US" w:eastAsia="zh-CN"/>
        </w:rPr>
      </w:pPr>
      <w:r>
        <w:rPr>
          <w:rFonts w:hint="eastAsia" w:hAnsi="宋体"/>
          <w:sz w:val="21"/>
          <w:szCs w:val="21"/>
        </w:rPr>
        <w:t>合同履约期限：</w:t>
      </w:r>
      <w:r>
        <w:rPr>
          <w:rFonts w:hint="eastAsia" w:hAnsi="宋体"/>
          <w:sz w:val="21"/>
          <w:szCs w:val="21"/>
          <w:lang w:eastAsia="zh-CN"/>
        </w:rPr>
        <w:t>标项</w:t>
      </w:r>
      <w:r>
        <w:rPr>
          <w:rFonts w:hint="eastAsia" w:hAnsi="宋体"/>
          <w:sz w:val="21"/>
          <w:szCs w:val="21"/>
          <w:lang w:val="en-US" w:eastAsia="zh-CN"/>
        </w:rPr>
        <w:t>1</w:t>
      </w:r>
      <w:r>
        <w:rPr>
          <w:rFonts w:hint="eastAsia" w:hAnsi="宋体"/>
          <w:sz w:val="21"/>
          <w:szCs w:val="21"/>
        </w:rPr>
        <w:t>合同签订之日起</w:t>
      </w:r>
      <w:r>
        <w:rPr>
          <w:rFonts w:hint="eastAsia" w:hAnsi="宋体"/>
          <w:sz w:val="21"/>
          <w:szCs w:val="21"/>
          <w:lang w:val="en-US" w:eastAsia="zh-CN"/>
        </w:rPr>
        <w:t>6个月内完成；标项2：合同签订之日起3个月内完成。</w:t>
      </w:r>
    </w:p>
    <w:p>
      <w:pPr>
        <w:spacing w:line="288" w:lineRule="auto"/>
        <w:ind w:firstLine="404" w:firstLineChars="200"/>
        <w:rPr>
          <w:rFonts w:ascii="宋体" w:hAnsi="宋体"/>
          <w:spacing w:val="-4"/>
          <w:szCs w:val="21"/>
        </w:rPr>
      </w:pPr>
      <w:r>
        <w:rPr>
          <w:rFonts w:hint="eastAsia" w:ascii="宋体" w:hAnsi="宋体"/>
          <w:spacing w:val="-4"/>
          <w:szCs w:val="21"/>
          <w:lang w:val="en-US" w:eastAsia="zh-CN"/>
        </w:rPr>
        <w:t>:</w:t>
      </w:r>
      <w:r>
        <w:rPr>
          <w:rFonts w:hint="eastAsia" w:ascii="宋体" w:hAnsi="宋体"/>
          <w:spacing w:val="-4"/>
          <w:szCs w:val="21"/>
        </w:rPr>
        <w:t xml:space="preserve">  </w:t>
      </w:r>
      <w:r>
        <w:rPr>
          <w:rFonts w:hint="eastAsia" w:ascii="宋体" w:hAnsi="宋体"/>
          <w:b/>
          <w:bCs/>
          <w:spacing w:val="-4"/>
          <w:szCs w:val="21"/>
        </w:rPr>
        <w:t>本项目接受联合体投标。</w:t>
      </w:r>
    </w:p>
    <w:p>
      <w:pPr>
        <w:spacing w:line="288" w:lineRule="auto"/>
        <w:ind w:firstLine="404" w:firstLineChars="200"/>
        <w:rPr>
          <w:rFonts w:ascii="宋体" w:hAnsi="宋体"/>
          <w:spacing w:val="-4"/>
          <w:szCs w:val="21"/>
        </w:rPr>
      </w:pPr>
    </w:p>
    <w:p>
      <w:pPr>
        <w:spacing w:line="288" w:lineRule="auto"/>
        <w:ind w:firstLine="200"/>
        <w:rPr>
          <w:rFonts w:ascii="宋体" w:hAnsi="宋体" w:cs="宋体"/>
          <w:b/>
          <w:sz w:val="24"/>
        </w:rPr>
      </w:pPr>
      <w:bookmarkStart w:id="6" w:name="_Toc35393622"/>
      <w:bookmarkStart w:id="7" w:name="_Toc35393791"/>
      <w:bookmarkStart w:id="8" w:name="_Toc28359080"/>
      <w:bookmarkStart w:id="9" w:name="_Toc28359003"/>
      <w:r>
        <w:rPr>
          <w:rFonts w:hint="eastAsia" w:ascii="宋体" w:hAnsi="宋体" w:cs="宋体"/>
          <w:b/>
          <w:sz w:val="24"/>
        </w:rPr>
        <w:t>二、申请人的资格要求：</w:t>
      </w:r>
      <w:bookmarkEnd w:id="6"/>
      <w:bookmarkEnd w:id="7"/>
      <w:bookmarkEnd w:id="8"/>
      <w:bookmarkEnd w:id="9"/>
    </w:p>
    <w:p>
      <w:pPr>
        <w:spacing w:line="288" w:lineRule="auto"/>
        <w:ind w:firstLine="420" w:firstLineChars="200"/>
        <w:rPr>
          <w:rFonts w:ascii="宋体" w:hAnsi="宋体"/>
          <w:szCs w:val="21"/>
        </w:rPr>
      </w:pPr>
      <w:r>
        <w:rPr>
          <w:rFonts w:hint="eastAsia" w:ascii="宋体" w:hAnsi="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288" w:lineRule="auto"/>
        <w:ind w:firstLine="420" w:firstLineChars="200"/>
        <w:rPr>
          <w:rFonts w:hint="eastAsia" w:ascii="宋体" w:hAnsi="宋体"/>
          <w:b/>
          <w:bCs/>
          <w:sz w:val="21"/>
          <w:szCs w:val="21"/>
        </w:rPr>
      </w:pPr>
      <w:bookmarkStart w:id="10" w:name="_Toc28359081"/>
      <w:bookmarkStart w:id="11" w:name="_Toc28359004"/>
      <w:r>
        <w:rPr>
          <w:rFonts w:ascii="宋体" w:hAnsi="宋体"/>
          <w:szCs w:val="21"/>
        </w:rPr>
        <w:t>2</w:t>
      </w:r>
      <w:r>
        <w:rPr>
          <w:rFonts w:hint="eastAsia" w:ascii="宋体" w:hAnsi="宋体"/>
          <w:szCs w:val="21"/>
        </w:rPr>
        <w:t>.落实政府采购政策需满足的资格要求：</w:t>
      </w:r>
      <w:r>
        <w:rPr>
          <w:rFonts w:hint="eastAsia" w:ascii="宋体" w:hAnsi="宋体"/>
          <w:b/>
          <w:bCs/>
          <w:sz w:val="21"/>
          <w:szCs w:val="21"/>
        </w:rPr>
        <w:t>本项目</w:t>
      </w:r>
      <w:r>
        <w:rPr>
          <w:rFonts w:hint="eastAsia" w:ascii="宋体" w:hAnsi="宋体"/>
          <w:b/>
          <w:bCs/>
          <w:sz w:val="21"/>
          <w:szCs w:val="21"/>
          <w:lang w:eastAsia="zh-CN"/>
        </w:rPr>
        <w:t>专门</w:t>
      </w:r>
      <w:r>
        <w:rPr>
          <w:rFonts w:hint="eastAsia" w:ascii="宋体" w:hAnsi="宋体"/>
          <w:b/>
          <w:bCs/>
          <w:sz w:val="21"/>
          <w:szCs w:val="21"/>
        </w:rPr>
        <w:t>面向中小企业采购（对应的中小企业划分标准所属行业：软件和信息技术服务业）</w:t>
      </w:r>
    </w:p>
    <w:p>
      <w:pPr>
        <w:spacing w:line="288" w:lineRule="auto"/>
        <w:ind w:firstLine="420" w:firstLineChars="200"/>
        <w:rPr>
          <w:rFonts w:hint="eastAsia" w:ascii="宋体" w:hAnsi="宋体"/>
          <w:szCs w:val="21"/>
        </w:rPr>
      </w:pPr>
      <w:r>
        <w:rPr>
          <w:rFonts w:hint="eastAsia" w:ascii="宋体" w:hAnsi="宋体"/>
          <w:szCs w:val="21"/>
        </w:rPr>
        <w:t>3.本项目的特定资格要求：</w:t>
      </w:r>
    </w:p>
    <w:p>
      <w:pPr>
        <w:spacing w:line="288" w:lineRule="auto"/>
        <w:ind w:firstLine="420" w:firstLineChars="200"/>
        <w:rPr>
          <w:rFonts w:hint="default" w:ascii="宋体" w:hAnsi="宋体" w:eastAsia="宋体"/>
          <w:b/>
          <w:bCs/>
          <w:szCs w:val="21"/>
          <w:highlight w:val="yellow"/>
          <w:lang w:val="en-US" w:eastAsia="zh-CN"/>
        </w:rPr>
      </w:pPr>
      <w:r>
        <w:rPr>
          <w:rFonts w:hint="eastAsia" w:ascii="宋体" w:hAnsi="宋体"/>
          <w:szCs w:val="21"/>
          <w:lang w:eastAsia="zh-CN"/>
        </w:rPr>
        <w:t>标项</w:t>
      </w:r>
      <w:r>
        <w:rPr>
          <w:rFonts w:hint="eastAsia" w:ascii="宋体" w:hAnsi="宋体"/>
          <w:szCs w:val="21"/>
          <w:lang w:val="en-US" w:eastAsia="zh-CN"/>
        </w:rPr>
        <w:t>1：</w:t>
      </w:r>
      <w:r>
        <w:rPr>
          <w:rFonts w:hint="eastAsia" w:ascii="宋体" w:hAnsi="宋体"/>
          <w:szCs w:val="21"/>
        </w:rPr>
        <w:t>无</w:t>
      </w:r>
      <w:r>
        <w:rPr>
          <w:rFonts w:hint="eastAsia" w:ascii="宋体" w:hAnsi="宋体"/>
          <w:b/>
          <w:bCs/>
          <w:szCs w:val="21"/>
          <w:lang w:eastAsia="zh-CN"/>
        </w:rPr>
        <w:t>；</w:t>
      </w:r>
      <w:r>
        <w:rPr>
          <w:rFonts w:hint="eastAsia" w:ascii="宋体" w:hAnsi="宋体"/>
          <w:b/>
          <w:bCs/>
          <w:szCs w:val="21"/>
          <w:highlight w:val="yellow"/>
          <w:lang w:eastAsia="zh-CN"/>
        </w:rPr>
        <w:t>标项</w:t>
      </w:r>
      <w:r>
        <w:rPr>
          <w:rFonts w:hint="eastAsia" w:ascii="宋体" w:hAnsi="宋体"/>
          <w:b/>
          <w:bCs/>
          <w:szCs w:val="21"/>
          <w:highlight w:val="yellow"/>
          <w:lang w:val="en-US" w:eastAsia="zh-CN"/>
        </w:rPr>
        <w:t>2：投标人具备有效期内的网络安全等级保护测评与检测评估机构服务认证证书。</w:t>
      </w:r>
    </w:p>
    <w:p>
      <w:pPr>
        <w:spacing w:line="288" w:lineRule="auto"/>
        <w:ind w:firstLine="200"/>
        <w:rPr>
          <w:rFonts w:ascii="宋体" w:hAnsi="宋体" w:cs="宋体"/>
          <w:b/>
          <w:sz w:val="24"/>
        </w:rPr>
      </w:pPr>
      <w:bookmarkStart w:id="12" w:name="_Toc35393792"/>
      <w:bookmarkStart w:id="13" w:name="_Toc35393623"/>
      <w:r>
        <w:rPr>
          <w:rFonts w:hint="eastAsia" w:ascii="宋体" w:hAnsi="宋体" w:cs="宋体"/>
          <w:b/>
          <w:sz w:val="24"/>
        </w:rPr>
        <w:t>三、获取招标文件</w:t>
      </w:r>
      <w:bookmarkEnd w:id="10"/>
      <w:bookmarkEnd w:id="11"/>
      <w:bookmarkEnd w:id="12"/>
      <w:bookmarkEnd w:id="13"/>
    </w:p>
    <w:p>
      <w:pPr>
        <w:spacing w:line="288" w:lineRule="auto"/>
        <w:ind w:firstLine="420" w:firstLineChars="200"/>
        <w:rPr>
          <w:rFonts w:ascii="宋体" w:hAnsi="宋体"/>
          <w:szCs w:val="21"/>
        </w:rPr>
      </w:pPr>
      <w:bookmarkStart w:id="14" w:name="_Toc28359005"/>
      <w:bookmarkStart w:id="15" w:name="_Toc28359082"/>
      <w:bookmarkStart w:id="16" w:name="_Toc35393624"/>
      <w:bookmarkStart w:id="17" w:name="_Toc35393793"/>
      <w:r>
        <w:rPr>
          <w:rFonts w:hint="eastAsia" w:ascii="宋体" w:hAnsi="宋体"/>
          <w:szCs w:val="21"/>
        </w:rPr>
        <w:t>时间：/至</w:t>
      </w:r>
      <w:r>
        <w:rPr>
          <w:rFonts w:hint="eastAsia" w:ascii="宋体" w:hAnsi="宋体"/>
          <w:bCs/>
          <w:szCs w:val="21"/>
        </w:rPr>
        <w:t>2022年  月  日</w:t>
      </w:r>
      <w:r>
        <w:rPr>
          <w:rFonts w:ascii="宋体" w:hAnsi="宋体"/>
          <w:bCs/>
          <w:szCs w:val="21"/>
        </w:rPr>
        <w:t>，</w:t>
      </w:r>
      <w:r>
        <w:rPr>
          <w:rFonts w:hint="eastAsia" w:ascii="宋体" w:hAnsi="宋体"/>
          <w:bCs/>
          <w:szCs w:val="21"/>
        </w:rPr>
        <w:t>每</w:t>
      </w:r>
      <w:r>
        <w:rPr>
          <w:rFonts w:hint="eastAsia" w:ascii="宋体" w:hAnsi="宋体"/>
          <w:szCs w:val="21"/>
        </w:rPr>
        <w:t>天上午00:00至12:00，下午12:00至23:59（北京时间，线上获取法定节假日均可，线下获取文件法定节假日除外）</w:t>
      </w:r>
    </w:p>
    <w:p>
      <w:pPr>
        <w:spacing w:line="288" w:lineRule="auto"/>
        <w:ind w:firstLine="420" w:firstLineChars="200"/>
        <w:rPr>
          <w:rFonts w:ascii="宋体" w:hAnsi="宋体"/>
          <w:szCs w:val="21"/>
        </w:rPr>
      </w:pPr>
      <w:r>
        <w:rPr>
          <w:rFonts w:hint="eastAsia" w:ascii="宋体" w:hAnsi="宋体"/>
          <w:szCs w:val="21"/>
        </w:rPr>
        <w:t>地点（网址）：政府采购云平台（https://login.zcygov.cn）</w:t>
      </w:r>
    </w:p>
    <w:p>
      <w:pPr>
        <w:spacing w:line="288" w:lineRule="auto"/>
        <w:ind w:firstLine="420" w:firstLineChars="200"/>
        <w:rPr>
          <w:rFonts w:ascii="宋体" w:hAnsi="宋体"/>
          <w:szCs w:val="21"/>
        </w:rPr>
      </w:pPr>
      <w:r>
        <w:rPr>
          <w:rFonts w:hint="eastAsia" w:ascii="宋体" w:hAnsi="宋体"/>
          <w:szCs w:val="21"/>
        </w:rPr>
        <w:t>方式：在线获取（潜在投标人登陆政府采购云平台，进入“项目采购”，在“获取采购文件”菜单中选择项目后“申请获取采购文件”）</w:t>
      </w:r>
    </w:p>
    <w:p>
      <w:pPr>
        <w:spacing w:line="288" w:lineRule="auto"/>
        <w:ind w:firstLine="420" w:firstLineChars="200"/>
        <w:rPr>
          <w:rFonts w:ascii="宋体" w:hAnsi="宋体"/>
          <w:szCs w:val="21"/>
        </w:rPr>
      </w:pPr>
      <w:r>
        <w:rPr>
          <w:rFonts w:hint="eastAsia" w:ascii="宋体" w:hAnsi="宋体"/>
          <w:szCs w:val="21"/>
        </w:rPr>
        <w:t>售价(元)</w:t>
      </w:r>
      <w:r>
        <w:rPr>
          <w:rFonts w:ascii="宋体" w:hAnsi="宋体"/>
          <w:szCs w:val="21"/>
        </w:rPr>
        <w:t>：</w:t>
      </w:r>
      <w:r>
        <w:rPr>
          <w:rFonts w:hint="eastAsia" w:ascii="宋体" w:hAnsi="宋体"/>
          <w:szCs w:val="21"/>
        </w:rPr>
        <w:t>0</w:t>
      </w:r>
    </w:p>
    <w:p>
      <w:pPr>
        <w:spacing w:line="288" w:lineRule="auto"/>
        <w:ind w:firstLine="200"/>
        <w:rPr>
          <w:rFonts w:ascii="宋体" w:hAnsi="宋体" w:cs="宋体"/>
          <w:b/>
          <w:sz w:val="24"/>
        </w:rPr>
      </w:pPr>
      <w:r>
        <w:rPr>
          <w:rFonts w:hint="eastAsia" w:ascii="宋体" w:hAnsi="宋体" w:cs="宋体"/>
          <w:b/>
          <w:sz w:val="24"/>
        </w:rPr>
        <w:t>四、提交投标文件</w:t>
      </w:r>
      <w:bookmarkEnd w:id="14"/>
      <w:bookmarkEnd w:id="15"/>
      <w:r>
        <w:rPr>
          <w:rFonts w:hint="eastAsia" w:ascii="宋体" w:hAnsi="宋体" w:cs="宋体"/>
          <w:b/>
          <w:sz w:val="24"/>
        </w:rPr>
        <w:t>截止时间、开标时间和地点</w:t>
      </w:r>
      <w:bookmarkEnd w:id="16"/>
      <w:bookmarkEnd w:id="17"/>
    </w:p>
    <w:p>
      <w:pPr>
        <w:spacing w:line="288" w:lineRule="auto"/>
        <w:ind w:firstLine="420" w:firstLineChars="200"/>
        <w:rPr>
          <w:rFonts w:ascii="宋体" w:hAnsi="宋体"/>
          <w:bCs/>
          <w:szCs w:val="21"/>
        </w:rPr>
      </w:pPr>
      <w:r>
        <w:rPr>
          <w:rFonts w:hint="eastAsia" w:ascii="宋体" w:hAnsi="宋体"/>
          <w:bCs/>
          <w:szCs w:val="21"/>
        </w:rPr>
        <w:t>提交投标文件截止时间：</w:t>
      </w:r>
      <w:r>
        <w:rPr>
          <w:rFonts w:hint="eastAsia" w:ascii="宋体" w:hAnsi="宋体"/>
          <w:b/>
          <w:szCs w:val="21"/>
          <w:u w:val="single"/>
        </w:rPr>
        <w:t>2022年</w:t>
      </w:r>
      <w:r>
        <w:rPr>
          <w:rFonts w:hint="eastAsia" w:ascii="宋体" w:hAnsi="宋体"/>
          <w:b/>
          <w:szCs w:val="21"/>
          <w:u w:val="single"/>
          <w:lang w:val="en-US" w:eastAsia="zh-CN"/>
        </w:rPr>
        <w:t>7</w:t>
      </w:r>
      <w:r>
        <w:rPr>
          <w:rFonts w:hint="eastAsia" w:ascii="宋体" w:hAnsi="宋体"/>
          <w:b/>
          <w:szCs w:val="21"/>
          <w:u w:val="single"/>
        </w:rPr>
        <w:t>月</w:t>
      </w:r>
      <w:r>
        <w:rPr>
          <w:rFonts w:hint="eastAsia" w:ascii="宋体" w:hAnsi="宋体"/>
          <w:b/>
          <w:szCs w:val="21"/>
          <w:u w:val="single"/>
          <w:lang w:val="en-US" w:eastAsia="zh-CN"/>
        </w:rPr>
        <w:t>7</w:t>
      </w:r>
      <w:r>
        <w:rPr>
          <w:rFonts w:hint="eastAsia" w:ascii="宋体" w:hAnsi="宋体"/>
          <w:b/>
          <w:szCs w:val="21"/>
          <w:u w:val="single"/>
        </w:rPr>
        <w:t>日</w:t>
      </w:r>
      <w:r>
        <w:rPr>
          <w:rFonts w:hint="eastAsia" w:ascii="宋体" w:hAnsi="宋体"/>
          <w:bCs/>
          <w:szCs w:val="21"/>
        </w:rPr>
        <w:t>上午9:</w:t>
      </w:r>
      <w:r>
        <w:rPr>
          <w:rFonts w:ascii="宋体" w:hAnsi="宋体"/>
          <w:bCs/>
          <w:szCs w:val="21"/>
        </w:rPr>
        <w:t>3</w:t>
      </w:r>
      <w:r>
        <w:rPr>
          <w:rFonts w:hint="eastAsia" w:ascii="宋体" w:hAnsi="宋体"/>
          <w:bCs/>
          <w:szCs w:val="21"/>
        </w:rPr>
        <w:t>0:00（北京时间）</w:t>
      </w:r>
    </w:p>
    <w:p>
      <w:pPr>
        <w:spacing w:line="288" w:lineRule="auto"/>
        <w:ind w:firstLine="420" w:firstLineChars="200"/>
        <w:rPr>
          <w:rFonts w:ascii="宋体" w:hAnsi="宋体"/>
          <w:szCs w:val="21"/>
        </w:rPr>
      </w:pPr>
      <w:bookmarkStart w:id="18" w:name="_Toc35393794"/>
      <w:bookmarkStart w:id="19" w:name="_Toc28359084"/>
      <w:bookmarkStart w:id="20" w:name="_Toc28359007"/>
      <w:bookmarkStart w:id="21" w:name="_Toc35393625"/>
      <w:r>
        <w:rPr>
          <w:rFonts w:hint="eastAsia" w:ascii="宋体" w:hAnsi="宋体"/>
          <w:szCs w:val="21"/>
        </w:rPr>
        <w:t xml:space="preserve">投标地点（网址）：通过政府采购云平台（https://login.zcygov.cn）在线电子投标 </w:t>
      </w:r>
    </w:p>
    <w:p>
      <w:pPr>
        <w:spacing w:line="288" w:lineRule="auto"/>
        <w:ind w:firstLine="420" w:firstLineChars="200"/>
        <w:rPr>
          <w:rFonts w:ascii="宋体" w:hAnsi="宋体"/>
          <w:bCs/>
          <w:szCs w:val="21"/>
        </w:rPr>
      </w:pPr>
      <w:r>
        <w:rPr>
          <w:rFonts w:hint="eastAsia" w:ascii="宋体" w:hAnsi="宋体"/>
          <w:szCs w:val="21"/>
        </w:rPr>
        <w:t>开标时间：</w:t>
      </w:r>
      <w:r>
        <w:rPr>
          <w:rFonts w:hint="eastAsia" w:ascii="宋体" w:hAnsi="宋体"/>
          <w:b/>
          <w:szCs w:val="21"/>
          <w:u w:val="single"/>
        </w:rPr>
        <w:t>2022年</w:t>
      </w:r>
      <w:r>
        <w:rPr>
          <w:rFonts w:hint="eastAsia" w:ascii="宋体" w:hAnsi="宋体"/>
          <w:b/>
          <w:szCs w:val="21"/>
          <w:u w:val="single"/>
          <w:lang w:val="en-US" w:eastAsia="zh-CN"/>
        </w:rPr>
        <w:t>7</w:t>
      </w:r>
      <w:r>
        <w:rPr>
          <w:rFonts w:hint="eastAsia" w:ascii="宋体" w:hAnsi="宋体"/>
          <w:b/>
          <w:szCs w:val="21"/>
          <w:u w:val="single"/>
        </w:rPr>
        <w:t>月</w:t>
      </w:r>
      <w:r>
        <w:rPr>
          <w:rFonts w:hint="eastAsia" w:ascii="宋体" w:hAnsi="宋体"/>
          <w:b/>
          <w:szCs w:val="21"/>
          <w:u w:val="single"/>
          <w:lang w:val="en-US" w:eastAsia="zh-CN"/>
        </w:rPr>
        <w:t>7</w:t>
      </w:r>
      <w:r>
        <w:rPr>
          <w:rFonts w:hint="eastAsia" w:ascii="宋体" w:hAnsi="宋体"/>
          <w:b/>
          <w:szCs w:val="21"/>
          <w:u w:val="single"/>
        </w:rPr>
        <w:t>日</w:t>
      </w:r>
      <w:r>
        <w:rPr>
          <w:rFonts w:hint="eastAsia" w:ascii="宋体" w:hAnsi="宋体"/>
          <w:bCs/>
          <w:szCs w:val="21"/>
        </w:rPr>
        <w:t>上午9:</w:t>
      </w:r>
      <w:r>
        <w:rPr>
          <w:rFonts w:ascii="宋体" w:hAnsi="宋体"/>
          <w:bCs/>
          <w:szCs w:val="21"/>
        </w:rPr>
        <w:t>3</w:t>
      </w:r>
      <w:r>
        <w:rPr>
          <w:rFonts w:hint="eastAsia" w:ascii="宋体" w:hAnsi="宋体"/>
          <w:bCs/>
          <w:szCs w:val="21"/>
        </w:rPr>
        <w:t>0:00</w:t>
      </w:r>
    </w:p>
    <w:p>
      <w:pPr>
        <w:spacing w:line="288" w:lineRule="auto"/>
        <w:ind w:firstLine="420" w:firstLineChars="200"/>
        <w:rPr>
          <w:rFonts w:ascii="宋体" w:hAnsi="宋体"/>
          <w:szCs w:val="21"/>
        </w:rPr>
      </w:pPr>
      <w:r>
        <w:rPr>
          <w:rFonts w:hint="eastAsia" w:ascii="宋体" w:hAnsi="宋体"/>
          <w:szCs w:val="21"/>
        </w:rPr>
        <w:t>开标地点（网址）：通过政府采购云平台（https://login.zcygov.cn）在线开标</w:t>
      </w:r>
      <w:bookmarkEnd w:id="18"/>
      <w:bookmarkEnd w:id="19"/>
      <w:bookmarkEnd w:id="20"/>
      <w:bookmarkEnd w:id="21"/>
    </w:p>
    <w:p>
      <w:pPr>
        <w:spacing w:line="288" w:lineRule="auto"/>
        <w:ind w:firstLine="241" w:firstLineChars="100"/>
        <w:rPr>
          <w:rFonts w:ascii="宋体" w:hAnsi="宋体" w:cs="宋体"/>
          <w:b/>
          <w:sz w:val="24"/>
        </w:rPr>
      </w:pPr>
      <w:r>
        <w:rPr>
          <w:rFonts w:hint="eastAsia" w:ascii="宋体" w:hAnsi="宋体" w:cs="宋体"/>
          <w:b/>
          <w:sz w:val="24"/>
        </w:rPr>
        <w:t>五、公告期限</w:t>
      </w:r>
    </w:p>
    <w:p>
      <w:pPr>
        <w:spacing w:line="288"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pacing w:line="288" w:lineRule="auto"/>
        <w:ind w:firstLine="241" w:firstLineChars="100"/>
        <w:rPr>
          <w:rFonts w:ascii="宋体" w:hAnsi="宋体" w:cs="宋体"/>
          <w:b/>
          <w:sz w:val="24"/>
        </w:rPr>
      </w:pPr>
      <w:r>
        <w:rPr>
          <w:rFonts w:hint="eastAsia" w:ascii="宋体" w:hAnsi="宋体" w:cs="宋体"/>
          <w:b/>
          <w:sz w:val="24"/>
        </w:rPr>
        <w:t>六、其他补充事宜</w:t>
      </w:r>
    </w:p>
    <w:p>
      <w:pPr>
        <w:spacing w:line="288" w:lineRule="auto"/>
        <w:ind w:firstLine="422" w:firstLineChars="200"/>
        <w:rPr>
          <w:rFonts w:ascii="宋体" w:hAnsi="宋体" w:cs="宋体"/>
          <w:b/>
          <w:bCs/>
          <w:szCs w:val="21"/>
        </w:rPr>
      </w:pPr>
      <w:r>
        <w:rPr>
          <w:rFonts w:hint="eastAsia" w:ascii="宋体" w:hAnsi="宋体" w:cs="宋体"/>
          <w:b/>
          <w:bCs/>
          <w:szCs w:val="21"/>
        </w:rPr>
        <w:t>1.在线电子投标说明：</w:t>
      </w:r>
    </w:p>
    <w:p>
      <w:pPr>
        <w:spacing w:line="288" w:lineRule="auto"/>
        <w:ind w:firstLine="422" w:firstLineChars="200"/>
        <w:rPr>
          <w:rFonts w:ascii="宋体" w:hAnsi="宋体" w:cs="宋体"/>
          <w:b/>
          <w:bCs/>
          <w:szCs w:val="21"/>
        </w:rPr>
      </w:pPr>
      <w:r>
        <w:rPr>
          <w:rFonts w:hint="eastAsia" w:ascii="宋体" w:hAnsi="宋体" w:cs="宋体"/>
          <w:b/>
          <w:bCs/>
          <w:szCs w:val="21"/>
        </w:rPr>
        <w:t>1）通过政府采购云平台在线电子投标，投标人应先安装政采云电子交易客户端（政采云投标客户端），并按照招标文件和政府采购云平台的要求，通过政采云电子交易客户端（政采云投标客户端）编制加密投标文件；</w:t>
      </w:r>
    </w:p>
    <w:p>
      <w:pPr>
        <w:spacing w:line="288" w:lineRule="auto"/>
        <w:ind w:firstLine="422" w:firstLineChars="200"/>
        <w:rPr>
          <w:rFonts w:ascii="宋体" w:hAnsi="宋体" w:cs="宋体"/>
          <w:b/>
          <w:bCs/>
          <w:szCs w:val="21"/>
        </w:rPr>
      </w:pPr>
      <w:r>
        <w:rPr>
          <w:rFonts w:hint="eastAsia" w:ascii="宋体" w:hAnsi="宋体" w:cs="宋体"/>
          <w:b/>
          <w:bCs/>
          <w:szCs w:val="21"/>
        </w:rPr>
        <w:t>政采云电子交易客户端（政采云投标客户端）请自行前往“浙江政府采购网-下载专区-电子交易客户端”进行下载，通过政府采购云平台参与在线电子投标时如遇平台技术问题详询400-881-7190。</w:t>
      </w:r>
    </w:p>
    <w:p>
      <w:pPr>
        <w:spacing w:line="288" w:lineRule="auto"/>
        <w:ind w:firstLine="422" w:firstLineChars="200"/>
        <w:rPr>
          <w:rFonts w:ascii="宋体" w:hAnsi="宋体" w:cs="宋体"/>
          <w:b/>
          <w:bCs/>
          <w:szCs w:val="21"/>
        </w:rPr>
      </w:pPr>
      <w:r>
        <w:rPr>
          <w:rFonts w:hint="eastAsia" w:ascii="宋体" w:hAnsi="宋体" w:cs="宋体"/>
          <w:b/>
          <w:bCs/>
          <w:szCs w:val="21"/>
        </w:rPr>
        <w:t>2）为确保在线操作合法、有效和安全，投标人应当在投标截止时间前完成在政府采购云平台的身份认证，使用政采云电子交易客户端（政采云投标客户端）需要提前申领CA数字证书，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ascii="宋体" w:hAnsi="宋体" w:cs="宋体"/>
          <w:b/>
          <w:bCs/>
          <w:szCs w:val="21"/>
        </w:rPr>
        <w:t>CA驱动和申领流程</w:t>
      </w:r>
      <w:r>
        <w:rPr>
          <w:rFonts w:hint="eastAsia" w:ascii="宋体" w:hAnsi="宋体" w:cs="宋体"/>
          <w:b/>
          <w:bCs/>
          <w:szCs w:val="21"/>
        </w:rPr>
        <w:fldChar w:fldCharType="end"/>
      </w:r>
      <w:r>
        <w:rPr>
          <w:rFonts w:hint="eastAsia" w:ascii="宋体" w:hAnsi="宋体" w:cs="宋体"/>
          <w:b/>
          <w:bCs/>
          <w:szCs w:val="21"/>
        </w:rPr>
        <w:t>”进行查阅；</w:t>
      </w:r>
    </w:p>
    <w:p>
      <w:pPr>
        <w:spacing w:line="288" w:lineRule="auto"/>
        <w:ind w:firstLine="422" w:firstLineChars="200"/>
        <w:rPr>
          <w:rFonts w:ascii="宋体" w:hAnsi="宋体" w:cs="宋体"/>
          <w:b/>
          <w:bCs/>
          <w:szCs w:val="21"/>
        </w:rPr>
      </w:pPr>
      <w:r>
        <w:rPr>
          <w:rFonts w:hint="eastAsia" w:ascii="宋体" w:hAnsi="宋体" w:cs="宋体"/>
          <w:b/>
          <w:bCs/>
          <w:szCs w:val="21"/>
        </w:rPr>
        <w:t>3）投标人应当在投标截止时间前将在政采云电子交易客户端（政采云投标客户端）生成的电子加密投标文件上传至政府采购云平台；</w:t>
      </w:r>
    </w:p>
    <w:p>
      <w:pPr>
        <w:spacing w:line="288" w:lineRule="auto"/>
        <w:ind w:firstLine="422" w:firstLineChars="200"/>
        <w:rPr>
          <w:rFonts w:ascii="宋体" w:hAnsi="宋体" w:cs="宋体"/>
          <w:b/>
          <w:bCs/>
          <w:szCs w:val="21"/>
        </w:rPr>
      </w:pPr>
      <w:r>
        <w:rPr>
          <w:rFonts w:hint="eastAsia" w:ascii="宋体" w:hAnsi="宋体" w:cs="宋体"/>
          <w:b/>
          <w:bCs/>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pPr>
        <w:spacing w:line="288" w:lineRule="auto"/>
        <w:ind w:firstLine="422" w:firstLineChars="200"/>
        <w:rPr>
          <w:rFonts w:ascii="宋体" w:hAnsi="宋体" w:cs="宋体"/>
          <w:b/>
          <w:bCs/>
          <w:szCs w:val="21"/>
        </w:rPr>
      </w:pPr>
      <w:r>
        <w:rPr>
          <w:rFonts w:hint="eastAsia" w:ascii="宋体" w:hAnsi="宋体" w:cs="宋体"/>
          <w:b/>
          <w:bCs/>
          <w:szCs w:val="21"/>
        </w:rPr>
        <w:t>5）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pPr>
        <w:spacing w:line="288" w:lineRule="auto"/>
        <w:ind w:firstLine="422" w:firstLineChars="200"/>
        <w:jc w:val="left"/>
        <w:rPr>
          <w:rFonts w:ascii="宋体" w:hAnsi="宋体" w:cs="宋体"/>
          <w:b/>
          <w:bCs/>
          <w:szCs w:val="21"/>
        </w:rPr>
      </w:pPr>
      <w:r>
        <w:rPr>
          <w:rFonts w:hint="eastAsia" w:ascii="宋体" w:hAnsi="宋体" w:cs="宋体"/>
          <w:b/>
          <w:bCs/>
          <w:szCs w:val="21"/>
        </w:rPr>
        <w:t>备注：</w:t>
      </w:r>
    </w:p>
    <w:p>
      <w:pPr>
        <w:spacing w:line="288" w:lineRule="auto"/>
        <w:ind w:firstLine="422" w:firstLineChars="200"/>
        <w:rPr>
          <w:rFonts w:ascii="宋体" w:hAnsi="宋体" w:cs="宋体"/>
          <w:b/>
          <w:bCs/>
          <w:szCs w:val="21"/>
        </w:rPr>
      </w:pPr>
      <w:r>
        <w:rPr>
          <w:rFonts w:hint="eastAsia" w:ascii="宋体" w:hAnsi="宋体" w:cs="宋体"/>
          <w:b/>
          <w:bCs/>
          <w:szCs w:val="21"/>
        </w:rPr>
        <w:t>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cs="宋体"/>
          <w:b/>
          <w:bCs/>
          <w:szCs w:val="21"/>
        </w:rPr>
        <w:t>https://edu.zcygov.cn/luban/e-biding</w:t>
      </w:r>
      <w:r>
        <w:rPr>
          <w:rFonts w:hint="eastAsia" w:ascii="宋体" w:hAnsi="宋体" w:cs="宋体"/>
          <w:b/>
          <w:bCs/>
          <w:szCs w:val="21"/>
        </w:rPr>
        <w:fldChar w:fldCharType="end"/>
      </w:r>
      <w:r>
        <w:rPr>
          <w:rFonts w:hint="eastAsia" w:ascii="宋体" w:hAnsi="宋体" w:cs="宋体"/>
          <w:b/>
          <w:bCs/>
          <w:szCs w:val="21"/>
        </w:rPr>
        <w:t>）。</w:t>
      </w:r>
    </w:p>
    <w:p>
      <w:pPr>
        <w:spacing w:line="288" w:lineRule="auto"/>
        <w:ind w:firstLine="422" w:firstLineChars="200"/>
        <w:rPr>
          <w:rFonts w:ascii="宋体" w:hAnsi="宋体" w:cs="宋体"/>
          <w:b/>
          <w:bCs/>
          <w:szCs w:val="21"/>
        </w:rPr>
      </w:pPr>
      <w:r>
        <w:rPr>
          <w:rFonts w:hint="eastAsia" w:ascii="宋体" w:hAnsi="宋体" w:cs="宋体"/>
          <w:b/>
          <w:bCs/>
          <w:szCs w:val="21"/>
        </w:rPr>
        <w:t>2.质疑和投诉</w:t>
      </w:r>
    </w:p>
    <w:p>
      <w:pPr>
        <w:spacing w:line="288" w:lineRule="auto"/>
        <w:ind w:firstLine="420" w:firstLineChars="200"/>
        <w:rPr>
          <w:rFonts w:ascii="宋体" w:hAnsi="宋体" w:cs="宋体"/>
          <w:b/>
          <w:bCs/>
          <w:szCs w:val="21"/>
        </w:rPr>
      </w:pPr>
      <w:r>
        <w:rPr>
          <w:rFonts w:hint="eastAsia" w:ascii="宋体" w:hAnsi="宋体" w:cs="宋体"/>
          <w:bCs/>
          <w:szCs w:val="21"/>
        </w:rPr>
        <w:t>投标人依法获取招标文件后认为招标文件使自己的权益受到损害的，可以自收到招标文件之日（获取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http://zfcg.czt.zj.gov.cn/laws/2018-02-01/11921.html的附件列表中下载</w:t>
      </w:r>
    </w:p>
    <w:p>
      <w:pPr>
        <w:spacing w:line="288" w:lineRule="auto"/>
        <w:ind w:firstLine="422" w:firstLineChars="200"/>
        <w:rPr>
          <w:rFonts w:ascii="宋体" w:hAnsi="宋体" w:cs="宋体"/>
          <w:b/>
          <w:bCs/>
          <w:szCs w:val="21"/>
        </w:rPr>
      </w:pPr>
      <w:r>
        <w:rPr>
          <w:rFonts w:hint="eastAsia" w:ascii="宋体" w:hAnsi="宋体" w:cs="宋体"/>
          <w:b/>
          <w:bCs/>
          <w:szCs w:val="21"/>
        </w:rPr>
        <w:t>3.采购项目需要落实的政府采购政策</w:t>
      </w:r>
    </w:p>
    <w:p>
      <w:pPr>
        <w:spacing w:line="288" w:lineRule="auto"/>
        <w:ind w:firstLine="420" w:firstLineChars="200"/>
        <w:rPr>
          <w:rFonts w:ascii="宋体" w:hAnsi="宋体"/>
          <w:bCs/>
          <w:szCs w:val="21"/>
        </w:rPr>
      </w:pPr>
      <w:r>
        <w:rPr>
          <w:rFonts w:hint="eastAsia" w:ascii="宋体" w:hAnsi="宋体" w:cs="宋体"/>
          <w:bCs/>
          <w:szCs w:val="21"/>
        </w:rPr>
        <w:t>1）政府采购促进中小企业发展</w:t>
      </w:r>
      <w:r>
        <w:rPr>
          <w:rFonts w:hint="eastAsia" w:ascii="宋体" w:hAnsi="宋体" w:cs="宋体"/>
          <w:b/>
          <w:szCs w:val="21"/>
        </w:rPr>
        <w:t>（</w:t>
      </w:r>
      <w:r>
        <w:rPr>
          <w:rFonts w:hint="eastAsia" w:ascii="宋体" w:hAnsi="宋体"/>
          <w:b/>
          <w:szCs w:val="21"/>
        </w:rPr>
        <w:t>本项目中小企业划分标准所属行业为软件和信息技术服务业）</w:t>
      </w:r>
    </w:p>
    <w:p>
      <w:pPr>
        <w:spacing w:line="288" w:lineRule="auto"/>
        <w:ind w:firstLine="420" w:firstLineChars="200"/>
        <w:rPr>
          <w:rFonts w:ascii="宋体" w:hAnsi="宋体" w:cs="宋体"/>
          <w:bCs/>
          <w:szCs w:val="21"/>
        </w:rPr>
      </w:pPr>
      <w:r>
        <w:rPr>
          <w:rFonts w:hint="eastAsia" w:ascii="宋体" w:hAnsi="宋体" w:cs="宋体"/>
          <w:bCs/>
          <w:szCs w:val="21"/>
        </w:rPr>
        <w:t>2）政府采购支持监狱企业发展</w:t>
      </w:r>
    </w:p>
    <w:p>
      <w:pPr>
        <w:spacing w:line="288" w:lineRule="auto"/>
        <w:ind w:firstLine="420" w:firstLineChars="200"/>
        <w:rPr>
          <w:rFonts w:ascii="宋体" w:hAnsi="宋体" w:cs="宋体"/>
          <w:bCs/>
          <w:szCs w:val="21"/>
        </w:rPr>
      </w:pPr>
      <w:r>
        <w:rPr>
          <w:rFonts w:hint="eastAsia" w:ascii="宋体" w:hAnsi="宋体" w:cs="宋体"/>
          <w:bCs/>
          <w:szCs w:val="21"/>
        </w:rPr>
        <w:t>3）政府采购促进残疾人就业</w:t>
      </w:r>
    </w:p>
    <w:p>
      <w:pPr>
        <w:spacing w:line="288" w:lineRule="auto"/>
        <w:ind w:firstLine="422" w:firstLineChars="200"/>
        <w:rPr>
          <w:rFonts w:ascii="宋体" w:hAnsi="宋体" w:cs="宋体"/>
          <w:b/>
          <w:bCs/>
          <w:szCs w:val="21"/>
        </w:rPr>
      </w:pPr>
      <w:r>
        <w:rPr>
          <w:rFonts w:hint="eastAsia" w:ascii="宋体" w:hAnsi="宋体" w:cs="宋体"/>
          <w:b/>
          <w:bCs/>
          <w:szCs w:val="21"/>
        </w:rPr>
        <w:t>4.信用记录</w:t>
      </w:r>
    </w:p>
    <w:p>
      <w:pPr>
        <w:spacing w:line="288" w:lineRule="auto"/>
        <w:ind w:firstLine="420" w:firstLineChars="200"/>
        <w:rPr>
          <w:rFonts w:ascii="宋体" w:hAnsi="宋体" w:cs="宋体"/>
          <w:bCs/>
          <w:szCs w:val="21"/>
        </w:rPr>
      </w:pPr>
      <w:r>
        <w:rPr>
          <w:rFonts w:hint="eastAsia" w:ascii="宋体" w:hAnsi="宋体" w:cs="宋体"/>
          <w:bCs/>
          <w:szCs w:val="21"/>
        </w:rPr>
        <w:t>根据财库[2016]125号《关于在政府采购活动中查询及使用信用记录有关问题的通知》要求，采购代理机构会对投标供应商信用记录进行查询并甄别。</w:t>
      </w:r>
    </w:p>
    <w:p>
      <w:pPr>
        <w:spacing w:line="288" w:lineRule="auto"/>
        <w:ind w:firstLine="420" w:firstLineChars="200"/>
        <w:rPr>
          <w:rFonts w:ascii="宋体" w:hAnsi="宋体" w:cs="宋体"/>
          <w:bCs/>
          <w:szCs w:val="21"/>
        </w:rPr>
      </w:pPr>
      <w:r>
        <w:rPr>
          <w:rFonts w:hint="eastAsia" w:ascii="宋体" w:hAnsi="宋体" w:cs="宋体"/>
          <w:bCs/>
          <w:szCs w:val="21"/>
        </w:rPr>
        <w:t>（1）信用信息查询的截止时点 ：投标文件提交截止时间；</w:t>
      </w:r>
    </w:p>
    <w:p>
      <w:pPr>
        <w:spacing w:line="288" w:lineRule="auto"/>
        <w:ind w:firstLine="420" w:firstLineChars="200"/>
        <w:rPr>
          <w:rFonts w:ascii="宋体" w:hAnsi="宋体" w:cs="宋体"/>
          <w:bCs/>
          <w:szCs w:val="21"/>
        </w:rPr>
      </w:pPr>
      <w:r>
        <w:rPr>
          <w:rFonts w:hint="eastAsia" w:ascii="宋体" w:hAnsi="宋体" w:cs="宋体"/>
          <w:bCs/>
          <w:szCs w:val="21"/>
        </w:rPr>
        <w:t>（2） 查询渠道：“信用中国”（www.creditchina.gov.cn）、“中国政府采购网”（www.ccgp.gov.cn ）；</w:t>
      </w:r>
    </w:p>
    <w:p>
      <w:pPr>
        <w:spacing w:line="288" w:lineRule="auto"/>
        <w:ind w:firstLine="420" w:firstLineChars="200"/>
        <w:rPr>
          <w:rFonts w:ascii="宋体" w:hAnsi="宋体" w:cs="宋体"/>
          <w:bCs/>
          <w:szCs w:val="21"/>
        </w:rPr>
      </w:pPr>
      <w:r>
        <w:rPr>
          <w:rFonts w:hint="eastAsia" w:ascii="宋体" w:hAnsi="宋体" w:cs="宋体"/>
          <w:bCs/>
          <w:szCs w:val="21"/>
        </w:rPr>
        <w:t>（3）信用信息查询记录和证据留存具体方式：采购代理机构经办人和监督人员将查询网页打印、签字与其他采购文件一并保存；</w:t>
      </w:r>
    </w:p>
    <w:p>
      <w:pPr>
        <w:spacing w:line="288" w:lineRule="auto"/>
        <w:ind w:firstLine="420" w:firstLineChars="200"/>
        <w:rPr>
          <w:rFonts w:ascii="宋体" w:hAnsi="宋体" w:cs="宋体"/>
          <w:bCs/>
          <w:szCs w:val="21"/>
        </w:rPr>
      </w:pPr>
      <w:r>
        <w:rPr>
          <w:rFonts w:hint="eastAsia" w:ascii="宋体" w:hAnsi="宋体" w:cs="宋体"/>
          <w:bCs/>
          <w:szCs w:val="21"/>
        </w:rPr>
        <w:t>（4）信用信息的使用规则：供应商存在不良信用记录的，其响应将被作为无效投标处理。</w:t>
      </w:r>
    </w:p>
    <w:p>
      <w:pPr>
        <w:spacing w:line="288" w:lineRule="auto"/>
        <w:ind w:firstLine="420" w:firstLineChars="200"/>
        <w:rPr>
          <w:rFonts w:ascii="宋体" w:hAnsi="宋体" w:cs="宋体"/>
          <w:bCs/>
          <w:szCs w:val="21"/>
        </w:rPr>
      </w:pPr>
      <w:r>
        <w:rPr>
          <w:rFonts w:hint="eastAsia" w:ascii="宋体" w:hAnsi="宋体" w:cs="宋体"/>
          <w:bCs/>
          <w:szCs w:val="21"/>
        </w:rPr>
        <w:t>不良信用记录指：被列入失信被执行人、重大税收违法案件当事人名单、政府采购严重违法失信行为记录名单。</w:t>
      </w:r>
    </w:p>
    <w:p>
      <w:pPr>
        <w:spacing w:line="288" w:lineRule="auto"/>
        <w:ind w:firstLine="422" w:firstLineChars="200"/>
        <w:rPr>
          <w:rFonts w:ascii="宋体" w:hAnsi="宋体" w:cs="宋体"/>
          <w:b/>
          <w:bCs/>
          <w:szCs w:val="21"/>
        </w:rPr>
      </w:pPr>
      <w:r>
        <w:rPr>
          <w:rFonts w:hint="eastAsia" w:ascii="宋体" w:hAnsi="宋体" w:cs="宋体"/>
          <w:b/>
          <w:bCs/>
          <w:szCs w:val="21"/>
        </w:rPr>
        <w:t>5.投标保证金：</w:t>
      </w:r>
      <w:r>
        <w:rPr>
          <w:rFonts w:hint="eastAsia" w:ascii="宋体" w:hAnsi="宋体" w:cs="宋体"/>
          <w:bCs/>
          <w:szCs w:val="21"/>
        </w:rPr>
        <w:t>本项目无投标保证金</w:t>
      </w:r>
    </w:p>
    <w:p>
      <w:pPr>
        <w:spacing w:line="288" w:lineRule="auto"/>
        <w:ind w:firstLine="200"/>
        <w:rPr>
          <w:rFonts w:ascii="宋体" w:hAnsi="宋体" w:cs="宋体"/>
          <w:b/>
          <w:sz w:val="24"/>
        </w:rPr>
      </w:pPr>
      <w:r>
        <w:rPr>
          <w:rFonts w:hint="eastAsia" w:ascii="宋体" w:hAnsi="宋体" w:cs="宋体"/>
          <w:b/>
          <w:sz w:val="24"/>
        </w:rPr>
        <w:t>七、凡对本次采购提出询问、质疑、投诉请按以下方式联系：</w:t>
      </w:r>
    </w:p>
    <w:p>
      <w:pPr>
        <w:spacing w:line="288" w:lineRule="auto"/>
        <w:ind w:firstLine="420" w:firstLineChars="200"/>
        <w:rPr>
          <w:rFonts w:ascii="宋体" w:hAnsi="宋体" w:cs="宋体"/>
          <w:szCs w:val="21"/>
        </w:rPr>
      </w:pPr>
      <w:r>
        <w:rPr>
          <w:rFonts w:hint="eastAsia" w:ascii="宋体" w:hAnsi="宋体" w:cs="宋体"/>
          <w:szCs w:val="21"/>
        </w:rPr>
        <w:t>1.采购人信息</w:t>
      </w:r>
    </w:p>
    <w:p>
      <w:pPr>
        <w:spacing w:line="288" w:lineRule="auto"/>
        <w:ind w:firstLine="420" w:firstLineChars="200"/>
        <w:rPr>
          <w:rFonts w:ascii="宋体" w:hAnsi="宋体" w:cs="宋体"/>
          <w:szCs w:val="21"/>
        </w:rPr>
      </w:pPr>
      <w:r>
        <w:rPr>
          <w:rFonts w:hint="eastAsia" w:ascii="宋体" w:hAnsi="宋体" w:cs="宋体"/>
          <w:szCs w:val="21"/>
        </w:rPr>
        <w:t>采购人名称：浙江财经大学</w:t>
      </w:r>
    </w:p>
    <w:p>
      <w:pPr>
        <w:spacing w:line="288" w:lineRule="auto"/>
        <w:ind w:firstLine="420" w:firstLineChars="200"/>
        <w:rPr>
          <w:rFonts w:ascii="宋体" w:hAnsi="宋体" w:cs="宋体"/>
          <w:szCs w:val="21"/>
        </w:rPr>
      </w:pPr>
      <w:r>
        <w:rPr>
          <w:rFonts w:hint="eastAsia" w:ascii="宋体" w:hAnsi="宋体" w:cs="宋体"/>
          <w:szCs w:val="21"/>
        </w:rPr>
        <w:t>地址：浙江省杭州市下沙高教园区学源街18号</w:t>
      </w:r>
    </w:p>
    <w:p>
      <w:pPr>
        <w:spacing w:line="288" w:lineRule="auto"/>
        <w:ind w:firstLine="420" w:firstLineChars="200"/>
        <w:rPr>
          <w:rFonts w:ascii="宋体" w:hAnsi="宋体" w:cs="宋体"/>
          <w:szCs w:val="21"/>
        </w:rPr>
      </w:pPr>
      <w:r>
        <w:rPr>
          <w:rFonts w:hint="eastAsia" w:ascii="宋体" w:hAnsi="宋体" w:cs="宋体"/>
          <w:szCs w:val="21"/>
        </w:rPr>
        <w:t>采购部门联系人：汪老师</w:t>
      </w:r>
    </w:p>
    <w:p>
      <w:pPr>
        <w:spacing w:line="288" w:lineRule="auto"/>
        <w:ind w:firstLine="420" w:firstLineChars="200"/>
        <w:rPr>
          <w:rFonts w:ascii="宋体" w:hAnsi="宋体" w:cs="宋体"/>
          <w:szCs w:val="21"/>
        </w:rPr>
      </w:pPr>
      <w:r>
        <w:rPr>
          <w:rFonts w:hint="eastAsia" w:ascii="宋体" w:hAnsi="宋体" w:cs="宋体"/>
          <w:szCs w:val="21"/>
        </w:rPr>
        <w:t>联系方法：0571-86731939</w:t>
      </w:r>
    </w:p>
    <w:p>
      <w:pPr>
        <w:spacing w:line="288" w:lineRule="auto"/>
        <w:ind w:firstLine="420" w:firstLineChars="200"/>
        <w:rPr>
          <w:rFonts w:hint="default" w:ascii="宋体" w:hAnsi="宋体" w:eastAsia="宋体" w:cs="宋体"/>
          <w:szCs w:val="21"/>
          <w:lang w:val="en-US" w:eastAsia="zh-CN"/>
        </w:rPr>
      </w:pPr>
      <w:r>
        <w:rPr>
          <w:rFonts w:hint="eastAsia" w:ascii="宋体" w:hAnsi="宋体" w:cs="宋体"/>
          <w:szCs w:val="21"/>
        </w:rPr>
        <w:t>采购项目联系人：郑老师</w:t>
      </w:r>
      <w:r>
        <w:rPr>
          <w:rFonts w:hint="eastAsia" w:ascii="宋体" w:hAnsi="宋体" w:cs="宋体"/>
          <w:szCs w:val="21"/>
          <w:lang w:eastAsia="zh-CN"/>
        </w:rPr>
        <w:t>（标</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lang w:val="en-US" w:eastAsia="zh-CN"/>
        </w:rPr>
        <w:t>陈锴（标2）</w:t>
      </w:r>
    </w:p>
    <w:p>
      <w:pPr>
        <w:spacing w:line="288" w:lineRule="auto"/>
        <w:ind w:firstLine="420" w:firstLineChars="200"/>
        <w:rPr>
          <w:rFonts w:hint="default" w:ascii="宋体" w:hAnsi="宋体" w:cs="宋体"/>
          <w:szCs w:val="21"/>
          <w:lang w:val="en-US"/>
        </w:rPr>
      </w:pPr>
      <w:r>
        <w:rPr>
          <w:rFonts w:hint="eastAsia" w:ascii="宋体" w:hAnsi="宋体" w:cs="宋体"/>
          <w:szCs w:val="21"/>
        </w:rPr>
        <w:t>联系方式：0571-86731500</w:t>
      </w:r>
      <w:r>
        <w:rPr>
          <w:rFonts w:hint="eastAsia" w:ascii="宋体" w:hAnsi="宋体" w:cs="宋体"/>
          <w:szCs w:val="21"/>
          <w:lang w:val="en-US" w:eastAsia="zh-CN"/>
        </w:rPr>
        <w:t>/</w:t>
      </w:r>
      <w:r>
        <w:rPr>
          <w:rFonts w:hint="eastAsia"/>
          <w:lang w:val="en-US" w:eastAsia="zh-CN"/>
        </w:rPr>
        <w:t>18657196378</w:t>
      </w:r>
    </w:p>
    <w:p>
      <w:pPr>
        <w:spacing w:line="288" w:lineRule="auto"/>
        <w:ind w:firstLine="420" w:firstLineChars="200"/>
        <w:rPr>
          <w:rFonts w:ascii="宋体" w:hAnsi="宋体" w:cs="宋体"/>
          <w:szCs w:val="21"/>
        </w:rPr>
      </w:pPr>
      <w:r>
        <w:rPr>
          <w:rFonts w:hint="eastAsia" w:ascii="宋体" w:hAnsi="宋体" w:cs="宋体"/>
          <w:szCs w:val="21"/>
        </w:rPr>
        <w:t>采购人质疑联系人：鲍老师</w:t>
      </w:r>
    </w:p>
    <w:p>
      <w:pPr>
        <w:spacing w:line="288" w:lineRule="auto"/>
        <w:ind w:firstLine="420" w:firstLineChars="200"/>
        <w:rPr>
          <w:rFonts w:ascii="宋体" w:hAnsi="宋体" w:cs="宋体"/>
          <w:szCs w:val="21"/>
        </w:rPr>
      </w:pPr>
      <w:r>
        <w:rPr>
          <w:rFonts w:hint="eastAsia" w:ascii="宋体" w:hAnsi="宋体" w:cs="宋体"/>
          <w:szCs w:val="21"/>
        </w:rPr>
        <w:t>联系方法：0571-86732900</w:t>
      </w:r>
    </w:p>
    <w:p>
      <w:pPr>
        <w:spacing w:line="288" w:lineRule="auto"/>
        <w:ind w:firstLine="420" w:firstLineChars="200"/>
        <w:rPr>
          <w:rFonts w:ascii="宋体" w:hAnsi="宋体" w:cs="宋体"/>
          <w:szCs w:val="21"/>
        </w:rPr>
      </w:pPr>
      <w:r>
        <w:rPr>
          <w:rFonts w:hint="eastAsia" w:ascii="宋体" w:hAnsi="宋体" w:cs="宋体"/>
          <w:szCs w:val="21"/>
        </w:rPr>
        <w:t>2.采购代理机构名称：浙江建友工程咨询有限公司</w:t>
      </w:r>
    </w:p>
    <w:p>
      <w:pPr>
        <w:spacing w:line="288" w:lineRule="auto"/>
        <w:ind w:firstLine="420" w:firstLineChars="200"/>
        <w:rPr>
          <w:rFonts w:ascii="宋体" w:hAnsi="宋体" w:cs="宋体"/>
          <w:szCs w:val="21"/>
        </w:rPr>
      </w:pPr>
      <w:r>
        <w:rPr>
          <w:rFonts w:hint="eastAsia" w:ascii="宋体" w:hAnsi="宋体" w:cs="宋体"/>
          <w:szCs w:val="21"/>
        </w:rPr>
        <w:t>地址：杭州市西湖区振华路298号西港发展中心7幢7楼</w:t>
      </w:r>
    </w:p>
    <w:p>
      <w:pPr>
        <w:spacing w:line="288" w:lineRule="auto"/>
        <w:ind w:firstLine="420" w:firstLineChars="200"/>
        <w:rPr>
          <w:rFonts w:ascii="宋体" w:hAnsi="宋体" w:cs="宋体"/>
          <w:szCs w:val="21"/>
        </w:rPr>
      </w:pPr>
      <w:r>
        <w:rPr>
          <w:rFonts w:hint="eastAsia" w:ascii="宋体" w:hAnsi="宋体" w:cs="宋体"/>
          <w:szCs w:val="21"/>
        </w:rPr>
        <w:t>业务及备份响应文件递交联系人：李珍珍</w:t>
      </w:r>
    </w:p>
    <w:p>
      <w:pPr>
        <w:spacing w:line="288" w:lineRule="auto"/>
        <w:ind w:firstLine="420" w:firstLineChars="200"/>
        <w:rPr>
          <w:rFonts w:ascii="宋体" w:hAnsi="宋体" w:cs="宋体"/>
          <w:szCs w:val="21"/>
        </w:rPr>
      </w:pPr>
      <w:r>
        <w:rPr>
          <w:rFonts w:hint="eastAsia" w:ascii="宋体" w:hAnsi="宋体" w:cs="宋体"/>
          <w:szCs w:val="21"/>
        </w:rPr>
        <w:t>联系方法：0571-56075179</w:t>
      </w:r>
    </w:p>
    <w:p>
      <w:pPr>
        <w:spacing w:line="288" w:lineRule="auto"/>
        <w:ind w:firstLine="420" w:firstLineChars="200"/>
        <w:rPr>
          <w:rFonts w:ascii="宋体" w:hAnsi="宋体" w:cs="宋体"/>
          <w:szCs w:val="21"/>
        </w:rPr>
      </w:pPr>
      <w:r>
        <w:rPr>
          <w:rFonts w:hint="eastAsia" w:ascii="宋体" w:hAnsi="宋体" w:cs="宋体"/>
          <w:szCs w:val="21"/>
        </w:rPr>
        <w:t>采购代理机构质疑联系人：朱益星</w:t>
      </w:r>
    </w:p>
    <w:p>
      <w:pPr>
        <w:spacing w:line="288" w:lineRule="auto"/>
        <w:ind w:firstLine="420" w:firstLineChars="200"/>
        <w:rPr>
          <w:rFonts w:ascii="宋体" w:hAnsi="宋体" w:cs="宋体"/>
          <w:szCs w:val="21"/>
        </w:rPr>
      </w:pPr>
      <w:r>
        <w:rPr>
          <w:rFonts w:hint="eastAsia" w:ascii="宋体" w:hAnsi="宋体" w:cs="宋体"/>
          <w:szCs w:val="21"/>
        </w:rPr>
        <w:t>联系方法：0571-56075217</w:t>
      </w:r>
    </w:p>
    <w:p>
      <w:pPr>
        <w:spacing w:line="288" w:lineRule="auto"/>
        <w:ind w:firstLine="420" w:firstLineChars="200"/>
        <w:rPr>
          <w:rFonts w:ascii="宋体" w:hAnsi="宋体" w:cs="宋体"/>
          <w:szCs w:val="21"/>
        </w:rPr>
      </w:pPr>
      <w:r>
        <w:rPr>
          <w:rFonts w:hint="eastAsia" w:ascii="宋体" w:hAnsi="宋体" w:cs="宋体"/>
          <w:szCs w:val="21"/>
        </w:rPr>
        <w:t>3.同级政府采购监督管理部门：浙江省财政厅政府采购监管处</w:t>
      </w:r>
    </w:p>
    <w:p>
      <w:pPr>
        <w:spacing w:line="288" w:lineRule="auto"/>
        <w:ind w:firstLine="420" w:firstLineChars="200"/>
        <w:rPr>
          <w:rFonts w:ascii="宋体" w:hAnsi="宋体"/>
          <w:szCs w:val="21"/>
        </w:rPr>
      </w:pPr>
      <w:r>
        <w:rPr>
          <w:rFonts w:hint="eastAsia" w:ascii="宋体" w:hAnsi="宋体"/>
          <w:szCs w:val="21"/>
        </w:rPr>
        <w:t>联系人：倪文良、吴聪瑜</w:t>
      </w:r>
    </w:p>
    <w:p>
      <w:pPr>
        <w:spacing w:line="288" w:lineRule="auto"/>
        <w:ind w:firstLine="420" w:firstLineChars="200"/>
        <w:rPr>
          <w:rFonts w:ascii="宋体" w:hAnsi="宋体"/>
          <w:szCs w:val="21"/>
        </w:rPr>
      </w:pPr>
      <w:r>
        <w:rPr>
          <w:rFonts w:hint="eastAsia" w:ascii="宋体" w:hAnsi="宋体"/>
          <w:szCs w:val="21"/>
        </w:rPr>
        <w:t>监督投诉电话：0571-87057615、87058489</w:t>
      </w:r>
    </w:p>
    <w:p>
      <w:pPr>
        <w:spacing w:line="288" w:lineRule="auto"/>
        <w:ind w:firstLine="420" w:firstLineChars="200"/>
        <w:rPr>
          <w:rFonts w:ascii="宋体" w:hAnsi="宋体"/>
          <w:szCs w:val="21"/>
        </w:rPr>
      </w:pPr>
      <w:r>
        <w:rPr>
          <w:rFonts w:hint="eastAsia" w:ascii="宋体" w:hAnsi="宋体"/>
          <w:szCs w:val="21"/>
        </w:rPr>
        <w:t>地址：杭州市环城西路37号</w:t>
      </w:r>
    </w:p>
    <w:p>
      <w:pPr>
        <w:spacing w:line="288" w:lineRule="auto"/>
        <w:ind w:firstLine="422" w:firstLineChars="200"/>
        <w:rPr>
          <w:rFonts w:ascii="宋体" w:hAnsi="宋体" w:cs="宋体"/>
          <w:b/>
          <w:bCs/>
          <w:szCs w:val="21"/>
        </w:rPr>
      </w:pPr>
      <w:r>
        <w:rPr>
          <w:rFonts w:hint="eastAsia" w:ascii="宋体" w:hAnsi="宋体" w:cs="宋体"/>
          <w:b/>
          <w:bCs/>
          <w:szCs w:val="21"/>
        </w:rPr>
        <w:t>若对项目采购电子交易系统操作有疑问，可登录政采云（https://www.zcygov.cn/），点击右侧咨询小采，获取采小蜜智能服务管家帮助，或拨打政采云服务热线400-881-7190获取热线服务帮助。</w:t>
      </w:r>
    </w:p>
    <w:p>
      <w:pPr>
        <w:spacing w:line="288" w:lineRule="auto"/>
        <w:ind w:firstLine="422" w:firstLineChars="200"/>
        <w:rPr>
          <w:rFonts w:ascii="宋体" w:hAnsi="宋体" w:cs="宋体"/>
          <w:b/>
          <w:bCs/>
          <w:szCs w:val="21"/>
        </w:rPr>
      </w:pPr>
      <w:r>
        <w:rPr>
          <w:rFonts w:hint="eastAsia" w:ascii="宋体" w:hAnsi="宋体" w:cs="宋体"/>
          <w:b/>
          <w:bCs/>
          <w:szCs w:val="21"/>
        </w:rPr>
        <w:t>CA问题联系电话（人工）：汇信CA 400-888-4636；天谷CA 400-087-8198。</w:t>
      </w:r>
    </w:p>
    <w:p>
      <w:pPr>
        <w:spacing w:line="288" w:lineRule="auto"/>
        <w:ind w:left="238"/>
        <w:jc w:val="center"/>
        <w:outlineLvl w:val="0"/>
        <w:rPr>
          <w:rFonts w:ascii="宋体" w:hAnsi="宋体"/>
          <w:b/>
          <w:bCs/>
          <w:sz w:val="32"/>
          <w:szCs w:val="32"/>
        </w:rPr>
      </w:pPr>
      <w:r>
        <w:rPr>
          <w:rFonts w:hint="eastAsia" w:ascii="宋体" w:hAnsi="宋体"/>
          <w:szCs w:val="21"/>
        </w:rPr>
        <w:br w:type="page"/>
      </w:r>
      <w:r>
        <w:rPr>
          <w:rFonts w:hint="eastAsia" w:ascii="宋体" w:hAnsi="宋体"/>
          <w:b/>
          <w:sz w:val="32"/>
          <w:szCs w:val="32"/>
        </w:rPr>
        <w:t xml:space="preserve">第二章  </w:t>
      </w:r>
      <w:r>
        <w:rPr>
          <w:rFonts w:hint="eastAsia" w:ascii="宋体" w:hAnsi="宋体"/>
          <w:b/>
          <w:bCs/>
          <w:sz w:val="32"/>
          <w:szCs w:val="32"/>
        </w:rPr>
        <w:t>采购需求</w:t>
      </w:r>
    </w:p>
    <w:p>
      <w:pPr>
        <w:pStyle w:val="4"/>
        <w:bidi w:val="0"/>
      </w:pPr>
      <w:r>
        <w:rPr>
          <w:rFonts w:hint="eastAsia"/>
        </w:rPr>
        <w:t>一、为落实政府采购政策需满足的要求：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863"/>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b/>
                <w:bCs/>
                <w:szCs w:val="21"/>
              </w:rPr>
            </w:pPr>
            <w:r>
              <w:rPr>
                <w:rFonts w:hint="eastAsia" w:ascii="宋体" w:hAnsi="宋体" w:cs="宋体"/>
                <w:b/>
                <w:bCs/>
                <w:szCs w:val="21"/>
              </w:rPr>
              <w:t>序号</w:t>
            </w:r>
          </w:p>
        </w:tc>
        <w:tc>
          <w:tcPr>
            <w:tcW w:w="2863" w:type="dxa"/>
            <w:vAlign w:val="center"/>
          </w:tcPr>
          <w:p>
            <w:pPr>
              <w:jc w:val="center"/>
              <w:rPr>
                <w:rFonts w:ascii="宋体" w:hAnsi="宋体" w:cs="宋体"/>
                <w:b/>
                <w:bCs/>
                <w:szCs w:val="21"/>
              </w:rPr>
            </w:pPr>
            <w:r>
              <w:rPr>
                <w:rFonts w:hint="eastAsia" w:ascii="宋体" w:hAnsi="宋体" w:cs="宋体"/>
                <w:b/>
                <w:bCs/>
                <w:szCs w:val="21"/>
              </w:rPr>
              <w:t>政策名称</w:t>
            </w:r>
          </w:p>
        </w:tc>
        <w:tc>
          <w:tcPr>
            <w:tcW w:w="6057" w:type="dxa"/>
            <w:vAlign w:val="center"/>
          </w:tcPr>
          <w:p>
            <w:pPr>
              <w:jc w:val="center"/>
              <w:rPr>
                <w:rFonts w:ascii="宋体" w:hAnsi="宋体" w:cs="宋体"/>
                <w:b/>
                <w:bCs/>
                <w:szCs w:val="21"/>
              </w:rPr>
            </w:pPr>
            <w:r>
              <w:rPr>
                <w:rFonts w:hint="eastAsia" w:ascii="宋体" w:hAnsi="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Cs w:val="21"/>
              </w:rPr>
            </w:pPr>
            <w:r>
              <w:rPr>
                <w:rFonts w:hint="eastAsia" w:ascii="宋体" w:hAnsi="宋体" w:cs="宋体"/>
                <w:szCs w:val="21"/>
              </w:rPr>
              <w:t>1</w:t>
            </w:r>
          </w:p>
        </w:tc>
        <w:tc>
          <w:tcPr>
            <w:tcW w:w="2863" w:type="dxa"/>
            <w:vAlign w:val="center"/>
          </w:tcPr>
          <w:p>
            <w:pPr>
              <w:jc w:val="center"/>
              <w:rPr>
                <w:rFonts w:ascii="宋体" w:hAnsi="宋体" w:cs="宋体"/>
                <w:szCs w:val="21"/>
              </w:rPr>
            </w:pPr>
            <w:r>
              <w:rPr>
                <w:rFonts w:hint="eastAsia" w:ascii="宋体" w:hAnsi="宋体" w:cs="宋体"/>
                <w:szCs w:val="21"/>
              </w:rPr>
              <w:t>政府采购促进中小企业发展</w:t>
            </w:r>
          </w:p>
        </w:tc>
        <w:tc>
          <w:tcPr>
            <w:tcW w:w="6057" w:type="dxa"/>
            <w:vAlign w:val="center"/>
          </w:tcPr>
          <w:p>
            <w:pPr>
              <w:rPr>
                <w:rFonts w:ascii="宋体" w:hAnsi="宋体" w:cs="宋体"/>
                <w:szCs w:val="21"/>
              </w:rPr>
            </w:pPr>
            <w:r>
              <w:rPr>
                <w:rFonts w:hint="eastAsia" w:ascii="宋体" w:hAnsi="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Cs w:val="21"/>
              </w:rPr>
            </w:pPr>
            <w:r>
              <w:rPr>
                <w:rFonts w:hint="eastAsia" w:ascii="宋体" w:hAnsi="宋体" w:cs="宋体"/>
                <w:szCs w:val="21"/>
              </w:rPr>
              <w:t>2</w:t>
            </w:r>
          </w:p>
        </w:tc>
        <w:tc>
          <w:tcPr>
            <w:tcW w:w="2863" w:type="dxa"/>
            <w:vAlign w:val="center"/>
          </w:tcPr>
          <w:p>
            <w:pPr>
              <w:jc w:val="center"/>
              <w:rPr>
                <w:rFonts w:ascii="宋体" w:hAnsi="宋体" w:cs="宋体"/>
                <w:szCs w:val="21"/>
              </w:rPr>
            </w:pPr>
            <w:r>
              <w:rPr>
                <w:rFonts w:hint="eastAsia" w:ascii="宋体" w:hAnsi="宋体" w:cs="宋体"/>
                <w:szCs w:val="21"/>
              </w:rPr>
              <w:t>政府采购支持监狱企业发展</w:t>
            </w:r>
          </w:p>
        </w:tc>
        <w:tc>
          <w:tcPr>
            <w:tcW w:w="6057" w:type="dxa"/>
            <w:vAlign w:val="center"/>
          </w:tcPr>
          <w:p>
            <w:pPr>
              <w:rPr>
                <w:rFonts w:ascii="宋体" w:hAnsi="宋体" w:cs="宋体"/>
                <w:szCs w:val="21"/>
              </w:rPr>
            </w:pPr>
            <w:r>
              <w:rPr>
                <w:rFonts w:hint="eastAsia" w:ascii="宋体" w:hAnsi="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Cs w:val="21"/>
              </w:rPr>
            </w:pPr>
            <w:r>
              <w:rPr>
                <w:rFonts w:hint="eastAsia" w:ascii="宋体" w:hAnsi="宋体" w:cs="宋体"/>
                <w:szCs w:val="21"/>
              </w:rPr>
              <w:t>3</w:t>
            </w:r>
          </w:p>
        </w:tc>
        <w:tc>
          <w:tcPr>
            <w:tcW w:w="2863" w:type="dxa"/>
            <w:vAlign w:val="center"/>
          </w:tcPr>
          <w:p>
            <w:pPr>
              <w:jc w:val="center"/>
              <w:rPr>
                <w:rFonts w:ascii="宋体" w:hAnsi="宋体" w:cs="宋体"/>
                <w:szCs w:val="21"/>
              </w:rPr>
            </w:pPr>
            <w:r>
              <w:rPr>
                <w:rFonts w:hint="eastAsia" w:ascii="宋体" w:hAnsi="宋体" w:cs="宋体"/>
                <w:szCs w:val="21"/>
              </w:rPr>
              <w:t>政府采购促进残疾人就业</w:t>
            </w:r>
          </w:p>
        </w:tc>
        <w:tc>
          <w:tcPr>
            <w:tcW w:w="6057" w:type="dxa"/>
            <w:vAlign w:val="center"/>
          </w:tcPr>
          <w:p>
            <w:pPr>
              <w:rPr>
                <w:rFonts w:ascii="宋体" w:hAnsi="宋体" w:cs="宋体"/>
                <w:szCs w:val="21"/>
              </w:rPr>
            </w:pPr>
            <w:r>
              <w:rPr>
                <w:rFonts w:hint="eastAsia" w:ascii="宋体" w:hAnsi="宋体" w:cs="宋体"/>
                <w:szCs w:val="21"/>
              </w:rPr>
              <w:t>提供材料详见招标文件第六章“报价文件”</w:t>
            </w:r>
          </w:p>
        </w:tc>
      </w:tr>
    </w:tbl>
    <w:p>
      <w:pPr>
        <w:pStyle w:val="28"/>
        <w:ind w:left="0"/>
        <w:rPr>
          <w:rFonts w:hint="eastAsia"/>
          <w:b/>
          <w:bCs/>
        </w:rPr>
      </w:pPr>
    </w:p>
    <w:p>
      <w:pPr>
        <w:pStyle w:val="4"/>
        <w:bidi w:val="0"/>
      </w:pPr>
      <w:r>
        <w:rPr>
          <w:rFonts w:hint="eastAsia"/>
        </w:rPr>
        <w:t>二、采购资金的支付方式、时间、条件等其他：</w:t>
      </w:r>
    </w:p>
    <w:tbl>
      <w:tblPr>
        <w:tblStyle w:val="23"/>
        <w:tblW w:w="499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85"/>
        <w:gridCol w:w="77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Cs w:val="21"/>
              </w:rPr>
            </w:pPr>
            <w:r>
              <w:rPr>
                <w:rFonts w:hint="eastAsia" w:ascii="宋体" w:hAnsi="宋体" w:cs="宋体"/>
                <w:bCs/>
                <w:szCs w:val="21"/>
              </w:rPr>
              <w:t>▲</w:t>
            </w:r>
            <w:r>
              <w:rPr>
                <w:rFonts w:hint="eastAsia" w:ascii="宋体" w:hAnsi="宋体"/>
                <w:spacing w:val="-6"/>
                <w:szCs w:val="21"/>
              </w:rPr>
              <w:t>履约保证金</w:t>
            </w:r>
          </w:p>
        </w:tc>
        <w:tc>
          <w:tcPr>
            <w:tcW w:w="4019"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pacing w:val="-6"/>
                <w:szCs w:val="21"/>
              </w:rPr>
            </w:pPr>
            <w:r>
              <w:rPr>
                <w:rFonts w:hint="eastAsia" w:ascii="宋体" w:hAnsi="宋体" w:cs="宋体"/>
                <w:szCs w:val="21"/>
              </w:rPr>
              <w:t>合同签订后一周内，中标方向采购人缴纳2.5%履约保证金（提交方式：支票、汇票、本票或者金融机构、担保机构出具的保函等非现金形式），履约保证金在服务期内无质量问题和维护问题，服务期满后，获得采购方认可后于一周内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98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Cs w:val="21"/>
              </w:rPr>
            </w:pPr>
            <w:r>
              <w:rPr>
                <w:rFonts w:hint="eastAsia" w:ascii="宋体" w:hAnsi="宋体" w:cs="宋体"/>
                <w:bCs/>
                <w:szCs w:val="21"/>
              </w:rPr>
              <w:t>▲</w:t>
            </w:r>
            <w:r>
              <w:rPr>
                <w:rFonts w:hint="eastAsia" w:ascii="宋体" w:hAnsi="宋体"/>
                <w:spacing w:val="-6"/>
                <w:szCs w:val="21"/>
              </w:rPr>
              <w:t>付款方式</w:t>
            </w:r>
          </w:p>
        </w:tc>
        <w:tc>
          <w:tcPr>
            <w:tcW w:w="4019" w:type="pct"/>
            <w:tcBorders>
              <w:top w:val="single" w:color="auto" w:sz="4" w:space="0"/>
              <w:left w:val="single" w:color="auto" w:sz="4" w:space="0"/>
              <w:bottom w:val="single" w:color="auto" w:sz="4" w:space="0"/>
              <w:right w:val="single" w:color="auto" w:sz="4" w:space="0"/>
            </w:tcBorders>
            <w:vAlign w:val="center"/>
          </w:tcPr>
          <w:p>
            <w:pPr>
              <w:jc w:val="left"/>
              <w:rPr>
                <w:rFonts w:hint="default" w:eastAsia="宋体"/>
                <w:lang w:val="en-US" w:eastAsia="zh-CN"/>
              </w:rPr>
            </w:pPr>
            <w:r>
              <w:rPr>
                <w:rFonts w:hint="eastAsia"/>
              </w:rPr>
              <w:t>合同生效以及具备实施条件后7个工作日内采购人向中标人支付合同金额的</w:t>
            </w:r>
            <w:r>
              <w:rPr>
                <w:rFonts w:hint="eastAsia"/>
                <w:lang w:val="en-US" w:eastAsia="zh-CN"/>
              </w:rPr>
              <w:t>4</w:t>
            </w:r>
            <w:r>
              <w:rPr>
                <w:rFonts w:hint="eastAsia"/>
              </w:rPr>
              <w:t>0%（支付条件：中标人向采购人提交银行、保险公司等金融机构出具的预付款保函，签订合同时中标人明确表示无需预付款或者主动要求降低预付款比例的可不适用前述规定）作为预付款，项目经采购人验收通过后由采购人向中标人支付剩余合同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0"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spacing w:val="-6"/>
                <w:szCs w:val="21"/>
              </w:rPr>
            </w:pPr>
            <w:r>
              <w:rPr>
                <w:rFonts w:hint="eastAsia" w:ascii="宋体" w:hAnsi="宋体"/>
                <w:spacing w:val="-6"/>
                <w:szCs w:val="21"/>
              </w:rPr>
              <w:t>合同履行期限</w:t>
            </w:r>
          </w:p>
          <w:p>
            <w:pPr>
              <w:snapToGrid w:val="0"/>
              <w:spacing w:line="288" w:lineRule="auto"/>
              <w:jc w:val="center"/>
              <w:rPr>
                <w:rFonts w:ascii="宋体" w:hAnsi="宋体"/>
                <w:spacing w:val="-6"/>
                <w:szCs w:val="21"/>
              </w:rPr>
            </w:pPr>
            <w:r>
              <w:rPr>
                <w:rFonts w:hint="eastAsia" w:ascii="宋体" w:hAnsi="宋体"/>
                <w:spacing w:val="-6"/>
                <w:szCs w:val="21"/>
              </w:rPr>
              <w:t>及实施地点</w:t>
            </w:r>
          </w:p>
        </w:tc>
        <w:tc>
          <w:tcPr>
            <w:tcW w:w="4019"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pacing w:val="-6"/>
                <w:szCs w:val="21"/>
              </w:rPr>
            </w:pPr>
            <w:r>
              <w:rPr>
                <w:rFonts w:hint="eastAsia" w:ascii="宋体" w:hAnsi="宋体"/>
                <w:spacing w:val="-6"/>
                <w:szCs w:val="21"/>
              </w:rPr>
              <w:t>合同履行期限：</w:t>
            </w:r>
          </w:p>
          <w:p>
            <w:pPr>
              <w:jc w:val="left"/>
              <w:rPr>
                <w:rFonts w:ascii="宋体" w:hAnsi="宋体"/>
                <w:spacing w:val="-6"/>
                <w:szCs w:val="21"/>
              </w:rPr>
            </w:pPr>
            <w:r>
              <w:rPr>
                <w:rFonts w:hint="eastAsia" w:ascii="宋体" w:hAnsi="宋体"/>
                <w:spacing w:val="-6"/>
                <w:szCs w:val="21"/>
                <w:lang w:eastAsia="zh-CN"/>
              </w:rPr>
              <w:t>标项</w:t>
            </w:r>
            <w:r>
              <w:rPr>
                <w:rFonts w:hint="eastAsia" w:ascii="宋体" w:hAnsi="宋体"/>
                <w:spacing w:val="-6"/>
                <w:szCs w:val="21"/>
                <w:lang w:val="en-US" w:eastAsia="zh-CN"/>
              </w:rPr>
              <w:t>1：</w:t>
            </w:r>
            <w:r>
              <w:rPr>
                <w:rFonts w:hint="eastAsia" w:asciiTheme="majorEastAsia" w:hAnsiTheme="majorEastAsia" w:eastAsiaTheme="majorEastAsia" w:cstheme="majorEastAsia"/>
                <w:color w:val="000000"/>
                <w:lang w:eastAsia="zh-Hans"/>
              </w:rPr>
              <w:t>本项目建设周期为</w:t>
            </w:r>
            <w:r>
              <w:rPr>
                <w:rFonts w:asciiTheme="majorEastAsia" w:hAnsiTheme="majorEastAsia" w:eastAsiaTheme="majorEastAsia" w:cstheme="majorEastAsia"/>
                <w:color w:val="000000"/>
                <w:lang w:eastAsia="zh-Hans"/>
              </w:rPr>
              <w:t>6</w:t>
            </w:r>
            <w:r>
              <w:rPr>
                <w:rFonts w:hint="eastAsia" w:asciiTheme="majorEastAsia" w:hAnsiTheme="majorEastAsia" w:eastAsiaTheme="majorEastAsia" w:cstheme="majorEastAsia"/>
                <w:color w:val="000000"/>
                <w:lang w:eastAsia="zh-Hans"/>
              </w:rPr>
              <w:t>个月</w:t>
            </w:r>
            <w:r>
              <w:rPr>
                <w:rFonts w:hint="eastAsia" w:asciiTheme="majorEastAsia" w:hAnsiTheme="majorEastAsia" w:eastAsiaTheme="majorEastAsia" w:cstheme="majorEastAsia"/>
                <w:color w:val="000000"/>
                <w:u w:val="none"/>
                <w:lang w:eastAsia="zh-CN"/>
              </w:rPr>
              <w:t>，</w:t>
            </w:r>
            <w:r>
              <w:rPr>
                <w:rFonts w:hint="eastAsia" w:ascii="宋体" w:hAnsi="宋体"/>
                <w:spacing w:val="-6"/>
                <w:szCs w:val="21"/>
              </w:rPr>
              <w:t>完成不少于</w:t>
            </w:r>
            <w:r>
              <w:rPr>
                <w:rFonts w:hint="eastAsia" w:ascii="宋体" w:hAnsi="宋体"/>
                <w:spacing w:val="-6"/>
                <w:szCs w:val="21"/>
                <w:lang w:val="en-US" w:eastAsia="zh-CN"/>
              </w:rPr>
              <w:t>15</w:t>
            </w:r>
            <w:r>
              <w:rPr>
                <w:rFonts w:hint="eastAsia" w:ascii="宋体" w:hAnsi="宋体"/>
                <w:spacing w:val="-6"/>
                <w:szCs w:val="21"/>
                <w:lang w:eastAsia="zh-Hans"/>
              </w:rPr>
              <w:t>个</w:t>
            </w:r>
            <w:r>
              <w:rPr>
                <w:rFonts w:hint="eastAsia" w:ascii="宋体" w:hAnsi="宋体"/>
                <w:spacing w:val="-6"/>
                <w:szCs w:val="21"/>
              </w:rPr>
              <w:t>流程</w:t>
            </w:r>
            <w:r>
              <w:rPr>
                <w:rFonts w:hint="eastAsia" w:ascii="宋体" w:hAnsi="宋体"/>
                <w:spacing w:val="-6"/>
                <w:szCs w:val="21"/>
                <w:lang w:val="en-US" w:eastAsia="zh-CN"/>
              </w:rPr>
              <w:t>应用</w:t>
            </w:r>
            <w:r>
              <w:rPr>
                <w:rFonts w:hint="eastAsia" w:ascii="宋体" w:hAnsi="宋体"/>
                <w:spacing w:val="-6"/>
                <w:szCs w:val="21"/>
              </w:rPr>
              <w:t>+</w:t>
            </w:r>
            <w:r>
              <w:rPr>
                <w:rFonts w:hint="eastAsia" w:ascii="宋体" w:hAnsi="宋体"/>
                <w:spacing w:val="-6"/>
                <w:szCs w:val="21"/>
                <w:lang w:val="en-US" w:eastAsia="zh-CN"/>
              </w:rPr>
              <w:t>20个</w:t>
            </w:r>
            <w:r>
              <w:rPr>
                <w:rFonts w:hint="eastAsia" w:ascii="宋体" w:hAnsi="宋体"/>
                <w:spacing w:val="-6"/>
                <w:szCs w:val="21"/>
                <w:lang w:eastAsia="zh-Hans"/>
              </w:rPr>
              <w:t>数据主题</w:t>
            </w:r>
            <w:r>
              <w:rPr>
                <w:rFonts w:hint="eastAsia" w:ascii="宋体" w:hAnsi="宋体"/>
                <w:spacing w:val="-6"/>
                <w:szCs w:val="21"/>
                <w:lang w:val="en-US" w:eastAsia="zh-CN"/>
              </w:rPr>
              <w:t>应用的</w:t>
            </w:r>
            <w:r>
              <w:rPr>
                <w:rFonts w:hint="eastAsia" w:ascii="宋体" w:hAnsi="宋体"/>
                <w:spacing w:val="-6"/>
                <w:szCs w:val="21"/>
              </w:rPr>
              <w:t>开发制作。</w:t>
            </w:r>
          </w:p>
          <w:p>
            <w:pPr>
              <w:jc w:val="left"/>
              <w:rPr>
                <w:rFonts w:hint="default" w:asciiTheme="majorEastAsia" w:hAnsiTheme="majorEastAsia" w:eastAsiaTheme="majorEastAsia" w:cstheme="majorEastAsia"/>
                <w:b w:val="0"/>
                <w:bCs w:val="0"/>
                <w:color w:val="000000"/>
                <w:kern w:val="2"/>
                <w:sz w:val="21"/>
                <w:szCs w:val="24"/>
                <w:lang w:val="en-US" w:eastAsia="zh-CN" w:bidi="ar-SA"/>
              </w:rPr>
            </w:pPr>
            <w:r>
              <w:rPr>
                <w:rFonts w:hint="eastAsia" w:asciiTheme="majorEastAsia" w:hAnsiTheme="majorEastAsia" w:eastAsiaTheme="majorEastAsia" w:cstheme="majorEastAsia"/>
                <w:b w:val="0"/>
                <w:bCs w:val="0"/>
                <w:color w:val="000000"/>
                <w:kern w:val="2"/>
                <w:sz w:val="21"/>
                <w:szCs w:val="24"/>
                <w:lang w:val="en-US" w:eastAsia="zh-CN" w:bidi="ar-SA"/>
              </w:rPr>
              <w:t>标项2：项目评测周期为3个月。</w:t>
            </w:r>
          </w:p>
          <w:p>
            <w:pPr>
              <w:jc w:val="left"/>
            </w:pPr>
            <w:r>
              <w:rPr>
                <w:rFonts w:hint="eastAsia" w:asciiTheme="majorEastAsia" w:hAnsiTheme="majorEastAsia" w:eastAsiaTheme="majorEastAsia" w:cstheme="majorEastAsia"/>
                <w:b w:val="0"/>
                <w:bCs w:val="0"/>
                <w:color w:val="000000"/>
                <w:kern w:val="2"/>
                <w:sz w:val="21"/>
                <w:szCs w:val="24"/>
                <w:lang w:val="en-US" w:eastAsia="zh-Hans" w:bidi="ar-SA"/>
              </w:rPr>
              <w:t>实施地点：</w:t>
            </w:r>
            <w:r>
              <w:rPr>
                <w:rFonts w:hint="eastAsia" w:asciiTheme="majorEastAsia" w:hAnsiTheme="majorEastAsia" w:eastAsiaTheme="majorEastAsia" w:cstheme="majorEastAsia"/>
                <w:b w:val="0"/>
                <w:bCs w:val="0"/>
                <w:color w:val="000000"/>
                <w:kern w:val="2"/>
                <w:sz w:val="21"/>
                <w:szCs w:val="24"/>
                <w:lang w:val="en-US" w:eastAsia="zh-CN" w:bidi="ar-SA"/>
              </w:rPr>
              <w:t>浙江财经大学</w:t>
            </w:r>
            <w:r>
              <w:rPr>
                <w:rFonts w:hint="eastAsia" w:asciiTheme="majorEastAsia" w:hAnsiTheme="majorEastAsia" w:eastAsiaTheme="majorEastAsia" w:cstheme="majorEastAsia"/>
                <w:b w:val="0"/>
                <w:bCs w:val="0"/>
                <w:color w:val="000000"/>
                <w:kern w:val="2"/>
                <w:sz w:val="21"/>
                <w:szCs w:val="24"/>
                <w:lang w:val="en-US" w:eastAsia="zh-Hans" w:bidi="ar-SA"/>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0"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spacing w:val="-6"/>
                <w:szCs w:val="21"/>
              </w:rPr>
            </w:pPr>
            <w:r>
              <w:rPr>
                <w:rFonts w:hint="eastAsia" w:ascii="宋体" w:hAnsi="宋体" w:cs="宋体"/>
                <w:spacing w:val="-6"/>
                <w:szCs w:val="21"/>
              </w:rPr>
              <w:t>质保期</w:t>
            </w:r>
          </w:p>
        </w:tc>
        <w:tc>
          <w:tcPr>
            <w:tcW w:w="4019" w:type="pct"/>
            <w:tcBorders>
              <w:top w:val="single" w:color="auto" w:sz="4" w:space="0"/>
              <w:left w:val="single" w:color="auto" w:sz="4" w:space="0"/>
              <w:bottom w:val="single" w:color="auto" w:sz="4" w:space="0"/>
              <w:right w:val="single" w:color="auto" w:sz="4" w:space="0"/>
            </w:tcBorders>
            <w:vAlign w:val="center"/>
          </w:tcPr>
          <w:p>
            <w:pPr>
              <w:rPr>
                <w:rFonts w:hint="default"/>
                <w:lang w:val="en-US" w:eastAsia="zh-CN"/>
              </w:rPr>
            </w:pPr>
            <w:r>
              <w:rPr>
                <w:rFonts w:hint="eastAsia"/>
                <w:lang w:eastAsia="zh-CN"/>
              </w:rPr>
              <w:t>标项</w:t>
            </w:r>
            <w:r>
              <w:rPr>
                <w:rFonts w:hint="eastAsia"/>
                <w:lang w:val="en-US" w:eastAsia="zh-CN"/>
              </w:rPr>
              <w:t>1：</w:t>
            </w:r>
            <w:r>
              <w:rPr>
                <w:rFonts w:hint="eastAsia"/>
              </w:rPr>
              <w:t>该项目验收合格后</w:t>
            </w:r>
            <w:r>
              <w:rPr>
                <w:rFonts w:hint="eastAsia"/>
                <w:lang w:eastAsia="zh-Hans"/>
              </w:rPr>
              <w:t>，提供一年的免费质保服务</w:t>
            </w:r>
            <w:r>
              <w:rPr>
                <w:rFonts w:hint="eastAsia"/>
                <w:lang w:eastAsia="zh-CN"/>
              </w:rPr>
              <w:t>；标项</w:t>
            </w:r>
            <w:r>
              <w:rPr>
                <w:rFonts w:hint="eastAsia"/>
                <w:lang w:val="en-US" w:eastAsia="zh-CN"/>
              </w:rPr>
              <w:t>2：</w:t>
            </w:r>
            <w:r>
              <w:rPr>
                <w:rFonts w:hint="eastAsia"/>
                <w:lang w:eastAsia="zh-Hans"/>
              </w:rPr>
              <w:t>提供一年的免费质保服务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0"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eastAsia="宋体" w:cs="宋体"/>
                <w:spacing w:val="-6"/>
                <w:szCs w:val="21"/>
                <w:lang w:eastAsia="zh-CN"/>
              </w:rPr>
            </w:pPr>
            <w:r>
              <w:rPr>
                <w:rFonts w:hint="eastAsia" w:ascii="宋体" w:hAnsi="宋体" w:cs="宋体"/>
                <w:spacing w:val="-6"/>
                <w:szCs w:val="21"/>
                <w:lang w:eastAsia="zh-CN"/>
              </w:rPr>
              <w:t>售后服务</w:t>
            </w:r>
          </w:p>
        </w:tc>
        <w:tc>
          <w:tcPr>
            <w:tcW w:w="4019" w:type="pct"/>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color w:val="000000"/>
              </w:rPr>
            </w:pPr>
            <w:r>
              <w:rPr>
                <w:rFonts w:hint="eastAsia" w:ascii="宋体" w:hAnsi="宋体" w:cs="宋体"/>
                <w:spacing w:val="-6"/>
                <w:lang w:eastAsia="zh-CN"/>
              </w:rPr>
              <w:t>标项</w:t>
            </w:r>
            <w:r>
              <w:rPr>
                <w:rFonts w:hint="eastAsia" w:ascii="宋体" w:hAnsi="宋体" w:cs="宋体"/>
                <w:spacing w:val="-6"/>
                <w:lang w:val="en-US" w:eastAsia="zh-CN"/>
              </w:rPr>
              <w:t>1：</w:t>
            </w:r>
            <w:r>
              <w:rPr>
                <w:rFonts w:hint="eastAsia" w:ascii="宋体" w:hAnsi="宋体" w:cs="宋体"/>
                <w:spacing w:val="-6"/>
              </w:rPr>
              <w:t>质保期内包括对软件免费改进完善、漏洞修复以及升级；提供7*24小时电话技术服务；提供快速的售后服务响应，保证软件发生故障时，在2小时内响应，5小时内解决故障，保证使用单位的正常使用。</w:t>
            </w:r>
            <w:r>
              <w:rPr>
                <w:rFonts w:hint="eastAsia" w:asciiTheme="majorEastAsia" w:hAnsiTheme="majorEastAsia" w:eastAsiaTheme="majorEastAsia" w:cstheme="majorEastAsia"/>
                <w:color w:val="000000"/>
              </w:rPr>
              <w:t>如系统遇到问题技术人员现场即时响应，若不能排除故障，公司需安排核心技术人员到达现场解决问题。</w:t>
            </w:r>
          </w:p>
          <w:p>
            <w:pPr>
              <w:rPr>
                <w:rFonts w:hint="eastAsia" w:eastAsia="宋体" w:asciiTheme="majorEastAsia" w:hAnsiTheme="majorEastAsia" w:cstheme="majorEastAsia"/>
                <w:color w:val="000000"/>
                <w:lang w:val="en-US" w:eastAsia="zh-CN"/>
              </w:rPr>
            </w:pPr>
            <w:r>
              <w:rPr>
                <w:rFonts w:hint="eastAsia" w:asciiTheme="majorEastAsia" w:hAnsiTheme="majorEastAsia" w:eastAsiaTheme="majorEastAsia" w:cstheme="majorEastAsia"/>
                <w:color w:val="000000"/>
                <w:lang w:eastAsia="zh-CN"/>
              </w:rPr>
              <w:t>标项</w:t>
            </w:r>
            <w:r>
              <w:rPr>
                <w:rFonts w:hint="eastAsia" w:asciiTheme="majorEastAsia" w:hAnsiTheme="majorEastAsia" w:eastAsiaTheme="majorEastAsia" w:cstheme="majorEastAsia"/>
                <w:color w:val="000000"/>
                <w:lang w:val="en-US" w:eastAsia="zh-CN"/>
              </w:rPr>
              <w:t>2：</w:t>
            </w:r>
            <w:r>
              <w:rPr>
                <w:rFonts w:hint="eastAsia"/>
              </w:rPr>
              <w:t>测评完成之后，协助采购单位完成信息系统整改，</w:t>
            </w:r>
            <w:r>
              <w:rPr>
                <w:rFonts w:hint="eastAsia"/>
                <w:lang w:eastAsia="zh-CN"/>
              </w:rPr>
              <w:t>并针对</w:t>
            </w:r>
            <w:r>
              <w:rPr>
                <w:rFonts w:hint="eastAsia"/>
              </w:rPr>
              <w:t>整改建议</w:t>
            </w:r>
            <w:r>
              <w:rPr>
                <w:rFonts w:hint="eastAsia"/>
                <w:lang w:eastAsia="zh-CN"/>
              </w:rPr>
              <w:t>及时跟进。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0"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pacing w:val="-6"/>
                <w:szCs w:val="21"/>
              </w:rPr>
            </w:pPr>
            <w:r>
              <w:rPr>
                <w:rFonts w:hint="eastAsia" w:ascii="宋体" w:hAnsi="宋体" w:cs="宋体"/>
                <w:spacing w:val="-6"/>
                <w:szCs w:val="21"/>
              </w:rPr>
              <w:t>验收</w:t>
            </w:r>
          </w:p>
        </w:tc>
        <w:tc>
          <w:tcPr>
            <w:tcW w:w="4019" w:type="pct"/>
            <w:tcBorders>
              <w:top w:val="single" w:color="auto" w:sz="4" w:space="0"/>
              <w:left w:val="single" w:color="auto" w:sz="4" w:space="0"/>
              <w:bottom w:val="single" w:color="auto" w:sz="4" w:space="0"/>
              <w:right w:val="single" w:color="auto" w:sz="4" w:space="0"/>
            </w:tcBorders>
            <w:vAlign w:val="center"/>
          </w:tcPr>
          <w:p>
            <w:pPr>
              <w:pStyle w:val="42"/>
              <w:ind w:left="0" w:leftChars="0" w:firstLine="0" w:firstLineChars="0"/>
              <w:jc w:val="both"/>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标项1：</w:t>
            </w:r>
            <w:r>
              <w:rPr>
                <w:rFonts w:hint="eastAsia" w:ascii="宋体" w:hAnsi="宋体" w:eastAsia="宋体" w:cs="Times New Roman"/>
                <w:kern w:val="2"/>
                <w:sz w:val="21"/>
                <w:szCs w:val="24"/>
                <w:lang w:val="en-US" w:eastAsia="zh-CN" w:bidi="ar-SA"/>
              </w:rPr>
              <w:t>按照招标文件的“招标需求”完成项目建设方可进行项目验收，验收时间为流程和数据主题上线试运行1个月，运行状况良好，乙方提请验收</w:t>
            </w:r>
            <w:r>
              <w:rPr>
                <w:rFonts w:hint="eastAsia" w:ascii="宋体" w:hAnsi="宋体" w:eastAsia="宋体" w:cs="Times New Roman"/>
                <w:kern w:val="2"/>
                <w:sz w:val="21"/>
                <w:szCs w:val="24"/>
                <w:lang w:val="en-US" w:eastAsia="zh-Hans" w:bidi="ar-SA"/>
              </w:rPr>
              <w:t>，所有验收相关文档资料按照甲方单位要求提供</w:t>
            </w:r>
            <w:r>
              <w:rPr>
                <w:rFonts w:hint="eastAsia" w:ascii="宋体" w:hAnsi="宋体" w:eastAsia="宋体" w:cs="Times New Roman"/>
                <w:kern w:val="2"/>
                <w:sz w:val="21"/>
                <w:szCs w:val="24"/>
                <w:lang w:val="en-US" w:eastAsia="zh-CN" w:bidi="ar-SA"/>
              </w:rPr>
              <w:t>。</w:t>
            </w:r>
          </w:p>
          <w:p>
            <w:pPr>
              <w:spacing w:line="360" w:lineRule="auto"/>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标项2：</w:t>
            </w:r>
            <w:r>
              <w:rPr>
                <w:rFonts w:hint="eastAsia" w:asciiTheme="majorEastAsia" w:hAnsiTheme="majorEastAsia" w:eastAsiaTheme="majorEastAsia"/>
                <w:snapToGrid w:val="0"/>
                <w:sz w:val="21"/>
                <w:szCs w:val="21"/>
              </w:rPr>
              <w:t>供应商应严格依照</w:t>
            </w:r>
            <w:r>
              <w:rPr>
                <w:rFonts w:hint="eastAsia" w:asciiTheme="majorEastAsia" w:hAnsiTheme="majorEastAsia" w:eastAsiaTheme="majorEastAsia"/>
                <w:snapToGrid w:val="0"/>
                <w:sz w:val="21"/>
                <w:szCs w:val="21"/>
                <w:lang w:eastAsia="zh-CN"/>
              </w:rPr>
              <w:t>招标文件要求</w:t>
            </w:r>
            <w:r>
              <w:rPr>
                <w:rFonts w:hint="eastAsia" w:asciiTheme="majorEastAsia" w:hAnsiTheme="majorEastAsia" w:eastAsiaTheme="majorEastAsia"/>
                <w:snapToGrid w:val="0"/>
                <w:sz w:val="21"/>
                <w:szCs w:val="21"/>
              </w:rPr>
              <w:t>和国家等级保护相关标准开展项目实施工作。对所有正式交付件的综合质量审查负责，指定各交付件的相关责任人，明确相关职责。供应商应提交验收方案，供</w:t>
            </w:r>
            <w:r>
              <w:rPr>
                <w:rFonts w:hint="eastAsia" w:asciiTheme="majorEastAsia" w:hAnsiTheme="majorEastAsia" w:eastAsiaTheme="majorEastAsia"/>
                <w:snapToGrid w:val="0"/>
                <w:sz w:val="21"/>
                <w:szCs w:val="21"/>
                <w:lang w:val="en-US" w:eastAsia="zh-CN"/>
              </w:rPr>
              <w:t>校方</w:t>
            </w:r>
            <w:r>
              <w:rPr>
                <w:rFonts w:hint="eastAsia" w:asciiTheme="majorEastAsia" w:hAnsiTheme="majorEastAsia" w:eastAsiaTheme="majorEastAsia"/>
                <w:snapToGrid w:val="0"/>
                <w:sz w:val="21"/>
                <w:szCs w:val="21"/>
              </w:rPr>
              <w:t>参考。测评工作结束后，协助</w:t>
            </w:r>
            <w:r>
              <w:rPr>
                <w:rFonts w:hint="eastAsia" w:asciiTheme="majorEastAsia" w:hAnsiTheme="majorEastAsia" w:eastAsiaTheme="majorEastAsia"/>
                <w:snapToGrid w:val="0"/>
                <w:sz w:val="21"/>
                <w:szCs w:val="21"/>
                <w:lang w:val="en-US" w:eastAsia="zh-CN"/>
              </w:rPr>
              <w:t>校方</w:t>
            </w:r>
            <w:r>
              <w:rPr>
                <w:rFonts w:hint="eastAsia" w:asciiTheme="majorEastAsia" w:hAnsiTheme="majorEastAsia" w:eastAsiaTheme="majorEastAsia"/>
                <w:snapToGrid w:val="0"/>
                <w:sz w:val="21"/>
                <w:szCs w:val="21"/>
              </w:rPr>
              <w:t>完成系统的备案工作。</w:t>
            </w:r>
          </w:p>
        </w:tc>
      </w:tr>
    </w:tbl>
    <w:p>
      <w:pPr>
        <w:bidi w:val="0"/>
      </w:pPr>
    </w:p>
    <w:p>
      <w:pPr>
        <w:pStyle w:val="4"/>
        <w:bidi w:val="0"/>
      </w:pPr>
      <w:r>
        <w:rPr>
          <w:rFonts w:hint="eastAsia"/>
        </w:rPr>
        <w:t>三、技术要求</w:t>
      </w:r>
    </w:p>
    <w:p>
      <w:pPr>
        <w:pStyle w:val="4"/>
        <w:bidi w:val="0"/>
        <w:rPr>
          <w:rFonts w:hint="eastAsia"/>
          <w:lang w:eastAsia="zh-CN"/>
        </w:rPr>
      </w:pPr>
      <w:r>
        <w:rPr>
          <w:rFonts w:hint="eastAsia"/>
          <w:lang w:eastAsia="zh-CN"/>
        </w:rPr>
        <w:t>标项</w:t>
      </w:r>
      <w:r>
        <w:rPr>
          <w:rFonts w:hint="eastAsia"/>
          <w:lang w:val="en-US" w:eastAsia="zh-CN"/>
        </w:rPr>
        <w:t>1（</w:t>
      </w:r>
      <w:r>
        <w:rPr>
          <w:rFonts w:hint="eastAsia" w:ascii="宋体" w:hAnsi="宋体" w:cs="宋体"/>
          <w:bCs/>
          <w:szCs w:val="21"/>
          <w:lang w:eastAsia="zh-CN"/>
        </w:rPr>
        <w:t>网上办事大厅</w:t>
      </w:r>
      <w:r>
        <w:rPr>
          <w:rFonts w:hint="eastAsia"/>
          <w:lang w:val="en-US" w:eastAsia="zh-CN"/>
        </w:rPr>
        <w:t>）</w:t>
      </w:r>
      <w:r>
        <w:rPr>
          <w:rFonts w:hint="eastAsia"/>
          <w:lang w:eastAsia="zh-CN"/>
        </w:rPr>
        <w:t>：</w:t>
      </w:r>
    </w:p>
    <w:p>
      <w:pPr>
        <w:pStyle w:val="5"/>
        <w:bidi w:val="0"/>
        <w:rPr>
          <w:rFonts w:hint="eastAsia"/>
        </w:rPr>
      </w:pPr>
      <w:r>
        <w:rPr>
          <w:rFonts w:hint="eastAsia"/>
        </w:rPr>
        <w:t>1、需实现的功能或者目标：</w:t>
      </w:r>
    </w:p>
    <w:p>
      <w:pPr>
        <w:pStyle w:val="12"/>
        <w:numPr>
          <w:ilvl w:val="255"/>
          <w:numId w:val="0"/>
        </w:numPr>
        <w:spacing w:line="360" w:lineRule="auto"/>
        <w:ind w:firstLine="212" w:firstLineChars="100"/>
        <w:rPr>
          <w:rFonts w:hint="eastAsia" w:hAnsi="宋体" w:cs="宋体"/>
          <w:b w:val="0"/>
          <w:bCs w:val="0"/>
          <w:sz w:val="22"/>
          <w:szCs w:val="22"/>
          <w:lang w:eastAsia="zh-Hans"/>
        </w:rPr>
      </w:pPr>
      <w:r>
        <w:rPr>
          <w:rFonts w:hint="eastAsia" w:hAnsi="宋体" w:cs="宋体"/>
          <w:b w:val="0"/>
          <w:bCs w:val="0"/>
          <w:sz w:val="22"/>
          <w:szCs w:val="22"/>
          <w:lang w:eastAsia="zh-CN"/>
        </w:rPr>
        <w:t>（</w:t>
      </w:r>
      <w:r>
        <w:rPr>
          <w:rFonts w:hint="eastAsia" w:hAnsi="宋体" w:cs="宋体"/>
          <w:b w:val="0"/>
          <w:bCs w:val="0"/>
          <w:sz w:val="22"/>
          <w:szCs w:val="22"/>
          <w:lang w:val="en-US" w:eastAsia="zh-CN"/>
        </w:rPr>
        <w:t>1</w:t>
      </w:r>
      <w:r>
        <w:rPr>
          <w:rFonts w:hint="eastAsia" w:hAnsi="宋体" w:cs="宋体"/>
          <w:b w:val="0"/>
          <w:bCs w:val="0"/>
          <w:sz w:val="22"/>
          <w:szCs w:val="22"/>
          <w:lang w:eastAsia="zh-CN"/>
        </w:rPr>
        <w:t>）</w:t>
      </w:r>
      <w:r>
        <w:rPr>
          <w:rFonts w:hint="eastAsia" w:hAnsi="宋体" w:cs="宋体"/>
          <w:b w:val="0"/>
          <w:bCs w:val="0"/>
          <w:sz w:val="22"/>
          <w:szCs w:val="22"/>
          <w:lang w:eastAsia="zh-Hans"/>
        </w:rPr>
        <w:t>本次项目预期完成</w:t>
      </w:r>
      <w:r>
        <w:rPr>
          <w:rFonts w:hint="eastAsia" w:hAnsi="宋体" w:cs="宋体"/>
          <w:b w:val="0"/>
          <w:bCs w:val="0"/>
          <w:sz w:val="22"/>
          <w:szCs w:val="22"/>
          <w:lang w:val="en-US" w:eastAsia="zh-CN"/>
        </w:rPr>
        <w:t>15</w:t>
      </w:r>
      <w:r>
        <w:rPr>
          <w:rFonts w:hint="eastAsia" w:hAnsi="宋体" w:cs="宋体"/>
          <w:b w:val="0"/>
          <w:bCs w:val="0"/>
          <w:sz w:val="22"/>
          <w:szCs w:val="22"/>
          <w:lang w:eastAsia="zh-Hans"/>
        </w:rPr>
        <w:t>个流程应用以及20个数据主题应用</w:t>
      </w:r>
      <w:r>
        <w:rPr>
          <w:rFonts w:hint="eastAsia" w:hAnsi="宋体" w:cs="宋体"/>
          <w:b w:val="0"/>
          <w:bCs w:val="0"/>
          <w:sz w:val="22"/>
          <w:szCs w:val="22"/>
        </w:rPr>
        <w:t>的开发制作</w:t>
      </w:r>
      <w:r>
        <w:rPr>
          <w:rFonts w:hint="eastAsia" w:hAnsi="宋体" w:cs="宋体"/>
          <w:b w:val="0"/>
          <w:bCs w:val="0"/>
          <w:sz w:val="22"/>
          <w:szCs w:val="22"/>
          <w:lang w:eastAsia="zh-Hans"/>
        </w:rPr>
        <w:t>，学校大部分的跨部门及相关业务可以通过网上办事大厅来办理实现，提高各个部门的办事效率，有效的提高各个部门的协作能力。</w:t>
      </w:r>
    </w:p>
    <w:p>
      <w:pPr>
        <w:pStyle w:val="12"/>
        <w:numPr>
          <w:ilvl w:val="255"/>
          <w:numId w:val="0"/>
        </w:numPr>
        <w:spacing w:line="360" w:lineRule="auto"/>
        <w:ind w:firstLine="212" w:firstLineChars="100"/>
        <w:rPr>
          <w:rFonts w:hint="eastAsia" w:hAnsi="宋体" w:cs="宋体"/>
          <w:b w:val="0"/>
          <w:bCs w:val="0"/>
          <w:sz w:val="22"/>
          <w:szCs w:val="22"/>
          <w:lang w:eastAsia="zh-Hans"/>
        </w:rPr>
      </w:pPr>
      <w:r>
        <w:rPr>
          <w:rFonts w:hint="eastAsia" w:hAnsi="宋体" w:cs="宋体"/>
          <w:b w:val="0"/>
          <w:bCs w:val="0"/>
          <w:sz w:val="22"/>
          <w:szCs w:val="22"/>
          <w:lang w:eastAsia="zh-CN"/>
        </w:rPr>
        <w:t>（</w:t>
      </w:r>
      <w:r>
        <w:rPr>
          <w:rFonts w:hint="eastAsia" w:hAnsi="宋体" w:cs="宋体"/>
          <w:b w:val="0"/>
          <w:bCs w:val="0"/>
          <w:sz w:val="22"/>
          <w:szCs w:val="22"/>
          <w:lang w:val="en-US" w:eastAsia="zh-CN"/>
        </w:rPr>
        <w:t>2</w:t>
      </w:r>
      <w:r>
        <w:rPr>
          <w:rFonts w:hint="eastAsia" w:hAnsi="宋体" w:cs="宋体"/>
          <w:b w:val="0"/>
          <w:bCs w:val="0"/>
          <w:sz w:val="22"/>
          <w:szCs w:val="22"/>
          <w:lang w:eastAsia="zh-CN"/>
        </w:rPr>
        <w:t>）</w:t>
      </w:r>
      <w:r>
        <w:rPr>
          <w:rFonts w:hint="eastAsia" w:hAnsi="宋体" w:cs="宋体"/>
          <w:b w:val="0"/>
          <w:bCs w:val="0"/>
          <w:sz w:val="22"/>
          <w:szCs w:val="22"/>
          <w:lang w:eastAsia="zh-Hans"/>
        </w:rPr>
        <w:t>打破传统业务系统建设的壁垒，将善变、易变、可变的对外服务的流程部分抽象出来，用一套可用且易用的工具将其实现，满足流程易变性、可变性的特点。</w:t>
      </w:r>
    </w:p>
    <w:p>
      <w:pPr>
        <w:pStyle w:val="12"/>
        <w:numPr>
          <w:ilvl w:val="255"/>
          <w:numId w:val="0"/>
        </w:numPr>
        <w:spacing w:line="360" w:lineRule="auto"/>
        <w:ind w:firstLine="212" w:firstLineChars="100"/>
        <w:rPr>
          <w:rFonts w:hint="eastAsia" w:hAnsi="宋体" w:cs="宋体"/>
          <w:b w:val="0"/>
          <w:bCs w:val="0"/>
          <w:sz w:val="22"/>
          <w:szCs w:val="22"/>
        </w:rPr>
      </w:pPr>
      <w:r>
        <w:rPr>
          <w:rFonts w:hint="eastAsia" w:hAnsi="宋体" w:cs="宋体"/>
          <w:b w:val="0"/>
          <w:bCs w:val="0"/>
          <w:sz w:val="22"/>
          <w:szCs w:val="22"/>
          <w:lang w:eastAsia="zh-CN"/>
        </w:rPr>
        <w:t>（</w:t>
      </w:r>
      <w:r>
        <w:rPr>
          <w:rFonts w:hint="eastAsia" w:hAnsi="宋体" w:cs="宋体"/>
          <w:b w:val="0"/>
          <w:bCs w:val="0"/>
          <w:sz w:val="22"/>
          <w:szCs w:val="22"/>
          <w:lang w:val="en-US" w:eastAsia="zh-CN"/>
        </w:rPr>
        <w:t>3</w:t>
      </w:r>
      <w:r>
        <w:rPr>
          <w:rFonts w:hint="eastAsia" w:hAnsi="宋体" w:cs="宋体"/>
          <w:b w:val="0"/>
          <w:bCs w:val="0"/>
          <w:sz w:val="22"/>
          <w:szCs w:val="22"/>
          <w:lang w:eastAsia="zh-CN"/>
        </w:rPr>
        <w:t>）</w:t>
      </w:r>
      <w:r>
        <w:rPr>
          <w:rFonts w:hint="eastAsia" w:hAnsi="宋体" w:cs="宋体"/>
          <w:b w:val="0"/>
          <w:bCs w:val="0"/>
          <w:sz w:val="22"/>
          <w:szCs w:val="22"/>
          <w:lang w:eastAsia="zh-Hans"/>
        </w:rPr>
        <w:t>把各个业务部门对外服务的部分抽象出来，以流程化的方式实现，在流程流转的过程中，将数据从不同的业务系统或数据中心抽取出来，同时在流程流转的过程中，可以根据实际需要将流程中的数据再回写给各个业务系统或数据中心，完全满足了跨业务系统的数据整合，使得各个业务系统中的数据不再是独立的孤岛，而达到一个数据共享池的目的。</w:t>
      </w:r>
    </w:p>
    <w:p>
      <w:pPr>
        <w:pStyle w:val="12"/>
        <w:numPr>
          <w:ilvl w:val="255"/>
          <w:numId w:val="0"/>
        </w:numPr>
        <w:spacing w:line="360" w:lineRule="auto"/>
        <w:ind w:firstLine="212" w:firstLineChars="100"/>
        <w:rPr>
          <w:rFonts w:hint="eastAsia" w:asciiTheme="minorEastAsia" w:hAnsiTheme="minorEastAsia" w:eastAsiaTheme="minorEastAsia" w:cstheme="minorEastAsia"/>
          <w:b w:val="0"/>
          <w:bCs w:val="0"/>
          <w:sz w:val="22"/>
          <w:szCs w:val="22"/>
          <w:lang w:eastAsia="zh-CN"/>
        </w:rPr>
      </w:pPr>
    </w:p>
    <w:p>
      <w:pPr>
        <w:pStyle w:val="5"/>
        <w:numPr>
          <w:ilvl w:val="0"/>
          <w:numId w:val="1"/>
        </w:numPr>
        <w:bidi w:val="0"/>
        <w:rPr>
          <w:rFonts w:hint="eastAsia" w:hAnsi="宋体" w:cs="宋体"/>
          <w:b/>
          <w:bCs/>
          <w:sz w:val="22"/>
          <w:szCs w:val="22"/>
          <w:lang w:val="zh-CN"/>
        </w:rPr>
      </w:pPr>
      <w:r>
        <w:rPr>
          <w:rStyle w:val="43"/>
          <w:rFonts w:hint="eastAsia"/>
          <w:b/>
          <w:bCs/>
          <w:lang w:val="zh-CN"/>
        </w:rPr>
        <w:t>要求质量标准：</w:t>
      </w:r>
      <w:r>
        <w:rPr>
          <w:rFonts w:hint="eastAsia" w:hAnsi="宋体" w:cs="宋体"/>
          <w:b w:val="0"/>
          <w:bCs w:val="0"/>
          <w:sz w:val="22"/>
          <w:szCs w:val="22"/>
        </w:rPr>
        <w:t>合格（符合采购文件要求、投标承诺以及国家、行业有关技术规范和标准</w:t>
      </w:r>
      <w:r>
        <w:rPr>
          <w:rFonts w:hint="eastAsia" w:ascii="仿宋" w:hAnsi="仿宋" w:eastAsia="仿宋" w:cs="Arial"/>
          <w:b w:val="0"/>
          <w:bCs w:val="0"/>
          <w:color w:val="000000"/>
          <w:sz w:val="24"/>
        </w:rPr>
        <w:t>）</w:t>
      </w:r>
      <w:r>
        <w:rPr>
          <w:rFonts w:hint="eastAsia" w:hAnsi="宋体" w:cs="宋体"/>
          <w:b/>
          <w:bCs/>
          <w:sz w:val="22"/>
          <w:szCs w:val="22"/>
          <w:lang w:val="zh-CN"/>
        </w:rPr>
        <w:t>。</w:t>
      </w:r>
    </w:p>
    <w:p>
      <w:pPr>
        <w:pStyle w:val="5"/>
        <w:numPr>
          <w:ilvl w:val="0"/>
          <w:numId w:val="1"/>
        </w:numPr>
        <w:bidi w:val="0"/>
        <w:ind w:left="0" w:leftChars="0" w:firstLine="0" w:firstLineChars="0"/>
        <w:rPr>
          <w:rStyle w:val="43"/>
          <w:rFonts w:hint="eastAsia"/>
          <w:b/>
          <w:bCs/>
          <w:lang w:val="en-US" w:eastAsia="zh-CN"/>
        </w:rPr>
      </w:pPr>
      <w:r>
        <w:rPr>
          <w:rStyle w:val="43"/>
          <w:rFonts w:hint="eastAsia"/>
          <w:b/>
          <w:bCs/>
          <w:lang w:val="en-US" w:eastAsia="zh-CN"/>
        </w:rPr>
        <w:t>项目背景：</w:t>
      </w:r>
    </w:p>
    <w:p>
      <w:pPr>
        <w:bidi w:val="0"/>
        <w:ind w:firstLine="420" w:firstLineChars="200"/>
        <w:rPr>
          <w:rFonts w:hint="eastAsia"/>
          <w:lang w:val="en-US" w:eastAsia="zh-CN"/>
        </w:rPr>
      </w:pPr>
      <w:r>
        <w:rPr>
          <w:rFonts w:hint="eastAsia"/>
          <w:lang w:val="en-US" w:eastAsia="zh-CN"/>
        </w:rPr>
        <w:t>浙江财经大学网上办事大厅项目从2018年5月开始建设，经过前期建设截止到目前为止，共发布上线流程217个，开发线上流程158项，覆盖全校29个业务领域26个业务部门，为全校2万多师生服务57万余次，实际办理次数60余万次。从建设效果来看，这些流程在一定程度上提高了业务部门的工作效率，尤其是在跨部门业务上体现的效果明显。从开发方式上，高效的流程开发及敏捷式的快速响应也得到了很好的验证。但是随着学校流程信息化建设的不断深入，在推进的过程中逐渐发现新的需求和问题。同时浙江财经大学作为浙江省重点单位，为了响应浙江省委提出的“最多跑一次”的号召，需要在以前的基础上，加速推进信息化建设，实现“数据多跑路，师生少跑路”的建设目标。</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然而，随着“网上办事大厅”的广泛使用，教学、科研、行政活动的日益丰富，学校各部门、学院对信息服务应用需求的不断增长，并期望获得的用户体验和交付时间的要求也不断提高。因此，为了应对这种日益增长的用户需求，改变项目资源不足的现状，特建设本次项目。</w:t>
      </w:r>
    </w:p>
    <w:p>
      <w:pPr>
        <w:pStyle w:val="16"/>
        <w:numPr>
          <w:ilvl w:val="0"/>
          <w:numId w:val="0"/>
        </w:numPr>
        <w:rPr>
          <w:rFonts w:hint="default" w:eastAsia="宋体"/>
          <w:lang w:val="en-US" w:eastAsia="zh-CN"/>
        </w:rPr>
      </w:pPr>
    </w:p>
    <w:p>
      <w:pPr>
        <w:pStyle w:val="5"/>
        <w:bidi w:val="0"/>
        <w:rPr>
          <w:rFonts w:hint="eastAsia"/>
          <w:lang w:val="en-US" w:eastAsia="zh-CN"/>
        </w:rPr>
      </w:pPr>
      <w:r>
        <w:rPr>
          <w:rFonts w:hint="eastAsia"/>
          <w:lang w:val="en-US" w:eastAsia="zh-CN"/>
        </w:rPr>
        <w:t>4、具体要求</w:t>
      </w:r>
    </w:p>
    <w:p>
      <w:pPr>
        <w:pStyle w:val="5"/>
        <w:numPr>
          <w:ilvl w:val="1"/>
          <w:numId w:val="0"/>
        </w:numPr>
        <w:spacing w:before="156" w:after="156"/>
        <w:ind w:left="425"/>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4.1</w:t>
      </w:r>
      <w:r>
        <w:rPr>
          <w:rFonts w:hint="eastAsia" w:asciiTheme="majorEastAsia" w:hAnsiTheme="majorEastAsia" w:eastAsiaTheme="majorEastAsia" w:cstheme="majorEastAsia"/>
          <w:sz w:val="21"/>
          <w:szCs w:val="21"/>
        </w:rPr>
        <w:t>建设清单</w:t>
      </w:r>
    </w:p>
    <w:tbl>
      <w:tblPr>
        <w:tblStyle w:val="23"/>
        <w:tblW w:w="9244" w:type="dxa"/>
        <w:jc w:val="center"/>
        <w:tblLayout w:type="autofit"/>
        <w:tblCellMar>
          <w:top w:w="15" w:type="dxa"/>
          <w:left w:w="15" w:type="dxa"/>
          <w:bottom w:w="15" w:type="dxa"/>
          <w:right w:w="15" w:type="dxa"/>
        </w:tblCellMar>
      </w:tblPr>
      <w:tblGrid>
        <w:gridCol w:w="652"/>
        <w:gridCol w:w="1993"/>
        <w:gridCol w:w="6599"/>
      </w:tblGrid>
      <w:tr>
        <w:tblPrEx>
          <w:tblCellMar>
            <w:top w:w="15" w:type="dxa"/>
            <w:left w:w="15" w:type="dxa"/>
            <w:bottom w:w="15" w:type="dxa"/>
            <w:right w:w="15" w:type="dxa"/>
          </w:tblCellMar>
        </w:tblPrEx>
        <w:trPr>
          <w:trHeight w:val="283"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199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建设内容</w:t>
            </w:r>
          </w:p>
        </w:tc>
        <w:tc>
          <w:tcPr>
            <w:tcW w:w="6599" w:type="dxa"/>
            <w:tcBorders>
              <w:top w:val="single" w:color="000000" w:sz="4" w:space="0"/>
              <w:left w:val="single" w:color="000000" w:sz="4" w:space="0"/>
              <w:bottom w:val="single" w:color="000000" w:sz="4" w:space="0"/>
              <w:right w:val="single" w:color="000000" w:sz="4" w:space="0"/>
            </w:tcBorders>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要求</w:t>
            </w:r>
          </w:p>
        </w:tc>
      </w:tr>
      <w:tr>
        <w:tblPrEx>
          <w:tblCellMar>
            <w:top w:w="15" w:type="dxa"/>
            <w:left w:w="15" w:type="dxa"/>
            <w:bottom w:w="15" w:type="dxa"/>
            <w:right w:w="15" w:type="dxa"/>
          </w:tblCellMar>
        </w:tblPrEx>
        <w:trPr>
          <w:trHeight w:val="283"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199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Hans"/>
              </w:rPr>
              <w:t>流程应用开发</w:t>
            </w:r>
          </w:p>
        </w:tc>
        <w:tc>
          <w:tcPr>
            <w:tcW w:w="6599" w:type="dxa"/>
            <w:tcBorders>
              <w:top w:val="single" w:color="000000" w:sz="4" w:space="0"/>
              <w:left w:val="single" w:color="000000" w:sz="4" w:space="0"/>
              <w:bottom w:val="single" w:color="000000" w:sz="4" w:space="0"/>
              <w:right w:val="single" w:color="000000" w:sz="4" w:space="0"/>
            </w:tcBorders>
          </w:tcPr>
          <w:p>
            <w:pPr>
              <w:pStyle w:val="42"/>
              <w:spacing w:line="240" w:lineRule="auto"/>
              <w:ind w:firstLine="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Hans"/>
              </w:rPr>
              <w:t>根据学校实际需求，开发</w:t>
            </w:r>
            <w:r>
              <w:rPr>
                <w:rFonts w:hint="eastAsia" w:asciiTheme="majorEastAsia" w:hAnsiTheme="majorEastAsia" w:eastAsiaTheme="majorEastAsia" w:cstheme="majorEastAsia"/>
                <w:sz w:val="21"/>
                <w:szCs w:val="21"/>
                <w:lang w:val="en-US" w:eastAsia="zh-CN"/>
              </w:rPr>
              <w:t>15</w:t>
            </w:r>
            <w:r>
              <w:rPr>
                <w:rFonts w:hint="eastAsia" w:asciiTheme="majorEastAsia" w:hAnsiTheme="majorEastAsia" w:eastAsiaTheme="majorEastAsia" w:cstheme="majorEastAsia"/>
                <w:sz w:val="21"/>
                <w:szCs w:val="21"/>
                <w:lang w:eastAsia="zh-Hans"/>
              </w:rPr>
              <w:t>个</w:t>
            </w:r>
            <w:r>
              <w:rPr>
                <w:rFonts w:hint="eastAsia" w:asciiTheme="majorEastAsia" w:hAnsiTheme="majorEastAsia" w:eastAsiaTheme="majorEastAsia" w:cstheme="majorEastAsia"/>
                <w:sz w:val="21"/>
                <w:szCs w:val="21"/>
              </w:rPr>
              <w:t>流程</w:t>
            </w:r>
            <w:r>
              <w:rPr>
                <w:rFonts w:hint="eastAsia" w:asciiTheme="majorEastAsia" w:hAnsiTheme="majorEastAsia" w:eastAsiaTheme="majorEastAsia" w:cstheme="majorEastAsia"/>
                <w:sz w:val="21"/>
                <w:szCs w:val="21"/>
                <w:lang w:eastAsia="zh-Hans"/>
              </w:rPr>
              <w:t>应用</w:t>
            </w:r>
          </w:p>
        </w:tc>
      </w:tr>
      <w:tr>
        <w:tblPrEx>
          <w:tblCellMar>
            <w:top w:w="15" w:type="dxa"/>
            <w:left w:w="15" w:type="dxa"/>
            <w:bottom w:w="15" w:type="dxa"/>
            <w:right w:w="15" w:type="dxa"/>
          </w:tblCellMar>
        </w:tblPrEx>
        <w:trPr>
          <w:trHeight w:val="283"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199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Hans"/>
              </w:rPr>
              <w:t>数据主题开发</w:t>
            </w:r>
          </w:p>
        </w:tc>
        <w:tc>
          <w:tcPr>
            <w:tcW w:w="6599" w:type="dxa"/>
            <w:tcBorders>
              <w:top w:val="single" w:color="000000" w:sz="4" w:space="0"/>
              <w:left w:val="single" w:color="000000" w:sz="4" w:space="0"/>
              <w:bottom w:val="single" w:color="000000" w:sz="4" w:space="0"/>
              <w:right w:val="single" w:color="000000" w:sz="4" w:space="0"/>
            </w:tcBorders>
          </w:tcPr>
          <w:p>
            <w:pPr>
              <w:pStyle w:val="42"/>
              <w:spacing w:line="240" w:lineRule="auto"/>
              <w:ind w:firstLine="0"/>
              <w:jc w:val="both"/>
              <w:rPr>
                <w:rFonts w:asciiTheme="majorEastAsia" w:hAnsiTheme="majorEastAsia" w:eastAsiaTheme="majorEastAsia" w:cstheme="majorEastAsia"/>
                <w:sz w:val="21"/>
                <w:szCs w:val="21"/>
                <w:lang w:eastAsia="zh-Hans"/>
              </w:rPr>
            </w:pPr>
            <w:r>
              <w:rPr>
                <w:rFonts w:hint="eastAsia" w:asciiTheme="majorEastAsia" w:hAnsiTheme="majorEastAsia" w:eastAsiaTheme="majorEastAsia" w:cstheme="majorEastAsia"/>
                <w:sz w:val="21"/>
                <w:szCs w:val="21"/>
                <w:lang w:eastAsia="zh-Hans"/>
              </w:rPr>
              <w:t>根据学校实际需求，开发20个数据主题应用</w:t>
            </w:r>
          </w:p>
        </w:tc>
      </w:tr>
    </w:tbl>
    <w:p>
      <w:pPr>
        <w:pStyle w:val="5"/>
        <w:numPr>
          <w:ilvl w:val="1"/>
          <w:numId w:val="0"/>
        </w:numPr>
        <w:spacing w:before="156" w:after="156"/>
        <w:rPr>
          <w:rFonts w:asciiTheme="majorEastAsia" w:hAnsiTheme="majorEastAsia" w:eastAsiaTheme="majorEastAsia" w:cstheme="majorEastAsia"/>
          <w:sz w:val="21"/>
          <w:szCs w:val="21"/>
          <w:lang w:eastAsia="zh-Hans"/>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Hans"/>
        </w:rPr>
        <w:t>.2详细建设内容</w:t>
      </w:r>
    </w:p>
    <w:p>
      <w:pPr>
        <w:pStyle w:val="6"/>
        <w:rPr>
          <w:rFonts w:asciiTheme="majorEastAsia" w:hAnsiTheme="majorEastAsia" w:eastAsiaTheme="majorEastAsia" w:cstheme="majorEastAsia"/>
          <w:sz w:val="21"/>
          <w:szCs w:val="21"/>
          <w:lang w:eastAsia="zh-Hans"/>
        </w:rPr>
      </w:pPr>
      <w:r>
        <w:rPr>
          <w:rFonts w:hint="eastAsia" w:ascii="宋体" w:hAnsi="宋体" w:cs="宋体"/>
          <w:bCs/>
          <w:szCs w:val="21"/>
        </w:rPr>
        <w:t>▲</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Hans"/>
        </w:rPr>
        <w:t>.2.1开发工程师驻场服务</w:t>
      </w:r>
    </w:p>
    <w:p>
      <w:pPr>
        <w:pStyle w:val="42"/>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Hans"/>
        </w:rPr>
        <w:t>在项目实施期间，</w:t>
      </w:r>
      <w:r>
        <w:rPr>
          <w:rFonts w:hint="eastAsia" w:asciiTheme="majorEastAsia" w:hAnsiTheme="majorEastAsia" w:eastAsiaTheme="majorEastAsia" w:cstheme="majorEastAsia"/>
          <w:sz w:val="21"/>
          <w:szCs w:val="21"/>
        </w:rPr>
        <w:t>提供全职到岗专用流程开发工程师1名，在现有流程服务平台上进行流程应用的开发和升级。服务内容包括：</w:t>
      </w:r>
    </w:p>
    <w:p>
      <w:pPr>
        <w:pStyle w:val="42"/>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1）根据建设单位要求配置表单，流程配置以及接口对接。</w:t>
      </w:r>
    </w:p>
    <w:p>
      <w:pPr>
        <w:pStyle w:val="42"/>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2）建设单位提出需求后工程师3天内响应，需求确认之后1周内提供测试版本。</w:t>
      </w:r>
    </w:p>
    <w:p>
      <w:pPr>
        <w:pStyle w:val="42"/>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3）软件设计</w:t>
      </w:r>
    </w:p>
    <w:p>
      <w:pPr>
        <w:pStyle w:val="42"/>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对建设单位提出的业务需求进行优先级排序，根据软件工程原则优化设计，编制设计文档。</w:t>
      </w:r>
    </w:p>
    <w:p>
      <w:pPr>
        <w:pStyle w:val="42"/>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4）优化咨询</w:t>
      </w:r>
    </w:p>
    <w:p>
      <w:pPr>
        <w:pStyle w:val="42"/>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结合系统实际运行情况，参考国际先进高校的软件体验设计，针对学校信息化应用服务提出优化建议路线图，对现有的业务功能进行分析并提出优化方案。</w:t>
      </w:r>
    </w:p>
    <w:p>
      <w:pPr>
        <w:pStyle w:val="42"/>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5)应用开发规范</w:t>
      </w:r>
    </w:p>
    <w:p>
      <w:pPr>
        <w:pStyle w:val="42"/>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对现有的信息化开发规范（包括：开发、测试、部署、调试、上线等）进行梳理，提出信息化规范提升建议。在实施过程中严格按照建设单位要求的开发规范进行信息化应用开发。</w:t>
      </w:r>
    </w:p>
    <w:p>
      <w:pPr>
        <w:pStyle w:val="42"/>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6)流程架构技术及运维</w:t>
      </w:r>
    </w:p>
    <w:p>
      <w:pPr>
        <w:pStyle w:val="42"/>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出完整有效的解决方案，确保项目生命周期内功能完整性、可靠性和稳定性。解决方案中应对现有问题进行分类、给出解决方案的时效性、对现有服务体系提出建议、给出持续优化方案、确保实际使用中出现的信息化应用服务故障得到解决。</w:t>
      </w:r>
    </w:p>
    <w:p>
      <w:pPr>
        <w:pStyle w:val="6"/>
        <w:rPr>
          <w:rFonts w:asciiTheme="majorEastAsia" w:hAnsiTheme="majorEastAsia" w:eastAsiaTheme="majorEastAsia" w:cstheme="majorEastAsia"/>
          <w:sz w:val="21"/>
          <w:szCs w:val="21"/>
          <w:lang w:eastAsia="zh-Hans"/>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Hans"/>
        </w:rPr>
        <w:t>.2.2项目整体管理服务</w:t>
      </w:r>
    </w:p>
    <w:p>
      <w:pPr>
        <w:pStyle w:val="42"/>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Hans"/>
        </w:rPr>
        <w:t>在项目实施期间，</w:t>
      </w:r>
      <w:r>
        <w:rPr>
          <w:rFonts w:hint="eastAsia" w:asciiTheme="majorEastAsia" w:hAnsiTheme="majorEastAsia" w:eastAsiaTheme="majorEastAsia" w:cstheme="majorEastAsia"/>
          <w:sz w:val="21"/>
          <w:szCs w:val="21"/>
        </w:rPr>
        <w:t>供应商提供专职项目经理1名，负责项目整体管理与协调，要求每</w:t>
      </w:r>
      <w:r>
        <w:rPr>
          <w:rFonts w:hint="eastAsia" w:asciiTheme="majorEastAsia" w:hAnsiTheme="majorEastAsia" w:eastAsiaTheme="majorEastAsia" w:cstheme="majorEastAsia"/>
          <w:sz w:val="21"/>
          <w:szCs w:val="21"/>
          <w:lang w:eastAsia="zh-Hans"/>
        </w:rPr>
        <w:t>月</w:t>
      </w:r>
      <w:r>
        <w:rPr>
          <w:rFonts w:hint="eastAsia" w:asciiTheme="majorEastAsia" w:hAnsiTheme="majorEastAsia" w:eastAsiaTheme="majorEastAsia" w:cstheme="majorEastAsia"/>
          <w:sz w:val="21"/>
          <w:szCs w:val="21"/>
        </w:rPr>
        <w:t>不少于</w:t>
      </w:r>
      <w:r>
        <w:rPr>
          <w:rFonts w:asciiTheme="majorEastAsia" w:hAnsiTheme="majorEastAsia" w:eastAsiaTheme="majorEastAsia" w:cstheme="majorEastAsia"/>
          <w:sz w:val="21"/>
          <w:szCs w:val="21"/>
        </w:rPr>
        <w:t>2</w:t>
      </w:r>
      <w:r>
        <w:rPr>
          <w:rFonts w:hint="eastAsia" w:asciiTheme="majorEastAsia" w:hAnsiTheme="majorEastAsia" w:eastAsiaTheme="majorEastAsia" w:cstheme="majorEastAsia"/>
          <w:sz w:val="21"/>
          <w:szCs w:val="21"/>
        </w:rPr>
        <w:t>次的现场项目进展沟通。服务内容包括：</w:t>
      </w:r>
    </w:p>
    <w:p>
      <w:pPr>
        <w:pStyle w:val="42"/>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lang w:eastAsia="zh-Hans"/>
        </w:rPr>
        <w:t>）</w:t>
      </w:r>
      <w:r>
        <w:rPr>
          <w:rFonts w:hint="eastAsia" w:asciiTheme="majorEastAsia" w:hAnsiTheme="majorEastAsia" w:eastAsiaTheme="majorEastAsia" w:cstheme="majorEastAsia"/>
          <w:sz w:val="21"/>
          <w:szCs w:val="21"/>
        </w:rPr>
        <w:t>制定项目管理方案：包括项目组的组织架构，项目成员分工，项目工作计划等。</w:t>
      </w:r>
    </w:p>
    <w:p>
      <w:pPr>
        <w:pStyle w:val="42"/>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sz w:val="21"/>
          <w:szCs w:val="21"/>
          <w:lang w:eastAsia="zh-Hans"/>
        </w:rPr>
        <w:t>）</w:t>
      </w:r>
      <w:r>
        <w:rPr>
          <w:rFonts w:hint="eastAsia" w:asciiTheme="majorEastAsia" w:hAnsiTheme="majorEastAsia" w:eastAsiaTheme="majorEastAsia" w:cstheme="majorEastAsia"/>
          <w:sz w:val="21"/>
          <w:szCs w:val="21"/>
        </w:rPr>
        <w:t>负责项目进度跟踪与质量管理：对项目建设中的当前状态、需求变更、遇到的问题进行清晰的记录与反馈。</w:t>
      </w:r>
    </w:p>
    <w:p>
      <w:pPr>
        <w:widowControl/>
        <w:autoSpaceDE w:val="0"/>
        <w:autoSpaceDN w:val="0"/>
        <w:adjustRightInd w:val="0"/>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3）负责项目文档与报告制作。</w:t>
      </w:r>
    </w:p>
    <w:p>
      <w:pPr>
        <w:widowControl/>
        <w:autoSpaceDE w:val="0"/>
        <w:autoSpaceDN w:val="0"/>
        <w:adjustRightInd w:val="0"/>
        <w:ind w:firstLine="420" w:firstLineChars="200"/>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kern w:val="0"/>
          <w:szCs w:val="21"/>
        </w:rPr>
        <w:t>乙方项目经理姓名：</w:t>
      </w:r>
      <w:r>
        <w:rPr>
          <w:rFonts w:hint="eastAsia" w:asciiTheme="majorEastAsia" w:hAnsiTheme="majorEastAsia" w:eastAsiaTheme="majorEastAsia" w:cstheme="majorEastAsia"/>
          <w:color w:val="000000"/>
          <w:kern w:val="0"/>
          <w:szCs w:val="21"/>
          <w:u w:val="single"/>
        </w:rPr>
        <w:t xml:space="preserve">            </w:t>
      </w:r>
      <w:r>
        <w:rPr>
          <w:rFonts w:hint="eastAsia" w:asciiTheme="majorEastAsia" w:hAnsiTheme="majorEastAsia" w:eastAsiaTheme="majorEastAsia" w:cstheme="majorEastAsia"/>
          <w:color w:val="000000"/>
          <w:kern w:val="0"/>
          <w:szCs w:val="21"/>
        </w:rPr>
        <w:t xml:space="preserve"> 联系电话：</w:t>
      </w:r>
      <w:r>
        <w:rPr>
          <w:rFonts w:hint="eastAsia" w:asciiTheme="majorEastAsia" w:hAnsiTheme="majorEastAsia" w:eastAsiaTheme="majorEastAsia" w:cstheme="majorEastAsia"/>
          <w:color w:val="000000"/>
          <w:kern w:val="0"/>
          <w:szCs w:val="21"/>
          <w:u w:val="single"/>
        </w:rPr>
        <w:t xml:space="preserve">           </w:t>
      </w:r>
      <w:r>
        <w:rPr>
          <w:rFonts w:hint="eastAsia" w:asciiTheme="majorEastAsia" w:hAnsiTheme="majorEastAsia" w:eastAsiaTheme="majorEastAsia" w:cstheme="majorEastAsia"/>
          <w:color w:val="000000"/>
          <w:kern w:val="0"/>
          <w:szCs w:val="21"/>
        </w:rPr>
        <w:t>。</w:t>
      </w:r>
    </w:p>
    <w:p>
      <w:pPr>
        <w:pStyle w:val="2"/>
        <w:widowControl/>
        <w:numPr>
          <w:ilvl w:val="0"/>
          <w:numId w:val="0"/>
        </w:numPr>
        <w:spacing w:line="360" w:lineRule="auto"/>
        <w:ind w:firstLine="420" w:firstLineChars="200"/>
        <w:rPr>
          <w:rFonts w:ascii="宋体" w:hAnsi="宋体" w:cs="宋体"/>
          <w:kern w:val="2"/>
          <w:sz w:val="21"/>
          <w:szCs w:val="21"/>
        </w:rPr>
      </w:pPr>
      <w:r>
        <w:rPr>
          <w:rFonts w:hint="eastAsia" w:ascii="宋体" w:hAnsi="宋体" w:cs="宋体"/>
          <w:kern w:val="2"/>
          <w:sz w:val="21"/>
          <w:szCs w:val="21"/>
        </w:rPr>
        <w:t>乙方应派出《项目服务人员名单》（附件1）中指定的专业服务人员到现场提供服务，负责对其人员进行监督、指导和管理，甲方有权要求撤换不合格的项目人员。未经甲方书面同意，乙方不得擅自更换指定的项目人员，甲方有权要求撤换不合格的项目人员，乙方应在甲方提出更换要求后</w:t>
      </w:r>
      <w:r>
        <w:rPr>
          <w:rFonts w:hint="eastAsia" w:ascii="宋体" w:hAnsi="宋体" w:cs="宋体"/>
          <w:kern w:val="2"/>
          <w:sz w:val="21"/>
          <w:szCs w:val="21"/>
          <w:u w:val="single"/>
        </w:rPr>
        <w:t xml:space="preserve"> 3 </w:t>
      </w:r>
      <w:r>
        <w:rPr>
          <w:rFonts w:hint="eastAsia" w:ascii="宋体" w:hAnsi="宋体" w:cs="宋体"/>
          <w:kern w:val="2"/>
          <w:sz w:val="21"/>
          <w:szCs w:val="21"/>
        </w:rPr>
        <w:t>个工作日内将符合甲方要求的项目人员更换到位，否则甲方有权终止本合同，另行安排服务商，由此造成的损失由乙方承担。</w:t>
      </w:r>
    </w:p>
    <w:p>
      <w:pPr>
        <w:pStyle w:val="2"/>
        <w:widowControl/>
        <w:numPr>
          <w:ilvl w:val="0"/>
          <w:numId w:val="0"/>
        </w:numPr>
        <w:spacing w:line="360" w:lineRule="auto"/>
        <w:ind w:firstLine="420" w:firstLineChars="200"/>
        <w:rPr>
          <w:rFonts w:asciiTheme="majorEastAsia" w:hAnsiTheme="majorEastAsia" w:eastAsiaTheme="majorEastAsia" w:cstheme="majorEastAsia"/>
          <w:bCs/>
          <w:spacing w:val="-6"/>
        </w:rPr>
      </w:pPr>
      <w:r>
        <w:rPr>
          <w:rFonts w:hint="eastAsia" w:ascii="宋体" w:hAnsi="宋体" w:cs="宋体"/>
          <w:sz w:val="21"/>
          <w:szCs w:val="21"/>
        </w:rPr>
        <w:t>在合同履行期间，乙方对其派出的人员的安全负全部责任。如乙方人员在合同履行中发生事故的，乙方应负责处理并承担责任。</w:t>
      </w:r>
    </w:p>
    <w:p>
      <w:pPr>
        <w:pStyle w:val="42"/>
        <w:ind w:firstLine="420" w:firstLineChars="200"/>
        <w:jc w:val="both"/>
        <w:rPr>
          <w:rFonts w:asciiTheme="majorEastAsia" w:hAnsiTheme="majorEastAsia" w:eastAsiaTheme="majorEastAsia" w:cstheme="majorEastAsia"/>
          <w:sz w:val="21"/>
          <w:szCs w:val="21"/>
        </w:rPr>
      </w:pPr>
    </w:p>
    <w:p>
      <w:pPr>
        <w:pStyle w:val="6"/>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Hans"/>
        </w:rPr>
        <w:t>.2</w:t>
      </w:r>
      <w:r>
        <w:rPr>
          <w:rFonts w:hint="eastAsia" w:asciiTheme="majorEastAsia" w:hAnsiTheme="majorEastAsia" w:eastAsiaTheme="majorEastAsia" w:cstheme="majorEastAsia"/>
          <w:sz w:val="21"/>
          <w:szCs w:val="21"/>
        </w:rPr>
        <w:t>.3流程开发</w:t>
      </w:r>
      <w:r>
        <w:rPr>
          <w:rFonts w:hint="eastAsia" w:asciiTheme="majorEastAsia" w:hAnsiTheme="majorEastAsia" w:eastAsiaTheme="majorEastAsia" w:cstheme="majorEastAsia"/>
          <w:sz w:val="21"/>
          <w:szCs w:val="21"/>
          <w:lang w:eastAsia="zh-Hans"/>
        </w:rPr>
        <w:t>服务</w:t>
      </w:r>
    </w:p>
    <w:p>
      <w:pPr>
        <w:pStyle w:val="4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highlight w:val="none"/>
          <w:lang w:val="en-US" w:eastAsia="zh-CN"/>
        </w:rPr>
        <w:t>投标方</w:t>
      </w:r>
      <w:r>
        <w:rPr>
          <w:rFonts w:hint="eastAsia" w:asciiTheme="majorEastAsia" w:hAnsiTheme="majorEastAsia" w:eastAsiaTheme="majorEastAsia" w:cstheme="majorEastAsia"/>
          <w:sz w:val="21"/>
          <w:szCs w:val="21"/>
          <w:highlight w:val="none"/>
        </w:rPr>
        <w:t>基于</w:t>
      </w:r>
      <w:r>
        <w:rPr>
          <w:rFonts w:hint="eastAsia" w:asciiTheme="majorEastAsia" w:hAnsiTheme="majorEastAsia" w:eastAsiaTheme="majorEastAsia" w:cstheme="majorEastAsia"/>
          <w:sz w:val="21"/>
          <w:szCs w:val="21"/>
          <w:highlight w:val="none"/>
          <w:lang w:val="en-US" w:eastAsia="zh-CN"/>
        </w:rPr>
        <w:t>浙江财经大学已建设的办事大厅平台进行项目建设</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rPr>
        <w:t>提供完整的高校业务流程的构建、实施与可持续服务，服务内容应包括：</w:t>
      </w:r>
    </w:p>
    <w:p>
      <w:pPr>
        <w:pStyle w:val="7"/>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业务调研</w:t>
      </w:r>
    </w:p>
    <w:p>
      <w:pPr>
        <w:pStyle w:val="4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根据业务单位现有业务办理的基础材料(办理人需填写的表格文件，业务办理的流程说明文件，参与业务审核的部门人员信息等等)进行流程梳理，形成以下文件：</w:t>
      </w:r>
    </w:p>
    <w:p>
      <w:pPr>
        <w:pStyle w:val="4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1）业务流程表单：根据业务办理需要，审核节点的需要形成若干表单文件，并供业务部门逐一确认表单内容；</w:t>
      </w:r>
    </w:p>
    <w:p>
      <w:pPr>
        <w:pStyle w:val="4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2）在流程平台中绘制流程图：根据业务办理的流程说明，形成可视化的流程图，表达基本的流转逻辑以供业务部门确认及修改。</w:t>
      </w:r>
    </w:p>
    <w:p>
      <w:pPr>
        <w:pStyle w:val="7"/>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流程基础开发</w:t>
      </w:r>
    </w:p>
    <w:p>
      <w:pPr>
        <w:pStyle w:val="4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根据业务调研的结果，完成流程的基础开发，能够快速实现可运行的原型，以达到业务部门所见即所得的流程演示效果，在此基础上做进一步需求确认。</w:t>
      </w:r>
    </w:p>
    <w:p>
      <w:pPr>
        <w:pStyle w:val="7"/>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流程修改及完善</w:t>
      </w:r>
    </w:p>
    <w:p>
      <w:pPr>
        <w:pStyle w:val="4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根据业务部门的修改意见不断完善流程，提供快速迭代的流程修改和优化服务，包括表单修改及流程节点调整，流程逻辑修改。</w:t>
      </w:r>
    </w:p>
    <w:p>
      <w:pPr>
        <w:pStyle w:val="7"/>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业务数据的管理与对接</w:t>
      </w:r>
    </w:p>
    <w:p>
      <w:pPr>
        <w:pStyle w:val="4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根据业务流程的实际需要，对业务流程产生的数据实现自动、完整的数据建模和数据持久化保存，对流程产生的业务数据能够实现数据管理功能，数据管理功能能够无缝对接权限体系。并根据需要实现与现有其他业务系统的数据对接。</w:t>
      </w:r>
    </w:p>
    <w:p>
      <w:pPr>
        <w:pStyle w:val="7"/>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流程上线准备</w:t>
      </w:r>
    </w:p>
    <w:p>
      <w:pPr>
        <w:pStyle w:val="4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完成流程审核节点的岗位配置，流程上线前的试运行工作，相关人员的使用培训等等</w:t>
      </w:r>
    </w:p>
    <w:p>
      <w:pPr>
        <w:pStyle w:val="7"/>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流程上线的协调服务工作</w:t>
      </w:r>
    </w:p>
    <w:p>
      <w:pPr>
        <w:pStyle w:val="4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流程上线后，协助完成数据维护，人员信息服务，做好人员培训，流程外部干预等工作。</w:t>
      </w:r>
    </w:p>
    <w:p>
      <w:pPr>
        <w:pStyle w:val="7"/>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流程在维护期内的持续维护</w:t>
      </w:r>
    </w:p>
    <w:p>
      <w:pPr>
        <w:pStyle w:val="4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流程经上线后的局部修改，流程根据政策变化做的局部调整等工作。</w:t>
      </w:r>
    </w:p>
    <w:p>
      <w:pPr>
        <w:pStyle w:val="4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★提供响应单位承诺维护</w:t>
      </w:r>
      <w:r>
        <w:rPr>
          <w:rFonts w:hint="eastAsia" w:asciiTheme="majorEastAsia" w:hAnsiTheme="majorEastAsia" w:eastAsiaTheme="majorEastAsia" w:cstheme="majorEastAsia"/>
          <w:sz w:val="21"/>
          <w:szCs w:val="21"/>
          <w:lang w:val="en-US" w:eastAsia="zh-CN"/>
        </w:rPr>
        <w:t>浙江财经</w:t>
      </w:r>
      <w:r>
        <w:rPr>
          <w:rFonts w:hint="eastAsia" w:asciiTheme="majorEastAsia" w:hAnsiTheme="majorEastAsia" w:eastAsiaTheme="majorEastAsia" w:cstheme="majorEastAsia"/>
          <w:sz w:val="21"/>
          <w:szCs w:val="21"/>
        </w:rPr>
        <w:t>大学现有流程承诺函；</w:t>
      </w:r>
    </w:p>
    <w:p>
      <w:pPr>
        <w:pStyle w:val="4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★兼容学校原有网上办事大厅流程平台，提供基于学校已建设的网上办事大厅平台进行项目建设承诺函；</w:t>
      </w:r>
    </w:p>
    <w:p>
      <w:pPr>
        <w:pStyle w:val="7"/>
        <w:rPr>
          <w:rFonts w:asciiTheme="majorEastAsia" w:hAnsiTheme="majorEastAsia" w:eastAsiaTheme="majorEastAsia" w:cstheme="majorEastAsia"/>
          <w:sz w:val="21"/>
          <w:szCs w:val="21"/>
          <w:lang w:eastAsia="zh-Hans"/>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8</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eastAsia="zh-Hans"/>
        </w:rPr>
        <w:t>流程开发</w:t>
      </w:r>
    </w:p>
    <w:p>
      <w:pPr>
        <w:pStyle w:val="4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根据学校要求定制开发不少于</w:t>
      </w:r>
      <w:r>
        <w:rPr>
          <w:rFonts w:hint="eastAsia" w:asciiTheme="majorEastAsia" w:hAnsiTheme="majorEastAsia" w:eastAsiaTheme="majorEastAsia" w:cstheme="majorEastAsia"/>
          <w:sz w:val="21"/>
          <w:szCs w:val="21"/>
          <w:lang w:val="en-US" w:eastAsia="zh-CN"/>
        </w:rPr>
        <w:t>15</w:t>
      </w:r>
      <w:r>
        <w:rPr>
          <w:rFonts w:hint="eastAsia" w:asciiTheme="majorEastAsia" w:hAnsiTheme="majorEastAsia" w:eastAsiaTheme="majorEastAsia" w:cstheme="majorEastAsia"/>
          <w:sz w:val="21"/>
          <w:szCs w:val="21"/>
        </w:rPr>
        <w:t>条流程</w:t>
      </w:r>
      <w:r>
        <w:rPr>
          <w:rFonts w:hint="eastAsia" w:asciiTheme="majorEastAsia" w:hAnsiTheme="majorEastAsia" w:eastAsiaTheme="majorEastAsia" w:cstheme="majorEastAsia"/>
          <w:sz w:val="21"/>
          <w:szCs w:val="21"/>
          <w:lang w:eastAsia="zh-CN"/>
        </w:rPr>
        <w:t>应用</w:t>
      </w:r>
      <w:r>
        <w:rPr>
          <w:rFonts w:hint="eastAsia" w:asciiTheme="majorEastAsia" w:hAnsiTheme="majorEastAsia" w:eastAsiaTheme="majorEastAsia" w:cstheme="majorEastAsia"/>
          <w:sz w:val="21"/>
          <w:szCs w:val="21"/>
        </w:rPr>
        <w:t>的建设</w:t>
      </w:r>
    </w:p>
    <w:p>
      <w:pPr>
        <w:pStyle w:val="6"/>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Hans"/>
        </w:rPr>
        <w:t>.2.</w:t>
      </w:r>
      <w:r>
        <w:rPr>
          <w:rFonts w:hint="eastAsia" w:asciiTheme="majorEastAsia" w:hAnsiTheme="majorEastAsia" w:eastAsiaTheme="majorEastAsia" w:cstheme="majorEastAsia"/>
          <w:sz w:val="21"/>
          <w:szCs w:val="21"/>
        </w:rPr>
        <w:t>4流程</w:t>
      </w:r>
      <w:r>
        <w:rPr>
          <w:rFonts w:hint="eastAsia" w:asciiTheme="majorEastAsia" w:hAnsiTheme="majorEastAsia" w:eastAsiaTheme="majorEastAsia" w:cstheme="majorEastAsia"/>
          <w:sz w:val="21"/>
          <w:szCs w:val="21"/>
          <w:lang w:eastAsia="zh-Hans"/>
        </w:rPr>
        <w:t>优化</w:t>
      </w:r>
      <w:r>
        <w:rPr>
          <w:rFonts w:hint="eastAsia" w:asciiTheme="majorEastAsia" w:hAnsiTheme="majorEastAsia" w:eastAsiaTheme="majorEastAsia" w:cstheme="majorEastAsia"/>
          <w:sz w:val="21"/>
          <w:szCs w:val="21"/>
        </w:rPr>
        <w:t>服务</w:t>
      </w:r>
    </w:p>
    <w:p>
      <w:pPr>
        <w:pStyle w:val="42"/>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Hans"/>
        </w:rPr>
        <w:t>1）</w:t>
      </w:r>
      <w:r>
        <w:rPr>
          <w:rFonts w:hint="eastAsia" w:asciiTheme="majorEastAsia" w:hAnsiTheme="majorEastAsia" w:eastAsiaTheme="majorEastAsia" w:cstheme="majorEastAsia"/>
          <w:sz w:val="21"/>
          <w:szCs w:val="21"/>
        </w:rPr>
        <w:t>及时响应师生在办理业务流程的问题：</w:t>
      </w:r>
    </w:p>
    <w:p>
      <w:pPr>
        <w:pStyle w:val="42"/>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服务中心工程师对师生在办理业务流程中产生的问题及时的响应并处理，并通过积累服务经验，提出业务流程优化建议，并将常见问题归纳总结，作为服务经验积累。</w:t>
      </w:r>
    </w:p>
    <w:p>
      <w:pPr>
        <w:pStyle w:val="42"/>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Hans"/>
        </w:rPr>
        <w:t>2）</w:t>
      </w:r>
      <w:r>
        <w:rPr>
          <w:rFonts w:hint="eastAsia" w:asciiTheme="majorEastAsia" w:hAnsiTheme="majorEastAsia" w:eastAsiaTheme="majorEastAsia" w:cstheme="majorEastAsia"/>
          <w:sz w:val="21"/>
          <w:szCs w:val="21"/>
        </w:rPr>
        <w:t>对新流程建设的快速响应</w:t>
      </w:r>
    </w:p>
    <w:p>
      <w:pPr>
        <w:pStyle w:val="42"/>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通过现有流程开发工程师根据</w:t>
      </w:r>
      <w:r>
        <w:rPr>
          <w:rFonts w:hint="eastAsia" w:asciiTheme="majorEastAsia" w:hAnsiTheme="majorEastAsia" w:eastAsiaTheme="majorEastAsia" w:cstheme="majorEastAsia"/>
          <w:sz w:val="21"/>
          <w:szCs w:val="21"/>
          <w:lang w:eastAsia="zh-Hans"/>
        </w:rPr>
        <w:t>学校</w:t>
      </w:r>
      <w:r>
        <w:rPr>
          <w:rFonts w:hint="eastAsia" w:asciiTheme="majorEastAsia" w:hAnsiTheme="majorEastAsia" w:eastAsiaTheme="majorEastAsia" w:cstheme="majorEastAsia"/>
          <w:sz w:val="21"/>
          <w:szCs w:val="21"/>
        </w:rPr>
        <w:t>现有的业务需求，业务规范出发。集合流程开发工程师的业务分析能力，建设从需求响应到上线的标准化响应机制。加快校内业务从线下到线上，最多跑一次的建设步伐。</w:t>
      </w:r>
    </w:p>
    <w:p>
      <w:pPr>
        <w:pStyle w:val="42"/>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Hans"/>
        </w:rPr>
        <w:t>3）</w:t>
      </w:r>
      <w:r>
        <w:rPr>
          <w:rFonts w:hint="eastAsia" w:asciiTheme="majorEastAsia" w:hAnsiTheme="majorEastAsia" w:eastAsiaTheme="majorEastAsia" w:cstheme="majorEastAsia"/>
          <w:sz w:val="21"/>
          <w:szCs w:val="21"/>
        </w:rPr>
        <w:t>对已上线流程持续的完善和优化</w:t>
      </w:r>
    </w:p>
    <w:p>
      <w:pPr>
        <w:pStyle w:val="42"/>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通过对已上线流程的运营数据分析，以及用户的反馈，持续的优化和完善相关流程，增强用户体验。</w:t>
      </w:r>
    </w:p>
    <w:p>
      <w:pPr>
        <w:pStyle w:val="6"/>
        <w:rPr>
          <w:rFonts w:asciiTheme="majorEastAsia" w:hAnsiTheme="majorEastAsia" w:eastAsiaTheme="majorEastAsia" w:cstheme="majorEastAsia"/>
          <w:sz w:val="21"/>
          <w:szCs w:val="21"/>
          <w:lang w:eastAsia="zh-Hans"/>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Hans"/>
        </w:rPr>
        <w:t>.2.5数据主题应用开发</w:t>
      </w:r>
    </w:p>
    <w:p>
      <w:pPr>
        <w:pStyle w:val="42"/>
        <w:ind w:firstLine="480" w:firstLineChars="200"/>
        <w:jc w:val="both"/>
        <w:rPr>
          <w:rFonts w:asciiTheme="majorEastAsia" w:hAnsiTheme="majorEastAsia" w:eastAsiaTheme="majorEastAsia" w:cstheme="majorEastAsia"/>
          <w:sz w:val="21"/>
          <w:szCs w:val="21"/>
          <w:lang w:eastAsia="zh-Hans"/>
        </w:rPr>
      </w:pPr>
      <w:r>
        <w:rPr>
          <w:rFonts w:hint="eastAsia" w:ascii="Hiragino Sans GB" w:hAnsi="Hiragino Sans GB" w:eastAsia="Hiragino Sans GB" w:cs="Hiragino Sans GB"/>
        </w:rPr>
        <w:t>★</w:t>
      </w:r>
      <w:r>
        <w:rPr>
          <w:rFonts w:hint="eastAsia" w:asciiTheme="majorEastAsia" w:hAnsiTheme="majorEastAsia" w:eastAsiaTheme="majorEastAsia" w:cstheme="majorEastAsia"/>
          <w:sz w:val="21"/>
          <w:szCs w:val="21"/>
          <w:lang w:eastAsia="zh-Hans"/>
        </w:rPr>
        <w:t>1）基于网上办事大厅平台，实现表单数据查询的可配置化，管理人员或者业务管理人员可以根据实际业务需要配置当前流程表单数据的查询条件，查询列表及导出数据信息</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需提供功能截图</w:t>
      </w:r>
      <w:r>
        <w:rPr>
          <w:rFonts w:hint="eastAsia" w:asciiTheme="majorEastAsia" w:hAnsiTheme="majorEastAsia" w:eastAsiaTheme="majorEastAsia" w:cstheme="majorEastAsia"/>
          <w:sz w:val="21"/>
          <w:szCs w:val="21"/>
          <w:lang w:eastAsia="zh-CN"/>
        </w:rPr>
        <w:t>）</w:t>
      </w:r>
    </w:p>
    <w:p>
      <w:pPr>
        <w:pStyle w:val="42"/>
        <w:ind w:firstLine="420" w:firstLineChars="200"/>
        <w:jc w:val="both"/>
        <w:rPr>
          <w:rFonts w:asciiTheme="majorEastAsia" w:hAnsiTheme="majorEastAsia" w:eastAsiaTheme="majorEastAsia" w:cstheme="majorEastAsia"/>
          <w:sz w:val="21"/>
          <w:szCs w:val="21"/>
          <w:lang w:eastAsia="zh-Hans"/>
        </w:rPr>
      </w:pPr>
      <w:r>
        <w:rPr>
          <w:rFonts w:hint="eastAsia" w:asciiTheme="majorEastAsia" w:hAnsiTheme="majorEastAsia" w:eastAsiaTheme="majorEastAsia" w:cstheme="majorEastAsia"/>
          <w:sz w:val="21"/>
          <w:szCs w:val="21"/>
          <w:lang w:eastAsia="zh-Hans"/>
        </w:rPr>
        <w:t>2）依据上述内容，对表单数据进行查询等相关操作；</w:t>
      </w:r>
    </w:p>
    <w:p>
      <w:pPr>
        <w:pStyle w:val="42"/>
        <w:ind w:firstLine="420" w:firstLineChars="200"/>
        <w:jc w:val="both"/>
        <w:rPr>
          <w:rFonts w:asciiTheme="majorEastAsia" w:hAnsiTheme="majorEastAsia" w:eastAsiaTheme="majorEastAsia" w:cstheme="majorEastAsia"/>
          <w:sz w:val="21"/>
          <w:szCs w:val="21"/>
          <w:lang w:eastAsia="zh-Hans"/>
        </w:rPr>
      </w:pPr>
      <w:r>
        <w:rPr>
          <w:rFonts w:hint="eastAsia" w:asciiTheme="majorEastAsia" w:hAnsiTheme="majorEastAsia" w:eastAsiaTheme="majorEastAsia" w:cstheme="majorEastAsia"/>
          <w:sz w:val="21"/>
          <w:szCs w:val="21"/>
          <w:lang w:eastAsia="zh-Hans"/>
        </w:rPr>
        <w:t>3）对可查询表单数据可以分级授权，同级单位数据互不可见</w:t>
      </w:r>
      <w:r>
        <w:rPr>
          <w:rFonts w:hint="eastAsia" w:asciiTheme="majorEastAsia" w:hAnsiTheme="majorEastAsia" w:eastAsiaTheme="majorEastAsia" w:cstheme="majorEastAsia"/>
          <w:sz w:val="21"/>
          <w:szCs w:val="21"/>
        </w:rPr>
        <w:t>；</w:t>
      </w:r>
    </w:p>
    <w:p>
      <w:pPr>
        <w:pStyle w:val="42"/>
        <w:ind w:firstLine="420" w:firstLineChars="200"/>
        <w:jc w:val="both"/>
        <w:rPr>
          <w:rFonts w:asciiTheme="majorEastAsia" w:hAnsiTheme="majorEastAsia" w:eastAsiaTheme="majorEastAsia" w:cstheme="majorEastAsia"/>
          <w:sz w:val="21"/>
          <w:szCs w:val="21"/>
          <w:lang w:eastAsia="zh-Hans"/>
        </w:rPr>
      </w:pPr>
      <w:r>
        <w:rPr>
          <w:rFonts w:hint="eastAsia" w:asciiTheme="majorEastAsia" w:hAnsiTheme="majorEastAsia" w:eastAsiaTheme="majorEastAsia" w:cstheme="majorEastAsia"/>
          <w:sz w:val="21"/>
          <w:szCs w:val="21"/>
          <w:lang w:eastAsia="zh-Hans"/>
        </w:rPr>
        <w:t>4）支持表单数据的可配置图表分析，依据实际业务需求配置数据分析的维度，支持：饼状图、折线图、柱形图等通用图表分析样式</w:t>
      </w:r>
      <w:r>
        <w:rPr>
          <w:rFonts w:hint="eastAsia" w:asciiTheme="majorEastAsia" w:hAnsiTheme="majorEastAsia" w:eastAsiaTheme="majorEastAsia" w:cstheme="majorEastAsia"/>
          <w:sz w:val="21"/>
          <w:szCs w:val="21"/>
        </w:rPr>
        <w:t>；</w:t>
      </w:r>
    </w:p>
    <w:p>
      <w:pPr>
        <w:pStyle w:val="42"/>
        <w:ind w:firstLine="420" w:firstLineChars="200"/>
        <w:jc w:val="both"/>
        <w:rPr>
          <w:rFonts w:asciiTheme="majorEastAsia" w:hAnsiTheme="majorEastAsia" w:eastAsiaTheme="majorEastAsia" w:cstheme="majorEastAsia"/>
          <w:sz w:val="21"/>
          <w:szCs w:val="21"/>
          <w:lang w:eastAsia="zh-Hans"/>
        </w:rPr>
      </w:pPr>
      <w:r>
        <w:rPr>
          <w:rFonts w:hint="eastAsia" w:asciiTheme="majorEastAsia" w:hAnsiTheme="majorEastAsia" w:eastAsiaTheme="majorEastAsia" w:cstheme="majorEastAsia"/>
          <w:sz w:val="21"/>
          <w:szCs w:val="21"/>
          <w:lang w:eastAsia="zh-Hans"/>
        </w:rPr>
        <w:t>5）依据数据查询分析的条件可以将查询结果导出Excel,并可以下载</w:t>
      </w:r>
      <w:r>
        <w:rPr>
          <w:rFonts w:hint="eastAsia" w:asciiTheme="majorEastAsia" w:hAnsiTheme="majorEastAsia" w:eastAsiaTheme="majorEastAsia" w:cstheme="majorEastAsia"/>
          <w:sz w:val="21"/>
          <w:szCs w:val="21"/>
        </w:rPr>
        <w:t>；</w:t>
      </w:r>
    </w:p>
    <w:p>
      <w:pPr>
        <w:pStyle w:val="42"/>
        <w:ind w:firstLine="480" w:firstLineChars="200"/>
        <w:jc w:val="both"/>
        <w:rPr>
          <w:rFonts w:asciiTheme="majorEastAsia" w:hAnsiTheme="majorEastAsia" w:eastAsiaTheme="majorEastAsia" w:cstheme="majorEastAsia"/>
          <w:sz w:val="21"/>
          <w:szCs w:val="21"/>
          <w:lang w:eastAsia="zh-Hans"/>
        </w:rPr>
      </w:pPr>
      <w:r>
        <w:rPr>
          <w:rFonts w:hint="eastAsia" w:ascii="Hiragino Sans GB" w:hAnsi="Hiragino Sans GB" w:eastAsia="Hiragino Sans GB" w:cs="Hiragino Sans GB"/>
        </w:rPr>
        <w:t>★</w:t>
      </w:r>
      <w:r>
        <w:rPr>
          <w:rFonts w:hint="eastAsia" w:asciiTheme="majorEastAsia" w:hAnsiTheme="majorEastAsia" w:eastAsiaTheme="majorEastAsia" w:cstheme="majorEastAsia"/>
          <w:sz w:val="21"/>
          <w:szCs w:val="21"/>
          <w:lang w:eastAsia="zh-Hans"/>
        </w:rPr>
        <w:t>6）提供流程服务效率分析的功能，支持按照流程及版本对流程执行效率进行分析，包括：流程节点的办理情况、办理次数、办理平均耗时、最长耗时、最短耗时，并能计算流程整体的办理主要效率分析主要指标；</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需提供功能截图</w:t>
      </w:r>
      <w:r>
        <w:rPr>
          <w:rFonts w:hint="eastAsia" w:asciiTheme="majorEastAsia" w:hAnsiTheme="majorEastAsia" w:eastAsiaTheme="majorEastAsia" w:cstheme="majorEastAsia"/>
          <w:sz w:val="21"/>
          <w:szCs w:val="21"/>
          <w:lang w:eastAsia="zh-CN"/>
        </w:rPr>
        <w:t>）</w:t>
      </w:r>
    </w:p>
    <w:p>
      <w:pPr>
        <w:pStyle w:val="42"/>
        <w:ind w:firstLine="420" w:firstLineChars="200"/>
        <w:jc w:val="both"/>
        <w:rPr>
          <w:rFonts w:asciiTheme="majorEastAsia" w:hAnsiTheme="majorEastAsia" w:eastAsiaTheme="majorEastAsia" w:cstheme="majorEastAsia"/>
          <w:sz w:val="21"/>
          <w:szCs w:val="21"/>
          <w:lang w:eastAsia="zh-Hans"/>
        </w:rPr>
      </w:pPr>
      <w:r>
        <w:rPr>
          <w:rFonts w:hint="eastAsia" w:asciiTheme="majorEastAsia" w:hAnsiTheme="majorEastAsia" w:eastAsiaTheme="majorEastAsia" w:cstheme="majorEastAsia"/>
          <w:sz w:val="21"/>
          <w:szCs w:val="21"/>
          <w:lang w:eastAsia="zh-Hans"/>
        </w:rPr>
        <w:t>7）实现网上办事大厅数据读写第三方数据的可配置化，包括：数据源可配置化，表单字段与数据表绑定，读写时机可配置化；</w:t>
      </w:r>
    </w:p>
    <w:p>
      <w:pPr>
        <w:pStyle w:val="42"/>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Hans"/>
        </w:rPr>
        <w:t>8）在网上办事大厅选取20条业务流程，建设该20条流程服务的数据主题服务。</w:t>
      </w:r>
    </w:p>
    <w:p>
      <w:pPr>
        <w:pStyle w:val="6"/>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Hans"/>
        </w:rPr>
        <w:t>.2.6</w:t>
      </w:r>
      <w:r>
        <w:rPr>
          <w:rFonts w:hint="eastAsia" w:asciiTheme="majorEastAsia" w:hAnsiTheme="majorEastAsia" w:eastAsiaTheme="majorEastAsia" w:cstheme="majorEastAsia"/>
          <w:sz w:val="21"/>
          <w:szCs w:val="21"/>
        </w:rPr>
        <w:t>流程实施清单</w:t>
      </w:r>
    </w:p>
    <w:p>
      <w:pPr>
        <w:ind w:firstLine="420" w:firstLineChars="200"/>
      </w:pPr>
      <w:r>
        <w:t>下表为学校部分事项建设清单</w:t>
      </w:r>
      <w:r>
        <w:rPr>
          <w:rFonts w:hint="eastAsia"/>
        </w:rPr>
        <w:t>，</w:t>
      </w:r>
      <w:r>
        <w:t>现场开发以学校实际需求为准</w:t>
      </w:r>
      <w:r>
        <w:rPr>
          <w:rFonts w:hint="eastAsia"/>
        </w:rPr>
        <w:t>。</w:t>
      </w:r>
    </w:p>
    <w:tbl>
      <w:tblPr>
        <w:tblStyle w:val="23"/>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52"/>
        <w:gridCol w:w="2102"/>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trPr>
        <w:tc>
          <w:tcPr>
            <w:tcW w:w="0" w:type="auto"/>
            <w:noWrap/>
            <w:vAlign w:val="center"/>
          </w:tcPr>
          <w:p>
            <w:pPr>
              <w:widowControl/>
              <w:spacing w:line="240" w:lineRule="auto"/>
              <w:jc w:val="center"/>
              <w:rPr>
                <w:rFonts w:ascii="宋体" w:hAnsi="宋体" w:cs="宋体"/>
                <w:b/>
                <w:bCs/>
                <w:color w:val="000000"/>
                <w:kern w:val="0"/>
                <w:sz w:val="24"/>
              </w:rPr>
            </w:pPr>
            <w:r>
              <w:rPr>
                <w:rFonts w:ascii="宋体" w:hAnsi="宋体" w:cs="宋体"/>
                <w:b/>
                <w:bCs/>
                <w:color w:val="000000"/>
                <w:kern w:val="0"/>
                <w:sz w:val="24"/>
              </w:rPr>
              <w:t>序号</w:t>
            </w:r>
          </w:p>
        </w:tc>
        <w:tc>
          <w:tcPr>
            <w:tcW w:w="0" w:type="auto"/>
            <w:noWrap/>
            <w:vAlign w:val="center"/>
          </w:tcPr>
          <w:p>
            <w:pPr>
              <w:widowControl/>
              <w:spacing w:line="240" w:lineRule="auto"/>
              <w:jc w:val="center"/>
              <w:rPr>
                <w:rFonts w:ascii="宋体" w:hAnsi="宋体" w:cs="宋体"/>
                <w:b/>
                <w:bCs/>
                <w:color w:val="000000"/>
                <w:kern w:val="0"/>
                <w:sz w:val="24"/>
              </w:rPr>
            </w:pPr>
            <w:r>
              <w:rPr>
                <w:rFonts w:ascii="宋体" w:hAnsi="宋体" w:cs="宋体"/>
                <w:b/>
                <w:bCs/>
                <w:color w:val="000000"/>
                <w:kern w:val="0"/>
                <w:sz w:val="24"/>
              </w:rPr>
              <w:t>部门</w:t>
            </w:r>
          </w:p>
        </w:tc>
        <w:tc>
          <w:tcPr>
            <w:tcW w:w="0" w:type="auto"/>
            <w:noWrap/>
            <w:vAlign w:val="center"/>
          </w:tcPr>
          <w:p>
            <w:pPr>
              <w:widowControl/>
              <w:spacing w:line="240" w:lineRule="auto"/>
              <w:jc w:val="center"/>
              <w:rPr>
                <w:rFonts w:ascii="宋体" w:hAnsi="宋体" w:cs="宋体"/>
                <w:b/>
                <w:bCs/>
                <w:color w:val="000000"/>
                <w:kern w:val="0"/>
                <w:sz w:val="24"/>
              </w:rPr>
            </w:pPr>
            <w:r>
              <w:rPr>
                <w:rFonts w:ascii="宋体" w:hAnsi="宋体" w:cs="宋体"/>
                <w:b/>
                <w:bCs/>
                <w:color w:val="000000"/>
                <w:kern w:val="0"/>
                <w:sz w:val="24"/>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trPr>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1</w:t>
            </w:r>
          </w:p>
        </w:tc>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社会合作处</w:t>
            </w:r>
          </w:p>
        </w:tc>
        <w:tc>
          <w:tcPr>
            <w:tcW w:w="0" w:type="auto"/>
            <w:noWrap/>
            <w:vAlign w:val="center"/>
          </w:tcPr>
          <w:p>
            <w:pPr>
              <w:widowControl/>
              <w:spacing w:line="240" w:lineRule="auto"/>
              <w:jc w:val="center"/>
              <w:rPr>
                <w:rFonts w:hint="eastAsia" w:ascii="Helvetica Neue" w:hAnsi="Helvetica Neue" w:cs="宋体"/>
                <w:color w:val="000000"/>
                <w:kern w:val="0"/>
                <w:sz w:val="22"/>
                <w:szCs w:val="22"/>
              </w:rPr>
            </w:pPr>
            <w:r>
              <w:rPr>
                <w:rFonts w:ascii="Helvetica Neue" w:hAnsi="Helvetica Neue" w:cs="宋体"/>
                <w:color w:val="000000"/>
                <w:kern w:val="0"/>
                <w:sz w:val="22"/>
                <w:szCs w:val="22"/>
              </w:rPr>
              <w:t>社会合作项目审批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trPr>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2</w:t>
            </w:r>
          </w:p>
        </w:tc>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保卫处</w:t>
            </w:r>
          </w:p>
        </w:tc>
        <w:tc>
          <w:tcPr>
            <w:tcW w:w="0" w:type="auto"/>
            <w:noWrap/>
            <w:vAlign w:val="center"/>
          </w:tcPr>
          <w:p>
            <w:pPr>
              <w:widowControl/>
              <w:spacing w:line="240" w:lineRule="auto"/>
              <w:jc w:val="center"/>
              <w:rPr>
                <w:rFonts w:hint="eastAsia" w:ascii="Helvetica Neue" w:hAnsi="Helvetica Neue" w:cs="宋体"/>
                <w:color w:val="000000"/>
                <w:kern w:val="0"/>
                <w:sz w:val="22"/>
                <w:szCs w:val="22"/>
              </w:rPr>
            </w:pPr>
            <w:r>
              <w:rPr>
                <w:rFonts w:ascii="Helvetica Neue" w:hAnsi="Helvetica Neue" w:cs="宋体"/>
                <w:color w:val="000000"/>
                <w:kern w:val="0"/>
                <w:sz w:val="22"/>
                <w:szCs w:val="22"/>
              </w:rPr>
              <w:t>监控录像调取审批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trPr>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3</w:t>
            </w:r>
          </w:p>
        </w:tc>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计财处</w:t>
            </w:r>
          </w:p>
        </w:tc>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二次预算编报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trPr>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4</w:t>
            </w:r>
          </w:p>
        </w:tc>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资产管理处</w:t>
            </w:r>
          </w:p>
        </w:tc>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校内公共场所临时出租审批、备案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trPr>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5</w:t>
            </w:r>
          </w:p>
        </w:tc>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图书馆</w:t>
            </w:r>
          </w:p>
        </w:tc>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图书馆公共空间使用申请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trPr>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6</w:t>
            </w:r>
          </w:p>
        </w:tc>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审计处</w:t>
            </w:r>
          </w:p>
        </w:tc>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审计业务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trPr>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7</w:t>
            </w:r>
          </w:p>
        </w:tc>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组织部</w:t>
            </w:r>
          </w:p>
        </w:tc>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科研导师一对一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trPr>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8</w:t>
            </w:r>
          </w:p>
        </w:tc>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教务处</w:t>
            </w:r>
          </w:p>
        </w:tc>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毕业/学位证明书补办申请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trPr>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9</w:t>
            </w:r>
          </w:p>
        </w:tc>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研究生院</w:t>
            </w:r>
          </w:p>
        </w:tc>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研究生退学申请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trPr>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10</w:t>
            </w:r>
          </w:p>
        </w:tc>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人事处</w:t>
            </w:r>
          </w:p>
        </w:tc>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新进教职工入职报到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trPr>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11</w:t>
            </w:r>
          </w:p>
        </w:tc>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宣传部</w:t>
            </w:r>
          </w:p>
        </w:tc>
        <w:tc>
          <w:tcPr>
            <w:tcW w:w="0" w:type="auto"/>
            <w:noWrap/>
            <w:vAlign w:val="center"/>
          </w:tcPr>
          <w:p>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t>对外宣传报道预约登记</w:t>
            </w:r>
          </w:p>
        </w:tc>
      </w:tr>
    </w:tbl>
    <w:p>
      <w:pPr>
        <w:pStyle w:val="6"/>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4.2.7</w:t>
      </w:r>
      <w:r>
        <w:rPr>
          <w:rFonts w:hint="eastAsia" w:asciiTheme="majorEastAsia" w:hAnsiTheme="majorEastAsia" w:eastAsiaTheme="majorEastAsia" w:cstheme="majorEastAsia"/>
          <w:sz w:val="21"/>
          <w:szCs w:val="21"/>
        </w:rPr>
        <w:t>实施标准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335"/>
        <w:gridCol w:w="992"/>
        <w:gridCol w:w="2586"/>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Align w:val="center"/>
          </w:tcPr>
          <w:p>
            <w:pPr>
              <w:autoSpaceDE w:val="0"/>
              <w:autoSpaceDN w:val="0"/>
              <w:adjustRightInd w:val="0"/>
              <w:jc w:val="center"/>
              <w:rPr>
                <w:rFonts w:asciiTheme="majorEastAsia" w:hAnsiTheme="majorEastAsia" w:eastAsiaTheme="majorEastAsia" w:cstheme="majorEastAsia"/>
                <w:b/>
                <w:kern w:val="0"/>
                <w:sz w:val="21"/>
                <w:szCs w:val="21"/>
              </w:rPr>
            </w:pPr>
            <w:r>
              <w:rPr>
                <w:rFonts w:hint="eastAsia" w:asciiTheme="majorEastAsia" w:hAnsiTheme="majorEastAsia" w:eastAsiaTheme="majorEastAsia" w:cstheme="majorEastAsia"/>
                <w:b/>
                <w:kern w:val="0"/>
                <w:sz w:val="21"/>
                <w:szCs w:val="21"/>
              </w:rPr>
              <w:t>序号</w:t>
            </w:r>
          </w:p>
        </w:tc>
        <w:tc>
          <w:tcPr>
            <w:tcW w:w="1335" w:type="dxa"/>
            <w:vAlign w:val="center"/>
          </w:tcPr>
          <w:p>
            <w:pPr>
              <w:autoSpaceDE w:val="0"/>
              <w:autoSpaceDN w:val="0"/>
              <w:adjustRightInd w:val="0"/>
              <w:jc w:val="center"/>
              <w:rPr>
                <w:rFonts w:asciiTheme="majorEastAsia" w:hAnsiTheme="majorEastAsia" w:eastAsiaTheme="majorEastAsia" w:cstheme="majorEastAsia"/>
                <w:b/>
                <w:kern w:val="0"/>
                <w:sz w:val="21"/>
                <w:szCs w:val="21"/>
              </w:rPr>
            </w:pPr>
            <w:r>
              <w:rPr>
                <w:rFonts w:hint="eastAsia" w:asciiTheme="majorEastAsia" w:hAnsiTheme="majorEastAsia" w:eastAsiaTheme="majorEastAsia" w:cstheme="majorEastAsia"/>
                <w:b/>
                <w:kern w:val="0"/>
                <w:sz w:val="21"/>
                <w:szCs w:val="21"/>
              </w:rPr>
              <w:t>类别</w:t>
            </w:r>
          </w:p>
        </w:tc>
        <w:tc>
          <w:tcPr>
            <w:tcW w:w="992" w:type="dxa"/>
            <w:vAlign w:val="center"/>
          </w:tcPr>
          <w:p>
            <w:pPr>
              <w:autoSpaceDE w:val="0"/>
              <w:autoSpaceDN w:val="0"/>
              <w:adjustRightInd w:val="0"/>
              <w:jc w:val="center"/>
              <w:rPr>
                <w:rFonts w:asciiTheme="majorEastAsia" w:hAnsiTheme="majorEastAsia" w:eastAsiaTheme="majorEastAsia" w:cstheme="majorEastAsia"/>
                <w:b/>
                <w:kern w:val="0"/>
                <w:sz w:val="21"/>
                <w:szCs w:val="21"/>
              </w:rPr>
            </w:pPr>
            <w:r>
              <w:rPr>
                <w:rFonts w:hint="eastAsia" w:asciiTheme="majorEastAsia" w:hAnsiTheme="majorEastAsia" w:eastAsiaTheme="majorEastAsia" w:cstheme="majorEastAsia"/>
                <w:b/>
                <w:kern w:val="0"/>
                <w:sz w:val="21"/>
                <w:szCs w:val="21"/>
              </w:rPr>
              <w:t>分级</w:t>
            </w:r>
          </w:p>
        </w:tc>
        <w:tc>
          <w:tcPr>
            <w:tcW w:w="2586" w:type="dxa"/>
            <w:vAlign w:val="center"/>
          </w:tcPr>
          <w:p>
            <w:pPr>
              <w:autoSpaceDE w:val="0"/>
              <w:autoSpaceDN w:val="0"/>
              <w:adjustRightInd w:val="0"/>
              <w:jc w:val="center"/>
              <w:rPr>
                <w:rFonts w:asciiTheme="majorEastAsia" w:hAnsiTheme="majorEastAsia" w:eastAsiaTheme="majorEastAsia" w:cstheme="majorEastAsia"/>
                <w:b/>
                <w:kern w:val="0"/>
                <w:sz w:val="21"/>
                <w:szCs w:val="21"/>
              </w:rPr>
            </w:pPr>
            <w:r>
              <w:rPr>
                <w:rFonts w:hint="eastAsia" w:asciiTheme="majorEastAsia" w:hAnsiTheme="majorEastAsia" w:eastAsiaTheme="majorEastAsia" w:cstheme="majorEastAsia"/>
                <w:b/>
                <w:kern w:val="0"/>
                <w:sz w:val="21"/>
                <w:szCs w:val="21"/>
              </w:rPr>
              <w:t>描述</w:t>
            </w:r>
          </w:p>
        </w:tc>
        <w:tc>
          <w:tcPr>
            <w:tcW w:w="3709" w:type="dxa"/>
            <w:vAlign w:val="center"/>
          </w:tcPr>
          <w:p>
            <w:pPr>
              <w:autoSpaceDE w:val="0"/>
              <w:autoSpaceDN w:val="0"/>
              <w:adjustRightInd w:val="0"/>
              <w:jc w:val="center"/>
              <w:rPr>
                <w:rFonts w:asciiTheme="majorEastAsia" w:hAnsiTheme="majorEastAsia" w:eastAsiaTheme="majorEastAsia" w:cstheme="majorEastAsia"/>
                <w:b/>
                <w:kern w:val="0"/>
                <w:sz w:val="21"/>
                <w:szCs w:val="21"/>
              </w:rPr>
            </w:pPr>
            <w:r>
              <w:rPr>
                <w:rFonts w:hint="eastAsia" w:asciiTheme="majorEastAsia" w:hAnsiTheme="majorEastAsia" w:eastAsiaTheme="majorEastAsia" w:cstheme="majorEastAsia"/>
                <w:b/>
                <w:kern w:val="0"/>
                <w:sz w:val="21"/>
                <w:szCs w:val="21"/>
              </w:rPr>
              <w:t>服务目标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p>
        </w:tc>
        <w:tc>
          <w:tcPr>
            <w:tcW w:w="1335" w:type="dxa"/>
            <w:vMerge w:val="restart"/>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流程平台运维服务</w:t>
            </w:r>
          </w:p>
        </w:tc>
        <w:tc>
          <w:tcPr>
            <w:tcW w:w="992"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简单咨询</w:t>
            </w:r>
          </w:p>
        </w:tc>
        <w:tc>
          <w:tcPr>
            <w:tcW w:w="2586"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针对用户日常操作的咨询问题解答</w:t>
            </w:r>
          </w:p>
        </w:tc>
        <w:tc>
          <w:tcPr>
            <w:tcW w:w="3709"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即时进行回复，对无法进行即时回复的，1小时内确认并进行回复。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w:t>
            </w:r>
          </w:p>
        </w:tc>
        <w:tc>
          <w:tcPr>
            <w:tcW w:w="1335" w:type="dxa"/>
            <w:vMerge w:val="continue"/>
            <w:vAlign w:val="center"/>
          </w:tcPr>
          <w:p>
            <w:pPr>
              <w:autoSpaceDE w:val="0"/>
              <w:autoSpaceDN w:val="0"/>
              <w:adjustRightInd w:val="0"/>
              <w:jc w:val="center"/>
              <w:rPr>
                <w:rFonts w:asciiTheme="majorEastAsia" w:hAnsiTheme="majorEastAsia" w:eastAsiaTheme="majorEastAsia" w:cstheme="majorEastAsia"/>
                <w:kern w:val="0"/>
                <w:sz w:val="21"/>
                <w:szCs w:val="21"/>
              </w:rPr>
            </w:pPr>
          </w:p>
        </w:tc>
        <w:tc>
          <w:tcPr>
            <w:tcW w:w="992"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问题反馈</w:t>
            </w:r>
          </w:p>
        </w:tc>
        <w:tc>
          <w:tcPr>
            <w:tcW w:w="2586"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用户反馈流程平台或流程具体实例出现故障</w:t>
            </w:r>
          </w:p>
        </w:tc>
        <w:tc>
          <w:tcPr>
            <w:tcW w:w="3709"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即时进行检查并修复，对无法即时修复的，将问题升级到技术工程师进行解决。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3</w:t>
            </w:r>
          </w:p>
        </w:tc>
        <w:tc>
          <w:tcPr>
            <w:tcW w:w="1335" w:type="dxa"/>
            <w:vMerge w:val="restart"/>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流程应用与服务开发/</w:t>
            </w:r>
            <w:r>
              <w:rPr>
                <w:rFonts w:hint="eastAsia" w:asciiTheme="majorEastAsia" w:hAnsiTheme="majorEastAsia" w:eastAsiaTheme="majorEastAsia" w:cstheme="majorEastAsia"/>
                <w:kern w:val="0"/>
                <w:sz w:val="21"/>
                <w:szCs w:val="21"/>
                <w:lang w:eastAsia="zh-Hans"/>
              </w:rPr>
              <w:t>数据主题应用</w:t>
            </w:r>
          </w:p>
        </w:tc>
        <w:tc>
          <w:tcPr>
            <w:tcW w:w="992"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简单应用开发</w:t>
            </w:r>
          </w:p>
        </w:tc>
        <w:tc>
          <w:tcPr>
            <w:tcW w:w="2586"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表单不超过30个字段，流程节点不超过5个，不超过2个视图，无代码配置或接口</w:t>
            </w:r>
          </w:p>
        </w:tc>
        <w:tc>
          <w:tcPr>
            <w:tcW w:w="3709"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建设单位提出需求，工程师3天内响应，需求确认之后1周内提供测试版本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p>
        </w:tc>
        <w:tc>
          <w:tcPr>
            <w:tcW w:w="1335" w:type="dxa"/>
            <w:vMerge w:val="continue"/>
            <w:vAlign w:val="center"/>
          </w:tcPr>
          <w:p>
            <w:pPr>
              <w:autoSpaceDE w:val="0"/>
              <w:autoSpaceDN w:val="0"/>
              <w:adjustRightInd w:val="0"/>
              <w:jc w:val="center"/>
              <w:rPr>
                <w:rFonts w:asciiTheme="majorEastAsia" w:hAnsiTheme="majorEastAsia" w:eastAsiaTheme="majorEastAsia" w:cstheme="majorEastAsia"/>
                <w:kern w:val="0"/>
                <w:sz w:val="21"/>
                <w:szCs w:val="21"/>
              </w:rPr>
            </w:pPr>
          </w:p>
        </w:tc>
        <w:tc>
          <w:tcPr>
            <w:tcW w:w="992"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中等应用开发</w:t>
            </w:r>
          </w:p>
        </w:tc>
        <w:tc>
          <w:tcPr>
            <w:tcW w:w="2586"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表单不超过60个字段，流程节点不超过15个，不超过5个视图，有少于200行逻辑代码配置，无接口</w:t>
            </w:r>
          </w:p>
        </w:tc>
        <w:tc>
          <w:tcPr>
            <w:tcW w:w="3709"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建设单位提出需求，工程师3天内响应，需求确认之后2周内提供测试版本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w:t>
            </w:r>
          </w:p>
        </w:tc>
        <w:tc>
          <w:tcPr>
            <w:tcW w:w="1335" w:type="dxa"/>
            <w:vMerge w:val="continue"/>
            <w:vAlign w:val="center"/>
          </w:tcPr>
          <w:p>
            <w:pPr>
              <w:autoSpaceDE w:val="0"/>
              <w:autoSpaceDN w:val="0"/>
              <w:adjustRightInd w:val="0"/>
              <w:jc w:val="center"/>
              <w:rPr>
                <w:rFonts w:asciiTheme="majorEastAsia" w:hAnsiTheme="majorEastAsia" w:eastAsiaTheme="majorEastAsia" w:cstheme="majorEastAsia"/>
                <w:kern w:val="0"/>
                <w:sz w:val="21"/>
                <w:szCs w:val="21"/>
              </w:rPr>
            </w:pPr>
          </w:p>
        </w:tc>
        <w:tc>
          <w:tcPr>
            <w:tcW w:w="992"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复杂应用开发</w:t>
            </w:r>
          </w:p>
        </w:tc>
        <w:tc>
          <w:tcPr>
            <w:tcW w:w="2586"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表单超过60个字段或流程节点超过15个或超过5个视图或有超过200行逻辑代码配置或有接口</w:t>
            </w:r>
          </w:p>
        </w:tc>
        <w:tc>
          <w:tcPr>
            <w:tcW w:w="3709"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建设单位提出需求，工程师3天内响应，需求确认之后4周内提供测试版本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Merge w:val="restart"/>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6</w:t>
            </w:r>
          </w:p>
        </w:tc>
        <w:tc>
          <w:tcPr>
            <w:tcW w:w="1335" w:type="dxa"/>
            <w:vMerge w:val="restart"/>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平台优化升级服务</w:t>
            </w:r>
          </w:p>
        </w:tc>
        <w:tc>
          <w:tcPr>
            <w:tcW w:w="992"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优化</w:t>
            </w:r>
          </w:p>
        </w:tc>
        <w:tc>
          <w:tcPr>
            <w:tcW w:w="2586"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基于系统情况及用户反馈，优化流程平台</w:t>
            </w:r>
          </w:p>
        </w:tc>
        <w:tc>
          <w:tcPr>
            <w:tcW w:w="3709"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建设单位提出需求，工程师3天内响应，需求确认后4周内提供测试版本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dxa"/>
            <w:vMerge w:val="continue"/>
            <w:vAlign w:val="center"/>
          </w:tcPr>
          <w:p>
            <w:pPr>
              <w:autoSpaceDE w:val="0"/>
              <w:autoSpaceDN w:val="0"/>
              <w:adjustRightInd w:val="0"/>
              <w:jc w:val="center"/>
              <w:rPr>
                <w:rFonts w:asciiTheme="majorEastAsia" w:hAnsiTheme="majorEastAsia" w:eastAsiaTheme="majorEastAsia" w:cstheme="majorEastAsia"/>
                <w:kern w:val="0"/>
                <w:sz w:val="21"/>
                <w:szCs w:val="21"/>
              </w:rPr>
            </w:pPr>
          </w:p>
        </w:tc>
        <w:tc>
          <w:tcPr>
            <w:tcW w:w="1335" w:type="dxa"/>
            <w:vMerge w:val="continue"/>
            <w:vAlign w:val="center"/>
          </w:tcPr>
          <w:p>
            <w:pPr>
              <w:autoSpaceDE w:val="0"/>
              <w:autoSpaceDN w:val="0"/>
              <w:adjustRightInd w:val="0"/>
              <w:jc w:val="center"/>
              <w:rPr>
                <w:rFonts w:asciiTheme="majorEastAsia" w:hAnsiTheme="majorEastAsia" w:eastAsiaTheme="majorEastAsia" w:cstheme="majorEastAsia"/>
                <w:kern w:val="0"/>
                <w:sz w:val="21"/>
                <w:szCs w:val="21"/>
              </w:rPr>
            </w:pPr>
          </w:p>
        </w:tc>
        <w:tc>
          <w:tcPr>
            <w:tcW w:w="992"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升级</w:t>
            </w:r>
          </w:p>
        </w:tc>
        <w:tc>
          <w:tcPr>
            <w:tcW w:w="2586"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根据流程平台大小版本升级，对建设单位平台进行升级</w:t>
            </w:r>
          </w:p>
        </w:tc>
        <w:tc>
          <w:tcPr>
            <w:tcW w:w="3709" w:type="dxa"/>
            <w:vAlign w:val="center"/>
          </w:tcPr>
          <w:p>
            <w:pPr>
              <w:autoSpaceDE w:val="0"/>
              <w:autoSpaceDN w:val="0"/>
              <w:adjustRightInd w:val="0"/>
              <w:jc w:val="cente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建设单位提出需求，工程师3天内响应，需求确认后6周内提供测试版本</w:t>
            </w:r>
          </w:p>
        </w:tc>
      </w:tr>
    </w:tbl>
    <w:p>
      <w:pPr>
        <w:pStyle w:val="6"/>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Hans"/>
        </w:rPr>
        <w:t>.2.</w:t>
      </w:r>
      <w:r>
        <w:rPr>
          <w:rFonts w:hint="eastAsia" w:asciiTheme="majorEastAsia" w:hAnsiTheme="majorEastAsia" w:eastAsiaTheme="majorEastAsia" w:cstheme="majorEastAsia"/>
          <w:sz w:val="21"/>
          <w:szCs w:val="21"/>
          <w:lang w:val="en-US" w:eastAsia="zh-CN"/>
        </w:rPr>
        <w:t>8</w:t>
      </w:r>
      <w:r>
        <w:rPr>
          <w:rFonts w:hint="eastAsia" w:asciiTheme="majorEastAsia" w:hAnsiTheme="majorEastAsia" w:eastAsiaTheme="majorEastAsia" w:cstheme="majorEastAsia"/>
          <w:sz w:val="21"/>
          <w:szCs w:val="21"/>
        </w:rPr>
        <w:t>工作规范及服务时间要求</w:t>
      </w:r>
    </w:p>
    <w:p>
      <w:pPr>
        <w:pStyle w:val="7"/>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管理制度要求</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应建立如下管理制度，以加强服务工作的落实和管理：</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1)明确各级岗位职责。</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2)建立应急通信保障机制和安全生产责任制。</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3)建立监督、检查、绩效考核等制度。</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4)制定各项管理和生产工作的规范化工作流程，以及服务工作准则。</w:t>
      </w:r>
    </w:p>
    <w:p>
      <w:pPr>
        <w:pStyle w:val="7"/>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工作规范要求</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Cs w:val="21"/>
        </w:rPr>
        <w:t>每周提交工作周报和下一周工作计划，按时完成工作，</w:t>
      </w:r>
      <w:r>
        <w:rPr>
          <w:rFonts w:hint="eastAsia" w:asciiTheme="majorEastAsia" w:hAnsiTheme="majorEastAsia" w:eastAsiaTheme="majorEastAsia" w:cstheme="majorEastAsia"/>
          <w:sz w:val="21"/>
          <w:szCs w:val="21"/>
        </w:rPr>
        <w:t>明确重点工作、人力安排、预期目标；并提交考勤表、例会纪要。</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2)每月提交运维服务统计分析报表。</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3)所有代码应托管于学校认可的代码库。</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4)应提供问题跟踪记录工具、持续集成工具、代码管理工具等软件开发基础设施并确保其正常运行。</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5)日常工作中注重信息安全，未经需求方许可，严禁向第三方泄露和学校有关的资料信息。</w:t>
      </w:r>
    </w:p>
    <w:p>
      <w:pPr>
        <w:pStyle w:val="11"/>
        <w:numPr>
          <w:ilvl w:val="0"/>
          <w:numId w:val="2"/>
        </w:numPr>
        <w:ind w:firstLine="420" w:firstLineChars="200"/>
      </w:pPr>
      <w:r>
        <w:rPr>
          <w:rFonts w:hint="eastAsia" w:asciiTheme="majorEastAsia" w:hAnsiTheme="majorEastAsia" w:eastAsiaTheme="majorEastAsia" w:cstheme="majorEastAsia"/>
          <w:szCs w:val="21"/>
        </w:rPr>
        <w:t>在工作时间不得进行与工作无关的活动，不得擅自脱离工作岗位或旷工。</w:t>
      </w:r>
    </w:p>
    <w:p>
      <w:r>
        <w:rPr>
          <w:rFonts w:hint="eastAsia" w:asciiTheme="majorEastAsia" w:hAnsiTheme="majorEastAsia" w:eastAsiaTheme="majorEastAsia" w:cstheme="majorEastAsia"/>
          <w:szCs w:val="21"/>
        </w:rPr>
        <w:t xml:space="preserve">    7）在开发过程中，引起平台或服务流程故障的，需立即处理事故，及时恢复使用，事后需填写《异常故障处理报告》（附件2）。</w:t>
      </w:r>
    </w:p>
    <w:p>
      <w:pPr>
        <w:pStyle w:val="2"/>
      </w:pPr>
    </w:p>
    <w:p>
      <w:pPr>
        <w:pStyle w:val="7"/>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服务时间要求</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1)驻场人员正常工作时间为：8：</w:t>
      </w:r>
      <w:r>
        <w:rPr>
          <w:rFonts w:asciiTheme="majorEastAsia" w:hAnsiTheme="majorEastAsia" w:eastAsiaTheme="majorEastAsia" w:cstheme="majorEastAsia"/>
          <w:sz w:val="21"/>
          <w:szCs w:val="21"/>
        </w:rPr>
        <w:t>0</w:t>
      </w:r>
      <w:r>
        <w:rPr>
          <w:rFonts w:hint="eastAsia" w:asciiTheme="majorEastAsia" w:hAnsiTheme="majorEastAsia" w:eastAsiaTheme="majorEastAsia" w:cstheme="majorEastAsia"/>
          <w:sz w:val="21"/>
          <w:szCs w:val="21"/>
        </w:rPr>
        <w:t>0-17:30</w:t>
      </w:r>
      <w:r>
        <w:rPr>
          <w:rFonts w:hint="eastAsia" w:asciiTheme="majorEastAsia" w:hAnsiTheme="majorEastAsia" w:eastAsiaTheme="majorEastAsia" w:cstheme="majorEastAsia"/>
          <w:sz w:val="21"/>
          <w:szCs w:val="21"/>
          <w:lang w:eastAsia="zh-Hans"/>
        </w:rPr>
        <w:t>（具体按照学校的作息时间执行）</w:t>
      </w:r>
      <w:r>
        <w:rPr>
          <w:rFonts w:hint="eastAsia" w:asciiTheme="majorEastAsia" w:hAnsiTheme="majorEastAsia" w:eastAsiaTheme="majorEastAsia" w:cstheme="majorEastAsia"/>
          <w:sz w:val="21"/>
          <w:szCs w:val="21"/>
        </w:rPr>
        <w:t>，节假日除外。因甲方实际业务需要要求加班，乙方原则上应予配合。</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2)乙方应制定应急响应机制，建立7×24小时热线电话技术支持体系。</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3)在正常工作时间内，未经学校认可，驻场人员不得从事与合同内容无关的其他项目。</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4)学校制定通讯保障机制，建立热线电话技术支持体系。</w:t>
      </w:r>
    </w:p>
    <w:p>
      <w:pPr>
        <w:pStyle w:val="7"/>
        <w:rPr>
          <w:rFonts w:asciiTheme="majorEastAsia" w:hAnsiTheme="majorEastAsia" w:eastAsiaTheme="majorEastAsia" w:cstheme="majorEastAsia"/>
          <w:sz w:val="21"/>
          <w:szCs w:val="21"/>
          <w:lang w:eastAsia="zh-Hans"/>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eastAsia="zh-Hans"/>
        </w:rPr>
        <w:t>驻场人员个人要求</w:t>
      </w:r>
    </w:p>
    <w:p>
      <w:pPr>
        <w:numPr>
          <w:ilvl w:val="0"/>
          <w:numId w:val="3"/>
        </w:numPr>
        <w:spacing w:line="360" w:lineRule="auto"/>
        <w:ind w:firstLine="422" w:firstLineChars="200"/>
        <w:rPr>
          <w:rFonts w:asciiTheme="majorEastAsia" w:hAnsiTheme="majorEastAsia" w:eastAsiaTheme="majorEastAsia" w:cstheme="majorEastAsia"/>
          <w:b/>
          <w:bCs/>
          <w:sz w:val="21"/>
          <w:szCs w:val="21"/>
          <w:lang w:eastAsia="zh-Hans"/>
        </w:rPr>
      </w:pPr>
      <w:r>
        <w:rPr>
          <w:rFonts w:hint="eastAsia" w:asciiTheme="majorEastAsia" w:hAnsiTheme="majorEastAsia" w:eastAsiaTheme="majorEastAsia" w:cstheme="majorEastAsia"/>
          <w:b/>
          <w:bCs/>
          <w:sz w:val="21"/>
          <w:szCs w:val="21"/>
          <w:lang w:eastAsia="zh-Hans"/>
        </w:rPr>
        <w:t>个人能力要求</w:t>
      </w:r>
    </w:p>
    <w:p>
      <w:pPr>
        <w:pStyle w:val="11"/>
        <w:numPr>
          <w:ilvl w:val="0"/>
          <w:numId w:val="4"/>
        </w:numPr>
        <w:spacing w:after="0" w:line="360" w:lineRule="auto"/>
        <w:ind w:firstLine="420" w:firstLineChars="200"/>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sz w:val="21"/>
          <w:szCs w:val="21"/>
          <w:lang w:eastAsia="zh-Hans"/>
        </w:rPr>
        <w:t>能够</w:t>
      </w:r>
      <w:r>
        <w:rPr>
          <w:rFonts w:hint="eastAsia" w:asciiTheme="majorEastAsia" w:hAnsiTheme="majorEastAsia" w:eastAsiaTheme="majorEastAsia" w:cstheme="majorEastAsia"/>
          <w:color w:val="000000" w:themeColor="text1"/>
          <w:sz w:val="21"/>
          <w:szCs w:val="21"/>
          <w14:textFill>
            <w14:solidFill>
              <w14:schemeClr w14:val="tx1"/>
            </w14:solidFill>
          </w14:textFill>
        </w:rPr>
        <w:t>及时、保质保量完成工作任务</w:t>
      </w:r>
    </w:p>
    <w:p>
      <w:pPr>
        <w:pStyle w:val="11"/>
        <w:numPr>
          <w:ilvl w:val="0"/>
          <w:numId w:val="4"/>
        </w:numPr>
        <w:spacing w:after="0" w:line="360" w:lineRule="auto"/>
        <w:ind w:firstLine="420" w:firstLineChars="200"/>
        <w:rPr>
          <w:rFonts w:asciiTheme="majorEastAsia" w:hAnsiTheme="majorEastAsia" w:eastAsiaTheme="majorEastAsia" w:cstheme="majorEastAsia"/>
          <w:color w:val="000000" w:themeColor="text1"/>
          <w:sz w:val="21"/>
          <w:szCs w:val="21"/>
          <w:lang w:eastAsia="zh-Hans"/>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Hans"/>
          <w14:textFill>
            <w14:solidFill>
              <w14:schemeClr w14:val="tx1"/>
            </w14:solidFill>
          </w14:textFill>
        </w:rPr>
        <w:t>具备</w:t>
      </w:r>
      <w:r>
        <w:rPr>
          <w:rFonts w:hint="eastAsia" w:asciiTheme="majorEastAsia" w:hAnsiTheme="majorEastAsia" w:eastAsiaTheme="majorEastAsia" w:cstheme="majorEastAsia"/>
          <w:color w:val="000000" w:themeColor="text1"/>
          <w:sz w:val="21"/>
          <w:szCs w:val="21"/>
          <w14:textFill>
            <w14:solidFill>
              <w14:schemeClr w14:val="tx1"/>
            </w14:solidFill>
          </w14:textFill>
        </w:rPr>
        <w:t>高效地开展工作</w:t>
      </w:r>
      <w:r>
        <w:rPr>
          <w:rFonts w:hint="eastAsia" w:asciiTheme="majorEastAsia" w:hAnsiTheme="majorEastAsia" w:eastAsiaTheme="majorEastAsia" w:cstheme="majorEastAsia"/>
          <w:color w:val="000000" w:themeColor="text1"/>
          <w:sz w:val="21"/>
          <w:szCs w:val="21"/>
          <w:lang w:eastAsia="zh-Hans"/>
          <w14:textFill>
            <w14:solidFill>
              <w14:schemeClr w14:val="tx1"/>
            </w14:solidFill>
          </w14:textFill>
        </w:rPr>
        <w:t>的能力</w:t>
      </w:r>
      <w:r>
        <w:rPr>
          <w:rFonts w:hint="eastAsia" w:asciiTheme="majorEastAsia" w:hAnsiTheme="majorEastAsia" w:eastAsiaTheme="majorEastAsia" w:cstheme="majorEastAsia"/>
          <w:color w:val="000000" w:themeColor="text1"/>
          <w:sz w:val="21"/>
          <w:szCs w:val="21"/>
          <w14:textFill>
            <w14:solidFill>
              <w14:schemeClr w14:val="tx1"/>
            </w14:solidFill>
          </w14:textFill>
        </w:rPr>
        <w:t>并能使用得当的工作方法</w:t>
      </w:r>
    </w:p>
    <w:p>
      <w:pPr>
        <w:pStyle w:val="11"/>
        <w:numPr>
          <w:ilvl w:val="0"/>
          <w:numId w:val="4"/>
        </w:numPr>
        <w:spacing w:after="0" w:line="360" w:lineRule="auto"/>
        <w:ind w:firstLine="420" w:firstLineChars="200"/>
        <w:rPr>
          <w:rFonts w:asciiTheme="majorEastAsia" w:hAnsiTheme="majorEastAsia" w:eastAsiaTheme="majorEastAsia" w:cstheme="majorEastAsia"/>
          <w:color w:val="000000" w:themeColor="text1"/>
          <w:sz w:val="21"/>
          <w:szCs w:val="21"/>
          <w:lang w:eastAsia="zh-Hans"/>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Hans"/>
          <w14:textFill>
            <w14:solidFill>
              <w14:schemeClr w14:val="tx1"/>
            </w14:solidFill>
          </w14:textFill>
        </w:rPr>
        <w:t>具备</w:t>
      </w:r>
      <w:r>
        <w:rPr>
          <w:rFonts w:hint="eastAsia" w:asciiTheme="majorEastAsia" w:hAnsiTheme="majorEastAsia" w:eastAsiaTheme="majorEastAsia" w:cstheme="majorEastAsia"/>
          <w:color w:val="000000" w:themeColor="text1"/>
          <w:sz w:val="21"/>
          <w:szCs w:val="21"/>
          <w14:textFill>
            <w14:solidFill>
              <w14:schemeClr w14:val="tx1"/>
            </w14:solidFill>
          </w14:textFill>
        </w:rPr>
        <w:t>实际工作经验以及解决岗位问题能力</w:t>
      </w:r>
    </w:p>
    <w:p>
      <w:pPr>
        <w:pStyle w:val="11"/>
        <w:numPr>
          <w:ilvl w:val="0"/>
          <w:numId w:val="4"/>
        </w:numPr>
        <w:spacing w:after="0" w:line="360" w:lineRule="auto"/>
        <w:ind w:firstLine="420" w:firstLineChars="200"/>
        <w:rPr>
          <w:rFonts w:asciiTheme="majorEastAsia" w:hAnsiTheme="majorEastAsia" w:eastAsiaTheme="majorEastAsia" w:cstheme="majorEastAsia"/>
          <w:color w:val="000000" w:themeColor="text1"/>
          <w:sz w:val="21"/>
          <w:szCs w:val="21"/>
          <w:lang w:eastAsia="zh-Hans"/>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Hans"/>
          <w14:textFill>
            <w14:solidFill>
              <w14:schemeClr w14:val="tx1"/>
            </w14:solidFill>
          </w14:textFill>
        </w:rPr>
        <w:t>具备</w:t>
      </w:r>
      <w:r>
        <w:rPr>
          <w:rFonts w:hint="eastAsia" w:asciiTheme="majorEastAsia" w:hAnsiTheme="majorEastAsia" w:eastAsiaTheme="majorEastAsia" w:cstheme="majorEastAsia"/>
          <w:color w:val="000000" w:themeColor="text1"/>
          <w:sz w:val="21"/>
          <w:szCs w:val="21"/>
          <w14:textFill>
            <w14:solidFill>
              <w14:schemeClr w14:val="tx1"/>
            </w14:solidFill>
          </w14:textFill>
        </w:rPr>
        <w:t>与人协调、沟通的能力，具有团队协作精神</w:t>
      </w:r>
    </w:p>
    <w:p>
      <w:pPr>
        <w:pStyle w:val="11"/>
        <w:numPr>
          <w:ilvl w:val="0"/>
          <w:numId w:val="5"/>
        </w:numPr>
        <w:spacing w:after="0" w:line="360" w:lineRule="auto"/>
        <w:ind w:firstLine="422" w:firstLineChars="200"/>
        <w:rPr>
          <w:rFonts w:asciiTheme="majorEastAsia" w:hAnsiTheme="majorEastAsia" w:eastAsiaTheme="majorEastAsia" w:cstheme="majorEastAsia"/>
          <w:b/>
          <w:bCs/>
          <w:color w:val="000000" w:themeColor="text1"/>
          <w:sz w:val="21"/>
          <w:szCs w:val="21"/>
          <w:lang w:eastAsia="zh-Hans"/>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lang w:eastAsia="zh-Hans"/>
          <w14:textFill>
            <w14:solidFill>
              <w14:schemeClr w14:val="tx1"/>
            </w14:solidFill>
          </w14:textFill>
        </w:rPr>
        <w:t>业务素质能力要求</w:t>
      </w:r>
    </w:p>
    <w:p>
      <w:pPr>
        <w:pStyle w:val="11"/>
        <w:numPr>
          <w:ilvl w:val="0"/>
          <w:numId w:val="6"/>
        </w:numPr>
        <w:spacing w:after="0" w:line="360" w:lineRule="auto"/>
        <w:ind w:firstLine="420" w:firstLineChars="200"/>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Hans"/>
          <w14:textFill>
            <w14:solidFill>
              <w14:schemeClr w14:val="tx1"/>
            </w14:solidFill>
          </w14:textFill>
        </w:rPr>
        <w:t>具备</w:t>
      </w:r>
      <w:r>
        <w:rPr>
          <w:rFonts w:hint="eastAsia" w:asciiTheme="majorEastAsia" w:hAnsiTheme="majorEastAsia" w:eastAsiaTheme="majorEastAsia" w:cstheme="majorEastAsia"/>
          <w:color w:val="000000" w:themeColor="text1"/>
          <w:sz w:val="21"/>
          <w:szCs w:val="21"/>
          <w14:textFill>
            <w14:solidFill>
              <w14:schemeClr w14:val="tx1"/>
            </w14:solidFill>
          </w14:textFill>
        </w:rPr>
        <w:t>岗位所需专业知识</w:t>
      </w:r>
    </w:p>
    <w:p>
      <w:pPr>
        <w:pStyle w:val="11"/>
        <w:numPr>
          <w:ilvl w:val="0"/>
          <w:numId w:val="6"/>
        </w:numPr>
        <w:spacing w:after="0" w:line="360" w:lineRule="auto"/>
        <w:ind w:firstLine="420" w:firstLineChars="200"/>
        <w:rPr>
          <w:rFonts w:asciiTheme="majorEastAsia" w:hAnsiTheme="majorEastAsia" w:eastAsiaTheme="majorEastAsia" w:cstheme="majorEastAsia"/>
          <w:color w:val="000000" w:themeColor="text1"/>
          <w:sz w:val="21"/>
          <w:szCs w:val="21"/>
          <w:lang w:eastAsia="zh-Hans"/>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Hans"/>
          <w14:textFill>
            <w14:solidFill>
              <w14:schemeClr w14:val="tx1"/>
            </w14:solidFill>
          </w14:textFill>
        </w:rPr>
        <w:t>认可并理解</w:t>
      </w:r>
      <w:r>
        <w:rPr>
          <w:rFonts w:hint="eastAsia" w:asciiTheme="majorEastAsia" w:hAnsiTheme="majorEastAsia" w:eastAsiaTheme="majorEastAsia" w:cstheme="majorEastAsia"/>
          <w:color w:val="000000" w:themeColor="text1"/>
          <w:sz w:val="21"/>
          <w:szCs w:val="21"/>
          <w14:textFill>
            <w14:solidFill>
              <w14:schemeClr w14:val="tx1"/>
            </w14:solidFill>
          </w14:textFill>
        </w:rPr>
        <w:t>本岗位</w:t>
      </w:r>
      <w:r>
        <w:rPr>
          <w:rFonts w:hint="eastAsia" w:asciiTheme="majorEastAsia" w:hAnsiTheme="majorEastAsia" w:eastAsiaTheme="majorEastAsia" w:cstheme="majorEastAsia"/>
          <w:color w:val="000000" w:themeColor="text1"/>
          <w:sz w:val="21"/>
          <w:szCs w:val="21"/>
          <w:lang w:eastAsia="zh-Hans"/>
          <w14:textFill>
            <w14:solidFill>
              <w14:schemeClr w14:val="tx1"/>
            </w14:solidFill>
          </w14:textFill>
        </w:rPr>
        <w:t>的</w:t>
      </w:r>
      <w:r>
        <w:rPr>
          <w:rFonts w:hint="eastAsia" w:asciiTheme="majorEastAsia" w:hAnsiTheme="majorEastAsia" w:eastAsiaTheme="majorEastAsia" w:cstheme="majorEastAsia"/>
          <w:color w:val="000000" w:themeColor="text1"/>
          <w:sz w:val="21"/>
          <w:szCs w:val="21"/>
          <w14:textFill>
            <w14:solidFill>
              <w14:schemeClr w14:val="tx1"/>
            </w14:solidFill>
          </w14:textFill>
        </w:rPr>
        <w:t>职能与职责</w:t>
      </w:r>
    </w:p>
    <w:p>
      <w:pPr>
        <w:pStyle w:val="11"/>
        <w:numPr>
          <w:ilvl w:val="0"/>
          <w:numId w:val="6"/>
        </w:numPr>
        <w:spacing w:after="0" w:line="360" w:lineRule="auto"/>
        <w:ind w:firstLine="420" w:firstLineChars="200"/>
        <w:rPr>
          <w:rFonts w:asciiTheme="majorEastAsia" w:hAnsiTheme="majorEastAsia" w:eastAsiaTheme="majorEastAsia" w:cstheme="majorEastAsia"/>
          <w:color w:val="000000" w:themeColor="text1"/>
          <w:sz w:val="21"/>
          <w:szCs w:val="21"/>
          <w:lang w:eastAsia="zh-Hans"/>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工作具有计划性与条理性</w:t>
      </w:r>
    </w:p>
    <w:p>
      <w:pPr>
        <w:pStyle w:val="11"/>
        <w:numPr>
          <w:ilvl w:val="0"/>
          <w:numId w:val="6"/>
        </w:numPr>
        <w:spacing w:after="0" w:line="360" w:lineRule="auto"/>
        <w:ind w:firstLine="420" w:firstLineChars="200"/>
        <w:rPr>
          <w:rFonts w:asciiTheme="majorEastAsia" w:hAnsiTheme="majorEastAsia" w:eastAsiaTheme="majorEastAsia" w:cstheme="majorEastAsia"/>
          <w:color w:val="000000" w:themeColor="text1"/>
          <w:sz w:val="21"/>
          <w:szCs w:val="21"/>
          <w:lang w:eastAsia="zh-Hans"/>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工作具有主动性与积极性</w:t>
      </w:r>
    </w:p>
    <w:p>
      <w:pPr>
        <w:pStyle w:val="11"/>
        <w:numPr>
          <w:ilvl w:val="0"/>
          <w:numId w:val="6"/>
        </w:numPr>
        <w:spacing w:after="0" w:line="360" w:lineRule="auto"/>
        <w:ind w:firstLine="420" w:firstLineChars="200"/>
        <w:rPr>
          <w:rFonts w:asciiTheme="majorEastAsia" w:hAnsiTheme="majorEastAsia" w:eastAsiaTheme="majorEastAsia" w:cstheme="majorEastAsia"/>
          <w:color w:val="000000" w:themeColor="text1"/>
          <w:sz w:val="21"/>
          <w:szCs w:val="21"/>
          <w:lang w:eastAsia="zh-Hans"/>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对工作状态的报告准确、及时、客观</w:t>
      </w:r>
    </w:p>
    <w:p>
      <w:pPr>
        <w:pStyle w:val="11"/>
        <w:numPr>
          <w:ilvl w:val="0"/>
          <w:numId w:val="6"/>
        </w:numPr>
        <w:spacing w:after="0" w:line="360" w:lineRule="auto"/>
        <w:ind w:firstLine="420" w:firstLineChars="200"/>
        <w:rPr>
          <w:rFonts w:asciiTheme="majorEastAsia" w:hAnsiTheme="majorEastAsia" w:eastAsiaTheme="majorEastAsia" w:cstheme="majorEastAsia"/>
          <w:color w:val="000000" w:themeColor="text1"/>
          <w:sz w:val="21"/>
          <w:szCs w:val="21"/>
          <w:lang w:eastAsia="zh-Hans"/>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Hans"/>
          <w14:textFill>
            <w14:solidFill>
              <w14:schemeClr w14:val="tx1"/>
            </w14:solidFill>
          </w14:textFill>
        </w:rPr>
        <w:t>能够</w:t>
      </w:r>
      <w:r>
        <w:rPr>
          <w:rFonts w:hint="eastAsia" w:asciiTheme="majorEastAsia" w:hAnsiTheme="majorEastAsia" w:eastAsiaTheme="majorEastAsia" w:cstheme="majorEastAsia"/>
          <w:color w:val="000000" w:themeColor="text1"/>
          <w:sz w:val="21"/>
          <w:szCs w:val="21"/>
          <w14:textFill>
            <w14:solidFill>
              <w14:schemeClr w14:val="tx1"/>
            </w14:solidFill>
          </w14:textFill>
        </w:rPr>
        <w:t>服从</w:t>
      </w:r>
      <w:r>
        <w:rPr>
          <w:rFonts w:hint="eastAsia" w:asciiTheme="majorEastAsia" w:hAnsiTheme="majorEastAsia" w:eastAsiaTheme="majorEastAsia" w:cstheme="majorEastAsia"/>
          <w:color w:val="000000" w:themeColor="text1"/>
          <w:sz w:val="21"/>
          <w:szCs w:val="21"/>
          <w:lang w:eastAsia="zh-Hans"/>
          <w14:textFill>
            <w14:solidFill>
              <w14:schemeClr w14:val="tx1"/>
            </w14:solidFill>
          </w14:textFill>
        </w:rPr>
        <w:t>并</w:t>
      </w:r>
      <w:r>
        <w:rPr>
          <w:rFonts w:hint="eastAsia" w:asciiTheme="majorEastAsia" w:hAnsiTheme="majorEastAsia" w:eastAsiaTheme="majorEastAsia" w:cstheme="majorEastAsia"/>
          <w:color w:val="000000" w:themeColor="text1"/>
          <w:sz w:val="21"/>
          <w:szCs w:val="21"/>
          <w14:textFill>
            <w14:solidFill>
              <w14:schemeClr w14:val="tx1"/>
            </w14:solidFill>
          </w14:textFill>
        </w:rPr>
        <w:t>配合</w:t>
      </w:r>
      <w:r>
        <w:rPr>
          <w:rFonts w:hint="eastAsia" w:asciiTheme="majorEastAsia" w:hAnsiTheme="majorEastAsia" w:eastAsiaTheme="majorEastAsia" w:cstheme="majorEastAsia"/>
          <w:color w:val="000000" w:themeColor="text1"/>
          <w:sz w:val="21"/>
          <w:szCs w:val="21"/>
          <w:lang w:eastAsia="zh-Hans"/>
          <w14:textFill>
            <w14:solidFill>
              <w14:schemeClr w14:val="tx1"/>
            </w14:solidFill>
          </w14:textFill>
        </w:rPr>
        <w:t>当前工作要求</w:t>
      </w:r>
    </w:p>
    <w:p>
      <w:pPr>
        <w:pStyle w:val="11"/>
        <w:numPr>
          <w:ilvl w:val="0"/>
          <w:numId w:val="7"/>
        </w:numPr>
        <w:spacing w:after="0" w:line="360" w:lineRule="auto"/>
        <w:ind w:firstLine="422" w:firstLineChars="200"/>
        <w:rPr>
          <w:rFonts w:asciiTheme="majorEastAsia" w:hAnsiTheme="majorEastAsia" w:eastAsiaTheme="majorEastAsia" w:cstheme="majorEastAsia"/>
          <w:b/>
          <w:bCs/>
          <w:color w:val="000000" w:themeColor="text1"/>
          <w:sz w:val="21"/>
          <w:szCs w:val="21"/>
          <w:lang w:eastAsia="zh-Hans"/>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lang w:eastAsia="zh-Hans"/>
          <w14:textFill>
            <w14:solidFill>
              <w14:schemeClr w14:val="tx1"/>
            </w14:solidFill>
          </w14:textFill>
        </w:rPr>
        <w:t>精神面貌要求</w:t>
      </w:r>
    </w:p>
    <w:p>
      <w:pPr>
        <w:pStyle w:val="11"/>
        <w:numPr>
          <w:ilvl w:val="0"/>
          <w:numId w:val="8"/>
        </w:numPr>
        <w:spacing w:after="0" w:line="360" w:lineRule="auto"/>
        <w:ind w:firstLine="420" w:firstLineChars="200"/>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能不断思考学习，</w:t>
      </w:r>
      <w:r>
        <w:rPr>
          <w:rFonts w:hint="eastAsia" w:asciiTheme="majorEastAsia" w:hAnsiTheme="majorEastAsia" w:eastAsiaTheme="majorEastAsia" w:cstheme="majorEastAsia"/>
          <w:color w:val="000000" w:themeColor="text1"/>
          <w:sz w:val="21"/>
          <w:szCs w:val="21"/>
          <w:lang w:eastAsia="zh-Hans"/>
          <w14:textFill>
            <w14:solidFill>
              <w14:schemeClr w14:val="tx1"/>
            </w14:solidFill>
          </w14:textFill>
        </w:rPr>
        <w:t>有自己的思考能力，能够给予学校建议</w:t>
      </w:r>
    </w:p>
    <w:p>
      <w:pPr>
        <w:pStyle w:val="11"/>
        <w:numPr>
          <w:ilvl w:val="0"/>
          <w:numId w:val="8"/>
        </w:numPr>
        <w:spacing w:after="0" w:line="360" w:lineRule="auto"/>
        <w:ind w:firstLine="420" w:firstLineChars="200"/>
        <w:rPr>
          <w:rFonts w:asciiTheme="majorEastAsia" w:hAnsiTheme="majorEastAsia" w:eastAsiaTheme="majorEastAsia" w:cstheme="majorEastAsia"/>
          <w:color w:val="000000" w:themeColor="text1"/>
          <w:sz w:val="21"/>
          <w:szCs w:val="21"/>
          <w:lang w:eastAsia="zh-Hans"/>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具有良好的职业道德，遵守学校的各项管理制度</w:t>
      </w:r>
    </w:p>
    <w:p>
      <w:pPr>
        <w:pStyle w:val="11"/>
        <w:numPr>
          <w:ilvl w:val="0"/>
          <w:numId w:val="8"/>
        </w:numPr>
        <w:spacing w:after="0" w:line="360" w:lineRule="auto"/>
        <w:ind w:firstLine="420" w:firstLineChars="200"/>
        <w:rPr>
          <w:rFonts w:asciiTheme="majorEastAsia" w:hAnsiTheme="majorEastAsia" w:eastAsiaTheme="majorEastAsia" w:cstheme="majorEastAsia"/>
          <w:color w:val="000000" w:themeColor="text1"/>
          <w:sz w:val="21"/>
          <w:szCs w:val="21"/>
          <w:lang w:eastAsia="zh-Hans"/>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Hans"/>
          <w14:textFill>
            <w14:solidFill>
              <w14:schemeClr w14:val="tx1"/>
            </w14:solidFill>
          </w14:textFill>
        </w:rPr>
        <w:t>具备</w:t>
      </w:r>
      <w:r>
        <w:rPr>
          <w:rFonts w:hint="eastAsia" w:asciiTheme="majorEastAsia" w:hAnsiTheme="majorEastAsia" w:eastAsiaTheme="majorEastAsia" w:cstheme="majorEastAsia"/>
          <w:color w:val="000000" w:themeColor="text1"/>
          <w:sz w:val="21"/>
          <w:szCs w:val="21"/>
          <w14:textFill>
            <w14:solidFill>
              <w14:schemeClr w14:val="tx1"/>
            </w14:solidFill>
          </w14:textFill>
        </w:rPr>
        <w:t>良好的精神面貌，作风严谨，状态积极，方法专业</w:t>
      </w:r>
    </w:p>
    <w:p>
      <w:pPr>
        <w:ind w:firstLine="420" w:firstLineChars="200"/>
        <w:rPr>
          <w:rFonts w:hint="default" w:ascii="Times New Roman" w:hAnsi="Times New Roman" w:eastAsia="宋体" w:cs="Times New Roman"/>
          <w:sz w:val="21"/>
          <w:szCs w:val="32"/>
          <w:lang w:eastAsia="zh-Hans"/>
        </w:rPr>
      </w:pPr>
      <w:r>
        <w:rPr>
          <w:rFonts w:hint="eastAsia" w:cs="Times New Roman"/>
          <w:sz w:val="21"/>
          <w:szCs w:val="32"/>
          <w:lang w:val="en-US" w:eastAsia="zh-CN"/>
        </w:rPr>
        <w:t>4）</w:t>
      </w:r>
      <w:r>
        <w:rPr>
          <w:rFonts w:hint="default" w:ascii="Times New Roman" w:hAnsi="Times New Roman" w:eastAsia="宋体" w:cs="Times New Roman"/>
          <w:sz w:val="21"/>
          <w:szCs w:val="32"/>
          <w:lang w:eastAsia="zh-Hans"/>
        </w:rPr>
        <w:t>具有务实与敬业精神，诚实守信</w:t>
      </w:r>
    </w:p>
    <w:p>
      <w:pPr>
        <w:pStyle w:val="6"/>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r>
        <w:rPr>
          <w:rFonts w:hint="eastAsia" w:asciiTheme="majorEastAsia" w:hAnsiTheme="majorEastAsia" w:eastAsiaTheme="majorEastAsia" w:cstheme="majorEastAsia"/>
          <w:sz w:val="21"/>
          <w:szCs w:val="21"/>
          <w:lang w:eastAsia="zh-Hans"/>
        </w:rPr>
        <w:t>.2.</w:t>
      </w:r>
      <w:r>
        <w:rPr>
          <w:rFonts w:asciiTheme="majorEastAsia" w:hAnsiTheme="majorEastAsia" w:eastAsiaTheme="majorEastAsia" w:cstheme="majorEastAsia"/>
          <w:sz w:val="21"/>
          <w:szCs w:val="21"/>
          <w:lang w:eastAsia="zh-Hans"/>
        </w:rPr>
        <w:t>9</w:t>
      </w:r>
      <w:r>
        <w:rPr>
          <w:rFonts w:hint="eastAsia" w:asciiTheme="majorEastAsia" w:hAnsiTheme="majorEastAsia" w:eastAsiaTheme="majorEastAsia" w:cstheme="majorEastAsia"/>
          <w:sz w:val="21"/>
          <w:szCs w:val="21"/>
        </w:rPr>
        <w:t>驻场人员</w:t>
      </w:r>
      <w:r>
        <w:rPr>
          <w:rFonts w:hint="eastAsia" w:asciiTheme="majorEastAsia" w:hAnsiTheme="majorEastAsia" w:eastAsiaTheme="majorEastAsia" w:cstheme="majorEastAsia"/>
          <w:sz w:val="21"/>
          <w:szCs w:val="21"/>
          <w:lang w:val="en-US" w:eastAsia="zh-CN"/>
        </w:rPr>
        <w:t>及项目</w:t>
      </w:r>
      <w:r>
        <w:rPr>
          <w:rFonts w:hint="eastAsia" w:asciiTheme="majorEastAsia" w:hAnsiTheme="majorEastAsia" w:eastAsiaTheme="majorEastAsia" w:cstheme="majorEastAsia"/>
          <w:sz w:val="21"/>
          <w:szCs w:val="21"/>
        </w:rPr>
        <w:t>考核标准</w:t>
      </w:r>
    </w:p>
    <w:p>
      <w:pPr>
        <w:pStyle w:val="45"/>
        <w:snapToGrid/>
        <w:spacing w:line="460" w:lineRule="exact"/>
        <w:ind w:firstLine="420" w:firstLineChars="200"/>
        <w:rPr>
          <w:rFonts w:ascii="宋体" w:hAnsi="宋体" w:cs="宋体"/>
          <w:color w:val="000000"/>
          <w:sz w:val="21"/>
          <w:szCs w:val="21"/>
        </w:rPr>
      </w:pPr>
      <w:r>
        <w:rPr>
          <w:rFonts w:hint="eastAsia" w:ascii="宋体" w:hAnsi="宋体" w:cs="宋体"/>
          <w:color w:val="000000"/>
          <w:sz w:val="21"/>
          <w:szCs w:val="21"/>
        </w:rPr>
        <w:t>乙方完成至少</w:t>
      </w:r>
      <w:r>
        <w:rPr>
          <w:rFonts w:hint="eastAsia" w:ascii="宋体" w:hAnsi="宋体" w:cs="宋体"/>
          <w:color w:val="000000"/>
          <w:sz w:val="21"/>
          <w:szCs w:val="21"/>
          <w:lang w:val="en-US" w:eastAsia="zh-CN"/>
        </w:rPr>
        <w:t>15</w:t>
      </w:r>
      <w:r>
        <w:rPr>
          <w:rFonts w:ascii="宋体" w:hAnsi="宋体" w:cs="宋体"/>
          <w:color w:val="000000"/>
          <w:sz w:val="21"/>
          <w:szCs w:val="21"/>
        </w:rPr>
        <w:t>个</w:t>
      </w:r>
      <w:r>
        <w:rPr>
          <w:rFonts w:hint="eastAsia" w:ascii="宋体" w:hAnsi="宋体" w:cs="宋体"/>
          <w:color w:val="000000"/>
          <w:sz w:val="21"/>
          <w:szCs w:val="21"/>
        </w:rPr>
        <w:t>流程</w:t>
      </w:r>
      <w:r>
        <w:rPr>
          <w:rFonts w:hint="eastAsia" w:ascii="宋体" w:hAnsi="宋体" w:cs="宋体"/>
          <w:color w:val="000000"/>
          <w:sz w:val="21"/>
          <w:szCs w:val="21"/>
          <w:lang w:val="en-US" w:eastAsia="zh-CN"/>
        </w:rPr>
        <w:t>应用</w:t>
      </w:r>
      <w:r>
        <w:rPr>
          <w:rFonts w:hint="eastAsia" w:ascii="宋体" w:hAnsi="宋体" w:cs="宋体"/>
          <w:color w:val="000000"/>
          <w:sz w:val="21"/>
          <w:szCs w:val="21"/>
        </w:rPr>
        <w:t>+</w:t>
      </w:r>
      <w:r>
        <w:rPr>
          <w:rFonts w:hint="eastAsia" w:ascii="宋体" w:hAnsi="宋体" w:cs="宋体"/>
          <w:color w:val="000000"/>
          <w:sz w:val="21"/>
          <w:szCs w:val="21"/>
          <w:lang w:val="en-US" w:eastAsia="zh-CN"/>
        </w:rPr>
        <w:t>20个</w:t>
      </w:r>
      <w:r>
        <w:rPr>
          <w:rFonts w:hint="eastAsia" w:ascii="宋体" w:hAnsi="宋体" w:cs="宋体"/>
          <w:color w:val="000000"/>
          <w:sz w:val="21"/>
          <w:szCs w:val="21"/>
        </w:rPr>
        <w:t>数据主题应用并验收后，乙方向甲方考核评价部门提出付款申请，甲方考核评价部门审核无误后，按照下列依据支付主体款项：（</w:t>
      </w:r>
      <w:r>
        <w:rPr>
          <w:rFonts w:ascii="宋体" w:hAnsi="宋体" w:cs="宋体"/>
          <w:color w:val="000000"/>
          <w:sz w:val="21"/>
          <w:szCs w:val="21"/>
        </w:rPr>
        <w:t>1</w:t>
      </w:r>
      <w:r>
        <w:rPr>
          <w:rFonts w:hint="eastAsia" w:ascii="宋体" w:hAnsi="宋体" w:cs="宋体"/>
          <w:color w:val="000000"/>
          <w:sz w:val="21"/>
          <w:szCs w:val="21"/>
        </w:rPr>
        <w:t>）《供应商监督考核评价打分表》上线试运行阶段）（附件</w:t>
      </w:r>
      <w:r>
        <w:rPr>
          <w:rFonts w:ascii="宋体" w:hAnsi="宋体" w:cs="宋体"/>
          <w:color w:val="000000"/>
          <w:sz w:val="21"/>
          <w:szCs w:val="21"/>
        </w:rPr>
        <w:t>3</w:t>
      </w:r>
      <w:r>
        <w:rPr>
          <w:rFonts w:hint="eastAsia" w:ascii="宋体" w:hAnsi="宋体" w:cs="宋体"/>
          <w:color w:val="000000"/>
          <w:sz w:val="21"/>
          <w:szCs w:val="21"/>
        </w:rPr>
        <w:t>）；（</w:t>
      </w:r>
      <w:r>
        <w:rPr>
          <w:rFonts w:ascii="宋体" w:hAnsi="宋体" w:cs="宋体"/>
          <w:color w:val="000000"/>
          <w:sz w:val="21"/>
          <w:szCs w:val="21"/>
        </w:rPr>
        <w:t>2</w:t>
      </w:r>
      <w:r>
        <w:rPr>
          <w:rFonts w:hint="eastAsia" w:ascii="宋体" w:hAnsi="宋体" w:cs="宋体"/>
          <w:color w:val="000000"/>
          <w:sz w:val="21"/>
          <w:szCs w:val="21"/>
        </w:rPr>
        <w:t>）合同剩余金额发票。</w:t>
      </w:r>
    </w:p>
    <w:p>
      <w:pPr>
        <w:pStyle w:val="45"/>
        <w:snapToGrid/>
        <w:spacing w:line="460" w:lineRule="exact"/>
        <w:ind w:firstLine="420" w:firstLineChars="200"/>
        <w:rPr>
          <w:rFonts w:ascii="宋体" w:hAnsi="宋体" w:cs="宋体"/>
          <w:color w:val="000000"/>
          <w:sz w:val="21"/>
          <w:szCs w:val="21"/>
        </w:rPr>
      </w:pPr>
      <w:r>
        <w:rPr>
          <w:rFonts w:hint="eastAsia" w:ascii="宋体" w:hAnsi="宋体" w:cs="宋体"/>
          <w:color w:val="000000"/>
          <w:sz w:val="21"/>
          <w:szCs w:val="21"/>
        </w:rPr>
        <w:t>考核评价得分在90分（含）以上，按合同约定支付主体款项；</w:t>
      </w:r>
    </w:p>
    <w:p>
      <w:pPr>
        <w:pStyle w:val="45"/>
        <w:snapToGrid/>
        <w:spacing w:line="460" w:lineRule="exact"/>
        <w:ind w:firstLine="420" w:firstLineChars="200"/>
        <w:rPr>
          <w:rFonts w:ascii="宋体" w:hAnsi="宋体" w:cs="宋体"/>
          <w:color w:val="000000"/>
          <w:sz w:val="21"/>
          <w:szCs w:val="21"/>
        </w:rPr>
      </w:pPr>
      <w:r>
        <w:rPr>
          <w:rFonts w:hint="eastAsia" w:ascii="宋体" w:hAnsi="宋体" w:cs="宋体"/>
          <w:color w:val="000000"/>
          <w:sz w:val="21"/>
          <w:szCs w:val="21"/>
        </w:rPr>
        <w:t>考核评价得分在80分（含）至90分以内，可减值支付主体款项。甲方视乙方对其存在问题整改情况支付减值后的主体款项，减值比例或方式由甲方根据实际情况自行确定，乙方应予接受；</w:t>
      </w:r>
    </w:p>
    <w:p>
      <w:pPr>
        <w:pStyle w:val="45"/>
        <w:snapToGrid/>
        <w:spacing w:line="460" w:lineRule="exact"/>
        <w:ind w:firstLine="420" w:firstLineChars="200"/>
        <w:rPr>
          <w:rFonts w:ascii="宋体" w:hAnsi="宋体" w:cs="宋体"/>
          <w:color w:val="000000"/>
          <w:sz w:val="21"/>
          <w:szCs w:val="21"/>
        </w:rPr>
      </w:pPr>
      <w:r>
        <w:rPr>
          <w:rFonts w:hint="eastAsia" w:ascii="宋体" w:hAnsi="宋体" w:cs="宋体"/>
          <w:color w:val="000000"/>
          <w:sz w:val="21"/>
          <w:szCs w:val="21"/>
        </w:rPr>
        <w:t>考核评价得分在80分以下，主体款项原则上不予支付。但经甲方同意给予整改机会，并经重新考核评价在80分（含）以上的，减值支付主体款项。</w:t>
      </w:r>
    </w:p>
    <w:p>
      <w:pPr>
        <w:pStyle w:val="19"/>
        <w:snapToGrid/>
        <w:spacing w:line="460" w:lineRule="exact"/>
        <w:ind w:firstLine="420" w:firstLineChars="200"/>
        <w:rPr>
          <w:rFonts w:hint="eastAsia" w:ascii="宋体" w:hAnsi="宋体" w:cs="宋体"/>
          <w:color w:val="000000"/>
          <w:sz w:val="21"/>
          <w:szCs w:val="21"/>
        </w:rPr>
      </w:pPr>
    </w:p>
    <w:p>
      <w:pPr>
        <w:spacing w:after="120" w:line="240" w:lineRule="auto"/>
        <w:rPr>
          <w:rFonts w:asciiTheme="minorHAnsi" w:hAnsiTheme="minorHAnsi" w:eastAsiaTheme="minorEastAsia" w:cstheme="minorBidi"/>
        </w:rPr>
      </w:pPr>
      <w:r>
        <w:rPr>
          <w:rFonts w:hint="eastAsia" w:asciiTheme="majorEastAsia" w:hAnsiTheme="majorEastAsia" w:eastAsiaTheme="majorEastAsia" w:cstheme="majorEastAsia"/>
          <w:b/>
          <w:spacing w:val="-6"/>
          <w:sz w:val="24"/>
        </w:rPr>
        <w:t>附件1：《项目服务人员名单》</w:t>
      </w:r>
    </w:p>
    <w:p>
      <w:pPr>
        <w:spacing w:after="120" w:line="240" w:lineRule="auto"/>
        <w:rPr>
          <w:rFonts w:asciiTheme="majorEastAsia" w:hAnsiTheme="majorEastAsia" w:eastAsiaTheme="majorEastAsia" w:cstheme="majorEastAsia"/>
          <w:b/>
          <w:spacing w:val="-6"/>
          <w:sz w:val="24"/>
        </w:rPr>
      </w:pPr>
      <w:r>
        <w:rPr>
          <w:rFonts w:hint="eastAsia" w:asciiTheme="majorEastAsia" w:hAnsiTheme="majorEastAsia" w:eastAsiaTheme="majorEastAsia" w:cstheme="majorEastAsia"/>
          <w:b/>
          <w:spacing w:val="-6"/>
          <w:sz w:val="24"/>
        </w:rPr>
        <w:t>附件2：《异常故障处理报告》</w:t>
      </w:r>
    </w:p>
    <w:p>
      <w:pPr>
        <w:spacing w:after="120" w:line="240" w:lineRule="auto"/>
        <w:rPr>
          <w:rFonts w:asciiTheme="majorEastAsia" w:hAnsiTheme="majorEastAsia" w:eastAsiaTheme="majorEastAsia" w:cstheme="majorEastAsia"/>
          <w:b/>
          <w:spacing w:val="-6"/>
          <w:sz w:val="24"/>
        </w:rPr>
      </w:pPr>
      <w:r>
        <w:rPr>
          <w:rFonts w:asciiTheme="majorEastAsia" w:hAnsiTheme="majorEastAsia" w:eastAsiaTheme="majorEastAsia" w:cstheme="majorEastAsia"/>
          <w:b/>
          <w:spacing w:val="-6"/>
          <w:sz w:val="24"/>
        </w:rPr>
        <w:t>附件3</w:t>
      </w:r>
      <w:r>
        <w:rPr>
          <w:rFonts w:hint="eastAsia" w:asciiTheme="majorEastAsia" w:hAnsiTheme="majorEastAsia" w:eastAsiaTheme="majorEastAsia" w:cstheme="majorEastAsia"/>
          <w:b/>
          <w:spacing w:val="-6"/>
          <w:sz w:val="24"/>
        </w:rPr>
        <w:t>：《供应商监督考核评价打分表》（上线试运行阶段）</w:t>
      </w:r>
    </w:p>
    <w:p>
      <w:pPr>
        <w:pStyle w:val="11"/>
      </w:pPr>
    </w:p>
    <w:p>
      <w:pPr>
        <w:pStyle w:val="11"/>
        <w:rPr>
          <w:b/>
        </w:rPr>
      </w:pPr>
      <w:r>
        <w:rPr>
          <w:rFonts w:hint="eastAsia"/>
          <w:b/>
        </w:rPr>
        <w:t>附件1 项目服务人员名单</w:t>
      </w:r>
    </w:p>
    <w:p/>
    <w:tbl>
      <w:tblPr>
        <w:tblStyle w:val="23"/>
        <w:tblW w:w="0" w:type="auto"/>
        <w:tblInd w:w="0" w:type="dxa"/>
        <w:tblLayout w:type="fixed"/>
        <w:tblCellMar>
          <w:top w:w="0" w:type="dxa"/>
          <w:left w:w="108" w:type="dxa"/>
          <w:bottom w:w="0" w:type="dxa"/>
          <w:right w:w="108" w:type="dxa"/>
        </w:tblCellMar>
      </w:tblPr>
      <w:tblGrid>
        <w:gridCol w:w="863"/>
        <w:gridCol w:w="1367"/>
        <w:gridCol w:w="656"/>
        <w:gridCol w:w="1312"/>
        <w:gridCol w:w="1148"/>
        <w:gridCol w:w="2953"/>
      </w:tblGrid>
      <w:tr>
        <w:tblPrEx>
          <w:tblCellMar>
            <w:top w:w="0" w:type="dxa"/>
            <w:left w:w="108" w:type="dxa"/>
            <w:bottom w:w="0" w:type="dxa"/>
            <w:right w:w="108" w:type="dxa"/>
          </w:tblCellMar>
        </w:tblPrEx>
        <w:trPr>
          <w:trHeight w:val="410" w:hRule="atLeast"/>
        </w:trPr>
        <w:tc>
          <w:tcPr>
            <w:tcW w:w="86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hAnsi="宋体" w:cs="宋体"/>
                <w:b/>
                <w:color w:val="000000"/>
                <w:szCs w:val="21"/>
                <w:lang w:val="zh-CN"/>
              </w:rPr>
            </w:pPr>
            <w:r>
              <w:rPr>
                <w:rFonts w:hint="eastAsia" w:ascii="宋体" w:hAnsi="宋体" w:cs="宋体"/>
                <w:b/>
                <w:color w:val="000000"/>
                <w:kern w:val="0"/>
                <w:szCs w:val="21"/>
                <w:lang w:val="zh-CN" w:bidi="ar"/>
              </w:rPr>
              <w:t>姓 名</w:t>
            </w:r>
          </w:p>
        </w:tc>
        <w:tc>
          <w:tcPr>
            <w:tcW w:w="13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hAnsi="宋体" w:cs="宋体"/>
                <w:b/>
                <w:color w:val="000000"/>
                <w:szCs w:val="21"/>
                <w:lang w:val="zh-CN"/>
              </w:rPr>
            </w:pPr>
            <w:r>
              <w:rPr>
                <w:rFonts w:hint="eastAsia" w:ascii="宋体" w:hAnsi="宋体" w:cs="宋体"/>
                <w:b/>
                <w:color w:val="000000"/>
                <w:kern w:val="0"/>
                <w:szCs w:val="21"/>
                <w:lang w:val="zh-CN" w:bidi="ar"/>
              </w:rPr>
              <w:t>职 务</w:t>
            </w:r>
          </w:p>
        </w:tc>
        <w:tc>
          <w:tcPr>
            <w:tcW w:w="65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hAnsi="宋体" w:cs="宋体"/>
                <w:b/>
                <w:color w:val="000000"/>
                <w:szCs w:val="21"/>
                <w:lang w:val="zh-CN"/>
              </w:rPr>
            </w:pPr>
            <w:r>
              <w:rPr>
                <w:rFonts w:hint="eastAsia" w:ascii="宋体" w:hAnsi="宋体" w:cs="宋体"/>
                <w:b/>
                <w:color w:val="000000"/>
                <w:kern w:val="0"/>
                <w:szCs w:val="21"/>
                <w:lang w:val="zh-CN" w:bidi="ar"/>
              </w:rPr>
              <w:t>年龄</w:t>
            </w:r>
          </w:p>
        </w:tc>
        <w:tc>
          <w:tcPr>
            <w:tcW w:w="1312"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jc w:val="center"/>
              <w:rPr>
                <w:rFonts w:ascii="宋体" w:hAnsi="宋体" w:cs="宋体"/>
                <w:b/>
                <w:color w:val="000000"/>
                <w:szCs w:val="21"/>
                <w:lang w:val="zh-CN"/>
              </w:rPr>
            </w:pPr>
            <w:r>
              <w:rPr>
                <w:rFonts w:hint="eastAsia" w:ascii="宋体" w:hAnsi="宋体" w:cs="宋体"/>
                <w:b/>
                <w:color w:val="000000"/>
                <w:kern w:val="0"/>
                <w:szCs w:val="21"/>
                <w:lang w:val="zh-CN" w:bidi="ar"/>
              </w:rPr>
              <w:t>职称</w:t>
            </w:r>
          </w:p>
        </w:tc>
        <w:tc>
          <w:tcPr>
            <w:tcW w:w="1148"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jc w:val="center"/>
              <w:rPr>
                <w:rFonts w:ascii="宋体" w:hAnsi="宋体" w:cs="宋体"/>
                <w:b/>
                <w:color w:val="000000"/>
                <w:szCs w:val="21"/>
                <w:lang w:val="zh-CN"/>
              </w:rPr>
            </w:pPr>
            <w:r>
              <w:rPr>
                <w:rFonts w:hint="eastAsia" w:ascii="宋体" w:hAnsi="宋体" w:cs="宋体"/>
                <w:b/>
                <w:color w:val="000000"/>
                <w:kern w:val="0"/>
                <w:szCs w:val="21"/>
                <w:lang w:val="zh-CN" w:bidi="ar"/>
              </w:rPr>
              <w:t>资质认证</w:t>
            </w:r>
          </w:p>
        </w:tc>
        <w:tc>
          <w:tcPr>
            <w:tcW w:w="295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hAnsi="宋体" w:cs="宋体"/>
                <w:b/>
                <w:color w:val="000000"/>
                <w:szCs w:val="21"/>
                <w:lang w:val="zh-CN"/>
              </w:rPr>
            </w:pPr>
            <w:r>
              <w:rPr>
                <w:rFonts w:hint="eastAsia" w:ascii="宋体" w:hAnsi="宋体" w:cs="宋体"/>
                <w:b/>
                <w:color w:val="000000"/>
                <w:kern w:val="0"/>
                <w:szCs w:val="21"/>
                <w:lang w:val="zh-CN" w:bidi="ar"/>
              </w:rPr>
              <w:t>本项目承担的相应责任</w:t>
            </w:r>
          </w:p>
        </w:tc>
      </w:tr>
      <w:tr>
        <w:tblPrEx>
          <w:tblCellMar>
            <w:top w:w="0" w:type="dxa"/>
            <w:left w:w="108" w:type="dxa"/>
            <w:bottom w:w="0" w:type="dxa"/>
            <w:right w:w="108" w:type="dxa"/>
          </w:tblCellMar>
        </w:tblPrEx>
        <w:trPr>
          <w:trHeight w:val="333" w:hRule="atLeast"/>
        </w:trPr>
        <w:tc>
          <w:tcPr>
            <w:tcW w:w="86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ind w:firstLine="420" w:firstLineChars="200"/>
              <w:jc w:val="center"/>
              <w:rPr>
                <w:rFonts w:ascii="宋体" w:hAnsi="宋体" w:cs="宋体"/>
                <w:color w:val="000000"/>
                <w:szCs w:val="21"/>
              </w:rPr>
            </w:pPr>
          </w:p>
        </w:tc>
        <w:tc>
          <w:tcPr>
            <w:tcW w:w="13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ind w:firstLine="420" w:firstLineChars="200"/>
              <w:jc w:val="center"/>
              <w:rPr>
                <w:rFonts w:ascii="宋体" w:hAnsi="宋体" w:cs="宋体"/>
                <w:color w:val="000000"/>
                <w:szCs w:val="21"/>
              </w:rPr>
            </w:pPr>
          </w:p>
        </w:tc>
        <w:tc>
          <w:tcPr>
            <w:tcW w:w="65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ind w:firstLine="420" w:firstLineChars="200"/>
              <w:jc w:val="center"/>
              <w:rPr>
                <w:rFonts w:ascii="宋体" w:hAnsi="宋体" w:cs="宋体"/>
                <w:color w:val="000000"/>
                <w:szCs w:val="21"/>
              </w:rPr>
            </w:pPr>
          </w:p>
        </w:tc>
        <w:tc>
          <w:tcPr>
            <w:tcW w:w="1312"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ind w:left="378" w:hanging="378" w:hangingChars="180"/>
              <w:jc w:val="center"/>
              <w:rPr>
                <w:rFonts w:ascii="宋体" w:hAnsi="宋体" w:cs="宋体"/>
                <w:color w:val="000000"/>
                <w:szCs w:val="21"/>
              </w:rPr>
            </w:pPr>
          </w:p>
        </w:tc>
        <w:tc>
          <w:tcPr>
            <w:tcW w:w="1148"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ind w:left="378" w:hanging="378" w:hangingChars="180"/>
              <w:jc w:val="center"/>
              <w:rPr>
                <w:rFonts w:ascii="宋体" w:hAnsi="宋体" w:cs="宋体"/>
                <w:color w:val="000000"/>
                <w:szCs w:val="21"/>
              </w:rPr>
            </w:pPr>
          </w:p>
        </w:tc>
        <w:tc>
          <w:tcPr>
            <w:tcW w:w="295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ind w:firstLine="420" w:firstLineChars="200"/>
              <w:jc w:val="center"/>
              <w:rPr>
                <w:rFonts w:ascii="宋体" w:hAnsi="宋体" w:cs="宋体"/>
                <w:color w:val="000000"/>
                <w:szCs w:val="21"/>
              </w:rPr>
            </w:pPr>
          </w:p>
        </w:tc>
      </w:tr>
      <w:tr>
        <w:tblPrEx>
          <w:tblCellMar>
            <w:top w:w="0" w:type="dxa"/>
            <w:left w:w="108" w:type="dxa"/>
            <w:bottom w:w="0" w:type="dxa"/>
            <w:right w:w="108" w:type="dxa"/>
          </w:tblCellMar>
        </w:tblPrEx>
        <w:trPr>
          <w:trHeight w:val="326" w:hRule="atLeast"/>
        </w:trPr>
        <w:tc>
          <w:tcPr>
            <w:tcW w:w="86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ind w:firstLine="420" w:firstLineChars="200"/>
              <w:jc w:val="center"/>
              <w:rPr>
                <w:rFonts w:ascii="宋体" w:hAnsi="宋体" w:cs="宋体"/>
                <w:color w:val="000000"/>
                <w:szCs w:val="21"/>
                <w:lang w:val="zh-CN"/>
              </w:rPr>
            </w:pPr>
          </w:p>
        </w:tc>
        <w:tc>
          <w:tcPr>
            <w:tcW w:w="13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ind w:firstLine="420" w:firstLineChars="200"/>
              <w:jc w:val="center"/>
              <w:rPr>
                <w:rFonts w:ascii="宋体" w:hAnsi="宋体" w:cs="宋体"/>
                <w:color w:val="000000"/>
                <w:szCs w:val="21"/>
                <w:lang w:val="zh-CN"/>
              </w:rPr>
            </w:pPr>
          </w:p>
        </w:tc>
        <w:tc>
          <w:tcPr>
            <w:tcW w:w="65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ind w:firstLine="420" w:firstLineChars="200"/>
              <w:jc w:val="center"/>
              <w:rPr>
                <w:rFonts w:ascii="宋体" w:hAnsi="宋体" w:cs="宋体"/>
                <w:color w:val="000000"/>
                <w:szCs w:val="21"/>
              </w:rPr>
            </w:pPr>
          </w:p>
        </w:tc>
        <w:tc>
          <w:tcPr>
            <w:tcW w:w="1312"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ind w:firstLine="420" w:firstLineChars="200"/>
              <w:jc w:val="center"/>
              <w:rPr>
                <w:rFonts w:ascii="宋体" w:hAnsi="宋体" w:cs="宋体"/>
                <w:color w:val="000000"/>
                <w:szCs w:val="21"/>
                <w:lang w:val="zh-CN"/>
              </w:rPr>
            </w:pPr>
          </w:p>
        </w:tc>
        <w:tc>
          <w:tcPr>
            <w:tcW w:w="1148"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ind w:firstLine="420" w:firstLineChars="200"/>
              <w:jc w:val="center"/>
              <w:rPr>
                <w:rFonts w:ascii="宋体" w:hAnsi="宋体" w:cs="宋体"/>
                <w:color w:val="000000"/>
                <w:szCs w:val="21"/>
                <w:lang w:val="zh-CN"/>
              </w:rPr>
            </w:pPr>
          </w:p>
        </w:tc>
        <w:tc>
          <w:tcPr>
            <w:tcW w:w="295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ind w:firstLine="420" w:firstLineChars="200"/>
              <w:jc w:val="center"/>
              <w:rPr>
                <w:rFonts w:ascii="宋体" w:hAnsi="宋体" w:cs="宋体"/>
                <w:color w:val="000000"/>
                <w:szCs w:val="21"/>
                <w:lang w:val="zh-CN"/>
              </w:rPr>
            </w:pPr>
          </w:p>
        </w:tc>
      </w:tr>
      <w:tr>
        <w:tblPrEx>
          <w:tblCellMar>
            <w:top w:w="0" w:type="dxa"/>
            <w:left w:w="108" w:type="dxa"/>
            <w:bottom w:w="0" w:type="dxa"/>
            <w:right w:w="108" w:type="dxa"/>
          </w:tblCellMar>
        </w:tblPrEx>
        <w:trPr>
          <w:trHeight w:val="283" w:hRule="atLeast"/>
        </w:trPr>
        <w:tc>
          <w:tcPr>
            <w:tcW w:w="86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ind w:firstLine="420" w:firstLineChars="200"/>
              <w:jc w:val="center"/>
              <w:rPr>
                <w:rFonts w:ascii="宋体" w:hAnsi="宋体" w:cs="宋体"/>
                <w:color w:val="000000"/>
                <w:szCs w:val="21"/>
              </w:rPr>
            </w:pPr>
          </w:p>
        </w:tc>
        <w:tc>
          <w:tcPr>
            <w:tcW w:w="13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ind w:firstLine="420" w:firstLineChars="200"/>
              <w:jc w:val="center"/>
              <w:rPr>
                <w:rFonts w:ascii="宋体" w:hAnsi="宋体" w:cs="宋体"/>
                <w:color w:val="000000"/>
                <w:szCs w:val="21"/>
              </w:rPr>
            </w:pPr>
          </w:p>
        </w:tc>
        <w:tc>
          <w:tcPr>
            <w:tcW w:w="65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ind w:firstLine="420" w:firstLineChars="200"/>
              <w:jc w:val="center"/>
              <w:rPr>
                <w:rFonts w:ascii="宋体" w:hAnsi="宋体" w:cs="宋体"/>
                <w:color w:val="000000"/>
                <w:szCs w:val="21"/>
              </w:rPr>
            </w:pPr>
          </w:p>
        </w:tc>
        <w:tc>
          <w:tcPr>
            <w:tcW w:w="1312"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ind w:firstLine="420" w:firstLineChars="200"/>
              <w:jc w:val="center"/>
              <w:rPr>
                <w:rFonts w:ascii="宋体" w:hAnsi="宋体" w:cs="宋体"/>
                <w:color w:val="000000"/>
                <w:szCs w:val="21"/>
              </w:rPr>
            </w:pPr>
          </w:p>
        </w:tc>
        <w:tc>
          <w:tcPr>
            <w:tcW w:w="1148"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ind w:firstLine="420" w:firstLineChars="200"/>
              <w:jc w:val="center"/>
              <w:rPr>
                <w:rFonts w:ascii="宋体" w:hAnsi="宋体" w:cs="宋体"/>
                <w:color w:val="000000"/>
                <w:szCs w:val="21"/>
              </w:rPr>
            </w:pPr>
          </w:p>
        </w:tc>
        <w:tc>
          <w:tcPr>
            <w:tcW w:w="295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ind w:firstLine="420" w:firstLineChars="200"/>
              <w:jc w:val="center"/>
              <w:rPr>
                <w:rFonts w:ascii="宋体" w:hAnsi="宋体" w:cs="宋体"/>
                <w:color w:val="000000"/>
                <w:szCs w:val="21"/>
              </w:rPr>
            </w:pPr>
          </w:p>
        </w:tc>
      </w:tr>
      <w:tr>
        <w:tblPrEx>
          <w:tblCellMar>
            <w:top w:w="0" w:type="dxa"/>
            <w:left w:w="108" w:type="dxa"/>
            <w:bottom w:w="0" w:type="dxa"/>
            <w:right w:w="108" w:type="dxa"/>
          </w:tblCellMar>
        </w:tblPrEx>
        <w:trPr>
          <w:trHeight w:val="295" w:hRule="atLeast"/>
        </w:trPr>
        <w:tc>
          <w:tcPr>
            <w:tcW w:w="86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ind w:firstLine="420" w:firstLineChars="200"/>
              <w:jc w:val="center"/>
              <w:rPr>
                <w:rFonts w:ascii="宋体" w:hAnsi="宋体" w:cs="宋体"/>
                <w:color w:val="000000"/>
                <w:szCs w:val="21"/>
              </w:rPr>
            </w:pPr>
          </w:p>
        </w:tc>
        <w:tc>
          <w:tcPr>
            <w:tcW w:w="13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ind w:firstLine="420" w:firstLineChars="200"/>
              <w:jc w:val="center"/>
              <w:rPr>
                <w:rFonts w:ascii="宋体" w:hAnsi="宋体" w:cs="宋体"/>
                <w:color w:val="000000"/>
                <w:szCs w:val="21"/>
              </w:rPr>
            </w:pPr>
          </w:p>
        </w:tc>
        <w:tc>
          <w:tcPr>
            <w:tcW w:w="65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ind w:firstLine="420" w:firstLineChars="200"/>
              <w:jc w:val="center"/>
              <w:rPr>
                <w:rFonts w:ascii="宋体" w:hAnsi="宋体" w:cs="宋体"/>
                <w:color w:val="000000"/>
                <w:szCs w:val="21"/>
              </w:rPr>
            </w:pPr>
          </w:p>
        </w:tc>
        <w:tc>
          <w:tcPr>
            <w:tcW w:w="1312"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ind w:firstLine="420" w:firstLineChars="200"/>
              <w:jc w:val="center"/>
              <w:rPr>
                <w:rFonts w:ascii="宋体" w:hAnsi="宋体" w:cs="宋体"/>
                <w:color w:val="000000"/>
                <w:szCs w:val="21"/>
              </w:rPr>
            </w:pPr>
          </w:p>
        </w:tc>
        <w:tc>
          <w:tcPr>
            <w:tcW w:w="1148"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ind w:firstLine="420" w:firstLineChars="200"/>
              <w:jc w:val="center"/>
              <w:rPr>
                <w:rFonts w:ascii="宋体" w:hAnsi="宋体" w:cs="宋体"/>
                <w:color w:val="000000"/>
                <w:szCs w:val="21"/>
              </w:rPr>
            </w:pPr>
          </w:p>
        </w:tc>
        <w:tc>
          <w:tcPr>
            <w:tcW w:w="295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ind w:firstLine="420" w:firstLineChars="200"/>
              <w:jc w:val="center"/>
              <w:rPr>
                <w:rFonts w:ascii="宋体" w:hAnsi="宋体" w:cs="宋体"/>
                <w:color w:val="000000"/>
                <w:szCs w:val="21"/>
              </w:rPr>
            </w:pPr>
          </w:p>
        </w:tc>
      </w:tr>
    </w:tbl>
    <w:p>
      <w:pPr>
        <w:pStyle w:val="11"/>
      </w:pPr>
    </w:p>
    <w:p>
      <w:pPr>
        <w:rPr>
          <w:rFonts w:hint="eastAsia" w:asciiTheme="majorEastAsia" w:hAnsiTheme="majorEastAsia" w:eastAsiaTheme="majorEastAsia" w:cstheme="majorEastAsia"/>
          <w:sz w:val="21"/>
          <w:szCs w:val="21"/>
        </w:rPr>
      </w:pPr>
      <w:r>
        <w:br w:type="page"/>
      </w:r>
    </w:p>
    <w:p>
      <w:pPr>
        <w:spacing w:line="240" w:lineRule="auto"/>
        <w:rPr>
          <w:rFonts w:asciiTheme="majorEastAsia" w:hAnsiTheme="majorEastAsia" w:eastAsiaTheme="majorEastAsia" w:cstheme="majorEastAsia"/>
          <w:b/>
          <w:spacing w:val="-6"/>
          <w:szCs w:val="21"/>
        </w:rPr>
      </w:pPr>
      <w:r>
        <w:rPr>
          <w:rFonts w:hint="eastAsia" w:asciiTheme="majorEastAsia" w:hAnsiTheme="majorEastAsia" w:eastAsiaTheme="majorEastAsia" w:cstheme="majorEastAsia"/>
          <w:b/>
          <w:spacing w:val="-6"/>
          <w:szCs w:val="21"/>
        </w:rPr>
        <w:t>附件2：《异常故障处理报告》</w:t>
      </w:r>
    </w:p>
    <w:p>
      <w:pPr>
        <w:spacing w:after="120" w:line="240" w:lineRule="auto"/>
        <w:rPr>
          <w:rFonts w:asciiTheme="minorHAnsi" w:hAnsiTheme="minorHAnsi" w:eastAsiaTheme="minorEastAsia" w:cstheme="minorBidi"/>
        </w:rPr>
      </w:pPr>
    </w:p>
    <w:tbl>
      <w:tblPr>
        <w:tblStyle w:val="24"/>
        <w:tblW w:w="8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076"/>
        <w:gridCol w:w="1967"/>
        <w:gridCol w:w="1202"/>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039" w:type="dxa"/>
            <w:gridSpan w:val="5"/>
          </w:tcPr>
          <w:p>
            <w:pPr>
              <w:spacing w:line="240" w:lineRule="auto"/>
              <w:jc w:val="center"/>
              <w:rPr>
                <w:rFonts w:ascii="微软雅黑" w:hAnsi="微软雅黑" w:eastAsia="微软雅黑" w:cs="微软雅黑"/>
                <w:color w:val="000000" w:themeColor="text1"/>
                <w:kern w:val="0"/>
                <w:sz w:val="32"/>
                <w:szCs w:val="32"/>
                <w14:textFill>
                  <w14:solidFill>
                    <w14:schemeClr w14:val="tx1"/>
                  </w14:solidFill>
                </w14:textFill>
              </w:rPr>
            </w:pPr>
            <w:r>
              <w:rPr>
                <w:rFonts w:hint="eastAsia" w:ascii="微软雅黑" w:hAnsi="微软雅黑" w:eastAsia="微软雅黑" w:cs="微软雅黑"/>
                <w:b/>
                <w:color w:val="000000" w:themeColor="text1"/>
                <w:kern w:val="0"/>
                <w:sz w:val="32"/>
                <w:szCs w:val="32"/>
                <w14:textFill>
                  <w14:solidFill>
                    <w14:schemeClr w14:val="tx1"/>
                  </w14:solidFill>
                </w14:textFill>
              </w:rPr>
              <w:t>异常故障处理报告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25" w:type="dxa"/>
          </w:tcPr>
          <w:p>
            <w:pPr>
              <w:spacing w:line="240" w:lineRule="auto"/>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主题</w:t>
            </w:r>
          </w:p>
        </w:tc>
        <w:tc>
          <w:tcPr>
            <w:tcW w:w="6614" w:type="dxa"/>
            <w:gridSpan w:val="4"/>
          </w:tcPr>
          <w:p>
            <w:pPr>
              <w:spacing w:line="240" w:lineRule="auto"/>
              <w:rPr>
                <w:rFonts w:ascii="微软雅黑" w:hAnsi="微软雅黑" w:eastAsia="微软雅黑" w:cs="微软雅黑"/>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25" w:type="dxa"/>
          </w:tcPr>
          <w:p>
            <w:pPr>
              <w:spacing w:line="240" w:lineRule="auto"/>
              <w:jc w:val="lef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服务器</w:t>
            </w:r>
          </w:p>
        </w:tc>
        <w:tc>
          <w:tcPr>
            <w:tcW w:w="6614" w:type="dxa"/>
            <w:gridSpan w:val="4"/>
          </w:tcPr>
          <w:p>
            <w:pPr>
              <w:spacing w:line="240" w:lineRule="auto"/>
              <w:ind w:left="360"/>
              <w:jc w:val="left"/>
              <w:rPr>
                <w:rFonts w:ascii="微软雅黑" w:hAnsi="微软雅黑" w:eastAsia="微软雅黑" w:cs="Helvetic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425" w:type="dxa"/>
            <w:vMerge w:val="restart"/>
          </w:tcPr>
          <w:p>
            <w:pPr>
              <w:spacing w:line="240" w:lineRule="auto"/>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时间历程</w:t>
            </w:r>
          </w:p>
        </w:tc>
        <w:tc>
          <w:tcPr>
            <w:tcW w:w="1076" w:type="dxa"/>
          </w:tcPr>
          <w:p>
            <w:pPr>
              <w:spacing w:line="240" w:lineRule="auto"/>
              <w:jc w:val="left"/>
              <w:rPr>
                <w:rFonts w:ascii="微软雅黑" w:hAnsi="微软雅黑" w:eastAsia="微软雅黑" w:cs="Helvetica"/>
                <w:color w:val="000000"/>
                <w:szCs w:val="21"/>
                <w:shd w:val="clear" w:color="auto" w:fill="FFFFFF"/>
              </w:rPr>
            </w:pPr>
            <w:r>
              <w:rPr>
                <w:rFonts w:hint="eastAsia" w:ascii="微软雅黑" w:hAnsi="微软雅黑" w:eastAsia="微软雅黑" w:cs="Helvetica"/>
                <w:color w:val="000000"/>
                <w:szCs w:val="21"/>
                <w:shd w:val="clear" w:color="auto" w:fill="FFFFFF"/>
              </w:rPr>
              <w:t>申报时间</w:t>
            </w:r>
          </w:p>
        </w:tc>
        <w:tc>
          <w:tcPr>
            <w:tcW w:w="5538" w:type="dxa"/>
            <w:gridSpan w:val="3"/>
          </w:tcPr>
          <w:p>
            <w:pPr>
              <w:spacing w:line="240" w:lineRule="auto"/>
              <w:ind w:left="360"/>
              <w:jc w:val="left"/>
              <w:rPr>
                <w:rFonts w:ascii="微软雅黑" w:hAnsi="微软雅黑" w:eastAsia="微软雅黑" w:cs="Helvetic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5" w:type="dxa"/>
            <w:vMerge w:val="continue"/>
          </w:tcPr>
          <w:p>
            <w:pPr>
              <w:spacing w:line="240" w:lineRule="auto"/>
              <w:jc w:val="left"/>
              <w:rPr>
                <w:rFonts w:ascii="微软雅黑" w:hAnsi="微软雅黑" w:eastAsia="微软雅黑" w:cs="微软雅黑"/>
                <w:b/>
                <w:bCs/>
                <w:color w:val="000000" w:themeColor="text1"/>
                <w:kern w:val="0"/>
                <w:szCs w:val="21"/>
                <w14:textFill>
                  <w14:solidFill>
                    <w14:schemeClr w14:val="tx1"/>
                  </w14:solidFill>
                </w14:textFill>
              </w:rPr>
            </w:pPr>
          </w:p>
        </w:tc>
        <w:tc>
          <w:tcPr>
            <w:tcW w:w="1076" w:type="dxa"/>
          </w:tcPr>
          <w:p>
            <w:pPr>
              <w:spacing w:line="240" w:lineRule="auto"/>
              <w:jc w:val="left"/>
              <w:rPr>
                <w:rFonts w:ascii="微软雅黑" w:hAnsi="微软雅黑" w:eastAsia="微软雅黑" w:cs="Helvetica"/>
                <w:color w:val="000000"/>
                <w:szCs w:val="21"/>
                <w:shd w:val="clear" w:color="auto" w:fill="FFFFFF"/>
              </w:rPr>
            </w:pPr>
            <w:r>
              <w:rPr>
                <w:rFonts w:hint="eastAsia" w:ascii="微软雅黑" w:hAnsi="微软雅黑" w:eastAsia="微软雅黑" w:cs="Helvetica"/>
                <w:color w:val="000000"/>
                <w:szCs w:val="21"/>
                <w:shd w:val="clear" w:color="auto" w:fill="FFFFFF"/>
              </w:rPr>
              <w:t>恢复时间</w:t>
            </w:r>
          </w:p>
        </w:tc>
        <w:tc>
          <w:tcPr>
            <w:tcW w:w="5538" w:type="dxa"/>
            <w:gridSpan w:val="3"/>
          </w:tcPr>
          <w:p>
            <w:pPr>
              <w:spacing w:line="240" w:lineRule="auto"/>
              <w:ind w:left="360"/>
              <w:jc w:val="left"/>
              <w:rPr>
                <w:rFonts w:ascii="微软雅黑" w:hAnsi="微软雅黑" w:eastAsia="微软雅黑" w:cs="Helvetic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25" w:type="dxa"/>
            <w:vMerge w:val="continue"/>
          </w:tcPr>
          <w:p>
            <w:pPr>
              <w:spacing w:line="240" w:lineRule="auto"/>
              <w:jc w:val="left"/>
              <w:rPr>
                <w:rFonts w:ascii="微软雅黑" w:hAnsi="微软雅黑" w:eastAsia="微软雅黑" w:cs="微软雅黑"/>
                <w:b/>
                <w:bCs/>
                <w:color w:val="000000" w:themeColor="text1"/>
                <w:kern w:val="0"/>
                <w:szCs w:val="21"/>
                <w14:textFill>
                  <w14:solidFill>
                    <w14:schemeClr w14:val="tx1"/>
                  </w14:solidFill>
                </w14:textFill>
              </w:rPr>
            </w:pPr>
          </w:p>
        </w:tc>
        <w:tc>
          <w:tcPr>
            <w:tcW w:w="1076" w:type="dxa"/>
          </w:tcPr>
          <w:p>
            <w:pPr>
              <w:spacing w:line="240" w:lineRule="auto"/>
              <w:jc w:val="left"/>
              <w:rPr>
                <w:rFonts w:ascii="微软雅黑" w:hAnsi="微软雅黑" w:eastAsia="微软雅黑" w:cs="Helvetica"/>
                <w:color w:val="000000"/>
                <w:szCs w:val="21"/>
                <w:shd w:val="clear" w:color="auto" w:fill="FFFFFF"/>
              </w:rPr>
            </w:pPr>
            <w:r>
              <w:rPr>
                <w:rFonts w:hint="eastAsia" w:ascii="微软雅黑" w:hAnsi="微软雅黑" w:eastAsia="微软雅黑" w:cs="Helvetica"/>
                <w:color w:val="000000"/>
                <w:szCs w:val="21"/>
                <w:shd w:val="clear" w:color="auto" w:fill="FFFFFF"/>
              </w:rPr>
              <w:t>故障历时</w:t>
            </w:r>
          </w:p>
        </w:tc>
        <w:tc>
          <w:tcPr>
            <w:tcW w:w="5538" w:type="dxa"/>
            <w:gridSpan w:val="3"/>
          </w:tcPr>
          <w:p>
            <w:pPr>
              <w:spacing w:line="240" w:lineRule="auto"/>
              <w:ind w:left="360"/>
              <w:jc w:val="left"/>
              <w:rPr>
                <w:rFonts w:ascii="微软雅黑" w:hAnsi="微软雅黑" w:eastAsia="微软雅黑" w:cs="Helvetic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25" w:type="dxa"/>
          </w:tcPr>
          <w:p>
            <w:pPr>
              <w:spacing w:line="240" w:lineRule="auto"/>
              <w:jc w:val="lef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故障原因</w:t>
            </w:r>
          </w:p>
        </w:tc>
        <w:tc>
          <w:tcPr>
            <w:tcW w:w="6614" w:type="dxa"/>
            <w:gridSpan w:val="4"/>
          </w:tcPr>
          <w:p>
            <w:pPr>
              <w:spacing w:line="240" w:lineRule="auto"/>
              <w:jc w:val="left"/>
              <w:rPr>
                <w:rFonts w:ascii="微软雅黑" w:hAnsi="微软雅黑" w:eastAsia="微软雅黑"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25" w:type="dxa"/>
          </w:tcPr>
          <w:p>
            <w:pPr>
              <w:spacing w:line="240" w:lineRule="auto"/>
              <w:jc w:val="lef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故障描述</w:t>
            </w:r>
          </w:p>
        </w:tc>
        <w:tc>
          <w:tcPr>
            <w:tcW w:w="6614" w:type="dxa"/>
            <w:gridSpan w:val="4"/>
          </w:tcPr>
          <w:p>
            <w:pPr>
              <w:spacing w:line="240" w:lineRule="auto"/>
              <w:jc w:val="left"/>
              <w:rPr>
                <w:rFonts w:ascii="微软雅黑" w:hAnsi="微软雅黑" w:eastAsia="微软雅黑" w:cs="Helvetic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425" w:type="dxa"/>
          </w:tcPr>
          <w:p>
            <w:pPr>
              <w:spacing w:line="240" w:lineRule="auto"/>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处理过程</w:t>
            </w:r>
          </w:p>
        </w:tc>
        <w:tc>
          <w:tcPr>
            <w:tcW w:w="6614" w:type="dxa"/>
            <w:gridSpan w:val="4"/>
          </w:tcPr>
          <w:p>
            <w:pPr>
              <w:spacing w:line="240" w:lineRule="auto"/>
              <w:jc w:val="left"/>
              <w:rPr>
                <w:rFonts w:ascii="微软雅黑" w:hAnsi="微软雅黑" w:eastAsia="微软雅黑"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25" w:type="dxa"/>
          </w:tcPr>
          <w:p>
            <w:pPr>
              <w:spacing w:line="240" w:lineRule="auto"/>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后续措施</w:t>
            </w:r>
          </w:p>
        </w:tc>
        <w:tc>
          <w:tcPr>
            <w:tcW w:w="6614" w:type="dxa"/>
            <w:gridSpan w:val="4"/>
          </w:tcPr>
          <w:p>
            <w:pPr>
              <w:widowControl/>
              <w:spacing w:line="240" w:lineRule="auto"/>
              <w:rPr>
                <w:rFonts w:ascii="微软雅黑" w:hAnsi="微软雅黑" w:eastAsia="微软雅黑"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25" w:type="dxa"/>
          </w:tcPr>
          <w:p>
            <w:pPr>
              <w:spacing w:line="240" w:lineRule="auto"/>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处理人/日期</w:t>
            </w:r>
          </w:p>
        </w:tc>
        <w:tc>
          <w:tcPr>
            <w:tcW w:w="3043" w:type="dxa"/>
            <w:gridSpan w:val="2"/>
          </w:tcPr>
          <w:p>
            <w:pPr>
              <w:spacing w:line="240" w:lineRule="auto"/>
              <w:jc w:val="center"/>
              <w:rPr>
                <w:rFonts w:ascii="微软雅黑" w:hAnsi="微软雅黑" w:eastAsia="微软雅黑" w:cs="微软雅黑"/>
                <w:color w:val="000000" w:themeColor="text1"/>
                <w:kern w:val="0"/>
                <w:szCs w:val="21"/>
                <w14:textFill>
                  <w14:solidFill>
                    <w14:schemeClr w14:val="tx1"/>
                  </w14:solidFill>
                </w14:textFill>
              </w:rPr>
            </w:pPr>
          </w:p>
        </w:tc>
        <w:tc>
          <w:tcPr>
            <w:tcW w:w="1202" w:type="dxa"/>
          </w:tcPr>
          <w:p>
            <w:pPr>
              <w:spacing w:line="240" w:lineRule="auto"/>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联系电话</w:t>
            </w:r>
          </w:p>
        </w:tc>
        <w:tc>
          <w:tcPr>
            <w:tcW w:w="2369" w:type="dxa"/>
          </w:tcPr>
          <w:p>
            <w:pPr>
              <w:spacing w:line="240" w:lineRule="auto"/>
              <w:jc w:val="center"/>
              <w:rPr>
                <w:rFonts w:ascii="微软雅黑" w:hAnsi="微软雅黑" w:eastAsia="微软雅黑" w:cs="微软雅黑"/>
                <w:color w:val="000000" w:themeColor="text1"/>
                <w:kern w:val="0"/>
                <w:szCs w:val="21"/>
                <w14:textFill>
                  <w14:solidFill>
                    <w14:schemeClr w14:val="tx1"/>
                  </w14:solidFill>
                </w14:textFill>
              </w:rPr>
            </w:pPr>
          </w:p>
        </w:tc>
      </w:tr>
    </w:tbl>
    <w:p>
      <w:pPr>
        <w:spacing w:after="120" w:line="240" w:lineRule="auto"/>
        <w:rPr>
          <w:rFonts w:asciiTheme="minorHAnsi" w:hAnsiTheme="minorHAnsi" w:eastAsiaTheme="minorEastAsia" w:cstheme="minorBidi"/>
        </w:rPr>
      </w:pPr>
    </w:p>
    <w:p>
      <w:pPr>
        <w:spacing w:after="0" w:line="240" w:lineRule="auto"/>
        <w:rPr>
          <w:rFonts w:asciiTheme="minorHAnsi" w:hAnsiTheme="minorHAnsi" w:eastAsiaTheme="minorEastAsia" w:cstheme="minorBidi"/>
        </w:rPr>
      </w:pPr>
      <w:r>
        <w:rPr>
          <w:rFonts w:asciiTheme="minorHAnsi" w:hAnsiTheme="minorHAnsi" w:eastAsiaTheme="minorEastAsia" w:cstheme="minorBidi"/>
        </w:rPr>
        <w:br w:type="page"/>
      </w:r>
    </w:p>
    <w:p>
      <w:pPr>
        <w:spacing w:after="120" w:line="240" w:lineRule="auto"/>
        <w:rPr>
          <w:rFonts w:asciiTheme="minorHAnsi" w:hAnsiTheme="minorHAnsi" w:eastAsiaTheme="minorEastAsia" w:cstheme="minorBidi"/>
        </w:rPr>
      </w:pPr>
      <w:r>
        <w:rPr>
          <w:rFonts w:asciiTheme="minorHAnsi" w:hAnsiTheme="minorHAnsi" w:eastAsiaTheme="minorEastAsia" w:cstheme="minorBidi"/>
        </w:rPr>
        <w:t>附件3</w:t>
      </w:r>
    </w:p>
    <w:p>
      <w:pPr>
        <w:spacing w:line="240" w:lineRule="auto"/>
        <w:jc w:val="center"/>
        <w:rPr>
          <w:rFonts w:asciiTheme="minorHAnsi" w:hAnsiTheme="minorHAnsi" w:eastAsiaTheme="minorEastAsia" w:cstheme="minorBidi"/>
        </w:rPr>
      </w:pPr>
      <w:r>
        <w:rPr>
          <w:rFonts w:asciiTheme="minorHAnsi" w:hAnsiTheme="minorHAnsi" w:eastAsiaTheme="minorEastAsia" w:cstheme="minorBidi"/>
        </w:rPr>
        <w:t>供应商监督考核评价打分表</w:t>
      </w:r>
      <w:r>
        <w:rPr>
          <w:rFonts w:hint="eastAsia" w:asciiTheme="minorHAnsi" w:hAnsiTheme="minorHAnsi" w:eastAsiaTheme="minorEastAsia" w:cstheme="minorBidi"/>
        </w:rPr>
        <w:t>（上线试运行阶段）</w:t>
      </w:r>
    </w:p>
    <w:tbl>
      <w:tblPr>
        <w:tblStyle w:val="23"/>
        <w:tblpPr w:leftFromText="180" w:rightFromText="180" w:vertAnchor="text" w:horzAnchor="page" w:tblpX="1678" w:tblpY="237"/>
        <w:tblOverlap w:val="never"/>
        <w:tblW w:w="9211" w:type="dxa"/>
        <w:tblInd w:w="0" w:type="dxa"/>
        <w:tblLayout w:type="fixed"/>
        <w:tblCellMar>
          <w:top w:w="0" w:type="dxa"/>
          <w:left w:w="108" w:type="dxa"/>
          <w:bottom w:w="0" w:type="dxa"/>
          <w:right w:w="108" w:type="dxa"/>
        </w:tblCellMar>
      </w:tblPr>
      <w:tblGrid>
        <w:gridCol w:w="2779"/>
        <w:gridCol w:w="1405"/>
        <w:gridCol w:w="563"/>
        <w:gridCol w:w="3342"/>
        <w:gridCol w:w="1122"/>
      </w:tblGrid>
      <w:tr>
        <w:tblPrEx>
          <w:tblCellMar>
            <w:top w:w="0" w:type="dxa"/>
            <w:left w:w="108" w:type="dxa"/>
            <w:bottom w:w="0" w:type="dxa"/>
            <w:right w:w="108" w:type="dxa"/>
          </w:tblCellMar>
        </w:tblPrEx>
        <w:trPr>
          <w:cantSplit/>
          <w:trHeight w:val="391" w:hRule="exact"/>
        </w:trPr>
        <w:tc>
          <w:tcPr>
            <w:tcW w:w="4184" w:type="dxa"/>
            <w:gridSpan w:val="2"/>
            <w:tcBorders>
              <w:top w:val="single" w:color="auto" w:sz="6" w:space="0"/>
              <w:left w:val="single" w:color="auto" w:sz="6" w:space="0"/>
              <w:bottom w:val="single" w:color="auto" w:sz="6" w:space="0"/>
              <w:right w:val="single" w:color="auto" w:sz="4" w:space="0"/>
            </w:tcBorders>
            <w:vAlign w:val="center"/>
          </w:tcPr>
          <w:p>
            <w:pPr>
              <w:spacing w:line="240" w:lineRule="auto"/>
              <w:rPr>
                <w:rFonts w:ascii="宋体" w:hAnsi="宋体" w:eastAsiaTheme="minorEastAsia" w:cstheme="minorBidi"/>
                <w:bCs/>
                <w:szCs w:val="21"/>
              </w:rPr>
            </w:pPr>
            <w:r>
              <w:rPr>
                <w:rFonts w:hint="eastAsia" w:ascii="宋体" w:hAnsi="宋体" w:eastAsiaTheme="minorEastAsia" w:cstheme="minorBidi"/>
                <w:bCs/>
                <w:szCs w:val="21"/>
              </w:rPr>
              <w:t>供应</w:t>
            </w:r>
            <w:r>
              <w:rPr>
                <w:rFonts w:ascii="宋体" w:hAnsi="宋体" w:eastAsiaTheme="minorEastAsia" w:cstheme="minorBidi"/>
                <w:bCs/>
                <w:szCs w:val="21"/>
              </w:rPr>
              <w:t>商</w:t>
            </w:r>
            <w:r>
              <w:rPr>
                <w:rFonts w:hint="eastAsia" w:ascii="宋体" w:hAnsi="宋体" w:eastAsiaTheme="minorEastAsia" w:cstheme="minorBidi"/>
                <w:bCs/>
                <w:szCs w:val="21"/>
              </w:rPr>
              <w:t>名称：</w:t>
            </w:r>
          </w:p>
        </w:tc>
        <w:tc>
          <w:tcPr>
            <w:tcW w:w="5026" w:type="dxa"/>
            <w:gridSpan w:val="3"/>
            <w:tcBorders>
              <w:top w:val="single" w:color="auto" w:sz="6" w:space="0"/>
              <w:left w:val="single" w:color="auto" w:sz="4" w:space="0"/>
              <w:bottom w:val="single" w:color="auto" w:sz="6" w:space="0"/>
              <w:right w:val="single" w:color="auto" w:sz="6" w:space="0"/>
            </w:tcBorders>
            <w:vAlign w:val="center"/>
          </w:tcPr>
          <w:p>
            <w:pPr>
              <w:spacing w:line="240" w:lineRule="auto"/>
              <w:rPr>
                <w:rFonts w:ascii="宋体" w:hAnsi="宋体" w:eastAsiaTheme="minorEastAsia" w:cstheme="minorBidi"/>
                <w:bCs/>
                <w:szCs w:val="21"/>
              </w:rPr>
            </w:pPr>
            <w:r>
              <w:rPr>
                <w:rFonts w:ascii="宋体" w:hAnsi="宋体" w:eastAsiaTheme="minorEastAsia" w:cstheme="minorBidi"/>
                <w:bCs/>
                <w:szCs w:val="21"/>
              </w:rPr>
              <w:t>合同名称</w:t>
            </w:r>
            <w:r>
              <w:rPr>
                <w:rFonts w:hint="eastAsia" w:ascii="宋体" w:hAnsi="宋体" w:eastAsiaTheme="minorEastAsia" w:cstheme="minorBidi"/>
                <w:bCs/>
                <w:szCs w:val="21"/>
              </w:rPr>
              <w:t>及编号</w:t>
            </w:r>
            <w:r>
              <w:rPr>
                <w:rFonts w:ascii="宋体" w:hAnsi="宋体" w:eastAsiaTheme="minorEastAsia" w:cstheme="minorBidi"/>
                <w:bCs/>
                <w:szCs w:val="21"/>
              </w:rPr>
              <w:t xml:space="preserve">： </w:t>
            </w:r>
          </w:p>
        </w:tc>
      </w:tr>
      <w:tr>
        <w:tblPrEx>
          <w:tblCellMar>
            <w:top w:w="0" w:type="dxa"/>
            <w:left w:w="108" w:type="dxa"/>
            <w:bottom w:w="0" w:type="dxa"/>
            <w:right w:w="108" w:type="dxa"/>
          </w:tblCellMar>
        </w:tblPrEx>
        <w:trPr>
          <w:cantSplit/>
          <w:trHeight w:val="391" w:hRule="exact"/>
        </w:trPr>
        <w:tc>
          <w:tcPr>
            <w:tcW w:w="4184" w:type="dxa"/>
            <w:gridSpan w:val="2"/>
            <w:tcBorders>
              <w:top w:val="single" w:color="auto" w:sz="6" w:space="0"/>
              <w:left w:val="single" w:color="auto" w:sz="6" w:space="0"/>
              <w:bottom w:val="single" w:color="auto" w:sz="6" w:space="0"/>
              <w:right w:val="single" w:color="auto" w:sz="4" w:space="0"/>
            </w:tcBorders>
            <w:vAlign w:val="center"/>
          </w:tcPr>
          <w:p>
            <w:pPr>
              <w:spacing w:line="240" w:lineRule="auto"/>
              <w:rPr>
                <w:rFonts w:ascii="宋体" w:hAnsi="宋体" w:eastAsiaTheme="minorEastAsia" w:cstheme="minorBidi"/>
                <w:bCs/>
                <w:szCs w:val="21"/>
              </w:rPr>
            </w:pPr>
            <w:r>
              <w:rPr>
                <w:rFonts w:ascii="宋体" w:hAnsi="宋体" w:eastAsiaTheme="minorEastAsia" w:cstheme="minorBidi"/>
                <w:bCs/>
                <w:szCs w:val="21"/>
              </w:rPr>
              <w:t>考核</w:t>
            </w:r>
            <w:r>
              <w:rPr>
                <w:rFonts w:hint="eastAsia" w:ascii="宋体" w:hAnsi="宋体" w:eastAsiaTheme="minorEastAsia" w:cstheme="minorBidi"/>
                <w:bCs/>
                <w:szCs w:val="21"/>
              </w:rPr>
              <w:t>评价</w:t>
            </w:r>
            <w:r>
              <w:rPr>
                <w:rFonts w:ascii="宋体" w:hAnsi="宋体" w:eastAsiaTheme="minorEastAsia" w:cstheme="minorBidi"/>
                <w:bCs/>
                <w:szCs w:val="21"/>
              </w:rPr>
              <w:t>部门：</w:t>
            </w:r>
          </w:p>
        </w:tc>
        <w:tc>
          <w:tcPr>
            <w:tcW w:w="5026" w:type="dxa"/>
            <w:gridSpan w:val="3"/>
            <w:tcBorders>
              <w:top w:val="single" w:color="auto" w:sz="6" w:space="0"/>
              <w:left w:val="single" w:color="auto" w:sz="4" w:space="0"/>
              <w:bottom w:val="single" w:color="auto" w:sz="6" w:space="0"/>
              <w:right w:val="single" w:color="auto" w:sz="6" w:space="0"/>
            </w:tcBorders>
            <w:vAlign w:val="center"/>
          </w:tcPr>
          <w:p>
            <w:pPr>
              <w:spacing w:line="240" w:lineRule="auto"/>
              <w:rPr>
                <w:rFonts w:ascii="宋体" w:hAnsi="宋体" w:eastAsiaTheme="minorEastAsia" w:cstheme="minorBidi"/>
                <w:bCs/>
                <w:szCs w:val="21"/>
              </w:rPr>
            </w:pPr>
            <w:r>
              <w:rPr>
                <w:rFonts w:hint="eastAsia" w:ascii="宋体" w:hAnsi="宋体" w:eastAsiaTheme="minorEastAsia" w:cstheme="minorBidi"/>
                <w:bCs/>
                <w:szCs w:val="21"/>
              </w:rPr>
              <w:t>考核评价时间：</w:t>
            </w:r>
          </w:p>
        </w:tc>
      </w:tr>
      <w:tr>
        <w:tblPrEx>
          <w:tblCellMar>
            <w:top w:w="0" w:type="dxa"/>
            <w:left w:w="108" w:type="dxa"/>
            <w:bottom w:w="0" w:type="dxa"/>
            <w:right w:w="108" w:type="dxa"/>
          </w:tblCellMar>
        </w:tblPrEx>
        <w:trPr>
          <w:cantSplit/>
          <w:trHeight w:val="391" w:hRule="exact"/>
        </w:trPr>
        <w:tc>
          <w:tcPr>
            <w:tcW w:w="4184"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rPr>
                <w:rFonts w:ascii="宋体" w:hAnsi="宋体" w:eastAsiaTheme="minorEastAsia" w:cstheme="minorBidi"/>
                <w:bCs/>
                <w:szCs w:val="21"/>
              </w:rPr>
            </w:pPr>
            <w:r>
              <w:rPr>
                <w:rFonts w:hint="eastAsia" w:ascii="宋体" w:hAnsi="宋体" w:eastAsiaTheme="minorEastAsia" w:cstheme="minorBidi"/>
                <w:bCs/>
                <w:szCs w:val="21"/>
              </w:rPr>
              <w:t>验收单位：</w:t>
            </w:r>
          </w:p>
        </w:tc>
        <w:tc>
          <w:tcPr>
            <w:tcW w:w="5026" w:type="dxa"/>
            <w:gridSpan w:val="3"/>
            <w:tcBorders>
              <w:top w:val="single" w:color="auto" w:sz="6" w:space="0"/>
              <w:left w:val="single" w:color="auto" w:sz="6" w:space="0"/>
              <w:bottom w:val="single" w:color="auto" w:sz="6" w:space="0"/>
              <w:right w:val="single" w:color="auto" w:sz="6" w:space="0"/>
            </w:tcBorders>
            <w:vAlign w:val="center"/>
          </w:tcPr>
          <w:p>
            <w:pPr>
              <w:spacing w:line="240" w:lineRule="auto"/>
              <w:rPr>
                <w:rFonts w:ascii="宋体" w:hAnsi="宋体" w:eastAsiaTheme="minorEastAsia" w:cstheme="minorBidi"/>
                <w:bCs/>
                <w:szCs w:val="21"/>
              </w:rPr>
            </w:pPr>
            <w:r>
              <w:rPr>
                <w:rFonts w:hint="eastAsia" w:ascii="宋体" w:hAnsi="宋体" w:eastAsiaTheme="minorEastAsia" w:cstheme="minorBidi"/>
                <w:bCs/>
                <w:szCs w:val="21"/>
              </w:rPr>
              <w:t>验收时间：</w:t>
            </w:r>
          </w:p>
        </w:tc>
      </w:tr>
      <w:tr>
        <w:tblPrEx>
          <w:tblCellMar>
            <w:top w:w="0" w:type="dxa"/>
            <w:left w:w="108" w:type="dxa"/>
            <w:bottom w:w="0" w:type="dxa"/>
            <w:right w:w="108" w:type="dxa"/>
          </w:tblCellMar>
        </w:tblPrEx>
        <w:trPr>
          <w:trHeight w:val="588" w:hRule="exact"/>
        </w:trPr>
        <w:tc>
          <w:tcPr>
            <w:tcW w:w="2779" w:type="dxa"/>
            <w:tcBorders>
              <w:top w:val="single" w:color="auto" w:sz="6" w:space="0"/>
              <w:left w:val="single" w:color="auto" w:sz="6" w:space="0"/>
              <w:bottom w:val="single" w:color="auto" w:sz="6" w:space="0"/>
              <w:right w:val="single" w:color="auto" w:sz="4" w:space="0"/>
            </w:tcBorders>
            <w:vAlign w:val="center"/>
          </w:tcPr>
          <w:p>
            <w:pPr>
              <w:spacing w:line="240" w:lineRule="auto"/>
              <w:jc w:val="center"/>
              <w:rPr>
                <w:rFonts w:ascii="宋体" w:hAnsi="宋体" w:eastAsiaTheme="minorEastAsia" w:cstheme="minorBidi"/>
                <w:bCs/>
                <w:szCs w:val="21"/>
              </w:rPr>
            </w:pPr>
            <w:r>
              <w:rPr>
                <w:rFonts w:hint="eastAsia" w:ascii="宋体" w:hAnsi="宋体" w:eastAsiaTheme="minorEastAsia" w:cstheme="minorBidi"/>
                <w:bCs/>
                <w:szCs w:val="21"/>
              </w:rPr>
              <w:t>考核评价内容</w:t>
            </w:r>
          </w:p>
        </w:tc>
        <w:tc>
          <w:tcPr>
            <w:tcW w:w="1405" w:type="dxa"/>
            <w:tcBorders>
              <w:top w:val="single" w:color="auto" w:sz="6" w:space="0"/>
              <w:left w:val="single" w:color="auto" w:sz="4" w:space="0"/>
              <w:bottom w:val="single" w:color="auto" w:sz="6" w:space="0"/>
              <w:right w:val="single" w:color="auto" w:sz="6" w:space="0"/>
            </w:tcBorders>
            <w:vAlign w:val="center"/>
          </w:tcPr>
          <w:p>
            <w:pPr>
              <w:spacing w:line="240" w:lineRule="auto"/>
              <w:jc w:val="center"/>
              <w:rPr>
                <w:rFonts w:ascii="宋体" w:hAnsi="宋体" w:eastAsiaTheme="minorEastAsia" w:cstheme="minorBidi"/>
                <w:bCs/>
                <w:szCs w:val="21"/>
              </w:rPr>
            </w:pPr>
            <w:r>
              <w:rPr>
                <w:rFonts w:hint="eastAsia" w:ascii="宋体" w:hAnsi="宋体" w:eastAsiaTheme="minorEastAsia" w:cstheme="minorBidi"/>
                <w:bCs/>
                <w:szCs w:val="21"/>
              </w:rPr>
              <w:t>分值/权重</w:t>
            </w:r>
          </w:p>
        </w:tc>
        <w:tc>
          <w:tcPr>
            <w:tcW w:w="3905" w:type="dxa"/>
            <w:gridSpan w:val="2"/>
            <w:tcBorders>
              <w:top w:val="single" w:color="auto" w:sz="6" w:space="0"/>
              <w:left w:val="single" w:color="auto" w:sz="6" w:space="0"/>
              <w:bottom w:val="single" w:color="auto" w:sz="6" w:space="0"/>
              <w:right w:val="single" w:color="auto" w:sz="4" w:space="0"/>
            </w:tcBorders>
            <w:vAlign w:val="center"/>
          </w:tcPr>
          <w:p>
            <w:pPr>
              <w:spacing w:line="240" w:lineRule="auto"/>
              <w:jc w:val="center"/>
              <w:rPr>
                <w:rFonts w:ascii="宋体" w:hAnsi="宋体" w:eastAsiaTheme="minorEastAsia" w:cstheme="minorBidi"/>
                <w:bCs/>
                <w:szCs w:val="21"/>
              </w:rPr>
            </w:pPr>
            <w:r>
              <w:rPr>
                <w:rFonts w:hint="eastAsia" w:ascii="宋体" w:hAnsi="宋体" w:eastAsiaTheme="minorEastAsia" w:cstheme="minorBidi"/>
                <w:bCs/>
                <w:szCs w:val="21"/>
              </w:rPr>
              <w:t>评分标准</w:t>
            </w:r>
          </w:p>
        </w:tc>
        <w:tc>
          <w:tcPr>
            <w:tcW w:w="1120" w:type="dxa"/>
            <w:tcBorders>
              <w:top w:val="single" w:color="auto" w:sz="6" w:space="0"/>
              <w:left w:val="single" w:color="auto" w:sz="4" w:space="0"/>
              <w:bottom w:val="single" w:color="auto" w:sz="6" w:space="0"/>
              <w:right w:val="single" w:color="auto" w:sz="6" w:space="0"/>
            </w:tcBorders>
            <w:vAlign w:val="center"/>
          </w:tcPr>
          <w:p>
            <w:pPr>
              <w:spacing w:line="240" w:lineRule="auto"/>
              <w:jc w:val="center"/>
              <w:rPr>
                <w:rFonts w:ascii="宋体" w:hAnsi="宋体" w:eastAsiaTheme="minorEastAsia" w:cstheme="minorBidi"/>
                <w:bCs/>
                <w:szCs w:val="21"/>
              </w:rPr>
            </w:pPr>
            <w:r>
              <w:rPr>
                <w:rFonts w:hint="eastAsia" w:ascii="宋体" w:hAnsi="宋体" w:eastAsiaTheme="minorEastAsia" w:cstheme="minorBidi"/>
                <w:bCs/>
                <w:szCs w:val="21"/>
              </w:rPr>
              <w:t>得分</w:t>
            </w:r>
          </w:p>
        </w:tc>
      </w:tr>
      <w:tr>
        <w:tblPrEx>
          <w:tblCellMar>
            <w:top w:w="0" w:type="dxa"/>
            <w:left w:w="108" w:type="dxa"/>
            <w:bottom w:w="0" w:type="dxa"/>
            <w:right w:w="108" w:type="dxa"/>
          </w:tblCellMar>
        </w:tblPrEx>
        <w:trPr>
          <w:trHeight w:val="817" w:hRule="exact"/>
        </w:trPr>
        <w:tc>
          <w:tcPr>
            <w:tcW w:w="2779" w:type="dxa"/>
            <w:tcBorders>
              <w:top w:val="single" w:color="auto" w:sz="4" w:space="0"/>
              <w:left w:val="single" w:color="auto" w:sz="6" w:space="0"/>
              <w:bottom w:val="single" w:color="auto" w:sz="4" w:space="0"/>
              <w:right w:val="single" w:color="auto" w:sz="4" w:space="0"/>
            </w:tcBorders>
            <w:vAlign w:val="center"/>
          </w:tcPr>
          <w:p>
            <w:pPr>
              <w:spacing w:line="240" w:lineRule="auto"/>
              <w:rPr>
                <w:rFonts w:ascii="宋体" w:hAnsi="宋体" w:eastAsiaTheme="minorEastAsia" w:cstheme="minorBidi"/>
                <w:bCs/>
                <w:szCs w:val="21"/>
              </w:rPr>
            </w:pPr>
            <w:r>
              <w:rPr>
                <w:rFonts w:hint="eastAsia" w:ascii="宋体" w:hAnsi="宋体" w:eastAsiaTheme="minorEastAsia" w:cstheme="minorBidi"/>
                <w:bCs/>
                <w:szCs w:val="21"/>
              </w:rPr>
              <w:t>1.流程应用交付、调试</w:t>
            </w:r>
          </w:p>
        </w:tc>
        <w:tc>
          <w:tcPr>
            <w:tcW w:w="1405" w:type="dxa"/>
            <w:tcBorders>
              <w:top w:val="single" w:color="auto" w:sz="4" w:space="0"/>
              <w:left w:val="single" w:color="auto" w:sz="4" w:space="0"/>
              <w:bottom w:val="single" w:color="auto" w:sz="4" w:space="0"/>
              <w:right w:val="single" w:color="auto" w:sz="6" w:space="0"/>
            </w:tcBorders>
            <w:vAlign w:val="center"/>
          </w:tcPr>
          <w:p>
            <w:pPr>
              <w:spacing w:line="240" w:lineRule="auto"/>
              <w:jc w:val="center"/>
              <w:rPr>
                <w:rFonts w:ascii="宋体" w:hAnsi="宋体" w:eastAsiaTheme="minorEastAsia" w:cstheme="minorBidi"/>
                <w:bCs/>
                <w:szCs w:val="21"/>
              </w:rPr>
            </w:pPr>
            <w:r>
              <w:rPr>
                <w:rFonts w:ascii="宋体" w:hAnsi="宋体" w:eastAsiaTheme="minorEastAsia" w:cstheme="minorBidi"/>
                <w:bCs/>
                <w:szCs w:val="21"/>
              </w:rPr>
              <w:t>25</w:t>
            </w:r>
            <w:r>
              <w:rPr>
                <w:rFonts w:hint="eastAsia" w:ascii="宋体" w:hAnsi="宋体" w:eastAsiaTheme="minorEastAsia" w:cstheme="minorBidi"/>
                <w:bCs/>
                <w:szCs w:val="21"/>
              </w:rPr>
              <w:t>分</w:t>
            </w:r>
          </w:p>
        </w:tc>
        <w:tc>
          <w:tcPr>
            <w:tcW w:w="3905" w:type="dxa"/>
            <w:gridSpan w:val="2"/>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eastAsiaTheme="minorEastAsia"/>
                <w:szCs w:val="21"/>
              </w:rPr>
            </w:pPr>
            <w:r>
              <w:rPr>
                <w:rFonts w:hint="eastAsia" w:ascii="宋体" w:hAnsi="宋体" w:cs="宋体" w:eastAsiaTheme="minorEastAsia"/>
                <w:szCs w:val="21"/>
              </w:rPr>
              <w:t>是否按约定时间和业务方需求建设完成</w:t>
            </w:r>
          </w:p>
        </w:tc>
        <w:tc>
          <w:tcPr>
            <w:tcW w:w="112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240" w:lineRule="auto"/>
              <w:jc w:val="center"/>
              <w:rPr>
                <w:rFonts w:ascii="宋体" w:hAnsi="宋体" w:cs="宋体" w:eastAsiaTheme="minorEastAsia"/>
                <w:szCs w:val="21"/>
                <w:lang w:val="zh-CN"/>
              </w:rPr>
            </w:pPr>
          </w:p>
        </w:tc>
      </w:tr>
      <w:tr>
        <w:tblPrEx>
          <w:tblCellMar>
            <w:top w:w="0" w:type="dxa"/>
            <w:left w:w="108" w:type="dxa"/>
            <w:bottom w:w="0" w:type="dxa"/>
            <w:right w:w="108" w:type="dxa"/>
          </w:tblCellMar>
        </w:tblPrEx>
        <w:trPr>
          <w:trHeight w:val="610" w:hRule="exact"/>
        </w:trPr>
        <w:tc>
          <w:tcPr>
            <w:tcW w:w="2779" w:type="dxa"/>
            <w:tcBorders>
              <w:top w:val="single" w:color="auto" w:sz="4" w:space="0"/>
              <w:left w:val="single" w:color="auto" w:sz="6" w:space="0"/>
              <w:bottom w:val="single" w:color="auto" w:sz="4" w:space="0"/>
              <w:right w:val="single" w:color="auto" w:sz="4" w:space="0"/>
            </w:tcBorders>
            <w:vAlign w:val="center"/>
          </w:tcPr>
          <w:p>
            <w:pPr>
              <w:spacing w:line="240" w:lineRule="auto"/>
              <w:rPr>
                <w:rFonts w:ascii="宋体" w:hAnsi="宋体" w:eastAsiaTheme="minorEastAsia" w:cstheme="minorBidi"/>
                <w:bCs/>
                <w:szCs w:val="21"/>
              </w:rPr>
            </w:pPr>
            <w:r>
              <w:rPr>
                <w:rFonts w:hint="eastAsia" w:ascii="宋体" w:hAnsi="宋体" w:eastAsiaTheme="minorEastAsia" w:cstheme="minorBidi"/>
                <w:bCs/>
                <w:szCs w:val="21"/>
              </w:rPr>
              <w:t>2.数据主题应用交付、调试</w:t>
            </w:r>
          </w:p>
        </w:tc>
        <w:tc>
          <w:tcPr>
            <w:tcW w:w="1405" w:type="dxa"/>
            <w:tcBorders>
              <w:top w:val="single" w:color="auto" w:sz="4" w:space="0"/>
              <w:left w:val="single" w:color="auto" w:sz="4" w:space="0"/>
              <w:bottom w:val="single" w:color="auto" w:sz="4" w:space="0"/>
              <w:right w:val="single" w:color="auto" w:sz="6" w:space="0"/>
            </w:tcBorders>
            <w:vAlign w:val="center"/>
          </w:tcPr>
          <w:p>
            <w:pPr>
              <w:spacing w:line="240" w:lineRule="auto"/>
              <w:jc w:val="center"/>
              <w:rPr>
                <w:rFonts w:ascii="宋体" w:hAnsi="宋体" w:eastAsiaTheme="minorEastAsia" w:cstheme="minorBidi"/>
                <w:bCs/>
                <w:szCs w:val="21"/>
              </w:rPr>
            </w:pPr>
            <w:r>
              <w:rPr>
                <w:rFonts w:ascii="宋体" w:hAnsi="宋体" w:eastAsiaTheme="minorEastAsia" w:cstheme="minorBidi"/>
                <w:bCs/>
                <w:szCs w:val="21"/>
              </w:rPr>
              <w:t>2</w:t>
            </w:r>
            <w:r>
              <w:rPr>
                <w:rFonts w:hint="eastAsia" w:ascii="宋体" w:hAnsi="宋体" w:eastAsiaTheme="minorEastAsia" w:cstheme="minorBidi"/>
                <w:bCs/>
                <w:szCs w:val="21"/>
              </w:rPr>
              <w:t>5分</w:t>
            </w:r>
          </w:p>
        </w:tc>
        <w:tc>
          <w:tcPr>
            <w:tcW w:w="3905" w:type="dxa"/>
            <w:gridSpan w:val="2"/>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eastAsiaTheme="minorEastAsia"/>
                <w:szCs w:val="21"/>
                <w:lang w:val="zh-CN"/>
              </w:rPr>
            </w:pPr>
            <w:r>
              <w:rPr>
                <w:rFonts w:hint="eastAsia" w:ascii="宋体" w:hAnsi="宋体" w:cs="宋体" w:eastAsiaTheme="minorEastAsia"/>
                <w:szCs w:val="21"/>
              </w:rPr>
              <w:t>是否按约定时间和业务方需求建设完成</w:t>
            </w:r>
          </w:p>
        </w:tc>
        <w:tc>
          <w:tcPr>
            <w:tcW w:w="112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240" w:lineRule="auto"/>
              <w:jc w:val="center"/>
              <w:rPr>
                <w:rFonts w:ascii="宋体" w:hAnsi="宋体" w:cs="宋体" w:eastAsiaTheme="minorEastAsia"/>
                <w:szCs w:val="21"/>
                <w:lang w:val="zh-CN"/>
              </w:rPr>
            </w:pPr>
          </w:p>
        </w:tc>
      </w:tr>
      <w:tr>
        <w:tblPrEx>
          <w:tblCellMar>
            <w:top w:w="0" w:type="dxa"/>
            <w:left w:w="108" w:type="dxa"/>
            <w:bottom w:w="0" w:type="dxa"/>
            <w:right w:w="108" w:type="dxa"/>
          </w:tblCellMar>
        </w:tblPrEx>
        <w:trPr>
          <w:trHeight w:val="610" w:hRule="exact"/>
        </w:trPr>
        <w:tc>
          <w:tcPr>
            <w:tcW w:w="2779" w:type="dxa"/>
            <w:tcBorders>
              <w:top w:val="single" w:color="auto" w:sz="4" w:space="0"/>
              <w:left w:val="single" w:color="auto" w:sz="6" w:space="0"/>
              <w:bottom w:val="single" w:color="auto" w:sz="4" w:space="0"/>
              <w:right w:val="single" w:color="auto" w:sz="4" w:space="0"/>
            </w:tcBorders>
            <w:vAlign w:val="center"/>
          </w:tcPr>
          <w:p>
            <w:pPr>
              <w:spacing w:line="240" w:lineRule="auto"/>
              <w:rPr>
                <w:rFonts w:ascii="宋体" w:hAnsi="宋体" w:eastAsiaTheme="minorEastAsia" w:cstheme="minorBidi"/>
                <w:bCs/>
                <w:szCs w:val="21"/>
              </w:rPr>
            </w:pPr>
            <w:r>
              <w:rPr>
                <w:rFonts w:hint="eastAsia" w:ascii="宋体" w:hAnsi="宋体" w:eastAsiaTheme="minorEastAsia" w:cstheme="minorBidi"/>
                <w:bCs/>
                <w:szCs w:val="21"/>
              </w:rPr>
              <w:t>3</w:t>
            </w:r>
            <w:r>
              <w:rPr>
                <w:rFonts w:ascii="宋体" w:hAnsi="宋体" w:eastAsiaTheme="minorEastAsia" w:cstheme="minorBidi"/>
                <w:bCs/>
                <w:szCs w:val="21"/>
              </w:rPr>
              <w:t>.项目工作周报及计划</w:t>
            </w:r>
          </w:p>
        </w:tc>
        <w:tc>
          <w:tcPr>
            <w:tcW w:w="1405" w:type="dxa"/>
            <w:tcBorders>
              <w:top w:val="single" w:color="auto" w:sz="4" w:space="0"/>
              <w:left w:val="single" w:color="auto" w:sz="4" w:space="0"/>
              <w:bottom w:val="single" w:color="auto" w:sz="4" w:space="0"/>
              <w:right w:val="single" w:color="auto" w:sz="6" w:space="0"/>
            </w:tcBorders>
            <w:vAlign w:val="center"/>
          </w:tcPr>
          <w:p>
            <w:pPr>
              <w:spacing w:line="240" w:lineRule="auto"/>
              <w:jc w:val="center"/>
              <w:rPr>
                <w:rFonts w:ascii="宋体" w:hAnsi="宋体" w:eastAsiaTheme="minorEastAsia" w:cstheme="minorBidi"/>
                <w:bCs/>
                <w:szCs w:val="21"/>
              </w:rPr>
            </w:pPr>
            <w:r>
              <w:rPr>
                <w:rFonts w:hint="eastAsia" w:ascii="宋体" w:hAnsi="宋体" w:eastAsiaTheme="minorEastAsia" w:cstheme="minorBidi"/>
                <w:bCs/>
                <w:szCs w:val="21"/>
              </w:rPr>
              <w:t>1</w:t>
            </w:r>
            <w:r>
              <w:rPr>
                <w:rFonts w:ascii="宋体" w:hAnsi="宋体" w:eastAsiaTheme="minorEastAsia" w:cstheme="minorBidi"/>
                <w:bCs/>
                <w:szCs w:val="21"/>
              </w:rPr>
              <w:t>0分</w:t>
            </w:r>
          </w:p>
        </w:tc>
        <w:tc>
          <w:tcPr>
            <w:tcW w:w="3905" w:type="dxa"/>
            <w:gridSpan w:val="2"/>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eastAsiaTheme="minorEastAsia"/>
                <w:szCs w:val="21"/>
              </w:rPr>
            </w:pPr>
            <w:r>
              <w:rPr>
                <w:rFonts w:hint="eastAsia" w:ascii="宋体" w:hAnsi="宋体" w:cs="宋体" w:eastAsiaTheme="minorEastAsia"/>
                <w:szCs w:val="21"/>
              </w:rPr>
              <w:t>是否按时提交项目周报并按计划完成</w:t>
            </w:r>
          </w:p>
        </w:tc>
        <w:tc>
          <w:tcPr>
            <w:tcW w:w="112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240" w:lineRule="auto"/>
              <w:jc w:val="center"/>
              <w:rPr>
                <w:rFonts w:ascii="宋体" w:hAnsi="宋体" w:cs="宋体" w:eastAsiaTheme="minorEastAsia"/>
                <w:szCs w:val="21"/>
                <w:lang w:val="zh-CN"/>
              </w:rPr>
            </w:pPr>
          </w:p>
        </w:tc>
      </w:tr>
      <w:tr>
        <w:tblPrEx>
          <w:tblCellMar>
            <w:top w:w="0" w:type="dxa"/>
            <w:left w:w="108" w:type="dxa"/>
            <w:bottom w:w="0" w:type="dxa"/>
            <w:right w:w="108" w:type="dxa"/>
          </w:tblCellMar>
        </w:tblPrEx>
        <w:trPr>
          <w:trHeight w:val="1144" w:hRule="exact"/>
        </w:trPr>
        <w:tc>
          <w:tcPr>
            <w:tcW w:w="2779" w:type="dxa"/>
            <w:tcBorders>
              <w:top w:val="single" w:color="auto" w:sz="4" w:space="0"/>
              <w:left w:val="single" w:color="auto" w:sz="6" w:space="0"/>
              <w:bottom w:val="single" w:color="auto" w:sz="4" w:space="0"/>
              <w:right w:val="single" w:color="auto" w:sz="4" w:space="0"/>
            </w:tcBorders>
            <w:vAlign w:val="center"/>
          </w:tcPr>
          <w:p>
            <w:pPr>
              <w:spacing w:line="240" w:lineRule="auto"/>
              <w:rPr>
                <w:rFonts w:ascii="宋体" w:hAnsi="宋体" w:eastAsiaTheme="minorEastAsia" w:cstheme="minorBidi"/>
                <w:bCs/>
                <w:szCs w:val="21"/>
              </w:rPr>
            </w:pPr>
            <w:r>
              <w:rPr>
                <w:rFonts w:ascii="宋体" w:hAnsi="宋体" w:eastAsiaTheme="minorEastAsia" w:cstheme="minorBidi"/>
                <w:bCs/>
                <w:szCs w:val="21"/>
              </w:rPr>
              <w:t>4</w:t>
            </w:r>
            <w:r>
              <w:rPr>
                <w:rFonts w:hint="eastAsia" w:ascii="宋体" w:hAnsi="宋体" w:eastAsiaTheme="minorEastAsia" w:cstheme="minorBidi"/>
                <w:bCs/>
                <w:szCs w:val="21"/>
              </w:rPr>
              <w:t>.“流程+数据主题”应用技术资料</w:t>
            </w:r>
          </w:p>
        </w:tc>
        <w:tc>
          <w:tcPr>
            <w:tcW w:w="1405" w:type="dxa"/>
            <w:tcBorders>
              <w:top w:val="single" w:color="auto" w:sz="4" w:space="0"/>
              <w:left w:val="single" w:color="auto" w:sz="4" w:space="0"/>
              <w:bottom w:val="single" w:color="auto" w:sz="4" w:space="0"/>
              <w:right w:val="single" w:color="auto" w:sz="6" w:space="0"/>
            </w:tcBorders>
            <w:vAlign w:val="center"/>
          </w:tcPr>
          <w:p>
            <w:pPr>
              <w:spacing w:line="240" w:lineRule="auto"/>
              <w:jc w:val="center"/>
              <w:rPr>
                <w:rFonts w:ascii="宋体" w:hAnsi="宋体" w:eastAsiaTheme="minorEastAsia" w:cstheme="minorBidi"/>
                <w:bCs/>
                <w:szCs w:val="21"/>
              </w:rPr>
            </w:pPr>
            <w:r>
              <w:rPr>
                <w:rFonts w:hint="eastAsia" w:ascii="宋体" w:hAnsi="宋体" w:eastAsiaTheme="minorEastAsia" w:cstheme="minorBidi"/>
                <w:bCs/>
                <w:szCs w:val="21"/>
              </w:rPr>
              <w:t>15分</w:t>
            </w:r>
          </w:p>
        </w:tc>
        <w:tc>
          <w:tcPr>
            <w:tcW w:w="3905" w:type="dxa"/>
            <w:gridSpan w:val="2"/>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eastAsiaTheme="minorEastAsia"/>
                <w:szCs w:val="21"/>
              </w:rPr>
            </w:pPr>
            <w:r>
              <w:rPr>
                <w:rFonts w:hint="eastAsia" w:ascii="宋体" w:hAnsi="宋体" w:eastAsiaTheme="minorEastAsia" w:cstheme="minorBidi"/>
                <w:bCs/>
                <w:szCs w:val="21"/>
              </w:rPr>
              <w:t>相应的数据、代码、文档是否完整</w:t>
            </w:r>
          </w:p>
        </w:tc>
        <w:tc>
          <w:tcPr>
            <w:tcW w:w="112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240" w:lineRule="auto"/>
              <w:jc w:val="center"/>
              <w:rPr>
                <w:rFonts w:ascii="宋体" w:hAnsi="宋体" w:cs="宋体" w:eastAsiaTheme="minorEastAsia"/>
                <w:szCs w:val="21"/>
                <w:lang w:val="zh-CN"/>
              </w:rPr>
            </w:pPr>
          </w:p>
        </w:tc>
      </w:tr>
      <w:tr>
        <w:tblPrEx>
          <w:tblCellMar>
            <w:top w:w="0" w:type="dxa"/>
            <w:left w:w="108" w:type="dxa"/>
            <w:bottom w:w="0" w:type="dxa"/>
            <w:right w:w="108" w:type="dxa"/>
          </w:tblCellMar>
        </w:tblPrEx>
        <w:trPr>
          <w:trHeight w:val="763" w:hRule="exact"/>
        </w:trPr>
        <w:tc>
          <w:tcPr>
            <w:tcW w:w="2779" w:type="dxa"/>
            <w:tcBorders>
              <w:top w:val="single" w:color="auto" w:sz="4" w:space="0"/>
              <w:left w:val="single" w:color="auto" w:sz="6" w:space="0"/>
              <w:bottom w:val="single" w:color="auto" w:sz="4" w:space="0"/>
              <w:right w:val="single" w:color="auto" w:sz="4" w:space="0"/>
            </w:tcBorders>
            <w:vAlign w:val="center"/>
          </w:tcPr>
          <w:p>
            <w:pPr>
              <w:spacing w:line="240" w:lineRule="auto"/>
              <w:rPr>
                <w:rFonts w:ascii="宋体" w:hAnsi="宋体" w:eastAsiaTheme="minorEastAsia" w:cstheme="minorBidi"/>
                <w:bCs/>
                <w:szCs w:val="21"/>
              </w:rPr>
            </w:pPr>
            <w:r>
              <w:rPr>
                <w:rFonts w:ascii="宋体" w:hAnsi="宋体" w:eastAsiaTheme="minorEastAsia" w:cstheme="minorBidi"/>
                <w:bCs/>
                <w:szCs w:val="21"/>
              </w:rPr>
              <w:t>5</w:t>
            </w:r>
            <w:r>
              <w:rPr>
                <w:rFonts w:hint="eastAsia" w:ascii="宋体" w:hAnsi="宋体" w:eastAsiaTheme="minorEastAsia" w:cstheme="minorBidi"/>
                <w:bCs/>
                <w:szCs w:val="21"/>
              </w:rPr>
              <w:t>.流程及应用服务运维</w:t>
            </w:r>
          </w:p>
        </w:tc>
        <w:tc>
          <w:tcPr>
            <w:tcW w:w="1405" w:type="dxa"/>
            <w:tcBorders>
              <w:top w:val="single" w:color="auto" w:sz="4" w:space="0"/>
              <w:left w:val="single" w:color="auto" w:sz="4" w:space="0"/>
              <w:bottom w:val="single" w:color="auto" w:sz="4" w:space="0"/>
              <w:right w:val="single" w:color="auto" w:sz="6" w:space="0"/>
            </w:tcBorders>
            <w:vAlign w:val="center"/>
          </w:tcPr>
          <w:p>
            <w:pPr>
              <w:spacing w:line="240" w:lineRule="auto"/>
              <w:jc w:val="center"/>
              <w:rPr>
                <w:rFonts w:ascii="宋体" w:hAnsi="宋体" w:eastAsiaTheme="minorEastAsia" w:cstheme="minorBidi"/>
                <w:bCs/>
                <w:szCs w:val="21"/>
              </w:rPr>
            </w:pPr>
            <w:r>
              <w:rPr>
                <w:rFonts w:hint="eastAsia" w:ascii="宋体" w:hAnsi="宋体" w:eastAsiaTheme="minorEastAsia" w:cstheme="minorBidi"/>
                <w:bCs/>
                <w:szCs w:val="21"/>
              </w:rPr>
              <w:t>15分</w:t>
            </w:r>
          </w:p>
        </w:tc>
        <w:tc>
          <w:tcPr>
            <w:tcW w:w="3905" w:type="dxa"/>
            <w:gridSpan w:val="2"/>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eastAsiaTheme="minorEastAsia"/>
                <w:szCs w:val="21"/>
              </w:rPr>
            </w:pPr>
            <w:r>
              <w:rPr>
                <w:rFonts w:hint="eastAsia" w:ascii="宋体" w:hAnsi="宋体" w:cs="宋体" w:eastAsiaTheme="minorEastAsia"/>
                <w:szCs w:val="21"/>
              </w:rPr>
              <w:t>平均故障响应时间（</w:t>
            </w:r>
            <w:r>
              <w:rPr>
                <w:rFonts w:hint="eastAsia" w:ascii="宋体" w:hAnsi="宋体" w:cs="宋体" w:eastAsiaTheme="minorEastAsia"/>
                <w:szCs w:val="21"/>
                <w:lang w:val="en-US" w:eastAsia="zh-CN"/>
              </w:rPr>
              <w:t>2</w:t>
            </w:r>
            <w:r>
              <w:rPr>
                <w:rFonts w:ascii="宋体" w:hAnsi="宋体" w:cs="宋体" w:eastAsiaTheme="minorEastAsia"/>
                <w:szCs w:val="21"/>
              </w:rPr>
              <w:t>0分钟</w:t>
            </w:r>
            <w:r>
              <w:rPr>
                <w:rFonts w:hint="eastAsia" w:ascii="宋体" w:hAnsi="宋体" w:cs="宋体" w:eastAsiaTheme="minorEastAsia"/>
                <w:szCs w:val="21"/>
              </w:rPr>
              <w:t>）、平均故障修复时间（1小时）</w:t>
            </w:r>
          </w:p>
        </w:tc>
        <w:tc>
          <w:tcPr>
            <w:tcW w:w="112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240" w:lineRule="auto"/>
              <w:jc w:val="center"/>
              <w:rPr>
                <w:rFonts w:ascii="宋体" w:hAnsi="宋体" w:cs="宋体" w:eastAsiaTheme="minorEastAsia"/>
                <w:szCs w:val="21"/>
                <w:lang w:val="zh-CN"/>
              </w:rPr>
            </w:pPr>
          </w:p>
        </w:tc>
      </w:tr>
      <w:tr>
        <w:tblPrEx>
          <w:tblCellMar>
            <w:top w:w="0" w:type="dxa"/>
            <w:left w:w="108" w:type="dxa"/>
            <w:bottom w:w="0" w:type="dxa"/>
            <w:right w:w="108" w:type="dxa"/>
          </w:tblCellMar>
        </w:tblPrEx>
        <w:trPr>
          <w:trHeight w:val="763" w:hRule="exact"/>
        </w:trPr>
        <w:tc>
          <w:tcPr>
            <w:tcW w:w="2779" w:type="dxa"/>
            <w:tcBorders>
              <w:top w:val="single" w:color="auto" w:sz="4" w:space="0"/>
              <w:left w:val="single" w:color="auto" w:sz="6" w:space="0"/>
              <w:bottom w:val="single" w:color="auto" w:sz="4" w:space="0"/>
              <w:right w:val="single" w:color="auto" w:sz="4" w:space="0"/>
            </w:tcBorders>
            <w:vAlign w:val="center"/>
          </w:tcPr>
          <w:p>
            <w:pPr>
              <w:spacing w:line="240" w:lineRule="auto"/>
              <w:rPr>
                <w:rFonts w:ascii="宋体" w:hAnsi="宋体" w:eastAsiaTheme="minorEastAsia" w:cstheme="minorBidi"/>
                <w:bCs/>
                <w:szCs w:val="21"/>
              </w:rPr>
            </w:pPr>
            <w:r>
              <w:rPr>
                <w:rFonts w:hint="eastAsia" w:ascii="宋体" w:hAnsi="宋体" w:eastAsiaTheme="minorEastAsia" w:cstheme="minorBidi"/>
                <w:bCs/>
                <w:szCs w:val="21"/>
              </w:rPr>
              <w:t>6</w:t>
            </w:r>
            <w:r>
              <w:rPr>
                <w:rFonts w:ascii="宋体" w:hAnsi="宋体" w:eastAsiaTheme="minorEastAsia" w:cstheme="minorBidi"/>
                <w:bCs/>
                <w:szCs w:val="21"/>
              </w:rPr>
              <w:t>.工作纪律</w:t>
            </w:r>
          </w:p>
        </w:tc>
        <w:tc>
          <w:tcPr>
            <w:tcW w:w="1405" w:type="dxa"/>
            <w:tcBorders>
              <w:top w:val="single" w:color="auto" w:sz="4" w:space="0"/>
              <w:left w:val="single" w:color="auto" w:sz="4" w:space="0"/>
              <w:bottom w:val="single" w:color="auto" w:sz="4" w:space="0"/>
              <w:right w:val="single" w:color="auto" w:sz="6" w:space="0"/>
            </w:tcBorders>
            <w:vAlign w:val="center"/>
          </w:tcPr>
          <w:p>
            <w:pPr>
              <w:spacing w:line="240" w:lineRule="auto"/>
              <w:jc w:val="center"/>
              <w:rPr>
                <w:rFonts w:ascii="宋体" w:hAnsi="宋体" w:eastAsiaTheme="minorEastAsia" w:cstheme="minorBidi"/>
                <w:bCs/>
                <w:szCs w:val="21"/>
              </w:rPr>
            </w:pPr>
            <w:r>
              <w:rPr>
                <w:rFonts w:hint="eastAsia" w:ascii="宋体" w:hAnsi="宋体" w:eastAsiaTheme="minorEastAsia" w:cstheme="minorBidi"/>
                <w:bCs/>
                <w:szCs w:val="21"/>
              </w:rPr>
              <w:t>1</w:t>
            </w:r>
            <w:r>
              <w:rPr>
                <w:rFonts w:ascii="宋体" w:hAnsi="宋体" w:eastAsiaTheme="minorEastAsia" w:cstheme="minorBidi"/>
                <w:bCs/>
                <w:szCs w:val="21"/>
              </w:rPr>
              <w:t>0分</w:t>
            </w:r>
          </w:p>
        </w:tc>
        <w:tc>
          <w:tcPr>
            <w:tcW w:w="3905" w:type="dxa"/>
            <w:gridSpan w:val="2"/>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240" w:lineRule="auto"/>
              <w:rPr>
                <w:rFonts w:ascii="宋体" w:hAnsi="宋体" w:cs="宋体" w:eastAsiaTheme="minorEastAsia"/>
                <w:szCs w:val="21"/>
              </w:rPr>
            </w:pPr>
            <w:r>
              <w:rPr>
                <w:rFonts w:hint="eastAsia" w:ascii="宋体" w:hAnsi="宋体" w:cs="宋体" w:eastAsiaTheme="minorEastAsia"/>
                <w:szCs w:val="21"/>
              </w:rPr>
              <w:t>未满足服务时间要求的，无合理原因或完整请假流程的迟到、早退或请假等情况</w:t>
            </w:r>
          </w:p>
        </w:tc>
        <w:tc>
          <w:tcPr>
            <w:tcW w:w="112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240" w:lineRule="auto"/>
              <w:jc w:val="center"/>
              <w:rPr>
                <w:rFonts w:ascii="宋体" w:hAnsi="宋体" w:cs="宋体" w:eastAsiaTheme="minorEastAsia"/>
                <w:szCs w:val="21"/>
                <w:lang w:val="zh-CN"/>
              </w:rPr>
            </w:pPr>
          </w:p>
        </w:tc>
      </w:tr>
      <w:tr>
        <w:tblPrEx>
          <w:tblCellMar>
            <w:top w:w="0" w:type="dxa"/>
            <w:left w:w="108" w:type="dxa"/>
            <w:bottom w:w="0" w:type="dxa"/>
            <w:right w:w="108" w:type="dxa"/>
          </w:tblCellMar>
        </w:tblPrEx>
        <w:trPr>
          <w:cantSplit/>
          <w:trHeight w:val="391" w:hRule="exact"/>
        </w:trPr>
        <w:tc>
          <w:tcPr>
            <w:tcW w:w="2779" w:type="dxa"/>
            <w:tcBorders>
              <w:top w:val="single" w:color="auto" w:sz="6" w:space="0"/>
              <w:left w:val="single" w:color="auto" w:sz="6" w:space="0"/>
              <w:bottom w:val="single" w:color="auto" w:sz="4" w:space="0"/>
              <w:right w:val="single" w:color="auto" w:sz="4" w:space="0"/>
            </w:tcBorders>
            <w:vAlign w:val="center"/>
          </w:tcPr>
          <w:p>
            <w:pPr>
              <w:spacing w:line="240" w:lineRule="auto"/>
              <w:rPr>
                <w:rFonts w:ascii="宋体" w:hAnsi="宋体" w:eastAsiaTheme="minorEastAsia" w:cstheme="minorBidi"/>
                <w:bCs/>
                <w:szCs w:val="21"/>
              </w:rPr>
            </w:pPr>
            <w:r>
              <w:rPr>
                <w:rFonts w:hint="eastAsia" w:ascii="宋体" w:hAnsi="宋体" w:eastAsiaTheme="minorEastAsia" w:cstheme="minorBidi"/>
                <w:bCs/>
                <w:szCs w:val="21"/>
              </w:rPr>
              <w:t>考核评价得分</w:t>
            </w:r>
          </w:p>
        </w:tc>
        <w:tc>
          <w:tcPr>
            <w:tcW w:w="6431" w:type="dxa"/>
            <w:gridSpan w:val="4"/>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spacing w:line="240" w:lineRule="auto"/>
              <w:jc w:val="center"/>
              <w:rPr>
                <w:rFonts w:ascii="宋体" w:hAnsi="宋体" w:cs="宋体" w:eastAsiaTheme="minorEastAsia"/>
                <w:szCs w:val="21"/>
                <w:lang w:val="zh-CN"/>
              </w:rPr>
            </w:pPr>
          </w:p>
        </w:tc>
      </w:tr>
      <w:tr>
        <w:tblPrEx>
          <w:tblCellMar>
            <w:top w:w="0" w:type="dxa"/>
            <w:left w:w="108" w:type="dxa"/>
            <w:bottom w:w="0" w:type="dxa"/>
            <w:right w:w="108" w:type="dxa"/>
          </w:tblCellMar>
        </w:tblPrEx>
        <w:trPr>
          <w:trHeight w:val="391" w:hRule="exact"/>
        </w:trPr>
        <w:tc>
          <w:tcPr>
            <w:tcW w:w="2779" w:type="dxa"/>
            <w:tcBorders>
              <w:top w:val="single" w:color="auto" w:sz="4" w:space="0"/>
              <w:left w:val="single" w:color="auto" w:sz="6" w:space="0"/>
              <w:bottom w:val="single" w:color="auto" w:sz="4" w:space="0"/>
              <w:right w:val="single" w:color="auto" w:sz="4" w:space="0"/>
            </w:tcBorders>
            <w:vAlign w:val="center"/>
          </w:tcPr>
          <w:p>
            <w:pPr>
              <w:spacing w:line="240" w:lineRule="auto"/>
              <w:rPr>
                <w:rFonts w:ascii="宋体" w:hAnsi="宋体" w:eastAsiaTheme="minorEastAsia" w:cstheme="minorBidi"/>
                <w:bCs/>
                <w:szCs w:val="21"/>
              </w:rPr>
            </w:pPr>
            <w:r>
              <w:rPr>
                <w:rFonts w:hint="eastAsia" w:ascii="宋体" w:hAnsi="宋体" w:cs="宋体" w:eastAsiaTheme="minorEastAsia"/>
                <w:szCs w:val="21"/>
              </w:rPr>
              <w:t>考核评价等级</w:t>
            </w:r>
          </w:p>
        </w:tc>
        <w:tc>
          <w:tcPr>
            <w:tcW w:w="6431" w:type="dxa"/>
            <w:gridSpan w:val="4"/>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240" w:lineRule="auto"/>
              <w:jc w:val="center"/>
              <w:rPr>
                <w:rFonts w:ascii="宋体" w:hAnsi="宋体" w:cs="宋体" w:eastAsiaTheme="minorEastAsia"/>
                <w:szCs w:val="21"/>
                <w:lang w:val="zh-CN"/>
              </w:rPr>
            </w:pPr>
            <w:r>
              <w:rPr>
                <w:rFonts w:hint="eastAsia" w:ascii="宋体" w:hAnsi="宋体" w:eastAsiaTheme="minorEastAsia" w:cstheme="minorBidi"/>
                <w:szCs w:val="21"/>
              </w:rPr>
              <w:t>□</w:t>
            </w:r>
            <w:r>
              <w:rPr>
                <w:rFonts w:ascii="宋体" w:hAnsi="宋体" w:eastAsiaTheme="minorEastAsia" w:cstheme="minorBidi"/>
                <w:szCs w:val="21"/>
              </w:rPr>
              <w:t xml:space="preserve"> </w:t>
            </w:r>
            <w:r>
              <w:rPr>
                <w:rFonts w:hint="eastAsia" w:ascii="宋体" w:hAnsi="宋体" w:eastAsiaTheme="minorEastAsia" w:cstheme="minorBidi"/>
                <w:szCs w:val="21"/>
              </w:rPr>
              <w:t>A</w:t>
            </w:r>
            <w:r>
              <w:rPr>
                <w:rFonts w:ascii="宋体" w:hAnsi="宋体" w:eastAsiaTheme="minorEastAsia" w:cstheme="minorBidi"/>
                <w:szCs w:val="21"/>
              </w:rPr>
              <w:t xml:space="preserve"> </w:t>
            </w:r>
            <w:r>
              <w:rPr>
                <w:rFonts w:hint="eastAsia" w:ascii="宋体" w:hAnsi="宋体" w:eastAsiaTheme="minorEastAsia" w:cstheme="minorBidi"/>
                <w:szCs w:val="21"/>
              </w:rPr>
              <w:t xml:space="preserve">级      </w:t>
            </w:r>
            <w:r>
              <w:rPr>
                <w:rFonts w:ascii="宋体" w:hAnsi="宋体" w:eastAsiaTheme="minorEastAsia" w:cstheme="minorBidi"/>
                <w:szCs w:val="21"/>
              </w:rPr>
              <w:t xml:space="preserve">□ </w:t>
            </w:r>
            <w:r>
              <w:rPr>
                <w:rFonts w:hint="eastAsia" w:ascii="宋体" w:hAnsi="宋体" w:eastAsiaTheme="minorEastAsia" w:cstheme="minorBidi"/>
                <w:szCs w:val="21"/>
              </w:rPr>
              <w:t>B级</w:t>
            </w:r>
            <w:r>
              <w:rPr>
                <w:rFonts w:ascii="宋体" w:hAnsi="宋体" w:eastAsiaTheme="minorEastAsia" w:cstheme="minorBidi"/>
                <w:szCs w:val="21"/>
              </w:rPr>
              <w:t xml:space="preserve">     </w:t>
            </w:r>
            <w:r>
              <w:rPr>
                <w:rFonts w:hint="eastAsia" w:ascii="宋体" w:hAnsi="宋体" w:eastAsiaTheme="minorEastAsia" w:cstheme="minorBidi"/>
                <w:szCs w:val="21"/>
              </w:rPr>
              <w:t xml:space="preserve">  □</w:t>
            </w:r>
            <w:r>
              <w:rPr>
                <w:rFonts w:ascii="宋体" w:hAnsi="宋体" w:eastAsiaTheme="minorEastAsia" w:cstheme="minorBidi"/>
                <w:szCs w:val="21"/>
              </w:rPr>
              <w:t xml:space="preserve"> </w:t>
            </w:r>
            <w:r>
              <w:rPr>
                <w:rFonts w:hint="eastAsia" w:ascii="宋体" w:hAnsi="宋体" w:eastAsiaTheme="minorEastAsia" w:cstheme="minorBidi"/>
                <w:szCs w:val="21"/>
              </w:rPr>
              <w:t>C级</w:t>
            </w:r>
          </w:p>
        </w:tc>
      </w:tr>
      <w:tr>
        <w:tblPrEx>
          <w:tblCellMar>
            <w:top w:w="0" w:type="dxa"/>
            <w:left w:w="108" w:type="dxa"/>
            <w:bottom w:w="0" w:type="dxa"/>
            <w:right w:w="108" w:type="dxa"/>
          </w:tblCellMar>
        </w:tblPrEx>
        <w:trPr>
          <w:trHeight w:val="1536" w:hRule="atLeast"/>
        </w:trPr>
        <w:tc>
          <w:tcPr>
            <w:tcW w:w="9211"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right="108"/>
              <w:rPr>
                <w:rFonts w:ascii="宋体" w:hAnsi="宋体" w:cs="宋体" w:eastAsiaTheme="minorEastAsia"/>
                <w:szCs w:val="21"/>
              </w:rPr>
            </w:pPr>
            <w:r>
              <w:rPr>
                <w:rFonts w:hint="eastAsia" w:ascii="宋体" w:hAnsi="宋体" w:cs="宋体" w:eastAsiaTheme="minorEastAsia"/>
                <w:szCs w:val="21"/>
              </w:rPr>
              <w:t>考核评价意见：</w:t>
            </w:r>
          </w:p>
          <w:p>
            <w:pPr>
              <w:autoSpaceDE w:val="0"/>
              <w:autoSpaceDN w:val="0"/>
              <w:adjustRightInd w:val="0"/>
              <w:spacing w:line="240" w:lineRule="auto"/>
              <w:ind w:right="108"/>
              <w:rPr>
                <w:rFonts w:ascii="宋体" w:hAnsi="宋体" w:cs="宋体" w:eastAsiaTheme="minorEastAsia"/>
                <w:szCs w:val="21"/>
              </w:rPr>
            </w:pPr>
          </w:p>
          <w:p>
            <w:pPr>
              <w:spacing w:line="240" w:lineRule="auto"/>
              <w:rPr>
                <w:rFonts w:ascii="宋体" w:hAnsi="宋体" w:cs="宋体" w:eastAsiaTheme="minorEastAsia"/>
                <w:szCs w:val="21"/>
              </w:rPr>
            </w:pPr>
          </w:p>
          <w:p>
            <w:pPr>
              <w:spacing w:line="240" w:lineRule="auto"/>
              <w:rPr>
                <w:rFonts w:ascii="宋体" w:hAnsi="宋体" w:cs="宋体" w:eastAsiaTheme="minorEastAsia"/>
                <w:szCs w:val="21"/>
              </w:rPr>
            </w:pPr>
          </w:p>
          <w:p>
            <w:pPr>
              <w:spacing w:line="240" w:lineRule="auto"/>
              <w:rPr>
                <w:rFonts w:ascii="宋体" w:hAnsi="宋体" w:cs="宋体" w:eastAsiaTheme="minorEastAsia"/>
                <w:szCs w:val="21"/>
              </w:rPr>
            </w:pPr>
          </w:p>
          <w:p>
            <w:pPr>
              <w:spacing w:line="240" w:lineRule="auto"/>
              <w:rPr>
                <w:rFonts w:ascii="宋体" w:hAnsi="宋体" w:cs="宋体" w:eastAsiaTheme="minorEastAsia"/>
                <w:szCs w:val="21"/>
              </w:rPr>
            </w:pPr>
            <w:r>
              <w:rPr>
                <w:rFonts w:hint="eastAsia" w:ascii="宋体" w:hAnsi="宋体" w:cs="宋体" w:eastAsiaTheme="minorEastAsia"/>
                <w:szCs w:val="21"/>
              </w:rPr>
              <w:t xml:space="preserve">考核评价小组成员签字：                   考核评价小组负责人签字：    </w:t>
            </w:r>
          </w:p>
        </w:tc>
      </w:tr>
      <w:tr>
        <w:tblPrEx>
          <w:tblCellMar>
            <w:top w:w="0" w:type="dxa"/>
            <w:left w:w="108" w:type="dxa"/>
            <w:bottom w:w="0" w:type="dxa"/>
            <w:right w:w="108" w:type="dxa"/>
          </w:tblCellMar>
        </w:tblPrEx>
        <w:trPr>
          <w:trHeight w:val="3174" w:hRule="atLeast"/>
        </w:trPr>
        <w:tc>
          <w:tcPr>
            <w:tcW w:w="474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right="108"/>
              <w:rPr>
                <w:rFonts w:ascii="宋体" w:hAnsi="宋体" w:eastAsiaTheme="minorEastAsia" w:cstheme="minorBidi"/>
                <w:szCs w:val="21"/>
              </w:rPr>
            </w:pPr>
            <w:r>
              <w:rPr>
                <w:rFonts w:hint="eastAsia" w:ascii="宋体" w:hAnsi="宋体" w:eastAsiaTheme="minorEastAsia" w:cstheme="minorBidi"/>
                <w:szCs w:val="21"/>
              </w:rPr>
              <w:t>甲方授权代表签字：</w:t>
            </w:r>
          </w:p>
          <w:p>
            <w:pPr>
              <w:autoSpaceDE w:val="0"/>
              <w:autoSpaceDN w:val="0"/>
              <w:adjustRightInd w:val="0"/>
              <w:spacing w:line="240" w:lineRule="auto"/>
              <w:ind w:right="108"/>
              <w:rPr>
                <w:rFonts w:ascii="宋体" w:hAnsi="宋体" w:eastAsiaTheme="minorEastAsia" w:cstheme="minorBidi"/>
                <w:szCs w:val="21"/>
              </w:rPr>
            </w:pPr>
          </w:p>
          <w:p>
            <w:pPr>
              <w:spacing w:after="120" w:line="480" w:lineRule="auto"/>
              <w:rPr>
                <w:rFonts w:ascii="Calibri" w:hAnsi="Calibri"/>
                <w:kern w:val="0"/>
              </w:rPr>
            </w:pPr>
          </w:p>
          <w:p>
            <w:pPr>
              <w:autoSpaceDE w:val="0"/>
              <w:autoSpaceDN w:val="0"/>
              <w:adjustRightInd w:val="0"/>
              <w:spacing w:line="240" w:lineRule="auto"/>
              <w:ind w:right="108"/>
              <w:rPr>
                <w:rFonts w:ascii="宋体" w:hAnsi="宋体" w:cs="宋体" w:eastAsiaTheme="minorEastAsia"/>
                <w:szCs w:val="21"/>
              </w:rPr>
            </w:pPr>
            <w:r>
              <w:rPr>
                <w:rFonts w:hint="eastAsia" w:ascii="宋体" w:hAnsi="宋体" w:eastAsiaTheme="minorEastAsia" w:cstheme="minorBidi"/>
                <w:szCs w:val="21"/>
              </w:rPr>
              <w:t>甲方盖章：</w:t>
            </w:r>
          </w:p>
          <w:p>
            <w:pPr>
              <w:spacing w:line="240" w:lineRule="auto"/>
              <w:rPr>
                <w:rFonts w:ascii="宋体" w:hAnsi="宋体" w:cs="宋体" w:eastAsiaTheme="minorEastAsia"/>
                <w:szCs w:val="21"/>
              </w:rPr>
            </w:pPr>
          </w:p>
          <w:p>
            <w:pPr>
              <w:spacing w:line="240" w:lineRule="auto"/>
              <w:rPr>
                <w:rFonts w:ascii="宋体" w:hAnsi="宋体" w:cs="宋体" w:eastAsiaTheme="minorEastAsia"/>
                <w:szCs w:val="21"/>
              </w:rPr>
            </w:pPr>
          </w:p>
          <w:p>
            <w:pPr>
              <w:spacing w:line="240" w:lineRule="auto"/>
              <w:ind w:firstLine="1050" w:firstLineChars="500"/>
              <w:rPr>
                <w:rFonts w:ascii="宋体" w:hAnsi="宋体" w:cs="宋体" w:eastAsiaTheme="minorEastAsia"/>
                <w:szCs w:val="21"/>
              </w:rPr>
            </w:pPr>
            <w:r>
              <w:rPr>
                <w:rFonts w:hint="eastAsia" w:ascii="宋体" w:hAnsi="宋体" w:cs="宋体" w:eastAsiaTheme="minorEastAsia"/>
                <w:szCs w:val="21"/>
              </w:rPr>
              <w:t>年    月    日</w:t>
            </w:r>
          </w:p>
        </w:tc>
        <w:tc>
          <w:tcPr>
            <w:tcW w:w="446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right="108"/>
              <w:rPr>
                <w:rFonts w:ascii="宋体" w:hAnsi="宋体" w:eastAsiaTheme="minorEastAsia" w:cstheme="minorBidi"/>
                <w:szCs w:val="21"/>
              </w:rPr>
            </w:pPr>
          </w:p>
          <w:p>
            <w:pPr>
              <w:autoSpaceDE w:val="0"/>
              <w:autoSpaceDN w:val="0"/>
              <w:adjustRightInd w:val="0"/>
              <w:spacing w:line="240" w:lineRule="auto"/>
              <w:ind w:right="108"/>
              <w:rPr>
                <w:rFonts w:ascii="宋体" w:hAnsi="宋体" w:eastAsiaTheme="minorEastAsia" w:cstheme="minorBidi"/>
                <w:szCs w:val="21"/>
              </w:rPr>
            </w:pPr>
            <w:r>
              <w:rPr>
                <w:rFonts w:hint="eastAsia" w:ascii="宋体" w:hAnsi="宋体" w:eastAsiaTheme="minorEastAsia" w:cstheme="minorBidi"/>
                <w:szCs w:val="21"/>
              </w:rPr>
              <w:t>乙方授权代表签字：</w:t>
            </w:r>
          </w:p>
          <w:p>
            <w:pPr>
              <w:autoSpaceDE w:val="0"/>
              <w:autoSpaceDN w:val="0"/>
              <w:adjustRightInd w:val="0"/>
              <w:spacing w:line="240" w:lineRule="auto"/>
              <w:ind w:right="108"/>
              <w:rPr>
                <w:rFonts w:ascii="宋体" w:hAnsi="宋体" w:eastAsiaTheme="minorEastAsia" w:cstheme="minorBidi"/>
                <w:szCs w:val="21"/>
              </w:rPr>
            </w:pPr>
          </w:p>
          <w:p>
            <w:pPr>
              <w:spacing w:after="120" w:line="480" w:lineRule="auto"/>
              <w:rPr>
                <w:rFonts w:ascii="Calibri" w:hAnsi="Calibri"/>
                <w:kern w:val="0"/>
              </w:rPr>
            </w:pPr>
          </w:p>
          <w:p>
            <w:pPr>
              <w:autoSpaceDE w:val="0"/>
              <w:autoSpaceDN w:val="0"/>
              <w:adjustRightInd w:val="0"/>
              <w:spacing w:line="240" w:lineRule="auto"/>
              <w:ind w:right="108"/>
              <w:rPr>
                <w:rFonts w:ascii="宋体" w:hAnsi="宋体" w:eastAsiaTheme="minorEastAsia" w:cstheme="minorBidi"/>
                <w:szCs w:val="21"/>
              </w:rPr>
            </w:pPr>
            <w:r>
              <w:rPr>
                <w:rFonts w:hint="eastAsia" w:ascii="宋体" w:hAnsi="宋体" w:eastAsiaTheme="minorEastAsia" w:cstheme="minorBidi"/>
                <w:szCs w:val="21"/>
              </w:rPr>
              <w:t>乙方盖章：</w:t>
            </w:r>
          </w:p>
          <w:p>
            <w:pPr>
              <w:autoSpaceDE w:val="0"/>
              <w:autoSpaceDN w:val="0"/>
              <w:adjustRightInd w:val="0"/>
              <w:spacing w:line="240" w:lineRule="auto"/>
              <w:ind w:right="108"/>
              <w:rPr>
                <w:rFonts w:ascii="宋体" w:hAnsi="宋体" w:eastAsiaTheme="minorEastAsia" w:cstheme="minorBidi"/>
                <w:szCs w:val="21"/>
              </w:rPr>
            </w:pPr>
          </w:p>
          <w:p>
            <w:pPr>
              <w:autoSpaceDE w:val="0"/>
              <w:autoSpaceDN w:val="0"/>
              <w:adjustRightInd w:val="0"/>
              <w:spacing w:line="240" w:lineRule="auto"/>
              <w:ind w:right="108"/>
              <w:rPr>
                <w:rFonts w:ascii="宋体" w:hAnsi="宋体" w:eastAsiaTheme="minorEastAsia" w:cstheme="minorBidi"/>
                <w:szCs w:val="21"/>
              </w:rPr>
            </w:pPr>
          </w:p>
          <w:p>
            <w:pPr>
              <w:autoSpaceDE w:val="0"/>
              <w:autoSpaceDN w:val="0"/>
              <w:adjustRightInd w:val="0"/>
              <w:spacing w:line="240" w:lineRule="auto"/>
              <w:ind w:right="108"/>
              <w:jc w:val="right"/>
              <w:rPr>
                <w:rFonts w:ascii="宋体" w:hAnsi="宋体" w:cs="宋体" w:eastAsiaTheme="minorEastAsia"/>
                <w:szCs w:val="21"/>
              </w:rPr>
            </w:pPr>
            <w:r>
              <w:rPr>
                <w:rFonts w:hint="eastAsia" w:ascii="宋体" w:hAnsi="宋体" w:eastAsiaTheme="minorEastAsia" w:cstheme="minorBidi"/>
                <w:szCs w:val="21"/>
              </w:rPr>
              <w:t>年    月    日</w:t>
            </w:r>
          </w:p>
          <w:p>
            <w:pPr>
              <w:autoSpaceDE w:val="0"/>
              <w:autoSpaceDN w:val="0"/>
              <w:adjustRightInd w:val="0"/>
              <w:spacing w:line="240" w:lineRule="auto"/>
              <w:ind w:right="108" w:firstLine="420"/>
              <w:jc w:val="right"/>
              <w:rPr>
                <w:rFonts w:ascii="宋体" w:hAnsi="宋体" w:eastAsiaTheme="minorEastAsia" w:cstheme="minorBidi"/>
                <w:szCs w:val="21"/>
              </w:rPr>
            </w:pPr>
          </w:p>
        </w:tc>
      </w:tr>
    </w:tbl>
    <w:p>
      <w:pPr>
        <w:pStyle w:val="11"/>
        <w:spacing w:line="240" w:lineRule="auto"/>
        <w:jc w:val="center"/>
        <w:rPr>
          <w:rFonts w:hint="eastAsia" w:asciiTheme="minorHAnsi" w:hAnsiTheme="minorHAnsi" w:eastAsiaTheme="minorEastAsia" w:cstheme="minorBidi"/>
        </w:rPr>
      </w:pPr>
    </w:p>
    <w:p>
      <w:pPr>
        <w:pStyle w:val="11"/>
        <w:numPr>
          <w:ilvl w:val="-1"/>
          <w:numId w:val="0"/>
        </w:numPr>
        <w:spacing w:after="0" w:line="360" w:lineRule="auto"/>
        <w:ind w:firstLine="0" w:firstLineChars="0"/>
        <w:rPr>
          <w:rFonts w:asciiTheme="majorEastAsia" w:hAnsiTheme="majorEastAsia" w:eastAsiaTheme="majorEastAsia" w:cstheme="majorEastAsia"/>
          <w:color w:val="000000" w:themeColor="text1"/>
          <w:sz w:val="21"/>
          <w:szCs w:val="21"/>
          <w:lang w:eastAsia="zh-Hans"/>
          <w14:textFill>
            <w14:solidFill>
              <w14:schemeClr w14:val="tx1"/>
            </w14:solidFill>
          </w14:textFill>
        </w:rPr>
      </w:pPr>
    </w:p>
    <w:p>
      <w:pPr>
        <w:pStyle w:val="5"/>
        <w:bidi w:val="0"/>
        <w:rPr>
          <w:rFonts w:hint="default"/>
          <w:lang w:val="en-US" w:eastAsia="zh-CN"/>
        </w:rPr>
      </w:pPr>
      <w:r>
        <w:rPr>
          <w:rFonts w:hint="eastAsia"/>
          <w:lang w:eastAsia="zh-CN"/>
        </w:rPr>
        <w:t>标项</w:t>
      </w:r>
      <w:r>
        <w:rPr>
          <w:rFonts w:hint="eastAsia"/>
          <w:lang w:val="en-US" w:eastAsia="zh-CN"/>
        </w:rPr>
        <w:t>2（</w:t>
      </w:r>
      <w:r>
        <w:rPr>
          <w:rFonts w:hint="eastAsia" w:ascii="宋体" w:hAnsi="宋体" w:cs="宋体"/>
          <w:bCs/>
          <w:szCs w:val="21"/>
          <w:lang w:eastAsia="zh-CN"/>
        </w:rPr>
        <w:t>网络安全等级保护测评</w:t>
      </w:r>
      <w:r>
        <w:rPr>
          <w:rFonts w:hint="eastAsia"/>
          <w:lang w:val="en-US" w:eastAsia="zh-CN"/>
        </w:rPr>
        <w:t>）</w:t>
      </w:r>
      <w:r>
        <w:rPr>
          <w:rFonts w:hint="eastAsia"/>
          <w:lang w:eastAsia="zh-CN"/>
        </w:rPr>
        <w:t>：</w:t>
      </w:r>
    </w:p>
    <w:p>
      <w:pPr>
        <w:pStyle w:val="5"/>
        <w:bidi w:val="0"/>
        <w:rPr>
          <w:rStyle w:val="43"/>
          <w:rFonts w:hint="eastAsia"/>
          <w:b/>
          <w:bCs/>
          <w:lang w:val="en-US" w:eastAsia="zh-CN"/>
        </w:rPr>
      </w:pPr>
      <w:r>
        <w:rPr>
          <w:rStyle w:val="43"/>
          <w:rFonts w:hint="eastAsia"/>
          <w:b/>
          <w:bCs/>
          <w:lang w:val="en-US" w:eastAsia="zh-CN"/>
        </w:rPr>
        <w:t>1、项目概况：</w:t>
      </w:r>
    </w:p>
    <w:p>
      <w:pPr>
        <w:bidi w:val="0"/>
        <w:spacing w:line="360" w:lineRule="auto"/>
        <w:ind w:firstLine="420" w:firstLineChars="200"/>
        <w:rPr>
          <w:rFonts w:hint="eastAsia"/>
          <w:lang w:val="en-US" w:eastAsia="zh-CN"/>
        </w:rPr>
      </w:pPr>
      <w:r>
        <w:rPr>
          <w:rFonts w:hint="eastAsia"/>
          <w:lang w:val="en-US" w:eastAsia="zh-CN"/>
        </w:rPr>
        <w:t>根据《中华人民共和国网络安全法》等相关法律法规，浙江财经大学于2017年开展了全校信息系统网络安全等级保护的相关工作，当年我校信息化系统按照校务管理系统、教学科研系统、综合服务系统、招生就业系统、门户网站群系统五个大类进行了自定级、第三方评测，完成了等级保护备案工作。2019年对这五类信息系统进行了第二轮等级保护评测。</w:t>
      </w:r>
    </w:p>
    <w:p>
      <w:pPr>
        <w:bidi w:val="0"/>
        <w:spacing w:line="360" w:lineRule="auto"/>
        <w:ind w:firstLine="420" w:firstLineChars="200"/>
        <w:rPr>
          <w:rFonts w:hint="eastAsia"/>
          <w:lang w:val="en-US" w:eastAsia="zh-CN"/>
        </w:rPr>
      </w:pPr>
      <w:r>
        <w:rPr>
          <w:rFonts w:hint="eastAsia"/>
          <w:lang w:val="en-US" w:eastAsia="zh-CN"/>
        </w:rPr>
        <w:t>本年度根据网络安全等级保护的要求，对我校信息系统开展第三轮等级保护评测备案工作。本项目除上述五类系统外，增加一项虚拟仿真平台的等保二级评测内容。</w:t>
      </w:r>
    </w:p>
    <w:p>
      <w:pPr>
        <w:pStyle w:val="5"/>
        <w:bidi w:val="0"/>
      </w:pPr>
      <w:r>
        <w:rPr>
          <w:rFonts w:hint="eastAsia"/>
          <w:lang w:val="en-US" w:eastAsia="zh-CN"/>
        </w:rPr>
        <w:t>2、</w:t>
      </w:r>
      <w:r>
        <w:rPr>
          <w:rFonts w:hint="eastAsia"/>
        </w:rPr>
        <w:t>项目内容</w:t>
      </w:r>
    </w:p>
    <w:tbl>
      <w:tblPr>
        <w:tblStyle w:val="44"/>
        <w:tblW w:w="95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9"/>
        <w:gridCol w:w="2061"/>
        <w:gridCol w:w="1950"/>
        <w:gridCol w:w="977"/>
        <w:gridCol w:w="3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jc w:val="center"/>
              <w:rPr>
                <w:rFonts w:asciiTheme="minorEastAsia" w:hAnsiTheme="minorEastAsia" w:eastAsiaTheme="minorEastAsia"/>
                <w:b/>
                <w:bCs/>
                <w:sz w:val="24"/>
              </w:rPr>
            </w:pPr>
            <w:r>
              <w:rPr>
                <w:rFonts w:asciiTheme="minorEastAsia" w:hAnsiTheme="minorEastAsia" w:eastAsiaTheme="minorEastAsia"/>
                <w:b/>
                <w:bCs/>
                <w:sz w:val="24"/>
              </w:rPr>
              <w:t>序号</w:t>
            </w:r>
          </w:p>
        </w:tc>
        <w:tc>
          <w:tcPr>
            <w:tcW w:w="0" w:type="auto"/>
          </w:tcPr>
          <w:p>
            <w:pPr>
              <w:jc w:val="center"/>
              <w:rPr>
                <w:rFonts w:asciiTheme="minorEastAsia" w:hAnsiTheme="minorEastAsia" w:eastAsiaTheme="minorEastAsia"/>
                <w:b/>
                <w:bCs/>
                <w:sz w:val="24"/>
              </w:rPr>
            </w:pPr>
            <w:r>
              <w:rPr>
                <w:rFonts w:asciiTheme="minorEastAsia" w:hAnsiTheme="minorEastAsia" w:eastAsiaTheme="minorEastAsia"/>
                <w:b/>
                <w:bCs/>
                <w:sz w:val="24"/>
              </w:rPr>
              <w:t>系统名称</w:t>
            </w:r>
          </w:p>
        </w:tc>
        <w:tc>
          <w:tcPr>
            <w:tcW w:w="1950" w:type="dxa"/>
          </w:tcPr>
          <w:p>
            <w:pPr>
              <w:jc w:val="center"/>
              <w:rPr>
                <w:rFonts w:asciiTheme="minorEastAsia" w:hAnsiTheme="minorEastAsia" w:eastAsiaTheme="minorEastAsia"/>
                <w:b/>
                <w:bCs/>
                <w:sz w:val="24"/>
              </w:rPr>
            </w:pPr>
            <w:r>
              <w:rPr>
                <w:rFonts w:asciiTheme="minorEastAsia" w:hAnsiTheme="minorEastAsia" w:eastAsiaTheme="minorEastAsia"/>
                <w:b/>
                <w:bCs/>
                <w:sz w:val="24"/>
              </w:rPr>
              <w:t>安</w:t>
            </w:r>
            <w:r>
              <w:rPr>
                <w:rFonts w:hint="eastAsia" w:asciiTheme="minorEastAsia" w:hAnsiTheme="minorEastAsia" w:eastAsiaTheme="minorEastAsia"/>
                <w:b/>
                <w:bCs/>
                <w:sz w:val="24"/>
              </w:rPr>
              <w:t>全等级</w:t>
            </w:r>
          </w:p>
        </w:tc>
        <w:tc>
          <w:tcPr>
            <w:tcW w:w="977" w:type="dxa"/>
          </w:tcPr>
          <w:p>
            <w:pPr>
              <w:jc w:val="center"/>
              <w:rPr>
                <w:rFonts w:asciiTheme="minorEastAsia" w:hAnsiTheme="minorEastAsia" w:eastAsiaTheme="minorEastAsia"/>
                <w:b/>
                <w:bCs/>
                <w:sz w:val="24"/>
              </w:rPr>
            </w:pPr>
            <w:r>
              <w:rPr>
                <w:rFonts w:asciiTheme="minorEastAsia" w:hAnsiTheme="minorEastAsia" w:eastAsiaTheme="minorEastAsia"/>
                <w:b/>
                <w:bCs/>
                <w:sz w:val="24"/>
              </w:rPr>
              <w:t>数量</w:t>
            </w:r>
          </w:p>
        </w:tc>
        <w:tc>
          <w:tcPr>
            <w:tcW w:w="3790" w:type="dxa"/>
          </w:tcPr>
          <w:p>
            <w:pPr>
              <w:jc w:val="center"/>
              <w:rPr>
                <w:rFonts w:asciiTheme="minorEastAsia" w:hAnsiTheme="minorEastAsia" w:eastAsiaTheme="minorEastAsia"/>
                <w:b/>
                <w:bCs/>
                <w:sz w:val="24"/>
              </w:rPr>
            </w:pPr>
            <w:r>
              <w:rPr>
                <w:rFonts w:asciiTheme="minorEastAsia" w:hAnsiTheme="minorEastAsia" w:eastAsiaTheme="minorEastAsia"/>
                <w:b/>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0" w:type="auto"/>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校务管理系统</w:t>
            </w:r>
          </w:p>
        </w:tc>
        <w:tc>
          <w:tcPr>
            <w:tcW w:w="1950" w:type="dxa"/>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二级</w:t>
            </w:r>
          </w:p>
        </w:tc>
        <w:tc>
          <w:tcPr>
            <w:tcW w:w="977" w:type="dxa"/>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3790" w:type="dxa"/>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出具符合公安要求的测评报告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p>
        </w:tc>
        <w:tc>
          <w:tcPr>
            <w:tcW w:w="0" w:type="auto"/>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教学科研系统</w:t>
            </w:r>
          </w:p>
        </w:tc>
        <w:tc>
          <w:tcPr>
            <w:tcW w:w="1950" w:type="dxa"/>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二级</w:t>
            </w:r>
          </w:p>
        </w:tc>
        <w:tc>
          <w:tcPr>
            <w:tcW w:w="977" w:type="dxa"/>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3790" w:type="dxa"/>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出具符合公安要求的测评报告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w:t>
            </w:r>
          </w:p>
        </w:tc>
        <w:tc>
          <w:tcPr>
            <w:tcW w:w="0" w:type="auto"/>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综合服务系统</w:t>
            </w:r>
          </w:p>
        </w:tc>
        <w:tc>
          <w:tcPr>
            <w:tcW w:w="1950" w:type="dxa"/>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二级</w:t>
            </w:r>
          </w:p>
        </w:tc>
        <w:tc>
          <w:tcPr>
            <w:tcW w:w="977" w:type="dxa"/>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3790" w:type="dxa"/>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出具符合公安要求的测评报告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4</w:t>
            </w:r>
          </w:p>
        </w:tc>
        <w:tc>
          <w:tcPr>
            <w:tcW w:w="0" w:type="auto"/>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招生就业系统</w:t>
            </w:r>
          </w:p>
        </w:tc>
        <w:tc>
          <w:tcPr>
            <w:tcW w:w="1950" w:type="dxa"/>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二级</w:t>
            </w:r>
          </w:p>
        </w:tc>
        <w:tc>
          <w:tcPr>
            <w:tcW w:w="977" w:type="dxa"/>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3790" w:type="dxa"/>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出具符合公安要求的测评报告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5</w:t>
            </w:r>
          </w:p>
        </w:tc>
        <w:tc>
          <w:tcPr>
            <w:tcW w:w="0" w:type="auto"/>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门户网站群系统</w:t>
            </w:r>
          </w:p>
        </w:tc>
        <w:tc>
          <w:tcPr>
            <w:tcW w:w="1950" w:type="dxa"/>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二级</w:t>
            </w:r>
          </w:p>
        </w:tc>
        <w:tc>
          <w:tcPr>
            <w:tcW w:w="977" w:type="dxa"/>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3790" w:type="dxa"/>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出具符合公安要求的测评报告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6</w:t>
            </w:r>
          </w:p>
        </w:tc>
        <w:tc>
          <w:tcPr>
            <w:tcW w:w="0" w:type="auto"/>
          </w:tcPr>
          <w:p>
            <w:pPr>
              <w:jc w:val="center"/>
              <w:rPr>
                <w:rFonts w:asciiTheme="minorEastAsia" w:hAnsiTheme="minorEastAsia" w:eastAsiaTheme="minorEastAsia"/>
                <w:sz w:val="22"/>
                <w:szCs w:val="22"/>
                <w:highlight w:val="yellow"/>
              </w:rPr>
            </w:pPr>
            <w:r>
              <w:rPr>
                <w:rFonts w:hint="eastAsia" w:asciiTheme="minorEastAsia" w:hAnsiTheme="minorEastAsia" w:eastAsiaTheme="minorEastAsia"/>
                <w:color w:val="auto"/>
                <w:sz w:val="22"/>
                <w:szCs w:val="22"/>
                <w:highlight w:val="none"/>
              </w:rPr>
              <w:t>虚拟仿真平台</w:t>
            </w:r>
          </w:p>
        </w:tc>
        <w:tc>
          <w:tcPr>
            <w:tcW w:w="1950" w:type="dxa"/>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highlight w:val="none"/>
              </w:rPr>
              <w:t>二级</w:t>
            </w:r>
          </w:p>
        </w:tc>
        <w:tc>
          <w:tcPr>
            <w:tcW w:w="977" w:type="dxa"/>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3790" w:type="dxa"/>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出具符合公安要求的测评报告</w:t>
            </w:r>
          </w:p>
        </w:tc>
      </w:tr>
    </w:tbl>
    <w:p>
      <w:pPr>
        <w:rPr>
          <w:rFonts w:hint="default"/>
          <w:lang w:val="en-US" w:eastAsia="zh-CN"/>
        </w:rPr>
      </w:pPr>
    </w:p>
    <w:p>
      <w:pPr>
        <w:pStyle w:val="6"/>
        <w:bidi w:val="0"/>
        <w:rPr>
          <w:rFonts w:hint="eastAsia"/>
          <w:lang w:val="en-US" w:eastAsia="zh-CN"/>
        </w:rPr>
      </w:pPr>
      <w:r>
        <w:rPr>
          <w:rFonts w:hint="eastAsia"/>
          <w:lang w:val="en-US" w:eastAsia="zh-CN"/>
        </w:rPr>
        <w:t>3、技术要求</w:t>
      </w:r>
    </w:p>
    <w:p>
      <w:pPr>
        <w:pStyle w:val="7"/>
        <w:numPr>
          <w:ilvl w:val="0"/>
          <w:numId w:val="9"/>
        </w:numPr>
        <w:bidi w:val="0"/>
      </w:pPr>
      <w:r>
        <w:rPr>
          <w:rFonts w:hint="eastAsia"/>
        </w:rPr>
        <w:t>总体要求</w:t>
      </w:r>
    </w:p>
    <w:p>
      <w:pPr>
        <w:spacing w:line="360" w:lineRule="auto"/>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根据《信息系统安全等级保护定级指南》和</w:t>
      </w:r>
      <w:r>
        <w:rPr>
          <w:rFonts w:hint="eastAsia" w:asciiTheme="majorEastAsia" w:hAnsiTheme="majorEastAsia" w:eastAsiaTheme="majorEastAsia"/>
          <w:color w:val="000000" w:themeColor="text1"/>
          <w:sz w:val="21"/>
          <w:szCs w:val="21"/>
          <w14:textFill>
            <w14:solidFill>
              <w14:schemeClr w14:val="tx1"/>
            </w14:solidFill>
          </w14:textFill>
        </w:rPr>
        <w:t>国家网络安全等级保护2.0相关标准，投标方对浙江财经大学信息系统开展等级保护测评的内容包括但不限于以下内容：</w:t>
      </w:r>
    </w:p>
    <w:p>
      <w:pPr>
        <w:spacing w:line="360" w:lineRule="auto"/>
        <w:ind w:firstLine="420" w:firstLineChars="200"/>
        <w:rPr>
          <w:rFonts w:cs="宋体"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从业务信息安全性和系统服务保障安全要求两个方面分析信息系统的业务和服务安全保护级别，确定信息系统的安全等级。通过对被测系统的详细了解，至少应包含信息系统调查、定级对象分析、定级要素分析等，确保信息系统定级备案的合理性，最后完成属地管理原则，分别向信息安全主管部门完成备案。</w:t>
      </w:r>
    </w:p>
    <w:p>
      <w:pPr>
        <w:pStyle w:val="7"/>
        <w:numPr>
          <w:ilvl w:val="0"/>
          <w:numId w:val="9"/>
        </w:numPr>
        <w:bidi w:val="0"/>
      </w:pPr>
      <w:r>
        <w:rPr>
          <w:rFonts w:hint="eastAsia"/>
        </w:rPr>
        <w:t>测评依据</w:t>
      </w:r>
    </w:p>
    <w:p>
      <w:pPr>
        <w:spacing w:line="360" w:lineRule="auto"/>
        <w:rPr>
          <w:rFonts w:cs="宋体"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投标</w:t>
      </w:r>
      <w:r>
        <w:rPr>
          <w:rFonts w:hint="eastAsia" w:cs="宋体" w:asciiTheme="majorEastAsia" w:hAnsiTheme="majorEastAsia" w:eastAsiaTheme="majorEastAsia"/>
          <w:color w:val="000000" w:themeColor="text1"/>
          <w:sz w:val="21"/>
          <w:szCs w:val="21"/>
          <w:lang w:eastAsia="zh-CN"/>
          <w14:textFill>
            <w14:solidFill>
              <w14:schemeClr w14:val="tx1"/>
            </w14:solidFill>
          </w14:textFill>
        </w:rPr>
        <w:t>人</w:t>
      </w:r>
      <w:r>
        <w:rPr>
          <w:rFonts w:hint="eastAsia" w:cs="宋体" w:asciiTheme="majorEastAsia" w:hAnsiTheme="majorEastAsia" w:eastAsiaTheme="majorEastAsia"/>
          <w:color w:val="000000" w:themeColor="text1"/>
          <w:sz w:val="21"/>
          <w:szCs w:val="21"/>
          <w14:textFill>
            <w14:solidFill>
              <w14:schemeClr w14:val="tx1"/>
            </w14:solidFill>
          </w14:textFill>
        </w:rPr>
        <w:t>应依据国家等级保护相关标准开展工作，依据标准（包括但不限于）如下国家标准：</w:t>
      </w:r>
    </w:p>
    <w:p>
      <w:pPr>
        <w:spacing w:line="360" w:lineRule="auto"/>
        <w:ind w:firstLine="420" w:firstLineChars="200"/>
        <w:rPr>
          <w:rFonts w:cs="宋体" w:asciiTheme="majorEastAsia" w:hAnsiTheme="majorEastAsia" w:eastAsiaTheme="majorEastAsia"/>
          <w:color w:val="000000" w:themeColor="text1"/>
          <w:sz w:val="21"/>
          <w:szCs w:val="21"/>
          <w14:textFill>
            <w14:solidFill>
              <w14:schemeClr w14:val="tx1"/>
            </w14:solidFill>
          </w14:textFill>
        </w:rPr>
      </w:pPr>
      <w:r>
        <w:rPr>
          <w:rFonts w:cs="宋体" w:asciiTheme="majorEastAsia" w:hAnsiTheme="majorEastAsia" w:eastAsiaTheme="majorEastAsia"/>
          <w:color w:val="000000" w:themeColor="text1"/>
          <w:sz w:val="21"/>
          <w:szCs w:val="21"/>
          <w14:textFill>
            <w14:solidFill>
              <w14:schemeClr w14:val="tx1"/>
            </w14:solidFill>
          </w14:textFill>
        </w:rPr>
        <w:t xml:space="preserve">1. </w:t>
      </w:r>
      <w:r>
        <w:rPr>
          <w:rFonts w:hint="eastAsia" w:cs="宋体" w:asciiTheme="majorEastAsia" w:hAnsiTheme="majorEastAsia" w:eastAsiaTheme="majorEastAsia"/>
          <w:color w:val="000000" w:themeColor="text1"/>
          <w:sz w:val="21"/>
          <w:szCs w:val="21"/>
          <w14:textFill>
            <w14:solidFill>
              <w14:schemeClr w14:val="tx1"/>
            </w14:solidFill>
          </w14:textFill>
        </w:rPr>
        <w:t>《信息安全技术网络安全等级保护测评要求》（</w:t>
      </w:r>
      <w:r>
        <w:rPr>
          <w:rFonts w:cs="宋体" w:asciiTheme="majorEastAsia" w:hAnsiTheme="majorEastAsia" w:eastAsiaTheme="majorEastAsia"/>
          <w:color w:val="000000" w:themeColor="text1"/>
          <w:sz w:val="21"/>
          <w:szCs w:val="21"/>
          <w14:textFill>
            <w14:solidFill>
              <w14:schemeClr w14:val="tx1"/>
            </w14:solidFill>
          </w14:textFill>
        </w:rPr>
        <w:t>GB/T28448-2019</w:t>
      </w:r>
      <w:r>
        <w:rPr>
          <w:rFonts w:hint="eastAsia" w:cs="宋体" w:asciiTheme="majorEastAsia" w:hAnsiTheme="majorEastAsia" w:eastAsiaTheme="majorEastAsia"/>
          <w:color w:val="000000" w:themeColor="text1"/>
          <w:sz w:val="21"/>
          <w:szCs w:val="21"/>
          <w14:textFill>
            <w14:solidFill>
              <w14:schemeClr w14:val="tx1"/>
            </w14:solidFill>
          </w14:textFill>
        </w:rPr>
        <w:t>）</w:t>
      </w:r>
      <w:r>
        <w:rPr>
          <w:rFonts w:cs="宋体" w:asciiTheme="majorEastAsia" w:hAnsiTheme="majorEastAsia" w:eastAsiaTheme="majorEastAsia"/>
          <w:color w:val="000000" w:themeColor="text1"/>
          <w:sz w:val="21"/>
          <w:szCs w:val="21"/>
          <w14:textFill>
            <w14:solidFill>
              <w14:schemeClr w14:val="tx1"/>
            </w14:solidFill>
          </w14:textFill>
        </w:rPr>
        <w:t>;</w:t>
      </w:r>
    </w:p>
    <w:p>
      <w:pPr>
        <w:spacing w:line="360" w:lineRule="auto"/>
        <w:ind w:firstLine="420" w:firstLineChars="200"/>
        <w:rPr>
          <w:rFonts w:cs="宋体" w:asciiTheme="majorEastAsia" w:hAnsiTheme="majorEastAsia" w:eastAsiaTheme="majorEastAsia"/>
          <w:color w:val="000000" w:themeColor="text1"/>
          <w:sz w:val="21"/>
          <w:szCs w:val="21"/>
          <w14:textFill>
            <w14:solidFill>
              <w14:schemeClr w14:val="tx1"/>
            </w14:solidFill>
          </w14:textFill>
        </w:rPr>
      </w:pPr>
      <w:r>
        <w:rPr>
          <w:rFonts w:cs="宋体" w:asciiTheme="majorEastAsia" w:hAnsiTheme="majorEastAsia" w:eastAsiaTheme="majorEastAsia"/>
          <w:color w:val="000000" w:themeColor="text1"/>
          <w:sz w:val="21"/>
          <w:szCs w:val="21"/>
          <w14:textFill>
            <w14:solidFill>
              <w14:schemeClr w14:val="tx1"/>
            </w14:solidFill>
          </w14:textFill>
        </w:rPr>
        <w:t xml:space="preserve">2. </w:t>
      </w:r>
      <w:r>
        <w:rPr>
          <w:rFonts w:hint="eastAsia" w:cs="宋体" w:asciiTheme="majorEastAsia" w:hAnsiTheme="majorEastAsia" w:eastAsiaTheme="majorEastAsia"/>
          <w:color w:val="000000" w:themeColor="text1"/>
          <w:sz w:val="21"/>
          <w:szCs w:val="21"/>
          <w14:textFill>
            <w14:solidFill>
              <w14:schemeClr w14:val="tx1"/>
            </w14:solidFill>
          </w14:textFill>
        </w:rPr>
        <w:t>《信息安全技术网络安全等级保护测评过程指南》（</w:t>
      </w:r>
      <w:r>
        <w:rPr>
          <w:rFonts w:cs="宋体" w:asciiTheme="majorEastAsia" w:hAnsiTheme="majorEastAsia" w:eastAsiaTheme="majorEastAsia"/>
          <w:color w:val="000000" w:themeColor="text1"/>
          <w:sz w:val="21"/>
          <w:szCs w:val="21"/>
          <w14:textFill>
            <w14:solidFill>
              <w14:schemeClr w14:val="tx1"/>
            </w14:solidFill>
          </w14:textFill>
        </w:rPr>
        <w:t>GB/T28449-2018</w:t>
      </w:r>
      <w:r>
        <w:rPr>
          <w:rFonts w:hint="eastAsia" w:cs="宋体" w:asciiTheme="majorEastAsia" w:hAnsiTheme="majorEastAsia" w:eastAsiaTheme="majorEastAsia"/>
          <w:color w:val="000000" w:themeColor="text1"/>
          <w:sz w:val="21"/>
          <w:szCs w:val="21"/>
          <w14:textFill>
            <w14:solidFill>
              <w14:schemeClr w14:val="tx1"/>
            </w14:solidFill>
          </w14:textFill>
        </w:rPr>
        <w:t>）</w:t>
      </w:r>
      <w:r>
        <w:rPr>
          <w:rFonts w:cs="宋体" w:asciiTheme="majorEastAsia" w:hAnsiTheme="majorEastAsia" w:eastAsiaTheme="majorEastAsia"/>
          <w:color w:val="000000" w:themeColor="text1"/>
          <w:sz w:val="21"/>
          <w:szCs w:val="21"/>
          <w14:textFill>
            <w14:solidFill>
              <w14:schemeClr w14:val="tx1"/>
            </w14:solidFill>
          </w14:textFill>
        </w:rPr>
        <w:t>;</w:t>
      </w:r>
    </w:p>
    <w:p>
      <w:pPr>
        <w:spacing w:line="360" w:lineRule="auto"/>
        <w:ind w:firstLine="420" w:firstLineChars="200"/>
        <w:rPr>
          <w:rFonts w:cs="宋体" w:asciiTheme="majorEastAsia" w:hAnsiTheme="majorEastAsia" w:eastAsiaTheme="majorEastAsia"/>
          <w:color w:val="000000" w:themeColor="text1"/>
          <w:sz w:val="21"/>
          <w:szCs w:val="21"/>
          <w14:textFill>
            <w14:solidFill>
              <w14:schemeClr w14:val="tx1"/>
            </w14:solidFill>
          </w14:textFill>
        </w:rPr>
      </w:pPr>
      <w:r>
        <w:rPr>
          <w:rFonts w:cs="宋体" w:asciiTheme="majorEastAsia" w:hAnsiTheme="majorEastAsia" w:eastAsiaTheme="majorEastAsia"/>
          <w:color w:val="000000" w:themeColor="text1"/>
          <w:sz w:val="21"/>
          <w:szCs w:val="21"/>
          <w14:textFill>
            <w14:solidFill>
              <w14:schemeClr w14:val="tx1"/>
            </w14:solidFill>
          </w14:textFill>
        </w:rPr>
        <w:t xml:space="preserve">3. </w:t>
      </w:r>
      <w:r>
        <w:rPr>
          <w:rFonts w:hint="eastAsia" w:cs="宋体" w:asciiTheme="majorEastAsia" w:hAnsiTheme="majorEastAsia" w:eastAsiaTheme="majorEastAsia"/>
          <w:color w:val="000000" w:themeColor="text1"/>
          <w:sz w:val="21"/>
          <w:szCs w:val="21"/>
          <w14:textFill>
            <w14:solidFill>
              <w14:schemeClr w14:val="tx1"/>
            </w14:solidFill>
          </w14:textFill>
        </w:rPr>
        <w:t>《信息安全技术信息系统安全等级保护定级指南》（</w:t>
      </w:r>
      <w:r>
        <w:rPr>
          <w:rFonts w:cs="宋体" w:asciiTheme="majorEastAsia" w:hAnsiTheme="majorEastAsia" w:eastAsiaTheme="majorEastAsia"/>
          <w:color w:val="000000" w:themeColor="text1"/>
          <w:sz w:val="21"/>
          <w:szCs w:val="21"/>
          <w14:textFill>
            <w14:solidFill>
              <w14:schemeClr w14:val="tx1"/>
            </w14:solidFill>
          </w14:textFill>
        </w:rPr>
        <w:t>GB/T22240-2008</w:t>
      </w:r>
      <w:r>
        <w:rPr>
          <w:rFonts w:hint="eastAsia" w:cs="宋体" w:asciiTheme="majorEastAsia" w:hAnsiTheme="majorEastAsia" w:eastAsiaTheme="majorEastAsia"/>
          <w:color w:val="000000" w:themeColor="text1"/>
          <w:sz w:val="21"/>
          <w:szCs w:val="21"/>
          <w14:textFill>
            <w14:solidFill>
              <w14:schemeClr w14:val="tx1"/>
            </w14:solidFill>
          </w14:textFill>
        </w:rPr>
        <w:t>）</w:t>
      </w:r>
      <w:r>
        <w:rPr>
          <w:rFonts w:cs="宋体" w:asciiTheme="majorEastAsia" w:hAnsiTheme="majorEastAsia" w:eastAsiaTheme="majorEastAsia"/>
          <w:color w:val="000000" w:themeColor="text1"/>
          <w:sz w:val="21"/>
          <w:szCs w:val="21"/>
          <w14:textFill>
            <w14:solidFill>
              <w14:schemeClr w14:val="tx1"/>
            </w14:solidFill>
          </w14:textFill>
        </w:rPr>
        <w:t>;</w:t>
      </w:r>
    </w:p>
    <w:p>
      <w:pPr>
        <w:spacing w:line="360" w:lineRule="auto"/>
        <w:ind w:firstLine="420" w:firstLineChars="200"/>
        <w:rPr>
          <w:rFonts w:cs="宋体" w:asciiTheme="majorEastAsia" w:hAnsiTheme="majorEastAsia" w:eastAsiaTheme="majorEastAsia"/>
          <w:color w:val="000000" w:themeColor="text1"/>
          <w:sz w:val="21"/>
          <w:szCs w:val="21"/>
          <w14:textFill>
            <w14:solidFill>
              <w14:schemeClr w14:val="tx1"/>
            </w14:solidFill>
          </w14:textFill>
        </w:rPr>
      </w:pPr>
      <w:r>
        <w:rPr>
          <w:rFonts w:cs="宋体" w:asciiTheme="majorEastAsia" w:hAnsiTheme="majorEastAsia" w:eastAsiaTheme="majorEastAsia"/>
          <w:color w:val="000000" w:themeColor="text1"/>
          <w:sz w:val="21"/>
          <w:szCs w:val="21"/>
          <w14:textFill>
            <w14:solidFill>
              <w14:schemeClr w14:val="tx1"/>
            </w14:solidFill>
          </w14:textFill>
        </w:rPr>
        <w:t xml:space="preserve">4. </w:t>
      </w:r>
      <w:r>
        <w:rPr>
          <w:rFonts w:hint="eastAsia" w:cs="宋体" w:asciiTheme="majorEastAsia" w:hAnsiTheme="majorEastAsia" w:eastAsiaTheme="majorEastAsia"/>
          <w:color w:val="000000" w:themeColor="text1"/>
          <w:sz w:val="21"/>
          <w:szCs w:val="21"/>
          <w14:textFill>
            <w14:solidFill>
              <w14:schemeClr w14:val="tx1"/>
            </w14:solidFill>
          </w14:textFill>
        </w:rPr>
        <w:t>《信息安全技术网络安全等级保护测试评估技术指南》（</w:t>
      </w:r>
      <w:r>
        <w:rPr>
          <w:rFonts w:cs="宋体" w:asciiTheme="majorEastAsia" w:hAnsiTheme="majorEastAsia" w:eastAsiaTheme="majorEastAsia"/>
          <w:color w:val="000000" w:themeColor="text1"/>
          <w:sz w:val="21"/>
          <w:szCs w:val="21"/>
          <w14:textFill>
            <w14:solidFill>
              <w14:schemeClr w14:val="tx1"/>
            </w14:solidFill>
          </w14:textFill>
        </w:rPr>
        <w:t>GB/T36627-2018</w:t>
      </w:r>
      <w:r>
        <w:rPr>
          <w:rFonts w:hint="eastAsia" w:cs="宋体" w:asciiTheme="majorEastAsia" w:hAnsiTheme="majorEastAsia" w:eastAsiaTheme="majorEastAsia"/>
          <w:color w:val="000000" w:themeColor="text1"/>
          <w:sz w:val="21"/>
          <w:szCs w:val="21"/>
          <w14:textFill>
            <w14:solidFill>
              <w14:schemeClr w14:val="tx1"/>
            </w14:solidFill>
          </w14:textFill>
        </w:rPr>
        <w:t>）。</w:t>
      </w:r>
    </w:p>
    <w:p>
      <w:pPr>
        <w:pStyle w:val="7"/>
        <w:numPr>
          <w:ilvl w:val="0"/>
          <w:numId w:val="9"/>
        </w:numPr>
        <w:bidi w:val="0"/>
      </w:pPr>
      <w:r>
        <w:rPr>
          <w:rFonts w:hint="eastAsia"/>
        </w:rPr>
        <w:t>测评内容</w:t>
      </w:r>
    </w:p>
    <w:p>
      <w:pPr>
        <w:spacing w:line="360" w:lineRule="auto"/>
        <w:ind w:firstLine="420" w:firstLineChars="200"/>
        <w:rPr>
          <w:rFonts w:cs="宋体"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全面分析应用系统的安全保护措施与等级保护相应级别之间的差距，进行合规性分析，为系统等级保护加固整改提供客观依据，测评的内容包括但不限于以下内容：</w:t>
      </w:r>
    </w:p>
    <w:p>
      <w:pPr>
        <w:spacing w:line="360" w:lineRule="auto"/>
        <w:ind w:firstLine="420" w:firstLineChars="200"/>
        <w:rPr>
          <w:rFonts w:cs="宋体"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一是安全通用要求（安全物理环境、安全通信网络、安全区域边界、安全计算环境、安全管理中心、安全管理制度、安全管理机构、安全管理人员、安全建设管理、安全运维管理）。</w:t>
      </w:r>
    </w:p>
    <w:p>
      <w:pPr>
        <w:spacing w:line="360" w:lineRule="auto"/>
        <w:ind w:firstLine="420" w:firstLineChars="200"/>
        <w:rPr>
          <w:rFonts w:cs="宋体"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二是现场测评完成后的整改建议服务。</w:t>
      </w:r>
    </w:p>
    <w:p>
      <w:pPr>
        <w:spacing w:line="360" w:lineRule="auto"/>
        <w:rPr>
          <w:rFonts w:cs="宋体"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具体如下：</w:t>
      </w:r>
    </w:p>
    <w:tbl>
      <w:tblPr>
        <w:tblStyle w:val="23"/>
        <w:tblW w:w="799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688"/>
        <w:gridCol w:w="557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735" w:type="dxa"/>
            <w:tcBorders>
              <w:top w:val="double" w:color="auto" w:sz="4" w:space="0"/>
              <w:left w:val="double" w:color="auto" w:sz="4" w:space="0"/>
              <w:bottom w:val="single" w:color="auto" w:sz="4" w:space="0"/>
              <w:right w:val="single" w:color="auto" w:sz="4" w:space="0"/>
            </w:tcBorders>
            <w:shd w:val="clear" w:color="auto" w:fill="DAEEF3"/>
            <w:vAlign w:val="center"/>
          </w:tcPr>
          <w:p>
            <w:pPr>
              <w:widowControl/>
              <w:spacing w:line="360" w:lineRule="auto"/>
              <w:jc w:val="center"/>
              <w:rPr>
                <w:rFonts w:ascii="仿宋" w:hAnsi="仿宋" w:eastAsia="仿宋"/>
                <w:b/>
                <w:bCs w:val="0"/>
                <w:color w:val="auto"/>
                <w:sz w:val="24"/>
              </w:rPr>
            </w:pPr>
            <w:r>
              <w:rPr>
                <w:rFonts w:hint="eastAsia" w:ascii="仿宋" w:hAnsi="仿宋" w:eastAsia="仿宋"/>
                <w:b/>
                <w:bCs w:val="0"/>
                <w:color w:val="auto"/>
                <w:sz w:val="24"/>
              </w:rPr>
              <w:t>序号</w:t>
            </w:r>
          </w:p>
        </w:tc>
        <w:tc>
          <w:tcPr>
            <w:tcW w:w="1688" w:type="dxa"/>
            <w:tcBorders>
              <w:top w:val="double" w:color="auto" w:sz="4" w:space="0"/>
              <w:left w:val="single" w:color="auto" w:sz="4" w:space="0"/>
              <w:bottom w:val="single" w:color="auto" w:sz="4" w:space="0"/>
              <w:right w:val="single" w:color="auto" w:sz="4" w:space="0"/>
            </w:tcBorders>
            <w:shd w:val="clear" w:color="auto" w:fill="DAEEF3"/>
            <w:vAlign w:val="center"/>
          </w:tcPr>
          <w:p>
            <w:pPr>
              <w:widowControl/>
              <w:spacing w:line="360" w:lineRule="auto"/>
              <w:jc w:val="center"/>
              <w:rPr>
                <w:rFonts w:ascii="仿宋" w:hAnsi="仿宋" w:eastAsia="仿宋"/>
                <w:b/>
                <w:bCs w:val="0"/>
                <w:color w:val="auto"/>
                <w:sz w:val="24"/>
              </w:rPr>
            </w:pPr>
            <w:r>
              <w:rPr>
                <w:rFonts w:hint="eastAsia" w:ascii="仿宋" w:hAnsi="仿宋" w:eastAsia="仿宋"/>
                <w:b/>
                <w:bCs w:val="0"/>
                <w:color w:val="auto"/>
                <w:sz w:val="24"/>
              </w:rPr>
              <w:t>测评单元</w:t>
            </w:r>
          </w:p>
        </w:tc>
        <w:tc>
          <w:tcPr>
            <w:tcW w:w="5573" w:type="dxa"/>
            <w:tcBorders>
              <w:top w:val="double" w:color="auto" w:sz="4" w:space="0"/>
              <w:left w:val="single" w:color="auto" w:sz="4" w:space="0"/>
              <w:bottom w:val="single" w:color="auto" w:sz="4" w:space="0"/>
              <w:right w:val="double" w:color="auto" w:sz="4" w:space="0"/>
            </w:tcBorders>
            <w:shd w:val="clear" w:color="auto" w:fill="DAEEF3"/>
            <w:vAlign w:val="center"/>
          </w:tcPr>
          <w:p>
            <w:pPr>
              <w:widowControl/>
              <w:spacing w:line="360" w:lineRule="auto"/>
              <w:jc w:val="center"/>
              <w:rPr>
                <w:rFonts w:ascii="仿宋" w:hAnsi="仿宋" w:eastAsia="仿宋"/>
                <w:b/>
                <w:bCs w:val="0"/>
                <w:color w:val="auto"/>
                <w:sz w:val="24"/>
              </w:rPr>
            </w:pPr>
            <w:r>
              <w:rPr>
                <w:rFonts w:hint="eastAsia" w:ascii="仿宋" w:hAnsi="仿宋" w:eastAsia="仿宋"/>
                <w:b/>
                <w:bCs w:val="0"/>
                <w:color w:val="auto"/>
                <w:sz w:val="24"/>
              </w:rPr>
              <w:t>测评项概述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doub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000000"/>
                <w:sz w:val="24"/>
              </w:rPr>
            </w:pPr>
            <w:r>
              <w:rPr>
                <w:rFonts w:ascii="仿宋" w:hAnsi="仿宋" w:eastAsia="仿宋"/>
                <w:color w:val="000000"/>
                <w:sz w:val="24"/>
              </w:rPr>
              <w:t>1</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000000"/>
                <w:sz w:val="24"/>
              </w:rPr>
            </w:pPr>
            <w:r>
              <w:rPr>
                <w:rFonts w:hint="eastAsia" w:ascii="仿宋" w:hAnsi="仿宋" w:eastAsia="仿宋"/>
                <w:color w:val="000000"/>
                <w:sz w:val="24"/>
              </w:rPr>
              <w:t>物理安全</w:t>
            </w:r>
          </w:p>
        </w:tc>
        <w:tc>
          <w:tcPr>
            <w:tcW w:w="5573" w:type="dxa"/>
            <w:tcBorders>
              <w:top w:val="single" w:color="auto" w:sz="4" w:space="0"/>
              <w:left w:val="single" w:color="auto" w:sz="4" w:space="0"/>
              <w:bottom w:val="single" w:color="auto" w:sz="4" w:space="0"/>
              <w:right w:val="double" w:color="auto" w:sz="4" w:space="0"/>
            </w:tcBorders>
            <w:vAlign w:val="center"/>
          </w:tcPr>
          <w:p>
            <w:pPr>
              <w:widowControl/>
              <w:spacing w:line="360" w:lineRule="auto"/>
              <w:jc w:val="left"/>
              <w:rPr>
                <w:rFonts w:ascii="仿宋" w:hAnsi="仿宋" w:eastAsia="仿宋"/>
                <w:color w:val="000000"/>
                <w:sz w:val="24"/>
              </w:rPr>
            </w:pPr>
            <w:r>
              <w:rPr>
                <w:rFonts w:hint="eastAsia" w:ascii="仿宋" w:hAnsi="仿宋" w:eastAsia="仿宋"/>
                <w:color w:val="000000"/>
                <w:sz w:val="24"/>
              </w:rPr>
              <w:t>物理位置的选择、物理访问控制、防盗窃和防破坏、防雷击、防火、防水和防潮、防静电、温湿度控制、电力供应、电磁防护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35" w:type="dxa"/>
            <w:tcBorders>
              <w:top w:val="single" w:color="auto" w:sz="4" w:space="0"/>
              <w:left w:val="doub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000000"/>
                <w:sz w:val="24"/>
              </w:rPr>
            </w:pPr>
            <w:r>
              <w:rPr>
                <w:rFonts w:ascii="仿宋" w:hAnsi="仿宋" w:eastAsia="仿宋"/>
                <w:color w:val="000000"/>
                <w:sz w:val="24"/>
              </w:rPr>
              <w:t>2</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000000"/>
                <w:sz w:val="24"/>
              </w:rPr>
            </w:pPr>
            <w:r>
              <w:rPr>
                <w:rFonts w:hint="eastAsia" w:ascii="仿宋" w:hAnsi="仿宋" w:eastAsia="仿宋"/>
                <w:color w:val="000000"/>
                <w:sz w:val="24"/>
              </w:rPr>
              <w:t>网络安全</w:t>
            </w:r>
          </w:p>
        </w:tc>
        <w:tc>
          <w:tcPr>
            <w:tcW w:w="5573" w:type="dxa"/>
            <w:tcBorders>
              <w:top w:val="single" w:color="auto" w:sz="4" w:space="0"/>
              <w:left w:val="single" w:color="auto" w:sz="4" w:space="0"/>
              <w:bottom w:val="single" w:color="auto" w:sz="4" w:space="0"/>
              <w:right w:val="double" w:color="auto" w:sz="4" w:space="0"/>
            </w:tcBorders>
            <w:vAlign w:val="center"/>
          </w:tcPr>
          <w:p>
            <w:pPr>
              <w:widowControl/>
              <w:spacing w:line="360" w:lineRule="auto"/>
              <w:jc w:val="left"/>
              <w:rPr>
                <w:rFonts w:ascii="仿宋" w:hAnsi="仿宋" w:eastAsia="仿宋"/>
                <w:color w:val="000000"/>
                <w:sz w:val="24"/>
              </w:rPr>
            </w:pPr>
            <w:r>
              <w:rPr>
                <w:rFonts w:hint="eastAsia" w:ascii="仿宋" w:hAnsi="仿宋" w:eastAsia="仿宋"/>
                <w:color w:val="000000"/>
                <w:sz w:val="24"/>
              </w:rPr>
              <w:t>网络结构安全与网段划分、网络访问控制、拨号访问控制、网络安全审计、边界完整性检查、网络入侵防范、恶意代码防范、网络设备防护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doub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000000"/>
                <w:sz w:val="24"/>
              </w:rPr>
            </w:pPr>
            <w:r>
              <w:rPr>
                <w:rFonts w:ascii="仿宋" w:hAnsi="仿宋" w:eastAsia="仿宋"/>
                <w:color w:val="000000"/>
                <w:sz w:val="24"/>
              </w:rPr>
              <w:t>3</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000000"/>
                <w:sz w:val="24"/>
              </w:rPr>
            </w:pPr>
            <w:r>
              <w:rPr>
                <w:rFonts w:hint="eastAsia" w:ascii="仿宋" w:hAnsi="仿宋" w:eastAsia="仿宋"/>
                <w:color w:val="000000"/>
                <w:sz w:val="24"/>
              </w:rPr>
              <w:t>主机系统安全</w:t>
            </w:r>
          </w:p>
        </w:tc>
        <w:tc>
          <w:tcPr>
            <w:tcW w:w="5573" w:type="dxa"/>
            <w:tcBorders>
              <w:top w:val="single" w:color="auto" w:sz="4" w:space="0"/>
              <w:left w:val="single" w:color="auto" w:sz="4" w:space="0"/>
              <w:bottom w:val="single" w:color="auto" w:sz="4" w:space="0"/>
              <w:right w:val="double" w:color="auto" w:sz="4" w:space="0"/>
            </w:tcBorders>
            <w:vAlign w:val="center"/>
          </w:tcPr>
          <w:p>
            <w:pPr>
              <w:widowControl/>
              <w:spacing w:line="360" w:lineRule="auto"/>
              <w:jc w:val="left"/>
              <w:rPr>
                <w:rFonts w:ascii="仿宋" w:hAnsi="仿宋" w:eastAsia="仿宋"/>
                <w:color w:val="000000"/>
                <w:sz w:val="24"/>
              </w:rPr>
            </w:pPr>
            <w:r>
              <w:rPr>
                <w:rFonts w:hint="eastAsia" w:ascii="仿宋" w:hAnsi="仿宋" w:eastAsia="仿宋"/>
                <w:color w:val="000000"/>
                <w:sz w:val="24"/>
              </w:rPr>
              <w:t>身份鉴别、自主访问控制、安全审计、系统保护、剩余信息保护、入侵检测、恶意代码防范、资源控制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doub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000000"/>
                <w:sz w:val="24"/>
              </w:rPr>
            </w:pPr>
            <w:r>
              <w:rPr>
                <w:rFonts w:ascii="仿宋" w:hAnsi="仿宋" w:eastAsia="仿宋"/>
                <w:color w:val="000000"/>
                <w:sz w:val="24"/>
              </w:rPr>
              <w:t>4</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000000"/>
                <w:sz w:val="24"/>
              </w:rPr>
            </w:pPr>
            <w:r>
              <w:rPr>
                <w:rFonts w:hint="eastAsia" w:ascii="仿宋" w:hAnsi="仿宋" w:eastAsia="仿宋"/>
                <w:color w:val="000000"/>
                <w:sz w:val="24"/>
              </w:rPr>
              <w:t>应用安全</w:t>
            </w:r>
          </w:p>
        </w:tc>
        <w:tc>
          <w:tcPr>
            <w:tcW w:w="5573" w:type="dxa"/>
            <w:tcBorders>
              <w:top w:val="single" w:color="auto" w:sz="4" w:space="0"/>
              <w:left w:val="single" w:color="auto" w:sz="4" w:space="0"/>
              <w:bottom w:val="single" w:color="auto" w:sz="4" w:space="0"/>
              <w:right w:val="double" w:color="auto" w:sz="4" w:space="0"/>
            </w:tcBorders>
            <w:vAlign w:val="center"/>
          </w:tcPr>
          <w:p>
            <w:pPr>
              <w:widowControl/>
              <w:spacing w:line="360" w:lineRule="auto"/>
              <w:jc w:val="left"/>
              <w:rPr>
                <w:rFonts w:ascii="仿宋" w:hAnsi="仿宋" w:eastAsia="仿宋"/>
                <w:color w:val="000000"/>
                <w:sz w:val="24"/>
              </w:rPr>
            </w:pPr>
            <w:r>
              <w:rPr>
                <w:rFonts w:hint="eastAsia" w:ascii="仿宋" w:hAnsi="仿宋" w:eastAsia="仿宋"/>
                <w:color w:val="000000"/>
                <w:sz w:val="24"/>
              </w:rPr>
              <w:t>身份鉴别、访问控制、安全审计、剩余信息保护、通信完整性、通信保密性、软件容错、资源控制、代码安全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35" w:type="dxa"/>
            <w:tcBorders>
              <w:top w:val="single" w:color="auto" w:sz="4" w:space="0"/>
              <w:left w:val="doub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000000"/>
                <w:sz w:val="24"/>
              </w:rPr>
            </w:pPr>
            <w:r>
              <w:rPr>
                <w:rFonts w:ascii="仿宋" w:hAnsi="仿宋" w:eastAsia="仿宋"/>
                <w:color w:val="000000"/>
                <w:sz w:val="24"/>
              </w:rPr>
              <w:t>5</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000000"/>
                <w:sz w:val="24"/>
              </w:rPr>
            </w:pPr>
            <w:r>
              <w:rPr>
                <w:rFonts w:hint="eastAsia" w:ascii="仿宋" w:hAnsi="仿宋" w:eastAsia="仿宋"/>
                <w:color w:val="000000"/>
                <w:sz w:val="24"/>
              </w:rPr>
              <w:t>数据安全</w:t>
            </w:r>
          </w:p>
        </w:tc>
        <w:tc>
          <w:tcPr>
            <w:tcW w:w="5573" w:type="dxa"/>
            <w:tcBorders>
              <w:top w:val="single" w:color="auto" w:sz="4" w:space="0"/>
              <w:left w:val="single" w:color="auto" w:sz="4" w:space="0"/>
              <w:bottom w:val="single" w:color="auto" w:sz="4" w:space="0"/>
              <w:right w:val="double" w:color="auto" w:sz="4" w:space="0"/>
            </w:tcBorders>
            <w:vAlign w:val="center"/>
          </w:tcPr>
          <w:p>
            <w:pPr>
              <w:widowControl/>
              <w:spacing w:line="360" w:lineRule="auto"/>
              <w:jc w:val="left"/>
              <w:rPr>
                <w:rFonts w:ascii="仿宋" w:hAnsi="仿宋" w:eastAsia="仿宋"/>
                <w:color w:val="000000"/>
                <w:sz w:val="24"/>
              </w:rPr>
            </w:pPr>
            <w:r>
              <w:rPr>
                <w:rFonts w:hint="eastAsia" w:ascii="仿宋" w:hAnsi="仿宋" w:eastAsia="仿宋"/>
                <w:color w:val="000000"/>
                <w:sz w:val="24"/>
              </w:rPr>
              <w:t>数据完整性、数据保密性、数据备份和恢复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doub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000000"/>
                <w:sz w:val="24"/>
              </w:rPr>
            </w:pPr>
            <w:r>
              <w:rPr>
                <w:rFonts w:ascii="仿宋" w:hAnsi="仿宋" w:eastAsia="仿宋"/>
                <w:color w:val="000000"/>
                <w:sz w:val="24"/>
              </w:rPr>
              <w:t>6</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000000"/>
                <w:sz w:val="24"/>
              </w:rPr>
            </w:pPr>
            <w:r>
              <w:rPr>
                <w:rFonts w:hint="eastAsia" w:ascii="仿宋" w:hAnsi="仿宋" w:eastAsia="仿宋"/>
                <w:color w:val="000000"/>
                <w:sz w:val="24"/>
              </w:rPr>
              <w:t>安全管理机构</w:t>
            </w:r>
          </w:p>
        </w:tc>
        <w:tc>
          <w:tcPr>
            <w:tcW w:w="5573" w:type="dxa"/>
            <w:tcBorders>
              <w:top w:val="single" w:color="auto" w:sz="4" w:space="0"/>
              <w:left w:val="single" w:color="auto" w:sz="4" w:space="0"/>
              <w:bottom w:val="single" w:color="auto" w:sz="4" w:space="0"/>
              <w:right w:val="double" w:color="auto" w:sz="4" w:space="0"/>
            </w:tcBorders>
            <w:vAlign w:val="center"/>
          </w:tcPr>
          <w:p>
            <w:pPr>
              <w:widowControl/>
              <w:spacing w:line="360" w:lineRule="auto"/>
              <w:jc w:val="left"/>
              <w:rPr>
                <w:rFonts w:ascii="仿宋" w:hAnsi="仿宋" w:eastAsia="仿宋"/>
                <w:color w:val="000000"/>
                <w:sz w:val="24"/>
              </w:rPr>
            </w:pPr>
            <w:r>
              <w:rPr>
                <w:rFonts w:hint="eastAsia" w:ascii="仿宋" w:hAnsi="仿宋" w:eastAsia="仿宋"/>
                <w:color w:val="000000"/>
                <w:sz w:val="24"/>
              </w:rPr>
              <w:t>岗位设置、人员配备、授权和审批、沟通与合作、审核与检查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doub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000000"/>
                <w:sz w:val="24"/>
              </w:rPr>
            </w:pPr>
            <w:r>
              <w:rPr>
                <w:rFonts w:ascii="仿宋" w:hAnsi="仿宋" w:eastAsia="仿宋"/>
                <w:color w:val="000000"/>
                <w:sz w:val="24"/>
              </w:rPr>
              <w:t>7</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000000"/>
                <w:sz w:val="24"/>
              </w:rPr>
            </w:pPr>
            <w:r>
              <w:rPr>
                <w:rFonts w:hint="eastAsia" w:ascii="仿宋" w:hAnsi="仿宋" w:eastAsia="仿宋"/>
                <w:color w:val="000000"/>
                <w:sz w:val="24"/>
              </w:rPr>
              <w:t>安全管理制度</w:t>
            </w:r>
          </w:p>
        </w:tc>
        <w:tc>
          <w:tcPr>
            <w:tcW w:w="5573" w:type="dxa"/>
            <w:tcBorders>
              <w:top w:val="single" w:color="auto" w:sz="4" w:space="0"/>
              <w:left w:val="single" w:color="auto" w:sz="4" w:space="0"/>
              <w:bottom w:val="single" w:color="auto" w:sz="4" w:space="0"/>
              <w:right w:val="double" w:color="auto" w:sz="4" w:space="0"/>
            </w:tcBorders>
            <w:vAlign w:val="center"/>
          </w:tcPr>
          <w:p>
            <w:pPr>
              <w:widowControl/>
              <w:spacing w:line="360" w:lineRule="auto"/>
              <w:jc w:val="left"/>
              <w:rPr>
                <w:rFonts w:ascii="仿宋" w:hAnsi="仿宋" w:eastAsia="仿宋"/>
                <w:color w:val="000000"/>
                <w:sz w:val="24"/>
              </w:rPr>
            </w:pPr>
            <w:r>
              <w:rPr>
                <w:rFonts w:hint="eastAsia" w:ascii="仿宋" w:hAnsi="仿宋" w:eastAsia="仿宋"/>
                <w:color w:val="000000"/>
                <w:sz w:val="24"/>
              </w:rPr>
              <w:t>管理制度、制定与发布、评审和修订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doub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000000"/>
                <w:sz w:val="24"/>
              </w:rPr>
            </w:pPr>
            <w:r>
              <w:rPr>
                <w:rFonts w:ascii="仿宋" w:hAnsi="仿宋" w:eastAsia="仿宋"/>
                <w:color w:val="000000"/>
                <w:sz w:val="24"/>
              </w:rPr>
              <w:t>8</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000000"/>
                <w:sz w:val="24"/>
              </w:rPr>
            </w:pPr>
            <w:r>
              <w:rPr>
                <w:rFonts w:hint="eastAsia" w:ascii="仿宋" w:hAnsi="仿宋" w:eastAsia="仿宋"/>
                <w:color w:val="000000"/>
                <w:sz w:val="24"/>
              </w:rPr>
              <w:t>人员安全管理</w:t>
            </w:r>
          </w:p>
        </w:tc>
        <w:tc>
          <w:tcPr>
            <w:tcW w:w="5573" w:type="dxa"/>
            <w:tcBorders>
              <w:top w:val="single" w:color="auto" w:sz="4" w:space="0"/>
              <w:left w:val="single" w:color="auto" w:sz="4" w:space="0"/>
              <w:bottom w:val="single" w:color="auto" w:sz="4" w:space="0"/>
              <w:right w:val="double" w:color="auto" w:sz="4" w:space="0"/>
            </w:tcBorders>
            <w:vAlign w:val="center"/>
          </w:tcPr>
          <w:p>
            <w:pPr>
              <w:widowControl/>
              <w:spacing w:line="360" w:lineRule="auto"/>
              <w:jc w:val="left"/>
              <w:rPr>
                <w:rFonts w:ascii="仿宋" w:hAnsi="仿宋" w:eastAsia="仿宋"/>
                <w:color w:val="000000"/>
                <w:sz w:val="24"/>
              </w:rPr>
            </w:pPr>
            <w:r>
              <w:rPr>
                <w:rFonts w:hint="eastAsia" w:ascii="仿宋" w:hAnsi="仿宋" w:eastAsia="仿宋"/>
                <w:color w:val="000000"/>
                <w:sz w:val="24"/>
              </w:rPr>
              <w:t>人员录用、人员离岗、人员考核、安全意识教育和培训、第三方人员访问管理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doub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000000"/>
                <w:sz w:val="24"/>
              </w:rPr>
            </w:pPr>
            <w:r>
              <w:rPr>
                <w:rFonts w:ascii="仿宋" w:hAnsi="仿宋" w:eastAsia="仿宋"/>
                <w:color w:val="000000"/>
                <w:sz w:val="24"/>
              </w:rPr>
              <w:t>9</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000000"/>
                <w:sz w:val="24"/>
              </w:rPr>
            </w:pPr>
            <w:r>
              <w:rPr>
                <w:rFonts w:hint="eastAsia" w:ascii="仿宋" w:hAnsi="仿宋" w:eastAsia="仿宋"/>
                <w:color w:val="000000"/>
                <w:sz w:val="24"/>
              </w:rPr>
              <w:t>系统建设管理</w:t>
            </w:r>
          </w:p>
        </w:tc>
        <w:tc>
          <w:tcPr>
            <w:tcW w:w="5573" w:type="dxa"/>
            <w:tcBorders>
              <w:top w:val="single" w:color="auto" w:sz="4" w:space="0"/>
              <w:left w:val="single" w:color="auto" w:sz="4" w:space="0"/>
              <w:bottom w:val="single" w:color="auto" w:sz="4" w:space="0"/>
              <w:right w:val="double" w:color="auto" w:sz="4" w:space="0"/>
            </w:tcBorders>
            <w:vAlign w:val="center"/>
          </w:tcPr>
          <w:p>
            <w:pPr>
              <w:widowControl/>
              <w:spacing w:line="360" w:lineRule="auto"/>
              <w:jc w:val="left"/>
              <w:rPr>
                <w:rFonts w:ascii="仿宋" w:hAnsi="仿宋" w:eastAsia="仿宋"/>
                <w:color w:val="000000"/>
                <w:sz w:val="24"/>
              </w:rPr>
            </w:pPr>
            <w:r>
              <w:rPr>
                <w:rFonts w:hint="eastAsia" w:ascii="仿宋" w:hAnsi="仿宋" w:eastAsia="仿宋"/>
                <w:color w:val="000000"/>
                <w:sz w:val="24"/>
              </w:rPr>
              <w:t>系统定级、安全方案设计、产品采购、自行软件开发、外包软件开发、工程实施、测试验收、系统交付、系统备案、安全服务商选择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double" w:color="auto" w:sz="4" w:space="0"/>
              <w:bottom w:val="double" w:color="auto" w:sz="4" w:space="0"/>
              <w:right w:val="single" w:color="auto" w:sz="4" w:space="0"/>
            </w:tcBorders>
            <w:vAlign w:val="center"/>
          </w:tcPr>
          <w:p>
            <w:pPr>
              <w:widowControl/>
              <w:spacing w:line="360" w:lineRule="auto"/>
              <w:jc w:val="center"/>
              <w:rPr>
                <w:rFonts w:ascii="仿宋" w:hAnsi="仿宋" w:eastAsia="仿宋"/>
                <w:color w:val="000000"/>
                <w:sz w:val="24"/>
              </w:rPr>
            </w:pPr>
            <w:r>
              <w:rPr>
                <w:rFonts w:ascii="仿宋" w:hAnsi="仿宋" w:eastAsia="仿宋"/>
                <w:color w:val="000000"/>
                <w:sz w:val="24"/>
              </w:rPr>
              <w:t>10</w:t>
            </w:r>
          </w:p>
        </w:tc>
        <w:tc>
          <w:tcPr>
            <w:tcW w:w="1688" w:type="dxa"/>
            <w:tcBorders>
              <w:top w:val="single" w:color="auto" w:sz="4" w:space="0"/>
              <w:left w:val="single" w:color="auto" w:sz="4" w:space="0"/>
              <w:bottom w:val="double" w:color="auto" w:sz="4" w:space="0"/>
              <w:right w:val="single" w:color="auto" w:sz="4" w:space="0"/>
            </w:tcBorders>
            <w:vAlign w:val="center"/>
          </w:tcPr>
          <w:p>
            <w:pPr>
              <w:widowControl/>
              <w:spacing w:line="360" w:lineRule="auto"/>
              <w:jc w:val="center"/>
              <w:rPr>
                <w:rFonts w:ascii="仿宋" w:hAnsi="仿宋" w:eastAsia="仿宋"/>
                <w:color w:val="000000"/>
                <w:sz w:val="24"/>
              </w:rPr>
            </w:pPr>
            <w:r>
              <w:rPr>
                <w:rFonts w:hint="eastAsia" w:ascii="仿宋" w:hAnsi="仿宋" w:eastAsia="仿宋"/>
                <w:color w:val="000000"/>
                <w:sz w:val="24"/>
              </w:rPr>
              <w:t>系统运维管理</w:t>
            </w:r>
          </w:p>
        </w:tc>
        <w:tc>
          <w:tcPr>
            <w:tcW w:w="5573" w:type="dxa"/>
            <w:tcBorders>
              <w:top w:val="single" w:color="auto" w:sz="4" w:space="0"/>
              <w:left w:val="single" w:color="auto" w:sz="4" w:space="0"/>
              <w:bottom w:val="double" w:color="auto" w:sz="4" w:space="0"/>
              <w:right w:val="double" w:color="auto" w:sz="4" w:space="0"/>
            </w:tcBorders>
            <w:vAlign w:val="center"/>
          </w:tcPr>
          <w:p>
            <w:pPr>
              <w:keepNext/>
              <w:widowControl/>
              <w:spacing w:line="360" w:lineRule="auto"/>
              <w:jc w:val="left"/>
              <w:rPr>
                <w:rFonts w:ascii="仿宋" w:hAnsi="仿宋" w:eastAsia="仿宋"/>
                <w:color w:val="000000"/>
                <w:sz w:val="24"/>
              </w:rPr>
            </w:pPr>
            <w:r>
              <w:rPr>
                <w:rFonts w:hint="eastAsia" w:ascii="仿宋" w:hAnsi="仿宋" w:eastAsia="仿宋"/>
                <w:color w:val="000000"/>
                <w:sz w:val="24"/>
              </w:rPr>
              <w:t>环境管理、资产管理、介质管理、设备管理、监控管理、系统安全管理、网络安全管理、恶意代码防护管理、密码管理、变更管理、备份和恢复管理、安全事件处置、应急预案管理</w:t>
            </w:r>
          </w:p>
        </w:tc>
      </w:tr>
    </w:tbl>
    <w:p>
      <w:pPr>
        <w:rPr>
          <w:rFonts w:asciiTheme="majorEastAsia" w:hAnsiTheme="majorEastAsia" w:eastAsiaTheme="majorEastAsia"/>
          <w:color w:val="000000" w:themeColor="text1"/>
          <w14:textFill>
            <w14:solidFill>
              <w14:schemeClr w14:val="tx1"/>
            </w14:solidFill>
          </w14:textFill>
        </w:rPr>
      </w:pPr>
    </w:p>
    <w:p>
      <w:pPr>
        <w:pStyle w:val="6"/>
        <w:numPr>
          <w:ilvl w:val="0"/>
          <w:numId w:val="0"/>
        </w:numPr>
        <w:tabs>
          <w:tab w:val="left" w:pos="720"/>
          <w:tab w:val="left" w:pos="1980"/>
        </w:tabs>
        <w:spacing w:before="0" w:after="0" w:line="440" w:lineRule="exact"/>
        <w:ind w:leftChars="0"/>
        <w:rPr>
          <w:rFonts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4.3</w:t>
      </w:r>
      <w:r>
        <w:rPr>
          <w:rFonts w:hint="eastAsia" w:cs="宋体" w:asciiTheme="majorEastAsia" w:hAnsiTheme="majorEastAsia" w:eastAsiaTheme="majorEastAsia"/>
          <w:color w:val="000000" w:themeColor="text1"/>
          <w:sz w:val="24"/>
          <w:szCs w:val="24"/>
          <w14:textFill>
            <w14:solidFill>
              <w14:schemeClr w14:val="tx1"/>
            </w14:solidFill>
          </w14:textFill>
        </w:rPr>
        <w:t>测评要求</w:t>
      </w:r>
    </w:p>
    <w:p>
      <w:pPr>
        <w:rPr>
          <w:sz w:val="24"/>
        </w:rPr>
      </w:pPr>
    </w:p>
    <w:p>
      <w:pPr>
        <w:spacing w:line="360" w:lineRule="auto"/>
        <w:ind w:firstLine="420" w:firstLineChars="200"/>
        <w:rPr>
          <w:rFonts w:asciiTheme="majorEastAsia" w:hAnsiTheme="majorEastAsia" w:eastAsiaTheme="majorEastAsia"/>
          <w:snapToGrid w:val="0"/>
          <w:sz w:val="21"/>
          <w:szCs w:val="21"/>
        </w:rPr>
      </w:pPr>
      <w:r>
        <w:rPr>
          <w:rFonts w:hint="eastAsia" w:asciiTheme="majorEastAsia" w:hAnsiTheme="majorEastAsia" w:eastAsiaTheme="majorEastAsia"/>
          <w:snapToGrid w:val="0"/>
          <w:sz w:val="21"/>
          <w:szCs w:val="21"/>
        </w:rPr>
        <w:t>1、供应商应详细描述本次等级保护测评的整体实施方案，包括项目概述、等保测评方案、项目实施方案、测试过程中需使用测试设备清单、时间安排、阶段性文档提交和验收标准等。</w:t>
      </w:r>
    </w:p>
    <w:p>
      <w:pPr>
        <w:spacing w:line="360" w:lineRule="auto"/>
        <w:ind w:firstLine="420" w:firstLineChars="200"/>
        <w:rPr>
          <w:rFonts w:asciiTheme="majorEastAsia" w:hAnsiTheme="majorEastAsia" w:eastAsiaTheme="majorEastAsia"/>
          <w:snapToGrid w:val="0"/>
          <w:sz w:val="21"/>
          <w:szCs w:val="21"/>
        </w:rPr>
      </w:pPr>
      <w:r>
        <w:rPr>
          <w:rFonts w:hint="eastAsia" w:asciiTheme="majorEastAsia" w:hAnsiTheme="majorEastAsia" w:eastAsiaTheme="majorEastAsia"/>
          <w:snapToGrid w:val="0"/>
          <w:sz w:val="21"/>
          <w:szCs w:val="21"/>
        </w:rPr>
        <w:t xml:space="preserve">2、供应商应详细描述测评人员的组成、资质及各自职责的划分。供应商应配置有经验的测评人员进行本次等级保护测评工作。 </w:t>
      </w:r>
    </w:p>
    <w:p>
      <w:pPr>
        <w:spacing w:line="360" w:lineRule="auto"/>
        <w:ind w:firstLine="420" w:firstLineChars="200"/>
        <w:rPr>
          <w:rFonts w:asciiTheme="majorEastAsia" w:hAnsiTheme="majorEastAsia" w:eastAsiaTheme="majorEastAsia"/>
          <w:snapToGrid w:val="0"/>
          <w:sz w:val="21"/>
          <w:szCs w:val="21"/>
        </w:rPr>
      </w:pPr>
      <w:r>
        <w:rPr>
          <w:rFonts w:hint="eastAsia" w:asciiTheme="majorEastAsia" w:hAnsiTheme="majorEastAsia" w:eastAsiaTheme="majorEastAsia"/>
          <w:snapToGrid w:val="0"/>
          <w:sz w:val="21"/>
          <w:szCs w:val="21"/>
        </w:rPr>
        <w:t>3、本次等级保护测评实施过程中所使用到的各种工具软件由供应商推荐，经采购人确认后由供应商提供并在测评中使用。在投标文件中应详细描述所使用的安全测评工具（软硬件型号、功能和性能描述）、使用的方式和时间、对环境和平台的要求以及使用可能对系统造成的风险等。</w:t>
      </w:r>
    </w:p>
    <w:p>
      <w:pPr>
        <w:spacing w:line="360" w:lineRule="auto"/>
        <w:ind w:firstLine="420" w:firstLineChars="200"/>
        <w:rPr>
          <w:rFonts w:asciiTheme="majorEastAsia" w:hAnsiTheme="majorEastAsia" w:eastAsiaTheme="majorEastAsia"/>
          <w:snapToGrid w:val="0"/>
          <w:sz w:val="21"/>
          <w:szCs w:val="21"/>
        </w:rPr>
      </w:pPr>
      <w:r>
        <w:rPr>
          <w:rFonts w:hint="eastAsia" w:asciiTheme="majorEastAsia" w:hAnsiTheme="majorEastAsia" w:eastAsiaTheme="majorEastAsia"/>
          <w:snapToGrid w:val="0"/>
          <w:sz w:val="21"/>
          <w:szCs w:val="21"/>
        </w:rPr>
        <w:t>4、安全测评工具软件运行可能需要的硬件平台（如笔记本电脑、PC、工作站等）和操作系统软件等由供应商推荐，经</w:t>
      </w:r>
      <w:r>
        <w:rPr>
          <w:rFonts w:hint="eastAsia" w:asciiTheme="majorEastAsia" w:hAnsiTheme="majorEastAsia" w:eastAsiaTheme="majorEastAsia"/>
          <w:snapToGrid w:val="0"/>
          <w:sz w:val="21"/>
          <w:szCs w:val="21"/>
          <w:lang w:val="en-US" w:eastAsia="zh-CN"/>
        </w:rPr>
        <w:t>学校</w:t>
      </w:r>
      <w:r>
        <w:rPr>
          <w:rFonts w:hint="eastAsia" w:asciiTheme="majorEastAsia" w:hAnsiTheme="majorEastAsia" w:eastAsiaTheme="majorEastAsia"/>
          <w:snapToGrid w:val="0"/>
          <w:sz w:val="21"/>
          <w:szCs w:val="21"/>
        </w:rPr>
        <w:t>确认后由供应商提供并在测评中使用。</w:t>
      </w:r>
    </w:p>
    <w:p>
      <w:pPr>
        <w:spacing w:line="360" w:lineRule="auto"/>
        <w:ind w:firstLine="420" w:firstLineChars="200"/>
        <w:rPr>
          <w:rFonts w:asciiTheme="majorEastAsia" w:hAnsiTheme="majorEastAsia" w:eastAsiaTheme="majorEastAsia"/>
          <w:snapToGrid w:val="0"/>
          <w:sz w:val="21"/>
          <w:szCs w:val="21"/>
        </w:rPr>
      </w:pPr>
      <w:r>
        <w:rPr>
          <w:rFonts w:hint="eastAsia" w:asciiTheme="majorEastAsia" w:hAnsiTheme="majorEastAsia" w:eastAsiaTheme="majorEastAsia"/>
          <w:snapToGrid w:val="0"/>
          <w:sz w:val="21"/>
          <w:szCs w:val="21"/>
        </w:rPr>
        <w:t>5、安全测评需要的运行环境（如场地、网络环境等）由</w:t>
      </w:r>
      <w:r>
        <w:rPr>
          <w:rFonts w:hint="eastAsia" w:asciiTheme="majorEastAsia" w:hAnsiTheme="majorEastAsia" w:eastAsiaTheme="majorEastAsia"/>
          <w:snapToGrid w:val="0"/>
          <w:sz w:val="21"/>
          <w:szCs w:val="21"/>
          <w:lang w:val="en-US" w:eastAsia="zh-CN"/>
        </w:rPr>
        <w:t>学校</w:t>
      </w:r>
      <w:r>
        <w:rPr>
          <w:rFonts w:hint="eastAsia" w:asciiTheme="majorEastAsia" w:hAnsiTheme="majorEastAsia" w:eastAsiaTheme="majorEastAsia"/>
          <w:snapToGrid w:val="0"/>
          <w:sz w:val="21"/>
          <w:szCs w:val="21"/>
        </w:rPr>
        <w:t>提供，供应商应详细描述需要的运行环境的具体要求。</w:t>
      </w:r>
    </w:p>
    <w:p>
      <w:pPr>
        <w:spacing w:line="360" w:lineRule="auto"/>
        <w:ind w:firstLine="420" w:firstLineChars="200"/>
        <w:rPr>
          <w:rFonts w:asciiTheme="majorEastAsia" w:hAnsiTheme="majorEastAsia" w:eastAsiaTheme="majorEastAsia"/>
          <w:snapToGrid w:val="0"/>
          <w:sz w:val="21"/>
          <w:szCs w:val="21"/>
        </w:rPr>
      </w:pPr>
      <w:r>
        <w:rPr>
          <w:rFonts w:hint="eastAsia" w:asciiTheme="majorEastAsia" w:hAnsiTheme="majorEastAsia" w:eastAsiaTheme="majorEastAsia"/>
          <w:snapToGrid w:val="0"/>
          <w:sz w:val="21"/>
          <w:szCs w:val="21"/>
        </w:rPr>
        <w:t>本项目输出包括</w:t>
      </w:r>
      <w:r>
        <w:rPr>
          <w:rFonts w:hint="eastAsia" w:asciiTheme="majorEastAsia" w:hAnsiTheme="majorEastAsia" w:eastAsiaTheme="majorEastAsia"/>
          <w:snapToGrid w:val="0"/>
          <w:sz w:val="21"/>
          <w:szCs w:val="21"/>
          <w:lang w:eastAsia="zh-CN"/>
        </w:rPr>
        <w:t>但不限于</w:t>
      </w:r>
      <w:r>
        <w:rPr>
          <w:rFonts w:hint="eastAsia" w:asciiTheme="majorEastAsia" w:hAnsiTheme="majorEastAsia" w:eastAsiaTheme="majorEastAsia"/>
          <w:snapToGrid w:val="0"/>
          <w:sz w:val="21"/>
          <w:szCs w:val="21"/>
        </w:rPr>
        <w:t>以下成果：</w:t>
      </w:r>
    </w:p>
    <w:p>
      <w:pPr>
        <w:spacing w:line="360" w:lineRule="auto"/>
        <w:ind w:firstLine="420" w:firstLineChars="200"/>
        <w:rPr>
          <w:rFonts w:asciiTheme="majorEastAsia" w:hAnsiTheme="majorEastAsia" w:eastAsiaTheme="majorEastAsia"/>
          <w:snapToGrid w:val="0"/>
          <w:sz w:val="21"/>
          <w:szCs w:val="21"/>
        </w:rPr>
      </w:pPr>
      <w:r>
        <w:rPr>
          <w:rFonts w:hint="eastAsia" w:asciiTheme="majorEastAsia" w:hAnsiTheme="majorEastAsia" w:eastAsiaTheme="majorEastAsia"/>
          <w:snapToGrid w:val="0"/>
          <w:sz w:val="21"/>
          <w:szCs w:val="21"/>
          <w:lang w:eastAsia="zh-CN"/>
        </w:rPr>
        <w:t>（</w:t>
      </w:r>
      <w:r>
        <w:rPr>
          <w:rFonts w:hint="eastAsia" w:asciiTheme="majorEastAsia" w:hAnsiTheme="majorEastAsia" w:eastAsiaTheme="majorEastAsia"/>
          <w:snapToGrid w:val="0"/>
          <w:sz w:val="21"/>
          <w:szCs w:val="21"/>
          <w:lang w:val="en-US" w:eastAsia="zh-CN"/>
        </w:rPr>
        <w:t>1</w:t>
      </w:r>
      <w:r>
        <w:rPr>
          <w:rFonts w:hint="eastAsia" w:asciiTheme="majorEastAsia" w:hAnsiTheme="majorEastAsia" w:eastAsiaTheme="majorEastAsia"/>
          <w:snapToGrid w:val="0"/>
          <w:sz w:val="21"/>
          <w:szCs w:val="21"/>
          <w:lang w:eastAsia="zh-CN"/>
        </w:rPr>
        <w:t>）</w:t>
      </w:r>
      <w:r>
        <w:rPr>
          <w:rFonts w:hint="eastAsia" w:asciiTheme="majorEastAsia" w:hAnsiTheme="majorEastAsia" w:eastAsiaTheme="majorEastAsia"/>
          <w:snapToGrid w:val="0"/>
          <w:sz w:val="21"/>
          <w:szCs w:val="21"/>
        </w:rPr>
        <w:t>《信息系统等级保护测评报告》</w:t>
      </w:r>
    </w:p>
    <w:p>
      <w:pPr>
        <w:spacing w:line="360" w:lineRule="auto"/>
        <w:ind w:firstLine="420" w:firstLineChars="200"/>
        <w:rPr>
          <w:rFonts w:asciiTheme="majorEastAsia" w:hAnsiTheme="majorEastAsia" w:eastAsiaTheme="majorEastAsia"/>
          <w:snapToGrid w:val="0"/>
          <w:sz w:val="21"/>
          <w:szCs w:val="21"/>
        </w:rPr>
      </w:pPr>
      <w:r>
        <w:rPr>
          <w:rFonts w:hint="eastAsia" w:asciiTheme="majorEastAsia" w:hAnsiTheme="majorEastAsia" w:eastAsiaTheme="majorEastAsia"/>
          <w:snapToGrid w:val="0"/>
          <w:sz w:val="21"/>
          <w:szCs w:val="21"/>
          <w:lang w:eastAsia="zh-CN"/>
        </w:rPr>
        <w:t>（</w:t>
      </w:r>
      <w:r>
        <w:rPr>
          <w:rFonts w:hint="eastAsia" w:asciiTheme="majorEastAsia" w:hAnsiTheme="majorEastAsia" w:eastAsiaTheme="majorEastAsia"/>
          <w:snapToGrid w:val="0"/>
          <w:sz w:val="21"/>
          <w:szCs w:val="21"/>
          <w:lang w:val="en-US" w:eastAsia="zh-CN"/>
        </w:rPr>
        <w:t>2</w:t>
      </w:r>
      <w:r>
        <w:rPr>
          <w:rFonts w:hint="eastAsia" w:asciiTheme="majorEastAsia" w:hAnsiTheme="majorEastAsia" w:eastAsiaTheme="majorEastAsia"/>
          <w:snapToGrid w:val="0"/>
          <w:sz w:val="21"/>
          <w:szCs w:val="21"/>
          <w:lang w:eastAsia="zh-CN"/>
        </w:rPr>
        <w:t>）</w:t>
      </w:r>
      <w:r>
        <w:rPr>
          <w:rFonts w:hint="eastAsia" w:asciiTheme="majorEastAsia" w:hAnsiTheme="majorEastAsia" w:eastAsiaTheme="majorEastAsia"/>
          <w:snapToGrid w:val="0"/>
          <w:sz w:val="21"/>
          <w:szCs w:val="21"/>
        </w:rPr>
        <w:t>《信息系统等级保护整改建议》</w:t>
      </w:r>
    </w:p>
    <w:p>
      <w:pPr>
        <w:spacing w:line="360" w:lineRule="auto"/>
        <w:ind w:firstLine="420" w:firstLineChars="200"/>
        <w:rPr>
          <w:rFonts w:asciiTheme="majorEastAsia" w:hAnsiTheme="majorEastAsia" w:eastAsiaTheme="majorEastAsia"/>
          <w:snapToGrid w:val="0"/>
          <w:sz w:val="21"/>
          <w:szCs w:val="21"/>
        </w:rPr>
      </w:pPr>
      <w:r>
        <w:rPr>
          <w:rFonts w:hint="eastAsia" w:asciiTheme="majorEastAsia" w:hAnsiTheme="majorEastAsia" w:eastAsiaTheme="majorEastAsia"/>
          <w:snapToGrid w:val="0"/>
          <w:sz w:val="21"/>
          <w:szCs w:val="21"/>
        </w:rPr>
        <w:t>供应商应严格依照上述原则和国家等级保护相关标准开展项目实施工作。应对所有正式交付件的综合质量审查负责，指定各交付件的相关责任人，明确相关职责。供应商应提交验收方案，供</w:t>
      </w:r>
      <w:r>
        <w:rPr>
          <w:rFonts w:hint="eastAsia" w:asciiTheme="majorEastAsia" w:hAnsiTheme="majorEastAsia" w:eastAsiaTheme="majorEastAsia"/>
          <w:snapToGrid w:val="0"/>
          <w:sz w:val="21"/>
          <w:szCs w:val="21"/>
          <w:lang w:val="en-US" w:eastAsia="zh-CN"/>
        </w:rPr>
        <w:t>校方</w:t>
      </w:r>
      <w:r>
        <w:rPr>
          <w:rFonts w:hint="eastAsia" w:asciiTheme="majorEastAsia" w:hAnsiTheme="majorEastAsia" w:eastAsiaTheme="majorEastAsia"/>
          <w:snapToGrid w:val="0"/>
          <w:sz w:val="21"/>
          <w:szCs w:val="21"/>
        </w:rPr>
        <w:t>参考。测评工作结束后，协助</w:t>
      </w:r>
      <w:r>
        <w:rPr>
          <w:rFonts w:hint="eastAsia" w:asciiTheme="majorEastAsia" w:hAnsiTheme="majorEastAsia" w:eastAsiaTheme="majorEastAsia"/>
          <w:snapToGrid w:val="0"/>
          <w:sz w:val="21"/>
          <w:szCs w:val="21"/>
          <w:lang w:val="en-US" w:eastAsia="zh-CN"/>
        </w:rPr>
        <w:t>校方</w:t>
      </w:r>
      <w:r>
        <w:rPr>
          <w:rFonts w:hint="eastAsia" w:asciiTheme="majorEastAsia" w:hAnsiTheme="majorEastAsia" w:eastAsiaTheme="majorEastAsia"/>
          <w:snapToGrid w:val="0"/>
          <w:sz w:val="21"/>
          <w:szCs w:val="21"/>
        </w:rPr>
        <w:t>完成系统的备案工作。</w:t>
      </w:r>
    </w:p>
    <w:p>
      <w:pPr>
        <w:spacing w:line="360" w:lineRule="auto"/>
        <w:ind w:firstLine="420" w:firstLineChars="200"/>
        <w:rPr>
          <w:rFonts w:asciiTheme="majorEastAsia" w:hAnsiTheme="majorEastAsia" w:eastAsiaTheme="majorEastAsia"/>
          <w:snapToGrid w:val="0"/>
          <w:sz w:val="21"/>
          <w:szCs w:val="21"/>
        </w:rPr>
      </w:pPr>
      <w:r>
        <w:rPr>
          <w:rFonts w:hint="eastAsia" w:asciiTheme="majorEastAsia" w:hAnsiTheme="majorEastAsia" w:eastAsiaTheme="majorEastAsia"/>
          <w:snapToGrid w:val="0"/>
          <w:sz w:val="21"/>
          <w:szCs w:val="21"/>
        </w:rPr>
        <w:t>供应商必须和</w:t>
      </w:r>
      <w:r>
        <w:rPr>
          <w:rFonts w:hint="eastAsia" w:asciiTheme="majorEastAsia" w:hAnsiTheme="majorEastAsia" w:eastAsiaTheme="majorEastAsia"/>
          <w:snapToGrid w:val="0"/>
          <w:sz w:val="21"/>
          <w:szCs w:val="21"/>
          <w:lang w:val="en-US" w:eastAsia="zh-CN"/>
        </w:rPr>
        <w:t>学校</w:t>
      </w:r>
      <w:r>
        <w:rPr>
          <w:rFonts w:hint="eastAsia" w:asciiTheme="majorEastAsia" w:hAnsiTheme="majorEastAsia" w:eastAsiaTheme="majorEastAsia"/>
          <w:snapToGrid w:val="0"/>
          <w:sz w:val="21"/>
          <w:szCs w:val="21"/>
        </w:rPr>
        <w:t>签订保密协议和非侵害性协议，供应商必须要与参加此次测评项目的所有项目组成员签订保密协议和非侵害性协议，在合同签订时一并提供给采购人。供应商具体测评工作和等级保护测评报告的编写，必须在</w:t>
      </w:r>
      <w:r>
        <w:rPr>
          <w:rFonts w:hint="eastAsia" w:asciiTheme="majorEastAsia" w:hAnsiTheme="majorEastAsia" w:eastAsiaTheme="majorEastAsia"/>
          <w:snapToGrid w:val="0"/>
          <w:sz w:val="21"/>
          <w:szCs w:val="21"/>
          <w:lang w:val="en-US" w:eastAsia="zh-CN"/>
        </w:rPr>
        <w:t>学校</w:t>
      </w:r>
      <w:r>
        <w:rPr>
          <w:rFonts w:hint="eastAsia" w:asciiTheme="majorEastAsia" w:hAnsiTheme="majorEastAsia" w:eastAsiaTheme="majorEastAsia"/>
          <w:snapToGrid w:val="0"/>
          <w:sz w:val="21"/>
          <w:szCs w:val="21"/>
        </w:rPr>
        <w:t>的指定地点进行。对于测评中的重要资料和结果，在测评期间和测评结束后，供应商不得带离该地点。供应商对本规范书中的内容及在应标过程中接触的设备信息、数据资料等负有保密责任，不得泄露给任何第三方。无论供应商中标与否，其对上述内容的保密责任将长期存在。</w:t>
      </w:r>
    </w:p>
    <w:p>
      <w:pPr>
        <w:rPr>
          <w:rFonts w:hint="default"/>
          <w:lang w:val="en-US" w:eastAsia="zh-CN"/>
        </w:rPr>
      </w:pPr>
    </w:p>
    <w:p>
      <w:pPr>
        <w:jc w:val="center"/>
        <w:outlineLvl w:val="0"/>
        <w:rPr>
          <w:rFonts w:ascii="宋体" w:hAnsi="宋体"/>
          <w:szCs w:val="21"/>
        </w:rPr>
      </w:pPr>
      <w:r>
        <w:rPr>
          <w:rFonts w:hint="eastAsia" w:ascii="宋体" w:hAnsi="宋体"/>
          <w:szCs w:val="21"/>
        </w:rPr>
        <w:br w:type="page"/>
      </w:r>
      <w:r>
        <w:rPr>
          <w:rFonts w:hint="eastAsia" w:ascii="宋体" w:hAnsi="宋体"/>
          <w:b/>
          <w:sz w:val="32"/>
          <w:szCs w:val="32"/>
        </w:rPr>
        <w:t>第三章  投标人须知</w:t>
      </w:r>
    </w:p>
    <w:p>
      <w:pPr>
        <w:spacing w:line="288" w:lineRule="auto"/>
        <w:ind w:left="238"/>
        <w:jc w:val="center"/>
        <w:outlineLvl w:val="1"/>
        <w:rPr>
          <w:rFonts w:ascii="宋体" w:hAnsi="宋体"/>
          <w:b/>
          <w:sz w:val="24"/>
        </w:rPr>
      </w:pPr>
      <w:r>
        <w:rPr>
          <w:rFonts w:hint="eastAsia" w:ascii="宋体" w:hAnsi="宋体"/>
          <w:b/>
          <w:sz w:val="24"/>
        </w:rPr>
        <w:t>投标人</w:t>
      </w:r>
      <w:r>
        <w:rPr>
          <w:rFonts w:ascii="宋体" w:hAnsi="宋体"/>
          <w:b/>
          <w:sz w:val="24"/>
        </w:rPr>
        <w:t>须知</w:t>
      </w:r>
      <w:r>
        <w:rPr>
          <w:rFonts w:hint="eastAsia" w:ascii="宋体" w:hAnsi="宋体"/>
          <w:b/>
          <w:sz w:val="24"/>
        </w:rPr>
        <w:t>前附表</w:t>
      </w:r>
    </w:p>
    <w:tbl>
      <w:tblPr>
        <w:tblStyle w:val="23"/>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采购人：浙江财经大学</w:t>
            </w:r>
          </w:p>
          <w:p>
            <w:pPr>
              <w:rPr>
                <w:rFonts w:ascii="宋体" w:hAnsi="宋体"/>
                <w:szCs w:val="21"/>
              </w:rPr>
            </w:pPr>
            <w:r>
              <w:rPr>
                <w:rFonts w:hint="eastAsia" w:ascii="宋体" w:hAnsi="宋体"/>
                <w:szCs w:val="21"/>
              </w:rPr>
              <w:t>项目名称：</w:t>
            </w:r>
            <w:r>
              <w:rPr>
                <w:rFonts w:hint="eastAsia" w:ascii="宋体" w:hAnsi="宋体"/>
                <w:szCs w:val="21"/>
                <w:lang w:eastAsia="zh-CN"/>
              </w:rPr>
              <w:t>浙江财经大学网上办事大厅和网络安全等级保护测评服务</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cs="宋体"/>
                <w:szCs w:val="21"/>
              </w:rPr>
              <w:t>是否专门面向中小企业采购：</w:t>
            </w:r>
            <w:r>
              <w:rPr>
                <w:rFonts w:hint="eastAsia" w:ascii="宋体" w:hAnsi="宋体" w:cs="宋体"/>
                <w:szCs w:val="21"/>
                <w:lang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投标报价：</w:t>
            </w:r>
          </w:p>
          <w:p>
            <w:pPr>
              <w:rPr>
                <w:rFonts w:ascii="宋体" w:hAnsi="宋体"/>
                <w:spacing w:val="-6"/>
                <w:szCs w:val="21"/>
              </w:rPr>
            </w:pPr>
            <w:r>
              <w:rPr>
                <w:rFonts w:hint="eastAsia" w:ascii="宋体" w:hAnsi="宋体"/>
                <w:spacing w:val="-6"/>
                <w:szCs w:val="21"/>
              </w:rPr>
              <w:t>1.投标报价是指一次性报出不得更改的价格；</w:t>
            </w:r>
          </w:p>
          <w:p>
            <w:pPr>
              <w:rPr>
                <w:rFonts w:ascii="宋体" w:hAnsi="宋体"/>
                <w:spacing w:val="-6"/>
                <w:szCs w:val="21"/>
              </w:rPr>
            </w:pPr>
            <w:r>
              <w:rPr>
                <w:rFonts w:hint="eastAsia" w:ascii="宋体" w:hAnsi="宋体"/>
                <w:spacing w:val="-6"/>
                <w:szCs w:val="21"/>
              </w:rPr>
              <w:t>2.本次投标采用人民币报价；</w:t>
            </w:r>
          </w:p>
          <w:p>
            <w:pPr>
              <w:rPr>
                <w:rFonts w:ascii="宋体" w:hAnsi="宋体" w:cs="宋体"/>
                <w:spacing w:val="-6"/>
                <w:szCs w:val="21"/>
              </w:rPr>
            </w:pPr>
            <w:r>
              <w:rPr>
                <w:rFonts w:hint="eastAsia" w:ascii="宋体" w:hAnsi="宋体" w:cs="宋体"/>
                <w:spacing w:val="-6"/>
                <w:szCs w:val="21"/>
              </w:rPr>
              <w:t>3.投标人投标时应充分考虑投标报价。</w:t>
            </w:r>
          </w:p>
          <w:p>
            <w:pPr>
              <w:rPr>
                <w:rFonts w:ascii="宋体" w:hAnsi="宋体" w:cs="宋体"/>
                <w:szCs w:val="21"/>
              </w:rPr>
            </w:pPr>
            <w:r>
              <w:rPr>
                <w:rFonts w:hint="eastAsia" w:ascii="宋体" w:hAnsi="宋体" w:cs="宋体"/>
                <w:bCs/>
                <w:spacing w:val="-6"/>
                <w:szCs w:val="21"/>
              </w:rPr>
              <w:t>4.投标报价</w:t>
            </w:r>
            <w:r>
              <w:rPr>
                <w:rFonts w:hint="eastAsia" w:hAnsi="宋体"/>
                <w:sz w:val="21"/>
                <w:szCs w:val="21"/>
              </w:rPr>
              <w:t>应包括完成所有规定服务所产生的全部费用</w:t>
            </w:r>
            <w:r>
              <w:rPr>
                <w:rFonts w:hint="eastAsia" w:ascii="宋体" w:hAnsi="宋体" w:cs="宋体"/>
                <w:bCs/>
                <w:spacing w:val="-6"/>
                <w:szCs w:val="21"/>
              </w:rPr>
              <w:t>。</w:t>
            </w:r>
            <w:r>
              <w:rPr>
                <w:rFonts w:hint="eastAsia" w:hAnsi="宋体"/>
                <w:spacing w:val="-6"/>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投标费用：</w:t>
            </w:r>
          </w:p>
          <w:p>
            <w:pPr>
              <w:rPr>
                <w:rFonts w:ascii="宋体" w:hAnsi="宋体"/>
                <w:szCs w:val="21"/>
              </w:rPr>
            </w:pPr>
            <w:r>
              <w:rPr>
                <w:rFonts w:hint="eastAsia" w:ascii="宋体" w:hAnsi="宋体"/>
                <w:szCs w:val="21"/>
              </w:rPr>
              <w:t>1.不论投标结果如何，投标人均应自行承担所有与投标有关的全部费用；</w:t>
            </w:r>
          </w:p>
          <w:p>
            <w:pPr>
              <w:rPr>
                <w:rFonts w:ascii="宋体" w:hAnsi="宋体"/>
                <w:szCs w:val="21"/>
              </w:rPr>
            </w:pPr>
            <w:r>
              <w:rPr>
                <w:rFonts w:hint="eastAsia" w:ascii="宋体" w:hAnsi="宋体"/>
                <w:szCs w:val="21"/>
              </w:rPr>
              <w:t>2.中标人在中标通知书发出之日起7个工作日内，向采购代理机构交纳代理服务费。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Cs w:val="21"/>
              </w:rPr>
            </w:pPr>
            <w:r>
              <w:rPr>
                <w:rFonts w:hint="eastAsia" w:ascii="宋体" w:hAnsi="宋体"/>
                <w:b/>
                <w:bCs/>
                <w:szCs w:val="21"/>
              </w:rPr>
              <w:t>投标文件份数：</w:t>
            </w:r>
          </w:p>
          <w:p>
            <w:pPr>
              <w:rPr>
                <w:rFonts w:ascii="宋体" w:hAnsi="宋体"/>
                <w:b/>
                <w:bCs/>
                <w:szCs w:val="21"/>
              </w:rPr>
            </w:pPr>
            <w:r>
              <w:rPr>
                <w:rFonts w:hint="eastAsia" w:ascii="宋体" w:hAnsi="宋体"/>
                <w:b/>
                <w:bCs/>
                <w:szCs w:val="21"/>
              </w:rPr>
              <w:t>电子加密投标文件：政府采购云平台在线上传一份；备份投标文件：密封包装后可以EMS或顺丰邮寄形式递交一份</w:t>
            </w:r>
          </w:p>
          <w:p>
            <w:pPr>
              <w:rPr>
                <w:rFonts w:ascii="宋体" w:hAnsi="宋体"/>
                <w:b/>
                <w:bCs/>
                <w:szCs w:val="21"/>
              </w:rPr>
            </w:pPr>
            <w:r>
              <w:rPr>
                <w:rFonts w:hint="eastAsia" w:ascii="宋体" w:hAnsi="宋体"/>
                <w:b/>
                <w:bCs/>
                <w:szCs w:val="21"/>
              </w:rPr>
              <w:t>纸质文件一份：资格、商务技术文件合订成一册，报价单独密封成册，内容需与电子加密文件保持一致，在投标截止时间之前密封包装后EMS或顺丰邮寄形式递交.</w:t>
            </w:r>
          </w:p>
          <w:p>
            <w:pPr>
              <w:rPr>
                <w:rFonts w:ascii="宋体" w:hAnsi="宋体"/>
                <w:szCs w:val="21"/>
              </w:rPr>
            </w:pPr>
            <w:r>
              <w:rPr>
                <w:rFonts w:hint="eastAsia" w:ascii="宋体" w:hAnsi="宋体"/>
                <w:b/>
                <w:bCs/>
                <w:szCs w:val="21"/>
              </w:rPr>
              <w:t>注：备份文件和纸质文件中商务技术文件可密封一起邮寄。（邮寄地址：杭州市西湖区振华路298号7幢7楼浙江建友工程咨询有限公司兰芳收，15874348620，</w:t>
            </w:r>
            <w:r>
              <w:rPr>
                <w:rFonts w:hint="eastAsia" w:ascii="宋体" w:hAnsi="宋体" w:cs="宋体"/>
                <w:szCs w:val="21"/>
              </w:rPr>
              <w:t>寄出后将（快递单号、项目名称、公司名称、联系方式等相关信息）发至：zjjyzbdl1@163.com，以便查收</w:t>
            </w:r>
            <w:r>
              <w:rPr>
                <w:rFonts w:hint="eastAsia" w:ascii="宋体" w:hAnsi="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w:t>
            </w:r>
          </w:p>
        </w:tc>
        <w:tc>
          <w:tcPr>
            <w:tcW w:w="8789" w:type="dxa"/>
            <w:tcBorders>
              <w:top w:val="single" w:color="auto" w:sz="4" w:space="0"/>
              <w:left w:val="single" w:color="auto" w:sz="4" w:space="0"/>
              <w:bottom w:val="single" w:color="auto" w:sz="4" w:space="0"/>
              <w:right w:val="single" w:color="auto" w:sz="4" w:space="0"/>
            </w:tcBorders>
            <w:vAlign w:val="center"/>
          </w:tcPr>
          <w:p>
            <w:r>
              <w:rPr>
                <w:rFonts w:hint="eastAsia"/>
              </w:rPr>
              <w:t>资格审查要求的资格证明材料(均需加盖公章)：</w:t>
            </w:r>
          </w:p>
          <w:p>
            <w:r>
              <w:rPr>
                <w:rFonts w:hint="eastAsia"/>
              </w:rPr>
              <w:t>（1）有效的法人或者其他组织的营业执照等证明文件，自然人的身份证明</w:t>
            </w:r>
          </w:p>
          <w:p>
            <w:r>
              <w:rPr>
                <w:rFonts w:hint="eastAsia"/>
              </w:rPr>
              <w:t>（2）资格条件承诺函</w:t>
            </w:r>
          </w:p>
          <w:p>
            <w:pPr>
              <w:rPr>
                <w:rFonts w:hint="eastAsia"/>
                <w:lang w:eastAsia="zh-CN"/>
              </w:rPr>
            </w:pPr>
            <w:r>
              <w:rPr>
                <w:rFonts w:hint="eastAsia"/>
                <w:lang w:eastAsia="zh-CN"/>
              </w:rPr>
              <w:t>（</w:t>
            </w:r>
            <w:r>
              <w:rPr>
                <w:rFonts w:hint="eastAsia"/>
                <w:lang w:val="en-US" w:eastAsia="zh-CN"/>
              </w:rPr>
              <w:t>3</w:t>
            </w:r>
            <w:r>
              <w:rPr>
                <w:rFonts w:hint="eastAsia"/>
                <w:lang w:eastAsia="zh-CN"/>
              </w:rPr>
              <w:t>）中小企业声明函</w:t>
            </w:r>
          </w:p>
          <w:p>
            <w:pPr>
              <w:rPr>
                <w:rFonts w:hint="eastAsia"/>
                <w:lang w:eastAsia="zh-CN"/>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）供应商特定资格条件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联合体投标：</w:t>
            </w:r>
          </w:p>
          <w:p>
            <w:pPr>
              <w:rPr>
                <w:rFonts w:ascii="宋体" w:hAnsi="宋体" w:cs="宋体"/>
                <w:szCs w:val="21"/>
              </w:rPr>
            </w:pPr>
            <w:r>
              <w:rPr>
                <w:rFonts w:hint="eastAsia" w:ascii="宋体" w:hAnsi="宋体" w:cs="宋体"/>
                <w:szCs w:val="21"/>
              </w:rPr>
              <w:t>本项目接受联合体投标。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转包与分包：</w:t>
            </w:r>
          </w:p>
          <w:p>
            <w:pPr>
              <w:rPr>
                <w:rFonts w:ascii="宋体" w:hAnsi="宋体" w:cs="宋体"/>
                <w:szCs w:val="21"/>
              </w:rPr>
            </w:pPr>
            <w:r>
              <w:rPr>
                <w:rFonts w:hint="eastAsia" w:ascii="宋体" w:hAnsi="宋体" w:cs="宋体"/>
                <w:szCs w:val="21"/>
              </w:rPr>
              <w:t>1.本项目不允许转包；</w:t>
            </w:r>
          </w:p>
          <w:p>
            <w:pPr>
              <w:rPr>
                <w:rFonts w:hint="eastAsia" w:ascii="宋体" w:hAnsi="宋体" w:eastAsia="宋体" w:cs="宋体"/>
                <w:szCs w:val="21"/>
                <w:lang w:eastAsia="zh-CN"/>
              </w:rPr>
            </w:pPr>
            <w:r>
              <w:rPr>
                <w:rFonts w:hint="eastAsia" w:ascii="宋体" w:hAnsi="宋体" w:cs="宋体"/>
                <w:szCs w:val="21"/>
              </w:rPr>
              <w:t>2.本项目</w:t>
            </w:r>
            <w:r>
              <w:rPr>
                <w:rFonts w:hint="eastAsia" w:ascii="宋体" w:hAnsi="宋体" w:cs="宋体"/>
                <w:szCs w:val="21"/>
                <w:lang w:eastAsia="zh-CN"/>
              </w:rPr>
              <w:t>不</w:t>
            </w:r>
            <w:r>
              <w:rPr>
                <w:rFonts w:hint="eastAsia" w:ascii="宋体" w:hAnsi="宋体" w:cs="宋体"/>
                <w:szCs w:val="21"/>
              </w:rPr>
              <w:t>允许分包</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w:t>
            </w:r>
            <w:r>
              <w:rPr>
                <w:rFonts w:ascii="宋体" w:hAnsi="宋体"/>
                <w:szCs w:val="21"/>
              </w:rPr>
              <w:t>有效期</w:t>
            </w:r>
            <w:r>
              <w:rPr>
                <w:rFonts w:hint="eastAsia" w:ascii="宋体" w:hAnsi="宋体"/>
                <w:szCs w:val="21"/>
              </w:rPr>
              <w:t>：从提交投标文件的截止之日起90天。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评标结果公示：评标结果公示于浙江政府采购网（</w:t>
            </w:r>
            <w:r>
              <w:fldChar w:fldCharType="begin"/>
            </w:r>
            <w:r>
              <w:instrText xml:space="preserve"> HYPERLINK "http://www.zjzfcg.gov.cn/" </w:instrText>
            </w:r>
            <w:r>
              <w:fldChar w:fldCharType="separate"/>
            </w:r>
            <w:r>
              <w:rPr>
                <w:rStyle w:val="26"/>
                <w:rFonts w:hint="eastAsia" w:ascii="宋体" w:hAnsi="宋体"/>
                <w:color w:val="auto"/>
                <w:szCs w:val="21"/>
              </w:rPr>
              <w:t>http://zfcg.czt.zj.gov.cn</w:t>
            </w:r>
            <w:r>
              <w:rPr>
                <w:rStyle w:val="26"/>
                <w:rFonts w:hint="eastAsia" w:ascii="宋体" w:hAnsi="宋体"/>
                <w:color w:val="auto"/>
                <w:szCs w:val="21"/>
              </w:rPr>
              <w:fldChar w:fldCharType="end"/>
            </w:r>
            <w:r>
              <w:rPr>
                <w:rFonts w:hint="eastAsia" w:ascii="宋体" w:hAnsi="宋体"/>
                <w:szCs w:val="21"/>
              </w:rPr>
              <w:t>）等相关网站或媒体。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签订合同：中标通知书发出后三十日内。</w:t>
            </w:r>
          </w:p>
          <w:p>
            <w:pPr>
              <w:rPr>
                <w:rFonts w:ascii="宋体" w:hAnsi="宋体"/>
                <w:szCs w:val="21"/>
              </w:rPr>
            </w:pPr>
            <w:r>
              <w:rPr>
                <w:rFonts w:hint="eastAsia" w:ascii="宋体" w:hAnsi="宋体"/>
                <w:szCs w:val="21"/>
              </w:rPr>
              <w:t>支付代理服务费：中标通知书发出之日起七个工作日内，支付代理服务费，收费标准：</w:t>
            </w:r>
            <w:r>
              <w:rPr>
                <w:rFonts w:hint="eastAsia" w:ascii="宋体" w:hAnsi="宋体"/>
                <w:szCs w:val="21"/>
                <w:lang w:bidi="ar"/>
              </w:rPr>
              <w:t>按计价格【2002】1980号文件及发改办价格【2003】857号文件的（服务类）收费标准的10%计，不足2000元的按2000元计取。</w:t>
            </w:r>
            <w:r>
              <w:rPr>
                <w:rFonts w:hint="eastAsia" w:ascii="宋体" w:hAnsi="宋体"/>
                <w:szCs w:val="21"/>
              </w:rPr>
              <w:t>中标人逾期支付代理服务费，须承担代理服务费每日百分之三的违约金，逾期十日未支付的，采购代理机构有权向杭州仲裁委员会对中标人提起仲裁，</w:t>
            </w:r>
            <w:r>
              <w:rPr>
                <w:rFonts w:hint="eastAsia"/>
                <w:szCs w:val="21"/>
              </w:rPr>
              <w:t>仲裁费用（包括仲裁受理费和仲裁处理费）均</w:t>
            </w:r>
            <w:r>
              <w:rPr>
                <w:rFonts w:hint="eastAsia" w:ascii="宋体" w:hAnsi="宋体"/>
                <w:szCs w:val="21"/>
              </w:rPr>
              <w:t>由中标人承担。</w:t>
            </w:r>
          </w:p>
        </w:tc>
      </w:tr>
    </w:tbl>
    <w:p>
      <w:pPr>
        <w:pStyle w:val="9"/>
        <w:spacing w:beforeLines="0" w:afterLines="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t>一</w:t>
      </w:r>
      <w:r>
        <w:rPr>
          <w:rFonts w:hint="eastAsia" w:hAnsi="宋体"/>
          <w:b/>
          <w:spacing w:val="-6"/>
          <w:sz w:val="32"/>
          <w:szCs w:val="32"/>
        </w:rPr>
        <w:t>、</w:t>
      </w:r>
      <w:r>
        <w:rPr>
          <w:rFonts w:hAnsi="宋体"/>
          <w:b/>
          <w:spacing w:val="-6"/>
          <w:sz w:val="32"/>
          <w:szCs w:val="32"/>
        </w:rPr>
        <w:t>总</w:t>
      </w:r>
      <w:r>
        <w:rPr>
          <w:rFonts w:hint="eastAsia" w:hAnsi="宋体"/>
          <w:b/>
          <w:spacing w:val="-6"/>
          <w:sz w:val="32"/>
          <w:szCs w:val="32"/>
        </w:rPr>
        <w:t xml:space="preserve">  </w:t>
      </w:r>
      <w:r>
        <w:rPr>
          <w:rFonts w:hAnsi="宋体"/>
          <w:b/>
          <w:spacing w:val="-6"/>
          <w:sz w:val="32"/>
          <w:szCs w:val="32"/>
        </w:rPr>
        <w:t>则</w:t>
      </w:r>
    </w:p>
    <w:p>
      <w:pPr>
        <w:spacing w:line="288" w:lineRule="auto"/>
        <w:jc w:val="left"/>
        <w:outlineLvl w:val="2"/>
        <w:rPr>
          <w:rFonts w:ascii="宋体" w:hAnsi="宋体"/>
          <w:b/>
          <w:spacing w:val="-6"/>
          <w:sz w:val="24"/>
        </w:rPr>
      </w:pPr>
      <w:r>
        <w:rPr>
          <w:rFonts w:hint="eastAsia" w:ascii="宋体" w:hAnsi="宋体"/>
          <w:b/>
          <w:spacing w:val="-6"/>
          <w:sz w:val="24"/>
        </w:rPr>
        <w:t>（一</w:t>
      </w:r>
      <w:r>
        <w:rPr>
          <w:rFonts w:ascii="宋体" w:hAnsi="宋体"/>
          <w:b/>
          <w:spacing w:val="-6"/>
          <w:sz w:val="24"/>
        </w:rPr>
        <w:t>）</w:t>
      </w:r>
      <w:r>
        <w:rPr>
          <w:rFonts w:hint="eastAsia" w:ascii="宋体" w:hAnsi="宋体"/>
          <w:b/>
          <w:spacing w:val="-6"/>
          <w:sz w:val="24"/>
        </w:rPr>
        <w:t xml:space="preserve"> 适用范围</w:t>
      </w:r>
    </w:p>
    <w:p>
      <w:pPr>
        <w:spacing w:line="288" w:lineRule="auto"/>
        <w:ind w:firstLine="396" w:firstLineChars="200"/>
        <w:jc w:val="left"/>
        <w:rPr>
          <w:rFonts w:ascii="宋体" w:hAnsi="宋体"/>
          <w:spacing w:val="-6"/>
          <w:szCs w:val="21"/>
        </w:rPr>
      </w:pPr>
      <w:r>
        <w:rPr>
          <w:rFonts w:hint="eastAsia" w:ascii="宋体" w:hAnsi="宋体"/>
          <w:spacing w:val="-6"/>
          <w:szCs w:val="21"/>
        </w:rPr>
        <w:t>本招标文件适用于</w:t>
      </w:r>
      <w:r>
        <w:rPr>
          <w:rFonts w:hint="eastAsia" w:ascii="宋体" w:hAnsi="宋体"/>
          <w:spacing w:val="-6"/>
          <w:szCs w:val="21"/>
          <w:lang w:eastAsia="zh-CN"/>
        </w:rPr>
        <w:t>浙江财经大学网上办事大厅和网络安全等级保护测评服务</w:t>
      </w:r>
      <w:r>
        <w:rPr>
          <w:rFonts w:hint="eastAsia" w:ascii="宋体" w:hAnsi="宋体"/>
          <w:spacing w:val="-6"/>
          <w:szCs w:val="21"/>
        </w:rPr>
        <w:t>的招标、评标、定标、验收、合同履约、付款等（法律、法规另有规定的，从其规定）。</w:t>
      </w:r>
    </w:p>
    <w:p>
      <w:pPr>
        <w:spacing w:line="288" w:lineRule="auto"/>
        <w:jc w:val="left"/>
        <w:outlineLvl w:val="2"/>
        <w:rPr>
          <w:rFonts w:ascii="宋体" w:hAnsi="宋体"/>
          <w:b/>
          <w:spacing w:val="-6"/>
          <w:sz w:val="24"/>
        </w:rPr>
      </w:pPr>
      <w:r>
        <w:rPr>
          <w:rFonts w:hint="eastAsia" w:ascii="宋体" w:hAnsi="宋体"/>
          <w:b/>
          <w:spacing w:val="-6"/>
          <w:sz w:val="24"/>
        </w:rPr>
        <w:t>（二） 定义</w:t>
      </w:r>
    </w:p>
    <w:p>
      <w:pPr>
        <w:spacing w:line="288" w:lineRule="auto"/>
        <w:ind w:firstLine="396" w:firstLineChars="200"/>
        <w:jc w:val="left"/>
        <w:rPr>
          <w:rFonts w:ascii="宋体" w:hAnsi="宋体"/>
          <w:spacing w:val="-6"/>
          <w:szCs w:val="21"/>
        </w:rPr>
      </w:pPr>
      <w:r>
        <w:rPr>
          <w:rFonts w:hint="eastAsia" w:ascii="宋体" w:hAnsi="宋体"/>
          <w:spacing w:val="-6"/>
          <w:szCs w:val="21"/>
        </w:rPr>
        <w:t>1.“采购</w:t>
      </w:r>
      <w:r>
        <w:rPr>
          <w:rFonts w:ascii="宋体" w:hAnsi="宋体"/>
          <w:spacing w:val="-6"/>
          <w:szCs w:val="21"/>
        </w:rPr>
        <w:t>人</w:t>
      </w:r>
      <w:r>
        <w:rPr>
          <w:rFonts w:hint="eastAsia" w:ascii="宋体" w:hAnsi="宋体"/>
          <w:spacing w:val="-6"/>
          <w:szCs w:val="21"/>
        </w:rPr>
        <w:t>”系指浙江财经大学；</w:t>
      </w:r>
    </w:p>
    <w:p>
      <w:pPr>
        <w:spacing w:line="288" w:lineRule="auto"/>
        <w:ind w:firstLine="396" w:firstLineChars="200"/>
        <w:jc w:val="left"/>
        <w:rPr>
          <w:rFonts w:ascii="宋体" w:hAnsi="宋体"/>
          <w:spacing w:val="-6"/>
          <w:szCs w:val="21"/>
        </w:rPr>
      </w:pPr>
      <w:r>
        <w:rPr>
          <w:rFonts w:hint="eastAsia" w:ascii="宋体" w:hAnsi="宋体"/>
          <w:spacing w:val="-6"/>
          <w:szCs w:val="21"/>
        </w:rPr>
        <w:t>2.“采购代理机构”系指组织本次招标的浙江建友工程咨询有限公司；</w:t>
      </w:r>
    </w:p>
    <w:p>
      <w:pPr>
        <w:spacing w:line="288" w:lineRule="auto"/>
        <w:ind w:firstLine="396" w:firstLineChars="200"/>
        <w:jc w:val="left"/>
        <w:rPr>
          <w:rFonts w:ascii="宋体" w:hAnsi="宋体"/>
          <w:spacing w:val="-6"/>
          <w:szCs w:val="21"/>
        </w:rPr>
      </w:pPr>
      <w:r>
        <w:rPr>
          <w:rFonts w:hint="eastAsia" w:ascii="宋体" w:hAnsi="宋体"/>
          <w:spacing w:val="-6"/>
          <w:szCs w:val="21"/>
        </w:rPr>
        <w:t>3</w:t>
      </w:r>
      <w:r>
        <w:rPr>
          <w:rFonts w:ascii="宋体" w:hAnsi="宋体"/>
          <w:spacing w:val="-6"/>
          <w:szCs w:val="21"/>
        </w:rPr>
        <w:t>.</w:t>
      </w:r>
      <w:r>
        <w:rPr>
          <w:rFonts w:hint="eastAsia" w:ascii="宋体" w:hAnsi="宋体"/>
          <w:spacing w:val="-6"/>
          <w:szCs w:val="21"/>
        </w:rPr>
        <w:t>“投标人”系指响应招标、参加投标竞争的法人、其他组织或者自然人；</w:t>
      </w:r>
    </w:p>
    <w:p>
      <w:pPr>
        <w:spacing w:line="288" w:lineRule="auto"/>
        <w:ind w:firstLine="396" w:firstLineChars="200"/>
        <w:jc w:val="left"/>
        <w:rPr>
          <w:rFonts w:ascii="宋体" w:hAnsi="宋体"/>
          <w:spacing w:val="-6"/>
          <w:szCs w:val="21"/>
        </w:rPr>
      </w:pPr>
      <w:r>
        <w:rPr>
          <w:rFonts w:hint="eastAsia" w:ascii="宋体" w:hAnsi="宋体"/>
          <w:spacing w:val="-6"/>
          <w:szCs w:val="21"/>
        </w:rPr>
        <w:t>4</w:t>
      </w:r>
      <w:r>
        <w:rPr>
          <w:rFonts w:ascii="宋体" w:hAnsi="宋体"/>
          <w:spacing w:val="-6"/>
          <w:szCs w:val="21"/>
        </w:rPr>
        <w:t>.</w:t>
      </w:r>
      <w:r>
        <w:rPr>
          <w:rFonts w:hint="eastAsia" w:ascii="宋体" w:hAnsi="宋体"/>
          <w:spacing w:val="-6"/>
          <w:szCs w:val="21"/>
        </w:rPr>
        <w:t>“书面形式”包括信函、传真、电子邮件等；</w:t>
      </w:r>
    </w:p>
    <w:p>
      <w:pPr>
        <w:spacing w:line="288" w:lineRule="auto"/>
        <w:ind w:firstLine="398" w:firstLineChars="200"/>
        <w:jc w:val="left"/>
        <w:rPr>
          <w:rFonts w:ascii="宋体" w:hAnsi="宋体"/>
          <w:b/>
          <w:bCs/>
          <w:spacing w:val="-6"/>
          <w:szCs w:val="21"/>
        </w:rPr>
      </w:pPr>
      <w:r>
        <w:rPr>
          <w:rFonts w:hint="eastAsia" w:ascii="宋体" w:hAnsi="宋体"/>
          <w:b/>
          <w:bCs/>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spacing w:line="288" w:lineRule="auto"/>
        <w:ind w:firstLine="398" w:firstLineChars="200"/>
        <w:jc w:val="left"/>
        <w:rPr>
          <w:rFonts w:ascii="宋体" w:hAnsi="宋体"/>
          <w:b/>
          <w:bCs/>
          <w:spacing w:val="-6"/>
          <w:szCs w:val="21"/>
        </w:rPr>
      </w:pPr>
      <w:r>
        <w:rPr>
          <w:rFonts w:hint="eastAsia" w:ascii="宋体" w:hAnsi="宋体"/>
          <w:b/>
          <w:bCs/>
          <w:spacing w:val="-6"/>
          <w:szCs w:val="21"/>
        </w:rPr>
        <w:t>6.“公章”除特殊说明外系指政采云电子交易客户端（政采云投标客户端）中投标人的电子签章；</w:t>
      </w:r>
    </w:p>
    <w:p>
      <w:pPr>
        <w:spacing w:line="288" w:lineRule="auto"/>
        <w:ind w:firstLine="396" w:firstLineChars="200"/>
        <w:jc w:val="left"/>
        <w:rPr>
          <w:rFonts w:ascii="宋体" w:hAnsi="宋体"/>
          <w:spacing w:val="-6"/>
          <w:szCs w:val="21"/>
        </w:rPr>
      </w:pPr>
      <w:r>
        <w:rPr>
          <w:rFonts w:hint="eastAsia" w:ascii="宋体" w:hAnsi="宋体"/>
          <w:spacing w:val="-6"/>
          <w:szCs w:val="21"/>
        </w:rPr>
        <w:t>7.“▲”系指实质性要求条款，投标人应当做出实质性响应。</w:t>
      </w:r>
    </w:p>
    <w:p>
      <w:pPr>
        <w:spacing w:line="288" w:lineRule="auto"/>
        <w:jc w:val="left"/>
        <w:outlineLvl w:val="2"/>
        <w:rPr>
          <w:rFonts w:ascii="宋体" w:hAnsi="宋体"/>
          <w:b/>
          <w:spacing w:val="-6"/>
          <w:sz w:val="24"/>
        </w:rPr>
      </w:pPr>
      <w:r>
        <w:rPr>
          <w:rFonts w:hint="eastAsia" w:ascii="宋体" w:hAnsi="宋体"/>
          <w:b/>
          <w:spacing w:val="-6"/>
          <w:sz w:val="24"/>
        </w:rPr>
        <w:t>（三） 招标方式</w:t>
      </w:r>
    </w:p>
    <w:p>
      <w:pPr>
        <w:spacing w:line="288" w:lineRule="auto"/>
        <w:ind w:firstLine="396" w:firstLineChars="200"/>
        <w:jc w:val="left"/>
        <w:rPr>
          <w:rFonts w:ascii="宋体" w:hAnsi="宋体"/>
          <w:spacing w:val="-6"/>
          <w:szCs w:val="21"/>
        </w:rPr>
      </w:pPr>
      <w:r>
        <w:rPr>
          <w:rFonts w:hint="eastAsia" w:ascii="宋体" w:hAnsi="宋体"/>
          <w:spacing w:val="-6"/>
          <w:szCs w:val="21"/>
        </w:rPr>
        <w:t>本次招标采用公开招标（线上电子招投标）方式进行。</w:t>
      </w:r>
    </w:p>
    <w:p>
      <w:pPr>
        <w:spacing w:line="288" w:lineRule="auto"/>
        <w:jc w:val="left"/>
        <w:outlineLvl w:val="2"/>
        <w:rPr>
          <w:rFonts w:ascii="宋体" w:hAnsi="宋体"/>
          <w:b/>
          <w:spacing w:val="-6"/>
          <w:sz w:val="24"/>
        </w:rPr>
      </w:pPr>
      <w:r>
        <w:rPr>
          <w:rFonts w:hint="eastAsia" w:ascii="宋体" w:hAnsi="宋体"/>
          <w:b/>
          <w:spacing w:val="-6"/>
          <w:sz w:val="24"/>
        </w:rPr>
        <w:t>（四） 投标委托</w:t>
      </w:r>
    </w:p>
    <w:p>
      <w:pPr>
        <w:spacing w:line="288" w:lineRule="auto"/>
        <w:ind w:firstLine="396" w:firstLineChars="200"/>
        <w:rPr>
          <w:spacing w:val="-6"/>
          <w:szCs w:val="21"/>
        </w:rPr>
      </w:pPr>
      <w:r>
        <w:rPr>
          <w:rFonts w:ascii="宋体" w:hAnsi="宋体"/>
          <w:spacing w:val="-6"/>
          <w:szCs w:val="21"/>
        </w:rPr>
        <w:t>如投标人代表不是法定代表人，须有</w:t>
      </w:r>
      <w:r>
        <w:rPr>
          <w:rFonts w:ascii="宋体" w:hAnsi="宋体"/>
          <w:bCs/>
          <w:spacing w:val="-6"/>
          <w:szCs w:val="21"/>
        </w:rPr>
        <w:t>附有法定代表人资格证明</w:t>
      </w:r>
      <w:r>
        <w:rPr>
          <w:rFonts w:hint="eastAsia" w:ascii="宋体" w:hAnsi="宋体"/>
          <w:bCs/>
          <w:spacing w:val="-6"/>
          <w:szCs w:val="21"/>
        </w:rPr>
        <w:t>书</w:t>
      </w:r>
      <w:r>
        <w:rPr>
          <w:rFonts w:ascii="宋体" w:hAnsi="宋体"/>
          <w:bCs/>
          <w:spacing w:val="-6"/>
          <w:szCs w:val="21"/>
        </w:rPr>
        <w:t>的法定代表人授权</w:t>
      </w:r>
      <w:r>
        <w:rPr>
          <w:rFonts w:hint="eastAsia" w:ascii="宋体" w:hAnsi="宋体"/>
          <w:bCs/>
          <w:spacing w:val="-6"/>
          <w:szCs w:val="21"/>
        </w:rPr>
        <w:t>委托</w:t>
      </w:r>
      <w:r>
        <w:rPr>
          <w:rFonts w:ascii="宋体" w:hAnsi="宋体"/>
          <w:bCs/>
          <w:spacing w:val="-6"/>
          <w:szCs w:val="21"/>
        </w:rPr>
        <w:t>书</w:t>
      </w:r>
      <w:r>
        <w:rPr>
          <w:rFonts w:hint="eastAsia" w:ascii="宋体" w:hAnsi="宋体"/>
          <w:spacing w:val="-6"/>
          <w:szCs w:val="21"/>
        </w:rPr>
        <w:t>（格式详见投标文件第六章）</w:t>
      </w:r>
      <w:r>
        <w:rPr>
          <w:rFonts w:ascii="宋体" w:hAnsi="宋体"/>
          <w:spacing w:val="-6"/>
          <w:szCs w:val="21"/>
        </w:rPr>
        <w:t>，</w:t>
      </w:r>
      <w:r>
        <w:rPr>
          <w:rFonts w:hint="eastAsia" w:ascii="宋体" w:hAnsi="宋体"/>
          <w:spacing w:val="-6"/>
          <w:szCs w:val="21"/>
        </w:rPr>
        <w:t>投标人因未在线参加开标而导致电子加密投标文件无法按时解密等一切后果由投标人自行承担。</w:t>
      </w:r>
    </w:p>
    <w:p>
      <w:pPr>
        <w:spacing w:line="288" w:lineRule="auto"/>
        <w:jc w:val="left"/>
        <w:outlineLvl w:val="2"/>
        <w:rPr>
          <w:rFonts w:ascii="宋体" w:hAnsi="宋体"/>
          <w:b/>
          <w:spacing w:val="-6"/>
          <w:sz w:val="24"/>
        </w:rPr>
      </w:pPr>
      <w:r>
        <w:rPr>
          <w:rFonts w:hint="eastAsia" w:ascii="宋体" w:hAnsi="宋体"/>
          <w:b/>
          <w:spacing w:val="-6"/>
          <w:sz w:val="24"/>
        </w:rPr>
        <w:t>（五） 投标费用</w:t>
      </w:r>
    </w:p>
    <w:p>
      <w:pPr>
        <w:spacing w:line="288" w:lineRule="auto"/>
        <w:ind w:firstLine="396" w:firstLineChars="200"/>
        <w:jc w:val="left"/>
        <w:rPr>
          <w:rFonts w:ascii="宋体" w:hAnsi="宋体"/>
          <w:spacing w:val="-6"/>
          <w:szCs w:val="21"/>
        </w:rPr>
      </w:pPr>
      <w:r>
        <w:rPr>
          <w:rFonts w:ascii="宋体" w:hAnsi="宋体"/>
          <w:spacing w:val="-6"/>
          <w:szCs w:val="21"/>
        </w:rPr>
        <w:t>1.</w:t>
      </w:r>
      <w:r>
        <w:rPr>
          <w:rFonts w:hint="eastAsia" w:ascii="宋体" w:hAnsi="宋体"/>
          <w:spacing w:val="-6"/>
          <w:szCs w:val="21"/>
        </w:rPr>
        <w:t>不论投标结果如何，投标人均应自行承担所有与投标有关的全部费用；</w:t>
      </w:r>
    </w:p>
    <w:p>
      <w:pPr>
        <w:spacing w:line="288" w:lineRule="auto"/>
        <w:ind w:firstLine="396" w:firstLineChars="200"/>
        <w:jc w:val="left"/>
        <w:rPr>
          <w:rFonts w:ascii="宋体" w:hAnsi="宋体"/>
          <w:spacing w:val="-6"/>
          <w:szCs w:val="21"/>
        </w:rPr>
      </w:pPr>
      <w:r>
        <w:rPr>
          <w:rFonts w:hint="eastAsia" w:ascii="宋体" w:hAnsi="宋体"/>
          <w:spacing w:val="-6"/>
          <w:szCs w:val="21"/>
        </w:rPr>
        <w:t>2.中标人在中标通知书发出之日起七个工作日内，向采购代理机构交纳代理服务费，</w:t>
      </w:r>
      <w:r>
        <w:rPr>
          <w:rFonts w:hint="eastAsia" w:ascii="宋体" w:hAnsi="宋体"/>
          <w:spacing w:val="-6"/>
          <w:szCs w:val="21"/>
          <w:lang w:bidi="ar"/>
        </w:rPr>
        <w:t>按计价格【2002】1980号文件及发改办价格【2003】857号文件的（服务类）收费标准的10%计，不足2000元的按2000元计取。</w:t>
      </w:r>
    </w:p>
    <w:p>
      <w:pPr>
        <w:spacing w:line="288" w:lineRule="auto"/>
        <w:ind w:firstLine="396" w:firstLineChars="200"/>
        <w:jc w:val="left"/>
        <w:rPr>
          <w:rFonts w:ascii="宋体" w:hAnsi="宋体"/>
          <w:spacing w:val="-6"/>
          <w:szCs w:val="21"/>
        </w:rPr>
      </w:pPr>
      <w:r>
        <w:rPr>
          <w:rFonts w:hint="eastAsia" w:ascii="宋体" w:hAnsi="宋体"/>
          <w:spacing w:val="-6"/>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spacing w:line="288" w:lineRule="auto"/>
        <w:jc w:val="left"/>
        <w:outlineLvl w:val="2"/>
        <w:rPr>
          <w:rFonts w:ascii="宋体" w:hAnsi="宋体"/>
          <w:b/>
          <w:spacing w:val="-6"/>
          <w:sz w:val="24"/>
        </w:rPr>
      </w:pPr>
      <w:r>
        <w:rPr>
          <w:rFonts w:hint="eastAsia" w:ascii="宋体" w:hAnsi="宋体"/>
          <w:b/>
          <w:spacing w:val="-6"/>
          <w:sz w:val="24"/>
        </w:rPr>
        <w:t>（六） 联合体投标</w:t>
      </w:r>
    </w:p>
    <w:p>
      <w:pPr>
        <w:adjustRightInd w:val="0"/>
        <w:snapToGrid w:val="0"/>
        <w:spacing w:line="288" w:lineRule="auto"/>
        <w:ind w:firstLine="396" w:firstLineChars="200"/>
        <w:rPr>
          <w:rFonts w:ascii="宋体" w:hAnsi="宋体"/>
          <w:spacing w:val="-6"/>
          <w:szCs w:val="21"/>
        </w:rPr>
      </w:pPr>
      <w:r>
        <w:rPr>
          <w:rFonts w:hint="eastAsia" w:ascii="宋体" w:hAnsi="宋体"/>
          <w:spacing w:val="-6"/>
          <w:szCs w:val="21"/>
        </w:rPr>
        <w:t>▲</w:t>
      </w:r>
      <w:r>
        <w:rPr>
          <w:rFonts w:ascii="宋体" w:hAnsi="宋体"/>
          <w:spacing w:val="-6"/>
          <w:szCs w:val="21"/>
        </w:rPr>
        <w:t>2.</w:t>
      </w:r>
      <w:r>
        <w:rPr>
          <w:rFonts w:hint="eastAsia" w:ascii="宋体" w:hAnsi="宋体"/>
          <w:spacing w:val="-6"/>
          <w:szCs w:val="21"/>
        </w:rPr>
        <w:t>联合体投标要求</w:t>
      </w:r>
      <w:r>
        <w:rPr>
          <w:rFonts w:ascii="宋体" w:hAnsi="宋体"/>
          <w:spacing w:val="-6"/>
          <w:szCs w:val="21"/>
        </w:rPr>
        <w:t xml:space="preserve">: </w:t>
      </w:r>
    </w:p>
    <w:p>
      <w:pPr>
        <w:adjustRightInd w:val="0"/>
        <w:snapToGrid w:val="0"/>
        <w:spacing w:line="288" w:lineRule="auto"/>
        <w:ind w:firstLine="396" w:firstLineChars="200"/>
        <w:rPr>
          <w:rFonts w:ascii="宋体" w:hAnsi="宋体"/>
          <w:spacing w:val="-6"/>
          <w:szCs w:val="21"/>
        </w:rPr>
      </w:pPr>
      <w:r>
        <w:rPr>
          <w:rFonts w:ascii="宋体" w:hAnsi="宋体"/>
          <w:spacing w:val="-6"/>
          <w:szCs w:val="21"/>
        </w:rPr>
        <w:t>2.1联合体</w:t>
      </w:r>
      <w:r>
        <w:rPr>
          <w:rFonts w:hint="eastAsia" w:ascii="宋体" w:hAnsi="宋体"/>
          <w:spacing w:val="-6"/>
          <w:szCs w:val="21"/>
        </w:rPr>
        <w:t>投标</w:t>
      </w:r>
      <w:r>
        <w:rPr>
          <w:rFonts w:ascii="宋体" w:hAnsi="宋体"/>
          <w:spacing w:val="-6"/>
          <w:szCs w:val="21"/>
        </w:rPr>
        <w:t>的，须提供《联合投标协议书》，明确主</w:t>
      </w:r>
      <w:r>
        <w:rPr>
          <w:rFonts w:hint="eastAsia" w:ascii="宋体" w:hAnsi="宋体"/>
          <w:spacing w:val="-6"/>
          <w:szCs w:val="21"/>
        </w:rPr>
        <w:t>投标</w:t>
      </w:r>
      <w:r>
        <w:rPr>
          <w:rFonts w:ascii="宋体" w:hAnsi="宋体"/>
          <w:spacing w:val="-6"/>
          <w:szCs w:val="21"/>
        </w:rPr>
        <w:t>供应商和各方权利义务</w:t>
      </w:r>
      <w:r>
        <w:rPr>
          <w:rFonts w:ascii="宋体" w:hAnsi="宋体"/>
          <w:szCs w:val="21"/>
        </w:rPr>
        <w:t>；</w:t>
      </w:r>
    </w:p>
    <w:p>
      <w:pPr>
        <w:adjustRightInd w:val="0"/>
        <w:snapToGrid w:val="0"/>
        <w:spacing w:line="288" w:lineRule="auto"/>
        <w:ind w:firstLine="396" w:firstLineChars="200"/>
        <w:rPr>
          <w:rFonts w:ascii="宋体" w:hAnsi="宋体"/>
          <w:spacing w:val="-6"/>
          <w:szCs w:val="21"/>
        </w:rPr>
      </w:pPr>
      <w:r>
        <w:rPr>
          <w:rFonts w:ascii="宋体" w:hAnsi="宋体"/>
          <w:spacing w:val="-6"/>
          <w:szCs w:val="21"/>
        </w:rPr>
        <w:t>2.2联合体中有同类资质的供应商按照联合体分工承担相同工作的，应当按照资质等级较低的供应商确定资质等级；</w:t>
      </w:r>
    </w:p>
    <w:p>
      <w:pPr>
        <w:adjustRightInd w:val="0"/>
        <w:snapToGrid w:val="0"/>
        <w:spacing w:line="288" w:lineRule="auto"/>
        <w:ind w:firstLine="396" w:firstLineChars="200"/>
        <w:rPr>
          <w:rFonts w:ascii="宋体" w:hAnsi="宋体"/>
          <w:spacing w:val="-6"/>
          <w:szCs w:val="21"/>
        </w:rPr>
      </w:pPr>
      <w:r>
        <w:rPr>
          <w:rFonts w:ascii="宋体" w:hAnsi="宋体"/>
          <w:spacing w:val="-6"/>
          <w:szCs w:val="21"/>
        </w:rPr>
        <w:t>2.3以联合体形式参加政府采购活动的，联合体各方不得再单独参加或者与其他供应商另外组成联合体参加同一合同项下的政府采购活动。</w:t>
      </w:r>
    </w:p>
    <w:p>
      <w:pPr>
        <w:adjustRightInd w:val="0"/>
        <w:snapToGrid w:val="0"/>
        <w:spacing w:line="288" w:lineRule="auto"/>
        <w:ind w:firstLine="396" w:firstLineChars="200"/>
        <w:rPr>
          <w:rFonts w:ascii="宋体" w:hAnsi="宋体"/>
          <w:spacing w:val="-6"/>
          <w:szCs w:val="21"/>
        </w:rPr>
      </w:pPr>
      <w:r>
        <w:rPr>
          <w:rFonts w:ascii="宋体" w:hAnsi="宋体"/>
          <w:spacing w:val="-6"/>
          <w:szCs w:val="21"/>
        </w:rPr>
        <w:t>2.4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pPr>
        <w:adjustRightInd w:val="0"/>
        <w:snapToGrid w:val="0"/>
        <w:spacing w:line="288" w:lineRule="auto"/>
        <w:ind w:firstLine="396" w:firstLineChars="200"/>
        <w:rPr>
          <w:rFonts w:ascii="宋体" w:hAnsi="宋体"/>
          <w:spacing w:val="-6"/>
          <w:szCs w:val="21"/>
        </w:rPr>
      </w:pPr>
      <w:r>
        <w:rPr>
          <w:rFonts w:hint="eastAsia" w:ascii="宋体" w:hAnsi="宋体"/>
          <w:spacing w:val="-6"/>
          <w:szCs w:val="21"/>
        </w:rPr>
        <w:t>▲</w:t>
      </w:r>
      <w:r>
        <w:rPr>
          <w:rFonts w:ascii="宋体" w:hAnsi="宋体"/>
          <w:spacing w:val="-6"/>
          <w:szCs w:val="21"/>
        </w:rPr>
        <w:t>3.</w:t>
      </w:r>
      <w:r>
        <w:rPr>
          <w:rFonts w:hint="eastAsia" w:ascii="宋体" w:hAnsi="宋体"/>
          <w:spacing w:val="-6"/>
          <w:szCs w:val="21"/>
        </w:rPr>
        <w:t>《联合投标协议书》须联合体各方盖章。</w:t>
      </w:r>
    </w:p>
    <w:p>
      <w:pPr>
        <w:spacing w:line="288" w:lineRule="auto"/>
        <w:jc w:val="left"/>
        <w:outlineLvl w:val="2"/>
        <w:rPr>
          <w:rFonts w:ascii="宋体" w:hAnsi="宋体"/>
          <w:b/>
          <w:spacing w:val="-6"/>
          <w:sz w:val="24"/>
        </w:rPr>
      </w:pPr>
      <w:r>
        <w:rPr>
          <w:rFonts w:hint="eastAsia" w:ascii="宋体" w:hAnsi="宋体"/>
          <w:b/>
          <w:spacing w:val="-6"/>
          <w:sz w:val="24"/>
        </w:rPr>
        <w:t>（七） 转包与分包</w:t>
      </w:r>
    </w:p>
    <w:p>
      <w:pPr>
        <w:spacing w:line="288" w:lineRule="auto"/>
        <w:ind w:firstLine="396" w:firstLineChars="200"/>
        <w:jc w:val="left"/>
        <w:rPr>
          <w:rFonts w:ascii="宋体" w:hAnsi="宋体"/>
          <w:spacing w:val="-6"/>
          <w:szCs w:val="21"/>
        </w:rPr>
      </w:pPr>
      <w:r>
        <w:rPr>
          <w:rFonts w:hint="eastAsia" w:ascii="宋体" w:hAnsi="宋体"/>
          <w:spacing w:val="-6"/>
          <w:szCs w:val="21"/>
        </w:rPr>
        <w:t>1</w:t>
      </w:r>
      <w:r>
        <w:rPr>
          <w:rFonts w:ascii="宋体" w:hAnsi="宋体"/>
          <w:spacing w:val="-6"/>
          <w:szCs w:val="21"/>
        </w:rPr>
        <w:t>.</w:t>
      </w:r>
      <w:r>
        <w:rPr>
          <w:rFonts w:hint="eastAsia" w:ascii="宋体" w:hAnsi="宋体"/>
          <w:spacing w:val="-6"/>
          <w:szCs w:val="21"/>
        </w:rPr>
        <w:t>本项目不允许转包；</w:t>
      </w:r>
    </w:p>
    <w:p>
      <w:pPr>
        <w:adjustRightInd w:val="0"/>
        <w:snapToGrid w:val="0"/>
        <w:spacing w:line="288" w:lineRule="auto"/>
        <w:ind w:firstLine="396" w:firstLineChars="200"/>
        <w:rPr>
          <w:rFonts w:hint="eastAsia" w:ascii="宋体" w:hAnsi="宋体" w:eastAsia="宋体"/>
          <w:szCs w:val="21"/>
          <w:lang w:eastAsia="zh-CN"/>
        </w:rPr>
      </w:pPr>
      <w:r>
        <w:rPr>
          <w:rFonts w:hint="eastAsia" w:ascii="宋体" w:hAnsi="宋体"/>
          <w:spacing w:val="-6"/>
          <w:szCs w:val="21"/>
          <w:lang w:val="en-US" w:eastAsia="zh-CN"/>
        </w:rPr>
        <w:t>2.</w:t>
      </w:r>
      <w:r>
        <w:rPr>
          <w:rFonts w:hint="eastAsia" w:ascii="宋体" w:hAnsi="宋体"/>
          <w:spacing w:val="-6"/>
          <w:szCs w:val="21"/>
        </w:rPr>
        <w:t>本项目</w:t>
      </w:r>
      <w:r>
        <w:rPr>
          <w:rFonts w:hint="eastAsia" w:ascii="宋体" w:hAnsi="宋体"/>
          <w:spacing w:val="-6"/>
          <w:szCs w:val="21"/>
          <w:lang w:eastAsia="zh-CN"/>
        </w:rPr>
        <w:t>不</w:t>
      </w:r>
      <w:r>
        <w:rPr>
          <w:rFonts w:hint="eastAsia" w:ascii="宋体" w:hAnsi="宋体"/>
          <w:spacing w:val="-6"/>
          <w:szCs w:val="21"/>
        </w:rPr>
        <w:t>允许分包</w:t>
      </w:r>
      <w:r>
        <w:rPr>
          <w:rFonts w:hint="eastAsia" w:ascii="宋体" w:hAnsi="宋体"/>
          <w:spacing w:val="-6"/>
          <w:szCs w:val="21"/>
          <w:lang w:eastAsia="zh-CN"/>
        </w:rPr>
        <w:t>。</w:t>
      </w:r>
    </w:p>
    <w:p>
      <w:pPr>
        <w:spacing w:line="288" w:lineRule="auto"/>
        <w:jc w:val="left"/>
        <w:outlineLvl w:val="2"/>
        <w:rPr>
          <w:rFonts w:ascii="宋体" w:hAnsi="宋体"/>
          <w:b/>
          <w:spacing w:val="-6"/>
          <w:sz w:val="24"/>
        </w:rPr>
      </w:pPr>
      <w:r>
        <w:rPr>
          <w:rFonts w:hint="eastAsia" w:ascii="宋体" w:hAnsi="宋体"/>
          <w:b/>
          <w:spacing w:val="-6"/>
          <w:sz w:val="24"/>
        </w:rPr>
        <w:t>（八） 特别说明</w:t>
      </w:r>
    </w:p>
    <w:p>
      <w:pPr>
        <w:pStyle w:val="12"/>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pPr>
        <w:pStyle w:val="12"/>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2</w:t>
      </w:r>
      <w:r>
        <w:rPr>
          <w:rFonts w:hAnsi="宋体"/>
          <w:spacing w:val="-6"/>
          <w:sz w:val="21"/>
          <w:szCs w:val="21"/>
        </w:rPr>
        <w:t>.</w:t>
      </w:r>
      <w:r>
        <w:rPr>
          <w:rFonts w:hint="eastAsia" w:hAnsi="宋体"/>
          <w:spacing w:val="-6"/>
          <w:sz w:val="21"/>
          <w:szCs w:val="21"/>
        </w:rPr>
        <w:t>单位负责人为同一人或者存在直接控股、管理关系的不同投标人，不得参加同一合同项下的政府采购活动。</w:t>
      </w:r>
    </w:p>
    <w:p>
      <w:pPr>
        <w:pStyle w:val="12"/>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3.为采购项目提供整体设计、规范编制或者项目管理、监理、检测等服务的投标人，不得再参加该采购项目的其他采购活动。</w:t>
      </w:r>
    </w:p>
    <w:p>
      <w:pPr>
        <w:pStyle w:val="12"/>
        <w:spacing w:line="288" w:lineRule="auto"/>
        <w:ind w:firstLine="396" w:firstLineChars="200"/>
        <w:jc w:val="left"/>
        <w:rPr>
          <w:rFonts w:hAnsi="宋体"/>
          <w:spacing w:val="-6"/>
          <w:sz w:val="21"/>
          <w:szCs w:val="21"/>
        </w:rPr>
      </w:pPr>
      <w:r>
        <w:rPr>
          <w:rFonts w:hint="eastAsia" w:hAnsi="宋体"/>
          <w:spacing w:val="-6"/>
          <w:sz w:val="21"/>
          <w:szCs w:val="21"/>
        </w:rPr>
        <w:t>▲4.投标人授权代表必须为投标人本单位在职职工，并提供202</w:t>
      </w:r>
      <w:r>
        <w:rPr>
          <w:rFonts w:hint="eastAsia" w:hAnsi="宋体"/>
          <w:spacing w:val="-6"/>
          <w:sz w:val="21"/>
          <w:szCs w:val="21"/>
          <w:lang w:val="en-US" w:eastAsia="zh-CN"/>
        </w:rPr>
        <w:t>2</w:t>
      </w:r>
      <w:r>
        <w:rPr>
          <w:rFonts w:hint="eastAsia" w:hAnsi="宋体"/>
          <w:spacing w:val="-6"/>
          <w:sz w:val="21"/>
          <w:szCs w:val="21"/>
        </w:rPr>
        <w:t>年1月至今任意一月社保缴纳证明（授权代表为法定代表人可不提供）。</w:t>
      </w:r>
    </w:p>
    <w:p>
      <w:pPr>
        <w:spacing w:line="288" w:lineRule="auto"/>
        <w:jc w:val="left"/>
        <w:outlineLvl w:val="2"/>
        <w:rPr>
          <w:rFonts w:ascii="宋体" w:hAnsi="宋体"/>
          <w:b/>
          <w:spacing w:val="-6"/>
          <w:sz w:val="24"/>
        </w:rPr>
      </w:pPr>
      <w:r>
        <w:rPr>
          <w:rFonts w:hint="eastAsia" w:ascii="宋体" w:hAnsi="宋体"/>
          <w:b/>
          <w:spacing w:val="-6"/>
          <w:sz w:val="24"/>
        </w:rPr>
        <w:t>（九） 质疑和投诉</w:t>
      </w:r>
    </w:p>
    <w:p>
      <w:pPr>
        <w:pStyle w:val="12"/>
        <w:spacing w:line="288" w:lineRule="auto"/>
        <w:ind w:firstLine="396" w:firstLineChars="200"/>
        <w:jc w:val="left"/>
        <w:rPr>
          <w:rFonts w:hAnsi="宋体"/>
          <w:spacing w:val="-6"/>
          <w:sz w:val="21"/>
          <w:szCs w:val="21"/>
        </w:rPr>
      </w:pPr>
      <w:r>
        <w:rPr>
          <w:rFonts w:hAnsi="宋体"/>
          <w:spacing w:val="-6"/>
          <w:sz w:val="21"/>
          <w:szCs w:val="21"/>
        </w:rPr>
        <w:t>1</w:t>
      </w:r>
      <w:r>
        <w:rPr>
          <w:rFonts w:hint="eastAsia" w:hAnsi="宋体"/>
          <w:spacing w:val="-6"/>
          <w:sz w:val="21"/>
          <w:szCs w:val="21"/>
        </w:rPr>
        <w:t>.</w:t>
      </w:r>
      <w:r>
        <w:rPr>
          <w:rFonts w:hAnsi="宋体"/>
          <w:spacing w:val="-6"/>
          <w:sz w:val="21"/>
          <w:szCs w:val="21"/>
        </w:rPr>
        <w:t>投标人</w:t>
      </w:r>
      <w:r>
        <w:rPr>
          <w:rFonts w:hint="eastAsia" w:hAnsi="宋体"/>
          <w:spacing w:val="-6"/>
          <w:sz w:val="21"/>
          <w:szCs w:val="21"/>
        </w:rPr>
        <w:t>认为招标文件、招标过程和中标结果使自己的权益受到损害的，可以在知道或者应知其权益受到损害之日起七个工作日内，以书面形式向采购人或</w:t>
      </w:r>
      <w:r>
        <w:rPr>
          <w:rFonts w:hAnsi="宋体"/>
          <w:spacing w:val="-6"/>
          <w:sz w:val="21"/>
          <w:szCs w:val="21"/>
        </w:rPr>
        <w:t>采购代理机构</w:t>
      </w:r>
      <w:r>
        <w:rPr>
          <w:rFonts w:hint="eastAsia" w:hAnsi="宋体"/>
          <w:spacing w:val="-6"/>
          <w:sz w:val="21"/>
          <w:szCs w:val="21"/>
        </w:rPr>
        <w:t>提出质疑。质疑投标人对采购人、采购代理机构的答复不满意或者采购人、采购代理机构未在规定的时间内作出答复的，可以在答复期满后十五个工作日内向同级政府采购监督管理部门投诉。</w:t>
      </w:r>
    </w:p>
    <w:p>
      <w:pPr>
        <w:pStyle w:val="12"/>
        <w:spacing w:line="288" w:lineRule="auto"/>
        <w:ind w:firstLine="398" w:firstLineChars="200"/>
        <w:jc w:val="left"/>
        <w:rPr>
          <w:rFonts w:hAnsi="宋体"/>
          <w:b/>
          <w:bCs/>
          <w:spacing w:val="-6"/>
          <w:sz w:val="21"/>
          <w:szCs w:val="21"/>
        </w:rPr>
      </w:pPr>
      <w:r>
        <w:rPr>
          <w:rFonts w:hint="eastAsia" w:hAnsi="宋体"/>
          <w:b/>
          <w:bCs/>
          <w:spacing w:val="-6"/>
          <w:sz w:val="21"/>
          <w:szCs w:val="21"/>
        </w:rPr>
        <w:t>2.投标人提出质疑应当提交质疑函和必要的证明材料，质疑函范本请到“浙江政府采购网下载专区”下载，质疑函应当包括下列内容：</w:t>
      </w:r>
    </w:p>
    <w:p>
      <w:pPr>
        <w:pStyle w:val="12"/>
        <w:spacing w:line="288" w:lineRule="auto"/>
        <w:ind w:firstLine="396" w:firstLineChars="200"/>
        <w:jc w:val="left"/>
        <w:rPr>
          <w:rFonts w:hAnsi="宋体"/>
          <w:spacing w:val="-6"/>
          <w:sz w:val="21"/>
          <w:szCs w:val="21"/>
        </w:rPr>
      </w:pPr>
      <w:r>
        <w:rPr>
          <w:rFonts w:hint="eastAsia" w:hAnsi="宋体"/>
          <w:spacing w:val="-6"/>
          <w:sz w:val="21"/>
          <w:szCs w:val="21"/>
        </w:rPr>
        <w:t>（一）投标人的姓名或者名称、地址、邮编、联系人及联系电话；</w:t>
      </w:r>
    </w:p>
    <w:p>
      <w:pPr>
        <w:pStyle w:val="12"/>
        <w:spacing w:line="288" w:lineRule="auto"/>
        <w:ind w:firstLine="396" w:firstLineChars="200"/>
        <w:jc w:val="left"/>
        <w:rPr>
          <w:rFonts w:hAnsi="宋体"/>
          <w:spacing w:val="-6"/>
          <w:sz w:val="21"/>
          <w:szCs w:val="21"/>
        </w:rPr>
      </w:pPr>
      <w:r>
        <w:rPr>
          <w:rFonts w:hint="eastAsia" w:hAnsi="宋体"/>
          <w:spacing w:val="-6"/>
          <w:sz w:val="21"/>
          <w:szCs w:val="21"/>
        </w:rPr>
        <w:t>（二）质疑项目的名称、编号；</w:t>
      </w:r>
    </w:p>
    <w:p>
      <w:pPr>
        <w:pStyle w:val="12"/>
        <w:spacing w:line="288" w:lineRule="auto"/>
        <w:ind w:firstLine="396" w:firstLineChars="200"/>
        <w:jc w:val="left"/>
        <w:rPr>
          <w:rFonts w:hAnsi="宋体"/>
          <w:spacing w:val="-6"/>
          <w:sz w:val="21"/>
          <w:szCs w:val="21"/>
        </w:rPr>
      </w:pPr>
      <w:r>
        <w:rPr>
          <w:rFonts w:hint="eastAsia" w:hAnsi="宋体"/>
          <w:spacing w:val="-6"/>
          <w:sz w:val="21"/>
          <w:szCs w:val="21"/>
        </w:rPr>
        <w:t>（三）具体、明确的质疑事项和与质疑事项相关的请求；</w:t>
      </w:r>
    </w:p>
    <w:p>
      <w:pPr>
        <w:pStyle w:val="12"/>
        <w:spacing w:line="288" w:lineRule="auto"/>
        <w:ind w:firstLine="396" w:firstLineChars="200"/>
        <w:jc w:val="left"/>
        <w:rPr>
          <w:rFonts w:hAnsi="宋体"/>
          <w:spacing w:val="-6"/>
          <w:sz w:val="21"/>
          <w:szCs w:val="21"/>
        </w:rPr>
      </w:pPr>
      <w:r>
        <w:rPr>
          <w:rFonts w:hint="eastAsia" w:hAnsi="宋体"/>
          <w:spacing w:val="-6"/>
          <w:sz w:val="21"/>
          <w:szCs w:val="21"/>
        </w:rPr>
        <w:t>（四）事实依据；</w:t>
      </w:r>
    </w:p>
    <w:p>
      <w:pPr>
        <w:pStyle w:val="12"/>
        <w:spacing w:line="288" w:lineRule="auto"/>
        <w:ind w:firstLine="396" w:firstLineChars="200"/>
        <w:jc w:val="left"/>
        <w:rPr>
          <w:rFonts w:hAnsi="宋体"/>
          <w:spacing w:val="-6"/>
          <w:sz w:val="21"/>
          <w:szCs w:val="21"/>
        </w:rPr>
      </w:pPr>
      <w:r>
        <w:rPr>
          <w:rFonts w:hint="eastAsia" w:hAnsi="宋体"/>
          <w:spacing w:val="-6"/>
          <w:sz w:val="21"/>
          <w:szCs w:val="21"/>
        </w:rPr>
        <w:t>（五）必要的法律依据；</w:t>
      </w:r>
    </w:p>
    <w:p>
      <w:pPr>
        <w:pStyle w:val="12"/>
        <w:spacing w:line="288" w:lineRule="auto"/>
        <w:ind w:firstLine="396" w:firstLineChars="200"/>
        <w:jc w:val="left"/>
        <w:rPr>
          <w:rFonts w:hAnsi="宋体"/>
          <w:spacing w:val="-6"/>
          <w:sz w:val="21"/>
          <w:szCs w:val="21"/>
        </w:rPr>
      </w:pPr>
      <w:r>
        <w:rPr>
          <w:rFonts w:hint="eastAsia" w:hAnsi="宋体"/>
          <w:spacing w:val="-6"/>
          <w:sz w:val="21"/>
          <w:szCs w:val="21"/>
        </w:rPr>
        <w:t>（六）提出质疑的日期。</w:t>
      </w:r>
    </w:p>
    <w:p>
      <w:pPr>
        <w:pStyle w:val="12"/>
        <w:spacing w:line="288" w:lineRule="auto"/>
        <w:ind w:firstLine="396" w:firstLineChars="200"/>
        <w:jc w:val="left"/>
        <w:rPr>
          <w:rFonts w:hAnsi="宋体"/>
          <w:spacing w:val="-6"/>
          <w:sz w:val="21"/>
          <w:szCs w:val="21"/>
        </w:rPr>
      </w:pPr>
      <w:r>
        <w:rPr>
          <w:rFonts w:hint="eastAsia" w:hAnsi="宋体"/>
          <w:spacing w:val="-6"/>
          <w:sz w:val="21"/>
          <w:szCs w:val="21"/>
        </w:rPr>
        <w:t>投标人为自然人的，应当由本人签字；投标人为法人或者其他组织的，应当由法定代表人、主要负责人，或者其授权代表签字或者盖章，并加盖公章。</w:t>
      </w:r>
    </w:p>
    <w:p>
      <w:pPr>
        <w:pStyle w:val="12"/>
        <w:spacing w:line="288" w:lineRule="auto"/>
        <w:ind w:firstLine="396" w:firstLineChars="200"/>
        <w:jc w:val="left"/>
        <w:rPr>
          <w:rFonts w:hAnsi="宋体"/>
          <w:spacing w:val="-6"/>
          <w:sz w:val="21"/>
          <w:szCs w:val="21"/>
        </w:rPr>
      </w:pPr>
      <w:r>
        <w:rPr>
          <w:rFonts w:hint="eastAsia" w:hAnsi="宋体"/>
          <w:spacing w:val="-6"/>
          <w:sz w:val="21"/>
          <w:szCs w:val="21"/>
        </w:rPr>
        <w:t>3.提出质疑的供应商应当是参与本项目招标活动的投标人。</w:t>
      </w:r>
      <w:r>
        <w:rPr>
          <w:rFonts w:hint="eastAsia" w:hAnsi="宋体"/>
          <w:b/>
          <w:spacing w:val="-6"/>
          <w:sz w:val="21"/>
          <w:szCs w:val="21"/>
        </w:rPr>
        <w:t>投标人在法定质疑期内应一次性提出针对同一采购程序环节的质疑。</w:t>
      </w:r>
    </w:p>
    <w:p>
      <w:pPr>
        <w:pStyle w:val="12"/>
        <w:spacing w:line="288" w:lineRule="auto"/>
        <w:ind w:firstLine="396" w:firstLineChars="200"/>
        <w:jc w:val="left"/>
        <w:rPr>
          <w:rFonts w:hAnsi="宋体"/>
          <w:spacing w:val="-6"/>
          <w:sz w:val="21"/>
          <w:szCs w:val="21"/>
        </w:rPr>
      </w:pPr>
      <w:r>
        <w:rPr>
          <w:rFonts w:hint="eastAsia" w:hAnsi="宋体"/>
          <w:spacing w:val="-6"/>
          <w:sz w:val="21"/>
          <w:szCs w:val="21"/>
        </w:rPr>
        <w:t>4.根据《政府采购质疑和投诉办法》第三十七条的规定，投诉人在全国范围</w:t>
      </w:r>
      <w:r>
        <w:rPr>
          <w:rFonts w:hAnsi="宋体"/>
          <w:spacing w:val="-6"/>
          <w:sz w:val="21"/>
          <w:szCs w:val="21"/>
        </w:rPr>
        <w:t>12</w:t>
      </w:r>
      <w:r>
        <w:rPr>
          <w:rFonts w:hint="eastAsia" w:hAnsi="宋体"/>
          <w:spacing w:val="-6"/>
          <w:sz w:val="21"/>
          <w:szCs w:val="21"/>
        </w:rPr>
        <w:t>个月内三次以上投诉查无实据的，由财政部门列入不良行为记录名单。</w:t>
      </w:r>
    </w:p>
    <w:p>
      <w:pPr>
        <w:pStyle w:val="12"/>
        <w:spacing w:line="288" w:lineRule="auto"/>
        <w:ind w:firstLine="396" w:firstLineChars="200"/>
        <w:jc w:val="left"/>
        <w:rPr>
          <w:rFonts w:hAnsi="宋体"/>
          <w:spacing w:val="-6"/>
          <w:sz w:val="21"/>
          <w:szCs w:val="21"/>
        </w:rPr>
      </w:pPr>
      <w:r>
        <w:rPr>
          <w:rFonts w:hint="eastAsia" w:hAnsi="宋体"/>
          <w:spacing w:val="-6"/>
          <w:sz w:val="21"/>
          <w:szCs w:val="21"/>
        </w:rPr>
        <w:t>投诉人有下列行为之一的，属于虚假、恶意投诉，由财政部门列入不良行为记录名单，禁止其</w:t>
      </w:r>
      <w:r>
        <w:rPr>
          <w:rFonts w:hAnsi="宋体"/>
          <w:spacing w:val="-6"/>
          <w:sz w:val="21"/>
          <w:szCs w:val="21"/>
        </w:rPr>
        <w:t>1</w:t>
      </w:r>
      <w:r>
        <w:rPr>
          <w:rFonts w:hint="eastAsia" w:hAnsi="宋体"/>
          <w:spacing w:val="-6"/>
          <w:sz w:val="21"/>
          <w:szCs w:val="21"/>
        </w:rPr>
        <w:t>至</w:t>
      </w:r>
      <w:r>
        <w:rPr>
          <w:rFonts w:hAnsi="宋体"/>
          <w:spacing w:val="-6"/>
          <w:sz w:val="21"/>
          <w:szCs w:val="21"/>
        </w:rPr>
        <w:t>3</w:t>
      </w:r>
      <w:r>
        <w:rPr>
          <w:rFonts w:hint="eastAsia" w:hAnsi="宋体"/>
          <w:spacing w:val="-6"/>
          <w:sz w:val="21"/>
          <w:szCs w:val="21"/>
        </w:rPr>
        <w:t>年内参加政府采购活动：</w:t>
      </w:r>
    </w:p>
    <w:p>
      <w:pPr>
        <w:pStyle w:val="12"/>
        <w:spacing w:line="288" w:lineRule="auto"/>
        <w:ind w:firstLine="396" w:firstLineChars="200"/>
        <w:jc w:val="left"/>
        <w:rPr>
          <w:rFonts w:hAnsi="宋体"/>
          <w:spacing w:val="-6"/>
          <w:sz w:val="21"/>
          <w:szCs w:val="21"/>
        </w:rPr>
      </w:pPr>
      <w:r>
        <w:rPr>
          <w:rFonts w:hint="eastAsia" w:hAnsi="宋体"/>
          <w:spacing w:val="-6"/>
          <w:sz w:val="21"/>
          <w:szCs w:val="21"/>
        </w:rPr>
        <w:t>（一）捏造事实；</w:t>
      </w:r>
    </w:p>
    <w:p>
      <w:pPr>
        <w:pStyle w:val="12"/>
        <w:spacing w:line="288" w:lineRule="auto"/>
        <w:ind w:firstLine="396" w:firstLineChars="200"/>
        <w:jc w:val="left"/>
        <w:rPr>
          <w:rFonts w:hAnsi="宋体"/>
          <w:spacing w:val="-6"/>
          <w:sz w:val="21"/>
          <w:szCs w:val="21"/>
        </w:rPr>
      </w:pPr>
      <w:r>
        <w:rPr>
          <w:rFonts w:hint="eastAsia" w:hAnsi="宋体"/>
          <w:spacing w:val="-6"/>
          <w:sz w:val="21"/>
          <w:szCs w:val="21"/>
        </w:rPr>
        <w:t>（二）提供虚假材料；</w:t>
      </w:r>
    </w:p>
    <w:p>
      <w:pPr>
        <w:pStyle w:val="12"/>
        <w:spacing w:line="288" w:lineRule="auto"/>
        <w:ind w:firstLine="396" w:firstLineChars="200"/>
        <w:jc w:val="left"/>
        <w:rPr>
          <w:rFonts w:hAnsi="宋体"/>
          <w:spacing w:val="-6"/>
          <w:sz w:val="21"/>
          <w:szCs w:val="21"/>
        </w:rPr>
      </w:pPr>
      <w:r>
        <w:rPr>
          <w:rFonts w:hint="eastAsia" w:hAnsi="宋体"/>
          <w:spacing w:val="-6"/>
          <w:sz w:val="21"/>
          <w:szCs w:val="21"/>
        </w:rPr>
        <w:t>（三）以非法手段取得证明材料。证据来源的合法性存在明显疑问，投诉人无法证明其取得方式合法的，视为以非法手段取得证明材料。</w:t>
      </w:r>
    </w:p>
    <w:p>
      <w:pPr>
        <w:pStyle w:val="9"/>
        <w:spacing w:beforeLines="0" w:afterLines="0" w:line="288" w:lineRule="auto"/>
        <w:jc w:val="center"/>
        <w:outlineLvl w:val="1"/>
        <w:rPr>
          <w:rFonts w:hAnsi="宋体"/>
          <w:b/>
          <w:spacing w:val="-6"/>
          <w:sz w:val="32"/>
          <w:szCs w:val="32"/>
        </w:rPr>
      </w:pPr>
      <w:r>
        <w:rPr>
          <w:rFonts w:hAnsi="宋体"/>
          <w:b/>
          <w:spacing w:val="-6"/>
          <w:sz w:val="32"/>
          <w:szCs w:val="32"/>
        </w:rPr>
        <w:br w:type="page"/>
      </w:r>
      <w:r>
        <w:rPr>
          <w:rFonts w:hAnsi="宋体"/>
          <w:b/>
          <w:spacing w:val="-6"/>
          <w:sz w:val="32"/>
          <w:szCs w:val="32"/>
        </w:rPr>
        <w:t>二</w:t>
      </w:r>
      <w:r>
        <w:rPr>
          <w:rFonts w:hint="eastAsia" w:hAnsi="宋体"/>
          <w:b/>
          <w:spacing w:val="-6"/>
          <w:sz w:val="32"/>
          <w:szCs w:val="32"/>
        </w:rPr>
        <w:t>、招标文件</w:t>
      </w:r>
    </w:p>
    <w:p>
      <w:pPr>
        <w:spacing w:line="288" w:lineRule="auto"/>
        <w:jc w:val="left"/>
        <w:outlineLvl w:val="2"/>
        <w:rPr>
          <w:rFonts w:ascii="宋体" w:hAnsi="宋体"/>
          <w:b/>
          <w:spacing w:val="-6"/>
          <w:sz w:val="24"/>
        </w:rPr>
      </w:pPr>
      <w:r>
        <w:rPr>
          <w:rFonts w:hint="eastAsia" w:ascii="宋体" w:hAnsi="宋体"/>
          <w:b/>
          <w:spacing w:val="-6"/>
          <w:sz w:val="24"/>
        </w:rPr>
        <w:t>（一） 招标文件的构成</w:t>
      </w:r>
    </w:p>
    <w:p>
      <w:pPr>
        <w:pStyle w:val="12"/>
        <w:spacing w:line="288" w:lineRule="auto"/>
        <w:ind w:firstLine="398" w:firstLineChars="200"/>
        <w:jc w:val="left"/>
        <w:rPr>
          <w:rFonts w:hAnsi="宋体"/>
          <w:b/>
          <w:spacing w:val="-6"/>
          <w:sz w:val="21"/>
          <w:szCs w:val="21"/>
        </w:rPr>
      </w:pPr>
      <w:r>
        <w:rPr>
          <w:rFonts w:hint="eastAsia" w:hAnsi="宋体"/>
          <w:b/>
          <w:spacing w:val="-6"/>
          <w:sz w:val="21"/>
          <w:szCs w:val="21"/>
        </w:rPr>
        <w:t>本招标文件由以下部份组成：</w:t>
      </w:r>
    </w:p>
    <w:p>
      <w:pPr>
        <w:pStyle w:val="12"/>
        <w:spacing w:line="288" w:lineRule="auto"/>
        <w:ind w:firstLine="396" w:firstLineChars="200"/>
        <w:jc w:val="left"/>
        <w:rPr>
          <w:rFonts w:hAnsi="宋体"/>
          <w:spacing w:val="-6"/>
          <w:sz w:val="21"/>
          <w:szCs w:val="21"/>
        </w:rPr>
      </w:pPr>
      <w:r>
        <w:rPr>
          <w:rFonts w:hint="eastAsia" w:hAnsi="宋体"/>
          <w:spacing w:val="-6"/>
          <w:sz w:val="21"/>
          <w:szCs w:val="21"/>
        </w:rPr>
        <w:t>1.投标邀请</w:t>
      </w:r>
    </w:p>
    <w:p>
      <w:pPr>
        <w:pStyle w:val="12"/>
        <w:spacing w:line="288" w:lineRule="auto"/>
        <w:ind w:firstLine="396" w:firstLineChars="200"/>
        <w:jc w:val="left"/>
        <w:rPr>
          <w:rFonts w:hAnsi="宋体"/>
          <w:spacing w:val="-6"/>
          <w:sz w:val="21"/>
          <w:szCs w:val="21"/>
        </w:rPr>
      </w:pPr>
      <w:r>
        <w:rPr>
          <w:rFonts w:hint="eastAsia" w:hAnsi="宋体"/>
          <w:spacing w:val="-6"/>
          <w:sz w:val="21"/>
          <w:szCs w:val="21"/>
        </w:rPr>
        <w:t>2.采购需求</w:t>
      </w:r>
    </w:p>
    <w:p>
      <w:pPr>
        <w:pStyle w:val="12"/>
        <w:spacing w:line="288" w:lineRule="auto"/>
        <w:ind w:firstLine="396" w:firstLineChars="200"/>
        <w:jc w:val="left"/>
        <w:rPr>
          <w:rFonts w:hAnsi="宋体"/>
          <w:spacing w:val="-6"/>
          <w:sz w:val="21"/>
          <w:szCs w:val="21"/>
        </w:rPr>
      </w:pPr>
      <w:r>
        <w:rPr>
          <w:rFonts w:hint="eastAsia" w:hAnsi="宋体"/>
          <w:spacing w:val="-6"/>
          <w:sz w:val="21"/>
          <w:szCs w:val="21"/>
        </w:rPr>
        <w:t>3.投标人须知</w:t>
      </w:r>
    </w:p>
    <w:p>
      <w:pPr>
        <w:pStyle w:val="12"/>
        <w:spacing w:line="288" w:lineRule="auto"/>
        <w:ind w:firstLine="396" w:firstLineChars="200"/>
        <w:jc w:val="left"/>
        <w:rPr>
          <w:rFonts w:hAnsi="宋体"/>
          <w:spacing w:val="-6"/>
          <w:sz w:val="21"/>
          <w:szCs w:val="21"/>
        </w:rPr>
      </w:pPr>
      <w:r>
        <w:rPr>
          <w:rFonts w:hint="eastAsia" w:hAnsi="宋体"/>
          <w:spacing w:val="-6"/>
          <w:sz w:val="21"/>
          <w:szCs w:val="21"/>
        </w:rPr>
        <w:t>4.评标办法及评分标准</w:t>
      </w:r>
    </w:p>
    <w:p>
      <w:pPr>
        <w:pStyle w:val="12"/>
        <w:spacing w:line="288" w:lineRule="auto"/>
        <w:ind w:firstLine="396" w:firstLineChars="200"/>
        <w:jc w:val="left"/>
        <w:rPr>
          <w:rFonts w:hAnsi="宋体"/>
          <w:spacing w:val="-6"/>
          <w:sz w:val="21"/>
          <w:szCs w:val="21"/>
        </w:rPr>
      </w:pPr>
      <w:r>
        <w:rPr>
          <w:rFonts w:hint="eastAsia" w:hAnsi="宋体"/>
          <w:spacing w:val="-6"/>
          <w:sz w:val="21"/>
          <w:szCs w:val="21"/>
        </w:rPr>
        <w:t>5.拟签订的合同文本</w:t>
      </w:r>
    </w:p>
    <w:p>
      <w:pPr>
        <w:pStyle w:val="12"/>
        <w:spacing w:line="288" w:lineRule="auto"/>
        <w:ind w:firstLine="396" w:firstLineChars="200"/>
        <w:jc w:val="left"/>
        <w:rPr>
          <w:rFonts w:hAnsi="宋体"/>
          <w:spacing w:val="-6"/>
          <w:sz w:val="21"/>
          <w:szCs w:val="21"/>
        </w:rPr>
      </w:pPr>
      <w:r>
        <w:rPr>
          <w:rFonts w:hint="eastAsia" w:hAnsi="宋体"/>
          <w:spacing w:val="-6"/>
          <w:sz w:val="21"/>
          <w:szCs w:val="21"/>
        </w:rPr>
        <w:t>6.投标文件格式</w:t>
      </w:r>
    </w:p>
    <w:p>
      <w:pPr>
        <w:pStyle w:val="12"/>
        <w:spacing w:line="288" w:lineRule="auto"/>
        <w:ind w:firstLine="396" w:firstLineChars="200"/>
        <w:jc w:val="left"/>
        <w:rPr>
          <w:rFonts w:hAnsi="宋体"/>
          <w:spacing w:val="-6"/>
          <w:sz w:val="21"/>
          <w:szCs w:val="21"/>
        </w:rPr>
      </w:pPr>
      <w:r>
        <w:rPr>
          <w:rFonts w:hint="eastAsia" w:hAnsi="宋体"/>
          <w:spacing w:val="-6"/>
          <w:sz w:val="21"/>
          <w:szCs w:val="21"/>
        </w:rPr>
        <w:t>7.本项目招标文件的澄清、答复、修改、补充的内容</w:t>
      </w:r>
    </w:p>
    <w:p>
      <w:pPr>
        <w:spacing w:line="288" w:lineRule="auto"/>
        <w:jc w:val="left"/>
        <w:outlineLvl w:val="2"/>
        <w:rPr>
          <w:rFonts w:ascii="宋体" w:hAnsi="宋体"/>
          <w:b/>
          <w:spacing w:val="-6"/>
          <w:sz w:val="24"/>
        </w:rPr>
      </w:pPr>
      <w:r>
        <w:rPr>
          <w:rFonts w:hint="eastAsia" w:ascii="宋体" w:hAnsi="宋体"/>
          <w:b/>
          <w:spacing w:val="-6"/>
          <w:sz w:val="24"/>
        </w:rPr>
        <w:t>（二） 投标人的风险</w:t>
      </w:r>
    </w:p>
    <w:p>
      <w:pPr>
        <w:pStyle w:val="12"/>
        <w:spacing w:line="288" w:lineRule="auto"/>
        <w:ind w:firstLine="396" w:firstLineChars="200"/>
        <w:jc w:val="left"/>
        <w:rPr>
          <w:rFonts w:hAnsi="宋体"/>
          <w:spacing w:val="-6"/>
          <w:sz w:val="21"/>
          <w:szCs w:val="21"/>
        </w:rPr>
      </w:pPr>
      <w:r>
        <w:rPr>
          <w:rFonts w:hint="eastAsia" w:hAnsi="宋体"/>
          <w:spacing w:val="-6"/>
          <w:sz w:val="21"/>
          <w:szCs w:val="21"/>
        </w:rPr>
        <w:t>投标人没有按照招标文件要求提供全部资料，或者投标人没有对招标文件在各方面作出实质性响应是投标人的风险，并可能导致其投标被拒绝。</w:t>
      </w:r>
    </w:p>
    <w:p>
      <w:pPr>
        <w:spacing w:line="288" w:lineRule="auto"/>
        <w:jc w:val="left"/>
        <w:outlineLvl w:val="2"/>
        <w:rPr>
          <w:rFonts w:ascii="宋体" w:hAnsi="宋体"/>
          <w:b/>
          <w:spacing w:val="-6"/>
          <w:sz w:val="24"/>
        </w:rPr>
      </w:pPr>
      <w:r>
        <w:rPr>
          <w:rFonts w:hint="eastAsia" w:ascii="宋体" w:hAnsi="宋体"/>
          <w:b/>
          <w:spacing w:val="-6"/>
          <w:sz w:val="24"/>
        </w:rPr>
        <w:t>（三） 招标文件的澄清与修改</w:t>
      </w:r>
    </w:p>
    <w:p>
      <w:pPr>
        <w:pStyle w:val="12"/>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.采购人或者采购代理机构可以对已发出的招标文件进行必要的澄清或者修改</w:t>
      </w:r>
      <w:r>
        <w:rPr>
          <w:rFonts w:hint="eastAsia" w:hAnsi="宋体"/>
          <w:spacing w:val="-6"/>
          <w:sz w:val="21"/>
          <w:szCs w:val="21"/>
        </w:rPr>
        <w:t>，</w:t>
      </w:r>
      <w:r>
        <w:rPr>
          <w:rFonts w:hAnsi="宋体"/>
          <w:spacing w:val="-6"/>
          <w:sz w:val="21"/>
          <w:szCs w:val="21"/>
        </w:rPr>
        <w:t>澄清或者修改</w:t>
      </w:r>
      <w:r>
        <w:rPr>
          <w:rFonts w:hint="eastAsia" w:hAnsi="宋体"/>
          <w:spacing w:val="-6"/>
          <w:sz w:val="21"/>
          <w:szCs w:val="21"/>
        </w:rPr>
        <w:t>会</w:t>
      </w:r>
      <w:r>
        <w:rPr>
          <w:rFonts w:hAnsi="宋体"/>
          <w:spacing w:val="-6"/>
          <w:sz w:val="21"/>
          <w:szCs w:val="21"/>
        </w:rPr>
        <w:t>在原公告发布媒体上发布澄清公告</w:t>
      </w:r>
      <w:r>
        <w:rPr>
          <w:rFonts w:hint="eastAsia" w:hAnsi="宋体"/>
          <w:spacing w:val="-6"/>
          <w:sz w:val="21"/>
          <w:szCs w:val="21"/>
        </w:rPr>
        <w:t>，</w:t>
      </w:r>
      <w:r>
        <w:rPr>
          <w:rFonts w:hAnsi="宋体"/>
          <w:spacing w:val="-6"/>
          <w:sz w:val="21"/>
          <w:szCs w:val="21"/>
        </w:rPr>
        <w:t>澄清或者修改的内容为招标文件的组成部分。</w:t>
      </w:r>
    </w:p>
    <w:p>
      <w:pPr>
        <w:pStyle w:val="12"/>
        <w:spacing w:line="288" w:lineRule="auto"/>
        <w:ind w:firstLine="396" w:firstLineChars="200"/>
        <w:jc w:val="left"/>
        <w:rPr>
          <w:rFonts w:hAnsi="宋体"/>
          <w:spacing w:val="-6"/>
          <w:sz w:val="21"/>
          <w:szCs w:val="21"/>
        </w:rPr>
      </w:pPr>
      <w:r>
        <w:rPr>
          <w:rFonts w:hint="eastAsia" w:hAnsi="宋体"/>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2"/>
        <w:spacing w:line="288" w:lineRule="auto"/>
        <w:ind w:firstLine="396" w:firstLineChars="200"/>
        <w:jc w:val="left"/>
        <w:rPr>
          <w:rFonts w:hAnsi="宋体"/>
          <w:spacing w:val="-6"/>
          <w:sz w:val="21"/>
          <w:szCs w:val="21"/>
        </w:rPr>
      </w:pPr>
      <w:r>
        <w:rPr>
          <w:rFonts w:hint="eastAsia" w:hAnsi="宋体"/>
          <w:spacing w:val="-6"/>
          <w:sz w:val="21"/>
          <w:szCs w:val="21"/>
        </w:rPr>
        <w:t>2.招标文件的修改将以书面形式通知所有获取招标文件的投标人，并对其具有约束力。投标人在收到上述通知后，应立即向采购</w:t>
      </w:r>
      <w:r>
        <w:rPr>
          <w:rFonts w:hAnsi="宋体"/>
          <w:spacing w:val="-6"/>
          <w:sz w:val="21"/>
          <w:szCs w:val="21"/>
        </w:rPr>
        <w:t>代理机构</w:t>
      </w:r>
      <w:r>
        <w:rPr>
          <w:rFonts w:hint="eastAsia" w:hAnsi="宋体"/>
          <w:spacing w:val="-6"/>
          <w:sz w:val="21"/>
          <w:szCs w:val="21"/>
        </w:rPr>
        <w:t>回函确认。若无书面回函确认，视同投标人已收到招标文件修改的通知，并受其约束。</w:t>
      </w:r>
    </w:p>
    <w:p>
      <w:pPr>
        <w:pStyle w:val="9"/>
        <w:spacing w:beforeLines="0" w:afterLines="0" w:line="288" w:lineRule="auto"/>
        <w:jc w:val="center"/>
        <w:outlineLvl w:val="1"/>
        <w:rPr>
          <w:rFonts w:hAnsi="宋体"/>
          <w:spacing w:val="-6"/>
          <w:sz w:val="21"/>
          <w:szCs w:val="21"/>
        </w:rPr>
      </w:pPr>
      <w:r>
        <w:rPr>
          <w:rFonts w:hAnsi="宋体"/>
          <w:spacing w:val="-6"/>
          <w:sz w:val="21"/>
          <w:szCs w:val="21"/>
        </w:rPr>
        <w:br w:type="page"/>
      </w:r>
      <w:r>
        <w:rPr>
          <w:rFonts w:hAnsi="宋体"/>
          <w:b/>
          <w:spacing w:val="-6"/>
          <w:sz w:val="32"/>
          <w:szCs w:val="32"/>
        </w:rPr>
        <w:t>三</w:t>
      </w:r>
      <w:r>
        <w:rPr>
          <w:rFonts w:hint="eastAsia" w:hAnsi="宋体"/>
          <w:b/>
          <w:spacing w:val="-6"/>
          <w:sz w:val="32"/>
          <w:szCs w:val="32"/>
        </w:rPr>
        <w:t>、</w:t>
      </w:r>
      <w:r>
        <w:rPr>
          <w:rFonts w:hAnsi="宋体"/>
          <w:b/>
          <w:spacing w:val="-6"/>
          <w:sz w:val="32"/>
          <w:szCs w:val="32"/>
        </w:rPr>
        <w:t>投标文件的编制</w:t>
      </w:r>
    </w:p>
    <w:p>
      <w:pPr>
        <w:spacing w:line="288" w:lineRule="auto"/>
        <w:jc w:val="left"/>
        <w:outlineLvl w:val="2"/>
        <w:rPr>
          <w:rFonts w:ascii="宋体" w:hAnsi="宋体"/>
          <w:b/>
          <w:spacing w:val="-6"/>
          <w:sz w:val="24"/>
        </w:rPr>
      </w:pPr>
      <w:r>
        <w:rPr>
          <w:rFonts w:hint="eastAsia" w:ascii="宋体" w:hAnsi="宋体"/>
          <w:b/>
          <w:spacing w:val="-6"/>
          <w:sz w:val="24"/>
        </w:rPr>
        <w:t>（一） 投标文件的组成</w:t>
      </w:r>
    </w:p>
    <w:p>
      <w:pPr>
        <w:pStyle w:val="12"/>
        <w:spacing w:line="288" w:lineRule="auto"/>
        <w:ind w:firstLine="396" w:firstLineChars="200"/>
        <w:jc w:val="left"/>
        <w:rPr>
          <w:rFonts w:hAnsi="宋体"/>
          <w:spacing w:val="-6"/>
          <w:sz w:val="21"/>
          <w:szCs w:val="21"/>
        </w:rPr>
      </w:pPr>
      <w:r>
        <w:rPr>
          <w:rFonts w:hint="eastAsia" w:hAnsi="宋体"/>
          <w:spacing w:val="-6"/>
          <w:sz w:val="21"/>
          <w:szCs w:val="21"/>
        </w:rPr>
        <w:t>投标文件由</w:t>
      </w:r>
      <w:r>
        <w:rPr>
          <w:rFonts w:hint="eastAsia" w:hAnsi="宋体"/>
          <w:b/>
          <w:spacing w:val="-6"/>
          <w:sz w:val="21"/>
          <w:szCs w:val="21"/>
        </w:rPr>
        <w:t>资格文件、报价文件、商务技术文件</w:t>
      </w:r>
      <w:r>
        <w:rPr>
          <w:rFonts w:hint="eastAsia" w:hAnsi="宋体"/>
          <w:bCs/>
          <w:spacing w:val="-6"/>
          <w:sz w:val="21"/>
          <w:szCs w:val="21"/>
        </w:rPr>
        <w:t>三部分组成（格式详见招标文件第六章）。</w:t>
      </w:r>
    </w:p>
    <w:p>
      <w:pPr>
        <w:spacing w:line="288" w:lineRule="auto"/>
        <w:ind w:firstLine="398" w:firstLineChars="200"/>
        <w:jc w:val="left"/>
        <w:rPr>
          <w:rFonts w:ascii="宋体" w:hAnsi="宋体"/>
          <w:b/>
          <w:bCs/>
          <w:spacing w:val="-6"/>
          <w:szCs w:val="21"/>
        </w:rPr>
      </w:pPr>
      <w:r>
        <w:rPr>
          <w:rFonts w:hint="eastAsia" w:ascii="宋体" w:hAnsi="宋体"/>
          <w:b/>
          <w:bCs/>
          <w:spacing w:val="-6"/>
          <w:szCs w:val="21"/>
        </w:rPr>
        <w:t>▲1.</w:t>
      </w:r>
      <w:r>
        <w:rPr>
          <w:rFonts w:hint="eastAsia" w:hAnsi="宋体"/>
          <w:b/>
          <w:bCs/>
          <w:spacing w:val="-6"/>
          <w:szCs w:val="21"/>
        </w:rPr>
        <w:t>资格文件</w:t>
      </w:r>
    </w:p>
    <w:p>
      <w:pPr>
        <w:ind w:firstLine="422" w:firstLineChars="200"/>
        <w:rPr>
          <w:rFonts w:hint="eastAsia" w:ascii="宋体" w:hAnsi="宋体" w:eastAsia="宋体" w:cs="宋体"/>
          <w:b/>
          <w:bCs/>
          <w:szCs w:val="21"/>
          <w:lang w:eastAsia="zh-CN"/>
        </w:rPr>
      </w:pPr>
      <w:r>
        <w:rPr>
          <w:rFonts w:hint="eastAsia" w:ascii="宋体" w:hAnsi="宋体" w:cs="宋体"/>
          <w:b/>
          <w:bCs/>
          <w:szCs w:val="21"/>
        </w:rPr>
        <w:t>资格审查要求的资格证明材料（均需加盖公章）</w:t>
      </w:r>
      <w:r>
        <w:rPr>
          <w:rFonts w:hint="eastAsia" w:ascii="宋体" w:hAnsi="宋体" w:cs="宋体"/>
          <w:b/>
          <w:bCs/>
          <w:szCs w:val="21"/>
          <w:lang w:eastAsia="zh-CN"/>
        </w:rPr>
        <w:t>联合体投标时联合体成员各方均需提供（</w:t>
      </w:r>
      <w:r>
        <w:rPr>
          <w:rFonts w:hint="eastAsia" w:ascii="宋体" w:hAnsi="宋体" w:cs="宋体"/>
          <w:b/>
          <w:bCs/>
          <w:szCs w:val="21"/>
          <w:lang w:val="en-US" w:eastAsia="zh-CN"/>
        </w:rPr>
        <w:t>1</w:t>
      </w:r>
      <w:r>
        <w:rPr>
          <w:rFonts w:hint="eastAsia" w:ascii="宋体" w:hAnsi="宋体" w:cs="宋体"/>
          <w:b/>
          <w:bCs/>
          <w:szCs w:val="21"/>
          <w:lang w:eastAsia="zh-CN"/>
        </w:rPr>
        <w:t>）（</w:t>
      </w:r>
      <w:r>
        <w:rPr>
          <w:rFonts w:hint="eastAsia" w:ascii="宋体" w:hAnsi="宋体" w:cs="宋体"/>
          <w:b/>
          <w:bCs/>
          <w:szCs w:val="21"/>
          <w:lang w:val="en-US" w:eastAsia="zh-CN"/>
        </w:rPr>
        <w:t>2</w:t>
      </w:r>
      <w:r>
        <w:rPr>
          <w:rFonts w:hint="eastAsia" w:ascii="宋体" w:hAnsi="宋体" w:cs="宋体"/>
          <w:b/>
          <w:bCs/>
          <w:szCs w:val="21"/>
          <w:lang w:eastAsia="zh-CN"/>
        </w:rPr>
        <w:t>）（</w:t>
      </w:r>
      <w:r>
        <w:rPr>
          <w:rFonts w:hint="eastAsia" w:ascii="宋体" w:hAnsi="宋体" w:cs="宋体"/>
          <w:b/>
          <w:bCs/>
          <w:szCs w:val="21"/>
          <w:lang w:val="en-US" w:eastAsia="zh-CN"/>
        </w:rPr>
        <w:t>3</w:t>
      </w:r>
      <w:r>
        <w:rPr>
          <w:rFonts w:hint="eastAsia" w:ascii="宋体" w:hAnsi="宋体" w:cs="宋体"/>
          <w:b/>
          <w:bCs/>
          <w:szCs w:val="21"/>
          <w:lang w:eastAsia="zh-CN"/>
        </w:rPr>
        <w:t>）并加盖公章。</w:t>
      </w:r>
    </w:p>
    <w:p>
      <w:pPr>
        <w:ind w:firstLine="210" w:firstLineChars="100"/>
        <w:rPr>
          <w:rFonts w:ascii="宋体" w:hAnsi="宋体" w:cs="宋体"/>
          <w:szCs w:val="21"/>
        </w:rPr>
      </w:pPr>
      <w:r>
        <w:rPr>
          <w:rFonts w:hint="eastAsia" w:ascii="宋体" w:hAnsi="宋体" w:cs="宋体"/>
          <w:szCs w:val="21"/>
        </w:rPr>
        <w:t>（1）有效的法人或者其他组织的营业执照等证明文件，自然人的身份证明</w:t>
      </w:r>
    </w:p>
    <w:p>
      <w:pPr>
        <w:ind w:firstLine="210" w:firstLineChars="100"/>
        <w:rPr>
          <w:rFonts w:hint="eastAsia" w:ascii="宋体" w:hAnsi="宋体" w:cs="宋体"/>
          <w:szCs w:val="21"/>
        </w:rPr>
      </w:pPr>
      <w:r>
        <w:rPr>
          <w:rFonts w:hint="eastAsia" w:ascii="宋体" w:hAnsi="宋体" w:cs="宋体"/>
          <w:szCs w:val="21"/>
        </w:rPr>
        <w:t>（2）资格条件承诺函</w:t>
      </w:r>
    </w:p>
    <w:p>
      <w:pPr>
        <w:ind w:firstLine="210" w:firstLineChars="1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rPr>
        <w:t>中小企业声明函</w:t>
      </w:r>
    </w:p>
    <w:p>
      <w:pPr>
        <w:ind w:firstLine="210" w:firstLineChars="100"/>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）属于监狱企业的证明文件（视同小型、微型企业时须提供）</w:t>
      </w:r>
    </w:p>
    <w:p>
      <w:pPr>
        <w:ind w:firstLine="210" w:firstLineChars="100"/>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lang w:eastAsia="zh-CN"/>
        </w:rPr>
        <w:t>）残疾人福利性单位声明函（视同小型、微型企业时须提供）</w:t>
      </w:r>
    </w:p>
    <w:p>
      <w:pPr>
        <w:ind w:firstLine="210" w:firstLineChars="100"/>
        <w:rPr>
          <w:rFonts w:hint="eastAsia" w:ascii="宋体" w:hAnsi="宋体" w:cs="宋体"/>
          <w:szCs w:val="21"/>
        </w:rPr>
      </w:pPr>
      <w:r>
        <w:rPr>
          <w:rFonts w:hint="eastAsia" w:ascii="宋体" w:hAnsi="宋体" w:cs="宋体"/>
          <w:b w:val="0"/>
          <w:spacing w:val="0"/>
          <w:sz w:val="21"/>
          <w:szCs w:val="21"/>
          <w:lang w:eastAsia="zh-CN"/>
        </w:rPr>
        <w:t>（</w:t>
      </w:r>
      <w:r>
        <w:rPr>
          <w:rFonts w:hint="eastAsia" w:ascii="宋体" w:hAnsi="宋体" w:cs="宋体"/>
          <w:b w:val="0"/>
          <w:spacing w:val="0"/>
          <w:sz w:val="21"/>
          <w:szCs w:val="21"/>
          <w:lang w:val="en-US" w:eastAsia="zh-CN"/>
        </w:rPr>
        <w:t>6</w:t>
      </w:r>
      <w:r>
        <w:rPr>
          <w:rFonts w:hint="eastAsia" w:ascii="宋体" w:hAnsi="宋体" w:cs="宋体"/>
          <w:b w:val="0"/>
          <w:spacing w:val="0"/>
          <w:sz w:val="21"/>
          <w:szCs w:val="21"/>
          <w:lang w:eastAsia="zh-CN"/>
        </w:rPr>
        <w:t>）</w:t>
      </w:r>
      <w:r>
        <w:rPr>
          <w:rFonts w:hint="eastAsia" w:ascii="宋体" w:hAnsi="宋体" w:cs="宋体"/>
          <w:b w:val="0"/>
          <w:spacing w:val="0"/>
          <w:sz w:val="21"/>
          <w:szCs w:val="21"/>
        </w:rPr>
        <w:t>联合投标协议书（联合体投标须提供）</w:t>
      </w:r>
    </w:p>
    <w:p>
      <w:pPr>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7</w:t>
      </w:r>
      <w:r>
        <w:rPr>
          <w:rFonts w:hint="eastAsia" w:ascii="宋体" w:hAnsi="宋体" w:cs="宋体"/>
          <w:szCs w:val="21"/>
          <w:lang w:eastAsia="zh-CN"/>
        </w:rPr>
        <w:t>）供应商特定资格条件</w:t>
      </w:r>
    </w:p>
    <w:p>
      <w:pPr>
        <w:spacing w:line="288" w:lineRule="auto"/>
        <w:ind w:firstLine="398" w:firstLineChars="200"/>
        <w:jc w:val="left"/>
        <w:rPr>
          <w:rFonts w:ascii="宋体" w:hAnsi="宋体"/>
          <w:b/>
          <w:spacing w:val="-6"/>
          <w:szCs w:val="21"/>
        </w:rPr>
      </w:pPr>
      <w:r>
        <w:rPr>
          <w:rFonts w:hint="eastAsia" w:ascii="宋体" w:hAnsi="宋体"/>
          <w:b/>
          <w:spacing w:val="-6"/>
          <w:szCs w:val="21"/>
        </w:rPr>
        <w:t>2</w:t>
      </w:r>
      <w:r>
        <w:rPr>
          <w:rFonts w:ascii="宋体" w:hAnsi="宋体"/>
          <w:b/>
          <w:spacing w:val="-6"/>
          <w:szCs w:val="21"/>
        </w:rPr>
        <w:t>.</w:t>
      </w:r>
      <w:r>
        <w:rPr>
          <w:rFonts w:hint="eastAsia" w:ascii="宋体" w:hAnsi="宋体"/>
          <w:b/>
          <w:spacing w:val="-6"/>
          <w:szCs w:val="21"/>
        </w:rPr>
        <w:t>报价文件</w:t>
      </w:r>
    </w:p>
    <w:p>
      <w:pPr>
        <w:ind w:firstLine="420" w:firstLineChars="200"/>
        <w:rPr>
          <w:rFonts w:ascii="宋体" w:hAnsi="宋体" w:cs="宋体"/>
          <w:szCs w:val="21"/>
        </w:rPr>
      </w:pPr>
      <w:r>
        <w:rPr>
          <w:rFonts w:hint="eastAsia" w:ascii="宋体" w:hAnsi="宋体" w:cs="宋体"/>
          <w:szCs w:val="21"/>
        </w:rPr>
        <w:t>（1）报价一览表</w:t>
      </w:r>
    </w:p>
    <w:p>
      <w:pPr>
        <w:ind w:firstLine="420" w:firstLineChars="200"/>
        <w:rPr>
          <w:rFonts w:ascii="宋体" w:hAnsi="宋体" w:cs="宋体"/>
          <w:szCs w:val="21"/>
        </w:rPr>
      </w:pPr>
      <w:r>
        <w:rPr>
          <w:rFonts w:hint="eastAsia" w:ascii="宋体" w:hAnsi="宋体" w:cs="宋体"/>
          <w:szCs w:val="21"/>
        </w:rPr>
        <w:t>（2）报价明细表</w:t>
      </w:r>
    </w:p>
    <w:p>
      <w:pPr>
        <w:spacing w:line="288" w:lineRule="auto"/>
        <w:ind w:firstLine="398" w:firstLineChars="200"/>
        <w:jc w:val="left"/>
        <w:rPr>
          <w:rFonts w:ascii="宋体" w:hAnsi="宋体"/>
          <w:b/>
          <w:spacing w:val="-6"/>
          <w:szCs w:val="21"/>
        </w:rPr>
      </w:pPr>
      <w:r>
        <w:rPr>
          <w:rFonts w:hint="eastAsia" w:ascii="宋体" w:hAnsi="宋体"/>
          <w:b/>
          <w:spacing w:val="-6"/>
          <w:szCs w:val="21"/>
        </w:rPr>
        <w:t>3.商务技术文件：</w:t>
      </w:r>
    </w:p>
    <w:p>
      <w:pPr>
        <w:ind w:firstLine="396" w:firstLineChars="200"/>
        <w:jc w:val="left"/>
        <w:rPr>
          <w:rFonts w:ascii="宋体" w:hAnsi="宋体"/>
          <w:spacing w:val="-6"/>
          <w:szCs w:val="21"/>
        </w:rPr>
      </w:pPr>
      <w:r>
        <w:rPr>
          <w:rFonts w:hint="eastAsia" w:ascii="宋体" w:hAnsi="宋体"/>
          <w:spacing w:val="-6"/>
          <w:szCs w:val="21"/>
        </w:rPr>
        <w:t>A.商务文件：</w:t>
      </w:r>
    </w:p>
    <w:p>
      <w:pPr>
        <w:pStyle w:val="12"/>
        <w:spacing w:line="360" w:lineRule="auto"/>
        <w:ind w:firstLine="396" w:firstLineChars="200"/>
        <w:jc w:val="left"/>
        <w:rPr>
          <w:rFonts w:hAnsi="宋体"/>
          <w:spacing w:val="-6"/>
          <w:sz w:val="21"/>
          <w:szCs w:val="21"/>
        </w:rPr>
      </w:pPr>
      <w:r>
        <w:rPr>
          <w:rFonts w:hint="eastAsia" w:hAnsi="宋体"/>
          <w:spacing w:val="-6"/>
          <w:sz w:val="21"/>
          <w:szCs w:val="21"/>
        </w:rPr>
        <w:t>1）投标函</w:t>
      </w:r>
    </w:p>
    <w:p>
      <w:pPr>
        <w:pStyle w:val="12"/>
        <w:spacing w:line="360" w:lineRule="auto"/>
        <w:ind w:firstLine="396" w:firstLineChars="200"/>
        <w:jc w:val="left"/>
        <w:rPr>
          <w:rFonts w:hAnsi="宋体"/>
          <w:spacing w:val="-6"/>
          <w:sz w:val="21"/>
          <w:szCs w:val="21"/>
        </w:rPr>
      </w:pPr>
      <w:r>
        <w:rPr>
          <w:rFonts w:hint="eastAsia" w:hAnsi="宋体"/>
          <w:spacing w:val="-6"/>
          <w:sz w:val="21"/>
          <w:szCs w:val="21"/>
        </w:rPr>
        <w:t>2）法定代表人资格证明书、法定代表人授权委托书</w:t>
      </w:r>
    </w:p>
    <w:p>
      <w:pPr>
        <w:pStyle w:val="12"/>
        <w:spacing w:line="360" w:lineRule="auto"/>
        <w:ind w:firstLine="396" w:firstLineChars="200"/>
        <w:jc w:val="left"/>
        <w:rPr>
          <w:rFonts w:hAnsi="宋体"/>
          <w:spacing w:val="-6"/>
          <w:sz w:val="21"/>
          <w:szCs w:val="21"/>
        </w:rPr>
      </w:pPr>
      <w:r>
        <w:rPr>
          <w:rFonts w:hint="eastAsia" w:hAnsi="宋体"/>
          <w:spacing w:val="-6"/>
          <w:sz w:val="21"/>
          <w:szCs w:val="21"/>
        </w:rPr>
        <w:t>3）</w:t>
      </w:r>
      <w:r>
        <w:rPr>
          <w:rFonts w:hint="eastAsia" w:hAnsi="宋体"/>
          <w:spacing w:val="-6"/>
          <w:sz w:val="21"/>
          <w:szCs w:val="21"/>
          <w:lang w:eastAsia="zh-CN"/>
        </w:rPr>
        <w:t>2022年1月</w:t>
      </w:r>
      <w:r>
        <w:rPr>
          <w:rFonts w:hint="eastAsia" w:hAnsi="宋体"/>
          <w:spacing w:val="-6"/>
          <w:sz w:val="21"/>
          <w:szCs w:val="21"/>
        </w:rPr>
        <w:t>至今任意一月投标授权代表社保缴纳证明</w:t>
      </w:r>
    </w:p>
    <w:p>
      <w:pPr>
        <w:pStyle w:val="12"/>
        <w:spacing w:line="360" w:lineRule="auto"/>
        <w:ind w:firstLine="396" w:firstLineChars="200"/>
        <w:jc w:val="left"/>
        <w:rPr>
          <w:rFonts w:hAnsi="宋体"/>
          <w:spacing w:val="-6"/>
          <w:sz w:val="21"/>
          <w:szCs w:val="21"/>
        </w:rPr>
      </w:pPr>
      <w:r>
        <w:rPr>
          <w:rFonts w:hint="eastAsia" w:hAnsi="宋体"/>
          <w:spacing w:val="-6"/>
          <w:sz w:val="21"/>
          <w:szCs w:val="21"/>
        </w:rPr>
        <w:t>4）投标声明书</w:t>
      </w:r>
    </w:p>
    <w:p>
      <w:pPr>
        <w:pStyle w:val="12"/>
        <w:spacing w:line="360" w:lineRule="auto"/>
        <w:ind w:firstLine="396" w:firstLineChars="200"/>
        <w:jc w:val="left"/>
        <w:rPr>
          <w:rFonts w:hAnsi="宋体"/>
          <w:spacing w:val="-6"/>
          <w:sz w:val="21"/>
          <w:szCs w:val="21"/>
        </w:rPr>
      </w:pPr>
      <w:r>
        <w:rPr>
          <w:rFonts w:hint="eastAsia" w:hAnsi="宋体"/>
          <w:spacing w:val="-6"/>
          <w:sz w:val="21"/>
          <w:szCs w:val="21"/>
        </w:rPr>
        <w:t>5）投标人情况介绍</w:t>
      </w:r>
    </w:p>
    <w:p>
      <w:pPr>
        <w:pStyle w:val="12"/>
        <w:spacing w:line="360" w:lineRule="auto"/>
        <w:ind w:firstLine="396" w:firstLineChars="200"/>
        <w:jc w:val="left"/>
        <w:rPr>
          <w:rFonts w:hAnsi="宋体"/>
          <w:spacing w:val="-6"/>
          <w:sz w:val="21"/>
          <w:szCs w:val="21"/>
        </w:rPr>
      </w:pPr>
      <w:r>
        <w:rPr>
          <w:rFonts w:hint="eastAsia" w:hAnsi="宋体"/>
          <w:spacing w:val="-6"/>
          <w:sz w:val="21"/>
          <w:szCs w:val="21"/>
        </w:rPr>
        <w:t>6）商务偏离表</w:t>
      </w:r>
    </w:p>
    <w:p>
      <w:pPr>
        <w:pStyle w:val="12"/>
        <w:spacing w:line="360" w:lineRule="auto"/>
        <w:ind w:firstLine="396" w:firstLineChars="200"/>
        <w:jc w:val="left"/>
        <w:rPr>
          <w:rFonts w:hAnsi="宋体"/>
          <w:spacing w:val="-6"/>
          <w:sz w:val="21"/>
          <w:szCs w:val="21"/>
        </w:rPr>
      </w:pPr>
      <w:r>
        <w:rPr>
          <w:rFonts w:hint="eastAsia" w:hAnsi="宋体"/>
          <w:spacing w:val="-6"/>
          <w:sz w:val="21"/>
          <w:szCs w:val="21"/>
        </w:rPr>
        <w:t>7）投标人同类项目实施情况一览表</w:t>
      </w:r>
    </w:p>
    <w:p>
      <w:pPr>
        <w:pStyle w:val="12"/>
        <w:spacing w:line="360" w:lineRule="auto"/>
        <w:ind w:firstLine="396" w:firstLineChars="200"/>
        <w:jc w:val="left"/>
        <w:rPr>
          <w:rFonts w:hAnsi="宋体"/>
          <w:spacing w:val="-6"/>
          <w:sz w:val="21"/>
          <w:szCs w:val="21"/>
        </w:rPr>
      </w:pPr>
      <w:r>
        <w:rPr>
          <w:rFonts w:hint="eastAsia" w:hAnsi="宋体"/>
          <w:spacing w:val="-6"/>
          <w:sz w:val="21"/>
          <w:szCs w:val="21"/>
        </w:rPr>
        <w:t>8）投标人需要说明的其他文件和材料</w:t>
      </w:r>
    </w:p>
    <w:p>
      <w:pPr>
        <w:pStyle w:val="16"/>
        <w:ind w:firstLine="210"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val="0"/>
          <w:bCs w:val="0"/>
        </w:rPr>
        <w:t>B.技术文件：</w:t>
      </w:r>
    </w:p>
    <w:p>
      <w:pPr>
        <w:numPr>
          <w:ilvl w:val="255"/>
          <w:numId w:val="0"/>
        </w:numPr>
        <w:ind w:firstLine="198" w:firstLineChars="100"/>
        <w:rPr>
          <w:rFonts w:hint="eastAsia"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spacing w:val="-6"/>
          <w:szCs w:val="21"/>
          <w:lang w:eastAsia="zh-CN"/>
        </w:rPr>
        <w:t>标项</w:t>
      </w:r>
      <w:r>
        <w:rPr>
          <w:rFonts w:hint="eastAsia" w:asciiTheme="minorEastAsia" w:hAnsiTheme="minorEastAsia" w:eastAsiaTheme="minorEastAsia" w:cstheme="minorEastAsia"/>
          <w:spacing w:val="-6"/>
          <w:szCs w:val="21"/>
          <w:lang w:val="en-US" w:eastAsia="zh-CN"/>
        </w:rPr>
        <w:t>1：</w:t>
      </w:r>
    </w:p>
    <w:p>
      <w:pPr>
        <w:numPr>
          <w:ilvl w:val="255"/>
          <w:numId w:val="0"/>
        </w:numPr>
        <w:ind w:firstLine="198" w:firstLineChars="100"/>
        <w:rPr>
          <w:rFonts w:hint="eastAsia" w:asciiTheme="minorEastAsia" w:hAnsiTheme="minorEastAsia" w:eastAsiaTheme="minorEastAsia" w:cstheme="minorEastAsia"/>
          <w:spacing w:val="-6"/>
          <w:szCs w:val="21"/>
          <w:lang w:eastAsia="zh-CN"/>
        </w:rPr>
      </w:pPr>
      <w:r>
        <w:rPr>
          <w:rFonts w:hint="eastAsia" w:asciiTheme="minorEastAsia" w:hAnsiTheme="minorEastAsia" w:eastAsiaTheme="minorEastAsia" w:cstheme="minorEastAsia"/>
          <w:spacing w:val="-6"/>
          <w:szCs w:val="21"/>
        </w:rPr>
        <w:t>1）</w:t>
      </w:r>
      <w:r>
        <w:rPr>
          <w:rFonts w:hint="eastAsia" w:asciiTheme="minorEastAsia" w:hAnsiTheme="minorEastAsia" w:eastAsiaTheme="minorEastAsia" w:cstheme="minorEastAsia"/>
          <w:spacing w:val="-6"/>
          <w:szCs w:val="21"/>
          <w:lang w:eastAsia="zh-CN"/>
        </w:rPr>
        <w:t>技术偏离表</w:t>
      </w:r>
    </w:p>
    <w:p>
      <w:pPr>
        <w:numPr>
          <w:ilvl w:val="255"/>
          <w:numId w:val="0"/>
        </w:numPr>
        <w:ind w:firstLine="198" w:firstLineChars="1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2）</w:t>
      </w:r>
      <w:r>
        <w:rPr>
          <w:rFonts w:hint="eastAsia" w:asciiTheme="majorEastAsia" w:hAnsiTheme="majorEastAsia" w:eastAsiaTheme="majorEastAsia" w:cstheme="majorEastAsia"/>
          <w:color w:val="000000"/>
          <w:sz w:val="21"/>
          <w:szCs w:val="21"/>
        </w:rPr>
        <w:t>对项目需求的认识和理解</w:t>
      </w:r>
    </w:p>
    <w:p>
      <w:pPr>
        <w:ind w:firstLine="198" w:firstLineChars="100"/>
        <w:rPr>
          <w:rFonts w:hint="eastAsia" w:asciiTheme="minorEastAsia" w:hAnsiTheme="minorEastAsia" w:eastAsiaTheme="minorEastAsia" w:cstheme="minorEastAsia"/>
          <w:spacing w:val="-6"/>
          <w:szCs w:val="21"/>
        </w:rPr>
      </w:pPr>
      <w:r>
        <w:rPr>
          <w:rFonts w:hint="eastAsia" w:asciiTheme="minorEastAsia" w:hAnsiTheme="minorEastAsia" w:cstheme="minorEastAsia"/>
          <w:spacing w:val="-6"/>
          <w:szCs w:val="21"/>
        </w:rPr>
        <w:t>3）</w:t>
      </w:r>
      <w:r>
        <w:rPr>
          <w:rFonts w:hint="eastAsia" w:asciiTheme="majorEastAsia" w:hAnsiTheme="majorEastAsia" w:eastAsiaTheme="majorEastAsia" w:cstheme="majorEastAsia"/>
          <w:color w:val="000000"/>
          <w:sz w:val="21"/>
          <w:szCs w:val="21"/>
        </w:rPr>
        <w:t>系统架构方案</w:t>
      </w:r>
    </w:p>
    <w:p>
      <w:pPr>
        <w:ind w:firstLine="210" w:firstLineChars="100"/>
        <w:rPr>
          <w:rFonts w:asciiTheme="minorEastAsia" w:hAnsiTheme="minorEastAsia" w:eastAsiaTheme="minorEastAsia" w:cstheme="minorEastAsia"/>
          <w:spacing w:val="-6"/>
          <w:szCs w:val="21"/>
        </w:rPr>
      </w:pPr>
      <w:r>
        <w:rPr>
          <w:rFonts w:hint="eastAsia" w:ascii="宋体" w:hAnsi="宋体" w:cs="宋体"/>
          <w:snapToGrid w:val="0"/>
          <w:kern w:val="0"/>
          <w:szCs w:val="21"/>
        </w:rPr>
        <w:t>4）</w:t>
      </w:r>
      <w:r>
        <w:rPr>
          <w:rFonts w:hint="eastAsia" w:asciiTheme="majorEastAsia" w:hAnsiTheme="majorEastAsia" w:eastAsiaTheme="majorEastAsia" w:cstheme="majorEastAsia"/>
          <w:color w:val="000000"/>
          <w:sz w:val="21"/>
          <w:szCs w:val="21"/>
        </w:rPr>
        <w:t>服务方案</w:t>
      </w:r>
    </w:p>
    <w:p>
      <w:pPr>
        <w:ind w:firstLine="198" w:firstLineChars="100"/>
        <w:rPr>
          <w:rFonts w:hint="eastAsia" w:ascii="宋体" w:hAnsi="宋体" w:cs="宋体"/>
          <w:snapToGrid w:val="0"/>
          <w:kern w:val="0"/>
          <w:szCs w:val="21"/>
        </w:rPr>
      </w:pPr>
      <w:r>
        <w:rPr>
          <w:rFonts w:hint="eastAsia" w:asciiTheme="minorEastAsia" w:hAnsiTheme="minorEastAsia" w:cstheme="minorEastAsia"/>
          <w:spacing w:val="-6"/>
          <w:szCs w:val="21"/>
        </w:rPr>
        <w:t>5）</w:t>
      </w:r>
      <w:r>
        <w:rPr>
          <w:rFonts w:hint="eastAsia" w:asciiTheme="minorEastAsia" w:hAnsiTheme="minorEastAsia" w:eastAsiaTheme="minorEastAsia" w:cstheme="minorEastAsia"/>
          <w:spacing w:val="-6"/>
          <w:szCs w:val="21"/>
          <w:lang w:eastAsia="zh-CN"/>
        </w:rPr>
        <w:t>项目进度控制</w:t>
      </w:r>
    </w:p>
    <w:p>
      <w:pPr>
        <w:ind w:firstLine="198" w:firstLineChars="100"/>
        <w:rPr>
          <w:rFonts w:asciiTheme="minorEastAsia" w:hAnsiTheme="minorEastAsia" w:eastAsiaTheme="minorEastAsia" w:cstheme="minorEastAsia"/>
          <w:spacing w:val="-6"/>
          <w:szCs w:val="21"/>
        </w:rPr>
      </w:pPr>
      <w:r>
        <w:rPr>
          <w:rFonts w:hint="eastAsia" w:asciiTheme="minorEastAsia" w:hAnsiTheme="minorEastAsia" w:cstheme="minorEastAsia"/>
          <w:spacing w:val="-6"/>
          <w:szCs w:val="21"/>
        </w:rPr>
        <w:t>6）</w:t>
      </w:r>
      <w:r>
        <w:rPr>
          <w:rFonts w:hint="eastAsia" w:asciiTheme="majorEastAsia" w:hAnsiTheme="majorEastAsia" w:eastAsiaTheme="majorEastAsia" w:cstheme="majorEastAsia"/>
          <w:color w:val="000000"/>
          <w:sz w:val="21"/>
          <w:szCs w:val="21"/>
        </w:rPr>
        <w:t>质量保证措施及风险控制措施</w:t>
      </w:r>
    </w:p>
    <w:p>
      <w:pPr>
        <w:ind w:firstLine="198" w:firstLineChars="100"/>
        <w:rPr>
          <w:rFonts w:hint="eastAsia" w:asciiTheme="majorEastAsia" w:hAnsiTheme="majorEastAsia" w:eastAsiaTheme="majorEastAsia" w:cstheme="majorEastAsia"/>
          <w:color w:val="000000"/>
          <w:sz w:val="21"/>
          <w:szCs w:val="21"/>
          <w:lang w:eastAsia="zh-CN"/>
        </w:rPr>
      </w:pPr>
      <w:r>
        <w:rPr>
          <w:rFonts w:hint="eastAsia" w:asciiTheme="minorEastAsia" w:hAnsiTheme="minorEastAsia" w:cstheme="minorEastAsia"/>
          <w:spacing w:val="-6"/>
          <w:szCs w:val="21"/>
          <w:lang w:val="en-US" w:eastAsia="zh-CN"/>
        </w:rPr>
        <w:t>7）</w:t>
      </w:r>
      <w:r>
        <w:rPr>
          <w:rFonts w:hint="eastAsia" w:asciiTheme="majorEastAsia" w:hAnsiTheme="majorEastAsia" w:eastAsiaTheme="majorEastAsia" w:cstheme="majorEastAsia"/>
          <w:color w:val="000000"/>
          <w:sz w:val="21"/>
          <w:szCs w:val="21"/>
          <w:lang w:eastAsia="zh-CN"/>
        </w:rPr>
        <w:t>拟投入人员</w:t>
      </w:r>
    </w:p>
    <w:p>
      <w:pPr>
        <w:ind w:firstLine="210" w:firstLineChars="100"/>
        <w:rPr>
          <w:rFonts w:hint="eastAsia" w:asciiTheme="majorEastAsia" w:hAnsiTheme="majorEastAsia" w:eastAsiaTheme="majorEastAsia" w:cstheme="majorEastAsia"/>
          <w:color w:val="000000"/>
          <w:kern w:val="2"/>
          <w:sz w:val="21"/>
          <w:szCs w:val="21"/>
          <w:lang w:val="en-US" w:eastAsia="zh-CN" w:bidi="ar-SA"/>
        </w:rPr>
      </w:pPr>
      <w:r>
        <w:rPr>
          <w:rFonts w:hint="eastAsia"/>
          <w:lang w:val="en-US" w:eastAsia="zh-CN"/>
        </w:rPr>
        <w:t>8）</w:t>
      </w:r>
      <w:r>
        <w:rPr>
          <w:rFonts w:hint="eastAsia" w:asciiTheme="majorEastAsia" w:hAnsiTheme="majorEastAsia" w:eastAsiaTheme="majorEastAsia" w:cstheme="majorEastAsia"/>
          <w:color w:val="000000"/>
          <w:kern w:val="2"/>
          <w:sz w:val="21"/>
          <w:szCs w:val="21"/>
          <w:lang w:val="en-US" w:eastAsia="zh-CN" w:bidi="ar-SA"/>
        </w:rPr>
        <w:t>质保期</w:t>
      </w:r>
    </w:p>
    <w:p>
      <w:pPr>
        <w:ind w:firstLine="210" w:firstLineChars="100"/>
        <w:rPr>
          <w:rFonts w:hint="eastAsia" w:asciiTheme="minorEastAsia" w:hAnsiTheme="minorEastAsia" w:eastAsiaTheme="minorEastAsia" w:cstheme="minorEastAsia"/>
          <w:spacing w:val="-6"/>
          <w:szCs w:val="21"/>
        </w:rPr>
      </w:pPr>
      <w:r>
        <w:rPr>
          <w:rFonts w:hint="eastAsia" w:asciiTheme="majorEastAsia" w:hAnsiTheme="majorEastAsia" w:eastAsiaTheme="majorEastAsia" w:cstheme="majorEastAsia"/>
          <w:color w:val="000000"/>
          <w:kern w:val="2"/>
          <w:sz w:val="21"/>
          <w:szCs w:val="21"/>
          <w:lang w:val="en-US" w:eastAsia="zh-CN" w:bidi="ar-SA"/>
        </w:rPr>
        <w:t>9）</w:t>
      </w:r>
      <w:r>
        <w:rPr>
          <w:rFonts w:hint="eastAsia" w:asciiTheme="minorEastAsia" w:hAnsiTheme="minorEastAsia" w:eastAsiaTheme="minorEastAsia" w:cstheme="minorEastAsia"/>
          <w:spacing w:val="-6"/>
          <w:szCs w:val="21"/>
        </w:rPr>
        <w:t>其他优惠和承诺</w:t>
      </w:r>
    </w:p>
    <w:p>
      <w:pPr>
        <w:pStyle w:val="2"/>
        <w:spacing w:line="360" w:lineRule="auto"/>
        <w:rPr>
          <w:rFonts w:hint="eastAsia"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spacing w:val="-6"/>
          <w:szCs w:val="21"/>
          <w:lang w:eastAsia="zh-CN"/>
        </w:rPr>
        <w:t>标项</w:t>
      </w:r>
      <w:r>
        <w:rPr>
          <w:rFonts w:hint="eastAsia" w:asciiTheme="minorEastAsia" w:hAnsiTheme="minorEastAsia" w:eastAsiaTheme="minorEastAsia" w:cstheme="minorEastAsia"/>
          <w:spacing w:val="-6"/>
          <w:szCs w:val="21"/>
          <w:lang w:val="en-US" w:eastAsia="zh-CN"/>
        </w:rPr>
        <w:t>2：</w:t>
      </w:r>
    </w:p>
    <w:p>
      <w:pPr>
        <w:pStyle w:val="3"/>
        <w:spacing w:line="360" w:lineRule="auto"/>
        <w:ind w:left="0" w:leftChars="0" w:firstLine="0" w:firstLineChars="0"/>
        <w:rPr>
          <w:rFonts w:hint="default"/>
          <w:lang w:val="en-US" w:eastAsia="zh-CN"/>
        </w:rPr>
      </w:pPr>
      <w:r>
        <w:rPr>
          <w:rFonts w:hint="eastAsia" w:asciiTheme="minorEastAsia" w:hAnsiTheme="minorEastAsia" w:eastAsiaTheme="minorEastAsia" w:cstheme="minorEastAsia"/>
          <w:spacing w:val="-6"/>
          <w:szCs w:val="21"/>
          <w:lang w:val="en-US" w:eastAsia="zh-CN"/>
        </w:rPr>
        <w:t>1）</w:t>
      </w:r>
      <w:r>
        <w:rPr>
          <w:rFonts w:hint="eastAsia" w:asciiTheme="minorEastAsia" w:hAnsiTheme="minorEastAsia" w:eastAsiaTheme="minorEastAsia" w:cstheme="minorEastAsia"/>
          <w:spacing w:val="-6"/>
          <w:szCs w:val="21"/>
          <w:lang w:eastAsia="zh-CN"/>
        </w:rPr>
        <w:t>技术偏离表</w:t>
      </w:r>
    </w:p>
    <w:p>
      <w:pPr>
        <w:pStyle w:val="2"/>
        <w:numPr>
          <w:ilvl w:val="0"/>
          <w:numId w:val="10"/>
        </w:num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对项目需求的认识和理解</w:t>
      </w:r>
    </w:p>
    <w:p>
      <w:pPr>
        <w:pStyle w:val="3"/>
        <w:numPr>
          <w:ilvl w:val="0"/>
          <w:numId w:val="10"/>
        </w:numPr>
        <w:spacing w:line="360" w:lineRule="auto"/>
        <w:ind w:left="0" w:leftChars="0" w:firstLine="0" w:firstLineChars="0"/>
        <w:rPr>
          <w:rFonts w:hint="eastAsia" w:ascii="宋体" w:hAnsi="宋体" w:eastAsia="宋体" w:cs="宋体"/>
          <w:bCs/>
          <w:spacing w:val="-6"/>
          <w:sz w:val="21"/>
          <w:szCs w:val="21"/>
        </w:rPr>
      </w:pPr>
      <w:r>
        <w:rPr>
          <w:rFonts w:hint="eastAsia" w:ascii="宋体" w:hAnsi="宋体" w:eastAsia="宋体" w:cs="宋体"/>
          <w:bCs/>
          <w:spacing w:val="-6"/>
          <w:sz w:val="21"/>
          <w:szCs w:val="21"/>
        </w:rPr>
        <w:t>等保测评方案</w:t>
      </w:r>
    </w:p>
    <w:p>
      <w:pPr>
        <w:numPr>
          <w:ilvl w:val="0"/>
          <w:numId w:val="10"/>
        </w:numPr>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kern w:val="0"/>
          <w:sz w:val="21"/>
          <w:szCs w:val="21"/>
          <w:lang w:eastAsia="zh-CN"/>
        </w:rPr>
        <w:t>质量保障措施</w:t>
      </w:r>
    </w:p>
    <w:p>
      <w:pPr>
        <w:pStyle w:val="2"/>
        <w:numPr>
          <w:ilvl w:val="0"/>
          <w:numId w:val="10"/>
        </w:numPr>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项目进度控制</w:t>
      </w:r>
    </w:p>
    <w:p>
      <w:pPr>
        <w:pStyle w:val="3"/>
        <w:numPr>
          <w:ilvl w:val="0"/>
          <w:numId w:val="10"/>
        </w:numPr>
        <w:spacing w:line="360" w:lineRule="auto"/>
        <w:ind w:left="0" w:leftChars="0" w:firstLine="0" w:firstLineChars="0"/>
        <w:rPr>
          <w:rFonts w:hint="eastAsia"/>
          <w:sz w:val="21"/>
          <w:szCs w:val="21"/>
          <w:lang w:val="en-US" w:eastAsia="zh-CN"/>
        </w:rPr>
      </w:pPr>
      <w:r>
        <w:rPr>
          <w:rFonts w:hint="eastAsia"/>
          <w:b w:val="0"/>
          <w:bCs w:val="0"/>
          <w:sz w:val="21"/>
          <w:szCs w:val="21"/>
          <w:highlight w:val="none"/>
        </w:rPr>
        <w:t>安全测评工具清单</w:t>
      </w:r>
    </w:p>
    <w:p>
      <w:pPr>
        <w:numPr>
          <w:ilvl w:val="0"/>
          <w:numId w:val="10"/>
        </w:numPr>
        <w:spacing w:line="360" w:lineRule="auto"/>
        <w:ind w:left="0" w:leftChars="0" w:firstLine="0" w:firstLineChars="0"/>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spacing w:val="-6"/>
          <w:sz w:val="21"/>
          <w:szCs w:val="21"/>
          <w:lang w:eastAsia="zh-CN"/>
        </w:rPr>
        <w:t>拟投入人员</w:t>
      </w:r>
    </w:p>
    <w:p>
      <w:pPr>
        <w:pStyle w:val="2"/>
        <w:numPr>
          <w:ilvl w:val="0"/>
          <w:numId w:val="10"/>
        </w:numPr>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Cs/>
          <w:spacing w:val="-6"/>
          <w:sz w:val="21"/>
          <w:szCs w:val="21"/>
          <w:lang w:eastAsia="zh-CN"/>
        </w:rPr>
        <w:t>风险处置能力</w:t>
      </w:r>
    </w:p>
    <w:p>
      <w:pPr>
        <w:pStyle w:val="3"/>
        <w:numPr>
          <w:ilvl w:val="0"/>
          <w:numId w:val="10"/>
        </w:numPr>
        <w:spacing w:line="360" w:lineRule="auto"/>
        <w:ind w:left="0" w:leftChars="0" w:firstLine="0"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售后服务</w:t>
      </w:r>
    </w:p>
    <w:p>
      <w:pPr>
        <w:numPr>
          <w:ilvl w:val="0"/>
          <w:numId w:val="10"/>
        </w:numPr>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val="0"/>
          <w:bCs w:val="0"/>
          <w:sz w:val="21"/>
          <w:szCs w:val="21"/>
          <w:highlight w:val="none"/>
        </w:rPr>
        <w:t>验收方案</w:t>
      </w:r>
    </w:p>
    <w:p>
      <w:pPr>
        <w:spacing w:line="288" w:lineRule="auto"/>
        <w:ind w:firstLine="458" w:firstLineChars="200"/>
        <w:jc w:val="left"/>
        <w:outlineLvl w:val="2"/>
        <w:rPr>
          <w:rFonts w:ascii="宋体" w:hAnsi="宋体"/>
          <w:b/>
          <w:spacing w:val="-6"/>
          <w:sz w:val="24"/>
        </w:rPr>
      </w:pPr>
      <w:r>
        <w:rPr>
          <w:rFonts w:hint="eastAsia" w:ascii="宋体" w:hAnsi="宋体"/>
          <w:b/>
          <w:spacing w:val="-6"/>
          <w:sz w:val="24"/>
        </w:rPr>
        <w:t>（二） 投标文件的签署和份数</w:t>
      </w:r>
    </w:p>
    <w:p>
      <w:pPr>
        <w:spacing w:line="288" w:lineRule="auto"/>
        <w:ind w:firstLine="396" w:firstLineChars="200"/>
        <w:jc w:val="left"/>
        <w:rPr>
          <w:rFonts w:ascii="宋体" w:hAnsi="宋体"/>
          <w:b/>
          <w:bCs/>
          <w:spacing w:val="-6"/>
          <w:szCs w:val="21"/>
        </w:rPr>
      </w:pPr>
      <w:r>
        <w:rPr>
          <w:rFonts w:hint="eastAsia" w:ascii="宋体" w:hAnsi="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b/>
          <w:bCs/>
          <w:spacing w:val="-6"/>
          <w:szCs w:val="21"/>
        </w:rPr>
        <w:t>其中资格文件、商务技术文件中不得出现投标报价，如因投标人原因提前泄露投标报价，是投标人的责任。</w:t>
      </w:r>
    </w:p>
    <w:p>
      <w:pPr>
        <w:spacing w:line="288" w:lineRule="auto"/>
        <w:ind w:firstLine="396" w:firstLineChars="200"/>
        <w:jc w:val="left"/>
        <w:rPr>
          <w:rFonts w:ascii="宋体" w:hAnsi="宋体"/>
          <w:spacing w:val="-6"/>
          <w:szCs w:val="21"/>
        </w:rPr>
      </w:pPr>
      <w:r>
        <w:rPr>
          <w:rFonts w:hint="eastAsia" w:ascii="宋体" w:hAnsi="宋体"/>
          <w:spacing w:val="-6"/>
          <w:szCs w:val="21"/>
        </w:rPr>
        <w:t>2.投标文件须由投标人在规定位置加盖公章并由投标人</w:t>
      </w:r>
      <w:r>
        <w:rPr>
          <w:rFonts w:ascii="宋体" w:hAnsi="宋体"/>
          <w:spacing w:val="-6"/>
          <w:szCs w:val="21"/>
        </w:rPr>
        <w:t>代表</w:t>
      </w:r>
      <w:r>
        <w:rPr>
          <w:rFonts w:hint="eastAsia" w:ascii="宋体" w:hAnsi="宋体"/>
          <w:spacing w:val="-6"/>
          <w:szCs w:val="21"/>
        </w:rPr>
        <w:t>签署，投标人应写全称。</w:t>
      </w:r>
    </w:p>
    <w:p>
      <w:pPr>
        <w:spacing w:line="288" w:lineRule="auto"/>
        <w:ind w:firstLine="396" w:firstLineChars="200"/>
        <w:jc w:val="left"/>
        <w:rPr>
          <w:rFonts w:ascii="宋体" w:hAnsi="宋体"/>
          <w:spacing w:val="-6"/>
          <w:szCs w:val="21"/>
        </w:rPr>
      </w:pPr>
      <w:r>
        <w:rPr>
          <w:rFonts w:hint="eastAsia" w:ascii="宋体" w:hAnsi="宋体"/>
          <w:spacing w:val="-6"/>
          <w:szCs w:val="21"/>
        </w:rPr>
        <w:t>3.投标文件不得涂改，若有修改错漏处，须由投标人代表签字并加盖公章。投标文件因字迹潦草或表达不清所引起的后果由投标人负责。</w:t>
      </w:r>
    </w:p>
    <w:p>
      <w:pPr>
        <w:spacing w:line="288" w:lineRule="auto"/>
        <w:ind w:firstLine="398" w:firstLineChars="200"/>
        <w:jc w:val="left"/>
        <w:rPr>
          <w:rFonts w:ascii="宋体" w:hAnsi="宋体"/>
          <w:b/>
          <w:bCs/>
          <w:spacing w:val="-6"/>
          <w:szCs w:val="21"/>
        </w:rPr>
      </w:pPr>
      <w:r>
        <w:rPr>
          <w:rFonts w:hint="eastAsia" w:ascii="宋体" w:hAnsi="宋体"/>
          <w:b/>
          <w:bCs/>
          <w:spacing w:val="-6"/>
          <w:szCs w:val="21"/>
        </w:rPr>
        <w:t>4.投标文件份数：</w:t>
      </w:r>
    </w:p>
    <w:p>
      <w:pPr>
        <w:spacing w:line="288" w:lineRule="auto"/>
        <w:ind w:firstLine="398" w:firstLineChars="200"/>
        <w:jc w:val="left"/>
        <w:outlineLvl w:val="2"/>
        <w:rPr>
          <w:rFonts w:ascii="宋体" w:hAnsi="宋体"/>
          <w:spacing w:val="-6"/>
          <w:szCs w:val="21"/>
        </w:rPr>
      </w:pPr>
      <w:r>
        <w:rPr>
          <w:rFonts w:hint="eastAsia" w:ascii="宋体" w:hAnsi="宋体"/>
          <w:b/>
          <w:bCs/>
          <w:spacing w:val="-6"/>
          <w:szCs w:val="21"/>
        </w:rPr>
        <w:t>电子加密投标文件：</w:t>
      </w:r>
      <w:r>
        <w:rPr>
          <w:rFonts w:hint="eastAsia" w:ascii="宋体" w:hAnsi="宋体"/>
          <w:spacing w:val="-6"/>
          <w:szCs w:val="21"/>
        </w:rPr>
        <w:t>政府采购云平台在线上传一份；备份投标文件：密封包装后可以EMS或顺丰邮寄形式递交一份</w:t>
      </w:r>
    </w:p>
    <w:p>
      <w:pPr>
        <w:spacing w:line="288" w:lineRule="auto"/>
        <w:ind w:firstLine="398" w:firstLineChars="200"/>
        <w:jc w:val="left"/>
        <w:outlineLvl w:val="2"/>
        <w:rPr>
          <w:rFonts w:ascii="宋体" w:hAnsi="宋体"/>
          <w:b/>
          <w:bCs/>
          <w:spacing w:val="-6"/>
          <w:szCs w:val="21"/>
        </w:rPr>
      </w:pPr>
      <w:r>
        <w:rPr>
          <w:rFonts w:hint="eastAsia" w:ascii="宋体" w:hAnsi="宋体"/>
          <w:b/>
          <w:bCs/>
          <w:spacing w:val="-6"/>
          <w:szCs w:val="21"/>
        </w:rPr>
        <w:t>纸质文件一份：</w:t>
      </w:r>
      <w:r>
        <w:rPr>
          <w:rFonts w:hint="eastAsia" w:ascii="宋体" w:hAnsi="宋体"/>
          <w:spacing w:val="-6"/>
          <w:szCs w:val="21"/>
        </w:rPr>
        <w:t>资格、商务技术文件合订成一册，报价单独密封成册，内容需与电子加密文件保持一致，在投标截止时间之前密封包装后EMS或顺丰邮寄形式递交.</w:t>
      </w:r>
    </w:p>
    <w:p>
      <w:pPr>
        <w:spacing w:line="288" w:lineRule="auto"/>
        <w:jc w:val="left"/>
        <w:outlineLvl w:val="2"/>
        <w:rPr>
          <w:rFonts w:ascii="宋体" w:hAnsi="宋体"/>
          <w:spacing w:val="-6"/>
          <w:szCs w:val="21"/>
        </w:rPr>
      </w:pPr>
      <w:r>
        <w:rPr>
          <w:rFonts w:hint="eastAsia" w:ascii="宋体" w:hAnsi="宋体"/>
          <w:spacing w:val="-6"/>
          <w:szCs w:val="21"/>
        </w:rPr>
        <w:t>注：备份文件和纸质文件中商务技术文件可密封一起邮寄。（邮寄地址：杭州市西湖区振华路298号7幢7楼浙江建友工程咨询有限公司兰芳收，15874348620）</w:t>
      </w:r>
    </w:p>
    <w:p>
      <w:pPr>
        <w:spacing w:line="288" w:lineRule="auto"/>
        <w:jc w:val="left"/>
        <w:outlineLvl w:val="2"/>
        <w:rPr>
          <w:rFonts w:ascii="宋体" w:hAnsi="宋体"/>
          <w:b/>
          <w:spacing w:val="-6"/>
          <w:sz w:val="24"/>
        </w:rPr>
      </w:pPr>
      <w:r>
        <w:rPr>
          <w:rFonts w:hint="eastAsia" w:ascii="宋体" w:hAnsi="宋体"/>
          <w:b/>
          <w:spacing w:val="-6"/>
          <w:sz w:val="24"/>
        </w:rPr>
        <w:t>（三） 投标文件的上传、递交、修改和撤回</w:t>
      </w:r>
    </w:p>
    <w:p>
      <w:pPr>
        <w:spacing w:line="288" w:lineRule="auto"/>
        <w:ind w:firstLine="396" w:firstLineChars="200"/>
        <w:jc w:val="left"/>
        <w:rPr>
          <w:rFonts w:ascii="宋体" w:hAnsi="宋体"/>
          <w:spacing w:val="-6"/>
          <w:szCs w:val="21"/>
        </w:rPr>
      </w:pPr>
      <w:r>
        <w:rPr>
          <w:rFonts w:hint="eastAsia" w:ascii="宋体" w:hAnsi="宋体"/>
          <w:spacing w:val="-6"/>
          <w:szCs w:val="21"/>
        </w:rPr>
        <w:t>1.投标文件的上传、递交：</w:t>
      </w:r>
    </w:p>
    <w:p>
      <w:pPr>
        <w:spacing w:line="288" w:lineRule="auto"/>
        <w:ind w:firstLine="396" w:firstLineChars="200"/>
        <w:jc w:val="left"/>
        <w:rPr>
          <w:rFonts w:ascii="宋体" w:hAnsi="宋体"/>
          <w:spacing w:val="-6"/>
          <w:szCs w:val="21"/>
        </w:rPr>
      </w:pPr>
      <w:r>
        <w:rPr>
          <w:rFonts w:hint="eastAsia" w:ascii="宋体" w:hAnsi="宋体"/>
          <w:spacing w:val="-6"/>
          <w:szCs w:val="21"/>
        </w:rPr>
        <w:t>（1）电子加密投标文件的上传：</w:t>
      </w:r>
    </w:p>
    <w:p>
      <w:pPr>
        <w:spacing w:line="288" w:lineRule="auto"/>
        <w:ind w:firstLine="396" w:firstLineChars="200"/>
        <w:jc w:val="left"/>
        <w:rPr>
          <w:rFonts w:ascii="宋体" w:hAnsi="宋体"/>
          <w:spacing w:val="-6"/>
          <w:szCs w:val="21"/>
        </w:rPr>
      </w:pPr>
      <w:r>
        <w:rPr>
          <w:rFonts w:hint="eastAsia" w:hAnsi="宋体"/>
          <w:spacing w:val="-6"/>
          <w:szCs w:val="21"/>
        </w:rPr>
        <w:t>▲</w:t>
      </w:r>
      <w:r>
        <w:rPr>
          <w:rFonts w:hint="eastAsia" w:ascii="宋体" w:hAnsi="宋体"/>
          <w:spacing w:val="-6"/>
          <w:szCs w:val="21"/>
        </w:rPr>
        <w:t>a.投标人应在投标截止时间前将电子加密投标文件成功上传至政府采购云平台，否则投标无效；</w:t>
      </w:r>
    </w:p>
    <w:p>
      <w:pPr>
        <w:spacing w:line="288" w:lineRule="auto"/>
        <w:ind w:firstLine="396" w:firstLineChars="200"/>
        <w:jc w:val="left"/>
        <w:rPr>
          <w:rFonts w:ascii="宋体" w:hAnsi="宋体"/>
          <w:spacing w:val="-6"/>
          <w:szCs w:val="21"/>
        </w:rPr>
      </w:pPr>
      <w:r>
        <w:rPr>
          <w:rFonts w:hint="eastAsia" w:ascii="宋体" w:hAnsi="宋体"/>
          <w:spacing w:val="-6"/>
          <w:szCs w:val="21"/>
        </w:rPr>
        <w:t>b.电子加密投标文件成功上传后，投标人可自行打印投标文件接收回执。</w:t>
      </w:r>
    </w:p>
    <w:p>
      <w:pPr>
        <w:spacing w:line="288" w:lineRule="auto"/>
        <w:ind w:firstLine="396" w:firstLineChars="200"/>
        <w:jc w:val="left"/>
        <w:rPr>
          <w:rFonts w:ascii="宋体" w:hAnsi="宋体"/>
          <w:spacing w:val="-6"/>
          <w:szCs w:val="21"/>
        </w:rPr>
      </w:pPr>
      <w:r>
        <w:rPr>
          <w:rFonts w:hint="eastAsia" w:ascii="宋体" w:hAnsi="宋体"/>
          <w:spacing w:val="-6"/>
          <w:szCs w:val="21"/>
        </w:rPr>
        <w:t>（2）备份投标文件的密封包装、递交：</w:t>
      </w:r>
    </w:p>
    <w:p>
      <w:pPr>
        <w:spacing w:line="288" w:lineRule="auto"/>
        <w:ind w:firstLine="396" w:firstLineChars="200"/>
        <w:jc w:val="left"/>
        <w:rPr>
          <w:rFonts w:ascii="宋体" w:hAnsi="宋体"/>
          <w:spacing w:val="-6"/>
          <w:szCs w:val="21"/>
        </w:rPr>
      </w:pPr>
      <w:r>
        <w:rPr>
          <w:rFonts w:hint="eastAsia" w:ascii="宋体" w:hAnsi="宋体"/>
          <w:spacing w:val="-6"/>
          <w:szCs w:val="21"/>
        </w:rPr>
        <w:t>a.投标人在政府采购云平台完成电子加密投标文件的上传后，可以EMS或顺丰邮寄形式在投标截止时间前递交以介质（U盘）存储的数据电文形式的备份投标文件；</w:t>
      </w:r>
    </w:p>
    <w:p>
      <w:pPr>
        <w:spacing w:line="288" w:lineRule="auto"/>
        <w:ind w:firstLine="396" w:firstLineChars="200"/>
        <w:jc w:val="left"/>
        <w:rPr>
          <w:rFonts w:ascii="宋体" w:hAnsi="宋体"/>
          <w:spacing w:val="-6"/>
          <w:szCs w:val="21"/>
        </w:rPr>
      </w:pPr>
      <w:r>
        <w:rPr>
          <w:rFonts w:hint="eastAsia" w:ascii="宋体" w:hAnsi="宋体"/>
          <w:spacing w:val="-6"/>
          <w:szCs w:val="21"/>
        </w:rPr>
        <w:t>b.备份投标文件应当密封包装并在包装上标注投标项目名称、投标人名称并加盖公章</w:t>
      </w:r>
      <w:r>
        <w:rPr>
          <w:rFonts w:hint="eastAsia" w:ascii="宋体" w:hAnsi="宋体"/>
          <w:b/>
          <w:bCs/>
          <w:spacing w:val="-6"/>
          <w:szCs w:val="21"/>
        </w:rPr>
        <w:t>（非电子签章）</w:t>
      </w:r>
      <w:r>
        <w:rPr>
          <w:rFonts w:hint="eastAsia" w:ascii="宋体" w:hAnsi="宋体"/>
          <w:spacing w:val="-6"/>
          <w:szCs w:val="21"/>
        </w:rPr>
        <w:t>，</w:t>
      </w:r>
      <w:r>
        <w:rPr>
          <w:rFonts w:hint="eastAsia" w:ascii="宋体" w:hAnsi="宋体"/>
          <w:szCs w:val="21"/>
        </w:rPr>
        <w:t>投标人逾期送达或者未密封包装的备份投标文件采购代理机构将予以拒收；</w:t>
      </w:r>
    </w:p>
    <w:p>
      <w:pPr>
        <w:spacing w:line="288" w:lineRule="auto"/>
        <w:ind w:firstLine="396" w:firstLineChars="200"/>
        <w:jc w:val="left"/>
        <w:rPr>
          <w:rFonts w:ascii="宋体" w:hAnsi="宋体"/>
          <w:spacing w:val="-6"/>
          <w:szCs w:val="21"/>
        </w:rPr>
      </w:pPr>
      <w:r>
        <w:rPr>
          <w:rFonts w:hint="eastAsia" w:hAnsi="宋体"/>
          <w:spacing w:val="-6"/>
          <w:szCs w:val="21"/>
        </w:rPr>
        <w:t>▲</w:t>
      </w:r>
      <w:r>
        <w:rPr>
          <w:rFonts w:hint="eastAsia" w:ascii="宋体" w:hAnsi="宋体"/>
          <w:spacing w:val="-6"/>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pPr>
        <w:spacing w:line="288" w:lineRule="auto"/>
        <w:ind w:firstLine="396" w:firstLineChars="200"/>
        <w:jc w:val="left"/>
        <w:rPr>
          <w:rFonts w:ascii="宋体" w:hAnsi="宋体"/>
          <w:spacing w:val="-6"/>
          <w:szCs w:val="21"/>
        </w:rPr>
      </w:pPr>
      <w:r>
        <w:rPr>
          <w:rFonts w:hint="eastAsia" w:ascii="宋体" w:hAnsi="宋体"/>
          <w:spacing w:val="-6"/>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spacing w:line="288" w:lineRule="auto"/>
        <w:ind w:firstLine="422" w:firstLineChars="200"/>
        <w:jc w:val="left"/>
        <w:rPr>
          <w:rFonts w:ascii="宋体" w:hAnsi="宋体"/>
          <w:b/>
          <w:bCs/>
          <w:szCs w:val="21"/>
        </w:rPr>
      </w:pPr>
      <w:r>
        <w:rPr>
          <w:rFonts w:hint="eastAsia" w:ascii="宋体" w:hAnsi="宋体"/>
          <w:b/>
          <w:bCs/>
          <w:szCs w:val="21"/>
        </w:rPr>
        <w:t>备注：</w:t>
      </w:r>
    </w:p>
    <w:p>
      <w:pPr>
        <w:spacing w:line="288" w:lineRule="auto"/>
        <w:ind w:firstLine="422" w:firstLineChars="200"/>
        <w:jc w:val="left"/>
        <w:rPr>
          <w:rFonts w:ascii="宋体" w:hAnsi="宋体"/>
          <w:b/>
          <w:spacing w:val="-6"/>
          <w:sz w:val="24"/>
        </w:rPr>
      </w:pPr>
      <w:r>
        <w:rPr>
          <w:rFonts w:hint="eastAsia" w:ascii="宋体" w:hAnsi="宋体"/>
          <w:b/>
          <w:bCs/>
          <w:szCs w:val="21"/>
        </w:rPr>
        <w:t>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b/>
          <w:bCs/>
          <w:szCs w:val="21"/>
        </w:rPr>
        <w:t>https://edu.zcygov.cn/luban/e-biding</w:t>
      </w:r>
      <w:r>
        <w:rPr>
          <w:rFonts w:hint="eastAsia" w:ascii="宋体" w:hAnsi="宋体"/>
          <w:b/>
          <w:bCs/>
          <w:szCs w:val="21"/>
        </w:rPr>
        <w:fldChar w:fldCharType="end"/>
      </w:r>
      <w:r>
        <w:rPr>
          <w:rFonts w:hint="eastAsia" w:ascii="宋体" w:hAnsi="宋体"/>
          <w:b/>
          <w:bCs/>
          <w:szCs w:val="21"/>
        </w:rPr>
        <w:t>）。</w:t>
      </w:r>
    </w:p>
    <w:p>
      <w:pPr>
        <w:spacing w:line="288" w:lineRule="auto"/>
        <w:jc w:val="left"/>
        <w:outlineLvl w:val="2"/>
        <w:rPr>
          <w:rFonts w:ascii="宋体" w:hAnsi="宋体"/>
          <w:b/>
          <w:spacing w:val="-6"/>
          <w:sz w:val="24"/>
        </w:rPr>
      </w:pPr>
      <w:r>
        <w:rPr>
          <w:rFonts w:hint="eastAsia" w:ascii="宋体" w:hAnsi="宋体"/>
          <w:b/>
          <w:spacing w:val="-6"/>
          <w:sz w:val="24"/>
        </w:rPr>
        <w:t>（四） 投标文件的语言及计量</w:t>
      </w:r>
    </w:p>
    <w:p>
      <w:pPr>
        <w:spacing w:line="288" w:lineRule="auto"/>
        <w:ind w:firstLine="396" w:firstLineChars="200"/>
        <w:jc w:val="left"/>
        <w:rPr>
          <w:rFonts w:ascii="宋体" w:hAnsi="宋体"/>
          <w:spacing w:val="-6"/>
          <w:szCs w:val="21"/>
        </w:rPr>
      </w:pPr>
      <w:r>
        <w:rPr>
          <w:rFonts w:hint="eastAsia" w:ascii="宋体" w:hAnsi="宋体"/>
          <w:spacing w:val="-6"/>
          <w:szCs w:val="21"/>
        </w:rPr>
        <w:t>投标文件以及投标人与采购人或</w:t>
      </w:r>
      <w:r>
        <w:rPr>
          <w:rFonts w:ascii="宋体" w:hAnsi="宋体"/>
          <w:spacing w:val="-6"/>
          <w:szCs w:val="21"/>
        </w:rPr>
        <w:t>采购代理机构</w:t>
      </w:r>
      <w:r>
        <w:rPr>
          <w:rFonts w:hint="eastAsia" w:ascii="宋体" w:hAnsi="宋体"/>
          <w:spacing w:val="-6"/>
          <w:szCs w:val="21"/>
        </w:rPr>
        <w:t>就有关投标事宜的所有来往函电，均应以中文汉语书写。除签名、盖章、专用名称等特殊情形外，以中文汉语以外的文字表述的投标文件视同未提供（有中文汉语说明的除外）。</w:t>
      </w:r>
    </w:p>
    <w:p>
      <w:pPr>
        <w:spacing w:line="288" w:lineRule="auto"/>
        <w:jc w:val="left"/>
        <w:outlineLvl w:val="2"/>
        <w:rPr>
          <w:rFonts w:ascii="宋体" w:hAnsi="宋体"/>
          <w:b/>
          <w:spacing w:val="-6"/>
          <w:sz w:val="24"/>
        </w:rPr>
      </w:pPr>
      <w:r>
        <w:rPr>
          <w:rFonts w:hint="eastAsia" w:ascii="宋体" w:hAnsi="宋体"/>
          <w:b/>
          <w:spacing w:val="-6"/>
          <w:sz w:val="24"/>
        </w:rPr>
        <w:t>（五） 投标报价</w:t>
      </w:r>
    </w:p>
    <w:p>
      <w:pPr>
        <w:pStyle w:val="9"/>
        <w:spacing w:beforeLines="0" w:afterLines="0" w:line="288" w:lineRule="auto"/>
        <w:ind w:firstLine="396" w:firstLineChars="200"/>
        <w:jc w:val="left"/>
        <w:rPr>
          <w:rFonts w:hAnsi="宋体"/>
          <w:spacing w:val="-6"/>
          <w:sz w:val="21"/>
          <w:szCs w:val="21"/>
        </w:rPr>
      </w:pPr>
      <w:r>
        <w:rPr>
          <w:rFonts w:hint="eastAsia" w:hAnsi="宋体"/>
          <w:spacing w:val="-6"/>
          <w:sz w:val="21"/>
          <w:szCs w:val="21"/>
        </w:rPr>
        <w:t>1.本次投标采用人民币报价。</w:t>
      </w:r>
    </w:p>
    <w:p>
      <w:pPr>
        <w:pStyle w:val="9"/>
        <w:spacing w:beforeLines="0" w:afterLines="0" w:line="288" w:lineRule="auto"/>
        <w:ind w:firstLine="396" w:firstLineChars="200"/>
        <w:jc w:val="left"/>
        <w:rPr>
          <w:rFonts w:hAnsi="宋体"/>
          <w:spacing w:val="-6"/>
          <w:sz w:val="21"/>
          <w:szCs w:val="21"/>
        </w:rPr>
      </w:pPr>
      <w:r>
        <w:rPr>
          <w:rFonts w:hint="eastAsia" w:hAnsi="宋体"/>
          <w:spacing w:val="-6"/>
          <w:sz w:val="21"/>
          <w:szCs w:val="21"/>
        </w:rPr>
        <w:t>2.投标报价是指一次性报出不得更改的价格，投标报价应按招标文件中相关附表格式填写。</w:t>
      </w:r>
    </w:p>
    <w:p>
      <w:pPr>
        <w:pStyle w:val="9"/>
        <w:spacing w:beforeLines="0" w:afterLines="0" w:line="288" w:lineRule="auto"/>
        <w:ind w:firstLine="396" w:firstLineChars="200"/>
        <w:jc w:val="left"/>
        <w:rPr>
          <w:rFonts w:hAnsi="宋体"/>
          <w:spacing w:val="-6"/>
          <w:sz w:val="21"/>
          <w:szCs w:val="21"/>
        </w:rPr>
      </w:pPr>
      <w:r>
        <w:rPr>
          <w:rFonts w:hint="eastAsia" w:hAnsi="宋体"/>
          <w:spacing w:val="-6"/>
          <w:sz w:val="21"/>
          <w:szCs w:val="21"/>
        </w:rPr>
        <w:t>3.</w:t>
      </w:r>
      <w:r>
        <w:rPr>
          <w:rFonts w:hint="eastAsia" w:hAnsi="宋体" w:cs="宋体"/>
          <w:spacing w:val="-6"/>
          <w:sz w:val="21"/>
          <w:szCs w:val="21"/>
        </w:rPr>
        <w:t>投标人投标时应充分考虑投标报价。投标报价应包含完成本项目合同内容所需的全部费用，包含但不仅限于所需软件的设计、开发、优化、安装、上线、试运行管理、技术培训、验收配合、售后服务以及其他伴随服务等全部工作所需的一切费用，以及中标后中标单位因本项目合同履行产生的税金、人工、管理、合理利润等一切成本及费用（以上费用未单列的视为包含在单价中）</w:t>
      </w:r>
    </w:p>
    <w:p>
      <w:pPr>
        <w:pStyle w:val="9"/>
        <w:spacing w:beforeLines="0" w:afterLines="0" w:line="288" w:lineRule="auto"/>
        <w:ind w:firstLine="396" w:firstLineChars="200"/>
        <w:jc w:val="left"/>
        <w:rPr>
          <w:rFonts w:hAnsi="宋体"/>
          <w:spacing w:val="-6"/>
          <w:sz w:val="21"/>
          <w:szCs w:val="21"/>
        </w:rPr>
      </w:pPr>
      <w:r>
        <w:rPr>
          <w:rFonts w:hint="eastAsia" w:hAnsi="宋体"/>
          <w:spacing w:val="-6"/>
          <w:sz w:val="21"/>
          <w:szCs w:val="21"/>
        </w:rPr>
        <w:t>4</w:t>
      </w:r>
      <w:r>
        <w:rPr>
          <w:rFonts w:hAnsi="宋体"/>
          <w:spacing w:val="-6"/>
          <w:sz w:val="21"/>
          <w:szCs w:val="21"/>
        </w:rPr>
        <w:t>.</w:t>
      </w:r>
      <w:r>
        <w:rPr>
          <w:rFonts w:hint="eastAsia" w:hAnsi="宋体"/>
          <w:spacing w:val="-6"/>
          <w:sz w:val="21"/>
          <w:szCs w:val="21"/>
        </w:rPr>
        <w:t>投标文件只允许有一个报价，有选择的报价将不予接受。</w:t>
      </w:r>
    </w:p>
    <w:p>
      <w:pPr>
        <w:spacing w:line="288" w:lineRule="auto"/>
        <w:jc w:val="left"/>
        <w:outlineLvl w:val="2"/>
        <w:rPr>
          <w:rFonts w:ascii="宋体" w:hAnsi="宋体"/>
          <w:b/>
          <w:spacing w:val="-6"/>
          <w:sz w:val="24"/>
        </w:rPr>
      </w:pPr>
      <w:r>
        <w:rPr>
          <w:rFonts w:hint="eastAsia" w:ascii="宋体" w:hAnsi="宋体"/>
          <w:b/>
          <w:spacing w:val="-6"/>
          <w:sz w:val="24"/>
        </w:rPr>
        <w:t>（六） 投标有效期</w:t>
      </w:r>
    </w:p>
    <w:p>
      <w:pPr>
        <w:pStyle w:val="9"/>
        <w:spacing w:beforeLines="0" w:afterLines="0"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w:t>
      </w:r>
      <w:r>
        <w:rPr>
          <w:rFonts w:hint="eastAsia" w:hAnsi="宋体"/>
          <w:spacing w:val="-6"/>
          <w:sz w:val="21"/>
          <w:szCs w:val="21"/>
        </w:rPr>
        <w:t>从提交投标文件的截止之日起90天。</w:t>
      </w:r>
    </w:p>
    <w:p>
      <w:pPr>
        <w:pStyle w:val="9"/>
        <w:spacing w:beforeLines="0" w:afterLines="0"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w:t>
      </w:r>
      <w:r>
        <w:rPr>
          <w:rFonts w:hint="eastAsia" w:hAnsi="宋体"/>
          <w:spacing w:val="-6"/>
          <w:sz w:val="21"/>
          <w:szCs w:val="21"/>
        </w:rPr>
        <w:t>在原投标有效期满之前，如果出现特殊情况，采购人</w:t>
      </w:r>
      <w:r>
        <w:rPr>
          <w:rFonts w:hAnsi="宋体"/>
          <w:spacing w:val="-6"/>
          <w:sz w:val="21"/>
          <w:szCs w:val="21"/>
        </w:rPr>
        <w:t>或</w:t>
      </w:r>
      <w:r>
        <w:rPr>
          <w:rFonts w:hint="eastAsia" w:hAnsi="宋体"/>
          <w:spacing w:val="-6"/>
          <w:sz w:val="21"/>
          <w:szCs w:val="21"/>
        </w:rPr>
        <w:t>采购</w:t>
      </w:r>
      <w:r>
        <w:rPr>
          <w:rFonts w:hAnsi="宋体"/>
          <w:spacing w:val="-6"/>
          <w:sz w:val="21"/>
          <w:szCs w:val="21"/>
        </w:rPr>
        <w:t>代理机构</w:t>
      </w:r>
      <w:r>
        <w:rPr>
          <w:rFonts w:hint="eastAsia" w:hAnsi="宋体"/>
          <w:spacing w:val="-6"/>
          <w:sz w:val="21"/>
          <w:szCs w:val="21"/>
        </w:rPr>
        <w:t>以书面形式通知投标人延长投标有效期。</w:t>
      </w:r>
    </w:p>
    <w:p>
      <w:pPr>
        <w:spacing w:line="288" w:lineRule="auto"/>
        <w:jc w:val="left"/>
        <w:outlineLvl w:val="2"/>
        <w:rPr>
          <w:rFonts w:ascii="宋体" w:hAnsi="宋体"/>
          <w:b/>
          <w:spacing w:val="-6"/>
          <w:sz w:val="24"/>
        </w:rPr>
      </w:pPr>
      <w:r>
        <w:rPr>
          <w:rFonts w:hint="eastAsia" w:ascii="宋体" w:hAnsi="宋体"/>
          <w:b/>
          <w:spacing w:val="-6"/>
          <w:sz w:val="24"/>
        </w:rPr>
        <w:t>（七） 投标无效的情形</w:t>
      </w:r>
    </w:p>
    <w:p>
      <w:pPr>
        <w:widowControl/>
        <w:spacing w:line="288" w:lineRule="auto"/>
        <w:ind w:firstLine="398" w:firstLineChars="200"/>
        <w:jc w:val="left"/>
        <w:rPr>
          <w:rFonts w:ascii="宋体" w:hAnsi="宋体"/>
          <w:b/>
          <w:spacing w:val="-6"/>
          <w:szCs w:val="21"/>
        </w:rPr>
      </w:pPr>
      <w:r>
        <w:rPr>
          <w:rFonts w:hint="eastAsia" w:ascii="宋体" w:hAnsi="宋体"/>
          <w:b/>
          <w:spacing w:val="-6"/>
          <w:szCs w:val="21"/>
        </w:rPr>
        <w:t>1</w:t>
      </w:r>
      <w:r>
        <w:rPr>
          <w:rFonts w:ascii="宋体" w:hAnsi="宋体"/>
          <w:b/>
          <w:spacing w:val="-6"/>
          <w:szCs w:val="21"/>
        </w:rPr>
        <w:t>.</w:t>
      </w:r>
      <w:r>
        <w:rPr>
          <w:rFonts w:hint="eastAsia" w:ascii="宋体" w:hAnsi="宋体"/>
          <w:b/>
          <w:spacing w:val="-6"/>
          <w:szCs w:val="21"/>
        </w:rPr>
        <w:t>在资格审查时，如发现下列情形之一的，投标文件将被视为无效：</w:t>
      </w:r>
    </w:p>
    <w:p>
      <w:pPr>
        <w:spacing w:line="288" w:lineRule="auto"/>
        <w:ind w:firstLine="396" w:firstLineChars="200"/>
        <w:rPr>
          <w:rFonts w:ascii="宋体" w:hAnsi="宋体"/>
          <w:spacing w:val="-6"/>
          <w:szCs w:val="21"/>
        </w:rPr>
      </w:pPr>
      <w:r>
        <w:rPr>
          <w:rFonts w:hint="eastAsia" w:ascii="宋体" w:hAnsi="宋体"/>
          <w:spacing w:val="-6"/>
          <w:szCs w:val="21"/>
        </w:rPr>
        <w:t>（1）</w:t>
      </w:r>
      <w:r>
        <w:rPr>
          <w:rFonts w:ascii="宋体" w:hAnsi="宋体"/>
          <w:spacing w:val="-6"/>
          <w:szCs w:val="21"/>
        </w:rPr>
        <w:t>资格证明</w:t>
      </w:r>
      <w:r>
        <w:rPr>
          <w:rFonts w:hint="eastAsia" w:ascii="宋体" w:hAnsi="宋体"/>
          <w:spacing w:val="-6"/>
          <w:szCs w:val="21"/>
        </w:rPr>
        <w:t>材料</w:t>
      </w:r>
      <w:r>
        <w:rPr>
          <w:rFonts w:ascii="宋体" w:hAnsi="宋体"/>
          <w:spacing w:val="-6"/>
          <w:szCs w:val="21"/>
        </w:rPr>
        <w:t>不全的，或者不符合</w:t>
      </w:r>
      <w:r>
        <w:rPr>
          <w:rFonts w:hint="eastAsia" w:ascii="宋体" w:hAnsi="宋体"/>
          <w:spacing w:val="-6"/>
          <w:szCs w:val="21"/>
        </w:rPr>
        <w:t>招标</w:t>
      </w:r>
      <w:r>
        <w:rPr>
          <w:rFonts w:ascii="宋体" w:hAnsi="宋体"/>
          <w:spacing w:val="-6"/>
          <w:szCs w:val="21"/>
        </w:rPr>
        <w:t>文件要求的</w:t>
      </w:r>
      <w:r>
        <w:rPr>
          <w:rFonts w:hint="eastAsia" w:ascii="宋体" w:hAnsi="宋体"/>
          <w:spacing w:val="-6"/>
          <w:szCs w:val="21"/>
        </w:rPr>
        <w:t>；</w:t>
      </w:r>
    </w:p>
    <w:p>
      <w:pPr>
        <w:spacing w:line="288" w:lineRule="auto"/>
        <w:ind w:firstLine="396" w:firstLineChars="200"/>
        <w:rPr>
          <w:rFonts w:ascii="宋体" w:hAnsi="宋体"/>
          <w:spacing w:val="-6"/>
          <w:szCs w:val="21"/>
        </w:rPr>
      </w:pPr>
      <w:r>
        <w:rPr>
          <w:rFonts w:hint="eastAsia" w:ascii="宋体" w:hAnsi="宋体"/>
          <w:spacing w:val="-6"/>
          <w:szCs w:val="21"/>
        </w:rPr>
        <w:t>（2）投标人不具备招标文件中规定的资格要求的；</w:t>
      </w:r>
    </w:p>
    <w:p>
      <w:pPr>
        <w:spacing w:line="288" w:lineRule="auto"/>
        <w:ind w:firstLine="396" w:firstLineChars="200"/>
        <w:rPr>
          <w:rFonts w:ascii="宋体" w:hAnsi="宋体"/>
          <w:spacing w:val="-6"/>
          <w:szCs w:val="21"/>
        </w:rPr>
      </w:pPr>
      <w:r>
        <w:rPr>
          <w:rFonts w:hint="eastAsia" w:ascii="宋体" w:hAnsi="宋体"/>
          <w:spacing w:val="-6"/>
          <w:szCs w:val="21"/>
        </w:rPr>
        <w:t>（3）经查询存在不良信用记录的。</w:t>
      </w:r>
    </w:p>
    <w:p>
      <w:pPr>
        <w:spacing w:line="288" w:lineRule="auto"/>
        <w:ind w:firstLine="398" w:firstLineChars="200"/>
        <w:rPr>
          <w:rFonts w:ascii="宋体" w:hAnsi="宋体"/>
          <w:b/>
          <w:spacing w:val="-6"/>
          <w:szCs w:val="21"/>
        </w:rPr>
      </w:pPr>
      <w:r>
        <w:rPr>
          <w:rFonts w:hint="eastAsia" w:ascii="宋体" w:hAnsi="宋体"/>
          <w:b/>
          <w:spacing w:val="-6"/>
          <w:szCs w:val="21"/>
        </w:rPr>
        <w:t>2</w:t>
      </w:r>
      <w:r>
        <w:rPr>
          <w:rFonts w:ascii="宋体" w:hAnsi="宋体"/>
          <w:b/>
          <w:spacing w:val="-6"/>
          <w:szCs w:val="21"/>
        </w:rPr>
        <w:t>.</w:t>
      </w:r>
      <w:r>
        <w:rPr>
          <w:rFonts w:hint="eastAsia" w:ascii="宋体" w:hAnsi="宋体"/>
          <w:b/>
          <w:spacing w:val="-6"/>
          <w:szCs w:val="21"/>
        </w:rPr>
        <w:t>在符合</w:t>
      </w:r>
      <w:r>
        <w:rPr>
          <w:rFonts w:ascii="宋体" w:hAnsi="宋体"/>
          <w:b/>
          <w:spacing w:val="-6"/>
          <w:szCs w:val="21"/>
        </w:rPr>
        <w:t>性审查、</w:t>
      </w:r>
      <w:r>
        <w:rPr>
          <w:rFonts w:hint="eastAsia" w:ascii="宋体" w:hAnsi="宋体"/>
          <w:b/>
          <w:spacing w:val="-6"/>
          <w:szCs w:val="21"/>
        </w:rPr>
        <w:t>商务</w:t>
      </w:r>
      <w:r>
        <w:rPr>
          <w:rFonts w:ascii="宋体" w:hAnsi="宋体"/>
          <w:b/>
          <w:spacing w:val="-6"/>
          <w:szCs w:val="21"/>
        </w:rPr>
        <w:t>和技术评审</w:t>
      </w:r>
      <w:r>
        <w:rPr>
          <w:rFonts w:hint="eastAsia" w:ascii="宋体" w:hAnsi="宋体"/>
          <w:b/>
          <w:spacing w:val="-6"/>
          <w:szCs w:val="21"/>
        </w:rPr>
        <w:t>时，如发现下列情形之一的，投标文件将被视为无效：</w:t>
      </w:r>
    </w:p>
    <w:p>
      <w:pPr>
        <w:spacing w:line="288" w:lineRule="auto"/>
        <w:ind w:firstLine="396" w:firstLineChars="200"/>
        <w:rPr>
          <w:rFonts w:ascii="宋体" w:hAnsi="宋体"/>
          <w:spacing w:val="-6"/>
          <w:szCs w:val="21"/>
        </w:rPr>
      </w:pPr>
      <w:r>
        <w:rPr>
          <w:rFonts w:hint="eastAsia" w:ascii="宋体" w:hAnsi="宋体"/>
          <w:spacing w:val="-6"/>
          <w:szCs w:val="21"/>
        </w:rPr>
        <w:t>（1）资格</w:t>
      </w:r>
      <w:r>
        <w:rPr>
          <w:rFonts w:ascii="宋体" w:hAnsi="宋体"/>
          <w:spacing w:val="-6"/>
          <w:szCs w:val="21"/>
        </w:rPr>
        <w:t>文件</w:t>
      </w:r>
      <w:r>
        <w:rPr>
          <w:rFonts w:hint="eastAsia" w:ascii="宋体" w:hAnsi="宋体"/>
          <w:spacing w:val="-6"/>
          <w:szCs w:val="21"/>
        </w:rPr>
        <w:t>、商务</w:t>
      </w:r>
      <w:r>
        <w:rPr>
          <w:rFonts w:ascii="宋体" w:hAnsi="宋体"/>
          <w:spacing w:val="-6"/>
          <w:szCs w:val="21"/>
        </w:rPr>
        <w:t>技术文件</w:t>
      </w:r>
      <w:r>
        <w:rPr>
          <w:rFonts w:hint="eastAsia" w:ascii="宋体" w:hAnsi="宋体"/>
          <w:spacing w:val="-6"/>
          <w:szCs w:val="21"/>
        </w:rPr>
        <w:t>未按要求签署、盖章的；</w:t>
      </w:r>
    </w:p>
    <w:p>
      <w:pPr>
        <w:spacing w:line="288" w:lineRule="auto"/>
        <w:ind w:firstLine="396" w:firstLineChars="200"/>
        <w:rPr>
          <w:rFonts w:ascii="宋体" w:hAnsi="宋体"/>
          <w:spacing w:val="-6"/>
          <w:szCs w:val="21"/>
        </w:rPr>
      </w:pPr>
      <w:r>
        <w:rPr>
          <w:rFonts w:hint="eastAsia" w:ascii="宋体" w:hAnsi="宋体"/>
          <w:spacing w:val="-6"/>
          <w:szCs w:val="21"/>
        </w:rPr>
        <w:t>（2）未提供或未按要求提供投标函</w:t>
      </w:r>
      <w:r>
        <w:rPr>
          <w:rFonts w:ascii="宋体" w:hAnsi="宋体"/>
          <w:spacing w:val="-6"/>
          <w:szCs w:val="21"/>
        </w:rPr>
        <w:t>、法定代表人资格证明书</w:t>
      </w:r>
      <w:r>
        <w:rPr>
          <w:rFonts w:hint="eastAsia" w:ascii="宋体" w:hAnsi="宋体"/>
          <w:spacing w:val="-6"/>
          <w:szCs w:val="21"/>
        </w:rPr>
        <w:t>、法定代表人授权委托书、投标</w:t>
      </w:r>
      <w:r>
        <w:rPr>
          <w:rFonts w:ascii="宋体" w:hAnsi="宋体"/>
          <w:spacing w:val="-6"/>
          <w:szCs w:val="21"/>
        </w:rPr>
        <w:t>声明书</w:t>
      </w:r>
      <w:r>
        <w:rPr>
          <w:rFonts w:hint="eastAsia" w:ascii="宋体" w:hAnsi="宋体"/>
          <w:spacing w:val="-6"/>
          <w:szCs w:val="21"/>
        </w:rPr>
        <w:t>的；</w:t>
      </w:r>
    </w:p>
    <w:p>
      <w:pPr>
        <w:spacing w:line="288" w:lineRule="auto"/>
        <w:ind w:firstLine="396" w:firstLineChars="200"/>
        <w:rPr>
          <w:rFonts w:ascii="宋体" w:hAnsi="宋体"/>
          <w:spacing w:val="-6"/>
          <w:szCs w:val="21"/>
        </w:rPr>
      </w:pPr>
      <w:r>
        <w:rPr>
          <w:rFonts w:hint="eastAsia" w:ascii="宋体" w:hAnsi="宋体"/>
          <w:spacing w:val="-6"/>
          <w:szCs w:val="21"/>
        </w:rPr>
        <w:t>（3）</w:t>
      </w:r>
      <w:r>
        <w:rPr>
          <w:rFonts w:hint="eastAsia" w:ascii="宋体" w:hAnsi="宋体"/>
          <w:bCs/>
          <w:spacing w:val="-6"/>
          <w:szCs w:val="21"/>
        </w:rPr>
        <w:t>法定代表人委托授权代表</w:t>
      </w:r>
      <w:r>
        <w:rPr>
          <w:rFonts w:ascii="宋体" w:hAnsi="宋体"/>
          <w:bCs/>
          <w:spacing w:val="-6"/>
          <w:szCs w:val="21"/>
        </w:rPr>
        <w:t>参加投</w:t>
      </w:r>
      <w:r>
        <w:rPr>
          <w:rFonts w:hint="eastAsia" w:ascii="宋体" w:hAnsi="宋体"/>
          <w:bCs/>
          <w:spacing w:val="-6"/>
          <w:szCs w:val="21"/>
        </w:rPr>
        <w:t>标但未</w:t>
      </w:r>
      <w:r>
        <w:rPr>
          <w:rFonts w:ascii="宋体" w:hAnsi="宋体"/>
          <w:bCs/>
          <w:spacing w:val="-6"/>
          <w:szCs w:val="21"/>
        </w:rPr>
        <w:t>提供</w:t>
      </w:r>
      <w:r>
        <w:rPr>
          <w:rFonts w:hint="eastAsia" w:ascii="宋体" w:hAnsi="宋体"/>
          <w:bCs/>
          <w:spacing w:val="-6"/>
          <w:szCs w:val="21"/>
        </w:rPr>
        <w:t>投标授权代表社保缴纳证明的</w:t>
      </w:r>
      <w:r>
        <w:rPr>
          <w:rFonts w:ascii="宋体" w:hAnsi="宋体"/>
          <w:bCs/>
          <w:spacing w:val="-6"/>
          <w:szCs w:val="21"/>
        </w:rPr>
        <w:t>；</w:t>
      </w:r>
    </w:p>
    <w:p>
      <w:pPr>
        <w:spacing w:line="288" w:lineRule="auto"/>
        <w:ind w:firstLine="396" w:firstLineChars="200"/>
        <w:rPr>
          <w:rFonts w:ascii="宋体" w:hAnsi="宋体"/>
          <w:spacing w:val="-6"/>
          <w:szCs w:val="21"/>
        </w:rPr>
      </w:pPr>
      <w:r>
        <w:rPr>
          <w:rFonts w:hint="eastAsia" w:ascii="宋体" w:hAnsi="宋体"/>
          <w:spacing w:val="-6"/>
          <w:szCs w:val="21"/>
        </w:rPr>
        <w:t>（4）未提供或未如实提供商务、技术</w:t>
      </w:r>
      <w:r>
        <w:rPr>
          <w:rFonts w:ascii="宋体" w:hAnsi="宋体"/>
          <w:spacing w:val="-6"/>
          <w:szCs w:val="21"/>
        </w:rPr>
        <w:t>偏离表的；</w:t>
      </w:r>
    </w:p>
    <w:p>
      <w:pPr>
        <w:spacing w:line="288" w:lineRule="auto"/>
        <w:ind w:firstLine="396" w:firstLineChars="200"/>
        <w:rPr>
          <w:rFonts w:ascii="宋体" w:hAnsi="宋体"/>
          <w:spacing w:val="-6"/>
          <w:szCs w:val="21"/>
        </w:rPr>
      </w:pPr>
      <w:r>
        <w:rPr>
          <w:rFonts w:hint="eastAsia" w:ascii="宋体" w:hAnsi="宋体"/>
          <w:spacing w:val="-6"/>
          <w:szCs w:val="21"/>
        </w:rPr>
        <w:t>（5）</w:t>
      </w:r>
      <w:r>
        <w:rPr>
          <w:rFonts w:ascii="宋体" w:hAnsi="宋体"/>
          <w:spacing w:val="-6"/>
          <w:szCs w:val="21"/>
        </w:rPr>
        <w:t>明显不符合招标文件</w:t>
      </w:r>
      <w:r>
        <w:rPr>
          <w:rFonts w:hint="eastAsia" w:ascii="宋体" w:hAnsi="宋体"/>
          <w:spacing w:val="-6"/>
          <w:szCs w:val="21"/>
        </w:rPr>
        <w:t>要求，</w:t>
      </w:r>
      <w:r>
        <w:rPr>
          <w:rFonts w:ascii="宋体" w:hAnsi="宋体"/>
          <w:spacing w:val="-6"/>
          <w:szCs w:val="21"/>
        </w:rPr>
        <w:t>或者</w:t>
      </w:r>
      <w:r>
        <w:rPr>
          <w:rFonts w:hint="eastAsia" w:ascii="宋体" w:hAnsi="宋体"/>
          <w:spacing w:val="-6"/>
          <w:szCs w:val="21"/>
        </w:rPr>
        <w:t>与</w:t>
      </w:r>
      <w:r>
        <w:rPr>
          <w:rFonts w:ascii="宋体" w:hAnsi="宋体"/>
          <w:spacing w:val="-6"/>
          <w:szCs w:val="21"/>
        </w:rPr>
        <w:t>招标文件中标“▲”的项目发生实质性偏离的</w:t>
      </w:r>
      <w:r>
        <w:rPr>
          <w:rFonts w:hint="eastAsia" w:ascii="宋体" w:hAnsi="宋体"/>
          <w:spacing w:val="-6"/>
          <w:szCs w:val="21"/>
        </w:rPr>
        <w:t>；</w:t>
      </w:r>
    </w:p>
    <w:p>
      <w:pPr>
        <w:spacing w:line="288" w:lineRule="auto"/>
        <w:ind w:firstLine="396" w:firstLineChars="200"/>
        <w:rPr>
          <w:rFonts w:ascii="宋体" w:hAnsi="宋体"/>
          <w:spacing w:val="-6"/>
          <w:szCs w:val="21"/>
        </w:rPr>
      </w:pPr>
      <w:r>
        <w:rPr>
          <w:rFonts w:hint="eastAsia" w:ascii="宋体" w:hAnsi="宋体"/>
          <w:spacing w:val="-6"/>
          <w:szCs w:val="21"/>
        </w:rPr>
        <w:t>（6）</w:t>
      </w:r>
      <w:r>
        <w:rPr>
          <w:rFonts w:ascii="宋体" w:hAnsi="宋体"/>
          <w:spacing w:val="-6"/>
          <w:szCs w:val="21"/>
        </w:rPr>
        <w:t>未提供或未如实提供投标</w:t>
      </w:r>
      <w:r>
        <w:rPr>
          <w:rFonts w:hint="eastAsia" w:ascii="宋体" w:hAnsi="宋体"/>
          <w:spacing w:val="-6"/>
          <w:szCs w:val="21"/>
        </w:rPr>
        <w:t>产品</w:t>
      </w:r>
      <w:r>
        <w:rPr>
          <w:rFonts w:ascii="宋体" w:hAnsi="宋体"/>
          <w:spacing w:val="-6"/>
          <w:szCs w:val="21"/>
        </w:rPr>
        <w:t>的技术参数，或者投标文件标明的响应或偏离与事实不符或虚假投标的；</w:t>
      </w:r>
    </w:p>
    <w:p>
      <w:pPr>
        <w:spacing w:line="288" w:lineRule="auto"/>
        <w:ind w:firstLine="396" w:firstLineChars="200"/>
        <w:rPr>
          <w:rFonts w:ascii="宋体" w:hAnsi="宋体"/>
          <w:spacing w:val="-6"/>
          <w:szCs w:val="21"/>
        </w:rPr>
      </w:pPr>
      <w:r>
        <w:rPr>
          <w:rFonts w:hint="eastAsia" w:ascii="宋体" w:hAnsi="宋体"/>
          <w:spacing w:val="-6"/>
          <w:szCs w:val="21"/>
        </w:rPr>
        <w:t>（7）</w:t>
      </w:r>
      <w:r>
        <w:rPr>
          <w:rFonts w:ascii="宋体" w:hAnsi="宋体"/>
          <w:spacing w:val="-6"/>
          <w:szCs w:val="21"/>
        </w:rPr>
        <w:t>投标技术方案不明确，存在一个或一个以上备选（替代）投标方案的；</w:t>
      </w:r>
    </w:p>
    <w:p>
      <w:pPr>
        <w:spacing w:line="288" w:lineRule="auto"/>
        <w:ind w:firstLine="396" w:firstLineChars="200"/>
        <w:rPr>
          <w:rFonts w:ascii="宋体" w:hAnsi="宋体"/>
          <w:spacing w:val="-6"/>
          <w:szCs w:val="21"/>
        </w:rPr>
      </w:pPr>
      <w:r>
        <w:rPr>
          <w:rFonts w:hint="eastAsia" w:ascii="宋体" w:hAnsi="宋体"/>
          <w:spacing w:val="-6"/>
          <w:szCs w:val="21"/>
        </w:rPr>
        <w:t>（8）投标文件含有采购人不能接受的附加条件的；</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（9）法律、法规和招标文件规定的其他无效情形。</w:t>
      </w:r>
    </w:p>
    <w:p>
      <w:pPr>
        <w:widowControl/>
        <w:spacing w:line="288" w:lineRule="auto"/>
        <w:ind w:firstLine="398" w:firstLineChars="200"/>
        <w:jc w:val="left"/>
        <w:rPr>
          <w:rFonts w:ascii="宋体" w:hAnsi="宋体"/>
          <w:b/>
          <w:spacing w:val="-6"/>
          <w:szCs w:val="21"/>
        </w:rPr>
      </w:pPr>
      <w:r>
        <w:rPr>
          <w:rFonts w:hint="eastAsia" w:ascii="宋体" w:hAnsi="宋体"/>
          <w:b/>
          <w:spacing w:val="-6"/>
          <w:szCs w:val="21"/>
        </w:rPr>
        <w:t>3</w:t>
      </w:r>
      <w:r>
        <w:rPr>
          <w:rFonts w:ascii="宋体" w:hAnsi="宋体"/>
          <w:b/>
          <w:spacing w:val="-6"/>
          <w:szCs w:val="21"/>
        </w:rPr>
        <w:t>.在报价评审时，如发现下列情形之一的，投标文件将被视为无效：</w:t>
      </w:r>
    </w:p>
    <w:p>
      <w:pPr>
        <w:widowControl/>
        <w:spacing w:line="288" w:lineRule="auto"/>
        <w:ind w:firstLine="420" w:firstLineChars="200"/>
        <w:jc w:val="left"/>
        <w:rPr>
          <w:rFonts w:ascii="宋体" w:hAnsi="宋体"/>
          <w:szCs w:val="21"/>
        </w:rPr>
      </w:pPr>
      <w:r>
        <w:rPr>
          <w:rFonts w:hint="eastAsia" w:ascii="宋体" w:hAnsi="宋体"/>
          <w:szCs w:val="21"/>
        </w:rPr>
        <w:t>（1）报价</w:t>
      </w:r>
      <w:r>
        <w:rPr>
          <w:rFonts w:ascii="宋体" w:hAnsi="宋体"/>
          <w:szCs w:val="21"/>
        </w:rPr>
        <w:t>文件</w:t>
      </w:r>
      <w:r>
        <w:rPr>
          <w:rFonts w:hint="eastAsia" w:ascii="宋体" w:hAnsi="宋体"/>
          <w:szCs w:val="21"/>
        </w:rPr>
        <w:t>未按要求签署、盖章的；</w:t>
      </w:r>
    </w:p>
    <w:p>
      <w:pPr>
        <w:widowControl/>
        <w:spacing w:line="288" w:lineRule="auto"/>
        <w:ind w:firstLine="420" w:firstLineChars="200"/>
        <w:jc w:val="left"/>
        <w:rPr>
          <w:rFonts w:ascii="宋体" w:hAnsi="宋体"/>
          <w:szCs w:val="21"/>
        </w:rPr>
      </w:pPr>
      <w:r>
        <w:rPr>
          <w:rFonts w:hint="eastAsia" w:ascii="宋体" w:hAnsi="宋体"/>
          <w:szCs w:val="21"/>
        </w:rPr>
        <w:t>（2</w:t>
      </w:r>
      <w:r>
        <w:rPr>
          <w:rFonts w:ascii="宋体" w:hAnsi="宋体"/>
          <w:szCs w:val="21"/>
        </w:rPr>
        <w:t>）未按照招标文件标明的币种报价的</w:t>
      </w:r>
      <w:r>
        <w:rPr>
          <w:rFonts w:hint="eastAsia" w:ascii="宋体" w:hAnsi="宋体"/>
          <w:szCs w:val="21"/>
        </w:rPr>
        <w:t>；</w:t>
      </w:r>
    </w:p>
    <w:p>
      <w:pPr>
        <w:widowControl/>
        <w:spacing w:line="288" w:lineRule="auto"/>
        <w:ind w:firstLine="420" w:firstLineChars="200"/>
        <w:jc w:val="left"/>
        <w:rPr>
          <w:rFonts w:ascii="宋体" w:hAnsi="宋体"/>
          <w:szCs w:val="21"/>
        </w:rPr>
      </w:pPr>
      <w:r>
        <w:rPr>
          <w:rFonts w:hint="eastAsia" w:ascii="宋体" w:hAnsi="宋体"/>
          <w:szCs w:val="21"/>
        </w:rPr>
        <w:t>（3）</w:t>
      </w:r>
      <w:r>
        <w:rPr>
          <w:rFonts w:ascii="宋体" w:hAnsi="宋体"/>
          <w:szCs w:val="21"/>
        </w:rPr>
        <w:t>报价</w:t>
      </w:r>
      <w:r>
        <w:rPr>
          <w:rFonts w:hint="eastAsia" w:ascii="宋体" w:hAnsi="宋体"/>
          <w:szCs w:val="21"/>
        </w:rPr>
        <w:t>明细有</w:t>
      </w:r>
      <w:r>
        <w:rPr>
          <w:rFonts w:ascii="宋体" w:hAnsi="宋体"/>
          <w:szCs w:val="21"/>
        </w:rPr>
        <w:t>缺漏项</w:t>
      </w:r>
      <w:r>
        <w:rPr>
          <w:rFonts w:hint="eastAsia" w:ascii="宋体" w:hAnsi="宋体"/>
          <w:szCs w:val="21"/>
        </w:rPr>
        <w:t>，或者</w:t>
      </w:r>
      <w:r>
        <w:rPr>
          <w:rFonts w:ascii="宋体" w:hAnsi="宋体"/>
          <w:szCs w:val="21"/>
        </w:rPr>
        <w:t>与招标文件要求不一致的；</w:t>
      </w:r>
    </w:p>
    <w:p>
      <w:pPr>
        <w:widowControl/>
        <w:spacing w:line="288" w:lineRule="auto"/>
        <w:ind w:firstLine="420" w:firstLineChars="200"/>
        <w:jc w:val="left"/>
        <w:rPr>
          <w:rFonts w:ascii="宋体" w:hAnsi="宋体"/>
          <w:szCs w:val="21"/>
        </w:rPr>
      </w:pPr>
      <w:r>
        <w:rPr>
          <w:rFonts w:hint="eastAsia" w:ascii="宋体" w:hAnsi="宋体"/>
          <w:szCs w:val="21"/>
        </w:rPr>
        <w:t>（4）报价超过</w:t>
      </w:r>
      <w:r>
        <w:rPr>
          <w:rFonts w:hint="eastAsia" w:ascii="宋体" w:hAnsi="宋体"/>
          <w:szCs w:val="21"/>
          <w:lang w:eastAsia="zh-CN"/>
        </w:rPr>
        <w:t>采购</w:t>
      </w:r>
      <w:r>
        <w:rPr>
          <w:rFonts w:hint="eastAsia" w:ascii="宋体" w:hAnsi="宋体"/>
          <w:szCs w:val="21"/>
        </w:rPr>
        <w:t>文件中规定的预算金额或者最高限价的；</w:t>
      </w:r>
    </w:p>
    <w:p>
      <w:pPr>
        <w:widowControl/>
        <w:spacing w:line="288" w:lineRule="auto"/>
        <w:ind w:firstLine="420" w:firstLineChars="200"/>
        <w:jc w:val="left"/>
        <w:rPr>
          <w:rFonts w:ascii="宋体" w:hAnsi="宋体"/>
          <w:szCs w:val="21"/>
        </w:rPr>
      </w:pPr>
      <w:r>
        <w:rPr>
          <w:rFonts w:hint="eastAsia" w:ascii="宋体" w:hAnsi="宋体"/>
          <w:szCs w:val="21"/>
        </w:rPr>
        <w:t>（5）报价具有选择性，或者开标价格与投标文件承诺的优惠（折扣）价格不一致的；</w:t>
      </w:r>
    </w:p>
    <w:p>
      <w:pPr>
        <w:widowControl/>
        <w:spacing w:line="288" w:lineRule="auto"/>
        <w:ind w:firstLine="420" w:firstLineChars="200"/>
        <w:jc w:val="left"/>
        <w:rPr>
          <w:rFonts w:hint="eastAsia" w:ascii="宋体" w:hAnsi="宋体"/>
          <w:szCs w:val="21"/>
        </w:rPr>
      </w:pPr>
      <w:r>
        <w:rPr>
          <w:rFonts w:hint="eastAsia" w:ascii="宋体" w:hAnsi="宋体"/>
          <w:szCs w:val="21"/>
        </w:rPr>
        <w:t>（6）报价明显低于其他通过符合性审查投标人的报价（有可能影响产品质量或者不能诚信履约的），投标人在评标现场合理的时间内无法提供书面说明（必要时提交相关证明材料）证明其报价合理性的；</w:t>
      </w:r>
    </w:p>
    <w:p>
      <w:pPr>
        <w:widowControl/>
        <w:spacing w:line="288" w:lineRule="auto"/>
        <w:ind w:firstLine="420" w:firstLineChars="200"/>
        <w:jc w:val="left"/>
        <w:rPr>
          <w:rFonts w:hint="eastAsia" w:ascii="宋体" w:hAnsi="宋体" w:eastAsia="宋体"/>
          <w:szCs w:val="21"/>
          <w:lang w:eastAsia="zh-CN"/>
        </w:rPr>
      </w:pPr>
      <w:r>
        <w:rPr>
          <w:rFonts w:hint="eastAsia" w:ascii="宋体" w:hAnsi="宋体"/>
          <w:szCs w:val="21"/>
          <w:lang w:eastAsia="zh-CN"/>
        </w:rPr>
        <w:t>（</w:t>
      </w:r>
      <w:r>
        <w:rPr>
          <w:rFonts w:hint="eastAsia" w:ascii="宋体" w:hAnsi="宋体"/>
          <w:szCs w:val="21"/>
          <w:lang w:val="en-US" w:eastAsia="zh-CN"/>
        </w:rPr>
        <w:t>7</w:t>
      </w:r>
      <w:r>
        <w:rPr>
          <w:rFonts w:hint="eastAsia" w:ascii="宋体" w:hAnsi="宋体"/>
          <w:szCs w:val="21"/>
          <w:lang w:eastAsia="zh-CN"/>
        </w:rPr>
        <w:t>）未在规定时间内提供最终报价的。</w:t>
      </w:r>
    </w:p>
    <w:p>
      <w:pPr>
        <w:widowControl/>
        <w:spacing w:line="288" w:lineRule="auto"/>
        <w:ind w:firstLine="398" w:firstLineChars="200"/>
        <w:jc w:val="left"/>
        <w:rPr>
          <w:rFonts w:ascii="宋体" w:hAnsi="宋体"/>
          <w:b/>
          <w:spacing w:val="-6"/>
          <w:szCs w:val="21"/>
        </w:rPr>
      </w:pPr>
      <w:r>
        <w:rPr>
          <w:rFonts w:hint="eastAsia" w:ascii="宋体" w:hAnsi="宋体"/>
          <w:b/>
          <w:spacing w:val="-6"/>
          <w:szCs w:val="21"/>
        </w:rPr>
        <w:t>4</w:t>
      </w:r>
      <w:r>
        <w:rPr>
          <w:rFonts w:ascii="宋体" w:hAnsi="宋体"/>
          <w:b/>
          <w:spacing w:val="-6"/>
          <w:szCs w:val="21"/>
        </w:rPr>
        <w:t>.</w:t>
      </w:r>
      <w:r>
        <w:rPr>
          <w:rFonts w:hint="eastAsia" w:ascii="宋体" w:hAnsi="宋体"/>
          <w:b/>
          <w:spacing w:val="-6"/>
          <w:szCs w:val="21"/>
        </w:rPr>
        <w:t>有下列情形之一的，视为投标人串通投标，其投标无效，由采购人或采购代理机构上报政府采购监督管理部门，视情列入不良行为记录名单，在一至三年内禁止参加政府采购活动：</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（1）不同投标人的投标文件由同一单位或者个人编制；</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（2）不同投标人委托同一单位或者个人办理投标事宜；</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（3）不同投标人的投标文件载明的项目管理成员或者联系人员为同一人；</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（4）不同投标人的投标文件异常一致或者投标报价呈规律性差异；</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（5）不同投标人的投标文件相互混装。</w:t>
      </w:r>
    </w:p>
    <w:p>
      <w:pPr>
        <w:pStyle w:val="9"/>
        <w:spacing w:beforeLines="0" w:afterLines="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t>四</w:t>
      </w:r>
      <w:r>
        <w:rPr>
          <w:rFonts w:hint="eastAsia" w:hAnsi="宋体"/>
          <w:b/>
          <w:spacing w:val="-6"/>
          <w:sz w:val="32"/>
          <w:szCs w:val="32"/>
        </w:rPr>
        <w:t>、开  标</w:t>
      </w:r>
    </w:p>
    <w:p>
      <w:pPr>
        <w:pStyle w:val="12"/>
        <w:spacing w:line="288" w:lineRule="auto"/>
        <w:ind w:firstLine="0"/>
        <w:outlineLvl w:val="2"/>
        <w:rPr>
          <w:rFonts w:hAnsi="宋体"/>
          <w:b/>
          <w:spacing w:val="-6"/>
          <w:sz w:val="24"/>
          <w:szCs w:val="24"/>
        </w:rPr>
      </w:pPr>
      <w:r>
        <w:rPr>
          <w:rFonts w:hint="eastAsia" w:hAnsi="宋体"/>
          <w:b/>
          <w:spacing w:val="-6"/>
          <w:sz w:val="24"/>
          <w:szCs w:val="24"/>
        </w:rPr>
        <w:t>（一） 开标准备</w:t>
      </w:r>
    </w:p>
    <w:p>
      <w:pPr>
        <w:spacing w:line="288" w:lineRule="auto"/>
        <w:ind w:firstLine="396" w:firstLineChars="200"/>
        <w:rPr>
          <w:rFonts w:ascii="宋体" w:hAnsi="宋体"/>
          <w:spacing w:val="-6"/>
          <w:szCs w:val="21"/>
        </w:rPr>
      </w:pPr>
      <w:r>
        <w:rPr>
          <w:rFonts w:hint="eastAsia" w:ascii="宋体" w:hAnsi="宋体"/>
          <w:spacing w:val="-6"/>
          <w:szCs w:val="21"/>
        </w:rPr>
        <w:t>1.</w:t>
      </w:r>
      <w:r>
        <w:rPr>
          <w:rFonts w:ascii="宋体" w:hAnsi="宋体"/>
          <w:spacing w:val="-6"/>
          <w:szCs w:val="21"/>
        </w:rPr>
        <w:t>制订开标、</w:t>
      </w:r>
      <w:r>
        <w:rPr>
          <w:rFonts w:hint="eastAsia" w:ascii="宋体" w:hAnsi="宋体"/>
          <w:spacing w:val="-6"/>
          <w:szCs w:val="21"/>
        </w:rPr>
        <w:t>评标</w:t>
      </w:r>
      <w:r>
        <w:rPr>
          <w:rFonts w:ascii="宋体" w:hAnsi="宋体"/>
          <w:spacing w:val="-6"/>
          <w:szCs w:val="21"/>
        </w:rPr>
        <w:t>工作的组织方案，落实工作场地、设施，检查录音录像采集设备运行情况。</w:t>
      </w:r>
    </w:p>
    <w:p>
      <w:pPr>
        <w:spacing w:line="288" w:lineRule="auto"/>
        <w:ind w:firstLine="396" w:firstLineChars="200"/>
        <w:rPr>
          <w:rFonts w:ascii="宋体" w:hAnsi="宋体"/>
          <w:spacing w:val="-6"/>
          <w:szCs w:val="21"/>
        </w:rPr>
      </w:pPr>
      <w:r>
        <w:rPr>
          <w:rFonts w:hint="eastAsia" w:ascii="宋体" w:hAnsi="宋体"/>
          <w:spacing w:val="-6"/>
          <w:szCs w:val="21"/>
        </w:rPr>
        <w:t>2.</w:t>
      </w:r>
      <w:r>
        <w:rPr>
          <w:rFonts w:ascii="宋体" w:hAnsi="宋体"/>
          <w:spacing w:val="-6"/>
          <w:szCs w:val="21"/>
        </w:rPr>
        <w:t>通知或邀请相关单位和人员出席开标、</w:t>
      </w:r>
      <w:r>
        <w:rPr>
          <w:rFonts w:hint="eastAsia" w:ascii="宋体" w:hAnsi="宋体"/>
          <w:spacing w:val="-6"/>
          <w:szCs w:val="21"/>
        </w:rPr>
        <w:t>评标</w:t>
      </w:r>
      <w:r>
        <w:rPr>
          <w:rFonts w:ascii="宋体" w:hAnsi="宋体"/>
          <w:spacing w:val="-6"/>
          <w:szCs w:val="21"/>
        </w:rPr>
        <w:t>活动（按规定由相关监管部门或其授权机构随机抽取、通知的政府采购评审专家除外）。</w:t>
      </w:r>
    </w:p>
    <w:p>
      <w:pPr>
        <w:spacing w:line="288" w:lineRule="auto"/>
        <w:ind w:firstLine="396" w:firstLineChars="200"/>
        <w:rPr>
          <w:rFonts w:ascii="宋体" w:hAnsi="宋体"/>
          <w:spacing w:val="-6"/>
          <w:szCs w:val="21"/>
        </w:rPr>
      </w:pPr>
      <w:r>
        <w:rPr>
          <w:rFonts w:hint="eastAsia" w:ascii="宋体" w:hAnsi="宋体"/>
          <w:spacing w:val="-6"/>
          <w:szCs w:val="21"/>
        </w:rPr>
        <w:t>3.</w:t>
      </w:r>
      <w:r>
        <w:rPr>
          <w:rFonts w:ascii="宋体" w:hAnsi="宋体"/>
          <w:spacing w:val="-6"/>
          <w:szCs w:val="21"/>
        </w:rPr>
        <w:t>准备政府采购项目的相关文件资料，如项目政府采购预算确认书（计划）及专家抽取有关凭证、项目书面说明、</w:t>
      </w:r>
      <w:r>
        <w:rPr>
          <w:rFonts w:hint="eastAsia" w:ascii="宋体" w:hAnsi="宋体"/>
          <w:spacing w:val="-6"/>
          <w:szCs w:val="21"/>
        </w:rPr>
        <w:t>招标</w:t>
      </w:r>
      <w:r>
        <w:rPr>
          <w:rFonts w:ascii="宋体" w:hAnsi="宋体"/>
          <w:spacing w:val="-6"/>
          <w:szCs w:val="21"/>
        </w:rPr>
        <w:t>文件、补充文件及质疑答复情况、现场工作所需的相关登记表单、评审工作底稿等。</w:t>
      </w:r>
    </w:p>
    <w:p>
      <w:pPr>
        <w:spacing w:line="288" w:lineRule="auto"/>
        <w:ind w:firstLine="396" w:firstLineChars="200"/>
        <w:rPr>
          <w:rFonts w:ascii="宋体" w:hAnsi="宋体"/>
          <w:spacing w:val="-6"/>
          <w:szCs w:val="21"/>
        </w:rPr>
      </w:pPr>
      <w:r>
        <w:rPr>
          <w:rFonts w:hint="eastAsia" w:ascii="宋体" w:hAnsi="宋体"/>
          <w:spacing w:val="-6"/>
          <w:szCs w:val="21"/>
        </w:rPr>
        <w:t>4.</w:t>
      </w:r>
      <w:r>
        <w:rPr>
          <w:rFonts w:ascii="宋体" w:hAnsi="宋体"/>
          <w:spacing w:val="-6"/>
          <w:szCs w:val="21"/>
        </w:rPr>
        <w:t>其他应准备的事项。</w:t>
      </w:r>
    </w:p>
    <w:p>
      <w:pPr>
        <w:pStyle w:val="12"/>
        <w:spacing w:line="288" w:lineRule="auto"/>
        <w:ind w:firstLine="0"/>
        <w:outlineLvl w:val="2"/>
        <w:rPr>
          <w:rFonts w:hAnsi="宋体"/>
          <w:b/>
          <w:spacing w:val="-6"/>
          <w:sz w:val="24"/>
          <w:szCs w:val="24"/>
        </w:rPr>
      </w:pPr>
      <w:r>
        <w:rPr>
          <w:rFonts w:hint="eastAsia" w:hAnsi="宋体"/>
          <w:b/>
          <w:spacing w:val="-6"/>
          <w:sz w:val="24"/>
          <w:szCs w:val="24"/>
        </w:rPr>
        <w:t>（二） 开标程序</w:t>
      </w:r>
    </w:p>
    <w:p>
      <w:pPr>
        <w:pStyle w:val="12"/>
        <w:spacing w:line="288" w:lineRule="auto"/>
        <w:ind w:firstLine="396" w:firstLineChars="200"/>
        <w:rPr>
          <w:rFonts w:hAnsi="宋体"/>
          <w:spacing w:val="-6"/>
          <w:sz w:val="21"/>
          <w:szCs w:val="21"/>
        </w:rPr>
      </w:pPr>
      <w:r>
        <w:rPr>
          <w:rFonts w:hAnsi="宋体"/>
          <w:spacing w:val="-6"/>
          <w:sz w:val="21"/>
          <w:szCs w:val="21"/>
        </w:rPr>
        <w:t>采购代理机构按照</w:t>
      </w:r>
      <w:r>
        <w:rPr>
          <w:rFonts w:hint="eastAsia" w:hAnsi="宋体"/>
          <w:spacing w:val="-6"/>
          <w:sz w:val="21"/>
          <w:szCs w:val="21"/>
        </w:rPr>
        <w:t>招标</w:t>
      </w:r>
      <w:r>
        <w:rPr>
          <w:rFonts w:hAnsi="宋体"/>
          <w:spacing w:val="-6"/>
          <w:sz w:val="21"/>
          <w:szCs w:val="21"/>
        </w:rPr>
        <w:t>文件规定的时间、地点和程序组织开标，开标原则上应采取先</w:t>
      </w:r>
      <w:r>
        <w:rPr>
          <w:rFonts w:hint="eastAsia" w:hAnsi="宋体"/>
          <w:spacing w:val="-6"/>
          <w:sz w:val="21"/>
          <w:szCs w:val="21"/>
        </w:rPr>
        <w:t>开启资格</w:t>
      </w:r>
      <w:r>
        <w:rPr>
          <w:rFonts w:hAnsi="宋体"/>
          <w:spacing w:val="-6"/>
          <w:sz w:val="21"/>
          <w:szCs w:val="21"/>
        </w:rPr>
        <w:t>文件</w:t>
      </w:r>
      <w:r>
        <w:rPr>
          <w:rFonts w:hint="eastAsia" w:hAnsi="宋体"/>
          <w:spacing w:val="-6"/>
          <w:sz w:val="21"/>
          <w:szCs w:val="21"/>
        </w:rPr>
        <w:t>、</w:t>
      </w:r>
      <w:r>
        <w:rPr>
          <w:rFonts w:hAnsi="宋体"/>
          <w:spacing w:val="-6"/>
          <w:sz w:val="21"/>
          <w:szCs w:val="21"/>
        </w:rPr>
        <w:t>商务技术文件、后</w:t>
      </w:r>
      <w:r>
        <w:rPr>
          <w:rFonts w:hint="eastAsia" w:hAnsi="宋体"/>
          <w:spacing w:val="-6"/>
          <w:sz w:val="21"/>
          <w:szCs w:val="21"/>
        </w:rPr>
        <w:t>开启</w:t>
      </w:r>
      <w:r>
        <w:rPr>
          <w:rFonts w:hAnsi="宋体"/>
          <w:spacing w:val="-6"/>
          <w:sz w:val="21"/>
          <w:szCs w:val="21"/>
        </w:rPr>
        <w:t>报价文件的顺序进行。具体按以下程序进行：</w:t>
      </w:r>
    </w:p>
    <w:p>
      <w:pPr>
        <w:pStyle w:val="12"/>
        <w:spacing w:line="288" w:lineRule="auto"/>
        <w:ind w:firstLine="396" w:firstLineChars="200"/>
        <w:rPr>
          <w:rFonts w:hAnsi="宋体"/>
          <w:spacing w:val="-6"/>
          <w:sz w:val="21"/>
          <w:szCs w:val="21"/>
        </w:rPr>
      </w:pPr>
      <w:r>
        <w:rPr>
          <w:rFonts w:hint="eastAsia" w:hAnsi="宋体"/>
          <w:spacing w:val="-6"/>
          <w:sz w:val="21"/>
          <w:szCs w:val="21"/>
        </w:rPr>
        <w:t>1.开启开标场地的录音录像采集设备，并确保其正常运行。</w:t>
      </w:r>
    </w:p>
    <w:p>
      <w:pPr>
        <w:pStyle w:val="12"/>
        <w:spacing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核验出席开标活动现场的</w:t>
      </w:r>
      <w:r>
        <w:rPr>
          <w:rFonts w:hint="eastAsia" w:hAnsi="宋体"/>
          <w:spacing w:val="-6"/>
          <w:sz w:val="21"/>
          <w:szCs w:val="21"/>
        </w:rPr>
        <w:t>各</w:t>
      </w:r>
      <w:r>
        <w:rPr>
          <w:rFonts w:hAnsi="宋体"/>
          <w:spacing w:val="-6"/>
          <w:sz w:val="21"/>
          <w:szCs w:val="21"/>
        </w:rPr>
        <w:t>相关单位人员身份，并组织其分别登记、签到，无关人员可拒绝其进入现场</w:t>
      </w:r>
      <w:r>
        <w:rPr>
          <w:rFonts w:hint="eastAsia" w:hAnsi="宋体"/>
          <w:spacing w:val="-6"/>
          <w:sz w:val="21"/>
          <w:szCs w:val="21"/>
        </w:rPr>
        <w:t>。</w:t>
      </w:r>
    </w:p>
    <w:p>
      <w:pPr>
        <w:pStyle w:val="12"/>
        <w:spacing w:line="288" w:lineRule="auto"/>
        <w:ind w:firstLine="396" w:firstLineChars="200"/>
        <w:rPr>
          <w:rFonts w:hAnsi="宋体"/>
          <w:spacing w:val="-6"/>
          <w:sz w:val="21"/>
          <w:szCs w:val="21"/>
        </w:rPr>
      </w:pPr>
      <w:r>
        <w:rPr>
          <w:rFonts w:hint="eastAsia" w:hAnsi="宋体"/>
          <w:spacing w:val="-6"/>
          <w:sz w:val="21"/>
          <w:szCs w:val="21"/>
        </w:rPr>
        <w:t>3.政府采购云平台在线进行投标文件签收，并向投标人出具签收回执。</w:t>
      </w:r>
    </w:p>
    <w:p>
      <w:pPr>
        <w:pStyle w:val="12"/>
        <w:spacing w:line="288" w:lineRule="auto"/>
        <w:ind w:firstLine="396" w:firstLineChars="200"/>
        <w:rPr>
          <w:rFonts w:hAnsi="宋体"/>
          <w:spacing w:val="-6"/>
          <w:sz w:val="21"/>
          <w:szCs w:val="21"/>
        </w:rPr>
      </w:pPr>
      <w:r>
        <w:rPr>
          <w:rFonts w:hint="eastAsia" w:hAnsi="宋体"/>
          <w:spacing w:val="-6"/>
          <w:sz w:val="21"/>
          <w:szCs w:val="21"/>
        </w:rPr>
        <w:t>4.</w:t>
      </w:r>
      <w:r>
        <w:rPr>
          <w:rFonts w:hAnsi="宋体"/>
          <w:spacing w:val="-6"/>
          <w:sz w:val="21"/>
          <w:szCs w:val="21"/>
        </w:rPr>
        <w:t>主持人宣布开标</w:t>
      </w:r>
      <w:r>
        <w:rPr>
          <w:rFonts w:hint="eastAsia" w:hAnsi="宋体"/>
          <w:spacing w:val="-6"/>
          <w:sz w:val="21"/>
          <w:szCs w:val="21"/>
        </w:rPr>
        <w:t>，</w:t>
      </w:r>
      <w:r>
        <w:rPr>
          <w:rFonts w:hAnsi="宋体"/>
          <w:spacing w:val="-6"/>
          <w:sz w:val="21"/>
          <w:szCs w:val="21"/>
        </w:rPr>
        <w:t>介绍开标现场的人员情况，宣读递交</w:t>
      </w:r>
      <w:r>
        <w:rPr>
          <w:rFonts w:hint="eastAsia" w:hAnsi="宋体"/>
          <w:spacing w:val="-6"/>
          <w:sz w:val="21"/>
          <w:szCs w:val="21"/>
        </w:rPr>
        <w:t>投标文件的投标人名单</w:t>
      </w:r>
      <w:r>
        <w:rPr>
          <w:rFonts w:hAnsi="宋体"/>
          <w:spacing w:val="-6"/>
          <w:sz w:val="21"/>
          <w:szCs w:val="21"/>
        </w:rPr>
        <w:t>、开标纪律、应当回避的情形等注意事项。</w:t>
      </w:r>
    </w:p>
    <w:p>
      <w:pPr>
        <w:pStyle w:val="12"/>
        <w:spacing w:line="288" w:lineRule="auto"/>
        <w:ind w:firstLine="396" w:firstLineChars="200"/>
        <w:rPr>
          <w:rFonts w:hAnsi="宋体"/>
          <w:spacing w:val="-6"/>
          <w:sz w:val="21"/>
          <w:szCs w:val="21"/>
        </w:rPr>
      </w:pPr>
      <w:r>
        <w:rPr>
          <w:rFonts w:hint="eastAsia" w:hAnsi="宋体"/>
          <w:spacing w:val="-6"/>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pPr>
        <w:pStyle w:val="12"/>
        <w:spacing w:line="288" w:lineRule="auto"/>
        <w:ind w:firstLine="396" w:firstLineChars="200"/>
        <w:rPr>
          <w:rFonts w:hAnsi="宋体"/>
          <w:spacing w:val="-6"/>
          <w:sz w:val="21"/>
          <w:szCs w:val="21"/>
        </w:rPr>
      </w:pPr>
      <w:r>
        <w:rPr>
          <w:rFonts w:hint="eastAsia" w:hAnsi="宋体"/>
          <w:spacing w:val="-6"/>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pPr>
        <w:pStyle w:val="12"/>
        <w:spacing w:line="288" w:lineRule="auto"/>
        <w:ind w:firstLine="396" w:firstLineChars="200"/>
        <w:rPr>
          <w:rFonts w:hAnsi="宋体"/>
          <w:spacing w:val="-6"/>
          <w:sz w:val="21"/>
          <w:szCs w:val="21"/>
        </w:rPr>
      </w:pPr>
      <w:r>
        <w:rPr>
          <w:rFonts w:hint="eastAsia" w:hAnsi="宋体"/>
          <w:spacing w:val="-6"/>
          <w:sz w:val="21"/>
          <w:szCs w:val="21"/>
        </w:rPr>
        <w:t>7.</w:t>
      </w:r>
      <w:r>
        <w:rPr>
          <w:rFonts w:hAnsi="宋体"/>
          <w:spacing w:val="-6"/>
          <w:sz w:val="21"/>
          <w:szCs w:val="21"/>
        </w:rPr>
        <w:t>商务和技术评审结束后，宣告商务和技术评审无效投标人名称及理由</w:t>
      </w:r>
      <w:r>
        <w:rPr>
          <w:rFonts w:hint="eastAsia" w:hAnsi="宋体"/>
          <w:spacing w:val="-6"/>
          <w:sz w:val="21"/>
          <w:szCs w:val="21"/>
        </w:rPr>
        <w:t>，</w:t>
      </w:r>
      <w:r>
        <w:rPr>
          <w:rFonts w:hAnsi="宋体"/>
          <w:spacing w:val="-6"/>
          <w:sz w:val="21"/>
          <w:szCs w:val="21"/>
        </w:rPr>
        <w:t>公布经商务和技术评审符合采购需求的投标人名单，采用综合评分法的，公布其商务和技术得分情况。</w:t>
      </w:r>
    </w:p>
    <w:p>
      <w:pPr>
        <w:pStyle w:val="12"/>
        <w:spacing w:line="288" w:lineRule="auto"/>
        <w:ind w:firstLine="396" w:firstLineChars="200"/>
        <w:rPr>
          <w:rFonts w:hAnsi="宋体"/>
          <w:spacing w:val="-6"/>
          <w:sz w:val="21"/>
          <w:szCs w:val="21"/>
        </w:rPr>
      </w:pPr>
      <w:r>
        <w:rPr>
          <w:rFonts w:hint="eastAsia" w:hAnsi="宋体"/>
          <w:spacing w:val="-6"/>
          <w:sz w:val="21"/>
          <w:szCs w:val="21"/>
        </w:rPr>
        <w:t>8.开启</w:t>
      </w:r>
      <w:r>
        <w:rPr>
          <w:rFonts w:hAnsi="宋体"/>
          <w:spacing w:val="-6"/>
          <w:sz w:val="21"/>
          <w:szCs w:val="21"/>
        </w:rPr>
        <w:t>投标人报价文件，</w:t>
      </w:r>
      <w:r>
        <w:rPr>
          <w:rFonts w:hint="eastAsia" w:hAnsi="宋体"/>
          <w:spacing w:val="-6"/>
          <w:sz w:val="21"/>
          <w:szCs w:val="21"/>
        </w:rPr>
        <w:t>公布</w:t>
      </w:r>
      <w:r>
        <w:rPr>
          <w:rFonts w:hAnsi="宋体"/>
          <w:spacing w:val="-6"/>
          <w:sz w:val="21"/>
          <w:szCs w:val="21"/>
        </w:rPr>
        <w:t>开标一览表有关内容，同时当场制作开标记录表，</w:t>
      </w:r>
      <w:r>
        <w:rPr>
          <w:rFonts w:hint="eastAsia" w:hAnsi="宋体"/>
          <w:spacing w:val="-6"/>
          <w:sz w:val="21"/>
          <w:szCs w:val="21"/>
        </w:rPr>
        <w:t>投标人在政府采购云平台在线确认（不予确认的应说明理由，否则视为无异议）</w:t>
      </w:r>
      <w:r>
        <w:rPr>
          <w:rFonts w:hAnsi="宋体"/>
          <w:spacing w:val="-6"/>
          <w:sz w:val="21"/>
          <w:szCs w:val="21"/>
        </w:rPr>
        <w:t>。唱标结束后，由评标委员会对报价的合理性、准确性等进行审查核实。</w:t>
      </w:r>
    </w:p>
    <w:p>
      <w:pPr>
        <w:pStyle w:val="12"/>
        <w:spacing w:line="288" w:lineRule="auto"/>
        <w:ind w:firstLine="396" w:firstLineChars="200"/>
        <w:rPr>
          <w:rFonts w:hAnsi="宋体"/>
          <w:spacing w:val="-6"/>
          <w:sz w:val="21"/>
          <w:szCs w:val="21"/>
        </w:rPr>
      </w:pPr>
      <w:r>
        <w:rPr>
          <w:rFonts w:hint="eastAsia" w:hAnsi="宋体"/>
          <w:spacing w:val="-6"/>
          <w:sz w:val="21"/>
          <w:szCs w:val="21"/>
        </w:rPr>
        <w:t>9.评标</w:t>
      </w:r>
      <w:r>
        <w:rPr>
          <w:rFonts w:hAnsi="宋体"/>
          <w:spacing w:val="-6"/>
          <w:sz w:val="21"/>
          <w:szCs w:val="21"/>
        </w:rPr>
        <w:t>结束后，公布中标候选</w:t>
      </w:r>
      <w:r>
        <w:rPr>
          <w:rFonts w:hint="eastAsia" w:hAnsi="宋体"/>
          <w:spacing w:val="-6"/>
          <w:sz w:val="21"/>
          <w:szCs w:val="21"/>
        </w:rPr>
        <w:t>人</w:t>
      </w:r>
      <w:r>
        <w:rPr>
          <w:rFonts w:hAnsi="宋体"/>
          <w:spacing w:val="-6"/>
          <w:sz w:val="21"/>
          <w:szCs w:val="21"/>
        </w:rPr>
        <w:t>名单。</w:t>
      </w:r>
    </w:p>
    <w:p>
      <w:pPr>
        <w:pStyle w:val="12"/>
        <w:spacing w:line="288" w:lineRule="auto"/>
        <w:ind w:firstLine="398" w:firstLineChars="200"/>
        <w:rPr>
          <w:rFonts w:hAnsi="宋体"/>
          <w:b/>
          <w:bCs/>
          <w:spacing w:val="-6"/>
          <w:sz w:val="21"/>
          <w:szCs w:val="21"/>
        </w:rPr>
      </w:pPr>
      <w:r>
        <w:rPr>
          <w:rFonts w:hint="eastAsia" w:hAnsi="宋体"/>
          <w:b/>
          <w:bCs/>
          <w:spacing w:val="-6"/>
          <w:sz w:val="21"/>
          <w:szCs w:val="21"/>
        </w:rPr>
        <w:t>特别说明：如遇政府采购云平台电子化开标或评审程序调整的，按调整后程序执行。</w:t>
      </w:r>
    </w:p>
    <w:p>
      <w:pPr>
        <w:pStyle w:val="9"/>
        <w:spacing w:beforeLines="0" w:afterLines="0" w:line="288" w:lineRule="auto"/>
        <w:jc w:val="center"/>
        <w:outlineLvl w:val="1"/>
        <w:rPr>
          <w:rFonts w:hAnsi="宋体"/>
          <w:b/>
          <w:spacing w:val="-6"/>
          <w:sz w:val="32"/>
          <w:szCs w:val="32"/>
        </w:rPr>
      </w:pPr>
      <w:r>
        <w:rPr>
          <w:rFonts w:hAnsi="宋体"/>
          <w:b/>
          <w:spacing w:val="-6"/>
          <w:sz w:val="21"/>
          <w:szCs w:val="21"/>
        </w:rPr>
        <w:br w:type="page"/>
      </w:r>
      <w:r>
        <w:rPr>
          <w:rFonts w:hint="eastAsia" w:hAnsi="宋体"/>
          <w:b/>
          <w:spacing w:val="-6"/>
          <w:sz w:val="32"/>
          <w:szCs w:val="32"/>
        </w:rPr>
        <w:t>五、评  标</w:t>
      </w:r>
    </w:p>
    <w:p>
      <w:pPr>
        <w:spacing w:line="288" w:lineRule="auto"/>
        <w:outlineLvl w:val="2"/>
        <w:rPr>
          <w:rFonts w:ascii="宋体" w:hAnsi="宋体"/>
          <w:b/>
          <w:spacing w:val="-6"/>
          <w:sz w:val="24"/>
        </w:rPr>
      </w:pPr>
      <w:r>
        <w:rPr>
          <w:rFonts w:hint="eastAsia" w:ascii="宋体" w:hAnsi="宋体"/>
          <w:b/>
          <w:spacing w:val="-6"/>
          <w:sz w:val="24"/>
        </w:rPr>
        <w:t>（一） 组建评标委员会</w:t>
      </w:r>
    </w:p>
    <w:p>
      <w:pPr>
        <w:pStyle w:val="9"/>
        <w:spacing w:beforeLines="0" w:afterLines="0" w:line="288" w:lineRule="auto"/>
        <w:ind w:firstLine="396" w:firstLineChars="200"/>
        <w:rPr>
          <w:rFonts w:hAnsi="宋体"/>
          <w:spacing w:val="-6"/>
          <w:sz w:val="21"/>
          <w:szCs w:val="21"/>
        </w:rPr>
      </w:pPr>
      <w:r>
        <w:rPr>
          <w:rFonts w:hAnsi="宋体"/>
          <w:spacing w:val="-6"/>
          <w:sz w:val="21"/>
          <w:szCs w:val="21"/>
        </w:rPr>
        <w:t>本项目评标委员会</w:t>
      </w:r>
      <w:r>
        <w:rPr>
          <w:rFonts w:hint="eastAsia" w:hAnsi="宋体"/>
          <w:spacing w:val="-6"/>
          <w:sz w:val="21"/>
          <w:szCs w:val="21"/>
        </w:rPr>
        <w:t>依据相关法律法规组建，成员人数为5人以上单数</w:t>
      </w:r>
      <w:r>
        <w:rPr>
          <w:rFonts w:hAnsi="宋体"/>
          <w:spacing w:val="-6"/>
          <w:sz w:val="21"/>
          <w:szCs w:val="21"/>
        </w:rPr>
        <w:t>。</w:t>
      </w:r>
    </w:p>
    <w:p>
      <w:pPr>
        <w:spacing w:line="288" w:lineRule="auto"/>
        <w:outlineLvl w:val="2"/>
        <w:rPr>
          <w:rFonts w:ascii="宋体" w:hAnsi="宋体"/>
          <w:b/>
          <w:spacing w:val="-6"/>
          <w:sz w:val="24"/>
        </w:rPr>
      </w:pPr>
      <w:r>
        <w:rPr>
          <w:rFonts w:ascii="宋体" w:hAnsi="宋体"/>
          <w:b/>
          <w:spacing w:val="-6"/>
          <w:sz w:val="24"/>
        </w:rPr>
        <w:t>（二</w:t>
      </w:r>
      <w:r>
        <w:rPr>
          <w:rFonts w:hint="eastAsia" w:ascii="宋体" w:hAnsi="宋体"/>
          <w:b/>
          <w:spacing w:val="-6"/>
          <w:sz w:val="24"/>
        </w:rPr>
        <w:t xml:space="preserve">） </w:t>
      </w:r>
      <w:r>
        <w:rPr>
          <w:rFonts w:ascii="宋体" w:hAnsi="宋体"/>
          <w:b/>
          <w:spacing w:val="-6"/>
          <w:sz w:val="24"/>
        </w:rPr>
        <w:t>评标的方式</w:t>
      </w:r>
    </w:p>
    <w:p>
      <w:pPr>
        <w:pStyle w:val="9"/>
        <w:spacing w:beforeLines="0" w:afterLines="0" w:line="288" w:lineRule="auto"/>
        <w:ind w:firstLine="396" w:firstLineChars="200"/>
        <w:rPr>
          <w:rFonts w:hAnsi="宋体"/>
          <w:spacing w:val="-6"/>
          <w:sz w:val="21"/>
          <w:szCs w:val="21"/>
        </w:rPr>
      </w:pPr>
      <w:r>
        <w:rPr>
          <w:rFonts w:hAnsi="宋体"/>
          <w:spacing w:val="-6"/>
          <w:sz w:val="21"/>
          <w:szCs w:val="21"/>
        </w:rPr>
        <w:t>本项目采用不公开方式评标，评标的依据为招标文件和投标文件。</w:t>
      </w:r>
    </w:p>
    <w:p>
      <w:pPr>
        <w:spacing w:line="288" w:lineRule="auto"/>
        <w:outlineLvl w:val="2"/>
        <w:rPr>
          <w:rFonts w:ascii="宋体" w:hAnsi="宋体"/>
          <w:b/>
          <w:spacing w:val="-6"/>
          <w:sz w:val="24"/>
        </w:rPr>
      </w:pPr>
      <w:r>
        <w:rPr>
          <w:rFonts w:ascii="宋体" w:hAnsi="宋体"/>
          <w:b/>
          <w:spacing w:val="-6"/>
          <w:sz w:val="24"/>
        </w:rPr>
        <w:t>（三）</w:t>
      </w:r>
      <w:r>
        <w:rPr>
          <w:rFonts w:hint="eastAsia" w:ascii="宋体" w:hAnsi="宋体"/>
          <w:b/>
          <w:spacing w:val="-6"/>
          <w:sz w:val="24"/>
        </w:rPr>
        <w:t xml:space="preserve"> </w:t>
      </w:r>
      <w:r>
        <w:rPr>
          <w:rFonts w:ascii="宋体" w:hAnsi="宋体"/>
          <w:b/>
          <w:spacing w:val="-6"/>
          <w:sz w:val="24"/>
        </w:rPr>
        <w:t>评标程序</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采购代理机构</w:t>
      </w:r>
      <w:r>
        <w:rPr>
          <w:rFonts w:hAnsi="宋体"/>
          <w:spacing w:val="-6"/>
          <w:sz w:val="21"/>
          <w:szCs w:val="21"/>
        </w:rPr>
        <w:t>按照</w:t>
      </w:r>
      <w:r>
        <w:rPr>
          <w:rFonts w:hint="eastAsia" w:hAnsi="宋体"/>
          <w:spacing w:val="-6"/>
          <w:sz w:val="21"/>
          <w:szCs w:val="21"/>
        </w:rPr>
        <w:t>招标</w:t>
      </w:r>
      <w:r>
        <w:rPr>
          <w:rFonts w:hAnsi="宋体"/>
          <w:spacing w:val="-6"/>
          <w:sz w:val="21"/>
          <w:szCs w:val="21"/>
        </w:rPr>
        <w:t>文件规定的时间、地点及程序组织</w:t>
      </w:r>
      <w:r>
        <w:rPr>
          <w:rFonts w:hint="eastAsia" w:hAnsi="宋体"/>
          <w:spacing w:val="-6"/>
          <w:sz w:val="21"/>
          <w:szCs w:val="21"/>
        </w:rPr>
        <w:t>评标</w:t>
      </w:r>
      <w:r>
        <w:rPr>
          <w:rFonts w:hAnsi="宋体"/>
          <w:spacing w:val="-6"/>
          <w:sz w:val="21"/>
          <w:szCs w:val="21"/>
        </w:rPr>
        <w:t>。</w:t>
      </w:r>
      <w:r>
        <w:rPr>
          <w:rFonts w:hint="eastAsia" w:hAnsi="宋体"/>
          <w:spacing w:val="-6"/>
          <w:sz w:val="21"/>
          <w:szCs w:val="21"/>
        </w:rPr>
        <w:t>评标</w:t>
      </w:r>
      <w:r>
        <w:rPr>
          <w:rFonts w:hAnsi="宋体"/>
          <w:spacing w:val="-6"/>
          <w:sz w:val="21"/>
          <w:szCs w:val="21"/>
        </w:rPr>
        <w:t>活动一般应按以下程序组织开展：</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1.</w:t>
      </w:r>
      <w:r>
        <w:rPr>
          <w:rFonts w:hAnsi="宋体"/>
          <w:spacing w:val="-6"/>
          <w:sz w:val="21"/>
          <w:szCs w:val="21"/>
        </w:rPr>
        <w:t>开启</w:t>
      </w:r>
      <w:r>
        <w:rPr>
          <w:rFonts w:hint="eastAsia" w:hAnsi="宋体"/>
          <w:spacing w:val="-6"/>
          <w:sz w:val="21"/>
          <w:szCs w:val="21"/>
        </w:rPr>
        <w:t>评标</w:t>
      </w:r>
      <w:r>
        <w:rPr>
          <w:rFonts w:hAnsi="宋体"/>
          <w:spacing w:val="-6"/>
          <w:sz w:val="21"/>
          <w:szCs w:val="21"/>
        </w:rPr>
        <w:t>场地的录音录像采集设备，并确保其正常运行</w:t>
      </w:r>
      <w:r>
        <w:rPr>
          <w:rFonts w:hint="eastAsia" w:hAnsi="宋体"/>
          <w:spacing w:val="-6"/>
          <w:sz w:val="21"/>
          <w:szCs w:val="21"/>
        </w:rPr>
        <w:t>。</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w:t>
      </w:r>
      <w:r>
        <w:rPr>
          <w:rFonts w:hint="eastAsia" w:hAnsi="宋体"/>
          <w:spacing w:val="-6"/>
          <w:sz w:val="21"/>
          <w:szCs w:val="21"/>
        </w:rPr>
        <w:t>评标</w:t>
      </w:r>
      <w:r>
        <w:rPr>
          <w:rFonts w:hAnsi="宋体"/>
          <w:spacing w:val="-6"/>
          <w:sz w:val="21"/>
          <w:szCs w:val="21"/>
        </w:rPr>
        <w:t>活动现场的</w:t>
      </w:r>
      <w:r>
        <w:rPr>
          <w:rFonts w:hint="eastAsia" w:hAnsi="宋体"/>
          <w:spacing w:val="-6"/>
          <w:sz w:val="21"/>
          <w:szCs w:val="21"/>
        </w:rPr>
        <w:t>评标委员会</w:t>
      </w:r>
      <w:r>
        <w:rPr>
          <w:rFonts w:hAnsi="宋体"/>
          <w:spacing w:val="-6"/>
          <w:sz w:val="21"/>
          <w:szCs w:val="21"/>
        </w:rPr>
        <w:t>各成员身份，并要求其分别登记、签到，按规定统一收缴、保存其通讯工具，无关人员一律拒绝其进入</w:t>
      </w:r>
      <w:r>
        <w:rPr>
          <w:rFonts w:hint="eastAsia" w:hAnsi="宋体"/>
          <w:spacing w:val="-6"/>
          <w:sz w:val="21"/>
          <w:szCs w:val="21"/>
        </w:rPr>
        <w:t>评标</w:t>
      </w:r>
      <w:r>
        <w:rPr>
          <w:rFonts w:hAnsi="宋体"/>
          <w:spacing w:val="-6"/>
          <w:sz w:val="21"/>
          <w:szCs w:val="21"/>
        </w:rPr>
        <w:t>现场。</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介绍</w:t>
      </w:r>
      <w:r>
        <w:rPr>
          <w:rFonts w:hint="eastAsia" w:hAnsi="宋体"/>
          <w:spacing w:val="-6"/>
          <w:sz w:val="21"/>
          <w:szCs w:val="21"/>
        </w:rPr>
        <w:t>评标</w:t>
      </w:r>
      <w:r>
        <w:rPr>
          <w:rFonts w:hAnsi="宋体"/>
          <w:spacing w:val="-6"/>
          <w:sz w:val="21"/>
          <w:szCs w:val="21"/>
        </w:rPr>
        <w:t>现场的人员情况，宣布</w:t>
      </w:r>
      <w:r>
        <w:rPr>
          <w:rFonts w:hint="eastAsia" w:hAnsi="宋体"/>
          <w:spacing w:val="-6"/>
          <w:sz w:val="21"/>
          <w:szCs w:val="21"/>
        </w:rPr>
        <w:t>评标</w:t>
      </w:r>
      <w:r>
        <w:rPr>
          <w:rFonts w:hAnsi="宋体"/>
          <w:spacing w:val="-6"/>
          <w:sz w:val="21"/>
          <w:szCs w:val="21"/>
        </w:rPr>
        <w:t>工作纪律，告知</w:t>
      </w:r>
      <w:r>
        <w:rPr>
          <w:rFonts w:hint="eastAsia" w:hAnsi="宋体"/>
          <w:spacing w:val="-6"/>
          <w:sz w:val="21"/>
          <w:szCs w:val="21"/>
        </w:rPr>
        <w:t>评标委员会</w:t>
      </w:r>
      <w:r>
        <w:rPr>
          <w:rFonts w:hAnsi="宋体"/>
          <w:spacing w:val="-6"/>
          <w:sz w:val="21"/>
          <w:szCs w:val="21"/>
        </w:rPr>
        <w:t>应当回避情形</w:t>
      </w:r>
      <w:r>
        <w:rPr>
          <w:rFonts w:hint="eastAsia" w:hAnsi="宋体"/>
          <w:spacing w:val="-6"/>
          <w:sz w:val="21"/>
          <w:szCs w:val="21"/>
        </w:rPr>
        <w:t>，</w:t>
      </w:r>
      <w:r>
        <w:rPr>
          <w:rFonts w:hAnsi="宋体"/>
          <w:spacing w:val="-6"/>
          <w:sz w:val="21"/>
          <w:szCs w:val="21"/>
        </w:rPr>
        <w:t>组织推选</w:t>
      </w:r>
      <w:r>
        <w:rPr>
          <w:rFonts w:hint="eastAsia" w:hAnsi="宋体"/>
          <w:spacing w:val="-6"/>
          <w:sz w:val="21"/>
          <w:szCs w:val="21"/>
        </w:rPr>
        <w:t>评标委员会</w:t>
      </w:r>
      <w:r>
        <w:rPr>
          <w:rFonts w:hAnsi="宋体"/>
          <w:spacing w:val="-6"/>
          <w:sz w:val="21"/>
          <w:szCs w:val="21"/>
        </w:rPr>
        <w:t>组长。</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4.</w:t>
      </w:r>
      <w:r>
        <w:rPr>
          <w:rFonts w:hAnsi="宋体"/>
          <w:spacing w:val="-6"/>
          <w:sz w:val="21"/>
          <w:szCs w:val="21"/>
        </w:rPr>
        <w:t>通报</w:t>
      </w:r>
      <w:r>
        <w:rPr>
          <w:rFonts w:hint="eastAsia" w:hAnsi="宋体"/>
          <w:spacing w:val="-6"/>
          <w:sz w:val="21"/>
          <w:szCs w:val="21"/>
        </w:rPr>
        <w:t>依法获取招标文件的投标人</w:t>
      </w:r>
      <w:r>
        <w:rPr>
          <w:rFonts w:hAnsi="宋体"/>
          <w:spacing w:val="-6"/>
          <w:sz w:val="21"/>
          <w:szCs w:val="21"/>
        </w:rPr>
        <w:t>名单及资格预审情况（如有），宣读最终提交</w:t>
      </w:r>
      <w:r>
        <w:rPr>
          <w:rFonts w:hint="eastAsia" w:hAnsi="宋体"/>
          <w:spacing w:val="-6"/>
          <w:sz w:val="21"/>
          <w:szCs w:val="21"/>
        </w:rPr>
        <w:t>投标文件且通过</w:t>
      </w:r>
      <w:r>
        <w:rPr>
          <w:rFonts w:hAnsi="宋体"/>
          <w:spacing w:val="-6"/>
          <w:sz w:val="21"/>
          <w:szCs w:val="21"/>
        </w:rPr>
        <w:t>资格审查的</w:t>
      </w:r>
      <w:r>
        <w:rPr>
          <w:rFonts w:hint="eastAsia" w:hAnsi="宋体"/>
          <w:spacing w:val="-6"/>
          <w:sz w:val="21"/>
          <w:szCs w:val="21"/>
        </w:rPr>
        <w:t>投标人</w:t>
      </w:r>
      <w:r>
        <w:rPr>
          <w:rFonts w:hAnsi="宋体"/>
          <w:spacing w:val="-6"/>
          <w:sz w:val="21"/>
          <w:szCs w:val="21"/>
        </w:rPr>
        <w:t>名单，组织</w:t>
      </w:r>
      <w:r>
        <w:rPr>
          <w:rFonts w:hint="eastAsia" w:hAnsi="宋体"/>
          <w:spacing w:val="-6"/>
          <w:sz w:val="21"/>
          <w:szCs w:val="21"/>
        </w:rPr>
        <w:t>评标委员会</w:t>
      </w:r>
      <w:r>
        <w:rPr>
          <w:rFonts w:hAnsi="宋体"/>
          <w:spacing w:val="-6"/>
          <w:sz w:val="21"/>
          <w:szCs w:val="21"/>
        </w:rPr>
        <w:t>各位成员签订《政府采购评审人员廉洁自律承诺书》。</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5.</w:t>
      </w:r>
      <w:r>
        <w:rPr>
          <w:rFonts w:hAnsi="宋体"/>
          <w:spacing w:val="-6"/>
          <w:sz w:val="21"/>
          <w:szCs w:val="21"/>
        </w:rPr>
        <w:t>根据需要简要介绍</w:t>
      </w:r>
      <w:r>
        <w:rPr>
          <w:rFonts w:hint="eastAsia" w:hAnsi="宋体"/>
          <w:spacing w:val="-6"/>
          <w:sz w:val="21"/>
          <w:szCs w:val="21"/>
        </w:rPr>
        <w:t>招标</w:t>
      </w:r>
      <w:r>
        <w:rPr>
          <w:rFonts w:hAnsi="宋体"/>
          <w:spacing w:val="-6"/>
          <w:sz w:val="21"/>
          <w:szCs w:val="21"/>
        </w:rPr>
        <w:t>文件（含补充文件）制定及质疑答复情况、按书面陈述项目基本情况及</w:t>
      </w:r>
      <w:r>
        <w:rPr>
          <w:rFonts w:hint="eastAsia" w:hAnsi="宋体"/>
          <w:spacing w:val="-6"/>
          <w:sz w:val="21"/>
          <w:szCs w:val="21"/>
        </w:rPr>
        <w:t>评标</w:t>
      </w:r>
      <w:r>
        <w:rPr>
          <w:rFonts w:hAnsi="宋体"/>
          <w:spacing w:val="-6"/>
          <w:sz w:val="21"/>
          <w:szCs w:val="21"/>
        </w:rPr>
        <w:t>工作需注意事项等，让评审专家尽快知悉和了解所评审项目的采购需求、评审依据、评审标准、工作程序等；提醒</w:t>
      </w:r>
      <w:r>
        <w:rPr>
          <w:rFonts w:hint="eastAsia" w:hAnsi="宋体"/>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int="eastAsia" w:hAnsi="宋体"/>
          <w:spacing w:val="-6"/>
          <w:sz w:val="21"/>
          <w:szCs w:val="21"/>
        </w:rPr>
        <w:t>评标委员会</w:t>
      </w:r>
      <w:r>
        <w:rPr>
          <w:rFonts w:hAnsi="宋体"/>
          <w:spacing w:val="-6"/>
          <w:sz w:val="21"/>
          <w:szCs w:val="21"/>
        </w:rPr>
        <w:t>提出的有关</w:t>
      </w:r>
      <w:r>
        <w:rPr>
          <w:rFonts w:hint="eastAsia" w:hAnsi="宋体"/>
          <w:spacing w:val="-6"/>
          <w:sz w:val="21"/>
          <w:szCs w:val="21"/>
        </w:rPr>
        <w:t>招标</w:t>
      </w:r>
      <w:r>
        <w:rPr>
          <w:rFonts w:hAnsi="宋体"/>
          <w:spacing w:val="-6"/>
          <w:sz w:val="21"/>
          <w:szCs w:val="21"/>
        </w:rPr>
        <w:t>文件、</w:t>
      </w:r>
      <w:r>
        <w:rPr>
          <w:rFonts w:hint="eastAsia" w:hAnsi="宋体"/>
          <w:spacing w:val="-6"/>
          <w:sz w:val="21"/>
          <w:szCs w:val="21"/>
        </w:rPr>
        <w:t>投标</w:t>
      </w:r>
      <w:r>
        <w:rPr>
          <w:rFonts w:hAnsi="宋体"/>
          <w:spacing w:val="-6"/>
          <w:sz w:val="21"/>
          <w:szCs w:val="21"/>
        </w:rPr>
        <w:t>文件的问题进行必要的说明、解释或讨论。</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6.评标委员会</w:t>
      </w:r>
      <w:r>
        <w:rPr>
          <w:rFonts w:hAnsi="宋体"/>
          <w:spacing w:val="-6"/>
          <w:sz w:val="21"/>
          <w:szCs w:val="21"/>
        </w:rPr>
        <w:t>组长组织</w:t>
      </w:r>
      <w:r>
        <w:rPr>
          <w:rFonts w:hint="eastAsia" w:hAnsi="宋体"/>
          <w:spacing w:val="-6"/>
          <w:sz w:val="21"/>
          <w:szCs w:val="21"/>
        </w:rPr>
        <w:t>评标委员会</w:t>
      </w:r>
      <w:r>
        <w:rPr>
          <w:rFonts w:hAnsi="宋体"/>
          <w:spacing w:val="-6"/>
          <w:sz w:val="21"/>
          <w:szCs w:val="21"/>
        </w:rPr>
        <w:t>独立评审。评标委员会对拟认定为投标文件无效</w:t>
      </w:r>
      <w:r>
        <w:rPr>
          <w:rFonts w:hint="eastAsia" w:hAnsi="宋体"/>
          <w:spacing w:val="-6"/>
          <w:sz w:val="21"/>
          <w:szCs w:val="21"/>
        </w:rPr>
        <w:t>的</w:t>
      </w:r>
      <w:r>
        <w:rPr>
          <w:rFonts w:hAnsi="宋体"/>
          <w:spacing w:val="-6"/>
          <w:sz w:val="21"/>
          <w:szCs w:val="21"/>
        </w:rPr>
        <w:t>，应组织相关</w:t>
      </w:r>
      <w:r>
        <w:rPr>
          <w:rFonts w:hint="eastAsia" w:hAnsi="宋体"/>
          <w:spacing w:val="-6"/>
          <w:sz w:val="21"/>
          <w:szCs w:val="21"/>
        </w:rPr>
        <w:t>投标人</w:t>
      </w:r>
      <w:r>
        <w:rPr>
          <w:rFonts w:hAnsi="宋体"/>
          <w:spacing w:val="-6"/>
          <w:sz w:val="21"/>
          <w:szCs w:val="21"/>
        </w:rPr>
        <w:t>代表</w:t>
      </w:r>
      <w:r>
        <w:rPr>
          <w:rFonts w:hint="eastAsia" w:hAnsi="宋体"/>
          <w:spacing w:val="-6"/>
          <w:sz w:val="21"/>
          <w:szCs w:val="21"/>
        </w:rPr>
        <w:t>通过发送邮件（或通过政府采购云平台在线答复）形式</w:t>
      </w:r>
      <w:r>
        <w:rPr>
          <w:rFonts w:hAnsi="宋体"/>
          <w:spacing w:val="-6"/>
          <w:sz w:val="21"/>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7.</w:t>
      </w:r>
      <w:r>
        <w:rPr>
          <w:rFonts w:hAnsi="宋体"/>
          <w:spacing w:val="-6"/>
          <w:sz w:val="21"/>
          <w:szCs w:val="21"/>
        </w:rPr>
        <w:t>做好</w:t>
      </w:r>
      <w:r>
        <w:rPr>
          <w:rFonts w:hint="eastAsia" w:hAnsi="宋体"/>
          <w:spacing w:val="-6"/>
          <w:sz w:val="21"/>
          <w:szCs w:val="21"/>
        </w:rPr>
        <w:t>评标</w:t>
      </w:r>
      <w:r>
        <w:rPr>
          <w:rFonts w:hAnsi="宋体"/>
          <w:spacing w:val="-6"/>
          <w:sz w:val="21"/>
          <w:szCs w:val="21"/>
        </w:rPr>
        <w:t>现场相关记录，协助评标委员会组长做好</w:t>
      </w:r>
      <w:r>
        <w:rPr>
          <w:rFonts w:hint="eastAsia" w:hAnsi="宋体"/>
          <w:spacing w:val="-6"/>
          <w:sz w:val="21"/>
          <w:szCs w:val="21"/>
        </w:rPr>
        <w:t>评标</w:t>
      </w:r>
      <w:r>
        <w:rPr>
          <w:rFonts w:hAnsi="宋体"/>
          <w:spacing w:val="-6"/>
          <w:sz w:val="21"/>
          <w:szCs w:val="21"/>
        </w:rPr>
        <w:t>报告起草、有关内容电脑文字录入等工作，并要求评标委员会各成员签字确认。</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8.评标</w:t>
      </w:r>
      <w:r>
        <w:rPr>
          <w:rFonts w:hAnsi="宋体"/>
          <w:spacing w:val="-6"/>
          <w:sz w:val="21"/>
          <w:szCs w:val="21"/>
        </w:rPr>
        <w:t>结束后，</w:t>
      </w:r>
      <w:r>
        <w:rPr>
          <w:rFonts w:hint="eastAsia" w:hAnsi="宋体"/>
          <w:spacing w:val="-6"/>
          <w:sz w:val="21"/>
          <w:szCs w:val="21"/>
        </w:rPr>
        <w:t>采购代理机构</w:t>
      </w:r>
      <w:r>
        <w:rPr>
          <w:rFonts w:hAnsi="宋体"/>
          <w:spacing w:val="-6"/>
          <w:sz w:val="21"/>
          <w:szCs w:val="21"/>
        </w:rPr>
        <w:t>交还评审人员及其他现场相关人员的通讯工具。</w:t>
      </w:r>
    </w:p>
    <w:p>
      <w:pPr>
        <w:spacing w:line="288" w:lineRule="auto"/>
        <w:outlineLvl w:val="2"/>
        <w:rPr>
          <w:rFonts w:ascii="宋体" w:hAnsi="宋体"/>
          <w:b/>
          <w:spacing w:val="-6"/>
          <w:sz w:val="24"/>
        </w:rPr>
      </w:pPr>
      <w:r>
        <w:rPr>
          <w:rFonts w:ascii="宋体" w:hAnsi="宋体"/>
          <w:b/>
          <w:spacing w:val="-6"/>
          <w:sz w:val="24"/>
        </w:rPr>
        <w:t>（四）</w:t>
      </w:r>
      <w:r>
        <w:rPr>
          <w:rFonts w:hint="eastAsia" w:ascii="宋体" w:hAnsi="宋体"/>
          <w:b/>
          <w:spacing w:val="-6"/>
          <w:sz w:val="24"/>
        </w:rPr>
        <w:t xml:space="preserve"> </w:t>
      </w:r>
      <w:r>
        <w:rPr>
          <w:rFonts w:ascii="宋体" w:hAnsi="宋体"/>
          <w:b/>
          <w:spacing w:val="-6"/>
          <w:sz w:val="24"/>
        </w:rPr>
        <w:t>澄清问题的形式</w:t>
      </w:r>
    </w:p>
    <w:p>
      <w:pPr>
        <w:spacing w:line="288" w:lineRule="auto"/>
        <w:ind w:firstLine="396" w:firstLineChars="200"/>
        <w:rPr>
          <w:rFonts w:ascii="宋体" w:hAnsi="宋体"/>
          <w:spacing w:val="-6"/>
          <w:szCs w:val="21"/>
        </w:rPr>
      </w:pPr>
      <w:r>
        <w:rPr>
          <w:rFonts w:hint="eastAsia" w:ascii="宋体" w:hAnsi="宋体"/>
          <w:spacing w:val="-6"/>
          <w:szCs w:val="21"/>
        </w:rPr>
        <w:t>对于投标文件中含义不明确、同类问题表述不一致或者有明显文字和计算错误的内容，评标委员会应当以书面（或通过政府采购云平台在线询标）形式要求投标人作出必要的澄清、说明或者补正。</w:t>
      </w:r>
    </w:p>
    <w:p>
      <w:pPr>
        <w:spacing w:line="288" w:lineRule="auto"/>
        <w:ind w:firstLine="396" w:firstLineChars="200"/>
      </w:pPr>
      <w:r>
        <w:rPr>
          <w:rFonts w:hint="eastAsia" w:ascii="宋体" w:hAnsi="宋体"/>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Pr>
          <w:rFonts w:hint="eastAsia" w:hAnsi="宋体" w:cs="宋体"/>
          <w:b/>
          <w:bCs/>
          <w:kern w:val="0"/>
          <w:szCs w:val="21"/>
        </w:rPr>
        <w:t>采用书面形式的</w:t>
      </w:r>
      <w:r>
        <w:rPr>
          <w:rFonts w:hint="eastAsia" w:hAnsi="宋体"/>
          <w:b/>
          <w:bCs/>
          <w:spacing w:val="-6"/>
          <w:szCs w:val="21"/>
        </w:rPr>
        <w:t>澄清、说明或者更正，</w:t>
      </w:r>
      <w:r>
        <w:rPr>
          <w:rFonts w:hint="eastAsia" w:hAnsi="宋体" w:cs="宋体"/>
          <w:b/>
          <w:bCs/>
          <w:kern w:val="0"/>
          <w:szCs w:val="21"/>
        </w:rPr>
        <w:t>投标人应在规定时间内（</w:t>
      </w:r>
      <w:r>
        <w:rPr>
          <w:rFonts w:hint="eastAsia" w:hAnsi="宋体"/>
          <w:b/>
          <w:bCs/>
          <w:spacing w:val="-6"/>
          <w:szCs w:val="21"/>
        </w:rPr>
        <w:t>不得少于半小时</w:t>
      </w:r>
      <w:r>
        <w:rPr>
          <w:rFonts w:hint="eastAsia" w:hAnsi="宋体" w:cs="宋体"/>
          <w:b/>
          <w:bCs/>
          <w:kern w:val="0"/>
          <w:szCs w:val="21"/>
        </w:rPr>
        <w:t>）</w:t>
      </w:r>
      <w:r>
        <w:rPr>
          <w:rFonts w:hint="eastAsia" w:hAnsi="宋体"/>
          <w:b/>
          <w:bCs/>
          <w:spacing w:val="-6"/>
          <w:szCs w:val="21"/>
        </w:rPr>
        <w:t>通过指定的电子邮箱（zjjyzbdl1@163.com）提交。</w:t>
      </w:r>
    </w:p>
    <w:p>
      <w:pPr>
        <w:spacing w:line="288" w:lineRule="auto"/>
        <w:outlineLvl w:val="2"/>
        <w:rPr>
          <w:rFonts w:ascii="宋体" w:hAnsi="宋体"/>
          <w:b/>
          <w:spacing w:val="-6"/>
          <w:sz w:val="24"/>
        </w:rPr>
      </w:pPr>
      <w:r>
        <w:rPr>
          <w:rFonts w:ascii="宋体" w:hAnsi="宋体"/>
          <w:b/>
          <w:spacing w:val="-6"/>
          <w:sz w:val="24"/>
        </w:rPr>
        <w:t>（五）</w:t>
      </w:r>
      <w:r>
        <w:rPr>
          <w:rFonts w:hint="eastAsia" w:ascii="宋体" w:hAnsi="宋体"/>
          <w:b/>
          <w:spacing w:val="-6"/>
          <w:sz w:val="24"/>
        </w:rPr>
        <w:t xml:space="preserve"> </w:t>
      </w:r>
      <w:r>
        <w:rPr>
          <w:rFonts w:ascii="宋体" w:hAnsi="宋体"/>
          <w:b/>
          <w:spacing w:val="-6"/>
          <w:sz w:val="24"/>
        </w:rPr>
        <w:t>错误修正</w:t>
      </w:r>
    </w:p>
    <w:p>
      <w:pPr>
        <w:spacing w:line="288" w:lineRule="auto"/>
        <w:ind w:firstLine="396" w:firstLineChars="200"/>
        <w:rPr>
          <w:rFonts w:ascii="宋体" w:hAnsi="宋体"/>
          <w:spacing w:val="-6"/>
          <w:szCs w:val="21"/>
        </w:rPr>
      </w:pPr>
      <w:r>
        <w:rPr>
          <w:rFonts w:hint="eastAsia" w:ascii="宋体" w:hAnsi="宋体"/>
          <w:spacing w:val="-6"/>
          <w:szCs w:val="21"/>
        </w:rPr>
        <w:t>投标文件报价出现前后不一致的，除招标文件另有规定外，按照下列规定修正：</w:t>
      </w:r>
    </w:p>
    <w:p>
      <w:pPr>
        <w:spacing w:line="288" w:lineRule="auto"/>
        <w:ind w:firstLine="396" w:firstLineChars="200"/>
        <w:rPr>
          <w:rFonts w:ascii="宋体" w:hAnsi="宋体"/>
          <w:spacing w:val="-6"/>
          <w:szCs w:val="21"/>
        </w:rPr>
      </w:pPr>
      <w:r>
        <w:rPr>
          <w:rFonts w:hint="eastAsia" w:ascii="宋体" w:hAnsi="宋体"/>
          <w:spacing w:val="-6"/>
          <w:szCs w:val="21"/>
        </w:rPr>
        <w:t>（一）投标文件中开标一览表内容与投标文件中相应内容不一致的，以开标一览表为准；</w:t>
      </w:r>
    </w:p>
    <w:p>
      <w:pPr>
        <w:spacing w:line="288" w:lineRule="auto"/>
        <w:ind w:firstLine="396" w:firstLineChars="200"/>
        <w:rPr>
          <w:rFonts w:ascii="宋体" w:hAnsi="宋体"/>
          <w:spacing w:val="-6"/>
          <w:szCs w:val="21"/>
        </w:rPr>
      </w:pPr>
      <w:r>
        <w:rPr>
          <w:rFonts w:hint="eastAsia" w:ascii="宋体" w:hAnsi="宋体"/>
          <w:spacing w:val="-6"/>
          <w:szCs w:val="21"/>
        </w:rPr>
        <w:t>（二）大写金额和小写金额不一致的，以大写金额为准；</w:t>
      </w:r>
    </w:p>
    <w:p>
      <w:pPr>
        <w:spacing w:line="288" w:lineRule="auto"/>
        <w:ind w:firstLine="396" w:firstLineChars="200"/>
        <w:rPr>
          <w:rFonts w:ascii="宋体" w:hAnsi="宋体"/>
          <w:spacing w:val="-6"/>
          <w:szCs w:val="21"/>
        </w:rPr>
      </w:pPr>
      <w:r>
        <w:rPr>
          <w:rFonts w:hint="eastAsia" w:ascii="宋体" w:hAnsi="宋体"/>
          <w:spacing w:val="-6"/>
          <w:szCs w:val="21"/>
        </w:rPr>
        <w:t>（三）单价金额小数点或者百分比有明显错位的，以开标一览表的总价为准，并修改单价；</w:t>
      </w:r>
    </w:p>
    <w:p>
      <w:pPr>
        <w:spacing w:line="288" w:lineRule="auto"/>
        <w:ind w:firstLine="396" w:firstLineChars="200"/>
        <w:rPr>
          <w:rFonts w:ascii="宋体" w:hAnsi="宋体"/>
          <w:spacing w:val="-6"/>
          <w:szCs w:val="21"/>
        </w:rPr>
      </w:pPr>
      <w:r>
        <w:rPr>
          <w:rFonts w:hint="eastAsia" w:ascii="宋体" w:hAnsi="宋体"/>
          <w:spacing w:val="-6"/>
          <w:szCs w:val="21"/>
        </w:rPr>
        <w:t>（四）总价金额与按单价汇总金额不一致的，以单价金额计算结果为准。</w:t>
      </w:r>
    </w:p>
    <w:p>
      <w:pPr>
        <w:spacing w:line="288" w:lineRule="auto"/>
        <w:ind w:firstLine="396" w:firstLineChars="200"/>
        <w:rPr>
          <w:rFonts w:ascii="宋体" w:hAnsi="宋体"/>
          <w:spacing w:val="-6"/>
          <w:szCs w:val="21"/>
        </w:rPr>
      </w:pPr>
      <w:r>
        <w:rPr>
          <w:rFonts w:hint="eastAsia" w:ascii="宋体" w:hAnsi="宋体"/>
          <w:spacing w:val="-6"/>
          <w:szCs w:val="21"/>
        </w:rPr>
        <w:t>同时出现两种以上不一致的，按照前款规定的顺序修正。修正后的报价按照</w:t>
      </w:r>
      <w:r>
        <w:rPr>
          <w:rFonts w:ascii="宋体" w:hAnsi="宋体"/>
          <w:spacing w:val="-6"/>
          <w:szCs w:val="21"/>
        </w:rPr>
        <w:t>（四）澄清问题的形式</w:t>
      </w:r>
      <w:r>
        <w:rPr>
          <w:rFonts w:hint="eastAsia" w:ascii="宋体" w:hAnsi="宋体"/>
          <w:spacing w:val="-6"/>
          <w:szCs w:val="21"/>
        </w:rPr>
        <w:t>第二款的规定经投标人确认后产生约束力，投标人不确认的，其投标无效。</w:t>
      </w:r>
    </w:p>
    <w:p>
      <w:pPr>
        <w:spacing w:line="288" w:lineRule="auto"/>
        <w:outlineLvl w:val="2"/>
        <w:rPr>
          <w:rFonts w:ascii="宋体" w:hAnsi="宋体"/>
          <w:b/>
          <w:spacing w:val="-6"/>
          <w:sz w:val="24"/>
        </w:rPr>
      </w:pPr>
      <w:r>
        <w:rPr>
          <w:rFonts w:ascii="宋体" w:hAnsi="宋体"/>
          <w:b/>
          <w:spacing w:val="-6"/>
          <w:sz w:val="24"/>
        </w:rPr>
        <w:t>（</w:t>
      </w:r>
      <w:r>
        <w:rPr>
          <w:rFonts w:hint="eastAsia" w:ascii="宋体" w:hAnsi="宋体"/>
          <w:b/>
          <w:spacing w:val="-6"/>
          <w:sz w:val="24"/>
        </w:rPr>
        <w:t>六</w:t>
      </w:r>
      <w:r>
        <w:rPr>
          <w:rFonts w:ascii="宋体" w:hAnsi="宋体"/>
          <w:b/>
          <w:spacing w:val="-6"/>
          <w:sz w:val="24"/>
        </w:rPr>
        <w:t>）</w:t>
      </w:r>
      <w:r>
        <w:rPr>
          <w:rFonts w:hint="eastAsia" w:ascii="宋体" w:hAnsi="宋体"/>
          <w:b/>
          <w:spacing w:val="-6"/>
          <w:sz w:val="24"/>
        </w:rPr>
        <w:t xml:space="preserve"> </w:t>
      </w:r>
      <w:r>
        <w:rPr>
          <w:rFonts w:ascii="宋体" w:hAnsi="宋体"/>
          <w:b/>
          <w:spacing w:val="-6"/>
          <w:sz w:val="24"/>
        </w:rPr>
        <w:t>评标原则和评标办法</w:t>
      </w:r>
    </w:p>
    <w:p>
      <w:pPr>
        <w:spacing w:line="288" w:lineRule="auto"/>
        <w:ind w:firstLine="396" w:firstLineChars="200"/>
        <w:rPr>
          <w:rFonts w:ascii="宋体" w:hAnsi="宋体"/>
          <w:spacing w:val="-6"/>
          <w:szCs w:val="21"/>
        </w:rPr>
      </w:pPr>
      <w:r>
        <w:rPr>
          <w:rFonts w:hint="eastAsia" w:ascii="宋体" w:hAnsi="宋体"/>
          <w:spacing w:val="-6"/>
          <w:szCs w:val="21"/>
        </w:rPr>
        <w:t>1</w:t>
      </w:r>
      <w:r>
        <w:rPr>
          <w:rFonts w:ascii="宋体" w:hAnsi="宋体"/>
          <w:spacing w:val="-6"/>
          <w:szCs w:val="21"/>
        </w:rPr>
        <w:t>.</w:t>
      </w:r>
      <w:r>
        <w:rPr>
          <w:rFonts w:hint="eastAsia" w:ascii="宋体" w:hAnsi="宋体"/>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spacing w:line="288" w:lineRule="auto"/>
        <w:ind w:firstLine="396" w:firstLineChars="200"/>
        <w:rPr>
          <w:rFonts w:ascii="宋体" w:hAnsi="宋体"/>
          <w:spacing w:val="-6"/>
          <w:szCs w:val="21"/>
        </w:rPr>
      </w:pPr>
      <w:r>
        <w:rPr>
          <w:rFonts w:hint="eastAsia" w:ascii="宋体" w:hAnsi="宋体"/>
          <w:spacing w:val="-6"/>
          <w:szCs w:val="21"/>
        </w:rPr>
        <w:t>2</w:t>
      </w:r>
      <w:r>
        <w:rPr>
          <w:rFonts w:ascii="宋体" w:hAnsi="宋体"/>
          <w:spacing w:val="-6"/>
          <w:szCs w:val="21"/>
        </w:rPr>
        <w:t>.</w:t>
      </w:r>
      <w:r>
        <w:rPr>
          <w:rFonts w:hint="eastAsia" w:ascii="宋体" w:hAnsi="宋体"/>
          <w:spacing w:val="-6"/>
          <w:szCs w:val="21"/>
        </w:rPr>
        <w:t>评标中因评标委员会成员缺席、回避或者健康等特殊原因导致评标委员会组成不符合规定的，依法补足后继续评标。被更换的评标委员会成员所作出的评标意见无效。</w:t>
      </w:r>
    </w:p>
    <w:p>
      <w:pPr>
        <w:spacing w:line="288" w:lineRule="auto"/>
        <w:ind w:firstLine="396" w:firstLineChars="200"/>
        <w:rPr>
          <w:rFonts w:ascii="宋体" w:hAnsi="宋体"/>
          <w:spacing w:val="-6"/>
          <w:szCs w:val="21"/>
        </w:rPr>
      </w:pPr>
      <w:r>
        <w:rPr>
          <w:rFonts w:ascii="宋体" w:hAnsi="宋体"/>
          <w:spacing w:val="-6"/>
          <w:szCs w:val="21"/>
        </w:rPr>
        <w:t>3.</w:t>
      </w:r>
      <w:r>
        <w:rPr>
          <w:rFonts w:hint="eastAsia" w:ascii="宋体" w:hAnsi="宋体"/>
          <w:spacing w:val="-6"/>
          <w:szCs w:val="21"/>
        </w:rPr>
        <w:t>评标委员会成员对需要共同认定的事项存在争议的，应当按照少数服从多数的原则作出结论。持不同意见的评标委员会成员应当在评标报告上签署不同意见及理由，否则视为同意评标报告。</w:t>
      </w:r>
    </w:p>
    <w:p>
      <w:pPr>
        <w:spacing w:line="288" w:lineRule="auto"/>
        <w:ind w:firstLine="396" w:firstLineChars="200"/>
        <w:rPr>
          <w:rFonts w:ascii="宋体" w:hAnsi="宋体"/>
          <w:spacing w:val="-6"/>
          <w:szCs w:val="21"/>
        </w:rPr>
      </w:pPr>
      <w:r>
        <w:rPr>
          <w:rFonts w:hint="eastAsia" w:ascii="宋体" w:hAnsi="宋体"/>
          <w:spacing w:val="-6"/>
          <w:szCs w:val="21"/>
        </w:rPr>
        <w:t>4.评标办法。本项目评标办法是综合评分法，具体评标内容及评分标准等详见《第四章：评标办法及评分标准》。</w:t>
      </w:r>
    </w:p>
    <w:p>
      <w:pPr>
        <w:spacing w:line="288" w:lineRule="auto"/>
        <w:outlineLvl w:val="2"/>
        <w:rPr>
          <w:rFonts w:ascii="宋体" w:hAnsi="宋体"/>
          <w:b/>
          <w:spacing w:val="-6"/>
          <w:sz w:val="24"/>
        </w:rPr>
      </w:pPr>
      <w:r>
        <w:rPr>
          <w:rFonts w:hint="eastAsia" w:ascii="宋体" w:hAnsi="宋体"/>
          <w:b/>
          <w:spacing w:val="-6"/>
          <w:sz w:val="24"/>
        </w:rPr>
        <w:t>（七） 定 标</w:t>
      </w:r>
    </w:p>
    <w:p>
      <w:pPr>
        <w:spacing w:line="288" w:lineRule="auto"/>
        <w:ind w:firstLine="396" w:firstLineChars="200"/>
        <w:rPr>
          <w:rFonts w:ascii="宋体" w:hAnsi="宋体"/>
          <w:spacing w:val="-6"/>
          <w:szCs w:val="21"/>
        </w:rPr>
      </w:pPr>
      <w:r>
        <w:rPr>
          <w:rFonts w:hint="eastAsia" w:ascii="宋体" w:hAnsi="宋体"/>
          <w:spacing w:val="-6"/>
          <w:szCs w:val="21"/>
        </w:rPr>
        <w:t>1.采购代理机构自评标结束之日起2个工作日内将评标报告送交采购人。采购人收到评标报告之日起</w:t>
      </w:r>
      <w:r>
        <w:rPr>
          <w:rFonts w:ascii="宋体" w:hAnsi="宋体"/>
          <w:spacing w:val="-6"/>
          <w:szCs w:val="21"/>
        </w:rPr>
        <w:t>5</w:t>
      </w:r>
      <w:r>
        <w:rPr>
          <w:rFonts w:hint="eastAsia" w:ascii="宋体" w:hAnsi="宋体"/>
          <w:spacing w:val="-6"/>
          <w:szCs w:val="21"/>
        </w:rPr>
        <w:t>个工作日内在评标报告推荐的中标候选人中按顺序确定中标人。</w:t>
      </w:r>
    </w:p>
    <w:p>
      <w:pPr>
        <w:spacing w:line="288" w:lineRule="auto"/>
        <w:ind w:firstLine="396" w:firstLineChars="200"/>
        <w:rPr>
          <w:rFonts w:ascii="宋体" w:hAnsi="宋体"/>
          <w:spacing w:val="-6"/>
          <w:szCs w:val="21"/>
        </w:rPr>
      </w:pPr>
      <w:r>
        <w:rPr>
          <w:rFonts w:hint="eastAsia" w:ascii="宋体" w:hAnsi="宋体"/>
          <w:spacing w:val="-6"/>
          <w:szCs w:val="21"/>
        </w:rPr>
        <w:t>2.采购代理机构自中标人确定之日起</w:t>
      </w:r>
      <w:r>
        <w:rPr>
          <w:rFonts w:ascii="宋体" w:hAnsi="宋体"/>
          <w:spacing w:val="-6"/>
          <w:szCs w:val="21"/>
        </w:rPr>
        <w:t>2</w:t>
      </w:r>
      <w:r>
        <w:rPr>
          <w:rFonts w:hint="eastAsia" w:ascii="宋体" w:hAnsi="宋体"/>
          <w:spacing w:val="-6"/>
          <w:szCs w:val="21"/>
        </w:rPr>
        <w:t>个工作日内，发出中标通知书，并在浙江政府采购网（</w:t>
      </w:r>
      <w:r>
        <w:fldChar w:fldCharType="begin"/>
      </w:r>
      <w:r>
        <w:instrText xml:space="preserve"> HYPERLINK "http://www.zjzfcg.gov.cn/" </w:instrText>
      </w:r>
      <w:r>
        <w:fldChar w:fldCharType="separate"/>
      </w:r>
      <w:r>
        <w:rPr>
          <w:rFonts w:hint="eastAsia" w:ascii="宋体" w:hAnsi="宋体"/>
          <w:spacing w:val="-6"/>
          <w:szCs w:val="21"/>
        </w:rPr>
        <w:t>http://zfcg.czt.zj.gov.cn</w:t>
      </w:r>
      <w:r>
        <w:rPr>
          <w:rFonts w:hint="eastAsia" w:ascii="宋体" w:hAnsi="宋体"/>
          <w:spacing w:val="-6"/>
          <w:szCs w:val="21"/>
        </w:rPr>
        <w:fldChar w:fldCharType="end"/>
      </w:r>
      <w:r>
        <w:rPr>
          <w:rFonts w:hint="eastAsia" w:ascii="宋体" w:hAnsi="宋体"/>
          <w:spacing w:val="-6"/>
          <w:szCs w:val="21"/>
        </w:rPr>
        <w:t>）等相关网站或媒体上公告中标结果。</w:t>
      </w:r>
    </w:p>
    <w:p>
      <w:pPr>
        <w:spacing w:line="288" w:lineRule="auto"/>
        <w:outlineLvl w:val="2"/>
        <w:rPr>
          <w:rFonts w:ascii="宋体" w:hAnsi="宋体"/>
          <w:b/>
          <w:spacing w:val="-6"/>
          <w:sz w:val="24"/>
        </w:rPr>
      </w:pPr>
      <w:r>
        <w:rPr>
          <w:rFonts w:hint="eastAsia" w:ascii="宋体" w:hAnsi="宋体"/>
          <w:b/>
          <w:spacing w:val="-6"/>
          <w:sz w:val="24"/>
        </w:rPr>
        <w:t>（八） 合同授予</w:t>
      </w:r>
    </w:p>
    <w:p>
      <w:pPr>
        <w:spacing w:line="288" w:lineRule="auto"/>
        <w:ind w:firstLine="396" w:firstLineChars="200"/>
        <w:rPr>
          <w:rFonts w:ascii="宋体" w:hAnsi="宋体"/>
          <w:spacing w:val="-6"/>
          <w:szCs w:val="21"/>
        </w:rPr>
      </w:pPr>
      <w:r>
        <w:rPr>
          <w:rFonts w:hint="eastAsia" w:ascii="宋体" w:hAnsi="宋体"/>
          <w:spacing w:val="-6"/>
          <w:szCs w:val="21"/>
        </w:rPr>
        <w:t>1</w:t>
      </w:r>
      <w:r>
        <w:rPr>
          <w:rFonts w:ascii="宋体" w:hAnsi="宋体"/>
          <w:spacing w:val="-6"/>
          <w:szCs w:val="21"/>
        </w:rPr>
        <w:t>.</w:t>
      </w:r>
      <w:r>
        <w:rPr>
          <w:rFonts w:hint="eastAsia" w:ascii="宋体" w:hAnsi="宋体"/>
          <w:spacing w:val="-6"/>
          <w:szCs w:val="21"/>
        </w:rPr>
        <w:t>采购人应当自中标通知书发出之日起7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288" w:lineRule="auto"/>
        <w:ind w:firstLine="396" w:firstLineChars="200"/>
        <w:rPr>
          <w:rFonts w:ascii="宋体" w:hAnsi="宋体"/>
          <w:spacing w:val="-6"/>
          <w:szCs w:val="21"/>
        </w:rPr>
      </w:pPr>
      <w:r>
        <w:rPr>
          <w:rFonts w:hint="eastAsia" w:ascii="宋体" w:hAnsi="宋体"/>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480" w:firstLineChars="200"/>
        <w:jc w:val="center"/>
        <w:outlineLvl w:val="1"/>
        <w:rPr>
          <w:rFonts w:ascii="宋体" w:hAnsi="宋体"/>
          <w:sz w:val="24"/>
        </w:rPr>
      </w:pPr>
      <w:r>
        <w:rPr>
          <w:rFonts w:hint="eastAsia" w:ascii="宋体" w:hAnsi="宋体"/>
          <w:sz w:val="24"/>
        </w:rPr>
        <w:br w:type="page"/>
      </w:r>
      <w:r>
        <w:rPr>
          <w:rFonts w:hint="eastAsia" w:ascii="宋体" w:hAnsi="宋体"/>
          <w:b/>
          <w:spacing w:val="-6"/>
          <w:sz w:val="32"/>
          <w:szCs w:val="32"/>
        </w:rPr>
        <w:t>六、可中止电子交易活动的情形</w:t>
      </w:r>
    </w:p>
    <w:p>
      <w:pPr>
        <w:spacing w:line="288" w:lineRule="auto"/>
        <w:ind w:firstLine="396" w:firstLineChars="200"/>
        <w:rPr>
          <w:rFonts w:ascii="宋体" w:hAnsi="宋体"/>
          <w:spacing w:val="-6"/>
          <w:szCs w:val="21"/>
        </w:rPr>
      </w:pPr>
      <w:r>
        <w:rPr>
          <w:rFonts w:hint="eastAsia" w:ascii="宋体" w:hAnsi="宋体"/>
          <w:spacing w:val="-6"/>
          <w:szCs w:val="21"/>
        </w:rPr>
        <w:t>采购过程中出现以下情形，导致电子交易平台无法正常运行，或者无法保证电子交易的公平、公正和安全时，采购代理机构可中止电子交易活动：</w:t>
      </w:r>
    </w:p>
    <w:p>
      <w:pPr>
        <w:spacing w:line="288" w:lineRule="auto"/>
        <w:ind w:firstLine="396" w:firstLineChars="200"/>
        <w:rPr>
          <w:rFonts w:ascii="宋体" w:hAnsi="宋体"/>
          <w:spacing w:val="-6"/>
          <w:szCs w:val="21"/>
        </w:rPr>
      </w:pPr>
      <w:r>
        <w:rPr>
          <w:rFonts w:hint="eastAsia" w:ascii="宋体" w:hAnsi="宋体"/>
          <w:spacing w:val="-6"/>
          <w:szCs w:val="21"/>
        </w:rPr>
        <w:t>1.电子交易平台发生故障而无法登录访问的；</w:t>
      </w:r>
    </w:p>
    <w:p>
      <w:pPr>
        <w:spacing w:line="288" w:lineRule="auto"/>
        <w:ind w:firstLine="396" w:firstLineChars="200"/>
        <w:rPr>
          <w:rFonts w:ascii="宋体" w:hAnsi="宋体"/>
          <w:spacing w:val="-6"/>
          <w:szCs w:val="21"/>
        </w:rPr>
      </w:pPr>
      <w:r>
        <w:rPr>
          <w:rFonts w:hint="eastAsia" w:ascii="宋体" w:hAnsi="宋体"/>
          <w:spacing w:val="-6"/>
          <w:szCs w:val="21"/>
        </w:rPr>
        <w:t>2.电子交易平台应用或数据库出现错误，不能进行正常操作的；</w:t>
      </w:r>
    </w:p>
    <w:p>
      <w:pPr>
        <w:spacing w:line="288" w:lineRule="auto"/>
        <w:ind w:firstLine="396" w:firstLineChars="200"/>
        <w:rPr>
          <w:rFonts w:ascii="宋体" w:hAnsi="宋体"/>
          <w:spacing w:val="-6"/>
          <w:szCs w:val="21"/>
        </w:rPr>
      </w:pPr>
      <w:r>
        <w:rPr>
          <w:rFonts w:hint="eastAsia" w:ascii="宋体" w:hAnsi="宋体"/>
          <w:spacing w:val="-6"/>
          <w:szCs w:val="21"/>
        </w:rPr>
        <w:t>3.电子交易平台发现严重安全漏洞，有潜在泄密危险的；</w:t>
      </w:r>
    </w:p>
    <w:p>
      <w:pPr>
        <w:spacing w:line="288" w:lineRule="auto"/>
        <w:ind w:firstLine="396" w:firstLineChars="200"/>
        <w:rPr>
          <w:rFonts w:ascii="宋体" w:hAnsi="宋体"/>
          <w:spacing w:val="-6"/>
          <w:szCs w:val="21"/>
        </w:rPr>
      </w:pPr>
      <w:r>
        <w:rPr>
          <w:rFonts w:hint="eastAsia" w:ascii="宋体" w:hAnsi="宋体"/>
          <w:spacing w:val="-6"/>
          <w:szCs w:val="21"/>
        </w:rPr>
        <w:t>4.病毒发作导致不能进行正常操作的；</w:t>
      </w:r>
    </w:p>
    <w:p>
      <w:pPr>
        <w:spacing w:line="288" w:lineRule="auto"/>
        <w:ind w:firstLine="396" w:firstLineChars="200"/>
        <w:rPr>
          <w:rFonts w:ascii="宋体" w:hAnsi="宋体"/>
          <w:spacing w:val="-6"/>
          <w:szCs w:val="21"/>
        </w:rPr>
      </w:pPr>
      <w:r>
        <w:rPr>
          <w:rFonts w:hint="eastAsia" w:ascii="宋体" w:hAnsi="宋体"/>
          <w:spacing w:val="-6"/>
          <w:szCs w:val="21"/>
        </w:rPr>
        <w:t>5.其他无法保证电子交易的公平、公正和安全的情况。</w:t>
      </w:r>
    </w:p>
    <w:p>
      <w:pPr>
        <w:spacing w:line="288" w:lineRule="auto"/>
        <w:ind w:firstLine="396" w:firstLineChars="200"/>
      </w:pPr>
      <w:r>
        <w:rPr>
          <w:rFonts w:hint="eastAsia" w:ascii="宋体" w:hAnsi="宋体"/>
          <w:spacing w:val="-6"/>
          <w:szCs w:val="21"/>
        </w:rPr>
        <w:t>出现前款规定情形，不影响采购公平、公正性的，采购代理机构可以待上述情形消除后继续组织电子交易活动；影响或可能影响采购公平、公正性的，应当重新采购。</w:t>
      </w:r>
    </w:p>
    <w:p>
      <w:pPr>
        <w:spacing w:line="288" w:lineRule="auto"/>
        <w:jc w:val="center"/>
        <w:outlineLvl w:val="0"/>
        <w:rPr>
          <w:rFonts w:ascii="宋体" w:hAnsi="宋体"/>
          <w:b/>
          <w:sz w:val="32"/>
          <w:szCs w:val="32"/>
        </w:rPr>
      </w:pPr>
      <w:r>
        <w:rPr>
          <w:rFonts w:ascii="宋体" w:hAnsi="宋体"/>
          <w:b/>
          <w:bCs/>
          <w:spacing w:val="-6"/>
          <w:szCs w:val="21"/>
        </w:rPr>
        <w:br w:type="page"/>
      </w:r>
      <w:r>
        <w:rPr>
          <w:rFonts w:hint="eastAsia" w:ascii="宋体" w:hAnsi="宋体"/>
          <w:b/>
          <w:sz w:val="32"/>
          <w:szCs w:val="32"/>
        </w:rPr>
        <w:t xml:space="preserve">第四章  </w:t>
      </w:r>
      <w:bookmarkStart w:id="22" w:name="_Hlk77083072"/>
      <w:r>
        <w:rPr>
          <w:rFonts w:hint="eastAsia" w:ascii="宋体" w:hAnsi="宋体"/>
          <w:b/>
          <w:sz w:val="32"/>
          <w:szCs w:val="32"/>
        </w:rPr>
        <w:t>评标办法及评分标准</w:t>
      </w:r>
      <w:bookmarkEnd w:id="22"/>
    </w:p>
    <w:p>
      <w:pPr>
        <w:pStyle w:val="12"/>
        <w:ind w:firstLine="0"/>
        <w:jc w:val="center"/>
        <w:rPr>
          <w:b/>
          <w:bCs/>
          <w:sz w:val="28"/>
          <w:szCs w:val="28"/>
        </w:rPr>
      </w:pPr>
    </w:p>
    <w:p>
      <w:pPr>
        <w:spacing w:line="288" w:lineRule="auto"/>
        <w:outlineLvl w:val="1"/>
        <w:rPr>
          <w:rFonts w:ascii="宋体" w:hAnsi="宋体"/>
          <w:b/>
          <w:spacing w:val="-6"/>
          <w:sz w:val="24"/>
        </w:rPr>
      </w:pPr>
      <w:bookmarkStart w:id="23" w:name="_Hlk77083205"/>
      <w:r>
        <w:rPr>
          <w:rFonts w:hint="eastAsia" w:ascii="宋体" w:hAnsi="宋体"/>
          <w:b/>
          <w:spacing w:val="-6"/>
          <w:sz w:val="24"/>
        </w:rPr>
        <w:t>一、总则</w:t>
      </w:r>
    </w:p>
    <w:p>
      <w:pPr>
        <w:spacing w:line="288" w:lineRule="auto"/>
        <w:ind w:firstLine="420" w:firstLineChars="200"/>
        <w:rPr>
          <w:rFonts w:ascii="宋体" w:hAnsi="宋体"/>
          <w:bCs/>
          <w:szCs w:val="21"/>
        </w:rPr>
      </w:pPr>
      <w:r>
        <w:rPr>
          <w:rFonts w:hint="eastAsia" w:ascii="宋体" w:hAnsi="宋体"/>
          <w:bCs/>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288" w:lineRule="auto"/>
        <w:ind w:firstLine="420" w:firstLineChars="200"/>
        <w:rPr>
          <w:rFonts w:ascii="宋体" w:hAnsi="宋体"/>
          <w:bCs/>
          <w:szCs w:val="21"/>
        </w:rPr>
      </w:pPr>
      <w:r>
        <w:rPr>
          <w:rFonts w:hint="eastAsia" w:ascii="宋体" w:hAnsi="宋体"/>
          <w:bCs/>
          <w:szCs w:val="21"/>
        </w:rPr>
        <w:t>评分过程中采用四舍五入法，并保留小数2位。</w:t>
      </w:r>
    </w:p>
    <w:p>
      <w:pPr>
        <w:spacing w:line="288" w:lineRule="auto"/>
        <w:ind w:firstLine="420" w:firstLineChars="200"/>
        <w:rPr>
          <w:rFonts w:ascii="宋体" w:hAnsi="宋体"/>
          <w:bCs/>
          <w:szCs w:val="21"/>
        </w:rPr>
      </w:pPr>
      <w:r>
        <w:rPr>
          <w:rFonts w:hint="eastAsia" w:ascii="宋体" w:hAnsi="宋体"/>
          <w:szCs w:val="21"/>
        </w:rPr>
        <w:t>投标人评标</w:t>
      </w:r>
      <w:r>
        <w:rPr>
          <w:rFonts w:hint="eastAsia" w:ascii="宋体" w:hAnsi="宋体"/>
          <w:bCs/>
          <w:szCs w:val="21"/>
        </w:rPr>
        <w:t>综合得分=商务分+技术分+价格分</w:t>
      </w:r>
    </w:p>
    <w:p>
      <w:pPr>
        <w:spacing w:line="288" w:lineRule="auto"/>
        <w:ind w:firstLine="420" w:firstLineChars="200"/>
        <w:rPr>
          <w:rFonts w:ascii="宋体" w:hAnsi="宋体"/>
          <w:szCs w:val="21"/>
        </w:rPr>
      </w:pPr>
      <w:r>
        <w:rPr>
          <w:rFonts w:hint="eastAsia" w:ascii="宋体" w:hAnsi="宋体"/>
          <w:bCs/>
          <w:szCs w:val="21"/>
        </w:rPr>
        <w:t>商务和技术分按照评标委员会成员的独立评分结果的算术平均分计算，计算公式为：商务分</w:t>
      </w:r>
      <w:r>
        <w:rPr>
          <w:rFonts w:ascii="宋体" w:hAnsi="宋体"/>
          <w:bCs/>
          <w:szCs w:val="21"/>
        </w:rPr>
        <w:t>、</w:t>
      </w:r>
      <w:r>
        <w:rPr>
          <w:rFonts w:hint="eastAsia" w:ascii="宋体" w:hAnsi="宋体"/>
          <w:bCs/>
          <w:szCs w:val="21"/>
        </w:rPr>
        <w:t>技术分=评标委员会所有成员评分合计数</w:t>
      </w:r>
      <w:r>
        <w:rPr>
          <w:rFonts w:ascii="宋体" w:hAnsi="宋体"/>
          <w:bCs/>
          <w:szCs w:val="21"/>
        </w:rPr>
        <w:t>/</w:t>
      </w:r>
      <w:r>
        <w:rPr>
          <w:rFonts w:hint="eastAsia" w:ascii="宋体" w:hAnsi="宋体"/>
          <w:bCs/>
          <w:szCs w:val="21"/>
        </w:rPr>
        <w:t>评标委员会组成人员数</w:t>
      </w:r>
    </w:p>
    <w:p>
      <w:pPr>
        <w:numPr>
          <w:ilvl w:val="0"/>
          <w:numId w:val="11"/>
        </w:numPr>
        <w:spacing w:line="288" w:lineRule="auto"/>
        <w:outlineLvl w:val="1"/>
        <w:rPr>
          <w:rFonts w:hAnsi="宋体"/>
          <w:b/>
          <w:szCs w:val="21"/>
        </w:rPr>
      </w:pPr>
      <w:r>
        <w:rPr>
          <w:rFonts w:hint="eastAsia" w:ascii="宋体" w:hAnsi="宋体"/>
          <w:b/>
          <w:spacing w:val="-6"/>
          <w:sz w:val="24"/>
        </w:rPr>
        <w:t>评标内容及标准</w:t>
      </w:r>
    </w:p>
    <w:p>
      <w:pPr>
        <w:pStyle w:val="4"/>
        <w:rPr>
          <w:rFonts w:hint="eastAsia" w:eastAsia="宋体"/>
          <w:lang w:eastAsia="zh-CN"/>
        </w:rPr>
      </w:pPr>
      <w:r>
        <w:rPr>
          <w:rFonts w:hint="eastAsia"/>
          <w:lang w:eastAsia="zh-CN"/>
        </w:rPr>
        <w:t>标项一：</w:t>
      </w:r>
    </w:p>
    <w:tbl>
      <w:tblPr>
        <w:tblStyle w:val="23"/>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679"/>
        <w:gridCol w:w="7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pct"/>
            <w:vAlign w:val="center"/>
          </w:tcPr>
          <w:p>
            <w:pPr>
              <w:jc w:val="center"/>
              <w:rPr>
                <w:rFonts w:ascii="宋体" w:hAnsi="宋体"/>
                <w:b/>
                <w:spacing w:val="-6"/>
                <w:szCs w:val="21"/>
              </w:rPr>
            </w:pPr>
            <w:r>
              <w:rPr>
                <w:rFonts w:hint="eastAsia" w:ascii="宋体" w:hAnsi="宋体"/>
                <w:b/>
                <w:spacing w:val="-6"/>
                <w:szCs w:val="21"/>
              </w:rPr>
              <w:t>评审因素</w:t>
            </w:r>
          </w:p>
        </w:tc>
        <w:tc>
          <w:tcPr>
            <w:tcW w:w="353" w:type="pct"/>
            <w:vAlign w:val="center"/>
          </w:tcPr>
          <w:p>
            <w:pPr>
              <w:jc w:val="center"/>
              <w:rPr>
                <w:rFonts w:ascii="宋体" w:hAnsi="宋体"/>
                <w:b/>
                <w:spacing w:val="-6"/>
                <w:szCs w:val="21"/>
              </w:rPr>
            </w:pPr>
            <w:r>
              <w:rPr>
                <w:rFonts w:hint="eastAsia" w:ascii="宋体" w:hAnsi="宋体"/>
                <w:b/>
                <w:spacing w:val="-6"/>
                <w:szCs w:val="21"/>
              </w:rPr>
              <w:t>分值</w:t>
            </w:r>
          </w:p>
        </w:tc>
        <w:tc>
          <w:tcPr>
            <w:tcW w:w="3991" w:type="pct"/>
            <w:vAlign w:val="center"/>
          </w:tcPr>
          <w:p>
            <w:pPr>
              <w:pStyle w:val="31"/>
              <w:rPr>
                <w:rFonts w:hint="default" w:ascii="宋体" w:hAnsi="宋体" w:eastAsia="宋体"/>
                <w:b/>
                <w:spacing w:val="-6"/>
                <w:sz w:val="21"/>
                <w:szCs w:val="21"/>
              </w:rPr>
            </w:pPr>
            <w:r>
              <w:rPr>
                <w:rFonts w:ascii="宋体" w:hAnsi="宋体" w:eastAsia="宋体"/>
                <w:b/>
                <w:spacing w:val="-6"/>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vAlign w:val="center"/>
          </w:tcPr>
          <w:p>
            <w:pPr>
              <w:pStyle w:val="31"/>
              <w:jc w:val="left"/>
              <w:rPr>
                <w:rFonts w:hint="default" w:ascii="宋体" w:hAnsi="宋体" w:eastAsia="宋体"/>
                <w:spacing w:val="-6"/>
                <w:sz w:val="21"/>
                <w:szCs w:val="21"/>
              </w:rPr>
            </w:pPr>
            <w:r>
              <w:rPr>
                <w:rFonts w:ascii="宋体" w:hAnsi="宋体" w:eastAsia="宋体"/>
                <w:b/>
                <w:bCs/>
                <w:spacing w:val="-6"/>
                <w:kern w:val="2"/>
                <w:sz w:val="21"/>
                <w:szCs w:val="21"/>
              </w:rPr>
              <w:t>价格分（</w:t>
            </w:r>
            <w:r>
              <w:rPr>
                <w:rFonts w:hint="eastAsia" w:ascii="宋体" w:hAnsi="宋体" w:eastAsia="宋体"/>
                <w:b/>
                <w:bCs/>
                <w:spacing w:val="-6"/>
                <w:kern w:val="2"/>
                <w:sz w:val="21"/>
                <w:szCs w:val="21"/>
                <w:lang w:val="en-US" w:eastAsia="zh-CN"/>
              </w:rPr>
              <w:t>15</w:t>
            </w:r>
            <w:r>
              <w:rPr>
                <w:rFonts w:ascii="宋体" w:hAnsi="宋体" w:eastAsia="宋体"/>
                <w:b/>
                <w:bCs/>
                <w:spacing w:val="-6"/>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Cs w:val="21"/>
              </w:rPr>
            </w:pPr>
            <w:r>
              <w:rPr>
                <w:rFonts w:hint="eastAsia" w:ascii="宋体" w:hAnsi="宋体" w:cs="宋体"/>
                <w:szCs w:val="21"/>
              </w:rPr>
              <w:t>投标报价</w:t>
            </w:r>
          </w:p>
        </w:tc>
        <w:tc>
          <w:tcPr>
            <w:tcW w:w="353"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pacing w:val="-6"/>
                <w:szCs w:val="21"/>
                <w:lang w:val="en-US" w:eastAsia="zh-CN"/>
              </w:rPr>
            </w:pPr>
            <w:r>
              <w:rPr>
                <w:rFonts w:hint="eastAsia" w:ascii="宋体" w:hAnsi="宋体"/>
                <w:spacing w:val="-6"/>
                <w:szCs w:val="21"/>
                <w:lang w:val="en-US" w:eastAsia="zh-CN"/>
              </w:rPr>
              <w:t>15</w:t>
            </w:r>
          </w:p>
        </w:tc>
        <w:tc>
          <w:tcPr>
            <w:tcW w:w="3991"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价格分采用低价优先法计算，即满足招标文件要求且投标价格最低的投标报价为评标基准价，其他投标人的价格分按照下列公式计算：</w:t>
            </w:r>
          </w:p>
          <w:p>
            <w:pPr>
              <w:rPr>
                <w:rFonts w:ascii="宋体" w:hAnsi="宋体"/>
                <w:spacing w:val="-6"/>
                <w:szCs w:val="21"/>
              </w:rPr>
            </w:pPr>
            <w:r>
              <w:rPr>
                <w:rFonts w:hint="eastAsia" w:ascii="宋体" w:hAnsi="宋体" w:cs="宋体"/>
                <w:szCs w:val="21"/>
              </w:rPr>
              <w:t>价格分=（评标基准价/投标报价）×</w:t>
            </w:r>
            <w:r>
              <w:rPr>
                <w:rFonts w:hint="eastAsia" w:ascii="宋体" w:hAnsi="宋体" w:cs="宋体"/>
                <w:szCs w:val="21"/>
                <w:lang w:val="en-US" w:eastAsia="zh-CN"/>
              </w:rPr>
              <w:t>15</w:t>
            </w: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vAlign w:val="center"/>
          </w:tcPr>
          <w:p>
            <w:pPr>
              <w:pStyle w:val="31"/>
              <w:jc w:val="left"/>
              <w:rPr>
                <w:rFonts w:hint="default" w:ascii="宋体" w:hAnsi="宋体" w:eastAsia="宋体"/>
                <w:b/>
                <w:spacing w:val="-6"/>
                <w:sz w:val="21"/>
                <w:szCs w:val="21"/>
              </w:rPr>
            </w:pPr>
            <w:r>
              <w:rPr>
                <w:rFonts w:ascii="宋体" w:hAnsi="宋体" w:eastAsia="宋体"/>
                <w:b/>
                <w:spacing w:val="-6"/>
                <w:sz w:val="21"/>
                <w:szCs w:val="21"/>
              </w:rPr>
              <w:t>商务分</w:t>
            </w:r>
            <w:r>
              <w:rPr>
                <w:rFonts w:ascii="宋体" w:hAnsi="宋体" w:eastAsia="宋体" w:cs="宋体"/>
                <w:b/>
                <w:bCs/>
                <w:spacing w:val="0"/>
                <w:kern w:val="2"/>
                <w:sz w:val="21"/>
                <w:szCs w:val="21"/>
              </w:rPr>
              <w:t>（</w:t>
            </w:r>
            <w:r>
              <w:rPr>
                <w:rFonts w:hint="eastAsia" w:ascii="宋体" w:hAnsi="宋体" w:eastAsia="宋体" w:cs="宋体"/>
                <w:b/>
                <w:bCs/>
                <w:spacing w:val="0"/>
                <w:kern w:val="2"/>
                <w:sz w:val="21"/>
                <w:szCs w:val="21"/>
                <w:lang w:val="en-US" w:eastAsia="zh-CN"/>
              </w:rPr>
              <w:t>11分</w:t>
            </w:r>
            <w:r>
              <w:rPr>
                <w:rFonts w:ascii="宋体" w:hAnsi="宋体" w:eastAsia="宋体" w:cs="宋体"/>
                <w:b/>
                <w:bCs/>
                <w:spacing w:val="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5" w:type="pct"/>
            <w:vAlign w:val="center"/>
          </w:tcPr>
          <w:p>
            <w:pPr>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kern w:val="0"/>
                <w:szCs w:val="21"/>
              </w:rPr>
              <w:t>投标人业绩</w:t>
            </w:r>
          </w:p>
        </w:tc>
        <w:tc>
          <w:tcPr>
            <w:tcW w:w="353" w:type="pct"/>
            <w:vAlign w:val="center"/>
          </w:tcPr>
          <w:p>
            <w:pPr>
              <w:jc w:val="center"/>
              <w:rPr>
                <w:rFonts w:hint="default"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kern w:val="0"/>
                <w:szCs w:val="21"/>
                <w:lang w:val="en-US" w:eastAsia="zh-CN"/>
              </w:rPr>
              <w:t>1.5</w:t>
            </w:r>
          </w:p>
        </w:tc>
        <w:tc>
          <w:tcPr>
            <w:tcW w:w="3991" w:type="pct"/>
            <w:vAlign w:val="center"/>
          </w:tcPr>
          <w:p>
            <w:pPr>
              <w:jc w:val="left"/>
              <w:rPr>
                <w:rFonts w:asciiTheme="minorEastAsia" w:hAnsiTheme="minorEastAsia" w:eastAsiaTheme="minorEastAsia" w:cstheme="minorEastAsia"/>
                <w:bCs/>
                <w:spacing w:val="-6"/>
                <w:szCs w:val="21"/>
              </w:rPr>
            </w:pPr>
            <w:r>
              <w:rPr>
                <w:rFonts w:hint="eastAsia" w:asciiTheme="minorEastAsia" w:hAnsiTheme="minorEastAsia" w:eastAsiaTheme="minorEastAsia" w:cstheme="minorEastAsia"/>
                <w:bCs/>
                <w:spacing w:val="-6"/>
                <w:szCs w:val="21"/>
              </w:rPr>
              <w:t>投标人具有同类项目业绩案例的，每提供1个业绩得</w:t>
            </w:r>
            <w:r>
              <w:rPr>
                <w:rFonts w:hint="eastAsia" w:asciiTheme="minorEastAsia" w:hAnsiTheme="minorEastAsia" w:eastAsiaTheme="minorEastAsia" w:cstheme="minorEastAsia"/>
                <w:bCs/>
                <w:spacing w:val="-6"/>
                <w:szCs w:val="21"/>
                <w:lang w:val="en-US" w:eastAsia="zh-CN"/>
              </w:rPr>
              <w:t>0.5</w:t>
            </w:r>
            <w:r>
              <w:rPr>
                <w:rFonts w:hint="eastAsia" w:asciiTheme="minorEastAsia" w:hAnsiTheme="minorEastAsia" w:eastAsiaTheme="minorEastAsia" w:cstheme="minorEastAsia"/>
                <w:bCs/>
                <w:spacing w:val="-6"/>
                <w:szCs w:val="21"/>
              </w:rPr>
              <w:t>分，最高得</w:t>
            </w:r>
            <w:r>
              <w:rPr>
                <w:rFonts w:hint="eastAsia" w:asciiTheme="minorEastAsia" w:hAnsiTheme="minorEastAsia" w:eastAsiaTheme="minorEastAsia" w:cstheme="minorEastAsia"/>
                <w:bCs/>
                <w:spacing w:val="-6"/>
                <w:szCs w:val="21"/>
                <w:lang w:val="en-US" w:eastAsia="zh-CN"/>
              </w:rPr>
              <w:t>1.5</w:t>
            </w:r>
            <w:r>
              <w:rPr>
                <w:rFonts w:hint="eastAsia" w:asciiTheme="minorEastAsia" w:hAnsiTheme="minorEastAsia" w:eastAsiaTheme="minorEastAsia" w:cstheme="minorEastAsia"/>
                <w:bCs/>
                <w:spacing w:val="-6"/>
                <w:szCs w:val="21"/>
              </w:rPr>
              <w:t>分。</w:t>
            </w:r>
          </w:p>
          <w:p>
            <w:pPr>
              <w:jc w:val="left"/>
              <w:rPr>
                <w:rFonts w:asciiTheme="minorEastAsia" w:hAnsiTheme="minorEastAsia" w:eastAsiaTheme="minorEastAsia" w:cstheme="minorEastAsia"/>
                <w:bCs/>
                <w:spacing w:val="-6"/>
                <w:szCs w:val="21"/>
              </w:rPr>
            </w:pPr>
            <w:r>
              <w:rPr>
                <w:rFonts w:hint="eastAsia" w:asciiTheme="minorEastAsia" w:hAnsiTheme="minorEastAsia" w:eastAsiaTheme="minorEastAsia" w:cstheme="minorEastAsia"/>
                <w:bCs/>
                <w:spacing w:val="-6"/>
                <w:szCs w:val="21"/>
              </w:rPr>
              <w:t>须同时提供合同复印件与项目通过用户验收的有效证明，否则不予认可。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5" w:type="pct"/>
            <w:vAlign w:val="center"/>
          </w:tcPr>
          <w:p>
            <w:pPr>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履约评价</w:t>
            </w:r>
          </w:p>
        </w:tc>
        <w:tc>
          <w:tcPr>
            <w:tcW w:w="353" w:type="pct"/>
            <w:vAlign w:val="center"/>
          </w:tcPr>
          <w:p>
            <w:pPr>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1.5</w:t>
            </w:r>
          </w:p>
        </w:tc>
        <w:tc>
          <w:tcPr>
            <w:tcW w:w="3991" w:type="pct"/>
            <w:vAlign w:val="center"/>
          </w:tcPr>
          <w:p>
            <w:pPr>
              <w:jc w:val="left"/>
              <w:rPr>
                <w:rFonts w:hint="eastAsia" w:asciiTheme="minorEastAsia" w:hAnsiTheme="minorEastAsia" w:eastAsiaTheme="minorEastAsia" w:cstheme="minorEastAsia"/>
                <w:bCs/>
                <w:spacing w:val="-6"/>
                <w:szCs w:val="21"/>
              </w:rPr>
            </w:pPr>
            <w:r>
              <w:rPr>
                <w:rFonts w:hint="eastAsia" w:asciiTheme="minorEastAsia" w:hAnsiTheme="minorEastAsia" w:eastAsiaTheme="minorEastAsia" w:cstheme="minorEastAsia"/>
                <w:bCs/>
                <w:spacing w:val="-6"/>
                <w:szCs w:val="21"/>
              </w:rPr>
              <w:t>每提供一份类似</w:t>
            </w:r>
            <w:r>
              <w:rPr>
                <w:rFonts w:hint="eastAsia" w:asciiTheme="minorEastAsia" w:hAnsiTheme="minorEastAsia" w:eastAsiaTheme="minorEastAsia" w:cstheme="minorEastAsia"/>
                <w:bCs/>
                <w:spacing w:val="-6"/>
                <w:szCs w:val="21"/>
                <w:lang w:eastAsia="zh-CN"/>
              </w:rPr>
              <w:t>项目</w:t>
            </w:r>
            <w:r>
              <w:rPr>
                <w:rFonts w:hint="eastAsia" w:asciiTheme="minorEastAsia" w:hAnsiTheme="minorEastAsia" w:eastAsiaTheme="minorEastAsia" w:cstheme="minorEastAsia"/>
                <w:bCs/>
                <w:spacing w:val="-6"/>
                <w:szCs w:val="21"/>
              </w:rPr>
              <w:t>用户盖章的正向履约评价（如项目优质服务证明、项目人员表扬信等）证明材料得</w:t>
            </w:r>
            <w:r>
              <w:rPr>
                <w:rFonts w:hint="eastAsia" w:asciiTheme="minorEastAsia" w:hAnsiTheme="minorEastAsia" w:eastAsiaTheme="minorEastAsia" w:cstheme="minorEastAsia"/>
                <w:bCs/>
                <w:spacing w:val="-6"/>
                <w:szCs w:val="21"/>
                <w:lang w:val="en-US" w:eastAsia="zh-CN"/>
              </w:rPr>
              <w:t>0.5</w:t>
            </w:r>
            <w:r>
              <w:rPr>
                <w:rFonts w:hint="eastAsia" w:asciiTheme="minorEastAsia" w:hAnsiTheme="minorEastAsia" w:eastAsiaTheme="minorEastAsia" w:cstheme="minorEastAsia"/>
                <w:bCs/>
                <w:spacing w:val="-6"/>
                <w:szCs w:val="21"/>
              </w:rPr>
              <w:t>分，最高得</w:t>
            </w:r>
            <w:r>
              <w:rPr>
                <w:rFonts w:hint="eastAsia" w:asciiTheme="minorEastAsia" w:hAnsiTheme="minorEastAsia" w:eastAsiaTheme="minorEastAsia" w:cstheme="minorEastAsia"/>
                <w:bCs/>
                <w:spacing w:val="-6"/>
                <w:szCs w:val="21"/>
                <w:lang w:val="en-US" w:eastAsia="zh-CN"/>
              </w:rPr>
              <w:t>1.5</w:t>
            </w:r>
            <w:r>
              <w:rPr>
                <w:rFonts w:hint="eastAsia" w:asciiTheme="minorEastAsia" w:hAnsiTheme="minorEastAsia" w:eastAsiaTheme="minorEastAsia" w:cstheme="minorEastAsia"/>
                <w:bCs/>
                <w:spacing w:val="-6"/>
                <w:szCs w:val="21"/>
              </w:rPr>
              <w:t>分。（以提供相关证明材料复印件为准）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5" w:type="pct"/>
            <w:vAlign w:val="center"/>
          </w:tcPr>
          <w:p>
            <w:pPr>
              <w:adjustRightInd w:val="0"/>
              <w:snapToGrid w:val="0"/>
              <w:spacing w:line="288"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体系认证</w:t>
            </w:r>
          </w:p>
        </w:tc>
        <w:tc>
          <w:tcPr>
            <w:tcW w:w="353" w:type="pct"/>
            <w:vAlign w:val="center"/>
          </w:tcPr>
          <w:p>
            <w:pPr>
              <w:spacing w:line="240" w:lineRule="auto"/>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val="en-US" w:eastAsia="zh-CN"/>
              </w:rPr>
              <w:t>4</w:t>
            </w:r>
          </w:p>
        </w:tc>
        <w:tc>
          <w:tcPr>
            <w:tcW w:w="3991" w:type="pct"/>
            <w:vAlign w:val="center"/>
          </w:tcPr>
          <w:p>
            <w:pPr>
              <w:spacing w:line="240" w:lineRule="auto"/>
              <w:jc w:val="left"/>
              <w:rPr>
                <w:rFonts w:hint="default" w:eastAsia="宋体" w:asciiTheme="minorEastAsia" w:hAnsiTheme="minorEastAsia" w:cstheme="minorEastAsia"/>
                <w:kern w:val="0"/>
                <w:szCs w:val="21"/>
                <w:lang w:val="en-US" w:eastAsia="zh-CN"/>
              </w:rPr>
            </w:pPr>
            <w:r>
              <w:rPr>
                <w:rFonts w:hint="eastAsia" w:asciiTheme="minorEastAsia" w:hAnsiTheme="minorEastAsia" w:eastAsiaTheme="minorEastAsia" w:cstheme="minorEastAsia"/>
                <w:bCs/>
                <w:spacing w:val="-6"/>
                <w:szCs w:val="21"/>
              </w:rPr>
              <w:t>投标人具有有效的质量管理体系认证证书</w:t>
            </w:r>
            <w:r>
              <w:rPr>
                <w:rFonts w:hint="eastAsia" w:asciiTheme="minorEastAsia" w:hAnsiTheme="minorEastAsia" w:eastAsiaTheme="minorEastAsia" w:cstheme="minorEastAsia"/>
                <w:bCs/>
                <w:spacing w:val="-6"/>
                <w:szCs w:val="21"/>
                <w:lang w:eastAsia="zh-CN"/>
              </w:rPr>
              <w:t>、</w:t>
            </w:r>
            <w:r>
              <w:rPr>
                <w:color w:val="auto"/>
                <w:highlight w:val="none"/>
              </w:rPr>
              <w:fldChar w:fldCharType="begin"/>
            </w:r>
            <w:r>
              <w:rPr>
                <w:color w:val="auto"/>
                <w:highlight w:val="none"/>
              </w:rPr>
              <w:instrText xml:space="preserve"> HYPERLINK "https://doc.chingo.net/download/attachments/18318182/ISO20000%20%E4%BF%A1%E6%81%AF%E6%8A%80%E6%9C%AF%E6%9C%8D%E5%8A%A1%E7%AE%A1%E7%90%86%E4%BD%93%E7%B3%BB.jpg?version=1&amp;modificationDate=1576637051000&amp;api=v2" </w:instrText>
            </w:r>
            <w:r>
              <w:rPr>
                <w:color w:val="auto"/>
                <w:highlight w:val="none"/>
              </w:rPr>
              <w:fldChar w:fldCharType="separate"/>
            </w:r>
            <w:r>
              <w:rPr>
                <w:rFonts w:hint="eastAsia" w:ascii="宋体" w:hAnsi="宋体" w:cs="宋体"/>
                <w:color w:val="auto"/>
                <w:sz w:val="21"/>
                <w:szCs w:val="21"/>
                <w:highlight w:val="none"/>
              </w:rPr>
              <w:t xml:space="preserve"> 信息技术服务管理体系</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认证证书</w:t>
            </w:r>
            <w:r>
              <w:rPr>
                <w:rFonts w:hint="eastAsia" w:ascii="宋体" w:hAnsi="宋体" w:cs="宋体"/>
                <w:color w:val="auto"/>
                <w:sz w:val="21"/>
                <w:szCs w:val="21"/>
                <w:highlight w:val="none"/>
                <w:lang w:eastAsia="zh-CN"/>
              </w:rPr>
              <w:t>的，每一个证书得</w:t>
            </w:r>
            <w:r>
              <w:rPr>
                <w:rFonts w:hint="eastAsia" w:ascii="宋体" w:hAnsi="宋体" w:cs="宋体"/>
                <w:color w:val="auto"/>
                <w:sz w:val="21"/>
                <w:szCs w:val="21"/>
                <w:highlight w:val="none"/>
                <w:lang w:val="en-US" w:eastAsia="zh-CN"/>
              </w:rPr>
              <w:t>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pct"/>
            <w:vAlign w:val="center"/>
          </w:tcPr>
          <w:p>
            <w:pPr>
              <w:adjustRightInd w:val="0"/>
              <w:snapToGrid w:val="0"/>
              <w:spacing w:line="288"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软件著作登记</w:t>
            </w:r>
            <w:r>
              <w:rPr>
                <w:rFonts w:hint="eastAsia" w:asciiTheme="minorEastAsia" w:hAnsiTheme="minorEastAsia" w:eastAsiaTheme="minorEastAsia" w:cstheme="minorEastAsia"/>
                <w:szCs w:val="21"/>
              </w:rPr>
              <w:t>证书</w:t>
            </w:r>
          </w:p>
        </w:tc>
        <w:tc>
          <w:tcPr>
            <w:tcW w:w="353" w:type="pct"/>
            <w:vAlign w:val="center"/>
          </w:tcPr>
          <w:p>
            <w:pPr>
              <w:spacing w:line="240" w:lineRule="auto"/>
              <w:jc w:val="center"/>
              <w:rPr>
                <w:rFonts w:hint="eastAsia" w:asciiTheme="minorEastAsia" w:hAnsiTheme="minorEastAsia" w:eastAsiaTheme="minorEastAsia" w:cstheme="minorEastAsia"/>
                <w:bCs/>
                <w:spacing w:val="-6"/>
                <w:szCs w:val="21"/>
                <w:lang w:eastAsia="zh-CN"/>
              </w:rPr>
            </w:pPr>
            <w:r>
              <w:rPr>
                <w:rFonts w:hint="eastAsia" w:asciiTheme="minorEastAsia" w:hAnsiTheme="minorEastAsia" w:eastAsiaTheme="minorEastAsia" w:cstheme="minorEastAsia"/>
                <w:bCs/>
                <w:spacing w:val="-6"/>
                <w:szCs w:val="21"/>
                <w:lang w:val="en-US" w:eastAsia="zh-CN"/>
              </w:rPr>
              <w:t>4</w:t>
            </w:r>
          </w:p>
        </w:tc>
        <w:tc>
          <w:tcPr>
            <w:tcW w:w="3991" w:type="pct"/>
            <w:vAlign w:val="center"/>
          </w:tcPr>
          <w:p>
            <w:pPr>
              <w:jc w:val="left"/>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投标人提供自主研发产品，一站式流程服务平台、高校流程运营管理平台、微信办事大厅服务平台、高校数据分析系统平台软件等系统软件计算机软件著作权登记证书，每提供1个证书得1分，最高得4分。</w:t>
            </w:r>
          </w:p>
          <w:p>
            <w:pPr>
              <w:jc w:val="left"/>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证明材料：证书复印件加盖公章。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00" w:type="pct"/>
            <w:gridSpan w:val="3"/>
            <w:vAlign w:val="center"/>
          </w:tcPr>
          <w:p>
            <w:pPr>
              <w:jc w:val="left"/>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b/>
                <w:spacing w:val="-6"/>
                <w:szCs w:val="21"/>
              </w:rPr>
              <w:t>技术分（</w:t>
            </w:r>
            <w:r>
              <w:rPr>
                <w:rFonts w:hint="eastAsia" w:asciiTheme="minorEastAsia" w:hAnsiTheme="minorEastAsia" w:eastAsiaTheme="minorEastAsia" w:cstheme="minorEastAsia"/>
                <w:b/>
                <w:spacing w:val="-6"/>
                <w:szCs w:val="21"/>
                <w:lang w:val="en-US" w:eastAsia="zh-CN"/>
              </w:rPr>
              <w:t>74</w:t>
            </w:r>
            <w:r>
              <w:rPr>
                <w:rFonts w:hint="eastAsia" w:asciiTheme="minorEastAsia" w:hAnsiTheme="minorEastAsia" w:eastAsiaTheme="minorEastAsia" w:cstheme="minorEastAsia"/>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pct"/>
            <w:vAlign w:val="center"/>
          </w:tcPr>
          <w:p>
            <w:pPr>
              <w:jc w:val="center"/>
              <w:rPr>
                <w:rFonts w:asciiTheme="minorEastAsia" w:hAnsiTheme="minorEastAsia" w:eastAsiaTheme="minorEastAsia" w:cstheme="minorEastAsia"/>
                <w:spacing w:val="-6"/>
                <w:szCs w:val="21"/>
              </w:rPr>
            </w:pPr>
            <w:r>
              <w:rPr>
                <w:rFonts w:hint="eastAsia" w:ascii="宋体" w:hAnsi="宋体" w:cs="宋体"/>
                <w:b w:val="0"/>
                <w:bCs w:val="0"/>
                <w:color w:val="auto"/>
                <w:sz w:val="21"/>
                <w:szCs w:val="21"/>
                <w:highlight w:val="none"/>
              </w:rPr>
              <w:t>技术响应程度</w:t>
            </w:r>
          </w:p>
        </w:tc>
        <w:tc>
          <w:tcPr>
            <w:tcW w:w="353" w:type="pct"/>
            <w:vAlign w:val="center"/>
          </w:tcPr>
          <w:p>
            <w:pPr>
              <w:jc w:val="center"/>
              <w:rPr>
                <w:rFonts w:hint="eastAsia"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spacing w:val="-6"/>
                <w:szCs w:val="21"/>
              </w:rPr>
              <w:t>2</w:t>
            </w:r>
            <w:r>
              <w:rPr>
                <w:rFonts w:hint="eastAsia" w:asciiTheme="minorEastAsia" w:hAnsiTheme="minorEastAsia" w:eastAsiaTheme="minorEastAsia" w:cstheme="minorEastAsia"/>
                <w:spacing w:val="-6"/>
                <w:szCs w:val="21"/>
                <w:lang w:val="en-US" w:eastAsia="zh-CN"/>
              </w:rPr>
              <w:t>4</w:t>
            </w:r>
          </w:p>
        </w:tc>
        <w:tc>
          <w:tcPr>
            <w:tcW w:w="3991" w:type="pct"/>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不符合（负偏离）技术要求中标注“▲”条款（不可偏离）的响应无效，满足或明显优于</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文件明确的全部技术条款要求的得2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分，技术条款低于技术要求（负偏离）的每项扣2分（2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分起扣），负偏离1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项起响应无效。</w:t>
            </w:r>
          </w:p>
          <w:p>
            <w:pPr>
              <w:rPr>
                <w:rFonts w:hint="eastAsia" w:eastAsia="宋体" w:asciiTheme="minorEastAsia" w:hAnsiTheme="minorEastAsia" w:cstheme="minorEastAsia"/>
                <w:spacing w:val="-6"/>
                <w:szCs w:val="21"/>
                <w:lang w:eastAsia="zh-CN"/>
              </w:rPr>
            </w:pPr>
            <w:r>
              <w:rPr>
                <w:rFonts w:hint="eastAsia" w:ascii="宋体" w:hAnsi="宋体" w:cs="宋体"/>
                <w:color w:val="auto"/>
                <w:sz w:val="21"/>
                <w:szCs w:val="21"/>
                <w:highlight w:val="none"/>
                <w:lang w:eastAsia="zh-CN"/>
              </w:rPr>
              <w:t>需在技术偏离表中逐条进行响应，不响应视作偏离。</w:t>
            </w:r>
            <w:r>
              <w:rPr>
                <w:rFonts w:hint="eastAsia" w:hAnsi="宋体" w:eastAsia="宋体"/>
                <w:bCs w:val="0"/>
                <w:sz w:val="21"/>
                <w:szCs w:val="21"/>
              </w:rPr>
              <w:t>对于标注“</w:t>
            </w:r>
            <w:r>
              <w:rPr>
                <w:rFonts w:hint="eastAsia" w:ascii="Hiragino Sans GB" w:hAnsi="Hiragino Sans GB" w:eastAsia="Hiragino Sans GB" w:cs="Hiragino Sans GB"/>
              </w:rPr>
              <w:t>★</w:t>
            </w:r>
            <w:r>
              <w:rPr>
                <w:rFonts w:hint="eastAsia" w:hAnsi="宋体" w:eastAsia="宋体"/>
                <w:bCs w:val="0"/>
                <w:sz w:val="21"/>
                <w:szCs w:val="21"/>
              </w:rPr>
              <w:t>”的</w:t>
            </w:r>
            <w:r>
              <w:rPr>
                <w:rFonts w:hint="eastAsia" w:hAnsi="宋体"/>
                <w:bCs w:val="0"/>
                <w:sz w:val="21"/>
                <w:szCs w:val="21"/>
                <w:lang w:val="en-US" w:eastAsia="zh-CN"/>
              </w:rPr>
              <w:t>技术要求</w:t>
            </w:r>
            <w:r>
              <w:rPr>
                <w:rFonts w:hint="eastAsia" w:hAnsi="宋体" w:eastAsia="宋体"/>
                <w:bCs w:val="0"/>
                <w:sz w:val="21"/>
                <w:szCs w:val="21"/>
              </w:rPr>
              <w:t>，供应商必须在投标响应文件内提供技术支持资料</w:t>
            </w:r>
            <w:r>
              <w:rPr>
                <w:rFonts w:hint="eastAsia" w:hAnsi="宋体"/>
                <w:bCs w:val="0"/>
                <w:sz w:val="21"/>
                <w:szCs w:val="21"/>
                <w:lang w:val="en-US" w:eastAsia="zh-CN"/>
              </w:rPr>
              <w:t>或</w:t>
            </w:r>
            <w:r>
              <w:rPr>
                <w:rFonts w:hint="eastAsia" w:hAnsi="宋体" w:eastAsia="宋体"/>
                <w:bCs w:val="0"/>
                <w:sz w:val="21"/>
                <w:szCs w:val="21"/>
              </w:rPr>
              <w:t>功能截图，未提供技术支持资料</w:t>
            </w:r>
            <w:r>
              <w:rPr>
                <w:rFonts w:hint="eastAsia" w:hAnsi="宋体"/>
                <w:bCs w:val="0"/>
                <w:sz w:val="21"/>
                <w:szCs w:val="21"/>
                <w:lang w:val="en-US" w:eastAsia="zh-CN"/>
              </w:rPr>
              <w:t>或</w:t>
            </w:r>
            <w:r>
              <w:rPr>
                <w:rFonts w:hint="eastAsia" w:hAnsi="宋体" w:eastAsia="宋体"/>
                <w:bCs w:val="0"/>
                <w:sz w:val="21"/>
                <w:szCs w:val="21"/>
                <w:lang w:eastAsia="zh-CN"/>
              </w:rPr>
              <w:t>功能截图</w:t>
            </w:r>
            <w:r>
              <w:rPr>
                <w:rFonts w:hint="eastAsia" w:hAnsi="宋体" w:eastAsia="宋体"/>
                <w:bCs w:val="0"/>
                <w:sz w:val="21"/>
                <w:szCs w:val="21"/>
              </w:rPr>
              <w:t>的，评标委员会有权做负偏离处理。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pct"/>
            <w:vAlign w:val="center"/>
          </w:tcPr>
          <w:p>
            <w:pPr>
              <w:jc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对项目需求的认识和理解</w:t>
            </w:r>
          </w:p>
        </w:tc>
        <w:tc>
          <w:tcPr>
            <w:tcW w:w="353" w:type="pct"/>
            <w:vAlign w:val="center"/>
          </w:tcPr>
          <w:p>
            <w:pPr>
              <w:jc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5</w:t>
            </w:r>
          </w:p>
        </w:tc>
        <w:tc>
          <w:tcPr>
            <w:tcW w:w="3991" w:type="pct"/>
            <w:vAlign w:val="center"/>
          </w:tcPr>
          <w:p>
            <w:pP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充分理解浙江财经大学的定位，对学校的办事大厅现状认识准确、分析到位，业务架构、技术架构的设计符合浙江财经大学的相关要求，设计方案完整、科学、合理、可行的，得5分；其他情况（有欠缺的），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pct"/>
            <w:vAlign w:val="center"/>
          </w:tcPr>
          <w:p>
            <w:pPr>
              <w:jc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系统架构方案</w:t>
            </w:r>
          </w:p>
        </w:tc>
        <w:tc>
          <w:tcPr>
            <w:tcW w:w="353" w:type="pct"/>
            <w:vAlign w:val="center"/>
          </w:tcPr>
          <w:p>
            <w:pPr>
              <w:jc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lang w:val="en-US" w:eastAsia="zh-CN"/>
              </w:rPr>
              <w:t>5</w:t>
            </w:r>
          </w:p>
        </w:tc>
        <w:tc>
          <w:tcPr>
            <w:tcW w:w="3991" w:type="pct"/>
            <w:vAlign w:val="center"/>
          </w:tcPr>
          <w:p>
            <w:pP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拟使用系统架构方案与浙江财经大学定位相符，架构设计遵循成熟的方法论，包含需求书中所有的功能模块，并在各个层面对模块之间的关系有深入理解的，得</w:t>
            </w:r>
            <w:r>
              <w:rPr>
                <w:rFonts w:hint="eastAsia" w:asciiTheme="majorEastAsia" w:hAnsiTheme="majorEastAsia" w:eastAsiaTheme="majorEastAsia" w:cstheme="majorEastAsia"/>
                <w:color w:val="000000"/>
                <w:sz w:val="21"/>
                <w:szCs w:val="21"/>
                <w:lang w:val="en-US" w:eastAsia="zh-CN"/>
              </w:rPr>
              <w:t>5</w:t>
            </w:r>
            <w:r>
              <w:rPr>
                <w:rFonts w:hint="eastAsia" w:asciiTheme="majorEastAsia" w:hAnsiTheme="majorEastAsia" w:eastAsiaTheme="majorEastAsia" w:cstheme="majorEastAsia"/>
                <w:color w:val="000000"/>
                <w:sz w:val="21"/>
                <w:szCs w:val="21"/>
              </w:rPr>
              <w:t>分；其他情况（有欠缺的），得0-</w:t>
            </w:r>
            <w:r>
              <w:rPr>
                <w:rFonts w:hint="eastAsia" w:asciiTheme="majorEastAsia" w:hAnsiTheme="majorEastAsia" w:eastAsiaTheme="majorEastAsia" w:cstheme="majorEastAsia"/>
                <w:color w:val="000000"/>
                <w:sz w:val="21"/>
                <w:szCs w:val="21"/>
                <w:lang w:val="en-US" w:eastAsia="zh-CN"/>
              </w:rPr>
              <w:t>4</w:t>
            </w:r>
            <w:r>
              <w:rPr>
                <w:rFonts w:hint="eastAsia" w:asciiTheme="majorEastAsia" w:hAnsiTheme="majorEastAsia" w:eastAsiaTheme="majorEastAsia" w:cstheme="majorEastAsia"/>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pct"/>
            <w:vMerge w:val="restart"/>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服务方案</w:t>
            </w:r>
          </w:p>
        </w:tc>
        <w:tc>
          <w:tcPr>
            <w:tcW w:w="353" w:type="pct"/>
            <w:vAlign w:val="center"/>
          </w:tcPr>
          <w:p>
            <w:pPr>
              <w:jc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4</w:t>
            </w:r>
          </w:p>
        </w:tc>
        <w:tc>
          <w:tcPr>
            <w:tcW w:w="3991" w:type="pct"/>
            <w:vAlign w:val="center"/>
          </w:tcPr>
          <w:p>
            <w:pP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培训服务方案：提供全面、科学、可行的培训服务方案及相关承诺的</w:t>
            </w:r>
            <w:r>
              <w:rPr>
                <w:rFonts w:hint="eastAsia" w:asciiTheme="majorEastAsia" w:hAnsiTheme="majorEastAsia" w:eastAsiaTheme="majorEastAsia" w:cstheme="majorEastAsia"/>
                <w:color w:val="000000"/>
                <w:sz w:val="21"/>
                <w:szCs w:val="21"/>
                <w:lang w:eastAsia="zh-CN"/>
              </w:rPr>
              <w:t>（</w:t>
            </w:r>
            <w:r>
              <w:rPr>
                <w:rFonts w:hint="eastAsia" w:asciiTheme="minorEastAsia" w:hAnsiTheme="minorEastAsia" w:eastAsiaTheme="minorEastAsia" w:cstheme="minorEastAsia"/>
                <w:bCs/>
                <w:szCs w:val="21"/>
              </w:rPr>
              <w:t>包括</w:t>
            </w:r>
            <w:r>
              <w:rPr>
                <w:rFonts w:hint="eastAsia" w:asciiTheme="minorEastAsia" w:hAnsiTheme="minorEastAsia" w:eastAsiaTheme="minorEastAsia" w:cstheme="minorEastAsia"/>
                <w:bCs/>
                <w:szCs w:val="21"/>
                <w:lang w:eastAsia="zh-CN"/>
              </w:rPr>
              <w:t>但不限于</w:t>
            </w:r>
            <w:r>
              <w:rPr>
                <w:rFonts w:hint="eastAsia" w:asciiTheme="minorEastAsia" w:hAnsiTheme="minorEastAsia" w:eastAsiaTheme="minorEastAsia" w:cstheme="minorEastAsia"/>
                <w:bCs/>
                <w:szCs w:val="21"/>
              </w:rPr>
              <w:t>培训内容、培训频次、培训目标、培训形式等</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，得</w:t>
            </w:r>
            <w:r>
              <w:rPr>
                <w:rFonts w:hint="eastAsia" w:asciiTheme="majorEastAsia" w:hAnsiTheme="majorEastAsia" w:eastAsiaTheme="majorEastAsia" w:cstheme="majorEastAsia"/>
                <w:color w:val="000000"/>
                <w:sz w:val="21"/>
                <w:szCs w:val="21"/>
                <w:lang w:val="en-US" w:eastAsia="zh-CN"/>
              </w:rPr>
              <w:t>4</w:t>
            </w:r>
            <w:r>
              <w:rPr>
                <w:rFonts w:hint="eastAsia" w:asciiTheme="majorEastAsia" w:hAnsiTheme="majorEastAsia" w:eastAsiaTheme="majorEastAsia" w:cstheme="majorEastAsia"/>
                <w:color w:val="000000"/>
                <w:sz w:val="21"/>
                <w:szCs w:val="21"/>
              </w:rPr>
              <w:t>分；其他情况（有欠缺的），得</w:t>
            </w:r>
            <w:r>
              <w:rPr>
                <w:rFonts w:hint="eastAsia" w:asciiTheme="majorEastAsia" w:hAnsiTheme="majorEastAsia" w:eastAsiaTheme="majorEastAsia" w:cstheme="majorEastAsia"/>
                <w:color w:val="000000"/>
                <w:sz w:val="21"/>
                <w:szCs w:val="21"/>
                <w:lang w:val="en-US" w:eastAsia="zh-CN"/>
              </w:rPr>
              <w:t>0-3</w:t>
            </w:r>
            <w:r>
              <w:rPr>
                <w:rFonts w:hint="eastAsia" w:asciiTheme="majorEastAsia" w:hAnsiTheme="majorEastAsia" w:eastAsiaTheme="majorEastAsia" w:cstheme="majorEastAsia"/>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pct"/>
            <w:vMerge w:val="continue"/>
            <w:vAlign w:val="center"/>
          </w:tcPr>
          <w:p>
            <w:pPr>
              <w:jc w:val="center"/>
              <w:rPr>
                <w:rFonts w:hint="eastAsia" w:asciiTheme="majorEastAsia" w:hAnsiTheme="majorEastAsia" w:eastAsiaTheme="majorEastAsia" w:cstheme="majorEastAsia"/>
                <w:color w:val="000000"/>
                <w:sz w:val="21"/>
                <w:szCs w:val="21"/>
              </w:rPr>
            </w:pPr>
          </w:p>
        </w:tc>
        <w:tc>
          <w:tcPr>
            <w:tcW w:w="353" w:type="pct"/>
            <w:vAlign w:val="center"/>
          </w:tcPr>
          <w:p>
            <w:pPr>
              <w:jc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5</w:t>
            </w:r>
          </w:p>
        </w:tc>
        <w:tc>
          <w:tcPr>
            <w:tcW w:w="3991" w:type="pct"/>
            <w:vAlign w:val="center"/>
          </w:tcPr>
          <w:p>
            <w:pP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对于流程平台及建设流程的维护提供服务承诺，提供售后服务方案，对售后服务内容、服务方式、应急响应措施进行设计，方案完整、详细、表述清晰、科学合理、切实可行的，得</w:t>
            </w:r>
            <w:r>
              <w:rPr>
                <w:rFonts w:hint="eastAsia" w:asciiTheme="majorEastAsia" w:hAnsiTheme="majorEastAsia" w:eastAsiaTheme="majorEastAsia" w:cstheme="majorEastAsia"/>
                <w:color w:val="000000"/>
                <w:sz w:val="21"/>
                <w:szCs w:val="21"/>
                <w:lang w:val="en-US" w:eastAsia="zh-CN"/>
              </w:rPr>
              <w:t>5</w:t>
            </w:r>
            <w:r>
              <w:rPr>
                <w:rFonts w:hint="eastAsia" w:asciiTheme="majorEastAsia" w:hAnsiTheme="majorEastAsia" w:eastAsiaTheme="majorEastAsia" w:cstheme="majorEastAsia"/>
                <w:color w:val="000000"/>
                <w:sz w:val="21"/>
                <w:szCs w:val="21"/>
              </w:rPr>
              <w:t>分；其他情况（有欠缺的），得0-</w:t>
            </w:r>
            <w:r>
              <w:rPr>
                <w:rFonts w:hint="eastAsia" w:asciiTheme="majorEastAsia" w:hAnsiTheme="majorEastAsia" w:eastAsiaTheme="majorEastAsia" w:cstheme="majorEastAsia"/>
                <w:color w:val="000000"/>
                <w:sz w:val="21"/>
                <w:szCs w:val="21"/>
                <w:lang w:val="en-US" w:eastAsia="zh-CN"/>
              </w:rPr>
              <w:t>4</w:t>
            </w:r>
            <w:r>
              <w:rPr>
                <w:rFonts w:hint="eastAsia" w:asciiTheme="majorEastAsia" w:hAnsiTheme="majorEastAsia" w:eastAsiaTheme="majorEastAsia" w:cstheme="majorEastAsia"/>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pct"/>
            <w:vMerge w:val="continue"/>
            <w:vAlign w:val="center"/>
          </w:tcPr>
          <w:p>
            <w:pPr>
              <w:jc w:val="center"/>
              <w:rPr>
                <w:rFonts w:hint="eastAsia" w:asciiTheme="majorEastAsia" w:hAnsiTheme="majorEastAsia" w:eastAsiaTheme="majorEastAsia" w:cstheme="majorEastAsia"/>
                <w:color w:val="000000"/>
                <w:sz w:val="21"/>
                <w:szCs w:val="21"/>
              </w:rPr>
            </w:pPr>
          </w:p>
        </w:tc>
        <w:tc>
          <w:tcPr>
            <w:tcW w:w="353" w:type="pct"/>
            <w:vAlign w:val="center"/>
          </w:tcPr>
          <w:p>
            <w:pPr>
              <w:jc w:val="center"/>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4</w:t>
            </w:r>
          </w:p>
        </w:tc>
        <w:tc>
          <w:tcPr>
            <w:tcW w:w="3991" w:type="pct"/>
            <w:vAlign w:val="center"/>
          </w:tcPr>
          <w:p>
            <w:pP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运行维护服务方案：提供全面、科学、可行的运行维护服务方案及相关承诺的，得</w:t>
            </w:r>
            <w:r>
              <w:rPr>
                <w:rFonts w:hint="eastAsia" w:asciiTheme="majorEastAsia" w:hAnsiTheme="majorEastAsia" w:eastAsiaTheme="majorEastAsia" w:cstheme="majorEastAsia"/>
                <w:color w:val="000000"/>
                <w:sz w:val="21"/>
                <w:szCs w:val="21"/>
                <w:lang w:val="en-US" w:eastAsia="zh-CN"/>
              </w:rPr>
              <w:t>4</w:t>
            </w:r>
            <w:r>
              <w:rPr>
                <w:rFonts w:hint="eastAsia" w:asciiTheme="majorEastAsia" w:hAnsiTheme="majorEastAsia" w:eastAsiaTheme="majorEastAsia" w:cstheme="majorEastAsia"/>
                <w:color w:val="000000"/>
                <w:sz w:val="21"/>
                <w:szCs w:val="21"/>
              </w:rPr>
              <w:t>分；其他情况（有欠缺的），得0-</w:t>
            </w:r>
            <w:r>
              <w:rPr>
                <w:rFonts w:hint="eastAsia" w:asciiTheme="majorEastAsia" w:hAnsiTheme="majorEastAsia" w:eastAsiaTheme="majorEastAsia" w:cstheme="majorEastAsia"/>
                <w:color w:val="000000"/>
                <w:sz w:val="21"/>
                <w:szCs w:val="21"/>
                <w:lang w:val="en-US" w:eastAsia="zh-CN"/>
              </w:rPr>
              <w:t>3</w:t>
            </w:r>
            <w:r>
              <w:rPr>
                <w:rFonts w:hint="eastAsia" w:asciiTheme="majorEastAsia" w:hAnsiTheme="majorEastAsia" w:eastAsiaTheme="majorEastAsia" w:cstheme="majorEastAsia"/>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pct"/>
            <w:vAlign w:val="center"/>
          </w:tcPr>
          <w:p>
            <w:pPr>
              <w:jc w:val="center"/>
              <w:rPr>
                <w:rFonts w:hint="eastAsia" w:asciiTheme="minorEastAsia" w:hAnsiTheme="minorEastAsia" w:eastAsiaTheme="minorEastAsia" w:cstheme="minorEastAsia"/>
                <w:spacing w:val="-6"/>
                <w:szCs w:val="21"/>
                <w:lang w:eastAsia="zh-CN"/>
              </w:rPr>
            </w:pPr>
            <w:r>
              <w:rPr>
                <w:rFonts w:hint="eastAsia" w:asciiTheme="minorEastAsia" w:hAnsiTheme="minorEastAsia" w:eastAsiaTheme="minorEastAsia" w:cstheme="minorEastAsia"/>
                <w:spacing w:val="-6"/>
                <w:szCs w:val="21"/>
                <w:lang w:eastAsia="zh-CN"/>
              </w:rPr>
              <w:t>项目进度控制</w:t>
            </w:r>
          </w:p>
        </w:tc>
        <w:tc>
          <w:tcPr>
            <w:tcW w:w="353" w:type="pct"/>
            <w:vAlign w:val="center"/>
          </w:tcPr>
          <w:p>
            <w:pPr>
              <w:jc w:val="center"/>
              <w:rPr>
                <w:rFonts w:hint="default"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spacing w:val="-6"/>
                <w:szCs w:val="21"/>
                <w:lang w:val="en-US" w:eastAsia="zh-CN"/>
              </w:rPr>
              <w:t>5</w:t>
            </w:r>
          </w:p>
        </w:tc>
        <w:tc>
          <w:tcPr>
            <w:tcW w:w="3991" w:type="pct"/>
            <w:vAlign w:val="center"/>
          </w:tcPr>
          <w:p>
            <w:pPr>
              <w:rPr>
                <w:rFonts w:hint="default"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spacing w:val="-6"/>
                <w:szCs w:val="21"/>
              </w:rPr>
              <w:t>投标人提供项目实施进度、关键节点的控制措施</w:t>
            </w:r>
            <w:r>
              <w:rPr>
                <w:rFonts w:hint="eastAsia" w:asciiTheme="minorEastAsia" w:hAnsiTheme="minorEastAsia" w:eastAsiaTheme="minorEastAsia" w:cstheme="minorEastAsia"/>
                <w:spacing w:val="-6"/>
                <w:szCs w:val="21"/>
                <w:lang w:eastAsia="zh-CN"/>
              </w:rPr>
              <w:t>情况，进度控制得当，节点明确的得</w:t>
            </w:r>
            <w:r>
              <w:rPr>
                <w:rFonts w:hint="eastAsia" w:asciiTheme="minorEastAsia" w:hAnsiTheme="minorEastAsia" w:eastAsiaTheme="minorEastAsia" w:cstheme="minorEastAsia"/>
                <w:spacing w:val="-6"/>
                <w:szCs w:val="21"/>
                <w:lang w:val="en-US" w:eastAsia="zh-CN"/>
              </w:rPr>
              <w:t>5分，其他情况（有欠缺的），得0-4分。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655" w:type="pct"/>
            <w:vAlign w:val="center"/>
          </w:tcPr>
          <w:p>
            <w:pPr>
              <w:jc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质量保证措施及风险控制措施</w:t>
            </w:r>
          </w:p>
        </w:tc>
        <w:tc>
          <w:tcPr>
            <w:tcW w:w="353" w:type="pct"/>
            <w:vAlign w:val="center"/>
          </w:tcPr>
          <w:p>
            <w:pPr>
              <w:jc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lang w:val="en-US" w:eastAsia="zh-CN"/>
              </w:rPr>
              <w:t>5</w:t>
            </w:r>
          </w:p>
        </w:tc>
        <w:tc>
          <w:tcPr>
            <w:tcW w:w="3991" w:type="pct"/>
            <w:vAlign w:val="center"/>
          </w:tcPr>
          <w:p>
            <w:pP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具有完备的项目管理和风险可控制体系，以及良好的项目沟通机制和质量保障机制的，得</w:t>
            </w:r>
            <w:r>
              <w:rPr>
                <w:rFonts w:hint="eastAsia" w:asciiTheme="majorEastAsia" w:hAnsiTheme="majorEastAsia" w:eastAsiaTheme="majorEastAsia" w:cstheme="majorEastAsia"/>
                <w:color w:val="000000"/>
                <w:sz w:val="21"/>
                <w:szCs w:val="21"/>
                <w:lang w:val="en-US" w:eastAsia="zh-CN"/>
              </w:rPr>
              <w:t>5</w:t>
            </w:r>
            <w:r>
              <w:rPr>
                <w:rFonts w:hint="eastAsia" w:asciiTheme="majorEastAsia" w:hAnsiTheme="majorEastAsia" w:eastAsiaTheme="majorEastAsia" w:cstheme="majorEastAsia"/>
                <w:color w:val="000000"/>
                <w:sz w:val="21"/>
                <w:szCs w:val="21"/>
              </w:rPr>
              <w:t>分；其他情况（有欠缺的），得0-</w:t>
            </w:r>
            <w:r>
              <w:rPr>
                <w:rFonts w:hint="eastAsia" w:asciiTheme="majorEastAsia" w:hAnsiTheme="majorEastAsia" w:eastAsiaTheme="majorEastAsia" w:cstheme="majorEastAsia"/>
                <w:color w:val="000000"/>
                <w:sz w:val="21"/>
                <w:szCs w:val="21"/>
                <w:lang w:val="en-US" w:eastAsia="zh-CN"/>
              </w:rPr>
              <w:t>4</w:t>
            </w:r>
            <w:r>
              <w:rPr>
                <w:rFonts w:hint="eastAsia" w:asciiTheme="majorEastAsia" w:hAnsiTheme="majorEastAsia" w:eastAsiaTheme="majorEastAsia" w:cstheme="majorEastAsia"/>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655" w:type="pct"/>
            <w:vMerge w:val="restart"/>
            <w:vAlign w:val="center"/>
          </w:tcPr>
          <w:p>
            <w:pPr>
              <w:jc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拟投入人员</w:t>
            </w:r>
          </w:p>
        </w:tc>
        <w:tc>
          <w:tcPr>
            <w:tcW w:w="353" w:type="pct"/>
            <w:vAlign w:val="center"/>
          </w:tcPr>
          <w:p>
            <w:pPr>
              <w:jc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val="en-US" w:eastAsia="zh-CN"/>
              </w:rPr>
              <w:t>5</w:t>
            </w:r>
          </w:p>
        </w:tc>
        <w:tc>
          <w:tcPr>
            <w:tcW w:w="3991" w:type="pct"/>
            <w:vAlign w:val="center"/>
          </w:tcPr>
          <w:p>
            <w:pP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rPr>
              <w:t>拟派项目负责人（项目经理）</w:t>
            </w:r>
            <w:r>
              <w:rPr>
                <w:rFonts w:hint="eastAsia" w:asciiTheme="majorEastAsia" w:hAnsiTheme="majorEastAsia" w:eastAsiaTheme="majorEastAsia" w:cstheme="majorEastAsia"/>
                <w:color w:val="000000"/>
                <w:sz w:val="21"/>
                <w:szCs w:val="21"/>
                <w:lang w:eastAsia="zh-CN"/>
              </w:rPr>
              <w:t>业绩证书情况：</w:t>
            </w:r>
          </w:p>
          <w:p>
            <w:pP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拟派项目负责人（项目经理）具有PMP证书的，得</w:t>
            </w:r>
            <w:r>
              <w:rPr>
                <w:rFonts w:hint="eastAsia" w:asciiTheme="majorEastAsia" w:hAnsiTheme="majorEastAsia" w:eastAsiaTheme="majorEastAsia" w:cstheme="majorEastAsia"/>
                <w:color w:val="000000"/>
                <w:sz w:val="21"/>
                <w:szCs w:val="21"/>
                <w:lang w:val="en-US" w:eastAsia="zh-CN"/>
              </w:rPr>
              <w:t>2</w:t>
            </w:r>
            <w:r>
              <w:rPr>
                <w:rFonts w:hint="eastAsia" w:asciiTheme="majorEastAsia" w:hAnsiTheme="majorEastAsia" w:eastAsiaTheme="majorEastAsia" w:cstheme="majorEastAsia"/>
                <w:color w:val="000000"/>
                <w:sz w:val="21"/>
                <w:szCs w:val="21"/>
              </w:rPr>
              <w:t>分。</w:t>
            </w:r>
          </w:p>
          <w:p>
            <w:pP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拟派项目负责人（项目经理）以项目负责人（项目经理）身份承担过同类项目的，每提供1例，得1分，最高得3分。（注：投标文件中需提供相关相关证书</w:t>
            </w:r>
            <w:r>
              <w:rPr>
                <w:rFonts w:hint="eastAsia" w:asciiTheme="majorEastAsia" w:hAnsiTheme="majorEastAsia" w:eastAsiaTheme="majorEastAsia" w:cstheme="majorEastAsia"/>
                <w:color w:val="000000"/>
                <w:sz w:val="21"/>
                <w:szCs w:val="21"/>
                <w:lang w:eastAsia="zh-CN"/>
              </w:rPr>
              <w:t>复印件或合同复印件</w:t>
            </w:r>
            <w:r>
              <w:rPr>
                <w:rFonts w:hint="eastAsia" w:asciiTheme="majorEastAsia" w:hAnsiTheme="majorEastAsia" w:eastAsiaTheme="majorEastAsia" w:cstheme="majorEastAsia"/>
                <w:color w:val="000000"/>
                <w:sz w:val="21"/>
                <w:szCs w:val="21"/>
              </w:rPr>
              <w:t>以及投标人为其缴纳的近三个月的社保证明并加盖投标人公章，否则不得分）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55" w:type="pct"/>
            <w:vMerge w:val="continue"/>
            <w:vAlign w:val="center"/>
          </w:tcPr>
          <w:p>
            <w:pPr>
              <w:jc w:val="center"/>
              <w:rPr>
                <w:rFonts w:hint="default" w:asciiTheme="majorEastAsia" w:hAnsiTheme="majorEastAsia" w:eastAsiaTheme="majorEastAsia" w:cstheme="majorEastAsia"/>
                <w:color w:val="000000"/>
                <w:kern w:val="2"/>
                <w:sz w:val="21"/>
                <w:szCs w:val="21"/>
                <w:lang w:val="en-US" w:eastAsia="zh-CN" w:bidi="ar-SA"/>
              </w:rPr>
            </w:pPr>
          </w:p>
        </w:tc>
        <w:tc>
          <w:tcPr>
            <w:tcW w:w="353" w:type="pct"/>
            <w:vAlign w:val="center"/>
          </w:tcPr>
          <w:p>
            <w:pPr>
              <w:jc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5</w:t>
            </w:r>
          </w:p>
        </w:tc>
        <w:tc>
          <w:tcPr>
            <w:tcW w:w="3991" w:type="pct"/>
            <w:vAlign w:val="center"/>
          </w:tcPr>
          <w:p>
            <w:pP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拟派项目团队成员资质、能力（除项目负责人）</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拟派项目开发工程师</w:t>
            </w:r>
            <w:r>
              <w:rPr>
                <w:rFonts w:hint="eastAsia" w:asciiTheme="majorEastAsia" w:hAnsiTheme="majorEastAsia" w:eastAsiaTheme="majorEastAsia" w:cstheme="majorEastAsia"/>
                <w:color w:val="000000"/>
                <w:sz w:val="21"/>
                <w:szCs w:val="21"/>
                <w:lang w:eastAsia="zh-Hans"/>
              </w:rPr>
              <w:t>及项目团队</w:t>
            </w:r>
            <w:r>
              <w:rPr>
                <w:rFonts w:hint="eastAsia" w:asciiTheme="majorEastAsia" w:hAnsiTheme="majorEastAsia" w:eastAsiaTheme="majorEastAsia" w:cstheme="majorEastAsia"/>
                <w:color w:val="000000"/>
                <w:sz w:val="21"/>
                <w:szCs w:val="21"/>
              </w:rPr>
              <w:t>具有</w:t>
            </w:r>
            <w:r>
              <w:rPr>
                <w:rFonts w:hint="eastAsia" w:asciiTheme="majorEastAsia" w:hAnsiTheme="majorEastAsia" w:eastAsiaTheme="majorEastAsia" w:cstheme="majorEastAsia"/>
                <w:color w:val="000000"/>
                <w:sz w:val="21"/>
                <w:szCs w:val="21"/>
                <w:lang w:val="en-US" w:eastAsia="zh-CN"/>
              </w:rPr>
              <w:t>2</w:t>
            </w:r>
            <w:r>
              <w:rPr>
                <w:rFonts w:hint="eastAsia" w:asciiTheme="majorEastAsia" w:hAnsiTheme="majorEastAsia" w:eastAsiaTheme="majorEastAsia" w:cstheme="majorEastAsia"/>
                <w:color w:val="000000"/>
                <w:sz w:val="21"/>
                <w:szCs w:val="21"/>
              </w:rPr>
              <w:t>年或以上开发经验，得2分</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具有</w:t>
            </w:r>
            <w:r>
              <w:rPr>
                <w:rFonts w:hint="eastAsia" w:asciiTheme="majorEastAsia" w:hAnsiTheme="majorEastAsia" w:eastAsiaTheme="majorEastAsia" w:cstheme="majorEastAsia"/>
                <w:color w:val="000000"/>
                <w:sz w:val="21"/>
                <w:szCs w:val="21"/>
                <w:lang w:val="en-US" w:eastAsia="zh-CN"/>
              </w:rPr>
              <w:t>1</w:t>
            </w:r>
            <w:r>
              <w:rPr>
                <w:rFonts w:hint="eastAsia" w:asciiTheme="majorEastAsia" w:hAnsiTheme="majorEastAsia" w:eastAsiaTheme="majorEastAsia" w:cstheme="majorEastAsia"/>
                <w:color w:val="000000"/>
                <w:sz w:val="21"/>
                <w:szCs w:val="21"/>
              </w:rPr>
              <w:t>年或以上开发经验，得1分；提供参与同类项目案例或相关同类项目开发类证书，每提供1例得1分，最高得3分，本项共5分。</w:t>
            </w:r>
          </w:p>
          <w:p>
            <w:pPr>
              <w:rPr>
                <w:rFonts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 w:val="21"/>
                <w:szCs w:val="21"/>
              </w:rPr>
              <w:t>（注：投标文件中需提供相关相关证书</w:t>
            </w:r>
            <w:r>
              <w:rPr>
                <w:rFonts w:hint="eastAsia" w:asciiTheme="majorEastAsia" w:hAnsiTheme="majorEastAsia" w:eastAsiaTheme="majorEastAsia" w:cstheme="majorEastAsia"/>
                <w:color w:val="000000"/>
                <w:sz w:val="21"/>
                <w:szCs w:val="21"/>
                <w:lang w:eastAsia="zh-CN"/>
              </w:rPr>
              <w:t>复印件或合同复印件</w:t>
            </w:r>
            <w:r>
              <w:rPr>
                <w:rFonts w:hint="eastAsia" w:asciiTheme="majorEastAsia" w:hAnsiTheme="majorEastAsia" w:eastAsiaTheme="majorEastAsia" w:cstheme="majorEastAsia"/>
                <w:color w:val="000000"/>
                <w:sz w:val="21"/>
                <w:szCs w:val="21"/>
              </w:rPr>
              <w:t>以及投标人为其缴纳的近三个月的社保证明并加盖投标人公章，否则不得分。）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55" w:type="pct"/>
            <w:vAlign w:val="center"/>
          </w:tcPr>
          <w:p>
            <w:pPr>
              <w:jc w:val="center"/>
              <w:rPr>
                <w:rFonts w:hint="default"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kern w:val="2"/>
                <w:sz w:val="21"/>
                <w:szCs w:val="21"/>
                <w:lang w:val="en-US" w:eastAsia="zh-CN" w:bidi="ar-SA"/>
              </w:rPr>
              <w:t>质保期</w:t>
            </w:r>
          </w:p>
        </w:tc>
        <w:tc>
          <w:tcPr>
            <w:tcW w:w="353" w:type="pct"/>
            <w:vAlign w:val="center"/>
          </w:tcPr>
          <w:p>
            <w:pPr>
              <w:jc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4</w:t>
            </w:r>
          </w:p>
        </w:tc>
        <w:tc>
          <w:tcPr>
            <w:tcW w:w="3991" w:type="pct"/>
            <w:vAlign w:val="center"/>
          </w:tcPr>
          <w:p>
            <w:pPr>
              <w:rPr>
                <w:rFonts w:hint="eastAsia" w:eastAsia="宋体" w:asciiTheme="majorEastAsia" w:hAnsiTheme="majorEastAsia" w:cstheme="majorEastAsia"/>
                <w:color w:val="000000"/>
                <w:sz w:val="21"/>
                <w:szCs w:val="21"/>
                <w:lang w:eastAsia="zh-CN"/>
              </w:rPr>
            </w:pPr>
            <w:r>
              <w:rPr>
                <w:rFonts w:hint="eastAsia" w:ascii="宋体" w:hAnsi="宋体" w:cs="宋体"/>
                <w:szCs w:val="21"/>
              </w:rPr>
              <w:t>承诺质保期延长1年的得2分，最高得4分，不延长不得分</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55" w:type="pct"/>
            <w:vAlign w:val="center"/>
          </w:tcPr>
          <w:p>
            <w:pPr>
              <w:spacing w:line="240" w:lineRule="auto"/>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其他优惠和承诺</w:t>
            </w:r>
          </w:p>
        </w:tc>
        <w:tc>
          <w:tcPr>
            <w:tcW w:w="353" w:type="pct"/>
            <w:vAlign w:val="center"/>
          </w:tcPr>
          <w:p>
            <w:pPr>
              <w:spacing w:line="240" w:lineRule="auto"/>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3</w:t>
            </w:r>
          </w:p>
        </w:tc>
        <w:tc>
          <w:tcPr>
            <w:tcW w:w="3991" w:type="pct"/>
            <w:vAlign w:val="center"/>
          </w:tcPr>
          <w:p>
            <w:pPr>
              <w:jc w:val="left"/>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投标人提出的其他优惠条件和承诺情况，根据实现程度进行评价。</w:t>
            </w:r>
          </w:p>
        </w:tc>
      </w:tr>
    </w:tbl>
    <w:p>
      <w:pPr>
        <w:pStyle w:val="29"/>
      </w:pPr>
    </w:p>
    <w:bookmarkEnd w:id="23"/>
    <w:p>
      <w:pPr>
        <w:pStyle w:val="4"/>
        <w:bidi w:val="0"/>
        <w:rPr>
          <w:rFonts w:hint="eastAsia"/>
          <w:lang w:eastAsia="zh-CN"/>
        </w:rPr>
      </w:pPr>
      <w:r>
        <w:rPr>
          <w:rFonts w:hint="eastAsia"/>
          <w:lang w:eastAsia="zh-CN"/>
        </w:rPr>
        <w:t>标项二：</w:t>
      </w:r>
    </w:p>
    <w:tbl>
      <w:tblPr>
        <w:tblStyle w:val="23"/>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679"/>
        <w:gridCol w:w="7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pPr>
              <w:jc w:val="center"/>
              <w:rPr>
                <w:rFonts w:ascii="宋体" w:hAnsi="宋体"/>
                <w:b/>
                <w:spacing w:val="-6"/>
                <w:szCs w:val="21"/>
              </w:rPr>
            </w:pPr>
            <w:r>
              <w:rPr>
                <w:rFonts w:hint="eastAsia" w:ascii="宋体" w:hAnsi="宋体"/>
                <w:b/>
                <w:spacing w:val="-6"/>
                <w:szCs w:val="21"/>
              </w:rPr>
              <w:t>评审因素</w:t>
            </w:r>
          </w:p>
        </w:tc>
        <w:tc>
          <w:tcPr>
            <w:tcW w:w="353" w:type="pct"/>
            <w:vAlign w:val="center"/>
          </w:tcPr>
          <w:p>
            <w:pPr>
              <w:jc w:val="center"/>
              <w:rPr>
                <w:rFonts w:ascii="宋体" w:hAnsi="宋体"/>
                <w:b/>
                <w:spacing w:val="-6"/>
                <w:szCs w:val="21"/>
              </w:rPr>
            </w:pPr>
            <w:r>
              <w:rPr>
                <w:rFonts w:hint="eastAsia" w:ascii="宋体" w:hAnsi="宋体"/>
                <w:b/>
                <w:spacing w:val="-6"/>
                <w:szCs w:val="21"/>
              </w:rPr>
              <w:t>分值</w:t>
            </w:r>
          </w:p>
        </w:tc>
        <w:tc>
          <w:tcPr>
            <w:tcW w:w="4003" w:type="pct"/>
            <w:vAlign w:val="center"/>
          </w:tcPr>
          <w:p>
            <w:pPr>
              <w:pStyle w:val="31"/>
              <w:rPr>
                <w:rFonts w:hint="default" w:ascii="宋体" w:hAnsi="宋体" w:eastAsia="宋体"/>
                <w:b/>
                <w:spacing w:val="-6"/>
                <w:sz w:val="21"/>
                <w:szCs w:val="21"/>
              </w:rPr>
            </w:pPr>
            <w:r>
              <w:rPr>
                <w:rFonts w:ascii="宋体" w:hAnsi="宋体" w:eastAsia="宋体"/>
                <w:b/>
                <w:spacing w:val="-6"/>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vAlign w:val="center"/>
          </w:tcPr>
          <w:p>
            <w:pPr>
              <w:pStyle w:val="31"/>
              <w:jc w:val="both"/>
              <w:rPr>
                <w:rFonts w:ascii="宋体" w:hAnsi="宋体" w:eastAsia="宋体"/>
                <w:b/>
                <w:spacing w:val="-6"/>
                <w:sz w:val="21"/>
                <w:szCs w:val="21"/>
              </w:rPr>
            </w:pPr>
            <w:r>
              <w:rPr>
                <w:rFonts w:ascii="宋体" w:hAnsi="宋体" w:eastAsia="宋体"/>
                <w:b/>
                <w:bCs/>
                <w:spacing w:val="-6"/>
                <w:kern w:val="2"/>
                <w:sz w:val="21"/>
                <w:szCs w:val="21"/>
              </w:rPr>
              <w:t>价格分（</w:t>
            </w:r>
            <w:r>
              <w:rPr>
                <w:rFonts w:hint="eastAsia" w:ascii="宋体" w:hAnsi="宋体" w:eastAsia="宋体"/>
                <w:b/>
                <w:bCs/>
                <w:spacing w:val="-6"/>
                <w:kern w:val="2"/>
                <w:sz w:val="21"/>
                <w:szCs w:val="21"/>
                <w:lang w:val="en-US" w:eastAsia="zh-CN"/>
              </w:rPr>
              <w:t>20分</w:t>
            </w:r>
            <w:r>
              <w:rPr>
                <w:rFonts w:ascii="宋体" w:hAnsi="宋体" w:eastAsia="宋体"/>
                <w:b/>
                <w:bCs/>
                <w:spacing w:val="-6"/>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pPr>
              <w:jc w:val="center"/>
              <w:rPr>
                <w:rFonts w:hint="eastAsia" w:ascii="宋体" w:hAnsi="宋体"/>
                <w:b/>
                <w:spacing w:val="-6"/>
                <w:szCs w:val="21"/>
              </w:rPr>
            </w:pPr>
            <w:r>
              <w:rPr>
                <w:rFonts w:hint="eastAsia" w:ascii="宋体" w:hAnsi="宋体" w:cs="宋体"/>
                <w:szCs w:val="21"/>
              </w:rPr>
              <w:t>投标报价</w:t>
            </w:r>
          </w:p>
        </w:tc>
        <w:tc>
          <w:tcPr>
            <w:tcW w:w="353" w:type="pct"/>
            <w:vAlign w:val="center"/>
          </w:tcPr>
          <w:p>
            <w:pPr>
              <w:jc w:val="center"/>
              <w:rPr>
                <w:rFonts w:hint="default" w:ascii="宋体" w:hAnsi="宋体" w:eastAsia="宋体"/>
                <w:b/>
                <w:spacing w:val="-6"/>
                <w:szCs w:val="21"/>
                <w:lang w:val="en-US" w:eastAsia="zh-CN"/>
              </w:rPr>
            </w:pPr>
            <w:r>
              <w:rPr>
                <w:rFonts w:hint="eastAsia" w:ascii="宋体" w:hAnsi="宋体"/>
                <w:b w:val="0"/>
                <w:bCs/>
                <w:spacing w:val="-6"/>
                <w:szCs w:val="21"/>
                <w:lang w:val="en-US" w:eastAsia="zh-CN"/>
              </w:rPr>
              <w:t>20</w:t>
            </w:r>
          </w:p>
        </w:tc>
        <w:tc>
          <w:tcPr>
            <w:tcW w:w="4003" w:type="pct"/>
            <w:vAlign w:val="center"/>
          </w:tcPr>
          <w:p>
            <w:pPr>
              <w:rPr>
                <w:rFonts w:ascii="宋体" w:hAnsi="宋体" w:cs="宋体"/>
                <w:szCs w:val="21"/>
              </w:rPr>
            </w:pPr>
            <w:r>
              <w:rPr>
                <w:rFonts w:hint="eastAsia" w:ascii="宋体" w:hAnsi="宋体" w:cs="宋体"/>
                <w:szCs w:val="21"/>
              </w:rPr>
              <w:t>价格分采用低价优先法计算，即满足招标文件要求且投标价格最低的投标报价为评标基准价，其他投标人的价格分按照下列公式计算：</w:t>
            </w:r>
          </w:p>
          <w:p>
            <w:pPr>
              <w:rPr>
                <w:rFonts w:ascii="宋体" w:hAnsi="宋体" w:eastAsia="宋体"/>
                <w:b/>
                <w:spacing w:val="-6"/>
                <w:sz w:val="21"/>
                <w:szCs w:val="21"/>
              </w:rPr>
            </w:pPr>
            <w:r>
              <w:rPr>
                <w:rFonts w:hint="eastAsia" w:ascii="宋体" w:hAnsi="宋体" w:cs="宋体"/>
                <w:szCs w:val="21"/>
              </w:rPr>
              <w:t>价格分=（评标基准价/投标报价）×</w:t>
            </w:r>
            <w:r>
              <w:rPr>
                <w:rFonts w:hint="eastAsia" w:ascii="宋体" w:hAnsi="宋体" w:cs="宋体"/>
                <w:szCs w:val="21"/>
                <w:lang w:val="en-US" w:eastAsia="zh-CN"/>
              </w:rPr>
              <w:t>20</w:t>
            </w: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vAlign w:val="center"/>
          </w:tcPr>
          <w:p>
            <w:pPr>
              <w:rPr>
                <w:rFonts w:hint="eastAsia" w:ascii="宋体" w:hAnsi="宋体" w:cs="宋体"/>
                <w:szCs w:val="21"/>
              </w:rPr>
            </w:pPr>
            <w:r>
              <w:rPr>
                <w:rFonts w:hint="eastAsia" w:ascii="宋体" w:hAnsi="宋体" w:cs="宋体"/>
                <w:b/>
                <w:bCs/>
                <w:szCs w:val="21"/>
                <w:lang w:eastAsia="zh-CN"/>
              </w:rPr>
              <w:t>商务分（</w:t>
            </w:r>
            <w:r>
              <w:rPr>
                <w:rFonts w:hint="eastAsia" w:ascii="宋体" w:hAnsi="宋体" w:cs="宋体"/>
                <w:b/>
                <w:bCs/>
                <w:szCs w:val="21"/>
                <w:lang w:val="en-US" w:eastAsia="zh-CN"/>
              </w:rPr>
              <w:t>10分</w:t>
            </w:r>
            <w:r>
              <w:rPr>
                <w:rFonts w:hint="eastAsia" w:ascii="宋体" w:hAnsi="宋体" w:cs="宋体"/>
                <w:b/>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pPr>
              <w:jc w:val="center"/>
              <w:rPr>
                <w:rFonts w:hint="eastAsia" w:ascii="宋体" w:hAnsi="宋体" w:cs="宋体"/>
                <w:szCs w:val="21"/>
                <w:lang w:eastAsia="zh-CN"/>
              </w:rPr>
            </w:pPr>
            <w:r>
              <w:rPr>
                <w:rFonts w:hint="eastAsia" w:ascii="宋体" w:hAnsi="宋体" w:cs="宋体"/>
                <w:szCs w:val="21"/>
                <w:lang w:eastAsia="zh-CN"/>
              </w:rPr>
              <w:t>体系认证</w:t>
            </w:r>
          </w:p>
        </w:tc>
        <w:tc>
          <w:tcPr>
            <w:tcW w:w="353" w:type="pct"/>
            <w:vAlign w:val="center"/>
          </w:tcPr>
          <w:p>
            <w:pPr>
              <w:jc w:val="center"/>
              <w:rPr>
                <w:rFonts w:hint="default" w:ascii="宋体" w:hAnsi="宋体"/>
                <w:spacing w:val="-6"/>
                <w:szCs w:val="21"/>
                <w:lang w:val="en-US" w:eastAsia="zh-CN"/>
              </w:rPr>
            </w:pPr>
            <w:r>
              <w:rPr>
                <w:rFonts w:hint="eastAsia" w:ascii="宋体" w:hAnsi="宋体"/>
                <w:spacing w:val="-6"/>
                <w:szCs w:val="21"/>
                <w:lang w:val="en-US" w:eastAsia="zh-CN"/>
              </w:rPr>
              <w:t>6</w:t>
            </w:r>
          </w:p>
        </w:tc>
        <w:tc>
          <w:tcPr>
            <w:tcW w:w="4003" w:type="pct"/>
            <w:vAlign w:val="center"/>
          </w:tcPr>
          <w:p>
            <w:pPr>
              <w:rPr>
                <w:rFonts w:hint="eastAsia"/>
              </w:rPr>
            </w:pPr>
            <w:r>
              <w:rPr>
                <w:rFonts w:hint="eastAsia"/>
                <w:lang w:eastAsia="zh-CN"/>
              </w:rPr>
              <w:t>投标人</w:t>
            </w:r>
            <w:r>
              <w:rPr>
                <w:rFonts w:hint="eastAsia"/>
              </w:rPr>
              <w:t>具有</w:t>
            </w:r>
            <w:r>
              <w:rPr>
                <w:rFonts w:hint="eastAsia"/>
                <w:lang w:eastAsia="zh-CN"/>
              </w:rPr>
              <w:t>有效的</w:t>
            </w:r>
            <w:r>
              <w:rPr>
                <w:rFonts w:hint="eastAsia"/>
              </w:rPr>
              <w:t>：</w:t>
            </w:r>
          </w:p>
          <w:p>
            <w:pPr>
              <w:rPr>
                <w:rFonts w:hint="eastAsia"/>
              </w:rPr>
            </w:pPr>
            <w:r>
              <w:rPr>
                <w:rFonts w:hint="eastAsia"/>
              </w:rPr>
              <w:t>ISO20000信息技术服务管理体系认证证书得2分。</w:t>
            </w:r>
          </w:p>
          <w:p>
            <w:pPr>
              <w:rPr>
                <w:rFonts w:hint="eastAsia"/>
              </w:rPr>
            </w:pPr>
            <w:r>
              <w:rPr>
                <w:rFonts w:hint="eastAsia"/>
              </w:rPr>
              <w:t>IS027701隐私信息管理体系资质证书2分。</w:t>
            </w:r>
          </w:p>
          <w:p>
            <w:pPr>
              <w:rPr>
                <w:rFonts w:hint="eastAsia" w:eastAsia="宋体"/>
                <w:lang w:eastAsia="zh-CN"/>
              </w:rPr>
            </w:pPr>
            <w:r>
              <w:rPr>
                <w:rFonts w:hint="eastAsia"/>
              </w:rPr>
              <w:t>ISO27001信息安全管理体系得2分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pPr>
              <w:jc w:val="center"/>
              <w:rPr>
                <w:rFonts w:hint="eastAsia" w:ascii="宋体" w:hAnsi="宋体" w:cs="宋体"/>
                <w:szCs w:val="21"/>
                <w:lang w:eastAsia="zh-CN"/>
              </w:rPr>
            </w:pPr>
            <w:r>
              <w:rPr>
                <w:rFonts w:hint="eastAsia" w:ascii="宋体" w:hAnsi="宋体"/>
                <w:snapToGrid w:val="0"/>
                <w:szCs w:val="21"/>
              </w:rPr>
              <w:t>业绩</w:t>
            </w:r>
          </w:p>
        </w:tc>
        <w:tc>
          <w:tcPr>
            <w:tcW w:w="353" w:type="pct"/>
            <w:vAlign w:val="center"/>
          </w:tcPr>
          <w:p>
            <w:pPr>
              <w:jc w:val="center"/>
              <w:rPr>
                <w:rFonts w:hint="default" w:ascii="宋体" w:hAnsi="宋体"/>
                <w:spacing w:val="-6"/>
                <w:szCs w:val="21"/>
                <w:lang w:val="en-US" w:eastAsia="zh-CN"/>
              </w:rPr>
            </w:pPr>
            <w:r>
              <w:rPr>
                <w:rFonts w:hint="eastAsia" w:ascii="宋体" w:hAnsi="宋体"/>
                <w:spacing w:val="-6"/>
                <w:szCs w:val="21"/>
                <w:lang w:val="en-US" w:eastAsia="zh-CN"/>
              </w:rPr>
              <w:t>2</w:t>
            </w:r>
          </w:p>
        </w:tc>
        <w:tc>
          <w:tcPr>
            <w:tcW w:w="4003" w:type="pct"/>
            <w:vAlign w:val="center"/>
          </w:tcPr>
          <w:p>
            <w:pPr>
              <w:rPr>
                <w:rFonts w:hint="eastAsia" w:ascii="宋体" w:hAnsi="宋体" w:eastAsia="宋体" w:cs="宋体"/>
                <w:szCs w:val="21"/>
                <w:lang w:eastAsia="zh-CN"/>
              </w:rPr>
            </w:pPr>
            <w:r>
              <w:rPr>
                <w:rFonts w:hint="eastAsia" w:ascii="宋体" w:hAnsi="宋体" w:cs="宋体"/>
                <w:szCs w:val="21"/>
              </w:rPr>
              <w:t>投标人提供完成的类似安全服务相关业绩的数量进行打分，每个业绩得1分，最高得2分。</w:t>
            </w:r>
            <w:r>
              <w:rPr>
                <w:rFonts w:hint="eastAsia" w:ascii="宋体" w:hAnsi="宋体" w:cs="宋体"/>
                <w:szCs w:val="21"/>
                <w:lang w:eastAsia="zh-CN"/>
              </w:rPr>
              <w:t>以合同复印件为准。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pPr>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Cs w:val="21"/>
                <w:lang w:eastAsia="zh-CN"/>
              </w:rPr>
              <w:t>履约评价</w:t>
            </w:r>
          </w:p>
        </w:tc>
        <w:tc>
          <w:tcPr>
            <w:tcW w:w="353" w:type="pct"/>
            <w:vAlign w:val="center"/>
          </w:tcPr>
          <w:p>
            <w:pPr>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Cs w:val="21"/>
                <w:lang w:val="en-US" w:eastAsia="zh-CN"/>
              </w:rPr>
              <w:t>2</w:t>
            </w:r>
          </w:p>
        </w:tc>
        <w:tc>
          <w:tcPr>
            <w:tcW w:w="4003" w:type="pct"/>
            <w:vAlign w:val="center"/>
          </w:tcPr>
          <w:p>
            <w:pPr>
              <w:jc w:val="left"/>
              <w:rPr>
                <w:rFonts w:hint="eastAsia" w:asciiTheme="minorEastAsia" w:hAnsiTheme="minorEastAsia" w:eastAsiaTheme="minorEastAsia" w:cstheme="minorEastAsia"/>
                <w:bCs/>
                <w:spacing w:val="-6"/>
                <w:kern w:val="2"/>
                <w:sz w:val="21"/>
                <w:szCs w:val="21"/>
                <w:lang w:val="en-US" w:eastAsia="zh-CN" w:bidi="ar-SA"/>
              </w:rPr>
            </w:pPr>
            <w:r>
              <w:rPr>
                <w:rFonts w:hint="eastAsia" w:asciiTheme="minorEastAsia" w:hAnsiTheme="minorEastAsia" w:eastAsiaTheme="minorEastAsia" w:cstheme="minorEastAsia"/>
                <w:bCs/>
                <w:spacing w:val="-6"/>
                <w:szCs w:val="21"/>
              </w:rPr>
              <w:t>每提供一份类似</w:t>
            </w:r>
            <w:r>
              <w:rPr>
                <w:rFonts w:hint="eastAsia" w:asciiTheme="minorEastAsia" w:hAnsiTheme="minorEastAsia" w:eastAsiaTheme="minorEastAsia" w:cstheme="minorEastAsia"/>
                <w:bCs/>
                <w:spacing w:val="-6"/>
                <w:szCs w:val="21"/>
                <w:lang w:eastAsia="zh-CN"/>
              </w:rPr>
              <w:t>项目</w:t>
            </w:r>
            <w:r>
              <w:rPr>
                <w:rFonts w:hint="eastAsia" w:asciiTheme="minorEastAsia" w:hAnsiTheme="minorEastAsia" w:eastAsiaTheme="minorEastAsia" w:cstheme="minorEastAsia"/>
                <w:bCs/>
                <w:spacing w:val="-6"/>
                <w:szCs w:val="21"/>
              </w:rPr>
              <w:t>用户盖章的正向履约评价（如项目优质服务证明、项目人员表扬信等）证明材料得</w:t>
            </w:r>
            <w:r>
              <w:rPr>
                <w:rFonts w:hint="eastAsia" w:asciiTheme="minorEastAsia" w:hAnsiTheme="minorEastAsia" w:eastAsiaTheme="minorEastAsia" w:cstheme="minorEastAsia"/>
                <w:bCs/>
                <w:spacing w:val="-6"/>
                <w:szCs w:val="21"/>
                <w:lang w:val="en-US" w:eastAsia="zh-CN"/>
              </w:rPr>
              <w:t>0.5</w:t>
            </w:r>
            <w:r>
              <w:rPr>
                <w:rFonts w:hint="eastAsia" w:asciiTheme="minorEastAsia" w:hAnsiTheme="minorEastAsia" w:eastAsiaTheme="minorEastAsia" w:cstheme="minorEastAsia"/>
                <w:bCs/>
                <w:spacing w:val="-6"/>
                <w:szCs w:val="21"/>
              </w:rPr>
              <w:t>分，最高得</w:t>
            </w:r>
            <w:r>
              <w:rPr>
                <w:rFonts w:hint="eastAsia" w:asciiTheme="minorEastAsia" w:hAnsiTheme="minorEastAsia" w:eastAsiaTheme="minorEastAsia" w:cstheme="minorEastAsia"/>
                <w:bCs/>
                <w:spacing w:val="-6"/>
                <w:szCs w:val="21"/>
                <w:lang w:val="en-US" w:eastAsia="zh-CN"/>
              </w:rPr>
              <w:t>2</w:t>
            </w:r>
            <w:r>
              <w:rPr>
                <w:rFonts w:hint="eastAsia" w:asciiTheme="minorEastAsia" w:hAnsiTheme="minorEastAsia" w:eastAsiaTheme="minorEastAsia" w:cstheme="minorEastAsia"/>
                <w:bCs/>
                <w:spacing w:val="-6"/>
                <w:szCs w:val="21"/>
              </w:rPr>
              <w:t>分。（以提供相关证明材料复印件为准）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vAlign w:val="center"/>
          </w:tcPr>
          <w:p>
            <w:pPr>
              <w:jc w:val="left"/>
              <w:rPr>
                <w:rFonts w:hint="eastAsia" w:asciiTheme="minorEastAsia" w:hAnsiTheme="minorEastAsia" w:eastAsiaTheme="minorEastAsia" w:cstheme="minorEastAsia"/>
                <w:bCs/>
                <w:spacing w:val="-6"/>
                <w:szCs w:val="21"/>
                <w:lang w:eastAsia="zh-CN"/>
              </w:rPr>
            </w:pPr>
            <w:r>
              <w:rPr>
                <w:rFonts w:hint="eastAsia" w:asciiTheme="minorEastAsia" w:hAnsiTheme="minorEastAsia" w:eastAsiaTheme="minorEastAsia" w:cstheme="minorEastAsia"/>
                <w:b/>
                <w:bCs w:val="0"/>
                <w:spacing w:val="-6"/>
                <w:szCs w:val="21"/>
                <w:lang w:eastAsia="zh-CN"/>
              </w:rPr>
              <w:t>技术分（</w:t>
            </w:r>
            <w:r>
              <w:rPr>
                <w:rFonts w:hint="eastAsia" w:asciiTheme="minorEastAsia" w:hAnsiTheme="minorEastAsia" w:eastAsiaTheme="minorEastAsia" w:cstheme="minorEastAsia"/>
                <w:b/>
                <w:bCs w:val="0"/>
                <w:spacing w:val="-6"/>
                <w:szCs w:val="21"/>
                <w:lang w:val="en-US" w:eastAsia="zh-CN"/>
              </w:rPr>
              <w:t>70分</w:t>
            </w:r>
            <w:r>
              <w:rPr>
                <w:rFonts w:hint="eastAsia" w:asciiTheme="minorEastAsia" w:hAnsiTheme="minorEastAsia" w:eastAsiaTheme="minorEastAsia" w:cstheme="minorEastAsia"/>
                <w:b/>
                <w:bCs w:val="0"/>
                <w:spacing w:val="-6"/>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pPr>
              <w:jc w:val="center"/>
              <w:rPr>
                <w:rFonts w:hint="eastAsia" w:asciiTheme="minorEastAsia" w:hAnsiTheme="minorEastAsia" w:eastAsiaTheme="minorEastAsia" w:cstheme="minorEastAsia"/>
                <w:spacing w:val="-6"/>
                <w:kern w:val="2"/>
                <w:sz w:val="21"/>
                <w:szCs w:val="21"/>
                <w:lang w:val="en-US" w:eastAsia="zh-CN" w:bidi="ar-SA"/>
              </w:rPr>
            </w:pPr>
            <w:r>
              <w:rPr>
                <w:rFonts w:hint="eastAsia" w:ascii="宋体" w:hAnsi="宋体" w:cs="宋体"/>
                <w:b w:val="0"/>
                <w:bCs w:val="0"/>
                <w:color w:val="auto"/>
                <w:sz w:val="21"/>
                <w:szCs w:val="21"/>
                <w:highlight w:val="none"/>
              </w:rPr>
              <w:t>技术响应程度</w:t>
            </w:r>
          </w:p>
        </w:tc>
        <w:tc>
          <w:tcPr>
            <w:tcW w:w="353" w:type="pct"/>
            <w:vAlign w:val="center"/>
          </w:tcPr>
          <w:p>
            <w:pPr>
              <w:jc w:val="center"/>
              <w:rPr>
                <w:rFonts w:hint="eastAsia" w:asciiTheme="minorEastAsia" w:hAnsiTheme="minorEastAsia" w:eastAsiaTheme="minorEastAsia" w:cstheme="minorEastAsia"/>
                <w:spacing w:val="-6"/>
                <w:kern w:val="2"/>
                <w:sz w:val="21"/>
                <w:szCs w:val="21"/>
                <w:lang w:val="en-US" w:eastAsia="zh-CN" w:bidi="ar-SA"/>
              </w:rPr>
            </w:pPr>
            <w:r>
              <w:rPr>
                <w:rFonts w:hint="eastAsia" w:asciiTheme="minorEastAsia" w:hAnsiTheme="minorEastAsia" w:eastAsiaTheme="minorEastAsia" w:cstheme="minorEastAsia"/>
                <w:spacing w:val="-6"/>
                <w:szCs w:val="21"/>
              </w:rPr>
              <w:t>2</w:t>
            </w:r>
            <w:r>
              <w:rPr>
                <w:rFonts w:hint="eastAsia" w:asciiTheme="minorEastAsia" w:hAnsiTheme="minorEastAsia" w:eastAsiaTheme="minorEastAsia" w:cstheme="minorEastAsia"/>
                <w:spacing w:val="-6"/>
                <w:szCs w:val="21"/>
                <w:lang w:val="en-US" w:eastAsia="zh-CN"/>
              </w:rPr>
              <w:t>0</w:t>
            </w:r>
          </w:p>
        </w:tc>
        <w:tc>
          <w:tcPr>
            <w:tcW w:w="4003" w:type="pct"/>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不符合（负偏离）技术要求中标注“▲”条款（不可偏离）的响应无效，满足或明显优于</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文件明确的全部技术条款要求的得</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分，技术条款低于技术要求（负偏离）的每项扣2分（2</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分起扣），负偏离1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项起响应无效。</w:t>
            </w:r>
          </w:p>
          <w:p>
            <w:pPr>
              <w:rPr>
                <w:rFonts w:hint="eastAsia" w:eastAsia="宋体" w:asciiTheme="minorEastAsia" w:hAnsiTheme="minorEastAsia" w:cstheme="minorEastAsia"/>
                <w:spacing w:val="-6"/>
                <w:kern w:val="2"/>
                <w:sz w:val="21"/>
                <w:szCs w:val="21"/>
                <w:lang w:val="en-US" w:eastAsia="zh-CN" w:bidi="ar-SA"/>
              </w:rPr>
            </w:pPr>
            <w:r>
              <w:rPr>
                <w:rFonts w:hint="eastAsia" w:ascii="宋体" w:hAnsi="宋体" w:cs="宋体"/>
                <w:color w:val="auto"/>
                <w:sz w:val="21"/>
                <w:szCs w:val="21"/>
                <w:highlight w:val="none"/>
                <w:lang w:eastAsia="zh-CN"/>
              </w:rPr>
              <w:t>需在技术偏离表中逐条进行响应，不响应视作偏离。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pPr>
              <w:jc w:val="center"/>
              <w:rPr>
                <w:rFonts w:hint="eastAsia" w:asciiTheme="minorEastAsia" w:hAnsiTheme="minorEastAsia" w:eastAsiaTheme="minorEastAsia" w:cstheme="minorEastAsia"/>
                <w:kern w:val="0"/>
                <w:sz w:val="21"/>
                <w:szCs w:val="21"/>
                <w:lang w:val="en-US" w:eastAsia="zh-CN" w:bidi="ar-SA"/>
              </w:rPr>
            </w:pPr>
            <w:r>
              <w:rPr>
                <w:rFonts w:hint="eastAsia" w:asciiTheme="majorEastAsia" w:hAnsiTheme="majorEastAsia" w:eastAsiaTheme="majorEastAsia" w:cstheme="majorEastAsia"/>
                <w:color w:val="000000"/>
                <w:sz w:val="21"/>
                <w:szCs w:val="21"/>
              </w:rPr>
              <w:t>对项目需求的认识和理解</w:t>
            </w:r>
          </w:p>
        </w:tc>
        <w:tc>
          <w:tcPr>
            <w:tcW w:w="353" w:type="pct"/>
            <w:vAlign w:val="center"/>
          </w:tcPr>
          <w:p>
            <w:pPr>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Cs w:val="21"/>
                <w:lang w:val="en-US" w:eastAsia="zh-CN"/>
              </w:rPr>
              <w:t>5</w:t>
            </w:r>
          </w:p>
        </w:tc>
        <w:tc>
          <w:tcPr>
            <w:tcW w:w="4003" w:type="pct"/>
            <w:vAlign w:val="center"/>
          </w:tcPr>
          <w:p>
            <w:pPr>
              <w:jc w:val="left"/>
              <w:rPr>
                <w:rFonts w:hint="eastAsia" w:asciiTheme="minorEastAsia" w:hAnsiTheme="minorEastAsia" w:eastAsiaTheme="minorEastAsia" w:cstheme="minorEastAsia"/>
                <w:bCs/>
                <w:spacing w:val="-6"/>
                <w:kern w:val="2"/>
                <w:sz w:val="21"/>
                <w:szCs w:val="21"/>
                <w:lang w:val="en-US" w:eastAsia="zh-CN" w:bidi="ar-SA"/>
              </w:rPr>
            </w:pPr>
            <w:r>
              <w:rPr>
                <w:rFonts w:hint="eastAsia" w:asciiTheme="minorEastAsia" w:hAnsiTheme="minorEastAsia" w:eastAsiaTheme="minorEastAsia" w:cstheme="minorEastAsia"/>
                <w:bCs/>
                <w:spacing w:val="-6"/>
                <w:szCs w:val="21"/>
                <w:lang w:eastAsia="zh-CN"/>
              </w:rPr>
              <w:t>投标人对本次项目的理解程度，对学校网络安全定位</w:t>
            </w:r>
            <w:r>
              <w:rPr>
                <w:rFonts w:hint="eastAsia" w:asciiTheme="majorEastAsia" w:hAnsiTheme="majorEastAsia" w:eastAsiaTheme="majorEastAsia" w:cstheme="majorEastAsia"/>
                <w:color w:val="000000"/>
                <w:sz w:val="21"/>
                <w:szCs w:val="21"/>
              </w:rPr>
              <w:t>认识准确、分析到位，业务架构、技术架构的设计符合浙江财经大学的相关要求，设计方案完整、科学、合理、可行的，得5分；其他情况（有欠缺的），得0-4分。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pPr>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bCs/>
                <w:spacing w:val="-6"/>
                <w:szCs w:val="21"/>
              </w:rPr>
              <w:t>等保测评方案</w:t>
            </w:r>
          </w:p>
        </w:tc>
        <w:tc>
          <w:tcPr>
            <w:tcW w:w="353" w:type="pct"/>
            <w:vAlign w:val="center"/>
          </w:tcPr>
          <w:p>
            <w:pPr>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5</w:t>
            </w:r>
          </w:p>
        </w:tc>
        <w:tc>
          <w:tcPr>
            <w:tcW w:w="4003" w:type="pct"/>
            <w:vAlign w:val="center"/>
          </w:tcPr>
          <w:p>
            <w:pPr>
              <w:jc w:val="left"/>
              <w:rPr>
                <w:rFonts w:hint="eastAsia" w:asciiTheme="minorEastAsia" w:hAnsiTheme="minorEastAsia" w:eastAsiaTheme="minorEastAsia" w:cstheme="minorEastAsia"/>
                <w:bCs/>
                <w:spacing w:val="-6"/>
                <w:szCs w:val="21"/>
                <w:lang w:eastAsia="zh-CN"/>
              </w:rPr>
            </w:pPr>
            <w:r>
              <w:rPr>
                <w:rFonts w:hint="eastAsia" w:asciiTheme="minorEastAsia" w:hAnsiTheme="minorEastAsia" w:eastAsiaTheme="minorEastAsia" w:cstheme="minorEastAsia"/>
                <w:bCs/>
                <w:spacing w:val="-6"/>
                <w:szCs w:val="21"/>
                <w:lang w:eastAsia="zh-CN"/>
              </w:rPr>
              <w:t>测评指标与本项目的适用性，指标内容罗列完整程度。（</w:t>
            </w:r>
            <w:r>
              <w:rPr>
                <w:rFonts w:hint="eastAsia" w:asciiTheme="minorEastAsia" w:hAnsiTheme="minorEastAsia" w:eastAsiaTheme="minorEastAsia" w:cstheme="minorEastAsia"/>
                <w:bCs/>
                <w:spacing w:val="-6"/>
                <w:szCs w:val="21"/>
                <w:lang w:val="en-US" w:eastAsia="zh-CN"/>
              </w:rPr>
              <w:t>0-3分</w:t>
            </w:r>
            <w:r>
              <w:rPr>
                <w:rFonts w:hint="eastAsia" w:asciiTheme="minorEastAsia" w:hAnsiTheme="minorEastAsia" w:eastAsiaTheme="minorEastAsia" w:cstheme="minorEastAsia"/>
                <w:bCs/>
                <w:spacing w:val="-6"/>
                <w:szCs w:val="21"/>
                <w:lang w:eastAsia="zh-CN"/>
              </w:rPr>
              <w:t>）</w:t>
            </w:r>
          </w:p>
          <w:p>
            <w:pPr>
              <w:jc w:val="left"/>
              <w:rPr>
                <w:rFonts w:hint="eastAsia" w:asciiTheme="minorEastAsia" w:hAnsiTheme="minorEastAsia" w:eastAsiaTheme="minorEastAsia" w:cstheme="minorEastAsia"/>
                <w:bCs/>
                <w:spacing w:val="-6"/>
                <w:szCs w:val="21"/>
                <w:lang w:eastAsia="zh-CN"/>
              </w:rPr>
            </w:pPr>
            <w:r>
              <w:rPr>
                <w:rFonts w:hint="eastAsia" w:asciiTheme="minorEastAsia" w:hAnsiTheme="minorEastAsia" w:eastAsiaTheme="minorEastAsia" w:cstheme="minorEastAsia"/>
                <w:bCs/>
                <w:spacing w:val="-6"/>
                <w:szCs w:val="21"/>
                <w:lang w:eastAsia="zh-CN"/>
              </w:rPr>
              <w:t>测评内容完整性。（</w:t>
            </w:r>
            <w:r>
              <w:rPr>
                <w:rFonts w:hint="eastAsia" w:asciiTheme="minorEastAsia" w:hAnsiTheme="minorEastAsia" w:eastAsiaTheme="minorEastAsia" w:cstheme="minorEastAsia"/>
                <w:bCs/>
                <w:spacing w:val="-6"/>
                <w:szCs w:val="21"/>
                <w:lang w:val="en-US" w:eastAsia="zh-CN"/>
              </w:rPr>
              <w:t>0-</w:t>
            </w:r>
            <w:r>
              <w:rPr>
                <w:rFonts w:hint="eastAsia" w:asciiTheme="minorEastAsia" w:hAnsiTheme="minorEastAsia" w:eastAsiaTheme="minorEastAsia" w:cstheme="minorEastAsia"/>
                <w:bCs/>
                <w:spacing w:val="-6"/>
                <w:szCs w:val="21"/>
                <w:lang w:eastAsia="zh-CN"/>
              </w:rPr>
              <w:t>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pPr>
              <w:jc w:val="center"/>
              <w:rPr>
                <w:rFonts w:hint="eastAsia" w:asciiTheme="minorEastAsia" w:hAnsiTheme="minorEastAsia" w:eastAsiaTheme="minorEastAsia" w:cstheme="minorEastAsia"/>
                <w:bCs/>
                <w:spacing w:val="-6"/>
                <w:szCs w:val="21"/>
                <w:lang w:eastAsia="zh-CN"/>
              </w:rPr>
            </w:pPr>
            <w:r>
              <w:rPr>
                <w:rFonts w:hint="eastAsia" w:asciiTheme="minorEastAsia" w:hAnsiTheme="minorEastAsia" w:eastAsiaTheme="minorEastAsia" w:cstheme="minorEastAsia"/>
                <w:bCs/>
                <w:spacing w:val="-6"/>
                <w:szCs w:val="21"/>
                <w:lang w:eastAsia="zh-CN"/>
              </w:rPr>
              <w:t>整改服务方案</w:t>
            </w:r>
          </w:p>
        </w:tc>
        <w:tc>
          <w:tcPr>
            <w:tcW w:w="353" w:type="pct"/>
            <w:vAlign w:val="center"/>
          </w:tcPr>
          <w:p>
            <w:pPr>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4</w:t>
            </w:r>
          </w:p>
        </w:tc>
        <w:tc>
          <w:tcPr>
            <w:tcW w:w="4003" w:type="pct"/>
            <w:vAlign w:val="center"/>
          </w:tcPr>
          <w:p>
            <w:pPr>
              <w:jc w:val="left"/>
              <w:rPr>
                <w:rFonts w:hint="eastAsia" w:asciiTheme="minorEastAsia" w:hAnsiTheme="minorEastAsia" w:eastAsiaTheme="minorEastAsia" w:cstheme="minorEastAsia"/>
                <w:bCs/>
                <w:spacing w:val="-6"/>
                <w:szCs w:val="21"/>
                <w:lang w:eastAsia="zh-CN"/>
              </w:rPr>
            </w:pPr>
            <w:r>
              <w:rPr>
                <w:rFonts w:hint="eastAsia"/>
                <w:sz w:val="21"/>
                <w:szCs w:val="21"/>
                <w:highlight w:val="none"/>
              </w:rPr>
              <w:t>在服务期内，提供信息安全的咨询服务，能够协助用户进行信息安全整改、制度建设等工作，根据响应供应商所提供的整改建议是否</w:t>
            </w:r>
            <w:r>
              <w:rPr>
                <w:rFonts w:hint="eastAsia"/>
                <w:sz w:val="21"/>
                <w:szCs w:val="21"/>
                <w:highlight w:val="none"/>
                <w:lang w:eastAsia="zh-CN"/>
              </w:rPr>
              <w:t>覆盖全面</w:t>
            </w:r>
            <w:r>
              <w:rPr>
                <w:rFonts w:hint="eastAsia"/>
                <w:sz w:val="21"/>
                <w:szCs w:val="21"/>
                <w:highlight w:val="none"/>
              </w:rPr>
              <w:t>、</w:t>
            </w:r>
            <w:r>
              <w:rPr>
                <w:rFonts w:hint="eastAsia"/>
                <w:sz w:val="21"/>
                <w:szCs w:val="21"/>
                <w:highlight w:val="none"/>
                <w:lang w:eastAsia="zh-CN"/>
              </w:rPr>
              <w:t>科学</w:t>
            </w:r>
            <w:r>
              <w:rPr>
                <w:rFonts w:hint="eastAsia"/>
                <w:sz w:val="21"/>
                <w:szCs w:val="21"/>
                <w:highlight w:val="none"/>
              </w:rPr>
              <w:t>合理并承诺及时跟进等情况。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pPr>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质量保障措施</w:t>
            </w:r>
          </w:p>
        </w:tc>
        <w:tc>
          <w:tcPr>
            <w:tcW w:w="353" w:type="pct"/>
            <w:vAlign w:val="center"/>
          </w:tcPr>
          <w:p>
            <w:pPr>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5</w:t>
            </w:r>
          </w:p>
        </w:tc>
        <w:tc>
          <w:tcPr>
            <w:tcW w:w="4003" w:type="pct"/>
            <w:vAlign w:val="center"/>
          </w:tcPr>
          <w:p>
            <w:pPr>
              <w:jc w:val="left"/>
              <w:rPr>
                <w:rFonts w:hint="eastAsia" w:eastAsia="宋体" w:asciiTheme="minorEastAsia" w:hAnsiTheme="minorEastAsia" w:cstheme="minorEastAsia"/>
                <w:bCs/>
                <w:spacing w:val="-6"/>
                <w:szCs w:val="21"/>
                <w:lang w:eastAsia="zh-CN"/>
              </w:rPr>
            </w:pPr>
            <w:r>
              <w:rPr>
                <w:rFonts w:hint="eastAsia" w:ascii="宋体" w:hAnsi="宋体"/>
                <w:snapToGrid w:val="0"/>
                <w:szCs w:val="21"/>
                <w:lang w:eastAsia="zh-CN"/>
              </w:rPr>
              <w:t>针对本项目提出的质量保证应对措施的详细程度、可操作性。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43" w:type="pct"/>
            <w:vAlign w:val="center"/>
          </w:tcPr>
          <w:p>
            <w:pPr>
              <w:jc w:val="center"/>
              <w:rPr>
                <w:rFonts w:hint="eastAsia" w:asciiTheme="minorEastAsia" w:hAnsiTheme="minorEastAsia" w:eastAsiaTheme="minorEastAsia" w:cstheme="minorEastAsia"/>
                <w:spacing w:val="-6"/>
                <w:kern w:val="2"/>
                <w:sz w:val="21"/>
                <w:szCs w:val="21"/>
                <w:lang w:val="en-US" w:eastAsia="zh-CN" w:bidi="ar-SA"/>
              </w:rPr>
            </w:pPr>
            <w:r>
              <w:rPr>
                <w:rFonts w:hint="eastAsia" w:asciiTheme="minorEastAsia" w:hAnsiTheme="minorEastAsia" w:eastAsiaTheme="minorEastAsia" w:cstheme="minorEastAsia"/>
                <w:spacing w:val="-6"/>
                <w:szCs w:val="21"/>
                <w:lang w:eastAsia="zh-CN"/>
              </w:rPr>
              <w:t>项目进度控制</w:t>
            </w:r>
          </w:p>
        </w:tc>
        <w:tc>
          <w:tcPr>
            <w:tcW w:w="353" w:type="pct"/>
            <w:vAlign w:val="center"/>
          </w:tcPr>
          <w:p>
            <w:pPr>
              <w:jc w:val="center"/>
              <w:rPr>
                <w:rFonts w:hint="eastAsia" w:asciiTheme="minorEastAsia" w:hAnsiTheme="minorEastAsia" w:eastAsiaTheme="minorEastAsia" w:cstheme="minorEastAsia"/>
                <w:spacing w:val="-6"/>
                <w:kern w:val="2"/>
                <w:sz w:val="21"/>
                <w:szCs w:val="21"/>
                <w:lang w:val="en-US" w:eastAsia="zh-CN" w:bidi="ar-SA"/>
              </w:rPr>
            </w:pPr>
            <w:r>
              <w:rPr>
                <w:rFonts w:hint="eastAsia" w:asciiTheme="minorEastAsia" w:hAnsiTheme="minorEastAsia" w:eastAsiaTheme="minorEastAsia" w:cstheme="minorEastAsia"/>
                <w:spacing w:val="-6"/>
                <w:szCs w:val="21"/>
                <w:lang w:val="en-US" w:eastAsia="zh-CN"/>
              </w:rPr>
              <w:t>5</w:t>
            </w:r>
          </w:p>
        </w:tc>
        <w:tc>
          <w:tcPr>
            <w:tcW w:w="4003" w:type="pct"/>
            <w:vAlign w:val="center"/>
          </w:tcPr>
          <w:p>
            <w:pPr>
              <w:rPr>
                <w:rFonts w:hint="eastAsia" w:asciiTheme="minorEastAsia" w:hAnsiTheme="minorEastAsia" w:eastAsiaTheme="minorEastAsia" w:cstheme="minorEastAsia"/>
                <w:spacing w:val="-6"/>
                <w:kern w:val="2"/>
                <w:sz w:val="21"/>
                <w:szCs w:val="21"/>
                <w:lang w:val="en-US" w:eastAsia="zh-CN" w:bidi="ar-SA"/>
              </w:rPr>
            </w:pPr>
            <w:r>
              <w:rPr>
                <w:rFonts w:hint="eastAsia" w:asciiTheme="minorEastAsia" w:hAnsiTheme="minorEastAsia" w:eastAsiaTheme="minorEastAsia" w:cstheme="minorEastAsia"/>
                <w:spacing w:val="-6"/>
                <w:szCs w:val="21"/>
              </w:rPr>
              <w:t>投标人提供项目实施进度、关键节点的控制措施</w:t>
            </w:r>
            <w:r>
              <w:rPr>
                <w:rFonts w:hint="eastAsia" w:asciiTheme="minorEastAsia" w:hAnsiTheme="minorEastAsia" w:eastAsiaTheme="minorEastAsia" w:cstheme="minorEastAsia"/>
                <w:spacing w:val="-6"/>
                <w:szCs w:val="21"/>
                <w:lang w:eastAsia="zh-CN"/>
              </w:rPr>
              <w:t>情况以及阶段性文档提交情况。进度控制得当，节点明确，阶段性文档详细的得</w:t>
            </w:r>
            <w:r>
              <w:rPr>
                <w:rFonts w:hint="eastAsia" w:asciiTheme="minorEastAsia" w:hAnsiTheme="minorEastAsia" w:eastAsiaTheme="minorEastAsia" w:cstheme="minorEastAsia"/>
                <w:spacing w:val="-6"/>
                <w:szCs w:val="21"/>
                <w:lang w:val="en-US" w:eastAsia="zh-CN"/>
              </w:rPr>
              <w:t>5分，其他情况（有欠缺的），得0-4分。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43" w:type="pct"/>
            <w:vAlign w:val="center"/>
          </w:tcPr>
          <w:p>
            <w:pPr>
              <w:jc w:val="center"/>
              <w:rPr>
                <w:rFonts w:hint="eastAsia" w:ascii="Times New Roman" w:hAnsi="Times New Roman" w:eastAsia="宋体" w:cs="Times New Roman"/>
                <w:b w:val="0"/>
                <w:bCs w:val="0"/>
                <w:kern w:val="2"/>
                <w:sz w:val="21"/>
                <w:szCs w:val="21"/>
                <w:highlight w:val="none"/>
                <w:lang w:val="en-US" w:eastAsia="zh-CN" w:bidi="ar-SA"/>
              </w:rPr>
            </w:pPr>
            <w:r>
              <w:rPr>
                <w:rFonts w:hint="eastAsia"/>
                <w:b w:val="0"/>
                <w:bCs w:val="0"/>
                <w:sz w:val="21"/>
                <w:szCs w:val="21"/>
                <w:highlight w:val="none"/>
              </w:rPr>
              <w:t>安全测评工具清单</w:t>
            </w:r>
          </w:p>
        </w:tc>
        <w:tc>
          <w:tcPr>
            <w:tcW w:w="353" w:type="pct"/>
            <w:vAlign w:val="center"/>
          </w:tcPr>
          <w:p>
            <w:pPr>
              <w:jc w:val="center"/>
              <w:rPr>
                <w:rFonts w:hint="eastAsia" w:ascii="Times New Roman" w:hAnsi="Times New Roman" w:eastAsia="宋体" w:cs="Times New Roman"/>
                <w:b w:val="0"/>
                <w:bCs w:val="0"/>
                <w:kern w:val="2"/>
                <w:sz w:val="21"/>
                <w:szCs w:val="21"/>
                <w:highlight w:val="none"/>
                <w:lang w:val="en-US" w:eastAsia="zh-CN" w:bidi="ar-SA"/>
              </w:rPr>
            </w:pPr>
            <w:r>
              <w:rPr>
                <w:rFonts w:hint="eastAsia"/>
                <w:b w:val="0"/>
                <w:bCs w:val="0"/>
                <w:sz w:val="21"/>
                <w:szCs w:val="21"/>
                <w:highlight w:val="none"/>
              </w:rPr>
              <w:t>5</w:t>
            </w:r>
          </w:p>
        </w:tc>
        <w:tc>
          <w:tcPr>
            <w:tcW w:w="4003" w:type="pct"/>
            <w:vAlign w:val="center"/>
          </w:tcPr>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对本项目中所采用的测评工具进行评价，测评所覆盖的各方面，需要符合信息安全等级保护主管部门要求，包括但不限于网络隐患检测工具、数据库漏洞检测工具、应用安全检测工具、网站安全检测工具等。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Merge w:val="restart"/>
            <w:vAlign w:val="center"/>
          </w:tcPr>
          <w:p>
            <w:pPr>
              <w:jc w:val="center"/>
              <w:rPr>
                <w:rFonts w:hint="eastAsia" w:asciiTheme="minorEastAsia" w:hAnsiTheme="minorEastAsia" w:eastAsiaTheme="minorEastAsia" w:cstheme="minorEastAsia"/>
                <w:spacing w:val="-6"/>
                <w:szCs w:val="21"/>
                <w:lang w:eastAsia="zh-CN"/>
              </w:rPr>
            </w:pPr>
            <w:r>
              <w:rPr>
                <w:rFonts w:hint="eastAsia" w:asciiTheme="minorEastAsia" w:hAnsiTheme="minorEastAsia" w:eastAsiaTheme="minorEastAsia" w:cstheme="minorEastAsia"/>
                <w:spacing w:val="-6"/>
                <w:szCs w:val="21"/>
                <w:lang w:eastAsia="zh-CN"/>
              </w:rPr>
              <w:t>拟投入人员</w:t>
            </w:r>
          </w:p>
        </w:tc>
        <w:tc>
          <w:tcPr>
            <w:tcW w:w="353" w:type="pct"/>
            <w:vAlign w:val="center"/>
          </w:tcPr>
          <w:p>
            <w:pPr>
              <w:jc w:val="center"/>
              <w:rPr>
                <w:rFonts w:hint="default"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spacing w:val="-6"/>
                <w:szCs w:val="21"/>
                <w:lang w:val="en-US" w:eastAsia="zh-CN"/>
              </w:rPr>
              <w:t>5</w:t>
            </w:r>
          </w:p>
        </w:tc>
        <w:tc>
          <w:tcPr>
            <w:tcW w:w="4003" w:type="pct"/>
            <w:vAlign w:val="center"/>
          </w:tcPr>
          <w:p>
            <w:pPr>
              <w:rPr>
                <w:rFonts w:hint="eastAsia" w:eastAsia="宋体" w:asciiTheme="minorEastAsia" w:hAnsiTheme="minorEastAsia" w:cstheme="minorEastAsia"/>
                <w:spacing w:val="-6"/>
                <w:szCs w:val="21"/>
                <w:lang w:eastAsia="zh-CN"/>
              </w:rPr>
            </w:pPr>
            <w:r>
              <w:rPr>
                <w:rFonts w:hint="eastAsia" w:ascii="宋体" w:hAnsi="宋体"/>
                <w:snapToGrid w:val="0"/>
                <w:szCs w:val="21"/>
                <w:lang w:eastAsia="zh-CN"/>
              </w:rPr>
              <w:t>投标人拟投入人员的组成、数量、各自职责的划分以及是否</w:t>
            </w:r>
            <w:r>
              <w:rPr>
                <w:rFonts w:hint="eastAsia" w:asciiTheme="minorEastAsia" w:hAnsiTheme="minorEastAsia" w:eastAsiaTheme="minorEastAsia" w:cstheme="minorEastAsia"/>
                <w:spacing w:val="-6"/>
                <w:szCs w:val="21"/>
                <w:lang w:eastAsia="zh-CN"/>
              </w:rPr>
              <w:t>具备网络安全</w:t>
            </w:r>
            <w:r>
              <w:rPr>
                <w:rFonts w:hint="eastAsia" w:ascii="宋体" w:hAnsi="宋体"/>
                <w:snapToGrid w:val="0"/>
                <w:szCs w:val="21"/>
              </w:rPr>
              <w:t>测评工作经验</w:t>
            </w:r>
            <w:r>
              <w:rPr>
                <w:rFonts w:hint="eastAsia" w:ascii="宋体" w:hAnsi="宋体"/>
                <w:snapToGrid w:val="0"/>
                <w:szCs w:val="21"/>
                <w:lang w:eastAsia="zh-CN"/>
              </w:rPr>
              <w:t>等情况。</w:t>
            </w:r>
            <w:r>
              <w:rPr>
                <w:rFonts w:hint="eastAsia"/>
                <w:lang w:val="en-US" w:eastAsia="zh-CN"/>
              </w:rPr>
              <w:t>（需提供拟投入团队人员近3个月的社保证明材料）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Merge w:val="continue"/>
            <w:vAlign w:val="center"/>
          </w:tcPr>
          <w:p>
            <w:pPr>
              <w:jc w:val="center"/>
              <w:rPr>
                <w:rFonts w:hint="eastAsia" w:asciiTheme="minorEastAsia" w:hAnsiTheme="minorEastAsia" w:eastAsiaTheme="minorEastAsia" w:cstheme="minorEastAsia"/>
                <w:spacing w:val="-6"/>
                <w:szCs w:val="21"/>
                <w:lang w:eastAsia="zh-CN"/>
              </w:rPr>
            </w:pPr>
          </w:p>
        </w:tc>
        <w:tc>
          <w:tcPr>
            <w:tcW w:w="353" w:type="pct"/>
            <w:vAlign w:val="center"/>
          </w:tcPr>
          <w:p>
            <w:pPr>
              <w:jc w:val="center"/>
              <w:rPr>
                <w:rFonts w:hint="default"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spacing w:val="-6"/>
                <w:szCs w:val="21"/>
                <w:lang w:val="en-US" w:eastAsia="zh-CN"/>
              </w:rPr>
              <w:t>8</w:t>
            </w:r>
          </w:p>
        </w:tc>
        <w:tc>
          <w:tcPr>
            <w:tcW w:w="4003" w:type="pct"/>
            <w:vAlign w:val="center"/>
          </w:tcPr>
          <w:p>
            <w:pPr>
              <w:rPr>
                <w:rFonts w:hint="eastAsia"/>
                <w:lang w:eastAsia="zh-CN"/>
              </w:rPr>
            </w:pPr>
            <w:r>
              <w:rPr>
                <w:rFonts w:hint="eastAsia"/>
                <w:lang w:eastAsia="zh-CN"/>
              </w:rPr>
              <w:t>拟投入团队人员资质证书及荣誉情况：</w:t>
            </w:r>
          </w:p>
          <w:p>
            <w:pPr>
              <w:rPr>
                <w:rFonts w:hint="default"/>
                <w:lang w:val="en-US" w:eastAsia="zh-CN"/>
              </w:rPr>
            </w:pPr>
            <w:r>
              <w:rPr>
                <w:rFonts w:hint="eastAsia"/>
                <w:lang w:eastAsia="zh-CN"/>
              </w:rPr>
              <w:t>拟投入团队人员具备个人</w:t>
            </w:r>
            <w:r>
              <w:t>CNVD</w:t>
            </w:r>
            <w:r>
              <w:rPr>
                <w:rFonts w:hint="eastAsia"/>
              </w:rPr>
              <w:t>原创漏洞证书</w:t>
            </w:r>
            <w:r>
              <w:rPr>
                <w:rFonts w:hint="eastAsia"/>
                <w:lang w:eastAsia="zh-CN"/>
              </w:rPr>
              <w:t>的，每个证书得</w:t>
            </w:r>
            <w:r>
              <w:rPr>
                <w:rFonts w:hint="eastAsia"/>
                <w:lang w:val="en-US" w:eastAsia="zh-CN"/>
              </w:rPr>
              <w:t>0.5分，最多得3分。拟投入团队人员具备与本项目相关其他证书情况，最高得5分。（需提供拟投入团队人员近3个月的社保证明材料）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pPr>
              <w:jc w:val="center"/>
              <w:rPr>
                <w:rFonts w:hint="eastAsia" w:asciiTheme="minorEastAsia" w:hAnsiTheme="minorEastAsia" w:eastAsiaTheme="minorEastAsia" w:cstheme="minorEastAsia"/>
                <w:bCs/>
                <w:spacing w:val="-6"/>
                <w:kern w:val="2"/>
                <w:sz w:val="21"/>
                <w:szCs w:val="21"/>
                <w:lang w:val="en-US" w:eastAsia="zh-CN" w:bidi="ar-SA"/>
              </w:rPr>
            </w:pPr>
            <w:r>
              <w:rPr>
                <w:rFonts w:hint="eastAsia" w:asciiTheme="minorEastAsia" w:hAnsiTheme="minorEastAsia" w:eastAsiaTheme="minorEastAsia" w:cstheme="minorEastAsia"/>
                <w:bCs/>
                <w:spacing w:val="-6"/>
                <w:szCs w:val="21"/>
                <w:lang w:eastAsia="zh-CN"/>
              </w:rPr>
              <w:t>风险处置能力</w:t>
            </w:r>
          </w:p>
        </w:tc>
        <w:tc>
          <w:tcPr>
            <w:tcW w:w="353" w:type="pct"/>
            <w:vAlign w:val="center"/>
          </w:tcPr>
          <w:p>
            <w:pPr>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4</w:t>
            </w:r>
          </w:p>
        </w:tc>
        <w:tc>
          <w:tcPr>
            <w:tcW w:w="4003" w:type="pct"/>
            <w:vAlign w:val="center"/>
          </w:tcPr>
          <w:p>
            <w:pPr>
              <w:jc w:val="left"/>
              <w:rPr>
                <w:rFonts w:hint="eastAsia" w:asciiTheme="minorEastAsia" w:hAnsiTheme="minorEastAsia" w:eastAsiaTheme="minorEastAsia" w:cstheme="minorEastAsia"/>
                <w:bCs/>
                <w:spacing w:val="-6"/>
                <w:kern w:val="2"/>
                <w:sz w:val="21"/>
                <w:szCs w:val="21"/>
                <w:lang w:val="en-US" w:eastAsia="zh-CN" w:bidi="ar-SA"/>
              </w:rPr>
            </w:pPr>
            <w:r>
              <w:rPr>
                <w:rFonts w:hint="eastAsia" w:ascii="宋体" w:hAnsi="宋体"/>
                <w:snapToGrid w:val="0"/>
                <w:szCs w:val="21"/>
                <w:lang w:eastAsia="zh-CN"/>
              </w:rPr>
              <w:t>提出可预见的</w:t>
            </w:r>
            <w:r>
              <w:rPr>
                <w:rFonts w:hint="eastAsia" w:ascii="宋体" w:hAnsi="宋体"/>
                <w:snapToGrid w:val="0"/>
                <w:szCs w:val="21"/>
              </w:rPr>
              <w:t>风险说明及风险规避处置措施</w:t>
            </w:r>
            <w:r>
              <w:rPr>
                <w:rFonts w:hint="eastAsia" w:ascii="宋体" w:hAnsi="宋体"/>
                <w:snapToGrid w:val="0"/>
                <w:szCs w:val="21"/>
                <w:lang w:eastAsia="zh-CN"/>
              </w:rPr>
              <w:t>的详细程度以及科学性。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pPr>
              <w:jc w:val="center"/>
              <w:rPr>
                <w:rFonts w:hint="eastAsia" w:eastAsia="宋体" w:asciiTheme="minorEastAsia" w:hAnsiTheme="minorEastAsia" w:cstheme="minorEastAsia"/>
                <w:b w:val="0"/>
                <w:bCs w:val="0"/>
                <w:spacing w:val="-6"/>
                <w:szCs w:val="21"/>
                <w:lang w:eastAsia="zh-CN"/>
              </w:rPr>
            </w:pPr>
            <w:r>
              <w:rPr>
                <w:rFonts w:hint="eastAsia"/>
                <w:b w:val="0"/>
                <w:bCs w:val="0"/>
                <w:sz w:val="21"/>
                <w:szCs w:val="21"/>
                <w:highlight w:val="none"/>
              </w:rPr>
              <w:t>售后服务</w:t>
            </w:r>
            <w:r>
              <w:rPr>
                <w:rFonts w:hint="eastAsia"/>
                <w:b w:val="0"/>
                <w:bCs w:val="0"/>
                <w:sz w:val="21"/>
                <w:szCs w:val="21"/>
                <w:highlight w:val="none"/>
                <w:lang w:eastAsia="zh-CN"/>
              </w:rPr>
              <w:t>及培训</w:t>
            </w:r>
          </w:p>
        </w:tc>
        <w:tc>
          <w:tcPr>
            <w:tcW w:w="353" w:type="pct"/>
            <w:vAlign w:val="center"/>
          </w:tcPr>
          <w:p>
            <w:pPr>
              <w:jc w:val="center"/>
              <w:rPr>
                <w:rFonts w:hint="eastAsia" w:eastAsia="宋体" w:asciiTheme="minorEastAsia" w:hAnsiTheme="minorEastAsia" w:cstheme="minorEastAsia"/>
                <w:b w:val="0"/>
                <w:bCs w:val="0"/>
                <w:spacing w:val="-6"/>
                <w:szCs w:val="21"/>
                <w:lang w:val="en-US" w:eastAsia="zh-CN"/>
              </w:rPr>
            </w:pPr>
            <w:r>
              <w:rPr>
                <w:rFonts w:hint="default"/>
                <w:b w:val="0"/>
                <w:bCs w:val="0"/>
                <w:sz w:val="21"/>
                <w:szCs w:val="21"/>
                <w:highlight w:val="none"/>
                <w:lang w:val="en-US"/>
              </w:rPr>
              <w:t>4</w:t>
            </w:r>
          </w:p>
        </w:tc>
        <w:tc>
          <w:tcPr>
            <w:tcW w:w="4003" w:type="pct"/>
            <w:vAlign w:val="center"/>
          </w:tcPr>
          <w:p>
            <w:pPr>
              <w:rPr>
                <w:rFonts w:hint="eastAsia"/>
                <w:lang w:eastAsia="zh-CN"/>
              </w:rPr>
            </w:pPr>
            <w:r>
              <w:rPr>
                <w:rFonts w:hint="eastAsia"/>
                <w:sz w:val="21"/>
                <w:szCs w:val="21"/>
                <w:highlight w:val="none"/>
              </w:rPr>
              <w:t>售后服务承诺及培训计划全面性、完整性、针对性、可行性</w:t>
            </w:r>
            <w:r>
              <w:rPr>
                <w:rFonts w:hint="eastAsia"/>
                <w:sz w:val="21"/>
                <w:szCs w:val="21"/>
                <w:highlight w:val="none"/>
                <w:lang w:eastAsia="zh-CN"/>
              </w:rPr>
              <w:t>，包括但不限于服务措施、响应时间、技术培训内容等。</w:t>
            </w:r>
          </w:p>
        </w:tc>
      </w:tr>
    </w:tbl>
    <w:p>
      <w:pPr>
        <w:rPr>
          <w:rFonts w:hint="eastAsia"/>
          <w:lang w:eastAsia="zh-CN"/>
        </w:rPr>
      </w:pPr>
    </w:p>
    <w:p>
      <w:pPr>
        <w:rPr>
          <w:rFonts w:ascii="宋体" w:hAnsi="宋体" w:cs="宋体"/>
          <w:b/>
          <w:szCs w:val="21"/>
        </w:rPr>
      </w:pPr>
      <w:r>
        <w:rPr>
          <w:rFonts w:hint="eastAsia" w:ascii="宋体" w:hAnsi="宋体" w:cs="宋体"/>
          <w:b/>
          <w:szCs w:val="21"/>
        </w:rPr>
        <w:t>说明：</w:t>
      </w:r>
    </w:p>
    <w:p>
      <w:pPr>
        <w:numPr>
          <w:ilvl w:val="-1"/>
          <w:numId w:val="0"/>
        </w:numPr>
        <w:adjustRightInd w:val="0"/>
        <w:snapToGrid w:val="0"/>
        <w:spacing w:line="288" w:lineRule="auto"/>
        <w:jc w:val="left"/>
        <w:rPr>
          <w:rFonts w:ascii="宋体" w:hAnsi="宋体" w:cs="宋体"/>
          <w:b/>
          <w:szCs w:val="21"/>
        </w:rPr>
      </w:pPr>
      <w:r>
        <w:rPr>
          <w:rFonts w:hint="eastAsia" w:ascii="宋体" w:hAnsi="宋体" w:cs="宋体"/>
          <w:b/>
          <w:szCs w:val="21"/>
          <w:lang w:val="en-US" w:eastAsia="zh-CN"/>
        </w:rPr>
        <w:t>1.</w:t>
      </w:r>
      <w:r>
        <w:rPr>
          <w:rFonts w:hint="eastAsia" w:ascii="宋体" w:hAnsi="宋体" w:cs="宋体"/>
          <w:b/>
          <w:szCs w:val="21"/>
        </w:rPr>
        <w:t>本项目采购标的对应的中小企业划分标准所属行业：软件和信息技术服务业</w:t>
      </w:r>
    </w:p>
    <w:p>
      <w:pPr>
        <w:widowControl/>
        <w:adjustRightInd w:val="0"/>
        <w:snapToGrid w:val="0"/>
        <w:spacing w:line="288" w:lineRule="auto"/>
        <w:jc w:val="left"/>
        <w:rPr>
          <w:rFonts w:ascii="宋体" w:hAnsi="宋体" w:cs="宋体"/>
          <w:kern w:val="0"/>
          <w:szCs w:val="21"/>
        </w:rPr>
      </w:pPr>
      <w:r>
        <w:rPr>
          <w:rFonts w:ascii="宋体" w:hAnsi="宋体" w:cs="宋体"/>
          <w:kern w:val="0"/>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widowControl/>
        <w:jc w:val="left"/>
        <w:rPr>
          <w:rFonts w:ascii="宋体" w:hAnsi="宋体" w:cs="宋体"/>
          <w:spacing w:val="-6"/>
          <w:szCs w:val="21"/>
        </w:rPr>
      </w:pPr>
      <w:r>
        <w:rPr>
          <w:rFonts w:hint="eastAsia" w:ascii="宋体" w:hAnsi="宋体" w:cs="宋体"/>
          <w:b/>
          <w:bCs/>
          <w:spacing w:val="-6"/>
          <w:szCs w:val="21"/>
        </w:rPr>
        <w:t>2.根据《关于政府采购支持监狱企业发展有关问题的通知》（财库[2014]68号）的规定，</w:t>
      </w:r>
      <w:r>
        <w:rPr>
          <w:rFonts w:hint="eastAsia" w:ascii="宋体" w:hAnsi="宋体" w:cs="宋体"/>
          <w:spacing w:val="-6"/>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p>
      <w:pPr>
        <w:widowControl/>
        <w:jc w:val="left"/>
        <w:rPr>
          <w:rFonts w:ascii="宋体" w:hAnsi="宋体" w:cs="宋体"/>
          <w:spacing w:val="-6"/>
          <w:szCs w:val="21"/>
        </w:rPr>
      </w:pPr>
      <w:r>
        <w:rPr>
          <w:rFonts w:hint="eastAsia" w:ascii="宋体" w:hAnsi="宋体" w:cs="宋体"/>
          <w:b/>
          <w:bCs/>
          <w:spacing w:val="-6"/>
          <w:szCs w:val="21"/>
        </w:rPr>
        <w:t>3.根据《关于促进残疾人就业政府采购政策的通知》（财库[2017]141号）的规定，</w:t>
      </w:r>
      <w:r>
        <w:rPr>
          <w:rFonts w:hint="eastAsia" w:ascii="宋体" w:hAnsi="宋体" w:cs="宋体"/>
          <w:spacing w:val="-6"/>
          <w:szCs w:val="21"/>
        </w:rPr>
        <w:t>符合条件的残疾人福利性单位在参加政府采购活动时，提供财库[2017]141号文件规定的《残疾人福利性单位声明函》的，在政府采购活动中，残疾人福利性单位视同小型、微型企业，享受预留份额、评审中价格扣除等促进中小企业发展的政府采购政策。残疾人福利性单位属于小型、微型企业的，不重复享受政策。</w:t>
      </w:r>
    </w:p>
    <w:p>
      <w:pPr>
        <w:rPr>
          <w:b/>
          <w:bCs/>
          <w:sz w:val="28"/>
          <w:szCs w:val="28"/>
        </w:rPr>
      </w:pPr>
      <w:r>
        <w:rPr>
          <w:rFonts w:hint="eastAsia" w:ascii="宋体" w:hAnsi="宋体" w:cs="宋体"/>
          <w:b/>
          <w:bCs/>
          <w:spacing w:val="-6"/>
          <w:szCs w:val="21"/>
        </w:rPr>
        <w:t>4.残疾人福利性单位属于小型、微型企业的，不重复享受政策。</w:t>
      </w:r>
    </w:p>
    <w:p>
      <w:pPr>
        <w:spacing w:line="240" w:lineRule="auto"/>
        <w:rPr>
          <w:rFonts w:ascii="宋体" w:hAnsi="宋体" w:cs="宋体"/>
          <w:b/>
          <w:szCs w:val="21"/>
        </w:rPr>
      </w:pPr>
      <w:r>
        <w:rPr>
          <w:rFonts w:ascii="宋体" w:hAnsi="宋体"/>
          <w:b/>
          <w:bCs/>
          <w:spacing w:val="-6"/>
          <w:sz w:val="32"/>
          <w:szCs w:val="32"/>
        </w:rPr>
        <w:br w:type="page"/>
      </w:r>
    </w:p>
    <w:p>
      <w:pPr>
        <w:pStyle w:val="12"/>
      </w:pPr>
    </w:p>
    <w:p>
      <w:pPr>
        <w:spacing w:line="288" w:lineRule="auto"/>
        <w:jc w:val="center"/>
        <w:outlineLvl w:val="0"/>
        <w:rPr>
          <w:rFonts w:ascii="宋体" w:hAnsi="宋体"/>
          <w:b/>
          <w:bCs/>
          <w:spacing w:val="-6"/>
          <w:sz w:val="32"/>
          <w:szCs w:val="32"/>
        </w:rPr>
      </w:pPr>
      <w:r>
        <w:rPr>
          <w:rFonts w:hint="eastAsia" w:ascii="宋体" w:hAnsi="宋体"/>
          <w:b/>
          <w:sz w:val="32"/>
          <w:szCs w:val="32"/>
        </w:rPr>
        <w:t>第五章  拟签订的合同文本</w:t>
      </w:r>
    </w:p>
    <w:p>
      <w:pPr>
        <w:spacing w:line="288" w:lineRule="auto"/>
        <w:jc w:val="center"/>
        <w:rPr>
          <w:rFonts w:ascii="宋体" w:hAnsi="宋体" w:cs="宋体"/>
          <w:spacing w:val="-6"/>
          <w:sz w:val="24"/>
        </w:rPr>
      </w:pPr>
      <w:bookmarkStart w:id="24" w:name="_Hlk77067423"/>
      <w:bookmarkStart w:id="25" w:name="_Hlk77100900"/>
      <w:r>
        <w:rPr>
          <w:rFonts w:hint="eastAsia" w:ascii="宋体" w:hAnsi="宋体"/>
          <w:b/>
          <w:spacing w:val="-6"/>
          <w:sz w:val="24"/>
          <w:lang w:eastAsia="zh-CN"/>
        </w:rPr>
        <w:t>浙江财经大学网上办事大厅项目</w:t>
      </w:r>
      <w:r>
        <w:rPr>
          <w:rFonts w:hint="eastAsia" w:ascii="宋体" w:hAnsi="宋体"/>
          <w:b/>
          <w:spacing w:val="-6"/>
          <w:sz w:val="24"/>
        </w:rPr>
        <w:t>政府采购合同</w:t>
      </w:r>
    </w:p>
    <w:p>
      <w:pPr>
        <w:spacing w:line="288" w:lineRule="auto"/>
        <w:ind w:firstLine="396" w:firstLineChars="200"/>
        <w:jc w:val="center"/>
        <w:rPr>
          <w:rFonts w:ascii="宋体" w:hAnsi="宋体" w:cs="宋体"/>
          <w:spacing w:val="-6"/>
          <w:szCs w:val="21"/>
        </w:rPr>
      </w:pPr>
      <w:r>
        <w:rPr>
          <w:rFonts w:hint="eastAsia" w:ascii="宋体" w:hAnsi="宋体" w:cs="宋体"/>
          <w:spacing w:val="-6"/>
          <w:szCs w:val="21"/>
        </w:rPr>
        <w:t>（本合同为合同样稿，最终稿由三方协商后确定，合同实质性内容不得更改；签订合同时删除此行）</w:t>
      </w:r>
    </w:p>
    <w:bookmarkEnd w:id="24"/>
    <w:p>
      <w:pPr>
        <w:spacing w:line="288" w:lineRule="auto"/>
        <w:rPr>
          <w:rFonts w:ascii="宋体" w:hAnsi="宋体" w:cs="宋体"/>
          <w:b/>
          <w:bCs/>
          <w:spacing w:val="-6"/>
        </w:rPr>
      </w:pPr>
    </w:p>
    <w:p>
      <w:pPr>
        <w:spacing w:line="288" w:lineRule="auto"/>
        <w:rPr>
          <w:rFonts w:ascii="宋体" w:hAnsi="宋体" w:cs="宋体"/>
          <w:b/>
          <w:bCs/>
          <w:spacing w:val="-6"/>
        </w:rPr>
      </w:pPr>
      <w:r>
        <w:rPr>
          <w:rFonts w:hint="eastAsia" w:ascii="宋体" w:hAnsi="宋体" w:cs="宋体"/>
          <w:b/>
          <w:bCs/>
          <w:spacing w:val="-6"/>
        </w:rPr>
        <w:t>采购编号：</w:t>
      </w:r>
      <w:r>
        <w:rPr>
          <w:rFonts w:hint="eastAsia" w:ascii="宋体" w:hAnsi="宋体" w:cs="宋体"/>
          <w:b/>
          <w:bCs/>
          <w:spacing w:val="-6"/>
          <w:u w:val="single"/>
        </w:rPr>
        <w:t xml:space="preserve">               </w:t>
      </w:r>
      <w:r>
        <w:rPr>
          <w:rFonts w:hint="eastAsia" w:ascii="宋体" w:hAnsi="宋体" w:cs="宋体"/>
          <w:b/>
          <w:bCs/>
          <w:spacing w:val="-6"/>
        </w:rPr>
        <w:t xml:space="preserve">     </w:t>
      </w:r>
    </w:p>
    <w:p>
      <w:pPr>
        <w:spacing w:line="288" w:lineRule="auto"/>
        <w:rPr>
          <w:rFonts w:ascii="宋体" w:hAnsi="宋体" w:cs="宋体"/>
          <w:b/>
          <w:bCs/>
          <w:spacing w:val="-6"/>
          <w:u w:val="single"/>
        </w:rPr>
      </w:pPr>
      <w:r>
        <w:rPr>
          <w:rFonts w:hint="eastAsia" w:ascii="宋体" w:hAnsi="宋体" w:cs="宋体"/>
          <w:b/>
          <w:bCs/>
          <w:spacing w:val="-6"/>
        </w:rPr>
        <w:t>确认书编号：</w:t>
      </w:r>
      <w:r>
        <w:rPr>
          <w:rFonts w:hint="eastAsia" w:ascii="宋体" w:hAnsi="宋体" w:cs="宋体"/>
          <w:b/>
          <w:bCs/>
          <w:spacing w:val="-6"/>
          <w:u w:val="single"/>
        </w:rPr>
        <w:t>XXXXX    号</w:t>
      </w:r>
    </w:p>
    <w:p>
      <w:pPr>
        <w:spacing w:line="288" w:lineRule="auto"/>
        <w:rPr>
          <w:rFonts w:ascii="宋体" w:hAnsi="宋体" w:cs="宋体"/>
          <w:b/>
          <w:bCs/>
          <w:spacing w:val="-6"/>
          <w:u w:val="single"/>
        </w:rPr>
      </w:pPr>
      <w:r>
        <w:rPr>
          <w:rFonts w:hint="eastAsia" w:ascii="宋体" w:hAnsi="宋体" w:cs="宋体"/>
          <w:b/>
          <w:bCs/>
          <w:spacing w:val="-6"/>
        </w:rPr>
        <w:t>甲方（采购人）名称：</w:t>
      </w:r>
      <w:r>
        <w:rPr>
          <w:rFonts w:hint="eastAsia" w:ascii="宋体" w:hAnsi="宋体" w:cs="宋体"/>
          <w:b/>
          <w:bCs/>
          <w:spacing w:val="-6"/>
          <w:u w:val="single"/>
        </w:rPr>
        <w:t xml:space="preserve"> 浙江财经大学 </w:t>
      </w:r>
    </w:p>
    <w:p>
      <w:pPr>
        <w:spacing w:line="288" w:lineRule="auto"/>
        <w:rPr>
          <w:rFonts w:ascii="宋体" w:hAnsi="宋体" w:cs="宋体"/>
          <w:b/>
          <w:bCs/>
          <w:spacing w:val="-6"/>
        </w:rPr>
      </w:pPr>
      <w:r>
        <w:rPr>
          <w:rFonts w:hint="eastAsia" w:ascii="宋体" w:hAnsi="宋体" w:cs="宋体"/>
          <w:b/>
          <w:bCs/>
          <w:spacing w:val="-6"/>
        </w:rPr>
        <w:t>乙方（中标人）名称：___________</w:t>
      </w:r>
    </w:p>
    <w:p>
      <w:pPr>
        <w:spacing w:line="288" w:lineRule="auto"/>
        <w:rPr>
          <w:rFonts w:ascii="宋体" w:hAnsi="宋体" w:cs="宋体"/>
          <w:b/>
          <w:bCs/>
          <w:spacing w:val="-6"/>
          <w:u w:val="single"/>
        </w:rPr>
      </w:pPr>
      <w:r>
        <w:rPr>
          <w:rFonts w:hint="eastAsia" w:ascii="宋体" w:hAnsi="宋体" w:cs="宋体"/>
          <w:b/>
          <w:bCs/>
          <w:spacing w:val="-6"/>
        </w:rPr>
        <w:t>采购代理机构：</w:t>
      </w:r>
      <w:r>
        <w:rPr>
          <w:rFonts w:hint="eastAsia" w:ascii="宋体" w:hAnsi="宋体" w:cs="宋体"/>
          <w:b/>
          <w:bCs/>
          <w:spacing w:val="-6"/>
          <w:u w:val="single"/>
        </w:rPr>
        <w:t>浙江建友工程咨询有限公司</w:t>
      </w:r>
    </w:p>
    <w:p>
      <w:pPr>
        <w:spacing w:line="288" w:lineRule="auto"/>
        <w:rPr>
          <w:rFonts w:ascii="宋体" w:hAnsi="宋体" w:cs="宋体"/>
          <w:b/>
          <w:bCs/>
          <w:spacing w:val="-6"/>
          <w:u w:val="single"/>
        </w:rPr>
      </w:pPr>
      <w:r>
        <w:rPr>
          <w:rFonts w:hint="eastAsia" w:ascii="宋体" w:hAnsi="宋体" w:cs="宋体"/>
          <w:b/>
          <w:bCs/>
          <w:spacing w:val="-6"/>
        </w:rPr>
        <w:t>签约时间、地点：</w:t>
      </w:r>
      <w:r>
        <w:rPr>
          <w:rFonts w:hint="eastAsia" w:ascii="宋体" w:hAnsi="宋体" w:cs="宋体"/>
          <w:b/>
          <w:bCs/>
          <w:spacing w:val="-6"/>
          <w:u w:val="single"/>
        </w:rPr>
        <w:t>2022年  月   日，杭州</w:t>
      </w:r>
    </w:p>
    <w:p>
      <w:pPr>
        <w:spacing w:line="288" w:lineRule="auto"/>
        <w:rPr>
          <w:rFonts w:ascii="宋体" w:hAnsi="宋体" w:cs="宋体"/>
          <w:spacing w:val="-6"/>
        </w:rPr>
      </w:pPr>
      <w:r>
        <w:rPr>
          <w:rFonts w:hint="eastAsia" w:ascii="宋体" w:hAnsi="宋体" w:cs="宋体"/>
          <w:spacing w:val="-6"/>
        </w:rPr>
        <w:t xml:space="preserve">         甲、乙双方根据</w:t>
      </w:r>
      <w:r>
        <w:rPr>
          <w:rFonts w:hint="eastAsia" w:ascii="宋体" w:hAnsi="宋体" w:cs="宋体"/>
          <w:spacing w:val="-6"/>
          <w:u w:val="single"/>
          <w:lang w:val="en-US" w:eastAsia="zh-CN"/>
        </w:rPr>
        <w:t xml:space="preserve">                  </w:t>
      </w:r>
      <w:r>
        <w:rPr>
          <w:rFonts w:hint="eastAsia" w:ascii="宋体" w:hAnsi="宋体" w:cs="宋体"/>
          <w:spacing w:val="-6"/>
          <w:u w:val="none"/>
          <w:lang w:val="en-US" w:eastAsia="zh-CN"/>
        </w:rPr>
        <w:t xml:space="preserve"> 项目</w:t>
      </w:r>
      <w:r>
        <w:rPr>
          <w:rFonts w:hint="eastAsia" w:ascii="宋体" w:hAnsi="宋体" w:cs="宋体"/>
          <w:spacing w:val="-6"/>
        </w:rPr>
        <w:t>的</w:t>
      </w:r>
      <w:r>
        <w:rPr>
          <w:rFonts w:hint="eastAsia" w:ascii="宋体" w:hAnsi="宋体" w:cs="宋体"/>
          <w:spacing w:val="-6"/>
          <w:lang w:eastAsia="zh-CN"/>
        </w:rPr>
        <w:t>公开招标</w:t>
      </w:r>
      <w:r>
        <w:rPr>
          <w:rFonts w:hint="eastAsia" w:ascii="宋体" w:hAnsi="宋体" w:cs="宋体"/>
          <w:spacing w:val="-6"/>
        </w:rPr>
        <w:t>采购结果，签署本合同，具体内容如下：</w:t>
      </w:r>
    </w:p>
    <w:p>
      <w:pPr>
        <w:spacing w:line="288" w:lineRule="auto"/>
        <w:rPr>
          <w:rFonts w:ascii="宋体" w:hAnsi="宋体" w:cs="宋体"/>
          <w:b/>
          <w:bCs/>
          <w:spacing w:val="-6"/>
        </w:rPr>
      </w:pPr>
      <w:r>
        <w:rPr>
          <w:rFonts w:hint="eastAsia" w:ascii="宋体" w:hAnsi="宋体" w:cs="宋体"/>
          <w:b/>
          <w:bCs/>
          <w:spacing w:val="-6"/>
        </w:rPr>
        <w:t>一、</w:t>
      </w:r>
      <w:r>
        <w:rPr>
          <w:rFonts w:hint="eastAsia" w:ascii="宋体" w:hAnsi="宋体" w:cs="宋体"/>
          <w:b/>
          <w:bCs/>
          <w:spacing w:val="-6"/>
          <w:lang w:eastAsia="zh-CN"/>
        </w:rPr>
        <w:t>服务</w:t>
      </w:r>
      <w:r>
        <w:rPr>
          <w:rFonts w:hint="eastAsia" w:ascii="宋体" w:hAnsi="宋体" w:cs="宋体"/>
          <w:b/>
          <w:bCs/>
          <w:spacing w:val="-6"/>
        </w:rPr>
        <w:t>内容</w:t>
      </w:r>
    </w:p>
    <w:p>
      <w:pPr>
        <w:spacing w:line="288" w:lineRule="auto"/>
        <w:ind w:firstLine="396" w:firstLineChars="200"/>
        <w:rPr>
          <w:rFonts w:hint="default" w:ascii="宋体" w:hAnsi="宋体" w:eastAsia="宋体" w:cs="宋体"/>
          <w:spacing w:val="-6"/>
          <w:lang w:val="en-US" w:eastAsia="zh-CN"/>
        </w:rPr>
      </w:pPr>
      <w:r>
        <w:rPr>
          <w:rFonts w:hint="eastAsia" w:ascii="宋体" w:hAnsi="宋体" w:cs="宋体"/>
          <w:spacing w:val="-6"/>
        </w:rPr>
        <w:t xml:space="preserve">  </w:t>
      </w:r>
      <w:r>
        <w:rPr>
          <w:rFonts w:hint="eastAsia" w:ascii="宋体" w:hAnsi="宋体" w:cs="宋体"/>
          <w:spacing w:val="-6"/>
          <w:lang w:val="en-US" w:eastAsia="zh-CN"/>
        </w:rPr>
        <w:t xml:space="preserve">              </w:t>
      </w:r>
    </w:p>
    <w:p>
      <w:pPr>
        <w:spacing w:line="288" w:lineRule="auto"/>
        <w:rPr>
          <w:rFonts w:ascii="宋体" w:hAnsi="宋体" w:cs="宋体"/>
          <w:b/>
          <w:bCs/>
          <w:spacing w:val="-6"/>
        </w:rPr>
      </w:pPr>
      <w:r>
        <w:rPr>
          <w:rFonts w:hint="eastAsia" w:ascii="宋体" w:hAnsi="宋体" w:cs="宋体"/>
          <w:b/>
          <w:bCs/>
          <w:spacing w:val="-6"/>
        </w:rPr>
        <w:t>二、合同金额</w:t>
      </w:r>
    </w:p>
    <w:p>
      <w:pPr>
        <w:spacing w:line="288" w:lineRule="auto"/>
        <w:ind w:firstLine="396" w:firstLineChars="200"/>
        <w:rPr>
          <w:rFonts w:ascii="宋体" w:hAnsi="宋体" w:cs="宋体"/>
          <w:spacing w:val="-6"/>
        </w:rPr>
      </w:pPr>
      <w:r>
        <w:rPr>
          <w:rFonts w:hint="eastAsia" w:ascii="宋体" w:hAnsi="宋体" w:cs="宋体"/>
          <w:spacing w:val="-6"/>
        </w:rPr>
        <w:t>2.1合同金额：人民币________（大写）________元（￥__________元）</w:t>
      </w:r>
    </w:p>
    <w:p>
      <w:pPr>
        <w:spacing w:line="288" w:lineRule="auto"/>
        <w:rPr>
          <w:rFonts w:ascii="宋体" w:hAnsi="宋体" w:cs="宋体"/>
          <w:b/>
          <w:bCs/>
          <w:spacing w:val="-6"/>
        </w:rPr>
      </w:pPr>
      <w:r>
        <w:rPr>
          <w:rFonts w:hint="eastAsia" w:ascii="宋体" w:hAnsi="宋体" w:cs="宋体"/>
          <w:b/>
          <w:bCs/>
          <w:spacing w:val="-6"/>
        </w:rPr>
        <w:t>三、质量或服务要求</w:t>
      </w:r>
    </w:p>
    <w:p>
      <w:pPr>
        <w:spacing w:line="288" w:lineRule="auto"/>
        <w:ind w:firstLine="396" w:firstLineChars="200"/>
        <w:rPr>
          <w:rFonts w:ascii="宋体" w:hAnsi="宋体" w:cs="宋体"/>
          <w:spacing w:val="-6"/>
        </w:rPr>
      </w:pPr>
      <w:r>
        <w:rPr>
          <w:rFonts w:hint="eastAsia" w:ascii="宋体" w:hAnsi="宋体" w:cs="宋体"/>
          <w:spacing w:val="-6"/>
        </w:rPr>
        <w:t>3.1质量要求：合格（符合采购文件要求、投标承诺以及国家、行业有关技术规范和标准）</w:t>
      </w:r>
    </w:p>
    <w:p>
      <w:pPr>
        <w:spacing w:line="288" w:lineRule="auto"/>
        <w:ind w:firstLine="396" w:firstLineChars="200"/>
        <w:rPr>
          <w:rFonts w:ascii="宋体" w:hAnsi="宋体" w:cs="宋体"/>
          <w:spacing w:val="-6"/>
        </w:rPr>
      </w:pPr>
      <w:r>
        <w:rPr>
          <w:rFonts w:hint="eastAsia" w:ascii="宋体" w:hAnsi="宋体" w:cs="宋体"/>
          <w:spacing w:val="-6"/>
        </w:rPr>
        <w:t>3.2质量保证及售后服务：</w:t>
      </w:r>
    </w:p>
    <w:p>
      <w:pPr>
        <w:spacing w:line="288" w:lineRule="auto"/>
        <w:ind w:firstLine="396" w:firstLineChars="200"/>
        <w:rPr>
          <w:rFonts w:ascii="宋体" w:hAnsi="宋体" w:cs="宋体"/>
          <w:spacing w:val="-6"/>
        </w:rPr>
      </w:pPr>
      <w:r>
        <w:rPr>
          <w:rFonts w:hint="eastAsia" w:ascii="宋体" w:hAnsi="宋体" w:cs="宋体"/>
          <w:spacing w:val="-6"/>
        </w:rPr>
        <w:t>1.乙方提供的软件在质保期内因本身的质量问题发生故障，乙方应负责免费更换。对达不到技术要求者，根据实际情况，经双方协商，可按以下办法处理：</w:t>
      </w:r>
    </w:p>
    <w:p>
      <w:pPr>
        <w:spacing w:line="288" w:lineRule="auto"/>
        <w:ind w:firstLine="396" w:firstLineChars="200"/>
        <w:rPr>
          <w:rFonts w:ascii="宋体" w:hAnsi="宋体" w:cs="宋体"/>
          <w:spacing w:val="-6"/>
        </w:rPr>
      </w:pPr>
      <w:r>
        <w:rPr>
          <w:rFonts w:hint="eastAsia" w:ascii="宋体" w:hAnsi="宋体" w:cs="宋体"/>
          <w:spacing w:val="-6"/>
        </w:rPr>
        <w:t>⑴更换：由乙方承担所发生的全部费用。</w:t>
      </w:r>
    </w:p>
    <w:p>
      <w:pPr>
        <w:spacing w:line="288" w:lineRule="auto"/>
        <w:ind w:firstLine="396" w:firstLineChars="200"/>
        <w:rPr>
          <w:rFonts w:hint="eastAsia" w:ascii="宋体" w:hAnsi="宋体" w:cs="宋体"/>
          <w:spacing w:val="-6"/>
        </w:rPr>
      </w:pPr>
      <w:r>
        <w:rPr>
          <w:rFonts w:hint="eastAsia" w:ascii="宋体" w:hAnsi="宋体" w:cs="宋体"/>
          <w:spacing w:val="-6"/>
        </w:rPr>
        <w:t>2.质保期为</w:t>
      </w:r>
      <w:r>
        <w:rPr>
          <w:rFonts w:hint="eastAsia" w:ascii="宋体" w:hAnsi="宋体" w:cs="宋体"/>
          <w:spacing w:val="-6"/>
          <w:lang w:val="en-US" w:eastAsia="zh-CN"/>
        </w:rPr>
        <w:t xml:space="preserve">  </w:t>
      </w:r>
      <w:r>
        <w:rPr>
          <w:rFonts w:hint="eastAsia" w:ascii="宋体" w:hAnsi="宋体" w:cs="宋体"/>
          <w:spacing w:val="-6"/>
        </w:rPr>
        <w:t>年，质保期内包括对软件免费改进完善、漏洞修复以及升级；</w:t>
      </w:r>
    </w:p>
    <w:p>
      <w:pPr>
        <w:spacing w:line="288" w:lineRule="auto"/>
        <w:ind w:firstLine="396" w:firstLineChars="200"/>
        <w:rPr>
          <w:rFonts w:hint="eastAsia" w:ascii="宋体" w:hAnsi="宋体" w:cs="宋体"/>
          <w:spacing w:val="-6"/>
        </w:rPr>
      </w:pPr>
      <w:r>
        <w:rPr>
          <w:rFonts w:hint="eastAsia" w:ascii="宋体" w:hAnsi="宋体" w:cs="宋体"/>
          <w:spacing w:val="-6"/>
        </w:rPr>
        <w:t>3.售后服务：</w:t>
      </w:r>
    </w:p>
    <w:p>
      <w:pPr>
        <w:ind w:firstLine="396" w:firstLineChars="200"/>
        <w:rPr>
          <w:rFonts w:hint="eastAsia" w:asciiTheme="majorEastAsia" w:hAnsiTheme="majorEastAsia" w:eastAsiaTheme="majorEastAsia" w:cstheme="majorEastAsia"/>
          <w:color w:val="000000"/>
        </w:rPr>
      </w:pPr>
      <w:r>
        <w:rPr>
          <w:rFonts w:hint="eastAsia" w:ascii="宋体" w:hAnsi="宋体" w:cs="宋体"/>
          <w:spacing w:val="-6"/>
        </w:rPr>
        <w:t>提供7*24小时电话技术服务；提供快速的售后服务响应，保证软件发生故障时，在2小时内响应，5小时内解决故障，保证使用单位的正常使用。</w:t>
      </w:r>
      <w:r>
        <w:rPr>
          <w:rFonts w:hint="eastAsia" w:asciiTheme="majorEastAsia" w:hAnsiTheme="majorEastAsia" w:eastAsiaTheme="majorEastAsia" w:cstheme="majorEastAsia"/>
          <w:color w:val="000000"/>
        </w:rPr>
        <w:t>如系统遇到问题技术人员现场即时响应，若不能排除故障，公司需安排核心技术人员到达现场解决问题。</w:t>
      </w:r>
    </w:p>
    <w:p>
      <w:pPr>
        <w:spacing w:line="288" w:lineRule="auto"/>
        <w:ind w:firstLine="396" w:firstLineChars="200"/>
        <w:rPr>
          <w:rFonts w:hint="eastAsia" w:ascii="宋体" w:hAnsi="宋体" w:cs="宋体"/>
          <w:spacing w:val="-6"/>
        </w:rPr>
      </w:pPr>
    </w:p>
    <w:p>
      <w:pPr>
        <w:spacing w:line="288" w:lineRule="auto"/>
        <w:rPr>
          <w:rFonts w:ascii="宋体" w:hAnsi="宋体" w:cs="宋体"/>
          <w:b/>
          <w:bCs/>
          <w:spacing w:val="-6"/>
        </w:rPr>
      </w:pPr>
      <w:r>
        <w:rPr>
          <w:rFonts w:hint="eastAsia" w:ascii="宋体" w:hAnsi="宋体" w:cs="宋体"/>
          <w:b/>
          <w:bCs/>
          <w:spacing w:val="-6"/>
        </w:rPr>
        <w:t>四、技术资料</w:t>
      </w:r>
    </w:p>
    <w:p>
      <w:pPr>
        <w:spacing w:line="360" w:lineRule="auto"/>
        <w:ind w:firstLine="396" w:firstLineChars="200"/>
        <w:rPr>
          <w:rFonts w:ascii="宋体" w:hAnsi="宋体" w:cs="宋体"/>
          <w:spacing w:val="-6"/>
        </w:rPr>
      </w:pPr>
      <w:r>
        <w:rPr>
          <w:rFonts w:hint="eastAsia" w:ascii="宋体" w:hAnsi="宋体" w:cs="宋体"/>
          <w:spacing w:val="-6"/>
        </w:rPr>
        <w:t>4.1乙方应按《</w:t>
      </w:r>
      <w:r>
        <w:rPr>
          <w:rFonts w:hint="eastAsia" w:ascii="宋体" w:hAnsi="宋体" w:cs="宋体"/>
          <w:spacing w:val="-6"/>
          <w:lang w:eastAsia="zh-CN"/>
        </w:rPr>
        <w:t>招标</w:t>
      </w:r>
      <w:r>
        <w:rPr>
          <w:rFonts w:hint="eastAsia" w:ascii="宋体" w:hAnsi="宋体" w:cs="宋体"/>
          <w:spacing w:val="-6"/>
        </w:rPr>
        <w:t>文件》规定的时间向甲方提供有关技术资料。</w:t>
      </w:r>
    </w:p>
    <w:p>
      <w:pPr>
        <w:spacing w:line="360" w:lineRule="auto"/>
        <w:ind w:firstLine="396" w:firstLineChars="200"/>
        <w:rPr>
          <w:rFonts w:ascii="宋体" w:hAnsi="宋体" w:cs="宋体"/>
          <w:spacing w:val="-6"/>
        </w:rPr>
      </w:pPr>
      <w:r>
        <w:rPr>
          <w:rFonts w:hint="eastAsia" w:ascii="宋体" w:hAnsi="宋体" w:cs="宋体"/>
          <w:spacing w:val="-6"/>
        </w:rPr>
        <w:t>4.2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288" w:lineRule="auto"/>
        <w:rPr>
          <w:rFonts w:ascii="宋体" w:hAnsi="宋体" w:cs="宋体"/>
          <w:b/>
          <w:bCs/>
          <w:spacing w:val="-6"/>
        </w:rPr>
      </w:pPr>
      <w:r>
        <w:rPr>
          <w:rFonts w:hint="eastAsia" w:ascii="宋体" w:hAnsi="宋体" w:cs="宋体"/>
          <w:b/>
          <w:bCs/>
          <w:spacing w:val="-6"/>
        </w:rPr>
        <w:t>五、知识产权与产权担保</w:t>
      </w:r>
    </w:p>
    <w:p>
      <w:pPr>
        <w:spacing w:line="360" w:lineRule="auto"/>
        <w:ind w:firstLine="396" w:firstLineChars="200"/>
        <w:rPr>
          <w:rFonts w:ascii="宋体" w:hAnsi="宋体" w:cs="宋体"/>
          <w:spacing w:val="-6"/>
        </w:rPr>
      </w:pPr>
      <w:r>
        <w:rPr>
          <w:rFonts w:hint="eastAsia" w:ascii="宋体" w:hAnsi="宋体" w:cs="宋体"/>
          <w:spacing w:val="-6"/>
        </w:rPr>
        <w:t>5.1乙方应保证所提供的软件（服务）其任何一部分均不会侵犯任何第三方的知识产权。</w:t>
      </w:r>
    </w:p>
    <w:p>
      <w:pPr>
        <w:spacing w:line="360" w:lineRule="auto"/>
        <w:ind w:firstLine="396" w:firstLineChars="200"/>
        <w:rPr>
          <w:rFonts w:ascii="宋体" w:hAnsi="宋体" w:cs="宋体"/>
          <w:spacing w:val="-6"/>
        </w:rPr>
      </w:pPr>
      <w:r>
        <w:rPr>
          <w:rFonts w:hint="eastAsia" w:ascii="宋体" w:hAnsi="宋体" w:cs="宋体"/>
          <w:spacing w:val="-6"/>
        </w:rPr>
        <w:t>5.2乙方保证所交付的软件（服务）的所有权完全属于乙方且无任何抵押、查封等产权瑕疵。</w:t>
      </w:r>
    </w:p>
    <w:p>
      <w:pPr>
        <w:spacing w:line="288" w:lineRule="auto"/>
        <w:rPr>
          <w:rFonts w:ascii="宋体" w:hAnsi="宋体" w:cs="宋体"/>
          <w:b/>
          <w:bCs/>
          <w:spacing w:val="-6"/>
        </w:rPr>
      </w:pPr>
      <w:r>
        <w:rPr>
          <w:rFonts w:hint="eastAsia" w:ascii="宋体" w:hAnsi="宋体" w:cs="宋体"/>
          <w:b/>
          <w:bCs/>
          <w:spacing w:val="-6"/>
        </w:rPr>
        <w:t>六、转包或分包</w:t>
      </w:r>
    </w:p>
    <w:p>
      <w:pPr>
        <w:spacing w:line="288" w:lineRule="auto"/>
        <w:ind w:firstLine="198" w:firstLineChars="100"/>
        <w:rPr>
          <w:rFonts w:ascii="宋体" w:hAnsi="宋体" w:cs="宋体"/>
          <w:spacing w:val="-6"/>
        </w:rPr>
      </w:pPr>
      <w:r>
        <w:rPr>
          <w:rFonts w:hint="eastAsia" w:ascii="宋体" w:hAnsi="宋体" w:cs="宋体"/>
          <w:spacing w:val="-6"/>
        </w:rPr>
        <w:t>6.1.本项目不允许转包；</w:t>
      </w:r>
    </w:p>
    <w:p>
      <w:pPr>
        <w:spacing w:line="288" w:lineRule="auto"/>
        <w:ind w:firstLine="198" w:firstLineChars="100"/>
        <w:rPr>
          <w:rFonts w:hint="eastAsia" w:ascii="宋体" w:hAnsi="宋体" w:eastAsia="宋体" w:cs="宋体"/>
          <w:spacing w:val="-6"/>
          <w:lang w:eastAsia="zh-CN"/>
        </w:rPr>
      </w:pPr>
      <w:r>
        <w:rPr>
          <w:rFonts w:hint="eastAsia" w:ascii="宋体" w:hAnsi="宋体" w:cs="宋体"/>
          <w:spacing w:val="-6"/>
        </w:rPr>
        <w:t>6.2.本项目</w:t>
      </w:r>
      <w:r>
        <w:rPr>
          <w:rFonts w:hint="eastAsia" w:ascii="宋体" w:hAnsi="宋体" w:cs="宋体"/>
          <w:spacing w:val="-6"/>
          <w:lang w:eastAsia="zh-CN"/>
        </w:rPr>
        <w:t>不</w:t>
      </w:r>
      <w:r>
        <w:rPr>
          <w:rFonts w:hint="eastAsia" w:ascii="宋体" w:hAnsi="宋体" w:cs="宋体"/>
          <w:spacing w:val="-6"/>
        </w:rPr>
        <w:t>允许分包</w:t>
      </w:r>
      <w:r>
        <w:rPr>
          <w:rFonts w:hint="eastAsia" w:ascii="宋体" w:hAnsi="宋体" w:cs="宋体"/>
          <w:spacing w:val="-6"/>
          <w:lang w:eastAsia="zh-CN"/>
        </w:rPr>
        <w:t>。</w:t>
      </w:r>
    </w:p>
    <w:p>
      <w:pPr>
        <w:spacing w:line="288" w:lineRule="auto"/>
        <w:rPr>
          <w:rFonts w:ascii="宋体" w:hAnsi="宋体" w:cs="宋体"/>
          <w:b/>
          <w:bCs/>
          <w:spacing w:val="-6"/>
        </w:rPr>
      </w:pPr>
      <w:r>
        <w:rPr>
          <w:rFonts w:hint="eastAsia" w:ascii="宋体" w:hAnsi="宋体" w:cs="宋体"/>
          <w:b/>
          <w:bCs/>
          <w:spacing w:val="-6"/>
        </w:rPr>
        <w:t>七、合同履约和实施地点</w:t>
      </w:r>
    </w:p>
    <w:p>
      <w:pPr>
        <w:spacing w:line="288" w:lineRule="auto"/>
        <w:ind w:firstLine="198" w:firstLineChars="100"/>
        <w:rPr>
          <w:rFonts w:ascii="宋体" w:hAnsi="宋体" w:cs="宋体"/>
          <w:spacing w:val="-6"/>
          <w:u w:val="single"/>
        </w:rPr>
      </w:pPr>
      <w:r>
        <w:rPr>
          <w:rFonts w:hint="eastAsia" w:ascii="宋体" w:hAnsi="宋体" w:cs="宋体"/>
          <w:spacing w:val="-6"/>
        </w:rPr>
        <w:t>7.1合同履行期限：</w:t>
      </w:r>
      <w:r>
        <w:rPr>
          <w:rFonts w:hint="eastAsia" w:ascii="宋体" w:hAnsi="宋体" w:cs="宋体"/>
          <w:spacing w:val="-6"/>
          <w:u w:val="single"/>
        </w:rPr>
        <w:t xml:space="preserve">合同签订之日起     </w:t>
      </w:r>
    </w:p>
    <w:p>
      <w:pPr>
        <w:spacing w:line="420" w:lineRule="exact"/>
        <w:ind w:firstLine="198" w:firstLineChars="100"/>
        <w:rPr>
          <w:rFonts w:ascii="宋体" w:hAnsi="宋体" w:cs="宋体"/>
          <w:spacing w:val="-6"/>
          <w:u w:val="single"/>
        </w:rPr>
      </w:pPr>
      <w:r>
        <w:rPr>
          <w:rFonts w:hint="eastAsia" w:ascii="宋体" w:hAnsi="宋体" w:cs="宋体"/>
          <w:spacing w:val="-6"/>
        </w:rPr>
        <w:t>7.2实施地点：</w:t>
      </w:r>
      <w:r>
        <w:rPr>
          <w:rFonts w:hint="eastAsia" w:ascii="宋体" w:hAnsi="宋体" w:cs="宋体"/>
          <w:spacing w:val="-6"/>
          <w:u w:val="single"/>
          <w:lang w:eastAsia="zh-CN"/>
        </w:rPr>
        <w:t>浙江财经大学</w:t>
      </w:r>
      <w:r>
        <w:rPr>
          <w:rFonts w:hint="eastAsia" w:ascii="宋体" w:hAnsi="宋体" w:cs="宋体"/>
          <w:spacing w:val="-6"/>
          <w:u w:val="single"/>
        </w:rPr>
        <w:t xml:space="preserve"> </w:t>
      </w:r>
    </w:p>
    <w:p>
      <w:pPr>
        <w:spacing w:line="420" w:lineRule="exact"/>
        <w:rPr>
          <w:rFonts w:ascii="宋体" w:hAnsi="宋体" w:cs="宋体"/>
          <w:b/>
          <w:bCs/>
          <w:spacing w:val="-6"/>
        </w:rPr>
      </w:pPr>
      <w:r>
        <w:rPr>
          <w:rFonts w:hint="eastAsia" w:ascii="宋体" w:hAnsi="宋体" w:cs="宋体"/>
          <w:b/>
          <w:bCs/>
          <w:spacing w:val="-6"/>
        </w:rPr>
        <w:t>八、履约保证金</w:t>
      </w:r>
    </w:p>
    <w:p>
      <w:pPr>
        <w:pStyle w:val="9"/>
        <w:adjustRightInd w:val="0"/>
        <w:snapToGrid w:val="0"/>
        <w:spacing w:before="120" w:after="120" w:line="420" w:lineRule="exact"/>
        <w:ind w:firstLine="396" w:firstLineChars="200"/>
        <w:jc w:val="left"/>
        <w:rPr>
          <w:rFonts w:hAnsi="宋体" w:cs="宋体"/>
          <w:spacing w:val="-6"/>
          <w:sz w:val="21"/>
        </w:rPr>
      </w:pPr>
      <w:r>
        <w:rPr>
          <w:rFonts w:hint="eastAsia" w:hAnsi="宋体" w:cs="宋体"/>
          <w:spacing w:val="-6"/>
          <w:sz w:val="21"/>
          <w:u w:val="single"/>
        </w:rPr>
        <w:t>乙方应在合同签订后7个工作日内，支付合同总价的2.5%作为履约保证金，履约保证金在服务期内无质量问题和维护问题，服务期满后，获得采购人认可后于一周内退还（不计息）。</w:t>
      </w:r>
    </w:p>
    <w:p>
      <w:pPr>
        <w:spacing w:line="288" w:lineRule="auto"/>
        <w:rPr>
          <w:rFonts w:ascii="宋体" w:hAnsi="宋体" w:cs="宋体"/>
          <w:b/>
          <w:bCs/>
          <w:spacing w:val="-6"/>
        </w:rPr>
      </w:pPr>
      <w:r>
        <w:rPr>
          <w:rFonts w:hint="eastAsia" w:ascii="宋体" w:hAnsi="宋体" w:cs="宋体"/>
          <w:b/>
          <w:bCs/>
          <w:spacing w:val="-6"/>
        </w:rPr>
        <w:t>九、合同验收</w:t>
      </w:r>
    </w:p>
    <w:p>
      <w:pPr>
        <w:spacing w:line="360" w:lineRule="auto"/>
        <w:ind w:firstLine="396" w:firstLineChars="200"/>
        <w:rPr>
          <w:rFonts w:hint="eastAsia" w:ascii="宋体" w:hAnsi="宋体" w:cs="宋体"/>
          <w:spacing w:val="-6"/>
        </w:rPr>
      </w:pPr>
      <w:r>
        <w:rPr>
          <w:rFonts w:hint="eastAsia" w:ascii="宋体" w:hAnsi="宋体" w:cs="宋体"/>
          <w:spacing w:val="-6"/>
        </w:rPr>
        <w:t>9.1本合同验收由采购人组织实施，</w:t>
      </w:r>
      <w:r>
        <w:rPr>
          <w:rFonts w:hint="eastAsia" w:ascii="宋体" w:hAnsi="宋体" w:cs="宋体"/>
          <w:spacing w:val="-6"/>
          <w:lang w:eastAsia="zh-CN"/>
        </w:rPr>
        <w:t>乙方</w:t>
      </w:r>
      <w:r>
        <w:rPr>
          <w:rFonts w:hint="eastAsia" w:ascii="宋体" w:hAnsi="宋体" w:cs="宋体"/>
          <w:spacing w:val="-6"/>
        </w:rPr>
        <w:t>应派专业的技术人员协助进行验收。</w:t>
      </w:r>
      <w:r>
        <w:rPr>
          <w:rFonts w:hint="eastAsia" w:ascii="宋体" w:hAnsi="宋体" w:cs="宋体"/>
          <w:spacing w:val="-6"/>
          <w:lang w:val="en-US" w:eastAsia="zh-CN"/>
        </w:rPr>
        <w:t>按照招标文件的“招标需求”完成项目建设方可进行项目验收，验收时间为流程和数据主题上线试运行1个月，运行状况良好，乙方提请验收</w:t>
      </w:r>
      <w:r>
        <w:rPr>
          <w:rFonts w:hint="eastAsia" w:ascii="宋体" w:hAnsi="宋体" w:cs="宋体"/>
          <w:spacing w:val="-6"/>
          <w:lang w:val="en-US" w:eastAsia="zh-Hans"/>
        </w:rPr>
        <w:t>，所有验收相关文档资料按照甲方单位要求提供</w:t>
      </w:r>
      <w:r>
        <w:rPr>
          <w:rFonts w:hint="eastAsia" w:ascii="宋体" w:hAnsi="宋体" w:cs="宋体"/>
          <w:spacing w:val="-6"/>
          <w:lang w:val="en-US" w:eastAsia="zh-CN"/>
        </w:rPr>
        <w:t>。</w:t>
      </w:r>
    </w:p>
    <w:p>
      <w:pPr>
        <w:spacing w:line="360" w:lineRule="auto"/>
        <w:ind w:firstLine="396" w:firstLineChars="200"/>
        <w:rPr>
          <w:rFonts w:ascii="宋体" w:hAnsi="宋体" w:cs="宋体"/>
          <w:spacing w:val="-6"/>
        </w:rPr>
      </w:pPr>
      <w:r>
        <w:rPr>
          <w:rFonts w:hint="eastAsia" w:ascii="宋体" w:hAnsi="宋体" w:cs="宋体"/>
          <w:spacing w:val="-6"/>
        </w:rPr>
        <w:t>9.2验收标准：符合质量要求。</w:t>
      </w:r>
    </w:p>
    <w:p>
      <w:pPr>
        <w:spacing w:line="360" w:lineRule="auto"/>
        <w:ind w:firstLine="396" w:firstLineChars="200"/>
        <w:rPr>
          <w:rFonts w:ascii="宋体" w:hAnsi="宋体" w:cs="宋体"/>
          <w:spacing w:val="-6"/>
        </w:rPr>
      </w:pPr>
      <w:r>
        <w:rPr>
          <w:rFonts w:hint="eastAsia" w:ascii="宋体" w:hAnsi="宋体" w:cs="宋体"/>
          <w:spacing w:val="-6"/>
        </w:rPr>
        <w:t>9.3特殊条款：/</w:t>
      </w:r>
    </w:p>
    <w:p>
      <w:pPr>
        <w:spacing w:line="288" w:lineRule="auto"/>
        <w:rPr>
          <w:rFonts w:ascii="宋体" w:hAnsi="宋体" w:cs="宋体"/>
          <w:b/>
          <w:bCs/>
          <w:spacing w:val="-6"/>
        </w:rPr>
      </w:pPr>
      <w:r>
        <w:rPr>
          <w:rFonts w:hint="eastAsia" w:ascii="宋体" w:hAnsi="宋体" w:cs="宋体"/>
          <w:b/>
          <w:bCs/>
          <w:spacing w:val="-6"/>
        </w:rPr>
        <w:t>十、合同款支付</w:t>
      </w:r>
    </w:p>
    <w:p>
      <w:pPr>
        <w:spacing w:line="360" w:lineRule="auto"/>
        <w:ind w:firstLine="396" w:firstLineChars="200"/>
        <w:rPr>
          <w:rFonts w:ascii="宋体" w:hAnsi="宋体" w:cs="宋体"/>
          <w:spacing w:val="-6"/>
        </w:rPr>
      </w:pPr>
      <w:r>
        <w:rPr>
          <w:rFonts w:hint="eastAsia" w:ascii="宋体" w:hAnsi="宋体" w:cs="宋体"/>
          <w:spacing w:val="-6"/>
        </w:rPr>
        <w:t>付款方式与支付条件：</w:t>
      </w:r>
      <w:r>
        <w:rPr>
          <w:rFonts w:hint="eastAsia" w:ascii="宋体" w:hAnsi="宋体" w:cs="宋体"/>
          <w:spacing w:val="-6"/>
          <w:u w:val="single"/>
        </w:rPr>
        <w:t>合同生效以及具备实施条件后7个工作日内甲方向乙方支付合同金额的</w:t>
      </w:r>
      <w:r>
        <w:rPr>
          <w:rFonts w:hint="eastAsia" w:ascii="宋体" w:hAnsi="宋体" w:cs="宋体"/>
          <w:spacing w:val="-6"/>
          <w:u w:val="single"/>
          <w:lang w:val="en-US" w:eastAsia="zh-CN"/>
        </w:rPr>
        <w:t>40</w:t>
      </w:r>
      <w:r>
        <w:rPr>
          <w:rFonts w:hint="eastAsia" w:ascii="宋体" w:hAnsi="宋体" w:cs="宋体"/>
          <w:spacing w:val="-6"/>
          <w:u w:val="single"/>
        </w:rPr>
        <w:t>%（支付条件：乙方向甲方提交银行、保险公司等金融机构出具的预付款保函，签订合同时乙方明确表示无需预付款或者主动要求降低预付款比例的可不适用前述规定）作为预付款，项目经甲方验收通过后10个工作日内，由甲方向乙方支付剩余合同金额_</w:t>
      </w:r>
      <w:r>
        <w:rPr>
          <w:rFonts w:hint="eastAsia" w:ascii="宋体" w:hAnsi="宋体" w:cs="宋体"/>
          <w:spacing w:val="-6"/>
        </w:rPr>
        <w:t>。</w:t>
      </w:r>
    </w:p>
    <w:p>
      <w:pPr>
        <w:spacing w:line="288" w:lineRule="auto"/>
        <w:rPr>
          <w:rFonts w:ascii="宋体" w:hAnsi="宋体" w:cs="宋体"/>
          <w:b/>
          <w:bCs/>
          <w:spacing w:val="-6"/>
        </w:rPr>
      </w:pPr>
      <w:r>
        <w:rPr>
          <w:rFonts w:hint="eastAsia" w:ascii="宋体" w:hAnsi="宋体" w:cs="宋体"/>
          <w:b/>
          <w:bCs/>
          <w:spacing w:val="-6"/>
        </w:rPr>
        <w:t>十一、违约责任</w:t>
      </w:r>
    </w:p>
    <w:p>
      <w:pPr>
        <w:spacing w:line="360" w:lineRule="auto"/>
        <w:ind w:firstLine="396" w:firstLineChars="200"/>
        <w:rPr>
          <w:rFonts w:ascii="宋体" w:hAnsi="宋体" w:cs="宋体"/>
          <w:spacing w:val="-6"/>
        </w:rPr>
      </w:pPr>
      <w:r>
        <w:rPr>
          <w:rFonts w:hint="eastAsia" w:ascii="宋体" w:hAnsi="宋体" w:cs="宋体"/>
          <w:spacing w:val="-6"/>
        </w:rPr>
        <w:t>11.1乙方违约责任</w:t>
      </w:r>
    </w:p>
    <w:p>
      <w:pPr>
        <w:spacing w:line="360" w:lineRule="auto"/>
        <w:ind w:firstLine="396" w:firstLineChars="200"/>
        <w:rPr>
          <w:rFonts w:ascii="宋体" w:hAnsi="宋体" w:cs="宋体"/>
          <w:spacing w:val="-6"/>
        </w:rPr>
      </w:pPr>
      <w:r>
        <w:rPr>
          <w:rFonts w:hint="eastAsia" w:ascii="宋体" w:hAnsi="宋体" w:cs="宋体"/>
          <w:spacing w:val="-6"/>
        </w:rPr>
        <w:t>1.乙方逾期履行合同的，自逾期之日起，向甲方每日偿付合同总价千分之五的滞纳金。</w:t>
      </w:r>
    </w:p>
    <w:p>
      <w:pPr>
        <w:spacing w:line="360" w:lineRule="auto"/>
        <w:ind w:firstLine="396" w:firstLineChars="200"/>
        <w:rPr>
          <w:rFonts w:ascii="宋体" w:hAnsi="宋体" w:cs="宋体"/>
          <w:spacing w:val="-6"/>
        </w:rPr>
      </w:pPr>
      <w:r>
        <w:rPr>
          <w:rFonts w:hint="eastAsia" w:ascii="宋体" w:hAnsi="宋体" w:cs="宋体"/>
          <w:spacing w:val="-6"/>
        </w:rPr>
        <w:t>2.甲方逾期支付货款的，自逾期之日起，向乙方每日偿付未付价款千分之五的滞纳金。</w:t>
      </w:r>
    </w:p>
    <w:p>
      <w:pPr>
        <w:pStyle w:val="2"/>
        <w:spacing w:line="360" w:lineRule="auto"/>
        <w:ind w:firstLine="396" w:firstLineChars="200"/>
        <w:rPr>
          <w:rFonts w:ascii="宋体" w:hAnsi="宋体" w:cs="宋体"/>
          <w:color w:val="auto"/>
          <w:spacing w:val="-6"/>
          <w:sz w:val="21"/>
        </w:rPr>
      </w:pPr>
      <w:r>
        <w:rPr>
          <w:rFonts w:hint="eastAsia" w:ascii="宋体" w:hAnsi="宋体" w:cs="宋体"/>
          <w:color w:val="auto"/>
          <w:spacing w:val="-6"/>
          <w:sz w:val="21"/>
        </w:rPr>
        <w:t>3.乙方所交付的软件（服务）不符合合同规定及《</w:t>
      </w:r>
      <w:r>
        <w:rPr>
          <w:rFonts w:hint="eastAsia" w:ascii="宋体" w:hAnsi="宋体" w:cs="宋体"/>
          <w:color w:val="auto"/>
          <w:spacing w:val="-6"/>
          <w:sz w:val="21"/>
          <w:lang w:eastAsia="zh-CN"/>
        </w:rPr>
        <w:t>招标</w:t>
      </w:r>
      <w:r>
        <w:rPr>
          <w:rFonts w:hint="eastAsia" w:ascii="宋体" w:hAnsi="宋体" w:cs="宋体"/>
          <w:color w:val="auto"/>
          <w:spacing w:val="-6"/>
          <w:sz w:val="21"/>
        </w:rPr>
        <w:t>文件》规定标准的，甲方有权拒收，乙方愿意更换但逾期交货的，按乙方逾期交货处理。乙方拒绝更换产品的，视为“乙方不按合同约定履约”</w:t>
      </w:r>
    </w:p>
    <w:p>
      <w:pPr>
        <w:spacing w:line="360" w:lineRule="auto"/>
        <w:ind w:firstLine="396" w:firstLineChars="200"/>
        <w:rPr>
          <w:rFonts w:ascii="宋体" w:hAnsi="宋体" w:cs="宋体"/>
          <w:spacing w:val="-6"/>
        </w:rPr>
      </w:pPr>
      <w:r>
        <w:rPr>
          <w:rFonts w:hint="eastAsia" w:ascii="宋体" w:hAnsi="宋体" w:cs="宋体"/>
          <w:spacing w:val="-6"/>
          <w:lang w:val="en-US" w:eastAsia="zh-CN"/>
        </w:rPr>
        <w:t>4.</w:t>
      </w:r>
      <w:r>
        <w:rPr>
          <w:rFonts w:hint="eastAsia" w:ascii="宋体" w:hAnsi="宋体" w:cs="宋体"/>
          <w:spacing w:val="-6"/>
        </w:rPr>
        <w:t>乙方不按合同约定履约的，甲方可以解除采购合同，并对乙方已缴纳的履约保证金作“不予退还”处理。同时，乙方须按以下约定向甲方支付违约金：</w:t>
      </w:r>
    </w:p>
    <w:p>
      <w:pPr>
        <w:spacing w:line="360" w:lineRule="auto"/>
        <w:ind w:firstLine="198" w:firstLineChars="100"/>
        <w:rPr>
          <w:rFonts w:ascii="宋体" w:hAnsi="宋体" w:cs="宋体"/>
          <w:spacing w:val="-6"/>
        </w:rPr>
      </w:pPr>
      <w:r>
        <w:rPr>
          <w:rFonts w:hint="eastAsia" w:ascii="宋体" w:hAnsi="宋体" w:cs="宋体"/>
          <w:spacing w:val="-6"/>
        </w:rPr>
        <w:t>a.甲方已向乙方支付了合同款的，乙方须一次性退还甲方已支付的合同款，并向甲方支付等额违约金；</w:t>
      </w:r>
    </w:p>
    <w:p>
      <w:pPr>
        <w:spacing w:line="360" w:lineRule="auto"/>
        <w:ind w:firstLine="198" w:firstLineChars="100"/>
        <w:rPr>
          <w:rFonts w:ascii="宋体" w:hAnsi="宋体" w:cs="宋体"/>
          <w:spacing w:val="-6"/>
        </w:rPr>
      </w:pPr>
      <w:r>
        <w:rPr>
          <w:rFonts w:hint="eastAsia" w:ascii="宋体" w:hAnsi="宋体" w:cs="宋体"/>
          <w:spacing w:val="-6"/>
        </w:rPr>
        <w:t>b.甲方还未向乙方支付合同款的，乙方须一次性向甲方支付合同总额30%的违约金。</w:t>
      </w:r>
    </w:p>
    <w:p>
      <w:pPr>
        <w:spacing w:line="288" w:lineRule="auto"/>
        <w:rPr>
          <w:rFonts w:ascii="宋体" w:hAnsi="宋体" w:cs="宋体"/>
          <w:b/>
          <w:bCs/>
          <w:spacing w:val="-6"/>
        </w:rPr>
      </w:pPr>
      <w:r>
        <w:rPr>
          <w:rFonts w:hint="eastAsia" w:ascii="宋体" w:hAnsi="宋体" w:cs="宋体"/>
          <w:b/>
          <w:bCs/>
          <w:spacing w:val="-6"/>
        </w:rPr>
        <w:t>十二、不可抗力事件处理</w:t>
      </w:r>
    </w:p>
    <w:p>
      <w:pPr>
        <w:spacing w:line="360" w:lineRule="auto"/>
        <w:ind w:firstLine="396" w:firstLineChars="200"/>
        <w:rPr>
          <w:rFonts w:ascii="宋体" w:hAnsi="宋体" w:cs="宋体"/>
          <w:spacing w:val="-6"/>
        </w:rPr>
      </w:pPr>
      <w:r>
        <w:rPr>
          <w:rFonts w:hint="eastAsia" w:ascii="宋体" w:hAnsi="宋体" w:cs="宋体"/>
          <w:spacing w:val="-6"/>
        </w:rPr>
        <w:t>12.1在合同有效期内，任何一方因不可抗力事件导致不能履行合同，则合同履行期可延长，其延长期与不可抗力影响期相同。</w:t>
      </w:r>
    </w:p>
    <w:p>
      <w:pPr>
        <w:spacing w:line="360" w:lineRule="auto"/>
        <w:ind w:firstLine="396" w:firstLineChars="200"/>
        <w:rPr>
          <w:rFonts w:ascii="宋体" w:hAnsi="宋体" w:cs="宋体"/>
          <w:spacing w:val="-6"/>
        </w:rPr>
      </w:pPr>
      <w:r>
        <w:rPr>
          <w:rFonts w:hint="eastAsia" w:ascii="宋体" w:hAnsi="宋体" w:cs="宋体"/>
          <w:spacing w:val="-6"/>
        </w:rPr>
        <w:t>12.2不可抗力事件发生后，应立即通知对方，并寄送有关权威机构出具的证明。</w:t>
      </w:r>
    </w:p>
    <w:p>
      <w:pPr>
        <w:spacing w:line="360" w:lineRule="auto"/>
        <w:ind w:firstLine="396" w:firstLineChars="200"/>
        <w:rPr>
          <w:rFonts w:ascii="宋体" w:hAnsi="宋体" w:cs="宋体"/>
          <w:spacing w:val="-6"/>
        </w:rPr>
      </w:pPr>
      <w:r>
        <w:rPr>
          <w:rFonts w:hint="eastAsia" w:ascii="宋体" w:hAnsi="宋体" w:cs="宋体"/>
          <w:spacing w:val="-6"/>
        </w:rPr>
        <w:t>12.3不可抗力事件延续15天以上，双方应通过友好协商，确定是否继续履行合同。</w:t>
      </w:r>
    </w:p>
    <w:p>
      <w:pPr>
        <w:spacing w:line="288" w:lineRule="auto"/>
        <w:rPr>
          <w:rFonts w:ascii="宋体" w:hAnsi="宋体" w:cs="宋体"/>
          <w:b/>
          <w:bCs/>
          <w:spacing w:val="-6"/>
        </w:rPr>
      </w:pPr>
      <w:r>
        <w:rPr>
          <w:rFonts w:hint="eastAsia" w:ascii="宋体" w:hAnsi="宋体" w:cs="宋体"/>
          <w:b/>
          <w:bCs/>
          <w:spacing w:val="-6"/>
        </w:rPr>
        <w:t>十三、争议解决与诉讼</w:t>
      </w:r>
    </w:p>
    <w:p>
      <w:pPr>
        <w:pStyle w:val="9"/>
        <w:adjustRightInd w:val="0"/>
        <w:snapToGrid w:val="0"/>
        <w:spacing w:beforeLines="0" w:afterLines="0" w:line="360" w:lineRule="exact"/>
        <w:ind w:firstLine="447" w:firstLineChars="213"/>
        <w:rPr>
          <w:rFonts w:hAnsi="宋体"/>
          <w:snapToGrid w:val="0"/>
          <w:sz w:val="21"/>
          <w:szCs w:val="21"/>
          <w:highlight w:val="none"/>
        </w:rPr>
      </w:pPr>
      <w:r>
        <w:rPr>
          <w:rFonts w:hint="eastAsia" w:hAnsi="宋体"/>
          <w:snapToGrid w:val="0"/>
          <w:sz w:val="21"/>
          <w:szCs w:val="21"/>
          <w:highlight w:val="none"/>
        </w:rPr>
        <w:t>双方在执行合同中所发生的一切争议，应通过协商解决。如协商不成，可向甲方所在地法院起诉。</w:t>
      </w:r>
    </w:p>
    <w:p>
      <w:pPr>
        <w:spacing w:line="288" w:lineRule="auto"/>
        <w:ind w:firstLine="396" w:firstLineChars="200"/>
        <w:rPr>
          <w:rFonts w:ascii="宋体" w:hAnsi="宋体" w:cs="宋体"/>
          <w:spacing w:val="-6"/>
        </w:rPr>
      </w:pPr>
    </w:p>
    <w:p>
      <w:pPr>
        <w:spacing w:line="288" w:lineRule="auto"/>
        <w:rPr>
          <w:rFonts w:ascii="宋体" w:hAnsi="宋体" w:cs="宋体"/>
          <w:b/>
          <w:bCs/>
          <w:spacing w:val="-6"/>
        </w:rPr>
      </w:pPr>
      <w:r>
        <w:rPr>
          <w:rFonts w:hint="eastAsia" w:ascii="宋体" w:hAnsi="宋体" w:cs="宋体"/>
          <w:b/>
          <w:bCs/>
          <w:spacing w:val="-6"/>
        </w:rPr>
        <w:t>十四、合同生效及其它</w:t>
      </w:r>
    </w:p>
    <w:p>
      <w:pPr>
        <w:spacing w:line="288" w:lineRule="auto"/>
        <w:ind w:firstLine="396" w:firstLineChars="200"/>
        <w:rPr>
          <w:rFonts w:ascii="宋体" w:hAnsi="宋体" w:cs="宋体"/>
          <w:spacing w:val="-6"/>
        </w:rPr>
      </w:pPr>
      <w:r>
        <w:rPr>
          <w:rFonts w:hint="eastAsia" w:ascii="宋体" w:hAnsi="宋体" w:cs="宋体"/>
          <w:spacing w:val="-6"/>
        </w:rPr>
        <w:t>14.1.合同经三方法定代表人或授权代表签字并加盖单位公章后生效。</w:t>
      </w:r>
    </w:p>
    <w:p>
      <w:pPr>
        <w:spacing w:line="360" w:lineRule="auto"/>
        <w:ind w:firstLine="396" w:firstLineChars="200"/>
        <w:rPr>
          <w:rFonts w:ascii="宋体" w:hAnsi="宋体" w:cs="宋体"/>
          <w:spacing w:val="-6"/>
        </w:rPr>
      </w:pPr>
      <w:r>
        <w:rPr>
          <w:rFonts w:hint="eastAsia" w:ascii="宋体" w:hAnsi="宋体" w:cs="宋体"/>
          <w:spacing w:val="-6"/>
        </w:rPr>
        <w:t>14.2.合同执行中涉及采购资金和采购内容修改或补充的，须经财政部门审批，并签书面补充协议报政府采购监督管理部门备案，方可作为主合同不可分割的一部分。</w:t>
      </w:r>
    </w:p>
    <w:p>
      <w:pPr>
        <w:spacing w:line="360" w:lineRule="auto"/>
        <w:ind w:firstLine="396" w:firstLineChars="200"/>
        <w:rPr>
          <w:rFonts w:ascii="宋体" w:hAnsi="宋体" w:cs="宋体"/>
          <w:spacing w:val="-6"/>
        </w:rPr>
      </w:pPr>
      <w:r>
        <w:rPr>
          <w:rFonts w:hint="eastAsia" w:ascii="宋体" w:hAnsi="宋体" w:cs="宋体"/>
          <w:spacing w:val="-6"/>
        </w:rPr>
        <w:t>14.3.本合同未尽事宜，遵照《中华人</w:t>
      </w:r>
      <w:r>
        <w:rPr>
          <w:rFonts w:hint="eastAsia" w:ascii="宋体" w:hAnsi="宋体" w:cs="宋体"/>
          <w:spacing w:val="-6"/>
          <w:lang w:eastAsia="zh-CN"/>
        </w:rPr>
        <w:t>民</w:t>
      </w:r>
      <w:r>
        <w:rPr>
          <w:rFonts w:hint="eastAsia" w:ascii="宋体" w:hAnsi="宋体" w:cs="宋体"/>
          <w:spacing w:val="-6"/>
        </w:rPr>
        <w:t>共和国民法典》有关条文执行。</w:t>
      </w:r>
    </w:p>
    <w:p>
      <w:pPr>
        <w:spacing w:line="360" w:lineRule="auto"/>
        <w:ind w:firstLine="396" w:firstLineChars="200"/>
        <w:rPr>
          <w:rFonts w:ascii="宋体" w:hAnsi="宋体" w:cs="宋体"/>
          <w:spacing w:val="-6"/>
        </w:rPr>
      </w:pPr>
      <w:r>
        <w:rPr>
          <w:rFonts w:hint="eastAsia" w:ascii="宋体" w:hAnsi="宋体" w:cs="宋体"/>
          <w:spacing w:val="-6"/>
        </w:rPr>
        <w:t>14.4.本合同一式陆份，甲方执叁份，乙方执贰份，采购代理机构执壹份，。</w:t>
      </w:r>
    </w:p>
    <w:p>
      <w:pPr>
        <w:spacing w:line="360" w:lineRule="auto"/>
        <w:ind w:firstLine="396" w:firstLineChars="200"/>
        <w:rPr>
          <w:rFonts w:ascii="宋体" w:hAnsi="宋体" w:cs="宋体"/>
          <w:spacing w:val="-6"/>
        </w:rPr>
      </w:pPr>
      <w:r>
        <w:rPr>
          <w:rFonts w:hint="eastAsia" w:ascii="宋体" w:hAnsi="宋体" w:cs="宋体"/>
          <w:spacing w:val="-6"/>
        </w:rPr>
        <w:t>14.5.与本合同有关招标文件、投标文件及记录同本合同具有同等法律效果。</w:t>
      </w:r>
    </w:p>
    <w:p>
      <w:pPr>
        <w:pStyle w:val="2"/>
        <w:rPr>
          <w:rFonts w:ascii="宋体" w:hAnsi="宋体" w:cs="宋体"/>
          <w:color w:val="auto"/>
          <w:spacing w:val="-6"/>
          <w:sz w:val="21"/>
        </w:rPr>
      </w:pPr>
    </w:p>
    <w:p>
      <w:pPr>
        <w:pStyle w:val="28"/>
      </w:pPr>
    </w:p>
    <w:tbl>
      <w:tblPr>
        <w:tblStyle w:val="23"/>
        <w:tblW w:w="9039"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8"/>
        <w:gridCol w:w="4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甲方（采购人）：（公章）</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乙方（中标人）：（公章）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甲方代表：</w:t>
            </w:r>
          </w:p>
          <w:p>
            <w:pPr>
              <w:spacing w:line="288" w:lineRule="auto"/>
              <w:rPr>
                <w:rFonts w:ascii="宋体" w:hAnsi="宋体" w:cs="宋体"/>
                <w:spacing w:val="-6"/>
              </w:rPr>
            </w:pPr>
            <w:r>
              <w:rPr>
                <w:rFonts w:hint="eastAsia" w:ascii="宋体" w:hAnsi="宋体" w:cs="宋体"/>
                <w:spacing w:val="-6"/>
              </w:rPr>
              <w:t>(签字）</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乙方代表：</w:t>
            </w:r>
          </w:p>
          <w:p>
            <w:pPr>
              <w:spacing w:line="288" w:lineRule="auto"/>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地址：</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邮编：</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电话：</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传真：</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户名：</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开户银行：</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帐号：</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签订地点：_____________________</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签订地点：_____________________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spacing w:val="-6"/>
              </w:rPr>
            </w:pPr>
            <w:r>
              <w:rPr>
                <w:rFonts w:hint="eastAsia" w:ascii="宋体" w:hAnsi="宋体" w:cs="宋体"/>
                <w:spacing w:val="-6"/>
              </w:rPr>
              <w:t>采购代理机构：浙江建友工程咨询有限公司（公章）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spacing w:val="-6"/>
              </w:rPr>
            </w:pPr>
            <w:r>
              <w:rPr>
                <w:rFonts w:hint="eastAsia" w:ascii="宋体" w:hAnsi="宋体" w:cs="宋体"/>
                <w:spacing w:val="-6"/>
              </w:rPr>
              <w:t>采购代理机构代表：</w:t>
            </w:r>
          </w:p>
          <w:p>
            <w:pPr>
              <w:spacing w:line="288" w:lineRule="auto"/>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spacing w:val="-6"/>
              </w:rPr>
            </w:pPr>
            <w:r>
              <w:rPr>
                <w:rFonts w:hint="eastAsia" w:ascii="宋体" w:hAnsi="宋体" w:cs="宋体"/>
                <w:spacing w:val="-6"/>
              </w:rPr>
              <w:t>地址：杭州市西湖区振华路298号7幢7楼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12"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电话：0571-56075179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Pr>
        <w:tc>
          <w:tcPr>
            <w:tcW w:w="4320"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spacing w:val="-6"/>
              </w:rPr>
            </w:pPr>
            <w:r>
              <w:rPr>
                <w:rFonts w:hint="eastAsia" w:ascii="宋体" w:hAnsi="宋体" w:cs="宋体"/>
                <w:spacing w:val="-6"/>
              </w:rPr>
              <w:t>鉴证时间：    年   月   日</w:t>
            </w:r>
          </w:p>
        </w:tc>
      </w:tr>
    </w:tbl>
    <w:p>
      <w:pPr>
        <w:spacing w:line="288" w:lineRule="auto"/>
        <w:rPr>
          <w:rFonts w:ascii="宋体" w:hAnsi="宋体" w:cs="宋体"/>
          <w:spacing w:val="-6"/>
        </w:rPr>
      </w:pPr>
    </w:p>
    <w:p>
      <w:pPr>
        <w:spacing w:line="288" w:lineRule="auto"/>
        <w:rPr>
          <w:rFonts w:ascii="宋体" w:hAnsi="宋体" w:cs="宋体"/>
          <w:spacing w:val="-6"/>
        </w:rPr>
      </w:pPr>
    </w:p>
    <w:bookmarkEnd w:id="25"/>
    <w:p>
      <w:pPr>
        <w:bidi w:val="0"/>
      </w:pPr>
    </w:p>
    <w:p>
      <w:pPr>
        <w:bidi w:val="0"/>
      </w:pPr>
    </w:p>
    <w:p>
      <w:pPr>
        <w:bidi w:val="0"/>
      </w:pPr>
    </w:p>
    <w:p>
      <w:pPr>
        <w:bidi w:val="0"/>
      </w:pPr>
    </w:p>
    <w:p>
      <w:r>
        <w:br w:type="page"/>
      </w:r>
    </w:p>
    <w:p>
      <w:pPr>
        <w:pStyle w:val="12"/>
      </w:pPr>
    </w:p>
    <w:p>
      <w:pPr>
        <w:spacing w:line="288" w:lineRule="auto"/>
        <w:jc w:val="center"/>
        <w:rPr>
          <w:rFonts w:ascii="宋体" w:hAnsi="宋体" w:cs="宋体"/>
          <w:spacing w:val="-6"/>
          <w:sz w:val="32"/>
          <w:szCs w:val="32"/>
        </w:rPr>
      </w:pPr>
      <w:r>
        <w:rPr>
          <w:rFonts w:hint="eastAsia" w:ascii="宋体" w:hAnsi="宋体"/>
          <w:b/>
          <w:spacing w:val="-6"/>
          <w:sz w:val="32"/>
          <w:szCs w:val="32"/>
          <w:lang w:eastAsia="zh-CN"/>
        </w:rPr>
        <w:t>网络安全等级保护测评项目</w:t>
      </w:r>
      <w:r>
        <w:rPr>
          <w:rFonts w:hint="eastAsia" w:ascii="宋体" w:hAnsi="宋体"/>
          <w:b/>
          <w:spacing w:val="-6"/>
          <w:sz w:val="32"/>
          <w:szCs w:val="32"/>
        </w:rPr>
        <w:t>政府采购合同</w:t>
      </w:r>
    </w:p>
    <w:p>
      <w:pPr>
        <w:spacing w:line="288" w:lineRule="auto"/>
        <w:ind w:firstLine="396" w:firstLineChars="200"/>
        <w:jc w:val="center"/>
        <w:rPr>
          <w:rFonts w:ascii="宋体" w:hAnsi="宋体" w:cs="宋体"/>
          <w:spacing w:val="-6"/>
          <w:szCs w:val="21"/>
        </w:rPr>
      </w:pPr>
      <w:r>
        <w:rPr>
          <w:rFonts w:hint="eastAsia" w:ascii="宋体" w:hAnsi="宋体" w:cs="宋体"/>
          <w:spacing w:val="-6"/>
          <w:szCs w:val="21"/>
        </w:rPr>
        <w:t>（本合同为合同样稿，最终稿由三方协商后确定，合同实质性内容不得更改；签订合同时删除此行）</w:t>
      </w:r>
    </w:p>
    <w:p>
      <w:pPr>
        <w:spacing w:line="288" w:lineRule="auto"/>
        <w:rPr>
          <w:rFonts w:ascii="宋体" w:hAnsi="宋体" w:cs="宋体"/>
          <w:b/>
          <w:bCs/>
          <w:spacing w:val="-6"/>
        </w:rPr>
      </w:pPr>
    </w:p>
    <w:p>
      <w:pPr>
        <w:spacing w:line="288" w:lineRule="auto"/>
        <w:rPr>
          <w:rFonts w:ascii="宋体" w:hAnsi="宋体" w:cs="宋体"/>
          <w:b/>
          <w:bCs/>
          <w:spacing w:val="-6"/>
        </w:rPr>
      </w:pPr>
      <w:r>
        <w:rPr>
          <w:rFonts w:hint="eastAsia" w:ascii="宋体" w:hAnsi="宋体" w:cs="宋体"/>
          <w:b/>
          <w:bCs/>
          <w:spacing w:val="-6"/>
        </w:rPr>
        <w:t>采购编号：</w:t>
      </w:r>
      <w:r>
        <w:rPr>
          <w:rFonts w:hint="eastAsia" w:ascii="宋体" w:hAnsi="宋体" w:cs="宋体"/>
          <w:b/>
          <w:bCs/>
          <w:spacing w:val="-6"/>
          <w:u w:val="single"/>
        </w:rPr>
        <w:t xml:space="preserve">               </w:t>
      </w:r>
      <w:r>
        <w:rPr>
          <w:rFonts w:hint="eastAsia" w:ascii="宋体" w:hAnsi="宋体" w:cs="宋体"/>
          <w:b/>
          <w:bCs/>
          <w:spacing w:val="-6"/>
        </w:rPr>
        <w:t xml:space="preserve">     </w:t>
      </w:r>
    </w:p>
    <w:p>
      <w:pPr>
        <w:spacing w:line="288" w:lineRule="auto"/>
        <w:rPr>
          <w:rFonts w:ascii="宋体" w:hAnsi="宋体" w:cs="宋体"/>
          <w:b/>
          <w:bCs/>
          <w:spacing w:val="-6"/>
          <w:u w:val="single"/>
        </w:rPr>
      </w:pPr>
      <w:r>
        <w:rPr>
          <w:rFonts w:hint="eastAsia" w:ascii="宋体" w:hAnsi="宋体" w:cs="宋体"/>
          <w:b/>
          <w:bCs/>
          <w:spacing w:val="-6"/>
        </w:rPr>
        <w:t>确认书编号：</w:t>
      </w:r>
      <w:r>
        <w:rPr>
          <w:rFonts w:hint="eastAsia" w:ascii="宋体" w:hAnsi="宋体" w:cs="宋体"/>
          <w:b/>
          <w:bCs/>
          <w:spacing w:val="-6"/>
          <w:lang w:val="en-US" w:eastAsia="zh-CN"/>
        </w:rPr>
        <w:t xml:space="preserve">  </w:t>
      </w:r>
      <w:r>
        <w:rPr>
          <w:rFonts w:hint="eastAsia" w:ascii="宋体" w:hAnsi="宋体" w:cs="宋体"/>
          <w:b/>
          <w:bCs/>
          <w:spacing w:val="-6"/>
          <w:u w:val="single"/>
        </w:rPr>
        <w:t xml:space="preserve">   号</w:t>
      </w:r>
    </w:p>
    <w:p>
      <w:pPr>
        <w:spacing w:line="288" w:lineRule="auto"/>
        <w:rPr>
          <w:rFonts w:ascii="宋体" w:hAnsi="宋体" w:cs="宋体"/>
          <w:b/>
          <w:bCs/>
          <w:spacing w:val="-6"/>
          <w:u w:val="single"/>
        </w:rPr>
      </w:pPr>
      <w:r>
        <w:rPr>
          <w:rFonts w:hint="eastAsia" w:ascii="宋体" w:hAnsi="宋体" w:cs="宋体"/>
          <w:b/>
          <w:bCs/>
          <w:spacing w:val="-6"/>
        </w:rPr>
        <w:t>甲方（采购人）名称：</w:t>
      </w:r>
      <w:r>
        <w:rPr>
          <w:rFonts w:hint="eastAsia" w:ascii="宋体" w:hAnsi="宋体" w:cs="宋体"/>
          <w:b/>
          <w:bCs/>
          <w:spacing w:val="-6"/>
          <w:u w:val="single"/>
        </w:rPr>
        <w:t xml:space="preserve"> 浙江财经大学 </w:t>
      </w:r>
    </w:p>
    <w:p>
      <w:pPr>
        <w:spacing w:line="288" w:lineRule="auto"/>
        <w:rPr>
          <w:rFonts w:ascii="宋体" w:hAnsi="宋体" w:cs="宋体"/>
          <w:b/>
          <w:bCs/>
          <w:spacing w:val="-6"/>
        </w:rPr>
      </w:pPr>
      <w:r>
        <w:rPr>
          <w:rFonts w:hint="eastAsia" w:ascii="宋体" w:hAnsi="宋体" w:cs="宋体"/>
          <w:b/>
          <w:bCs/>
          <w:spacing w:val="-6"/>
        </w:rPr>
        <w:t>乙方（中标人）名称：___________</w:t>
      </w:r>
    </w:p>
    <w:p>
      <w:pPr>
        <w:spacing w:line="288" w:lineRule="auto"/>
        <w:rPr>
          <w:rFonts w:ascii="宋体" w:hAnsi="宋体" w:cs="宋体"/>
          <w:b/>
          <w:bCs/>
          <w:spacing w:val="-6"/>
          <w:u w:val="single"/>
        </w:rPr>
      </w:pPr>
      <w:r>
        <w:rPr>
          <w:rFonts w:hint="eastAsia" w:ascii="宋体" w:hAnsi="宋体" w:cs="宋体"/>
          <w:b/>
          <w:bCs/>
          <w:spacing w:val="-6"/>
        </w:rPr>
        <w:t>采购代理机构：</w:t>
      </w:r>
      <w:r>
        <w:rPr>
          <w:rFonts w:hint="eastAsia" w:ascii="宋体" w:hAnsi="宋体" w:cs="宋体"/>
          <w:b/>
          <w:bCs/>
          <w:spacing w:val="-6"/>
          <w:u w:val="single"/>
        </w:rPr>
        <w:t>浙江建友工程咨询有限公司</w:t>
      </w:r>
    </w:p>
    <w:p>
      <w:pPr>
        <w:spacing w:line="288" w:lineRule="auto"/>
        <w:rPr>
          <w:rFonts w:ascii="宋体" w:hAnsi="宋体" w:cs="宋体"/>
          <w:b/>
          <w:bCs/>
          <w:spacing w:val="-6"/>
          <w:u w:val="single"/>
        </w:rPr>
      </w:pPr>
      <w:r>
        <w:rPr>
          <w:rFonts w:hint="eastAsia" w:ascii="宋体" w:hAnsi="宋体" w:cs="宋体"/>
          <w:b/>
          <w:bCs/>
          <w:spacing w:val="-6"/>
        </w:rPr>
        <w:t>签约时间、地点：</w:t>
      </w:r>
      <w:r>
        <w:rPr>
          <w:rFonts w:hint="eastAsia" w:ascii="宋体" w:hAnsi="宋体" w:cs="宋体"/>
          <w:b/>
          <w:bCs/>
          <w:spacing w:val="-6"/>
          <w:u w:val="single"/>
        </w:rPr>
        <w:t>2022年  月   日，杭州</w:t>
      </w:r>
    </w:p>
    <w:p>
      <w:pPr>
        <w:spacing w:line="288" w:lineRule="auto"/>
        <w:rPr>
          <w:rFonts w:ascii="宋体" w:hAnsi="宋体" w:cs="宋体"/>
          <w:spacing w:val="-6"/>
        </w:rPr>
      </w:pPr>
      <w:r>
        <w:rPr>
          <w:rFonts w:hint="eastAsia" w:ascii="宋体" w:hAnsi="宋体" w:cs="宋体"/>
          <w:spacing w:val="-6"/>
        </w:rPr>
        <w:t xml:space="preserve">         甲、乙双方根据</w:t>
      </w:r>
      <w:r>
        <w:rPr>
          <w:rFonts w:hint="eastAsia" w:ascii="宋体" w:hAnsi="宋体" w:cs="宋体"/>
          <w:spacing w:val="-6"/>
          <w:u w:val="single"/>
          <w:lang w:val="en-US" w:eastAsia="zh-CN"/>
        </w:rPr>
        <w:t xml:space="preserve">                  </w:t>
      </w:r>
      <w:r>
        <w:rPr>
          <w:rFonts w:hint="eastAsia" w:ascii="宋体" w:hAnsi="宋体" w:cs="宋体"/>
          <w:spacing w:val="-6"/>
          <w:u w:val="none"/>
          <w:lang w:val="en-US" w:eastAsia="zh-CN"/>
        </w:rPr>
        <w:t xml:space="preserve"> 项目</w:t>
      </w:r>
      <w:r>
        <w:rPr>
          <w:rFonts w:hint="eastAsia" w:ascii="宋体" w:hAnsi="宋体" w:cs="宋体"/>
          <w:spacing w:val="-6"/>
        </w:rPr>
        <w:t>的</w:t>
      </w:r>
      <w:r>
        <w:rPr>
          <w:rFonts w:hint="eastAsia" w:ascii="宋体" w:hAnsi="宋体" w:cs="宋体"/>
          <w:spacing w:val="-6"/>
          <w:lang w:eastAsia="zh-CN"/>
        </w:rPr>
        <w:t>公开招标</w:t>
      </w:r>
      <w:r>
        <w:rPr>
          <w:rFonts w:hint="eastAsia" w:ascii="宋体" w:hAnsi="宋体" w:cs="宋体"/>
          <w:spacing w:val="-6"/>
        </w:rPr>
        <w:t>采购结果，签署本合同，具体内容如下：</w:t>
      </w:r>
    </w:p>
    <w:p>
      <w:pPr>
        <w:spacing w:line="288" w:lineRule="auto"/>
        <w:rPr>
          <w:rFonts w:ascii="宋体" w:hAnsi="宋体" w:cs="宋体"/>
          <w:b/>
          <w:bCs/>
          <w:spacing w:val="-6"/>
        </w:rPr>
      </w:pPr>
      <w:r>
        <w:rPr>
          <w:rFonts w:hint="eastAsia" w:ascii="宋体" w:hAnsi="宋体" w:cs="宋体"/>
          <w:b/>
          <w:bCs/>
          <w:spacing w:val="-6"/>
        </w:rPr>
        <w:t>一、</w:t>
      </w:r>
      <w:r>
        <w:rPr>
          <w:rFonts w:hint="eastAsia" w:ascii="宋体" w:hAnsi="宋体" w:cs="宋体"/>
          <w:b/>
          <w:bCs/>
          <w:spacing w:val="-6"/>
          <w:lang w:eastAsia="zh-CN"/>
        </w:rPr>
        <w:t>服务</w:t>
      </w:r>
      <w:r>
        <w:rPr>
          <w:rFonts w:hint="eastAsia" w:ascii="宋体" w:hAnsi="宋体" w:cs="宋体"/>
          <w:b/>
          <w:bCs/>
          <w:spacing w:val="-6"/>
        </w:rPr>
        <w:t>内容</w:t>
      </w:r>
    </w:p>
    <w:p>
      <w:pPr>
        <w:spacing w:line="288" w:lineRule="auto"/>
        <w:ind w:firstLine="396" w:firstLineChars="200"/>
        <w:rPr>
          <w:rFonts w:hint="default" w:ascii="宋体" w:hAnsi="宋体" w:eastAsia="宋体" w:cs="宋体"/>
          <w:spacing w:val="-6"/>
          <w:lang w:val="en-US" w:eastAsia="zh-CN"/>
        </w:rPr>
      </w:pPr>
      <w:r>
        <w:rPr>
          <w:rFonts w:hint="eastAsia" w:ascii="宋体" w:hAnsi="宋体" w:cs="宋体"/>
          <w:spacing w:val="-6"/>
        </w:rPr>
        <w:t xml:space="preserve">  </w:t>
      </w:r>
      <w:r>
        <w:rPr>
          <w:rFonts w:hint="eastAsia" w:ascii="宋体" w:hAnsi="宋体" w:cs="宋体"/>
          <w:spacing w:val="-6"/>
          <w:lang w:val="en-US" w:eastAsia="zh-CN"/>
        </w:rPr>
        <w:t xml:space="preserve">              </w:t>
      </w:r>
    </w:p>
    <w:p>
      <w:pPr>
        <w:spacing w:line="288" w:lineRule="auto"/>
        <w:rPr>
          <w:rFonts w:ascii="宋体" w:hAnsi="宋体" w:cs="宋体"/>
          <w:b/>
          <w:bCs/>
          <w:spacing w:val="-6"/>
        </w:rPr>
      </w:pPr>
      <w:r>
        <w:rPr>
          <w:rFonts w:hint="eastAsia" w:ascii="宋体" w:hAnsi="宋体" w:cs="宋体"/>
          <w:b/>
          <w:bCs/>
          <w:spacing w:val="-6"/>
        </w:rPr>
        <w:t>二、合同金额</w:t>
      </w:r>
    </w:p>
    <w:p>
      <w:pPr>
        <w:spacing w:line="288" w:lineRule="auto"/>
        <w:ind w:firstLine="396" w:firstLineChars="200"/>
        <w:rPr>
          <w:rFonts w:ascii="宋体" w:hAnsi="宋体" w:cs="宋体"/>
          <w:spacing w:val="-6"/>
        </w:rPr>
      </w:pPr>
      <w:r>
        <w:rPr>
          <w:rFonts w:hint="eastAsia" w:ascii="宋体" w:hAnsi="宋体" w:cs="宋体"/>
          <w:spacing w:val="-6"/>
        </w:rPr>
        <w:t>2.1合同金额：人民币________（大写）________元（￥__________元）</w:t>
      </w:r>
    </w:p>
    <w:p>
      <w:pPr>
        <w:spacing w:line="288" w:lineRule="auto"/>
        <w:rPr>
          <w:rFonts w:ascii="宋体" w:hAnsi="宋体" w:cs="宋体"/>
          <w:b/>
          <w:bCs/>
          <w:spacing w:val="-6"/>
        </w:rPr>
      </w:pPr>
      <w:r>
        <w:rPr>
          <w:rFonts w:hint="eastAsia" w:ascii="宋体" w:hAnsi="宋体" w:cs="宋体"/>
          <w:b/>
          <w:bCs/>
          <w:spacing w:val="-6"/>
        </w:rPr>
        <w:t>三、质量或服务要求</w:t>
      </w:r>
    </w:p>
    <w:p>
      <w:pPr>
        <w:spacing w:line="288" w:lineRule="auto"/>
        <w:ind w:firstLine="396" w:firstLineChars="200"/>
        <w:rPr>
          <w:rFonts w:ascii="宋体" w:hAnsi="宋体" w:cs="宋体"/>
          <w:spacing w:val="-6"/>
        </w:rPr>
      </w:pPr>
      <w:r>
        <w:rPr>
          <w:rFonts w:hint="eastAsia" w:ascii="宋体" w:hAnsi="宋体" w:cs="宋体"/>
          <w:spacing w:val="-6"/>
        </w:rPr>
        <w:t>3.1质量要求：合格（符合采购文件要求、投标承诺以及国家、行业有关技术规范和标准）</w:t>
      </w:r>
    </w:p>
    <w:p>
      <w:pPr>
        <w:spacing w:line="288" w:lineRule="auto"/>
        <w:ind w:firstLine="396" w:firstLineChars="200"/>
        <w:rPr>
          <w:rFonts w:ascii="宋体" w:hAnsi="宋体" w:cs="宋体"/>
          <w:spacing w:val="-6"/>
        </w:rPr>
      </w:pPr>
      <w:r>
        <w:rPr>
          <w:rFonts w:hint="eastAsia" w:ascii="宋体" w:hAnsi="宋体" w:cs="宋体"/>
          <w:spacing w:val="-6"/>
        </w:rPr>
        <w:t>3.2质量保证及售后服务：</w:t>
      </w:r>
    </w:p>
    <w:p>
      <w:pPr>
        <w:spacing w:line="288" w:lineRule="auto"/>
        <w:ind w:firstLine="396" w:firstLineChars="200"/>
        <w:rPr>
          <w:rFonts w:hint="eastAsia" w:ascii="宋体" w:hAnsi="宋体" w:cs="宋体"/>
          <w:spacing w:val="-6"/>
        </w:rPr>
      </w:pPr>
      <w:r>
        <w:rPr>
          <w:rFonts w:hint="eastAsia" w:ascii="宋体" w:hAnsi="宋体" w:cs="宋体"/>
          <w:spacing w:val="-6"/>
          <w:lang w:eastAsia="zh-CN"/>
        </w:rPr>
        <w:t>（</w:t>
      </w:r>
      <w:r>
        <w:rPr>
          <w:rFonts w:hint="eastAsia" w:ascii="宋体" w:hAnsi="宋体" w:cs="宋体"/>
          <w:spacing w:val="-6"/>
          <w:lang w:val="en-US" w:eastAsia="zh-CN"/>
        </w:rPr>
        <w:t>1</w:t>
      </w:r>
      <w:r>
        <w:rPr>
          <w:rFonts w:hint="eastAsia" w:ascii="宋体" w:hAnsi="宋体" w:cs="宋体"/>
          <w:spacing w:val="-6"/>
          <w:lang w:eastAsia="zh-CN"/>
        </w:rPr>
        <w:t>）</w:t>
      </w:r>
      <w:r>
        <w:rPr>
          <w:rFonts w:hint="eastAsia" w:ascii="宋体" w:hAnsi="宋体" w:cs="宋体"/>
          <w:spacing w:val="-6"/>
        </w:rPr>
        <w:t>质保期为</w:t>
      </w:r>
      <w:r>
        <w:rPr>
          <w:rFonts w:hint="eastAsia" w:ascii="宋体" w:hAnsi="宋体" w:cs="宋体"/>
          <w:spacing w:val="-6"/>
          <w:lang w:val="en-US" w:eastAsia="zh-CN"/>
        </w:rPr>
        <w:t xml:space="preserve">   </w:t>
      </w:r>
      <w:r>
        <w:rPr>
          <w:rFonts w:hint="eastAsia" w:ascii="宋体" w:hAnsi="宋体" w:cs="宋体"/>
          <w:spacing w:val="-6"/>
        </w:rPr>
        <w:t>年</w:t>
      </w:r>
    </w:p>
    <w:p>
      <w:pPr>
        <w:spacing w:line="288" w:lineRule="auto"/>
        <w:ind w:firstLine="396" w:firstLineChars="200"/>
        <w:rPr>
          <w:rFonts w:hint="eastAsia" w:ascii="宋体" w:hAnsi="宋体" w:cs="宋体"/>
          <w:spacing w:val="-6"/>
        </w:rPr>
      </w:pPr>
      <w:r>
        <w:rPr>
          <w:rFonts w:hint="eastAsia" w:ascii="宋体" w:hAnsi="宋体" w:cs="宋体"/>
          <w:spacing w:val="-6"/>
          <w:lang w:eastAsia="zh-CN"/>
        </w:rPr>
        <w:t>（</w:t>
      </w:r>
      <w:r>
        <w:rPr>
          <w:rFonts w:hint="eastAsia" w:ascii="宋体" w:hAnsi="宋体" w:cs="宋体"/>
          <w:spacing w:val="-6"/>
          <w:lang w:val="en-US" w:eastAsia="zh-CN"/>
        </w:rPr>
        <w:t>2</w:t>
      </w:r>
      <w:r>
        <w:rPr>
          <w:rFonts w:hint="eastAsia" w:ascii="宋体" w:hAnsi="宋体" w:cs="宋体"/>
          <w:spacing w:val="-6"/>
          <w:lang w:eastAsia="zh-CN"/>
        </w:rPr>
        <w:t>）</w:t>
      </w:r>
      <w:r>
        <w:rPr>
          <w:rFonts w:hint="eastAsia" w:ascii="宋体" w:hAnsi="宋体" w:cs="宋体"/>
          <w:spacing w:val="-6"/>
        </w:rPr>
        <w:t>售后服务：</w:t>
      </w:r>
      <w:r>
        <w:rPr>
          <w:rFonts w:hint="eastAsia"/>
        </w:rPr>
        <w:t>测评完成之后，协助</w:t>
      </w:r>
      <w:r>
        <w:rPr>
          <w:rFonts w:hint="eastAsia"/>
          <w:lang w:eastAsia="zh-CN"/>
        </w:rPr>
        <w:t>甲方</w:t>
      </w:r>
      <w:r>
        <w:rPr>
          <w:rFonts w:hint="eastAsia"/>
        </w:rPr>
        <w:t>完成信息系统整改，</w:t>
      </w:r>
      <w:r>
        <w:rPr>
          <w:rFonts w:hint="eastAsia"/>
          <w:lang w:eastAsia="zh-CN"/>
        </w:rPr>
        <w:t>并针对</w:t>
      </w:r>
      <w:r>
        <w:rPr>
          <w:rFonts w:hint="eastAsia"/>
        </w:rPr>
        <w:t>整改建议</w:t>
      </w:r>
      <w:r>
        <w:rPr>
          <w:rFonts w:hint="eastAsia"/>
          <w:lang w:eastAsia="zh-CN"/>
        </w:rPr>
        <w:t>及时跟进。</w:t>
      </w:r>
    </w:p>
    <w:p>
      <w:pPr>
        <w:spacing w:line="288" w:lineRule="auto"/>
        <w:rPr>
          <w:rFonts w:ascii="宋体" w:hAnsi="宋体" w:cs="宋体"/>
          <w:b/>
          <w:bCs/>
          <w:spacing w:val="-6"/>
        </w:rPr>
      </w:pPr>
      <w:r>
        <w:rPr>
          <w:rFonts w:hint="eastAsia" w:ascii="宋体" w:hAnsi="宋体" w:cs="宋体"/>
          <w:b/>
          <w:bCs/>
          <w:spacing w:val="-6"/>
        </w:rPr>
        <w:t>四、技术资料</w:t>
      </w:r>
    </w:p>
    <w:p>
      <w:pPr>
        <w:spacing w:line="288" w:lineRule="auto"/>
        <w:ind w:firstLine="396" w:firstLineChars="200"/>
        <w:rPr>
          <w:rFonts w:ascii="宋体" w:hAnsi="宋体" w:cs="宋体"/>
          <w:spacing w:val="-6"/>
        </w:rPr>
      </w:pPr>
      <w:r>
        <w:rPr>
          <w:rFonts w:hint="eastAsia" w:ascii="宋体" w:hAnsi="宋体" w:cs="宋体"/>
          <w:spacing w:val="-6"/>
        </w:rPr>
        <w:t>4.1乙方应按《</w:t>
      </w:r>
      <w:r>
        <w:rPr>
          <w:rFonts w:hint="eastAsia" w:ascii="宋体" w:hAnsi="宋体" w:cs="宋体"/>
          <w:spacing w:val="-6"/>
          <w:lang w:eastAsia="zh-CN"/>
        </w:rPr>
        <w:t>招标</w:t>
      </w:r>
      <w:r>
        <w:rPr>
          <w:rFonts w:hint="eastAsia" w:ascii="宋体" w:hAnsi="宋体" w:cs="宋体"/>
          <w:spacing w:val="-6"/>
        </w:rPr>
        <w:t>文件》规定的时间向甲方提供有关技术资料。</w:t>
      </w:r>
    </w:p>
    <w:p>
      <w:pPr>
        <w:spacing w:line="288" w:lineRule="auto"/>
        <w:ind w:firstLine="396" w:firstLineChars="200"/>
        <w:rPr>
          <w:rFonts w:ascii="宋体" w:hAnsi="宋体" w:cs="宋体"/>
          <w:spacing w:val="-6"/>
        </w:rPr>
      </w:pPr>
      <w:r>
        <w:rPr>
          <w:rFonts w:hint="eastAsia" w:ascii="宋体" w:hAnsi="宋体" w:cs="宋体"/>
          <w:spacing w:val="-6"/>
        </w:rPr>
        <w:t>4.2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288" w:lineRule="auto"/>
        <w:rPr>
          <w:rFonts w:ascii="宋体" w:hAnsi="宋体" w:cs="宋体"/>
          <w:b/>
          <w:bCs/>
          <w:spacing w:val="-6"/>
        </w:rPr>
      </w:pPr>
      <w:r>
        <w:rPr>
          <w:rFonts w:hint="eastAsia" w:ascii="宋体" w:hAnsi="宋体" w:cs="宋体"/>
          <w:b/>
          <w:bCs/>
          <w:spacing w:val="-6"/>
        </w:rPr>
        <w:t>五、知识产权与产权担保</w:t>
      </w:r>
    </w:p>
    <w:p>
      <w:pPr>
        <w:spacing w:line="288" w:lineRule="auto"/>
        <w:ind w:firstLine="396" w:firstLineChars="200"/>
        <w:rPr>
          <w:rFonts w:ascii="宋体" w:hAnsi="宋体" w:cs="宋体"/>
          <w:spacing w:val="-6"/>
        </w:rPr>
      </w:pPr>
      <w:r>
        <w:rPr>
          <w:rFonts w:hint="eastAsia" w:ascii="宋体" w:hAnsi="宋体" w:cs="宋体"/>
          <w:spacing w:val="-6"/>
        </w:rPr>
        <w:t>5.1乙方应保证所提供的软件（服务）其任何一部分均不会侵犯任何第三方的知识产权。</w:t>
      </w:r>
    </w:p>
    <w:p>
      <w:pPr>
        <w:spacing w:line="288" w:lineRule="auto"/>
        <w:ind w:firstLine="396" w:firstLineChars="200"/>
        <w:rPr>
          <w:rFonts w:ascii="宋体" w:hAnsi="宋体" w:cs="宋体"/>
          <w:spacing w:val="-6"/>
        </w:rPr>
      </w:pPr>
      <w:r>
        <w:rPr>
          <w:rFonts w:hint="eastAsia" w:ascii="宋体" w:hAnsi="宋体" w:cs="宋体"/>
          <w:spacing w:val="-6"/>
        </w:rPr>
        <w:t>5.2乙方保证所交付的软件（服务）的所有权完全属于乙方且无任何抵押、查封等产权瑕疵。</w:t>
      </w:r>
    </w:p>
    <w:p>
      <w:pPr>
        <w:spacing w:line="288" w:lineRule="auto"/>
        <w:rPr>
          <w:rFonts w:ascii="宋体" w:hAnsi="宋体" w:cs="宋体"/>
          <w:b/>
          <w:bCs/>
          <w:spacing w:val="-6"/>
        </w:rPr>
      </w:pPr>
      <w:r>
        <w:rPr>
          <w:rFonts w:hint="eastAsia" w:ascii="宋体" w:hAnsi="宋体" w:cs="宋体"/>
          <w:b/>
          <w:bCs/>
          <w:spacing w:val="-6"/>
        </w:rPr>
        <w:t>六、转包或分包</w:t>
      </w:r>
    </w:p>
    <w:p>
      <w:pPr>
        <w:spacing w:line="288" w:lineRule="auto"/>
        <w:ind w:firstLine="198" w:firstLineChars="100"/>
        <w:rPr>
          <w:rFonts w:ascii="宋体" w:hAnsi="宋体" w:cs="宋体"/>
          <w:spacing w:val="-6"/>
        </w:rPr>
      </w:pPr>
      <w:r>
        <w:rPr>
          <w:rFonts w:hint="eastAsia" w:ascii="宋体" w:hAnsi="宋体" w:cs="宋体"/>
          <w:spacing w:val="-6"/>
        </w:rPr>
        <w:t>6.1.本项目不允许转包；</w:t>
      </w:r>
    </w:p>
    <w:p>
      <w:pPr>
        <w:spacing w:line="288" w:lineRule="auto"/>
        <w:ind w:firstLine="198" w:firstLineChars="100"/>
        <w:rPr>
          <w:rFonts w:hint="eastAsia" w:ascii="宋体" w:hAnsi="宋体" w:eastAsia="宋体" w:cs="宋体"/>
          <w:spacing w:val="-6"/>
          <w:lang w:eastAsia="zh-CN"/>
        </w:rPr>
      </w:pPr>
      <w:r>
        <w:rPr>
          <w:rFonts w:hint="eastAsia" w:ascii="宋体" w:hAnsi="宋体" w:cs="宋体"/>
          <w:spacing w:val="-6"/>
        </w:rPr>
        <w:t>6.2.本项目</w:t>
      </w:r>
      <w:r>
        <w:rPr>
          <w:rFonts w:hint="eastAsia" w:ascii="宋体" w:hAnsi="宋体" w:cs="宋体"/>
          <w:spacing w:val="-6"/>
          <w:lang w:eastAsia="zh-CN"/>
        </w:rPr>
        <w:t>不</w:t>
      </w:r>
      <w:r>
        <w:rPr>
          <w:rFonts w:hint="eastAsia" w:ascii="宋体" w:hAnsi="宋体" w:cs="宋体"/>
          <w:spacing w:val="-6"/>
        </w:rPr>
        <w:t>允许分包</w:t>
      </w:r>
      <w:r>
        <w:rPr>
          <w:rFonts w:hint="eastAsia" w:ascii="宋体" w:hAnsi="宋体" w:cs="宋体"/>
          <w:spacing w:val="-6"/>
          <w:lang w:eastAsia="zh-CN"/>
        </w:rPr>
        <w:t>。</w:t>
      </w:r>
    </w:p>
    <w:p>
      <w:pPr>
        <w:spacing w:line="288" w:lineRule="auto"/>
        <w:rPr>
          <w:rFonts w:ascii="宋体" w:hAnsi="宋体" w:cs="宋体"/>
          <w:b/>
          <w:bCs/>
          <w:spacing w:val="-6"/>
        </w:rPr>
      </w:pPr>
      <w:r>
        <w:rPr>
          <w:rFonts w:hint="eastAsia" w:ascii="宋体" w:hAnsi="宋体" w:cs="宋体"/>
          <w:b/>
          <w:bCs/>
          <w:spacing w:val="-6"/>
        </w:rPr>
        <w:t>七、合同履约和实施地点</w:t>
      </w:r>
    </w:p>
    <w:p>
      <w:pPr>
        <w:spacing w:line="288" w:lineRule="auto"/>
        <w:ind w:firstLine="198" w:firstLineChars="100"/>
        <w:rPr>
          <w:rFonts w:ascii="宋体" w:hAnsi="宋体" w:cs="宋体"/>
          <w:spacing w:val="-6"/>
          <w:u w:val="single"/>
        </w:rPr>
      </w:pPr>
      <w:r>
        <w:rPr>
          <w:rFonts w:hint="eastAsia" w:ascii="宋体" w:hAnsi="宋体" w:cs="宋体"/>
          <w:spacing w:val="-6"/>
        </w:rPr>
        <w:t>7.1合同履行期限：</w:t>
      </w:r>
      <w:r>
        <w:rPr>
          <w:rFonts w:hint="eastAsia" w:ascii="宋体" w:hAnsi="宋体" w:cs="宋体"/>
          <w:spacing w:val="-6"/>
          <w:u w:val="single"/>
        </w:rPr>
        <w:t xml:space="preserve">合同签订之日起     </w:t>
      </w:r>
    </w:p>
    <w:p>
      <w:pPr>
        <w:spacing w:line="420" w:lineRule="exact"/>
        <w:ind w:firstLine="198" w:firstLineChars="100"/>
        <w:rPr>
          <w:rFonts w:ascii="宋体" w:hAnsi="宋体" w:cs="宋体"/>
          <w:spacing w:val="-6"/>
          <w:u w:val="single"/>
        </w:rPr>
      </w:pPr>
      <w:r>
        <w:rPr>
          <w:rFonts w:hint="eastAsia" w:ascii="宋体" w:hAnsi="宋体" w:cs="宋体"/>
          <w:spacing w:val="-6"/>
        </w:rPr>
        <w:t>7.2实施地点：</w:t>
      </w:r>
      <w:r>
        <w:rPr>
          <w:rFonts w:hint="eastAsia" w:ascii="宋体" w:hAnsi="宋体" w:cs="宋体"/>
          <w:spacing w:val="-6"/>
          <w:u w:val="single"/>
          <w:lang w:eastAsia="zh-CN"/>
        </w:rPr>
        <w:t>浙江财经大学</w:t>
      </w:r>
      <w:r>
        <w:rPr>
          <w:rFonts w:hint="eastAsia" w:ascii="宋体" w:hAnsi="宋体" w:cs="宋体"/>
          <w:spacing w:val="-6"/>
          <w:u w:val="single"/>
        </w:rPr>
        <w:t xml:space="preserve">   </w:t>
      </w:r>
    </w:p>
    <w:p>
      <w:pPr>
        <w:spacing w:line="420" w:lineRule="exact"/>
        <w:rPr>
          <w:rFonts w:ascii="宋体" w:hAnsi="宋体" w:cs="宋体"/>
          <w:b/>
          <w:bCs/>
          <w:spacing w:val="-6"/>
        </w:rPr>
      </w:pPr>
      <w:r>
        <w:rPr>
          <w:rFonts w:hint="eastAsia" w:ascii="宋体" w:hAnsi="宋体" w:cs="宋体"/>
          <w:b/>
          <w:bCs/>
          <w:spacing w:val="-6"/>
        </w:rPr>
        <w:t>八、履约保证金</w:t>
      </w:r>
    </w:p>
    <w:p>
      <w:pPr>
        <w:pStyle w:val="9"/>
        <w:adjustRightInd w:val="0"/>
        <w:snapToGrid w:val="0"/>
        <w:spacing w:before="120" w:after="120" w:line="420" w:lineRule="exact"/>
        <w:ind w:firstLine="396" w:firstLineChars="200"/>
        <w:jc w:val="left"/>
        <w:rPr>
          <w:rFonts w:hAnsi="宋体" w:cs="宋体"/>
          <w:spacing w:val="-6"/>
          <w:sz w:val="21"/>
        </w:rPr>
      </w:pPr>
      <w:r>
        <w:rPr>
          <w:rFonts w:hint="eastAsia" w:hAnsi="宋体" w:cs="宋体"/>
          <w:spacing w:val="-6"/>
          <w:sz w:val="21"/>
          <w:u w:val="single"/>
        </w:rPr>
        <w:t>乙方应在合同签订后7个工作日内，支付合同总价的2.5%作为履约保证金，履约保证金在服务期内无质量问题和维护问题，服务期满后，获得采购人认可后于一周内退还（不计息）。</w:t>
      </w:r>
    </w:p>
    <w:p>
      <w:pPr>
        <w:spacing w:line="288" w:lineRule="auto"/>
        <w:rPr>
          <w:rFonts w:ascii="宋体" w:hAnsi="宋体" w:cs="宋体"/>
          <w:b/>
          <w:bCs/>
          <w:spacing w:val="-6"/>
        </w:rPr>
      </w:pPr>
      <w:r>
        <w:rPr>
          <w:rFonts w:hint="eastAsia" w:ascii="宋体" w:hAnsi="宋体" w:cs="宋体"/>
          <w:b/>
          <w:bCs/>
          <w:spacing w:val="-6"/>
        </w:rPr>
        <w:t>九、合同验收</w:t>
      </w:r>
    </w:p>
    <w:p>
      <w:pPr>
        <w:spacing w:line="288" w:lineRule="auto"/>
        <w:ind w:firstLine="396" w:firstLineChars="200"/>
        <w:rPr>
          <w:rFonts w:ascii="宋体" w:hAnsi="宋体" w:cs="宋体"/>
          <w:spacing w:val="-6"/>
        </w:rPr>
      </w:pPr>
      <w:r>
        <w:rPr>
          <w:rFonts w:hint="eastAsia" w:ascii="宋体" w:hAnsi="宋体" w:cs="宋体"/>
          <w:spacing w:val="-6"/>
        </w:rPr>
        <w:t>9.1本合同验收由采购人组织实施，</w:t>
      </w:r>
      <w:r>
        <w:rPr>
          <w:rFonts w:hint="eastAsia" w:ascii="宋体" w:hAnsi="宋体" w:cs="宋体"/>
          <w:spacing w:val="-6"/>
          <w:lang w:eastAsia="zh-CN"/>
        </w:rPr>
        <w:t>乙方</w:t>
      </w:r>
      <w:r>
        <w:rPr>
          <w:rFonts w:hint="eastAsia" w:ascii="宋体" w:hAnsi="宋体" w:cs="宋体"/>
          <w:spacing w:val="-6"/>
        </w:rPr>
        <w:t>应派专业的技术人员协助进行验收。</w:t>
      </w:r>
    </w:p>
    <w:p>
      <w:pPr>
        <w:spacing w:line="288" w:lineRule="auto"/>
        <w:ind w:firstLine="396" w:firstLineChars="200"/>
        <w:rPr>
          <w:rFonts w:ascii="宋体" w:hAnsi="宋体" w:cs="宋体"/>
          <w:spacing w:val="-6"/>
        </w:rPr>
      </w:pPr>
      <w:r>
        <w:rPr>
          <w:rFonts w:hint="eastAsia" w:ascii="宋体" w:hAnsi="宋体" w:cs="宋体"/>
          <w:spacing w:val="-6"/>
        </w:rPr>
        <w:t>9.2验收标准：符合质量要求。</w:t>
      </w:r>
    </w:p>
    <w:p>
      <w:pPr>
        <w:spacing w:line="288" w:lineRule="auto"/>
        <w:ind w:firstLine="396" w:firstLineChars="200"/>
        <w:rPr>
          <w:rFonts w:ascii="宋体" w:hAnsi="宋体" w:cs="宋体"/>
          <w:spacing w:val="-6"/>
        </w:rPr>
      </w:pPr>
      <w:r>
        <w:rPr>
          <w:rFonts w:hint="eastAsia" w:ascii="宋体" w:hAnsi="宋体" w:cs="宋体"/>
          <w:spacing w:val="-6"/>
        </w:rPr>
        <w:t>9.3特殊条款：/</w:t>
      </w:r>
    </w:p>
    <w:p>
      <w:pPr>
        <w:spacing w:line="288" w:lineRule="auto"/>
        <w:rPr>
          <w:rFonts w:ascii="宋体" w:hAnsi="宋体" w:cs="宋体"/>
          <w:b/>
          <w:bCs/>
          <w:spacing w:val="-6"/>
        </w:rPr>
      </w:pPr>
      <w:r>
        <w:rPr>
          <w:rFonts w:hint="eastAsia" w:ascii="宋体" w:hAnsi="宋体" w:cs="宋体"/>
          <w:b/>
          <w:bCs/>
          <w:spacing w:val="-6"/>
        </w:rPr>
        <w:t>十、合同款支付</w:t>
      </w:r>
    </w:p>
    <w:p>
      <w:pPr>
        <w:spacing w:line="360" w:lineRule="auto"/>
        <w:ind w:firstLine="396" w:firstLineChars="200"/>
        <w:rPr>
          <w:rFonts w:ascii="宋体" w:hAnsi="宋体" w:cs="宋体"/>
          <w:spacing w:val="-6"/>
        </w:rPr>
      </w:pPr>
      <w:r>
        <w:rPr>
          <w:rFonts w:hint="eastAsia" w:ascii="宋体" w:hAnsi="宋体" w:cs="宋体"/>
          <w:spacing w:val="-6"/>
        </w:rPr>
        <w:t>付款方式与支付条件：</w:t>
      </w:r>
      <w:r>
        <w:rPr>
          <w:rFonts w:hint="eastAsia" w:ascii="宋体" w:hAnsi="宋体" w:cs="宋体"/>
          <w:spacing w:val="-6"/>
          <w:u w:val="single"/>
        </w:rPr>
        <w:t>合同生效以及具备实施条件后7个工作日内甲方向乙方支付合同金额的</w:t>
      </w:r>
      <w:r>
        <w:rPr>
          <w:rFonts w:hint="eastAsia" w:ascii="宋体" w:hAnsi="宋体" w:cs="宋体"/>
          <w:spacing w:val="-6"/>
          <w:u w:val="single"/>
          <w:lang w:val="en-US" w:eastAsia="zh-CN"/>
        </w:rPr>
        <w:t>40</w:t>
      </w:r>
      <w:r>
        <w:rPr>
          <w:rFonts w:hint="eastAsia" w:ascii="宋体" w:hAnsi="宋体" w:cs="宋体"/>
          <w:spacing w:val="-6"/>
          <w:u w:val="single"/>
        </w:rPr>
        <w:t>%（支付条件：乙方向甲方提交银行、保险公司等金融机构出具的预付款保函，签订合同时乙方明确表示无需预付款或者主动要求降低预付款比例的可不适用前述规定）作为预付款，项目经甲方验收通过后10个工作日内，由甲方向乙方支付剩余合同金额_</w:t>
      </w:r>
      <w:r>
        <w:rPr>
          <w:rFonts w:hint="eastAsia" w:ascii="宋体" w:hAnsi="宋体" w:cs="宋体"/>
          <w:spacing w:val="-6"/>
        </w:rPr>
        <w:t>。</w:t>
      </w:r>
    </w:p>
    <w:p>
      <w:pPr>
        <w:spacing w:line="288" w:lineRule="auto"/>
        <w:rPr>
          <w:rFonts w:ascii="宋体" w:hAnsi="宋体" w:cs="宋体"/>
          <w:b/>
          <w:bCs/>
          <w:spacing w:val="-6"/>
        </w:rPr>
      </w:pPr>
      <w:r>
        <w:rPr>
          <w:rFonts w:hint="eastAsia" w:ascii="宋体" w:hAnsi="宋体" w:cs="宋体"/>
          <w:b/>
          <w:bCs/>
          <w:spacing w:val="-6"/>
        </w:rPr>
        <w:t>十一、违约责任</w:t>
      </w:r>
    </w:p>
    <w:p>
      <w:pPr>
        <w:spacing w:line="288" w:lineRule="auto"/>
        <w:ind w:firstLine="396" w:firstLineChars="200"/>
        <w:rPr>
          <w:rFonts w:ascii="宋体" w:hAnsi="宋体" w:cs="宋体"/>
          <w:spacing w:val="-6"/>
        </w:rPr>
      </w:pPr>
      <w:r>
        <w:rPr>
          <w:rFonts w:hint="eastAsia" w:ascii="宋体" w:hAnsi="宋体" w:cs="宋体"/>
          <w:spacing w:val="-6"/>
        </w:rPr>
        <w:t>11.1乙方违约责任</w:t>
      </w:r>
    </w:p>
    <w:p>
      <w:pPr>
        <w:spacing w:line="360" w:lineRule="auto"/>
        <w:ind w:firstLine="396" w:firstLineChars="200"/>
        <w:rPr>
          <w:rFonts w:ascii="宋体" w:hAnsi="宋体" w:cs="宋体"/>
          <w:spacing w:val="-6"/>
        </w:rPr>
      </w:pPr>
      <w:r>
        <w:rPr>
          <w:rFonts w:hint="eastAsia" w:ascii="宋体" w:hAnsi="宋体" w:cs="宋体"/>
          <w:spacing w:val="-6"/>
        </w:rPr>
        <w:t>1.乙方逾期履行合同的，自逾期之日起，向甲方每日偿付合同总价千分之五的滞纳金。</w:t>
      </w:r>
    </w:p>
    <w:p>
      <w:pPr>
        <w:spacing w:line="360" w:lineRule="auto"/>
        <w:ind w:firstLine="396" w:firstLineChars="200"/>
        <w:rPr>
          <w:rFonts w:ascii="宋体" w:hAnsi="宋体" w:cs="宋体"/>
          <w:spacing w:val="-6"/>
        </w:rPr>
      </w:pPr>
      <w:r>
        <w:rPr>
          <w:rFonts w:hint="eastAsia" w:ascii="宋体" w:hAnsi="宋体" w:cs="宋体"/>
          <w:spacing w:val="-6"/>
        </w:rPr>
        <w:t>2.甲方逾期支付货款的，自逾期之日起，向乙方每日偿付未付价款千分之五的滞纳金。</w:t>
      </w:r>
    </w:p>
    <w:p>
      <w:pPr>
        <w:pStyle w:val="2"/>
        <w:spacing w:line="360" w:lineRule="auto"/>
        <w:ind w:firstLine="396" w:firstLineChars="200"/>
        <w:rPr>
          <w:rFonts w:hint="eastAsia" w:ascii="宋体" w:hAnsi="宋体" w:eastAsia="宋体" w:cs="宋体"/>
          <w:color w:val="auto"/>
          <w:spacing w:val="-6"/>
          <w:sz w:val="21"/>
          <w:lang w:eastAsia="zh-CN"/>
        </w:rPr>
      </w:pPr>
      <w:r>
        <w:rPr>
          <w:rFonts w:hint="eastAsia" w:ascii="宋体" w:hAnsi="宋体" w:cs="宋体"/>
          <w:color w:val="auto"/>
          <w:spacing w:val="-6"/>
          <w:sz w:val="21"/>
        </w:rPr>
        <w:t>3.乙方所交付的</w:t>
      </w:r>
      <w:r>
        <w:rPr>
          <w:rFonts w:hint="eastAsia" w:ascii="宋体" w:hAnsi="宋体" w:cs="宋体"/>
          <w:color w:val="auto"/>
          <w:spacing w:val="-6"/>
          <w:sz w:val="21"/>
          <w:lang w:eastAsia="zh-CN"/>
        </w:rPr>
        <w:t>成果报告</w:t>
      </w:r>
      <w:r>
        <w:rPr>
          <w:rFonts w:hint="eastAsia" w:ascii="宋体" w:hAnsi="宋体" w:cs="宋体"/>
          <w:color w:val="auto"/>
          <w:spacing w:val="-6"/>
          <w:sz w:val="21"/>
        </w:rPr>
        <w:t>不符合合同规定及《采购文件》规定标准的，甲方有权拒收，乙方愿意</w:t>
      </w:r>
      <w:r>
        <w:rPr>
          <w:rFonts w:hint="eastAsia" w:ascii="宋体" w:hAnsi="宋体" w:cs="宋体"/>
          <w:color w:val="auto"/>
          <w:spacing w:val="-6"/>
          <w:sz w:val="21"/>
          <w:lang w:eastAsia="zh-CN"/>
        </w:rPr>
        <w:t>修正或重做</w:t>
      </w:r>
      <w:r>
        <w:rPr>
          <w:rFonts w:hint="eastAsia" w:ascii="宋体" w:hAnsi="宋体" w:cs="宋体"/>
          <w:color w:val="auto"/>
          <w:spacing w:val="-6"/>
          <w:sz w:val="21"/>
        </w:rPr>
        <w:t>但逾期</w:t>
      </w:r>
      <w:r>
        <w:rPr>
          <w:rFonts w:hint="eastAsia" w:ascii="宋体" w:hAnsi="宋体" w:cs="宋体"/>
          <w:color w:val="auto"/>
          <w:spacing w:val="-6"/>
          <w:sz w:val="21"/>
          <w:lang w:eastAsia="zh-CN"/>
        </w:rPr>
        <w:t>交付</w:t>
      </w:r>
      <w:r>
        <w:rPr>
          <w:rFonts w:hint="eastAsia" w:ascii="宋体" w:hAnsi="宋体" w:cs="宋体"/>
          <w:color w:val="auto"/>
          <w:spacing w:val="-6"/>
          <w:sz w:val="21"/>
        </w:rPr>
        <w:t>的，按乙方逾期</w:t>
      </w:r>
      <w:r>
        <w:rPr>
          <w:rFonts w:hint="eastAsia" w:ascii="宋体" w:hAnsi="宋体" w:cs="宋体"/>
          <w:color w:val="auto"/>
          <w:spacing w:val="-6"/>
          <w:sz w:val="21"/>
          <w:lang w:eastAsia="zh-CN"/>
        </w:rPr>
        <w:t>交付</w:t>
      </w:r>
      <w:r>
        <w:rPr>
          <w:rFonts w:hint="eastAsia" w:ascii="宋体" w:hAnsi="宋体" w:cs="宋体"/>
          <w:color w:val="auto"/>
          <w:spacing w:val="-6"/>
          <w:sz w:val="21"/>
        </w:rPr>
        <w:t>处理。乙方拒绝</w:t>
      </w:r>
      <w:r>
        <w:rPr>
          <w:rFonts w:hint="eastAsia" w:ascii="宋体" w:hAnsi="宋体" w:cs="宋体"/>
          <w:color w:val="auto"/>
          <w:spacing w:val="-6"/>
          <w:sz w:val="21"/>
          <w:lang w:eastAsia="zh-CN"/>
        </w:rPr>
        <w:t>配合甲方工作</w:t>
      </w:r>
      <w:r>
        <w:rPr>
          <w:rFonts w:hint="eastAsia" w:ascii="宋体" w:hAnsi="宋体" w:cs="宋体"/>
          <w:color w:val="auto"/>
          <w:spacing w:val="-6"/>
          <w:sz w:val="21"/>
        </w:rPr>
        <w:t>的，视为“乙方不按合同约定履约”</w:t>
      </w:r>
      <w:r>
        <w:rPr>
          <w:rFonts w:hint="eastAsia" w:ascii="宋体" w:hAnsi="宋体" w:cs="宋体"/>
          <w:color w:val="auto"/>
          <w:spacing w:val="-6"/>
          <w:sz w:val="21"/>
          <w:lang w:eastAsia="zh-CN"/>
        </w:rPr>
        <w:t>。</w:t>
      </w:r>
    </w:p>
    <w:p>
      <w:pPr>
        <w:spacing w:line="360" w:lineRule="auto"/>
        <w:ind w:firstLine="396" w:firstLineChars="200"/>
        <w:rPr>
          <w:rFonts w:ascii="宋体" w:hAnsi="宋体" w:cs="宋体"/>
          <w:spacing w:val="-6"/>
        </w:rPr>
      </w:pPr>
      <w:r>
        <w:rPr>
          <w:rFonts w:hint="eastAsia" w:ascii="宋体" w:hAnsi="宋体" w:cs="宋体"/>
          <w:spacing w:val="-6"/>
          <w:lang w:val="en-US" w:eastAsia="zh-CN"/>
        </w:rPr>
        <w:t>4.</w:t>
      </w:r>
      <w:r>
        <w:rPr>
          <w:rFonts w:hint="eastAsia" w:ascii="宋体" w:hAnsi="宋体" w:cs="宋体"/>
          <w:spacing w:val="-6"/>
        </w:rPr>
        <w:t>乙方不按合同约定履约的，甲方可以解除采购合同，并对乙方已缴纳的履约保证金作“不予退还”处理。同时，乙方须按以下约定向甲方支付违约金：</w:t>
      </w:r>
    </w:p>
    <w:p>
      <w:pPr>
        <w:spacing w:line="360" w:lineRule="auto"/>
        <w:ind w:firstLine="198" w:firstLineChars="100"/>
        <w:rPr>
          <w:rFonts w:ascii="宋体" w:hAnsi="宋体" w:cs="宋体"/>
          <w:spacing w:val="-6"/>
        </w:rPr>
      </w:pPr>
      <w:r>
        <w:rPr>
          <w:rFonts w:hint="eastAsia" w:ascii="宋体" w:hAnsi="宋体" w:cs="宋体"/>
          <w:spacing w:val="-6"/>
        </w:rPr>
        <w:t>a.甲方已向乙方支付了合同款的，乙方须一次性退还甲方已支付的合同款，并向甲方支付等额违约金；</w:t>
      </w:r>
    </w:p>
    <w:p>
      <w:pPr>
        <w:spacing w:line="360" w:lineRule="auto"/>
        <w:ind w:firstLine="198" w:firstLineChars="100"/>
        <w:rPr>
          <w:rFonts w:ascii="宋体" w:hAnsi="宋体" w:cs="宋体"/>
          <w:spacing w:val="-6"/>
        </w:rPr>
      </w:pPr>
      <w:r>
        <w:rPr>
          <w:rFonts w:hint="eastAsia" w:ascii="宋体" w:hAnsi="宋体" w:cs="宋体"/>
          <w:spacing w:val="-6"/>
        </w:rPr>
        <w:t>b.甲方还未向乙方支付合同款的，乙方须一次性向甲方支付合同总额30%的违约金。</w:t>
      </w:r>
    </w:p>
    <w:p>
      <w:pPr>
        <w:spacing w:line="288" w:lineRule="auto"/>
        <w:rPr>
          <w:rFonts w:ascii="宋体" w:hAnsi="宋体" w:cs="宋体"/>
          <w:b/>
          <w:bCs/>
          <w:spacing w:val="-6"/>
        </w:rPr>
      </w:pPr>
      <w:r>
        <w:rPr>
          <w:rFonts w:hint="eastAsia" w:ascii="宋体" w:hAnsi="宋体" w:cs="宋体"/>
          <w:b/>
          <w:bCs/>
          <w:spacing w:val="-6"/>
        </w:rPr>
        <w:t>十二、不可抗力事件处理</w:t>
      </w:r>
    </w:p>
    <w:p>
      <w:pPr>
        <w:spacing w:line="288" w:lineRule="auto"/>
        <w:ind w:firstLine="396" w:firstLineChars="200"/>
        <w:rPr>
          <w:rFonts w:ascii="宋体" w:hAnsi="宋体" w:cs="宋体"/>
          <w:spacing w:val="-6"/>
        </w:rPr>
      </w:pPr>
      <w:r>
        <w:rPr>
          <w:rFonts w:hint="eastAsia" w:ascii="宋体" w:hAnsi="宋体" w:cs="宋体"/>
          <w:spacing w:val="-6"/>
        </w:rPr>
        <w:t>12.1在合同有效期内，任何一方因不可抗力事件导致不能履行合同，则合同履行期可延长，其延长期与不可抗力影响期相同。</w:t>
      </w:r>
    </w:p>
    <w:p>
      <w:pPr>
        <w:spacing w:line="288" w:lineRule="auto"/>
        <w:ind w:firstLine="396" w:firstLineChars="200"/>
        <w:rPr>
          <w:rFonts w:ascii="宋体" w:hAnsi="宋体" w:cs="宋体"/>
          <w:spacing w:val="-6"/>
        </w:rPr>
      </w:pPr>
      <w:r>
        <w:rPr>
          <w:rFonts w:hint="eastAsia" w:ascii="宋体" w:hAnsi="宋体" w:cs="宋体"/>
          <w:spacing w:val="-6"/>
        </w:rPr>
        <w:t>12.2不可抗力事件发生后，应立即通知对方，并寄送有关权威机构出具的证明。</w:t>
      </w:r>
    </w:p>
    <w:p>
      <w:pPr>
        <w:spacing w:line="288" w:lineRule="auto"/>
        <w:ind w:firstLine="396" w:firstLineChars="200"/>
        <w:rPr>
          <w:rFonts w:ascii="宋体" w:hAnsi="宋体" w:cs="宋体"/>
          <w:spacing w:val="-6"/>
        </w:rPr>
      </w:pPr>
      <w:r>
        <w:rPr>
          <w:rFonts w:hint="eastAsia" w:ascii="宋体" w:hAnsi="宋体" w:cs="宋体"/>
          <w:spacing w:val="-6"/>
        </w:rPr>
        <w:t>12.3不可抗力事件延续15天以上，双方应通过友好协商，确定是否继续履行合同。</w:t>
      </w:r>
    </w:p>
    <w:p>
      <w:pPr>
        <w:spacing w:line="288" w:lineRule="auto"/>
        <w:rPr>
          <w:rFonts w:ascii="宋体" w:hAnsi="宋体" w:cs="宋体"/>
          <w:b/>
          <w:bCs/>
          <w:spacing w:val="-6"/>
        </w:rPr>
      </w:pPr>
      <w:r>
        <w:rPr>
          <w:rFonts w:hint="eastAsia" w:ascii="宋体" w:hAnsi="宋体" w:cs="宋体"/>
          <w:b/>
          <w:bCs/>
          <w:spacing w:val="-6"/>
        </w:rPr>
        <w:t>十三、争议解决与诉讼</w:t>
      </w:r>
    </w:p>
    <w:p>
      <w:pPr>
        <w:pStyle w:val="9"/>
        <w:adjustRightInd w:val="0"/>
        <w:snapToGrid w:val="0"/>
        <w:spacing w:beforeLines="0" w:afterLines="0" w:line="360" w:lineRule="exact"/>
        <w:ind w:firstLine="447" w:firstLineChars="213"/>
        <w:rPr>
          <w:rFonts w:hAnsi="宋体"/>
          <w:snapToGrid w:val="0"/>
          <w:sz w:val="21"/>
          <w:szCs w:val="21"/>
          <w:highlight w:val="none"/>
        </w:rPr>
      </w:pPr>
      <w:r>
        <w:rPr>
          <w:rFonts w:hint="eastAsia" w:hAnsi="宋体"/>
          <w:snapToGrid w:val="0"/>
          <w:sz w:val="21"/>
          <w:szCs w:val="21"/>
          <w:highlight w:val="none"/>
        </w:rPr>
        <w:t>双方在执行合同中所发生的一切争议，应通过协商解决。如协商不成，可向甲方所在地法院起诉。</w:t>
      </w:r>
    </w:p>
    <w:p>
      <w:pPr>
        <w:spacing w:line="288" w:lineRule="auto"/>
        <w:ind w:firstLine="396" w:firstLineChars="200"/>
        <w:rPr>
          <w:rFonts w:ascii="宋体" w:hAnsi="宋体" w:cs="宋体"/>
          <w:spacing w:val="-6"/>
        </w:rPr>
      </w:pPr>
    </w:p>
    <w:p>
      <w:pPr>
        <w:spacing w:line="288" w:lineRule="auto"/>
        <w:rPr>
          <w:rFonts w:ascii="宋体" w:hAnsi="宋体" w:cs="宋体"/>
          <w:b/>
          <w:bCs/>
          <w:spacing w:val="-6"/>
        </w:rPr>
      </w:pPr>
      <w:r>
        <w:rPr>
          <w:rFonts w:hint="eastAsia" w:ascii="宋体" w:hAnsi="宋体" w:cs="宋体"/>
          <w:b/>
          <w:bCs/>
          <w:spacing w:val="-6"/>
        </w:rPr>
        <w:t>十四、合同生效及其它</w:t>
      </w:r>
    </w:p>
    <w:p>
      <w:pPr>
        <w:spacing w:line="360" w:lineRule="auto"/>
        <w:ind w:firstLine="396" w:firstLineChars="200"/>
        <w:rPr>
          <w:rFonts w:ascii="宋体" w:hAnsi="宋体" w:cs="宋体"/>
          <w:spacing w:val="-6"/>
        </w:rPr>
      </w:pPr>
      <w:r>
        <w:rPr>
          <w:rFonts w:hint="eastAsia" w:ascii="宋体" w:hAnsi="宋体" w:cs="宋体"/>
          <w:spacing w:val="-6"/>
        </w:rPr>
        <w:t>14.1.合同经三方法定代表人或授权代表签字并加盖单位公章后生效。</w:t>
      </w:r>
    </w:p>
    <w:p>
      <w:pPr>
        <w:spacing w:line="360" w:lineRule="auto"/>
        <w:ind w:firstLine="396" w:firstLineChars="200"/>
        <w:rPr>
          <w:rFonts w:ascii="宋体" w:hAnsi="宋体" w:cs="宋体"/>
          <w:spacing w:val="-6"/>
        </w:rPr>
      </w:pPr>
      <w:r>
        <w:rPr>
          <w:rFonts w:hint="eastAsia" w:ascii="宋体" w:hAnsi="宋体" w:cs="宋体"/>
          <w:spacing w:val="-6"/>
        </w:rPr>
        <w:t>14.2.合同执行中涉及采购资金和采购内容修改或补充的，须经财政部门审批，并签书面补充协议报政府采购监督管理部门备案，方可作为主合同不可分割的一部分。</w:t>
      </w:r>
    </w:p>
    <w:p>
      <w:pPr>
        <w:spacing w:line="360" w:lineRule="auto"/>
        <w:ind w:firstLine="396" w:firstLineChars="200"/>
        <w:rPr>
          <w:rFonts w:ascii="宋体" w:hAnsi="宋体" w:cs="宋体"/>
          <w:spacing w:val="-6"/>
        </w:rPr>
      </w:pPr>
      <w:r>
        <w:rPr>
          <w:rFonts w:hint="eastAsia" w:ascii="宋体" w:hAnsi="宋体" w:cs="宋体"/>
          <w:spacing w:val="-6"/>
        </w:rPr>
        <w:t>14.3.本合同未尽事宜，遵照《中华人</w:t>
      </w:r>
      <w:r>
        <w:rPr>
          <w:rFonts w:hint="eastAsia" w:ascii="宋体" w:hAnsi="宋体" w:cs="宋体"/>
          <w:spacing w:val="-6"/>
          <w:lang w:eastAsia="zh-CN"/>
        </w:rPr>
        <w:t>民</w:t>
      </w:r>
      <w:r>
        <w:rPr>
          <w:rFonts w:hint="eastAsia" w:ascii="宋体" w:hAnsi="宋体" w:cs="宋体"/>
          <w:spacing w:val="-6"/>
        </w:rPr>
        <w:t>共和国民法典》有关条文执行。</w:t>
      </w:r>
    </w:p>
    <w:p>
      <w:pPr>
        <w:spacing w:line="360" w:lineRule="auto"/>
        <w:ind w:firstLine="396" w:firstLineChars="200"/>
        <w:rPr>
          <w:rFonts w:ascii="宋体" w:hAnsi="宋体" w:cs="宋体"/>
          <w:spacing w:val="-6"/>
        </w:rPr>
      </w:pPr>
      <w:r>
        <w:rPr>
          <w:rFonts w:hint="eastAsia" w:ascii="宋体" w:hAnsi="宋体" w:cs="宋体"/>
          <w:spacing w:val="-6"/>
        </w:rPr>
        <w:t>14.4.本合同一式陆份，甲方执叁份，乙方执贰份，采购代理机构执壹份，。</w:t>
      </w:r>
    </w:p>
    <w:p>
      <w:pPr>
        <w:spacing w:line="360" w:lineRule="auto"/>
        <w:ind w:firstLine="396" w:firstLineChars="200"/>
        <w:rPr>
          <w:rFonts w:ascii="宋体" w:hAnsi="宋体" w:cs="宋体"/>
          <w:spacing w:val="-6"/>
        </w:rPr>
      </w:pPr>
      <w:r>
        <w:rPr>
          <w:rFonts w:hint="eastAsia" w:ascii="宋体" w:hAnsi="宋体" w:cs="宋体"/>
          <w:spacing w:val="-6"/>
        </w:rPr>
        <w:t>14.5.与本合同有关招标文件、投标文件及记录同本合同具有同等法律效果。</w:t>
      </w:r>
    </w:p>
    <w:p>
      <w:pPr>
        <w:pStyle w:val="2"/>
        <w:rPr>
          <w:rFonts w:ascii="宋体" w:hAnsi="宋体" w:cs="宋体"/>
          <w:color w:val="auto"/>
          <w:spacing w:val="-6"/>
          <w:sz w:val="21"/>
        </w:rPr>
      </w:pPr>
    </w:p>
    <w:p>
      <w:pPr>
        <w:pStyle w:val="28"/>
      </w:pPr>
    </w:p>
    <w:tbl>
      <w:tblPr>
        <w:tblStyle w:val="23"/>
        <w:tblW w:w="9039"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8"/>
        <w:gridCol w:w="4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甲方（采购人）：（公章）</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乙方（中标人）：（公章）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甲方代表：</w:t>
            </w:r>
          </w:p>
          <w:p>
            <w:pPr>
              <w:spacing w:line="288" w:lineRule="auto"/>
              <w:rPr>
                <w:rFonts w:ascii="宋体" w:hAnsi="宋体" w:cs="宋体"/>
                <w:spacing w:val="-6"/>
              </w:rPr>
            </w:pPr>
            <w:r>
              <w:rPr>
                <w:rFonts w:hint="eastAsia" w:ascii="宋体" w:hAnsi="宋体" w:cs="宋体"/>
                <w:spacing w:val="-6"/>
              </w:rPr>
              <w:t>(签字）</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乙方代表：</w:t>
            </w:r>
          </w:p>
          <w:p>
            <w:pPr>
              <w:spacing w:line="288" w:lineRule="auto"/>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地址：</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邮编：</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电话：</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传真：</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户名：</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开户银行：</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帐号：</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签订地点：_____________________</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签订地点：_____________________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spacing w:val="-6"/>
              </w:rPr>
            </w:pPr>
            <w:r>
              <w:rPr>
                <w:rFonts w:hint="eastAsia" w:ascii="宋体" w:hAnsi="宋体" w:cs="宋体"/>
                <w:spacing w:val="-6"/>
              </w:rPr>
              <w:t>采购代理机构：浙江建友工程咨询有限公司（公章）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spacing w:val="-6"/>
              </w:rPr>
            </w:pPr>
            <w:r>
              <w:rPr>
                <w:rFonts w:hint="eastAsia" w:ascii="宋体" w:hAnsi="宋体" w:cs="宋体"/>
                <w:spacing w:val="-6"/>
              </w:rPr>
              <w:t>采购代理机构代表：</w:t>
            </w:r>
          </w:p>
          <w:p>
            <w:pPr>
              <w:spacing w:line="288" w:lineRule="auto"/>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spacing w:val="-6"/>
              </w:rPr>
            </w:pPr>
            <w:r>
              <w:rPr>
                <w:rFonts w:hint="eastAsia" w:ascii="宋体" w:hAnsi="宋体" w:cs="宋体"/>
                <w:spacing w:val="-6"/>
              </w:rPr>
              <w:t>地址：杭州市西湖区振华路298号7幢7楼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Height w:val="312"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rPr>
            </w:pPr>
            <w:r>
              <w:rPr>
                <w:rFonts w:hint="eastAsia" w:ascii="宋体" w:hAnsi="宋体" w:cs="宋体"/>
                <w:spacing w:val="-6"/>
              </w:rPr>
              <w:t>电话：0571-56075179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99" w:type="dxa"/>
        </w:trPr>
        <w:tc>
          <w:tcPr>
            <w:tcW w:w="4320"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spacing w:val="-6"/>
              </w:rPr>
            </w:pPr>
            <w:r>
              <w:rPr>
                <w:rFonts w:hint="eastAsia" w:ascii="宋体" w:hAnsi="宋体" w:cs="宋体"/>
                <w:spacing w:val="-6"/>
              </w:rPr>
              <w:t>鉴证时间：    年   月   日</w:t>
            </w:r>
          </w:p>
        </w:tc>
      </w:tr>
    </w:tbl>
    <w:p>
      <w:pPr>
        <w:spacing w:line="288" w:lineRule="auto"/>
        <w:rPr>
          <w:rFonts w:ascii="宋体" w:hAnsi="宋体" w:cs="宋体"/>
          <w:spacing w:val="-6"/>
        </w:rPr>
      </w:pPr>
    </w:p>
    <w:p>
      <w:pPr>
        <w:spacing w:line="288" w:lineRule="auto"/>
        <w:rPr>
          <w:rFonts w:ascii="宋体" w:hAnsi="宋体" w:cs="宋体"/>
          <w:spacing w:val="-6"/>
        </w:rPr>
      </w:pPr>
    </w:p>
    <w:p>
      <w:pPr>
        <w:bidi w:val="0"/>
      </w:pPr>
    </w:p>
    <w:p>
      <w:r>
        <w:br w:type="page"/>
      </w:r>
    </w:p>
    <w:p>
      <w:pPr>
        <w:pStyle w:val="8"/>
      </w:pPr>
    </w:p>
    <w:p>
      <w:pPr>
        <w:spacing w:line="288" w:lineRule="auto"/>
        <w:jc w:val="center"/>
        <w:outlineLvl w:val="0"/>
      </w:pPr>
      <w:r>
        <w:rPr>
          <w:rFonts w:ascii="宋体" w:hAnsi="宋体"/>
          <w:b/>
          <w:sz w:val="32"/>
          <w:szCs w:val="32"/>
        </w:rPr>
        <w:t>第六章</w:t>
      </w:r>
      <w:r>
        <w:rPr>
          <w:rFonts w:hint="eastAsia" w:ascii="宋体" w:hAnsi="宋体"/>
          <w:b/>
          <w:sz w:val="32"/>
          <w:szCs w:val="32"/>
        </w:rPr>
        <w:t xml:space="preserve">  </w:t>
      </w:r>
      <w:r>
        <w:rPr>
          <w:rFonts w:ascii="宋体" w:hAnsi="宋体"/>
          <w:b/>
          <w:sz w:val="32"/>
          <w:szCs w:val="32"/>
        </w:rPr>
        <w:t>投标文件格式</w:t>
      </w:r>
    </w:p>
    <w:p>
      <w:pPr>
        <w:rPr>
          <w:rFonts w:ascii="宋体" w:hAnsi="宋体"/>
          <w:b/>
          <w:bCs/>
          <w:spacing w:val="-6"/>
          <w:sz w:val="24"/>
        </w:rPr>
      </w:pPr>
    </w:p>
    <w:p>
      <w:pPr>
        <w:pStyle w:val="9"/>
        <w:spacing w:beforeLines="0" w:afterLines="0" w:line="360" w:lineRule="auto"/>
        <w:ind w:firstLine="398" w:firstLineChars="200"/>
        <w:jc w:val="center"/>
        <w:rPr>
          <w:rFonts w:hAnsi="宋体"/>
          <w:bCs/>
          <w:spacing w:val="-6"/>
        </w:rPr>
      </w:pPr>
      <w:r>
        <w:rPr>
          <w:rFonts w:hint="eastAsia" w:hAnsi="宋体"/>
          <w:b/>
          <w:bCs/>
          <w:spacing w:val="-6"/>
          <w:sz w:val="21"/>
          <w:szCs w:val="21"/>
        </w:rPr>
        <w:t>投标文件的编制应按照本项目：“第三章  投标人须知”</w:t>
      </w:r>
      <w:r>
        <w:rPr>
          <w:rFonts w:hAnsi="宋体"/>
          <w:b/>
          <w:spacing w:val="-6"/>
          <w:sz w:val="21"/>
          <w:szCs w:val="21"/>
        </w:rPr>
        <w:t>三</w:t>
      </w:r>
      <w:r>
        <w:rPr>
          <w:rFonts w:hint="eastAsia" w:hAnsi="宋体"/>
          <w:b/>
          <w:spacing w:val="-6"/>
          <w:sz w:val="21"/>
          <w:szCs w:val="21"/>
        </w:rPr>
        <w:t>、</w:t>
      </w:r>
      <w:r>
        <w:rPr>
          <w:rFonts w:hAnsi="宋体"/>
          <w:b/>
          <w:spacing w:val="-6"/>
          <w:sz w:val="21"/>
          <w:szCs w:val="21"/>
        </w:rPr>
        <w:t>投标文件的编制</w:t>
      </w:r>
      <w:r>
        <w:rPr>
          <w:rFonts w:hint="eastAsia" w:hAnsi="宋体"/>
          <w:b/>
          <w:spacing w:val="-6"/>
          <w:sz w:val="21"/>
          <w:szCs w:val="21"/>
        </w:rPr>
        <w:t>的要求编制。</w:t>
      </w:r>
    </w:p>
    <w:p>
      <w:pPr>
        <w:bidi w:val="0"/>
      </w:pPr>
    </w:p>
    <w:p>
      <w:pPr>
        <w:jc w:val="center"/>
        <w:rPr>
          <w:rFonts w:ascii="宋体" w:hAnsi="宋体"/>
          <w:b/>
          <w:bCs/>
          <w:spacing w:val="-6"/>
          <w:sz w:val="24"/>
        </w:rPr>
      </w:pPr>
      <w:r>
        <w:rPr>
          <w:rFonts w:hint="eastAsia" w:ascii="宋体" w:hAnsi="宋体"/>
          <w:b/>
          <w:bCs/>
          <w:spacing w:val="-6"/>
          <w:sz w:val="24"/>
        </w:rPr>
        <w:t>外层包装（封签）</w:t>
      </w:r>
    </w:p>
    <w:p>
      <w:pPr>
        <w:rPr>
          <w:rFonts w:ascii="宋体" w:hAnsi="宋体"/>
          <w:spacing w:val="-6"/>
          <w:sz w:val="24"/>
        </w:rPr>
      </w:pPr>
    </w:p>
    <w:p>
      <w:pPr>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jc w:val="center"/>
        <w:rPr>
          <w:rFonts w:ascii="宋体" w:hAnsi="宋体"/>
          <w:b/>
          <w:bCs/>
          <w:spacing w:val="-6"/>
          <w:sz w:val="24"/>
        </w:rPr>
      </w:pPr>
      <w:r>
        <w:rPr>
          <w:rFonts w:hint="eastAsia" w:ascii="宋体" w:hAnsi="宋体"/>
          <w:b/>
          <w:bCs/>
          <w:spacing w:val="-6"/>
          <w:sz w:val="24"/>
        </w:rPr>
        <w:t>备 份 文 件</w:t>
      </w:r>
    </w:p>
    <w:p>
      <w:pPr>
        <w:rPr>
          <w:rFonts w:ascii="宋体" w:hAnsi="宋体"/>
          <w:bCs/>
          <w:spacing w:val="-6"/>
          <w:sz w:val="24"/>
        </w:rPr>
      </w:pPr>
      <w:r>
        <w:rPr>
          <w:rFonts w:hint="eastAsia" w:ascii="宋体" w:hAnsi="宋体"/>
          <w:bCs/>
          <w:spacing w:val="-6"/>
          <w:sz w:val="24"/>
        </w:rPr>
        <w:t>采 购 人：浙江财经大学</w:t>
      </w:r>
    </w:p>
    <w:p>
      <w:pPr>
        <w:rPr>
          <w:rFonts w:ascii="宋体" w:hAnsi="宋体"/>
          <w:bCs/>
          <w:spacing w:val="-6"/>
          <w:sz w:val="24"/>
        </w:rPr>
      </w:pPr>
      <w:r>
        <w:rPr>
          <w:rFonts w:hint="eastAsia" w:ascii="宋体" w:hAnsi="宋体"/>
          <w:bCs/>
          <w:spacing w:val="-6"/>
          <w:sz w:val="24"/>
        </w:rPr>
        <w:t>项目名称：</w:t>
      </w:r>
      <w:r>
        <w:rPr>
          <w:rFonts w:hint="eastAsia" w:ascii="宋体" w:hAnsi="宋体"/>
          <w:bCs/>
          <w:spacing w:val="-6"/>
          <w:sz w:val="24"/>
          <w:lang w:eastAsia="zh-CN"/>
        </w:rPr>
        <w:t>浙江财经大学网上办事大厅和网络安全等级保护测评服务</w:t>
      </w:r>
      <w:r>
        <w:rPr>
          <w:rFonts w:hint="eastAsia" w:ascii="宋体" w:hAnsi="宋体"/>
          <w:bCs/>
          <w:spacing w:val="-6"/>
          <w:sz w:val="24"/>
        </w:rPr>
        <w:t xml:space="preserve"> </w:t>
      </w:r>
    </w:p>
    <w:p>
      <w:pPr>
        <w:rPr>
          <w:rFonts w:hint="default" w:ascii="宋体" w:hAnsi="宋体" w:eastAsia="宋体"/>
          <w:bCs/>
          <w:spacing w:val="-6"/>
          <w:sz w:val="24"/>
          <w:lang w:val="en-US" w:eastAsia="zh-CN"/>
        </w:rPr>
      </w:pPr>
      <w:r>
        <w:rPr>
          <w:rFonts w:hint="eastAsia" w:ascii="宋体" w:hAnsi="宋体"/>
          <w:bCs/>
          <w:spacing w:val="-6"/>
          <w:sz w:val="24"/>
          <w:lang w:val="en-US" w:eastAsia="zh-CN"/>
        </w:rPr>
        <w:t>标项：</w:t>
      </w:r>
    </w:p>
    <w:p>
      <w:pPr>
        <w:rPr>
          <w:rFonts w:ascii="宋体" w:hAnsi="宋体"/>
          <w:bCs/>
          <w:spacing w:val="-6"/>
          <w:sz w:val="24"/>
        </w:rPr>
      </w:pPr>
      <w:r>
        <w:rPr>
          <w:rFonts w:hint="eastAsia" w:ascii="宋体" w:hAnsi="宋体"/>
          <w:bCs/>
          <w:spacing w:val="-6"/>
          <w:sz w:val="24"/>
        </w:rPr>
        <w:t>项目编号：</w:t>
      </w:r>
      <w:r>
        <w:rPr>
          <w:rFonts w:hint="eastAsia" w:ascii="宋体" w:hAnsi="宋体"/>
          <w:bCs/>
          <w:spacing w:val="-6"/>
          <w:sz w:val="24"/>
          <w:lang w:eastAsia="zh-CN"/>
        </w:rPr>
        <w:t>ZJJY-20220517-01</w:t>
      </w:r>
      <w:r>
        <w:rPr>
          <w:rFonts w:hint="eastAsia" w:ascii="宋体" w:hAnsi="宋体"/>
          <w:bCs/>
          <w:spacing w:val="-6"/>
          <w:sz w:val="24"/>
        </w:rPr>
        <w:t xml:space="preserve"> </w:t>
      </w:r>
    </w:p>
    <w:p>
      <w:pPr>
        <w:rPr>
          <w:rFonts w:ascii="宋体" w:hAnsi="宋体"/>
          <w:bCs/>
          <w:spacing w:val="-6"/>
          <w:sz w:val="24"/>
        </w:rPr>
      </w:pPr>
      <w:r>
        <w:rPr>
          <w:rFonts w:hint="eastAsia" w:ascii="宋体" w:hAnsi="宋体"/>
          <w:bCs/>
          <w:spacing w:val="-6"/>
          <w:sz w:val="24"/>
        </w:rPr>
        <w:t>投标文件名称：</w:t>
      </w:r>
    </w:p>
    <w:p>
      <w:pPr>
        <w:rPr>
          <w:rFonts w:ascii="宋体" w:hAnsi="宋体"/>
          <w:bCs/>
          <w:spacing w:val="-6"/>
          <w:sz w:val="24"/>
        </w:rPr>
      </w:pPr>
      <w:r>
        <w:rPr>
          <w:rFonts w:hint="eastAsia" w:ascii="宋体" w:hAnsi="宋体"/>
          <w:bCs/>
          <w:spacing w:val="-6"/>
          <w:sz w:val="24"/>
        </w:rPr>
        <w:t>投标人名称（盖章）：</w:t>
      </w:r>
    </w:p>
    <w:p>
      <w:pPr>
        <w:rPr>
          <w:rFonts w:ascii="宋体" w:hAnsi="宋体"/>
          <w:bCs/>
          <w:spacing w:val="-6"/>
          <w:sz w:val="24"/>
        </w:rPr>
      </w:pPr>
      <w:r>
        <w:rPr>
          <w:rFonts w:hint="eastAsia" w:ascii="宋体" w:hAnsi="宋体"/>
          <w:bCs/>
          <w:spacing w:val="-6"/>
          <w:sz w:val="24"/>
        </w:rPr>
        <w:t>投标人地址：</w:t>
      </w:r>
    </w:p>
    <w:p>
      <w:pPr>
        <w:rPr>
          <w:rFonts w:ascii="宋体" w:hAnsi="宋体"/>
          <w:bCs/>
          <w:spacing w:val="-6"/>
          <w:sz w:val="24"/>
        </w:rPr>
      </w:pPr>
      <w:r>
        <w:rPr>
          <w:rFonts w:hint="eastAsia" w:ascii="宋体" w:hAnsi="宋体"/>
          <w:bCs/>
          <w:spacing w:val="-6"/>
          <w:sz w:val="24"/>
        </w:rPr>
        <w:t>在  年  月  日  时  分之前不得启封</w:t>
      </w:r>
    </w:p>
    <w:p>
      <w:pPr>
        <w:rPr>
          <w:rFonts w:ascii="宋体" w:hAnsi="宋体"/>
          <w:bCs/>
          <w:spacing w:val="-6"/>
          <w:sz w:val="24"/>
        </w:rPr>
      </w:pPr>
    </w:p>
    <w:p>
      <w:pPr>
        <w:rPr>
          <w:rFonts w:ascii="宋体" w:hAnsi="宋体"/>
          <w:bCs/>
          <w:spacing w:val="-6"/>
          <w:sz w:val="24"/>
        </w:rPr>
      </w:pPr>
      <w:r>
        <w:rPr>
          <w:rFonts w:hint="eastAsia" w:ascii="宋体" w:hAnsi="宋体"/>
          <w:spacing w:val="-6"/>
          <w:sz w:val="24"/>
        </w:rPr>
        <w:t>投标人代表签字</w:t>
      </w:r>
      <w:r>
        <w:rPr>
          <w:rFonts w:hint="eastAsia" w:ascii="宋体" w:hAnsi="宋体"/>
          <w:bCs/>
          <w:spacing w:val="-6"/>
          <w:sz w:val="24"/>
        </w:rPr>
        <w:t>：</w:t>
      </w:r>
    </w:p>
    <w:p>
      <w:pPr>
        <w:rPr>
          <w:rFonts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bidi w:val="0"/>
      </w:pPr>
    </w:p>
    <w:p>
      <w:pPr>
        <w:outlineLvl w:val="1"/>
        <w:rPr>
          <w:rFonts w:ascii="宋体" w:hAnsi="宋体"/>
          <w:spacing w:val="-6"/>
          <w:sz w:val="24"/>
        </w:rPr>
      </w:pPr>
      <w:r>
        <w:rPr>
          <w:rFonts w:ascii="宋体" w:hAnsi="宋体"/>
          <w:bCs/>
          <w:spacing w:val="-6"/>
          <w:sz w:val="24"/>
        </w:rPr>
        <w:br w:type="page"/>
      </w:r>
      <w:r>
        <w:rPr>
          <w:rFonts w:hint="eastAsia" w:ascii="宋体" w:hAnsi="宋体"/>
          <w:bCs/>
          <w:spacing w:val="-6"/>
          <w:sz w:val="24"/>
        </w:rPr>
        <w:t>资格</w:t>
      </w:r>
      <w:r>
        <w:rPr>
          <w:rFonts w:ascii="宋体" w:hAnsi="宋体"/>
          <w:bCs/>
          <w:spacing w:val="-6"/>
          <w:sz w:val="24"/>
        </w:rPr>
        <w:t>文件</w:t>
      </w:r>
      <w:r>
        <w:rPr>
          <w:rFonts w:hint="eastAsia" w:ascii="宋体" w:hAnsi="宋体"/>
          <w:spacing w:val="-6"/>
          <w:sz w:val="24"/>
        </w:rPr>
        <w:t>封面</w:t>
      </w:r>
    </w:p>
    <w:p>
      <w:pPr>
        <w:jc w:val="right"/>
        <w:rPr>
          <w:rFonts w:ascii="宋体" w:hAnsi="宋体"/>
          <w:spacing w:val="-6"/>
          <w:sz w:val="24"/>
        </w:rPr>
      </w:pPr>
    </w:p>
    <w:p>
      <w:pPr>
        <w:rPr>
          <w:rFonts w:ascii="宋体" w:hAnsi="宋体"/>
          <w:spacing w:val="-6"/>
          <w:sz w:val="24"/>
        </w:rPr>
      </w:pPr>
    </w:p>
    <w:p>
      <w:pPr>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jc w:val="center"/>
        <w:rPr>
          <w:rFonts w:ascii="宋体" w:hAnsi="宋体"/>
          <w:b/>
          <w:bCs/>
          <w:spacing w:val="-6"/>
          <w:sz w:val="24"/>
        </w:rPr>
      </w:pPr>
      <w:r>
        <w:rPr>
          <w:rFonts w:hint="eastAsia" w:ascii="宋体" w:hAnsi="宋体"/>
          <w:b/>
          <w:bCs/>
          <w:spacing w:val="-6"/>
          <w:sz w:val="24"/>
        </w:rPr>
        <w:t>资格文件</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采 购 人：浙江财经大学</w:t>
      </w:r>
    </w:p>
    <w:p>
      <w:pPr>
        <w:rPr>
          <w:rFonts w:hint="eastAsia" w:ascii="宋体" w:hAnsi="宋体" w:eastAsia="宋体"/>
          <w:bCs/>
          <w:spacing w:val="-6"/>
          <w:sz w:val="24"/>
          <w:lang w:eastAsia="zh-CN"/>
        </w:rPr>
      </w:pPr>
      <w:r>
        <w:rPr>
          <w:rFonts w:hint="eastAsia" w:ascii="宋体" w:hAnsi="宋体"/>
          <w:bCs/>
          <w:spacing w:val="-6"/>
          <w:sz w:val="24"/>
        </w:rPr>
        <w:t>项目名称：</w:t>
      </w:r>
      <w:r>
        <w:rPr>
          <w:rFonts w:hint="eastAsia" w:ascii="宋体" w:hAnsi="宋体"/>
          <w:bCs/>
          <w:spacing w:val="-6"/>
          <w:sz w:val="24"/>
          <w:lang w:eastAsia="zh-CN"/>
        </w:rPr>
        <w:t>浙江财经大学网上办事大厅和网络安全等级保护测评服务</w:t>
      </w:r>
    </w:p>
    <w:p>
      <w:pPr>
        <w:rPr>
          <w:rFonts w:hint="default" w:ascii="宋体" w:hAnsi="宋体" w:eastAsia="宋体"/>
          <w:bCs/>
          <w:spacing w:val="-6"/>
          <w:sz w:val="24"/>
          <w:lang w:val="en-US" w:eastAsia="zh-CN"/>
        </w:rPr>
      </w:pPr>
      <w:r>
        <w:rPr>
          <w:rFonts w:hint="eastAsia" w:ascii="宋体" w:hAnsi="宋体"/>
          <w:bCs/>
          <w:spacing w:val="-6"/>
          <w:sz w:val="24"/>
          <w:lang w:val="en-US" w:eastAsia="zh-CN"/>
        </w:rPr>
        <w:t>标项：</w:t>
      </w:r>
    </w:p>
    <w:p>
      <w:pPr>
        <w:rPr>
          <w:rFonts w:ascii="宋体" w:hAnsi="宋体"/>
          <w:bCs/>
          <w:spacing w:val="-6"/>
          <w:sz w:val="24"/>
        </w:rPr>
      </w:pPr>
      <w:r>
        <w:rPr>
          <w:rFonts w:hint="eastAsia" w:ascii="宋体" w:hAnsi="宋体"/>
          <w:bCs/>
          <w:spacing w:val="-6"/>
          <w:sz w:val="24"/>
        </w:rPr>
        <w:t>项目编号：</w:t>
      </w:r>
      <w:r>
        <w:rPr>
          <w:rFonts w:hint="eastAsia" w:ascii="宋体" w:hAnsi="宋体"/>
          <w:bCs/>
          <w:spacing w:val="-6"/>
          <w:sz w:val="24"/>
          <w:lang w:eastAsia="zh-CN"/>
        </w:rPr>
        <w:t>ZJJY-20220517-01</w:t>
      </w:r>
      <w:r>
        <w:rPr>
          <w:rFonts w:hint="eastAsia" w:ascii="宋体" w:hAnsi="宋体"/>
          <w:bCs/>
          <w:spacing w:val="-6"/>
          <w:sz w:val="24"/>
        </w:rPr>
        <w:t xml:space="preserve"> </w:t>
      </w:r>
    </w:p>
    <w:p>
      <w:pPr>
        <w:rPr>
          <w:rFonts w:ascii="宋体" w:hAnsi="宋体"/>
          <w:bCs/>
          <w:spacing w:val="-6"/>
          <w:sz w:val="24"/>
        </w:rPr>
      </w:pPr>
      <w:r>
        <w:rPr>
          <w:rFonts w:hint="eastAsia" w:ascii="宋体" w:hAnsi="宋体"/>
          <w:bCs/>
          <w:spacing w:val="-6"/>
          <w:sz w:val="24"/>
        </w:rPr>
        <w:t>投标人名称（盖章）：</w:t>
      </w:r>
    </w:p>
    <w:p>
      <w:pPr>
        <w:rPr>
          <w:rFonts w:ascii="宋体" w:hAnsi="宋体"/>
          <w:bCs/>
          <w:spacing w:val="-6"/>
          <w:sz w:val="24"/>
        </w:rPr>
      </w:pPr>
      <w:r>
        <w:rPr>
          <w:rFonts w:hint="eastAsia" w:ascii="宋体" w:hAnsi="宋体"/>
          <w:bCs/>
          <w:spacing w:val="-6"/>
          <w:sz w:val="24"/>
        </w:rPr>
        <w:t>投标人地址：</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投标人代表签字：</w:t>
      </w:r>
    </w:p>
    <w:p>
      <w:pPr>
        <w:rPr>
          <w:rFonts w:ascii="宋体" w:hAnsi="宋体"/>
          <w:spacing w:val="-6"/>
          <w:szCs w:val="21"/>
        </w:rPr>
      </w:pPr>
      <w:r>
        <w:rPr>
          <w:rFonts w:hint="eastAsia" w:ascii="宋体" w:hAnsi="宋体"/>
          <w:bCs/>
          <w:spacing w:val="-6"/>
          <w:sz w:val="24"/>
        </w:rPr>
        <w:t>日期：     年   月   日</w:t>
      </w:r>
    </w:p>
    <w:p>
      <w:pPr>
        <w:pStyle w:val="12"/>
        <w:spacing w:line="480" w:lineRule="auto"/>
        <w:ind w:firstLine="0"/>
        <w:jc w:val="center"/>
        <w:rPr>
          <w:rFonts w:hAnsi="宋体"/>
          <w:b/>
          <w:spacing w:val="-6"/>
          <w:sz w:val="24"/>
        </w:rPr>
      </w:pPr>
      <w:r>
        <w:rPr>
          <w:rFonts w:hAnsi="宋体"/>
          <w:b/>
          <w:spacing w:val="-6"/>
          <w:sz w:val="24"/>
        </w:rPr>
        <w:br w:type="page"/>
      </w: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360" w:lineRule="auto"/>
        <w:ind w:firstLine="0"/>
        <w:jc w:val="center"/>
        <w:outlineLvl w:val="1"/>
        <w:rPr>
          <w:rFonts w:hAnsi="宋体"/>
          <w:b/>
          <w:spacing w:val="-6"/>
          <w:sz w:val="84"/>
          <w:szCs w:val="84"/>
        </w:rPr>
      </w:pPr>
      <w:r>
        <w:rPr>
          <w:rFonts w:hint="eastAsia" w:hAnsi="宋体"/>
          <w:b/>
          <w:spacing w:val="-6"/>
          <w:sz w:val="84"/>
          <w:szCs w:val="84"/>
        </w:rPr>
        <w:t>资格文件</w:t>
      </w:r>
    </w:p>
    <w:p>
      <w:pPr>
        <w:pStyle w:val="12"/>
        <w:spacing w:line="360" w:lineRule="auto"/>
        <w:ind w:firstLine="0"/>
        <w:jc w:val="center"/>
        <w:rPr>
          <w:rFonts w:hAnsi="宋体"/>
          <w:b/>
          <w:bCs/>
          <w:spacing w:val="-6"/>
          <w:sz w:val="24"/>
          <w:szCs w:val="24"/>
        </w:rPr>
      </w:pPr>
      <w:r>
        <w:rPr>
          <w:rFonts w:hint="eastAsia" w:hAnsi="宋体"/>
          <w:b/>
          <w:bCs/>
          <w:spacing w:val="-6"/>
          <w:sz w:val="24"/>
          <w:szCs w:val="24"/>
        </w:rPr>
        <w:t>资格审查要求的资格证明材料(均需加盖公章)</w:t>
      </w:r>
    </w:p>
    <w:p>
      <w:pPr>
        <w:jc w:val="left"/>
        <w:rPr>
          <w:sz w:val="24"/>
        </w:rPr>
      </w:pPr>
      <w:r>
        <w:rPr>
          <w:rFonts w:hint="eastAsia" w:hAnsi="宋体"/>
          <w:b/>
          <w:bCs/>
          <w:spacing w:val="-6"/>
          <w:sz w:val="24"/>
        </w:rPr>
        <w:br w:type="page"/>
      </w:r>
    </w:p>
    <w:p>
      <w:pPr>
        <w:rPr>
          <w:rFonts w:ascii="宋体" w:hAnsi="宋体" w:cs="宋体"/>
          <w:spacing w:val="-6"/>
          <w:szCs w:val="21"/>
        </w:rPr>
      </w:pPr>
      <w:r>
        <w:rPr>
          <w:rFonts w:ascii="宋体" w:hAnsi="宋体" w:cs="宋体"/>
          <w:spacing w:val="-6"/>
          <w:szCs w:val="21"/>
        </w:rPr>
        <w:t>资格审查要求的资格证明材料（均需加盖公章）</w:t>
      </w:r>
    </w:p>
    <w:p>
      <w:pPr>
        <w:jc w:val="left"/>
        <w:rPr>
          <w:sz w:val="24"/>
        </w:rPr>
      </w:pPr>
    </w:p>
    <w:p>
      <w:pPr>
        <w:jc w:val="center"/>
        <w:outlineLvl w:val="2"/>
        <w:rPr>
          <w:rFonts w:ascii="宋体" w:hAnsi="宋体" w:cs="宋体"/>
          <w:b/>
          <w:spacing w:val="-6"/>
          <w:sz w:val="24"/>
        </w:rPr>
      </w:pPr>
      <w:r>
        <w:rPr>
          <w:rFonts w:hint="eastAsia" w:ascii="宋体" w:hAnsi="宋体" w:cs="宋体"/>
          <w:b/>
          <w:spacing w:val="-6"/>
          <w:sz w:val="24"/>
        </w:rPr>
        <w:t>（</w:t>
      </w:r>
      <w:r>
        <w:rPr>
          <w:rFonts w:ascii="宋体" w:hAnsi="宋体" w:cs="宋体"/>
          <w:b/>
          <w:spacing w:val="-6"/>
          <w:sz w:val="24"/>
        </w:rPr>
        <w:t>1</w:t>
      </w:r>
      <w:r>
        <w:rPr>
          <w:rFonts w:hint="eastAsia" w:ascii="宋体" w:hAnsi="宋体" w:cs="宋体"/>
          <w:b/>
          <w:spacing w:val="-6"/>
          <w:sz w:val="24"/>
        </w:rPr>
        <w:t>）有效的法人或者其他组织的营业执照等证明文件，自然人的身份证明</w:t>
      </w:r>
    </w:p>
    <w:p>
      <w:pPr>
        <w:jc w:val="center"/>
        <w:rPr>
          <w:rFonts w:ascii="宋体" w:hAnsi="宋体"/>
          <w:b/>
          <w:spacing w:val="-6"/>
          <w:sz w:val="24"/>
        </w:rPr>
      </w:pPr>
      <w:r>
        <w:rPr>
          <w:rFonts w:hint="eastAsia" w:ascii="宋体" w:hAnsi="宋体"/>
          <w:b/>
          <w:spacing w:val="-6"/>
          <w:sz w:val="24"/>
        </w:rPr>
        <w:t>（扫描件）</w:t>
      </w:r>
    </w:p>
    <w:p>
      <w:pPr>
        <w:jc w:val="center"/>
        <w:rPr>
          <w:rFonts w:ascii="宋体" w:hAnsi="宋体"/>
          <w:b/>
          <w:spacing w:val="-6"/>
          <w:sz w:val="24"/>
        </w:rPr>
      </w:pPr>
    </w:p>
    <w:p>
      <w:pPr>
        <w:jc w:val="center"/>
        <w:rPr>
          <w:rFonts w:ascii="宋体" w:hAnsi="宋体"/>
          <w:b/>
          <w:spacing w:val="-6"/>
          <w:szCs w:val="21"/>
        </w:rPr>
      </w:pPr>
    </w:p>
    <w:p>
      <w:pPr>
        <w:jc w:val="center"/>
        <w:rPr>
          <w:rFonts w:ascii="宋体" w:hAnsi="宋体"/>
          <w:b/>
          <w:spacing w:val="-6"/>
          <w:szCs w:val="21"/>
        </w:rPr>
      </w:pPr>
    </w:p>
    <w:p>
      <w:pPr>
        <w:rPr>
          <w:rFonts w:ascii="宋体" w:hAnsi="宋体"/>
          <w:b/>
          <w:spacing w:val="-6"/>
          <w:szCs w:val="21"/>
        </w:rPr>
      </w:pPr>
      <w:r>
        <w:rPr>
          <w:rFonts w:hint="eastAsia" w:ascii="宋体" w:hAnsi="宋体"/>
          <w:b/>
          <w:spacing w:val="-6"/>
          <w:szCs w:val="21"/>
        </w:rPr>
        <w:t>说明</w:t>
      </w:r>
      <w:r>
        <w:rPr>
          <w:rFonts w:ascii="宋体" w:hAnsi="宋体"/>
          <w:b/>
          <w:spacing w:val="-6"/>
          <w:szCs w:val="21"/>
        </w:rPr>
        <w:t>：</w:t>
      </w:r>
    </w:p>
    <w:p>
      <w:pPr>
        <w:ind w:left="398" w:hanging="398" w:hangingChars="200"/>
        <w:rPr>
          <w:rFonts w:ascii="宋体" w:hAnsi="宋体"/>
          <w:b/>
          <w:spacing w:val="-6"/>
          <w:szCs w:val="21"/>
        </w:rPr>
      </w:pPr>
      <w:r>
        <w:rPr>
          <w:rFonts w:hint="eastAsia" w:ascii="宋体" w:hAnsi="宋体"/>
          <w:b/>
          <w:spacing w:val="-6"/>
          <w:szCs w:val="21"/>
        </w:rPr>
        <w:t>1</w:t>
      </w:r>
      <w:r>
        <w:rPr>
          <w:rFonts w:ascii="宋体" w:hAnsi="宋体"/>
          <w:b/>
          <w:spacing w:val="-6"/>
          <w:szCs w:val="21"/>
        </w:rPr>
        <w:t>.</w:t>
      </w:r>
      <w:r>
        <w:rPr>
          <w:rFonts w:hint="eastAsia" w:ascii="宋体" w:hAnsi="宋体"/>
          <w:b/>
          <w:spacing w:val="-6"/>
          <w:szCs w:val="21"/>
        </w:rPr>
        <w:t>如投标人是企业（包括合伙企业），提供在工商部门注册的有效“企业法人营业执照”或“营业执照”；</w:t>
      </w:r>
    </w:p>
    <w:p>
      <w:pPr>
        <w:ind w:left="398" w:hanging="398" w:hangingChars="200"/>
        <w:rPr>
          <w:rFonts w:ascii="宋体" w:hAnsi="宋体"/>
          <w:b/>
          <w:spacing w:val="-6"/>
          <w:szCs w:val="21"/>
        </w:rPr>
      </w:pPr>
      <w:r>
        <w:rPr>
          <w:rFonts w:hint="eastAsia" w:ascii="宋体" w:hAnsi="宋体"/>
          <w:b/>
          <w:spacing w:val="-6"/>
          <w:szCs w:val="21"/>
        </w:rPr>
        <w:t>2</w:t>
      </w:r>
      <w:r>
        <w:rPr>
          <w:rFonts w:ascii="宋体" w:hAnsi="宋体"/>
          <w:b/>
          <w:spacing w:val="-6"/>
          <w:szCs w:val="21"/>
        </w:rPr>
        <w:t>.</w:t>
      </w:r>
      <w:r>
        <w:rPr>
          <w:rFonts w:hint="eastAsia" w:ascii="宋体" w:hAnsi="宋体"/>
          <w:b/>
          <w:spacing w:val="-6"/>
          <w:szCs w:val="21"/>
        </w:rPr>
        <w:t>如投标人是事业单位，提供有效的“事业单位法人证书”；</w:t>
      </w:r>
    </w:p>
    <w:p>
      <w:pPr>
        <w:ind w:left="398" w:hanging="398" w:hangingChars="200"/>
        <w:rPr>
          <w:rFonts w:ascii="宋体" w:hAnsi="宋体"/>
          <w:b/>
          <w:spacing w:val="-6"/>
          <w:szCs w:val="21"/>
        </w:rPr>
      </w:pPr>
      <w:r>
        <w:rPr>
          <w:rFonts w:hint="eastAsia" w:ascii="宋体" w:hAnsi="宋体"/>
          <w:b/>
          <w:spacing w:val="-6"/>
          <w:szCs w:val="21"/>
        </w:rPr>
        <w:t>3</w:t>
      </w:r>
      <w:r>
        <w:rPr>
          <w:rFonts w:ascii="宋体" w:hAnsi="宋体"/>
          <w:b/>
          <w:spacing w:val="-6"/>
          <w:szCs w:val="21"/>
        </w:rPr>
        <w:t>.</w:t>
      </w:r>
      <w:r>
        <w:rPr>
          <w:rFonts w:hint="eastAsia" w:ascii="宋体" w:hAnsi="宋体"/>
          <w:b/>
          <w:spacing w:val="-6"/>
          <w:szCs w:val="21"/>
        </w:rPr>
        <w:t>如投标人是非企业专业服务机构的，提供执业许可证等证明文件；</w:t>
      </w:r>
    </w:p>
    <w:p>
      <w:pPr>
        <w:ind w:left="398" w:hanging="398" w:hangingChars="200"/>
        <w:rPr>
          <w:rFonts w:ascii="宋体" w:hAnsi="宋体"/>
          <w:b/>
          <w:spacing w:val="-6"/>
          <w:szCs w:val="21"/>
        </w:rPr>
      </w:pPr>
      <w:r>
        <w:rPr>
          <w:rFonts w:hint="eastAsia" w:ascii="宋体" w:hAnsi="宋体"/>
          <w:b/>
          <w:spacing w:val="-6"/>
          <w:szCs w:val="21"/>
        </w:rPr>
        <w:t>4</w:t>
      </w:r>
      <w:r>
        <w:rPr>
          <w:rFonts w:ascii="宋体" w:hAnsi="宋体"/>
          <w:b/>
          <w:spacing w:val="-6"/>
          <w:szCs w:val="21"/>
        </w:rPr>
        <w:t>.</w:t>
      </w:r>
      <w:r>
        <w:rPr>
          <w:rFonts w:hint="eastAsia" w:ascii="宋体" w:hAnsi="宋体"/>
          <w:b/>
          <w:spacing w:val="-6"/>
          <w:szCs w:val="21"/>
        </w:rPr>
        <w:t>如投标人是个体工商户，提供有效的“个体工商户营业执照”；</w:t>
      </w:r>
    </w:p>
    <w:p>
      <w:pPr>
        <w:ind w:left="398" w:hanging="398" w:hangingChars="200"/>
        <w:rPr>
          <w:rFonts w:ascii="宋体" w:hAnsi="宋体"/>
          <w:b/>
          <w:spacing w:val="-6"/>
          <w:szCs w:val="21"/>
        </w:rPr>
      </w:pPr>
      <w:r>
        <w:rPr>
          <w:rFonts w:hint="eastAsia" w:ascii="宋体" w:hAnsi="宋体"/>
          <w:b/>
          <w:spacing w:val="-6"/>
          <w:szCs w:val="21"/>
        </w:rPr>
        <w:t>5</w:t>
      </w:r>
      <w:r>
        <w:rPr>
          <w:rFonts w:ascii="宋体" w:hAnsi="宋体"/>
          <w:b/>
          <w:spacing w:val="-6"/>
          <w:szCs w:val="21"/>
        </w:rPr>
        <w:t>.</w:t>
      </w:r>
      <w:r>
        <w:rPr>
          <w:rFonts w:hint="eastAsia" w:ascii="宋体" w:hAnsi="宋体"/>
          <w:b/>
          <w:spacing w:val="-6"/>
          <w:szCs w:val="21"/>
        </w:rPr>
        <w:t>如投标人是自然人，提供有效的自然人身份证明。</w:t>
      </w:r>
    </w:p>
    <w:p>
      <w:pPr>
        <w:adjustRightInd w:val="0"/>
        <w:snapToGrid w:val="0"/>
        <w:spacing w:line="288" w:lineRule="auto"/>
        <w:jc w:val="center"/>
        <w:rPr>
          <w:rFonts w:ascii="宋体" w:hAnsi="宋体" w:cs="宋体"/>
          <w:b/>
          <w:spacing w:val="-6"/>
          <w:szCs w:val="21"/>
        </w:rPr>
      </w:pPr>
      <w:r>
        <w:rPr>
          <w:rFonts w:ascii="宋体" w:hAnsi="宋体" w:cs="宋体"/>
          <w:b/>
          <w:spacing w:val="-6"/>
          <w:sz w:val="24"/>
        </w:rPr>
        <w:br w:type="page"/>
      </w:r>
    </w:p>
    <w:p>
      <w:pPr>
        <w:jc w:val="center"/>
        <w:outlineLvl w:val="2"/>
        <w:rPr>
          <w:rFonts w:ascii="宋体" w:hAnsi="宋体" w:cs="宋体"/>
          <w:b/>
          <w:spacing w:val="-6"/>
          <w:sz w:val="24"/>
        </w:rPr>
      </w:pPr>
      <w:r>
        <w:rPr>
          <w:rFonts w:hint="eastAsia" w:ascii="宋体" w:hAnsi="宋体" w:cs="宋体"/>
          <w:b/>
          <w:spacing w:val="-6"/>
          <w:sz w:val="24"/>
        </w:rPr>
        <w:t>（</w:t>
      </w:r>
      <w:r>
        <w:rPr>
          <w:rFonts w:ascii="宋体" w:hAnsi="宋体" w:cs="宋体"/>
          <w:b/>
          <w:spacing w:val="-6"/>
          <w:sz w:val="24"/>
        </w:rPr>
        <w:t>2）资格条件承诺函</w:t>
      </w:r>
    </w:p>
    <w:p>
      <w:pPr>
        <w:adjustRightInd w:val="0"/>
        <w:snapToGrid w:val="0"/>
        <w:rPr>
          <w:rFonts w:ascii="宋体" w:hAnsi="宋体"/>
          <w:szCs w:val="21"/>
          <w:shd w:val="clear" w:color="auto" w:fill="FFFFFF"/>
        </w:rPr>
      </w:pPr>
    </w:p>
    <w:p>
      <w:pPr>
        <w:adjustRightInd w:val="0"/>
        <w:snapToGrid w:val="0"/>
        <w:rPr>
          <w:rFonts w:ascii="宋体" w:hAnsi="宋体"/>
          <w:b/>
          <w:bCs/>
          <w:spacing w:val="-6"/>
          <w:sz w:val="24"/>
        </w:rPr>
      </w:pPr>
      <w:r>
        <w:rPr>
          <w:rFonts w:hint="eastAsia" w:ascii="宋体" w:hAnsi="宋体"/>
          <w:b/>
          <w:bCs/>
          <w:spacing w:val="-6"/>
          <w:sz w:val="24"/>
        </w:rPr>
        <w:t>致：浙江财经大学、浙江建友工程咨询有限公司</w:t>
      </w:r>
    </w:p>
    <w:p>
      <w:pPr>
        <w:adjustRightInd w:val="0"/>
        <w:snapToGrid w:val="0"/>
        <w:ind w:firstLine="456" w:firstLineChars="200"/>
        <w:rPr>
          <w:rFonts w:ascii="宋体" w:hAnsi="宋体"/>
          <w:spacing w:val="-6"/>
          <w:sz w:val="24"/>
        </w:rPr>
      </w:pPr>
    </w:p>
    <w:p>
      <w:pPr>
        <w:adjustRightInd w:val="0"/>
        <w:snapToGrid w:val="0"/>
        <w:ind w:firstLine="456" w:firstLineChars="200"/>
        <w:rPr>
          <w:rFonts w:ascii="宋体" w:hAnsi="宋体"/>
          <w:spacing w:val="-6"/>
          <w:sz w:val="24"/>
        </w:rPr>
      </w:pPr>
      <w:r>
        <w:rPr>
          <w:rFonts w:hint="eastAsia" w:ascii="宋体" w:hAnsi="宋体"/>
          <w:spacing w:val="-6"/>
          <w:sz w:val="24"/>
        </w:rPr>
        <w:t>我方</w:t>
      </w:r>
      <w:r>
        <w:rPr>
          <w:rFonts w:hint="eastAsia" w:ascii="宋体" w:hAnsi="宋体"/>
          <w:spacing w:val="-6"/>
          <w:sz w:val="24"/>
          <w:u w:val="single"/>
        </w:rPr>
        <w:t xml:space="preserve">（投标人名称） </w:t>
      </w:r>
      <w:r>
        <w:rPr>
          <w:rFonts w:ascii="宋体" w:hAnsi="宋体"/>
          <w:spacing w:val="-6"/>
          <w:sz w:val="24"/>
          <w:u w:val="single"/>
        </w:rPr>
        <w:t xml:space="preserve">     </w:t>
      </w:r>
      <w:r>
        <w:rPr>
          <w:rFonts w:hint="eastAsia" w:ascii="宋体" w:hAnsi="宋体"/>
          <w:spacing w:val="-6"/>
          <w:sz w:val="24"/>
          <w:u w:val="single"/>
        </w:rPr>
        <w:t xml:space="preserve"> </w:t>
      </w:r>
      <w:r>
        <w:rPr>
          <w:rFonts w:ascii="宋体" w:hAnsi="宋体"/>
          <w:spacing w:val="-6"/>
          <w:sz w:val="24"/>
          <w:u w:val="single"/>
        </w:rPr>
        <w:t xml:space="preserve"> </w:t>
      </w:r>
      <w:r>
        <w:rPr>
          <w:rFonts w:hint="eastAsia" w:ascii="宋体" w:hAnsi="宋体"/>
          <w:spacing w:val="-6"/>
          <w:sz w:val="24"/>
        </w:rPr>
        <w:t>参加</w:t>
      </w:r>
      <w:r>
        <w:rPr>
          <w:rFonts w:hint="eastAsia" w:ascii="宋体" w:hAnsi="宋体"/>
          <w:spacing w:val="-6"/>
          <w:sz w:val="24"/>
          <w:u w:val="single"/>
        </w:rPr>
        <w:t xml:space="preserve">（项目名称） </w:t>
      </w:r>
      <w:r>
        <w:rPr>
          <w:rFonts w:ascii="宋体" w:hAnsi="宋体"/>
          <w:spacing w:val="-6"/>
          <w:sz w:val="24"/>
          <w:u w:val="single"/>
        </w:rPr>
        <w:t xml:space="preserve">      </w:t>
      </w:r>
      <w:r>
        <w:rPr>
          <w:rFonts w:hint="eastAsia" w:ascii="宋体" w:hAnsi="宋体"/>
          <w:spacing w:val="-6"/>
          <w:sz w:val="24"/>
          <w:u w:val="single"/>
        </w:rPr>
        <w:t xml:space="preserve"> </w:t>
      </w:r>
      <w:r>
        <w:rPr>
          <w:rFonts w:hint="eastAsia" w:ascii="宋体" w:hAnsi="宋体"/>
          <w:spacing w:val="-6"/>
          <w:sz w:val="24"/>
        </w:rPr>
        <w:t>项目的采购活动并承诺如下：</w:t>
      </w:r>
    </w:p>
    <w:p>
      <w:pPr>
        <w:adjustRightInd w:val="0"/>
        <w:snapToGrid w:val="0"/>
        <w:ind w:firstLine="456" w:firstLineChars="200"/>
        <w:rPr>
          <w:rFonts w:ascii="宋体" w:hAnsi="宋体"/>
          <w:spacing w:val="-6"/>
          <w:sz w:val="24"/>
        </w:rPr>
      </w:pPr>
      <w:r>
        <w:rPr>
          <w:rFonts w:hint="eastAsia" w:ascii="宋体" w:hAnsi="宋体"/>
          <w:spacing w:val="-6"/>
          <w:sz w:val="24"/>
        </w:rPr>
        <w:t>我方符合参与本次政府采购活动的资格条件，并且没有税收缴纳、社会保障等方面的失信记录。</w:t>
      </w:r>
    </w:p>
    <w:p>
      <w:pPr>
        <w:adjustRightInd w:val="0"/>
        <w:snapToGrid w:val="0"/>
        <w:ind w:firstLine="456" w:firstLineChars="200"/>
        <w:rPr>
          <w:rFonts w:ascii="宋体" w:hAnsi="宋体"/>
          <w:spacing w:val="-6"/>
          <w:sz w:val="24"/>
        </w:rPr>
      </w:pPr>
      <w:r>
        <w:rPr>
          <w:rFonts w:hint="eastAsia" w:ascii="宋体" w:hAnsi="宋体"/>
          <w:spacing w:val="-6"/>
          <w:sz w:val="24"/>
        </w:rPr>
        <w:t>我方满足《中华人民共和国政府采购法》第二十二条规定：</w:t>
      </w:r>
    </w:p>
    <w:p>
      <w:pPr>
        <w:adjustRightInd w:val="0"/>
        <w:snapToGrid w:val="0"/>
        <w:ind w:firstLine="456" w:firstLineChars="200"/>
        <w:rPr>
          <w:rFonts w:ascii="宋体" w:hAnsi="宋体"/>
          <w:spacing w:val="-6"/>
          <w:sz w:val="24"/>
        </w:rPr>
      </w:pPr>
      <w:r>
        <w:rPr>
          <w:rFonts w:hint="eastAsia" w:ascii="宋体" w:hAnsi="宋体"/>
          <w:spacing w:val="-6"/>
          <w:sz w:val="24"/>
        </w:rPr>
        <w:t>（一）具有独立承担民事责任的能力；</w:t>
      </w:r>
    </w:p>
    <w:p>
      <w:pPr>
        <w:adjustRightInd w:val="0"/>
        <w:snapToGrid w:val="0"/>
        <w:ind w:firstLine="456" w:firstLineChars="200"/>
        <w:rPr>
          <w:rFonts w:ascii="宋体" w:hAnsi="宋体"/>
          <w:spacing w:val="-6"/>
          <w:sz w:val="24"/>
        </w:rPr>
      </w:pPr>
      <w:r>
        <w:rPr>
          <w:rFonts w:hint="eastAsia" w:ascii="宋体" w:hAnsi="宋体"/>
          <w:spacing w:val="-6"/>
          <w:sz w:val="24"/>
        </w:rPr>
        <w:t>（二）具有良好的商业信誉和健全的财务会计制度；</w:t>
      </w:r>
    </w:p>
    <w:p>
      <w:pPr>
        <w:adjustRightInd w:val="0"/>
        <w:snapToGrid w:val="0"/>
        <w:ind w:firstLine="456" w:firstLineChars="200"/>
        <w:rPr>
          <w:rFonts w:ascii="宋体" w:hAnsi="宋体"/>
          <w:spacing w:val="-6"/>
          <w:sz w:val="24"/>
        </w:rPr>
      </w:pPr>
      <w:r>
        <w:rPr>
          <w:rFonts w:hint="eastAsia" w:ascii="宋体" w:hAnsi="宋体"/>
          <w:spacing w:val="-6"/>
          <w:sz w:val="24"/>
        </w:rPr>
        <w:t>（三）具有履行合同所必需的设备和专业技术能力；</w:t>
      </w:r>
    </w:p>
    <w:p>
      <w:pPr>
        <w:adjustRightInd w:val="0"/>
        <w:snapToGrid w:val="0"/>
        <w:ind w:firstLine="456" w:firstLineChars="200"/>
        <w:rPr>
          <w:rFonts w:ascii="宋体" w:hAnsi="宋体"/>
          <w:spacing w:val="-6"/>
          <w:sz w:val="24"/>
        </w:rPr>
      </w:pPr>
      <w:r>
        <w:rPr>
          <w:rFonts w:hint="eastAsia" w:ascii="宋体" w:hAnsi="宋体"/>
          <w:spacing w:val="-6"/>
          <w:sz w:val="24"/>
        </w:rPr>
        <w:t>（四）有依法缴纳税收和社会保障资金的良好记录；</w:t>
      </w:r>
    </w:p>
    <w:p>
      <w:pPr>
        <w:adjustRightInd w:val="0"/>
        <w:snapToGrid w:val="0"/>
        <w:ind w:firstLine="456" w:firstLineChars="200"/>
        <w:rPr>
          <w:rFonts w:ascii="宋体" w:hAnsi="宋体"/>
          <w:spacing w:val="-6"/>
          <w:sz w:val="24"/>
        </w:rPr>
      </w:pPr>
      <w:r>
        <w:rPr>
          <w:rFonts w:hint="eastAsia" w:ascii="宋体" w:hAnsi="宋体"/>
          <w:spacing w:val="-6"/>
          <w:sz w:val="24"/>
        </w:rPr>
        <w:t>（五）参加本项目政府采购活动前三年内，在经营活动中</w:t>
      </w:r>
      <w:r>
        <w:rPr>
          <w:rFonts w:hint="eastAsia" w:ascii="宋体" w:hAnsi="宋体"/>
          <w:b/>
          <w:spacing w:val="-6"/>
          <w:sz w:val="24"/>
          <w:u w:val="single"/>
        </w:rPr>
        <w:t xml:space="preserve">  没有  </w:t>
      </w:r>
      <w:r>
        <w:rPr>
          <w:rFonts w:hint="eastAsia" w:ascii="宋体" w:hAnsi="宋体"/>
          <w:spacing w:val="-6"/>
          <w:sz w:val="24"/>
        </w:rPr>
        <w:t>重大违法记录。（重大违法记录是指投标人因违法经营受到刑事处罚或者责令停产停业、吊销许可证或者执照、较大数额罚款等行政处罚）</w:t>
      </w:r>
    </w:p>
    <w:p>
      <w:pPr>
        <w:adjustRightInd w:val="0"/>
        <w:snapToGrid w:val="0"/>
        <w:ind w:firstLine="456" w:firstLineChars="200"/>
        <w:rPr>
          <w:rFonts w:ascii="宋体" w:hAnsi="宋体"/>
          <w:spacing w:val="-6"/>
          <w:sz w:val="24"/>
        </w:rPr>
      </w:pPr>
      <w:r>
        <w:rPr>
          <w:rFonts w:hint="eastAsia" w:ascii="宋体" w:hAnsi="宋体"/>
          <w:spacing w:val="-6"/>
          <w:sz w:val="24"/>
        </w:rPr>
        <w:t>（六）法律、行政法规规定的其他条件。</w:t>
      </w:r>
    </w:p>
    <w:p>
      <w:pPr>
        <w:adjustRightInd w:val="0"/>
        <w:snapToGrid w:val="0"/>
        <w:ind w:firstLine="456" w:firstLineChars="200"/>
        <w:rPr>
          <w:rFonts w:ascii="宋体" w:hAnsi="宋体"/>
          <w:spacing w:val="-6"/>
          <w:sz w:val="24"/>
        </w:rPr>
      </w:pPr>
      <w:r>
        <w:rPr>
          <w:rFonts w:ascii="宋体" w:hAnsi="宋体"/>
          <w:spacing w:val="-6"/>
          <w:sz w:val="24"/>
        </w:rPr>
        <w:t>以上事项如有虚假或隐瞒，我方愿意承担一切后果和责任。</w:t>
      </w:r>
    </w:p>
    <w:p>
      <w:pPr>
        <w:adjustRightInd w:val="0"/>
        <w:snapToGrid w:val="0"/>
        <w:rPr>
          <w:rFonts w:ascii="宋体" w:hAnsi="宋体"/>
          <w:szCs w:val="21"/>
        </w:rPr>
      </w:pPr>
    </w:p>
    <w:p>
      <w:pPr>
        <w:pStyle w:val="12"/>
      </w:pPr>
    </w:p>
    <w:p>
      <w:pPr>
        <w:adjustRightInd w:val="0"/>
        <w:snapToGrid w:val="0"/>
        <w:rPr>
          <w:rFonts w:ascii="宋体" w:hAnsi="宋体"/>
          <w:b/>
          <w:bCs/>
          <w:spacing w:val="-6"/>
          <w:szCs w:val="21"/>
        </w:rPr>
      </w:pPr>
      <w:r>
        <w:rPr>
          <w:rFonts w:hint="eastAsia" w:ascii="宋体" w:hAnsi="宋体"/>
          <w:b/>
          <w:bCs/>
          <w:spacing w:val="-6"/>
          <w:szCs w:val="21"/>
        </w:rPr>
        <w:t>投标人名称（盖章）：</w:t>
      </w:r>
    </w:p>
    <w:p>
      <w:pPr>
        <w:adjustRightInd w:val="0"/>
        <w:snapToGrid w:val="0"/>
        <w:rPr>
          <w:rFonts w:ascii="宋体" w:hAnsi="宋体"/>
          <w:b/>
          <w:bCs/>
          <w:spacing w:val="-6"/>
          <w:szCs w:val="21"/>
        </w:rPr>
      </w:pPr>
      <w:r>
        <w:rPr>
          <w:rFonts w:hint="eastAsia" w:ascii="宋体" w:hAnsi="宋体"/>
          <w:b/>
          <w:bCs/>
          <w:spacing w:val="-6"/>
          <w:szCs w:val="21"/>
        </w:rPr>
        <w:t>投标人代表签字：</w:t>
      </w:r>
    </w:p>
    <w:p>
      <w:pPr>
        <w:adjustRightInd w:val="0"/>
        <w:snapToGrid w:val="0"/>
        <w:rPr>
          <w:rFonts w:ascii="宋体" w:hAnsi="宋体"/>
          <w:b/>
          <w:bCs/>
          <w:spacing w:val="-6"/>
          <w:szCs w:val="21"/>
        </w:rPr>
      </w:pPr>
      <w:r>
        <w:rPr>
          <w:rFonts w:hint="eastAsia" w:ascii="宋体" w:hAnsi="宋体"/>
          <w:b/>
          <w:bCs/>
          <w:spacing w:val="-6"/>
          <w:szCs w:val="21"/>
        </w:rPr>
        <w:t>日期：     年   月   日</w:t>
      </w:r>
    </w:p>
    <w:p>
      <w:pPr>
        <w:adjustRightInd w:val="0"/>
        <w:snapToGrid w:val="0"/>
        <w:ind w:firstLine="467" w:firstLineChars="236"/>
        <w:rPr>
          <w:rFonts w:ascii="宋体" w:hAnsi="宋体"/>
          <w:szCs w:val="16"/>
        </w:rPr>
      </w:pPr>
      <w:r>
        <w:rPr>
          <w:rFonts w:ascii="宋体" w:hAnsi="宋体" w:cs="宋体"/>
          <w:spacing w:val="-6"/>
          <w:szCs w:val="24"/>
        </w:rPr>
        <w:br w:type="page"/>
      </w:r>
    </w:p>
    <w:p>
      <w:pPr>
        <w:pStyle w:val="8"/>
        <w:overflowPunct w:val="0"/>
        <w:ind w:firstLine="3549" w:firstLineChars="1550"/>
        <w:outlineLvl w:val="2"/>
        <w:rPr>
          <w:rFonts w:ascii="宋体" w:hAnsi="宋体" w:cs="宋体"/>
          <w:b/>
          <w:spacing w:val="-6"/>
          <w:sz w:val="24"/>
          <w:szCs w:val="24"/>
        </w:rPr>
      </w:pPr>
      <w:r>
        <w:rPr>
          <w:rFonts w:hint="eastAsia" w:ascii="宋体" w:hAnsi="宋体" w:cs="宋体"/>
          <w:b/>
          <w:spacing w:val="-6"/>
          <w:sz w:val="24"/>
          <w:szCs w:val="24"/>
        </w:rPr>
        <w:t>（</w:t>
      </w:r>
      <w:r>
        <w:rPr>
          <w:rFonts w:hint="eastAsia" w:ascii="宋体" w:hAnsi="宋体" w:cs="宋体"/>
          <w:b/>
          <w:spacing w:val="-6"/>
          <w:sz w:val="24"/>
          <w:szCs w:val="24"/>
          <w:lang w:val="en-US" w:eastAsia="zh-CN"/>
        </w:rPr>
        <w:t>3</w:t>
      </w:r>
      <w:r>
        <w:rPr>
          <w:rFonts w:ascii="宋体" w:hAnsi="宋体" w:cs="宋体"/>
          <w:b/>
          <w:spacing w:val="-6"/>
          <w:sz w:val="24"/>
          <w:szCs w:val="24"/>
        </w:rPr>
        <w:t>）中小企业声明函</w:t>
      </w:r>
    </w:p>
    <w:p>
      <w:pPr>
        <w:adjustRightInd w:val="0"/>
        <w:snapToGrid w:val="0"/>
        <w:ind w:firstLine="566" w:firstLineChars="236"/>
        <w:rPr>
          <w:rFonts w:ascii="宋体" w:hAnsi="宋体"/>
          <w:sz w:val="24"/>
        </w:rPr>
      </w:pPr>
      <w:r>
        <w:rPr>
          <w:rFonts w:hint="eastAsia" w:ascii="宋体" w:hAnsi="宋体"/>
          <w:sz w:val="24"/>
        </w:rPr>
        <w:t>本公司郑重声明，根据《政府采购促进中小企业发展管理办法》（财库（2020）46号）的规定，本公司参加           （单位名称）的           （项目名称）采购活动，服务全部由符合政策要求的中小企业承接。相关企业（含联合体中的中小企业、签订分包意向协议的中小企业）的具体情况如下：</w:t>
      </w:r>
    </w:p>
    <w:p>
      <w:pPr>
        <w:adjustRightInd w:val="0"/>
        <w:snapToGrid w:val="0"/>
        <w:ind w:firstLine="566" w:firstLineChars="236"/>
        <w:rPr>
          <w:rFonts w:ascii="宋体" w:hAnsi="宋体"/>
          <w:sz w:val="24"/>
        </w:rPr>
      </w:pPr>
      <w:r>
        <w:rPr>
          <w:rFonts w:hint="eastAsia" w:ascii="宋体" w:hAnsi="宋体"/>
          <w:sz w:val="24"/>
        </w:rPr>
        <w:t xml:space="preserve">          （标的名称），属于 软件和信息技术服务业 （采购文件中明确的所属行业）；承接企业为          （企业名称），从业人员      人，营业收入为     万元，资产总额为     万元，属于          （中型企业、小型企业、微型企业）。</w:t>
      </w:r>
    </w:p>
    <w:p>
      <w:pPr>
        <w:adjustRightInd w:val="0"/>
        <w:snapToGrid w:val="0"/>
        <w:ind w:firstLine="566" w:firstLineChars="236"/>
        <w:rPr>
          <w:rFonts w:ascii="宋体" w:hAnsi="宋体"/>
          <w:sz w:val="24"/>
        </w:rPr>
      </w:pPr>
      <w:r>
        <w:rPr>
          <w:rFonts w:hint="eastAsia" w:ascii="宋体" w:hAnsi="宋体"/>
          <w:sz w:val="24"/>
        </w:rPr>
        <w:t xml:space="preserve">          （标的名称），属于 软件和信息技术服务业 （采购文件中明确的所属行业）；承接企业为          （企业名称），从业人员      人，营业收入为     万元，资产总额为     万元，属于          （中型企业、小型企业、微型企业）。</w:t>
      </w:r>
    </w:p>
    <w:p>
      <w:pPr>
        <w:adjustRightInd w:val="0"/>
        <w:snapToGrid w:val="0"/>
        <w:ind w:firstLine="566" w:firstLineChars="236"/>
        <w:rPr>
          <w:rFonts w:ascii="宋体" w:hAnsi="宋体"/>
          <w:sz w:val="24"/>
        </w:rPr>
      </w:pPr>
      <w:r>
        <w:rPr>
          <w:rFonts w:hint="eastAsia" w:ascii="宋体" w:hAnsi="宋体"/>
          <w:sz w:val="24"/>
        </w:rPr>
        <w:t>......</w:t>
      </w:r>
    </w:p>
    <w:p>
      <w:pPr>
        <w:adjustRightInd w:val="0"/>
        <w:snapToGrid w:val="0"/>
        <w:ind w:firstLine="566" w:firstLineChars="236"/>
        <w:rPr>
          <w:rFonts w:ascii="宋体" w:hAnsi="宋体"/>
          <w:sz w:val="24"/>
        </w:rPr>
      </w:pPr>
      <w:r>
        <w:rPr>
          <w:rFonts w:hint="eastAsia" w:ascii="宋体" w:hAnsi="宋体"/>
          <w:sz w:val="24"/>
        </w:rPr>
        <w:t>以上企业，不属于大企业的分支机构，不存在控股股东为大型企业的情形，也不存在与大企业的负责人为同一人的情形。</w:t>
      </w:r>
    </w:p>
    <w:p>
      <w:pPr>
        <w:adjustRightInd w:val="0"/>
        <w:snapToGrid w:val="0"/>
        <w:ind w:firstLine="566" w:firstLineChars="236"/>
        <w:rPr>
          <w:rFonts w:ascii="宋体" w:hAnsi="宋体"/>
          <w:sz w:val="24"/>
        </w:rPr>
      </w:pPr>
      <w:r>
        <w:rPr>
          <w:rFonts w:hint="eastAsia" w:ascii="宋体" w:hAnsi="宋体"/>
          <w:sz w:val="24"/>
        </w:rPr>
        <w:t>本企业对上述声明内容的真实性负责。如有虚假，将依法承担相应责任。</w:t>
      </w:r>
    </w:p>
    <w:p>
      <w:pPr>
        <w:adjustRightInd w:val="0"/>
        <w:snapToGrid w:val="0"/>
        <w:ind w:firstLine="566" w:firstLineChars="236"/>
        <w:rPr>
          <w:rFonts w:ascii="宋体" w:hAnsi="宋体"/>
          <w:sz w:val="24"/>
        </w:rPr>
      </w:pPr>
    </w:p>
    <w:p>
      <w:pPr>
        <w:adjustRightInd w:val="0"/>
        <w:snapToGrid w:val="0"/>
        <w:ind w:firstLine="566" w:firstLineChars="236"/>
        <w:rPr>
          <w:rFonts w:ascii="宋体" w:hAnsi="宋体"/>
          <w:sz w:val="24"/>
        </w:rPr>
      </w:pPr>
      <w:r>
        <w:rPr>
          <w:rFonts w:hint="eastAsia" w:ascii="宋体" w:hAnsi="宋体"/>
          <w:sz w:val="24"/>
        </w:rPr>
        <w:t>投标人名称（盖章）</w:t>
      </w:r>
      <w:r>
        <w:rPr>
          <w:rFonts w:ascii="宋体" w:hAnsi="宋体"/>
          <w:sz w:val="24"/>
        </w:rPr>
        <w:t>：</w:t>
      </w:r>
    </w:p>
    <w:p>
      <w:pPr>
        <w:adjustRightInd w:val="0"/>
        <w:snapToGrid w:val="0"/>
        <w:ind w:firstLine="566" w:firstLineChars="236"/>
        <w:rPr>
          <w:rFonts w:ascii="宋体" w:hAnsi="宋体"/>
          <w:sz w:val="24"/>
        </w:rPr>
      </w:pPr>
      <w:r>
        <w:rPr>
          <w:rFonts w:ascii="宋体" w:hAnsi="宋体"/>
          <w:sz w:val="24"/>
        </w:rPr>
        <w:t>日期：</w:t>
      </w:r>
    </w:p>
    <w:p>
      <w:pPr>
        <w:adjustRightInd w:val="0"/>
        <w:snapToGrid w:val="0"/>
        <w:ind w:firstLine="566" w:firstLineChars="236"/>
        <w:rPr>
          <w:rFonts w:ascii="宋体" w:hAnsi="宋体"/>
          <w:sz w:val="24"/>
        </w:rPr>
      </w:pPr>
    </w:p>
    <w:p>
      <w:pPr>
        <w:adjustRightInd w:val="0"/>
        <w:snapToGrid w:val="0"/>
        <w:ind w:firstLine="495" w:firstLineChars="236"/>
        <w:rPr>
          <w:rFonts w:ascii="宋体" w:hAnsi="宋体"/>
          <w:szCs w:val="21"/>
        </w:rPr>
      </w:pPr>
      <w:r>
        <w:rPr>
          <w:rFonts w:hint="eastAsia" w:ascii="宋体" w:hAnsi="宋体"/>
          <w:szCs w:val="21"/>
        </w:rPr>
        <w:t>注：</w:t>
      </w:r>
    </w:p>
    <w:p>
      <w:pPr>
        <w:adjustRightInd w:val="0"/>
        <w:snapToGrid w:val="0"/>
        <w:ind w:firstLine="495" w:firstLineChars="236"/>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中小企业参加政府采购活动，应当出具财库〔2020〕46号文件规定的《中小企业声明函》，否则不得享受相关中小企业扶持政策。</w:t>
      </w:r>
    </w:p>
    <w:p>
      <w:pPr>
        <w:adjustRightInd w:val="0"/>
        <w:snapToGrid w:val="0"/>
        <w:ind w:firstLine="495" w:firstLineChars="236"/>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从业人员、营业收入、资产总额填报上一年度数据，无上一年度数据的新成立企业可不填报。</w:t>
      </w:r>
    </w:p>
    <w:p>
      <w:pPr>
        <w:adjustRightInd w:val="0"/>
        <w:snapToGrid w:val="0"/>
        <w:ind w:firstLine="495" w:firstLineChars="236"/>
        <w:rPr>
          <w:rFonts w:ascii="宋体" w:hAnsi="宋体"/>
          <w:b/>
          <w:bCs/>
          <w:szCs w:val="21"/>
        </w:rPr>
      </w:pPr>
      <w:r>
        <w:rPr>
          <w:rFonts w:ascii="宋体" w:hAnsi="宋体"/>
          <w:szCs w:val="21"/>
        </w:rPr>
        <w:t>3.</w:t>
      </w:r>
      <w:r>
        <w:rPr>
          <w:rFonts w:hint="eastAsia" w:ascii="宋体" w:hAnsi="宋体"/>
          <w:szCs w:val="21"/>
        </w:rPr>
        <w:t>“中小企业声明函”填写不全的，视为未填报。</w:t>
      </w:r>
      <w:r>
        <w:rPr>
          <w:rFonts w:ascii="宋体" w:hAnsi="宋体" w:cs="宋体"/>
          <w:b/>
          <w:bCs/>
          <w:szCs w:val="21"/>
        </w:rPr>
        <w:t>如项目包含“多件”标的物的，需按标的物项数逐项填写。</w:t>
      </w:r>
    </w:p>
    <w:p>
      <w:pPr>
        <w:adjustRightInd w:val="0"/>
        <w:snapToGrid w:val="0"/>
        <w:ind w:firstLine="495" w:firstLineChars="236"/>
        <w:rPr>
          <w:rFonts w:ascii="宋体" w:hAnsi="宋体"/>
          <w:szCs w:val="21"/>
        </w:rPr>
      </w:pPr>
      <w:r>
        <w:rPr>
          <w:rFonts w:hint="eastAsia" w:ascii="宋体" w:hAnsi="宋体"/>
          <w:szCs w:val="21"/>
        </w:rPr>
        <w:t>4.投标人提供《中小企业声明函》内容不实的，属于提供虚假材料谋取中标、成交，依照《中华人民共和国政府采购法》等国家有关规定追究相应责任。</w:t>
      </w:r>
    </w:p>
    <w:p>
      <w:pPr>
        <w:adjustRightInd w:val="0"/>
        <w:snapToGrid w:val="0"/>
        <w:ind w:firstLine="495" w:firstLineChars="236"/>
        <w:rPr>
          <w:rFonts w:ascii="宋体" w:hAnsi="宋体"/>
          <w:szCs w:val="21"/>
        </w:rPr>
      </w:pPr>
      <w:r>
        <w:rPr>
          <w:rFonts w:hint="eastAsia" w:ascii="宋体" w:hAnsi="宋体"/>
          <w:szCs w:val="21"/>
        </w:rPr>
        <w:t>5.本项目只以《中小企业声明函》作为评判投标人是否属于中小企业的唯一依据。</w:t>
      </w:r>
    </w:p>
    <w:p>
      <w:pPr>
        <w:adjustRightInd w:val="0"/>
        <w:snapToGrid w:val="0"/>
        <w:ind w:firstLine="566" w:firstLineChars="236"/>
        <w:rPr>
          <w:rFonts w:ascii="宋体" w:hAnsi="宋体" w:cs="宋体"/>
          <w:sz w:val="24"/>
        </w:rPr>
      </w:pPr>
    </w:p>
    <w:p>
      <w:pPr>
        <w:adjustRightInd w:val="0"/>
        <w:snapToGrid w:val="0"/>
        <w:spacing w:line="288" w:lineRule="auto"/>
        <w:jc w:val="center"/>
        <w:rPr>
          <w:rFonts w:ascii="宋体" w:hAnsi="宋体" w:cs="宋体"/>
          <w:b/>
          <w:spacing w:val="-6"/>
          <w:sz w:val="24"/>
        </w:rPr>
      </w:pPr>
      <w:r>
        <w:rPr>
          <w:rFonts w:ascii="宋体" w:hAnsi="宋体" w:cs="宋体"/>
          <w:b/>
          <w:spacing w:val="-6"/>
          <w:sz w:val="24"/>
        </w:rPr>
        <w:br w:type="page"/>
      </w:r>
    </w:p>
    <w:p>
      <w:pPr>
        <w:pStyle w:val="8"/>
        <w:overflowPunct w:val="0"/>
        <w:ind w:firstLine="1717" w:firstLineChars="750"/>
        <w:outlineLvl w:val="2"/>
        <w:rPr>
          <w:rFonts w:ascii="宋体" w:hAnsi="宋体" w:cs="宋体"/>
          <w:b/>
          <w:spacing w:val="-6"/>
          <w:sz w:val="24"/>
          <w:szCs w:val="24"/>
        </w:rPr>
      </w:pPr>
      <w:r>
        <w:rPr>
          <w:rFonts w:hint="eastAsia" w:ascii="宋体" w:hAnsi="宋体" w:cs="宋体"/>
          <w:b/>
          <w:spacing w:val="-6"/>
          <w:sz w:val="24"/>
          <w:szCs w:val="24"/>
        </w:rPr>
        <w:t>（</w:t>
      </w:r>
      <w:r>
        <w:rPr>
          <w:rFonts w:hint="eastAsia" w:ascii="宋体" w:hAnsi="宋体" w:cs="宋体"/>
          <w:b/>
          <w:spacing w:val="-6"/>
          <w:sz w:val="24"/>
          <w:szCs w:val="24"/>
          <w:lang w:val="en-US" w:eastAsia="zh-CN"/>
        </w:rPr>
        <w:t>4</w:t>
      </w:r>
      <w:r>
        <w:rPr>
          <w:rFonts w:ascii="宋体" w:hAnsi="宋体" w:cs="宋体"/>
          <w:b/>
          <w:spacing w:val="-6"/>
          <w:sz w:val="24"/>
          <w:szCs w:val="24"/>
        </w:rPr>
        <w:t>）属于监狱企业的证明文件（视同小型、微型企业时须提供）</w:t>
      </w:r>
    </w:p>
    <w:p>
      <w:pPr>
        <w:adjustRightInd w:val="0"/>
        <w:snapToGrid w:val="0"/>
        <w:ind w:firstLine="426" w:firstLineChars="177"/>
        <w:rPr>
          <w:rFonts w:ascii="宋体" w:hAnsi="宋体" w:cs="宋体"/>
          <w:b/>
          <w:bCs/>
          <w:kern w:val="0"/>
          <w:sz w:val="24"/>
        </w:rPr>
      </w:pPr>
    </w:p>
    <w:p>
      <w:pPr>
        <w:adjustRightInd w:val="0"/>
        <w:snapToGrid w:val="0"/>
        <w:ind w:firstLine="426" w:firstLineChars="177"/>
        <w:rPr>
          <w:rFonts w:ascii="宋体" w:hAnsi="宋体"/>
          <w:b/>
          <w:bCs/>
          <w:sz w:val="24"/>
        </w:rPr>
      </w:pPr>
      <w:r>
        <w:rPr>
          <w:rFonts w:hint="eastAsia" w:ascii="宋体" w:hAnsi="宋体" w:cs="宋体"/>
          <w:b/>
          <w:bCs/>
          <w:kern w:val="0"/>
          <w:sz w:val="24"/>
        </w:rPr>
        <w:t>监狱企业参加政府采购活动时，应当提供由省级以上监狱管理局、戒毒管理局（含新疆生产建设兵团）出具的属于监狱企业的证明文件。</w:t>
      </w:r>
    </w:p>
    <w:p>
      <w:pPr>
        <w:adjustRightInd w:val="0"/>
        <w:snapToGrid w:val="0"/>
        <w:rPr>
          <w:rFonts w:ascii="宋体" w:hAnsi="宋体"/>
          <w:sz w:val="24"/>
        </w:rPr>
      </w:pPr>
    </w:p>
    <w:p>
      <w:pPr>
        <w:adjustRightInd w:val="0"/>
        <w:snapToGrid w:val="0"/>
        <w:rPr>
          <w:rFonts w:ascii="宋体" w:hAnsi="宋体"/>
          <w:b/>
          <w:bCs/>
          <w:sz w:val="24"/>
        </w:rPr>
      </w:pPr>
      <w:r>
        <w:rPr>
          <w:rFonts w:hint="eastAsia" w:ascii="宋体" w:hAnsi="宋体"/>
          <w:b/>
          <w:bCs/>
          <w:sz w:val="24"/>
        </w:rPr>
        <w:t>说明：</w:t>
      </w:r>
    </w:p>
    <w:p>
      <w:pPr>
        <w:widowControl/>
        <w:shd w:val="clear" w:color="auto" w:fill="FFFFFF"/>
        <w:adjustRightInd w:val="0"/>
        <w:snapToGrid w:val="0"/>
        <w:ind w:firstLine="424" w:firstLineChars="177"/>
        <w:jc w:val="left"/>
        <w:rPr>
          <w:rFonts w:ascii="宋体" w:hAnsi="宋体" w:cs="宋体"/>
          <w:kern w:val="0"/>
          <w:sz w:val="24"/>
        </w:rPr>
      </w:pPr>
      <w:r>
        <w:rPr>
          <w:rFonts w:hint="eastAsia" w:ascii="宋体" w:hAnsi="宋体" w:cs="宋体"/>
          <w:kern w:val="0"/>
          <w:sz w:val="24"/>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ind w:firstLine="424" w:firstLineChars="177"/>
        <w:jc w:val="left"/>
        <w:rPr>
          <w:rFonts w:ascii="宋体" w:hAnsi="宋体" w:cs="宋体"/>
          <w:kern w:val="0"/>
          <w:sz w:val="24"/>
        </w:rPr>
      </w:pPr>
      <w:r>
        <w:rPr>
          <w:rFonts w:hint="eastAsia" w:ascii="宋体" w:hAnsi="宋体" w:cs="宋体"/>
          <w:kern w:val="0"/>
          <w:sz w:val="24"/>
        </w:rPr>
        <w:t>二、在政府采购活动中，监狱企业视同小型、微型企业，享受预留份额、评审中价格扣除等政府采购促进中小企业发展的政府采购政策。</w:t>
      </w:r>
    </w:p>
    <w:p>
      <w:pPr>
        <w:adjustRightInd w:val="0"/>
        <w:snapToGrid w:val="0"/>
        <w:spacing w:line="288" w:lineRule="auto"/>
        <w:jc w:val="center"/>
        <w:rPr>
          <w:rFonts w:ascii="宋体" w:hAnsi="宋体" w:cs="宋体"/>
          <w:b/>
          <w:spacing w:val="-6"/>
          <w:sz w:val="24"/>
        </w:rPr>
      </w:pPr>
      <w:r>
        <w:rPr>
          <w:rFonts w:ascii="宋体" w:hAnsi="宋体" w:cs="宋体"/>
          <w:b/>
          <w:spacing w:val="-6"/>
          <w:sz w:val="24"/>
        </w:rPr>
        <w:br w:type="page"/>
      </w:r>
    </w:p>
    <w:p>
      <w:pPr>
        <w:pStyle w:val="8"/>
        <w:overflowPunct w:val="0"/>
        <w:ind w:firstLine="1717" w:firstLineChars="750"/>
        <w:outlineLvl w:val="2"/>
        <w:rPr>
          <w:rFonts w:ascii="宋体" w:hAnsi="宋体" w:cs="宋体"/>
          <w:b/>
          <w:spacing w:val="-6"/>
          <w:sz w:val="24"/>
          <w:szCs w:val="24"/>
        </w:rPr>
      </w:pPr>
      <w:r>
        <w:rPr>
          <w:rFonts w:hint="eastAsia" w:ascii="宋体" w:hAnsi="宋体" w:cs="宋体"/>
          <w:b/>
          <w:spacing w:val="-6"/>
          <w:sz w:val="24"/>
          <w:szCs w:val="24"/>
        </w:rPr>
        <w:t>（</w:t>
      </w:r>
      <w:r>
        <w:rPr>
          <w:rFonts w:hint="eastAsia" w:ascii="宋体" w:hAnsi="宋体" w:cs="宋体"/>
          <w:b/>
          <w:spacing w:val="-6"/>
          <w:sz w:val="24"/>
          <w:szCs w:val="24"/>
          <w:lang w:val="en-US" w:eastAsia="zh-CN"/>
        </w:rPr>
        <w:t>5</w:t>
      </w:r>
      <w:r>
        <w:rPr>
          <w:rFonts w:ascii="宋体" w:hAnsi="宋体" w:cs="宋体"/>
          <w:b/>
          <w:spacing w:val="-6"/>
          <w:sz w:val="24"/>
          <w:szCs w:val="24"/>
        </w:rPr>
        <w:t>）残疾人福利性单位声明函（视同小型、微型企业时须提供）</w:t>
      </w:r>
    </w:p>
    <w:p>
      <w:pPr>
        <w:adjustRightInd w:val="0"/>
        <w:snapToGrid w:val="0"/>
        <w:ind w:firstLine="504" w:firstLineChars="200"/>
        <w:rPr>
          <w:rFonts w:ascii="宋体" w:hAnsi="宋体"/>
          <w:spacing w:val="6"/>
          <w:sz w:val="24"/>
        </w:rPr>
      </w:pPr>
    </w:p>
    <w:p>
      <w:pPr>
        <w:adjustRightInd w:val="0"/>
        <w:snapToGrid w:val="0"/>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w:t>
      </w:r>
      <w:r>
        <w:rPr>
          <w:rFonts w:hint="eastAsia" w:ascii="宋体" w:hAnsi="宋体"/>
          <w:b/>
          <w:bCs/>
          <w:spacing w:val="6"/>
          <w:sz w:val="24"/>
        </w:rPr>
        <w:t>本单位为符合条件的残疾人福利性单位</w:t>
      </w:r>
      <w:r>
        <w:rPr>
          <w:rFonts w:hint="eastAsia" w:ascii="宋体" w:hAnsi="宋体"/>
          <w:spacing w:val="6"/>
          <w:sz w:val="24"/>
        </w:rPr>
        <w:t>，且本单位参加______（采购人）单位的______（项目名称）项目采购活动由本单位提供服务。</w:t>
      </w:r>
    </w:p>
    <w:p>
      <w:pPr>
        <w:adjustRightInd w:val="0"/>
        <w:snapToGrid w:val="0"/>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tabs>
          <w:tab w:val="left" w:pos="4860"/>
        </w:tabs>
        <w:adjustRightInd w:val="0"/>
        <w:snapToGrid w:val="0"/>
        <w:ind w:right="1560" w:firstLine="504" w:firstLineChars="200"/>
        <w:rPr>
          <w:rFonts w:ascii="宋体" w:hAnsi="宋体"/>
          <w:spacing w:val="6"/>
          <w:sz w:val="24"/>
        </w:rPr>
      </w:pPr>
      <w:r>
        <w:rPr>
          <w:rFonts w:hint="eastAsia" w:ascii="宋体" w:hAnsi="宋体"/>
          <w:spacing w:val="6"/>
          <w:sz w:val="24"/>
        </w:rPr>
        <w:t>投标人名称（盖章）：</w:t>
      </w:r>
    </w:p>
    <w:p>
      <w:pPr>
        <w:tabs>
          <w:tab w:val="left" w:pos="4860"/>
        </w:tabs>
        <w:adjustRightInd w:val="0"/>
        <w:snapToGrid w:val="0"/>
        <w:ind w:right="1560" w:firstLine="504" w:firstLineChars="200"/>
        <w:rPr>
          <w:rFonts w:ascii="宋体" w:hAnsi="宋体"/>
          <w:spacing w:val="6"/>
          <w:sz w:val="24"/>
        </w:rPr>
      </w:pPr>
      <w:r>
        <w:rPr>
          <w:rFonts w:hint="eastAsia" w:ascii="宋体" w:hAnsi="宋体"/>
          <w:spacing w:val="6"/>
          <w:sz w:val="24"/>
        </w:rPr>
        <w:t>日  期：</w:t>
      </w:r>
    </w:p>
    <w:p>
      <w:pPr>
        <w:adjustRightInd w:val="0"/>
        <w:snapToGrid w:val="0"/>
        <w:rPr>
          <w:rFonts w:ascii="宋体" w:hAnsi="宋体"/>
          <w:sz w:val="24"/>
        </w:rPr>
      </w:pPr>
    </w:p>
    <w:p>
      <w:pPr>
        <w:adjustRightInd w:val="0"/>
        <w:snapToGrid w:val="0"/>
        <w:spacing w:line="288" w:lineRule="auto"/>
        <w:rPr>
          <w:rFonts w:ascii="宋体" w:hAnsi="宋体"/>
          <w:b/>
          <w:bCs/>
          <w:sz w:val="24"/>
        </w:rPr>
      </w:pPr>
      <w:r>
        <w:rPr>
          <w:rFonts w:hint="eastAsia" w:ascii="宋体" w:hAnsi="宋体"/>
          <w:b/>
          <w:bCs/>
          <w:sz w:val="24"/>
        </w:rPr>
        <w:t>说明：</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一、享受政府采购支持政策的残疾人福利性单位应当同时满足以下条件：</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（一）安置的残疾人占本单位在职职工人数的比例不低于25%（含25%），并且安置的残疾人人数不少于10人（含10人）；</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（二）依法与安置的每位残疾人签订了一年以上（含一年）的劳动合同或服务协议；</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（三）为安置的每位残疾人按月足额缴纳了基本养老保险、基本医疗保险、失业保险、工伤保险和生育保险等社会保险费；</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（四）通过银行等金融机构向安置的每位残疾人，按月支付了不低于单位所在区县适用的经省级人民政府批准的月最低工资标准的工资；</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三、在政府采购活动中，残疾人福利性单位视同小型、微型企业，享受预留份额、评审中价格扣除等促进中小企业发展的政府采购政策。</w:t>
      </w:r>
    </w:p>
    <w:p>
      <w:pPr>
        <w:pStyle w:val="20"/>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残疾人福利性单位属于小型、微型企业的，不重复享受政策。</w:t>
      </w:r>
    </w:p>
    <w:p>
      <w:pPr>
        <w:rPr>
          <w:rFonts w:hint="eastAsia"/>
          <w:sz w:val="21"/>
          <w:szCs w:val="21"/>
        </w:rPr>
      </w:pPr>
      <w:r>
        <w:rPr>
          <w:rFonts w:hint="eastAsia"/>
          <w:sz w:val="21"/>
          <w:szCs w:val="21"/>
        </w:rPr>
        <w:br w:type="page"/>
      </w:r>
    </w:p>
    <w:p>
      <w:pPr>
        <w:pStyle w:val="8"/>
        <w:overflowPunct w:val="0"/>
        <w:spacing w:line="288" w:lineRule="auto"/>
        <w:ind w:firstLine="0"/>
        <w:jc w:val="center"/>
        <w:outlineLvl w:val="2"/>
        <w:rPr>
          <w:rFonts w:ascii="宋体" w:hAnsi="宋体"/>
          <w:color w:val="auto"/>
          <w:sz w:val="24"/>
          <w:szCs w:val="24"/>
          <w:highlight w:val="none"/>
        </w:rPr>
      </w:pPr>
      <w:r>
        <w:rPr>
          <w:rFonts w:hint="eastAsia" w:ascii="宋体" w:hAnsi="宋体" w:cs="宋体"/>
          <w:b/>
          <w:color w:val="auto"/>
          <w:spacing w:val="-6"/>
          <w:sz w:val="24"/>
          <w:szCs w:val="24"/>
          <w:highlight w:val="none"/>
        </w:rPr>
        <w:t>（</w:t>
      </w:r>
      <w:r>
        <w:rPr>
          <w:rFonts w:hint="eastAsia" w:ascii="宋体" w:hAnsi="宋体" w:cs="宋体"/>
          <w:b/>
          <w:color w:val="auto"/>
          <w:spacing w:val="-6"/>
          <w:sz w:val="24"/>
          <w:szCs w:val="24"/>
          <w:highlight w:val="none"/>
          <w:lang w:val="en-US" w:eastAsia="zh-CN"/>
        </w:rPr>
        <w:t>6</w:t>
      </w:r>
      <w:r>
        <w:rPr>
          <w:rFonts w:hint="eastAsia" w:ascii="宋体" w:hAnsi="宋体" w:cs="宋体"/>
          <w:b/>
          <w:color w:val="auto"/>
          <w:spacing w:val="-6"/>
          <w:sz w:val="24"/>
          <w:szCs w:val="24"/>
          <w:highlight w:val="none"/>
        </w:rPr>
        <w:t>）</w:t>
      </w:r>
      <w:r>
        <w:rPr>
          <w:rFonts w:hint="eastAsia" w:ascii="宋体" w:hAnsi="宋体"/>
          <w:b/>
          <w:color w:val="auto"/>
          <w:spacing w:val="-6"/>
          <w:sz w:val="24"/>
          <w:highlight w:val="none"/>
        </w:rPr>
        <w:t>联合投标协议书（联合体投标须提供）</w:t>
      </w:r>
    </w:p>
    <w:p>
      <w:pPr>
        <w:pStyle w:val="8"/>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甲方：</w:t>
      </w:r>
    </w:p>
    <w:p>
      <w:pPr>
        <w:pStyle w:val="8"/>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乙方：</w:t>
      </w:r>
    </w:p>
    <w:p>
      <w:pPr>
        <w:pStyle w:val="8"/>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（如果有的话，可按甲、乙、丙、丁…序列增加）</w:t>
      </w:r>
    </w:p>
    <w:p>
      <w:pPr>
        <w:pStyle w:val="8"/>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各方经协商，就响应浙江建友工程咨询有限公司组织实施的编号为</w:t>
      </w:r>
      <w:r>
        <w:rPr>
          <w:rFonts w:hint="eastAsia" w:ascii="宋体" w:hAnsi="宋体"/>
          <w:bCs/>
          <w:color w:val="auto"/>
          <w:sz w:val="24"/>
          <w:szCs w:val="24"/>
          <w:highlight w:val="none"/>
          <w:lang w:val="en-US" w:eastAsia="zh-CN"/>
        </w:rPr>
        <w:t xml:space="preserve">      </w:t>
      </w:r>
      <w:r>
        <w:rPr>
          <w:rFonts w:ascii="宋体" w:hAnsi="宋体"/>
          <w:bCs/>
          <w:color w:val="auto"/>
          <w:sz w:val="24"/>
          <w:szCs w:val="24"/>
          <w:highlight w:val="none"/>
        </w:rPr>
        <w:t>)</w:t>
      </w:r>
      <w:r>
        <w:rPr>
          <w:rFonts w:hint="eastAsia" w:ascii="宋体" w:hAnsi="宋体"/>
          <w:color w:val="auto"/>
          <w:sz w:val="24"/>
          <w:szCs w:val="24"/>
          <w:highlight w:val="none"/>
        </w:rPr>
        <w:t>的招标活动联合进行投标之事宜，达成如下协议：</w:t>
      </w:r>
    </w:p>
    <w:p>
      <w:pPr>
        <w:pStyle w:val="8"/>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一、各方一致决定，以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为主办人进行投标，并按照招标文件的规定</w:t>
      </w:r>
      <w:r>
        <w:rPr>
          <w:rFonts w:hint="eastAsia" w:ascii="宋体" w:hAnsi="宋体"/>
          <w:b/>
          <w:color w:val="auto"/>
          <w:sz w:val="24"/>
          <w:szCs w:val="24"/>
          <w:highlight w:val="none"/>
        </w:rPr>
        <w:t>分别</w:t>
      </w:r>
      <w:r>
        <w:rPr>
          <w:rFonts w:hint="eastAsia" w:ascii="宋体" w:hAnsi="宋体"/>
          <w:color w:val="auto"/>
          <w:sz w:val="24"/>
          <w:szCs w:val="24"/>
          <w:highlight w:val="none"/>
        </w:rPr>
        <w:t>提交资格文件。</w:t>
      </w:r>
    </w:p>
    <w:p>
      <w:pPr>
        <w:pStyle w:val="8"/>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在本次投标过程中，主办人的法定代表人或授权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8"/>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三、联合投标其余各方保证对主办人为响应本次招标而提供的服务提供全部质量保证及售后服务支持。</w:t>
      </w:r>
    </w:p>
    <w:p>
      <w:pPr>
        <w:pStyle w:val="8"/>
        <w:overflowPunct w:val="0"/>
        <w:spacing w:line="360" w:lineRule="auto"/>
        <w:ind w:firstLine="480" w:firstLineChars="200"/>
        <w:rPr>
          <w:rFonts w:ascii="宋体" w:hAnsi="宋体"/>
          <w:b/>
          <w:bCs/>
          <w:color w:val="auto"/>
          <w:sz w:val="24"/>
          <w:szCs w:val="24"/>
          <w:highlight w:val="none"/>
        </w:rPr>
      </w:pPr>
      <w:r>
        <w:rPr>
          <w:rFonts w:hint="eastAsia" w:ascii="宋体" w:hAnsi="宋体"/>
          <w:color w:val="auto"/>
          <w:sz w:val="24"/>
          <w:szCs w:val="24"/>
          <w:highlight w:val="none"/>
        </w:rPr>
        <w:t>四、本次联合投标中，甲方承担的工作和义务为：</w:t>
      </w:r>
      <w:r>
        <w:rPr>
          <w:rFonts w:hint="eastAsia" w:ascii="宋体" w:hAnsi="宋体"/>
          <w:color w:val="auto"/>
          <w:sz w:val="24"/>
          <w:szCs w:val="24"/>
          <w:highlight w:val="none"/>
          <w:u w:val="single"/>
        </w:rPr>
        <w:t xml:space="preserve">           ，合同份额</w:t>
      </w:r>
      <w:r>
        <w:rPr>
          <w:rFonts w:hint="eastAsia" w:ascii="宋体" w:hAnsi="宋体"/>
          <w:b/>
          <w:bCs/>
          <w:color w:val="auto"/>
          <w:sz w:val="24"/>
          <w:szCs w:val="24"/>
          <w:highlight w:val="none"/>
          <w:u w:val="single"/>
        </w:rPr>
        <w:t>占合同总金额的</w:t>
      </w:r>
      <w:r>
        <w:rPr>
          <w:rFonts w:ascii="宋体" w:hAnsi="宋体"/>
          <w:b/>
          <w:bCs/>
          <w:color w:val="auto"/>
          <w:sz w:val="24"/>
          <w:szCs w:val="24"/>
          <w:highlight w:val="none"/>
        </w:rPr>
        <w:t xml:space="preserve">       %</w:t>
      </w:r>
    </w:p>
    <w:p>
      <w:pPr>
        <w:pStyle w:val="8"/>
        <w:overflowPunct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乙方承担的工作和义务为：</w:t>
      </w:r>
      <w:r>
        <w:rPr>
          <w:rFonts w:hint="eastAsia" w:ascii="宋体" w:hAnsi="宋体"/>
          <w:color w:val="auto"/>
          <w:sz w:val="24"/>
          <w:szCs w:val="24"/>
          <w:highlight w:val="none"/>
          <w:u w:val="single"/>
        </w:rPr>
        <w:t xml:space="preserve">        （</w:t>
      </w:r>
      <w:r>
        <w:rPr>
          <w:rFonts w:hint="eastAsia" w:ascii="宋体" w:hAnsi="宋体"/>
          <w:b/>
          <w:bCs/>
          <w:color w:val="auto"/>
          <w:sz w:val="24"/>
          <w:szCs w:val="24"/>
          <w:highlight w:val="none"/>
          <w:u w:val="single"/>
        </w:rPr>
        <w:t>本项目仅允许    由小微企业承担</w:t>
      </w:r>
      <w:r>
        <w:rPr>
          <w:rFonts w:hint="eastAsia" w:ascii="宋体" w:hAnsi="宋体"/>
          <w:color w:val="auto"/>
          <w:sz w:val="24"/>
          <w:szCs w:val="24"/>
          <w:highlight w:val="none"/>
          <w:u w:val="single"/>
        </w:rPr>
        <w:t>） ，合同份额</w:t>
      </w:r>
      <w:r>
        <w:rPr>
          <w:rFonts w:hint="eastAsia" w:ascii="宋体" w:hAnsi="宋体"/>
          <w:b/>
          <w:bCs/>
          <w:color w:val="auto"/>
          <w:sz w:val="24"/>
          <w:szCs w:val="24"/>
          <w:highlight w:val="none"/>
          <w:u w:val="single"/>
        </w:rPr>
        <w:t>占合同总金额的</w:t>
      </w:r>
      <w:r>
        <w:rPr>
          <w:rFonts w:ascii="宋体" w:hAnsi="宋体"/>
          <w:b/>
          <w:bCs/>
          <w:color w:val="auto"/>
          <w:sz w:val="24"/>
          <w:szCs w:val="24"/>
          <w:highlight w:val="none"/>
        </w:rPr>
        <w:t xml:space="preserve">       %</w:t>
      </w:r>
    </w:p>
    <w:p>
      <w:pPr>
        <w:pStyle w:val="8"/>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五、有关本次联合投标的其他事宜：</w:t>
      </w:r>
      <w:r>
        <w:rPr>
          <w:rFonts w:hint="eastAsia" w:ascii="宋体" w:hAnsi="宋体"/>
          <w:color w:val="auto"/>
          <w:sz w:val="24"/>
          <w:szCs w:val="24"/>
          <w:highlight w:val="none"/>
          <w:u w:val="single"/>
        </w:rPr>
        <w:t xml:space="preserve">                      </w:t>
      </w:r>
    </w:p>
    <w:p>
      <w:pPr>
        <w:pStyle w:val="8"/>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六、本协议提交采购人后，联合投标各方不得以任何形式对上述实质内容进行修改或撤销。</w:t>
      </w:r>
    </w:p>
    <w:tbl>
      <w:tblPr>
        <w:tblStyle w:val="23"/>
        <w:tblW w:w="85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64"/>
        <w:gridCol w:w="42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264" w:type="dxa"/>
            <w:noWrap w:val="0"/>
            <w:vAlign w:val="top"/>
          </w:tcPr>
          <w:p>
            <w:pPr>
              <w:pStyle w:val="8"/>
              <w:overflowPunct w:val="0"/>
              <w:spacing w:line="360" w:lineRule="auto"/>
              <w:ind w:firstLine="0"/>
              <w:rPr>
                <w:rFonts w:ascii="宋体" w:hAnsi="宋体"/>
                <w:color w:val="auto"/>
                <w:sz w:val="24"/>
                <w:szCs w:val="24"/>
                <w:highlight w:val="none"/>
              </w:rPr>
            </w:pPr>
          </w:p>
          <w:p>
            <w:pPr>
              <w:pStyle w:val="8"/>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甲方单位：          （公章）</w:t>
            </w:r>
          </w:p>
          <w:p>
            <w:pPr>
              <w:pStyle w:val="8"/>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法定代表人：（签字或盖章）</w:t>
            </w:r>
          </w:p>
          <w:p>
            <w:pPr>
              <w:pStyle w:val="8"/>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日期：    年</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月</w:t>
            </w:r>
            <w:r>
              <w:rPr>
                <w:rFonts w:ascii="宋体" w:hAnsi="宋体"/>
                <w:color w:val="auto"/>
                <w:sz w:val="24"/>
                <w:szCs w:val="24"/>
                <w:highlight w:val="none"/>
              </w:rPr>
              <w:t xml:space="preserve">   </w:t>
            </w:r>
            <w:r>
              <w:rPr>
                <w:rFonts w:hint="eastAsia" w:ascii="宋体" w:hAnsi="宋体"/>
                <w:color w:val="auto"/>
                <w:sz w:val="24"/>
                <w:szCs w:val="24"/>
                <w:highlight w:val="none"/>
              </w:rPr>
              <w:t>日</w:t>
            </w:r>
          </w:p>
        </w:tc>
        <w:tc>
          <w:tcPr>
            <w:tcW w:w="4264" w:type="dxa"/>
            <w:noWrap w:val="0"/>
            <w:vAlign w:val="top"/>
          </w:tcPr>
          <w:p>
            <w:pPr>
              <w:pStyle w:val="8"/>
              <w:overflowPunct w:val="0"/>
              <w:spacing w:line="360" w:lineRule="auto"/>
              <w:ind w:firstLine="0"/>
              <w:rPr>
                <w:rFonts w:ascii="宋体" w:hAnsi="宋体"/>
                <w:color w:val="auto"/>
                <w:sz w:val="24"/>
                <w:szCs w:val="24"/>
                <w:highlight w:val="none"/>
              </w:rPr>
            </w:pPr>
          </w:p>
          <w:p>
            <w:pPr>
              <w:pStyle w:val="8"/>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乙方单位：           （公章）</w:t>
            </w:r>
          </w:p>
          <w:p>
            <w:pPr>
              <w:pStyle w:val="8"/>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法定代表人：（签字或盖章）</w:t>
            </w:r>
          </w:p>
          <w:p>
            <w:pPr>
              <w:pStyle w:val="8"/>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日期：   年</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tc>
      </w:tr>
    </w:tbl>
    <w:p>
      <w:pPr>
        <w:pStyle w:val="20"/>
        <w:shd w:val="clear" w:color="auto" w:fill="FFFFFF"/>
        <w:adjustRightInd w:val="0"/>
        <w:snapToGrid w:val="0"/>
        <w:spacing w:before="0" w:beforeAutospacing="0" w:after="0" w:afterAutospacing="0" w:line="288" w:lineRule="auto"/>
        <w:ind w:firstLine="371" w:firstLineChars="177"/>
        <w:rPr>
          <w:rFonts w:hint="eastAsia"/>
          <w:sz w:val="21"/>
          <w:szCs w:val="21"/>
        </w:rPr>
      </w:pPr>
    </w:p>
    <w:p>
      <w:pPr>
        <w:pStyle w:val="22"/>
        <w:ind w:firstLine="0" w:firstLineChars="0"/>
        <w:jc w:val="center"/>
        <w:rPr>
          <w:rFonts w:ascii="宋体" w:hAnsi="宋体" w:cs="宋体"/>
          <w:b/>
          <w:spacing w:val="-6"/>
          <w:sz w:val="24"/>
        </w:rPr>
      </w:pPr>
      <w:r>
        <w:rPr>
          <w:rFonts w:ascii="宋体" w:hAnsi="宋体" w:cs="宋体"/>
          <w:b/>
          <w:spacing w:val="-6"/>
          <w:sz w:val="24"/>
        </w:rPr>
        <w:br w:type="page"/>
      </w:r>
    </w:p>
    <w:p>
      <w:pPr>
        <w:pStyle w:val="6"/>
        <w:numPr>
          <w:ilvl w:val="-1"/>
          <w:numId w:val="0"/>
        </w:numPr>
        <w:bidi w:val="0"/>
        <w:rPr>
          <w:rFonts w:hint="eastAsia"/>
          <w:lang w:val="en-US" w:eastAsia="zh-CN"/>
        </w:rPr>
      </w:pPr>
      <w:r>
        <w:rPr>
          <w:rFonts w:hint="eastAsia"/>
          <w:lang w:val="en-US" w:eastAsia="zh-CN"/>
        </w:rPr>
        <w:t>（7）供应商特定资格条件</w:t>
      </w:r>
    </w:p>
    <w:p>
      <w:pPr>
        <w:pStyle w:val="8"/>
        <w:numPr>
          <w:ilvl w:val="0"/>
          <w:numId w:val="0"/>
        </w:numPr>
        <w:rPr>
          <w:rFonts w:hint="eastAsia"/>
          <w:lang w:val="en-US" w:eastAsia="zh-CN"/>
        </w:rPr>
      </w:pPr>
      <w:r>
        <w:rPr>
          <w:rFonts w:hint="eastAsia"/>
          <w:lang w:eastAsia="zh-CN"/>
        </w:rPr>
        <w:t>标项</w:t>
      </w:r>
      <w:r>
        <w:rPr>
          <w:rFonts w:hint="eastAsia"/>
          <w:lang w:val="en-US" w:eastAsia="zh-CN"/>
        </w:rPr>
        <w:t>1：无</w:t>
      </w:r>
    </w:p>
    <w:p>
      <w:pPr>
        <w:pStyle w:val="9"/>
        <w:rPr>
          <w:rFonts w:hint="default"/>
          <w:lang w:val="en-US" w:eastAsia="zh-CN"/>
        </w:rPr>
      </w:pPr>
      <w:r>
        <w:rPr>
          <w:rFonts w:hint="eastAsia"/>
          <w:lang w:val="en-US" w:eastAsia="zh-CN"/>
        </w:rPr>
        <w:t>标项2：提供投标人</w:t>
      </w:r>
      <w:r>
        <w:rPr>
          <w:rFonts w:hint="eastAsia" w:ascii="宋体" w:hAnsi="宋体"/>
          <w:b/>
          <w:bCs/>
          <w:szCs w:val="21"/>
          <w:lang w:val="en-US" w:eastAsia="zh-CN"/>
        </w:rPr>
        <w:t>有效期内的网络安全等级保护测评与检测评估机构服务认证证书</w:t>
      </w:r>
      <w:r>
        <w:rPr>
          <w:rFonts w:hint="eastAsia" w:hAnsi="宋体"/>
          <w:b/>
          <w:bCs/>
          <w:szCs w:val="21"/>
          <w:lang w:val="en-US" w:eastAsia="zh-CN"/>
        </w:rPr>
        <w:t>并加盖公章</w:t>
      </w:r>
    </w:p>
    <w:p>
      <w:pPr>
        <w:rPr>
          <w:rFonts w:hint="eastAsia" w:ascii="宋体" w:hAnsi="宋体"/>
          <w:bCs/>
          <w:spacing w:val="-6"/>
          <w:sz w:val="24"/>
          <w:lang w:eastAsia="zh-CN"/>
        </w:rPr>
      </w:pPr>
      <w:r>
        <w:rPr>
          <w:rFonts w:hint="eastAsia" w:ascii="宋体" w:hAnsi="宋体"/>
          <w:bCs/>
          <w:spacing w:val="-6"/>
          <w:sz w:val="24"/>
          <w:lang w:eastAsia="zh-CN"/>
        </w:rPr>
        <w:br w:type="page"/>
      </w:r>
    </w:p>
    <w:p>
      <w:pPr>
        <w:rPr>
          <w:rFonts w:ascii="新宋体" w:hAnsi="新宋体" w:eastAsia="新宋体" w:cs="新宋体"/>
          <w:b/>
          <w:kern w:val="0"/>
          <w:sz w:val="32"/>
          <w:szCs w:val="32"/>
        </w:rPr>
      </w:pPr>
      <w:r>
        <w:rPr>
          <w:rFonts w:hint="eastAsia" w:ascii="宋体" w:hAnsi="宋体"/>
          <w:bCs/>
          <w:spacing w:val="-6"/>
          <w:sz w:val="24"/>
        </w:rPr>
        <w:t>报价</w:t>
      </w:r>
      <w:r>
        <w:rPr>
          <w:rFonts w:ascii="宋体" w:hAnsi="宋体"/>
          <w:bCs/>
          <w:spacing w:val="-6"/>
          <w:sz w:val="24"/>
        </w:rPr>
        <w:t>文件</w:t>
      </w:r>
      <w:r>
        <w:rPr>
          <w:rFonts w:hint="eastAsia" w:ascii="宋体" w:hAnsi="宋体"/>
          <w:bCs/>
          <w:spacing w:val="-6"/>
          <w:sz w:val="24"/>
        </w:rPr>
        <w:t>封面</w:t>
      </w:r>
    </w:p>
    <w:p>
      <w:pPr>
        <w:jc w:val="right"/>
        <w:rPr>
          <w:rFonts w:ascii="宋体" w:hAnsi="宋体"/>
          <w:spacing w:val="-6"/>
          <w:sz w:val="24"/>
        </w:rPr>
      </w:pPr>
    </w:p>
    <w:p>
      <w:pPr>
        <w:rPr>
          <w:rFonts w:ascii="宋体" w:hAnsi="宋体"/>
          <w:spacing w:val="-6"/>
          <w:sz w:val="24"/>
        </w:rPr>
      </w:pPr>
    </w:p>
    <w:p>
      <w:pPr>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jc w:val="center"/>
        <w:rPr>
          <w:rFonts w:ascii="宋体" w:hAnsi="宋体"/>
          <w:b/>
          <w:bCs/>
          <w:spacing w:val="-6"/>
          <w:sz w:val="24"/>
        </w:rPr>
      </w:pPr>
      <w:r>
        <w:rPr>
          <w:rFonts w:hint="eastAsia" w:ascii="宋体" w:hAnsi="宋体"/>
          <w:b/>
          <w:bCs/>
          <w:spacing w:val="-6"/>
          <w:sz w:val="24"/>
        </w:rPr>
        <w:t>报价文件</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采 购 人：浙江财经大学</w:t>
      </w:r>
    </w:p>
    <w:p>
      <w:pPr>
        <w:rPr>
          <w:rFonts w:ascii="宋体" w:hAnsi="宋体"/>
          <w:bCs/>
          <w:spacing w:val="-6"/>
          <w:sz w:val="24"/>
        </w:rPr>
      </w:pPr>
      <w:r>
        <w:rPr>
          <w:rFonts w:hint="eastAsia" w:ascii="宋体" w:hAnsi="宋体"/>
          <w:bCs/>
          <w:spacing w:val="-6"/>
          <w:sz w:val="24"/>
        </w:rPr>
        <w:t>项目名称：</w:t>
      </w:r>
      <w:r>
        <w:rPr>
          <w:rFonts w:hint="eastAsia" w:ascii="宋体" w:hAnsi="宋体"/>
          <w:bCs/>
          <w:spacing w:val="-6"/>
          <w:sz w:val="24"/>
          <w:lang w:eastAsia="zh-CN"/>
        </w:rPr>
        <w:t>浙江财经大学网上办事大厅和网络安全等级保护测评服务</w:t>
      </w:r>
      <w:r>
        <w:rPr>
          <w:rFonts w:hint="eastAsia" w:ascii="宋体" w:hAnsi="宋体"/>
          <w:bCs/>
          <w:spacing w:val="-6"/>
          <w:sz w:val="24"/>
        </w:rPr>
        <w:t xml:space="preserve"> </w:t>
      </w:r>
    </w:p>
    <w:p>
      <w:pPr>
        <w:rPr>
          <w:rFonts w:hint="default" w:ascii="宋体" w:hAnsi="宋体" w:eastAsia="宋体"/>
          <w:bCs/>
          <w:spacing w:val="-6"/>
          <w:sz w:val="24"/>
          <w:lang w:val="en-US" w:eastAsia="zh-CN"/>
        </w:rPr>
      </w:pPr>
      <w:r>
        <w:rPr>
          <w:rFonts w:hint="eastAsia" w:ascii="宋体" w:hAnsi="宋体"/>
          <w:bCs/>
          <w:spacing w:val="-6"/>
          <w:sz w:val="24"/>
          <w:lang w:val="en-US" w:eastAsia="zh-CN"/>
        </w:rPr>
        <w:t>标项：</w:t>
      </w:r>
    </w:p>
    <w:p>
      <w:pPr>
        <w:rPr>
          <w:rFonts w:ascii="宋体" w:hAnsi="宋体"/>
          <w:bCs/>
          <w:spacing w:val="-6"/>
          <w:sz w:val="24"/>
        </w:rPr>
      </w:pPr>
      <w:r>
        <w:rPr>
          <w:rFonts w:hint="eastAsia" w:ascii="宋体" w:hAnsi="宋体"/>
          <w:bCs/>
          <w:spacing w:val="-6"/>
          <w:sz w:val="24"/>
        </w:rPr>
        <w:t>项目编号：</w:t>
      </w:r>
      <w:r>
        <w:rPr>
          <w:rFonts w:hint="eastAsia" w:ascii="宋体" w:hAnsi="宋体"/>
          <w:bCs/>
          <w:spacing w:val="-6"/>
          <w:sz w:val="24"/>
          <w:lang w:eastAsia="zh-CN"/>
        </w:rPr>
        <w:t>ZJJY-20220517-01</w:t>
      </w:r>
      <w:r>
        <w:rPr>
          <w:rFonts w:hint="eastAsia" w:ascii="宋体" w:hAnsi="宋体"/>
          <w:bCs/>
          <w:spacing w:val="-6"/>
          <w:sz w:val="24"/>
        </w:rPr>
        <w:t xml:space="preserve">    </w:t>
      </w:r>
    </w:p>
    <w:p>
      <w:pPr>
        <w:rPr>
          <w:rFonts w:ascii="宋体" w:hAnsi="宋体"/>
          <w:bCs/>
          <w:spacing w:val="-6"/>
          <w:sz w:val="24"/>
        </w:rPr>
      </w:pPr>
      <w:r>
        <w:rPr>
          <w:rFonts w:hint="eastAsia" w:ascii="宋体" w:hAnsi="宋体"/>
          <w:bCs/>
          <w:spacing w:val="-6"/>
          <w:sz w:val="24"/>
        </w:rPr>
        <w:t>投标人名称（盖章）：</w:t>
      </w:r>
    </w:p>
    <w:p>
      <w:pPr>
        <w:rPr>
          <w:rFonts w:ascii="宋体" w:hAnsi="宋体"/>
          <w:bCs/>
          <w:spacing w:val="-6"/>
          <w:sz w:val="24"/>
        </w:rPr>
      </w:pPr>
      <w:r>
        <w:rPr>
          <w:rFonts w:hint="eastAsia" w:ascii="宋体" w:hAnsi="宋体"/>
          <w:bCs/>
          <w:spacing w:val="-6"/>
          <w:sz w:val="24"/>
        </w:rPr>
        <w:t>投标人地址：</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投标人代表签字：</w:t>
      </w:r>
    </w:p>
    <w:p>
      <w:pPr>
        <w:rPr>
          <w:rFonts w:ascii="宋体" w:hAnsi="宋体"/>
          <w:spacing w:val="-6"/>
          <w:szCs w:val="21"/>
        </w:rPr>
      </w:pPr>
      <w:r>
        <w:rPr>
          <w:rFonts w:hint="eastAsia" w:ascii="宋体" w:hAnsi="宋体"/>
          <w:bCs/>
          <w:spacing w:val="-6"/>
          <w:sz w:val="24"/>
        </w:rPr>
        <w:t>日期：     年   月   日</w:t>
      </w:r>
    </w:p>
    <w:p>
      <w:pPr>
        <w:pStyle w:val="12"/>
        <w:spacing w:line="480" w:lineRule="auto"/>
        <w:ind w:firstLine="0"/>
        <w:jc w:val="center"/>
        <w:rPr>
          <w:rFonts w:hAnsi="宋体"/>
          <w:b/>
          <w:spacing w:val="-6"/>
          <w:sz w:val="24"/>
        </w:rPr>
      </w:pPr>
      <w:r>
        <w:rPr>
          <w:rFonts w:hAnsi="宋体"/>
          <w:b/>
          <w:spacing w:val="-6"/>
          <w:sz w:val="52"/>
          <w:szCs w:val="52"/>
        </w:rPr>
        <w:br w:type="page"/>
      </w: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8"/>
        <w:overflowPunct w:val="0"/>
        <w:ind w:firstLine="0"/>
        <w:jc w:val="center"/>
        <w:outlineLvl w:val="1"/>
        <w:rPr>
          <w:rFonts w:ascii="宋体" w:hAnsi="宋体"/>
          <w:b/>
          <w:spacing w:val="-6"/>
          <w:sz w:val="84"/>
          <w:szCs w:val="84"/>
        </w:rPr>
      </w:pPr>
      <w:r>
        <w:rPr>
          <w:rFonts w:hint="eastAsia" w:ascii="宋体" w:hAnsi="宋体"/>
          <w:b/>
          <w:spacing w:val="-6"/>
          <w:sz w:val="84"/>
          <w:szCs w:val="84"/>
        </w:rPr>
        <w:t>报价文件</w:t>
      </w:r>
    </w:p>
    <w:p>
      <w:pPr>
        <w:jc w:val="center"/>
        <w:outlineLvl w:val="2"/>
        <w:rPr>
          <w:rFonts w:ascii="宋体" w:hAnsi="宋体"/>
          <w:b/>
          <w:spacing w:val="-6"/>
          <w:sz w:val="24"/>
        </w:rPr>
      </w:pPr>
      <w:r>
        <w:rPr>
          <w:rFonts w:ascii="宋体" w:hAnsi="宋体"/>
          <w:b/>
          <w:spacing w:val="-6"/>
          <w:sz w:val="52"/>
          <w:szCs w:val="52"/>
        </w:rPr>
        <w:br w:type="page"/>
      </w:r>
      <w:r>
        <w:rPr>
          <w:rFonts w:hint="eastAsia" w:ascii="宋体" w:hAnsi="宋体"/>
          <w:b/>
          <w:spacing w:val="-6"/>
          <w:sz w:val="24"/>
        </w:rPr>
        <w:t>开标一览表</w:t>
      </w:r>
    </w:p>
    <w:p>
      <w:pPr>
        <w:spacing w:line="360" w:lineRule="auto"/>
        <w:rPr>
          <w:rFonts w:ascii="宋体" w:hAnsi="宋体"/>
          <w:bCs/>
          <w:spacing w:val="-6"/>
          <w:sz w:val="24"/>
        </w:rPr>
      </w:pPr>
      <w:r>
        <w:rPr>
          <w:rFonts w:hint="eastAsia" w:ascii="宋体" w:hAnsi="宋体"/>
          <w:bCs/>
          <w:spacing w:val="-6"/>
          <w:sz w:val="24"/>
        </w:rPr>
        <w:t>采 购 人：浙江财经大学</w:t>
      </w:r>
    </w:p>
    <w:p>
      <w:pPr>
        <w:spacing w:line="360" w:lineRule="auto"/>
        <w:rPr>
          <w:rFonts w:hint="eastAsia" w:ascii="宋体" w:hAnsi="宋体"/>
          <w:bCs/>
          <w:spacing w:val="-6"/>
          <w:sz w:val="24"/>
        </w:rPr>
      </w:pPr>
      <w:r>
        <w:rPr>
          <w:rFonts w:hint="eastAsia" w:ascii="宋体" w:hAnsi="宋体"/>
          <w:bCs/>
          <w:spacing w:val="-6"/>
          <w:sz w:val="24"/>
        </w:rPr>
        <w:t>项目名称：</w:t>
      </w:r>
      <w:r>
        <w:rPr>
          <w:rFonts w:hint="eastAsia" w:ascii="宋体" w:hAnsi="宋体"/>
          <w:bCs/>
          <w:spacing w:val="-6"/>
          <w:sz w:val="24"/>
          <w:lang w:eastAsia="zh-CN"/>
        </w:rPr>
        <w:t>浙江财经大学网上办事大厅和网络安全等级保护测评服务</w:t>
      </w:r>
      <w:r>
        <w:rPr>
          <w:rFonts w:hint="eastAsia" w:ascii="宋体" w:hAnsi="宋体"/>
          <w:bCs/>
          <w:spacing w:val="-6"/>
          <w:sz w:val="24"/>
        </w:rPr>
        <w:t xml:space="preserve"> </w:t>
      </w:r>
    </w:p>
    <w:p>
      <w:pPr>
        <w:pStyle w:val="2"/>
        <w:spacing w:line="360" w:lineRule="auto"/>
        <w:rPr>
          <w:rFonts w:hint="default" w:eastAsia="宋体"/>
          <w:lang w:val="en-US" w:eastAsia="zh-CN"/>
        </w:rPr>
      </w:pPr>
      <w:r>
        <w:rPr>
          <w:rFonts w:hint="eastAsia" w:ascii="宋体" w:hAnsi="宋体"/>
          <w:bCs/>
          <w:spacing w:val="-6"/>
          <w:sz w:val="24"/>
          <w:lang w:eastAsia="zh-CN"/>
        </w:rPr>
        <w:t>标项</w:t>
      </w:r>
      <w:r>
        <w:rPr>
          <w:rFonts w:hint="eastAsia" w:ascii="宋体" w:hAnsi="宋体"/>
          <w:bCs/>
          <w:spacing w:val="-6"/>
          <w:sz w:val="24"/>
          <w:lang w:val="en-US" w:eastAsia="zh-CN"/>
        </w:rPr>
        <w:t>：</w:t>
      </w:r>
    </w:p>
    <w:p>
      <w:pPr>
        <w:spacing w:line="360" w:lineRule="auto"/>
        <w:rPr>
          <w:rFonts w:ascii="宋体" w:hAnsi="宋体"/>
          <w:bCs/>
          <w:spacing w:val="-6"/>
          <w:sz w:val="24"/>
        </w:rPr>
      </w:pPr>
      <w:r>
        <w:rPr>
          <w:rFonts w:hint="eastAsia" w:ascii="宋体" w:hAnsi="宋体"/>
          <w:bCs/>
          <w:spacing w:val="-6"/>
          <w:sz w:val="24"/>
        </w:rPr>
        <w:t>项目编号：</w:t>
      </w:r>
      <w:r>
        <w:rPr>
          <w:rFonts w:hint="eastAsia" w:ascii="宋体" w:hAnsi="宋体"/>
          <w:bCs/>
          <w:spacing w:val="-6"/>
          <w:sz w:val="24"/>
          <w:lang w:eastAsia="zh-CN"/>
        </w:rPr>
        <w:t>ZJJY-20220517-01</w:t>
      </w:r>
      <w:r>
        <w:rPr>
          <w:rFonts w:hint="eastAsia" w:ascii="宋体" w:hAnsi="宋体"/>
          <w:bCs/>
          <w:spacing w:val="-6"/>
          <w:sz w:val="24"/>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b/>
                <w:bCs/>
                <w:color w:val="auto"/>
                <w:sz w:val="24"/>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t>金额大写：_________________________小写：_________________________</w:t>
            </w:r>
          </w:p>
          <w:p>
            <w:pPr>
              <w:rPr>
                <w:rFonts w:hint="eastAsia"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t>单位：人民币元</w:t>
            </w:r>
          </w:p>
          <w:p>
            <w:pPr>
              <w:pStyle w:val="12"/>
              <w:ind w:firstLine="0"/>
              <w:rPr>
                <w:rFonts w:hint="eastAsia" w:hAnsi="宋体" w:cs="宋体"/>
                <w:color w:val="auto"/>
                <w:sz w:val="24"/>
                <w:szCs w:val="24"/>
                <w:highlight w:val="none"/>
              </w:rPr>
            </w:pPr>
          </w:p>
        </w:tc>
      </w:tr>
    </w:tbl>
    <w:p>
      <w:pPr>
        <w:rPr>
          <w:rFonts w:ascii="宋体" w:hAnsi="宋体"/>
          <w:spacing w:val="-6"/>
          <w:sz w:val="24"/>
        </w:rPr>
      </w:pPr>
    </w:p>
    <w:p>
      <w:pPr>
        <w:jc w:val="left"/>
        <w:rPr>
          <w:rFonts w:ascii="宋体" w:hAnsi="宋体"/>
          <w:b/>
          <w:spacing w:val="-6"/>
          <w:szCs w:val="21"/>
        </w:rPr>
      </w:pPr>
      <w:r>
        <w:rPr>
          <w:rFonts w:hint="eastAsia" w:ascii="宋体" w:hAnsi="宋体"/>
          <w:b/>
          <w:spacing w:val="-6"/>
          <w:szCs w:val="21"/>
        </w:rPr>
        <w:t>说明:</w:t>
      </w:r>
    </w:p>
    <w:p>
      <w:pPr>
        <w:pStyle w:val="9"/>
        <w:spacing w:beforeLines="0" w:afterLines="0" w:line="288" w:lineRule="auto"/>
        <w:jc w:val="left"/>
        <w:rPr>
          <w:rFonts w:hAnsi="宋体"/>
          <w:spacing w:val="-6"/>
          <w:sz w:val="21"/>
          <w:szCs w:val="21"/>
        </w:rPr>
      </w:pPr>
      <w:r>
        <w:rPr>
          <w:rFonts w:hint="eastAsia" w:hAnsi="宋体"/>
          <w:b/>
          <w:spacing w:val="-6"/>
          <w:sz w:val="21"/>
          <w:szCs w:val="21"/>
        </w:rPr>
        <w:t>1</w:t>
      </w:r>
      <w:r>
        <w:rPr>
          <w:rFonts w:hAnsi="宋体"/>
          <w:b/>
          <w:spacing w:val="-6"/>
          <w:sz w:val="21"/>
          <w:szCs w:val="21"/>
        </w:rPr>
        <w:t>.</w:t>
      </w:r>
      <w:r>
        <w:rPr>
          <w:rFonts w:hint="eastAsia" w:hAnsi="宋体" w:cs="宋体"/>
          <w:b/>
          <w:bCs/>
          <w:color w:val="auto"/>
          <w:spacing w:val="-6"/>
          <w:sz w:val="21"/>
          <w:szCs w:val="21"/>
          <w:highlight w:val="none"/>
        </w:rPr>
        <w:t>投标报价是履行合同的最终价格，应包括完成履行所有规定服务所产生的全部税</w:t>
      </w:r>
      <w:r>
        <w:rPr>
          <w:rFonts w:hint="eastAsia" w:hAnsi="宋体" w:cs="宋体"/>
          <w:b/>
          <w:bCs/>
          <w:color w:val="auto"/>
          <w:spacing w:val="-6"/>
          <w:sz w:val="21"/>
          <w:szCs w:val="21"/>
          <w:highlight w:val="none"/>
          <w:lang w:eastAsia="zh-CN"/>
        </w:rPr>
        <w:t>、</w:t>
      </w:r>
      <w:r>
        <w:rPr>
          <w:rFonts w:hint="eastAsia" w:hAnsi="宋体" w:cs="宋体"/>
          <w:b/>
          <w:bCs/>
          <w:color w:val="auto"/>
          <w:spacing w:val="-6"/>
          <w:sz w:val="21"/>
          <w:szCs w:val="21"/>
          <w:highlight w:val="none"/>
        </w:rPr>
        <w:t>费。</w:t>
      </w:r>
    </w:p>
    <w:p>
      <w:pPr>
        <w:jc w:val="left"/>
        <w:rPr>
          <w:rFonts w:ascii="宋体" w:hAnsi="宋体"/>
          <w:b/>
          <w:spacing w:val="-6"/>
          <w:szCs w:val="21"/>
        </w:rPr>
      </w:pPr>
      <w:r>
        <w:rPr>
          <w:rFonts w:hint="eastAsia" w:ascii="宋体" w:hAnsi="宋体"/>
          <w:b/>
          <w:spacing w:val="-6"/>
          <w:szCs w:val="21"/>
        </w:rPr>
        <w:t>2</w:t>
      </w:r>
      <w:r>
        <w:rPr>
          <w:rFonts w:ascii="宋体" w:hAnsi="宋体"/>
          <w:b/>
          <w:spacing w:val="-6"/>
          <w:szCs w:val="21"/>
        </w:rPr>
        <w:t>.</w:t>
      </w:r>
      <w:r>
        <w:rPr>
          <w:rFonts w:hint="eastAsia" w:ascii="宋体" w:hAnsi="宋体"/>
          <w:b/>
          <w:spacing w:val="-6"/>
          <w:szCs w:val="21"/>
        </w:rPr>
        <w:t>以上报价应与“投标报价明细表”中的“投标总价”相一致。</w:t>
      </w:r>
    </w:p>
    <w:p>
      <w:pPr>
        <w:rPr>
          <w:rFonts w:ascii="宋体" w:hAnsi="宋体"/>
          <w:b/>
          <w:spacing w:val="-6"/>
          <w:szCs w:val="21"/>
        </w:rPr>
      </w:pPr>
      <w:r>
        <w:rPr>
          <w:rFonts w:hint="eastAsia" w:ascii="宋体" w:hAnsi="宋体"/>
          <w:b/>
          <w:spacing w:val="-6"/>
          <w:szCs w:val="21"/>
        </w:rPr>
        <w:t>3</w:t>
      </w:r>
      <w:r>
        <w:rPr>
          <w:rFonts w:ascii="宋体" w:hAnsi="宋体"/>
          <w:b/>
          <w:spacing w:val="-6"/>
          <w:szCs w:val="21"/>
        </w:rPr>
        <w:t>.</w:t>
      </w:r>
      <w:r>
        <w:rPr>
          <w:rFonts w:hint="eastAsia" w:ascii="宋体" w:hAnsi="宋体"/>
          <w:b/>
          <w:spacing w:val="-6"/>
          <w:szCs w:val="21"/>
        </w:rPr>
        <w:t>此表在不改变格式要求的情况下，可自行制作。</w:t>
      </w:r>
    </w:p>
    <w:p>
      <w:pPr>
        <w:pStyle w:val="12"/>
        <w:spacing w:line="360" w:lineRule="auto"/>
        <w:ind w:firstLine="0"/>
      </w:pPr>
    </w:p>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pStyle w:val="9"/>
        <w:spacing w:beforeLines="0" w:afterLines="0" w:line="360" w:lineRule="auto"/>
        <w:rPr>
          <w:rFonts w:hAnsi="宋体"/>
          <w:bCs/>
          <w:spacing w:val="-6"/>
        </w:rPr>
      </w:pPr>
      <w:r>
        <w:rPr>
          <w:rFonts w:hint="eastAsia" w:hAnsi="宋体"/>
          <w:bCs/>
          <w:spacing w:val="-6"/>
        </w:rPr>
        <w:t>日期：     年   月   日</w:t>
      </w:r>
    </w:p>
    <w:p>
      <w:pPr>
        <w:pStyle w:val="9"/>
        <w:spacing w:beforeLines="0" w:afterLines="0" w:line="360" w:lineRule="auto"/>
        <w:jc w:val="center"/>
        <w:outlineLvl w:val="2"/>
        <w:rPr>
          <w:rFonts w:hAnsi="宋体"/>
          <w:b/>
          <w:spacing w:val="-6"/>
        </w:rPr>
      </w:pPr>
      <w:r>
        <w:rPr>
          <w:rFonts w:hint="eastAsia" w:hAnsi="宋体"/>
          <w:bCs/>
          <w:spacing w:val="-6"/>
        </w:rPr>
        <w:br w:type="page"/>
      </w:r>
      <w:r>
        <w:rPr>
          <w:rFonts w:hAnsi="宋体"/>
          <w:b/>
          <w:spacing w:val="-6"/>
        </w:rPr>
        <w:t>投标报价明细表</w:t>
      </w:r>
    </w:p>
    <w:p>
      <w:pPr>
        <w:pStyle w:val="9"/>
        <w:spacing w:beforeLines="0" w:afterLines="0" w:line="360" w:lineRule="auto"/>
        <w:ind w:right="342"/>
        <w:jc w:val="left"/>
        <w:rPr>
          <w:rFonts w:hAnsi="宋体"/>
          <w:b/>
          <w:bCs/>
          <w:spacing w:val="-6"/>
          <w:sz w:val="21"/>
          <w:szCs w:val="21"/>
        </w:rPr>
      </w:pPr>
      <w:r>
        <w:rPr>
          <w:rFonts w:hint="eastAsia" w:hAnsi="宋体"/>
          <w:b/>
          <w:bCs/>
          <w:spacing w:val="-6"/>
          <w:sz w:val="21"/>
          <w:szCs w:val="21"/>
        </w:rPr>
        <w:t xml:space="preserve">                                                                           </w:t>
      </w:r>
      <w:r>
        <w:rPr>
          <w:rFonts w:hAnsi="宋体"/>
          <w:b/>
          <w:bCs/>
          <w:spacing w:val="-6"/>
          <w:sz w:val="21"/>
          <w:szCs w:val="21"/>
        </w:rPr>
        <w:t>金额单位：</w:t>
      </w:r>
      <w:r>
        <w:rPr>
          <w:rFonts w:hint="eastAsia" w:hAnsi="宋体"/>
          <w:b/>
          <w:bCs/>
          <w:spacing w:val="-6"/>
          <w:sz w:val="21"/>
          <w:szCs w:val="21"/>
        </w:rPr>
        <w:t>人民币元</w:t>
      </w:r>
    </w:p>
    <w:tbl>
      <w:tblPr>
        <w:tblStyle w:val="23"/>
        <w:tblpPr w:leftFromText="180" w:rightFromText="180" w:vertAnchor="text" w:horzAnchor="page" w:tblpX="1310" w:tblpY="400"/>
        <w:tblOverlap w:val="never"/>
        <w:tblW w:w="4998" w:type="pct"/>
        <w:tblInd w:w="0" w:type="dxa"/>
        <w:tblLayout w:type="autofit"/>
        <w:tblCellMar>
          <w:top w:w="0" w:type="dxa"/>
          <w:left w:w="108" w:type="dxa"/>
          <w:bottom w:w="0" w:type="dxa"/>
          <w:right w:w="108" w:type="dxa"/>
        </w:tblCellMar>
      </w:tblPr>
      <w:tblGrid>
        <w:gridCol w:w="636"/>
        <w:gridCol w:w="1636"/>
        <w:gridCol w:w="1247"/>
        <w:gridCol w:w="1513"/>
        <w:gridCol w:w="1959"/>
        <w:gridCol w:w="1455"/>
        <w:gridCol w:w="1178"/>
      </w:tblGrid>
      <w:tr>
        <w:tblPrEx>
          <w:tblCellMar>
            <w:top w:w="0" w:type="dxa"/>
            <w:left w:w="108" w:type="dxa"/>
            <w:bottom w:w="0" w:type="dxa"/>
            <w:right w:w="108" w:type="dxa"/>
          </w:tblCellMar>
        </w:tblPrEx>
        <w:trPr>
          <w:trHeight w:val="65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2"/>
              </w:rPr>
            </w:pPr>
            <w:r>
              <w:rPr>
                <w:rFonts w:hint="eastAsia" w:ascii="宋体" w:hAnsi="宋体" w:cs="宋体"/>
                <w:color w:val="000000"/>
                <w:kern w:val="0"/>
                <w:szCs w:val="22"/>
                <w:lang w:bidi="ar"/>
              </w:rPr>
              <w:t>序号</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名称</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服务内容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单位</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单价</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数量</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小计（元）</w:t>
            </w:r>
          </w:p>
        </w:tc>
      </w:tr>
      <w:tr>
        <w:tblPrEx>
          <w:tblCellMar>
            <w:top w:w="0" w:type="dxa"/>
            <w:left w:w="108" w:type="dxa"/>
            <w:bottom w:w="0" w:type="dxa"/>
            <w:right w:w="108" w:type="dxa"/>
          </w:tblCellMar>
        </w:tblPrEx>
        <w:trPr>
          <w:trHeight w:val="65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投标总价：</w:t>
            </w:r>
          </w:p>
        </w:tc>
        <w:tc>
          <w:tcPr>
            <w:tcW w:w="32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合计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p>
        </w:tc>
      </w:tr>
    </w:tbl>
    <w:p>
      <w:pPr>
        <w:pStyle w:val="9"/>
        <w:spacing w:beforeLines="0" w:afterLines="0" w:line="360" w:lineRule="auto"/>
        <w:rPr>
          <w:rFonts w:hAnsi="宋体"/>
          <w:spacing w:val="-6"/>
          <w:u w:val="single"/>
        </w:rPr>
      </w:pPr>
    </w:p>
    <w:p>
      <w:pPr>
        <w:pStyle w:val="9"/>
        <w:spacing w:beforeLines="0" w:afterLines="0" w:line="360" w:lineRule="auto"/>
        <w:rPr>
          <w:rFonts w:hAnsi="宋体"/>
          <w:spacing w:val="-6"/>
          <w:u w:val="single"/>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bCs/>
          <w:spacing w:val="-6"/>
          <w:szCs w:val="21"/>
        </w:rPr>
      </w:pPr>
      <w:r>
        <w:rPr>
          <w:rFonts w:hint="eastAsia" w:ascii="宋体" w:hAnsi="宋体"/>
          <w:bCs/>
          <w:spacing w:val="-6"/>
          <w:sz w:val="24"/>
        </w:rPr>
        <w:t>日期：     年   月   日</w:t>
      </w:r>
    </w:p>
    <w:p>
      <w:pPr>
        <w:widowControl/>
        <w:jc w:val="left"/>
        <w:rPr>
          <w:rFonts w:ascii="宋体" w:hAnsi="宋体"/>
          <w:b/>
          <w:spacing w:val="-6"/>
          <w:sz w:val="52"/>
          <w:szCs w:val="52"/>
        </w:rPr>
      </w:pPr>
      <w:r>
        <w:rPr>
          <w:rFonts w:ascii="宋体" w:hAnsi="宋体"/>
          <w:b/>
          <w:spacing w:val="-6"/>
          <w:sz w:val="52"/>
          <w:szCs w:val="52"/>
        </w:rPr>
        <w:br w:type="page"/>
      </w:r>
    </w:p>
    <w:p>
      <w:pPr>
        <w:widowControl/>
        <w:spacing w:before="100" w:beforeAutospacing="1" w:after="100" w:afterAutospacing="1" w:line="440" w:lineRule="atLeast"/>
        <w:jc w:val="left"/>
        <w:rPr>
          <w:rFonts w:ascii="宋体" w:hAnsi="宋体"/>
          <w:bCs/>
          <w:spacing w:val="-6"/>
          <w:sz w:val="24"/>
        </w:rPr>
      </w:pPr>
      <w:r>
        <w:rPr>
          <w:rFonts w:hint="eastAsia" w:ascii="宋体" w:hAnsi="宋体"/>
          <w:bCs/>
          <w:spacing w:val="-6"/>
          <w:sz w:val="24"/>
        </w:rPr>
        <w:t>商务技术文件封面</w:t>
      </w:r>
    </w:p>
    <w:p>
      <w:pPr>
        <w:jc w:val="right"/>
        <w:rPr>
          <w:rFonts w:ascii="宋体" w:hAnsi="宋体"/>
          <w:spacing w:val="-6"/>
          <w:sz w:val="24"/>
        </w:rPr>
      </w:pPr>
    </w:p>
    <w:p>
      <w:pPr>
        <w:rPr>
          <w:rFonts w:ascii="宋体" w:hAnsi="宋体"/>
          <w:spacing w:val="-6"/>
          <w:sz w:val="24"/>
        </w:rPr>
      </w:pPr>
    </w:p>
    <w:p>
      <w:pPr>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jc w:val="center"/>
        <w:rPr>
          <w:rFonts w:ascii="宋体" w:hAnsi="宋体"/>
          <w:b/>
          <w:bCs/>
          <w:spacing w:val="-6"/>
          <w:sz w:val="24"/>
        </w:rPr>
      </w:pPr>
      <w:r>
        <w:rPr>
          <w:rFonts w:hint="eastAsia" w:ascii="宋体" w:hAnsi="宋体"/>
          <w:b/>
          <w:bCs/>
          <w:spacing w:val="-6"/>
          <w:sz w:val="24"/>
        </w:rPr>
        <w:t>商务技术文件</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采 购 人：浙江财经大学</w:t>
      </w:r>
    </w:p>
    <w:p>
      <w:pPr>
        <w:rPr>
          <w:rFonts w:ascii="宋体" w:hAnsi="宋体"/>
          <w:bCs/>
          <w:spacing w:val="-6"/>
          <w:sz w:val="24"/>
        </w:rPr>
      </w:pPr>
      <w:r>
        <w:rPr>
          <w:rFonts w:hint="eastAsia" w:ascii="宋体" w:hAnsi="宋体"/>
          <w:bCs/>
          <w:spacing w:val="-6"/>
          <w:sz w:val="24"/>
        </w:rPr>
        <w:t>项目名称：</w:t>
      </w:r>
      <w:r>
        <w:rPr>
          <w:rFonts w:hint="eastAsia" w:ascii="宋体" w:hAnsi="宋体"/>
          <w:bCs/>
          <w:spacing w:val="-6"/>
          <w:sz w:val="24"/>
          <w:lang w:eastAsia="zh-CN"/>
        </w:rPr>
        <w:t>浙江财经大学网上办事大厅和网络安全等级保护测评服务</w:t>
      </w:r>
      <w:r>
        <w:rPr>
          <w:rFonts w:hint="eastAsia" w:ascii="宋体" w:hAnsi="宋体"/>
          <w:bCs/>
          <w:spacing w:val="-6"/>
          <w:sz w:val="24"/>
        </w:rPr>
        <w:t xml:space="preserve"> </w:t>
      </w:r>
    </w:p>
    <w:p>
      <w:pPr>
        <w:rPr>
          <w:rFonts w:hint="default" w:ascii="宋体" w:hAnsi="宋体" w:eastAsia="宋体"/>
          <w:bCs/>
          <w:spacing w:val="-6"/>
          <w:sz w:val="24"/>
          <w:lang w:val="en-US" w:eastAsia="zh-CN"/>
        </w:rPr>
      </w:pPr>
      <w:r>
        <w:rPr>
          <w:rFonts w:hint="eastAsia" w:ascii="宋体" w:hAnsi="宋体"/>
          <w:bCs/>
          <w:spacing w:val="-6"/>
          <w:sz w:val="24"/>
          <w:lang w:val="en-US" w:eastAsia="zh-CN"/>
        </w:rPr>
        <w:t>标项：</w:t>
      </w:r>
    </w:p>
    <w:p>
      <w:pPr>
        <w:rPr>
          <w:rFonts w:ascii="宋体" w:hAnsi="宋体"/>
          <w:bCs/>
          <w:spacing w:val="-6"/>
          <w:sz w:val="24"/>
        </w:rPr>
      </w:pPr>
      <w:r>
        <w:rPr>
          <w:rFonts w:hint="eastAsia" w:ascii="宋体" w:hAnsi="宋体"/>
          <w:bCs/>
          <w:spacing w:val="-6"/>
          <w:sz w:val="24"/>
        </w:rPr>
        <w:t>项目编号：</w:t>
      </w:r>
      <w:r>
        <w:rPr>
          <w:rFonts w:hint="eastAsia" w:ascii="宋体" w:hAnsi="宋体"/>
          <w:bCs/>
          <w:spacing w:val="-6"/>
          <w:sz w:val="24"/>
          <w:lang w:eastAsia="zh-CN"/>
        </w:rPr>
        <w:t>ZJJY-20220517-01</w:t>
      </w:r>
      <w:r>
        <w:rPr>
          <w:rFonts w:hint="eastAsia" w:ascii="宋体" w:hAnsi="宋体"/>
          <w:bCs/>
          <w:spacing w:val="-6"/>
          <w:sz w:val="24"/>
        </w:rPr>
        <w:t xml:space="preserve">  </w:t>
      </w:r>
    </w:p>
    <w:p>
      <w:pPr>
        <w:rPr>
          <w:rFonts w:ascii="宋体" w:hAnsi="宋体"/>
          <w:bCs/>
          <w:spacing w:val="-6"/>
          <w:sz w:val="24"/>
        </w:rPr>
      </w:pPr>
      <w:r>
        <w:rPr>
          <w:rFonts w:hint="eastAsia" w:ascii="宋体" w:hAnsi="宋体"/>
          <w:bCs/>
          <w:spacing w:val="-6"/>
          <w:sz w:val="24"/>
        </w:rPr>
        <w:t>投标人名称（盖章）：</w:t>
      </w:r>
    </w:p>
    <w:p>
      <w:pPr>
        <w:rPr>
          <w:rFonts w:ascii="宋体" w:hAnsi="宋体"/>
          <w:bCs/>
          <w:spacing w:val="-6"/>
          <w:sz w:val="24"/>
        </w:rPr>
      </w:pPr>
      <w:r>
        <w:rPr>
          <w:rFonts w:hint="eastAsia" w:ascii="宋体" w:hAnsi="宋体"/>
          <w:bCs/>
          <w:spacing w:val="-6"/>
          <w:sz w:val="24"/>
        </w:rPr>
        <w:t>投标人地址：</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投标人代表签字：</w:t>
      </w:r>
    </w:p>
    <w:p>
      <w:pPr>
        <w:pStyle w:val="12"/>
        <w:spacing w:line="480" w:lineRule="auto"/>
        <w:ind w:firstLine="0"/>
        <w:rPr>
          <w:rFonts w:hAnsi="宋体"/>
          <w:bCs/>
          <w:spacing w:val="-6"/>
          <w:sz w:val="24"/>
        </w:rPr>
      </w:pPr>
      <w:r>
        <w:rPr>
          <w:rFonts w:hint="eastAsia" w:hAnsi="宋体"/>
          <w:bCs/>
          <w:spacing w:val="-6"/>
          <w:sz w:val="24"/>
        </w:rPr>
        <w:t>日期：     年   月   日</w:t>
      </w:r>
    </w:p>
    <w:p>
      <w:pPr>
        <w:pStyle w:val="12"/>
        <w:spacing w:line="480" w:lineRule="auto"/>
        <w:ind w:firstLine="0"/>
        <w:rPr>
          <w:rFonts w:hAnsi="宋体"/>
          <w:b/>
          <w:spacing w:val="-6"/>
          <w:sz w:val="24"/>
        </w:rPr>
      </w:pPr>
      <w:r>
        <w:rPr>
          <w:rFonts w:hAnsi="宋体"/>
          <w:b/>
          <w:spacing w:val="-6"/>
          <w:sz w:val="52"/>
          <w:szCs w:val="52"/>
        </w:rPr>
        <w:br w:type="page"/>
      </w: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8"/>
        <w:overflowPunct w:val="0"/>
        <w:ind w:firstLine="0"/>
        <w:jc w:val="center"/>
        <w:outlineLvl w:val="1"/>
        <w:rPr>
          <w:rFonts w:ascii="宋体" w:hAnsi="宋体"/>
          <w:bCs/>
          <w:spacing w:val="-6"/>
          <w:sz w:val="24"/>
        </w:rPr>
      </w:pPr>
      <w:r>
        <w:rPr>
          <w:rFonts w:hint="eastAsia" w:ascii="宋体" w:hAnsi="宋体"/>
          <w:b/>
          <w:spacing w:val="-6"/>
          <w:sz w:val="84"/>
          <w:szCs w:val="84"/>
        </w:rPr>
        <w:t>商务技术文件</w:t>
      </w:r>
    </w:p>
    <w:p>
      <w:pPr>
        <w:jc w:val="center"/>
        <w:outlineLvl w:val="2"/>
        <w:rPr>
          <w:rFonts w:ascii="宋体" w:hAnsi="宋体"/>
          <w:b/>
          <w:spacing w:val="-6"/>
          <w:sz w:val="24"/>
        </w:rPr>
      </w:pPr>
      <w:r>
        <w:rPr>
          <w:rFonts w:hint="eastAsia" w:ascii="宋体" w:hAnsi="宋体"/>
          <w:b/>
          <w:spacing w:val="-6"/>
          <w:sz w:val="24"/>
        </w:rPr>
        <w:br w:type="page"/>
      </w:r>
      <w:r>
        <w:rPr>
          <w:rFonts w:hint="eastAsia" w:ascii="宋体" w:hAnsi="宋体"/>
          <w:b/>
          <w:spacing w:val="-6"/>
          <w:sz w:val="52"/>
          <w:szCs w:val="52"/>
        </w:rPr>
        <w:t>商务文件</w:t>
      </w:r>
    </w:p>
    <w:p>
      <w:pPr>
        <w:jc w:val="center"/>
        <w:outlineLvl w:val="3"/>
        <w:rPr>
          <w:rFonts w:ascii="宋体" w:hAnsi="宋体"/>
          <w:b/>
          <w:spacing w:val="-6"/>
          <w:sz w:val="24"/>
        </w:rPr>
      </w:pPr>
      <w:r>
        <w:rPr>
          <w:rFonts w:hint="eastAsia" w:ascii="宋体" w:hAnsi="宋体"/>
          <w:b/>
          <w:spacing w:val="-6"/>
          <w:sz w:val="24"/>
        </w:rPr>
        <w:t>投 标 函</w:t>
      </w:r>
    </w:p>
    <w:p>
      <w:pPr>
        <w:rPr>
          <w:rFonts w:ascii="宋体" w:hAnsi="宋体"/>
          <w:spacing w:val="-6"/>
          <w:sz w:val="24"/>
        </w:rPr>
      </w:pPr>
      <w:r>
        <w:rPr>
          <w:rFonts w:hint="eastAsia" w:ascii="宋体" w:hAnsi="宋体"/>
          <w:spacing w:val="-6"/>
          <w:sz w:val="24"/>
        </w:rPr>
        <w:t>致：浙江建友工程咨询有限公司</w:t>
      </w:r>
    </w:p>
    <w:p>
      <w:pPr>
        <w:ind w:firstLine="456" w:firstLineChars="200"/>
        <w:rPr>
          <w:rFonts w:ascii="宋体" w:hAnsi="宋体"/>
          <w:spacing w:val="-6"/>
          <w:sz w:val="24"/>
        </w:rPr>
      </w:pPr>
      <w:r>
        <w:rPr>
          <w:rFonts w:hint="eastAsia" w:ascii="宋体" w:hAnsi="宋体"/>
          <w:spacing w:val="-6"/>
          <w:sz w:val="24"/>
        </w:rPr>
        <w:t>根据贵方为</w:t>
      </w:r>
      <w:r>
        <w:rPr>
          <w:rFonts w:hint="eastAsia" w:ascii="宋体" w:hAnsi="宋体"/>
          <w:spacing w:val="-6"/>
          <w:sz w:val="24"/>
          <w:lang w:eastAsia="zh-CN"/>
        </w:rPr>
        <w:t>浙江财经大学网上办事大厅和网络安全等级保护测评服务</w:t>
      </w:r>
      <w:r>
        <w:rPr>
          <w:rFonts w:hint="eastAsia" w:ascii="宋体" w:hAnsi="宋体"/>
          <w:spacing w:val="-6"/>
          <w:sz w:val="24"/>
        </w:rPr>
        <w:t>的项目投标邀请【项目编号</w:t>
      </w:r>
      <w:r>
        <w:rPr>
          <w:rFonts w:hint="eastAsia" w:ascii="宋体" w:hAnsi="宋体"/>
          <w:bCs/>
          <w:spacing w:val="-6"/>
          <w:sz w:val="24"/>
        </w:rPr>
        <w:t>：</w:t>
      </w:r>
      <w:r>
        <w:rPr>
          <w:rFonts w:hint="eastAsia" w:ascii="宋体" w:hAnsi="宋体"/>
          <w:bCs/>
          <w:spacing w:val="-6"/>
          <w:sz w:val="24"/>
          <w:lang w:eastAsia="zh-CN"/>
        </w:rPr>
        <w:t>ZJJY-20220517-01</w:t>
      </w:r>
      <w:r>
        <w:rPr>
          <w:rFonts w:hint="eastAsia" w:ascii="宋体" w:hAnsi="宋体"/>
          <w:bCs/>
          <w:spacing w:val="-6"/>
          <w:sz w:val="24"/>
        </w:rPr>
        <w:t xml:space="preserve"> 】</w:t>
      </w:r>
      <w:r>
        <w:rPr>
          <w:rFonts w:hint="eastAsia" w:ascii="宋体" w:hAnsi="宋体"/>
          <w:spacing w:val="-6"/>
          <w:sz w:val="24"/>
        </w:rPr>
        <w:t>，签字代表</w:t>
      </w:r>
      <w:r>
        <w:rPr>
          <w:rFonts w:hint="eastAsia" w:ascii="宋体" w:hAnsi="宋体"/>
          <w:bCs/>
          <w:spacing w:val="-6"/>
          <w:sz w:val="24"/>
        </w:rPr>
        <w:t>____________（</w:t>
      </w:r>
      <w:r>
        <w:rPr>
          <w:rFonts w:hint="eastAsia" w:ascii="宋体" w:hAnsi="宋体"/>
          <w:spacing w:val="-6"/>
          <w:sz w:val="24"/>
        </w:rPr>
        <w:t>全名）经正式授权并代表投标人</w:t>
      </w:r>
      <w:r>
        <w:rPr>
          <w:rFonts w:hint="eastAsia" w:ascii="宋体" w:hAnsi="宋体"/>
          <w:bCs/>
          <w:spacing w:val="-6"/>
          <w:sz w:val="24"/>
        </w:rPr>
        <w:t>__________________________（</w:t>
      </w:r>
      <w:r>
        <w:rPr>
          <w:rFonts w:hint="eastAsia" w:ascii="宋体" w:hAnsi="宋体"/>
          <w:spacing w:val="-6"/>
          <w:sz w:val="24"/>
        </w:rPr>
        <w:t>投标人名称）提交电子加密投标文件一份、以介质（U盘）存储的数据电文形式的备份投标文件___份，纸质文件</w:t>
      </w:r>
      <w:r>
        <w:rPr>
          <w:rFonts w:hint="eastAsia" w:ascii="宋体" w:hAnsi="宋体"/>
          <w:spacing w:val="-6"/>
          <w:sz w:val="24"/>
          <w:u w:val="single"/>
        </w:rPr>
        <w:t xml:space="preserve">   份</w:t>
      </w:r>
      <w:r>
        <w:rPr>
          <w:rFonts w:hint="eastAsia" w:ascii="宋体" w:hAnsi="宋体"/>
          <w:spacing w:val="-6"/>
          <w:sz w:val="24"/>
        </w:rPr>
        <w:t>。</w:t>
      </w:r>
    </w:p>
    <w:p>
      <w:pPr>
        <w:ind w:firstLine="456" w:firstLineChars="200"/>
        <w:rPr>
          <w:rFonts w:ascii="宋体" w:hAnsi="宋体"/>
          <w:spacing w:val="-6"/>
          <w:sz w:val="24"/>
        </w:rPr>
      </w:pPr>
      <w:r>
        <w:rPr>
          <w:rFonts w:hint="eastAsia" w:ascii="宋体" w:hAnsi="宋体"/>
          <w:spacing w:val="-6"/>
          <w:sz w:val="24"/>
        </w:rPr>
        <w:t>据此函，签字代表宣布同意如下：</w:t>
      </w:r>
    </w:p>
    <w:p>
      <w:pPr>
        <w:ind w:firstLine="456" w:firstLineChars="200"/>
        <w:rPr>
          <w:rFonts w:ascii="宋体" w:hAnsi="宋体"/>
          <w:spacing w:val="-6"/>
          <w:sz w:val="24"/>
        </w:rPr>
      </w:pPr>
      <w:r>
        <w:rPr>
          <w:rFonts w:hint="eastAsia" w:ascii="宋体" w:hAnsi="宋体"/>
          <w:spacing w:val="-6"/>
          <w:sz w:val="24"/>
        </w:rPr>
        <w:t>1</w:t>
      </w:r>
      <w:r>
        <w:rPr>
          <w:rFonts w:ascii="宋体" w:hAnsi="宋体"/>
          <w:spacing w:val="-6"/>
          <w:sz w:val="24"/>
        </w:rPr>
        <w:t>.</w:t>
      </w:r>
      <w:r>
        <w:rPr>
          <w:rFonts w:hint="eastAsia" w:ascii="宋体" w:hAnsi="宋体"/>
          <w:spacing w:val="-6"/>
          <w:sz w:val="24"/>
        </w:rPr>
        <w:t>我方已详细审查全部“招标文件”，包括修改文件（如有）以及全部参考资料和有关附件，已经了解我方对于招标文件、招标过程、中标结果有依法进行询问、质疑、投诉的权利及相关渠道和要求。</w:t>
      </w:r>
    </w:p>
    <w:p>
      <w:pPr>
        <w:ind w:firstLine="456" w:firstLineChars="200"/>
        <w:rPr>
          <w:rFonts w:ascii="宋体" w:hAnsi="宋体"/>
          <w:spacing w:val="-6"/>
          <w:sz w:val="24"/>
        </w:rPr>
      </w:pPr>
      <w:r>
        <w:rPr>
          <w:rFonts w:hint="eastAsia" w:ascii="宋体" w:hAnsi="宋体"/>
          <w:spacing w:val="-6"/>
          <w:sz w:val="24"/>
        </w:rPr>
        <w:t>2</w:t>
      </w:r>
      <w:r>
        <w:rPr>
          <w:rFonts w:ascii="宋体" w:hAnsi="宋体"/>
          <w:spacing w:val="-6"/>
          <w:sz w:val="24"/>
        </w:rPr>
        <w:t>.</w:t>
      </w:r>
      <w:r>
        <w:rPr>
          <w:rFonts w:hint="eastAsia" w:ascii="宋体" w:hAnsi="宋体"/>
          <w:spacing w:val="-6"/>
          <w:sz w:val="24"/>
        </w:rPr>
        <w:t>我方在投标之前已经与贵方进行了充分的沟通，完全理解并接受招标文件的各项规定和要求，对招标文件的合理性、合法性不再有异议。</w:t>
      </w:r>
    </w:p>
    <w:p>
      <w:pPr>
        <w:ind w:firstLine="456" w:firstLineChars="200"/>
        <w:rPr>
          <w:rFonts w:ascii="宋体" w:hAnsi="宋体"/>
          <w:spacing w:val="-6"/>
          <w:sz w:val="24"/>
        </w:rPr>
      </w:pPr>
      <w:r>
        <w:rPr>
          <w:rFonts w:hint="eastAsia" w:ascii="宋体" w:hAnsi="宋体"/>
          <w:spacing w:val="-6"/>
          <w:sz w:val="24"/>
        </w:rPr>
        <w:t>3</w:t>
      </w:r>
      <w:r>
        <w:rPr>
          <w:rFonts w:ascii="宋体" w:hAnsi="宋体"/>
          <w:spacing w:val="-6"/>
          <w:sz w:val="24"/>
        </w:rPr>
        <w:t>.</w:t>
      </w:r>
      <w:r>
        <w:rPr>
          <w:rFonts w:hint="eastAsia" w:ascii="宋体" w:hAnsi="宋体"/>
          <w:spacing w:val="-6"/>
          <w:sz w:val="24"/>
        </w:rPr>
        <w:t>投标有效期自提交投标文件的截止之日起</w:t>
      </w:r>
      <w:r>
        <w:rPr>
          <w:rFonts w:hint="eastAsia" w:ascii="宋体" w:hAnsi="宋体"/>
          <w:bCs/>
          <w:spacing w:val="-6"/>
          <w:sz w:val="24"/>
          <w:u w:val="single"/>
        </w:rPr>
        <w:t xml:space="preserve"> 90</w:t>
      </w:r>
      <w:r>
        <w:rPr>
          <w:rFonts w:ascii="宋体" w:hAnsi="宋体"/>
          <w:bCs/>
          <w:spacing w:val="-6"/>
          <w:sz w:val="24"/>
          <w:u w:val="single"/>
        </w:rPr>
        <w:t xml:space="preserve"> </w:t>
      </w:r>
      <w:r>
        <w:rPr>
          <w:rFonts w:hint="eastAsia" w:ascii="宋体" w:hAnsi="宋体"/>
          <w:spacing w:val="-6"/>
          <w:sz w:val="24"/>
        </w:rPr>
        <w:t>天。</w:t>
      </w:r>
    </w:p>
    <w:p>
      <w:pPr>
        <w:ind w:firstLine="456" w:firstLineChars="200"/>
        <w:rPr>
          <w:rFonts w:ascii="宋体" w:hAnsi="宋体"/>
          <w:spacing w:val="-6"/>
          <w:sz w:val="24"/>
        </w:rPr>
      </w:pPr>
      <w:r>
        <w:rPr>
          <w:rFonts w:hint="eastAsia" w:ascii="宋体" w:hAnsi="宋体"/>
          <w:spacing w:val="-6"/>
          <w:sz w:val="24"/>
        </w:rPr>
        <w:t>4</w:t>
      </w:r>
      <w:r>
        <w:rPr>
          <w:rFonts w:ascii="宋体" w:hAnsi="宋体"/>
          <w:spacing w:val="-6"/>
          <w:sz w:val="24"/>
        </w:rPr>
        <w:t>.</w:t>
      </w:r>
      <w:r>
        <w:rPr>
          <w:rFonts w:hint="eastAsia" w:ascii="宋体" w:hAnsi="宋体"/>
          <w:spacing w:val="-6"/>
          <w:sz w:val="24"/>
        </w:rPr>
        <w:t>如中标，本投标文件至本项目合同履行完毕止均保持有效，我方将按“招标文件”及政府采购法律、法规的规定履行合同责任和义务。关于代理服务费，我方承诺按照招标文件的规定履行并承担相应的责任。</w:t>
      </w:r>
    </w:p>
    <w:p>
      <w:pPr>
        <w:ind w:firstLine="456" w:firstLineChars="200"/>
        <w:rPr>
          <w:rFonts w:ascii="宋体" w:hAnsi="宋体"/>
          <w:spacing w:val="-6"/>
          <w:sz w:val="24"/>
        </w:rPr>
      </w:pPr>
      <w:r>
        <w:rPr>
          <w:rFonts w:hint="eastAsia" w:ascii="宋体" w:hAnsi="宋体"/>
          <w:spacing w:val="-6"/>
          <w:sz w:val="24"/>
        </w:rPr>
        <w:t>5</w:t>
      </w:r>
      <w:r>
        <w:rPr>
          <w:rFonts w:ascii="宋体" w:hAnsi="宋体"/>
          <w:spacing w:val="-6"/>
          <w:sz w:val="24"/>
        </w:rPr>
        <w:t>.</w:t>
      </w:r>
      <w:r>
        <w:rPr>
          <w:rFonts w:hint="eastAsia" w:ascii="宋体" w:hAnsi="宋体"/>
          <w:spacing w:val="-6"/>
          <w:sz w:val="24"/>
        </w:rPr>
        <w:t>我方同意按照贵方要求提供与投标有关的一切数据或资料。</w:t>
      </w:r>
    </w:p>
    <w:p>
      <w:pPr>
        <w:ind w:firstLine="456" w:firstLineChars="200"/>
        <w:rPr>
          <w:rFonts w:ascii="宋体" w:hAnsi="宋体"/>
          <w:spacing w:val="-6"/>
          <w:sz w:val="24"/>
        </w:rPr>
      </w:pPr>
      <w:r>
        <w:rPr>
          <w:rFonts w:hint="eastAsia" w:ascii="宋体" w:hAnsi="宋体"/>
          <w:spacing w:val="-6"/>
          <w:sz w:val="24"/>
        </w:rPr>
        <w:t>6</w:t>
      </w:r>
      <w:r>
        <w:rPr>
          <w:rFonts w:ascii="宋体" w:hAnsi="宋体"/>
          <w:spacing w:val="-6"/>
          <w:sz w:val="24"/>
        </w:rPr>
        <w:t>.</w:t>
      </w:r>
      <w:r>
        <w:rPr>
          <w:rFonts w:hint="eastAsia" w:ascii="宋体" w:hAnsi="宋体"/>
          <w:spacing w:val="-6"/>
          <w:sz w:val="24"/>
        </w:rPr>
        <w:t>与本投标有关的一切正式往来信函请寄：</w:t>
      </w:r>
    </w:p>
    <w:p>
      <w:pPr>
        <w:ind w:firstLine="456" w:firstLineChars="200"/>
        <w:rPr>
          <w:rFonts w:ascii="宋体" w:hAnsi="宋体"/>
          <w:spacing w:val="-6"/>
          <w:sz w:val="24"/>
        </w:rPr>
      </w:pPr>
      <w:r>
        <w:rPr>
          <w:rFonts w:hint="eastAsia" w:ascii="宋体" w:hAnsi="宋体"/>
          <w:spacing w:val="-6"/>
          <w:sz w:val="24"/>
        </w:rPr>
        <w:t xml:space="preserve">地址：                         </w:t>
      </w:r>
      <w:r>
        <w:rPr>
          <w:rFonts w:ascii="宋体" w:hAnsi="宋体"/>
          <w:spacing w:val="-6"/>
          <w:sz w:val="24"/>
        </w:rPr>
        <w:t xml:space="preserve">     </w:t>
      </w:r>
      <w:r>
        <w:rPr>
          <w:rFonts w:hint="eastAsia" w:ascii="宋体" w:hAnsi="宋体"/>
          <w:spacing w:val="-6"/>
          <w:sz w:val="24"/>
        </w:rPr>
        <w:t>邮编：</w:t>
      </w:r>
      <w:r>
        <w:rPr>
          <w:rFonts w:hint="eastAsia" w:ascii="宋体" w:hAnsi="宋体"/>
          <w:spacing w:val="-6"/>
          <w:sz w:val="24"/>
          <w:u w:val="single"/>
        </w:rPr>
        <w:t xml:space="preserve">                         </w:t>
      </w:r>
    </w:p>
    <w:p>
      <w:pPr>
        <w:ind w:firstLine="456" w:firstLineChars="200"/>
        <w:rPr>
          <w:rFonts w:ascii="宋体" w:hAnsi="宋体"/>
          <w:spacing w:val="-6"/>
          <w:sz w:val="24"/>
          <w:u w:val="single"/>
        </w:rPr>
      </w:pPr>
      <w:r>
        <w:rPr>
          <w:rFonts w:hint="eastAsia" w:ascii="宋体" w:hAnsi="宋体"/>
          <w:spacing w:val="-6"/>
          <w:sz w:val="24"/>
        </w:rPr>
        <w:t xml:space="preserve">电话：                         </w:t>
      </w:r>
      <w:r>
        <w:rPr>
          <w:rFonts w:ascii="宋体" w:hAnsi="宋体"/>
          <w:spacing w:val="-6"/>
          <w:sz w:val="24"/>
        </w:rPr>
        <w:t xml:space="preserve">     </w:t>
      </w:r>
      <w:r>
        <w:rPr>
          <w:rFonts w:hint="eastAsia" w:ascii="宋体" w:hAnsi="宋体"/>
          <w:spacing w:val="-6"/>
          <w:sz w:val="24"/>
        </w:rPr>
        <w:t xml:space="preserve">传真：                         </w:t>
      </w:r>
    </w:p>
    <w:p>
      <w:pPr>
        <w:ind w:firstLine="456" w:firstLineChars="200"/>
        <w:rPr>
          <w:rFonts w:ascii="宋体" w:hAnsi="宋体"/>
          <w:spacing w:val="-6"/>
          <w:sz w:val="24"/>
        </w:rPr>
      </w:pPr>
      <w:r>
        <w:rPr>
          <w:rFonts w:hint="eastAsia" w:ascii="宋体" w:hAnsi="宋体"/>
          <w:spacing w:val="-6"/>
          <w:sz w:val="24"/>
        </w:rPr>
        <w:t xml:space="preserve">投标人代表姓名：               </w:t>
      </w:r>
      <w:r>
        <w:rPr>
          <w:rFonts w:ascii="宋体" w:hAnsi="宋体"/>
          <w:spacing w:val="-6"/>
          <w:sz w:val="24"/>
        </w:rPr>
        <w:t xml:space="preserve">     </w:t>
      </w:r>
      <w:r>
        <w:rPr>
          <w:rFonts w:hint="eastAsia" w:ascii="宋体" w:hAnsi="宋体"/>
          <w:spacing w:val="-6"/>
          <w:sz w:val="24"/>
        </w:rPr>
        <w:t xml:space="preserve">职务：                        </w:t>
      </w:r>
    </w:p>
    <w:p>
      <w:pPr>
        <w:ind w:firstLine="456" w:firstLineChars="200"/>
        <w:rPr>
          <w:rFonts w:ascii="宋体" w:hAnsi="宋体"/>
          <w:spacing w:val="-6"/>
          <w:sz w:val="24"/>
        </w:rPr>
      </w:pPr>
      <w:r>
        <w:rPr>
          <w:rFonts w:hint="eastAsia" w:ascii="宋体" w:hAnsi="宋体"/>
          <w:spacing w:val="-6"/>
          <w:sz w:val="24"/>
        </w:rPr>
        <w:t>开户银行：</w:t>
      </w:r>
    </w:p>
    <w:p>
      <w:pPr>
        <w:ind w:firstLine="456" w:firstLineChars="200"/>
        <w:rPr>
          <w:rFonts w:ascii="宋体" w:hAnsi="宋体"/>
          <w:spacing w:val="-6"/>
          <w:sz w:val="24"/>
        </w:rPr>
      </w:pPr>
      <w:r>
        <w:rPr>
          <w:rFonts w:hint="eastAsia" w:ascii="宋体" w:hAnsi="宋体"/>
          <w:spacing w:val="-6"/>
          <w:sz w:val="24"/>
        </w:rPr>
        <w:t>银行账号：</w:t>
      </w:r>
    </w:p>
    <w:p>
      <w:pPr>
        <w:rPr>
          <w:rFonts w:ascii="宋体"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r>
        <w:rPr>
          <w:rFonts w:hint="eastAsia" w:ascii="宋体" w:hAnsi="宋体"/>
          <w:bCs/>
          <w:spacing w:val="-6"/>
          <w:sz w:val="24"/>
        </w:rPr>
        <w:t>：</w:t>
      </w:r>
    </w:p>
    <w:p>
      <w:pPr>
        <w:rPr>
          <w:rFonts w:ascii="宋体" w:hAnsi="宋体"/>
          <w:spacing w:val="-6"/>
          <w:sz w:val="24"/>
        </w:rPr>
      </w:pPr>
      <w:r>
        <w:rPr>
          <w:rFonts w:hint="eastAsia" w:ascii="宋体" w:hAnsi="宋体"/>
          <w:bCs/>
          <w:spacing w:val="-6"/>
          <w:sz w:val="24"/>
        </w:rPr>
        <w:t>日期：     年   月   日</w:t>
      </w:r>
    </w:p>
    <w:p>
      <w:pPr>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法定代表人资格证明书</w:t>
      </w:r>
    </w:p>
    <w:p>
      <w:pPr>
        <w:rPr>
          <w:rFonts w:ascii="宋体" w:hAnsi="宋体"/>
          <w:bCs/>
          <w:spacing w:val="-6"/>
          <w:sz w:val="24"/>
        </w:rPr>
      </w:pPr>
      <w:r>
        <w:rPr>
          <w:rFonts w:hint="eastAsia" w:ascii="宋体" w:hAnsi="宋体"/>
          <w:bCs/>
          <w:spacing w:val="-6"/>
          <w:sz w:val="24"/>
        </w:rPr>
        <w:t>致：浙江财经大学、浙江建友工程咨询有限公司</w:t>
      </w:r>
    </w:p>
    <w:p>
      <w:pPr>
        <w:ind w:firstLine="456" w:firstLineChars="200"/>
        <w:rPr>
          <w:rFonts w:ascii="宋体" w:hAnsi="宋体"/>
          <w:bCs/>
          <w:spacing w:val="-6"/>
          <w:sz w:val="24"/>
        </w:rPr>
      </w:pPr>
      <w:r>
        <w:rPr>
          <w:rFonts w:hint="eastAsia" w:ascii="宋体" w:hAnsi="宋体"/>
          <w:bCs/>
          <w:spacing w:val="-6"/>
          <w:sz w:val="24"/>
        </w:rPr>
        <w:t>我</w:t>
      </w:r>
      <w:r>
        <w:rPr>
          <w:rFonts w:ascii="宋体" w:hAnsi="宋体"/>
          <w:spacing w:val="-6"/>
          <w:sz w:val="24"/>
        </w:rPr>
        <w:t>________________</w:t>
      </w:r>
      <w:r>
        <w:rPr>
          <w:rFonts w:hint="eastAsia" w:ascii="宋体" w:hAnsi="宋体"/>
          <w:spacing w:val="-6"/>
          <w:sz w:val="24"/>
        </w:rPr>
        <w:t>（</w:t>
      </w:r>
      <w:r>
        <w:rPr>
          <w:rFonts w:ascii="宋体" w:hAnsi="宋体"/>
          <w:bCs/>
          <w:spacing w:val="-6"/>
          <w:sz w:val="24"/>
        </w:rPr>
        <w:t>姓名</w:t>
      </w:r>
      <w:r>
        <w:rPr>
          <w:rFonts w:hint="eastAsia" w:ascii="宋体" w:hAnsi="宋体"/>
          <w:bCs/>
          <w:spacing w:val="-6"/>
          <w:sz w:val="24"/>
        </w:rPr>
        <w:t>）</w:t>
      </w:r>
      <w:r>
        <w:rPr>
          <w:rFonts w:ascii="宋体" w:hAnsi="宋体"/>
          <w:bCs/>
          <w:spacing w:val="-6"/>
          <w:sz w:val="24"/>
        </w:rPr>
        <w:t>系</w:t>
      </w:r>
      <w:r>
        <w:rPr>
          <w:rFonts w:hint="eastAsia" w:ascii="宋体" w:hAnsi="宋体"/>
          <w:bCs/>
          <w:spacing w:val="-6"/>
          <w:sz w:val="24"/>
        </w:rPr>
        <w:t>_________________________（投标人名称）</w:t>
      </w:r>
      <w:r>
        <w:rPr>
          <w:rFonts w:ascii="宋体" w:hAnsi="宋体"/>
          <w:bCs/>
          <w:spacing w:val="-6"/>
          <w:sz w:val="24"/>
        </w:rPr>
        <w:t>的法定代表人，身份证</w:t>
      </w:r>
      <w:r>
        <w:rPr>
          <w:rFonts w:hint="eastAsia" w:ascii="宋体" w:hAnsi="宋体"/>
          <w:bCs/>
          <w:spacing w:val="-6"/>
          <w:sz w:val="24"/>
        </w:rPr>
        <w:t>号码：_________________________________。</w:t>
      </w:r>
    </w:p>
    <w:p>
      <w:pPr>
        <w:ind w:firstLine="456" w:firstLineChars="200"/>
        <w:rPr>
          <w:rFonts w:ascii="宋体" w:hAnsi="宋体"/>
          <w:bCs/>
          <w:spacing w:val="-6"/>
          <w:sz w:val="24"/>
        </w:rPr>
      </w:pPr>
      <w:r>
        <w:rPr>
          <w:rFonts w:ascii="宋体" w:hAnsi="宋体"/>
          <w:bCs/>
          <w:spacing w:val="-6"/>
          <w:sz w:val="24"/>
        </w:rPr>
        <w:t>特此证明。</w:t>
      </w:r>
    </w:p>
    <w:p>
      <w:pPr>
        <w:rPr>
          <w:rFonts w:ascii="宋体" w:hAnsi="宋体"/>
          <w:bCs/>
          <w:spacing w:val="-6"/>
          <w:sz w:val="24"/>
        </w:rPr>
      </w:pPr>
    </w:p>
    <w:tbl>
      <w:tblPr>
        <w:tblStyle w:val="2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498" w:type="dxa"/>
          </w:tcPr>
          <w:p>
            <w:pPr>
              <w:rPr>
                <w:rFonts w:ascii="宋体" w:hAnsi="宋体"/>
                <w:sz w:val="24"/>
              </w:rPr>
            </w:pPr>
            <w:r>
              <w:rPr>
                <w:rFonts w:hint="eastAsia" w:ascii="新宋体" w:hAnsi="新宋体" w:eastAsia="新宋体"/>
                <w:sz w:val="24"/>
              </w:rPr>
              <w:t>法定代表人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bCs/>
                <w:spacing w:val="-6"/>
                <w:sz w:val="24"/>
              </w:rPr>
            </w:pPr>
            <w:r>
              <w:rPr>
                <w:rFonts w:hint="eastAsia" w:ascii="宋体" w:hAnsi="宋体"/>
                <w:sz w:val="24"/>
              </w:rPr>
              <w:t>复印件粘贴处</w:t>
            </w:r>
          </w:p>
        </w:tc>
      </w:tr>
    </w:tbl>
    <w:p>
      <w:pPr>
        <w:rPr>
          <w:rFonts w:ascii="宋体" w:hAnsi="宋体"/>
          <w:bCs/>
          <w:spacing w:val="-6"/>
          <w:sz w:val="24"/>
        </w:rPr>
      </w:pPr>
    </w:p>
    <w:p>
      <w:pPr>
        <w:rPr>
          <w:rFonts w:ascii="宋体" w:hAnsi="宋体"/>
          <w:b/>
          <w:bCs/>
          <w:spacing w:val="-6"/>
          <w:sz w:val="24"/>
        </w:rPr>
      </w:pPr>
    </w:p>
    <w:p>
      <w:pPr>
        <w:rPr>
          <w:rFonts w:ascii="宋体" w:hAnsi="宋体"/>
          <w:b/>
          <w:bCs/>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bCs/>
          <w:spacing w:val="-6"/>
          <w:sz w:val="24"/>
        </w:rPr>
        <w:t>日期：     年   月   日</w:t>
      </w:r>
    </w:p>
    <w:p>
      <w:pPr>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法定代表人授权委托书</w:t>
      </w:r>
    </w:p>
    <w:p>
      <w:pPr>
        <w:rPr>
          <w:rFonts w:ascii="宋体" w:hAnsi="宋体"/>
          <w:b/>
          <w:bCs/>
          <w:spacing w:val="-6"/>
          <w:sz w:val="24"/>
        </w:rPr>
      </w:pPr>
      <w:r>
        <w:rPr>
          <w:rFonts w:hint="eastAsia" w:ascii="宋体" w:hAnsi="宋体"/>
          <w:bCs/>
          <w:spacing w:val="-6"/>
          <w:sz w:val="24"/>
        </w:rPr>
        <w:t>致：浙江财经大学、浙江建友工程咨询有限公司</w:t>
      </w:r>
    </w:p>
    <w:p>
      <w:pPr>
        <w:ind w:firstLine="456" w:firstLineChars="200"/>
        <w:rPr>
          <w:rFonts w:ascii="宋体" w:hAnsi="宋体"/>
          <w:spacing w:val="-6"/>
          <w:sz w:val="24"/>
        </w:rPr>
      </w:pPr>
      <w:r>
        <w:rPr>
          <w:rFonts w:hint="eastAsia" w:ascii="宋体" w:hAnsi="宋体"/>
          <w:spacing w:val="-6"/>
          <w:sz w:val="24"/>
        </w:rPr>
        <w:t>我____________（姓名）系</w:t>
      </w:r>
      <w:r>
        <w:rPr>
          <w:rFonts w:ascii="宋体" w:hAnsi="宋体"/>
          <w:spacing w:val="-6"/>
          <w:sz w:val="24"/>
        </w:rPr>
        <w:t>__________________________</w:t>
      </w:r>
      <w:r>
        <w:rPr>
          <w:rFonts w:hint="eastAsia" w:ascii="宋体" w:hAnsi="宋体"/>
          <w:spacing w:val="-6"/>
          <w:sz w:val="24"/>
        </w:rPr>
        <w:t>（投标人名称）的法定代表人，现授权委托本单位在职职工：</w:t>
      </w:r>
      <w:r>
        <w:rPr>
          <w:rFonts w:ascii="宋体" w:hAnsi="宋体"/>
          <w:spacing w:val="-6"/>
          <w:sz w:val="24"/>
        </w:rPr>
        <w:t>_________</w:t>
      </w:r>
      <w:r>
        <w:rPr>
          <w:rFonts w:hint="eastAsia" w:ascii="宋体" w:hAnsi="宋体"/>
          <w:spacing w:val="-6"/>
          <w:sz w:val="24"/>
        </w:rPr>
        <w:t>（姓名），身份证号码：</w:t>
      </w:r>
      <w:r>
        <w:rPr>
          <w:rFonts w:ascii="宋体" w:hAnsi="宋体"/>
          <w:spacing w:val="-6"/>
          <w:sz w:val="24"/>
        </w:rPr>
        <w:t>_________________________</w:t>
      </w:r>
      <w:r>
        <w:rPr>
          <w:rFonts w:hint="eastAsia" w:ascii="宋体" w:hAnsi="宋体"/>
          <w:spacing w:val="-6"/>
          <w:sz w:val="24"/>
        </w:rPr>
        <w:t>以我方的名义参加</w:t>
      </w:r>
      <w:r>
        <w:rPr>
          <w:rFonts w:hint="eastAsia" w:ascii="宋体" w:hAnsi="宋体"/>
          <w:bCs/>
          <w:spacing w:val="-6"/>
          <w:sz w:val="24"/>
          <w:lang w:eastAsia="zh-CN"/>
        </w:rPr>
        <w:t>浙江财经大学网上办事大厅和网络安全等级保护测评服务</w:t>
      </w:r>
      <w:r>
        <w:rPr>
          <w:rFonts w:hint="eastAsia" w:ascii="宋体" w:hAnsi="宋体"/>
          <w:spacing w:val="-6"/>
          <w:sz w:val="24"/>
        </w:rPr>
        <w:t>的投标活动，并代表我方全权办理针对上述项目的投标、开标、评标、签约等具体事务和签署相关文件。</w:t>
      </w:r>
    </w:p>
    <w:p>
      <w:pPr>
        <w:ind w:firstLine="456" w:firstLineChars="200"/>
        <w:rPr>
          <w:rFonts w:ascii="宋体" w:hAnsi="宋体"/>
          <w:spacing w:val="-6"/>
          <w:sz w:val="24"/>
        </w:rPr>
      </w:pPr>
      <w:r>
        <w:rPr>
          <w:rFonts w:hint="eastAsia" w:ascii="宋体" w:hAnsi="宋体"/>
          <w:spacing w:val="-6"/>
          <w:sz w:val="24"/>
        </w:rPr>
        <w:t>我方对被授权人的签名负全部责任。</w:t>
      </w:r>
    </w:p>
    <w:p>
      <w:pPr>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ind w:firstLine="456" w:firstLineChars="200"/>
        <w:rPr>
          <w:rFonts w:ascii="宋体" w:hAnsi="宋体"/>
          <w:spacing w:val="-6"/>
          <w:sz w:val="24"/>
        </w:rPr>
      </w:pPr>
      <w:r>
        <w:rPr>
          <w:rFonts w:hint="eastAsia" w:ascii="宋体" w:hAnsi="宋体"/>
          <w:spacing w:val="-6"/>
          <w:sz w:val="24"/>
        </w:rPr>
        <w:t>被授权人无转委托权，特此委托。</w:t>
      </w:r>
    </w:p>
    <w:p>
      <w:pPr>
        <w:ind w:firstLine="424" w:firstLineChars="186"/>
        <w:rPr>
          <w:rFonts w:ascii="宋体" w:hAnsi="宋体"/>
          <w:spacing w:val="-6"/>
          <w:sz w:val="24"/>
        </w:rPr>
      </w:pPr>
    </w:p>
    <w:p>
      <w:pPr>
        <w:ind w:firstLine="424" w:firstLineChars="186"/>
        <w:rPr>
          <w:rFonts w:ascii="宋体" w:hAnsi="宋体"/>
          <w:spacing w:val="-6"/>
          <w:sz w:val="24"/>
          <w:u w:val="single"/>
        </w:rPr>
      </w:pPr>
      <w:r>
        <w:rPr>
          <w:rFonts w:hint="eastAsia" w:ascii="宋体" w:hAnsi="宋体"/>
          <w:spacing w:val="-6"/>
          <w:sz w:val="24"/>
        </w:rPr>
        <w:t>法定代表人（签字或盖章）：</w:t>
      </w:r>
    </w:p>
    <w:p>
      <w:pPr>
        <w:ind w:firstLine="424" w:firstLineChars="186"/>
        <w:rPr>
          <w:rFonts w:ascii="宋体"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bCs/>
          <w:spacing w:val="-6"/>
          <w:sz w:val="24"/>
        </w:rPr>
        <w:t>日期：     年   月   日</w:t>
      </w:r>
    </w:p>
    <w:tbl>
      <w:tblPr>
        <w:tblStyle w:val="23"/>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639" w:type="dxa"/>
          </w:tcPr>
          <w:p>
            <w:pPr>
              <w:rPr>
                <w:rFonts w:ascii="宋体" w:hAnsi="宋体"/>
                <w:sz w:val="24"/>
              </w:rPr>
            </w:pPr>
            <w:r>
              <w:rPr>
                <w:rFonts w:hint="eastAsia" w:ascii="新宋体" w:hAnsi="新宋体" w:eastAsia="新宋体"/>
                <w:sz w:val="24"/>
              </w:rPr>
              <w:t>授权代表</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tc>
      </w:tr>
    </w:tbl>
    <w:p>
      <w:pPr>
        <w:pStyle w:val="9"/>
        <w:spacing w:beforeLines="0" w:afterLines="0" w:line="360" w:lineRule="auto"/>
        <w:rPr>
          <w:rFonts w:hAnsi="宋体"/>
          <w:b/>
          <w:spacing w:val="-6"/>
        </w:rPr>
      </w:pPr>
    </w:p>
    <w:p>
      <w:pPr>
        <w:rPr>
          <w:rFonts w:ascii="宋体" w:hAnsi="宋体"/>
          <w:b/>
          <w:bCs/>
          <w:spacing w:val="-6"/>
          <w:szCs w:val="21"/>
        </w:rPr>
      </w:pPr>
      <w:r>
        <w:rPr>
          <w:rFonts w:hint="eastAsia" w:ascii="宋体" w:hAnsi="宋体"/>
          <w:b/>
          <w:bCs/>
          <w:spacing w:val="-6"/>
          <w:szCs w:val="21"/>
        </w:rPr>
        <w:t>说明：</w:t>
      </w:r>
    </w:p>
    <w:p>
      <w:pPr>
        <w:rPr>
          <w:rFonts w:ascii="宋体" w:hAnsi="宋体"/>
          <w:b/>
          <w:bCs/>
          <w:spacing w:val="-6"/>
          <w:szCs w:val="21"/>
        </w:rPr>
      </w:pPr>
      <w:r>
        <w:rPr>
          <w:rFonts w:hint="eastAsia" w:ascii="宋体" w:hAnsi="宋体"/>
          <w:b/>
          <w:bCs/>
          <w:spacing w:val="-6"/>
          <w:szCs w:val="21"/>
        </w:rPr>
        <w:t>1</w:t>
      </w:r>
      <w:r>
        <w:rPr>
          <w:rFonts w:ascii="宋体" w:hAnsi="宋体"/>
          <w:b/>
          <w:bCs/>
          <w:spacing w:val="-6"/>
          <w:szCs w:val="21"/>
        </w:rPr>
        <w:t>.</w:t>
      </w:r>
      <w:r>
        <w:rPr>
          <w:rFonts w:hint="eastAsia" w:ascii="宋体" w:hAnsi="宋体"/>
          <w:b/>
          <w:bCs/>
          <w:spacing w:val="-6"/>
          <w:szCs w:val="21"/>
        </w:rPr>
        <w:t>投标人的</w:t>
      </w:r>
      <w:r>
        <w:rPr>
          <w:rFonts w:ascii="宋体" w:hAnsi="宋体"/>
          <w:b/>
          <w:bCs/>
          <w:spacing w:val="-6"/>
          <w:szCs w:val="21"/>
        </w:rPr>
        <w:t>法定代表人参加投标，须在投标文件中提供</w:t>
      </w:r>
      <w:r>
        <w:rPr>
          <w:rFonts w:hint="eastAsia" w:ascii="宋体" w:hAnsi="宋体"/>
          <w:b/>
          <w:bCs/>
          <w:spacing w:val="-6"/>
          <w:szCs w:val="21"/>
        </w:rPr>
        <w:t>：</w:t>
      </w:r>
      <w:r>
        <w:rPr>
          <w:rFonts w:ascii="宋体" w:hAnsi="宋体"/>
          <w:b/>
          <w:bCs/>
          <w:spacing w:val="-6"/>
          <w:szCs w:val="21"/>
        </w:rPr>
        <w:t>法定代表人资格证明</w:t>
      </w:r>
      <w:r>
        <w:rPr>
          <w:rFonts w:hint="eastAsia" w:ascii="宋体" w:hAnsi="宋体"/>
          <w:b/>
          <w:bCs/>
          <w:spacing w:val="-6"/>
          <w:szCs w:val="21"/>
        </w:rPr>
        <w:t>书；</w:t>
      </w:r>
    </w:p>
    <w:p>
      <w:pPr>
        <w:rPr>
          <w:rFonts w:ascii="宋体" w:hAnsi="宋体"/>
          <w:b/>
          <w:bCs/>
          <w:spacing w:val="-6"/>
          <w:szCs w:val="21"/>
        </w:rPr>
      </w:pPr>
      <w:r>
        <w:rPr>
          <w:rFonts w:hint="eastAsia" w:ascii="宋体" w:hAnsi="宋体"/>
          <w:b/>
          <w:bCs/>
          <w:spacing w:val="-6"/>
          <w:szCs w:val="21"/>
        </w:rPr>
        <w:t>2</w:t>
      </w:r>
      <w:r>
        <w:rPr>
          <w:rFonts w:ascii="宋体" w:hAnsi="宋体"/>
          <w:b/>
          <w:bCs/>
          <w:spacing w:val="-6"/>
          <w:szCs w:val="21"/>
        </w:rPr>
        <w:t>.</w:t>
      </w:r>
      <w:r>
        <w:rPr>
          <w:rFonts w:hint="eastAsia" w:ascii="宋体" w:hAnsi="宋体"/>
          <w:b/>
          <w:bCs/>
          <w:spacing w:val="-6"/>
          <w:szCs w:val="21"/>
        </w:rPr>
        <w:t>投标人的法定代表人委托授权代表</w:t>
      </w:r>
      <w:r>
        <w:rPr>
          <w:rFonts w:ascii="宋体" w:hAnsi="宋体"/>
          <w:b/>
          <w:bCs/>
          <w:spacing w:val="-6"/>
          <w:szCs w:val="21"/>
        </w:rPr>
        <w:t>参加投标，须在投标文件中提供</w:t>
      </w:r>
      <w:r>
        <w:rPr>
          <w:rFonts w:hint="eastAsia" w:ascii="宋体" w:hAnsi="宋体"/>
          <w:b/>
          <w:bCs/>
          <w:spacing w:val="-6"/>
          <w:szCs w:val="21"/>
        </w:rPr>
        <w:t>：</w:t>
      </w:r>
      <w:r>
        <w:rPr>
          <w:rFonts w:ascii="宋体" w:hAnsi="宋体"/>
          <w:b/>
          <w:bCs/>
          <w:spacing w:val="-6"/>
          <w:szCs w:val="21"/>
        </w:rPr>
        <w:t>法定代表人资格证明</w:t>
      </w:r>
      <w:r>
        <w:rPr>
          <w:rFonts w:hint="eastAsia" w:ascii="宋体" w:hAnsi="宋体"/>
          <w:b/>
          <w:bCs/>
          <w:spacing w:val="-6"/>
          <w:szCs w:val="21"/>
        </w:rPr>
        <w:t>书和</w:t>
      </w:r>
      <w:r>
        <w:rPr>
          <w:rFonts w:ascii="宋体" w:hAnsi="宋体"/>
          <w:b/>
          <w:bCs/>
          <w:spacing w:val="-6"/>
          <w:szCs w:val="21"/>
        </w:rPr>
        <w:t>法定代表人授权</w:t>
      </w:r>
      <w:r>
        <w:rPr>
          <w:rFonts w:hint="eastAsia" w:ascii="宋体" w:hAnsi="宋体"/>
          <w:b/>
          <w:bCs/>
          <w:spacing w:val="-6"/>
          <w:szCs w:val="21"/>
        </w:rPr>
        <w:t>委托</w:t>
      </w:r>
      <w:r>
        <w:rPr>
          <w:rFonts w:ascii="宋体" w:hAnsi="宋体"/>
          <w:b/>
          <w:bCs/>
          <w:spacing w:val="-6"/>
          <w:szCs w:val="21"/>
        </w:rPr>
        <w:t>书</w:t>
      </w:r>
      <w:r>
        <w:rPr>
          <w:rFonts w:hint="eastAsia" w:ascii="宋体" w:hAnsi="宋体"/>
          <w:b/>
          <w:bCs/>
          <w:spacing w:val="-6"/>
          <w:szCs w:val="21"/>
        </w:rPr>
        <w:t>。</w:t>
      </w:r>
    </w:p>
    <w:p>
      <w:pPr>
        <w:jc w:val="center"/>
        <w:outlineLvl w:val="3"/>
        <w:rPr>
          <w:rFonts w:ascii="宋体" w:hAnsi="宋体"/>
          <w:b/>
          <w:spacing w:val="-6"/>
          <w:sz w:val="24"/>
          <w:szCs w:val="20"/>
        </w:rPr>
      </w:pPr>
      <w:r>
        <w:rPr>
          <w:rFonts w:ascii="宋体" w:hAnsi="宋体"/>
          <w:b/>
          <w:spacing w:val="-6"/>
          <w:sz w:val="24"/>
        </w:rPr>
        <w:br w:type="page"/>
      </w:r>
      <w:r>
        <w:rPr>
          <w:rFonts w:hint="eastAsia" w:ascii="宋体" w:hAnsi="宋体"/>
          <w:b/>
          <w:spacing w:val="-6"/>
          <w:sz w:val="24"/>
          <w:lang w:eastAsia="zh-CN"/>
        </w:rPr>
        <w:t>2022年1月</w:t>
      </w:r>
      <w:r>
        <w:rPr>
          <w:rFonts w:hint="eastAsia" w:ascii="宋体" w:hAnsi="宋体"/>
          <w:b/>
          <w:spacing w:val="-6"/>
          <w:sz w:val="24"/>
        </w:rPr>
        <w:t>至今任意一月的</w:t>
      </w:r>
      <w:r>
        <w:rPr>
          <w:rFonts w:hint="eastAsia" w:ascii="宋体" w:hAnsi="宋体"/>
          <w:b/>
          <w:spacing w:val="-6"/>
          <w:sz w:val="24"/>
          <w:szCs w:val="20"/>
        </w:rPr>
        <w:t>投标授权代表社保缴纳证明</w:t>
      </w:r>
    </w:p>
    <w:p>
      <w:pPr>
        <w:pStyle w:val="13"/>
        <w:jc w:val="center"/>
        <w:rPr>
          <w:b/>
        </w:rPr>
      </w:pPr>
      <w:r>
        <w:rPr>
          <w:rFonts w:hint="eastAsia" w:hAnsi="宋体"/>
          <w:b/>
          <w:spacing w:val="-6"/>
          <w:sz w:val="21"/>
          <w:szCs w:val="21"/>
        </w:rPr>
        <w:t>（授权代表为法定代表人可不提供）</w:t>
      </w:r>
    </w:p>
    <w:p>
      <w:pPr>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投标声明书</w:t>
      </w:r>
    </w:p>
    <w:p>
      <w:pPr>
        <w:rPr>
          <w:rFonts w:ascii="宋体" w:hAnsi="宋体"/>
          <w:spacing w:val="-6"/>
          <w:sz w:val="24"/>
        </w:rPr>
      </w:pPr>
      <w:r>
        <w:rPr>
          <w:rFonts w:hint="eastAsia" w:ascii="宋体" w:hAnsi="宋体"/>
          <w:spacing w:val="-6"/>
          <w:sz w:val="24"/>
        </w:rPr>
        <w:t>致：浙江建友工程咨询有限公司</w:t>
      </w:r>
    </w:p>
    <w:p>
      <w:pPr>
        <w:ind w:firstLine="456" w:firstLineChars="200"/>
        <w:rPr>
          <w:rFonts w:ascii="宋体" w:hAnsi="宋体"/>
          <w:spacing w:val="-6"/>
          <w:sz w:val="24"/>
        </w:rPr>
      </w:pPr>
      <w:r>
        <w:rPr>
          <w:rFonts w:ascii="宋体" w:hAnsi="宋体"/>
          <w:spacing w:val="-6"/>
          <w:sz w:val="24"/>
        </w:rPr>
        <w:t>___________________________________</w:t>
      </w:r>
      <w:r>
        <w:rPr>
          <w:rFonts w:hint="eastAsia" w:ascii="宋体" w:hAnsi="宋体"/>
          <w:spacing w:val="-6"/>
          <w:sz w:val="24"/>
        </w:rPr>
        <w:t>（投标人名称）系中华人民共和国合法企业，经营地址</w:t>
      </w:r>
      <w:r>
        <w:rPr>
          <w:rFonts w:ascii="宋体" w:hAnsi="宋体"/>
          <w:spacing w:val="-6"/>
          <w:sz w:val="24"/>
        </w:rPr>
        <w:t>___________________________________</w:t>
      </w:r>
      <w:r>
        <w:rPr>
          <w:rFonts w:hint="eastAsia" w:ascii="宋体" w:hAnsi="宋体"/>
          <w:spacing w:val="-6"/>
          <w:sz w:val="24"/>
        </w:rPr>
        <w:t>。</w:t>
      </w:r>
    </w:p>
    <w:p>
      <w:pPr>
        <w:ind w:firstLine="456" w:firstLineChars="200"/>
        <w:rPr>
          <w:rFonts w:ascii="宋体" w:hAnsi="宋体"/>
          <w:spacing w:val="-6"/>
          <w:sz w:val="24"/>
        </w:rPr>
      </w:pPr>
      <w:r>
        <w:rPr>
          <w:rFonts w:hint="eastAsia" w:ascii="宋体" w:hAnsi="宋体"/>
          <w:spacing w:val="-6"/>
          <w:sz w:val="24"/>
        </w:rPr>
        <w:t>我方愿意参加贵方组织的</w:t>
      </w:r>
      <w:r>
        <w:rPr>
          <w:rFonts w:hint="eastAsia" w:ascii="宋体" w:hAnsi="宋体"/>
          <w:spacing w:val="-6"/>
          <w:sz w:val="24"/>
          <w:lang w:eastAsia="zh-CN"/>
        </w:rPr>
        <w:t>浙江财经大学网上办事大厅和网络安全等级保护测评服务</w:t>
      </w:r>
      <w:r>
        <w:rPr>
          <w:rFonts w:hint="eastAsia" w:ascii="宋体" w:hAnsi="宋体"/>
          <w:spacing w:val="-6"/>
          <w:sz w:val="24"/>
        </w:rPr>
        <w:t>的投标，为便于贵方公正、择优地确定中标人及其产品和服务，我方就本次投标有关事项郑重声明如下：</w:t>
      </w:r>
    </w:p>
    <w:p>
      <w:pPr>
        <w:ind w:firstLine="456" w:firstLineChars="200"/>
        <w:rPr>
          <w:rFonts w:ascii="宋体" w:hAnsi="宋体"/>
          <w:spacing w:val="-6"/>
          <w:sz w:val="24"/>
        </w:rPr>
      </w:pPr>
      <w:r>
        <w:rPr>
          <w:rFonts w:hint="eastAsia" w:ascii="宋体" w:hAnsi="宋体"/>
          <w:spacing w:val="-6"/>
          <w:sz w:val="24"/>
        </w:rPr>
        <w:t>1</w:t>
      </w:r>
      <w:r>
        <w:rPr>
          <w:rFonts w:ascii="宋体" w:hAnsi="宋体"/>
          <w:spacing w:val="-6"/>
          <w:sz w:val="24"/>
        </w:rPr>
        <w:t>.</w:t>
      </w:r>
      <w:r>
        <w:rPr>
          <w:rFonts w:hint="eastAsia" w:ascii="宋体" w:hAnsi="宋体"/>
          <w:spacing w:val="-6"/>
          <w:sz w:val="24"/>
        </w:rPr>
        <w:t>我方向贵方提交的所有投标文件、资料都是准确的和真实的；</w:t>
      </w:r>
    </w:p>
    <w:p>
      <w:pPr>
        <w:ind w:firstLine="456" w:firstLineChars="200"/>
        <w:rPr>
          <w:rFonts w:ascii="宋体" w:hAnsi="宋体"/>
          <w:spacing w:val="-6"/>
          <w:sz w:val="24"/>
        </w:rPr>
      </w:pPr>
      <w:r>
        <w:rPr>
          <w:rFonts w:hint="eastAsia" w:ascii="宋体" w:hAnsi="宋体"/>
          <w:spacing w:val="-6"/>
          <w:sz w:val="24"/>
        </w:rPr>
        <w:t>2</w:t>
      </w:r>
      <w:r>
        <w:rPr>
          <w:rFonts w:ascii="宋体" w:hAnsi="宋体"/>
          <w:spacing w:val="-6"/>
          <w:sz w:val="24"/>
        </w:rPr>
        <w:t>.</w:t>
      </w:r>
      <w:r>
        <w:rPr>
          <w:rFonts w:hint="eastAsia" w:ascii="宋体" w:hAnsi="宋体"/>
          <w:spacing w:val="-6"/>
          <w:sz w:val="24"/>
        </w:rPr>
        <w:t>我方不是采购人的附属机构；在获知本项目采购信息后，与采购人聘请的为此项目提供咨询服务的公司及其附属机构没有任何联系。</w:t>
      </w:r>
    </w:p>
    <w:p>
      <w:pPr>
        <w:pStyle w:val="12"/>
        <w:spacing w:line="360" w:lineRule="auto"/>
        <w:ind w:firstLine="456" w:firstLineChars="200"/>
        <w:rPr>
          <w:rFonts w:hAnsi="宋体"/>
          <w:spacing w:val="-6"/>
          <w:sz w:val="24"/>
          <w:szCs w:val="24"/>
        </w:rPr>
      </w:pPr>
      <w:r>
        <w:rPr>
          <w:rFonts w:hAnsi="宋体"/>
          <w:spacing w:val="-6"/>
          <w:sz w:val="24"/>
          <w:szCs w:val="24"/>
        </w:rPr>
        <w:t>3.我方</w:t>
      </w:r>
      <w:r>
        <w:rPr>
          <w:rFonts w:hint="eastAsia" w:hAnsi="宋体"/>
          <w:spacing w:val="-6"/>
          <w:sz w:val="24"/>
          <w:szCs w:val="24"/>
        </w:rPr>
        <w:t>在参加政府采购活动前3年内：</w:t>
      </w:r>
      <w:r>
        <w:rPr>
          <w:rFonts w:hint="eastAsia" w:hAnsi="宋体"/>
          <w:b/>
          <w:spacing w:val="-6"/>
          <w:sz w:val="24"/>
          <w:szCs w:val="24"/>
          <w:u w:val="single"/>
        </w:rPr>
        <w:t xml:space="preserve">     </w:t>
      </w:r>
      <w:r>
        <w:rPr>
          <w:rFonts w:hint="eastAsia" w:hAnsi="宋体"/>
          <w:b/>
          <w:spacing w:val="-6"/>
          <w:sz w:val="24"/>
          <w:szCs w:val="24"/>
        </w:rPr>
        <w:t>（填写“有”或“没有”，如实填写，如不填写视同未按要求填写）</w:t>
      </w:r>
      <w:r>
        <w:rPr>
          <w:rFonts w:hint="eastAsia" w:hAnsi="宋体"/>
          <w:spacing w:val="-6"/>
          <w:sz w:val="24"/>
          <w:szCs w:val="24"/>
        </w:rPr>
        <w:t>因违法经营被禁止在一定期限内参加政府采购活动,且期限未满的情形。</w:t>
      </w:r>
    </w:p>
    <w:p>
      <w:pPr>
        <w:pStyle w:val="12"/>
        <w:spacing w:line="360" w:lineRule="auto"/>
        <w:ind w:firstLine="456" w:firstLineChars="200"/>
        <w:rPr>
          <w:rFonts w:hAnsi="宋体"/>
          <w:spacing w:val="-6"/>
          <w:sz w:val="24"/>
          <w:szCs w:val="24"/>
        </w:rPr>
      </w:pPr>
      <w:r>
        <w:rPr>
          <w:rFonts w:hAnsi="宋体"/>
          <w:spacing w:val="-6"/>
          <w:sz w:val="24"/>
          <w:szCs w:val="24"/>
        </w:rPr>
        <w:t>4.以上事项如有虚假或隐瞒，我方愿意承担一切后果和责任。</w:t>
      </w:r>
    </w:p>
    <w:p>
      <w:pPr>
        <w:pStyle w:val="34"/>
        <w:rPr>
          <w:rFonts w:ascii="宋体" w:hAnsi="宋体"/>
          <w:spacing w:val="-6"/>
          <w:szCs w:val="24"/>
        </w:rPr>
      </w:pPr>
    </w:p>
    <w:p>
      <w:pPr>
        <w:pStyle w:val="34"/>
        <w:rPr>
          <w:rFonts w:ascii="宋体" w:hAnsi="宋体"/>
          <w:spacing w:val="-6"/>
          <w:szCs w:val="24"/>
        </w:rPr>
      </w:pPr>
    </w:p>
    <w:p>
      <w:pPr>
        <w:pStyle w:val="34"/>
        <w:rPr>
          <w:rFonts w:ascii="宋体" w:hAnsi="宋体"/>
          <w:spacing w:val="-6"/>
          <w:szCs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spacing w:val="-6"/>
          <w:sz w:val="24"/>
        </w:rPr>
      </w:pPr>
      <w:r>
        <w:rPr>
          <w:rFonts w:hint="eastAsia" w:ascii="宋体" w:hAnsi="宋体"/>
          <w:bCs/>
          <w:spacing w:val="-6"/>
          <w:sz w:val="24"/>
        </w:rPr>
        <w:t>日期：     年   月   日</w:t>
      </w:r>
    </w:p>
    <w:p>
      <w:pPr>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投标人一般情况</w:t>
      </w:r>
    </w:p>
    <w:tbl>
      <w:tblPr>
        <w:tblStyle w:val="23"/>
        <w:tblW w:w="960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1</w:t>
            </w:r>
          </w:p>
        </w:tc>
        <w:tc>
          <w:tcPr>
            <w:tcW w:w="8868" w:type="dxa"/>
            <w:gridSpan w:val="3"/>
            <w:vAlign w:val="center"/>
          </w:tcPr>
          <w:p>
            <w:pPr>
              <w:rPr>
                <w:rFonts w:ascii="宋体" w:hAnsi="宋体" w:cs="宋体"/>
                <w:szCs w:val="21"/>
              </w:rPr>
            </w:pPr>
            <w:r>
              <w:rPr>
                <w:rFonts w:hint="eastAsia" w:ascii="宋体" w:hAnsi="宋体" w:cs="宋体"/>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2</w:t>
            </w:r>
          </w:p>
        </w:tc>
        <w:tc>
          <w:tcPr>
            <w:tcW w:w="8868" w:type="dxa"/>
            <w:gridSpan w:val="3"/>
            <w:vAlign w:val="center"/>
          </w:tcPr>
          <w:p>
            <w:pPr>
              <w:rPr>
                <w:rFonts w:ascii="宋体" w:hAnsi="宋体" w:cs="宋体"/>
                <w:szCs w:val="21"/>
              </w:rPr>
            </w:pPr>
            <w:r>
              <w:rPr>
                <w:rFonts w:hint="eastAsia" w:ascii="宋体" w:hAnsi="宋体" w:cs="宋体"/>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3</w:t>
            </w:r>
          </w:p>
        </w:tc>
        <w:tc>
          <w:tcPr>
            <w:tcW w:w="8868" w:type="dxa"/>
            <w:gridSpan w:val="3"/>
            <w:vAlign w:val="center"/>
          </w:tcPr>
          <w:p>
            <w:pPr>
              <w:rPr>
                <w:rFonts w:ascii="宋体" w:hAnsi="宋体" w:cs="宋体"/>
                <w:szCs w:val="21"/>
              </w:rPr>
            </w:pPr>
            <w:r>
              <w:rPr>
                <w:rFonts w:hint="eastAsia" w:ascii="宋体" w:hAnsi="宋体" w:cs="宋体"/>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4</w:t>
            </w:r>
          </w:p>
        </w:tc>
        <w:tc>
          <w:tcPr>
            <w:tcW w:w="4305" w:type="dxa"/>
            <w:gridSpan w:val="2"/>
            <w:vAlign w:val="center"/>
          </w:tcPr>
          <w:p>
            <w:pPr>
              <w:rPr>
                <w:rFonts w:ascii="宋体" w:hAnsi="宋体" w:cs="宋体"/>
                <w:szCs w:val="21"/>
              </w:rPr>
            </w:pPr>
            <w:r>
              <w:rPr>
                <w:rFonts w:hint="eastAsia" w:ascii="宋体" w:hAnsi="宋体" w:cs="宋体"/>
                <w:szCs w:val="21"/>
              </w:rPr>
              <w:t>电话：</w:t>
            </w:r>
          </w:p>
        </w:tc>
        <w:tc>
          <w:tcPr>
            <w:tcW w:w="4563" w:type="dxa"/>
            <w:vAlign w:val="center"/>
          </w:tcPr>
          <w:p>
            <w:pPr>
              <w:rPr>
                <w:rFonts w:ascii="宋体" w:hAnsi="宋体" w:cs="宋体"/>
                <w:szCs w:val="21"/>
              </w:rPr>
            </w:pPr>
            <w:r>
              <w:rPr>
                <w:rFonts w:hint="eastAsia" w:ascii="宋体" w:hAnsi="宋体" w:cs="宋体"/>
                <w:szCs w:val="21"/>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5</w:t>
            </w:r>
          </w:p>
        </w:tc>
        <w:tc>
          <w:tcPr>
            <w:tcW w:w="4305" w:type="dxa"/>
            <w:gridSpan w:val="2"/>
            <w:vAlign w:val="center"/>
          </w:tcPr>
          <w:p>
            <w:pPr>
              <w:rPr>
                <w:rFonts w:ascii="宋体" w:hAnsi="宋体" w:cs="宋体"/>
                <w:szCs w:val="21"/>
              </w:rPr>
            </w:pPr>
            <w:r>
              <w:rPr>
                <w:rFonts w:hint="eastAsia" w:ascii="宋体" w:hAnsi="宋体" w:cs="宋体"/>
                <w:szCs w:val="21"/>
              </w:rPr>
              <w:t>传真：</w:t>
            </w:r>
          </w:p>
        </w:tc>
        <w:tc>
          <w:tcPr>
            <w:tcW w:w="4563" w:type="dxa"/>
            <w:vAlign w:val="center"/>
          </w:tcPr>
          <w:p>
            <w:pPr>
              <w:rPr>
                <w:rFonts w:ascii="宋体" w:hAnsi="宋体" w:cs="宋体"/>
                <w:szCs w:val="21"/>
              </w:rPr>
            </w:pPr>
            <w:r>
              <w:rPr>
                <w:rFonts w:hint="eastAsia" w:ascii="宋体" w:hAnsi="宋体" w:cs="宋体"/>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6</w:t>
            </w:r>
          </w:p>
        </w:tc>
        <w:tc>
          <w:tcPr>
            <w:tcW w:w="4305" w:type="dxa"/>
            <w:gridSpan w:val="2"/>
            <w:vAlign w:val="center"/>
          </w:tcPr>
          <w:p>
            <w:pPr>
              <w:rPr>
                <w:rFonts w:ascii="宋体" w:hAnsi="宋体" w:cs="宋体"/>
                <w:szCs w:val="21"/>
              </w:rPr>
            </w:pPr>
            <w:r>
              <w:rPr>
                <w:rFonts w:hint="eastAsia" w:ascii="宋体" w:hAnsi="宋体" w:cs="宋体"/>
                <w:szCs w:val="21"/>
              </w:rPr>
              <w:t>注册地：</w:t>
            </w:r>
          </w:p>
        </w:tc>
        <w:tc>
          <w:tcPr>
            <w:tcW w:w="4563" w:type="dxa"/>
            <w:vAlign w:val="center"/>
          </w:tcPr>
          <w:p>
            <w:pPr>
              <w:rPr>
                <w:rFonts w:ascii="宋体" w:hAnsi="宋体" w:cs="宋体"/>
                <w:szCs w:val="21"/>
              </w:rPr>
            </w:pPr>
            <w:r>
              <w:rPr>
                <w:rFonts w:hint="eastAsia" w:ascii="宋体" w:hAnsi="宋体" w:cs="宋体"/>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7</w:t>
            </w:r>
          </w:p>
        </w:tc>
        <w:tc>
          <w:tcPr>
            <w:tcW w:w="8868" w:type="dxa"/>
            <w:gridSpan w:val="3"/>
            <w:vAlign w:val="center"/>
          </w:tcPr>
          <w:p>
            <w:pPr>
              <w:rPr>
                <w:rFonts w:ascii="宋体" w:hAnsi="宋体" w:cs="宋体"/>
                <w:szCs w:val="21"/>
              </w:rPr>
            </w:pPr>
            <w:r>
              <w:rPr>
                <w:rFonts w:hint="eastAsia" w:ascii="宋体" w:hAnsi="宋体" w:cs="宋体"/>
                <w:szCs w:val="21"/>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8</w:t>
            </w:r>
          </w:p>
        </w:tc>
        <w:tc>
          <w:tcPr>
            <w:tcW w:w="8868" w:type="dxa"/>
            <w:gridSpan w:val="3"/>
            <w:vAlign w:val="center"/>
          </w:tcPr>
          <w:p>
            <w:pPr>
              <w:rPr>
                <w:rFonts w:ascii="宋体" w:hAnsi="宋体" w:cs="宋体"/>
                <w:szCs w:val="21"/>
              </w:rPr>
            </w:pPr>
            <w:r>
              <w:rPr>
                <w:rFonts w:hint="eastAsia" w:ascii="宋体" w:hAnsi="宋体" w:cs="宋体"/>
                <w:szCs w:val="21"/>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9</w:t>
            </w:r>
          </w:p>
        </w:tc>
        <w:tc>
          <w:tcPr>
            <w:tcW w:w="2520" w:type="dxa"/>
            <w:vAlign w:val="center"/>
          </w:tcPr>
          <w:p>
            <w:pPr>
              <w:rPr>
                <w:rFonts w:ascii="宋体" w:hAnsi="宋体" w:cs="宋体"/>
                <w:szCs w:val="21"/>
              </w:rPr>
            </w:pPr>
            <w:r>
              <w:rPr>
                <w:rFonts w:hint="eastAsia" w:ascii="宋体" w:hAnsi="宋体" w:cs="宋体"/>
                <w:szCs w:val="21"/>
              </w:rPr>
              <w:t>作为中标人经历年数</w:t>
            </w:r>
          </w:p>
        </w:tc>
        <w:tc>
          <w:tcPr>
            <w:tcW w:w="6348" w:type="dxa"/>
            <w:gridSpan w:val="2"/>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10</w:t>
            </w:r>
          </w:p>
        </w:tc>
        <w:tc>
          <w:tcPr>
            <w:tcW w:w="2520" w:type="dxa"/>
            <w:vAlign w:val="center"/>
          </w:tcPr>
          <w:p>
            <w:pPr>
              <w:rPr>
                <w:rFonts w:ascii="宋体" w:hAnsi="宋体" w:cs="宋体"/>
                <w:szCs w:val="21"/>
              </w:rPr>
            </w:pPr>
            <w:r>
              <w:rPr>
                <w:rFonts w:hint="eastAsia" w:ascii="宋体" w:hAnsi="宋体" w:cs="宋体"/>
                <w:szCs w:val="21"/>
              </w:rPr>
              <w:t>其他需要说明的情况</w:t>
            </w:r>
          </w:p>
        </w:tc>
        <w:tc>
          <w:tcPr>
            <w:tcW w:w="6348" w:type="dxa"/>
            <w:gridSpan w:val="2"/>
            <w:vAlign w:val="center"/>
          </w:tcPr>
          <w:p>
            <w:pPr>
              <w:rPr>
                <w:rFonts w:ascii="宋体" w:hAnsi="宋体" w:cs="宋体"/>
                <w:szCs w:val="21"/>
              </w:rPr>
            </w:pPr>
          </w:p>
        </w:tc>
      </w:tr>
    </w:tbl>
    <w:p>
      <w:pPr>
        <w:rPr>
          <w:rFonts w:ascii="宋体" w:hAnsi="宋体"/>
          <w:spacing w:val="-6"/>
          <w:szCs w:val="21"/>
        </w:rPr>
      </w:pPr>
    </w:p>
    <w:p>
      <w:pPr>
        <w:rPr>
          <w:rFonts w:ascii="宋体" w:hAnsi="宋体"/>
          <w:b/>
          <w:spacing w:val="-6"/>
          <w:szCs w:val="21"/>
        </w:rPr>
      </w:pPr>
      <w:r>
        <w:rPr>
          <w:rFonts w:hint="eastAsia" w:ascii="宋体" w:hAnsi="宋体"/>
          <w:b/>
          <w:spacing w:val="-6"/>
          <w:szCs w:val="21"/>
        </w:rPr>
        <w:t>说明：所有投标人都须填写此表。</w:t>
      </w:r>
    </w:p>
    <w:p>
      <w:pPr>
        <w:rPr>
          <w:rFonts w:ascii="宋体" w:hAnsi="宋体"/>
          <w:spacing w:val="-6"/>
          <w:sz w:val="24"/>
        </w:rPr>
      </w:pPr>
    </w:p>
    <w:p>
      <w:pPr>
        <w:rPr>
          <w:rFonts w:ascii="宋体" w:hAnsi="宋体"/>
          <w:spacing w:val="-6"/>
          <w:sz w:val="24"/>
        </w:rPr>
      </w:pPr>
    </w:p>
    <w:p>
      <w:pPr>
        <w:rPr>
          <w:rFonts w:ascii="宋体"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spacing w:val="-6"/>
          <w:sz w:val="24"/>
        </w:rPr>
      </w:pPr>
      <w:r>
        <w:rPr>
          <w:rFonts w:hint="eastAsia" w:ascii="宋体" w:hAnsi="宋体"/>
          <w:spacing w:val="-6"/>
          <w:sz w:val="24"/>
        </w:rPr>
        <w:t>日期：     年   月   日</w:t>
      </w:r>
    </w:p>
    <w:p>
      <w:pPr>
        <w:jc w:val="center"/>
        <w:outlineLvl w:val="3"/>
        <w:rPr>
          <w:rFonts w:ascii="宋体" w:hAnsi="宋体"/>
          <w:b/>
          <w:bCs/>
          <w:iCs/>
          <w:spacing w:val="-6"/>
          <w:sz w:val="24"/>
        </w:rPr>
      </w:pPr>
      <w:r>
        <w:rPr>
          <w:rFonts w:hint="eastAsia" w:ascii="宋体" w:hAnsi="宋体"/>
          <w:spacing w:val="-6"/>
          <w:sz w:val="24"/>
        </w:rPr>
        <w:br w:type="page"/>
      </w:r>
      <w:r>
        <w:rPr>
          <w:rFonts w:hint="eastAsia" w:ascii="宋体" w:hAnsi="宋体"/>
          <w:b/>
          <w:bCs/>
          <w:iCs/>
          <w:spacing w:val="-6"/>
          <w:sz w:val="24"/>
        </w:rPr>
        <w:t>商务偏离表</w:t>
      </w:r>
    </w:p>
    <w:p>
      <w:pPr>
        <w:rPr>
          <w:rFonts w:ascii="宋体" w:hAnsi="宋体"/>
          <w:bCs/>
          <w:spacing w:val="-6"/>
          <w:sz w:val="24"/>
        </w:rPr>
      </w:pPr>
      <w:r>
        <w:rPr>
          <w:rFonts w:hint="eastAsia" w:ascii="宋体" w:hAnsi="宋体"/>
          <w:bCs/>
          <w:spacing w:val="-6"/>
          <w:sz w:val="24"/>
        </w:rPr>
        <w:t>采 购 人：浙江财经大学</w:t>
      </w:r>
    </w:p>
    <w:p>
      <w:pPr>
        <w:rPr>
          <w:rFonts w:ascii="宋体" w:hAnsi="宋体"/>
          <w:bCs/>
          <w:spacing w:val="-6"/>
          <w:sz w:val="24"/>
        </w:rPr>
      </w:pPr>
      <w:r>
        <w:rPr>
          <w:rFonts w:hint="eastAsia" w:ascii="宋体" w:hAnsi="宋体"/>
          <w:bCs/>
          <w:spacing w:val="-6"/>
          <w:sz w:val="24"/>
        </w:rPr>
        <w:t>项目名称：</w:t>
      </w:r>
      <w:r>
        <w:rPr>
          <w:rFonts w:hint="eastAsia" w:ascii="宋体" w:hAnsi="宋体"/>
          <w:bCs/>
          <w:spacing w:val="-6"/>
          <w:sz w:val="24"/>
          <w:lang w:eastAsia="zh-CN"/>
        </w:rPr>
        <w:t>浙江财经大学网上办事大厅和网络安全等级保护测评服务</w:t>
      </w:r>
      <w:r>
        <w:rPr>
          <w:rFonts w:hint="eastAsia" w:ascii="宋体" w:hAnsi="宋体"/>
          <w:bCs/>
          <w:spacing w:val="-6"/>
          <w:sz w:val="24"/>
        </w:rPr>
        <w:t xml:space="preserve"> </w:t>
      </w:r>
    </w:p>
    <w:p>
      <w:pPr>
        <w:rPr>
          <w:rFonts w:hint="default" w:ascii="宋体" w:hAnsi="宋体" w:eastAsia="宋体"/>
          <w:bCs/>
          <w:spacing w:val="-6"/>
          <w:sz w:val="24"/>
          <w:lang w:val="en-US" w:eastAsia="zh-CN"/>
        </w:rPr>
      </w:pPr>
      <w:r>
        <w:rPr>
          <w:rFonts w:hint="eastAsia" w:ascii="宋体" w:hAnsi="宋体"/>
          <w:bCs/>
          <w:spacing w:val="-6"/>
          <w:sz w:val="24"/>
          <w:lang w:val="en-US" w:eastAsia="zh-CN"/>
        </w:rPr>
        <w:t>标项：</w:t>
      </w:r>
    </w:p>
    <w:p>
      <w:pPr>
        <w:rPr>
          <w:rFonts w:ascii="宋体" w:hAnsi="宋体"/>
          <w:bCs/>
          <w:spacing w:val="-6"/>
          <w:sz w:val="24"/>
        </w:rPr>
      </w:pPr>
      <w:r>
        <w:rPr>
          <w:rFonts w:hint="eastAsia" w:ascii="宋体" w:hAnsi="宋体"/>
          <w:bCs/>
          <w:spacing w:val="-6"/>
          <w:sz w:val="24"/>
        </w:rPr>
        <w:t>项目编号：</w:t>
      </w:r>
      <w:r>
        <w:rPr>
          <w:rFonts w:hint="eastAsia" w:ascii="宋体" w:hAnsi="宋体"/>
          <w:bCs/>
          <w:spacing w:val="-6"/>
          <w:sz w:val="24"/>
          <w:lang w:eastAsia="zh-CN"/>
        </w:rPr>
        <w:t>ZJJY-20220517-01</w:t>
      </w:r>
      <w:r>
        <w:rPr>
          <w:rFonts w:hint="eastAsia" w:ascii="宋体" w:hAnsi="宋体"/>
          <w:bCs/>
          <w:spacing w:val="-6"/>
          <w:sz w:val="24"/>
        </w:rPr>
        <w:t xml:space="preserve">    </w:t>
      </w:r>
    </w:p>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b/>
                <w:bCs/>
                <w:szCs w:val="21"/>
              </w:rPr>
            </w:pPr>
            <w:r>
              <w:rPr>
                <w:rFonts w:hint="eastAsia" w:ascii="宋体" w:hAnsi="宋体" w:cs="宋体"/>
                <w:b/>
                <w:bCs/>
                <w:szCs w:val="21"/>
              </w:rPr>
              <w:t>序号</w:t>
            </w:r>
          </w:p>
        </w:tc>
        <w:tc>
          <w:tcPr>
            <w:tcW w:w="4254" w:type="dxa"/>
            <w:vAlign w:val="center"/>
          </w:tcPr>
          <w:p>
            <w:pPr>
              <w:jc w:val="center"/>
              <w:rPr>
                <w:rFonts w:ascii="宋体" w:hAnsi="宋体" w:cs="宋体"/>
                <w:b/>
                <w:bCs/>
                <w:szCs w:val="21"/>
              </w:rPr>
            </w:pPr>
            <w:r>
              <w:rPr>
                <w:rFonts w:hint="eastAsia" w:ascii="宋体" w:hAnsi="宋体" w:cs="宋体"/>
                <w:b/>
                <w:bCs/>
                <w:szCs w:val="21"/>
              </w:rPr>
              <w:t>招标文件要求</w:t>
            </w:r>
          </w:p>
        </w:tc>
        <w:tc>
          <w:tcPr>
            <w:tcW w:w="2574" w:type="dxa"/>
            <w:vAlign w:val="center"/>
          </w:tcPr>
          <w:p>
            <w:pPr>
              <w:jc w:val="center"/>
              <w:rPr>
                <w:rFonts w:ascii="宋体" w:hAnsi="宋体" w:cs="宋体"/>
                <w:b/>
                <w:bCs/>
                <w:szCs w:val="21"/>
              </w:rPr>
            </w:pPr>
            <w:r>
              <w:rPr>
                <w:rFonts w:hint="eastAsia" w:ascii="宋体" w:hAnsi="宋体" w:cs="宋体"/>
                <w:b/>
                <w:bCs/>
                <w:szCs w:val="21"/>
              </w:rPr>
              <w:t>响应规格</w:t>
            </w:r>
          </w:p>
        </w:tc>
        <w:tc>
          <w:tcPr>
            <w:tcW w:w="2124" w:type="dxa"/>
            <w:vAlign w:val="center"/>
          </w:tcPr>
          <w:p>
            <w:pPr>
              <w:jc w:val="center"/>
              <w:rPr>
                <w:rFonts w:ascii="宋体" w:hAnsi="宋体" w:cs="宋体"/>
                <w:b/>
                <w:bCs/>
                <w:szCs w:val="21"/>
              </w:rPr>
            </w:pPr>
            <w:r>
              <w:rPr>
                <w:rFonts w:hint="eastAsia" w:ascii="宋体" w:hAnsi="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cs="宋体"/>
                <w:szCs w:val="21"/>
              </w:rPr>
            </w:pPr>
            <w:r>
              <w:rPr>
                <w:rFonts w:hint="eastAsia" w:ascii="宋体" w:hAnsi="宋体"/>
                <w:b/>
                <w:sz w:val="24"/>
              </w:rPr>
              <w:t>采购资金的支付方式、时间、条件等其他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1</w:t>
            </w:r>
          </w:p>
        </w:tc>
        <w:tc>
          <w:tcPr>
            <w:tcW w:w="4254" w:type="dxa"/>
            <w:vAlign w:val="center"/>
          </w:tcPr>
          <w:p>
            <w:pPr>
              <w:spacing w:line="288" w:lineRule="auto"/>
              <w:jc w:val="center"/>
              <w:rPr>
                <w:rFonts w:ascii="宋体" w:hAnsi="宋体"/>
                <w:b/>
                <w:spacing w:val="-6"/>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2</w:t>
            </w:r>
          </w:p>
        </w:tc>
        <w:tc>
          <w:tcPr>
            <w:tcW w:w="4254" w:type="dxa"/>
            <w:vAlign w:val="center"/>
          </w:tcPr>
          <w:p>
            <w:pPr>
              <w:spacing w:line="288" w:lineRule="auto"/>
              <w:jc w:val="center"/>
              <w:rPr>
                <w:rFonts w:ascii="宋体" w:hAnsi="宋体"/>
                <w:b/>
                <w:spacing w:val="-6"/>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w:t>
            </w:r>
          </w:p>
        </w:tc>
        <w:tc>
          <w:tcPr>
            <w:tcW w:w="4254" w:type="dxa"/>
            <w:vAlign w:val="center"/>
          </w:tcPr>
          <w:p>
            <w:pPr>
              <w:rPr>
                <w:rFonts w:ascii="宋体" w:hAnsi="宋体" w:cs="宋体"/>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bl>
    <w:p>
      <w:pPr>
        <w:rPr>
          <w:rFonts w:ascii="宋体" w:hAnsi="宋体"/>
          <w:b/>
          <w:bCs/>
          <w:spacing w:val="-6"/>
          <w:sz w:val="24"/>
        </w:rPr>
      </w:pPr>
    </w:p>
    <w:p>
      <w:pPr>
        <w:rPr>
          <w:rFonts w:ascii="宋体" w:hAnsi="宋体"/>
          <w:b/>
          <w:bCs/>
          <w:spacing w:val="-6"/>
          <w:szCs w:val="21"/>
        </w:rPr>
      </w:pPr>
      <w:r>
        <w:rPr>
          <w:rFonts w:hint="eastAsia" w:ascii="宋体" w:hAnsi="宋体"/>
          <w:b/>
          <w:bCs/>
          <w:spacing w:val="-6"/>
          <w:szCs w:val="21"/>
        </w:rPr>
        <w:t>说明：</w:t>
      </w:r>
    </w:p>
    <w:p>
      <w:pPr>
        <w:rPr>
          <w:rFonts w:ascii="宋体" w:hAnsi="宋体"/>
          <w:b/>
          <w:bCs/>
          <w:spacing w:val="-6"/>
          <w:szCs w:val="21"/>
        </w:rPr>
      </w:pPr>
      <w:r>
        <w:rPr>
          <w:rFonts w:hint="eastAsia" w:ascii="宋体" w:hAnsi="宋体"/>
          <w:b/>
          <w:bCs/>
          <w:spacing w:val="-6"/>
          <w:szCs w:val="21"/>
        </w:rPr>
        <w:t>1</w:t>
      </w:r>
      <w:r>
        <w:rPr>
          <w:rFonts w:ascii="宋体" w:hAnsi="宋体"/>
          <w:b/>
          <w:bCs/>
          <w:spacing w:val="-6"/>
          <w:szCs w:val="21"/>
        </w:rPr>
        <w:t>.</w:t>
      </w:r>
      <w:r>
        <w:rPr>
          <w:rFonts w:hint="eastAsia" w:ascii="宋体" w:hAnsi="宋体"/>
          <w:b/>
          <w:bCs/>
          <w:spacing w:val="-6"/>
          <w:szCs w:val="21"/>
        </w:rPr>
        <w:t>逐项按照招标文件要求填写响应规格；</w:t>
      </w:r>
    </w:p>
    <w:p>
      <w:pPr>
        <w:rPr>
          <w:rFonts w:ascii="宋体" w:hAnsi="宋体"/>
          <w:b/>
          <w:bCs/>
          <w:spacing w:val="-6"/>
          <w:szCs w:val="21"/>
        </w:rPr>
      </w:pPr>
      <w:r>
        <w:rPr>
          <w:rFonts w:hint="eastAsia" w:ascii="宋体" w:hAnsi="宋体"/>
          <w:b/>
          <w:bCs/>
          <w:spacing w:val="-6"/>
          <w:szCs w:val="21"/>
        </w:rPr>
        <w:t>2</w:t>
      </w:r>
      <w:r>
        <w:rPr>
          <w:rFonts w:ascii="宋体" w:hAnsi="宋体"/>
          <w:b/>
          <w:bCs/>
          <w:spacing w:val="-6"/>
          <w:szCs w:val="21"/>
        </w:rPr>
        <w:t>.</w:t>
      </w:r>
      <w:r>
        <w:rPr>
          <w:rFonts w:hint="eastAsia" w:ascii="宋体" w:hAnsi="宋体"/>
          <w:b/>
          <w:bCs/>
          <w:spacing w:val="-6"/>
          <w:szCs w:val="21"/>
        </w:rPr>
        <w:t>偏离说明是指对招标文件要求存在不同之处的解释说明。偏离系指：正偏离（高于采购需求）、负偏离（低于采购需求）、无偏离（满足采购需求）；</w:t>
      </w:r>
    </w:p>
    <w:p>
      <w:pPr>
        <w:rPr>
          <w:rFonts w:ascii="宋体" w:hAnsi="宋体"/>
          <w:b/>
          <w:spacing w:val="-6"/>
          <w:szCs w:val="21"/>
        </w:rPr>
      </w:pPr>
      <w:r>
        <w:rPr>
          <w:rFonts w:hint="eastAsia" w:ascii="宋体" w:hAnsi="宋体"/>
          <w:b/>
          <w:bCs/>
          <w:spacing w:val="-6"/>
          <w:szCs w:val="21"/>
        </w:rPr>
        <w:t>3</w:t>
      </w:r>
      <w:r>
        <w:rPr>
          <w:rFonts w:ascii="宋体" w:hAnsi="宋体"/>
          <w:b/>
          <w:bCs/>
          <w:spacing w:val="-6"/>
          <w:szCs w:val="21"/>
        </w:rPr>
        <w:t>.</w:t>
      </w:r>
      <w:r>
        <w:rPr>
          <w:rFonts w:hint="eastAsia" w:ascii="宋体" w:hAnsi="宋体"/>
          <w:b/>
          <w:bCs/>
          <w:spacing w:val="-6"/>
          <w:szCs w:val="21"/>
        </w:rPr>
        <w:t>如不填写或未如实填写</w:t>
      </w:r>
      <w:r>
        <w:rPr>
          <w:rFonts w:hint="eastAsia" w:ascii="宋体" w:hAnsi="宋体"/>
          <w:b/>
          <w:spacing w:val="-6"/>
          <w:szCs w:val="21"/>
        </w:rPr>
        <w:t>，自行承担投标风险。</w:t>
      </w:r>
    </w:p>
    <w:p>
      <w:pPr>
        <w:pStyle w:val="13"/>
        <w:spacing w:line="360" w:lineRule="auto"/>
        <w:ind w:firstLine="0"/>
        <w:rPr>
          <w:rFonts w:hAnsi="宋体"/>
          <w:spacing w:val="-6"/>
          <w:sz w:val="24"/>
        </w:rPr>
      </w:pPr>
    </w:p>
    <w:p>
      <w:pPr>
        <w:pStyle w:val="13"/>
        <w:spacing w:line="360" w:lineRule="auto"/>
        <w:ind w:firstLine="0"/>
        <w:rPr>
          <w:rFonts w:hAnsi="宋体"/>
          <w:spacing w:val="-6"/>
          <w:sz w:val="24"/>
        </w:rPr>
      </w:pPr>
    </w:p>
    <w:p>
      <w:pPr>
        <w:pStyle w:val="13"/>
        <w:spacing w:line="360" w:lineRule="auto"/>
        <w:ind w:firstLine="0"/>
        <w:rPr>
          <w:rFonts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spacing w:val="-6"/>
          <w:sz w:val="24"/>
        </w:rPr>
      </w:pPr>
      <w:r>
        <w:rPr>
          <w:rFonts w:hint="eastAsia" w:ascii="宋体" w:hAnsi="宋体"/>
          <w:spacing w:val="-6"/>
          <w:sz w:val="24"/>
        </w:rPr>
        <w:t>日期：     年   月   日</w:t>
      </w:r>
    </w:p>
    <w:p>
      <w:pPr>
        <w:pStyle w:val="18"/>
        <w:ind w:left="0" w:firstLine="0" w:firstLineChars="0"/>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投标人同类项目实施情况一览表</w:t>
      </w:r>
    </w:p>
    <w:tbl>
      <w:tblPr>
        <w:tblStyle w:val="2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合同金额</w:t>
            </w:r>
          </w:p>
          <w:p>
            <w:pPr>
              <w:jc w:val="center"/>
              <w:rPr>
                <w:rFonts w:ascii="宋体" w:hAnsi="宋体" w:cs="宋体"/>
                <w:b/>
                <w:bCs/>
                <w:szCs w:val="21"/>
              </w:rPr>
            </w:pPr>
            <w:r>
              <w:rPr>
                <w:rFonts w:hint="eastAsia" w:ascii="宋体" w:hAnsi="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采购人联系人</w:t>
            </w:r>
          </w:p>
          <w:p>
            <w:pPr>
              <w:jc w:val="center"/>
              <w:rPr>
                <w:rFonts w:ascii="宋体" w:hAnsi="宋体" w:cs="宋体"/>
                <w:b/>
                <w:bCs/>
                <w:szCs w:val="21"/>
              </w:rPr>
            </w:pPr>
            <w:r>
              <w:rPr>
                <w:rFonts w:hint="eastAsia" w:ascii="宋体" w:hAnsi="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rPr>
                <w:rFonts w:ascii="宋体" w:hAnsi="宋体" w:cs="宋体"/>
                <w:b/>
                <w:bCs/>
                <w:szCs w:val="21"/>
              </w:rPr>
            </w:pPr>
          </w:p>
        </w:tc>
      </w:tr>
    </w:tbl>
    <w:p>
      <w:pPr>
        <w:pStyle w:val="18"/>
        <w:ind w:left="0" w:firstLine="0" w:firstLineChars="0"/>
        <w:rPr>
          <w:rFonts w:ascii="宋体" w:hAnsi="宋体"/>
          <w:sz w:val="24"/>
        </w:rPr>
      </w:pPr>
    </w:p>
    <w:p>
      <w:pPr>
        <w:rPr>
          <w:rFonts w:ascii="宋体" w:hAnsi="宋体"/>
          <w:b/>
          <w:spacing w:val="-6"/>
          <w:szCs w:val="21"/>
        </w:rPr>
      </w:pPr>
      <w:r>
        <w:rPr>
          <w:rFonts w:hint="eastAsia" w:ascii="宋体" w:hAnsi="宋体"/>
          <w:b/>
          <w:spacing w:val="-6"/>
          <w:szCs w:val="21"/>
        </w:rPr>
        <w:t>说明：</w:t>
      </w:r>
    </w:p>
    <w:p>
      <w:pPr>
        <w:rPr>
          <w:rFonts w:ascii="宋体" w:hAnsi="宋体"/>
          <w:b/>
          <w:spacing w:val="-6"/>
          <w:szCs w:val="21"/>
        </w:rPr>
      </w:pPr>
      <w:r>
        <w:rPr>
          <w:rFonts w:hint="eastAsia" w:ascii="宋体" w:hAnsi="宋体"/>
          <w:b/>
          <w:spacing w:val="-6"/>
          <w:szCs w:val="21"/>
        </w:rPr>
        <w:t>1</w:t>
      </w:r>
      <w:r>
        <w:rPr>
          <w:rFonts w:ascii="宋体" w:hAnsi="宋体"/>
          <w:b/>
          <w:spacing w:val="-6"/>
          <w:szCs w:val="21"/>
        </w:rPr>
        <w:t>.</w:t>
      </w:r>
      <w:r>
        <w:rPr>
          <w:rFonts w:hint="eastAsia" w:ascii="宋体" w:hAnsi="宋体"/>
          <w:b/>
          <w:spacing w:val="-6"/>
          <w:szCs w:val="21"/>
        </w:rPr>
        <w:t>投标人须提供上述业绩合同扫描件；</w:t>
      </w:r>
    </w:p>
    <w:p>
      <w:pPr>
        <w:rPr>
          <w:rFonts w:ascii="宋体" w:hAnsi="宋体"/>
          <w:b/>
          <w:spacing w:val="-6"/>
          <w:szCs w:val="21"/>
        </w:rPr>
      </w:pPr>
      <w:r>
        <w:rPr>
          <w:rFonts w:hint="eastAsia" w:ascii="宋体" w:hAnsi="宋体"/>
          <w:b/>
          <w:spacing w:val="-6"/>
          <w:szCs w:val="21"/>
        </w:rPr>
        <w:t>2</w:t>
      </w:r>
      <w:r>
        <w:rPr>
          <w:rFonts w:ascii="宋体" w:hAnsi="宋体"/>
          <w:b/>
          <w:spacing w:val="-6"/>
          <w:szCs w:val="21"/>
        </w:rPr>
        <w:t>.</w:t>
      </w:r>
      <w:r>
        <w:rPr>
          <w:rFonts w:hint="eastAsia" w:ascii="宋体" w:hAnsi="宋体"/>
          <w:b/>
          <w:spacing w:val="-6"/>
          <w:szCs w:val="21"/>
        </w:rPr>
        <w:t>所有合同扫描件应清晰，应能体现合同签订时间、双方签字盖章等内容；</w:t>
      </w:r>
    </w:p>
    <w:p>
      <w:pPr>
        <w:rPr>
          <w:rFonts w:ascii="宋体" w:hAnsi="宋体"/>
          <w:b/>
          <w:spacing w:val="-6"/>
          <w:szCs w:val="21"/>
        </w:rPr>
      </w:pPr>
      <w:r>
        <w:rPr>
          <w:rFonts w:hint="eastAsia" w:ascii="宋体" w:hAnsi="宋体"/>
          <w:b/>
          <w:spacing w:val="-6"/>
          <w:szCs w:val="21"/>
        </w:rPr>
        <w:t>3</w:t>
      </w:r>
      <w:r>
        <w:rPr>
          <w:rFonts w:ascii="宋体" w:hAnsi="宋体"/>
          <w:b/>
          <w:spacing w:val="-6"/>
          <w:szCs w:val="21"/>
        </w:rPr>
        <w:t>.</w:t>
      </w:r>
      <w:r>
        <w:rPr>
          <w:rFonts w:hint="eastAsia" w:ascii="宋体" w:hAnsi="宋体"/>
          <w:b/>
          <w:spacing w:val="-6"/>
          <w:szCs w:val="21"/>
        </w:rPr>
        <w:t>投标人应在不涉及商业秘密的前提下尽可能提供详细的合同扫描件内容。</w:t>
      </w:r>
    </w:p>
    <w:p>
      <w:pPr>
        <w:rPr>
          <w:rFonts w:ascii="宋体" w:hAnsi="宋体"/>
          <w:spacing w:val="-6"/>
          <w:sz w:val="24"/>
        </w:rPr>
      </w:pPr>
    </w:p>
    <w:p>
      <w:pPr>
        <w:pStyle w:val="13"/>
        <w:spacing w:line="360" w:lineRule="auto"/>
        <w:ind w:firstLine="0"/>
        <w:rPr>
          <w:rFonts w:hAnsi="宋体"/>
          <w:spacing w:val="-6"/>
          <w:sz w:val="24"/>
        </w:rPr>
      </w:pPr>
    </w:p>
    <w:p>
      <w:pPr>
        <w:pStyle w:val="13"/>
        <w:spacing w:line="360" w:lineRule="auto"/>
        <w:ind w:firstLine="0"/>
        <w:rPr>
          <w:rFonts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spacing w:val="-6"/>
          <w:sz w:val="24"/>
        </w:rPr>
      </w:pPr>
      <w:r>
        <w:rPr>
          <w:rFonts w:hint="eastAsia" w:ascii="宋体" w:hAnsi="宋体"/>
          <w:spacing w:val="-6"/>
          <w:sz w:val="24"/>
        </w:rPr>
        <w:t>日期：     年   月   日</w:t>
      </w:r>
    </w:p>
    <w:p>
      <w:pPr>
        <w:pStyle w:val="12"/>
        <w:spacing w:line="288" w:lineRule="auto"/>
        <w:jc w:val="center"/>
        <w:outlineLvl w:val="3"/>
        <w:rPr>
          <w:rFonts w:hAnsi="宋体"/>
          <w:spacing w:val="-6"/>
          <w:sz w:val="21"/>
          <w:szCs w:val="21"/>
        </w:rPr>
      </w:pPr>
      <w:r>
        <w:rPr>
          <w:rFonts w:hint="eastAsia" w:hAnsi="宋体"/>
          <w:spacing w:val="-6"/>
          <w:sz w:val="24"/>
        </w:rPr>
        <w:br w:type="page"/>
      </w:r>
      <w:r>
        <w:rPr>
          <w:rFonts w:hint="eastAsia" w:hAnsi="宋体"/>
          <w:b/>
          <w:bCs/>
          <w:spacing w:val="-6"/>
          <w:sz w:val="24"/>
          <w:szCs w:val="24"/>
        </w:rPr>
        <w:t>投标人需要说明的其他文件和材料</w:t>
      </w:r>
    </w:p>
    <w:p>
      <w:pPr>
        <w:rPr>
          <w:rFonts w:ascii="宋体" w:hAnsi="宋体"/>
          <w:b/>
          <w:bCs/>
          <w:szCs w:val="21"/>
        </w:rPr>
      </w:pPr>
      <w:r>
        <w:rPr>
          <w:rFonts w:hint="eastAsia" w:ascii="宋体" w:hAnsi="宋体"/>
          <w:b/>
          <w:bCs/>
          <w:szCs w:val="21"/>
        </w:rPr>
        <w:t>说明：投标人可根据自身情况提供。</w:t>
      </w:r>
    </w:p>
    <w:p>
      <w:pPr>
        <w:jc w:val="center"/>
        <w:outlineLvl w:val="2"/>
        <w:rPr>
          <w:rFonts w:ascii="宋体" w:hAnsi="宋体"/>
          <w:b/>
          <w:sz w:val="52"/>
          <w:szCs w:val="52"/>
        </w:rPr>
      </w:pPr>
      <w:r>
        <w:rPr>
          <w:rFonts w:ascii="宋体" w:hAnsi="宋体"/>
          <w:b/>
          <w:sz w:val="52"/>
          <w:szCs w:val="52"/>
        </w:rPr>
        <w:br w:type="page"/>
      </w:r>
      <w:r>
        <w:rPr>
          <w:rFonts w:hint="eastAsia" w:ascii="宋体" w:hAnsi="宋体"/>
          <w:b/>
          <w:sz w:val="52"/>
          <w:szCs w:val="52"/>
        </w:rPr>
        <w:t>技术文件</w:t>
      </w:r>
    </w:p>
    <w:p>
      <w:pPr>
        <w:jc w:val="center"/>
        <w:outlineLvl w:val="3"/>
        <w:rPr>
          <w:rFonts w:ascii="宋体" w:hAnsi="宋体"/>
          <w:b/>
          <w:bCs/>
          <w:iCs/>
          <w:spacing w:val="-6"/>
          <w:sz w:val="24"/>
        </w:rPr>
      </w:pPr>
      <w:r>
        <w:rPr>
          <w:rFonts w:hint="eastAsia" w:ascii="宋体" w:hAnsi="宋体"/>
          <w:b/>
          <w:bCs/>
          <w:iCs/>
          <w:spacing w:val="-6"/>
          <w:sz w:val="24"/>
        </w:rPr>
        <w:t>技术偏离表</w:t>
      </w:r>
    </w:p>
    <w:p>
      <w:pPr>
        <w:rPr>
          <w:rFonts w:ascii="宋体" w:hAnsi="宋体"/>
          <w:bCs/>
          <w:spacing w:val="-6"/>
          <w:sz w:val="24"/>
        </w:rPr>
      </w:pPr>
      <w:r>
        <w:rPr>
          <w:rFonts w:hint="eastAsia" w:ascii="宋体" w:hAnsi="宋体"/>
          <w:bCs/>
          <w:spacing w:val="-6"/>
          <w:sz w:val="24"/>
        </w:rPr>
        <w:t>采 购 人：浙江财经大学</w:t>
      </w:r>
    </w:p>
    <w:p>
      <w:pPr>
        <w:rPr>
          <w:rFonts w:ascii="宋体" w:hAnsi="宋体"/>
          <w:bCs/>
          <w:spacing w:val="-6"/>
          <w:sz w:val="24"/>
        </w:rPr>
      </w:pPr>
      <w:r>
        <w:rPr>
          <w:rFonts w:hint="eastAsia" w:ascii="宋体" w:hAnsi="宋体"/>
          <w:bCs/>
          <w:spacing w:val="-6"/>
          <w:sz w:val="24"/>
        </w:rPr>
        <w:t>项目名称：</w:t>
      </w:r>
      <w:r>
        <w:rPr>
          <w:rFonts w:hint="eastAsia" w:ascii="宋体" w:hAnsi="宋体"/>
          <w:bCs/>
          <w:spacing w:val="-6"/>
          <w:sz w:val="24"/>
          <w:lang w:eastAsia="zh-CN"/>
        </w:rPr>
        <w:t>浙江财经大学网上办事大厅和网络安全等级保护测评服务</w:t>
      </w:r>
      <w:r>
        <w:rPr>
          <w:rFonts w:hint="eastAsia" w:ascii="宋体" w:hAnsi="宋体"/>
          <w:bCs/>
          <w:spacing w:val="-6"/>
          <w:sz w:val="24"/>
        </w:rPr>
        <w:t xml:space="preserve"> </w:t>
      </w:r>
    </w:p>
    <w:p>
      <w:pPr>
        <w:rPr>
          <w:rFonts w:hint="default" w:ascii="宋体" w:hAnsi="宋体" w:eastAsia="宋体"/>
          <w:bCs/>
          <w:spacing w:val="-6"/>
          <w:sz w:val="24"/>
          <w:lang w:val="en-US" w:eastAsia="zh-CN"/>
        </w:rPr>
      </w:pPr>
      <w:r>
        <w:rPr>
          <w:rFonts w:hint="eastAsia" w:ascii="宋体" w:hAnsi="宋体"/>
          <w:bCs/>
          <w:spacing w:val="-6"/>
          <w:sz w:val="24"/>
          <w:lang w:val="en-US" w:eastAsia="zh-CN"/>
        </w:rPr>
        <w:t>标项：</w:t>
      </w:r>
    </w:p>
    <w:p>
      <w:pPr>
        <w:rPr>
          <w:rFonts w:ascii="宋体" w:hAnsi="宋体"/>
          <w:bCs/>
          <w:spacing w:val="-6"/>
          <w:sz w:val="24"/>
        </w:rPr>
      </w:pPr>
      <w:r>
        <w:rPr>
          <w:rFonts w:hint="eastAsia" w:ascii="宋体" w:hAnsi="宋体"/>
          <w:bCs/>
          <w:spacing w:val="-6"/>
          <w:sz w:val="24"/>
        </w:rPr>
        <w:t>项目编号：</w:t>
      </w:r>
      <w:r>
        <w:rPr>
          <w:rFonts w:hint="eastAsia" w:ascii="宋体" w:hAnsi="宋体"/>
          <w:bCs/>
          <w:spacing w:val="-6"/>
          <w:sz w:val="24"/>
          <w:lang w:eastAsia="zh-CN"/>
        </w:rPr>
        <w:t>ZJJY-20220517-01</w:t>
      </w:r>
      <w:r>
        <w:rPr>
          <w:rFonts w:hint="eastAsia" w:ascii="宋体" w:hAnsi="宋体"/>
          <w:bCs/>
          <w:spacing w:val="-6"/>
          <w:sz w:val="24"/>
        </w:rPr>
        <w:t xml:space="preserve"> </w:t>
      </w:r>
    </w:p>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b/>
                <w:bCs/>
                <w:szCs w:val="21"/>
              </w:rPr>
            </w:pPr>
            <w:r>
              <w:rPr>
                <w:rFonts w:hint="eastAsia" w:ascii="宋体" w:hAnsi="宋体" w:cs="宋体"/>
                <w:b/>
                <w:bCs/>
                <w:szCs w:val="21"/>
              </w:rPr>
              <w:t>序号</w:t>
            </w:r>
          </w:p>
        </w:tc>
        <w:tc>
          <w:tcPr>
            <w:tcW w:w="4254" w:type="dxa"/>
            <w:vAlign w:val="center"/>
          </w:tcPr>
          <w:p>
            <w:pPr>
              <w:jc w:val="center"/>
              <w:rPr>
                <w:rFonts w:ascii="宋体" w:hAnsi="宋体" w:cs="宋体"/>
                <w:b/>
                <w:bCs/>
                <w:szCs w:val="21"/>
              </w:rPr>
            </w:pPr>
            <w:r>
              <w:rPr>
                <w:rFonts w:hint="eastAsia" w:ascii="宋体" w:hAnsi="宋体" w:cs="宋体"/>
                <w:b/>
                <w:bCs/>
                <w:szCs w:val="21"/>
              </w:rPr>
              <w:t>招标文件要求</w:t>
            </w:r>
          </w:p>
        </w:tc>
        <w:tc>
          <w:tcPr>
            <w:tcW w:w="2574" w:type="dxa"/>
            <w:vAlign w:val="center"/>
          </w:tcPr>
          <w:p>
            <w:pPr>
              <w:jc w:val="center"/>
              <w:rPr>
                <w:rFonts w:ascii="宋体" w:hAnsi="宋体" w:cs="宋体"/>
                <w:b/>
                <w:bCs/>
                <w:szCs w:val="21"/>
              </w:rPr>
            </w:pPr>
            <w:r>
              <w:rPr>
                <w:rFonts w:hint="eastAsia" w:ascii="宋体" w:hAnsi="宋体" w:cs="宋体"/>
                <w:b/>
                <w:bCs/>
                <w:szCs w:val="21"/>
              </w:rPr>
              <w:t>响应规格</w:t>
            </w:r>
          </w:p>
        </w:tc>
        <w:tc>
          <w:tcPr>
            <w:tcW w:w="2124" w:type="dxa"/>
            <w:vAlign w:val="center"/>
          </w:tcPr>
          <w:p>
            <w:pPr>
              <w:jc w:val="center"/>
              <w:rPr>
                <w:rFonts w:ascii="宋体" w:hAnsi="宋体" w:cs="宋体"/>
                <w:b/>
                <w:bCs/>
                <w:szCs w:val="21"/>
              </w:rPr>
            </w:pPr>
            <w:r>
              <w:rPr>
                <w:rFonts w:hint="eastAsia" w:ascii="宋体" w:hAnsi="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cs="宋体"/>
                <w:szCs w:val="21"/>
              </w:rPr>
            </w:pPr>
            <w:r>
              <w:rPr>
                <w:rFonts w:hint="eastAsia" w:ascii="宋体" w:hAnsi="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1</w:t>
            </w:r>
          </w:p>
        </w:tc>
        <w:tc>
          <w:tcPr>
            <w:tcW w:w="4254" w:type="dxa"/>
            <w:vAlign w:val="center"/>
          </w:tcPr>
          <w:p>
            <w:pPr>
              <w:rPr>
                <w:rFonts w:ascii="宋体" w:hAnsi="宋体" w:cs="宋体"/>
                <w:b/>
                <w:bCs/>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2</w:t>
            </w:r>
          </w:p>
        </w:tc>
        <w:tc>
          <w:tcPr>
            <w:tcW w:w="4254" w:type="dxa"/>
            <w:vAlign w:val="center"/>
          </w:tcPr>
          <w:p>
            <w:pPr>
              <w:rPr>
                <w:rFonts w:ascii="宋体" w:hAnsi="宋体" w:cs="宋体"/>
                <w:b/>
                <w:bCs/>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3</w:t>
            </w:r>
          </w:p>
        </w:tc>
        <w:tc>
          <w:tcPr>
            <w:tcW w:w="4254" w:type="dxa"/>
            <w:vAlign w:val="center"/>
          </w:tcPr>
          <w:p>
            <w:pPr>
              <w:rPr>
                <w:rFonts w:ascii="宋体" w:hAnsi="宋体" w:cs="宋体"/>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w:t>
            </w:r>
          </w:p>
        </w:tc>
        <w:tc>
          <w:tcPr>
            <w:tcW w:w="4254" w:type="dxa"/>
            <w:vAlign w:val="center"/>
          </w:tcPr>
          <w:p>
            <w:pPr>
              <w:rPr>
                <w:rFonts w:ascii="宋体" w:hAnsi="宋体" w:cs="宋体"/>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bl>
    <w:p>
      <w:pPr>
        <w:rPr>
          <w:rFonts w:ascii="宋体" w:hAnsi="宋体"/>
          <w:b/>
          <w:bCs/>
          <w:spacing w:val="-6"/>
          <w:sz w:val="24"/>
        </w:rPr>
      </w:pPr>
    </w:p>
    <w:p>
      <w:pPr>
        <w:rPr>
          <w:rFonts w:ascii="宋体" w:hAnsi="宋体"/>
          <w:b/>
          <w:bCs/>
          <w:spacing w:val="-6"/>
          <w:szCs w:val="21"/>
        </w:rPr>
      </w:pPr>
      <w:r>
        <w:rPr>
          <w:rFonts w:hint="eastAsia" w:ascii="宋体" w:hAnsi="宋体"/>
          <w:b/>
          <w:bCs/>
          <w:spacing w:val="-6"/>
          <w:szCs w:val="21"/>
        </w:rPr>
        <w:t>说明：</w:t>
      </w:r>
    </w:p>
    <w:p>
      <w:pPr>
        <w:rPr>
          <w:rFonts w:ascii="宋体" w:hAnsi="宋体"/>
          <w:b/>
          <w:bCs/>
          <w:spacing w:val="-6"/>
          <w:szCs w:val="21"/>
        </w:rPr>
      </w:pPr>
      <w:r>
        <w:rPr>
          <w:rFonts w:hint="eastAsia" w:ascii="宋体" w:hAnsi="宋体"/>
          <w:b/>
          <w:bCs/>
          <w:spacing w:val="-6"/>
          <w:szCs w:val="21"/>
        </w:rPr>
        <w:t>1</w:t>
      </w:r>
      <w:r>
        <w:rPr>
          <w:rFonts w:ascii="宋体" w:hAnsi="宋体"/>
          <w:b/>
          <w:bCs/>
          <w:spacing w:val="-6"/>
          <w:szCs w:val="21"/>
        </w:rPr>
        <w:t>.</w:t>
      </w:r>
      <w:r>
        <w:rPr>
          <w:rFonts w:hint="eastAsia" w:ascii="宋体" w:hAnsi="宋体"/>
          <w:b/>
          <w:bCs/>
          <w:spacing w:val="-6"/>
          <w:szCs w:val="21"/>
        </w:rPr>
        <w:t>逐项按照招标文件要求填写响应规格；</w:t>
      </w:r>
    </w:p>
    <w:p>
      <w:pPr>
        <w:rPr>
          <w:rFonts w:ascii="宋体" w:hAnsi="宋体"/>
          <w:b/>
          <w:bCs/>
          <w:spacing w:val="-6"/>
          <w:szCs w:val="21"/>
        </w:rPr>
      </w:pPr>
      <w:r>
        <w:rPr>
          <w:rFonts w:hint="eastAsia" w:ascii="宋体" w:hAnsi="宋体"/>
          <w:b/>
          <w:bCs/>
          <w:spacing w:val="-6"/>
          <w:szCs w:val="21"/>
        </w:rPr>
        <w:t>2</w:t>
      </w:r>
      <w:r>
        <w:rPr>
          <w:rFonts w:ascii="宋体" w:hAnsi="宋体"/>
          <w:b/>
          <w:bCs/>
          <w:spacing w:val="-6"/>
          <w:szCs w:val="21"/>
        </w:rPr>
        <w:t>.</w:t>
      </w:r>
      <w:r>
        <w:rPr>
          <w:rFonts w:hint="eastAsia" w:ascii="宋体" w:hAnsi="宋体"/>
          <w:b/>
          <w:bCs/>
          <w:spacing w:val="-6"/>
          <w:szCs w:val="21"/>
        </w:rPr>
        <w:t>偏离说明是指对招标文件要求存在不同之处的解释说明。偏离系指：正偏离（高于采购需求）、负偏离（低于采购需求）、无偏离（满足采购需求）；</w:t>
      </w:r>
    </w:p>
    <w:p>
      <w:pPr>
        <w:rPr>
          <w:rFonts w:ascii="宋体" w:hAnsi="宋体"/>
          <w:b/>
          <w:spacing w:val="-6"/>
          <w:szCs w:val="21"/>
        </w:rPr>
      </w:pPr>
      <w:r>
        <w:rPr>
          <w:rFonts w:hint="eastAsia" w:ascii="宋体" w:hAnsi="宋体"/>
          <w:b/>
          <w:bCs/>
          <w:spacing w:val="-6"/>
          <w:szCs w:val="21"/>
        </w:rPr>
        <w:t>3</w:t>
      </w:r>
      <w:r>
        <w:rPr>
          <w:rFonts w:ascii="宋体" w:hAnsi="宋体"/>
          <w:b/>
          <w:bCs/>
          <w:spacing w:val="-6"/>
          <w:szCs w:val="21"/>
        </w:rPr>
        <w:t>.</w:t>
      </w:r>
      <w:r>
        <w:rPr>
          <w:rFonts w:hint="eastAsia" w:ascii="宋体" w:hAnsi="宋体"/>
          <w:b/>
          <w:bCs/>
          <w:spacing w:val="-6"/>
          <w:szCs w:val="21"/>
        </w:rPr>
        <w:t>如不填写或未如实填写</w:t>
      </w:r>
      <w:r>
        <w:rPr>
          <w:rFonts w:hint="eastAsia" w:ascii="宋体" w:hAnsi="宋体"/>
          <w:b/>
          <w:spacing w:val="-6"/>
          <w:szCs w:val="21"/>
        </w:rPr>
        <w:t>，自行承担投标风险。</w:t>
      </w:r>
    </w:p>
    <w:p>
      <w:pPr>
        <w:pStyle w:val="13"/>
        <w:spacing w:line="360" w:lineRule="auto"/>
        <w:ind w:firstLine="0"/>
        <w:rPr>
          <w:rFonts w:hAnsi="宋体"/>
          <w:spacing w:val="-6"/>
          <w:sz w:val="24"/>
        </w:rPr>
      </w:pPr>
    </w:p>
    <w:p>
      <w:pPr>
        <w:pStyle w:val="13"/>
        <w:spacing w:line="360" w:lineRule="auto"/>
        <w:ind w:firstLine="0"/>
        <w:rPr>
          <w:rFonts w:hAnsi="宋体"/>
          <w:spacing w:val="-6"/>
          <w:sz w:val="24"/>
        </w:rPr>
      </w:pPr>
    </w:p>
    <w:p>
      <w:pPr>
        <w:pStyle w:val="13"/>
        <w:spacing w:line="360" w:lineRule="auto"/>
        <w:ind w:firstLine="0"/>
        <w:rPr>
          <w:rFonts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spacing w:val="-6"/>
          <w:sz w:val="24"/>
        </w:rPr>
      </w:pPr>
      <w:r>
        <w:rPr>
          <w:rFonts w:hint="eastAsia" w:ascii="宋体" w:hAnsi="宋体"/>
          <w:spacing w:val="-6"/>
          <w:sz w:val="24"/>
        </w:rPr>
        <w:t>日期：     年   月   日</w:t>
      </w:r>
    </w:p>
    <w:p>
      <w:pPr>
        <w:pStyle w:val="12"/>
        <w:spacing w:line="288" w:lineRule="auto"/>
        <w:ind w:firstLine="456" w:firstLineChars="200"/>
        <w:jc w:val="left"/>
        <w:rPr>
          <w:rFonts w:hAnsi="宋体"/>
          <w:b/>
          <w:spacing w:val="-6"/>
          <w:sz w:val="24"/>
        </w:rPr>
      </w:pPr>
      <w:r>
        <w:rPr>
          <w:rFonts w:hint="eastAsia" w:hAnsi="宋体"/>
          <w:spacing w:val="-6"/>
          <w:sz w:val="24"/>
        </w:rPr>
        <w:br w:type="page"/>
      </w:r>
    </w:p>
    <w:p>
      <w:pPr>
        <w:pStyle w:val="12"/>
        <w:spacing w:line="288" w:lineRule="auto"/>
        <w:ind w:firstLine="458" w:firstLineChars="200"/>
        <w:jc w:val="left"/>
        <w:rPr>
          <w:rFonts w:hAnsi="宋体"/>
          <w:b/>
          <w:spacing w:val="-6"/>
          <w:sz w:val="24"/>
          <w:szCs w:val="24"/>
        </w:rPr>
      </w:pPr>
      <w:r>
        <w:rPr>
          <w:rFonts w:hint="eastAsia" w:hAnsi="宋体"/>
          <w:b/>
          <w:spacing w:val="-6"/>
          <w:sz w:val="24"/>
          <w:szCs w:val="24"/>
        </w:rPr>
        <w:t>招标文件未提供格式部分及其他投标人需要说明的情况请根据评分细则、投标人自身情况自拟。</w:t>
      </w:r>
    </w:p>
    <w:p>
      <w:pPr>
        <w:rPr>
          <w:rFonts w:hint="default" w:eastAsia="宋体"/>
          <w:lang w:val="en-US" w:eastAsia="zh-CN"/>
        </w:rPr>
      </w:pPr>
      <w:r>
        <w:rPr>
          <w:rFonts w:hint="eastAsia"/>
          <w:lang w:eastAsia="zh-CN"/>
        </w:rPr>
        <w:t>标项</w:t>
      </w:r>
      <w:r>
        <w:rPr>
          <w:rFonts w:hint="eastAsia"/>
          <w:lang w:val="en-US" w:eastAsia="zh-CN"/>
        </w:rPr>
        <w:t>1：</w:t>
      </w:r>
    </w:p>
    <w:p>
      <w:pPr>
        <w:numPr>
          <w:ilvl w:val="255"/>
          <w:numId w:val="0"/>
        </w:numPr>
        <w:ind w:firstLine="198" w:firstLineChars="1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2）</w:t>
      </w:r>
      <w:r>
        <w:rPr>
          <w:rFonts w:hint="eastAsia" w:asciiTheme="majorEastAsia" w:hAnsiTheme="majorEastAsia" w:eastAsiaTheme="majorEastAsia" w:cstheme="majorEastAsia"/>
          <w:color w:val="000000"/>
          <w:sz w:val="21"/>
          <w:szCs w:val="21"/>
        </w:rPr>
        <w:t>对项目需求的认识和理解</w:t>
      </w:r>
    </w:p>
    <w:p>
      <w:pPr>
        <w:ind w:firstLine="198" w:firstLineChars="100"/>
        <w:rPr>
          <w:rFonts w:hint="eastAsia" w:asciiTheme="minorEastAsia" w:hAnsiTheme="minorEastAsia" w:eastAsiaTheme="minorEastAsia" w:cstheme="minorEastAsia"/>
          <w:spacing w:val="-6"/>
          <w:szCs w:val="21"/>
        </w:rPr>
      </w:pPr>
      <w:r>
        <w:rPr>
          <w:rFonts w:hint="eastAsia" w:asciiTheme="minorEastAsia" w:hAnsiTheme="minorEastAsia" w:cstheme="minorEastAsia"/>
          <w:spacing w:val="-6"/>
          <w:szCs w:val="21"/>
        </w:rPr>
        <w:t>3）</w:t>
      </w:r>
      <w:r>
        <w:rPr>
          <w:rFonts w:hint="eastAsia" w:asciiTheme="majorEastAsia" w:hAnsiTheme="majorEastAsia" w:eastAsiaTheme="majorEastAsia" w:cstheme="majorEastAsia"/>
          <w:color w:val="000000"/>
          <w:sz w:val="21"/>
          <w:szCs w:val="21"/>
        </w:rPr>
        <w:t>系统架构方案</w:t>
      </w:r>
    </w:p>
    <w:p>
      <w:pPr>
        <w:ind w:firstLine="210" w:firstLineChars="100"/>
        <w:rPr>
          <w:rFonts w:asciiTheme="minorEastAsia" w:hAnsiTheme="minorEastAsia" w:eastAsiaTheme="minorEastAsia" w:cstheme="minorEastAsia"/>
          <w:spacing w:val="-6"/>
          <w:szCs w:val="21"/>
        </w:rPr>
      </w:pPr>
      <w:r>
        <w:rPr>
          <w:rFonts w:hint="eastAsia" w:ascii="宋体" w:hAnsi="宋体" w:cs="宋体"/>
          <w:snapToGrid w:val="0"/>
          <w:kern w:val="0"/>
          <w:szCs w:val="21"/>
        </w:rPr>
        <w:t>4）</w:t>
      </w:r>
      <w:r>
        <w:rPr>
          <w:rFonts w:hint="eastAsia" w:asciiTheme="majorEastAsia" w:hAnsiTheme="majorEastAsia" w:eastAsiaTheme="majorEastAsia" w:cstheme="majorEastAsia"/>
          <w:color w:val="000000"/>
          <w:sz w:val="21"/>
          <w:szCs w:val="21"/>
        </w:rPr>
        <w:t>服务方案</w:t>
      </w:r>
    </w:p>
    <w:p>
      <w:pPr>
        <w:ind w:firstLine="198" w:firstLineChars="100"/>
        <w:rPr>
          <w:rFonts w:hint="eastAsia" w:ascii="宋体" w:hAnsi="宋体" w:cs="宋体"/>
          <w:snapToGrid w:val="0"/>
          <w:kern w:val="0"/>
          <w:szCs w:val="21"/>
        </w:rPr>
      </w:pPr>
      <w:r>
        <w:rPr>
          <w:rFonts w:hint="eastAsia" w:asciiTheme="minorEastAsia" w:hAnsiTheme="minorEastAsia" w:cstheme="minorEastAsia"/>
          <w:spacing w:val="-6"/>
          <w:szCs w:val="21"/>
        </w:rPr>
        <w:t>5）</w:t>
      </w:r>
      <w:r>
        <w:rPr>
          <w:rFonts w:hint="eastAsia" w:asciiTheme="minorEastAsia" w:hAnsiTheme="minorEastAsia" w:eastAsiaTheme="minorEastAsia" w:cstheme="minorEastAsia"/>
          <w:spacing w:val="-6"/>
          <w:szCs w:val="21"/>
          <w:lang w:eastAsia="zh-CN"/>
        </w:rPr>
        <w:t>项目进度控制</w:t>
      </w:r>
    </w:p>
    <w:p>
      <w:pPr>
        <w:ind w:firstLine="198" w:firstLineChars="100"/>
        <w:rPr>
          <w:rFonts w:asciiTheme="minorEastAsia" w:hAnsiTheme="minorEastAsia" w:eastAsiaTheme="minorEastAsia" w:cstheme="minorEastAsia"/>
          <w:spacing w:val="-6"/>
          <w:szCs w:val="21"/>
        </w:rPr>
      </w:pPr>
      <w:r>
        <w:rPr>
          <w:rFonts w:hint="eastAsia" w:asciiTheme="minorEastAsia" w:hAnsiTheme="minorEastAsia" w:cstheme="minorEastAsia"/>
          <w:spacing w:val="-6"/>
          <w:szCs w:val="21"/>
        </w:rPr>
        <w:t>6）</w:t>
      </w:r>
      <w:r>
        <w:rPr>
          <w:rFonts w:hint="eastAsia" w:asciiTheme="majorEastAsia" w:hAnsiTheme="majorEastAsia" w:eastAsiaTheme="majorEastAsia" w:cstheme="majorEastAsia"/>
          <w:color w:val="000000"/>
          <w:sz w:val="21"/>
          <w:szCs w:val="21"/>
        </w:rPr>
        <w:t>质量保证措施及风险控制措施</w:t>
      </w:r>
    </w:p>
    <w:p>
      <w:pPr>
        <w:ind w:firstLine="198" w:firstLineChars="100"/>
        <w:rPr>
          <w:rFonts w:hint="eastAsia" w:asciiTheme="majorEastAsia" w:hAnsiTheme="majorEastAsia" w:eastAsiaTheme="majorEastAsia" w:cstheme="majorEastAsia"/>
          <w:color w:val="000000"/>
          <w:sz w:val="21"/>
          <w:szCs w:val="21"/>
          <w:lang w:eastAsia="zh-CN"/>
        </w:rPr>
      </w:pPr>
      <w:r>
        <w:rPr>
          <w:rFonts w:hint="eastAsia" w:asciiTheme="minorEastAsia" w:hAnsiTheme="minorEastAsia" w:cstheme="minorEastAsia"/>
          <w:spacing w:val="-6"/>
          <w:szCs w:val="21"/>
          <w:lang w:val="en-US" w:eastAsia="zh-CN"/>
        </w:rPr>
        <w:t>7）</w:t>
      </w:r>
      <w:r>
        <w:rPr>
          <w:rFonts w:hint="eastAsia" w:asciiTheme="majorEastAsia" w:hAnsiTheme="majorEastAsia" w:eastAsiaTheme="majorEastAsia" w:cstheme="majorEastAsia"/>
          <w:color w:val="000000"/>
          <w:sz w:val="21"/>
          <w:szCs w:val="21"/>
          <w:lang w:eastAsia="zh-CN"/>
        </w:rPr>
        <w:t>拟投入人员</w:t>
      </w:r>
    </w:p>
    <w:p>
      <w:pPr>
        <w:ind w:firstLine="210" w:firstLineChars="100"/>
        <w:rPr>
          <w:rFonts w:hint="eastAsia" w:asciiTheme="majorEastAsia" w:hAnsiTheme="majorEastAsia" w:eastAsiaTheme="majorEastAsia" w:cstheme="majorEastAsia"/>
          <w:color w:val="000000"/>
          <w:kern w:val="2"/>
          <w:sz w:val="21"/>
          <w:szCs w:val="21"/>
          <w:lang w:val="en-US" w:eastAsia="zh-CN" w:bidi="ar-SA"/>
        </w:rPr>
      </w:pPr>
      <w:r>
        <w:rPr>
          <w:rFonts w:hint="eastAsia"/>
          <w:lang w:val="en-US" w:eastAsia="zh-CN"/>
        </w:rPr>
        <w:t>8）</w:t>
      </w:r>
      <w:r>
        <w:rPr>
          <w:rFonts w:hint="eastAsia" w:asciiTheme="majorEastAsia" w:hAnsiTheme="majorEastAsia" w:eastAsiaTheme="majorEastAsia" w:cstheme="majorEastAsia"/>
          <w:color w:val="000000"/>
          <w:kern w:val="2"/>
          <w:sz w:val="21"/>
          <w:szCs w:val="21"/>
          <w:lang w:val="en-US" w:eastAsia="zh-CN" w:bidi="ar-SA"/>
        </w:rPr>
        <w:t>质保期</w:t>
      </w:r>
    </w:p>
    <w:p>
      <w:pPr>
        <w:ind w:firstLine="210" w:firstLineChars="100"/>
        <w:rPr>
          <w:rFonts w:hint="default" w:eastAsia="宋体" w:asciiTheme="minorEastAsia" w:hAnsiTheme="minorEastAsia" w:cstheme="minorEastAsia"/>
          <w:spacing w:val="-6"/>
          <w:szCs w:val="21"/>
          <w:lang w:val="en-US" w:eastAsia="zh-CN"/>
        </w:rPr>
      </w:pPr>
      <w:r>
        <w:rPr>
          <w:rFonts w:hint="eastAsia" w:asciiTheme="majorEastAsia" w:hAnsiTheme="majorEastAsia" w:eastAsiaTheme="majorEastAsia" w:cstheme="majorEastAsia"/>
          <w:color w:val="000000"/>
          <w:kern w:val="2"/>
          <w:sz w:val="21"/>
          <w:szCs w:val="21"/>
          <w:lang w:val="en-US" w:eastAsia="zh-CN" w:bidi="ar-SA"/>
        </w:rPr>
        <w:t>9）</w:t>
      </w:r>
      <w:r>
        <w:rPr>
          <w:rFonts w:hint="eastAsia" w:asciiTheme="minorEastAsia" w:hAnsiTheme="minorEastAsia" w:eastAsiaTheme="minorEastAsia" w:cstheme="minorEastAsia"/>
          <w:spacing w:val="-6"/>
          <w:szCs w:val="21"/>
        </w:rPr>
        <w:t>其他优惠和承诺</w:t>
      </w:r>
    </w:p>
    <w:p>
      <w:pPr>
        <w:rPr>
          <w:rFonts w:asciiTheme="minorEastAsia" w:hAnsiTheme="minorEastAsia" w:eastAsiaTheme="minorEastAsia" w:cstheme="minorEastAsia"/>
          <w:szCs w:val="21"/>
        </w:rPr>
      </w:pPr>
    </w:p>
    <w:p>
      <w:pPr>
        <w:pStyle w:val="2"/>
        <w:spacing w:line="360" w:lineRule="auto"/>
        <w:rPr>
          <w:rFonts w:hint="eastAsia" w:asciiTheme="minorEastAsia" w:hAnsiTheme="minorEastAsia" w:eastAsiaTheme="minorEastAsia" w:cstheme="minorEastAsia"/>
          <w:sz w:val="21"/>
          <w:szCs w:val="18"/>
          <w:lang w:val="en-US" w:eastAsia="zh-CN"/>
        </w:rPr>
      </w:pPr>
      <w:r>
        <w:rPr>
          <w:rFonts w:hint="eastAsia" w:asciiTheme="minorEastAsia" w:hAnsiTheme="minorEastAsia" w:eastAsiaTheme="minorEastAsia" w:cstheme="minorEastAsia"/>
          <w:sz w:val="21"/>
          <w:szCs w:val="18"/>
          <w:lang w:eastAsia="zh-CN"/>
        </w:rPr>
        <w:t>标项</w:t>
      </w:r>
      <w:r>
        <w:rPr>
          <w:rFonts w:hint="eastAsia" w:asciiTheme="minorEastAsia" w:hAnsiTheme="minorEastAsia" w:eastAsiaTheme="minorEastAsia" w:cstheme="minorEastAsia"/>
          <w:sz w:val="21"/>
          <w:szCs w:val="18"/>
          <w:lang w:val="en-US" w:eastAsia="zh-CN"/>
        </w:rPr>
        <w:t>2：</w:t>
      </w:r>
    </w:p>
    <w:p>
      <w:pPr>
        <w:pStyle w:val="2"/>
        <w:numPr>
          <w:ilvl w:val="0"/>
          <w:numId w:val="0"/>
        </w:num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对项目需求的认识和理解</w:t>
      </w:r>
    </w:p>
    <w:p>
      <w:pPr>
        <w:pStyle w:val="3"/>
        <w:numPr>
          <w:ilvl w:val="0"/>
          <w:numId w:val="0"/>
        </w:numPr>
        <w:spacing w:line="360" w:lineRule="auto"/>
        <w:ind w:leftChars="0"/>
        <w:rPr>
          <w:rFonts w:hint="eastAsia" w:ascii="宋体" w:hAnsi="宋体" w:eastAsia="宋体" w:cs="宋体"/>
          <w:bCs/>
          <w:spacing w:val="-6"/>
          <w:sz w:val="21"/>
          <w:szCs w:val="21"/>
        </w:rPr>
      </w:pPr>
      <w:r>
        <w:rPr>
          <w:rFonts w:hint="eastAsia" w:ascii="宋体" w:hAnsi="宋体" w:cs="宋体"/>
          <w:bCs/>
          <w:spacing w:val="-6"/>
          <w:sz w:val="21"/>
          <w:szCs w:val="21"/>
          <w:lang w:val="en-US" w:eastAsia="zh-CN"/>
        </w:rPr>
        <w:t>3）</w:t>
      </w:r>
      <w:r>
        <w:rPr>
          <w:rFonts w:hint="eastAsia" w:ascii="宋体" w:hAnsi="宋体" w:eastAsia="宋体" w:cs="宋体"/>
          <w:bCs/>
          <w:spacing w:val="-6"/>
          <w:sz w:val="21"/>
          <w:szCs w:val="21"/>
        </w:rPr>
        <w:t>等保测评方案</w:t>
      </w:r>
    </w:p>
    <w:p>
      <w:pPr>
        <w:numPr>
          <w:ilvl w:val="0"/>
          <w:numId w:val="0"/>
        </w:numPr>
        <w:spacing w:line="360" w:lineRule="auto"/>
        <w:ind w:leftChars="0"/>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eastAsia="zh-CN"/>
        </w:rPr>
        <w:t>质量保障措施</w:t>
      </w:r>
    </w:p>
    <w:p>
      <w:pPr>
        <w:pStyle w:val="2"/>
        <w:numPr>
          <w:ilvl w:val="0"/>
          <w:numId w:val="0"/>
        </w:numPr>
        <w:spacing w:line="360" w:lineRule="auto"/>
        <w:ind w:leftChars="0"/>
        <w:rPr>
          <w:rFonts w:hint="eastAsia" w:ascii="宋体" w:hAnsi="宋体" w:eastAsia="宋体" w:cs="宋体"/>
          <w:sz w:val="21"/>
          <w:szCs w:val="21"/>
          <w:lang w:val="en-US" w:eastAsia="zh-CN"/>
        </w:rPr>
      </w:pPr>
      <w:r>
        <w:rPr>
          <w:rFonts w:hint="eastAsia"/>
          <w:b w:val="0"/>
          <w:bCs w:val="0"/>
          <w:sz w:val="21"/>
          <w:szCs w:val="21"/>
          <w:highlight w:val="none"/>
          <w:lang w:val="en-US" w:eastAsia="zh-CN"/>
        </w:rPr>
        <w:t>5）</w:t>
      </w:r>
      <w:r>
        <w:rPr>
          <w:rFonts w:hint="eastAsia" w:ascii="宋体" w:hAnsi="宋体" w:eastAsia="宋体" w:cs="宋体"/>
          <w:sz w:val="21"/>
          <w:szCs w:val="21"/>
          <w:lang w:val="en-US" w:eastAsia="zh-CN"/>
        </w:rPr>
        <w:t>项目进度控制</w:t>
      </w:r>
    </w:p>
    <w:p>
      <w:pPr>
        <w:pStyle w:val="3"/>
        <w:numPr>
          <w:ilvl w:val="0"/>
          <w:numId w:val="0"/>
        </w:numPr>
        <w:spacing w:line="360" w:lineRule="auto"/>
        <w:ind w:leftChars="0"/>
        <w:rPr>
          <w:rFonts w:hint="eastAsia"/>
          <w:sz w:val="21"/>
          <w:szCs w:val="21"/>
          <w:lang w:val="en-US" w:eastAsia="zh-CN"/>
        </w:rPr>
      </w:pPr>
      <w:r>
        <w:rPr>
          <w:rFonts w:hint="eastAsia" w:asciiTheme="minorEastAsia" w:hAnsiTheme="minorEastAsia" w:eastAsiaTheme="minorEastAsia" w:cstheme="minorEastAsia"/>
          <w:spacing w:val="-6"/>
          <w:sz w:val="21"/>
          <w:szCs w:val="21"/>
          <w:lang w:val="en-US" w:eastAsia="zh-CN"/>
        </w:rPr>
        <w:t>6）</w:t>
      </w:r>
      <w:r>
        <w:rPr>
          <w:rFonts w:hint="eastAsia"/>
          <w:b w:val="0"/>
          <w:bCs w:val="0"/>
          <w:sz w:val="21"/>
          <w:szCs w:val="21"/>
          <w:highlight w:val="none"/>
        </w:rPr>
        <w:t>安全测评工具清单</w:t>
      </w:r>
    </w:p>
    <w:p>
      <w:pPr>
        <w:numPr>
          <w:ilvl w:val="0"/>
          <w:numId w:val="0"/>
        </w:numPr>
        <w:spacing w:line="360" w:lineRule="auto"/>
        <w:ind w:leftChars="0"/>
        <w:rPr>
          <w:rFonts w:hint="eastAsia" w:asciiTheme="minorEastAsia" w:hAnsiTheme="minorEastAsia" w:eastAsiaTheme="minorEastAsia" w:cstheme="minorEastAsia"/>
          <w:spacing w:val="-6"/>
          <w:sz w:val="21"/>
          <w:szCs w:val="21"/>
          <w:lang w:eastAsia="zh-CN"/>
        </w:rPr>
      </w:pPr>
      <w:r>
        <w:rPr>
          <w:rFonts w:hint="eastAsia" w:asciiTheme="minorEastAsia" w:hAnsiTheme="minorEastAsia" w:eastAsiaTheme="minorEastAsia" w:cstheme="minorEastAsia"/>
          <w:bCs/>
          <w:spacing w:val="-6"/>
          <w:sz w:val="21"/>
          <w:szCs w:val="21"/>
          <w:lang w:val="en-US" w:eastAsia="zh-CN"/>
        </w:rPr>
        <w:t>7）</w:t>
      </w:r>
      <w:r>
        <w:rPr>
          <w:rFonts w:hint="eastAsia" w:asciiTheme="minorEastAsia" w:hAnsiTheme="minorEastAsia" w:eastAsiaTheme="minorEastAsia" w:cstheme="minorEastAsia"/>
          <w:spacing w:val="-6"/>
          <w:sz w:val="21"/>
          <w:szCs w:val="21"/>
          <w:lang w:eastAsia="zh-CN"/>
        </w:rPr>
        <w:t>拟投入人员</w:t>
      </w:r>
    </w:p>
    <w:p>
      <w:pPr>
        <w:pStyle w:val="2"/>
        <w:numPr>
          <w:ilvl w:val="0"/>
          <w:numId w:val="0"/>
        </w:numPr>
        <w:spacing w:line="360" w:lineRule="auto"/>
        <w:ind w:leftChars="0"/>
        <w:rPr>
          <w:rFonts w:hint="default"/>
          <w:sz w:val="21"/>
          <w:szCs w:val="21"/>
          <w:lang w:val="en-US" w:eastAsia="zh-CN"/>
        </w:rPr>
      </w:pPr>
      <w:r>
        <w:rPr>
          <w:rFonts w:hint="eastAsia"/>
          <w:b w:val="0"/>
          <w:bCs w:val="0"/>
          <w:sz w:val="21"/>
          <w:szCs w:val="21"/>
          <w:highlight w:val="none"/>
          <w:lang w:val="en-US" w:eastAsia="zh-CN"/>
        </w:rPr>
        <w:t>8）</w:t>
      </w:r>
      <w:r>
        <w:rPr>
          <w:rFonts w:hint="eastAsia" w:asciiTheme="minorEastAsia" w:hAnsiTheme="minorEastAsia" w:eastAsiaTheme="minorEastAsia" w:cstheme="minorEastAsia"/>
          <w:bCs/>
          <w:spacing w:val="-6"/>
          <w:sz w:val="21"/>
          <w:szCs w:val="21"/>
          <w:lang w:eastAsia="zh-CN"/>
        </w:rPr>
        <w:t>风险处置能力</w:t>
      </w:r>
    </w:p>
    <w:p>
      <w:pPr>
        <w:pStyle w:val="3"/>
        <w:numPr>
          <w:ilvl w:val="0"/>
          <w:numId w:val="0"/>
        </w:numPr>
        <w:spacing w:line="360" w:lineRule="auto"/>
        <w:ind w:leftChars="0"/>
        <w:rPr>
          <w:rFonts w:hint="eastAsia"/>
          <w:b w:val="0"/>
          <w:bCs w:val="0"/>
          <w:sz w:val="21"/>
          <w:szCs w:val="21"/>
          <w:highlight w:val="none"/>
        </w:rPr>
      </w:pPr>
      <w:r>
        <w:rPr>
          <w:rFonts w:hint="eastAsia"/>
          <w:b w:val="0"/>
          <w:bCs w:val="0"/>
          <w:sz w:val="21"/>
          <w:szCs w:val="21"/>
          <w:highlight w:val="none"/>
          <w:lang w:val="en-US" w:eastAsia="zh-CN"/>
        </w:rPr>
        <w:t>9）</w:t>
      </w:r>
      <w:r>
        <w:rPr>
          <w:rFonts w:hint="eastAsia"/>
          <w:b w:val="0"/>
          <w:bCs w:val="0"/>
          <w:sz w:val="21"/>
          <w:szCs w:val="21"/>
          <w:highlight w:val="none"/>
        </w:rPr>
        <w:t>售后服务</w:t>
      </w:r>
    </w:p>
    <w:p>
      <w:pPr>
        <w:numPr>
          <w:ilvl w:val="0"/>
          <w:numId w:val="0"/>
        </w:numPr>
        <w:spacing w:line="360" w:lineRule="auto"/>
        <w:ind w:leftChars="0"/>
        <w:rPr>
          <w:rFonts w:hint="default"/>
          <w:sz w:val="21"/>
          <w:szCs w:val="21"/>
          <w:lang w:val="en-US" w:eastAsia="zh-CN"/>
        </w:rPr>
      </w:pPr>
      <w:r>
        <w:rPr>
          <w:rFonts w:hint="eastAsia"/>
          <w:b w:val="0"/>
          <w:bCs w:val="0"/>
          <w:sz w:val="21"/>
          <w:szCs w:val="21"/>
          <w:highlight w:val="none"/>
          <w:lang w:val="en-US" w:eastAsia="zh-CN"/>
        </w:rPr>
        <w:t>10）</w:t>
      </w:r>
      <w:r>
        <w:rPr>
          <w:rFonts w:hint="eastAsia"/>
          <w:b w:val="0"/>
          <w:bCs w:val="0"/>
          <w:sz w:val="21"/>
          <w:szCs w:val="21"/>
          <w:highlight w:val="none"/>
        </w:rPr>
        <w:t>验收方案</w:t>
      </w:r>
    </w:p>
    <w:sectPr>
      <w:footerReference r:id="rId5" w:type="default"/>
      <w:pgSz w:w="11906" w:h="16838"/>
      <w:pgMar w:top="1440" w:right="1247" w:bottom="1440" w:left="1247" w:header="283" w:footer="85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Hiragino Sans GB">
    <w:altName w:val="宋体"/>
    <w:panose1 w:val="00000000000000000000"/>
    <w:charset w:val="86"/>
    <w:family w:val="auto"/>
    <w:pitch w:val="default"/>
    <w:sig w:usb0="00000000" w:usb1="00000000" w:usb2="00000016" w:usb3="00000000" w:csb0="00060007" w:csb1="00000000"/>
  </w:font>
  <w:font w:name="Helvetica Neu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5"/>
                          </w:pPr>
                          <w:r>
                            <w:rPr>
                              <w:rFonts w:hint="eastAsia"/>
                            </w:rPr>
                            <w:t xml:space="preserve"> </w:t>
                          </w:r>
                          <w:r>
                            <w:fldChar w:fldCharType="begin"/>
                          </w:r>
                          <w:r>
                            <w:instrText xml:space="preserve"> PAGE  \* MERGEFORMAT </w:instrText>
                          </w:r>
                          <w:r>
                            <w:fldChar w:fldCharType="separate"/>
                          </w:r>
                          <w:r>
                            <w:t>28</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hecB/SAQAAqAMAAA4AAABkcnMvZTJvRG9jLnhtbK1TzY7TMBC+&#10;I/EOlu80aaRdoqjpClQtQkKAtPAArmM3lvwnj9ukLwBvwIkLd56rz8HYSbpoueyBiz3jGX+e75vx&#10;5m40mpxEAOVsS9erkhJhueuUPbT065f7VzUlEJntmHZWtPQsgN5tX77YDL4Rleud7kQgCGKhGXxL&#10;+xh9UxTAe2EYrJwXFoPSBcMiuuFQdIENiG50UZXlbTG40PnguADA090UpDNieA6gk1JxsXP8aISN&#10;E2oQmkWkBL3yQLe5WikFj5+kBBGJbikyjXnFR9Dep7XYblhzCMz3is8lsOeU8ISTYcrio1eoHYuM&#10;HIP6B8ooHhw4GVfcmWIikhVBFuvyiTYPPfMic0GpwV9Fh/8Hyz+ePgeiupZWlFhmsOGXH98vP39f&#10;fn0j67K6TQoNHhpMfPCYGse3bsS5Wc4BDxPxUQaTdqREMI76nq/6ijESni7VVV2XGOIYWxzELx6v&#10;+wDxnXCGJKOlARuYdWWnDxCn1CUlvWbdvdI6N1FbMiDqTf36Jt+4hhBd25Qs8jzMOInTVHuy4rgf&#10;Z6J7152R54Az0VKLX4AS/d6i5Gl8FiMsxn42Ej74N8eIBeU6E+oEhfySgw3MTOdhSxPyt5+zHj/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WF5wH9IBAACoAwAADgAAAAAAAAABACAAAAAi&#10;AQAAZHJzL2Uyb0RvYy54bWxQSwUGAAAAAAYABgBZAQAAZgUAAAAA&#10;">
              <v:fill on="f" focussize="0,0"/>
              <v:stroke on="f" weight="1.25pt"/>
              <v:imagedata o:title=""/>
              <o:lock v:ext="edit" aspectratio="f"/>
              <v:textbox inset="0mm,0mm,0mm,0mm" style="mso-fit-shape-to-text:t;">
                <w:txbxContent>
                  <w:p>
                    <w:pPr>
                      <w:pStyle w:val="15"/>
                    </w:pPr>
                    <w:r>
                      <w:rPr>
                        <w:rFonts w:hint="eastAsia"/>
                      </w:rPr>
                      <w:t xml:space="preserve"> </w:t>
                    </w: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EB906"/>
    <w:multiLevelType w:val="singleLevel"/>
    <w:tmpl w:val="C5DEB906"/>
    <w:lvl w:ilvl="0" w:tentative="0">
      <w:start w:val="6"/>
      <w:numFmt w:val="decimal"/>
      <w:suff w:val="nothing"/>
      <w:lvlText w:val="%1）"/>
      <w:lvlJc w:val="left"/>
      <w:rPr>
        <w:rFonts w:hint="default" w:ascii="宋体" w:hAnsi="宋体" w:eastAsia="宋体" w:cstheme="minorEastAsia"/>
        <w:sz w:val="21"/>
        <w:szCs w:val="21"/>
      </w:rPr>
    </w:lvl>
  </w:abstractNum>
  <w:abstractNum w:abstractNumId="1">
    <w:nsid w:val="E94EFBD9"/>
    <w:multiLevelType w:val="singleLevel"/>
    <w:tmpl w:val="E94EFBD9"/>
    <w:lvl w:ilvl="0" w:tentative="0">
      <w:start w:val="2"/>
      <w:numFmt w:val="decimal"/>
      <w:suff w:val="nothing"/>
      <w:lvlText w:val="%1）"/>
      <w:lvlJc w:val="left"/>
    </w:lvl>
  </w:abstractNum>
  <w:abstractNum w:abstractNumId="2">
    <w:nsid w:val="623C2113"/>
    <w:multiLevelType w:val="singleLevel"/>
    <w:tmpl w:val="623C2113"/>
    <w:lvl w:ilvl="0" w:tentative="0">
      <w:start w:val="1"/>
      <w:numFmt w:val="decimal"/>
      <w:suff w:val="nothing"/>
      <w:lvlText w:val="%1、"/>
      <w:lvlJc w:val="left"/>
    </w:lvl>
  </w:abstractNum>
  <w:abstractNum w:abstractNumId="3">
    <w:nsid w:val="623C216D"/>
    <w:multiLevelType w:val="singleLevel"/>
    <w:tmpl w:val="623C216D"/>
    <w:lvl w:ilvl="0" w:tentative="0">
      <w:start w:val="1"/>
      <w:numFmt w:val="decimal"/>
      <w:suff w:val="nothing"/>
      <w:lvlText w:val="%1）"/>
      <w:lvlJc w:val="left"/>
    </w:lvl>
  </w:abstractNum>
  <w:abstractNum w:abstractNumId="4">
    <w:nsid w:val="623C21C5"/>
    <w:multiLevelType w:val="singleLevel"/>
    <w:tmpl w:val="623C21C5"/>
    <w:lvl w:ilvl="0" w:tentative="0">
      <w:start w:val="2"/>
      <w:numFmt w:val="decimal"/>
      <w:suff w:val="nothing"/>
      <w:lvlText w:val="%1、"/>
      <w:lvlJc w:val="left"/>
    </w:lvl>
  </w:abstractNum>
  <w:abstractNum w:abstractNumId="5">
    <w:nsid w:val="623C221F"/>
    <w:multiLevelType w:val="singleLevel"/>
    <w:tmpl w:val="623C221F"/>
    <w:lvl w:ilvl="0" w:tentative="0">
      <w:start w:val="1"/>
      <w:numFmt w:val="decimal"/>
      <w:suff w:val="nothing"/>
      <w:lvlText w:val="%1）"/>
      <w:lvlJc w:val="left"/>
    </w:lvl>
  </w:abstractNum>
  <w:abstractNum w:abstractNumId="6">
    <w:nsid w:val="623C22A7"/>
    <w:multiLevelType w:val="singleLevel"/>
    <w:tmpl w:val="623C22A7"/>
    <w:lvl w:ilvl="0" w:tentative="0">
      <w:start w:val="3"/>
      <w:numFmt w:val="decimal"/>
      <w:suff w:val="nothing"/>
      <w:lvlText w:val="%1、"/>
      <w:lvlJc w:val="left"/>
    </w:lvl>
  </w:abstractNum>
  <w:abstractNum w:abstractNumId="7">
    <w:nsid w:val="623C235C"/>
    <w:multiLevelType w:val="singleLevel"/>
    <w:tmpl w:val="623C235C"/>
    <w:lvl w:ilvl="0" w:tentative="0">
      <w:start w:val="1"/>
      <w:numFmt w:val="decimal"/>
      <w:suff w:val="nothing"/>
      <w:lvlText w:val="%1）"/>
      <w:lvlJc w:val="left"/>
    </w:lvl>
  </w:abstractNum>
  <w:abstractNum w:abstractNumId="8">
    <w:nsid w:val="64F49EF1"/>
    <w:multiLevelType w:val="singleLevel"/>
    <w:tmpl w:val="64F49EF1"/>
    <w:lvl w:ilvl="0" w:tentative="0">
      <w:start w:val="2"/>
      <w:numFmt w:val="chineseCounting"/>
      <w:suff w:val="nothing"/>
      <w:lvlText w:val="%1、"/>
      <w:lvlJc w:val="left"/>
      <w:rPr>
        <w:rFonts w:hint="eastAsia"/>
      </w:rPr>
    </w:lvl>
  </w:abstractNum>
  <w:abstractNum w:abstractNumId="9">
    <w:nsid w:val="6CF06610"/>
    <w:multiLevelType w:val="singleLevel"/>
    <w:tmpl w:val="6CF06610"/>
    <w:lvl w:ilvl="0" w:tentative="0">
      <w:start w:val="2"/>
      <w:numFmt w:val="decimal"/>
      <w:suff w:val="nothing"/>
      <w:lvlText w:val="%1、"/>
      <w:lvlJc w:val="left"/>
    </w:lvl>
  </w:abstractNum>
  <w:abstractNum w:abstractNumId="10">
    <w:nsid w:val="746F1DD8"/>
    <w:multiLevelType w:val="multilevel"/>
    <w:tmpl w:val="746F1DD8"/>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MTY3NjhmOGVhOGJmM2Q2M2E5MmEwOGE0YjYzZWIifQ=="/>
  </w:docVars>
  <w:rsids>
    <w:rsidRoot w:val="787869D2"/>
    <w:rsid w:val="00032FD2"/>
    <w:rsid w:val="0005672F"/>
    <w:rsid w:val="00060C6A"/>
    <w:rsid w:val="00071B9F"/>
    <w:rsid w:val="00073CBA"/>
    <w:rsid w:val="00081825"/>
    <w:rsid w:val="00086A19"/>
    <w:rsid w:val="000B42F6"/>
    <w:rsid w:val="000D25C2"/>
    <w:rsid w:val="00127EEB"/>
    <w:rsid w:val="001349DA"/>
    <w:rsid w:val="00180F3B"/>
    <w:rsid w:val="00185F1C"/>
    <w:rsid w:val="00196833"/>
    <w:rsid w:val="001A68CB"/>
    <w:rsid w:val="001B54BE"/>
    <w:rsid w:val="001D1638"/>
    <w:rsid w:val="001E658D"/>
    <w:rsid w:val="00232C81"/>
    <w:rsid w:val="00274935"/>
    <w:rsid w:val="0028338D"/>
    <w:rsid w:val="002A3145"/>
    <w:rsid w:val="002D348D"/>
    <w:rsid w:val="00317A01"/>
    <w:rsid w:val="00350BC6"/>
    <w:rsid w:val="00353FA1"/>
    <w:rsid w:val="00361CA1"/>
    <w:rsid w:val="00386AB8"/>
    <w:rsid w:val="00396885"/>
    <w:rsid w:val="003A5E32"/>
    <w:rsid w:val="003C1BE4"/>
    <w:rsid w:val="003D10A2"/>
    <w:rsid w:val="003E48AE"/>
    <w:rsid w:val="003F3260"/>
    <w:rsid w:val="003F3EC7"/>
    <w:rsid w:val="00413671"/>
    <w:rsid w:val="00421839"/>
    <w:rsid w:val="00422320"/>
    <w:rsid w:val="00430998"/>
    <w:rsid w:val="00435C8A"/>
    <w:rsid w:val="00443A1D"/>
    <w:rsid w:val="00496DA9"/>
    <w:rsid w:val="004A3A15"/>
    <w:rsid w:val="004B5F87"/>
    <w:rsid w:val="004C0715"/>
    <w:rsid w:val="004C16E4"/>
    <w:rsid w:val="004D090A"/>
    <w:rsid w:val="004E0863"/>
    <w:rsid w:val="004F3C6B"/>
    <w:rsid w:val="00502EA4"/>
    <w:rsid w:val="00507948"/>
    <w:rsid w:val="00531991"/>
    <w:rsid w:val="005539A0"/>
    <w:rsid w:val="005542A4"/>
    <w:rsid w:val="005550E4"/>
    <w:rsid w:val="00565BC2"/>
    <w:rsid w:val="00584A62"/>
    <w:rsid w:val="00584FAE"/>
    <w:rsid w:val="005B260C"/>
    <w:rsid w:val="005D7A00"/>
    <w:rsid w:val="005F42FC"/>
    <w:rsid w:val="006240DD"/>
    <w:rsid w:val="0067601A"/>
    <w:rsid w:val="006A2809"/>
    <w:rsid w:val="006C2C2A"/>
    <w:rsid w:val="006D1DBD"/>
    <w:rsid w:val="006D3947"/>
    <w:rsid w:val="006D5272"/>
    <w:rsid w:val="006E286F"/>
    <w:rsid w:val="006E7164"/>
    <w:rsid w:val="007474BE"/>
    <w:rsid w:val="00787BFA"/>
    <w:rsid w:val="007971F7"/>
    <w:rsid w:val="007A5C2B"/>
    <w:rsid w:val="007B17A5"/>
    <w:rsid w:val="007C0AA6"/>
    <w:rsid w:val="007F063A"/>
    <w:rsid w:val="008A2996"/>
    <w:rsid w:val="008B57BF"/>
    <w:rsid w:val="009237CD"/>
    <w:rsid w:val="00934A74"/>
    <w:rsid w:val="009361A8"/>
    <w:rsid w:val="00981514"/>
    <w:rsid w:val="009A2D82"/>
    <w:rsid w:val="009C3599"/>
    <w:rsid w:val="009D6F34"/>
    <w:rsid w:val="00A6523D"/>
    <w:rsid w:val="00A74169"/>
    <w:rsid w:val="00A844E2"/>
    <w:rsid w:val="00AA1843"/>
    <w:rsid w:val="00AB4CDC"/>
    <w:rsid w:val="00AB5E1D"/>
    <w:rsid w:val="00AD4539"/>
    <w:rsid w:val="00AD4F26"/>
    <w:rsid w:val="00B0024D"/>
    <w:rsid w:val="00B06C7F"/>
    <w:rsid w:val="00B33D42"/>
    <w:rsid w:val="00B46C60"/>
    <w:rsid w:val="00B70F05"/>
    <w:rsid w:val="00B77EA9"/>
    <w:rsid w:val="00B93498"/>
    <w:rsid w:val="00B97FFA"/>
    <w:rsid w:val="00BC09B2"/>
    <w:rsid w:val="00C0769C"/>
    <w:rsid w:val="00C17FC9"/>
    <w:rsid w:val="00C43223"/>
    <w:rsid w:val="00C5528F"/>
    <w:rsid w:val="00C71712"/>
    <w:rsid w:val="00C7503D"/>
    <w:rsid w:val="00C90AA6"/>
    <w:rsid w:val="00C95289"/>
    <w:rsid w:val="00CE2439"/>
    <w:rsid w:val="00D077FD"/>
    <w:rsid w:val="00D100DE"/>
    <w:rsid w:val="00D25489"/>
    <w:rsid w:val="00D46F24"/>
    <w:rsid w:val="00D628D0"/>
    <w:rsid w:val="00D72135"/>
    <w:rsid w:val="00D902C8"/>
    <w:rsid w:val="00DA20A8"/>
    <w:rsid w:val="00DA7CB2"/>
    <w:rsid w:val="00DB0D27"/>
    <w:rsid w:val="00DC03EF"/>
    <w:rsid w:val="00DC366E"/>
    <w:rsid w:val="00E142F8"/>
    <w:rsid w:val="00E64339"/>
    <w:rsid w:val="00E67CAB"/>
    <w:rsid w:val="00E86F74"/>
    <w:rsid w:val="00EA0ADE"/>
    <w:rsid w:val="00EA3617"/>
    <w:rsid w:val="00EB3BA8"/>
    <w:rsid w:val="00EB6062"/>
    <w:rsid w:val="00F14A13"/>
    <w:rsid w:val="00F468CE"/>
    <w:rsid w:val="00FC47F0"/>
    <w:rsid w:val="00FD1BFF"/>
    <w:rsid w:val="00FD5762"/>
    <w:rsid w:val="011A24F4"/>
    <w:rsid w:val="0138266C"/>
    <w:rsid w:val="014B3F20"/>
    <w:rsid w:val="01515FFE"/>
    <w:rsid w:val="01527EDF"/>
    <w:rsid w:val="01571BF1"/>
    <w:rsid w:val="016D705C"/>
    <w:rsid w:val="016F657E"/>
    <w:rsid w:val="0190327F"/>
    <w:rsid w:val="01995B0E"/>
    <w:rsid w:val="01B36BD0"/>
    <w:rsid w:val="01BE7323"/>
    <w:rsid w:val="01C84BEC"/>
    <w:rsid w:val="01CE57B8"/>
    <w:rsid w:val="01DF79C5"/>
    <w:rsid w:val="01E66FA5"/>
    <w:rsid w:val="0204110C"/>
    <w:rsid w:val="020A1F8A"/>
    <w:rsid w:val="02230AF2"/>
    <w:rsid w:val="022A60B9"/>
    <w:rsid w:val="02314EAB"/>
    <w:rsid w:val="0273010D"/>
    <w:rsid w:val="0295277A"/>
    <w:rsid w:val="02BE3A7E"/>
    <w:rsid w:val="02EE59E6"/>
    <w:rsid w:val="02F62E12"/>
    <w:rsid w:val="02FE031F"/>
    <w:rsid w:val="03034CC5"/>
    <w:rsid w:val="03174F3D"/>
    <w:rsid w:val="0320214D"/>
    <w:rsid w:val="033A4890"/>
    <w:rsid w:val="033D1B99"/>
    <w:rsid w:val="034F351A"/>
    <w:rsid w:val="036E4638"/>
    <w:rsid w:val="03724869"/>
    <w:rsid w:val="03813C1B"/>
    <w:rsid w:val="03863E70"/>
    <w:rsid w:val="039302CB"/>
    <w:rsid w:val="039A3AD6"/>
    <w:rsid w:val="03EA08A3"/>
    <w:rsid w:val="03F11C32"/>
    <w:rsid w:val="03F27696"/>
    <w:rsid w:val="03F54C2F"/>
    <w:rsid w:val="04073203"/>
    <w:rsid w:val="041B280B"/>
    <w:rsid w:val="04406715"/>
    <w:rsid w:val="044F0706"/>
    <w:rsid w:val="045051EA"/>
    <w:rsid w:val="045D72C7"/>
    <w:rsid w:val="04602913"/>
    <w:rsid w:val="04763EE5"/>
    <w:rsid w:val="047F0FEB"/>
    <w:rsid w:val="04940BFE"/>
    <w:rsid w:val="04A942BA"/>
    <w:rsid w:val="04B2316F"/>
    <w:rsid w:val="04B62533"/>
    <w:rsid w:val="04C609C8"/>
    <w:rsid w:val="04F75026"/>
    <w:rsid w:val="05015EA4"/>
    <w:rsid w:val="05040807"/>
    <w:rsid w:val="050F6813"/>
    <w:rsid w:val="05133E88"/>
    <w:rsid w:val="05191440"/>
    <w:rsid w:val="05412745"/>
    <w:rsid w:val="0561146E"/>
    <w:rsid w:val="056A1F45"/>
    <w:rsid w:val="05B64EE1"/>
    <w:rsid w:val="05C27631"/>
    <w:rsid w:val="063821C2"/>
    <w:rsid w:val="06622973"/>
    <w:rsid w:val="0669428A"/>
    <w:rsid w:val="067508F8"/>
    <w:rsid w:val="069F5E65"/>
    <w:rsid w:val="06A765D7"/>
    <w:rsid w:val="06AC1E40"/>
    <w:rsid w:val="06B56F46"/>
    <w:rsid w:val="06BF7DC5"/>
    <w:rsid w:val="06C10EFB"/>
    <w:rsid w:val="06DB27D8"/>
    <w:rsid w:val="06DF5D71"/>
    <w:rsid w:val="07230354"/>
    <w:rsid w:val="075C3866"/>
    <w:rsid w:val="076D7821"/>
    <w:rsid w:val="077C09B1"/>
    <w:rsid w:val="07846919"/>
    <w:rsid w:val="07A80859"/>
    <w:rsid w:val="07B11460"/>
    <w:rsid w:val="07B40FAC"/>
    <w:rsid w:val="07BC60B3"/>
    <w:rsid w:val="07D4164E"/>
    <w:rsid w:val="07E35D35"/>
    <w:rsid w:val="07EC4BEA"/>
    <w:rsid w:val="07F83204"/>
    <w:rsid w:val="08030185"/>
    <w:rsid w:val="081303C8"/>
    <w:rsid w:val="083B16CD"/>
    <w:rsid w:val="085B03FE"/>
    <w:rsid w:val="08646275"/>
    <w:rsid w:val="086A3D60"/>
    <w:rsid w:val="089C4163"/>
    <w:rsid w:val="08AA23AF"/>
    <w:rsid w:val="08BF22FE"/>
    <w:rsid w:val="08CA5911"/>
    <w:rsid w:val="08CC4A1B"/>
    <w:rsid w:val="08DF64FD"/>
    <w:rsid w:val="08E9737B"/>
    <w:rsid w:val="08EE04EE"/>
    <w:rsid w:val="08EF7504"/>
    <w:rsid w:val="08F55D20"/>
    <w:rsid w:val="09202D61"/>
    <w:rsid w:val="092D54BA"/>
    <w:rsid w:val="09862E1C"/>
    <w:rsid w:val="09864BCA"/>
    <w:rsid w:val="09886257"/>
    <w:rsid w:val="099217C1"/>
    <w:rsid w:val="099C43EE"/>
    <w:rsid w:val="09C54ED8"/>
    <w:rsid w:val="09D678FF"/>
    <w:rsid w:val="0A0F696E"/>
    <w:rsid w:val="0A20501F"/>
    <w:rsid w:val="0A470827"/>
    <w:rsid w:val="0A4F320E"/>
    <w:rsid w:val="0A6767AA"/>
    <w:rsid w:val="0A801619"/>
    <w:rsid w:val="0A8C7FBE"/>
    <w:rsid w:val="0ABA7B33"/>
    <w:rsid w:val="0ACB29F2"/>
    <w:rsid w:val="0AEC3153"/>
    <w:rsid w:val="0AF750AC"/>
    <w:rsid w:val="0AFA13CC"/>
    <w:rsid w:val="0AFF5E0F"/>
    <w:rsid w:val="0B106E41"/>
    <w:rsid w:val="0B2B77D7"/>
    <w:rsid w:val="0B3F14D4"/>
    <w:rsid w:val="0B7078E0"/>
    <w:rsid w:val="0B990FEB"/>
    <w:rsid w:val="0BAF665A"/>
    <w:rsid w:val="0BC1638D"/>
    <w:rsid w:val="0BC65752"/>
    <w:rsid w:val="0BF978D5"/>
    <w:rsid w:val="0C040028"/>
    <w:rsid w:val="0C2C7CAB"/>
    <w:rsid w:val="0C3152C1"/>
    <w:rsid w:val="0C532639"/>
    <w:rsid w:val="0C564D28"/>
    <w:rsid w:val="0C6D2071"/>
    <w:rsid w:val="0C8F023A"/>
    <w:rsid w:val="0CAF268A"/>
    <w:rsid w:val="0CBB4B8B"/>
    <w:rsid w:val="0CCC323C"/>
    <w:rsid w:val="0CE9794A"/>
    <w:rsid w:val="0D014EEA"/>
    <w:rsid w:val="0D093B48"/>
    <w:rsid w:val="0D0B5B12"/>
    <w:rsid w:val="0D2077CD"/>
    <w:rsid w:val="0D2766C4"/>
    <w:rsid w:val="0D437684"/>
    <w:rsid w:val="0D5D5C42"/>
    <w:rsid w:val="0D646FD0"/>
    <w:rsid w:val="0D6671EC"/>
    <w:rsid w:val="0D7B17FE"/>
    <w:rsid w:val="0D7D62E4"/>
    <w:rsid w:val="0D7F3E0A"/>
    <w:rsid w:val="0D991370"/>
    <w:rsid w:val="0DDE6626"/>
    <w:rsid w:val="0DE85E53"/>
    <w:rsid w:val="0DEB5944"/>
    <w:rsid w:val="0DF02F5A"/>
    <w:rsid w:val="0E083E00"/>
    <w:rsid w:val="0E1B0DAC"/>
    <w:rsid w:val="0E2B5AD3"/>
    <w:rsid w:val="0E3C04B8"/>
    <w:rsid w:val="0E430578"/>
    <w:rsid w:val="0E5F7240"/>
    <w:rsid w:val="0E745939"/>
    <w:rsid w:val="0E8266AB"/>
    <w:rsid w:val="0E895060"/>
    <w:rsid w:val="0E9658AF"/>
    <w:rsid w:val="0EAF4BC3"/>
    <w:rsid w:val="0EB60B7B"/>
    <w:rsid w:val="0EBA6BA3"/>
    <w:rsid w:val="0EBB6846"/>
    <w:rsid w:val="0EC00B7E"/>
    <w:rsid w:val="0EE55FC7"/>
    <w:rsid w:val="0F3029ED"/>
    <w:rsid w:val="0F50362A"/>
    <w:rsid w:val="0F56503F"/>
    <w:rsid w:val="0F6B6D3C"/>
    <w:rsid w:val="0F7145C5"/>
    <w:rsid w:val="0F7B6853"/>
    <w:rsid w:val="0F7C2CF7"/>
    <w:rsid w:val="0F8A0ABD"/>
    <w:rsid w:val="0F8C0A60"/>
    <w:rsid w:val="0FC03E0F"/>
    <w:rsid w:val="0FD34982"/>
    <w:rsid w:val="100F7160"/>
    <w:rsid w:val="102139A6"/>
    <w:rsid w:val="1021564D"/>
    <w:rsid w:val="10260EB5"/>
    <w:rsid w:val="10991687"/>
    <w:rsid w:val="10993F47"/>
    <w:rsid w:val="109951E3"/>
    <w:rsid w:val="10D02934"/>
    <w:rsid w:val="10D308A9"/>
    <w:rsid w:val="10D34B99"/>
    <w:rsid w:val="110E42A1"/>
    <w:rsid w:val="1197421E"/>
    <w:rsid w:val="11BA3663"/>
    <w:rsid w:val="11D51D46"/>
    <w:rsid w:val="120606BD"/>
    <w:rsid w:val="121216F1"/>
    <w:rsid w:val="122C2769"/>
    <w:rsid w:val="12307DC9"/>
    <w:rsid w:val="12541D64"/>
    <w:rsid w:val="12591A6C"/>
    <w:rsid w:val="12614426"/>
    <w:rsid w:val="12687563"/>
    <w:rsid w:val="129C0F1E"/>
    <w:rsid w:val="12A80BF1"/>
    <w:rsid w:val="12BC165D"/>
    <w:rsid w:val="12CF75E2"/>
    <w:rsid w:val="12D1518E"/>
    <w:rsid w:val="12D22C2E"/>
    <w:rsid w:val="12E009F0"/>
    <w:rsid w:val="12F232D0"/>
    <w:rsid w:val="12F50275"/>
    <w:rsid w:val="130B7BBE"/>
    <w:rsid w:val="130D3C66"/>
    <w:rsid w:val="130F3E82"/>
    <w:rsid w:val="13274D28"/>
    <w:rsid w:val="132E255A"/>
    <w:rsid w:val="133D1074"/>
    <w:rsid w:val="13904FC3"/>
    <w:rsid w:val="13954387"/>
    <w:rsid w:val="139678FC"/>
    <w:rsid w:val="13A03014"/>
    <w:rsid w:val="13A57667"/>
    <w:rsid w:val="13B660AC"/>
    <w:rsid w:val="13C37FFB"/>
    <w:rsid w:val="13CA1B57"/>
    <w:rsid w:val="14447B5C"/>
    <w:rsid w:val="145F04F1"/>
    <w:rsid w:val="1461070D"/>
    <w:rsid w:val="14944D50"/>
    <w:rsid w:val="14A34882"/>
    <w:rsid w:val="14FD50E8"/>
    <w:rsid w:val="150D1B01"/>
    <w:rsid w:val="150F3CC6"/>
    <w:rsid w:val="15205ED3"/>
    <w:rsid w:val="15233626"/>
    <w:rsid w:val="15282FD9"/>
    <w:rsid w:val="152D6842"/>
    <w:rsid w:val="15520875"/>
    <w:rsid w:val="1553476F"/>
    <w:rsid w:val="156B2CEB"/>
    <w:rsid w:val="15AB43E2"/>
    <w:rsid w:val="15BB5BFB"/>
    <w:rsid w:val="15C326BB"/>
    <w:rsid w:val="15D50137"/>
    <w:rsid w:val="15EE0FB0"/>
    <w:rsid w:val="1628082C"/>
    <w:rsid w:val="16347DD7"/>
    <w:rsid w:val="16367E73"/>
    <w:rsid w:val="165D7DCE"/>
    <w:rsid w:val="16663DB9"/>
    <w:rsid w:val="16816E45"/>
    <w:rsid w:val="16CC00EA"/>
    <w:rsid w:val="16FE3FF2"/>
    <w:rsid w:val="17124CC8"/>
    <w:rsid w:val="17173305"/>
    <w:rsid w:val="173D69EE"/>
    <w:rsid w:val="17716EB9"/>
    <w:rsid w:val="17773DA4"/>
    <w:rsid w:val="178A6B48"/>
    <w:rsid w:val="17A71659"/>
    <w:rsid w:val="17C0051D"/>
    <w:rsid w:val="17C36FE9"/>
    <w:rsid w:val="17E458DD"/>
    <w:rsid w:val="18187335"/>
    <w:rsid w:val="183C3BCD"/>
    <w:rsid w:val="18512454"/>
    <w:rsid w:val="186662F2"/>
    <w:rsid w:val="187F5606"/>
    <w:rsid w:val="189866C8"/>
    <w:rsid w:val="18AC5CCF"/>
    <w:rsid w:val="18B209DB"/>
    <w:rsid w:val="18B2778A"/>
    <w:rsid w:val="18E13BCB"/>
    <w:rsid w:val="18EA6F23"/>
    <w:rsid w:val="19020674"/>
    <w:rsid w:val="19143FA0"/>
    <w:rsid w:val="191B532F"/>
    <w:rsid w:val="192835A8"/>
    <w:rsid w:val="192A54F0"/>
    <w:rsid w:val="193957B5"/>
    <w:rsid w:val="19410B0E"/>
    <w:rsid w:val="196A0064"/>
    <w:rsid w:val="196E6629"/>
    <w:rsid w:val="19847B87"/>
    <w:rsid w:val="198B67B7"/>
    <w:rsid w:val="19946E8F"/>
    <w:rsid w:val="199E7D0E"/>
    <w:rsid w:val="19A8293B"/>
    <w:rsid w:val="19AA7BFD"/>
    <w:rsid w:val="19AC6690"/>
    <w:rsid w:val="19BD0194"/>
    <w:rsid w:val="19C239FC"/>
    <w:rsid w:val="19FB6F0E"/>
    <w:rsid w:val="1A043388"/>
    <w:rsid w:val="1A1911FD"/>
    <w:rsid w:val="1A1B310D"/>
    <w:rsid w:val="1A2521DD"/>
    <w:rsid w:val="1A270E1A"/>
    <w:rsid w:val="1A3F504D"/>
    <w:rsid w:val="1A476649"/>
    <w:rsid w:val="1A6300E0"/>
    <w:rsid w:val="1A6C3968"/>
    <w:rsid w:val="1A943199"/>
    <w:rsid w:val="1AB00CC8"/>
    <w:rsid w:val="1AB71087"/>
    <w:rsid w:val="1AC612CA"/>
    <w:rsid w:val="1AFC6A9A"/>
    <w:rsid w:val="1B063DBD"/>
    <w:rsid w:val="1B3A0E33"/>
    <w:rsid w:val="1B3C333B"/>
    <w:rsid w:val="1B483D25"/>
    <w:rsid w:val="1B560360"/>
    <w:rsid w:val="1B6F69BF"/>
    <w:rsid w:val="1B7C7BDB"/>
    <w:rsid w:val="1B886580"/>
    <w:rsid w:val="1B925650"/>
    <w:rsid w:val="1BAD5FE6"/>
    <w:rsid w:val="1BCC0B62"/>
    <w:rsid w:val="1BE43985"/>
    <w:rsid w:val="1BE51C24"/>
    <w:rsid w:val="1BEA4DB8"/>
    <w:rsid w:val="1BF709A5"/>
    <w:rsid w:val="1C244D2B"/>
    <w:rsid w:val="1C6A3293"/>
    <w:rsid w:val="1C7301C8"/>
    <w:rsid w:val="1C7B4336"/>
    <w:rsid w:val="1C7D3C0B"/>
    <w:rsid w:val="1CA94A00"/>
    <w:rsid w:val="1CA9791B"/>
    <w:rsid w:val="1CAD01A1"/>
    <w:rsid w:val="1CB735C0"/>
    <w:rsid w:val="1CC7757C"/>
    <w:rsid w:val="1CCC6940"/>
    <w:rsid w:val="1CDA5E95"/>
    <w:rsid w:val="1CE343B6"/>
    <w:rsid w:val="1CE974F2"/>
    <w:rsid w:val="1D132531"/>
    <w:rsid w:val="1D264AD6"/>
    <w:rsid w:val="1D37025D"/>
    <w:rsid w:val="1D3D70CF"/>
    <w:rsid w:val="1D77006C"/>
    <w:rsid w:val="1D886D0B"/>
    <w:rsid w:val="1D9B24C6"/>
    <w:rsid w:val="1DAF4CE8"/>
    <w:rsid w:val="1DDA7282"/>
    <w:rsid w:val="1DDC649F"/>
    <w:rsid w:val="1DE1193E"/>
    <w:rsid w:val="1E0345E3"/>
    <w:rsid w:val="1E262CCD"/>
    <w:rsid w:val="1E403142"/>
    <w:rsid w:val="1E426EBA"/>
    <w:rsid w:val="1E730EF9"/>
    <w:rsid w:val="1E7A1EB7"/>
    <w:rsid w:val="1E8F7C25"/>
    <w:rsid w:val="1EB3600A"/>
    <w:rsid w:val="1EBF584C"/>
    <w:rsid w:val="1EC51899"/>
    <w:rsid w:val="1EDB2E6A"/>
    <w:rsid w:val="1EEA12FF"/>
    <w:rsid w:val="1EEC0BE2"/>
    <w:rsid w:val="1F066522"/>
    <w:rsid w:val="1F076F14"/>
    <w:rsid w:val="1F14362A"/>
    <w:rsid w:val="1F2111C5"/>
    <w:rsid w:val="1F683F66"/>
    <w:rsid w:val="1F952792"/>
    <w:rsid w:val="1FAF4A23"/>
    <w:rsid w:val="1FCB3530"/>
    <w:rsid w:val="1FCF190A"/>
    <w:rsid w:val="1FF13777"/>
    <w:rsid w:val="1FF8572E"/>
    <w:rsid w:val="1FFD7130"/>
    <w:rsid w:val="202F7912"/>
    <w:rsid w:val="20436F19"/>
    <w:rsid w:val="204E5EB7"/>
    <w:rsid w:val="20522EED"/>
    <w:rsid w:val="2054402E"/>
    <w:rsid w:val="207646AC"/>
    <w:rsid w:val="2080016D"/>
    <w:rsid w:val="2081686B"/>
    <w:rsid w:val="20A236F2"/>
    <w:rsid w:val="20AD73E7"/>
    <w:rsid w:val="20D4336D"/>
    <w:rsid w:val="20D65FDF"/>
    <w:rsid w:val="20EA55E7"/>
    <w:rsid w:val="20F6042F"/>
    <w:rsid w:val="20FC3C98"/>
    <w:rsid w:val="21026DD4"/>
    <w:rsid w:val="21153FBD"/>
    <w:rsid w:val="213A656E"/>
    <w:rsid w:val="213D1BBA"/>
    <w:rsid w:val="21700D95"/>
    <w:rsid w:val="21717AB6"/>
    <w:rsid w:val="21723BC9"/>
    <w:rsid w:val="217C26E3"/>
    <w:rsid w:val="21A02CF4"/>
    <w:rsid w:val="21A832B7"/>
    <w:rsid w:val="21B20506"/>
    <w:rsid w:val="21B207FA"/>
    <w:rsid w:val="21C85928"/>
    <w:rsid w:val="21DA349D"/>
    <w:rsid w:val="21F1456A"/>
    <w:rsid w:val="220534C6"/>
    <w:rsid w:val="22156A43"/>
    <w:rsid w:val="2227476D"/>
    <w:rsid w:val="22636403"/>
    <w:rsid w:val="228341CD"/>
    <w:rsid w:val="22B365D8"/>
    <w:rsid w:val="22BA43F5"/>
    <w:rsid w:val="22C1254C"/>
    <w:rsid w:val="22D16A5E"/>
    <w:rsid w:val="22E26EBD"/>
    <w:rsid w:val="22E63AEE"/>
    <w:rsid w:val="23045086"/>
    <w:rsid w:val="231352C9"/>
    <w:rsid w:val="23144B9D"/>
    <w:rsid w:val="233F60BE"/>
    <w:rsid w:val="235356C5"/>
    <w:rsid w:val="23677ED5"/>
    <w:rsid w:val="236C49D9"/>
    <w:rsid w:val="236F70A1"/>
    <w:rsid w:val="239000FE"/>
    <w:rsid w:val="23904029"/>
    <w:rsid w:val="2398757C"/>
    <w:rsid w:val="23C40371"/>
    <w:rsid w:val="23C860B3"/>
    <w:rsid w:val="23D5316D"/>
    <w:rsid w:val="23FC3FAF"/>
    <w:rsid w:val="24277076"/>
    <w:rsid w:val="24712CE4"/>
    <w:rsid w:val="247955FF"/>
    <w:rsid w:val="24A87C93"/>
    <w:rsid w:val="24AC6954"/>
    <w:rsid w:val="24D70F2C"/>
    <w:rsid w:val="24E07F70"/>
    <w:rsid w:val="24EF1B62"/>
    <w:rsid w:val="25096983"/>
    <w:rsid w:val="256305E0"/>
    <w:rsid w:val="25643BBA"/>
    <w:rsid w:val="257638ED"/>
    <w:rsid w:val="25783B09"/>
    <w:rsid w:val="258E0FD6"/>
    <w:rsid w:val="259E2878"/>
    <w:rsid w:val="25A641D2"/>
    <w:rsid w:val="25B2050F"/>
    <w:rsid w:val="25B93872"/>
    <w:rsid w:val="25C3183A"/>
    <w:rsid w:val="25CC7E89"/>
    <w:rsid w:val="25E92311"/>
    <w:rsid w:val="25EA60C2"/>
    <w:rsid w:val="25F50CB6"/>
    <w:rsid w:val="260C124A"/>
    <w:rsid w:val="261C0811"/>
    <w:rsid w:val="264B6B28"/>
    <w:rsid w:val="264C5E9D"/>
    <w:rsid w:val="26E275CD"/>
    <w:rsid w:val="26E6146F"/>
    <w:rsid w:val="26FE22C7"/>
    <w:rsid w:val="270E7C35"/>
    <w:rsid w:val="27160EE4"/>
    <w:rsid w:val="271E2C37"/>
    <w:rsid w:val="272C6C64"/>
    <w:rsid w:val="27914A0E"/>
    <w:rsid w:val="279D33B3"/>
    <w:rsid w:val="27A24E6D"/>
    <w:rsid w:val="27C44DE4"/>
    <w:rsid w:val="27D74B17"/>
    <w:rsid w:val="27DD092F"/>
    <w:rsid w:val="27DF34A9"/>
    <w:rsid w:val="27F03E2A"/>
    <w:rsid w:val="280D678A"/>
    <w:rsid w:val="28137B19"/>
    <w:rsid w:val="282E0005"/>
    <w:rsid w:val="283F090E"/>
    <w:rsid w:val="284D4541"/>
    <w:rsid w:val="28515D48"/>
    <w:rsid w:val="2853756E"/>
    <w:rsid w:val="28590717"/>
    <w:rsid w:val="286E3AAC"/>
    <w:rsid w:val="28702875"/>
    <w:rsid w:val="28746E9C"/>
    <w:rsid w:val="28C82C3E"/>
    <w:rsid w:val="28E82D54"/>
    <w:rsid w:val="29080D00"/>
    <w:rsid w:val="29086F52"/>
    <w:rsid w:val="29283150"/>
    <w:rsid w:val="29531758"/>
    <w:rsid w:val="295C2DFA"/>
    <w:rsid w:val="298C5431"/>
    <w:rsid w:val="29931DC2"/>
    <w:rsid w:val="29AC0DAD"/>
    <w:rsid w:val="29B33362"/>
    <w:rsid w:val="29D15596"/>
    <w:rsid w:val="29DC2793"/>
    <w:rsid w:val="29EA656E"/>
    <w:rsid w:val="2A123480"/>
    <w:rsid w:val="2A2C6C70"/>
    <w:rsid w:val="2A337FFE"/>
    <w:rsid w:val="2A464024"/>
    <w:rsid w:val="2A47251B"/>
    <w:rsid w:val="2A632BA2"/>
    <w:rsid w:val="2A8D3BB3"/>
    <w:rsid w:val="2AB7502C"/>
    <w:rsid w:val="2ABB35FB"/>
    <w:rsid w:val="2AD0584D"/>
    <w:rsid w:val="2AD43590"/>
    <w:rsid w:val="2AD52E64"/>
    <w:rsid w:val="2AE93282"/>
    <w:rsid w:val="2AEF3F25"/>
    <w:rsid w:val="2AF53506"/>
    <w:rsid w:val="2AF754D0"/>
    <w:rsid w:val="2B1B711A"/>
    <w:rsid w:val="2B225F49"/>
    <w:rsid w:val="2B261911"/>
    <w:rsid w:val="2B275DB5"/>
    <w:rsid w:val="2B4C75CA"/>
    <w:rsid w:val="2B4F0E68"/>
    <w:rsid w:val="2B591CE7"/>
    <w:rsid w:val="2B65068C"/>
    <w:rsid w:val="2BAC0068"/>
    <w:rsid w:val="2BC058C2"/>
    <w:rsid w:val="2BE710A1"/>
    <w:rsid w:val="2BEC4909"/>
    <w:rsid w:val="2BEE68D3"/>
    <w:rsid w:val="2C1B0B11"/>
    <w:rsid w:val="2C3F712F"/>
    <w:rsid w:val="2C464019"/>
    <w:rsid w:val="2C491D5B"/>
    <w:rsid w:val="2C5F332D"/>
    <w:rsid w:val="2C697D08"/>
    <w:rsid w:val="2C7C3EDF"/>
    <w:rsid w:val="2C864D5D"/>
    <w:rsid w:val="2C8E776E"/>
    <w:rsid w:val="2CC87124"/>
    <w:rsid w:val="2CF41CC7"/>
    <w:rsid w:val="2CF74BA8"/>
    <w:rsid w:val="2CFC7883"/>
    <w:rsid w:val="2D1E4F96"/>
    <w:rsid w:val="2D3D4BF6"/>
    <w:rsid w:val="2D46629B"/>
    <w:rsid w:val="2D482013"/>
    <w:rsid w:val="2D4E29C3"/>
    <w:rsid w:val="2D546C0A"/>
    <w:rsid w:val="2D5C7FE7"/>
    <w:rsid w:val="2D825525"/>
    <w:rsid w:val="2DA57465"/>
    <w:rsid w:val="2DAF5BEE"/>
    <w:rsid w:val="2DF53F49"/>
    <w:rsid w:val="2E0B2A23"/>
    <w:rsid w:val="2E151494"/>
    <w:rsid w:val="2E1F10F2"/>
    <w:rsid w:val="2E36619E"/>
    <w:rsid w:val="2E374561"/>
    <w:rsid w:val="2E426A62"/>
    <w:rsid w:val="2E4B28D4"/>
    <w:rsid w:val="2E8D2655"/>
    <w:rsid w:val="2E9B6172"/>
    <w:rsid w:val="2F044022"/>
    <w:rsid w:val="2F0957D2"/>
    <w:rsid w:val="2F0B779C"/>
    <w:rsid w:val="2F1A353B"/>
    <w:rsid w:val="2F4B5DEA"/>
    <w:rsid w:val="2F776BDF"/>
    <w:rsid w:val="2F8512FC"/>
    <w:rsid w:val="2F9E7770"/>
    <w:rsid w:val="2FB6017B"/>
    <w:rsid w:val="2FCF4475"/>
    <w:rsid w:val="2FDF0468"/>
    <w:rsid w:val="2FE75B13"/>
    <w:rsid w:val="2FF16992"/>
    <w:rsid w:val="2FF40230"/>
    <w:rsid w:val="2FFB511A"/>
    <w:rsid w:val="300E12F2"/>
    <w:rsid w:val="301F52AD"/>
    <w:rsid w:val="305B1A9E"/>
    <w:rsid w:val="30705B08"/>
    <w:rsid w:val="307355F9"/>
    <w:rsid w:val="309B53D3"/>
    <w:rsid w:val="30BD4AC6"/>
    <w:rsid w:val="30CA4740"/>
    <w:rsid w:val="30F41C0C"/>
    <w:rsid w:val="30F54260"/>
    <w:rsid w:val="31061FC9"/>
    <w:rsid w:val="312406A1"/>
    <w:rsid w:val="313A4308"/>
    <w:rsid w:val="31745BB0"/>
    <w:rsid w:val="31771380"/>
    <w:rsid w:val="31A55C86"/>
    <w:rsid w:val="31FB3AF8"/>
    <w:rsid w:val="31FD161E"/>
    <w:rsid w:val="32003A22"/>
    <w:rsid w:val="32335040"/>
    <w:rsid w:val="324F0F76"/>
    <w:rsid w:val="324F79A0"/>
    <w:rsid w:val="326D7A8B"/>
    <w:rsid w:val="328F77C7"/>
    <w:rsid w:val="32B617CD"/>
    <w:rsid w:val="32C727D5"/>
    <w:rsid w:val="32C97752"/>
    <w:rsid w:val="32D0288E"/>
    <w:rsid w:val="32F825DE"/>
    <w:rsid w:val="32FB7456"/>
    <w:rsid w:val="332D7CE1"/>
    <w:rsid w:val="33335C04"/>
    <w:rsid w:val="337443CA"/>
    <w:rsid w:val="33770F5C"/>
    <w:rsid w:val="338A3D25"/>
    <w:rsid w:val="33AF6948"/>
    <w:rsid w:val="33D44600"/>
    <w:rsid w:val="33E767CE"/>
    <w:rsid w:val="33EA0C12"/>
    <w:rsid w:val="34034EE6"/>
    <w:rsid w:val="342D3712"/>
    <w:rsid w:val="34317231"/>
    <w:rsid w:val="343C5D24"/>
    <w:rsid w:val="344222E7"/>
    <w:rsid w:val="344E7421"/>
    <w:rsid w:val="347436ED"/>
    <w:rsid w:val="348706D6"/>
    <w:rsid w:val="34A00986"/>
    <w:rsid w:val="34F62354"/>
    <w:rsid w:val="34FF1B7B"/>
    <w:rsid w:val="350E769E"/>
    <w:rsid w:val="35131158"/>
    <w:rsid w:val="351F1F94"/>
    <w:rsid w:val="35223149"/>
    <w:rsid w:val="35386E11"/>
    <w:rsid w:val="355E5490"/>
    <w:rsid w:val="35AD6EB7"/>
    <w:rsid w:val="35B54FC1"/>
    <w:rsid w:val="35D94F06"/>
    <w:rsid w:val="35E13004"/>
    <w:rsid w:val="361B6516"/>
    <w:rsid w:val="36282D05"/>
    <w:rsid w:val="36415851"/>
    <w:rsid w:val="36592B9B"/>
    <w:rsid w:val="365E3F96"/>
    <w:rsid w:val="368220F2"/>
    <w:rsid w:val="36835E6A"/>
    <w:rsid w:val="36926666"/>
    <w:rsid w:val="36BD62C5"/>
    <w:rsid w:val="36D84407"/>
    <w:rsid w:val="36EF3C94"/>
    <w:rsid w:val="36F01751"/>
    <w:rsid w:val="3724764D"/>
    <w:rsid w:val="37301B76"/>
    <w:rsid w:val="3747333B"/>
    <w:rsid w:val="37685F95"/>
    <w:rsid w:val="37AB38CA"/>
    <w:rsid w:val="3801798E"/>
    <w:rsid w:val="3804218E"/>
    <w:rsid w:val="380C6941"/>
    <w:rsid w:val="38163439"/>
    <w:rsid w:val="382801F0"/>
    <w:rsid w:val="382963F1"/>
    <w:rsid w:val="38376F0C"/>
    <w:rsid w:val="383A5ACC"/>
    <w:rsid w:val="38521F98"/>
    <w:rsid w:val="385C4BC4"/>
    <w:rsid w:val="38734F49"/>
    <w:rsid w:val="388A7983"/>
    <w:rsid w:val="388C7258"/>
    <w:rsid w:val="38B60778"/>
    <w:rsid w:val="38D46E50"/>
    <w:rsid w:val="38D94467"/>
    <w:rsid w:val="38E057F5"/>
    <w:rsid w:val="39100C38"/>
    <w:rsid w:val="397C551E"/>
    <w:rsid w:val="39930ABA"/>
    <w:rsid w:val="39A24859"/>
    <w:rsid w:val="39B649AE"/>
    <w:rsid w:val="39CC0D36"/>
    <w:rsid w:val="39E66332"/>
    <w:rsid w:val="3A035D97"/>
    <w:rsid w:val="3A1F234D"/>
    <w:rsid w:val="3A23599A"/>
    <w:rsid w:val="3A322081"/>
    <w:rsid w:val="3A392571"/>
    <w:rsid w:val="3A3F1A5D"/>
    <w:rsid w:val="3A43603C"/>
    <w:rsid w:val="3A6B3DFC"/>
    <w:rsid w:val="3A816B64"/>
    <w:rsid w:val="3A887EF3"/>
    <w:rsid w:val="3A976388"/>
    <w:rsid w:val="3A9D131B"/>
    <w:rsid w:val="3AAB7E99"/>
    <w:rsid w:val="3AD76784"/>
    <w:rsid w:val="3AFB06C4"/>
    <w:rsid w:val="3B194CF6"/>
    <w:rsid w:val="3B2F65C0"/>
    <w:rsid w:val="3B4551CE"/>
    <w:rsid w:val="3B4F266B"/>
    <w:rsid w:val="3B5469D2"/>
    <w:rsid w:val="3B5A188F"/>
    <w:rsid w:val="3B702E61"/>
    <w:rsid w:val="3B7F4E52"/>
    <w:rsid w:val="3BAC7C11"/>
    <w:rsid w:val="3BAD1C8A"/>
    <w:rsid w:val="3BCD508A"/>
    <w:rsid w:val="3C017F5D"/>
    <w:rsid w:val="3C0637C5"/>
    <w:rsid w:val="3C157564"/>
    <w:rsid w:val="3C3F0A85"/>
    <w:rsid w:val="3CBF66A5"/>
    <w:rsid w:val="3CD2175A"/>
    <w:rsid w:val="3CE637B7"/>
    <w:rsid w:val="3CE64BBB"/>
    <w:rsid w:val="3CFF77C3"/>
    <w:rsid w:val="3D241BFB"/>
    <w:rsid w:val="3D2C2DB7"/>
    <w:rsid w:val="3D3C29A9"/>
    <w:rsid w:val="3D4E5423"/>
    <w:rsid w:val="3D583BAC"/>
    <w:rsid w:val="3D6A561E"/>
    <w:rsid w:val="3D7A217B"/>
    <w:rsid w:val="3D9B4576"/>
    <w:rsid w:val="3DA037A5"/>
    <w:rsid w:val="3DA05553"/>
    <w:rsid w:val="3DC01751"/>
    <w:rsid w:val="3DC2371B"/>
    <w:rsid w:val="3DCC767C"/>
    <w:rsid w:val="3E10307F"/>
    <w:rsid w:val="3E276EB9"/>
    <w:rsid w:val="3E35637B"/>
    <w:rsid w:val="3E5029F9"/>
    <w:rsid w:val="3E506F79"/>
    <w:rsid w:val="3E584E38"/>
    <w:rsid w:val="3E5F540E"/>
    <w:rsid w:val="3E631A84"/>
    <w:rsid w:val="3E6C65D8"/>
    <w:rsid w:val="3E7A5DA4"/>
    <w:rsid w:val="3E7B72B2"/>
    <w:rsid w:val="3E86299B"/>
    <w:rsid w:val="3E974BA8"/>
    <w:rsid w:val="3E9A6446"/>
    <w:rsid w:val="3EB05C6A"/>
    <w:rsid w:val="3EC42A16"/>
    <w:rsid w:val="3F12422F"/>
    <w:rsid w:val="3F2A5A1C"/>
    <w:rsid w:val="3F367F1D"/>
    <w:rsid w:val="3F3B3747"/>
    <w:rsid w:val="3F4A1C1A"/>
    <w:rsid w:val="3F7153F9"/>
    <w:rsid w:val="3FBB04DE"/>
    <w:rsid w:val="3FCF42ED"/>
    <w:rsid w:val="3FE67B95"/>
    <w:rsid w:val="3FEA502D"/>
    <w:rsid w:val="400B6ED1"/>
    <w:rsid w:val="4013025E"/>
    <w:rsid w:val="40247DAB"/>
    <w:rsid w:val="40354679"/>
    <w:rsid w:val="40387CC5"/>
    <w:rsid w:val="403D52DB"/>
    <w:rsid w:val="4061546E"/>
    <w:rsid w:val="40662A84"/>
    <w:rsid w:val="406E7B8B"/>
    <w:rsid w:val="40836DE0"/>
    <w:rsid w:val="409A0980"/>
    <w:rsid w:val="40B81B32"/>
    <w:rsid w:val="40BB3BD1"/>
    <w:rsid w:val="40CB6728"/>
    <w:rsid w:val="40DC7B1B"/>
    <w:rsid w:val="410D48A3"/>
    <w:rsid w:val="411424E0"/>
    <w:rsid w:val="414F7DE1"/>
    <w:rsid w:val="415E5694"/>
    <w:rsid w:val="41605725"/>
    <w:rsid w:val="41874A60"/>
    <w:rsid w:val="41914E8F"/>
    <w:rsid w:val="41A311B2"/>
    <w:rsid w:val="41BE41FA"/>
    <w:rsid w:val="41CC12BD"/>
    <w:rsid w:val="41DD28D2"/>
    <w:rsid w:val="41F83BB0"/>
    <w:rsid w:val="41F8770C"/>
    <w:rsid w:val="42091919"/>
    <w:rsid w:val="420936C7"/>
    <w:rsid w:val="420C5332"/>
    <w:rsid w:val="42154762"/>
    <w:rsid w:val="4283791D"/>
    <w:rsid w:val="42894808"/>
    <w:rsid w:val="42D45FD7"/>
    <w:rsid w:val="42DE0FF8"/>
    <w:rsid w:val="42E14644"/>
    <w:rsid w:val="430420E0"/>
    <w:rsid w:val="430976F7"/>
    <w:rsid w:val="430F11B1"/>
    <w:rsid w:val="43193DDE"/>
    <w:rsid w:val="431B5DA8"/>
    <w:rsid w:val="432729DC"/>
    <w:rsid w:val="434C3BC8"/>
    <w:rsid w:val="43543068"/>
    <w:rsid w:val="43776AB1"/>
    <w:rsid w:val="439C5B84"/>
    <w:rsid w:val="43A044FF"/>
    <w:rsid w:val="43B11E5A"/>
    <w:rsid w:val="43D85A47"/>
    <w:rsid w:val="43DD305D"/>
    <w:rsid w:val="44004F9E"/>
    <w:rsid w:val="442073EE"/>
    <w:rsid w:val="44313487"/>
    <w:rsid w:val="443C5305"/>
    <w:rsid w:val="444529B0"/>
    <w:rsid w:val="444E3F5B"/>
    <w:rsid w:val="445A46AE"/>
    <w:rsid w:val="44614F5E"/>
    <w:rsid w:val="44934EDA"/>
    <w:rsid w:val="44A616A1"/>
    <w:rsid w:val="44AF7CFA"/>
    <w:rsid w:val="44B042CE"/>
    <w:rsid w:val="44B3260D"/>
    <w:rsid w:val="44BF6C07"/>
    <w:rsid w:val="44DC1567"/>
    <w:rsid w:val="44DF1057"/>
    <w:rsid w:val="44F71DF7"/>
    <w:rsid w:val="45576E3F"/>
    <w:rsid w:val="45590B8E"/>
    <w:rsid w:val="4561381A"/>
    <w:rsid w:val="4583714E"/>
    <w:rsid w:val="45857508"/>
    <w:rsid w:val="458A0FC3"/>
    <w:rsid w:val="45943BEF"/>
    <w:rsid w:val="459F4295"/>
    <w:rsid w:val="45AA6F6F"/>
    <w:rsid w:val="45EC669C"/>
    <w:rsid w:val="45FB1794"/>
    <w:rsid w:val="46024FFD"/>
    <w:rsid w:val="461207DE"/>
    <w:rsid w:val="462C5BD6"/>
    <w:rsid w:val="4672311A"/>
    <w:rsid w:val="469A0A47"/>
    <w:rsid w:val="46DA3884"/>
    <w:rsid w:val="46E841F3"/>
    <w:rsid w:val="47416573"/>
    <w:rsid w:val="474D04FA"/>
    <w:rsid w:val="47654A54"/>
    <w:rsid w:val="476E0709"/>
    <w:rsid w:val="477B5067"/>
    <w:rsid w:val="47A93D24"/>
    <w:rsid w:val="47B57E4D"/>
    <w:rsid w:val="47E138A1"/>
    <w:rsid w:val="480C3F11"/>
    <w:rsid w:val="48112C8D"/>
    <w:rsid w:val="481A70C2"/>
    <w:rsid w:val="482C010F"/>
    <w:rsid w:val="483A26EE"/>
    <w:rsid w:val="4841491E"/>
    <w:rsid w:val="485D29BF"/>
    <w:rsid w:val="485D3281"/>
    <w:rsid w:val="487E46E3"/>
    <w:rsid w:val="48822425"/>
    <w:rsid w:val="48854216"/>
    <w:rsid w:val="489839F7"/>
    <w:rsid w:val="48A1266C"/>
    <w:rsid w:val="48AE5CCA"/>
    <w:rsid w:val="48C9736C"/>
    <w:rsid w:val="48D507A7"/>
    <w:rsid w:val="48EB3628"/>
    <w:rsid w:val="490E1F0B"/>
    <w:rsid w:val="4910358D"/>
    <w:rsid w:val="49180694"/>
    <w:rsid w:val="49247038"/>
    <w:rsid w:val="492928A1"/>
    <w:rsid w:val="49351351"/>
    <w:rsid w:val="4941408E"/>
    <w:rsid w:val="495913D8"/>
    <w:rsid w:val="49695393"/>
    <w:rsid w:val="496E6505"/>
    <w:rsid w:val="4970227E"/>
    <w:rsid w:val="49956188"/>
    <w:rsid w:val="499D371C"/>
    <w:rsid w:val="49A85EBB"/>
    <w:rsid w:val="49BA2BF9"/>
    <w:rsid w:val="49C37038"/>
    <w:rsid w:val="49E30CA1"/>
    <w:rsid w:val="49E35145"/>
    <w:rsid w:val="49E669E4"/>
    <w:rsid w:val="4A0330F2"/>
    <w:rsid w:val="4A0A4F59"/>
    <w:rsid w:val="4A1D0657"/>
    <w:rsid w:val="4A315EB1"/>
    <w:rsid w:val="4A4605DE"/>
    <w:rsid w:val="4A477482"/>
    <w:rsid w:val="4A756B28"/>
    <w:rsid w:val="4A865963"/>
    <w:rsid w:val="4A9647B4"/>
    <w:rsid w:val="4A9E066B"/>
    <w:rsid w:val="4ACF1F9C"/>
    <w:rsid w:val="4AD44788"/>
    <w:rsid w:val="4ADE344F"/>
    <w:rsid w:val="4AF018C8"/>
    <w:rsid w:val="4B0610EB"/>
    <w:rsid w:val="4B0D258A"/>
    <w:rsid w:val="4B125CE2"/>
    <w:rsid w:val="4B194F79"/>
    <w:rsid w:val="4B3F0159"/>
    <w:rsid w:val="4B5244D4"/>
    <w:rsid w:val="4B7F0E9E"/>
    <w:rsid w:val="4B8169C4"/>
    <w:rsid w:val="4B944AD1"/>
    <w:rsid w:val="4B9A7A86"/>
    <w:rsid w:val="4BA1327D"/>
    <w:rsid w:val="4BE23F32"/>
    <w:rsid w:val="4BE56F53"/>
    <w:rsid w:val="4C1D2211"/>
    <w:rsid w:val="4C3226E9"/>
    <w:rsid w:val="4C393C27"/>
    <w:rsid w:val="4C5916EF"/>
    <w:rsid w:val="4C5A7788"/>
    <w:rsid w:val="4C81725F"/>
    <w:rsid w:val="4C995F8F"/>
    <w:rsid w:val="4CE73FEE"/>
    <w:rsid w:val="4D12010F"/>
    <w:rsid w:val="4D3F2693"/>
    <w:rsid w:val="4D5325E2"/>
    <w:rsid w:val="4D537EEC"/>
    <w:rsid w:val="4D700A9E"/>
    <w:rsid w:val="4D7560B4"/>
    <w:rsid w:val="4D897DB2"/>
    <w:rsid w:val="4D95398A"/>
    <w:rsid w:val="4D9A1FBF"/>
    <w:rsid w:val="4DAF77C9"/>
    <w:rsid w:val="4DB33B47"/>
    <w:rsid w:val="4DE92AB3"/>
    <w:rsid w:val="4DF571F5"/>
    <w:rsid w:val="4E0D2791"/>
    <w:rsid w:val="4E102281"/>
    <w:rsid w:val="4E2A74FF"/>
    <w:rsid w:val="4E4A12EF"/>
    <w:rsid w:val="4E4A5793"/>
    <w:rsid w:val="4E4D0DDF"/>
    <w:rsid w:val="4E5F5AC5"/>
    <w:rsid w:val="4E8A5B90"/>
    <w:rsid w:val="4E920EE8"/>
    <w:rsid w:val="4EB04191"/>
    <w:rsid w:val="4EFD0415"/>
    <w:rsid w:val="4EFD2805"/>
    <w:rsid w:val="4F18763F"/>
    <w:rsid w:val="4F3501F1"/>
    <w:rsid w:val="4F3D2C02"/>
    <w:rsid w:val="4F400944"/>
    <w:rsid w:val="4F512B51"/>
    <w:rsid w:val="4F646324"/>
    <w:rsid w:val="4F800386"/>
    <w:rsid w:val="4FA26F09"/>
    <w:rsid w:val="4FC82E13"/>
    <w:rsid w:val="4FDC63DC"/>
    <w:rsid w:val="4FDD4914"/>
    <w:rsid w:val="4FF26F60"/>
    <w:rsid w:val="500D0826"/>
    <w:rsid w:val="501D2F81"/>
    <w:rsid w:val="50250266"/>
    <w:rsid w:val="504D11DE"/>
    <w:rsid w:val="505C355C"/>
    <w:rsid w:val="50772144"/>
    <w:rsid w:val="50916629"/>
    <w:rsid w:val="50A5031E"/>
    <w:rsid w:val="50AD3DB7"/>
    <w:rsid w:val="50C02BE1"/>
    <w:rsid w:val="50D650BC"/>
    <w:rsid w:val="50FB498A"/>
    <w:rsid w:val="50FE0AB7"/>
    <w:rsid w:val="510B627A"/>
    <w:rsid w:val="510E0CFA"/>
    <w:rsid w:val="51134562"/>
    <w:rsid w:val="511F2D24"/>
    <w:rsid w:val="51476EE6"/>
    <w:rsid w:val="51583D23"/>
    <w:rsid w:val="516114E4"/>
    <w:rsid w:val="516F10A8"/>
    <w:rsid w:val="51870770"/>
    <w:rsid w:val="518E45E0"/>
    <w:rsid w:val="5196484B"/>
    <w:rsid w:val="51976F41"/>
    <w:rsid w:val="519E188F"/>
    <w:rsid w:val="51A4340C"/>
    <w:rsid w:val="51A76A58"/>
    <w:rsid w:val="51AC22C1"/>
    <w:rsid w:val="51B318A1"/>
    <w:rsid w:val="51CC4711"/>
    <w:rsid w:val="51D221D5"/>
    <w:rsid w:val="51F15F26"/>
    <w:rsid w:val="52756B57"/>
    <w:rsid w:val="52794B8E"/>
    <w:rsid w:val="52D10231"/>
    <w:rsid w:val="52D4387D"/>
    <w:rsid w:val="52DE64AA"/>
    <w:rsid w:val="52E2243E"/>
    <w:rsid w:val="52E54693"/>
    <w:rsid w:val="52FE28E8"/>
    <w:rsid w:val="53052C2A"/>
    <w:rsid w:val="530D4FE1"/>
    <w:rsid w:val="53213917"/>
    <w:rsid w:val="533407C0"/>
    <w:rsid w:val="53397B84"/>
    <w:rsid w:val="53994B28"/>
    <w:rsid w:val="53CB2ED2"/>
    <w:rsid w:val="53EC4BF7"/>
    <w:rsid w:val="54244390"/>
    <w:rsid w:val="544607AB"/>
    <w:rsid w:val="54703A7A"/>
    <w:rsid w:val="5474356A"/>
    <w:rsid w:val="54752E3E"/>
    <w:rsid w:val="549067EE"/>
    <w:rsid w:val="5499458D"/>
    <w:rsid w:val="549C78B2"/>
    <w:rsid w:val="54BE6593"/>
    <w:rsid w:val="54C47921"/>
    <w:rsid w:val="54C65448"/>
    <w:rsid w:val="54D54AAF"/>
    <w:rsid w:val="54E3424B"/>
    <w:rsid w:val="54EF0E64"/>
    <w:rsid w:val="55010BB8"/>
    <w:rsid w:val="5516017D"/>
    <w:rsid w:val="55191A1B"/>
    <w:rsid w:val="553B4087"/>
    <w:rsid w:val="554C1DF1"/>
    <w:rsid w:val="557355CF"/>
    <w:rsid w:val="5579070C"/>
    <w:rsid w:val="558025CA"/>
    <w:rsid w:val="55823A64"/>
    <w:rsid w:val="55943798"/>
    <w:rsid w:val="55B76E37"/>
    <w:rsid w:val="55C20305"/>
    <w:rsid w:val="55C45E2B"/>
    <w:rsid w:val="55DB13C7"/>
    <w:rsid w:val="55DB7F1C"/>
    <w:rsid w:val="55EE15A0"/>
    <w:rsid w:val="55F45FE4"/>
    <w:rsid w:val="55F83757"/>
    <w:rsid w:val="55F85AD5"/>
    <w:rsid w:val="56052390"/>
    <w:rsid w:val="565151E5"/>
    <w:rsid w:val="56867584"/>
    <w:rsid w:val="568832FC"/>
    <w:rsid w:val="56A63783"/>
    <w:rsid w:val="56B63EB9"/>
    <w:rsid w:val="56BF65F2"/>
    <w:rsid w:val="56D5630D"/>
    <w:rsid w:val="56E85B49"/>
    <w:rsid w:val="56F21551"/>
    <w:rsid w:val="56F444EE"/>
    <w:rsid w:val="570228A2"/>
    <w:rsid w:val="57144B90"/>
    <w:rsid w:val="575B27BF"/>
    <w:rsid w:val="57B26331"/>
    <w:rsid w:val="57B43C7D"/>
    <w:rsid w:val="57DB70A9"/>
    <w:rsid w:val="57DB745C"/>
    <w:rsid w:val="57E15172"/>
    <w:rsid w:val="57E52089"/>
    <w:rsid w:val="57F16C7F"/>
    <w:rsid w:val="58016D68"/>
    <w:rsid w:val="581B5AAA"/>
    <w:rsid w:val="5820425A"/>
    <w:rsid w:val="582639B3"/>
    <w:rsid w:val="582901C7"/>
    <w:rsid w:val="58394ABD"/>
    <w:rsid w:val="583B7EFB"/>
    <w:rsid w:val="58412119"/>
    <w:rsid w:val="5850568B"/>
    <w:rsid w:val="5853793A"/>
    <w:rsid w:val="58613E05"/>
    <w:rsid w:val="58692CBA"/>
    <w:rsid w:val="587A73EC"/>
    <w:rsid w:val="5895585D"/>
    <w:rsid w:val="589E290C"/>
    <w:rsid w:val="58AF1C0F"/>
    <w:rsid w:val="58B42D40"/>
    <w:rsid w:val="58C50EDA"/>
    <w:rsid w:val="58CA7BFC"/>
    <w:rsid w:val="58CB127E"/>
    <w:rsid w:val="58D5034F"/>
    <w:rsid w:val="590B22B6"/>
    <w:rsid w:val="59253085"/>
    <w:rsid w:val="59365353"/>
    <w:rsid w:val="594F3C5E"/>
    <w:rsid w:val="59590F80"/>
    <w:rsid w:val="597A39A6"/>
    <w:rsid w:val="59914EBB"/>
    <w:rsid w:val="599C2C1B"/>
    <w:rsid w:val="59C352CE"/>
    <w:rsid w:val="59C54B08"/>
    <w:rsid w:val="59CA59DA"/>
    <w:rsid w:val="59EC76FE"/>
    <w:rsid w:val="5A0031AA"/>
    <w:rsid w:val="5A0D49CF"/>
    <w:rsid w:val="5A4B6B1B"/>
    <w:rsid w:val="5A504131"/>
    <w:rsid w:val="5A8C2C8F"/>
    <w:rsid w:val="5A971D60"/>
    <w:rsid w:val="5A9F29C3"/>
    <w:rsid w:val="5AA95B5D"/>
    <w:rsid w:val="5AAB580B"/>
    <w:rsid w:val="5AB201BF"/>
    <w:rsid w:val="5AC73CC7"/>
    <w:rsid w:val="5AC97A40"/>
    <w:rsid w:val="5AF43374"/>
    <w:rsid w:val="5B35581C"/>
    <w:rsid w:val="5B5C6B06"/>
    <w:rsid w:val="5B726329"/>
    <w:rsid w:val="5B9E4AE4"/>
    <w:rsid w:val="5B9F3033"/>
    <w:rsid w:val="5BB10B04"/>
    <w:rsid w:val="5BB2772F"/>
    <w:rsid w:val="5BBD74AC"/>
    <w:rsid w:val="5BCD6F98"/>
    <w:rsid w:val="5BD24C71"/>
    <w:rsid w:val="5BEA4111"/>
    <w:rsid w:val="5C001B87"/>
    <w:rsid w:val="5C074CC3"/>
    <w:rsid w:val="5C1F11BE"/>
    <w:rsid w:val="5C272C70"/>
    <w:rsid w:val="5C3E7FB9"/>
    <w:rsid w:val="5C47354D"/>
    <w:rsid w:val="5C6739B4"/>
    <w:rsid w:val="5C6E089F"/>
    <w:rsid w:val="5C8B76A2"/>
    <w:rsid w:val="5C9245C9"/>
    <w:rsid w:val="5CA70254"/>
    <w:rsid w:val="5CD458DF"/>
    <w:rsid w:val="5CDA07CD"/>
    <w:rsid w:val="5D000F56"/>
    <w:rsid w:val="5D5618F7"/>
    <w:rsid w:val="5D567901"/>
    <w:rsid w:val="5D5850AB"/>
    <w:rsid w:val="5D6677C8"/>
    <w:rsid w:val="5D755C5D"/>
    <w:rsid w:val="5D83481E"/>
    <w:rsid w:val="5D916F3A"/>
    <w:rsid w:val="5D944335"/>
    <w:rsid w:val="5DAA61A1"/>
    <w:rsid w:val="5DAD189A"/>
    <w:rsid w:val="5DAF5613"/>
    <w:rsid w:val="5DB26EB1"/>
    <w:rsid w:val="5DCA40FB"/>
    <w:rsid w:val="5DF179D9"/>
    <w:rsid w:val="5DF41277"/>
    <w:rsid w:val="5E303D22"/>
    <w:rsid w:val="5E3D49CC"/>
    <w:rsid w:val="5E3E6996"/>
    <w:rsid w:val="5E622685"/>
    <w:rsid w:val="5E6B6C6B"/>
    <w:rsid w:val="5E79177D"/>
    <w:rsid w:val="5EC7073A"/>
    <w:rsid w:val="5ED13B06"/>
    <w:rsid w:val="5EE65064"/>
    <w:rsid w:val="5F202C83"/>
    <w:rsid w:val="5F4C0C3F"/>
    <w:rsid w:val="5F662F71"/>
    <w:rsid w:val="5F683CCB"/>
    <w:rsid w:val="5F7355F4"/>
    <w:rsid w:val="5F7F2DC3"/>
    <w:rsid w:val="5F8108E9"/>
    <w:rsid w:val="5F8B5C0B"/>
    <w:rsid w:val="5F954394"/>
    <w:rsid w:val="5F99648B"/>
    <w:rsid w:val="5FA56351"/>
    <w:rsid w:val="5FC37153"/>
    <w:rsid w:val="6011272D"/>
    <w:rsid w:val="604729C1"/>
    <w:rsid w:val="60517F12"/>
    <w:rsid w:val="6067395B"/>
    <w:rsid w:val="60683A67"/>
    <w:rsid w:val="60C56EFB"/>
    <w:rsid w:val="60D13321"/>
    <w:rsid w:val="60E50FB8"/>
    <w:rsid w:val="60E750C3"/>
    <w:rsid w:val="60EE6452"/>
    <w:rsid w:val="60F375C4"/>
    <w:rsid w:val="60FD5033"/>
    <w:rsid w:val="61007F33"/>
    <w:rsid w:val="611B7262"/>
    <w:rsid w:val="612834E8"/>
    <w:rsid w:val="61354081"/>
    <w:rsid w:val="61B754A5"/>
    <w:rsid w:val="61E67B65"/>
    <w:rsid w:val="61FC694D"/>
    <w:rsid w:val="61FF01EB"/>
    <w:rsid w:val="62003CF6"/>
    <w:rsid w:val="62120443"/>
    <w:rsid w:val="6220088D"/>
    <w:rsid w:val="622345A4"/>
    <w:rsid w:val="62363A87"/>
    <w:rsid w:val="62724E61"/>
    <w:rsid w:val="62782477"/>
    <w:rsid w:val="62786E92"/>
    <w:rsid w:val="628973C0"/>
    <w:rsid w:val="628C5F22"/>
    <w:rsid w:val="62A3542F"/>
    <w:rsid w:val="62C164A1"/>
    <w:rsid w:val="62E53885"/>
    <w:rsid w:val="630E06E5"/>
    <w:rsid w:val="630F7B32"/>
    <w:rsid w:val="632E5797"/>
    <w:rsid w:val="63302D52"/>
    <w:rsid w:val="63696264"/>
    <w:rsid w:val="637075F2"/>
    <w:rsid w:val="63773304"/>
    <w:rsid w:val="63E82C97"/>
    <w:rsid w:val="64137F7D"/>
    <w:rsid w:val="641451C5"/>
    <w:rsid w:val="6417181C"/>
    <w:rsid w:val="64191A38"/>
    <w:rsid w:val="641F4B74"/>
    <w:rsid w:val="64416899"/>
    <w:rsid w:val="646507D9"/>
    <w:rsid w:val="6477050C"/>
    <w:rsid w:val="647875E8"/>
    <w:rsid w:val="647C239E"/>
    <w:rsid w:val="6491361B"/>
    <w:rsid w:val="64B82FFF"/>
    <w:rsid w:val="64D97E46"/>
    <w:rsid w:val="64F46001"/>
    <w:rsid w:val="650C6EA7"/>
    <w:rsid w:val="65362175"/>
    <w:rsid w:val="65453AE5"/>
    <w:rsid w:val="654E5711"/>
    <w:rsid w:val="655D2835"/>
    <w:rsid w:val="656B62C3"/>
    <w:rsid w:val="65C14135"/>
    <w:rsid w:val="65DE7A36"/>
    <w:rsid w:val="65E63B9C"/>
    <w:rsid w:val="65E76F11"/>
    <w:rsid w:val="65F22540"/>
    <w:rsid w:val="65FE3FC3"/>
    <w:rsid w:val="66021715"/>
    <w:rsid w:val="660E73A0"/>
    <w:rsid w:val="66171FA7"/>
    <w:rsid w:val="66194AAB"/>
    <w:rsid w:val="66362144"/>
    <w:rsid w:val="66402BC6"/>
    <w:rsid w:val="664215C6"/>
    <w:rsid w:val="665E1E78"/>
    <w:rsid w:val="66652B71"/>
    <w:rsid w:val="6683604C"/>
    <w:rsid w:val="66A158CB"/>
    <w:rsid w:val="66A861B0"/>
    <w:rsid w:val="66BC66AA"/>
    <w:rsid w:val="66BE73CD"/>
    <w:rsid w:val="672C55DE"/>
    <w:rsid w:val="673D26EB"/>
    <w:rsid w:val="67461960"/>
    <w:rsid w:val="67564D51"/>
    <w:rsid w:val="675F2B97"/>
    <w:rsid w:val="678418BE"/>
    <w:rsid w:val="678A574A"/>
    <w:rsid w:val="679F2254"/>
    <w:rsid w:val="67AF3A5A"/>
    <w:rsid w:val="67B101D9"/>
    <w:rsid w:val="67C9107F"/>
    <w:rsid w:val="67D5211A"/>
    <w:rsid w:val="682E182A"/>
    <w:rsid w:val="68550B65"/>
    <w:rsid w:val="68580A37"/>
    <w:rsid w:val="68662D72"/>
    <w:rsid w:val="6881020A"/>
    <w:rsid w:val="688A2F04"/>
    <w:rsid w:val="688B1516"/>
    <w:rsid w:val="68B12DB5"/>
    <w:rsid w:val="68B64F8F"/>
    <w:rsid w:val="68B735CD"/>
    <w:rsid w:val="68F43F12"/>
    <w:rsid w:val="692844CB"/>
    <w:rsid w:val="693B08FD"/>
    <w:rsid w:val="693F3D13"/>
    <w:rsid w:val="694B1C03"/>
    <w:rsid w:val="69541350"/>
    <w:rsid w:val="696A0640"/>
    <w:rsid w:val="69763488"/>
    <w:rsid w:val="69A753F0"/>
    <w:rsid w:val="69F467E1"/>
    <w:rsid w:val="6A0740E0"/>
    <w:rsid w:val="6A0E527F"/>
    <w:rsid w:val="6A2842F3"/>
    <w:rsid w:val="6A386990"/>
    <w:rsid w:val="6A392FE9"/>
    <w:rsid w:val="6A543887"/>
    <w:rsid w:val="6A5512F0"/>
    <w:rsid w:val="6ACD5956"/>
    <w:rsid w:val="6ACF2E50"/>
    <w:rsid w:val="6ADB0EA6"/>
    <w:rsid w:val="6B040620"/>
    <w:rsid w:val="6B07083C"/>
    <w:rsid w:val="6B1747F7"/>
    <w:rsid w:val="6B233AB3"/>
    <w:rsid w:val="6B361121"/>
    <w:rsid w:val="6B4C0B3A"/>
    <w:rsid w:val="6B4D0219"/>
    <w:rsid w:val="6B5C1C89"/>
    <w:rsid w:val="6B7457A6"/>
    <w:rsid w:val="6B930322"/>
    <w:rsid w:val="6BA01C9D"/>
    <w:rsid w:val="6BAC3191"/>
    <w:rsid w:val="6BC06C3D"/>
    <w:rsid w:val="6BE75F78"/>
    <w:rsid w:val="6BF30DC0"/>
    <w:rsid w:val="6BFD39ED"/>
    <w:rsid w:val="6C017241"/>
    <w:rsid w:val="6C0A7EB8"/>
    <w:rsid w:val="6C0C59DE"/>
    <w:rsid w:val="6C1B6FA0"/>
    <w:rsid w:val="6C2D6F42"/>
    <w:rsid w:val="6C353089"/>
    <w:rsid w:val="6C604859"/>
    <w:rsid w:val="6C6B4DFB"/>
    <w:rsid w:val="6C757A27"/>
    <w:rsid w:val="6CA4030D"/>
    <w:rsid w:val="6CA67BE1"/>
    <w:rsid w:val="6CB30550"/>
    <w:rsid w:val="6CFE17CB"/>
    <w:rsid w:val="6D090AE2"/>
    <w:rsid w:val="6D0C625C"/>
    <w:rsid w:val="6D1763FC"/>
    <w:rsid w:val="6D2A4CFD"/>
    <w:rsid w:val="6D2C7F37"/>
    <w:rsid w:val="6D2E5372"/>
    <w:rsid w:val="6D3F00A7"/>
    <w:rsid w:val="6D9B2527"/>
    <w:rsid w:val="6DB91B96"/>
    <w:rsid w:val="6DCF13B9"/>
    <w:rsid w:val="6DE309C1"/>
    <w:rsid w:val="6DF826BE"/>
    <w:rsid w:val="6E001573"/>
    <w:rsid w:val="6E2552BD"/>
    <w:rsid w:val="6E364F94"/>
    <w:rsid w:val="6E6164B5"/>
    <w:rsid w:val="6E86573D"/>
    <w:rsid w:val="6E8B3532"/>
    <w:rsid w:val="6E9370D6"/>
    <w:rsid w:val="6EB5235D"/>
    <w:rsid w:val="6EC53B5A"/>
    <w:rsid w:val="6F4D7486"/>
    <w:rsid w:val="6F5F3853"/>
    <w:rsid w:val="6F8422F9"/>
    <w:rsid w:val="6F8E5394"/>
    <w:rsid w:val="6F997ED1"/>
    <w:rsid w:val="6F9B490C"/>
    <w:rsid w:val="6FC83C5C"/>
    <w:rsid w:val="6FD20CED"/>
    <w:rsid w:val="6FD4253C"/>
    <w:rsid w:val="70082960"/>
    <w:rsid w:val="70090BB2"/>
    <w:rsid w:val="701D2582"/>
    <w:rsid w:val="705B5186"/>
    <w:rsid w:val="70765B1C"/>
    <w:rsid w:val="708B7819"/>
    <w:rsid w:val="70C05C79"/>
    <w:rsid w:val="70D016D0"/>
    <w:rsid w:val="70D25C6C"/>
    <w:rsid w:val="70DA225D"/>
    <w:rsid w:val="71063344"/>
    <w:rsid w:val="711C5861"/>
    <w:rsid w:val="712D267F"/>
    <w:rsid w:val="713A6C50"/>
    <w:rsid w:val="71706A0F"/>
    <w:rsid w:val="718D5813"/>
    <w:rsid w:val="71900E5F"/>
    <w:rsid w:val="71B44B4E"/>
    <w:rsid w:val="71BA7C8A"/>
    <w:rsid w:val="71CB13B8"/>
    <w:rsid w:val="72035AD5"/>
    <w:rsid w:val="72062ED0"/>
    <w:rsid w:val="72181581"/>
    <w:rsid w:val="72200435"/>
    <w:rsid w:val="723B701D"/>
    <w:rsid w:val="724265FE"/>
    <w:rsid w:val="7251239D"/>
    <w:rsid w:val="72563E57"/>
    <w:rsid w:val="725E4ABA"/>
    <w:rsid w:val="726327DB"/>
    <w:rsid w:val="727B1B10"/>
    <w:rsid w:val="72845C7B"/>
    <w:rsid w:val="72BB015E"/>
    <w:rsid w:val="72CA5A70"/>
    <w:rsid w:val="72E74AAF"/>
    <w:rsid w:val="72EE0533"/>
    <w:rsid w:val="7306587D"/>
    <w:rsid w:val="73131D48"/>
    <w:rsid w:val="731B027F"/>
    <w:rsid w:val="731E2BC7"/>
    <w:rsid w:val="73247AB1"/>
    <w:rsid w:val="73320420"/>
    <w:rsid w:val="734D525A"/>
    <w:rsid w:val="735F4AEC"/>
    <w:rsid w:val="73734595"/>
    <w:rsid w:val="73747667"/>
    <w:rsid w:val="737843D5"/>
    <w:rsid w:val="737E57B9"/>
    <w:rsid w:val="73B02AF8"/>
    <w:rsid w:val="73CC4FF2"/>
    <w:rsid w:val="73CF7414"/>
    <w:rsid w:val="73E03FA5"/>
    <w:rsid w:val="74087C02"/>
    <w:rsid w:val="740F0761"/>
    <w:rsid w:val="741E2752"/>
    <w:rsid w:val="741E6BF6"/>
    <w:rsid w:val="744C5512"/>
    <w:rsid w:val="74645327"/>
    <w:rsid w:val="74730CF0"/>
    <w:rsid w:val="74AF784E"/>
    <w:rsid w:val="74D53759"/>
    <w:rsid w:val="74E33B86"/>
    <w:rsid w:val="74E92D60"/>
    <w:rsid w:val="74F64BB3"/>
    <w:rsid w:val="74F81B70"/>
    <w:rsid w:val="75383CE8"/>
    <w:rsid w:val="7542068B"/>
    <w:rsid w:val="754D7793"/>
    <w:rsid w:val="754E6CF3"/>
    <w:rsid w:val="7552797D"/>
    <w:rsid w:val="755503F6"/>
    <w:rsid w:val="757E4EE8"/>
    <w:rsid w:val="75A66EA3"/>
    <w:rsid w:val="75D1288C"/>
    <w:rsid w:val="76173262"/>
    <w:rsid w:val="762115A2"/>
    <w:rsid w:val="762A7AD4"/>
    <w:rsid w:val="762D4ECF"/>
    <w:rsid w:val="763F2805"/>
    <w:rsid w:val="76515061"/>
    <w:rsid w:val="766D79C1"/>
    <w:rsid w:val="76734539"/>
    <w:rsid w:val="7679530D"/>
    <w:rsid w:val="768152D8"/>
    <w:rsid w:val="76854D0B"/>
    <w:rsid w:val="76997827"/>
    <w:rsid w:val="76A71125"/>
    <w:rsid w:val="76B4739E"/>
    <w:rsid w:val="76C70E7F"/>
    <w:rsid w:val="76DF266D"/>
    <w:rsid w:val="770429AB"/>
    <w:rsid w:val="770A5210"/>
    <w:rsid w:val="772C162A"/>
    <w:rsid w:val="77302F9B"/>
    <w:rsid w:val="77387FCF"/>
    <w:rsid w:val="77471FC0"/>
    <w:rsid w:val="77674410"/>
    <w:rsid w:val="776F709C"/>
    <w:rsid w:val="7798281C"/>
    <w:rsid w:val="77D71596"/>
    <w:rsid w:val="78075F95"/>
    <w:rsid w:val="78105060"/>
    <w:rsid w:val="78144AFE"/>
    <w:rsid w:val="782901E0"/>
    <w:rsid w:val="783741BE"/>
    <w:rsid w:val="783E2048"/>
    <w:rsid w:val="786F5C73"/>
    <w:rsid w:val="787869D2"/>
    <w:rsid w:val="78912691"/>
    <w:rsid w:val="78993C47"/>
    <w:rsid w:val="78C53AE4"/>
    <w:rsid w:val="790046BA"/>
    <w:rsid w:val="79027E6E"/>
    <w:rsid w:val="79366790"/>
    <w:rsid w:val="794762A8"/>
    <w:rsid w:val="797A667D"/>
    <w:rsid w:val="79B8018B"/>
    <w:rsid w:val="79DC7338"/>
    <w:rsid w:val="79DD70BF"/>
    <w:rsid w:val="79E461EC"/>
    <w:rsid w:val="79E81839"/>
    <w:rsid w:val="79E85CDC"/>
    <w:rsid w:val="79F20909"/>
    <w:rsid w:val="7A262361"/>
    <w:rsid w:val="7A28432B"/>
    <w:rsid w:val="7A2A295A"/>
    <w:rsid w:val="7A3724EB"/>
    <w:rsid w:val="7A756E44"/>
    <w:rsid w:val="7A8F1EE1"/>
    <w:rsid w:val="7A9419C0"/>
    <w:rsid w:val="7A995229"/>
    <w:rsid w:val="7AA02113"/>
    <w:rsid w:val="7AA31C03"/>
    <w:rsid w:val="7AA3324B"/>
    <w:rsid w:val="7AA80AB6"/>
    <w:rsid w:val="7AB12572"/>
    <w:rsid w:val="7AC1208A"/>
    <w:rsid w:val="7ADD5115"/>
    <w:rsid w:val="7AEF0814"/>
    <w:rsid w:val="7B0E77FE"/>
    <w:rsid w:val="7B3867F0"/>
    <w:rsid w:val="7B452CBB"/>
    <w:rsid w:val="7B590233"/>
    <w:rsid w:val="7B6700A0"/>
    <w:rsid w:val="7B7470FC"/>
    <w:rsid w:val="7B7E7A4E"/>
    <w:rsid w:val="7BCE4A5E"/>
    <w:rsid w:val="7BD21D4F"/>
    <w:rsid w:val="7BD47EE0"/>
    <w:rsid w:val="7BF03665"/>
    <w:rsid w:val="7BF5023D"/>
    <w:rsid w:val="7BF5648F"/>
    <w:rsid w:val="7C142DB9"/>
    <w:rsid w:val="7C292C9F"/>
    <w:rsid w:val="7C2F7BF3"/>
    <w:rsid w:val="7C3D3AA9"/>
    <w:rsid w:val="7C464F3C"/>
    <w:rsid w:val="7C914409"/>
    <w:rsid w:val="7C996E76"/>
    <w:rsid w:val="7C9E6B26"/>
    <w:rsid w:val="7CA91F2B"/>
    <w:rsid w:val="7CAA1027"/>
    <w:rsid w:val="7CBE2D25"/>
    <w:rsid w:val="7CD24A22"/>
    <w:rsid w:val="7CE00EED"/>
    <w:rsid w:val="7CF40437"/>
    <w:rsid w:val="7D050953"/>
    <w:rsid w:val="7D1172F8"/>
    <w:rsid w:val="7D1943FF"/>
    <w:rsid w:val="7D1B1F25"/>
    <w:rsid w:val="7D2012E9"/>
    <w:rsid w:val="7D2F25DE"/>
    <w:rsid w:val="7D366D5F"/>
    <w:rsid w:val="7D37208B"/>
    <w:rsid w:val="7D4A280A"/>
    <w:rsid w:val="7D657644"/>
    <w:rsid w:val="7DAC7021"/>
    <w:rsid w:val="7DB54128"/>
    <w:rsid w:val="7DCA77FC"/>
    <w:rsid w:val="7DE44A0D"/>
    <w:rsid w:val="7DFE3B3F"/>
    <w:rsid w:val="7E024E93"/>
    <w:rsid w:val="7E094473"/>
    <w:rsid w:val="7E1B502A"/>
    <w:rsid w:val="7E33504C"/>
    <w:rsid w:val="7E362E9A"/>
    <w:rsid w:val="7E3862E4"/>
    <w:rsid w:val="7E5F22E5"/>
    <w:rsid w:val="7E66527D"/>
    <w:rsid w:val="7E7229BB"/>
    <w:rsid w:val="7E8B3FB5"/>
    <w:rsid w:val="7E96093C"/>
    <w:rsid w:val="7E9F623C"/>
    <w:rsid w:val="7EA82CD6"/>
    <w:rsid w:val="7EAB3F89"/>
    <w:rsid w:val="7EBD1E63"/>
    <w:rsid w:val="7ED22AB7"/>
    <w:rsid w:val="7EDB5E10"/>
    <w:rsid w:val="7EED78F1"/>
    <w:rsid w:val="7EF23159"/>
    <w:rsid w:val="7EF5379D"/>
    <w:rsid w:val="7EF667A6"/>
    <w:rsid w:val="7F113650"/>
    <w:rsid w:val="7F2350C1"/>
    <w:rsid w:val="7F2B543B"/>
    <w:rsid w:val="7F62208D"/>
    <w:rsid w:val="7F6776A3"/>
    <w:rsid w:val="7FAC155A"/>
    <w:rsid w:val="7FB16D37"/>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line="240" w:lineRule="auto"/>
      <w:outlineLvl w:val="0"/>
    </w:pPr>
    <w:rPr>
      <w:rFonts w:ascii="Times New Roman" w:hAnsi="Times New Roman" w:eastAsia="宋体"/>
      <w:b/>
      <w:bCs/>
      <w:kern w:val="44"/>
      <w:sz w:val="24"/>
      <w:szCs w:val="44"/>
    </w:rPr>
  </w:style>
  <w:style w:type="paragraph" w:styleId="5">
    <w:name w:val="heading 2"/>
    <w:basedOn w:val="1"/>
    <w:next w:val="1"/>
    <w:link w:val="43"/>
    <w:qFormat/>
    <w:uiPriority w:val="9"/>
    <w:pPr>
      <w:keepNext/>
      <w:keepLines/>
      <w:spacing w:line="360" w:lineRule="auto"/>
      <w:outlineLvl w:val="1"/>
    </w:pPr>
    <w:rPr>
      <w:rFonts w:ascii="Cambria" w:hAnsi="Cambria" w:eastAsia="宋体"/>
      <w:b/>
      <w:bCs/>
      <w:sz w:val="24"/>
      <w:szCs w:val="32"/>
    </w:rPr>
  </w:style>
  <w:style w:type="paragraph" w:styleId="6">
    <w:name w:val="heading 3"/>
    <w:basedOn w:val="1"/>
    <w:next w:val="1"/>
    <w:qFormat/>
    <w:uiPriority w:val="9"/>
    <w:pPr>
      <w:keepNext/>
      <w:keepLines/>
      <w:spacing w:before="260" w:after="260"/>
      <w:outlineLvl w:val="2"/>
    </w:pPr>
    <w:rPr>
      <w:b/>
      <w:bCs/>
      <w:sz w:val="24"/>
      <w:szCs w:val="32"/>
    </w:rPr>
  </w:style>
  <w:style w:type="paragraph" w:styleId="7">
    <w:name w:val="heading 4"/>
    <w:basedOn w:val="1"/>
    <w:next w:val="1"/>
    <w:unhideWhenUsed/>
    <w:qFormat/>
    <w:uiPriority w:val="0"/>
    <w:pPr>
      <w:keepNext/>
      <w:keepLines/>
      <w:spacing w:before="100" w:after="100" w:line="377" w:lineRule="auto"/>
      <w:outlineLvl w:val="3"/>
    </w:pPr>
    <w:rPr>
      <w:rFonts w:ascii="Arial" w:hAnsi="Arial" w:eastAsia="宋体"/>
      <w:b/>
      <w:sz w:val="24"/>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Normal Indent"/>
    <w:basedOn w:val="1"/>
    <w:next w:val="9"/>
    <w:qFormat/>
    <w:uiPriority w:val="0"/>
    <w:pPr>
      <w:ind w:firstLine="420"/>
    </w:pPr>
    <w:rPr>
      <w:szCs w:val="20"/>
    </w:rPr>
  </w:style>
  <w:style w:type="paragraph" w:styleId="9">
    <w:name w:val="Plain Text"/>
    <w:basedOn w:val="1"/>
    <w:qFormat/>
    <w:uiPriority w:val="99"/>
    <w:pPr>
      <w:spacing w:beforeLines="50" w:afterLines="50" w:line="400" w:lineRule="atLeast"/>
    </w:pPr>
    <w:rPr>
      <w:rFonts w:ascii="宋体" w:hAnsi="Courier New"/>
      <w:sz w:val="24"/>
    </w:rPr>
  </w:style>
  <w:style w:type="paragraph" w:styleId="10">
    <w:name w:val="annotation text"/>
    <w:basedOn w:val="1"/>
    <w:link w:val="35"/>
    <w:unhideWhenUsed/>
    <w:qFormat/>
    <w:uiPriority w:val="99"/>
    <w:pPr>
      <w:jc w:val="left"/>
    </w:pPr>
  </w:style>
  <w:style w:type="paragraph" w:styleId="11">
    <w:name w:val="Body Text"/>
    <w:basedOn w:val="1"/>
    <w:next w:val="1"/>
    <w:unhideWhenUsed/>
    <w:qFormat/>
    <w:uiPriority w:val="99"/>
    <w:pPr>
      <w:spacing w:after="120"/>
    </w:pPr>
  </w:style>
  <w:style w:type="paragraph" w:styleId="12">
    <w:name w:val="Body Text Indent"/>
    <w:basedOn w:val="1"/>
    <w:next w:val="13"/>
    <w:qFormat/>
    <w:uiPriority w:val="0"/>
    <w:pPr>
      <w:spacing w:line="200" w:lineRule="atLeast"/>
      <w:ind w:firstLine="301"/>
    </w:pPr>
    <w:rPr>
      <w:rFonts w:ascii="宋体" w:hAnsi="Courier New"/>
      <w:spacing w:val="-4"/>
      <w:sz w:val="18"/>
      <w:szCs w:val="20"/>
    </w:rPr>
  </w:style>
  <w:style w:type="paragraph" w:styleId="13">
    <w:name w:val="Body Text First Indent 2"/>
    <w:basedOn w:val="12"/>
    <w:unhideWhenUsed/>
    <w:qFormat/>
    <w:uiPriority w:val="99"/>
    <w:pPr>
      <w:ind w:firstLine="420"/>
    </w:pPr>
  </w:style>
  <w:style w:type="paragraph" w:styleId="14">
    <w:name w:val="Balloon Text"/>
    <w:basedOn w:val="1"/>
    <w:link w:val="37"/>
    <w:qFormat/>
    <w:uiPriority w:val="0"/>
    <w:pPr>
      <w:spacing w:line="240" w:lineRule="auto"/>
    </w:pPr>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link w:val="4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8">
    <w:name w:val="List"/>
    <w:basedOn w:val="1"/>
    <w:qFormat/>
    <w:uiPriority w:val="0"/>
    <w:pPr>
      <w:ind w:left="200" w:hanging="200" w:hangingChars="200"/>
    </w:pPr>
  </w:style>
  <w:style w:type="paragraph" w:styleId="19">
    <w:name w:val="Body Text Indent 3"/>
    <w:basedOn w:val="1"/>
    <w:qFormat/>
    <w:uiPriority w:val="0"/>
    <w:pPr>
      <w:spacing w:after="120"/>
      <w:ind w:left="420" w:leftChars="200"/>
    </w:pPr>
    <w:rPr>
      <w:sz w:val="16"/>
      <w:szCs w:val="16"/>
    </w:rPr>
  </w:style>
  <w:style w:type="paragraph" w:styleId="20">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1">
    <w:name w:val="annotation subject"/>
    <w:basedOn w:val="10"/>
    <w:next w:val="10"/>
    <w:link w:val="36"/>
    <w:qFormat/>
    <w:uiPriority w:val="0"/>
    <w:rPr>
      <w:b/>
      <w:bCs/>
    </w:rPr>
  </w:style>
  <w:style w:type="paragraph" w:styleId="22">
    <w:name w:val="Body Text First Indent"/>
    <w:basedOn w:val="11"/>
    <w:unhideWhenUsed/>
    <w:qFormat/>
    <w:uiPriority w:val="99"/>
    <w:pPr>
      <w:ind w:firstLine="420" w:firstLineChars="100"/>
    </w:pPr>
  </w:style>
  <w:style w:type="table" w:styleId="24">
    <w:name w:val="Table Grid"/>
    <w:basedOn w:val="23"/>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qFormat/>
    <w:uiPriority w:val="0"/>
    <w:rPr>
      <w:color w:val="5579A7"/>
      <w:u w:val="none"/>
    </w:rPr>
  </w:style>
  <w:style w:type="character" w:styleId="27">
    <w:name w:val="annotation reference"/>
    <w:unhideWhenUsed/>
    <w:qFormat/>
    <w:uiPriority w:val="99"/>
    <w:rPr>
      <w:sz w:val="21"/>
      <w:szCs w:val="21"/>
    </w:rPr>
  </w:style>
  <w:style w:type="paragraph" w:customStyle="1" w:styleId="2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9">
    <w:name w:val="Heading1"/>
    <w:basedOn w:val="1"/>
    <w:next w:val="1"/>
    <w:qFormat/>
    <w:uiPriority w:val="0"/>
    <w:pPr>
      <w:keepNext/>
      <w:spacing w:line="216" w:lineRule="auto"/>
      <w:jc w:val="center"/>
    </w:pPr>
    <w:rPr>
      <w:rFonts w:ascii="宋体" w:hAnsi="宋体"/>
      <w:b/>
      <w:sz w:val="30"/>
      <w:szCs w:val="20"/>
    </w:rPr>
  </w:style>
  <w:style w:type="paragraph" w:customStyle="1" w:styleId="30">
    <w:name w:val="目录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1">
    <w:name w:val="表内文字"/>
    <w:basedOn w:val="1"/>
    <w:qFormat/>
    <w:uiPriority w:val="0"/>
    <w:pPr>
      <w:tabs>
        <w:tab w:val="left" w:pos="1418"/>
      </w:tabs>
      <w:jc w:val="center"/>
    </w:pPr>
    <w:rPr>
      <w:rFonts w:hint="eastAsia" w:ascii="仿宋_GB2312" w:eastAsia="仿宋_GB2312"/>
      <w:spacing w:val="-20"/>
      <w:kern w:val="0"/>
      <w:sz w:val="24"/>
    </w:rPr>
  </w:style>
  <w:style w:type="paragraph" w:styleId="32">
    <w:name w:val="List Paragraph"/>
    <w:basedOn w:val="1"/>
    <w:qFormat/>
    <w:uiPriority w:val="34"/>
    <w:pPr>
      <w:ind w:firstLine="420" w:firstLineChars="200"/>
    </w:pPr>
  </w:style>
  <w:style w:type="paragraph" w:customStyle="1" w:styleId="33">
    <w:name w:val="Table Paragraph"/>
    <w:basedOn w:val="1"/>
    <w:qFormat/>
    <w:uiPriority w:val="1"/>
    <w:pPr>
      <w:spacing w:before="47"/>
      <w:jc w:val="center"/>
    </w:pPr>
    <w:rPr>
      <w:rFonts w:ascii="宋体" w:hAnsi="宋体" w:cs="宋体"/>
      <w:lang w:val="zh-CN" w:bidi="zh-CN"/>
    </w:rPr>
  </w:style>
  <w:style w:type="paragraph" w:customStyle="1" w:styleId="34">
    <w:name w:val="默认段落字体 Para Char Char Char Char Char Char Char Char Char1 Char Char Char Char"/>
    <w:basedOn w:val="1"/>
    <w:qFormat/>
    <w:uiPriority w:val="0"/>
    <w:rPr>
      <w:rFonts w:ascii="Tahoma" w:hAnsi="Tahoma"/>
      <w:sz w:val="24"/>
      <w:szCs w:val="20"/>
    </w:rPr>
  </w:style>
  <w:style w:type="character" w:customStyle="1" w:styleId="35">
    <w:name w:val="批注文字 Char"/>
    <w:basedOn w:val="25"/>
    <w:link w:val="10"/>
    <w:qFormat/>
    <w:uiPriority w:val="99"/>
    <w:rPr>
      <w:rFonts w:ascii="Times New Roman" w:hAnsi="Times New Roman" w:eastAsia="宋体" w:cs="Times New Roman"/>
      <w:kern w:val="2"/>
      <w:sz w:val="21"/>
      <w:szCs w:val="24"/>
    </w:rPr>
  </w:style>
  <w:style w:type="character" w:customStyle="1" w:styleId="36">
    <w:name w:val="批注主题 Char"/>
    <w:basedOn w:val="35"/>
    <w:link w:val="21"/>
    <w:qFormat/>
    <w:uiPriority w:val="0"/>
    <w:rPr>
      <w:rFonts w:ascii="Times New Roman" w:hAnsi="Times New Roman" w:eastAsia="宋体" w:cs="Times New Roman"/>
      <w:b/>
      <w:bCs/>
      <w:kern w:val="2"/>
      <w:sz w:val="21"/>
      <w:szCs w:val="24"/>
    </w:rPr>
  </w:style>
  <w:style w:type="character" w:customStyle="1" w:styleId="37">
    <w:name w:val="批注框文本 Char"/>
    <w:basedOn w:val="25"/>
    <w:link w:val="14"/>
    <w:qFormat/>
    <w:uiPriority w:val="0"/>
    <w:rPr>
      <w:rFonts w:ascii="Times New Roman" w:hAnsi="Times New Roman" w:eastAsia="宋体" w:cs="Times New Roman"/>
      <w:kern w:val="2"/>
      <w:sz w:val="18"/>
      <w:szCs w:val="18"/>
    </w:rPr>
  </w:style>
  <w:style w:type="character" w:customStyle="1" w:styleId="38">
    <w:name w:val="UserStyle_7"/>
    <w:qFormat/>
    <w:uiPriority w:val="0"/>
  </w:style>
  <w:style w:type="paragraph" w:customStyle="1" w:styleId="39">
    <w:name w:val="Proposals body"/>
    <w:basedOn w:val="1"/>
    <w:next w:val="1"/>
    <w:qFormat/>
    <w:uiPriority w:val="0"/>
    <w:pPr>
      <w:widowControl/>
      <w:jc w:val="left"/>
    </w:pPr>
    <w:rPr>
      <w:rFonts w:ascii="宋体"/>
      <w:snapToGrid w:val="0"/>
      <w:color w:val="000000"/>
      <w:kern w:val="0"/>
      <w:sz w:val="24"/>
      <w:szCs w:val="20"/>
    </w:rPr>
  </w:style>
  <w:style w:type="paragraph" w:customStyle="1" w:styleId="40">
    <w:name w:val="正文段"/>
    <w:basedOn w:val="1"/>
    <w:qFormat/>
    <w:uiPriority w:val="0"/>
    <w:pPr>
      <w:widowControl/>
      <w:snapToGrid w:val="0"/>
      <w:spacing w:afterLines="50"/>
      <w:ind w:firstLine="200" w:firstLineChars="200"/>
    </w:pPr>
    <w:rPr>
      <w:kern w:val="0"/>
      <w:sz w:val="24"/>
      <w:szCs w:val="20"/>
    </w:rPr>
  </w:style>
  <w:style w:type="character" w:customStyle="1" w:styleId="41">
    <w:name w:val="页眉 Char"/>
    <w:basedOn w:val="25"/>
    <w:link w:val="17"/>
    <w:qFormat/>
    <w:uiPriority w:val="0"/>
    <w:rPr>
      <w:kern w:val="2"/>
      <w:sz w:val="18"/>
      <w:szCs w:val="18"/>
    </w:rPr>
  </w:style>
  <w:style w:type="paragraph" w:customStyle="1" w:styleId="42">
    <w:name w:val="标准文本"/>
    <w:basedOn w:val="1"/>
    <w:qFormat/>
    <w:uiPriority w:val="0"/>
    <w:pPr>
      <w:spacing w:line="360" w:lineRule="auto"/>
      <w:ind w:firstLine="420"/>
      <w:jc w:val="left"/>
    </w:pPr>
    <w:rPr>
      <w:rFonts w:cs="宋体"/>
      <w:kern w:val="0"/>
      <w:sz w:val="24"/>
    </w:rPr>
  </w:style>
  <w:style w:type="character" w:customStyle="1" w:styleId="43">
    <w:name w:val="标题 2 Char"/>
    <w:link w:val="5"/>
    <w:qFormat/>
    <w:uiPriority w:val="9"/>
    <w:rPr>
      <w:rFonts w:ascii="Cambria" w:hAnsi="Cambria" w:eastAsia="宋体"/>
      <w:b/>
      <w:bCs/>
      <w:sz w:val="24"/>
      <w:szCs w:val="32"/>
    </w:rPr>
  </w:style>
  <w:style w:type="table" w:customStyle="1" w:styleId="44">
    <w:name w:val="网格型1"/>
    <w:basedOn w:val="23"/>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
    <w:name w:val="楷体粗正文文字"/>
    <w:basedOn w:val="1"/>
    <w:next w:val="19"/>
    <w:qFormat/>
    <w:uiPriority w:val="0"/>
    <w:pPr>
      <w:snapToGrid w:val="0"/>
      <w:spacing w:line="480" w:lineRule="exact"/>
      <w:ind w:firstLine="560"/>
    </w:pPr>
    <w:rPr>
      <w:rFonts w:ascii="Calibri" w:hAnsi="Calibri"/>
      <w:kern w:val="0"/>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34354</Words>
  <Characters>36386</Characters>
  <Lines>304</Lines>
  <Paragraphs>85</Paragraphs>
  <TotalTime>4</TotalTime>
  <ScaleCrop>false</ScaleCrop>
  <LinksUpToDate>false</LinksUpToDate>
  <CharactersWithSpaces>37600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2022-03-18T08:03:00Z</dcterms:created>
  <dc:creator>浙江建友</dc:creator>
  <cp:lastModifiedBy>浙江建友</cp:lastModifiedBy>
  <dcterms:modified xsi:type="dcterms:W3CDTF">2022-06-16T12:32:09Z</dcterms:modified>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2E8B70184539435CB47842545439AE8F</vt:lpwstr>
  </property>
  <property fmtid="{D5CDD505-2E9C-101B-9397-08002B2CF9AE}" pid="4" name="commondata">
    <vt:lpwstr>eyJoZGlkIjoiNzBlMTY3NjhmOGVhOGJmM2Q2M2E5MmEwOGE0YjYzZWIifQ==</vt:lpwstr>
  </property>
</Properties>
</file>