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b/>
          <w:color w:val="auto"/>
          <w:spacing w:val="-6"/>
          <w:sz w:val="44"/>
          <w:szCs w:val="44"/>
          <w:highlight w:val="none"/>
        </w:rPr>
      </w:pPr>
    </w:p>
    <w:p>
      <w:pPr>
        <w:spacing w:line="360" w:lineRule="auto"/>
        <w:jc w:val="center"/>
        <w:rPr>
          <w:rFonts w:hint="eastAsia"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lang w:eastAsia="zh-CN"/>
        </w:rPr>
        <w:t>浙江建友工程咨询有限公司</w:t>
      </w:r>
      <w:r>
        <w:rPr>
          <w:rFonts w:hint="eastAsia" w:ascii="楷体" w:hAnsi="楷体" w:eastAsia="楷体"/>
          <w:b/>
          <w:color w:val="auto"/>
          <w:spacing w:val="-6"/>
          <w:sz w:val="48"/>
          <w:szCs w:val="48"/>
          <w:highlight w:val="none"/>
        </w:rPr>
        <w:t>关于</w:t>
      </w:r>
    </w:p>
    <w:p>
      <w:pPr>
        <w:spacing w:line="360"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eastAsia="zh-CN"/>
        </w:rPr>
        <w:t>浙江财经大学</w:t>
      </w:r>
    </w:p>
    <w:p>
      <w:pPr>
        <w:spacing w:line="360"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eastAsia="zh-CN"/>
        </w:rPr>
        <w:t>公共管理学院装修</w:t>
      </w:r>
    </w:p>
    <w:p>
      <w:pPr>
        <w:pStyle w:val="16"/>
        <w:rPr>
          <w:rFonts w:hint="eastAsia"/>
          <w:color w:val="auto"/>
          <w:highlight w:val="none"/>
          <w:lang w:eastAsia="zh-CN"/>
        </w:rPr>
      </w:pPr>
    </w:p>
    <w:p>
      <w:pPr>
        <w:pStyle w:val="16"/>
        <w:rPr>
          <w:rFonts w:hint="eastAsia" w:ascii="楷体" w:hAnsi="楷体" w:eastAsia="楷体"/>
          <w:b/>
          <w:color w:val="auto"/>
          <w:spacing w:val="-6"/>
          <w:sz w:val="48"/>
          <w:szCs w:val="48"/>
          <w:highlight w:val="none"/>
          <w:lang w:eastAsia="zh-CN"/>
        </w:rPr>
      </w:pPr>
    </w:p>
    <w:p>
      <w:pPr>
        <w:pStyle w:val="18"/>
        <w:rPr>
          <w:rFonts w:hint="eastAsia"/>
          <w:color w:val="auto"/>
          <w:highlight w:val="none"/>
        </w:rPr>
      </w:pPr>
    </w:p>
    <w:p>
      <w:pPr>
        <w:spacing w:line="360" w:lineRule="auto"/>
        <w:jc w:val="center"/>
        <w:rPr>
          <w:rFonts w:hint="eastAsia"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磋 商 文 件</w:t>
      </w:r>
    </w:p>
    <w:p>
      <w:pPr>
        <w:pStyle w:val="16"/>
        <w:jc w:val="center"/>
        <w:rPr>
          <w:rFonts w:hint="eastAsia"/>
          <w:color w:val="auto"/>
          <w:highlight w:val="none"/>
        </w:rPr>
      </w:pPr>
      <w:r>
        <w:rPr>
          <w:rFonts w:hint="eastAsia" w:ascii="宋体" w:hAnsi="宋体"/>
          <w:b/>
          <w:color w:val="auto"/>
          <w:sz w:val="36"/>
          <w:highlight w:val="none"/>
        </w:rPr>
        <w:t>（线上电子交易）</w:t>
      </w:r>
    </w:p>
    <w:p>
      <w:pPr>
        <w:spacing w:line="360" w:lineRule="auto"/>
        <w:jc w:val="center"/>
        <w:rPr>
          <w:rFonts w:hint="eastAsia" w:ascii="楷体" w:hAnsi="楷体" w:eastAsia="楷体"/>
          <w:color w:val="auto"/>
          <w:sz w:val="44"/>
          <w:szCs w:val="44"/>
          <w:highlight w:val="none"/>
        </w:rPr>
      </w:pPr>
    </w:p>
    <w:p>
      <w:pPr>
        <w:spacing w:line="360" w:lineRule="auto"/>
        <w:jc w:val="center"/>
        <w:rPr>
          <w:rFonts w:hint="eastAsia" w:ascii="楷体" w:hAnsi="楷体" w:eastAsia="楷体"/>
          <w:color w:val="auto"/>
          <w:sz w:val="44"/>
          <w:szCs w:val="44"/>
          <w:highlight w:val="none"/>
        </w:rPr>
      </w:pPr>
    </w:p>
    <w:p>
      <w:pPr>
        <w:spacing w:line="360" w:lineRule="auto"/>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项目编号：</w:t>
      </w:r>
      <w:r>
        <w:rPr>
          <w:rFonts w:hint="eastAsia" w:ascii="楷体" w:hAnsi="楷体" w:eastAsia="楷体"/>
          <w:b/>
          <w:color w:val="auto"/>
          <w:spacing w:val="-6"/>
          <w:sz w:val="30"/>
          <w:szCs w:val="30"/>
          <w:highlight w:val="none"/>
          <w:lang w:eastAsia="zh-CN"/>
        </w:rPr>
        <w:t>ZJJY-20200908-01</w:t>
      </w:r>
    </w:p>
    <w:p>
      <w:pPr>
        <w:spacing w:line="360" w:lineRule="auto"/>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项目名称：</w:t>
      </w:r>
      <w:r>
        <w:rPr>
          <w:rFonts w:hint="eastAsia" w:ascii="楷体" w:hAnsi="楷体" w:eastAsia="楷体"/>
          <w:b/>
          <w:color w:val="auto"/>
          <w:spacing w:val="-6"/>
          <w:sz w:val="30"/>
          <w:szCs w:val="30"/>
          <w:highlight w:val="none"/>
          <w:lang w:eastAsia="zh-CN"/>
        </w:rPr>
        <w:t>公共管理学院装修</w:t>
      </w:r>
    </w:p>
    <w:p>
      <w:pPr>
        <w:spacing w:line="360" w:lineRule="auto"/>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 购 人：</w:t>
      </w:r>
      <w:r>
        <w:rPr>
          <w:rFonts w:hint="eastAsia" w:ascii="楷体" w:hAnsi="楷体" w:eastAsia="楷体"/>
          <w:b/>
          <w:color w:val="auto"/>
          <w:spacing w:val="-6"/>
          <w:sz w:val="30"/>
          <w:szCs w:val="30"/>
          <w:highlight w:val="none"/>
          <w:lang w:eastAsia="zh-CN"/>
        </w:rPr>
        <w:t>浙江财经大学</w:t>
      </w: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采购代理机构：</w:t>
      </w:r>
      <w:r>
        <w:rPr>
          <w:rFonts w:hint="eastAsia" w:ascii="楷体" w:hAnsi="楷体" w:eastAsia="楷体"/>
          <w:b/>
          <w:color w:val="auto"/>
          <w:spacing w:val="-6"/>
          <w:sz w:val="30"/>
          <w:szCs w:val="30"/>
          <w:highlight w:val="none"/>
          <w:lang w:eastAsia="zh-CN"/>
        </w:rPr>
        <w:t>浙江建友工程咨询有限公司</w:t>
      </w:r>
    </w:p>
    <w:p>
      <w:pPr>
        <w:spacing w:line="360" w:lineRule="auto"/>
        <w:rPr>
          <w:rFonts w:hint="eastAsia" w:ascii="楷体" w:hAnsi="楷体" w:eastAsia="楷体"/>
          <w:b/>
          <w:color w:val="auto"/>
          <w:spacing w:val="-6"/>
          <w:sz w:val="30"/>
          <w:szCs w:val="30"/>
          <w:highlight w:val="none"/>
        </w:rPr>
        <w:sectPr>
          <w:footerReference r:id="rId3" w:type="default"/>
          <w:pgSz w:w="11906" w:h="16838"/>
          <w:pgMar w:top="1440" w:right="1247" w:bottom="1440" w:left="1247" w:header="283" w:footer="850" w:gutter="0"/>
          <w:pgNumType w:start="1"/>
          <w:cols w:space="720" w:num="1"/>
          <w:docGrid w:linePitch="381" w:charSpace="0"/>
        </w:sectPr>
      </w:pPr>
    </w:p>
    <w:p>
      <w:pPr>
        <w:spacing w:line="360" w:lineRule="auto"/>
        <w:rPr>
          <w:rFonts w:hint="eastAsia" w:ascii="楷体" w:hAnsi="楷体" w:eastAsia="楷体"/>
          <w:b/>
          <w:color w:val="auto"/>
          <w:spacing w:val="-6"/>
          <w:sz w:val="30"/>
          <w:szCs w:val="30"/>
          <w:highlight w:val="none"/>
        </w:rPr>
      </w:pPr>
    </w:p>
    <w:p>
      <w:pPr>
        <w:pStyle w:val="7"/>
        <w:spacing w:before="0" w:beforeLines="0" w:after="0" w:afterLines="0" w:line="288" w:lineRule="auto"/>
        <w:jc w:val="center"/>
        <w:rPr>
          <w:rFonts w:hint="eastAsia" w:ascii="楷体" w:hAnsi="楷体" w:eastAsia="楷体"/>
          <w:b/>
          <w:color w:val="auto"/>
          <w:sz w:val="30"/>
          <w:szCs w:val="30"/>
          <w:highlight w:val="none"/>
        </w:rPr>
      </w:pPr>
      <w:r>
        <w:rPr>
          <w:rFonts w:ascii="楷体" w:hAnsi="楷体" w:eastAsia="楷体"/>
          <w:b/>
          <w:color w:val="auto"/>
          <w:sz w:val="30"/>
          <w:szCs w:val="30"/>
          <w:highlight w:val="none"/>
        </w:rPr>
        <w:t>目</w:t>
      </w:r>
      <w:r>
        <w:rPr>
          <w:rFonts w:hint="eastAsia" w:ascii="楷体" w:hAnsi="楷体" w:eastAsia="楷体"/>
          <w:b/>
          <w:color w:val="auto"/>
          <w:sz w:val="30"/>
          <w:szCs w:val="30"/>
          <w:highlight w:val="none"/>
        </w:rPr>
        <w:t xml:space="preserve">    </w:t>
      </w:r>
      <w:r>
        <w:rPr>
          <w:rFonts w:ascii="楷体" w:hAnsi="楷体" w:eastAsia="楷体"/>
          <w:b/>
          <w:color w:val="auto"/>
          <w:sz w:val="30"/>
          <w:szCs w:val="30"/>
          <w:highlight w:val="none"/>
        </w:rPr>
        <w:t>录</w:t>
      </w:r>
    </w:p>
    <w:p>
      <w:pPr>
        <w:pStyle w:val="7"/>
        <w:spacing w:before="0" w:beforeLines="0" w:after="0" w:afterLines="0" w:line="288" w:lineRule="auto"/>
        <w:jc w:val="center"/>
        <w:rPr>
          <w:rFonts w:hint="eastAsia" w:ascii="楷体" w:hAnsi="楷体" w:eastAsia="楷体"/>
          <w:b/>
          <w:color w:val="auto"/>
          <w:sz w:val="30"/>
          <w:szCs w:val="30"/>
          <w:highlight w:val="none"/>
        </w:rPr>
      </w:pPr>
    </w:p>
    <w:p>
      <w:pPr>
        <w:numPr>
          <w:ilvl w:val="0"/>
          <w:numId w:val="2"/>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采购邀请</w:t>
      </w:r>
    </w:p>
    <w:p>
      <w:pPr>
        <w:numPr>
          <w:ilvl w:val="0"/>
          <w:numId w:val="2"/>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采购需求</w:t>
      </w:r>
    </w:p>
    <w:p>
      <w:pPr>
        <w:numPr>
          <w:ilvl w:val="0"/>
          <w:numId w:val="2"/>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供应商须知</w:t>
      </w:r>
    </w:p>
    <w:p>
      <w:pPr>
        <w:numPr>
          <w:ilvl w:val="0"/>
          <w:numId w:val="2"/>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评审办法及评分标准</w:t>
      </w:r>
    </w:p>
    <w:p>
      <w:pPr>
        <w:numPr>
          <w:ilvl w:val="0"/>
          <w:numId w:val="2"/>
        </w:numPr>
        <w:spacing w:before="120" w:beforeLines="50" w:line="288" w:lineRule="auto"/>
        <w:ind w:left="164" w:firstLine="0"/>
        <w:rPr>
          <w:rFonts w:hint="eastAsia"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合同主要条款</w:t>
      </w:r>
    </w:p>
    <w:p>
      <w:pPr>
        <w:numPr>
          <w:ilvl w:val="0"/>
          <w:numId w:val="2"/>
        </w:numPr>
        <w:spacing w:before="120" w:beforeLines="50" w:line="288"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响应文件格式</w:t>
      </w:r>
    </w:p>
    <w:p>
      <w:pPr>
        <w:pStyle w:val="7"/>
        <w:spacing w:before="0" w:beforeLines="0" w:after="0" w:afterLines="0" w:line="288" w:lineRule="auto"/>
        <w:jc w:val="center"/>
        <w:rPr>
          <w:rFonts w:hAnsi="宋体"/>
          <w:b/>
          <w:color w:val="auto"/>
          <w:spacing w:val="-6"/>
          <w:sz w:val="32"/>
          <w:szCs w:val="32"/>
          <w:highlight w:val="none"/>
        </w:rPr>
      </w:pPr>
      <w:r>
        <w:rPr>
          <w:rFonts w:hAnsi="宋体"/>
          <w:color w:val="auto"/>
          <w:sz w:val="21"/>
          <w:szCs w:val="21"/>
          <w:highlight w:val="none"/>
        </w:rPr>
        <w:br w:type="page"/>
      </w:r>
      <w:r>
        <w:rPr>
          <w:rFonts w:hAnsi="宋体"/>
          <w:b/>
          <w:color w:val="auto"/>
          <w:spacing w:val="-6"/>
          <w:sz w:val="32"/>
          <w:szCs w:val="32"/>
          <w:highlight w:val="none"/>
        </w:rPr>
        <w:t>第一章  采购邀请</w:t>
      </w:r>
    </w:p>
    <w:p>
      <w:pPr>
        <w:pBdr>
          <w:top w:val="single" w:color="auto" w:sz="4" w:space="1"/>
          <w:left w:val="single" w:color="auto" w:sz="4" w:space="4"/>
          <w:bottom w:val="single" w:color="auto" w:sz="4" w:space="1"/>
          <w:right w:val="single" w:color="auto" w:sz="4" w:space="4"/>
        </w:pBdr>
        <w:spacing w:line="288" w:lineRule="auto"/>
        <w:rPr>
          <w:rFonts w:ascii="宋体" w:hAnsi="宋体"/>
          <w:b/>
          <w:sz w:val="24"/>
        </w:rPr>
      </w:pPr>
      <w:r>
        <w:rPr>
          <w:rFonts w:hint="eastAsia" w:ascii="宋体" w:hAnsi="宋体"/>
          <w:b/>
          <w:sz w:val="24"/>
        </w:rPr>
        <w:t>项目概况（线上电子交易）</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b/>
          <w:sz w:val="24"/>
        </w:rPr>
      </w:pPr>
      <w:r>
        <w:rPr>
          <w:rFonts w:hint="eastAsia" w:ascii="宋体" w:hAnsi="宋体"/>
          <w:b/>
          <w:sz w:val="24"/>
          <w:u w:val="single"/>
        </w:rPr>
        <w:t xml:space="preserve"> </w:t>
      </w:r>
      <w:r>
        <w:rPr>
          <w:rFonts w:hint="eastAsia" w:ascii="宋体" w:hAnsi="宋体"/>
          <w:b/>
          <w:sz w:val="24"/>
          <w:u w:val="single"/>
          <w:lang w:eastAsia="zh-CN"/>
        </w:rPr>
        <w:t>浙江财经大学公共管理学院装修</w:t>
      </w:r>
      <w:r>
        <w:rPr>
          <w:rFonts w:hint="eastAsia" w:ascii="宋体" w:hAnsi="宋体"/>
          <w:b/>
          <w:sz w:val="24"/>
          <w:u w:val="single"/>
        </w:rPr>
        <w:t xml:space="preserve"> </w:t>
      </w:r>
      <w:r>
        <w:rPr>
          <w:rFonts w:hint="eastAsia" w:ascii="宋体" w:hAnsi="宋体"/>
          <w:b/>
          <w:sz w:val="24"/>
        </w:rPr>
        <w:t>采购项目的潜在供应商应在</w:t>
      </w:r>
      <w:r>
        <w:rPr>
          <w:rFonts w:hint="eastAsia" w:ascii="宋体" w:hAnsi="宋体"/>
          <w:b/>
          <w:sz w:val="24"/>
          <w:u w:val="single"/>
        </w:rPr>
        <w:t xml:space="preserve"> 政府采购云平台（https://login.zcygov.cn）</w:t>
      </w:r>
      <w:r>
        <w:rPr>
          <w:rFonts w:hint="eastAsia" w:ascii="宋体" w:hAnsi="宋体"/>
          <w:b/>
          <w:sz w:val="24"/>
        </w:rPr>
        <w:t>获取</w:t>
      </w:r>
      <w:r>
        <w:rPr>
          <w:rFonts w:hint="eastAsia" w:ascii="宋体" w:hAnsi="宋体"/>
          <w:b/>
          <w:sz w:val="24"/>
          <w:lang w:eastAsia="zh-CN"/>
        </w:rPr>
        <w:t>磋商</w:t>
      </w:r>
      <w:r>
        <w:rPr>
          <w:rFonts w:hint="eastAsia" w:ascii="宋体" w:hAnsi="宋体"/>
          <w:b/>
          <w:sz w:val="24"/>
        </w:rPr>
        <w:t>文件，并于</w:t>
      </w:r>
      <w:r>
        <w:rPr>
          <w:rFonts w:hint="eastAsia" w:ascii="宋体" w:hAnsi="宋体"/>
          <w:b/>
          <w:sz w:val="24"/>
          <w:u w:val="single"/>
        </w:rPr>
        <w:t>2020年</w:t>
      </w:r>
      <w:r>
        <w:rPr>
          <w:rFonts w:hint="eastAsia" w:ascii="宋体" w:hAnsi="宋体"/>
          <w:b/>
          <w:sz w:val="24"/>
          <w:u w:val="single"/>
          <w:lang w:val="en-US" w:eastAsia="zh-CN"/>
        </w:rPr>
        <w:t>9</w:t>
      </w:r>
      <w:r>
        <w:rPr>
          <w:rFonts w:hint="eastAsia" w:ascii="宋体" w:hAnsi="宋体"/>
          <w:b/>
          <w:sz w:val="24"/>
          <w:u w:val="single"/>
        </w:rPr>
        <w:t>月</w:t>
      </w:r>
      <w:r>
        <w:rPr>
          <w:rFonts w:hint="eastAsia" w:ascii="宋体" w:hAnsi="宋体"/>
          <w:b/>
          <w:sz w:val="24"/>
          <w:u w:val="single"/>
          <w:lang w:val="en-US" w:eastAsia="zh-CN"/>
        </w:rPr>
        <w:t>18</w:t>
      </w:r>
      <w:r>
        <w:rPr>
          <w:rFonts w:hint="eastAsia" w:ascii="宋体" w:hAnsi="宋体"/>
          <w:b/>
          <w:sz w:val="24"/>
          <w:u w:val="single"/>
        </w:rPr>
        <w:t>日</w:t>
      </w:r>
      <w:r>
        <w:rPr>
          <w:rFonts w:hint="eastAsia" w:ascii="宋体" w:hAnsi="宋体"/>
          <w:b/>
          <w:sz w:val="24"/>
          <w:u w:val="single"/>
          <w:lang w:eastAsia="zh-CN"/>
        </w:rPr>
        <w:t>下</w:t>
      </w:r>
      <w:r>
        <w:rPr>
          <w:rFonts w:hint="eastAsia" w:ascii="宋体" w:hAnsi="宋体"/>
          <w:b/>
          <w:sz w:val="24"/>
          <w:u w:val="single"/>
        </w:rPr>
        <w:t>午</w:t>
      </w:r>
      <w:r>
        <w:rPr>
          <w:rFonts w:hint="eastAsia" w:ascii="宋体" w:hAnsi="宋体"/>
          <w:b/>
          <w:sz w:val="24"/>
          <w:u w:val="single"/>
          <w:lang w:val="en-US" w:eastAsia="zh-CN"/>
        </w:rPr>
        <w:t>14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0:00</w:t>
      </w:r>
      <w:r>
        <w:rPr>
          <w:rFonts w:hint="eastAsia" w:ascii="宋体" w:hAnsi="宋体"/>
          <w:b/>
          <w:bCs/>
          <w:sz w:val="24"/>
        </w:rPr>
        <w:t>（北京时间）前递交（上传）响应</w:t>
      </w:r>
      <w:r>
        <w:rPr>
          <w:rFonts w:ascii="宋体" w:hAnsi="宋体"/>
          <w:b/>
          <w:bCs/>
          <w:sz w:val="24"/>
        </w:rPr>
        <w:t>文件</w:t>
      </w:r>
      <w:r>
        <w:rPr>
          <w:rFonts w:hint="eastAsia" w:ascii="宋体" w:hAnsi="宋体"/>
          <w:b/>
          <w:sz w:val="24"/>
        </w:rPr>
        <w:t>。</w:t>
      </w:r>
    </w:p>
    <w:p>
      <w:pPr>
        <w:spacing w:line="288" w:lineRule="auto"/>
        <w:ind w:firstLine="200"/>
        <w:rPr>
          <w:rFonts w:ascii="宋体" w:hAnsi="宋体" w:cs="宋体"/>
          <w:b/>
          <w:sz w:val="24"/>
        </w:rPr>
      </w:pPr>
      <w:bookmarkStart w:id="0" w:name="_Toc28359079"/>
      <w:bookmarkStart w:id="1" w:name="_Toc35393621"/>
      <w:bookmarkStart w:id="2" w:name="_Toc28359002"/>
      <w:bookmarkStart w:id="3" w:name="_Toc35393790"/>
      <w:bookmarkStart w:id="4" w:name="_Hlk24379207"/>
      <w:r>
        <w:rPr>
          <w:rFonts w:hint="eastAsia" w:ascii="宋体" w:hAnsi="宋体" w:cs="宋体"/>
          <w:b/>
          <w:sz w:val="24"/>
        </w:rPr>
        <w:t>一、项目基本情况</w:t>
      </w:r>
      <w:bookmarkEnd w:id="0"/>
      <w:bookmarkEnd w:id="1"/>
      <w:bookmarkEnd w:id="2"/>
      <w:bookmarkEnd w:id="3"/>
    </w:p>
    <w:p>
      <w:pPr>
        <w:spacing w:line="288" w:lineRule="auto"/>
        <w:ind w:firstLine="420" w:firstLineChars="200"/>
        <w:rPr>
          <w:rFonts w:ascii="宋体" w:hAnsi="宋体"/>
          <w:sz w:val="21"/>
          <w:szCs w:val="21"/>
        </w:rPr>
      </w:pPr>
      <w:r>
        <w:rPr>
          <w:rFonts w:hint="eastAsia" w:ascii="宋体" w:hAnsi="宋体"/>
          <w:sz w:val="21"/>
          <w:szCs w:val="21"/>
        </w:rPr>
        <w:t>1.项目编号：</w:t>
      </w:r>
      <w:r>
        <w:rPr>
          <w:rFonts w:hint="eastAsia" w:ascii="宋体" w:hAnsi="宋体"/>
          <w:sz w:val="21"/>
          <w:szCs w:val="21"/>
          <w:lang w:eastAsia="zh-CN"/>
        </w:rPr>
        <w:t>ZJJY-20200908-01</w:t>
      </w:r>
    </w:p>
    <w:p>
      <w:pPr>
        <w:spacing w:line="288"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2.政府采购计划文号：</w:t>
      </w:r>
      <w:r>
        <w:rPr>
          <w:rFonts w:hint="eastAsia" w:ascii="宋体" w:hAnsi="宋体"/>
          <w:sz w:val="21"/>
          <w:szCs w:val="21"/>
          <w:highlight w:val="none"/>
        </w:rPr>
        <w:fldChar w:fldCharType="begin"/>
      </w:r>
      <w:r>
        <w:rPr>
          <w:rFonts w:hint="eastAsia" w:ascii="宋体" w:hAnsi="宋体"/>
          <w:sz w:val="21"/>
          <w:szCs w:val="21"/>
          <w:highlight w:val="none"/>
        </w:rPr>
        <w:instrText xml:space="preserve"> HYPERLINK "https://pay.zcygov.cn/purchaseplan_front/" \l "/plan/list/detail?id=1000000000003058203&amp;encrypt=e303b22385a1b9e653a1954d68d9d28c" \t "https://www.zcygov.cn/bidding-entrust/" \l "/purchasePlans/_blank" </w:instrText>
      </w:r>
      <w:r>
        <w:rPr>
          <w:rFonts w:hint="eastAsia" w:ascii="宋体" w:hAnsi="宋体"/>
          <w:sz w:val="21"/>
          <w:szCs w:val="21"/>
          <w:highlight w:val="none"/>
        </w:rPr>
        <w:fldChar w:fldCharType="separate"/>
      </w:r>
      <w:r>
        <w:rPr>
          <w:rFonts w:hint="eastAsia" w:ascii="宋体" w:hAnsi="宋体"/>
          <w:sz w:val="21"/>
          <w:szCs w:val="21"/>
          <w:highlight w:val="none"/>
        </w:rPr>
        <w:t>[2020]42623号</w:t>
      </w:r>
      <w:r>
        <w:rPr>
          <w:rFonts w:hint="eastAsia" w:ascii="宋体" w:hAnsi="宋体"/>
          <w:sz w:val="21"/>
          <w:szCs w:val="21"/>
          <w:highlight w:val="none"/>
        </w:rPr>
        <w:fldChar w:fldCharType="end"/>
      </w:r>
      <w:r>
        <w:rPr>
          <w:rFonts w:hint="eastAsia" w:ascii="宋体" w:hAnsi="宋体"/>
          <w:sz w:val="21"/>
          <w:szCs w:val="21"/>
          <w:highlight w:val="none"/>
          <w:lang w:eastAsia="zh-CN"/>
        </w:rPr>
        <w:t>、</w:t>
      </w:r>
      <w:r>
        <w:rPr>
          <w:rFonts w:hint="eastAsia" w:ascii="宋体" w:hAnsi="宋体"/>
          <w:sz w:val="21"/>
          <w:szCs w:val="21"/>
          <w:highlight w:val="none"/>
          <w:lang w:eastAsia="zh-CN"/>
        </w:rPr>
        <w:fldChar w:fldCharType="begin"/>
      </w:r>
      <w:r>
        <w:rPr>
          <w:rFonts w:hint="eastAsia" w:ascii="宋体" w:hAnsi="宋体"/>
          <w:sz w:val="21"/>
          <w:szCs w:val="21"/>
          <w:highlight w:val="none"/>
          <w:lang w:eastAsia="zh-CN"/>
        </w:rPr>
        <w:instrText xml:space="preserve"> HYPERLINK "https://pay.zcygov.cn/purchaseplan_front/" \l "/plan/list/detail?id=1000000000003058234&amp;encrypt=8cda0259bbac71da4fdabcebbe09f53d" \t "https://www.zcygov.cn/bidding-entrust/" \l "/purchasePlans/_blank" </w:instrText>
      </w:r>
      <w:r>
        <w:rPr>
          <w:rFonts w:hint="eastAsia" w:ascii="宋体" w:hAnsi="宋体"/>
          <w:sz w:val="21"/>
          <w:szCs w:val="21"/>
          <w:highlight w:val="none"/>
          <w:lang w:eastAsia="zh-CN"/>
        </w:rPr>
        <w:fldChar w:fldCharType="separate"/>
      </w:r>
      <w:r>
        <w:rPr>
          <w:rFonts w:hint="eastAsia" w:ascii="宋体" w:hAnsi="宋体"/>
          <w:sz w:val="21"/>
          <w:szCs w:val="21"/>
          <w:highlight w:val="none"/>
          <w:lang w:eastAsia="zh-CN"/>
        </w:rPr>
        <w:t>[2020]42659号</w:t>
      </w:r>
      <w:r>
        <w:rPr>
          <w:rFonts w:hint="eastAsia" w:ascii="宋体" w:hAnsi="宋体"/>
          <w:sz w:val="21"/>
          <w:szCs w:val="21"/>
          <w:highlight w:val="none"/>
          <w:lang w:eastAsia="zh-CN"/>
        </w:rPr>
        <w:fldChar w:fldCharType="end"/>
      </w:r>
    </w:p>
    <w:p>
      <w:pPr>
        <w:spacing w:line="288" w:lineRule="auto"/>
        <w:ind w:firstLine="420" w:firstLineChars="200"/>
        <w:rPr>
          <w:rFonts w:ascii="宋体" w:hAnsi="宋体"/>
          <w:sz w:val="21"/>
          <w:szCs w:val="21"/>
        </w:rPr>
      </w:pPr>
      <w:r>
        <w:rPr>
          <w:rFonts w:hint="eastAsia" w:ascii="宋体" w:hAnsi="宋体"/>
          <w:sz w:val="21"/>
          <w:szCs w:val="21"/>
        </w:rPr>
        <w:t>3.项目名称：</w:t>
      </w:r>
      <w:r>
        <w:rPr>
          <w:rFonts w:hint="eastAsia" w:ascii="宋体" w:hAnsi="宋体"/>
          <w:sz w:val="21"/>
          <w:szCs w:val="21"/>
          <w:lang w:eastAsia="zh-CN"/>
        </w:rPr>
        <w:t>公共管理学院装修</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4.采购方式：竞争性磋商</w:t>
      </w:r>
    </w:p>
    <w:bookmarkEnd w:id="4"/>
    <w:p>
      <w:pPr>
        <w:spacing w:line="288" w:lineRule="auto"/>
        <w:ind w:firstLine="420" w:firstLineChars="200"/>
        <w:rPr>
          <w:rFonts w:ascii="宋体" w:hAnsi="宋体"/>
          <w:sz w:val="21"/>
          <w:szCs w:val="21"/>
          <w:highlight w:val="none"/>
        </w:rPr>
      </w:pPr>
      <w:r>
        <w:rPr>
          <w:rFonts w:hint="eastAsia" w:ascii="宋体" w:hAnsi="宋体"/>
          <w:sz w:val="21"/>
          <w:szCs w:val="21"/>
          <w:highlight w:val="none"/>
        </w:rPr>
        <w:t>5.预算金额：</w:t>
      </w:r>
      <w:r>
        <w:rPr>
          <w:rFonts w:hint="eastAsia" w:ascii="宋体" w:hAnsi="宋体"/>
          <w:sz w:val="21"/>
          <w:szCs w:val="21"/>
          <w:highlight w:val="none"/>
          <w:lang w:val="en-US" w:eastAsia="zh-CN"/>
        </w:rPr>
        <w:t>24.6293</w:t>
      </w:r>
      <w:r>
        <w:rPr>
          <w:rFonts w:hint="eastAsia" w:ascii="宋体" w:hAnsi="宋体"/>
          <w:sz w:val="21"/>
          <w:szCs w:val="21"/>
          <w:highlight w:val="none"/>
        </w:rPr>
        <w:t>（万元人民币）</w:t>
      </w:r>
    </w:p>
    <w:p>
      <w:pPr>
        <w:spacing w:line="288" w:lineRule="auto"/>
        <w:ind w:firstLine="420" w:firstLineChars="200"/>
        <w:rPr>
          <w:rFonts w:ascii="宋体" w:hAnsi="宋体"/>
          <w:highlight w:val="none"/>
        </w:rPr>
      </w:pPr>
      <w:r>
        <w:rPr>
          <w:rFonts w:hint="eastAsia" w:ascii="宋体" w:hAnsi="宋体"/>
          <w:sz w:val="21"/>
          <w:szCs w:val="21"/>
          <w:highlight w:val="none"/>
        </w:rPr>
        <w:t xml:space="preserve">6.采购需求： </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2"/>
        <w:gridCol w:w="2769"/>
        <w:gridCol w:w="1107"/>
        <w:gridCol w:w="1107"/>
        <w:gridCol w:w="3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50" w:type="pct"/>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1438" w:type="pct"/>
            <w:tcBorders>
              <w:right w:val="single" w:color="auto" w:sz="4" w:space="0"/>
            </w:tcBorders>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lang w:eastAsia="zh-CN"/>
              </w:rPr>
              <w:t>项目</w:t>
            </w:r>
            <w:r>
              <w:rPr>
                <w:rFonts w:hint="eastAsia" w:ascii="宋体" w:hAnsi="宋体" w:cs="宋体"/>
                <w:b/>
                <w:bCs/>
                <w:sz w:val="21"/>
                <w:szCs w:val="21"/>
                <w:highlight w:val="none"/>
              </w:rPr>
              <w:t>名称</w:t>
            </w:r>
          </w:p>
        </w:tc>
        <w:tc>
          <w:tcPr>
            <w:tcW w:w="575" w:type="pct"/>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数量</w:t>
            </w:r>
          </w:p>
        </w:tc>
        <w:tc>
          <w:tcPr>
            <w:tcW w:w="575" w:type="pct"/>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单位</w:t>
            </w:r>
          </w:p>
        </w:tc>
        <w:tc>
          <w:tcPr>
            <w:tcW w:w="1760" w:type="pct"/>
            <w:tcBorders>
              <w:right w:val="single" w:color="auto" w:sz="4" w:space="0"/>
            </w:tcBorders>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50" w:type="pct"/>
            <w:noWrap w:val="0"/>
            <w:vAlign w:val="center"/>
          </w:tcPr>
          <w:p>
            <w:pPr>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p>
        </w:tc>
        <w:tc>
          <w:tcPr>
            <w:tcW w:w="1438" w:type="pct"/>
            <w:tcBorders>
              <w:right w:val="single" w:color="auto" w:sz="4" w:space="0"/>
            </w:tcBorders>
            <w:noWrap w:val="0"/>
            <w:vAlign w:val="center"/>
          </w:tcPr>
          <w:p>
            <w:pPr>
              <w:spacing w:line="288" w:lineRule="auto"/>
              <w:jc w:val="center"/>
              <w:rPr>
                <w:rFonts w:ascii="宋体" w:hAnsi="宋体" w:cs="宋体"/>
                <w:b w:val="0"/>
                <w:bCs w:val="0"/>
                <w:sz w:val="21"/>
                <w:szCs w:val="21"/>
                <w:highlight w:val="none"/>
              </w:rPr>
            </w:pPr>
            <w:r>
              <w:rPr>
                <w:rFonts w:hint="eastAsia" w:ascii="宋体" w:hAnsi="宋体"/>
                <w:b w:val="0"/>
                <w:bCs w:val="0"/>
                <w:sz w:val="21"/>
                <w:szCs w:val="21"/>
                <w:highlight w:val="none"/>
                <w:lang w:eastAsia="zh-CN"/>
              </w:rPr>
              <w:t>公共管理学院装修</w:t>
            </w:r>
          </w:p>
        </w:tc>
        <w:tc>
          <w:tcPr>
            <w:tcW w:w="575" w:type="pct"/>
            <w:noWrap w:val="0"/>
            <w:vAlign w:val="center"/>
          </w:tcPr>
          <w:p>
            <w:pPr>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p>
        </w:tc>
        <w:tc>
          <w:tcPr>
            <w:tcW w:w="575" w:type="pct"/>
            <w:noWrap w:val="0"/>
            <w:vAlign w:val="center"/>
          </w:tcPr>
          <w:p>
            <w:pPr>
              <w:spacing w:line="288" w:lineRule="auto"/>
              <w:jc w:val="center"/>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lang w:eastAsia="zh-CN"/>
              </w:rPr>
              <w:t>批</w:t>
            </w:r>
          </w:p>
        </w:tc>
        <w:tc>
          <w:tcPr>
            <w:tcW w:w="1760" w:type="pct"/>
            <w:tcBorders>
              <w:right w:val="single" w:color="auto" w:sz="4" w:space="0"/>
            </w:tcBorders>
            <w:noWrap w:val="0"/>
            <w:vAlign w:val="center"/>
          </w:tcPr>
          <w:p>
            <w:pPr>
              <w:spacing w:line="288" w:lineRule="auto"/>
              <w:jc w:val="center"/>
              <w:rPr>
                <w:rFonts w:ascii="宋体" w:hAnsi="宋体" w:cs="宋体"/>
                <w:b/>
                <w:bCs/>
                <w:sz w:val="21"/>
                <w:szCs w:val="21"/>
                <w:highlight w:val="none"/>
              </w:rPr>
            </w:pPr>
            <w:r>
              <w:rPr>
                <w:rFonts w:hint="eastAsia" w:ascii="宋体" w:hAnsi="宋体" w:eastAsia="宋体" w:cs="宋体"/>
                <w:b w:val="0"/>
                <w:bCs w:val="0"/>
                <w:color w:val="auto"/>
                <w:sz w:val="21"/>
                <w:szCs w:val="21"/>
                <w:highlight w:val="none"/>
                <w:lang w:eastAsia="zh-CN"/>
              </w:rPr>
              <w:t>本工程为</w:t>
            </w:r>
            <w:r>
              <w:rPr>
                <w:rFonts w:hint="eastAsia" w:ascii="宋体" w:hAnsi="宋体" w:cs="宋体"/>
                <w:b w:val="0"/>
                <w:bCs w:val="0"/>
                <w:color w:val="auto"/>
                <w:sz w:val="21"/>
                <w:szCs w:val="21"/>
                <w:highlight w:val="none"/>
                <w:lang w:eastAsia="zh-CN"/>
              </w:rPr>
              <w:t>浙江财经大学公共管理学院装修</w:t>
            </w:r>
            <w:r>
              <w:rPr>
                <w:rFonts w:hint="eastAsia" w:ascii="宋体" w:hAnsi="宋体" w:eastAsia="宋体" w:cs="宋体"/>
                <w:b w:val="0"/>
                <w:bCs w:val="0"/>
                <w:color w:val="auto"/>
                <w:sz w:val="21"/>
                <w:szCs w:val="21"/>
                <w:highlight w:val="none"/>
                <w:lang w:eastAsia="zh-CN"/>
              </w:rPr>
              <w:t>，施工图和工程量清单范围内的工程。</w:t>
            </w:r>
          </w:p>
        </w:tc>
      </w:tr>
    </w:tbl>
    <w:p>
      <w:pPr>
        <w:spacing w:line="288" w:lineRule="auto"/>
        <w:ind w:firstLine="420" w:firstLineChars="200"/>
        <w:rPr>
          <w:rFonts w:hint="default" w:ascii="宋体" w:hAnsi="宋体" w:eastAsia="宋体"/>
          <w:sz w:val="21"/>
          <w:szCs w:val="21"/>
          <w:highlight w:val="none"/>
          <w:u w:val="single"/>
          <w:lang w:val="en-US" w:eastAsia="zh-CN"/>
        </w:rPr>
      </w:pPr>
      <w:r>
        <w:rPr>
          <w:rFonts w:hint="eastAsia" w:ascii="宋体" w:hAnsi="宋体"/>
          <w:sz w:val="21"/>
          <w:szCs w:val="21"/>
          <w:highlight w:val="none"/>
        </w:rPr>
        <w:t>7.合同履行期限：</w:t>
      </w:r>
      <w:r>
        <w:rPr>
          <w:rFonts w:hint="eastAsia" w:ascii="宋体" w:hAnsi="宋体"/>
          <w:sz w:val="21"/>
          <w:szCs w:val="21"/>
          <w:highlight w:val="none"/>
          <w:lang w:eastAsia="zh-CN"/>
        </w:rPr>
        <w:t>保修期</w:t>
      </w:r>
      <w:r>
        <w:rPr>
          <w:rFonts w:hint="eastAsia" w:ascii="宋体" w:hAnsi="宋体"/>
          <w:sz w:val="21"/>
          <w:szCs w:val="21"/>
          <w:highlight w:val="none"/>
          <w:lang w:val="en-US" w:eastAsia="zh-CN"/>
        </w:rPr>
        <w:t>2年，防水部分5年。</w:t>
      </w:r>
    </w:p>
    <w:p>
      <w:pPr>
        <w:spacing w:line="288" w:lineRule="auto"/>
        <w:ind w:firstLine="420" w:firstLineChars="200"/>
        <w:rPr>
          <w:rFonts w:ascii="仿宋" w:hAnsi="仿宋" w:eastAsia="仿宋"/>
          <w:sz w:val="21"/>
          <w:szCs w:val="21"/>
          <w:highlight w:val="none"/>
        </w:rPr>
      </w:pPr>
      <w:r>
        <w:rPr>
          <w:rFonts w:hint="eastAsia" w:ascii="宋体" w:hAnsi="宋体"/>
          <w:sz w:val="21"/>
          <w:szCs w:val="21"/>
          <w:highlight w:val="none"/>
        </w:rPr>
        <w:t>8.本项目不接受联合体投标。</w:t>
      </w:r>
    </w:p>
    <w:p>
      <w:pPr>
        <w:spacing w:line="288" w:lineRule="auto"/>
        <w:ind w:firstLine="200"/>
        <w:rPr>
          <w:rFonts w:ascii="宋体" w:hAnsi="宋体" w:cs="宋体"/>
          <w:b/>
          <w:sz w:val="24"/>
        </w:rPr>
      </w:pPr>
      <w:bookmarkStart w:id="5" w:name="_Toc35393791"/>
      <w:bookmarkStart w:id="6" w:name="_Toc35393622"/>
      <w:bookmarkStart w:id="7" w:name="_Toc28359080"/>
      <w:bookmarkStart w:id="8" w:name="_Toc28359003"/>
      <w:r>
        <w:rPr>
          <w:rFonts w:hint="eastAsia" w:ascii="宋体" w:hAnsi="宋体" w:cs="宋体"/>
          <w:b/>
          <w:sz w:val="24"/>
        </w:rPr>
        <w:t>二、申请人的资格要求：</w:t>
      </w:r>
      <w:bookmarkEnd w:id="5"/>
      <w:bookmarkEnd w:id="6"/>
      <w:bookmarkEnd w:id="7"/>
      <w:bookmarkEnd w:id="8"/>
    </w:p>
    <w:p>
      <w:pPr>
        <w:spacing w:line="288" w:lineRule="auto"/>
        <w:ind w:firstLine="420" w:firstLineChars="200"/>
        <w:rPr>
          <w:rFonts w:ascii="宋体" w:hAnsi="宋体"/>
          <w:sz w:val="21"/>
          <w:szCs w:val="21"/>
        </w:rPr>
      </w:pPr>
      <w:r>
        <w:rPr>
          <w:rFonts w:hint="eastAsia" w:ascii="宋体" w:hAnsi="宋体"/>
          <w:sz w:val="21"/>
          <w:szCs w:val="21"/>
        </w:rPr>
        <w:t>1.满足《中华人民共和国政府采购法》第二十二条规定；</w:t>
      </w:r>
    </w:p>
    <w:p>
      <w:pPr>
        <w:spacing w:line="288" w:lineRule="auto"/>
        <w:ind w:firstLine="420" w:firstLineChars="200"/>
        <w:rPr>
          <w:rFonts w:ascii="宋体" w:hAnsi="宋体"/>
          <w:sz w:val="21"/>
          <w:szCs w:val="21"/>
        </w:rPr>
      </w:pPr>
      <w:bookmarkStart w:id="9" w:name="_Toc28359081"/>
      <w:bookmarkStart w:id="10" w:name="_Toc28359004"/>
      <w:r>
        <w:rPr>
          <w:rFonts w:ascii="宋体" w:hAnsi="宋体"/>
          <w:sz w:val="21"/>
          <w:szCs w:val="21"/>
        </w:rPr>
        <w:t>2</w:t>
      </w:r>
      <w:r>
        <w:rPr>
          <w:rFonts w:hint="eastAsia" w:ascii="宋体" w:hAnsi="宋体"/>
          <w:sz w:val="21"/>
          <w:szCs w:val="21"/>
        </w:rPr>
        <w:t>.落实政府采购政策需满足的资格要求：无</w:t>
      </w:r>
    </w:p>
    <w:p>
      <w:pPr>
        <w:spacing w:line="288" w:lineRule="auto"/>
        <w:ind w:firstLine="420" w:firstLineChars="200"/>
        <w:rPr>
          <w:rFonts w:hint="eastAsia" w:ascii="宋体" w:hAnsi="宋体"/>
          <w:sz w:val="21"/>
          <w:szCs w:val="21"/>
        </w:rPr>
      </w:pPr>
      <w:r>
        <w:rPr>
          <w:rFonts w:hint="eastAsia" w:ascii="宋体" w:hAnsi="宋体"/>
          <w:sz w:val="21"/>
          <w:szCs w:val="21"/>
        </w:rPr>
        <w:t>3.本项目的特定资格要求：</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）具有建设行政主管部门核定的建筑装修装饰工程专业承包贰级及以上资质</w:t>
      </w:r>
      <w:r>
        <w:rPr>
          <w:rFonts w:hint="eastAsia" w:ascii="宋体" w:hAnsi="宋体"/>
          <w:color w:val="auto"/>
          <w:sz w:val="21"/>
          <w:szCs w:val="21"/>
          <w:highlight w:val="none"/>
        </w:rPr>
        <w:t>；</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企业具有安全生产许可证，且在有效期内；</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拟派项目负责人应具有建筑工程专业二级及以上建造师注册证书，同时具有“三类人员”有效B类证书；</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拟派现场安全生产专职管理人员具有“三类人员”有效C类证书；</w:t>
      </w:r>
    </w:p>
    <w:p>
      <w:pPr>
        <w:spacing w:line="288" w:lineRule="auto"/>
        <w:ind w:firstLine="420" w:firstLineChars="200"/>
        <w:rPr>
          <w:rFonts w:ascii="宋体" w:hAnsi="宋体"/>
          <w:sz w:val="21"/>
          <w:szCs w:val="21"/>
          <w:u w:val="singl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w:t>
      </w:r>
      <w:r>
        <w:rPr>
          <w:rFonts w:hint="eastAsia" w:ascii="宋体" w:hAnsi="宋体"/>
          <w:color w:val="auto"/>
          <w:sz w:val="21"/>
          <w:szCs w:val="21"/>
          <w:highlight w:val="none"/>
          <w:lang w:eastAsia="zh-CN"/>
        </w:rPr>
        <w:t>响应</w:t>
      </w:r>
    </w:p>
    <w:p>
      <w:pPr>
        <w:spacing w:line="288" w:lineRule="auto"/>
        <w:ind w:firstLine="420" w:firstLineChars="200"/>
        <w:rPr>
          <w:rFonts w:ascii="宋体" w:hAnsi="宋体"/>
          <w:sz w:val="21"/>
          <w:szCs w:val="21"/>
        </w:rPr>
      </w:pPr>
      <w:r>
        <w:rPr>
          <w:rFonts w:hint="eastAsia" w:ascii="宋体" w:hAnsi="宋体"/>
          <w:sz w:val="21"/>
          <w:szCs w:val="21"/>
        </w:rPr>
        <w:t>4.截止</w:t>
      </w:r>
      <w:r>
        <w:rPr>
          <w:rFonts w:hint="eastAsia" w:ascii="宋体" w:hAnsi="宋体"/>
          <w:sz w:val="21"/>
          <w:szCs w:val="21"/>
          <w:lang w:eastAsia="zh-CN"/>
        </w:rPr>
        <w:t>响应</w:t>
      </w:r>
      <w:r>
        <w:rPr>
          <w:rFonts w:hint="eastAsia" w:ascii="宋体" w:hAnsi="宋体"/>
          <w:sz w:val="21"/>
          <w:szCs w:val="21"/>
        </w:rPr>
        <w:t>截止时间未被“信用中国”（www.creditchina.gov.cn）、“中国政府采购网”（www.ccgp.gov.cn）列入失信被执行人、重大税收违法案件当事人名单、政府采购严重违法失信行为记录名单；</w:t>
      </w:r>
    </w:p>
    <w:p>
      <w:pPr>
        <w:spacing w:line="288" w:lineRule="auto"/>
        <w:ind w:firstLine="420" w:firstLineChars="200"/>
        <w:rPr>
          <w:rFonts w:ascii="宋体" w:hAnsi="宋体"/>
          <w:sz w:val="21"/>
          <w:szCs w:val="21"/>
        </w:rPr>
      </w:pPr>
      <w:r>
        <w:rPr>
          <w:rFonts w:hint="eastAsia" w:ascii="宋体" w:hAnsi="宋体"/>
          <w:sz w:val="21"/>
          <w:szCs w:val="21"/>
        </w:rPr>
        <w:t>5. 法律、行政法规规定的其他条件。</w:t>
      </w:r>
    </w:p>
    <w:p>
      <w:pPr>
        <w:spacing w:line="288" w:lineRule="auto"/>
        <w:ind w:firstLine="200"/>
        <w:rPr>
          <w:rFonts w:ascii="宋体" w:hAnsi="宋体" w:cs="宋体"/>
          <w:b/>
          <w:sz w:val="24"/>
        </w:rPr>
      </w:pPr>
      <w:bookmarkStart w:id="11" w:name="_Toc35393623"/>
      <w:bookmarkStart w:id="12" w:name="_Toc35393792"/>
      <w:r>
        <w:rPr>
          <w:rFonts w:hint="eastAsia" w:ascii="宋体" w:hAnsi="宋体" w:cs="宋体"/>
          <w:b/>
          <w:sz w:val="24"/>
        </w:rPr>
        <w:t>三、获取采购文件</w:t>
      </w:r>
      <w:bookmarkEnd w:id="9"/>
      <w:bookmarkEnd w:id="10"/>
      <w:bookmarkEnd w:id="11"/>
      <w:bookmarkEnd w:id="12"/>
    </w:p>
    <w:p>
      <w:pPr>
        <w:spacing w:line="288" w:lineRule="auto"/>
        <w:ind w:firstLine="420" w:firstLineChars="200"/>
        <w:rPr>
          <w:rFonts w:ascii="宋体" w:hAnsi="宋体"/>
          <w:sz w:val="21"/>
          <w:szCs w:val="21"/>
        </w:rPr>
      </w:pPr>
      <w:bookmarkStart w:id="13" w:name="_Toc35393624"/>
      <w:bookmarkStart w:id="14" w:name="_Toc28359082"/>
      <w:bookmarkStart w:id="15" w:name="_Toc35393793"/>
      <w:bookmarkStart w:id="16" w:name="_Toc28359005"/>
      <w:r>
        <w:rPr>
          <w:rFonts w:hint="eastAsia" w:ascii="宋体" w:hAnsi="宋体"/>
          <w:sz w:val="21"/>
          <w:szCs w:val="21"/>
        </w:rPr>
        <w:t>1</w:t>
      </w:r>
      <w:r>
        <w:rPr>
          <w:rFonts w:ascii="宋体" w:hAnsi="宋体"/>
          <w:sz w:val="21"/>
          <w:szCs w:val="21"/>
        </w:rPr>
        <w:t>.</w:t>
      </w:r>
      <w:r>
        <w:rPr>
          <w:rFonts w:hint="eastAsia" w:ascii="宋体" w:hAnsi="宋体"/>
          <w:sz w:val="21"/>
          <w:szCs w:val="21"/>
        </w:rPr>
        <w:t>时间：2020年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8</w:t>
      </w:r>
      <w:r>
        <w:rPr>
          <w:rFonts w:hint="eastAsia" w:ascii="宋体" w:hAnsi="宋体"/>
          <w:sz w:val="21"/>
          <w:szCs w:val="21"/>
        </w:rPr>
        <w:t>日至2020年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15</w:t>
      </w:r>
      <w:r>
        <w:rPr>
          <w:rFonts w:hint="eastAsia" w:ascii="宋体" w:hAnsi="宋体"/>
          <w:sz w:val="21"/>
          <w:szCs w:val="21"/>
        </w:rPr>
        <w:t>日</w:t>
      </w:r>
    </w:p>
    <w:p>
      <w:pPr>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地址：政府采购云平台（https://login.zcygov.cn）</w:t>
      </w:r>
    </w:p>
    <w:p>
      <w:pPr>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方式：在线获取（潜在</w:t>
      </w:r>
      <w:r>
        <w:rPr>
          <w:rFonts w:hint="eastAsia" w:ascii="宋体" w:hAnsi="宋体"/>
          <w:sz w:val="21"/>
          <w:szCs w:val="21"/>
          <w:lang w:eastAsia="zh-CN"/>
        </w:rPr>
        <w:t>响应供应商</w:t>
      </w:r>
      <w:r>
        <w:rPr>
          <w:rFonts w:hint="eastAsia" w:ascii="宋体" w:hAnsi="宋体"/>
          <w:sz w:val="21"/>
          <w:szCs w:val="21"/>
        </w:rPr>
        <w:t>登陆政府采购云平台，进入“项目采购”，在“获取采购文件”菜单中选择项目后“申请获取采购文件”）</w:t>
      </w:r>
    </w:p>
    <w:p>
      <w:pPr>
        <w:spacing w:line="288"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售价</w:t>
      </w:r>
      <w:r>
        <w:rPr>
          <w:rFonts w:ascii="宋体" w:hAnsi="宋体"/>
          <w:sz w:val="21"/>
          <w:szCs w:val="21"/>
        </w:rPr>
        <w:t>：</w:t>
      </w:r>
      <w:r>
        <w:rPr>
          <w:rFonts w:hint="eastAsia" w:ascii="宋体" w:hAnsi="宋体"/>
          <w:sz w:val="21"/>
          <w:szCs w:val="21"/>
        </w:rPr>
        <w:t>免费</w:t>
      </w:r>
    </w:p>
    <w:p>
      <w:pPr>
        <w:spacing w:line="288" w:lineRule="auto"/>
        <w:ind w:firstLine="420" w:firstLineChars="200"/>
        <w:rPr>
          <w:rFonts w:ascii="宋体" w:hAnsi="宋体"/>
          <w:sz w:val="21"/>
          <w:szCs w:val="21"/>
        </w:rPr>
      </w:pPr>
      <w:r>
        <w:rPr>
          <w:rFonts w:hint="eastAsia" w:ascii="宋体" w:hAnsi="宋体"/>
          <w:sz w:val="21"/>
          <w:szCs w:val="21"/>
        </w:rPr>
        <w:t>备注：</w:t>
      </w:r>
    </w:p>
    <w:p>
      <w:pPr>
        <w:spacing w:line="288" w:lineRule="auto"/>
        <w:ind w:firstLine="420" w:firstLineChars="200"/>
        <w:rPr>
          <w:rFonts w:ascii="宋体" w:hAnsi="宋体" w:cs="宋体"/>
          <w:color w:val="000000"/>
          <w:sz w:val="21"/>
          <w:szCs w:val="21"/>
        </w:rPr>
      </w:pPr>
      <w:r>
        <w:rPr>
          <w:rFonts w:hint="eastAsia" w:ascii="宋体" w:hAnsi="宋体" w:cs="宋体"/>
          <w:color w:val="000000"/>
          <w:sz w:val="21"/>
          <w:szCs w:val="21"/>
        </w:rPr>
        <w:t>1）获取磋商文件截止时间之后潜在供应商依然可以获取磋商文件，如对磋商文件有质疑的应在规定的质疑期限内提出；</w:t>
      </w:r>
    </w:p>
    <w:p>
      <w:pPr>
        <w:spacing w:line="288" w:lineRule="auto"/>
        <w:ind w:firstLine="420" w:firstLineChars="200"/>
        <w:rPr>
          <w:rFonts w:ascii="宋体" w:hAnsi="宋体" w:cs="宋体"/>
          <w:sz w:val="21"/>
          <w:szCs w:val="21"/>
        </w:rPr>
      </w:pPr>
      <w:r>
        <w:rPr>
          <w:rFonts w:hint="eastAsia" w:ascii="宋体" w:hAnsi="宋体" w:cs="宋体"/>
          <w:color w:val="000000"/>
          <w:sz w:val="21"/>
          <w:szCs w:val="21"/>
        </w:rPr>
        <w:t xml:space="preserve">2）公告规定的磋商文件获取方式为依法获取磋商文件的方式，未按照公告规定的方式获取磋商文件的，不得对磋商文件提起质疑、投诉。 </w:t>
      </w:r>
    </w:p>
    <w:p>
      <w:pPr>
        <w:spacing w:line="288" w:lineRule="auto"/>
        <w:ind w:firstLine="200"/>
        <w:rPr>
          <w:rFonts w:ascii="宋体" w:hAnsi="宋体" w:cs="宋体"/>
          <w:b/>
          <w:sz w:val="24"/>
        </w:rPr>
      </w:pPr>
      <w:r>
        <w:rPr>
          <w:rFonts w:hint="eastAsia" w:ascii="宋体" w:hAnsi="宋体" w:cs="宋体"/>
          <w:b/>
          <w:sz w:val="24"/>
        </w:rPr>
        <w:t>四、</w:t>
      </w:r>
      <w:bookmarkEnd w:id="13"/>
      <w:bookmarkEnd w:id="14"/>
      <w:bookmarkEnd w:id="15"/>
      <w:bookmarkEnd w:id="16"/>
      <w:r>
        <w:rPr>
          <w:rFonts w:hint="eastAsia" w:ascii="宋体" w:hAnsi="宋体" w:cs="宋体"/>
          <w:b/>
          <w:sz w:val="24"/>
        </w:rPr>
        <w:t>响应文件提交</w:t>
      </w:r>
    </w:p>
    <w:p>
      <w:pPr>
        <w:spacing w:line="288" w:lineRule="auto"/>
        <w:ind w:firstLine="420" w:firstLineChars="200"/>
        <w:rPr>
          <w:rFonts w:ascii="宋体" w:hAnsi="宋体"/>
          <w:bCs/>
          <w:sz w:val="21"/>
          <w:szCs w:val="21"/>
        </w:rPr>
      </w:pPr>
      <w:r>
        <w:rPr>
          <w:rFonts w:hint="eastAsia" w:ascii="宋体" w:hAnsi="宋体"/>
          <w:bCs/>
          <w:sz w:val="21"/>
          <w:szCs w:val="21"/>
        </w:rPr>
        <w:t>1.响应文件提交截止时间：2020年</w:t>
      </w:r>
      <w:r>
        <w:rPr>
          <w:rFonts w:hint="eastAsia" w:ascii="宋体" w:hAnsi="宋体"/>
          <w:bCs/>
          <w:sz w:val="21"/>
          <w:szCs w:val="21"/>
          <w:lang w:val="en-US" w:eastAsia="zh-CN"/>
        </w:rPr>
        <w:t>9</w:t>
      </w:r>
      <w:r>
        <w:rPr>
          <w:rFonts w:hint="eastAsia" w:ascii="宋体" w:hAnsi="宋体"/>
          <w:bCs/>
          <w:sz w:val="21"/>
          <w:szCs w:val="21"/>
        </w:rPr>
        <w:t>月</w:t>
      </w:r>
      <w:r>
        <w:rPr>
          <w:rFonts w:hint="eastAsia" w:ascii="宋体" w:hAnsi="宋体"/>
          <w:bCs/>
          <w:sz w:val="21"/>
          <w:szCs w:val="21"/>
          <w:lang w:val="en-US" w:eastAsia="zh-CN"/>
        </w:rPr>
        <w:t>18</w:t>
      </w:r>
      <w:r>
        <w:rPr>
          <w:rFonts w:hint="eastAsia" w:ascii="宋体" w:hAnsi="宋体"/>
          <w:bCs/>
          <w:sz w:val="21"/>
          <w:szCs w:val="21"/>
        </w:rPr>
        <w:t>日</w:t>
      </w:r>
      <w:r>
        <w:rPr>
          <w:rFonts w:hint="eastAsia" w:ascii="宋体" w:hAnsi="宋体"/>
          <w:bCs/>
          <w:sz w:val="21"/>
          <w:szCs w:val="21"/>
          <w:lang w:eastAsia="zh-CN"/>
        </w:rPr>
        <w:t>下</w:t>
      </w:r>
      <w:r>
        <w:rPr>
          <w:rFonts w:hint="eastAsia" w:ascii="宋体" w:hAnsi="宋体"/>
          <w:bCs/>
          <w:sz w:val="21"/>
          <w:szCs w:val="21"/>
        </w:rPr>
        <w:t>午</w:t>
      </w:r>
      <w:r>
        <w:rPr>
          <w:rFonts w:hint="eastAsia" w:ascii="宋体" w:hAnsi="宋体"/>
          <w:bCs/>
          <w:sz w:val="21"/>
          <w:szCs w:val="21"/>
          <w:lang w:val="en-US" w:eastAsia="zh-CN"/>
        </w:rPr>
        <w:t>14</w:t>
      </w:r>
      <w:r>
        <w:rPr>
          <w:rFonts w:hint="eastAsia" w:ascii="宋体" w:hAnsi="宋体"/>
          <w:bCs/>
          <w:sz w:val="21"/>
          <w:szCs w:val="21"/>
        </w:rPr>
        <w:t>:</w:t>
      </w:r>
      <w:r>
        <w:rPr>
          <w:rFonts w:hint="eastAsia" w:ascii="宋体" w:hAnsi="宋体"/>
          <w:bCs/>
          <w:sz w:val="21"/>
          <w:szCs w:val="21"/>
          <w:lang w:val="en-US" w:eastAsia="zh-CN"/>
        </w:rPr>
        <w:t>0</w:t>
      </w:r>
      <w:r>
        <w:rPr>
          <w:rFonts w:hint="eastAsia" w:ascii="宋体" w:hAnsi="宋体"/>
          <w:bCs/>
          <w:sz w:val="21"/>
          <w:szCs w:val="21"/>
        </w:rPr>
        <w:t>0:00（北京时间）</w:t>
      </w:r>
    </w:p>
    <w:p>
      <w:pPr>
        <w:spacing w:line="288" w:lineRule="auto"/>
        <w:ind w:firstLine="420" w:firstLineChars="200"/>
        <w:rPr>
          <w:rFonts w:ascii="宋体" w:hAnsi="宋体"/>
          <w:bCs/>
          <w:sz w:val="21"/>
          <w:szCs w:val="21"/>
        </w:rPr>
      </w:pPr>
      <w:r>
        <w:rPr>
          <w:rFonts w:hint="eastAsia" w:ascii="宋体" w:hAnsi="宋体"/>
          <w:bCs/>
          <w:sz w:val="21"/>
          <w:szCs w:val="21"/>
        </w:rPr>
        <w:t>2.地点：通过政府采购云平台在线电子提交</w:t>
      </w:r>
    </w:p>
    <w:p>
      <w:pPr>
        <w:spacing w:line="288" w:lineRule="auto"/>
        <w:ind w:firstLine="420" w:firstLineChars="200"/>
        <w:rPr>
          <w:rFonts w:ascii="宋体" w:hAnsi="宋体" w:cs="宋体"/>
          <w:sz w:val="21"/>
          <w:szCs w:val="21"/>
        </w:rPr>
      </w:pPr>
      <w:r>
        <w:rPr>
          <w:rFonts w:hint="eastAsia" w:ascii="宋体" w:hAnsi="宋体" w:cs="宋体"/>
          <w:sz w:val="21"/>
          <w:szCs w:val="21"/>
        </w:rPr>
        <w:t>备注：</w:t>
      </w:r>
    </w:p>
    <w:p>
      <w:pPr>
        <w:spacing w:line="288" w:lineRule="auto"/>
        <w:ind w:firstLine="420" w:firstLineChars="200"/>
        <w:rPr>
          <w:rFonts w:ascii="宋体" w:hAnsi="宋体" w:cs="宋体"/>
          <w:color w:val="000000"/>
          <w:sz w:val="21"/>
          <w:szCs w:val="21"/>
        </w:rPr>
      </w:pPr>
      <w:r>
        <w:rPr>
          <w:rFonts w:hint="eastAsia" w:ascii="宋体" w:hAnsi="宋体" w:cs="宋体"/>
          <w:sz w:val="21"/>
          <w:szCs w:val="21"/>
        </w:rPr>
        <w:t>1.供应商未按规定编制加密或者响应文件提交截止时间后上传的响应文件政府采购云平台将予以拒收；</w:t>
      </w:r>
    </w:p>
    <w:p>
      <w:pPr>
        <w:spacing w:line="288" w:lineRule="auto"/>
        <w:ind w:firstLine="420" w:firstLineChars="200"/>
        <w:rPr>
          <w:rFonts w:ascii="宋体" w:hAnsi="宋体"/>
          <w:bCs/>
          <w:sz w:val="21"/>
          <w:szCs w:val="21"/>
        </w:rPr>
      </w:pPr>
      <w:r>
        <w:rPr>
          <w:rFonts w:hint="eastAsia" w:ascii="宋体" w:hAnsi="宋体" w:cs="宋体"/>
          <w:sz w:val="21"/>
          <w:szCs w:val="21"/>
        </w:rPr>
        <w:t>2.供应商逾期送达或者未密封包装的备份响应文件采购代理机构将予以拒收</w:t>
      </w:r>
      <w:r>
        <w:rPr>
          <w:rFonts w:hint="eastAsia" w:ascii="宋体" w:hAnsi="宋体" w:cs="宋体"/>
          <w:color w:val="000000"/>
          <w:sz w:val="21"/>
          <w:szCs w:val="21"/>
        </w:rPr>
        <w:t>。</w:t>
      </w:r>
    </w:p>
    <w:p>
      <w:pPr>
        <w:spacing w:line="288" w:lineRule="auto"/>
        <w:ind w:firstLine="200"/>
        <w:rPr>
          <w:rFonts w:ascii="宋体" w:hAnsi="宋体" w:cs="宋体"/>
          <w:b/>
          <w:sz w:val="24"/>
        </w:rPr>
      </w:pPr>
      <w:bookmarkStart w:id="17" w:name="_Toc35393625"/>
      <w:bookmarkStart w:id="18" w:name="_Toc35393794"/>
      <w:bookmarkStart w:id="19" w:name="_Toc28359084"/>
      <w:bookmarkStart w:id="20" w:name="_Toc28359007"/>
      <w:r>
        <w:rPr>
          <w:rFonts w:hint="eastAsia" w:ascii="宋体" w:hAnsi="宋体" w:cs="宋体"/>
          <w:b/>
          <w:sz w:val="24"/>
        </w:rPr>
        <w:t>五、开启</w:t>
      </w:r>
    </w:p>
    <w:p>
      <w:pPr>
        <w:spacing w:line="288" w:lineRule="auto"/>
        <w:ind w:firstLine="420" w:firstLineChars="200"/>
        <w:rPr>
          <w:rFonts w:ascii="宋体" w:hAnsi="宋体"/>
          <w:bCs/>
          <w:sz w:val="21"/>
          <w:szCs w:val="21"/>
        </w:rPr>
      </w:pPr>
      <w:r>
        <w:rPr>
          <w:rFonts w:hint="eastAsia" w:ascii="宋体" w:hAnsi="宋体"/>
          <w:bCs/>
          <w:sz w:val="21"/>
          <w:szCs w:val="21"/>
        </w:rPr>
        <w:t>1.响应文件开启时间：2020年</w:t>
      </w:r>
      <w:r>
        <w:rPr>
          <w:rFonts w:hint="eastAsia" w:ascii="宋体" w:hAnsi="宋体"/>
          <w:bCs/>
          <w:sz w:val="21"/>
          <w:szCs w:val="21"/>
          <w:lang w:val="en-US" w:eastAsia="zh-CN"/>
        </w:rPr>
        <w:t>9</w:t>
      </w:r>
      <w:r>
        <w:rPr>
          <w:rFonts w:hint="eastAsia" w:ascii="宋体" w:hAnsi="宋体"/>
          <w:bCs/>
          <w:sz w:val="21"/>
          <w:szCs w:val="21"/>
        </w:rPr>
        <w:t>月</w:t>
      </w:r>
      <w:r>
        <w:rPr>
          <w:rFonts w:hint="eastAsia" w:ascii="宋体" w:hAnsi="宋体"/>
          <w:bCs/>
          <w:sz w:val="21"/>
          <w:szCs w:val="21"/>
          <w:lang w:val="en-US" w:eastAsia="zh-CN"/>
        </w:rPr>
        <w:t>18</w:t>
      </w:r>
      <w:r>
        <w:rPr>
          <w:rFonts w:hint="eastAsia" w:ascii="宋体" w:hAnsi="宋体"/>
          <w:bCs/>
          <w:sz w:val="21"/>
          <w:szCs w:val="21"/>
        </w:rPr>
        <w:t>日</w:t>
      </w:r>
      <w:r>
        <w:rPr>
          <w:rFonts w:hint="eastAsia" w:ascii="宋体" w:hAnsi="宋体"/>
          <w:bCs/>
          <w:sz w:val="21"/>
          <w:szCs w:val="21"/>
          <w:lang w:eastAsia="zh-CN"/>
        </w:rPr>
        <w:t>下</w:t>
      </w:r>
      <w:r>
        <w:rPr>
          <w:rFonts w:hint="eastAsia" w:ascii="宋体" w:hAnsi="宋体"/>
          <w:bCs/>
          <w:sz w:val="21"/>
          <w:szCs w:val="21"/>
        </w:rPr>
        <w:t>午</w:t>
      </w:r>
      <w:r>
        <w:rPr>
          <w:rFonts w:hint="eastAsia" w:ascii="宋体" w:hAnsi="宋体"/>
          <w:bCs/>
          <w:sz w:val="21"/>
          <w:szCs w:val="21"/>
          <w:lang w:val="en-US" w:eastAsia="zh-CN"/>
        </w:rPr>
        <w:t>14</w:t>
      </w:r>
      <w:r>
        <w:rPr>
          <w:rFonts w:hint="eastAsia" w:ascii="宋体" w:hAnsi="宋体"/>
          <w:bCs/>
          <w:sz w:val="21"/>
          <w:szCs w:val="21"/>
        </w:rPr>
        <w:t>:</w:t>
      </w:r>
      <w:r>
        <w:rPr>
          <w:rFonts w:hint="eastAsia" w:ascii="宋体" w:hAnsi="宋体"/>
          <w:bCs/>
          <w:sz w:val="21"/>
          <w:szCs w:val="21"/>
          <w:lang w:val="en-US" w:eastAsia="zh-CN"/>
        </w:rPr>
        <w:t>0</w:t>
      </w:r>
      <w:r>
        <w:rPr>
          <w:rFonts w:hint="eastAsia" w:ascii="宋体" w:hAnsi="宋体"/>
          <w:bCs/>
          <w:sz w:val="21"/>
          <w:szCs w:val="21"/>
        </w:rPr>
        <w:t>0:00（北京时间）</w:t>
      </w:r>
    </w:p>
    <w:p>
      <w:pPr>
        <w:spacing w:line="288" w:lineRule="auto"/>
        <w:ind w:firstLine="409" w:firstLineChars="195"/>
        <w:rPr>
          <w:rFonts w:ascii="宋体" w:hAnsi="宋体"/>
          <w:bCs/>
          <w:sz w:val="21"/>
          <w:szCs w:val="21"/>
        </w:rPr>
      </w:pPr>
      <w:r>
        <w:rPr>
          <w:rFonts w:hint="eastAsia" w:ascii="宋体" w:hAnsi="宋体"/>
          <w:bCs/>
          <w:sz w:val="21"/>
          <w:szCs w:val="21"/>
        </w:rPr>
        <w:t>2.地点：通过政府采购云平台在线开启</w:t>
      </w:r>
    </w:p>
    <w:p>
      <w:pPr>
        <w:spacing w:line="288" w:lineRule="auto"/>
        <w:ind w:firstLine="409" w:firstLineChars="195"/>
        <w:rPr>
          <w:rFonts w:ascii="宋体" w:hAnsi="宋体"/>
          <w:bCs/>
          <w:sz w:val="21"/>
          <w:szCs w:val="21"/>
        </w:rPr>
      </w:pPr>
      <w:r>
        <w:rPr>
          <w:rFonts w:hint="eastAsia" w:ascii="宋体" w:hAnsi="宋体" w:cs="宋体"/>
          <w:sz w:val="21"/>
          <w:szCs w:val="21"/>
        </w:rPr>
        <w:t>备注：</w:t>
      </w:r>
      <w:r>
        <w:rPr>
          <w:rFonts w:hint="eastAsia" w:ascii="宋体" w:hAnsi="宋体" w:cs="宋体"/>
          <w:spacing w:val="-6"/>
          <w:sz w:val="21"/>
          <w:szCs w:val="21"/>
        </w:rPr>
        <w:t>响应方应在开启时间在线开启并解密电子加密响应文件。响应方须登录“政采云”平台，用“项目采购-开标评标”功能解密响应文件，解密须在开启时间后30分钟内完成。</w:t>
      </w:r>
    </w:p>
    <w:p>
      <w:pPr>
        <w:spacing w:line="288" w:lineRule="auto"/>
        <w:ind w:firstLine="200"/>
        <w:rPr>
          <w:rFonts w:ascii="宋体" w:hAnsi="宋体" w:cs="宋体"/>
          <w:b/>
          <w:sz w:val="21"/>
          <w:szCs w:val="21"/>
        </w:rPr>
      </w:pPr>
      <w:r>
        <w:rPr>
          <w:rFonts w:hint="eastAsia" w:ascii="宋体" w:hAnsi="宋体" w:cs="宋体"/>
          <w:b/>
          <w:sz w:val="21"/>
          <w:szCs w:val="21"/>
        </w:rPr>
        <w:t>六、公告期限</w:t>
      </w:r>
      <w:bookmarkEnd w:id="17"/>
      <w:bookmarkEnd w:id="18"/>
      <w:bookmarkEnd w:id="19"/>
      <w:bookmarkEnd w:id="20"/>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自本公告发布之日起3个工作日。</w:t>
      </w:r>
    </w:p>
    <w:p>
      <w:pPr>
        <w:spacing w:line="288" w:lineRule="auto"/>
        <w:ind w:firstLine="241" w:firstLineChars="100"/>
        <w:rPr>
          <w:rFonts w:ascii="宋体" w:hAnsi="宋体" w:cs="宋体"/>
          <w:b/>
          <w:sz w:val="24"/>
        </w:rPr>
      </w:pPr>
      <w:bookmarkStart w:id="21" w:name="_Toc35393626"/>
      <w:bookmarkStart w:id="22" w:name="_Toc35393795"/>
      <w:r>
        <w:rPr>
          <w:rFonts w:hint="eastAsia" w:ascii="宋体" w:hAnsi="宋体" w:cs="宋体"/>
          <w:b/>
          <w:sz w:val="24"/>
        </w:rPr>
        <w:t>七、其他补充事宜</w:t>
      </w:r>
      <w:bookmarkEnd w:id="21"/>
      <w:bookmarkEnd w:id="22"/>
    </w:p>
    <w:p>
      <w:pPr>
        <w:spacing w:line="288" w:lineRule="auto"/>
        <w:ind w:firstLine="422" w:firstLineChars="200"/>
        <w:rPr>
          <w:rFonts w:ascii="宋体" w:hAnsi="宋体" w:cs="宋体"/>
          <w:b/>
          <w:sz w:val="21"/>
          <w:szCs w:val="21"/>
          <w:lang w:bidi="ar"/>
        </w:rPr>
      </w:pPr>
      <w:r>
        <w:rPr>
          <w:rFonts w:hint="eastAsia" w:ascii="宋体" w:hAnsi="宋体" w:cs="宋体"/>
          <w:b/>
          <w:sz w:val="21"/>
          <w:szCs w:val="21"/>
          <w:lang w:bidi="ar"/>
        </w:rPr>
        <w:t>1.在线电子响应说明：</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政采云电子交易客户端（政采云投标客户端）请自行前往“浙江政府采购网-下载专区-电子交易客户端”进行下载，通过政府采购云平台参与在线电子响应时如遇平台技术问题详询400-881-7190。</w:t>
      </w:r>
    </w:p>
    <w:p>
      <w:pPr>
        <w:spacing w:line="288" w:lineRule="auto"/>
        <w:ind w:firstLine="422" w:firstLineChars="200"/>
        <w:rPr>
          <w:rFonts w:ascii="宋体" w:hAnsi="宋体" w:cs="宋体"/>
          <w:b/>
          <w:color w:val="auto"/>
          <w:sz w:val="21"/>
          <w:szCs w:val="21"/>
        </w:rPr>
      </w:pPr>
      <w:r>
        <w:rPr>
          <w:rFonts w:hint="eastAsia" w:ascii="宋体" w:hAnsi="宋体" w:cs="宋体"/>
          <w:b/>
          <w:sz w:val="21"/>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w:t>
      </w:r>
      <w:r>
        <w:rPr>
          <w:rFonts w:hint="eastAsia" w:ascii="宋体" w:hAnsi="宋体" w:cs="宋体"/>
          <w:b/>
          <w:color w:val="auto"/>
          <w:sz w:val="21"/>
          <w:szCs w:val="21"/>
          <w:lang w:bidi="ar"/>
        </w:rPr>
        <w:t>端-</w:t>
      </w:r>
      <w:r>
        <w:rPr>
          <w:color w:val="auto"/>
          <w:sz w:val="21"/>
          <w:szCs w:val="21"/>
        </w:rPr>
        <w:fldChar w:fldCharType="begin"/>
      </w:r>
      <w:r>
        <w:rPr>
          <w:color w:val="auto"/>
          <w:sz w:val="21"/>
          <w:szCs w:val="21"/>
        </w:rPr>
        <w:instrText xml:space="preserve"> HYPERLINK "http://zfcg.czt.zj.gov.cn/bidClientTemplate/2019-05-27/12945.html" \o "CA驱动和申领流程" </w:instrText>
      </w:r>
      <w:r>
        <w:rPr>
          <w:color w:val="auto"/>
          <w:sz w:val="21"/>
          <w:szCs w:val="21"/>
        </w:rPr>
        <w:fldChar w:fldCharType="separate"/>
      </w:r>
      <w:r>
        <w:rPr>
          <w:rStyle w:val="15"/>
          <w:rFonts w:hint="eastAsia" w:ascii="宋体" w:hAnsi="宋体" w:cs="宋体"/>
          <w:b/>
          <w:color w:val="auto"/>
          <w:sz w:val="21"/>
          <w:szCs w:val="21"/>
        </w:rPr>
        <w:t>CA驱动和申领流程</w:t>
      </w:r>
      <w:r>
        <w:rPr>
          <w:rFonts w:ascii="宋体" w:hAnsi="宋体" w:cs="宋体"/>
          <w:b/>
          <w:color w:val="auto"/>
          <w:sz w:val="21"/>
          <w:szCs w:val="21"/>
        </w:rPr>
        <w:fldChar w:fldCharType="end"/>
      </w:r>
      <w:r>
        <w:rPr>
          <w:rFonts w:hint="eastAsia" w:ascii="宋体" w:hAnsi="宋体" w:cs="宋体"/>
          <w:b/>
          <w:color w:val="auto"/>
          <w:sz w:val="21"/>
          <w:szCs w:val="21"/>
          <w:lang w:bidi="ar"/>
        </w:rPr>
        <w:t>”进行查阅；</w:t>
      </w:r>
    </w:p>
    <w:p>
      <w:pPr>
        <w:spacing w:line="288" w:lineRule="auto"/>
        <w:ind w:firstLine="422" w:firstLineChars="200"/>
        <w:rPr>
          <w:rFonts w:ascii="宋体" w:hAnsi="宋体" w:cs="宋体"/>
          <w:b/>
          <w:color w:val="auto"/>
          <w:sz w:val="21"/>
          <w:szCs w:val="21"/>
        </w:rPr>
      </w:pPr>
      <w:r>
        <w:rPr>
          <w:rFonts w:hint="eastAsia" w:ascii="宋体" w:hAnsi="宋体" w:cs="宋体"/>
          <w:b/>
          <w:color w:val="auto"/>
          <w:sz w:val="21"/>
          <w:szCs w:val="21"/>
          <w:lang w:bidi="ar"/>
        </w:rPr>
        <w:t>3）供应商应当在响应文件提交截止时间前将在政采云电子交易客户端（政采云投标客户端）生成的电子加密响应文件上传至政府采购云平台；</w:t>
      </w:r>
    </w:p>
    <w:p>
      <w:pPr>
        <w:spacing w:line="288" w:lineRule="auto"/>
        <w:ind w:firstLine="422" w:firstLineChars="200"/>
        <w:rPr>
          <w:rFonts w:ascii="宋体" w:hAnsi="宋体" w:cs="宋体"/>
          <w:b/>
          <w:color w:val="auto"/>
          <w:sz w:val="21"/>
          <w:szCs w:val="21"/>
        </w:rPr>
      </w:pPr>
      <w:r>
        <w:rPr>
          <w:rFonts w:hint="eastAsia" w:ascii="宋体" w:hAnsi="宋体" w:cs="宋体"/>
          <w:b/>
          <w:color w:val="auto"/>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pPr>
        <w:spacing w:line="288" w:lineRule="auto"/>
        <w:ind w:firstLine="422" w:firstLineChars="200"/>
        <w:rPr>
          <w:rFonts w:ascii="宋体" w:hAnsi="宋体" w:cs="宋体"/>
          <w:b/>
          <w:color w:val="auto"/>
          <w:sz w:val="21"/>
          <w:szCs w:val="21"/>
        </w:rPr>
      </w:pPr>
      <w:r>
        <w:rPr>
          <w:rFonts w:hint="eastAsia" w:ascii="宋体" w:hAnsi="宋体" w:cs="宋体"/>
          <w:b/>
          <w:color w:val="auto"/>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ind w:firstLine="422" w:firstLineChars="200"/>
        <w:rPr>
          <w:sz w:val="21"/>
          <w:szCs w:val="21"/>
        </w:rPr>
      </w:pPr>
      <w:r>
        <w:rPr>
          <w:rFonts w:hint="eastAsia" w:ascii="宋体" w:hAnsi="宋体" w:cs="宋体"/>
          <w:b/>
          <w:color w:val="auto"/>
          <w:sz w:val="21"/>
          <w:szCs w:val="21"/>
          <w:lang w:bidi="ar"/>
        </w:rPr>
        <w:t>备注：供应商可通过浙江省“电子交易/不见面开评标”学习专题提前进行专题学习，熟悉操作，避免影响采购活动（</w:t>
      </w:r>
      <w:r>
        <w:rPr>
          <w:color w:val="auto"/>
          <w:sz w:val="21"/>
          <w:szCs w:val="21"/>
        </w:rPr>
        <w:fldChar w:fldCharType="begin"/>
      </w:r>
      <w:r>
        <w:rPr>
          <w:color w:val="auto"/>
          <w:sz w:val="21"/>
          <w:szCs w:val="21"/>
        </w:rPr>
        <w:instrText xml:space="preserve"> HYPERLINK "https://edu.zcygov.cn/luban/e-biding" </w:instrText>
      </w:r>
      <w:r>
        <w:rPr>
          <w:color w:val="auto"/>
          <w:sz w:val="21"/>
          <w:szCs w:val="21"/>
        </w:rPr>
        <w:fldChar w:fldCharType="separate"/>
      </w:r>
      <w:r>
        <w:rPr>
          <w:rStyle w:val="15"/>
          <w:rFonts w:hint="eastAsia" w:ascii="宋体" w:hAnsi="宋体" w:cs="宋体"/>
          <w:b/>
          <w:color w:val="auto"/>
          <w:sz w:val="21"/>
          <w:szCs w:val="21"/>
        </w:rPr>
        <w:t>https://edu.zcygov.cn/luban/e-biding</w:t>
      </w:r>
      <w:r>
        <w:rPr>
          <w:rFonts w:ascii="宋体" w:hAnsi="宋体" w:cs="宋体"/>
          <w:b/>
          <w:color w:val="auto"/>
          <w:sz w:val="21"/>
          <w:szCs w:val="21"/>
        </w:rPr>
        <w:fldChar w:fldCharType="end"/>
      </w:r>
      <w:r>
        <w:rPr>
          <w:rFonts w:hint="eastAsia" w:ascii="宋体" w:hAnsi="宋体" w:cs="宋体"/>
          <w:b/>
          <w:sz w:val="21"/>
          <w:szCs w:val="21"/>
          <w:lang w:bidi="ar"/>
        </w:rPr>
        <w:t>）。</w:t>
      </w:r>
    </w:p>
    <w:p>
      <w:pPr>
        <w:spacing w:line="288" w:lineRule="auto"/>
        <w:ind w:firstLine="422" w:firstLineChars="200"/>
        <w:rPr>
          <w:rFonts w:ascii="宋体" w:hAnsi="宋体"/>
          <w:b/>
          <w:bCs/>
          <w:sz w:val="21"/>
          <w:szCs w:val="21"/>
        </w:rPr>
      </w:pPr>
      <w:r>
        <w:rPr>
          <w:rFonts w:ascii="宋体" w:hAnsi="宋体"/>
          <w:b/>
          <w:bCs/>
          <w:sz w:val="21"/>
          <w:szCs w:val="21"/>
        </w:rPr>
        <w:t>2.</w:t>
      </w:r>
      <w:r>
        <w:rPr>
          <w:rFonts w:hint="eastAsia" w:ascii="宋体" w:hAnsi="宋体"/>
          <w:b/>
          <w:bCs/>
          <w:sz w:val="21"/>
          <w:szCs w:val="21"/>
        </w:rPr>
        <w:t>质疑和投诉</w:t>
      </w:r>
    </w:p>
    <w:p>
      <w:pPr>
        <w:spacing w:line="288" w:lineRule="auto"/>
        <w:ind w:firstLine="420" w:firstLineChars="200"/>
        <w:rPr>
          <w:rFonts w:ascii="宋体" w:hAnsi="宋体"/>
          <w:bCs/>
          <w:sz w:val="21"/>
          <w:szCs w:val="21"/>
        </w:rPr>
      </w:pPr>
      <w:r>
        <w:rPr>
          <w:rFonts w:hint="eastAsia" w:ascii="宋体" w:hAnsi="宋体"/>
          <w:bCs/>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bCs/>
          <w:sz w:val="21"/>
          <w:szCs w:val="21"/>
        </w:rPr>
      </w:pPr>
      <w:r>
        <w:rPr>
          <w:rFonts w:ascii="宋体" w:hAnsi="宋体"/>
          <w:b/>
          <w:bCs/>
          <w:sz w:val="21"/>
          <w:szCs w:val="21"/>
        </w:rPr>
        <w:t>3.</w:t>
      </w:r>
      <w:r>
        <w:rPr>
          <w:rFonts w:hint="eastAsia" w:ascii="宋体" w:hAnsi="宋体"/>
          <w:b/>
          <w:bCs/>
          <w:sz w:val="21"/>
          <w:szCs w:val="21"/>
        </w:rPr>
        <w:t>采购项目需要落实的政府采购政策</w:t>
      </w:r>
    </w:p>
    <w:p>
      <w:pPr>
        <w:spacing w:line="288" w:lineRule="auto"/>
        <w:ind w:firstLine="420" w:firstLineChars="200"/>
        <w:rPr>
          <w:rFonts w:ascii="宋体" w:hAnsi="宋体"/>
          <w:bCs/>
          <w:sz w:val="21"/>
          <w:szCs w:val="21"/>
        </w:rPr>
      </w:pPr>
      <w:bookmarkStart w:id="23" w:name="_Toc30654"/>
      <w:r>
        <w:rPr>
          <w:rFonts w:hint="eastAsia" w:ascii="宋体" w:hAnsi="宋体"/>
          <w:bCs/>
          <w:sz w:val="21"/>
          <w:szCs w:val="21"/>
        </w:rPr>
        <w:t>1）政府采购促进中小企业发展</w:t>
      </w:r>
      <w:bookmarkEnd w:id="23"/>
    </w:p>
    <w:p>
      <w:pPr>
        <w:spacing w:line="288" w:lineRule="auto"/>
        <w:ind w:firstLine="420" w:firstLineChars="200"/>
        <w:rPr>
          <w:rFonts w:ascii="宋体" w:hAnsi="宋体"/>
          <w:b/>
          <w:bCs/>
          <w:sz w:val="21"/>
          <w:szCs w:val="21"/>
        </w:rPr>
      </w:pPr>
      <w:bookmarkStart w:id="24" w:name="_Toc21083"/>
      <w:r>
        <w:rPr>
          <w:rFonts w:hint="eastAsia" w:ascii="宋体" w:hAnsi="宋体"/>
          <w:bCs/>
          <w:sz w:val="21"/>
          <w:szCs w:val="21"/>
        </w:rPr>
        <w:t>2）政府采购支持监狱企业发展</w:t>
      </w:r>
      <w:bookmarkEnd w:id="24"/>
    </w:p>
    <w:p>
      <w:pPr>
        <w:spacing w:line="288" w:lineRule="auto"/>
        <w:ind w:firstLine="420" w:firstLineChars="200"/>
        <w:rPr>
          <w:rFonts w:ascii="宋体" w:hAnsi="宋体"/>
          <w:sz w:val="21"/>
          <w:szCs w:val="21"/>
        </w:rPr>
      </w:pPr>
      <w:bookmarkStart w:id="25" w:name="_Toc9829"/>
      <w:r>
        <w:rPr>
          <w:rFonts w:hint="eastAsia" w:ascii="宋体" w:hAnsi="宋体"/>
          <w:sz w:val="21"/>
          <w:szCs w:val="21"/>
        </w:rPr>
        <w:t>3）政府采购促进残疾人就业</w:t>
      </w:r>
      <w:bookmarkEnd w:id="25"/>
    </w:p>
    <w:p>
      <w:pPr>
        <w:spacing w:line="288" w:lineRule="auto"/>
        <w:ind w:firstLine="420" w:firstLineChars="200"/>
        <w:rPr>
          <w:rFonts w:ascii="宋体" w:hAnsi="宋体"/>
          <w:sz w:val="21"/>
          <w:szCs w:val="21"/>
        </w:rPr>
      </w:pPr>
      <w:r>
        <w:rPr>
          <w:rFonts w:hint="eastAsia" w:ascii="宋体" w:hAnsi="宋体"/>
          <w:sz w:val="21"/>
          <w:szCs w:val="21"/>
        </w:rPr>
        <w:t>4) 政府强制采购节能产品</w:t>
      </w:r>
    </w:p>
    <w:p>
      <w:pPr>
        <w:spacing w:line="288" w:lineRule="auto"/>
        <w:ind w:firstLine="420" w:firstLineChars="200"/>
        <w:rPr>
          <w:rFonts w:ascii="宋体" w:hAnsi="宋体"/>
          <w:sz w:val="21"/>
          <w:szCs w:val="21"/>
        </w:rPr>
      </w:pPr>
      <w:r>
        <w:rPr>
          <w:rFonts w:hint="eastAsia" w:ascii="宋体" w:hAnsi="宋体"/>
          <w:sz w:val="21"/>
          <w:szCs w:val="21"/>
        </w:rPr>
        <w:t>5）政府优先采购节能、环保产品</w:t>
      </w:r>
    </w:p>
    <w:p>
      <w:pPr>
        <w:spacing w:line="288" w:lineRule="auto"/>
        <w:ind w:firstLine="420" w:firstLineChars="200"/>
        <w:rPr>
          <w:rFonts w:ascii="宋体" w:hAnsi="宋体"/>
          <w:bCs/>
          <w:sz w:val="21"/>
          <w:szCs w:val="21"/>
        </w:rPr>
      </w:pPr>
      <w:r>
        <w:rPr>
          <w:rFonts w:hint="eastAsia" w:ascii="宋体" w:hAnsi="宋体"/>
          <w:bCs/>
          <w:sz w:val="21"/>
          <w:szCs w:val="21"/>
        </w:rPr>
        <w:t>6）政府采购进口产品</w:t>
      </w:r>
    </w:p>
    <w:p>
      <w:pPr>
        <w:spacing w:line="288" w:lineRule="auto"/>
        <w:ind w:firstLine="422" w:firstLineChars="200"/>
        <w:rPr>
          <w:rFonts w:ascii="宋体" w:hAnsi="宋体"/>
          <w:b/>
          <w:bCs/>
          <w:sz w:val="21"/>
          <w:szCs w:val="21"/>
        </w:rPr>
      </w:pPr>
      <w:r>
        <w:rPr>
          <w:rFonts w:ascii="宋体" w:hAnsi="宋体"/>
          <w:b/>
          <w:bCs/>
          <w:sz w:val="21"/>
          <w:szCs w:val="21"/>
        </w:rPr>
        <w:t>4.</w:t>
      </w:r>
      <w:r>
        <w:rPr>
          <w:rFonts w:hint="eastAsia" w:ascii="宋体" w:hAnsi="宋体"/>
          <w:b/>
          <w:bCs/>
          <w:sz w:val="21"/>
          <w:szCs w:val="21"/>
        </w:rPr>
        <w:t>信用记录</w:t>
      </w:r>
    </w:p>
    <w:p>
      <w:pPr>
        <w:spacing w:line="288" w:lineRule="auto"/>
        <w:ind w:firstLine="420" w:firstLineChars="200"/>
        <w:rPr>
          <w:rFonts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根据财库[2016]125号《关于在政府采购活动中查询及使用信用记录有关问题的通知》要求，采购代理机构会对响应供应商信用记录进行查询并甄别。</w:t>
      </w:r>
    </w:p>
    <w:p>
      <w:pPr>
        <w:spacing w:line="288" w:lineRule="auto"/>
        <w:ind w:firstLine="420" w:firstLineChars="200"/>
        <w:rPr>
          <w:rFonts w:ascii="宋体" w:hAnsi="宋体"/>
          <w:bCs/>
          <w:sz w:val="21"/>
          <w:szCs w:val="21"/>
        </w:rPr>
      </w:pPr>
      <w:r>
        <w:rPr>
          <w:rFonts w:hint="eastAsia" w:ascii="宋体" w:hAnsi="宋体"/>
          <w:bCs/>
          <w:sz w:val="21"/>
          <w:szCs w:val="21"/>
        </w:rPr>
        <w:t>（1）信用信息查询的截止时点 ：磋商响应文件提交截止时间；</w:t>
      </w:r>
    </w:p>
    <w:p>
      <w:pPr>
        <w:spacing w:line="288" w:lineRule="auto"/>
        <w:ind w:firstLine="420" w:firstLineChars="200"/>
        <w:rPr>
          <w:rFonts w:ascii="宋体" w:hAnsi="宋体"/>
          <w:bCs/>
          <w:sz w:val="21"/>
          <w:szCs w:val="21"/>
        </w:rPr>
      </w:pPr>
      <w:r>
        <w:rPr>
          <w:rFonts w:hint="eastAsia" w:ascii="宋体" w:hAnsi="宋体"/>
          <w:bCs/>
          <w:sz w:val="21"/>
          <w:szCs w:val="21"/>
        </w:rPr>
        <w:t>（2）查询渠道：“信用中国”（www.creditchina.gov.cn）、“中国政府采购网”（www.ccgp.gov.cn ）；</w:t>
      </w:r>
    </w:p>
    <w:p>
      <w:pPr>
        <w:spacing w:line="288" w:lineRule="auto"/>
        <w:ind w:firstLine="420" w:firstLineChars="200"/>
        <w:rPr>
          <w:rFonts w:ascii="宋体" w:hAnsi="宋体"/>
          <w:bCs/>
          <w:sz w:val="21"/>
          <w:szCs w:val="21"/>
        </w:rPr>
      </w:pPr>
      <w:r>
        <w:rPr>
          <w:rFonts w:hint="eastAsia" w:ascii="宋体" w:hAnsi="宋体"/>
          <w:bCs/>
          <w:sz w:val="21"/>
          <w:szCs w:val="21"/>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bCs/>
          <w:sz w:val="21"/>
          <w:szCs w:val="21"/>
        </w:rPr>
      </w:pPr>
      <w:r>
        <w:rPr>
          <w:rFonts w:hint="eastAsia" w:ascii="宋体" w:hAnsi="宋体"/>
          <w:bCs/>
          <w:sz w:val="21"/>
          <w:szCs w:val="21"/>
        </w:rPr>
        <w:t>（4）信用信息的使用规则：供应商存在不良信用记录的，其响应将被作为无效</w:t>
      </w:r>
      <w:r>
        <w:rPr>
          <w:rFonts w:hint="eastAsia" w:ascii="宋体" w:hAnsi="宋体"/>
          <w:bCs/>
          <w:sz w:val="21"/>
          <w:szCs w:val="21"/>
          <w:lang w:eastAsia="zh-CN"/>
        </w:rPr>
        <w:t>响应</w:t>
      </w:r>
      <w:r>
        <w:rPr>
          <w:rFonts w:hint="eastAsia" w:ascii="宋体" w:hAnsi="宋体"/>
          <w:bCs/>
          <w:sz w:val="21"/>
          <w:szCs w:val="21"/>
        </w:rPr>
        <w:t>处理。</w:t>
      </w:r>
    </w:p>
    <w:p>
      <w:pPr>
        <w:spacing w:line="288" w:lineRule="auto"/>
        <w:ind w:firstLine="420" w:firstLineChars="200"/>
        <w:rPr>
          <w:rFonts w:ascii="宋体" w:hAnsi="宋体"/>
          <w:bCs/>
          <w:sz w:val="21"/>
          <w:szCs w:val="21"/>
        </w:rPr>
      </w:pPr>
      <w:r>
        <w:rPr>
          <w:rFonts w:hint="eastAsia" w:ascii="宋体" w:hAnsi="宋体"/>
          <w:bCs/>
          <w:sz w:val="21"/>
          <w:szCs w:val="21"/>
        </w:rPr>
        <w:t>不良信用记录指：被列入失信被执行人、重大税收违法案件当事人名单、政府采购严重违法失信行为记录名单。</w:t>
      </w:r>
    </w:p>
    <w:p>
      <w:pPr>
        <w:spacing w:line="288" w:lineRule="auto"/>
        <w:ind w:firstLine="422" w:firstLineChars="200"/>
        <w:rPr>
          <w:rFonts w:hint="eastAsia" w:ascii="宋体" w:hAnsi="宋体"/>
          <w:color w:val="auto"/>
          <w:sz w:val="21"/>
          <w:szCs w:val="21"/>
          <w:highlight w:val="none"/>
        </w:rPr>
      </w:pPr>
      <w:r>
        <w:rPr>
          <w:rFonts w:ascii="宋体" w:hAnsi="宋体"/>
          <w:b/>
          <w:bCs/>
          <w:sz w:val="21"/>
          <w:szCs w:val="21"/>
        </w:rPr>
        <w:t>5.</w:t>
      </w:r>
      <w:r>
        <w:rPr>
          <w:rFonts w:hint="eastAsia" w:ascii="宋体" w:hAnsi="宋体"/>
          <w:b/>
          <w:bCs/>
          <w:sz w:val="21"/>
          <w:szCs w:val="21"/>
        </w:rPr>
        <w:t>磋商保证金：</w:t>
      </w:r>
      <w:r>
        <w:rPr>
          <w:rFonts w:hint="eastAsia" w:ascii="宋体" w:hAnsi="宋体"/>
          <w:bCs/>
          <w:sz w:val="21"/>
          <w:szCs w:val="21"/>
        </w:rPr>
        <w:t>本项目无磋商保证金</w:t>
      </w:r>
      <w:r>
        <w:rPr>
          <w:rFonts w:hint="eastAsia" w:ascii="宋体" w:hAnsi="宋体"/>
          <w:b/>
          <w:color w:val="auto"/>
          <w:sz w:val="21"/>
          <w:szCs w:val="21"/>
          <w:highlight w:val="none"/>
        </w:rPr>
        <w:t>。</w:t>
      </w:r>
    </w:p>
    <w:p>
      <w:pPr>
        <w:spacing w:line="288" w:lineRule="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eastAsia="zh-CN"/>
        </w:rPr>
        <w:t>五</w:t>
      </w:r>
      <w:r>
        <w:rPr>
          <w:rFonts w:hint="eastAsia" w:ascii="宋体" w:hAnsi="宋体"/>
          <w:b/>
          <w:color w:val="auto"/>
          <w:sz w:val="24"/>
          <w:highlight w:val="none"/>
        </w:rPr>
        <w:t>、联系方式:</w:t>
      </w:r>
    </w:p>
    <w:p>
      <w:pPr>
        <w:spacing w:line="288" w:lineRule="auto"/>
        <w:ind w:firstLine="630" w:firstLineChars="3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1、采购人名称：</w:t>
      </w:r>
      <w:r>
        <w:rPr>
          <w:rFonts w:hint="eastAsia" w:ascii="宋体" w:hAnsi="宋体" w:eastAsia="宋体"/>
          <w:color w:val="auto"/>
          <w:sz w:val="21"/>
          <w:szCs w:val="21"/>
          <w:highlight w:val="none"/>
          <w:lang w:val="en-US" w:eastAsia="zh-CN"/>
        </w:rPr>
        <w:t>浙江财经大学</w:t>
      </w:r>
    </w:p>
    <w:p>
      <w:pPr>
        <w:spacing w:line="288" w:lineRule="auto"/>
        <w:ind w:firstLine="630" w:firstLineChars="3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地址：</w:t>
      </w:r>
      <w:r>
        <w:rPr>
          <w:rFonts w:hint="eastAsia" w:ascii="宋体" w:hAnsi="宋体"/>
          <w:sz w:val="21"/>
          <w:szCs w:val="21"/>
          <w:highlight w:val="none"/>
        </w:rPr>
        <w:t>浙江省杭州市下沙高教园区学源街18号</w:t>
      </w:r>
    </w:p>
    <w:p>
      <w:pPr>
        <w:spacing w:line="288" w:lineRule="auto"/>
        <w:ind w:firstLine="630" w:firstLineChars="300"/>
        <w:rPr>
          <w:rFonts w:hint="eastAsia"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采购项目联系人：</w:t>
      </w:r>
      <w:r>
        <w:rPr>
          <w:rFonts w:hint="eastAsia" w:ascii="宋体" w:hAnsi="宋体"/>
          <w:color w:val="auto"/>
          <w:sz w:val="21"/>
          <w:szCs w:val="21"/>
          <w:highlight w:val="none"/>
          <w:lang w:val="en-US" w:eastAsia="zh-CN"/>
        </w:rPr>
        <w:t>徐老师</w:t>
      </w:r>
    </w:p>
    <w:p>
      <w:pPr>
        <w:spacing w:line="288" w:lineRule="auto"/>
        <w:ind w:firstLine="630" w:firstLineChars="3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联系方式：</w:t>
      </w:r>
      <w:r>
        <w:rPr>
          <w:rFonts w:hint="eastAsia" w:ascii="宋体" w:hAnsi="宋体"/>
          <w:color w:val="auto"/>
          <w:sz w:val="21"/>
          <w:szCs w:val="21"/>
          <w:highlight w:val="none"/>
          <w:lang w:val="en-US" w:eastAsia="zh-CN"/>
        </w:rPr>
        <w:t>0571-87557415</w:t>
      </w:r>
    </w:p>
    <w:p>
      <w:pPr>
        <w:spacing w:line="288" w:lineRule="auto"/>
        <w:ind w:firstLine="630" w:firstLineChars="3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采购人质疑联系人：</w:t>
      </w:r>
      <w:r>
        <w:rPr>
          <w:rFonts w:hint="eastAsia" w:ascii="宋体" w:hAnsi="宋体"/>
          <w:sz w:val="21"/>
          <w:szCs w:val="21"/>
          <w:highlight w:val="none"/>
        </w:rPr>
        <w:t>汪老师</w:t>
      </w:r>
    </w:p>
    <w:p>
      <w:pPr>
        <w:spacing w:line="288" w:lineRule="auto"/>
        <w:ind w:firstLine="630" w:firstLineChars="3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联系方式：</w:t>
      </w:r>
      <w:r>
        <w:rPr>
          <w:rFonts w:hint="eastAsia" w:ascii="宋体" w:hAnsi="宋体"/>
          <w:sz w:val="21"/>
          <w:szCs w:val="21"/>
          <w:highlight w:val="none"/>
        </w:rPr>
        <w:t>0571-86731939</w:t>
      </w:r>
    </w:p>
    <w:p>
      <w:pPr>
        <w:spacing w:line="288" w:lineRule="auto"/>
        <w:ind w:firstLine="630" w:firstLineChars="3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2、采购代理机构名称：</w:t>
      </w:r>
      <w:r>
        <w:rPr>
          <w:rFonts w:hint="eastAsia" w:ascii="宋体" w:hAnsi="宋体"/>
          <w:color w:val="auto"/>
          <w:sz w:val="21"/>
          <w:szCs w:val="21"/>
          <w:highlight w:val="none"/>
          <w:lang w:eastAsia="zh-CN"/>
        </w:rPr>
        <w:t>浙江建友工程咨询有限公司</w:t>
      </w:r>
    </w:p>
    <w:p>
      <w:pPr>
        <w:widowControl/>
        <w:spacing w:line="288" w:lineRule="auto"/>
        <w:ind w:right="60" w:firstLine="630" w:firstLineChars="300"/>
        <w:jc w:val="left"/>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spacing w:val="-6"/>
          <w:sz w:val="21"/>
          <w:szCs w:val="21"/>
          <w:highlight w:val="none"/>
        </w:rPr>
        <w:t>杭州市西湖区振华路298号西港发展中心7幢7楼</w:t>
      </w:r>
    </w:p>
    <w:p>
      <w:pPr>
        <w:widowControl/>
        <w:spacing w:line="288" w:lineRule="auto"/>
        <w:ind w:right="60" w:firstLine="630" w:firstLineChars="300"/>
        <w:jc w:val="left"/>
        <w:rPr>
          <w:rFonts w:hint="eastAsia" w:ascii="宋体" w:hAnsi="宋体" w:cs="宋体"/>
          <w:spacing w:val="-6"/>
          <w:kern w:val="0"/>
          <w:sz w:val="21"/>
          <w:szCs w:val="21"/>
          <w:highlight w:val="none"/>
        </w:rPr>
      </w:pPr>
      <w:r>
        <w:rPr>
          <w:rFonts w:hint="eastAsia" w:ascii="宋体" w:hAnsi="宋体"/>
          <w:color w:val="auto"/>
          <w:sz w:val="21"/>
          <w:szCs w:val="21"/>
          <w:highlight w:val="none"/>
        </w:rPr>
        <w:t>业务</w:t>
      </w:r>
      <w:r>
        <w:rPr>
          <w:rFonts w:hint="eastAsia" w:ascii="宋体" w:hAnsi="宋体"/>
          <w:color w:val="auto"/>
          <w:sz w:val="21"/>
          <w:szCs w:val="21"/>
          <w:highlight w:val="none"/>
          <w:lang w:val="en-US" w:eastAsia="zh-CN"/>
        </w:rPr>
        <w:t>及备份文件递交</w:t>
      </w:r>
      <w:r>
        <w:rPr>
          <w:rFonts w:hint="eastAsia" w:ascii="宋体" w:hAnsi="宋体"/>
          <w:color w:val="auto"/>
          <w:sz w:val="21"/>
          <w:szCs w:val="21"/>
          <w:highlight w:val="none"/>
        </w:rPr>
        <w:t>联系人：</w:t>
      </w:r>
      <w:r>
        <w:rPr>
          <w:rFonts w:hint="eastAsia" w:ascii="宋体" w:hAnsi="宋体" w:cs="宋体"/>
          <w:spacing w:val="-6"/>
          <w:kern w:val="0"/>
          <w:sz w:val="21"/>
          <w:szCs w:val="21"/>
          <w:highlight w:val="none"/>
        </w:rPr>
        <w:t>徐梦遥</w:t>
      </w:r>
    </w:p>
    <w:p>
      <w:pPr>
        <w:widowControl/>
        <w:spacing w:line="288" w:lineRule="auto"/>
        <w:ind w:right="60" w:firstLine="594" w:firstLineChars="300"/>
        <w:jc w:val="left"/>
        <w:rPr>
          <w:rFonts w:ascii="宋体" w:hAnsi="宋体" w:cs="宋体"/>
          <w:spacing w:val="-6"/>
          <w:kern w:val="0"/>
          <w:sz w:val="21"/>
          <w:szCs w:val="21"/>
        </w:rPr>
      </w:pPr>
      <w:r>
        <w:rPr>
          <w:rFonts w:hint="eastAsia" w:ascii="宋体" w:hAnsi="宋体" w:cs="宋体"/>
          <w:spacing w:val="-6"/>
          <w:kern w:val="0"/>
          <w:sz w:val="21"/>
          <w:szCs w:val="21"/>
        </w:rPr>
        <w:t>联系方式：0571-56075171</w:t>
      </w:r>
    </w:p>
    <w:p>
      <w:pPr>
        <w:spacing w:line="288" w:lineRule="auto"/>
        <w:ind w:firstLine="630" w:firstLineChars="300"/>
        <w:rPr>
          <w:rFonts w:hint="eastAsia" w:ascii="宋体" w:hAnsi="宋体"/>
          <w:sz w:val="21"/>
          <w:szCs w:val="21"/>
        </w:rPr>
      </w:pPr>
      <w:r>
        <w:rPr>
          <w:rFonts w:hint="eastAsia" w:ascii="宋体" w:hAnsi="宋体"/>
          <w:sz w:val="21"/>
          <w:szCs w:val="21"/>
        </w:rPr>
        <w:t>采购代理机构质疑联系人：陈玲玲</w:t>
      </w:r>
    </w:p>
    <w:p>
      <w:pPr>
        <w:spacing w:line="288" w:lineRule="auto"/>
        <w:ind w:firstLine="630" w:firstLineChars="300"/>
        <w:rPr>
          <w:rFonts w:hint="eastAsia" w:ascii="宋体" w:hAnsi="宋体" w:cs="宋体"/>
          <w:spacing w:val="-6"/>
          <w:kern w:val="0"/>
          <w:sz w:val="21"/>
          <w:szCs w:val="21"/>
        </w:rPr>
      </w:pPr>
      <w:r>
        <w:rPr>
          <w:rFonts w:hint="eastAsia" w:ascii="宋体" w:hAnsi="宋体"/>
          <w:sz w:val="21"/>
          <w:szCs w:val="21"/>
        </w:rPr>
        <w:t>联系方法：</w:t>
      </w:r>
      <w:r>
        <w:rPr>
          <w:rFonts w:hint="eastAsia" w:ascii="宋体" w:hAnsi="宋体" w:cs="宋体"/>
          <w:spacing w:val="-6"/>
          <w:kern w:val="0"/>
          <w:sz w:val="21"/>
          <w:szCs w:val="21"/>
        </w:rPr>
        <w:t>0571-56075171</w:t>
      </w:r>
    </w:p>
    <w:p>
      <w:pPr>
        <w:spacing w:line="288" w:lineRule="auto"/>
        <w:ind w:firstLine="630" w:firstLineChars="300"/>
        <w:rPr>
          <w:rFonts w:ascii="宋体" w:hAnsi="宋体"/>
          <w:sz w:val="21"/>
          <w:szCs w:val="21"/>
        </w:rPr>
      </w:pPr>
      <w:r>
        <w:rPr>
          <w:rFonts w:hint="eastAsia" w:ascii="宋体" w:hAnsi="宋体"/>
          <w:sz w:val="21"/>
          <w:szCs w:val="21"/>
        </w:rPr>
        <w:t>质疑邮箱：372110419@qq.com</w:t>
      </w:r>
    </w:p>
    <w:p>
      <w:pPr>
        <w:spacing w:line="288" w:lineRule="auto"/>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3.同级政府采购监督管理部门：浙江省财政厅政府采购监管处</w:t>
      </w:r>
    </w:p>
    <w:p>
      <w:pPr>
        <w:spacing w:line="288" w:lineRule="auto"/>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联系人：倪文良</w:t>
      </w:r>
    </w:p>
    <w:p>
      <w:pPr>
        <w:spacing w:line="288" w:lineRule="auto"/>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监督投诉电话：0571-87057615</w:t>
      </w:r>
    </w:p>
    <w:p>
      <w:pPr>
        <w:spacing w:line="288" w:lineRule="auto"/>
        <w:ind w:firstLine="630" w:firstLineChars="300"/>
        <w:rPr>
          <w:rFonts w:hint="eastAsia" w:ascii="宋体" w:hAnsi="宋体"/>
          <w:color w:val="auto"/>
          <w:sz w:val="21"/>
          <w:szCs w:val="21"/>
          <w:highlight w:val="none"/>
        </w:rPr>
      </w:pPr>
      <w:r>
        <w:rPr>
          <w:rFonts w:hint="eastAsia" w:ascii="宋体" w:hAnsi="宋体"/>
          <w:color w:val="auto"/>
          <w:sz w:val="21"/>
          <w:szCs w:val="21"/>
          <w:highlight w:val="none"/>
        </w:rPr>
        <w:t>地址：杭州市环城西路37号</w:t>
      </w:r>
    </w:p>
    <w:p>
      <w:pPr>
        <w:widowControl/>
        <w:spacing w:line="288" w:lineRule="auto"/>
        <w:ind w:right="60" w:firstLine="396" w:firstLineChars="200"/>
        <w:jc w:val="center"/>
        <w:rPr>
          <w:rFonts w:hint="eastAsia" w:ascii="宋体" w:hAnsi="宋体" w:cs="宋体"/>
          <w:color w:val="auto"/>
          <w:spacing w:val="-6"/>
          <w:kern w:val="0"/>
          <w:sz w:val="21"/>
          <w:szCs w:val="21"/>
          <w:highlight w:val="none"/>
        </w:rPr>
      </w:pPr>
      <w:r>
        <w:rPr>
          <w:rFonts w:ascii="宋体" w:hAnsi="宋体" w:cs="宋体"/>
          <w:color w:val="auto"/>
          <w:spacing w:val="-6"/>
          <w:kern w:val="0"/>
          <w:sz w:val="21"/>
          <w:szCs w:val="21"/>
          <w:highlight w:val="none"/>
        </w:rPr>
        <w:br w:type="page"/>
      </w:r>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采购需求</w:t>
      </w:r>
    </w:p>
    <w:p>
      <w:pPr>
        <w:keepNext w:val="0"/>
        <w:keepLines w:val="0"/>
        <w:pageBreakBefore w:val="0"/>
        <w:kinsoku/>
        <w:wordWrap/>
        <w:overflowPunct/>
        <w:topLinePunct w:val="0"/>
        <w:bidi w:val="0"/>
        <w:adjustRightInd/>
        <w:spacing w:line="288" w:lineRule="auto"/>
        <w:ind w:right="0" w:rightChars="0"/>
        <w:rPr>
          <w:rFonts w:ascii="宋体" w:hAnsi="宋体"/>
          <w:color w:val="auto"/>
          <w:sz w:val="21"/>
          <w:szCs w:val="21"/>
          <w:highlight w:val="none"/>
        </w:rPr>
      </w:pPr>
      <w:r>
        <w:rPr>
          <w:rFonts w:hint="eastAsia" w:ascii="宋体" w:hAnsi="宋体"/>
          <w:color w:val="auto"/>
          <w:sz w:val="21"/>
          <w:szCs w:val="21"/>
          <w:highlight w:val="none"/>
        </w:rPr>
        <w:t>一</w:t>
      </w:r>
      <w:r>
        <w:rPr>
          <w:rFonts w:ascii="宋体" w:hAnsi="宋体"/>
          <w:color w:val="auto"/>
          <w:sz w:val="21"/>
          <w:szCs w:val="21"/>
          <w:highlight w:val="none"/>
        </w:rPr>
        <w:t>、</w:t>
      </w:r>
      <w:r>
        <w:rPr>
          <w:rFonts w:hint="eastAsia" w:ascii="宋体" w:hAnsi="宋体"/>
          <w:color w:val="auto"/>
          <w:sz w:val="21"/>
          <w:szCs w:val="21"/>
          <w:highlight w:val="none"/>
        </w:rPr>
        <w:t>采购资金的支付方式、时间、条件：</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pStyle w:val="7"/>
              <w:spacing w:before="194" w:after="194" w:line="288" w:lineRule="auto"/>
              <w:jc w:val="center"/>
              <w:rPr>
                <w:rFonts w:hint="eastAsia" w:ascii="宋体" w:hAnsi="宋体"/>
                <w:color w:val="auto"/>
                <w:spacing w:val="-6"/>
                <w:sz w:val="21"/>
                <w:szCs w:val="21"/>
                <w:highlight w:val="none"/>
              </w:rPr>
            </w:pPr>
            <w:r>
              <w:rPr>
                <w:rFonts w:hint="eastAsia" w:hAnsi="宋体" w:cs="宋体"/>
                <w:color w:val="auto"/>
                <w:sz w:val="21"/>
                <w:szCs w:val="21"/>
                <w:highlight w:val="none"/>
              </w:rPr>
              <w:t>付款方式</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1、合同签订生效，成交人进场施工后，可向采购人申请支付合同总价的30%；</w:t>
            </w:r>
          </w:p>
          <w:p>
            <w:pPr>
              <w:spacing w:line="288"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2、竣工验收合格，成交人提供完整资料后，支付至合同总价的80%；</w:t>
            </w:r>
          </w:p>
          <w:p>
            <w:pPr>
              <w:spacing w:line="288" w:lineRule="auto"/>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3、工程结算审计完成后，支付至结算审计价的100%；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pStyle w:val="7"/>
              <w:spacing w:before="194" w:after="194" w:line="288" w:lineRule="auto"/>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rPr>
              <w:t>履约保证金</w:t>
            </w:r>
            <w:r>
              <w:rPr>
                <w:rFonts w:hint="eastAsia" w:hAnsi="宋体" w:cs="宋体"/>
                <w:color w:val="auto"/>
                <w:sz w:val="21"/>
                <w:szCs w:val="21"/>
                <w:highlight w:val="none"/>
                <w:lang w:eastAsia="zh-CN"/>
              </w:rPr>
              <w:t>及其他约定</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288"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合同总价的</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%作为履约保证金，合同签订后三天内，由供应商交入采购人帐户。</w:t>
            </w:r>
          </w:p>
          <w:p>
            <w:pPr>
              <w:numPr>
                <w:ilvl w:val="0"/>
                <w:numId w:val="3"/>
              </w:numPr>
              <w:spacing w:line="288" w:lineRule="auto"/>
              <w:ind w:left="0" w:leftChars="0" w:firstLine="0" w:firstLineChars="0"/>
              <w:rPr>
                <w:rFonts w:hint="eastAsia" w:ascii="宋体" w:hAnsi="宋体"/>
                <w:color w:val="auto"/>
                <w:sz w:val="21"/>
                <w:szCs w:val="21"/>
                <w:highlight w:val="none"/>
              </w:rPr>
            </w:pPr>
            <w:r>
              <w:rPr>
                <w:rFonts w:hint="eastAsia" w:ascii="宋体" w:hAnsi="宋体"/>
                <w:color w:val="auto"/>
                <w:sz w:val="21"/>
                <w:szCs w:val="21"/>
                <w:highlight w:val="none"/>
              </w:rPr>
              <w:t>双方约定的其他担保事项：履约担保金中40%作为质量担保，30%作为工期进度担保，剩余30%作为文明施工担保。</w:t>
            </w:r>
          </w:p>
          <w:p>
            <w:pPr>
              <w:numPr>
                <w:ilvl w:val="0"/>
                <w:numId w:val="0"/>
              </w:num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工程竣工验收后，确认供应商无违约行为后无息返还给供应商工期进度担保及文明施工担保部分的履约保证金，质保期满后，确认供应商无违约行为后无息返还给供应商质量担保部分的履约保证金（无息，并扣除违约款，遇寒暑假及国定假日顺延）</w:t>
            </w:r>
            <w:r>
              <w:rPr>
                <w:rFonts w:hint="eastAsia" w:ascii="宋体" w:hAnsi="宋体"/>
                <w:color w:val="auto"/>
                <w:sz w:val="21"/>
                <w:szCs w:val="21"/>
                <w:highlight w:val="none"/>
              </w:rPr>
              <w:t>。</w:t>
            </w:r>
          </w:p>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、工程审计费用：采购人支付审计基本费用，超过5%以外的核减额、核增额产生的追加审计费用由</w:t>
            </w:r>
            <w:r>
              <w:rPr>
                <w:rFonts w:hint="eastAsia" w:ascii="宋体" w:hAnsi="宋体"/>
                <w:color w:val="auto"/>
                <w:sz w:val="21"/>
                <w:szCs w:val="21"/>
                <w:highlight w:val="none"/>
                <w:lang w:eastAsia="zh-CN"/>
              </w:rPr>
              <w:t>成交方</w:t>
            </w:r>
            <w:r>
              <w:rPr>
                <w:rFonts w:hint="eastAsia" w:ascii="宋体" w:hAnsi="宋体"/>
                <w:color w:val="auto"/>
                <w:sz w:val="21"/>
                <w:szCs w:val="21"/>
                <w:highlight w:val="none"/>
              </w:rPr>
              <w:t>支付。</w:t>
            </w:r>
          </w:p>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、如成交方原因造成合同中止，履约担保金不返还。</w:t>
            </w:r>
          </w:p>
          <w:p>
            <w:pPr>
              <w:spacing w:line="288" w:lineRule="auto"/>
              <w:rPr>
                <w:rFonts w:hint="default" w:eastAsia="宋体"/>
                <w:color w:val="auto"/>
                <w:highlight w:val="none"/>
                <w:lang w:val="en-US" w:eastAsia="zh-CN"/>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、如成交方不能按磋商承诺和合同要求履约，</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将有权扣除相应甚至全部履约保证金。</w:t>
            </w:r>
          </w:p>
        </w:tc>
      </w:tr>
    </w:tbl>
    <w:p>
      <w:pPr>
        <w:keepNext w:val="0"/>
        <w:keepLines w:val="0"/>
        <w:pageBreakBefore w:val="0"/>
        <w:kinsoku/>
        <w:wordWrap/>
        <w:overflowPunct/>
        <w:topLinePunct w:val="0"/>
        <w:bidi w:val="0"/>
        <w:adjustRightInd/>
        <w:spacing w:line="288" w:lineRule="auto"/>
        <w:ind w:right="0" w:rightChars="0" w:firstLine="420" w:firstLineChars="200"/>
        <w:rPr>
          <w:rFonts w:ascii="宋体" w:hAnsi="宋体"/>
          <w:color w:val="auto"/>
          <w:sz w:val="21"/>
          <w:szCs w:val="21"/>
          <w:highlight w:val="none"/>
        </w:rPr>
      </w:pPr>
    </w:p>
    <w:p>
      <w:pPr>
        <w:keepNext w:val="0"/>
        <w:keepLines w:val="0"/>
        <w:pageBreakBefore w:val="0"/>
        <w:kinsoku/>
        <w:wordWrap/>
        <w:overflowPunct/>
        <w:topLinePunct w:val="0"/>
        <w:bidi w:val="0"/>
        <w:adjustRightInd/>
        <w:spacing w:line="288" w:lineRule="auto"/>
        <w:ind w:right="0" w:rightChars="0"/>
        <w:rPr>
          <w:rFonts w:ascii="宋体" w:hAnsi="宋体"/>
          <w:color w:val="auto"/>
          <w:sz w:val="21"/>
          <w:szCs w:val="21"/>
          <w:highlight w:val="none"/>
        </w:rPr>
      </w:pPr>
      <w:r>
        <w:rPr>
          <w:rFonts w:hint="eastAsia" w:ascii="宋体" w:hAnsi="宋体"/>
          <w:color w:val="auto"/>
          <w:sz w:val="21"/>
          <w:szCs w:val="21"/>
          <w:highlight w:val="none"/>
        </w:rPr>
        <w:t>二</w:t>
      </w:r>
      <w:r>
        <w:rPr>
          <w:rFonts w:ascii="宋体" w:hAnsi="宋体"/>
          <w:color w:val="auto"/>
          <w:sz w:val="21"/>
          <w:szCs w:val="21"/>
          <w:highlight w:val="none"/>
        </w:rPr>
        <w:t>、</w:t>
      </w:r>
      <w:r>
        <w:rPr>
          <w:rFonts w:hint="eastAsia" w:ascii="宋体" w:hAnsi="宋体"/>
          <w:color w:val="auto"/>
          <w:sz w:val="21"/>
          <w:szCs w:val="21"/>
          <w:highlight w:val="none"/>
        </w:rPr>
        <w:t>服务</w:t>
      </w:r>
      <w:r>
        <w:rPr>
          <w:rFonts w:ascii="宋体" w:hAnsi="宋体"/>
          <w:color w:val="auto"/>
          <w:sz w:val="21"/>
          <w:szCs w:val="21"/>
          <w:highlight w:val="none"/>
        </w:rPr>
        <w:t>要求</w:t>
      </w:r>
      <w:r>
        <w:rPr>
          <w:rFonts w:hint="eastAsia" w:ascii="宋体" w:hAnsi="宋体"/>
          <w:color w:val="auto"/>
          <w:spacing w:val="-6"/>
          <w:sz w:val="21"/>
          <w:szCs w:val="21"/>
          <w:highlight w:val="none"/>
        </w:rPr>
        <w:t>（技术要求里另有注明的以技术要求为准）</w:t>
      </w:r>
      <w:r>
        <w:rPr>
          <w:rFonts w:ascii="宋体" w:hAnsi="宋体"/>
          <w:color w:val="auto"/>
          <w:sz w:val="21"/>
          <w:szCs w:val="21"/>
          <w:highlight w:val="none"/>
        </w:rPr>
        <w:t>：</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288" w:lineRule="auto"/>
              <w:ind w:right="0" w:rightChars="0"/>
              <w:jc w:val="center"/>
              <w:rPr>
                <w:rFonts w:hint="eastAsia" w:ascii="宋体" w:hAnsi="宋体"/>
                <w:color w:val="auto"/>
                <w:spacing w:val="-6"/>
                <w:sz w:val="21"/>
                <w:szCs w:val="21"/>
                <w:highlight w:val="none"/>
              </w:rPr>
            </w:pPr>
            <w:r>
              <w:rPr>
                <w:rFonts w:hint="eastAsia" w:ascii="宋体" w:hAnsi="宋体" w:eastAsia="宋体" w:cs="宋体"/>
                <w:color w:val="auto"/>
                <w:spacing w:val="-6"/>
                <w:sz w:val="21"/>
                <w:szCs w:val="21"/>
                <w:highlight w:val="none"/>
              </w:rPr>
              <w:t>质保期</w:t>
            </w:r>
          </w:p>
        </w:tc>
        <w:tc>
          <w:tcPr>
            <w:tcW w:w="7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val="0"/>
              <w:spacing w:line="288" w:lineRule="auto"/>
              <w:ind w:right="0" w:rightChars="0"/>
              <w:rPr>
                <w:rFonts w:hint="eastAsia" w:ascii="宋体" w:hAnsi="宋体"/>
                <w:color w:val="auto"/>
                <w:spacing w:val="-6"/>
                <w:sz w:val="21"/>
                <w:szCs w:val="21"/>
                <w:highlight w:val="none"/>
              </w:rPr>
            </w:pPr>
            <w:r>
              <w:rPr>
                <w:rFonts w:hint="eastAsia" w:ascii="宋体" w:hAnsi="宋体"/>
                <w:color w:val="auto"/>
                <w:spacing w:val="-6"/>
                <w:sz w:val="21"/>
                <w:szCs w:val="21"/>
                <w:highlight w:val="none"/>
              </w:rPr>
              <w:t>二年</w:t>
            </w:r>
            <w:r>
              <w:rPr>
                <w:rFonts w:hint="eastAsia" w:ascii="宋体" w:hAnsi="宋体"/>
                <w:color w:val="auto"/>
                <w:spacing w:val="-6"/>
                <w:sz w:val="21"/>
                <w:szCs w:val="21"/>
                <w:highlight w:val="none"/>
                <w:lang w:eastAsia="zh-CN"/>
              </w:rPr>
              <w:t>，防水部分为五</w:t>
            </w:r>
            <w:r>
              <w:rPr>
                <w:rFonts w:hint="eastAsia" w:ascii="宋体" w:hAnsi="宋体"/>
                <w:color w:val="auto"/>
                <w:spacing w:val="-6"/>
                <w:sz w:val="21"/>
                <w:szCs w:val="21"/>
                <w:highlight w:val="none"/>
              </w:rPr>
              <w:t>年（自验收合格之日算起）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olor w:val="auto"/>
                <w:spacing w:val="-6"/>
                <w:sz w:val="21"/>
                <w:szCs w:val="21"/>
                <w:highlight w:val="none"/>
                <w:lang w:eastAsia="zh-CN"/>
              </w:rPr>
            </w:pPr>
            <w:r>
              <w:rPr>
                <w:rFonts w:hint="eastAsia" w:ascii="宋体" w:hAnsi="宋体" w:eastAsia="宋体" w:cs="宋体"/>
                <w:color w:val="auto"/>
                <w:sz w:val="21"/>
                <w:szCs w:val="21"/>
                <w:highlight w:val="none"/>
              </w:rPr>
              <w:t>工期要求</w:t>
            </w:r>
          </w:p>
        </w:tc>
        <w:tc>
          <w:tcPr>
            <w:tcW w:w="7512"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val="0"/>
              <w:bidi w:val="0"/>
              <w:adjustRightInd/>
              <w:spacing w:line="288" w:lineRule="auto"/>
              <w:ind w:right="0" w:rightChars="0"/>
              <w:rPr>
                <w:rFonts w:hint="default" w:ascii="宋体" w:hAnsi="宋体"/>
                <w:color w:val="auto"/>
                <w:spacing w:val="-6"/>
                <w:sz w:val="21"/>
                <w:szCs w:val="21"/>
                <w:highlight w:val="none"/>
                <w:lang w:val="en-US"/>
              </w:rPr>
            </w:pPr>
            <w:r>
              <w:rPr>
                <w:rFonts w:hint="eastAsia" w:hAnsi="宋体" w:cs="宋体"/>
                <w:color w:val="auto"/>
                <w:spacing w:val="-6"/>
                <w:kern w:val="2"/>
                <w:sz w:val="21"/>
                <w:szCs w:val="21"/>
                <w:highlight w:val="none"/>
                <w:lang w:val="en-US" w:eastAsia="zh-CN" w:bidi="ar-SA"/>
              </w:rPr>
              <w:t>30日历天</w:t>
            </w:r>
          </w:p>
        </w:tc>
      </w:tr>
    </w:tbl>
    <w:p>
      <w:pPr>
        <w:keepNext w:val="0"/>
        <w:keepLines w:val="0"/>
        <w:pageBreakBefore w:val="0"/>
        <w:kinsoku/>
        <w:wordWrap/>
        <w:overflowPunct/>
        <w:topLinePunct w:val="0"/>
        <w:bidi w:val="0"/>
        <w:adjustRightInd/>
        <w:spacing w:line="288" w:lineRule="auto"/>
        <w:ind w:right="0" w:rightChars="0"/>
        <w:rPr>
          <w:rFonts w:ascii="宋体" w:hAnsi="宋体"/>
          <w:color w:val="auto"/>
          <w:sz w:val="21"/>
          <w:szCs w:val="21"/>
          <w:highlight w:val="none"/>
        </w:rPr>
      </w:pPr>
    </w:p>
    <w:p>
      <w:pPr>
        <w:keepNext w:val="0"/>
        <w:keepLines w:val="0"/>
        <w:pageBreakBefore w:val="0"/>
        <w:kinsoku/>
        <w:wordWrap/>
        <w:overflowPunct/>
        <w:topLinePunct w:val="0"/>
        <w:bidi w:val="0"/>
        <w:adjustRightInd/>
        <w:spacing w:line="288" w:lineRule="auto"/>
        <w:ind w:right="0" w:rightChars="0"/>
        <w:rPr>
          <w:rFonts w:ascii="宋体" w:hAnsi="宋体"/>
          <w:color w:val="auto"/>
          <w:sz w:val="21"/>
          <w:szCs w:val="21"/>
          <w:highlight w:val="none"/>
        </w:rPr>
      </w:pPr>
      <w:r>
        <w:rPr>
          <w:rFonts w:hint="eastAsia" w:ascii="宋体" w:hAnsi="宋体"/>
          <w:color w:val="auto"/>
          <w:sz w:val="21"/>
          <w:szCs w:val="21"/>
          <w:highlight w:val="none"/>
        </w:rPr>
        <w:t>三</w:t>
      </w:r>
      <w:r>
        <w:rPr>
          <w:rFonts w:ascii="宋体" w:hAnsi="宋体"/>
          <w:color w:val="auto"/>
          <w:sz w:val="21"/>
          <w:szCs w:val="21"/>
          <w:highlight w:val="none"/>
        </w:rPr>
        <w:t>、技术要求</w:t>
      </w:r>
      <w:r>
        <w:rPr>
          <w:rFonts w:hint="eastAsia" w:ascii="宋体" w:hAnsi="宋体"/>
          <w:color w:val="auto"/>
          <w:sz w:val="21"/>
          <w:szCs w:val="21"/>
          <w:highlight w:val="none"/>
        </w:rPr>
        <w:t>：</w:t>
      </w:r>
    </w:p>
    <w:p>
      <w:pPr>
        <w:pStyle w:val="19"/>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bookmarkStart w:id="26" w:name="_Toc446926255"/>
      <w:r>
        <w:rPr>
          <w:rFonts w:hint="eastAsia" w:ascii="宋体" w:hAnsi="宋体" w:eastAsia="宋体" w:cs="宋体"/>
          <w:b/>
          <w:color w:val="auto"/>
          <w:sz w:val="21"/>
          <w:szCs w:val="21"/>
          <w:highlight w:val="none"/>
          <w:lang w:val="en-US" w:eastAsia="zh-CN"/>
        </w:rPr>
        <w:t>1、项目概况</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1.1、本项目为</w:t>
      </w:r>
      <w:r>
        <w:rPr>
          <w:rFonts w:hint="eastAsia" w:ascii="宋体" w:hAnsi="宋体" w:cs="宋体"/>
          <w:color w:val="auto"/>
          <w:sz w:val="21"/>
          <w:szCs w:val="21"/>
          <w:highlight w:val="none"/>
          <w:lang w:val="en-US" w:eastAsia="zh-CN"/>
        </w:rPr>
        <w:t>浙江财经大学公共管理学院装修</w:t>
      </w:r>
      <w:r>
        <w:rPr>
          <w:rFonts w:hint="eastAsia" w:ascii="宋体" w:hAnsi="宋体" w:eastAsia="宋体" w:cs="宋体"/>
          <w:color w:val="auto"/>
          <w:sz w:val="21"/>
          <w:szCs w:val="21"/>
          <w:highlight w:val="none"/>
          <w:lang w:val="en-US" w:eastAsia="zh-CN"/>
        </w:rPr>
        <w:t>，</w:t>
      </w:r>
    </w:p>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项目地址：</w:t>
      </w:r>
      <w:r>
        <w:rPr>
          <w:rFonts w:hint="eastAsia" w:ascii="宋体" w:hAnsi="宋体" w:cs="宋体"/>
          <w:color w:val="auto"/>
          <w:sz w:val="21"/>
          <w:szCs w:val="21"/>
          <w:highlight w:val="none"/>
          <w:lang w:val="en-US" w:eastAsia="zh-CN"/>
        </w:rPr>
        <w:t>浙江财经大学公共管理学院201、202、212、501、522会议室</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1.2、</w:t>
      </w:r>
      <w:r>
        <w:rPr>
          <w:rFonts w:hint="eastAsia" w:ascii="宋体" w:hAnsi="宋体" w:eastAsia="宋体" w:cs="宋体"/>
          <w:b/>
          <w:color w:val="auto"/>
          <w:sz w:val="21"/>
          <w:szCs w:val="21"/>
          <w:highlight w:val="none"/>
        </w:rPr>
        <w:t>工程改造内容：（详见</w:t>
      </w:r>
      <w:r>
        <w:rPr>
          <w:rFonts w:hint="eastAsia" w:ascii="宋体" w:hAnsi="宋体" w:eastAsia="宋体" w:cs="宋体"/>
          <w:b/>
          <w:color w:val="auto"/>
          <w:sz w:val="21"/>
          <w:szCs w:val="21"/>
          <w:highlight w:val="none"/>
          <w:lang w:val="en-US" w:eastAsia="zh-CN"/>
        </w:rPr>
        <w:t>图纸及</w:t>
      </w:r>
      <w:r>
        <w:rPr>
          <w:rFonts w:hint="eastAsia" w:ascii="宋体" w:hAnsi="宋体" w:eastAsia="宋体" w:cs="宋体"/>
          <w:b/>
          <w:color w:val="auto"/>
          <w:sz w:val="21"/>
          <w:szCs w:val="21"/>
          <w:highlight w:val="none"/>
        </w:rPr>
        <w:t>工程量清单）</w:t>
      </w:r>
    </w:p>
    <w:p>
      <w:pPr>
        <w:pStyle w:val="19"/>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1.3、技术标准</w:t>
      </w:r>
      <w:bookmarkEnd w:id="26"/>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设计施工图纸和技术文件要求，本工程项目的材料、设备、施工必须达到以下现行中华人民共和国及省、市、行业的一切有关法规、规范的要求，如下述标准及规范要求有出入则以较严格者为准。有最新标准的，按最新标准执行。</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《建筑工程施工质量验收统一标准》GB50300-2013</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《建筑装饰装修工程质量验收规范》GB50210-2001</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《建筑地面工程施工质量验收规范》GB50209-2002</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《建筑结构荷载规范》GB50009-2001</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工程建设标准强制性条文；</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建设工程质量管理条例；</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有关环保标准。</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其他现行的相关国家、地方和行业质量标准、规范标准、规范。</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工程质量要求：</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1、本工程完工后质量必须保质保量保进度；</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必须严格按照招标说明、工程技术要求及行业规范进行施工，并无条件地接受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全方位、全过程的监督管理；</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3、所有材料设备必须在检验合格经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同意后，方可用于本工程；</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4、隐蔽工程必须经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检查、验收后，方可进行下一道工序；</w:t>
      </w:r>
    </w:p>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2.5、采购人有权监督、检查、检验供应商的施工质量、进度。供应商应把工程质量放在首位，加强技术管理和质量保证体系，严格认真地执行技术标准和规范。</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bookmarkStart w:id="27" w:name="_Toc446926256"/>
      <w:r>
        <w:rPr>
          <w:rFonts w:hint="eastAsia" w:ascii="宋体" w:hAnsi="宋体" w:eastAsia="宋体" w:cs="宋体"/>
          <w:color w:val="auto"/>
          <w:sz w:val="21"/>
          <w:szCs w:val="21"/>
          <w:highlight w:val="none"/>
          <w:lang w:val="en-US" w:eastAsia="zh-CN"/>
        </w:rPr>
        <w:t>3、材料要求</w:t>
      </w:r>
      <w:bookmarkEnd w:id="27"/>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3.1、材料选择</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（1）本项目涉及的主要材料和设备，各供应商必须根据涉及施工图的要求及意图按中高档的用材标准进行选材并报价，所有设备材料要求在行业内具有一定知名度的品牌。</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（2）所有材料必须在原厂生产加工，不允许采用下属、联营、协作、控股厂家产品响应和实际使用。</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（3）所有提供的材料必须是优等品或“A”级品；</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（4）主要材料品牌要求详见“主要材料品牌一览表”，如下：</w:t>
      </w:r>
    </w:p>
    <w:tbl>
      <w:tblPr>
        <w:tblStyle w:val="1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945"/>
        <w:gridCol w:w="596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1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011"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主材</w:t>
            </w:r>
          </w:p>
        </w:tc>
        <w:tc>
          <w:tcPr>
            <w:tcW w:w="3101"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推荐品牌</w:t>
            </w:r>
          </w:p>
        </w:tc>
        <w:tc>
          <w:tcPr>
            <w:tcW w:w="470"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1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11"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乳胶漆</w:t>
            </w:r>
          </w:p>
        </w:tc>
        <w:tc>
          <w:tcPr>
            <w:tcW w:w="3101"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立邦、多乐士、三棵树</w:t>
            </w:r>
            <w:r>
              <w:rPr>
                <w:rFonts w:hint="eastAsia" w:ascii="宋体" w:hAnsi="宋体" w:eastAsia="宋体" w:cs="宋体"/>
                <w:color w:val="auto"/>
                <w:sz w:val="21"/>
                <w:szCs w:val="21"/>
                <w:highlight w:val="none"/>
                <w:lang w:val="en-US" w:eastAsia="zh-CN"/>
              </w:rPr>
              <w:t>或同档次及以上</w:t>
            </w:r>
          </w:p>
        </w:tc>
        <w:tc>
          <w:tcPr>
            <w:tcW w:w="470"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17"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11"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灯具</w:t>
            </w:r>
          </w:p>
        </w:tc>
        <w:tc>
          <w:tcPr>
            <w:tcW w:w="3101"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德力西、雷士、三雄极光</w:t>
            </w:r>
            <w:r>
              <w:rPr>
                <w:rFonts w:hint="eastAsia" w:ascii="宋体" w:hAnsi="宋体" w:eastAsia="宋体" w:cs="宋体"/>
                <w:color w:val="auto"/>
                <w:sz w:val="21"/>
                <w:szCs w:val="21"/>
                <w:highlight w:val="none"/>
                <w:lang w:val="en-US" w:eastAsia="zh-CN"/>
              </w:rPr>
              <w:t>或同档次及以上</w:t>
            </w:r>
          </w:p>
        </w:tc>
        <w:tc>
          <w:tcPr>
            <w:tcW w:w="470" w:type="pct"/>
            <w:shd w:val="clear" w:color="000000" w:fill="FFFFFF"/>
            <w:noWrap w:val="0"/>
            <w:vAlign w:val="center"/>
          </w:tcPr>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p>
        </w:tc>
      </w:tr>
    </w:tbl>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（5）所有材料必须符合设计图纸及采购人要求，由供应商根据磋商文件、工程量清单及施工图的要求进行报价。</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（6）欢迎采购人推荐品牌同档次及以上品牌参与</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响应时需在分部分项报价表中注明选用材料（设备）品牌，采购人对材料设备无推荐品牌要求的，供应商也应在分部分项工程量清单报价表和主要材料（设备）价格表中标明选择的品牌，未标明的，一旦成交，采购人有权根据需求指定任意品牌，且最终磋商报价不予调整。</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3.2、材料的质量要求：</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（1）在免费保修期内，成交人对有缺陷的部位必须无偿地给予修理与更换，并承担一切由此引起的对采购人或第三者的直接损失，除非该缺陷是由于人为破坏或合同规定的不可抗力因素造成的损坏。</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（3）室内装饰用材均需满足相应环保要求，采购人有权聘请独立第三方检测机构对室内装饰用材进行环保检测，如不合格供应商须免费更换，且采购人保留索赔的权利。</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成交后若图纸有调整，调整项目金额不高于成交金额5%范围内的不调整成交金额，请供应商自行考虑报价。依据工程量清单和技术文件要求，本项目的材料、设备、施工必须达到现行中华人民共和国及省、市、行业的一切有关法规、规范的要求，如设计施工图纸、技术文件、标准及规范要求有出入则以较严格者为准。</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b w:val="0"/>
          <w:bCs/>
          <w:color w:val="auto"/>
          <w:sz w:val="21"/>
          <w:szCs w:val="21"/>
          <w:highlight w:val="yellow"/>
          <w:lang w:val="en-US" w:eastAsia="zh-CN"/>
        </w:rPr>
      </w:pPr>
      <w:r>
        <w:rPr>
          <w:rFonts w:hint="eastAsia" w:ascii="宋体" w:hAnsi="宋体" w:eastAsia="宋体" w:cs="宋体"/>
          <w:b w:val="0"/>
          <w:bCs/>
          <w:color w:val="auto"/>
          <w:sz w:val="21"/>
          <w:szCs w:val="21"/>
          <w:highlight w:val="yellow"/>
          <w:lang w:val="en-US" w:eastAsia="zh-CN"/>
        </w:rPr>
        <w:t>5、其它要求</w:t>
      </w:r>
    </w:p>
    <w:p>
      <w:pPr>
        <w:keepNext w:val="0"/>
        <w:keepLines w:val="0"/>
        <w:pageBreakBefore w:val="0"/>
        <w:kinsoku/>
        <w:wordWrap/>
        <w:overflowPunct/>
        <w:topLinePunct w:val="0"/>
        <w:bidi w:val="0"/>
        <w:adjustRightInd/>
        <w:spacing w:line="288" w:lineRule="auto"/>
        <w:ind w:right="0" w:rightChars="0" w:firstLine="396" w:firstLineChars="200"/>
        <w:rPr>
          <w:rFonts w:hint="eastAsia" w:ascii="宋体" w:hAnsi="宋体" w:eastAsia="宋体" w:cs="宋体"/>
          <w:color w:val="auto"/>
          <w:sz w:val="21"/>
          <w:szCs w:val="21"/>
          <w:highlight w:val="none"/>
          <w:lang w:val="en-US" w:eastAsia="zh-CN"/>
        </w:rPr>
      </w:pPr>
      <w:r>
        <w:rPr>
          <w:rFonts w:hint="eastAsia" w:ascii="宋体" w:hAnsi="宋体"/>
          <w:color w:val="auto"/>
          <w:spacing w:val="-6"/>
          <w:sz w:val="21"/>
          <w:szCs w:val="21"/>
          <w:highlight w:val="none"/>
        </w:rPr>
        <w:t>▲</w:t>
      </w:r>
      <w:r>
        <w:rPr>
          <w:rFonts w:hint="eastAsia" w:ascii="宋体" w:hAnsi="宋体" w:eastAsia="宋体" w:cs="宋体"/>
          <w:color w:val="auto"/>
          <w:sz w:val="21"/>
          <w:szCs w:val="21"/>
          <w:highlight w:val="none"/>
          <w:lang w:val="en-US" w:eastAsia="zh-CN"/>
        </w:rPr>
        <w:t>5.1、根据国家住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 xml:space="preserve">报价的编制。 </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5.2、成交方在项目执行过程中必须严格按照有关操作规程进行操作，做好安全防范工作，防止一切事故的发生；期间，出现人身伤亡等事故，一切后果由成交方自行承担。</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5.3、响应方</w:t>
      </w:r>
      <w:r>
        <w:rPr>
          <w:rFonts w:hint="eastAsia" w:ascii="宋体" w:hAnsi="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en-US" w:eastAsia="zh-CN"/>
        </w:rPr>
        <w:t>前应充分勘查现场，充分了解现场施工实际要求,以做出准确报价。因现场勘查不充分导致的报价缺失由响应方自行承担，采购人不再另行支付费用。现场勘查所产生的一切费用和后果由成交方自行承担。</w:t>
      </w:r>
    </w:p>
    <w:p>
      <w:pPr>
        <w:keepNext w:val="0"/>
        <w:keepLines w:val="0"/>
        <w:pageBreakBefore w:val="0"/>
        <w:kinsoku/>
        <w:wordWrap/>
        <w:overflowPunct/>
        <w:topLinePunct w:val="0"/>
        <w:bidi w:val="0"/>
        <w:adjustRightInd/>
        <w:spacing w:line="288" w:lineRule="auto"/>
        <w:ind w:right="0" w:rightChars="0"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5.4、疫情、施工期间施工方应服从校方管理，确保施工安全，施工车辆进出按校保卫处规定实施。</w:t>
      </w:r>
    </w:p>
    <w:p>
      <w:pPr>
        <w:keepNext w:val="0"/>
        <w:keepLines w:val="0"/>
        <w:pageBreakBefore w:val="0"/>
        <w:kinsoku/>
        <w:wordWrap/>
        <w:overflowPunct/>
        <w:topLinePunct w:val="0"/>
        <w:bidi w:val="0"/>
        <w:adjustRightInd/>
        <w:spacing w:line="288" w:lineRule="auto"/>
        <w:ind w:right="0" w:rightChars="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pPr>
        <w:keepNext w:val="0"/>
        <w:keepLines w:val="0"/>
        <w:pageBreakBefore w:val="0"/>
        <w:kinsoku/>
        <w:wordWrap/>
        <w:overflowPunct/>
        <w:topLinePunct w:val="0"/>
        <w:bidi w:val="0"/>
        <w:adjustRightInd/>
        <w:spacing w:line="288" w:lineRule="auto"/>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w:t>
      </w:r>
      <w:r>
        <w:rPr>
          <w:rFonts w:hint="eastAsia" w:ascii="宋体" w:hAnsi="宋体" w:eastAsia="宋体" w:cs="宋体"/>
          <w:color w:val="auto"/>
          <w:sz w:val="21"/>
          <w:szCs w:val="21"/>
          <w:highlight w:val="none"/>
        </w:rPr>
        <w:t>、现场勘查：自行</w:t>
      </w:r>
      <w:r>
        <w:rPr>
          <w:rFonts w:hint="eastAsia" w:ascii="宋体" w:hAnsi="宋体" w:eastAsia="宋体" w:cs="宋体"/>
          <w:color w:val="auto"/>
          <w:sz w:val="21"/>
          <w:szCs w:val="21"/>
          <w:highlight w:val="none"/>
          <w:lang w:eastAsia="zh-CN"/>
        </w:rPr>
        <w:t>勘查</w:t>
      </w:r>
    </w:p>
    <w:p>
      <w:pPr>
        <w:pStyle w:val="7"/>
        <w:snapToGrid w:val="0"/>
        <w:spacing w:before="0" w:beforeLines="0" w:after="0" w:afterLines="0" w:line="288" w:lineRule="auto"/>
        <w:ind w:firstLine="643" w:firstLineChars="200"/>
        <w:jc w:val="center"/>
        <w:rPr>
          <w:rFonts w:hint="eastAsia" w:hAnsi="宋体"/>
          <w:b/>
          <w:color w:val="auto"/>
          <w:sz w:val="32"/>
          <w:szCs w:val="32"/>
          <w:highlight w:val="none"/>
        </w:rPr>
      </w:pPr>
      <w:r>
        <w:rPr>
          <w:rFonts w:hint="eastAsia" w:hAnsi="宋体"/>
          <w:b/>
          <w:color w:val="auto"/>
          <w:sz w:val="32"/>
          <w:szCs w:val="32"/>
          <w:highlight w:val="none"/>
        </w:rPr>
        <w:br w:type="page"/>
      </w:r>
      <w:r>
        <w:rPr>
          <w:rFonts w:hint="eastAsia" w:hAnsi="宋体"/>
          <w:b/>
          <w:color w:val="auto"/>
          <w:sz w:val="32"/>
          <w:szCs w:val="32"/>
          <w:highlight w:val="none"/>
        </w:rPr>
        <w:t>第三章  供应商须知</w:t>
      </w:r>
    </w:p>
    <w:p>
      <w:pPr>
        <w:spacing w:line="288" w:lineRule="auto"/>
        <w:ind w:left="238"/>
        <w:jc w:val="center"/>
        <w:rPr>
          <w:rFonts w:hint="eastAsia" w:ascii="宋体" w:hAnsi="宋体"/>
          <w:b/>
          <w:color w:val="auto"/>
          <w:sz w:val="24"/>
          <w:highlight w:val="none"/>
        </w:rPr>
      </w:pPr>
      <w:r>
        <w:rPr>
          <w:rFonts w:hint="eastAsia" w:ascii="宋体" w:hAnsi="宋体"/>
          <w:b/>
          <w:color w:val="auto"/>
          <w:sz w:val="24"/>
          <w:highlight w:val="none"/>
        </w:rPr>
        <w:t>前附表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325"/>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采 购 人：</w:t>
            </w:r>
            <w:r>
              <w:rPr>
                <w:rFonts w:hint="eastAsia" w:ascii="宋体" w:hAnsi="宋体"/>
                <w:color w:val="auto"/>
                <w:sz w:val="21"/>
                <w:szCs w:val="21"/>
                <w:highlight w:val="none"/>
                <w:lang w:eastAsia="zh-CN"/>
              </w:rPr>
              <w:t>浙江财经大学</w:t>
            </w:r>
          </w:p>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rPr>
              <w:t>项目名称：</w:t>
            </w:r>
            <w:r>
              <w:rPr>
                <w:rFonts w:hint="eastAsia" w:hAnsi="宋体"/>
                <w:color w:val="auto"/>
                <w:sz w:val="21"/>
                <w:szCs w:val="21"/>
                <w:highlight w:val="none"/>
                <w:lang w:eastAsia="zh-CN"/>
              </w:rPr>
              <w:t>公共管理学院装修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5978"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资质等级</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lang w:eastAsia="zh-CN"/>
              </w:rPr>
              <w:t>具有建设行政主管部门核定的建筑装修装饰工程专业承包贰级及以上资质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资格审查方法</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工程量清单计价方式</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有效期</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w:t>
            </w:r>
            <w:r>
              <w:rPr>
                <w:rFonts w:hint="eastAsia" w:ascii="宋体" w:hAnsi="宋体" w:eastAsia="宋体" w:cs="宋体"/>
                <w:b w:val="0"/>
                <w:bCs w:val="0"/>
                <w:color w:val="auto"/>
                <w:sz w:val="21"/>
                <w:szCs w:val="21"/>
                <w:highlight w:val="none"/>
                <w:u w:val="single"/>
              </w:rPr>
              <w:t xml:space="preserve"> 90 </w:t>
            </w:r>
            <w:r>
              <w:rPr>
                <w:rFonts w:hint="eastAsia" w:ascii="宋体" w:hAnsi="宋体" w:eastAsia="宋体" w:cs="宋体"/>
                <w:b w:val="0"/>
                <w:bCs w:val="0"/>
                <w:color w:val="auto"/>
                <w:sz w:val="21"/>
                <w:szCs w:val="21"/>
                <w:highlight w:val="none"/>
              </w:rPr>
              <w:t>日历天</w:t>
            </w:r>
            <w:r>
              <w:rPr>
                <w:rFonts w:hint="eastAsia" w:ascii="宋体" w:hAnsi="宋体" w:eastAsia="宋体" w:cs="宋体"/>
                <w:color w:val="auto"/>
                <w:sz w:val="21"/>
                <w:szCs w:val="21"/>
                <w:highlight w:val="none"/>
              </w:rPr>
              <w:t>（响应文件提交截止时间算起）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磋商保证金</w:t>
            </w:r>
            <w:r>
              <w:rPr>
                <w:rFonts w:hint="eastAsia" w:ascii="宋体" w:hAnsi="宋体" w:eastAsia="宋体" w:cs="宋体"/>
                <w:color w:val="auto"/>
                <w:sz w:val="21"/>
                <w:szCs w:val="21"/>
                <w:highlight w:val="none"/>
              </w:rPr>
              <w:t>金额</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响应</w:t>
            </w:r>
            <w:r>
              <w:rPr>
                <w:rFonts w:hint="eastAsia" w:ascii="宋体" w:hAnsi="宋体" w:eastAsia="宋体" w:cs="宋体"/>
                <w:color w:val="auto"/>
                <w:sz w:val="21"/>
                <w:szCs w:val="21"/>
                <w:highlight w:val="none"/>
              </w:rPr>
              <w:t>预备会</w:t>
            </w:r>
          </w:p>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w:t>
            </w:r>
          </w:p>
        </w:tc>
        <w:tc>
          <w:tcPr>
            <w:tcW w:w="5978"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本项目不进行集中答疑，无</w:t>
            </w:r>
            <w:r>
              <w:rPr>
                <w:rFonts w:hint="eastAsia" w:ascii="宋体" w:hAnsi="宋体" w:cs="宋体"/>
                <w:color w:val="auto"/>
                <w:spacing w:val="-6"/>
                <w:sz w:val="21"/>
                <w:szCs w:val="21"/>
                <w:highlight w:val="none"/>
                <w:lang w:eastAsia="zh-CN"/>
              </w:rPr>
              <w:t>响应</w:t>
            </w:r>
            <w:r>
              <w:rPr>
                <w:rFonts w:hint="eastAsia" w:ascii="宋体" w:hAnsi="宋体" w:eastAsia="宋体" w:cs="宋体"/>
                <w:color w:val="auto"/>
                <w:spacing w:val="-6"/>
                <w:sz w:val="21"/>
                <w:szCs w:val="21"/>
                <w:highlight w:val="none"/>
              </w:rPr>
              <w:t>预备会。</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响应方</w:t>
            </w:r>
            <w:r>
              <w:rPr>
                <w:rFonts w:hint="eastAsia" w:ascii="宋体" w:hAnsi="宋体" w:eastAsia="宋体" w:cs="宋体"/>
                <w:color w:val="auto"/>
                <w:spacing w:val="-6"/>
                <w:sz w:val="21"/>
                <w:szCs w:val="21"/>
                <w:highlight w:val="none"/>
              </w:rPr>
              <w:t>在现场踏勘以及理解</w:t>
            </w:r>
            <w:r>
              <w:rPr>
                <w:rFonts w:hint="eastAsia" w:ascii="宋体" w:hAnsi="宋体" w:eastAsia="宋体" w:cs="宋体"/>
                <w:color w:val="auto"/>
                <w:spacing w:val="-6"/>
                <w:sz w:val="21"/>
                <w:szCs w:val="21"/>
                <w:highlight w:val="none"/>
                <w:lang w:eastAsia="zh-CN"/>
              </w:rPr>
              <w:t>磋商</w:t>
            </w:r>
            <w:r>
              <w:rPr>
                <w:rFonts w:hint="eastAsia" w:ascii="宋体" w:hAnsi="宋体" w:eastAsia="宋体" w:cs="宋体"/>
                <w:color w:val="auto"/>
                <w:spacing w:val="-6"/>
                <w:sz w:val="21"/>
                <w:szCs w:val="21"/>
                <w:highlight w:val="none"/>
              </w:rPr>
              <w:t>文件、施工图纸中的疑问，可以于</w:t>
            </w:r>
            <w:r>
              <w:rPr>
                <w:rFonts w:hint="eastAsia" w:ascii="宋体" w:hAnsi="宋体" w:eastAsia="宋体" w:cs="宋体"/>
                <w:color w:val="auto"/>
                <w:spacing w:val="-6"/>
                <w:sz w:val="21"/>
                <w:szCs w:val="21"/>
                <w:highlight w:val="none"/>
                <w:lang w:eastAsia="zh-CN"/>
              </w:rPr>
              <w:t>20</w:t>
            </w:r>
            <w:r>
              <w:rPr>
                <w:rFonts w:hint="eastAsia" w:ascii="宋体" w:hAnsi="宋体" w:eastAsia="宋体" w:cs="宋体"/>
                <w:color w:val="auto"/>
                <w:spacing w:val="-6"/>
                <w:sz w:val="21"/>
                <w:szCs w:val="21"/>
                <w:highlight w:val="none"/>
                <w:lang w:val="en-US" w:eastAsia="zh-CN"/>
              </w:rPr>
              <w:t>20</w:t>
            </w:r>
            <w:r>
              <w:rPr>
                <w:rFonts w:hint="eastAsia" w:ascii="宋体" w:hAnsi="宋体" w:eastAsia="宋体" w:cs="宋体"/>
                <w:color w:val="auto"/>
                <w:spacing w:val="-6"/>
                <w:sz w:val="21"/>
                <w:szCs w:val="21"/>
                <w:highlight w:val="none"/>
                <w:lang w:eastAsia="zh-CN"/>
              </w:rPr>
              <w:t>年</w:t>
            </w:r>
            <w:r>
              <w:rPr>
                <w:rFonts w:hint="eastAsia" w:ascii="宋体" w:hAnsi="宋体" w:cs="宋体"/>
                <w:color w:val="auto"/>
                <w:spacing w:val="-6"/>
                <w:sz w:val="21"/>
                <w:szCs w:val="21"/>
                <w:highlight w:val="none"/>
                <w:lang w:val="en-US" w:eastAsia="zh-CN"/>
              </w:rPr>
              <w:t>9</w:t>
            </w:r>
            <w:r>
              <w:rPr>
                <w:rFonts w:hint="eastAsia" w:ascii="宋体" w:hAnsi="宋体" w:eastAsia="宋体" w:cs="宋体"/>
                <w:color w:val="auto"/>
                <w:spacing w:val="-6"/>
                <w:sz w:val="21"/>
                <w:szCs w:val="21"/>
                <w:highlight w:val="none"/>
                <w:lang w:val="en-US" w:eastAsia="zh-CN"/>
              </w:rPr>
              <w:t>月</w:t>
            </w:r>
            <w:r>
              <w:rPr>
                <w:rFonts w:hint="eastAsia" w:ascii="宋体" w:hAnsi="宋体" w:cs="宋体"/>
                <w:color w:val="auto"/>
                <w:spacing w:val="-6"/>
                <w:sz w:val="21"/>
                <w:szCs w:val="21"/>
                <w:highlight w:val="none"/>
                <w:lang w:val="en-US" w:eastAsia="zh-CN"/>
              </w:rPr>
              <w:t>17</w:t>
            </w:r>
            <w:r>
              <w:rPr>
                <w:rFonts w:hint="eastAsia" w:ascii="宋体" w:hAnsi="宋体" w:eastAsia="宋体" w:cs="宋体"/>
                <w:color w:val="auto"/>
                <w:spacing w:val="-6"/>
                <w:sz w:val="21"/>
                <w:szCs w:val="21"/>
                <w:highlight w:val="none"/>
                <w:lang w:val="en-US" w:eastAsia="zh-CN"/>
              </w:rPr>
              <w:t>日</w:t>
            </w:r>
            <w:r>
              <w:rPr>
                <w:rFonts w:hint="eastAsia" w:ascii="宋体" w:hAnsi="宋体" w:eastAsia="宋体" w:cs="宋体"/>
                <w:color w:val="auto"/>
                <w:spacing w:val="-6"/>
                <w:sz w:val="21"/>
                <w:szCs w:val="21"/>
                <w:highlight w:val="none"/>
              </w:rPr>
              <w:t>上午11:00前以传真形式发给</w:t>
            </w:r>
            <w:r>
              <w:rPr>
                <w:rFonts w:hint="eastAsia" w:ascii="宋体" w:hAnsi="宋体" w:eastAsia="宋体" w:cs="宋体"/>
                <w:color w:val="auto"/>
                <w:spacing w:val="-6"/>
                <w:sz w:val="21"/>
                <w:szCs w:val="21"/>
                <w:highlight w:val="none"/>
                <w:lang w:eastAsia="zh-CN"/>
              </w:rPr>
              <w:t>采购</w:t>
            </w:r>
            <w:r>
              <w:rPr>
                <w:rFonts w:hint="eastAsia" w:ascii="宋体" w:hAnsi="宋体" w:eastAsia="宋体" w:cs="宋体"/>
                <w:color w:val="auto"/>
                <w:spacing w:val="-6"/>
                <w:sz w:val="21"/>
                <w:szCs w:val="21"/>
                <w:highlight w:val="none"/>
              </w:rPr>
              <w:t>人。</w:t>
            </w:r>
            <w:r>
              <w:rPr>
                <w:rFonts w:hint="eastAsia" w:ascii="宋体" w:hAnsi="宋体" w:eastAsia="宋体" w:cs="宋体"/>
                <w:color w:val="auto"/>
                <w:spacing w:val="-6"/>
                <w:sz w:val="21"/>
                <w:szCs w:val="21"/>
                <w:highlight w:val="none"/>
                <w:lang w:eastAsia="zh-CN"/>
              </w:rPr>
              <w:t>采购</w:t>
            </w:r>
            <w:r>
              <w:rPr>
                <w:rFonts w:hint="eastAsia" w:ascii="宋体" w:hAnsi="宋体" w:eastAsia="宋体" w:cs="宋体"/>
                <w:color w:val="auto"/>
                <w:spacing w:val="-6"/>
                <w:sz w:val="21"/>
                <w:szCs w:val="21"/>
                <w:highlight w:val="none"/>
              </w:rPr>
              <w:t>人将酌情对</w:t>
            </w:r>
            <w:r>
              <w:rPr>
                <w:rFonts w:hint="eastAsia" w:ascii="宋体" w:hAnsi="宋体" w:eastAsia="宋体" w:cs="宋体"/>
                <w:color w:val="auto"/>
                <w:spacing w:val="-6"/>
                <w:sz w:val="21"/>
                <w:szCs w:val="21"/>
                <w:highlight w:val="none"/>
                <w:lang w:eastAsia="zh-CN"/>
              </w:rPr>
              <w:t>响应方</w:t>
            </w:r>
            <w:r>
              <w:rPr>
                <w:rFonts w:hint="eastAsia" w:ascii="宋体" w:hAnsi="宋体" w:eastAsia="宋体" w:cs="宋体"/>
                <w:color w:val="auto"/>
                <w:spacing w:val="-6"/>
                <w:sz w:val="21"/>
                <w:szCs w:val="21"/>
                <w:highlight w:val="none"/>
              </w:rPr>
              <w:t>疑问作出统一的解答，并以</w:t>
            </w:r>
            <w:r>
              <w:rPr>
                <w:rFonts w:hint="eastAsia" w:ascii="宋体" w:hAnsi="宋体" w:eastAsia="宋体" w:cs="宋体"/>
                <w:color w:val="auto"/>
                <w:spacing w:val="-6"/>
                <w:sz w:val="21"/>
                <w:szCs w:val="21"/>
                <w:highlight w:val="none"/>
                <w:lang w:eastAsia="zh-CN"/>
              </w:rPr>
              <w:t>采购</w:t>
            </w:r>
            <w:r>
              <w:rPr>
                <w:rFonts w:hint="eastAsia" w:ascii="宋体" w:hAnsi="宋体" w:eastAsia="宋体" w:cs="宋体"/>
                <w:color w:val="auto"/>
                <w:spacing w:val="-6"/>
                <w:sz w:val="21"/>
                <w:szCs w:val="21"/>
                <w:highlight w:val="none"/>
              </w:rPr>
              <w:t>补充文件的形式，发放给所有</w:t>
            </w:r>
            <w:r>
              <w:rPr>
                <w:rFonts w:hint="eastAsia" w:ascii="宋体" w:hAnsi="宋体" w:eastAsia="宋体" w:cs="宋体"/>
                <w:color w:val="auto"/>
                <w:spacing w:val="-6"/>
                <w:sz w:val="21"/>
                <w:szCs w:val="21"/>
                <w:highlight w:val="none"/>
                <w:lang w:eastAsia="zh-CN"/>
              </w:rPr>
              <w:t>响应方</w:t>
            </w:r>
            <w:r>
              <w:rPr>
                <w:rFonts w:hint="eastAsia" w:ascii="宋体" w:hAnsi="宋体" w:eastAsia="宋体" w:cs="宋体"/>
                <w:color w:val="auto"/>
                <w:spacing w:val="-6"/>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联系人：</w:t>
            </w:r>
            <w:r>
              <w:rPr>
                <w:rFonts w:hint="eastAsia" w:ascii="宋体" w:hAnsi="宋体" w:cs="宋体"/>
                <w:color w:val="auto"/>
                <w:spacing w:val="-6"/>
                <w:sz w:val="21"/>
                <w:szCs w:val="21"/>
                <w:highlight w:val="none"/>
                <w:lang w:eastAsia="zh-CN"/>
              </w:rPr>
              <w:t>徐梦遥</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电话：</w:t>
            </w:r>
            <w:r>
              <w:rPr>
                <w:rFonts w:hint="eastAsia" w:ascii="宋体" w:hAnsi="宋体" w:cs="宋体"/>
                <w:color w:val="auto"/>
                <w:spacing w:val="-6"/>
                <w:sz w:val="21"/>
                <w:szCs w:val="21"/>
                <w:highlight w:val="none"/>
                <w:lang w:val="en-US" w:eastAsia="zh-CN"/>
              </w:rPr>
              <w:t>0571-56075171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的替代方案</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pacing w:val="-6"/>
                <w:kern w:val="0"/>
                <w:sz w:val="21"/>
                <w:szCs w:val="21"/>
                <w:highlight w:val="none"/>
              </w:rPr>
            </w:pPr>
            <w:r>
              <w:rPr>
                <w:rFonts w:hint="eastAsia" w:ascii="宋体" w:hAnsi="宋体" w:eastAsia="宋体" w:cs="宋体"/>
                <w:color w:val="auto"/>
                <w:sz w:val="21"/>
                <w:szCs w:val="21"/>
                <w:highlight w:val="none"/>
              </w:rPr>
              <w:t>不允许</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文件份数</w:t>
            </w:r>
          </w:p>
        </w:tc>
        <w:tc>
          <w:tcPr>
            <w:tcW w:w="5978" w:type="dxa"/>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磋商响应文件份数：</w:t>
            </w:r>
          </w:p>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电子加密磋商响应文件：在线上传递交一份；备份磋商响应文件以介质（U盘）存储的数据电文形式（如有）：密封包装后（EMS邮寄或顺丰快递形式）递交一份</w:t>
            </w:r>
          </w:p>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hAnsi="宋体"/>
                <w:color w:val="auto"/>
                <w:sz w:val="21"/>
                <w:szCs w:val="21"/>
                <w:highlight w:val="none"/>
                <w:lang w:eastAsia="zh-CN"/>
              </w:rPr>
            </w:pPr>
            <w:r>
              <w:rPr>
                <w:rFonts w:hint="eastAsia" w:hAnsi="宋体"/>
                <w:color w:val="auto"/>
                <w:sz w:val="21"/>
                <w:szCs w:val="21"/>
                <w:highlight w:val="none"/>
                <w:lang w:eastAsia="zh-CN"/>
              </w:rPr>
              <w:t>纸质文件一份，资格、商务技术、报价文件合并装订成一册，需与电子加密文件保持一致，密封包装后递交。</w:t>
            </w:r>
          </w:p>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邮寄地址：</w:t>
            </w:r>
            <w:r>
              <w:rPr>
                <w:rFonts w:hint="eastAsia" w:ascii="宋体" w:hAnsi="宋体"/>
                <w:sz w:val="21"/>
                <w:szCs w:val="21"/>
                <w:lang w:eastAsia="zh-CN"/>
              </w:rPr>
              <w:t>杭州市西湖区振华路298号西港发展中心7幢7楼</w:t>
            </w:r>
            <w:r>
              <w:rPr>
                <w:rFonts w:hint="eastAsia" w:hAnsi="宋体"/>
                <w:color w:val="auto"/>
                <w:sz w:val="21"/>
                <w:szCs w:val="21"/>
                <w:highlight w:val="none"/>
                <w:lang w:eastAsia="zh-CN"/>
              </w:rPr>
              <w:t>浙江建友工程咨询有限公司</w:t>
            </w:r>
            <w:r>
              <w:rPr>
                <w:rFonts w:hint="eastAsia" w:hAnsi="宋体"/>
                <w:color w:val="auto"/>
                <w:sz w:val="21"/>
                <w:szCs w:val="21"/>
                <w:highlight w:val="none"/>
                <w:lang w:val="en-US" w:eastAsia="zh-CN"/>
              </w:rPr>
              <w:t xml:space="preserve"> 徐梦遥收</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6</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评审办法及评分标准</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详见第四章《评审办法及评分标准》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7</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5978"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采购预算即为最高限价</w:t>
            </w:r>
            <w:r>
              <w:rPr>
                <w:rFonts w:hint="eastAsia" w:ascii="宋体" w:hAnsi="宋体" w:eastAsia="宋体" w:cs="宋体"/>
                <w:color w:val="auto"/>
                <w:sz w:val="21"/>
                <w:szCs w:val="21"/>
                <w:highlight w:val="none"/>
              </w:rPr>
              <w:t>，报价超过此价格将作废标处理。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8</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报价与费用</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1.采用人民币报价；</w:t>
            </w:r>
          </w:p>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.不论磋商结果如何，供应商均应自行承担所有与磋商有关的全部费用；</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19</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w:t>
            </w:r>
          </w:p>
        </w:tc>
        <w:tc>
          <w:tcPr>
            <w:tcW w:w="5978" w:type="dxa"/>
            <w:noWrap w:val="0"/>
            <w:vAlign w:val="center"/>
          </w:tcPr>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评审结果公示于浙江政府采购网(www.zjzfcg.gov.cn)等相关网站或媒体。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val="en-US" w:eastAsia="zh-CN"/>
              </w:rPr>
              <w:t>0</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成交通知</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eastAsia="宋体" w:cs="宋体"/>
                <w:color w:val="auto"/>
                <w:sz w:val="21"/>
                <w:szCs w:val="21"/>
                <w:highlight w:val="none"/>
              </w:rPr>
            </w:pPr>
            <w:r>
              <w:rPr>
                <w:rFonts w:hint="eastAsia" w:ascii="宋体" w:hAnsi="宋体"/>
                <w:color w:val="auto"/>
                <w:sz w:val="21"/>
                <w:szCs w:val="21"/>
                <w:highlight w:val="none"/>
              </w:rPr>
              <w:t>成交结果公告发出之日发成交通知书。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21</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b w:val="0"/>
                <w:bCs w:val="0"/>
                <w:color w:val="auto"/>
                <w:sz w:val="21"/>
                <w:szCs w:val="21"/>
                <w:highlight w:val="none"/>
              </w:rPr>
              <w:t>签订合同</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val="en-US" w:eastAsia="zh-CN"/>
              </w:rPr>
              <w:t>2</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磋商</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磋商过程中可能实质性变动的内容：采购需求中的技术、服务要求以及合同草案条款。</w:t>
            </w:r>
          </w:p>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b w:val="0"/>
                <w:bCs/>
                <w:color w:val="auto"/>
                <w:sz w:val="21"/>
                <w:szCs w:val="21"/>
                <w:highlight w:val="none"/>
                <w:lang w:val="en-US" w:eastAsia="zh-CN"/>
              </w:rPr>
              <w:t>2、本次采购采用竞争性磋商方式通过“政府采购云平台（www.zcygov.cn）”实行在线磋商。</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val="en-US" w:eastAsia="zh-CN"/>
              </w:rPr>
              <w:t>3</w:t>
            </w:r>
          </w:p>
        </w:tc>
        <w:tc>
          <w:tcPr>
            <w:tcW w:w="2325" w:type="dxa"/>
            <w:noWrap w:val="0"/>
            <w:vAlign w:val="center"/>
          </w:tcPr>
          <w:p>
            <w:pPr>
              <w:spacing w:line="288" w:lineRule="auto"/>
              <w:jc w:val="center"/>
              <w:rPr>
                <w:rFonts w:hint="eastAsia" w:ascii="宋体" w:hAnsi="宋体"/>
                <w:color w:val="auto"/>
                <w:sz w:val="21"/>
                <w:szCs w:val="21"/>
                <w:highlight w:val="none"/>
              </w:rPr>
            </w:pPr>
            <w:r>
              <w:rPr>
                <w:rFonts w:hint="eastAsia" w:ascii="宋体" w:hAnsi="宋体"/>
                <w:color w:val="auto"/>
                <w:sz w:val="21"/>
                <w:szCs w:val="21"/>
                <w:highlight w:val="none"/>
              </w:rPr>
              <w:t>政府采购鼓励节能产品</w:t>
            </w:r>
          </w:p>
        </w:tc>
        <w:tc>
          <w:tcPr>
            <w:tcW w:w="5978" w:type="dxa"/>
            <w:noWrap w:val="0"/>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24</w:t>
            </w:r>
          </w:p>
        </w:tc>
        <w:tc>
          <w:tcPr>
            <w:tcW w:w="2325" w:type="dxa"/>
            <w:noWrap w:val="0"/>
            <w:vAlign w:val="center"/>
          </w:tcPr>
          <w:p>
            <w:pPr>
              <w:spacing w:line="288" w:lineRule="auto"/>
              <w:jc w:val="center"/>
              <w:rPr>
                <w:rFonts w:hint="eastAsia" w:ascii="宋体" w:hAnsi="宋体"/>
                <w:color w:val="auto"/>
                <w:sz w:val="21"/>
                <w:szCs w:val="21"/>
                <w:highlight w:val="none"/>
              </w:rPr>
            </w:pPr>
            <w:r>
              <w:rPr>
                <w:rFonts w:hint="eastAsia" w:ascii="宋体" w:hAnsi="宋体"/>
                <w:color w:val="auto"/>
                <w:sz w:val="21"/>
                <w:szCs w:val="21"/>
                <w:highlight w:val="none"/>
              </w:rPr>
              <w:t>政府采购鼓励环保产品</w:t>
            </w:r>
          </w:p>
        </w:tc>
        <w:tc>
          <w:tcPr>
            <w:tcW w:w="5978" w:type="dxa"/>
            <w:noWrap w:val="0"/>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25</w:t>
            </w:r>
          </w:p>
        </w:tc>
        <w:tc>
          <w:tcPr>
            <w:tcW w:w="2325" w:type="dxa"/>
            <w:noWrap w:val="0"/>
            <w:vAlign w:val="center"/>
          </w:tcPr>
          <w:p>
            <w:pPr>
              <w:spacing w:line="288" w:lineRule="auto"/>
              <w:jc w:val="center"/>
              <w:rPr>
                <w:rFonts w:hint="eastAsia" w:ascii="宋体" w:hAnsi="宋体"/>
                <w:color w:val="auto"/>
                <w:sz w:val="21"/>
                <w:szCs w:val="21"/>
                <w:highlight w:val="none"/>
              </w:rPr>
            </w:pPr>
            <w:r>
              <w:rPr>
                <w:rFonts w:ascii="宋体" w:hAnsi="宋体"/>
                <w:color w:val="auto"/>
                <w:sz w:val="21"/>
                <w:szCs w:val="21"/>
                <w:highlight w:val="none"/>
              </w:rPr>
              <w:t>政府采购进口</w:t>
            </w:r>
            <w:r>
              <w:rPr>
                <w:rFonts w:hint="eastAsia" w:ascii="宋体" w:hAnsi="宋体"/>
                <w:color w:val="auto"/>
                <w:sz w:val="21"/>
                <w:szCs w:val="21"/>
                <w:highlight w:val="none"/>
              </w:rPr>
              <w:t>产品</w:t>
            </w:r>
          </w:p>
        </w:tc>
        <w:tc>
          <w:tcPr>
            <w:tcW w:w="5978" w:type="dxa"/>
            <w:noWrap w:val="0"/>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7"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26</w:t>
            </w:r>
          </w:p>
        </w:tc>
        <w:tc>
          <w:tcPr>
            <w:tcW w:w="2325" w:type="dxa"/>
            <w:noWrap w:val="0"/>
            <w:vAlign w:val="center"/>
          </w:tcPr>
          <w:p>
            <w:pPr>
              <w:pStyle w:val="7"/>
              <w:keepNext w:val="0"/>
              <w:keepLines w:val="0"/>
              <w:pageBreakBefore w:val="0"/>
              <w:widowControl w:val="0"/>
              <w:kinsoku/>
              <w:wordWrap/>
              <w:overflowPunct/>
              <w:topLinePunct w:val="0"/>
              <w:autoSpaceDE/>
              <w:autoSpaceDN/>
              <w:bidi w:val="0"/>
              <w:adjustRightInd/>
              <w:spacing w:before="0" w:beforeLines="0" w:after="0" w:afterLines="0" w:line="288" w:lineRule="auto"/>
              <w:ind w:left="0" w:leftChars="0" w:right="0" w:rightChars="0" w:firstLine="0" w:firstLineChars="0"/>
              <w:jc w:val="center"/>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解释</w:t>
            </w:r>
          </w:p>
        </w:tc>
        <w:tc>
          <w:tcPr>
            <w:tcW w:w="5978" w:type="dxa"/>
            <w:noWrap w:val="0"/>
            <w:vAlign w:val="center"/>
          </w:tcPr>
          <w:p>
            <w:pPr>
              <w:keepNext w:val="0"/>
              <w:keepLines w:val="0"/>
              <w:pageBreakBefore w:val="0"/>
              <w:kinsoku/>
              <w:wordWrap/>
              <w:overflowPunct/>
              <w:topLinePunct w:val="0"/>
              <w:autoSpaceDE w:val="0"/>
              <w:autoSpaceDN w:val="0"/>
              <w:bidi w:val="0"/>
              <w:adjustRightInd/>
              <w:spacing w:line="288" w:lineRule="auto"/>
              <w:ind w:right="0" w:rightChars="0"/>
              <w:textAlignment w:val="bottom"/>
              <w:rPr>
                <w:rFonts w:hint="eastAsia" w:ascii="宋体" w:hAnsi="宋体"/>
                <w:color w:val="auto"/>
                <w:sz w:val="21"/>
                <w:szCs w:val="21"/>
                <w:highlight w:val="none"/>
              </w:rPr>
            </w:pPr>
            <w:r>
              <w:rPr>
                <w:rFonts w:hint="eastAsia" w:ascii="宋体" w:hAnsi="宋体"/>
                <w:color w:val="auto"/>
                <w:sz w:val="21"/>
                <w:szCs w:val="21"/>
                <w:highlight w:val="none"/>
              </w:rPr>
              <w:t>本磋商文件的解释权属于</w:t>
            </w:r>
            <w:r>
              <w:rPr>
                <w:rFonts w:hint="eastAsia" w:ascii="宋体" w:hAnsi="宋体"/>
                <w:color w:val="auto"/>
                <w:spacing w:val="-6"/>
                <w:sz w:val="21"/>
                <w:szCs w:val="21"/>
                <w:highlight w:val="none"/>
              </w:rPr>
              <w:t>采购代理机构</w:t>
            </w:r>
            <w:r>
              <w:rPr>
                <w:rFonts w:hint="eastAsia" w:ascii="宋体" w:hAnsi="宋体"/>
                <w:color w:val="auto"/>
                <w:sz w:val="21"/>
                <w:szCs w:val="21"/>
                <w:highlight w:val="none"/>
              </w:rPr>
              <w:t>。</w:t>
            </w:r>
          </w:p>
        </w:tc>
      </w:tr>
    </w:tbl>
    <w:p>
      <w:pPr>
        <w:pStyle w:val="7"/>
        <w:spacing w:before="0" w:beforeLines="0" w:after="0" w:afterLines="0" w:line="288" w:lineRule="auto"/>
        <w:jc w:val="center"/>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w:t>
      </w:r>
      <w:r>
        <w:rPr>
          <w:rFonts w:hint="eastAsia" w:hAnsi="宋体"/>
          <w:b/>
          <w:color w:val="auto"/>
          <w:spacing w:val="-6"/>
          <w:sz w:val="32"/>
          <w:szCs w:val="32"/>
          <w:highlight w:val="none"/>
        </w:rPr>
        <w:t xml:space="preserve">  </w:t>
      </w:r>
      <w:r>
        <w:rPr>
          <w:rFonts w:hAnsi="宋体"/>
          <w:b/>
          <w:color w:val="auto"/>
          <w:spacing w:val="-6"/>
          <w:sz w:val="32"/>
          <w:szCs w:val="32"/>
          <w:highlight w:val="none"/>
        </w:rPr>
        <w:t>则</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 xml:space="preserve"> 适用范围</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本磋商文件适用于</w:t>
      </w:r>
      <w:r>
        <w:rPr>
          <w:rFonts w:hint="eastAsia" w:ascii="宋体" w:hAnsi="宋体"/>
          <w:color w:val="auto"/>
          <w:spacing w:val="-6"/>
          <w:sz w:val="21"/>
          <w:szCs w:val="21"/>
          <w:highlight w:val="none"/>
          <w:lang w:eastAsia="zh-CN"/>
        </w:rPr>
        <w:t>浙江财经大学公共管理学院装修</w:t>
      </w:r>
      <w:r>
        <w:rPr>
          <w:rFonts w:hint="eastAsia" w:ascii="宋体" w:hAnsi="宋体"/>
          <w:color w:val="auto"/>
          <w:spacing w:val="-6"/>
          <w:sz w:val="21"/>
          <w:szCs w:val="21"/>
          <w:highlight w:val="none"/>
        </w:rPr>
        <w:t>的磋商、评审、成交、验收、合同履约、付款等（法律、法规另有规定的，从其规定）。</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（二） 定义</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1.“采购人”系指</w:t>
      </w:r>
      <w:r>
        <w:rPr>
          <w:rFonts w:hint="eastAsia" w:ascii="宋体" w:hAnsi="宋体"/>
          <w:color w:val="auto"/>
          <w:spacing w:val="-6"/>
          <w:sz w:val="21"/>
          <w:szCs w:val="21"/>
          <w:highlight w:val="none"/>
          <w:lang w:eastAsia="zh-CN"/>
        </w:rPr>
        <w:t>浙江财经大学</w:t>
      </w:r>
      <w:r>
        <w:rPr>
          <w:rFonts w:hint="eastAsia" w:ascii="宋体" w:hAnsi="宋体"/>
          <w:color w:val="auto"/>
          <w:spacing w:val="-6"/>
          <w:sz w:val="21"/>
          <w:szCs w:val="21"/>
          <w:highlight w:val="none"/>
        </w:rPr>
        <w:t>；</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采购代理机构”系指组织本次竞争性磋商的</w:t>
      </w:r>
      <w:r>
        <w:rPr>
          <w:rFonts w:hint="eastAsia" w:ascii="宋体" w:hAnsi="宋体"/>
          <w:color w:val="auto"/>
          <w:spacing w:val="-6"/>
          <w:sz w:val="21"/>
          <w:szCs w:val="21"/>
          <w:highlight w:val="none"/>
          <w:lang w:eastAsia="zh-CN"/>
        </w:rPr>
        <w:t>浙江建友工程咨询有限公司</w:t>
      </w:r>
      <w:r>
        <w:rPr>
          <w:rFonts w:hint="eastAsia" w:ascii="宋体" w:hAnsi="宋体"/>
          <w:color w:val="auto"/>
          <w:spacing w:val="-6"/>
          <w:sz w:val="21"/>
          <w:szCs w:val="21"/>
          <w:highlight w:val="none"/>
        </w:rPr>
        <w:t>；</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3．“供应商”系指响应磋商、参加竞争的法人、其他组织或者自然人；</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4．“书面形式”包括信函、传真、电子文档等；</w:t>
      </w:r>
    </w:p>
    <w:p>
      <w:pPr>
        <w:spacing w:line="288" w:lineRule="auto"/>
        <w:ind w:firstLine="396" w:firstLineChars="200"/>
        <w:jc w:val="left"/>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rPr>
        <w:t>5．“▲”系指实质性要求条款，供应商必须做出实质性响应</w:t>
      </w:r>
      <w:r>
        <w:rPr>
          <w:rFonts w:hint="eastAsia" w:ascii="宋体" w:hAnsi="宋体"/>
          <w:color w:val="auto"/>
          <w:spacing w:val="-6"/>
          <w:sz w:val="21"/>
          <w:szCs w:val="21"/>
          <w:highlight w:val="none"/>
          <w:lang w:eastAsia="zh-CN"/>
        </w:rPr>
        <w:t>；</w:t>
      </w:r>
    </w:p>
    <w:p>
      <w:pPr>
        <w:spacing w:line="288" w:lineRule="auto"/>
        <w:ind w:firstLine="398" w:firstLineChars="200"/>
        <w:jc w:val="left"/>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6.“电子加密磋商响应文件”系指通过政采云电子交易客户端（政采云投标客户端）完成磋商响应文件编制后生成并加密的数据电文形式的磋商响应文件（文件扩展名为.jmbs），“备份</w:t>
      </w:r>
      <w:r>
        <w:rPr>
          <w:rFonts w:hint="eastAsia" w:ascii="宋体" w:hAnsi="宋体"/>
          <w:b/>
          <w:bCs/>
          <w:color w:val="auto"/>
          <w:spacing w:val="-6"/>
          <w:sz w:val="21"/>
          <w:szCs w:val="21"/>
          <w:highlight w:val="none"/>
          <w:lang w:eastAsia="zh-CN"/>
        </w:rPr>
        <w:t>响应</w:t>
      </w:r>
      <w:r>
        <w:rPr>
          <w:rFonts w:hint="eastAsia" w:ascii="宋体" w:hAnsi="宋体"/>
          <w:b/>
          <w:bCs/>
          <w:color w:val="auto"/>
          <w:spacing w:val="-6"/>
          <w:sz w:val="21"/>
          <w:szCs w:val="21"/>
          <w:highlight w:val="none"/>
        </w:rPr>
        <w:t>文件”系指与“电子加密磋商响应文件”同时生成的数据电文形式的电子文件（文件扩展名为.bfbs）；</w:t>
      </w:r>
    </w:p>
    <w:p>
      <w:pPr>
        <w:spacing w:line="288" w:lineRule="auto"/>
        <w:ind w:firstLine="398" w:firstLineChars="200"/>
        <w:jc w:val="left"/>
        <w:rPr>
          <w:rFonts w:hint="eastAsia" w:ascii="宋体" w:hAnsi="宋体" w:eastAsia="宋体"/>
          <w:color w:val="auto"/>
          <w:spacing w:val="-6"/>
          <w:sz w:val="21"/>
          <w:szCs w:val="21"/>
          <w:highlight w:val="none"/>
          <w:lang w:eastAsia="zh-CN"/>
        </w:rPr>
      </w:pPr>
      <w:r>
        <w:rPr>
          <w:rFonts w:hint="eastAsia" w:ascii="宋体" w:hAnsi="宋体"/>
          <w:b/>
          <w:bCs/>
          <w:color w:val="auto"/>
          <w:spacing w:val="-6"/>
          <w:sz w:val="21"/>
          <w:szCs w:val="21"/>
          <w:highlight w:val="none"/>
        </w:rPr>
        <w:t>7.“公章”除特殊说明外系指政采云电子交易客户端（政采云投标客户端）中供应商的电子签章</w:t>
      </w:r>
      <w:r>
        <w:rPr>
          <w:rFonts w:hint="eastAsia" w:ascii="宋体" w:hAnsi="宋体"/>
          <w:b/>
          <w:bCs/>
          <w:color w:val="auto"/>
          <w:spacing w:val="-6"/>
          <w:sz w:val="21"/>
          <w:szCs w:val="21"/>
          <w:highlight w:val="none"/>
          <w:lang w:eastAsia="zh-CN"/>
        </w:rPr>
        <w:t>。</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 采购方式</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本次采购采用竞争性磋商方式</w:t>
      </w:r>
      <w:r>
        <w:rPr>
          <w:rFonts w:hint="eastAsia" w:ascii="宋体" w:hAnsi="宋体"/>
          <w:color w:val="auto"/>
          <w:sz w:val="21"/>
          <w:szCs w:val="21"/>
          <w:highlight w:val="none"/>
        </w:rPr>
        <w:t>通过“政府采购云平台（www.zcygov.cn）”实行在线磋商</w:t>
      </w:r>
      <w:r>
        <w:rPr>
          <w:rFonts w:hint="eastAsia" w:ascii="宋体" w:hAnsi="宋体"/>
          <w:color w:val="auto"/>
          <w:spacing w:val="-6"/>
          <w:sz w:val="21"/>
          <w:szCs w:val="21"/>
          <w:highlight w:val="none"/>
        </w:rPr>
        <w:t>。</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（四） 竞争性磋商委托</w:t>
      </w:r>
    </w:p>
    <w:p>
      <w:pPr>
        <w:spacing w:line="288" w:lineRule="auto"/>
        <w:ind w:firstLine="396" w:firstLineChars="200"/>
        <w:rPr>
          <w:color w:val="auto"/>
          <w:spacing w:val="-6"/>
          <w:sz w:val="21"/>
          <w:szCs w:val="21"/>
          <w:highlight w:val="none"/>
        </w:rPr>
      </w:pPr>
      <w:r>
        <w:rPr>
          <w:rFonts w:ascii="宋体" w:hAnsi="宋体"/>
          <w:color w:val="auto"/>
          <w:spacing w:val="-6"/>
          <w:sz w:val="21"/>
          <w:szCs w:val="21"/>
          <w:highlight w:val="none"/>
        </w:rPr>
        <w:t>如供应商授权代表不是法定代表人，须有</w:t>
      </w:r>
      <w:r>
        <w:rPr>
          <w:rFonts w:ascii="宋体" w:hAnsi="宋体"/>
          <w:bCs/>
          <w:color w:val="auto"/>
          <w:spacing w:val="-6"/>
          <w:sz w:val="21"/>
          <w:szCs w:val="21"/>
          <w:highlight w:val="none"/>
        </w:rPr>
        <w:t>附有法定代表人资格证明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的法定代表人授权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（详见磋商响应文件格式）</w:t>
      </w:r>
      <w:r>
        <w:rPr>
          <w:rFonts w:ascii="宋体" w:hAnsi="宋体"/>
          <w:color w:val="auto"/>
          <w:spacing w:val="-6"/>
          <w:sz w:val="21"/>
          <w:szCs w:val="21"/>
          <w:highlight w:val="none"/>
        </w:rPr>
        <w:t>。</w:t>
      </w:r>
      <w:r>
        <w:rPr>
          <w:rFonts w:hint="eastAsia" w:ascii="宋体" w:hAnsi="宋体"/>
          <w:color w:val="auto"/>
          <w:spacing w:val="-6"/>
          <w:sz w:val="21"/>
          <w:szCs w:val="21"/>
          <w:highlight w:val="none"/>
        </w:rPr>
        <w:t>供应商因未在线参加开标而导致磋商响应文件无法按时解密等一切后果由供应商自行承担。</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（五） 磋商费用</w:t>
      </w:r>
    </w:p>
    <w:p>
      <w:pPr>
        <w:spacing w:line="288" w:lineRule="auto"/>
        <w:ind w:firstLine="396" w:firstLineChars="200"/>
        <w:jc w:val="left"/>
        <w:rPr>
          <w:rFonts w:hint="eastAsia"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不论磋商结果如何，供应商均应自行承担所有与磋商有关的全部费用；</w:t>
      </w:r>
    </w:p>
    <w:p>
      <w:pPr>
        <w:spacing w:line="288" w:lineRule="auto"/>
        <w:ind w:firstLine="396" w:firstLineChars="200"/>
        <w:jc w:val="left"/>
        <w:rPr>
          <w:rFonts w:hint="default"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rPr>
        <w:t>2.成交供应商在成交通知书发出之日起七个工作日内，向采购代理机构交纳代理服务费，收费标准：</w:t>
      </w:r>
      <w:r>
        <w:rPr>
          <w:rFonts w:hint="eastAsia" w:ascii="宋体" w:hAnsi="宋体"/>
          <w:color w:val="auto"/>
          <w:spacing w:val="-6"/>
          <w:sz w:val="21"/>
          <w:szCs w:val="21"/>
          <w:highlight w:val="none"/>
          <w:lang w:val="en-US" w:eastAsia="zh-CN"/>
        </w:rPr>
        <w:t>2000元。</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（六） 联合体响应</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本项目不接受联合体响应。</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（七） 转包与分包</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本项目不允许转包；</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供应商根据磋商文件的规定和采购项目的实际情况，拟在成交后将成交项目的非主体、非关键性工作分包的，应当在磋商响应文件中载明分包承担主体，分包承担主体应当具备相应资质条件且不得再次分包。</w:t>
      </w:r>
    </w:p>
    <w:p>
      <w:pPr>
        <w:spacing w:line="288" w:lineRule="auto"/>
        <w:rPr>
          <w:rFonts w:hint="eastAsia" w:ascii="宋体" w:hAnsi="宋体" w:cs="宋体"/>
          <w:b/>
          <w:color w:val="auto"/>
          <w:spacing w:val="-6"/>
          <w:kern w:val="0"/>
          <w:sz w:val="24"/>
          <w:highlight w:val="none"/>
        </w:rPr>
      </w:pPr>
      <w:r>
        <w:rPr>
          <w:rFonts w:hint="eastAsia" w:ascii="宋体" w:hAnsi="宋体" w:cs="宋体"/>
          <w:b/>
          <w:color w:val="auto"/>
          <w:spacing w:val="-6"/>
          <w:kern w:val="0"/>
          <w:sz w:val="24"/>
          <w:highlight w:val="none"/>
        </w:rPr>
        <w:t>（八） 特别说明</w:t>
      </w:r>
    </w:p>
    <w:p>
      <w:pPr>
        <w:pStyle w:val="5"/>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供应商</w:t>
      </w:r>
      <w:r>
        <w:rPr>
          <w:rFonts w:hAnsi="宋体"/>
          <w:color w:val="auto"/>
          <w:spacing w:val="-6"/>
          <w:sz w:val="21"/>
          <w:szCs w:val="21"/>
          <w:highlight w:val="none"/>
        </w:rPr>
        <w:t>应仔细阅读</w:t>
      </w:r>
      <w:r>
        <w:rPr>
          <w:rFonts w:hint="eastAsia" w:hAnsi="宋体"/>
          <w:color w:val="auto"/>
          <w:spacing w:val="-6"/>
          <w:sz w:val="21"/>
          <w:szCs w:val="21"/>
          <w:highlight w:val="none"/>
        </w:rPr>
        <w:t>磋商</w:t>
      </w:r>
      <w:r>
        <w:rPr>
          <w:rFonts w:hAnsi="宋体"/>
          <w:color w:val="auto"/>
          <w:spacing w:val="-6"/>
          <w:sz w:val="21"/>
          <w:szCs w:val="21"/>
          <w:highlight w:val="none"/>
        </w:rPr>
        <w:t>文件的所有内容，按照</w:t>
      </w:r>
      <w:r>
        <w:rPr>
          <w:rFonts w:hint="eastAsia" w:hAnsi="宋体"/>
          <w:color w:val="auto"/>
          <w:spacing w:val="-6"/>
          <w:sz w:val="21"/>
          <w:szCs w:val="21"/>
          <w:highlight w:val="none"/>
        </w:rPr>
        <w:t>磋商</w:t>
      </w:r>
      <w:r>
        <w:rPr>
          <w:rFonts w:hAnsi="宋体"/>
          <w:color w:val="auto"/>
          <w:spacing w:val="-6"/>
          <w:sz w:val="21"/>
          <w:szCs w:val="21"/>
          <w:highlight w:val="none"/>
        </w:rPr>
        <w:t>文件的要求提交</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w:t>
      </w:r>
      <w:r>
        <w:rPr>
          <w:rFonts w:hAnsi="宋体"/>
          <w:color w:val="auto"/>
          <w:spacing w:val="-6"/>
          <w:sz w:val="21"/>
          <w:szCs w:val="21"/>
          <w:highlight w:val="none"/>
        </w:rPr>
        <w:t>文件，并对所提供的全部资料的真实性承担法律责任。</w:t>
      </w:r>
    </w:p>
    <w:p>
      <w:pPr>
        <w:pStyle w:val="5"/>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单位负责人为同一人或者存在直接控股、管理关系的不同供应商，不得参加同一合同项下的政府采购活动。</w:t>
      </w:r>
    </w:p>
    <w:p>
      <w:pPr>
        <w:pStyle w:val="5"/>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3.为采购项目提供整体设计、规范编制或者项目管理、监理、检测等服务的供应商，不得再参加该采购项目的其他采购活动。</w:t>
      </w:r>
    </w:p>
    <w:p>
      <w:pPr>
        <w:pStyle w:val="5"/>
        <w:spacing w:line="288" w:lineRule="auto"/>
        <w:ind w:firstLine="396" w:firstLineChars="200"/>
        <w:jc w:val="left"/>
        <w:rPr>
          <w:rFonts w:hint="eastAsia"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4.供应商授权代表必须为供应商本单位在职职工，并提供</w:t>
      </w:r>
      <w:r>
        <w:rPr>
          <w:rFonts w:hint="eastAsia" w:hAnsi="宋体"/>
          <w:color w:val="auto"/>
          <w:spacing w:val="-6"/>
          <w:sz w:val="21"/>
          <w:szCs w:val="21"/>
          <w:highlight w:val="none"/>
          <w:lang w:eastAsia="zh-CN"/>
        </w:rPr>
        <w:t>2020年1月（含）以来</w:t>
      </w:r>
      <w:r>
        <w:rPr>
          <w:rFonts w:hint="eastAsia" w:hAnsi="宋体"/>
          <w:color w:val="auto"/>
          <w:spacing w:val="-6"/>
          <w:sz w:val="21"/>
          <w:szCs w:val="21"/>
          <w:highlight w:val="none"/>
        </w:rPr>
        <w:t>任意一月社保缴纳证明。</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5.采购人、采购代理机构可以视采购项目的具体情况，组织供应商进行现场考察或召开磋商前答疑会，但不得单独或分别组织只有一个供应商参加的现场考察和答疑会。</w:t>
      </w:r>
    </w:p>
    <w:p>
      <w:pPr>
        <w:spacing w:line="288" w:lineRule="auto"/>
        <w:rPr>
          <w:rFonts w:ascii="宋体" w:hAnsi="宋体" w:cs="宋体"/>
          <w:b/>
          <w:color w:val="auto"/>
          <w:spacing w:val="-6"/>
          <w:kern w:val="0"/>
          <w:sz w:val="24"/>
          <w:highlight w:val="none"/>
        </w:rPr>
      </w:pPr>
      <w:r>
        <w:rPr>
          <w:rFonts w:ascii="宋体" w:hAnsi="宋体" w:cs="宋体"/>
          <w:b/>
          <w:color w:val="auto"/>
          <w:spacing w:val="-6"/>
          <w:kern w:val="0"/>
          <w:sz w:val="24"/>
          <w:highlight w:val="none"/>
        </w:rPr>
        <w:t>（九）</w:t>
      </w:r>
      <w:r>
        <w:rPr>
          <w:rFonts w:hint="eastAsia" w:ascii="宋体" w:hAnsi="宋体" w:cs="宋体"/>
          <w:b/>
          <w:color w:val="auto"/>
          <w:spacing w:val="-6"/>
          <w:kern w:val="0"/>
          <w:sz w:val="24"/>
          <w:highlight w:val="none"/>
        </w:rPr>
        <w:t xml:space="preserve"> </w:t>
      </w:r>
      <w:r>
        <w:rPr>
          <w:rFonts w:ascii="宋体" w:hAnsi="宋体" w:cs="宋体"/>
          <w:b/>
          <w:color w:val="auto"/>
          <w:spacing w:val="-6"/>
          <w:kern w:val="0"/>
          <w:sz w:val="24"/>
          <w:highlight w:val="none"/>
        </w:rPr>
        <w:t>质疑和投诉</w:t>
      </w:r>
    </w:p>
    <w:p>
      <w:pPr>
        <w:pStyle w:val="5"/>
        <w:spacing w:line="288" w:lineRule="auto"/>
        <w:ind w:firstLine="396" w:firstLineChars="200"/>
        <w:jc w:val="left"/>
        <w:rPr>
          <w:rFonts w:hAnsi="宋体" w:cs="宋体"/>
          <w:color w:val="auto"/>
          <w:kern w:val="0"/>
          <w:sz w:val="21"/>
          <w:szCs w:val="21"/>
          <w:highlight w:val="none"/>
        </w:rPr>
      </w:pPr>
      <w:r>
        <w:rPr>
          <w:rFonts w:hAnsi="宋体"/>
          <w:color w:val="auto"/>
          <w:spacing w:val="-6"/>
          <w:sz w:val="21"/>
          <w:szCs w:val="21"/>
          <w:highlight w:val="none"/>
        </w:rPr>
        <w:t>1</w:t>
      </w:r>
      <w:r>
        <w:rPr>
          <w:rFonts w:hint="eastAsia" w:hAnsi="宋体"/>
          <w:color w:val="auto"/>
          <w:spacing w:val="-6"/>
          <w:sz w:val="21"/>
          <w:szCs w:val="21"/>
          <w:highlight w:val="none"/>
        </w:rPr>
        <w:t>.供应商</w:t>
      </w:r>
      <w:r>
        <w:rPr>
          <w:rFonts w:hint="eastAsia" w:hAnsi="宋体" w:cs="宋体"/>
          <w:color w:val="auto"/>
          <w:kern w:val="0"/>
          <w:sz w:val="21"/>
          <w:szCs w:val="21"/>
          <w:highlight w:val="none"/>
        </w:rPr>
        <w:t>认为磋商文件、磋商过程和成交结果使自己的</w:t>
      </w:r>
      <w:r>
        <w:rPr>
          <w:rFonts w:hint="eastAsia" w:hAnsi="宋体" w:cs="宋体"/>
          <w:bCs/>
          <w:color w:val="auto"/>
          <w:kern w:val="0"/>
          <w:sz w:val="21"/>
          <w:szCs w:val="21"/>
          <w:highlight w:val="none"/>
        </w:rPr>
        <w:t>权益受到损害</w:t>
      </w:r>
      <w:r>
        <w:rPr>
          <w:rFonts w:hint="eastAsia" w:hAnsi="宋体" w:cs="宋体"/>
          <w:color w:val="auto"/>
          <w:kern w:val="0"/>
          <w:sz w:val="21"/>
          <w:szCs w:val="21"/>
          <w:highlight w:val="none"/>
        </w:rPr>
        <w:t>的，可以在知道或者应知其权益受到损害之日起</w:t>
      </w:r>
      <w:r>
        <w:rPr>
          <w:rFonts w:hint="eastAsia" w:hAnsi="宋体" w:cs="宋体"/>
          <w:bCs/>
          <w:color w:val="auto"/>
          <w:kern w:val="0"/>
          <w:sz w:val="21"/>
          <w:szCs w:val="21"/>
          <w:highlight w:val="none"/>
        </w:rPr>
        <w:t>七个工作日内</w:t>
      </w:r>
      <w:r>
        <w:rPr>
          <w:rFonts w:hint="eastAsia" w:hAnsi="宋体" w:cs="宋体"/>
          <w:color w:val="auto"/>
          <w:kern w:val="0"/>
          <w:sz w:val="21"/>
          <w:szCs w:val="21"/>
          <w:highlight w:val="none"/>
        </w:rPr>
        <w:t>，以书面形式向采购人或</w:t>
      </w:r>
      <w:r>
        <w:rPr>
          <w:rFonts w:hAnsi="宋体" w:cs="宋体"/>
          <w:color w:val="auto"/>
          <w:kern w:val="0"/>
          <w:sz w:val="21"/>
          <w:szCs w:val="21"/>
          <w:highlight w:val="none"/>
        </w:rPr>
        <w:t>采购代理机构</w:t>
      </w:r>
      <w:r>
        <w:rPr>
          <w:rFonts w:hint="eastAsia" w:hAnsi="宋体" w:cs="宋体"/>
          <w:color w:val="auto"/>
          <w:kern w:val="0"/>
          <w:sz w:val="21"/>
          <w:szCs w:val="21"/>
          <w:highlight w:val="none"/>
        </w:rPr>
        <w:t>提出质疑。质疑供应商对采购人、采购代理机构的答复不满意或者采购人、采购代理机构未在规定的时间内作出答复的，可以在</w:t>
      </w:r>
      <w:r>
        <w:rPr>
          <w:rFonts w:hint="eastAsia" w:hAnsi="宋体" w:cs="宋体"/>
          <w:bCs/>
          <w:color w:val="auto"/>
          <w:kern w:val="0"/>
          <w:sz w:val="21"/>
          <w:szCs w:val="21"/>
          <w:highlight w:val="none"/>
        </w:rPr>
        <w:t>答复期满后十五个工作日内</w:t>
      </w:r>
      <w:r>
        <w:rPr>
          <w:rFonts w:hint="eastAsia" w:hAnsi="宋体" w:cs="宋体"/>
          <w:color w:val="auto"/>
          <w:kern w:val="0"/>
          <w:sz w:val="21"/>
          <w:szCs w:val="21"/>
          <w:highlight w:val="none"/>
        </w:rPr>
        <w:t>向同级政府采购监督管理部门</w:t>
      </w:r>
      <w:r>
        <w:rPr>
          <w:rFonts w:hint="eastAsia" w:hAnsi="宋体" w:cs="宋体"/>
          <w:bCs/>
          <w:color w:val="auto"/>
          <w:kern w:val="0"/>
          <w:sz w:val="21"/>
          <w:szCs w:val="21"/>
          <w:highlight w:val="none"/>
        </w:rPr>
        <w:t>投诉</w:t>
      </w:r>
      <w:r>
        <w:rPr>
          <w:rFonts w:hint="eastAsia" w:hAnsi="宋体" w:cs="宋体"/>
          <w:color w:val="auto"/>
          <w:kern w:val="0"/>
          <w:sz w:val="21"/>
          <w:szCs w:val="21"/>
          <w:highlight w:val="none"/>
        </w:rPr>
        <w:t>。</w:t>
      </w:r>
    </w:p>
    <w:p>
      <w:pPr>
        <w:pStyle w:val="5"/>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2.供应商提出质疑应当提交质疑函和必要的证明材料，质疑函范本请到“浙江政府采购网下载专区”下载，质疑函应当包括下列内容：</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（一）供应商的姓名或者名称、地址、邮编、联系人及联系电话；</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（二）质疑项目的名称、编号；</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（三）具体、明确的质疑事项和与质疑事项相关的请求；</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（四）事实依据；</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（五）必要的法律依据；</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（六）提出质疑的日期。</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供应商为自然人的，应当由本人签字；供应商为法人或者其他组织的，应当由法定代表人、主要负责人，或者其授权代表签字或者盖章，并加盖公章。</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3.提出质疑的供应商应当是参与本项目响应活动的供应商。</w:t>
      </w:r>
      <w:r>
        <w:rPr>
          <w:rFonts w:hint="eastAsia" w:hAnsi="宋体"/>
          <w:b/>
          <w:color w:val="auto"/>
          <w:spacing w:val="-6"/>
          <w:sz w:val="21"/>
          <w:szCs w:val="21"/>
          <w:highlight w:val="none"/>
        </w:rPr>
        <w:t>供应商在法定质疑期内应一次性提出针对同一采购程序环节的质疑。</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4.根据《政府采购质疑和投诉办法》第三十七条的规定，供应商在全国范围</w:t>
      </w:r>
      <w:r>
        <w:rPr>
          <w:rFonts w:hAnsi="宋体"/>
          <w:color w:val="auto"/>
          <w:spacing w:val="-6"/>
          <w:sz w:val="21"/>
          <w:szCs w:val="21"/>
          <w:highlight w:val="none"/>
        </w:rPr>
        <w:t>12</w:t>
      </w:r>
      <w:r>
        <w:rPr>
          <w:rFonts w:hint="eastAsia" w:hAnsi="宋体"/>
          <w:color w:val="auto"/>
          <w:spacing w:val="-6"/>
          <w:sz w:val="21"/>
          <w:szCs w:val="21"/>
          <w:highlight w:val="none"/>
        </w:rPr>
        <w:t>个月内三次以上投诉查无实据的，由财政部门列入不良行为记录名单。</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投诉人有下列行为之一的，属于虚假、恶意投诉，由财政部门列入不良行为记录名单，禁止其</w:t>
      </w:r>
      <w:r>
        <w:rPr>
          <w:rFonts w:hAnsi="宋体"/>
          <w:color w:val="auto"/>
          <w:spacing w:val="-6"/>
          <w:sz w:val="21"/>
          <w:szCs w:val="21"/>
          <w:highlight w:val="none"/>
        </w:rPr>
        <w:t>1</w:t>
      </w:r>
      <w:r>
        <w:rPr>
          <w:rFonts w:hint="eastAsia" w:hAnsi="宋体"/>
          <w:color w:val="auto"/>
          <w:spacing w:val="-6"/>
          <w:sz w:val="21"/>
          <w:szCs w:val="21"/>
          <w:highlight w:val="none"/>
        </w:rPr>
        <w:t>至</w:t>
      </w:r>
      <w:r>
        <w:rPr>
          <w:rFonts w:hAnsi="宋体"/>
          <w:color w:val="auto"/>
          <w:spacing w:val="-6"/>
          <w:sz w:val="21"/>
          <w:szCs w:val="21"/>
          <w:highlight w:val="none"/>
        </w:rPr>
        <w:t>3</w:t>
      </w:r>
      <w:r>
        <w:rPr>
          <w:rFonts w:hint="eastAsia" w:hAnsi="宋体"/>
          <w:color w:val="auto"/>
          <w:spacing w:val="-6"/>
          <w:sz w:val="21"/>
          <w:szCs w:val="21"/>
          <w:highlight w:val="none"/>
        </w:rPr>
        <w:t>年内参加政府采购活动：</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（一）捏造事实；</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（二）提供虚假材料；</w:t>
      </w:r>
    </w:p>
    <w:p>
      <w:pPr>
        <w:pStyle w:val="5"/>
        <w:spacing w:line="288" w:lineRule="auto"/>
        <w:ind w:firstLine="396" w:firstLineChars="200"/>
        <w:rPr>
          <w:rFonts w:cs="宋体"/>
          <w:color w:val="auto"/>
          <w:sz w:val="21"/>
          <w:szCs w:val="21"/>
          <w:highlight w:val="none"/>
        </w:rPr>
      </w:pPr>
      <w:r>
        <w:rPr>
          <w:rFonts w:hint="eastAsia" w:hAnsi="宋体"/>
          <w:color w:val="auto"/>
          <w:spacing w:val="-6"/>
          <w:sz w:val="21"/>
          <w:szCs w:val="21"/>
          <w:highlight w:val="none"/>
        </w:rPr>
        <w:t>（三）以非法手段取得证明材料。证据来源的合法性存在明显疑问，投诉人无法证明其取得方式合法的，视为以非法手段取得证明材料。</w:t>
      </w:r>
    </w:p>
    <w:p>
      <w:pPr>
        <w:pStyle w:val="7"/>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二</w:t>
      </w:r>
      <w:r>
        <w:rPr>
          <w:rFonts w:hint="eastAsia" w:hAnsi="宋体"/>
          <w:b/>
          <w:color w:val="auto"/>
          <w:spacing w:val="-6"/>
          <w:sz w:val="32"/>
          <w:szCs w:val="32"/>
          <w:highlight w:val="none"/>
        </w:rPr>
        <w:t>、磋商文件</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 磋商文件的构成。本磋商文件由以下部份组成：</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1.采购邀请</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2.采购需求</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3.供应商须知</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4.评审办法及评分标准</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5.合同主要条款</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6.响应文件格式</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7.本项目磋商文件的澄清、答复、修改、补充的内容</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（二） 供应商的风险</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供应商没有按照磋商文件要求提供全部资料，或者供应商没有对磋商文件在各方面作出实质性响应是供应商的风险，并可能导致其磋商响应被拒绝。</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 磋商文件的澄清与修改</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4.磋商文件的澄清、答复、修改或补充都应该通过本采购代理机构以法定形式发布，采购人非通过本机构，不得擅自澄清、答复、修改或补充磋商文件。</w:t>
      </w:r>
    </w:p>
    <w:p>
      <w:pPr>
        <w:pStyle w:val="7"/>
        <w:spacing w:before="0" w:beforeLines="0" w:after="0" w:afterLines="0" w:line="288" w:lineRule="auto"/>
        <w:jc w:val="center"/>
        <w:rPr>
          <w:rFonts w:hAnsi="宋体"/>
          <w:b/>
          <w:color w:val="auto"/>
          <w:spacing w:val="-6"/>
          <w:sz w:val="32"/>
          <w:szCs w:val="32"/>
          <w:highlight w:val="none"/>
        </w:rPr>
      </w:pPr>
      <w:r>
        <w:rPr>
          <w:rFonts w:hAnsi="宋体"/>
          <w:color w:val="auto"/>
          <w:spacing w:val="-6"/>
          <w:sz w:val="21"/>
          <w:szCs w:val="21"/>
          <w:highlight w:val="none"/>
        </w:rPr>
        <w:br w:type="page"/>
      </w:r>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响应文件的编制</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（一） 响应文件的组成</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响应文件由</w:t>
      </w:r>
      <w:r>
        <w:rPr>
          <w:rFonts w:hint="eastAsia" w:hAnsi="宋体"/>
          <w:b/>
          <w:color w:val="auto"/>
          <w:spacing w:val="-6"/>
          <w:sz w:val="21"/>
          <w:szCs w:val="21"/>
          <w:highlight w:val="none"/>
        </w:rPr>
        <w:t>报价文件</w:t>
      </w:r>
      <w:r>
        <w:rPr>
          <w:rFonts w:hint="eastAsia" w:hAnsi="宋体"/>
          <w:b/>
          <w:color w:val="auto"/>
          <w:spacing w:val="-6"/>
          <w:sz w:val="21"/>
          <w:szCs w:val="21"/>
          <w:highlight w:val="none"/>
          <w:lang w:eastAsia="zh-CN"/>
        </w:rPr>
        <w:t>、</w:t>
      </w:r>
      <w:r>
        <w:rPr>
          <w:rFonts w:hint="eastAsia" w:hAnsi="宋体"/>
          <w:b/>
          <w:color w:val="auto"/>
          <w:spacing w:val="-6"/>
          <w:sz w:val="21"/>
          <w:szCs w:val="21"/>
          <w:highlight w:val="none"/>
        </w:rPr>
        <w:t>资格文件、商务技术文件</w:t>
      </w:r>
      <w:r>
        <w:rPr>
          <w:rFonts w:hint="eastAsia" w:hAnsi="宋体"/>
          <w:color w:val="auto"/>
          <w:spacing w:val="-6"/>
          <w:sz w:val="21"/>
          <w:szCs w:val="21"/>
          <w:highlight w:val="none"/>
          <w:lang w:eastAsia="zh-CN"/>
        </w:rPr>
        <w:t>三</w:t>
      </w:r>
      <w:r>
        <w:rPr>
          <w:rFonts w:hint="eastAsia" w:hAnsi="宋体"/>
          <w:color w:val="auto"/>
          <w:spacing w:val="-6"/>
          <w:sz w:val="21"/>
          <w:szCs w:val="21"/>
          <w:highlight w:val="none"/>
        </w:rPr>
        <w:t>部分组成（格式详见磋商文件第六章）。</w:t>
      </w:r>
    </w:p>
    <w:p>
      <w:pPr>
        <w:spacing w:line="288" w:lineRule="auto"/>
        <w:ind w:firstLine="398" w:firstLineChars="200"/>
        <w:jc w:val="left"/>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1.报价文件：</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1.报价文件：</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lang w:eastAsia="zh-CN"/>
        </w:rPr>
        <w:t>（</w:t>
      </w:r>
      <w:r>
        <w:rPr>
          <w:rFonts w:hint="eastAsia" w:hAnsi="宋体"/>
          <w:color w:val="auto"/>
          <w:spacing w:val="-6"/>
          <w:sz w:val="21"/>
          <w:szCs w:val="21"/>
          <w:highlight w:val="none"/>
        </w:rPr>
        <w:t>1</w:t>
      </w:r>
      <w:r>
        <w:rPr>
          <w:rFonts w:hint="eastAsia" w:hAnsi="宋体"/>
          <w:color w:val="auto"/>
          <w:spacing w:val="-6"/>
          <w:sz w:val="21"/>
          <w:szCs w:val="21"/>
          <w:highlight w:val="none"/>
          <w:lang w:eastAsia="zh-CN"/>
        </w:rPr>
        <w:t>）</w:t>
      </w:r>
      <w:r>
        <w:rPr>
          <w:rFonts w:hint="eastAsia" w:hAnsi="宋体"/>
          <w:color w:val="auto"/>
          <w:spacing w:val="-6"/>
          <w:sz w:val="21"/>
          <w:szCs w:val="21"/>
          <w:highlight w:val="none"/>
        </w:rPr>
        <w:t>初次报价一览表</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lang w:eastAsia="zh-CN"/>
        </w:rPr>
        <w:t>（</w:t>
      </w:r>
      <w:r>
        <w:rPr>
          <w:rFonts w:hint="eastAsia" w:hAnsi="宋体"/>
          <w:color w:val="auto"/>
          <w:spacing w:val="-6"/>
          <w:sz w:val="21"/>
          <w:szCs w:val="21"/>
          <w:highlight w:val="none"/>
        </w:rPr>
        <w:t>2</w:t>
      </w:r>
      <w:r>
        <w:rPr>
          <w:rFonts w:hint="eastAsia" w:hAnsi="宋体"/>
          <w:color w:val="auto"/>
          <w:spacing w:val="-6"/>
          <w:sz w:val="21"/>
          <w:szCs w:val="21"/>
          <w:highlight w:val="none"/>
          <w:lang w:eastAsia="zh-CN"/>
        </w:rPr>
        <w:t>）</w:t>
      </w:r>
      <w:r>
        <w:rPr>
          <w:rFonts w:hint="eastAsia" w:hAnsi="宋体"/>
          <w:color w:val="auto"/>
          <w:spacing w:val="-6"/>
          <w:sz w:val="21"/>
          <w:szCs w:val="21"/>
          <w:highlight w:val="none"/>
          <w:lang w:val="en-US" w:eastAsia="zh-CN"/>
        </w:rPr>
        <w:t>招标工程量清单编制及工程量清单报价所采用的表格格式如下：</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1．工程量清单及计价表：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1）磋商工程量清单封面</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2）磋商工程量清单编制说明</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3）响 应 总 价</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4）表1-1-1 工程项目报价汇总表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5）表1-3-A 组织措施项目（整体）清单及计价表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6）表1-3-A-1 安全文明施工措施项目清单及计价表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7）表1-4 其他项目清单及计价表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8）表1-4-1 计日工表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9）表1-4-2 总承包服务费项目及计价表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10）表1-5 主要工日价格表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11）表1-6 主要材料及设备价格表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12）表1-7 主要机械台班价格表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13）表1-1-2 单位工程报价汇总表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14）表 1-2 分部分项工程量清单及计价表</w:t>
      </w:r>
      <w:r>
        <w:rPr>
          <w:rFonts w:hint="default" w:hAnsi="宋体"/>
          <w:color w:val="auto"/>
          <w:spacing w:val="-6"/>
          <w:sz w:val="21"/>
          <w:szCs w:val="21"/>
          <w:highlight w:val="none"/>
          <w:lang w:val="en-US" w:eastAsia="zh-CN"/>
        </w:rPr>
        <w:t>(</w:t>
      </w:r>
      <w:r>
        <w:rPr>
          <w:rFonts w:hint="eastAsia" w:hAnsi="宋体"/>
          <w:color w:val="auto"/>
          <w:spacing w:val="-6"/>
          <w:sz w:val="21"/>
          <w:szCs w:val="21"/>
          <w:highlight w:val="none"/>
          <w:lang w:val="en-US" w:eastAsia="zh-CN"/>
        </w:rPr>
        <w:t>号清单</w:t>
      </w:r>
      <w:r>
        <w:rPr>
          <w:rFonts w:hint="default" w:hAnsi="宋体"/>
          <w:color w:val="auto"/>
          <w:spacing w:val="-6"/>
          <w:sz w:val="21"/>
          <w:szCs w:val="21"/>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15）表1-3-C 技术措施项目清单及计价表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16）表1-3-B 组织措施项目</w:t>
      </w:r>
      <w:r>
        <w:rPr>
          <w:rFonts w:hint="default" w:hAnsi="宋体"/>
          <w:color w:val="auto"/>
          <w:spacing w:val="-6"/>
          <w:sz w:val="21"/>
          <w:szCs w:val="21"/>
          <w:highlight w:val="none"/>
          <w:lang w:val="en-US" w:eastAsia="zh-CN"/>
        </w:rPr>
        <w:t xml:space="preserve">( </w:t>
      </w:r>
      <w:r>
        <w:rPr>
          <w:rFonts w:hint="eastAsia" w:hAnsi="宋体"/>
          <w:color w:val="auto"/>
          <w:spacing w:val="-6"/>
          <w:sz w:val="21"/>
          <w:szCs w:val="21"/>
          <w:highlight w:val="none"/>
          <w:lang w:val="en-US" w:eastAsia="zh-CN"/>
        </w:rPr>
        <w:t xml:space="preserve">专业工程 </w:t>
      </w:r>
      <w:r>
        <w:rPr>
          <w:rFonts w:hint="default" w:hAnsi="宋体"/>
          <w:color w:val="auto"/>
          <w:spacing w:val="-6"/>
          <w:sz w:val="21"/>
          <w:szCs w:val="21"/>
          <w:highlight w:val="none"/>
          <w:lang w:val="en-US" w:eastAsia="zh-CN"/>
        </w:rPr>
        <w:t>)</w:t>
      </w:r>
      <w:r>
        <w:rPr>
          <w:rFonts w:hint="eastAsia" w:hAnsi="宋体"/>
          <w:color w:val="auto"/>
          <w:spacing w:val="-6"/>
          <w:sz w:val="21"/>
          <w:szCs w:val="21"/>
          <w:highlight w:val="none"/>
          <w:lang w:val="en-US" w:eastAsia="zh-CN"/>
        </w:rPr>
        <w:t>清单及计价表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eastAsia="zh-CN"/>
        </w:rPr>
      </w:pPr>
      <w:r>
        <w:rPr>
          <w:rFonts w:hint="eastAsia" w:hAnsi="宋体"/>
          <w:color w:val="auto"/>
          <w:spacing w:val="-6"/>
          <w:sz w:val="21"/>
          <w:szCs w:val="21"/>
          <w:highlight w:val="none"/>
          <w:lang w:eastAsia="zh-CN"/>
        </w:rPr>
        <w:t>2</w:t>
      </w:r>
      <w:r>
        <w:rPr>
          <w:rFonts w:hint="eastAsia" w:hAnsi="宋体"/>
          <w:color w:val="auto"/>
          <w:spacing w:val="-6"/>
          <w:sz w:val="21"/>
          <w:szCs w:val="21"/>
          <w:highlight w:val="none"/>
          <w:lang w:val="en-US" w:eastAsia="zh-CN"/>
        </w:rPr>
        <w:t>.</w:t>
      </w:r>
      <w:r>
        <w:rPr>
          <w:rFonts w:hint="eastAsia" w:hAnsi="宋体"/>
          <w:color w:val="auto"/>
          <w:spacing w:val="-6"/>
          <w:sz w:val="21"/>
          <w:szCs w:val="21"/>
          <w:highlight w:val="none"/>
          <w:lang w:eastAsia="zh-CN"/>
        </w:rPr>
        <w:t>工程量清单报价分析表：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1）表</w:t>
      </w:r>
      <w:r>
        <w:rPr>
          <w:rFonts w:hint="default" w:hAnsi="宋体"/>
          <w:color w:val="auto"/>
          <w:spacing w:val="-6"/>
          <w:sz w:val="21"/>
          <w:szCs w:val="21"/>
          <w:highlight w:val="none"/>
          <w:lang w:val="en-US" w:eastAsia="zh-CN"/>
        </w:rPr>
        <w:t xml:space="preserve">2-1 </w:t>
      </w:r>
      <w:r>
        <w:rPr>
          <w:rFonts w:hint="eastAsia" w:hAnsi="宋体"/>
          <w:color w:val="auto"/>
          <w:spacing w:val="-6"/>
          <w:sz w:val="21"/>
          <w:szCs w:val="21"/>
          <w:highlight w:val="none"/>
          <w:lang w:val="en-US" w:eastAsia="zh-CN"/>
        </w:rPr>
        <w:t>分部分项工程项目清单综合单价分析表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2）表</w:t>
      </w:r>
      <w:r>
        <w:rPr>
          <w:rFonts w:hint="default" w:hAnsi="宋体"/>
          <w:color w:val="auto"/>
          <w:spacing w:val="-6"/>
          <w:sz w:val="21"/>
          <w:szCs w:val="21"/>
          <w:highlight w:val="none"/>
          <w:lang w:val="en-US" w:eastAsia="zh-CN"/>
        </w:rPr>
        <w:t xml:space="preserve">2-2 </w:t>
      </w:r>
      <w:r>
        <w:rPr>
          <w:rFonts w:hint="eastAsia" w:hAnsi="宋体"/>
          <w:color w:val="auto"/>
          <w:spacing w:val="-6"/>
          <w:sz w:val="21"/>
          <w:szCs w:val="21"/>
          <w:highlight w:val="none"/>
          <w:lang w:val="en-US" w:eastAsia="zh-CN"/>
        </w:rPr>
        <w:t>措施项目清单分析表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3）表</w:t>
      </w:r>
      <w:r>
        <w:rPr>
          <w:rFonts w:hint="default" w:hAnsi="宋体"/>
          <w:color w:val="auto"/>
          <w:spacing w:val="-6"/>
          <w:sz w:val="21"/>
          <w:szCs w:val="21"/>
          <w:highlight w:val="none"/>
          <w:lang w:val="en-US" w:eastAsia="zh-CN"/>
        </w:rPr>
        <w:t xml:space="preserve">2-3 </w:t>
      </w:r>
      <w:r>
        <w:rPr>
          <w:rFonts w:hint="eastAsia" w:hAnsi="宋体"/>
          <w:color w:val="auto"/>
          <w:spacing w:val="-6"/>
          <w:sz w:val="21"/>
          <w:szCs w:val="21"/>
          <w:highlight w:val="none"/>
          <w:lang w:val="en-US" w:eastAsia="zh-CN"/>
        </w:rPr>
        <w:t>综合单价工料机分析表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4）表</w:t>
      </w:r>
      <w:r>
        <w:rPr>
          <w:rFonts w:hint="default" w:hAnsi="宋体"/>
          <w:color w:val="auto"/>
          <w:spacing w:val="-6"/>
          <w:sz w:val="21"/>
          <w:szCs w:val="21"/>
          <w:highlight w:val="none"/>
          <w:lang w:val="en-US" w:eastAsia="zh-CN"/>
        </w:rPr>
        <w:t xml:space="preserve">2-4 </w:t>
      </w:r>
      <w:r>
        <w:rPr>
          <w:rFonts w:hint="eastAsia" w:hAnsi="宋体"/>
          <w:color w:val="auto"/>
          <w:spacing w:val="-6"/>
          <w:sz w:val="21"/>
          <w:szCs w:val="21"/>
          <w:highlight w:val="none"/>
          <w:lang w:val="en-US" w:eastAsia="zh-CN"/>
        </w:rPr>
        <w:t>措施项目工料机分析表</w:t>
      </w:r>
    </w:p>
    <w:p>
      <w:pPr>
        <w:pStyle w:val="5"/>
        <w:keepNext w:val="0"/>
        <w:keepLines w:val="0"/>
        <w:pageBreakBefore w:val="0"/>
        <w:widowControl w:val="0"/>
        <w:kinsoku/>
        <w:wordWrap/>
        <w:overflowPunct/>
        <w:topLinePunct w:val="0"/>
        <w:autoSpaceDE/>
        <w:autoSpaceDN/>
        <w:bidi w:val="0"/>
        <w:adjustRightInd/>
        <w:snapToGrid/>
        <w:spacing w:line="288" w:lineRule="auto"/>
        <w:ind w:firstLine="792" w:firstLineChars="400"/>
        <w:jc w:val="left"/>
        <w:textAlignment w:val="auto"/>
        <w:rPr>
          <w:rFonts w:hAnsi="宋体"/>
          <w:color w:val="auto"/>
          <w:spacing w:val="-6"/>
          <w:sz w:val="21"/>
          <w:szCs w:val="21"/>
          <w:highlight w:val="none"/>
        </w:rPr>
      </w:pPr>
      <w:r>
        <w:rPr>
          <w:rFonts w:hint="eastAsia" w:hAnsi="宋体"/>
          <w:color w:val="auto"/>
          <w:spacing w:val="-6"/>
          <w:sz w:val="21"/>
          <w:szCs w:val="21"/>
          <w:highlight w:val="none"/>
          <w:lang w:val="en-US" w:eastAsia="zh-CN"/>
        </w:rPr>
        <w:t>5）表</w:t>
      </w:r>
      <w:r>
        <w:rPr>
          <w:rFonts w:hint="default" w:hAnsi="宋体"/>
          <w:color w:val="auto"/>
          <w:spacing w:val="-6"/>
          <w:sz w:val="21"/>
          <w:szCs w:val="21"/>
          <w:highlight w:val="none"/>
          <w:lang w:val="en-US" w:eastAsia="zh-CN"/>
        </w:rPr>
        <w:t xml:space="preserve">2-5 </w:t>
      </w:r>
      <w:r>
        <w:rPr>
          <w:rFonts w:hint="eastAsia" w:hAnsi="宋体"/>
          <w:color w:val="auto"/>
          <w:spacing w:val="-6"/>
          <w:sz w:val="21"/>
          <w:szCs w:val="21"/>
          <w:highlight w:val="none"/>
          <w:lang w:val="en-US" w:eastAsia="zh-CN"/>
        </w:rPr>
        <w:t>现场监控、临时宿舍取暖降温费用分析表</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（3）供应商企业类型声明函</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（4）小微企业资格证明材料、监狱企业资格证明材料（若属于小微、监狱企业）</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（5）</w:t>
      </w:r>
      <w:bookmarkStart w:id="28" w:name="OLE_LINK13"/>
      <w:bookmarkStart w:id="29" w:name="OLE_LINK14"/>
      <w:r>
        <w:rPr>
          <w:rFonts w:hint="eastAsia" w:hAnsi="宋体"/>
          <w:color w:val="auto"/>
          <w:spacing w:val="-6"/>
          <w:sz w:val="21"/>
          <w:szCs w:val="21"/>
          <w:highlight w:val="none"/>
        </w:rPr>
        <w:t>残疾人福利性单位声明函</w:t>
      </w:r>
      <w:bookmarkEnd w:id="28"/>
      <w:bookmarkEnd w:id="29"/>
      <w:r>
        <w:rPr>
          <w:rFonts w:hint="eastAsia" w:hAnsi="宋体"/>
          <w:color w:val="auto"/>
          <w:spacing w:val="-6"/>
          <w:sz w:val="21"/>
          <w:szCs w:val="21"/>
          <w:highlight w:val="none"/>
        </w:rPr>
        <w:t>（若属于残疾人福利性单位）</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hint="eastAsia" w:hAnsi="宋体"/>
          <w:b/>
          <w:bCs/>
          <w:color w:val="auto"/>
          <w:spacing w:val="-6"/>
          <w:sz w:val="21"/>
          <w:szCs w:val="21"/>
          <w:highlight w:val="none"/>
        </w:rPr>
        <w:t>资格文件</w:t>
      </w:r>
    </w:p>
    <w:p>
      <w:pPr>
        <w:pStyle w:val="5"/>
        <w:spacing w:line="288" w:lineRule="auto"/>
        <w:ind w:firstLine="398" w:firstLineChars="200"/>
        <w:jc w:val="left"/>
        <w:rPr>
          <w:rFonts w:hint="eastAsia" w:hAnsi="宋体" w:cs="宋体"/>
          <w:b/>
          <w:color w:val="auto"/>
          <w:spacing w:val="-6"/>
          <w:sz w:val="21"/>
          <w:szCs w:val="21"/>
          <w:highlight w:val="none"/>
        </w:rPr>
      </w:pPr>
      <w:r>
        <w:rPr>
          <w:rFonts w:hint="eastAsia" w:hAnsi="宋体" w:cs="宋体"/>
          <w:b/>
          <w:color w:val="auto"/>
          <w:spacing w:val="-6"/>
          <w:sz w:val="21"/>
          <w:szCs w:val="21"/>
          <w:highlight w:val="none"/>
        </w:rPr>
        <w:t>资格审查要求的资格证明材料(均需加盖公章)：</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1）有效的法人或者其他组织的营业执照等证明文件（复印件），自然人的身份证明（仅自然人</w:t>
      </w:r>
      <w:r>
        <w:rPr>
          <w:rFonts w:hint="eastAsia" w:ascii="宋体" w:hAnsi="宋体" w:cs="宋体"/>
          <w:b/>
          <w:color w:val="auto"/>
          <w:spacing w:val="-6"/>
          <w:sz w:val="21"/>
          <w:szCs w:val="21"/>
          <w:highlight w:val="none"/>
          <w:lang w:eastAsia="zh-CN"/>
        </w:rPr>
        <w:t>响应</w:t>
      </w:r>
      <w:r>
        <w:rPr>
          <w:rFonts w:hint="eastAsia" w:ascii="宋体" w:hAnsi="宋体" w:cs="宋体"/>
          <w:b/>
          <w:color w:val="auto"/>
          <w:spacing w:val="-6"/>
          <w:sz w:val="21"/>
          <w:szCs w:val="21"/>
          <w:highlight w:val="none"/>
        </w:rPr>
        <w:t>时提供）</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2）</w:t>
      </w:r>
      <w:r>
        <w:rPr>
          <w:rFonts w:hint="eastAsia" w:ascii="宋体" w:hAnsi="宋体" w:cs="宋体"/>
          <w:b/>
          <w:color w:val="auto"/>
          <w:spacing w:val="-6"/>
          <w:sz w:val="21"/>
          <w:szCs w:val="21"/>
          <w:highlight w:val="none"/>
          <w:lang w:eastAsia="zh-CN"/>
        </w:rPr>
        <w:t>2019年12月至今任意一月的财务状况报告（复印件）或开标前三个月内出具的银行资信证明</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3）</w:t>
      </w:r>
      <w:r>
        <w:rPr>
          <w:rFonts w:hint="eastAsia" w:ascii="宋体" w:hAnsi="宋体" w:cs="宋体"/>
          <w:b/>
          <w:color w:val="auto"/>
          <w:spacing w:val="-6"/>
          <w:sz w:val="21"/>
          <w:szCs w:val="21"/>
          <w:highlight w:val="none"/>
          <w:lang w:eastAsia="zh-CN"/>
        </w:rPr>
        <w:t>2020年1月</w:t>
      </w:r>
      <w:r>
        <w:rPr>
          <w:rFonts w:hint="eastAsia" w:ascii="宋体" w:hAnsi="宋体" w:cs="宋体"/>
          <w:b/>
          <w:color w:val="auto"/>
          <w:spacing w:val="-6"/>
          <w:sz w:val="21"/>
          <w:szCs w:val="21"/>
          <w:highlight w:val="none"/>
        </w:rPr>
        <w:t>至今任意一月依法缴纳税收的证明材料（依法免税的供应商应提供相应文件证明其依法免税）</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4）</w:t>
      </w:r>
      <w:r>
        <w:rPr>
          <w:rFonts w:hint="eastAsia" w:ascii="宋体" w:hAnsi="宋体" w:cs="宋体"/>
          <w:b/>
          <w:color w:val="auto"/>
          <w:spacing w:val="-6"/>
          <w:sz w:val="21"/>
          <w:szCs w:val="21"/>
          <w:highlight w:val="none"/>
          <w:lang w:eastAsia="zh-CN"/>
        </w:rPr>
        <w:t>2020年1月</w:t>
      </w:r>
      <w:r>
        <w:rPr>
          <w:rFonts w:hint="eastAsia" w:ascii="宋体" w:hAnsi="宋体" w:cs="宋体"/>
          <w:b/>
          <w:color w:val="auto"/>
          <w:spacing w:val="-6"/>
          <w:sz w:val="21"/>
          <w:szCs w:val="21"/>
          <w:highlight w:val="none"/>
        </w:rPr>
        <w:t>至今任意一月依法缴纳社会保障资金的证明材料（依法不需要缴纳社会保障资金的供应商应提供相应文件证明其依法不需要缴纳社会保障资金）</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5）具有履行合同所必需的设备和专业技术能力的承诺函</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t>6）参加政府采购活动前3年内在经营活动中没有重大违法记录的书面声明</w:t>
      </w:r>
    </w:p>
    <w:p>
      <w:pPr>
        <w:spacing w:line="288" w:lineRule="auto"/>
        <w:ind w:firstLine="398" w:firstLineChars="200"/>
        <w:jc w:val="left"/>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lang w:val="en-US" w:eastAsia="zh-CN"/>
        </w:rPr>
        <w:t>7</w:t>
      </w:r>
      <w:r>
        <w:rPr>
          <w:rFonts w:hint="eastAsia" w:ascii="宋体" w:hAnsi="宋体" w:cs="宋体"/>
          <w:b/>
          <w:color w:val="auto"/>
          <w:spacing w:val="-6"/>
          <w:sz w:val="21"/>
          <w:szCs w:val="21"/>
          <w:highlight w:val="none"/>
        </w:rPr>
        <w:t>）</w:t>
      </w:r>
      <w:r>
        <w:rPr>
          <w:rFonts w:hint="eastAsia" w:ascii="宋体" w:hAnsi="宋体" w:cs="宋体"/>
          <w:b/>
          <w:color w:val="auto"/>
          <w:spacing w:val="-6"/>
          <w:sz w:val="21"/>
          <w:szCs w:val="21"/>
          <w:highlight w:val="none"/>
          <w:lang w:eastAsia="zh-CN"/>
        </w:rPr>
        <w:t>供应商特定资格条件</w:t>
      </w:r>
    </w:p>
    <w:p>
      <w:pPr>
        <w:spacing w:line="288" w:lineRule="auto"/>
        <w:ind w:firstLine="398" w:firstLineChars="200"/>
        <w:jc w:val="left"/>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3.商务技术文件：</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A.商务文件：</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（1）响应函</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法定代表人资格证明书</w:t>
      </w:r>
      <w:r>
        <w:rPr>
          <w:rFonts w:hint="eastAsia" w:hAnsi="宋体"/>
          <w:color w:val="auto"/>
          <w:spacing w:val="-6"/>
          <w:sz w:val="21"/>
          <w:szCs w:val="21"/>
          <w:highlight w:val="none"/>
        </w:rPr>
        <w:t>、法定代表人授权委托书</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（3）</w:t>
      </w:r>
      <w:r>
        <w:rPr>
          <w:rFonts w:hint="eastAsia" w:hAnsi="宋体"/>
          <w:color w:val="auto"/>
          <w:spacing w:val="-6"/>
          <w:sz w:val="21"/>
          <w:szCs w:val="21"/>
          <w:highlight w:val="none"/>
          <w:lang w:eastAsia="zh-CN"/>
        </w:rPr>
        <w:t>2020年1月至今（所属时间）任意一月</w:t>
      </w:r>
      <w:r>
        <w:rPr>
          <w:rFonts w:hint="eastAsia" w:hAnsi="宋体"/>
          <w:color w:val="auto"/>
          <w:spacing w:val="-6"/>
          <w:sz w:val="21"/>
          <w:szCs w:val="21"/>
          <w:highlight w:val="none"/>
        </w:rPr>
        <w:t>供应商</w:t>
      </w:r>
      <w:r>
        <w:rPr>
          <w:rFonts w:hAnsi="宋体"/>
          <w:color w:val="auto"/>
          <w:spacing w:val="-6"/>
          <w:sz w:val="21"/>
          <w:szCs w:val="21"/>
          <w:highlight w:val="none"/>
        </w:rPr>
        <w:t>授权代表社保缴纳证明</w:t>
      </w:r>
    </w:p>
    <w:p>
      <w:pPr>
        <w:pStyle w:val="5"/>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w:t>
      </w:r>
      <w:r>
        <w:rPr>
          <w:rFonts w:hAnsi="宋体"/>
          <w:color w:val="auto"/>
          <w:spacing w:val="-6"/>
          <w:sz w:val="21"/>
          <w:szCs w:val="21"/>
          <w:highlight w:val="none"/>
        </w:rPr>
        <w:t>4</w:t>
      </w:r>
      <w:r>
        <w:rPr>
          <w:rFonts w:hint="eastAsia" w:hAnsi="宋体"/>
          <w:color w:val="auto"/>
          <w:spacing w:val="-6"/>
          <w:sz w:val="21"/>
          <w:szCs w:val="21"/>
          <w:highlight w:val="none"/>
        </w:rPr>
        <w:t>）响应声明书</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（5）供应商情况介绍</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（6）供应商自201</w:t>
      </w:r>
      <w:r>
        <w:rPr>
          <w:rFonts w:hint="eastAsia" w:hAnsi="宋体"/>
          <w:color w:val="auto"/>
          <w:spacing w:val="-6"/>
          <w:sz w:val="21"/>
          <w:szCs w:val="21"/>
          <w:highlight w:val="none"/>
          <w:lang w:val="en-US" w:eastAsia="zh-CN"/>
        </w:rPr>
        <w:t>7</w:t>
      </w:r>
      <w:r>
        <w:rPr>
          <w:rFonts w:hint="eastAsia" w:hAnsi="宋体"/>
          <w:color w:val="auto"/>
          <w:spacing w:val="-6"/>
          <w:sz w:val="21"/>
          <w:szCs w:val="21"/>
          <w:highlight w:val="none"/>
        </w:rPr>
        <w:t>年1月1日以来（以合同签订时间为准）相关成功案例和业绩证明（项目实施情况一览表、合同复印件）</w:t>
      </w:r>
    </w:p>
    <w:p>
      <w:pPr>
        <w:pStyle w:val="5"/>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lang w:eastAsia="zh-CN"/>
        </w:rPr>
        <w:t>（</w:t>
      </w:r>
      <w:r>
        <w:rPr>
          <w:rFonts w:hint="eastAsia" w:hAnsi="宋体"/>
          <w:color w:val="auto"/>
          <w:spacing w:val="-6"/>
          <w:sz w:val="21"/>
          <w:szCs w:val="21"/>
          <w:highlight w:val="none"/>
          <w:lang w:val="en-US" w:eastAsia="zh-CN"/>
        </w:rPr>
        <w:t>7）</w:t>
      </w:r>
      <w:r>
        <w:rPr>
          <w:rFonts w:hint="eastAsia" w:hAnsi="宋体"/>
          <w:color w:val="auto"/>
          <w:spacing w:val="-6"/>
          <w:sz w:val="21"/>
          <w:szCs w:val="21"/>
          <w:highlight w:val="none"/>
        </w:rPr>
        <w:t>供应商需要说明的其他文件和材料</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B.技术文件</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1</w:t>
      </w:r>
      <w:r>
        <w:rPr>
          <w:rFonts w:hint="eastAsia" w:ascii="宋体" w:hAnsi="宋体"/>
          <w:color w:val="auto"/>
          <w:spacing w:val="-6"/>
          <w:sz w:val="21"/>
          <w:szCs w:val="21"/>
          <w:highlight w:val="none"/>
          <w:lang w:eastAsia="zh-CN"/>
        </w:rPr>
        <w:t>）采购需求偏离表；</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2</w:t>
      </w:r>
      <w:r>
        <w:rPr>
          <w:rFonts w:hint="eastAsia" w:ascii="宋体" w:hAnsi="宋体"/>
          <w:color w:val="auto"/>
          <w:spacing w:val="-6"/>
          <w:sz w:val="21"/>
          <w:szCs w:val="21"/>
          <w:highlight w:val="none"/>
          <w:lang w:eastAsia="zh-CN"/>
        </w:rPr>
        <w:t>）技术方案：</w:t>
      </w:r>
      <w:r>
        <w:rPr>
          <w:rFonts w:hint="eastAsia" w:ascii="宋体" w:hAnsi="宋体"/>
          <w:color w:val="auto"/>
          <w:spacing w:val="-6"/>
          <w:sz w:val="21"/>
          <w:szCs w:val="21"/>
          <w:highlight w:val="none"/>
          <w:lang w:val="en-US" w:eastAsia="zh-CN"/>
        </w:rPr>
        <w:t>1</w:t>
      </w:r>
      <w:r>
        <w:rPr>
          <w:rFonts w:hint="eastAsia" w:ascii="宋体" w:hAnsi="宋体"/>
          <w:color w:val="auto"/>
          <w:spacing w:val="-6"/>
          <w:sz w:val="21"/>
          <w:szCs w:val="21"/>
          <w:highlight w:val="none"/>
          <w:lang w:eastAsia="zh-CN"/>
        </w:rPr>
        <w:t>.本项目的施工方案，体现科学性及合理性，工程概况，施工组织总体设想、方案的针对性及施工阶段的划分；</w:t>
      </w:r>
      <w:r>
        <w:rPr>
          <w:rFonts w:hint="eastAsia" w:ascii="宋体" w:hAnsi="宋体"/>
          <w:color w:val="auto"/>
          <w:spacing w:val="-6"/>
          <w:sz w:val="21"/>
          <w:szCs w:val="21"/>
          <w:highlight w:val="none"/>
          <w:lang w:val="en-US" w:eastAsia="zh-CN"/>
        </w:rPr>
        <w:t>2</w:t>
      </w:r>
      <w:r>
        <w:rPr>
          <w:rFonts w:hint="eastAsia" w:ascii="宋体" w:hAnsi="宋体"/>
          <w:color w:val="auto"/>
          <w:spacing w:val="-6"/>
          <w:sz w:val="21"/>
          <w:szCs w:val="21"/>
          <w:highlight w:val="none"/>
          <w:lang w:eastAsia="zh-CN"/>
        </w:rPr>
        <w:t>.针对工程项目实施的重点、难点和解决方案及施工进度计划网络图；</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lang w:eastAsia="zh-CN"/>
        </w:rPr>
        <w:t>.施工各阶段的进度计划以及进度保证措施，劳动力、施工机械设备及材料的投入安排；</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lang w:eastAsia="zh-CN"/>
        </w:rPr>
        <w:t>）保障措施：</w:t>
      </w:r>
      <w:r>
        <w:rPr>
          <w:rFonts w:hint="eastAsia" w:ascii="宋体" w:hAnsi="宋体"/>
          <w:color w:val="auto"/>
          <w:spacing w:val="-6"/>
          <w:sz w:val="21"/>
          <w:szCs w:val="21"/>
          <w:highlight w:val="none"/>
          <w:lang w:val="en-US" w:eastAsia="zh-CN"/>
        </w:rPr>
        <w:t>1</w:t>
      </w:r>
      <w:r>
        <w:rPr>
          <w:rFonts w:hint="eastAsia" w:ascii="宋体" w:hAnsi="宋体"/>
          <w:color w:val="auto"/>
          <w:spacing w:val="-6"/>
          <w:sz w:val="21"/>
          <w:szCs w:val="21"/>
          <w:highlight w:val="none"/>
          <w:lang w:eastAsia="zh-CN"/>
        </w:rPr>
        <w:t>.施工的质量保证措施、安全文明施工、环境保护和消防措施；</w:t>
      </w:r>
      <w:r>
        <w:rPr>
          <w:rFonts w:hint="eastAsia" w:ascii="宋体" w:hAnsi="宋体"/>
          <w:color w:val="auto"/>
          <w:spacing w:val="-6"/>
          <w:sz w:val="21"/>
          <w:szCs w:val="21"/>
          <w:highlight w:val="none"/>
          <w:lang w:val="en-US" w:eastAsia="zh-CN"/>
        </w:rPr>
        <w:t>2</w:t>
      </w:r>
      <w:r>
        <w:rPr>
          <w:rFonts w:hint="eastAsia" w:ascii="宋体" w:hAnsi="宋体"/>
          <w:color w:val="auto"/>
          <w:spacing w:val="-6"/>
          <w:sz w:val="21"/>
          <w:szCs w:val="21"/>
          <w:highlight w:val="none"/>
          <w:lang w:eastAsia="zh-CN"/>
        </w:rPr>
        <w:t>.服从采购人协调和统一管理及配合措施，以及特殊服务承诺措施；</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lang w:eastAsia="zh-CN"/>
        </w:rPr>
        <w:t>）拟投入人员（姓名、年龄、性别、专业、职称、培训、上岗证情况、业绩经历、执业证书等）；</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1</w:t>
      </w:r>
      <w:r>
        <w:rPr>
          <w:rFonts w:hint="eastAsia" w:ascii="宋体" w:hAnsi="宋体"/>
          <w:color w:val="auto"/>
          <w:spacing w:val="-6"/>
          <w:sz w:val="21"/>
          <w:szCs w:val="21"/>
          <w:highlight w:val="none"/>
          <w:lang w:val="en-US" w:eastAsia="zh-CN"/>
        </w:rPr>
        <w:t>.</w:t>
      </w:r>
      <w:r>
        <w:rPr>
          <w:rFonts w:hint="eastAsia" w:ascii="宋体" w:hAnsi="宋体"/>
          <w:color w:val="auto"/>
          <w:spacing w:val="-6"/>
          <w:sz w:val="21"/>
          <w:szCs w:val="21"/>
          <w:highlight w:val="none"/>
          <w:lang w:eastAsia="zh-CN"/>
        </w:rPr>
        <w:t>项目管理班子配备情况表；</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2</w:t>
      </w:r>
      <w:r>
        <w:rPr>
          <w:rFonts w:hint="eastAsia" w:ascii="宋体" w:hAnsi="宋体"/>
          <w:color w:val="auto"/>
          <w:spacing w:val="-6"/>
          <w:sz w:val="21"/>
          <w:szCs w:val="21"/>
          <w:highlight w:val="none"/>
          <w:lang w:val="en-US" w:eastAsia="zh-CN"/>
        </w:rPr>
        <w:t>.</w:t>
      </w:r>
      <w:r>
        <w:rPr>
          <w:rFonts w:hint="eastAsia" w:ascii="宋体" w:hAnsi="宋体"/>
          <w:color w:val="auto"/>
          <w:spacing w:val="-6"/>
          <w:sz w:val="21"/>
          <w:szCs w:val="21"/>
          <w:highlight w:val="none"/>
          <w:lang w:eastAsia="zh-CN"/>
        </w:rPr>
        <w:t>建造师（项目负责人）简历表（附响应企业为项目负责人缴纳的社会保险证明、建造师证书）；</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3</w:t>
      </w:r>
      <w:r>
        <w:rPr>
          <w:rFonts w:hint="eastAsia" w:ascii="宋体" w:hAnsi="宋体"/>
          <w:color w:val="auto"/>
          <w:spacing w:val="-6"/>
          <w:sz w:val="21"/>
          <w:szCs w:val="21"/>
          <w:highlight w:val="none"/>
          <w:lang w:val="en-US" w:eastAsia="zh-CN"/>
        </w:rPr>
        <w:t>.</w:t>
      </w:r>
      <w:r>
        <w:rPr>
          <w:rFonts w:hint="eastAsia" w:ascii="宋体" w:hAnsi="宋体"/>
          <w:color w:val="auto"/>
          <w:spacing w:val="-6"/>
          <w:sz w:val="21"/>
          <w:szCs w:val="21"/>
          <w:highlight w:val="none"/>
          <w:lang w:eastAsia="zh-CN"/>
        </w:rPr>
        <w:t>项目管理班子配备情况其它辅助说明资料；</w:t>
      </w:r>
    </w:p>
    <w:p>
      <w:pPr>
        <w:spacing w:line="288" w:lineRule="auto"/>
        <w:ind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5</w:t>
      </w:r>
      <w:r>
        <w:rPr>
          <w:rFonts w:hint="eastAsia" w:ascii="宋体" w:hAnsi="宋体"/>
          <w:color w:val="auto"/>
          <w:spacing w:val="-6"/>
          <w:sz w:val="21"/>
          <w:szCs w:val="21"/>
          <w:highlight w:val="none"/>
          <w:lang w:eastAsia="zh-CN"/>
        </w:rPr>
        <w:t>）响应方认为需要提供的其它材料。</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（二） 响应文件的签署和份数</w:t>
      </w:r>
    </w:p>
    <w:p>
      <w:pPr>
        <w:spacing w:line="288" w:lineRule="auto"/>
        <w:ind w:firstLine="396" w:firstLineChars="200"/>
        <w:jc w:val="left"/>
        <w:rPr>
          <w:rFonts w:hint="eastAsia" w:ascii="宋体" w:hAnsi="宋体"/>
          <w:b/>
          <w:bCs/>
          <w:color w:val="auto"/>
          <w:spacing w:val="-6"/>
          <w:sz w:val="21"/>
          <w:szCs w:val="21"/>
          <w:highlight w:val="none"/>
        </w:rPr>
      </w:pPr>
      <w:r>
        <w:rPr>
          <w:rFonts w:hint="eastAsia" w:ascii="宋体" w:hAnsi="宋体"/>
          <w:color w:val="auto"/>
          <w:spacing w:val="-6"/>
          <w:sz w:val="21"/>
          <w:szCs w:val="21"/>
          <w:highlight w:val="none"/>
        </w:rPr>
        <w:t>1.供应商应按照磋商文件和政府采购云平台的要求，根据磋商响应文件的组成规定的内容及顺序通过政采云电子交易客户端（政采云投标客户端）编制加密磋商响应文件，磋商响应文件内容不完整、编排混乱导致磋商响应文件被误读、漏读或者查找不到相关内容的，是供应商的责任。</w:t>
      </w:r>
      <w:r>
        <w:rPr>
          <w:rFonts w:hint="eastAsia" w:ascii="宋体" w:hAnsi="宋体"/>
          <w:b/>
          <w:bCs/>
          <w:color w:val="auto"/>
          <w:spacing w:val="-6"/>
          <w:sz w:val="21"/>
          <w:szCs w:val="21"/>
          <w:highlight w:val="none"/>
        </w:rPr>
        <w:t>其中资格文件、商务技术文件中不得出现磋商响应报价，如因供应商原因提前泄露磋商响应报价，是供应商的责任。</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2.磋商响应文件须由供应商在规定位置加盖公章并由供应商授权</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签署，供应商应写全称。</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3.磋商响应文件不得涂改，若有修改错漏处，须由供应商授权代表签字并加盖公章。磋商响应文件因字迹潦草或表达不清所引起的后果由供应商负责。</w:t>
      </w:r>
    </w:p>
    <w:p>
      <w:pPr>
        <w:spacing w:line="288" w:lineRule="auto"/>
        <w:ind w:firstLine="398" w:firstLineChars="200"/>
        <w:jc w:val="left"/>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4.磋商响应文件份数：</w:t>
      </w:r>
    </w:p>
    <w:p>
      <w:pPr>
        <w:spacing w:line="288" w:lineRule="auto"/>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rPr>
        <w:t>电子加密磋商响应文件：在线上传递交一份；备份磋商响应文件以介质（U盘）存储的数据电文形式（如有）：密封包装后（EMS邮寄或顺丰快递形式）递交一份</w:t>
      </w:r>
    </w:p>
    <w:p>
      <w:pPr>
        <w:spacing w:line="288" w:lineRule="auto"/>
        <w:ind w:firstLine="422" w:firstLineChars="200"/>
        <w:jc w:val="left"/>
        <w:rPr>
          <w:rFonts w:hint="eastAsia" w:ascii="宋体" w:hAnsi="宋体"/>
          <w:b/>
          <w:bCs/>
          <w:color w:val="auto"/>
          <w:sz w:val="21"/>
          <w:szCs w:val="21"/>
          <w:highlight w:val="none"/>
          <w:lang w:eastAsia="zh-CN"/>
        </w:rPr>
      </w:pPr>
      <w:r>
        <w:rPr>
          <w:rFonts w:hint="eastAsia" w:ascii="宋体" w:hAnsi="宋体"/>
          <w:b/>
          <w:bCs/>
          <w:color w:val="auto"/>
          <w:sz w:val="21"/>
          <w:szCs w:val="21"/>
          <w:highlight w:val="none"/>
          <w:lang w:eastAsia="zh-CN"/>
        </w:rPr>
        <w:t>纸质文件一份，资格、商务技术、报价文件合并装订成一册，需与电子加密文件保持一致，密封包装后递交。</w:t>
      </w:r>
    </w:p>
    <w:p>
      <w:pPr>
        <w:spacing w:line="288" w:lineRule="auto"/>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rPr>
        <w:t>邮寄地址：</w:t>
      </w:r>
      <w:r>
        <w:rPr>
          <w:rFonts w:hint="eastAsia" w:ascii="宋体" w:hAnsi="宋体"/>
          <w:b/>
          <w:bCs/>
          <w:color w:val="auto"/>
          <w:sz w:val="21"/>
          <w:szCs w:val="21"/>
          <w:highlight w:val="none"/>
          <w:lang w:eastAsia="zh-CN"/>
        </w:rPr>
        <w:t>杭州市西湖区振华路298号西港发展中心7幢7楼浙江建友工程咨询有限公司</w:t>
      </w:r>
      <w:r>
        <w:rPr>
          <w:rFonts w:hint="eastAsia" w:ascii="宋体" w:hAnsi="宋体"/>
          <w:b/>
          <w:bCs/>
          <w:color w:val="auto"/>
          <w:sz w:val="21"/>
          <w:szCs w:val="21"/>
          <w:highlight w:val="none"/>
          <w:lang w:val="en-US" w:eastAsia="zh-CN"/>
        </w:rPr>
        <w:t xml:space="preserve"> 徐梦遥收</w:t>
      </w:r>
      <w:r>
        <w:rPr>
          <w:rFonts w:hint="eastAsia" w:ascii="宋体" w:hAnsi="宋体"/>
          <w:b/>
          <w:bCs/>
          <w:color w:val="auto"/>
          <w:sz w:val="21"/>
          <w:szCs w:val="21"/>
          <w:highlight w:val="none"/>
        </w:rPr>
        <w:t>。</w:t>
      </w:r>
    </w:p>
    <w:p>
      <w:pPr>
        <w:spacing w:line="288" w:lineRule="auto"/>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rPr>
        <w:t>备注：</w:t>
      </w:r>
    </w:p>
    <w:p>
      <w:pPr>
        <w:spacing w:line="288" w:lineRule="auto"/>
        <w:ind w:firstLine="422" w:firstLineChars="200"/>
        <w:jc w:val="left"/>
        <w:rPr>
          <w:rFonts w:hint="eastAsia" w:ascii="宋体" w:hAnsi="宋体"/>
          <w:color w:val="auto"/>
          <w:spacing w:val="-6"/>
          <w:sz w:val="21"/>
          <w:szCs w:val="21"/>
          <w:highlight w:val="none"/>
        </w:rPr>
      </w:pPr>
      <w:r>
        <w:rPr>
          <w:rFonts w:hint="eastAsia" w:ascii="宋体" w:hAnsi="宋体"/>
          <w:b/>
          <w:bCs/>
          <w:color w:val="auto"/>
          <w:sz w:val="21"/>
          <w:szCs w:val="21"/>
          <w:highlight w:val="none"/>
        </w:rPr>
        <w:t>供应商可通过浙江省“电子交易/不见面开评标”学习专题提前进行专题学习，熟悉操作，避免影响采购活动（</w:t>
      </w:r>
      <w:r>
        <w:rPr>
          <w:rFonts w:hint="eastAsia" w:ascii="宋体" w:hAnsi="宋体"/>
          <w:b/>
          <w:bCs/>
          <w:color w:val="auto"/>
          <w:sz w:val="21"/>
          <w:szCs w:val="21"/>
          <w:highlight w:val="none"/>
        </w:rPr>
        <w:fldChar w:fldCharType="begin"/>
      </w:r>
      <w:r>
        <w:rPr>
          <w:rFonts w:hint="eastAsia" w:ascii="宋体" w:hAnsi="宋体"/>
          <w:b/>
          <w:bCs/>
          <w:color w:val="auto"/>
          <w:sz w:val="21"/>
          <w:szCs w:val="21"/>
          <w:highlight w:val="none"/>
        </w:rPr>
        <w:instrText xml:space="preserve"> HYPERLINK "https://edu.zcygov.cn/luban/e-biding" </w:instrText>
      </w:r>
      <w:r>
        <w:rPr>
          <w:rFonts w:hint="eastAsia" w:ascii="宋体" w:hAnsi="宋体"/>
          <w:b/>
          <w:bCs/>
          <w:color w:val="auto"/>
          <w:sz w:val="21"/>
          <w:szCs w:val="21"/>
          <w:highlight w:val="none"/>
        </w:rPr>
        <w:fldChar w:fldCharType="separate"/>
      </w:r>
      <w:r>
        <w:rPr>
          <w:rFonts w:hint="eastAsia" w:ascii="宋体" w:hAnsi="宋体"/>
          <w:b/>
          <w:bCs/>
          <w:color w:val="auto"/>
          <w:sz w:val="21"/>
          <w:szCs w:val="21"/>
          <w:highlight w:val="none"/>
        </w:rPr>
        <w:t>https://edu.zcygov.cn/luban/e-biding</w:t>
      </w:r>
      <w:r>
        <w:rPr>
          <w:rFonts w:hint="eastAsia" w:ascii="宋体" w:hAnsi="宋体"/>
          <w:b/>
          <w:bCs/>
          <w:color w:val="auto"/>
          <w:sz w:val="21"/>
          <w:szCs w:val="21"/>
          <w:highlight w:val="none"/>
        </w:rPr>
        <w:fldChar w:fldCharType="end"/>
      </w:r>
      <w:r>
        <w:rPr>
          <w:rFonts w:hint="eastAsia" w:ascii="宋体" w:hAnsi="宋体"/>
          <w:b/>
          <w:bCs/>
          <w:color w:val="auto"/>
          <w:sz w:val="21"/>
          <w:szCs w:val="21"/>
          <w:highlight w:val="none"/>
        </w:rPr>
        <w:t>）。</w:t>
      </w:r>
    </w:p>
    <w:p>
      <w:pPr>
        <w:spacing w:line="288"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（三） 响应文件的包装、递交、修改和撤回</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1.磋商响应文件的上传、递交：</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（1）电子加密磋商响应文件的上传：</w:t>
      </w:r>
    </w:p>
    <w:p>
      <w:pPr>
        <w:spacing w:line="288" w:lineRule="auto"/>
        <w:ind w:firstLine="396" w:firstLineChars="200"/>
        <w:jc w:val="left"/>
        <w:rPr>
          <w:rFonts w:hint="eastAsia" w:ascii="宋体" w:hAnsi="宋体"/>
          <w:color w:val="auto"/>
          <w:spacing w:val="-6"/>
          <w:sz w:val="21"/>
          <w:szCs w:val="21"/>
          <w:highlight w:val="none"/>
        </w:rPr>
      </w:pPr>
      <w:r>
        <w:rPr>
          <w:rFonts w:hint="eastAsia" w:hAnsi="宋体"/>
          <w:color w:val="auto"/>
          <w:spacing w:val="-6"/>
          <w:sz w:val="21"/>
          <w:szCs w:val="21"/>
          <w:highlight w:val="none"/>
        </w:rPr>
        <w:t>▲</w:t>
      </w:r>
      <w:r>
        <w:rPr>
          <w:rFonts w:hint="eastAsia" w:ascii="宋体" w:hAnsi="宋体"/>
          <w:color w:val="auto"/>
          <w:spacing w:val="-6"/>
          <w:sz w:val="21"/>
          <w:szCs w:val="21"/>
          <w:highlight w:val="none"/>
        </w:rPr>
        <w:t>a.供应商应在磋商响应文件提交截止时间前将电子加密磋商响应文件成功上传至政府采购云平台，否则磋商响应无效；</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b.电子加密磋商响应文件成功上传后，供应商可自行打印磋商响应文件接收回执。</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（2）备份磋商响应文件的密封包装、递交：</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a.供应商在政府采购云平台完成电子加密磋商响应文件的上传后，可以EMS或顺丰邮寄形式在磋商响应文件提交截止时间前递交以介质（U盘）存储的数据电文形式的备份磋商响应文件；</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b.备份磋商响应文件应当密封包装并在包装上标注</w:t>
      </w:r>
      <w:r>
        <w:rPr>
          <w:rFonts w:hint="eastAsia" w:ascii="宋体" w:hAnsi="宋体"/>
          <w:color w:val="auto"/>
          <w:spacing w:val="-6"/>
          <w:sz w:val="21"/>
          <w:szCs w:val="21"/>
          <w:highlight w:val="none"/>
          <w:lang w:eastAsia="zh-CN"/>
        </w:rPr>
        <w:t>响应</w:t>
      </w:r>
      <w:r>
        <w:rPr>
          <w:rFonts w:hint="eastAsia" w:ascii="宋体" w:hAnsi="宋体"/>
          <w:color w:val="auto"/>
          <w:spacing w:val="-6"/>
          <w:sz w:val="21"/>
          <w:szCs w:val="21"/>
          <w:highlight w:val="none"/>
        </w:rPr>
        <w:t>项目名称、供应商名称并加盖公章</w:t>
      </w:r>
      <w:r>
        <w:rPr>
          <w:rFonts w:hint="eastAsia" w:ascii="宋体" w:hAnsi="宋体"/>
          <w:b/>
          <w:bCs/>
          <w:color w:val="auto"/>
          <w:spacing w:val="-6"/>
          <w:sz w:val="21"/>
          <w:szCs w:val="21"/>
          <w:highlight w:val="none"/>
        </w:rPr>
        <w:t>（非电子签章）</w:t>
      </w:r>
      <w:r>
        <w:rPr>
          <w:rFonts w:hint="eastAsia" w:ascii="宋体" w:hAnsi="宋体"/>
          <w:color w:val="auto"/>
          <w:spacing w:val="-6"/>
          <w:sz w:val="21"/>
          <w:szCs w:val="21"/>
          <w:highlight w:val="none"/>
        </w:rPr>
        <w:t>，</w:t>
      </w:r>
      <w:r>
        <w:rPr>
          <w:rFonts w:hint="eastAsia" w:ascii="宋体" w:hAnsi="宋体"/>
          <w:color w:val="auto"/>
          <w:sz w:val="21"/>
          <w:szCs w:val="21"/>
          <w:highlight w:val="none"/>
        </w:rPr>
        <w:t>供应商逾期送达或者未密封包装的备份磋商响应文件采购代理机构将予以拒收；</w:t>
      </w:r>
    </w:p>
    <w:p>
      <w:pPr>
        <w:spacing w:line="288" w:lineRule="auto"/>
        <w:ind w:firstLine="396" w:firstLineChars="200"/>
        <w:jc w:val="left"/>
        <w:rPr>
          <w:rFonts w:hint="eastAsia" w:ascii="宋体" w:hAnsi="宋体"/>
          <w:color w:val="auto"/>
          <w:spacing w:val="-6"/>
          <w:sz w:val="21"/>
          <w:szCs w:val="21"/>
          <w:highlight w:val="none"/>
        </w:rPr>
      </w:pPr>
      <w:r>
        <w:rPr>
          <w:rFonts w:hint="eastAsia" w:hAnsi="宋体"/>
          <w:color w:val="auto"/>
          <w:spacing w:val="-6"/>
          <w:sz w:val="21"/>
          <w:szCs w:val="21"/>
          <w:highlight w:val="none"/>
        </w:rPr>
        <w:t>▲</w:t>
      </w:r>
      <w:r>
        <w:rPr>
          <w:rFonts w:hint="eastAsia" w:ascii="宋体" w:hAnsi="宋体"/>
          <w:color w:val="auto"/>
          <w:spacing w:val="-6"/>
          <w:sz w:val="21"/>
          <w:szCs w:val="21"/>
          <w:highlight w:val="none"/>
        </w:rPr>
        <w:t>c.通过政府采购云平台成功上传的电子加密磋商响应文件已按时解密的，备份磋商响应文件自动失效。磋商响应文件提交截止时间前，供应商仅递交备份磋商响应文件而未将电子加密磋商响应文件成功上传至政府采购云平台的，磋商响应无效。</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供应商应当在磋商响应文件提交截止时间前完成磋商响应文件的上传、递交，并可以补充、修改或者撤回磋商响应文件。补充或者修改磋商响应文件的，应当先行撤回原文件，补充、修改后重新上传、递交。磋商响应文件提交截止时间前未完成上传、递交的，视为撤回磋商响应文件。磋商响应文件提交截止时间后上传、递交的磋商响应文件，政府采购云平台及采购代理机构将予以拒收。</w:t>
      </w:r>
    </w:p>
    <w:p>
      <w:pPr>
        <w:spacing w:line="288" w:lineRule="auto"/>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rPr>
        <w:t>备注：</w:t>
      </w:r>
    </w:p>
    <w:p>
      <w:pPr>
        <w:spacing w:line="288" w:lineRule="auto"/>
        <w:ind w:firstLine="422" w:firstLineChars="200"/>
        <w:rPr>
          <w:rFonts w:hint="eastAsia" w:ascii="宋体" w:hAnsi="宋体"/>
          <w:color w:val="auto"/>
          <w:spacing w:val="-6"/>
          <w:sz w:val="21"/>
          <w:szCs w:val="21"/>
          <w:highlight w:val="none"/>
        </w:rPr>
      </w:pPr>
      <w:r>
        <w:rPr>
          <w:rFonts w:hint="eastAsia" w:ascii="宋体" w:hAnsi="宋体"/>
          <w:b/>
          <w:bCs/>
          <w:color w:val="auto"/>
          <w:sz w:val="21"/>
          <w:szCs w:val="21"/>
          <w:highlight w:val="none"/>
        </w:rPr>
        <w:t>供应商可通过浙江省“电子交易/不见面开评标”学习专题提前进行专题学习，熟悉操作，避免影响采购活动（</w:t>
      </w:r>
      <w:r>
        <w:rPr>
          <w:rFonts w:hint="eastAsia" w:ascii="宋体" w:hAnsi="宋体"/>
          <w:b/>
          <w:bCs/>
          <w:color w:val="auto"/>
          <w:sz w:val="21"/>
          <w:szCs w:val="21"/>
          <w:highlight w:val="none"/>
        </w:rPr>
        <w:fldChar w:fldCharType="begin"/>
      </w:r>
      <w:r>
        <w:rPr>
          <w:rFonts w:hint="eastAsia" w:ascii="宋体" w:hAnsi="宋体"/>
          <w:b/>
          <w:bCs/>
          <w:color w:val="auto"/>
          <w:sz w:val="21"/>
          <w:szCs w:val="21"/>
          <w:highlight w:val="none"/>
        </w:rPr>
        <w:instrText xml:space="preserve"> HYPERLINK "https://edu.zcygov.cn/luban/e-biding" </w:instrText>
      </w:r>
      <w:r>
        <w:rPr>
          <w:rFonts w:hint="eastAsia" w:ascii="宋体" w:hAnsi="宋体"/>
          <w:b/>
          <w:bCs/>
          <w:color w:val="auto"/>
          <w:sz w:val="21"/>
          <w:szCs w:val="21"/>
          <w:highlight w:val="none"/>
        </w:rPr>
        <w:fldChar w:fldCharType="separate"/>
      </w:r>
      <w:r>
        <w:rPr>
          <w:rFonts w:hint="eastAsia" w:ascii="宋体" w:hAnsi="宋体"/>
          <w:b/>
          <w:bCs/>
          <w:color w:val="auto"/>
          <w:sz w:val="21"/>
          <w:szCs w:val="21"/>
          <w:highlight w:val="none"/>
        </w:rPr>
        <w:t>https://edu.zcygov.cn/luban/e-biding</w:t>
      </w:r>
      <w:r>
        <w:rPr>
          <w:rFonts w:hint="eastAsia" w:ascii="宋体" w:hAnsi="宋体"/>
          <w:b/>
          <w:bCs/>
          <w:color w:val="auto"/>
          <w:sz w:val="21"/>
          <w:szCs w:val="21"/>
          <w:highlight w:val="none"/>
        </w:rPr>
        <w:fldChar w:fldCharType="end"/>
      </w:r>
      <w:r>
        <w:rPr>
          <w:rFonts w:hint="eastAsia" w:ascii="宋体" w:hAnsi="宋体"/>
          <w:b/>
          <w:bCs/>
          <w:color w:val="auto"/>
          <w:sz w:val="21"/>
          <w:szCs w:val="21"/>
          <w:highlight w:val="none"/>
        </w:rPr>
        <w:t>）。</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（四） 响应文件的语言及计量</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磋商响应文件以及供应商与采购人、采购代理机构就有关磋商响应事宜的所有来往函电，均应以中文汉语书写。除签名、盖章、专用名称等特殊情形外，以中文汉语以外的文字表述的磋商响应文件视同未提供（有中文汉语说明的除外）。</w:t>
      </w:r>
    </w:p>
    <w:p>
      <w:pPr>
        <w:spacing w:line="288" w:lineRule="auto"/>
        <w:jc w:val="left"/>
        <w:rPr>
          <w:rFonts w:hint="eastAsia" w:ascii="宋体" w:hAnsi="宋体"/>
          <w:color w:val="auto"/>
          <w:spacing w:val="-6"/>
          <w:sz w:val="24"/>
          <w:highlight w:val="none"/>
        </w:rPr>
      </w:pPr>
      <w:r>
        <w:rPr>
          <w:rFonts w:hint="eastAsia" w:ascii="宋体" w:hAnsi="宋体"/>
          <w:b/>
          <w:color w:val="auto"/>
          <w:spacing w:val="-6"/>
          <w:sz w:val="24"/>
          <w:highlight w:val="none"/>
        </w:rPr>
        <w:t>（五） 磋商响应报价</w:t>
      </w:r>
    </w:p>
    <w:p>
      <w:pPr>
        <w:spacing w:line="288" w:lineRule="auto"/>
        <w:ind w:firstLine="398" w:firstLineChars="200"/>
        <w:rPr>
          <w:rFonts w:hint="eastAsia" w:ascii="宋体" w:hAnsi="宋体"/>
          <w:color w:val="auto"/>
          <w:spacing w:val="-6"/>
          <w:sz w:val="21"/>
          <w:szCs w:val="21"/>
          <w:highlight w:val="none"/>
        </w:rPr>
      </w:pPr>
      <w:r>
        <w:rPr>
          <w:rFonts w:hint="eastAsia" w:ascii="宋体" w:hAnsi="宋体"/>
          <w:b/>
          <w:bCs/>
          <w:color w:val="auto"/>
          <w:spacing w:val="-6"/>
          <w:sz w:val="21"/>
          <w:szCs w:val="21"/>
          <w:highlight w:val="none"/>
        </w:rPr>
        <w:t>1.本项目采用人民币</w:t>
      </w:r>
      <w:r>
        <w:rPr>
          <w:rFonts w:hint="eastAsia" w:ascii="宋体" w:hAnsi="宋体"/>
          <w:b/>
          <w:bCs/>
          <w:color w:val="auto"/>
          <w:spacing w:val="-6"/>
          <w:sz w:val="21"/>
          <w:szCs w:val="21"/>
          <w:highlight w:val="none"/>
          <w:lang w:val="en-US" w:eastAsia="zh-CN"/>
        </w:rPr>
        <w:t>按工程量清单报价方式进行</w:t>
      </w:r>
      <w:r>
        <w:rPr>
          <w:rFonts w:hint="eastAsia" w:ascii="宋体" w:hAnsi="宋体"/>
          <w:b/>
          <w:bCs/>
          <w:color w:val="auto"/>
          <w:spacing w:val="-6"/>
          <w:sz w:val="21"/>
          <w:szCs w:val="21"/>
          <w:highlight w:val="none"/>
        </w:rPr>
        <w:t>报价</w:t>
      </w:r>
      <w:r>
        <w:rPr>
          <w:rFonts w:hint="eastAsia" w:ascii="宋体" w:hAnsi="宋体"/>
          <w:b/>
          <w:bCs/>
          <w:color w:val="auto"/>
          <w:spacing w:val="-6"/>
          <w:sz w:val="21"/>
          <w:szCs w:val="21"/>
          <w:highlight w:val="none"/>
          <w:lang w:eastAsia="zh-CN"/>
        </w:rPr>
        <w:t>；</w:t>
      </w:r>
      <w:r>
        <w:rPr>
          <w:rFonts w:hint="eastAsia" w:ascii="宋体" w:hAnsi="宋体"/>
          <w:color w:val="auto"/>
          <w:spacing w:val="-6"/>
          <w:sz w:val="21"/>
          <w:szCs w:val="21"/>
          <w:highlight w:val="none"/>
          <w:lang w:val="en-US" w:eastAsia="zh-CN"/>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2.磋商响应报价应按磋商文件中相关附表格式填写。</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3.最后磋商报价是履行合同的最终价格，应包括完成</w:t>
      </w:r>
      <w:r>
        <w:rPr>
          <w:rFonts w:hint="eastAsia" w:ascii="宋体" w:hAnsi="宋体"/>
          <w:color w:val="auto"/>
          <w:spacing w:val="-6"/>
          <w:sz w:val="21"/>
          <w:szCs w:val="21"/>
          <w:highlight w:val="none"/>
          <w:lang w:val="en-US" w:eastAsia="zh-CN"/>
        </w:rPr>
        <w:t>本项目</w:t>
      </w:r>
      <w:r>
        <w:rPr>
          <w:rFonts w:hint="eastAsia" w:ascii="宋体" w:hAnsi="宋体"/>
          <w:color w:val="auto"/>
          <w:spacing w:val="-6"/>
          <w:sz w:val="21"/>
          <w:szCs w:val="21"/>
          <w:highlight w:val="none"/>
        </w:rPr>
        <w:t>所产生的全部费用。</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rPr>
        <w:t>磋商响应报价</w:t>
      </w:r>
      <w:r>
        <w:rPr>
          <w:rFonts w:hint="eastAsia" w:ascii="宋体" w:hAnsi="宋体"/>
          <w:color w:val="auto"/>
          <w:spacing w:val="-6"/>
          <w:sz w:val="21"/>
          <w:szCs w:val="21"/>
          <w:highlight w:val="none"/>
          <w:lang w:val="en-US" w:eastAsia="zh-CN"/>
        </w:rPr>
        <w:t>为响应方的响应文件中提出的各项支付金额的总和；应是完成商务要求和合同条款上所列本项目招标范围及工期的全部，不得以任何理由予以重复，作为响应方计算单价或总价的依据；</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5.技术规范要求的费用应包括在响应报价中；</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6.合同的施工地点为商务要求所述，除非合同中另有规定，响应方在响应总价中的价格均包括完成该工程项目的直接费、间接费、利润、税金、风险费等所有费用；</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7.响应方应先到工地踏勘以充分了解工地位置、地质情况、道路、储存空间、装卸限制及任何其它足以影响承包价的情况，任何因忽视或误解工地情况而导致的索赔或工期延长申请将不获批准；</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8.除非本采购文件对工程量清单编制和报价另有说明的，否则，响应方应按工程量清单中的项目和数量进行报价。</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9.响应方应依据施工图纸仔细踏勘现场，充分考虑施工环境。</w:t>
      </w:r>
    </w:p>
    <w:p>
      <w:pPr>
        <w:spacing w:line="288" w:lineRule="auto"/>
        <w:ind w:firstLine="396" w:firstLineChars="200"/>
        <w:rPr>
          <w:rFonts w:hint="eastAsia" w:ascii="宋体" w:hAnsi="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10.若采购人对部分材料提供了参考品牌及相关要求，响应方必须按规定的要求进行响应报价且必须在“表1-6”中的备注一栏中注明所选材料的品牌、规格、型号，若响应方没有对其选中的材料品牌、规格、型号进行注明的，则成交后由采购人指定品牌，价格不予调整。</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lang w:val="en-US" w:eastAsia="zh-CN"/>
        </w:rPr>
        <w:t>11.磋商响应方所报的最终报价在合同执行过程中是固定不变的，不得以任何理由予以变更，任何包含价格调整要求，将被认为是非响应性报价而予以拒绝。</w:t>
      </w:r>
    </w:p>
    <w:p>
      <w:pPr>
        <w:pStyle w:val="3"/>
        <w:widowControl w:val="0"/>
        <w:numPr>
          <w:ilvl w:val="0"/>
          <w:numId w:val="0"/>
        </w:numPr>
        <w:tabs>
          <w:tab w:val="left" w:pos="454"/>
          <w:tab w:val="left" w:pos="720"/>
        </w:tabs>
        <w:spacing w:after="0" w:afterLines="0" w:line="288" w:lineRule="auto"/>
        <w:ind w:left="327" w:hanging="385" w:hangingChars="143"/>
        <w:rPr>
          <w:rFonts w:ascii="宋体" w:hAnsi="宋体"/>
          <w:b/>
          <w:color w:val="auto"/>
          <w:spacing w:val="-6"/>
          <w:kern w:val="2"/>
          <w:szCs w:val="24"/>
          <w:highlight w:val="none"/>
        </w:rPr>
      </w:pPr>
      <w:r>
        <w:rPr>
          <w:rFonts w:hint="eastAsia" w:ascii="宋体" w:hAnsi="宋体"/>
          <w:b/>
          <w:color w:val="auto"/>
          <w:spacing w:val="-6"/>
          <w:kern w:val="2"/>
          <w:szCs w:val="24"/>
          <w:highlight w:val="none"/>
        </w:rPr>
        <w:t>（六） 响应有效期</w:t>
      </w:r>
    </w:p>
    <w:p>
      <w:pPr>
        <w:pStyle w:val="7"/>
        <w:spacing w:before="0" w:beforeLines="0" w:after="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从提交响应文件的截止之日起算90天。</w:t>
      </w:r>
    </w:p>
    <w:p>
      <w:pPr>
        <w:pStyle w:val="7"/>
        <w:spacing w:before="0" w:beforeLines="0" w:after="0" w:afterLines="0"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在原响应有效期满之前，如果出现特殊情况，采购人</w:t>
      </w:r>
      <w:r>
        <w:rPr>
          <w:rFonts w:hAnsi="宋体"/>
          <w:color w:val="auto"/>
          <w:spacing w:val="-6"/>
          <w:sz w:val="21"/>
          <w:szCs w:val="21"/>
          <w:highlight w:val="none"/>
        </w:rPr>
        <w:t>或</w:t>
      </w:r>
      <w:r>
        <w:rPr>
          <w:rFonts w:hint="eastAsia" w:hAnsi="宋体"/>
          <w:color w:val="auto"/>
          <w:spacing w:val="-6"/>
          <w:sz w:val="21"/>
          <w:szCs w:val="21"/>
          <w:highlight w:val="none"/>
        </w:rPr>
        <w:t>采购</w:t>
      </w:r>
      <w:r>
        <w:rPr>
          <w:rFonts w:hAnsi="宋体"/>
          <w:color w:val="auto"/>
          <w:spacing w:val="-6"/>
          <w:sz w:val="21"/>
          <w:szCs w:val="21"/>
          <w:highlight w:val="none"/>
        </w:rPr>
        <w:t>代理机构</w:t>
      </w:r>
      <w:r>
        <w:rPr>
          <w:rFonts w:hint="eastAsia" w:hAnsi="宋体"/>
          <w:color w:val="auto"/>
          <w:spacing w:val="-6"/>
          <w:sz w:val="21"/>
          <w:szCs w:val="21"/>
          <w:highlight w:val="none"/>
        </w:rPr>
        <w:t>以书面形式通知供应商延长响应有效期。</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（七）  磋商响应无效的情形</w:t>
      </w:r>
    </w:p>
    <w:p>
      <w:pPr>
        <w:keepNext w:val="0"/>
        <w:keepLines w:val="0"/>
        <w:pageBreakBefore w:val="0"/>
        <w:widowControl/>
        <w:kinsoku/>
        <w:wordWrap/>
        <w:overflowPunct/>
        <w:topLinePunct w:val="0"/>
        <w:bidi w:val="0"/>
        <w:adjustRightInd/>
        <w:spacing w:line="288" w:lineRule="auto"/>
        <w:ind w:right="0" w:rightChars="0"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在资格审查时，如发现下列情形之一的，响应文件将被视为无效：</w:t>
      </w:r>
    </w:p>
    <w:p>
      <w:pPr>
        <w:keepNext w:val="0"/>
        <w:keepLines w:val="0"/>
        <w:pageBreakBefore w:val="0"/>
        <w:kinsoku/>
        <w:wordWrap/>
        <w:overflowPunct/>
        <w:topLinePunct w:val="0"/>
        <w:bidi w:val="0"/>
        <w:adjustRightInd/>
        <w:spacing w:line="288" w:lineRule="auto"/>
        <w:ind w:right="0" w:rightChars="0"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keepNext w:val="0"/>
        <w:keepLines w:val="0"/>
        <w:pageBreakBefore w:val="0"/>
        <w:kinsoku/>
        <w:wordWrap/>
        <w:overflowPunct/>
        <w:topLinePunct w:val="0"/>
        <w:bidi w:val="0"/>
        <w:adjustRightInd/>
        <w:spacing w:line="288" w:lineRule="auto"/>
        <w:ind w:right="0" w:rightChars="0"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（2）供应商不具备磋商文件中规定的资格要求的；</w:t>
      </w:r>
    </w:p>
    <w:p>
      <w:pPr>
        <w:keepNext w:val="0"/>
        <w:keepLines w:val="0"/>
        <w:pageBreakBefore w:val="0"/>
        <w:kinsoku/>
        <w:wordWrap/>
        <w:overflowPunct/>
        <w:topLinePunct w:val="0"/>
        <w:bidi w:val="0"/>
        <w:adjustRightInd/>
        <w:spacing w:line="288" w:lineRule="auto"/>
        <w:ind w:right="0" w:rightChars="0" w:firstLine="396" w:firstLineChars="200"/>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rPr>
        <w:t>（3）经查询存在不良信用记录的</w:t>
      </w:r>
      <w:r>
        <w:rPr>
          <w:rFonts w:hint="eastAsia" w:ascii="宋体" w:hAnsi="宋体"/>
          <w:color w:val="auto"/>
          <w:spacing w:val="-6"/>
          <w:sz w:val="21"/>
          <w:szCs w:val="21"/>
          <w:highlight w:val="none"/>
          <w:lang w:eastAsia="zh-CN"/>
        </w:rPr>
        <w:t>；</w:t>
      </w:r>
    </w:p>
    <w:p>
      <w:pPr>
        <w:keepNext w:val="0"/>
        <w:keepLines w:val="0"/>
        <w:pageBreakBefore w:val="0"/>
        <w:kinsoku/>
        <w:wordWrap/>
        <w:overflowPunct/>
        <w:topLinePunct w:val="0"/>
        <w:bidi w:val="0"/>
        <w:adjustRightInd/>
        <w:spacing w:line="288" w:lineRule="auto"/>
        <w:ind w:right="0" w:rightChars="0" w:firstLine="396" w:firstLineChars="200"/>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lang w:eastAsia="zh-CN"/>
        </w:rPr>
        <w:t>）不符合资格审查条件的其他情形。</w:t>
      </w:r>
    </w:p>
    <w:p>
      <w:pPr>
        <w:keepNext w:val="0"/>
        <w:keepLines w:val="0"/>
        <w:pageBreakBefore w:val="0"/>
        <w:kinsoku/>
        <w:wordWrap/>
        <w:overflowPunct/>
        <w:topLinePunct w:val="0"/>
        <w:bidi w:val="0"/>
        <w:adjustRightInd/>
        <w:spacing w:line="288" w:lineRule="auto"/>
        <w:ind w:right="0" w:rightChars="0"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时，如发现下列情形之一的，响应文件将被视为无效：</w:t>
      </w:r>
    </w:p>
    <w:p>
      <w:pPr>
        <w:keepNext w:val="0"/>
        <w:keepLines w:val="0"/>
        <w:pageBreakBefore w:val="0"/>
        <w:kinsoku/>
        <w:wordWrap/>
        <w:overflowPunct/>
        <w:topLinePunct w:val="0"/>
        <w:bidi w:val="0"/>
        <w:adjustRightInd/>
        <w:spacing w:line="288" w:lineRule="auto"/>
        <w:ind w:right="0" w:rightChars="0"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keepNext w:val="0"/>
        <w:keepLines w:val="0"/>
        <w:pageBreakBefore w:val="0"/>
        <w:kinsoku/>
        <w:wordWrap/>
        <w:overflowPunct/>
        <w:topLinePunct w:val="0"/>
        <w:bidi w:val="0"/>
        <w:adjustRightInd/>
        <w:spacing w:line="288" w:lineRule="auto"/>
        <w:ind w:right="0" w:rightChars="0"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（2）未提供或未按要求提供响应函</w:t>
      </w:r>
      <w:r>
        <w:rPr>
          <w:rFonts w:ascii="宋体" w:hAnsi="宋体"/>
          <w:color w:val="auto"/>
          <w:spacing w:val="-6"/>
          <w:sz w:val="21"/>
          <w:szCs w:val="21"/>
          <w:highlight w:val="none"/>
        </w:rPr>
        <w:t>、法定代表人资格证明书</w:t>
      </w:r>
      <w:r>
        <w:rPr>
          <w:rFonts w:hint="eastAsia" w:ascii="宋体" w:hAnsi="宋体"/>
          <w:color w:val="auto"/>
          <w:spacing w:val="-6"/>
          <w:sz w:val="21"/>
          <w:szCs w:val="21"/>
          <w:highlight w:val="none"/>
        </w:rPr>
        <w:t>、法定代表人授权委托书、响应</w:t>
      </w:r>
      <w:r>
        <w:rPr>
          <w:rFonts w:ascii="宋体" w:hAnsi="宋体"/>
          <w:color w:val="auto"/>
          <w:spacing w:val="-6"/>
          <w:sz w:val="21"/>
          <w:szCs w:val="21"/>
          <w:highlight w:val="none"/>
        </w:rPr>
        <w:t>声明书</w:t>
      </w:r>
      <w:r>
        <w:rPr>
          <w:rFonts w:hint="eastAsia" w:ascii="宋体" w:hAnsi="宋体"/>
          <w:color w:val="auto"/>
          <w:spacing w:val="-6"/>
          <w:sz w:val="21"/>
          <w:szCs w:val="21"/>
          <w:highlight w:val="none"/>
        </w:rPr>
        <w:t>；</w:t>
      </w:r>
      <w:r>
        <w:rPr>
          <w:rFonts w:ascii="宋体" w:hAnsi="宋体"/>
          <w:color w:val="auto"/>
          <w:spacing w:val="-6"/>
          <w:sz w:val="21"/>
          <w:szCs w:val="21"/>
          <w:highlight w:val="none"/>
        </w:rPr>
        <w:t xml:space="preserve"> </w:t>
      </w:r>
    </w:p>
    <w:p>
      <w:pPr>
        <w:keepNext w:val="0"/>
        <w:keepLines w:val="0"/>
        <w:pageBreakBefore w:val="0"/>
        <w:kinsoku/>
        <w:wordWrap/>
        <w:overflowPunct/>
        <w:topLinePunct w:val="0"/>
        <w:bidi w:val="0"/>
        <w:adjustRightInd/>
        <w:spacing w:line="288" w:lineRule="auto"/>
        <w:ind w:right="0" w:rightChars="0"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（3）未提供或未如实提供</w:t>
      </w:r>
      <w:r>
        <w:rPr>
          <w:rFonts w:hint="eastAsia" w:ascii="宋体" w:hAnsi="宋体"/>
          <w:color w:val="auto"/>
          <w:spacing w:val="-6"/>
          <w:sz w:val="21"/>
          <w:szCs w:val="21"/>
          <w:highlight w:val="none"/>
          <w:lang w:val="en-US" w:eastAsia="zh-CN"/>
        </w:rPr>
        <w:t>商务、技术</w:t>
      </w:r>
      <w:r>
        <w:rPr>
          <w:rFonts w:ascii="宋体" w:hAnsi="宋体"/>
          <w:color w:val="auto"/>
          <w:spacing w:val="-6"/>
          <w:sz w:val="21"/>
          <w:szCs w:val="21"/>
          <w:highlight w:val="none"/>
        </w:rPr>
        <w:t>需求偏离表的；</w:t>
      </w:r>
    </w:p>
    <w:p>
      <w:pPr>
        <w:keepNext w:val="0"/>
        <w:keepLines w:val="0"/>
        <w:pageBreakBefore w:val="0"/>
        <w:kinsoku/>
        <w:wordWrap/>
        <w:overflowPunct/>
        <w:topLinePunct w:val="0"/>
        <w:bidi w:val="0"/>
        <w:adjustRightInd/>
        <w:spacing w:line="288" w:lineRule="auto"/>
        <w:ind w:right="0" w:rightChars="0"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rPr>
        <w:t>）</w:t>
      </w:r>
      <w:r>
        <w:rPr>
          <w:rFonts w:ascii="宋体" w:hAnsi="宋体"/>
          <w:color w:val="auto"/>
          <w:spacing w:val="-6"/>
          <w:sz w:val="21"/>
          <w:szCs w:val="21"/>
          <w:highlight w:val="none"/>
        </w:rPr>
        <w:t>明显不符合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与磋商</w:t>
      </w:r>
      <w:r>
        <w:rPr>
          <w:rFonts w:ascii="宋体" w:hAnsi="宋体"/>
          <w:color w:val="auto"/>
          <w:spacing w:val="-6"/>
          <w:sz w:val="21"/>
          <w:szCs w:val="21"/>
          <w:highlight w:val="none"/>
        </w:rPr>
        <w:t>文件中标“▲”的项目发生实质性偏离的；</w:t>
      </w:r>
    </w:p>
    <w:p>
      <w:pPr>
        <w:keepNext w:val="0"/>
        <w:keepLines w:val="0"/>
        <w:pageBreakBefore w:val="0"/>
        <w:kinsoku/>
        <w:wordWrap/>
        <w:overflowPunct/>
        <w:topLinePunct w:val="0"/>
        <w:bidi w:val="0"/>
        <w:adjustRightInd/>
        <w:spacing w:line="288" w:lineRule="auto"/>
        <w:ind w:right="0" w:rightChars="0"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5</w:t>
      </w:r>
      <w:r>
        <w:rPr>
          <w:rFonts w:hint="eastAsia" w:ascii="宋体" w:hAnsi="宋体"/>
          <w:color w:val="auto"/>
          <w:spacing w:val="-6"/>
          <w:sz w:val="21"/>
          <w:szCs w:val="21"/>
          <w:highlight w:val="none"/>
        </w:rPr>
        <w:t>）</w:t>
      </w:r>
      <w:r>
        <w:rPr>
          <w:rFonts w:ascii="宋体" w:hAnsi="宋体"/>
          <w:color w:val="auto"/>
          <w:spacing w:val="-6"/>
          <w:sz w:val="21"/>
          <w:szCs w:val="21"/>
          <w:highlight w:val="none"/>
        </w:rPr>
        <w:t>未提供或未如实提供</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文件标明的响应或偏离与事实不符或虚假</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的；</w:t>
      </w:r>
    </w:p>
    <w:p>
      <w:pPr>
        <w:keepNext w:val="0"/>
        <w:keepLines w:val="0"/>
        <w:pageBreakBefore w:val="0"/>
        <w:kinsoku/>
        <w:wordWrap/>
        <w:overflowPunct/>
        <w:topLinePunct w:val="0"/>
        <w:bidi w:val="0"/>
        <w:adjustRightInd/>
        <w:spacing w:line="288" w:lineRule="auto"/>
        <w:ind w:right="0" w:rightChars="0"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6</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技术方案不明确，存在一个或一个以上备选（替代）</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方案的；</w:t>
      </w:r>
    </w:p>
    <w:p>
      <w:pPr>
        <w:keepNext w:val="0"/>
        <w:keepLines w:val="0"/>
        <w:pageBreakBefore w:val="0"/>
        <w:kinsoku/>
        <w:wordWrap/>
        <w:overflowPunct/>
        <w:topLinePunct w:val="0"/>
        <w:bidi w:val="0"/>
        <w:adjustRightInd/>
        <w:spacing w:line="288" w:lineRule="auto"/>
        <w:ind w:right="0" w:rightChars="0"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7</w:t>
      </w:r>
      <w:r>
        <w:rPr>
          <w:rFonts w:hint="eastAsia" w:ascii="宋体" w:hAnsi="宋体"/>
          <w:color w:val="auto"/>
          <w:spacing w:val="-6"/>
          <w:sz w:val="21"/>
          <w:szCs w:val="21"/>
          <w:highlight w:val="none"/>
        </w:rPr>
        <w:t>）响应文件含有采购人不能接受的附加条件的；</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8</w:t>
      </w:r>
      <w:r>
        <w:rPr>
          <w:rFonts w:hint="eastAsia" w:ascii="宋体" w:hAnsi="宋体"/>
          <w:color w:val="auto"/>
          <w:spacing w:val="-6"/>
          <w:sz w:val="21"/>
          <w:szCs w:val="21"/>
          <w:highlight w:val="none"/>
        </w:rPr>
        <w:t>）法律、法规和磋商文件规定的其他无效情形。</w:t>
      </w:r>
    </w:p>
    <w:p>
      <w:pPr>
        <w:keepNext w:val="0"/>
        <w:keepLines w:val="0"/>
        <w:pageBreakBefore w:val="0"/>
        <w:widowControl/>
        <w:kinsoku/>
        <w:wordWrap/>
        <w:overflowPunct/>
        <w:topLinePunct w:val="0"/>
        <w:bidi w:val="0"/>
        <w:adjustRightInd/>
        <w:spacing w:line="288" w:lineRule="auto"/>
        <w:ind w:right="0" w:rightChars="0" w:firstLine="398" w:firstLineChars="200"/>
        <w:jc w:val="left"/>
        <w:rPr>
          <w:rFonts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Ansi="宋体"/>
          <w:b/>
          <w:color w:val="auto"/>
          <w:spacing w:val="-6"/>
          <w:sz w:val="21"/>
          <w:szCs w:val="21"/>
          <w:highlight w:val="none"/>
        </w:rPr>
        <w:t>在报价评审时，如发现下列情形之一的，</w:t>
      </w:r>
      <w:r>
        <w:rPr>
          <w:rFonts w:hint="eastAsia" w:hAnsi="宋体"/>
          <w:b/>
          <w:color w:val="auto"/>
          <w:spacing w:val="-6"/>
          <w:sz w:val="21"/>
          <w:szCs w:val="21"/>
          <w:highlight w:val="none"/>
        </w:rPr>
        <w:t>响应</w:t>
      </w:r>
      <w:r>
        <w:rPr>
          <w:rFonts w:hAnsi="宋体"/>
          <w:b/>
          <w:color w:val="auto"/>
          <w:spacing w:val="-6"/>
          <w:sz w:val="21"/>
          <w:szCs w:val="21"/>
          <w:highlight w:val="none"/>
        </w:rPr>
        <w:t>文件将被视为无效：</w:t>
      </w:r>
      <w:r>
        <w:rPr>
          <w:rFonts w:hint="eastAsia" w:hAnsi="宋体"/>
          <w:b/>
          <w:color w:val="auto"/>
          <w:spacing w:val="-6"/>
          <w:sz w:val="21"/>
          <w:szCs w:val="21"/>
          <w:highlight w:val="none"/>
          <w:lang w:eastAsia="zh-CN"/>
        </w:rPr>
        <w:t>（</w:t>
      </w:r>
      <w:r>
        <w:rPr>
          <w:rFonts w:hint="eastAsia" w:ascii="宋体" w:hAnsi="宋体"/>
          <w:color w:val="auto"/>
          <w:spacing w:val="-6"/>
          <w:sz w:val="21"/>
          <w:szCs w:val="21"/>
          <w:highlight w:val="none"/>
          <w:lang w:eastAsia="zh-CN"/>
        </w:rPr>
        <w:t>响应报价评审是指对响应方的工程量清单的范围、数量、报价进行全面审核和对比分析。重点列出响应报价相对于法律法规和采购文件的重大偏差和有无严重的不平衡报价，通过质询、判断作出书面评审意见。</w:t>
      </w:r>
      <w:r>
        <w:rPr>
          <w:rFonts w:hint="eastAsia" w:hAnsi="宋体"/>
          <w:b/>
          <w:color w:val="auto"/>
          <w:spacing w:val="-6"/>
          <w:sz w:val="21"/>
          <w:szCs w:val="21"/>
          <w:highlight w:val="none"/>
          <w:lang w:eastAsia="zh-CN"/>
        </w:rPr>
        <w:t>）</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ascii="宋体" w:hAnsi="宋体"/>
          <w:color w:val="auto"/>
          <w:spacing w:val="-6"/>
          <w:sz w:val="21"/>
          <w:szCs w:val="21"/>
          <w:highlight w:val="none"/>
        </w:rPr>
      </w:pPr>
      <w:r>
        <w:rPr>
          <w:rFonts w:hint="eastAsia" w:ascii="宋体" w:hAnsi="宋体" w:eastAsia="宋体" w:cs="宋体"/>
          <w:color w:val="auto"/>
          <w:spacing w:val="-6"/>
          <w:sz w:val="21"/>
          <w:szCs w:val="21"/>
          <w:highlight w:val="none"/>
        </w:rPr>
        <w:t>（1）超</w:t>
      </w:r>
      <w:r>
        <w:rPr>
          <w:rFonts w:hint="eastAsia" w:ascii="宋体" w:hAnsi="宋体"/>
          <w:color w:val="auto"/>
          <w:spacing w:val="-6"/>
          <w:sz w:val="21"/>
          <w:szCs w:val="21"/>
          <w:highlight w:val="none"/>
        </w:rPr>
        <w:t>过磋商文件中规定的预算金额的；</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（2）具有选择性的；</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lang w:eastAsia="zh-CN"/>
        </w:rPr>
        <w:t>）响应文件商务报价部分没有编制人员签字、盖章的，或盖章无效的，或存在弄虚作假情况的；</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lang w:eastAsia="zh-CN"/>
        </w:rPr>
        <w:t>）改变</w:t>
      </w:r>
      <w:r>
        <w:rPr>
          <w:rFonts w:hint="eastAsia" w:ascii="宋体" w:hAnsi="宋体"/>
          <w:color w:val="auto"/>
          <w:spacing w:val="-6"/>
          <w:sz w:val="21"/>
          <w:szCs w:val="21"/>
          <w:highlight w:val="none"/>
          <w:lang w:val="en-US" w:eastAsia="zh-CN"/>
        </w:rPr>
        <w:t>竞争性磋商</w:t>
      </w:r>
      <w:r>
        <w:rPr>
          <w:rFonts w:hint="eastAsia" w:ascii="宋体" w:hAnsi="宋体"/>
          <w:color w:val="auto"/>
          <w:spacing w:val="-6"/>
          <w:sz w:val="21"/>
          <w:szCs w:val="21"/>
          <w:highlight w:val="none"/>
          <w:lang w:eastAsia="zh-CN"/>
        </w:rPr>
        <w:t>文件提供的工程量清单（项目编码、计量单位、工程数量、项目特征描述</w:t>
      </w:r>
      <w:r>
        <w:rPr>
          <w:rFonts w:hint="eastAsia" w:ascii="宋体" w:hAnsi="宋体"/>
          <w:color w:val="auto"/>
          <w:spacing w:val="-6"/>
          <w:sz w:val="21"/>
          <w:szCs w:val="21"/>
          <w:highlight w:val="none"/>
          <w:lang w:val="en-US" w:eastAsia="zh-CN"/>
        </w:rPr>
        <w:t>等</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的</w:t>
      </w:r>
      <w:r>
        <w:rPr>
          <w:rFonts w:hint="eastAsia" w:ascii="宋体" w:hAnsi="宋体"/>
          <w:color w:val="auto"/>
          <w:spacing w:val="-6"/>
          <w:sz w:val="21"/>
          <w:szCs w:val="21"/>
          <w:highlight w:val="none"/>
          <w:lang w:eastAsia="zh-CN"/>
        </w:rPr>
        <w:t>；</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（5）响应方拒绝按磋商小组要求提供报价分析说明和证明材料的；</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（6）工程量清单报价与工、料、机报价及对应的报价分析不相符的，或与本项目的施工组织设计及施工方案明显不匹配的，经磋商小组书面质询，响应方不能说明理由或磋商小组认定其理由不成立的；</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（7）当磋商小组发现其错误达到或超过原总报价0.5%时,将认定其响应文件质量较差,其错误不予修正,作废标处理；</w:t>
      </w:r>
    </w:p>
    <w:p>
      <w:pPr>
        <w:keepNext w:val="0"/>
        <w:keepLines w:val="0"/>
        <w:pageBreakBefore w:val="0"/>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8</w:t>
      </w:r>
      <w:r>
        <w:rPr>
          <w:rFonts w:hint="eastAsia" w:ascii="宋体" w:hAnsi="宋体"/>
          <w:color w:val="auto"/>
          <w:spacing w:val="-6"/>
          <w:sz w:val="21"/>
          <w:szCs w:val="21"/>
          <w:highlight w:val="none"/>
          <w:lang w:eastAsia="zh-CN"/>
        </w:rPr>
        <w:t>）供应商根据国家法律法规及自身缴纳规费的实际情况，自主确定其响应费率，但在规费政策平稳过渡期内不得低于标准费率的30%；</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9</w:t>
      </w:r>
      <w:r>
        <w:rPr>
          <w:rFonts w:hint="eastAsia" w:ascii="宋体" w:hAnsi="宋体"/>
          <w:color w:val="auto"/>
          <w:spacing w:val="-6"/>
          <w:sz w:val="21"/>
          <w:szCs w:val="21"/>
          <w:highlight w:val="none"/>
          <w:lang w:eastAsia="zh-CN"/>
        </w:rPr>
        <w:t>）法律、法规、规章及现行招投标管理规定必须废标的。</w:t>
      </w:r>
    </w:p>
    <w:p>
      <w:pPr>
        <w:keepNext w:val="0"/>
        <w:keepLines w:val="0"/>
        <w:pageBreakBefore w:val="0"/>
        <w:widowControl/>
        <w:kinsoku/>
        <w:wordWrap/>
        <w:overflowPunct/>
        <w:topLinePunct w:val="0"/>
        <w:bidi w:val="0"/>
        <w:adjustRightInd/>
        <w:spacing w:line="288" w:lineRule="auto"/>
        <w:ind w:right="0" w:rightChars="0" w:firstLine="398" w:firstLineChars="200"/>
        <w:jc w:val="left"/>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有下列情形之一的，视为供应商串通投标，其响应无效，由采购人或采购代理机构上报政府采购监督管理部门，视情列入不良行为记录名单，在一至三年内禁止参加政府采购活动：</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（1）不同供应商的响应文件由同一单位或者个人编制；</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（2）不同供应商委托同一单位或者个人办理响应事宜；</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（3）不同供应商的响应文件载明的项目管理成员或者联系人员为同一人；</w:t>
      </w:r>
    </w:p>
    <w:p>
      <w:pPr>
        <w:keepNext w:val="0"/>
        <w:keepLines w:val="0"/>
        <w:pageBreakBefore w:val="0"/>
        <w:widowControl/>
        <w:kinsoku/>
        <w:wordWrap/>
        <w:overflowPunct/>
        <w:topLinePunct w:val="0"/>
        <w:bidi w:val="0"/>
        <w:adjustRightInd/>
        <w:spacing w:line="288" w:lineRule="auto"/>
        <w:ind w:right="0" w:rightChars="0"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（4）不同供应商的响应文件异常一致或者呈规律性差异；</w:t>
      </w:r>
    </w:p>
    <w:p>
      <w:pPr>
        <w:widowControl/>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（5）不同供应商的响应文件相互混装。</w:t>
      </w:r>
    </w:p>
    <w:p>
      <w:pPr>
        <w:widowControl/>
        <w:spacing w:line="288" w:lineRule="auto"/>
        <w:ind w:firstLine="398" w:firstLineChars="200"/>
        <w:jc w:val="center"/>
        <w:rPr>
          <w:rFonts w:hint="eastAsia"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四</w:t>
      </w:r>
      <w:r>
        <w:rPr>
          <w:rFonts w:hint="eastAsia" w:hAnsi="宋体"/>
          <w:b/>
          <w:color w:val="auto"/>
          <w:spacing w:val="-6"/>
          <w:sz w:val="32"/>
          <w:szCs w:val="32"/>
          <w:highlight w:val="none"/>
        </w:rPr>
        <w:t>、响应文件开启</w:t>
      </w:r>
    </w:p>
    <w:p>
      <w:pPr>
        <w:pStyle w:val="5"/>
        <w:spacing w:line="288" w:lineRule="auto"/>
        <w:ind w:firstLine="0"/>
        <w:rPr>
          <w:rFonts w:hint="eastAsia" w:hAnsi="宋体"/>
          <w:b/>
          <w:color w:val="auto"/>
          <w:spacing w:val="-6"/>
          <w:sz w:val="24"/>
          <w:szCs w:val="24"/>
          <w:highlight w:val="none"/>
        </w:rPr>
      </w:pPr>
      <w:r>
        <w:rPr>
          <w:rFonts w:hint="eastAsia" w:hAnsi="宋体"/>
          <w:b/>
          <w:color w:val="auto"/>
          <w:spacing w:val="-6"/>
          <w:sz w:val="24"/>
          <w:szCs w:val="24"/>
          <w:highlight w:val="none"/>
        </w:rPr>
        <w:t>（一） 响应文件开启准备</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制订</w:t>
      </w:r>
      <w:r>
        <w:rPr>
          <w:rFonts w:hint="eastAsia" w:ascii="宋体" w:hAnsi="宋体"/>
          <w:color w:val="auto"/>
          <w:spacing w:val="-6"/>
          <w:sz w:val="21"/>
          <w:szCs w:val="21"/>
          <w:highlight w:val="none"/>
        </w:rPr>
        <w:t>磋商响应文件开启</w:t>
      </w:r>
      <w:r>
        <w:rPr>
          <w:rFonts w:ascii="宋体" w:hAnsi="宋体"/>
          <w:color w:val="auto"/>
          <w:spacing w:val="-6"/>
          <w:sz w:val="21"/>
          <w:szCs w:val="21"/>
          <w:highlight w:val="none"/>
        </w:rPr>
        <w:t>、评审工作的组织方案，落实工作场地、设施，检查录音录像采集设备运行情况。</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通知或邀请相关单位和人员出席</w:t>
      </w:r>
      <w:r>
        <w:rPr>
          <w:rFonts w:hint="eastAsia" w:ascii="宋体" w:hAnsi="宋体"/>
          <w:color w:val="auto"/>
          <w:spacing w:val="-6"/>
          <w:sz w:val="21"/>
          <w:szCs w:val="21"/>
          <w:highlight w:val="none"/>
        </w:rPr>
        <w:t>磋商响应文件开启</w:t>
      </w:r>
      <w:r>
        <w:rPr>
          <w:rFonts w:ascii="宋体" w:hAnsi="宋体"/>
          <w:color w:val="auto"/>
          <w:spacing w:val="-6"/>
          <w:sz w:val="21"/>
          <w:szCs w:val="21"/>
          <w:highlight w:val="none"/>
        </w:rPr>
        <w:t>、评审活动（按规定由相关监管部门或其授权机构随机抽取、通知的政府采购评审专家除外）。</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准备政府采购项目的相关文件资料，如项目政府采购预算确认书（计划）、专家抽取有关凭证、项目书面说明、</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文件、补充文件及质疑答复情况、现场工作所需的相关登记表单、评审工作底稿等。</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其他应准备的事项。</w:t>
      </w:r>
    </w:p>
    <w:p>
      <w:pPr>
        <w:pStyle w:val="5"/>
        <w:spacing w:line="288" w:lineRule="auto"/>
        <w:ind w:firstLine="0"/>
        <w:rPr>
          <w:rFonts w:hint="eastAsia" w:hAnsi="宋体"/>
          <w:b/>
          <w:color w:val="auto"/>
          <w:spacing w:val="-6"/>
          <w:sz w:val="24"/>
          <w:szCs w:val="24"/>
          <w:highlight w:val="none"/>
        </w:rPr>
      </w:pPr>
      <w:r>
        <w:rPr>
          <w:rFonts w:hint="eastAsia" w:hAnsi="宋体"/>
          <w:b/>
          <w:color w:val="auto"/>
          <w:spacing w:val="-6"/>
          <w:sz w:val="24"/>
          <w:szCs w:val="24"/>
          <w:highlight w:val="none"/>
        </w:rPr>
        <w:t>（二） 响应文件开启程序</w:t>
      </w:r>
    </w:p>
    <w:p>
      <w:pPr>
        <w:pStyle w:val="5"/>
        <w:spacing w:line="288" w:lineRule="auto"/>
        <w:ind w:firstLine="396" w:firstLineChars="200"/>
        <w:rPr>
          <w:rFonts w:hint="eastAsia" w:hAnsi="宋体"/>
          <w:color w:val="auto"/>
          <w:spacing w:val="-6"/>
          <w:sz w:val="21"/>
          <w:szCs w:val="21"/>
          <w:highlight w:val="none"/>
        </w:rPr>
      </w:pPr>
      <w:r>
        <w:rPr>
          <w:rFonts w:hAnsi="宋体"/>
          <w:color w:val="auto"/>
          <w:spacing w:val="-6"/>
          <w:sz w:val="21"/>
          <w:szCs w:val="21"/>
          <w:highlight w:val="none"/>
        </w:rPr>
        <w:t>采购代理机构按照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规定的时间、地点和程序组织</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响应文件开启</w:t>
      </w:r>
      <w:r>
        <w:rPr>
          <w:rFonts w:hAnsi="宋体"/>
          <w:color w:val="auto"/>
          <w:spacing w:val="-6"/>
          <w:sz w:val="21"/>
          <w:szCs w:val="21"/>
          <w:highlight w:val="none"/>
        </w:rPr>
        <w:t>。具体按以下程序进行：</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响应文件开启</w:t>
      </w:r>
      <w:r>
        <w:rPr>
          <w:rFonts w:hAnsi="宋体"/>
          <w:color w:val="auto"/>
          <w:spacing w:val="-6"/>
          <w:sz w:val="21"/>
          <w:szCs w:val="21"/>
          <w:highlight w:val="none"/>
        </w:rPr>
        <w:t>场地的录音录像采集设备，并确保其正常运行。</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响应文件开启</w:t>
      </w:r>
      <w:r>
        <w:rPr>
          <w:rFonts w:hAnsi="宋体"/>
          <w:color w:val="auto"/>
          <w:spacing w:val="-6"/>
          <w:sz w:val="21"/>
          <w:szCs w:val="21"/>
          <w:highlight w:val="none"/>
        </w:rPr>
        <w:t>活动现场的各相关单位人员身份，并组织其分别登记、签到，无关人员可拒绝其进入现场。</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3.</w:t>
      </w:r>
      <w:r>
        <w:rPr>
          <w:rFonts w:hint="eastAsia"/>
          <w:color w:val="auto"/>
          <w:highlight w:val="none"/>
        </w:rPr>
        <w:t xml:space="preserve"> </w:t>
      </w:r>
      <w:r>
        <w:rPr>
          <w:rFonts w:hint="eastAsia" w:hAnsi="宋体"/>
          <w:color w:val="auto"/>
          <w:spacing w:val="-6"/>
          <w:sz w:val="21"/>
          <w:szCs w:val="21"/>
          <w:highlight w:val="none"/>
        </w:rPr>
        <w:t>政府采购云平台在线进行</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文件签收，</w:t>
      </w:r>
      <w:r>
        <w:rPr>
          <w:rFonts w:hint="eastAsia" w:hAnsi="宋体"/>
          <w:color w:val="auto"/>
          <w:spacing w:val="-6"/>
          <w:sz w:val="21"/>
          <w:szCs w:val="21"/>
          <w:highlight w:val="none"/>
          <w:lang w:eastAsia="zh-CN"/>
        </w:rPr>
        <w:t>供应商可自行打印磋商响应文件接收回执</w:t>
      </w:r>
      <w:r>
        <w:rPr>
          <w:rFonts w:hint="eastAsia" w:hAnsi="宋体"/>
          <w:color w:val="auto"/>
          <w:spacing w:val="-6"/>
          <w:sz w:val="21"/>
          <w:szCs w:val="21"/>
          <w:highlight w:val="none"/>
        </w:rPr>
        <w:t>。</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主持人宣布</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响应文件开启</w:t>
      </w:r>
      <w:r>
        <w:rPr>
          <w:rFonts w:hAnsi="宋体"/>
          <w:color w:val="auto"/>
          <w:spacing w:val="-6"/>
          <w:sz w:val="21"/>
          <w:szCs w:val="21"/>
          <w:highlight w:val="none"/>
        </w:rPr>
        <w:t>，介绍</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响应文件开启</w:t>
      </w:r>
      <w:r>
        <w:rPr>
          <w:rFonts w:hAnsi="宋体"/>
          <w:color w:val="auto"/>
          <w:spacing w:val="-6"/>
          <w:sz w:val="21"/>
          <w:szCs w:val="21"/>
          <w:highlight w:val="none"/>
        </w:rPr>
        <w:t>现场的人员情况，宣读递交</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响应文件的供应商名单</w:t>
      </w:r>
      <w:r>
        <w:rPr>
          <w:rFonts w:hAnsi="宋体"/>
          <w:color w:val="auto"/>
          <w:spacing w:val="-6"/>
          <w:sz w:val="21"/>
          <w:szCs w:val="21"/>
          <w:highlight w:val="none"/>
        </w:rPr>
        <w:t>、</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响应文件开启</w:t>
      </w:r>
      <w:r>
        <w:rPr>
          <w:rFonts w:hAnsi="宋体"/>
          <w:color w:val="auto"/>
          <w:spacing w:val="-6"/>
          <w:sz w:val="21"/>
          <w:szCs w:val="21"/>
          <w:highlight w:val="none"/>
        </w:rPr>
        <w:t>纪律、应当回避的情形等注意事项，组织供应商签署不存在影响公平竞争的《政府采购活动现场确认声明书》。</w:t>
      </w:r>
    </w:p>
    <w:p>
      <w:pPr>
        <w:pStyle w:val="5"/>
        <w:spacing w:line="288" w:lineRule="auto"/>
        <w:ind w:firstLine="396" w:firstLineChars="200"/>
        <w:rPr>
          <w:rFonts w:hint="eastAsia" w:hAnsi="宋体"/>
          <w:color w:val="auto"/>
          <w:spacing w:val="-6"/>
          <w:sz w:val="21"/>
          <w:szCs w:val="21"/>
          <w:highlight w:val="none"/>
          <w:lang w:eastAsia="zh-CN"/>
        </w:rPr>
      </w:pPr>
      <w:r>
        <w:rPr>
          <w:rFonts w:hint="eastAsia" w:hAnsi="宋体"/>
          <w:color w:val="auto"/>
          <w:spacing w:val="-6"/>
          <w:sz w:val="21"/>
          <w:szCs w:val="21"/>
          <w:highlight w:val="none"/>
          <w:lang w:val="en-US" w:eastAsia="zh-CN"/>
        </w:rPr>
        <w:t>5.</w:t>
      </w:r>
      <w:r>
        <w:rPr>
          <w:rFonts w:hint="eastAsia" w:hAnsi="宋体"/>
          <w:color w:val="auto"/>
          <w:spacing w:val="-6"/>
          <w:sz w:val="21"/>
          <w:szCs w:val="21"/>
          <w:highlight w:val="none"/>
        </w:rPr>
        <w:t>向各</w:t>
      </w:r>
      <w:r>
        <w:rPr>
          <w:rFonts w:hint="eastAsia" w:hAnsi="宋体"/>
          <w:color w:val="auto"/>
          <w:spacing w:val="-6"/>
          <w:sz w:val="21"/>
          <w:szCs w:val="21"/>
          <w:highlight w:val="none"/>
          <w:lang w:eastAsia="zh-CN"/>
        </w:rPr>
        <w:t>供应商</w:t>
      </w:r>
      <w:r>
        <w:rPr>
          <w:rFonts w:hint="eastAsia" w:hAnsi="宋体"/>
          <w:color w:val="auto"/>
          <w:spacing w:val="-6"/>
          <w:sz w:val="21"/>
          <w:szCs w:val="21"/>
          <w:highlight w:val="none"/>
        </w:rPr>
        <w:t>发出电子加密</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文件开始解密通知，由</w:t>
      </w:r>
      <w:r>
        <w:rPr>
          <w:rFonts w:hint="eastAsia" w:hAnsi="宋体"/>
          <w:color w:val="auto"/>
          <w:spacing w:val="-6"/>
          <w:sz w:val="21"/>
          <w:szCs w:val="21"/>
          <w:highlight w:val="none"/>
          <w:lang w:val="en-US" w:eastAsia="zh-CN"/>
        </w:rPr>
        <w:t>供应商在</w:t>
      </w:r>
      <w:r>
        <w:rPr>
          <w:rFonts w:hint="eastAsia" w:hAnsi="宋体"/>
          <w:color w:val="auto"/>
          <w:spacing w:val="-6"/>
          <w:sz w:val="21"/>
          <w:szCs w:val="21"/>
          <w:highlight w:val="none"/>
        </w:rPr>
        <w:t>规定时间</w:t>
      </w:r>
      <w:r>
        <w:rPr>
          <w:rFonts w:hint="eastAsia" w:hAnsi="宋体"/>
          <w:color w:val="auto"/>
          <w:spacing w:val="-6"/>
          <w:sz w:val="21"/>
          <w:szCs w:val="21"/>
          <w:highlight w:val="none"/>
          <w:lang w:eastAsia="zh-CN"/>
        </w:rPr>
        <w:t>（</w:t>
      </w:r>
      <w:r>
        <w:rPr>
          <w:rFonts w:hint="eastAsia" w:hAnsi="宋体"/>
          <w:color w:val="auto"/>
          <w:spacing w:val="-6"/>
          <w:sz w:val="21"/>
          <w:szCs w:val="21"/>
          <w:highlight w:val="none"/>
          <w:lang w:val="en-US" w:eastAsia="zh-CN"/>
        </w:rPr>
        <w:t>不少于30分钟</w:t>
      </w:r>
      <w:r>
        <w:rPr>
          <w:rFonts w:hint="eastAsia" w:hAnsi="宋体"/>
          <w:color w:val="auto"/>
          <w:spacing w:val="-6"/>
          <w:sz w:val="21"/>
          <w:szCs w:val="21"/>
          <w:highlight w:val="none"/>
          <w:lang w:eastAsia="zh-CN"/>
        </w:rPr>
        <w:t>）</w:t>
      </w:r>
      <w:r>
        <w:rPr>
          <w:rFonts w:hint="eastAsia" w:hAnsi="宋体"/>
          <w:color w:val="auto"/>
          <w:spacing w:val="-6"/>
          <w:sz w:val="21"/>
          <w:szCs w:val="21"/>
          <w:highlight w:val="none"/>
        </w:rPr>
        <w:t>内自行进行</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文件解密。</w:t>
      </w:r>
      <w:r>
        <w:rPr>
          <w:rFonts w:hint="eastAsia" w:hAnsi="宋体"/>
          <w:color w:val="auto"/>
          <w:spacing w:val="-6"/>
          <w:sz w:val="21"/>
          <w:szCs w:val="21"/>
          <w:highlight w:val="none"/>
          <w:lang w:eastAsia="zh-CN"/>
        </w:rPr>
        <w:t>供应商</w:t>
      </w:r>
      <w:r>
        <w:rPr>
          <w:rFonts w:hint="eastAsia" w:hAnsi="宋体"/>
          <w:color w:val="auto"/>
          <w:spacing w:val="-6"/>
          <w:sz w:val="21"/>
          <w:szCs w:val="21"/>
          <w:highlight w:val="none"/>
        </w:rPr>
        <w:t>在规定时间内无法完成已</w:t>
      </w:r>
      <w:r>
        <w:rPr>
          <w:rFonts w:hint="eastAsia" w:hAnsi="宋体"/>
          <w:color w:val="auto"/>
          <w:spacing w:val="-6"/>
          <w:sz w:val="21"/>
          <w:szCs w:val="21"/>
          <w:highlight w:val="none"/>
          <w:lang w:val="en-US" w:eastAsia="zh-CN"/>
        </w:rPr>
        <w:t>上传</w:t>
      </w:r>
      <w:r>
        <w:rPr>
          <w:rFonts w:hint="eastAsia" w:hAnsi="宋体"/>
          <w:color w:val="auto"/>
          <w:spacing w:val="-6"/>
          <w:sz w:val="21"/>
          <w:szCs w:val="21"/>
          <w:highlight w:val="none"/>
        </w:rPr>
        <w:t>的电子加密</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文件解密的，如已按规定递交备份</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文件的，将由采购</w:t>
      </w:r>
      <w:r>
        <w:rPr>
          <w:rFonts w:hint="eastAsia" w:hAnsi="宋体"/>
          <w:color w:val="auto"/>
          <w:spacing w:val="-6"/>
          <w:sz w:val="21"/>
          <w:szCs w:val="21"/>
          <w:highlight w:val="none"/>
          <w:lang w:val="en-US" w:eastAsia="zh-CN"/>
        </w:rPr>
        <w:t>代理机构</w:t>
      </w:r>
      <w:r>
        <w:rPr>
          <w:rFonts w:hint="eastAsia" w:hAnsi="宋体"/>
          <w:color w:val="auto"/>
          <w:spacing w:val="-6"/>
          <w:sz w:val="21"/>
          <w:szCs w:val="21"/>
          <w:highlight w:val="none"/>
        </w:rPr>
        <w:t>按政府采购云平台操作规范将备份</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文件上传至政府采购云平台，上传成功后，电子加密</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文件自动失效</w:t>
      </w:r>
      <w:r>
        <w:rPr>
          <w:rFonts w:hint="eastAsia" w:hAnsi="宋体"/>
          <w:color w:val="auto"/>
          <w:spacing w:val="-6"/>
          <w:sz w:val="21"/>
          <w:szCs w:val="21"/>
          <w:highlight w:val="none"/>
          <w:lang w:eastAsia="zh-CN"/>
        </w:rPr>
        <w:t>，</w:t>
      </w:r>
      <w:r>
        <w:rPr>
          <w:rFonts w:hint="eastAsia" w:hAnsi="宋体"/>
          <w:color w:val="auto"/>
          <w:spacing w:val="-6"/>
          <w:sz w:val="21"/>
          <w:szCs w:val="21"/>
          <w:highlight w:val="none"/>
        </w:rPr>
        <w:t>否则视为</w:t>
      </w:r>
      <w:r>
        <w:rPr>
          <w:rFonts w:hint="eastAsia" w:hAnsi="宋体"/>
          <w:color w:val="auto"/>
          <w:spacing w:val="-6"/>
          <w:sz w:val="21"/>
          <w:szCs w:val="21"/>
          <w:highlight w:val="none"/>
          <w:lang w:eastAsia="zh-CN"/>
        </w:rPr>
        <w:t>磋商响应</w:t>
      </w:r>
      <w:r>
        <w:rPr>
          <w:rFonts w:hint="eastAsia" w:hAnsi="宋体"/>
          <w:color w:val="auto"/>
          <w:spacing w:val="-6"/>
          <w:sz w:val="21"/>
          <w:szCs w:val="21"/>
          <w:highlight w:val="none"/>
        </w:rPr>
        <w:t>文件撤回</w:t>
      </w:r>
      <w:r>
        <w:rPr>
          <w:rFonts w:hint="eastAsia" w:hAnsi="宋体"/>
          <w:color w:val="auto"/>
          <w:spacing w:val="-6"/>
          <w:sz w:val="21"/>
          <w:szCs w:val="21"/>
          <w:highlight w:val="none"/>
          <w:lang w:eastAsia="zh-CN"/>
        </w:rPr>
        <w:t>。</w:t>
      </w:r>
    </w:p>
    <w:p>
      <w:pPr>
        <w:pStyle w:val="5"/>
        <w:spacing w:line="288" w:lineRule="auto"/>
        <w:ind w:firstLine="396" w:firstLineChars="200"/>
        <w:rPr>
          <w:rFonts w:hint="eastAsia" w:hAnsi="宋体"/>
          <w:color w:val="auto"/>
          <w:spacing w:val="-6"/>
          <w:sz w:val="21"/>
          <w:szCs w:val="21"/>
          <w:highlight w:val="none"/>
          <w:lang w:eastAsia="zh-CN"/>
        </w:rPr>
      </w:pPr>
      <w:r>
        <w:rPr>
          <w:rFonts w:hint="eastAsia" w:hAnsi="宋体"/>
          <w:color w:val="auto"/>
          <w:spacing w:val="-6"/>
          <w:sz w:val="21"/>
          <w:szCs w:val="21"/>
          <w:highlight w:val="none"/>
          <w:lang w:eastAsia="zh-CN"/>
        </w:rPr>
        <w:t>6.开启磋商响应文件。</w:t>
      </w:r>
    </w:p>
    <w:p>
      <w:pPr>
        <w:pStyle w:val="5"/>
        <w:spacing w:line="288" w:lineRule="auto"/>
        <w:ind w:firstLine="398" w:firstLineChars="200"/>
        <w:rPr>
          <w:rFonts w:hint="eastAsia" w:hAnsi="宋体"/>
          <w:color w:val="auto"/>
          <w:sz w:val="21"/>
          <w:szCs w:val="21"/>
          <w:highlight w:val="none"/>
        </w:rPr>
      </w:pPr>
      <w:r>
        <w:rPr>
          <w:rFonts w:hint="eastAsia" w:hAnsi="宋体"/>
          <w:b/>
          <w:bCs/>
          <w:color w:val="auto"/>
          <w:spacing w:val="-6"/>
          <w:sz w:val="21"/>
          <w:szCs w:val="21"/>
          <w:highlight w:val="none"/>
          <w:lang w:val="en-US" w:eastAsia="zh-CN"/>
        </w:rPr>
        <w:t>特别说明：如遇政府采购云平台电子化开标或评审程序调整的，按调整后程序执行。</w:t>
      </w:r>
    </w:p>
    <w:p>
      <w:pPr>
        <w:pStyle w:val="7"/>
        <w:spacing w:before="0" w:beforeLines="0" w:after="0" w:afterLines="0" w:line="288" w:lineRule="auto"/>
        <w:jc w:val="center"/>
        <w:rPr>
          <w:rFonts w:hint="eastAsia"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五</w:t>
      </w:r>
      <w:r>
        <w:rPr>
          <w:rFonts w:hint="eastAsia" w:hAnsi="宋体"/>
          <w:b/>
          <w:color w:val="auto"/>
          <w:spacing w:val="-6"/>
          <w:sz w:val="32"/>
          <w:szCs w:val="32"/>
          <w:highlight w:val="none"/>
        </w:rPr>
        <w:t>、磋商程序</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（一） 组建磋商小组</w:t>
      </w:r>
    </w:p>
    <w:p>
      <w:pPr>
        <w:pStyle w:val="7"/>
        <w:spacing w:before="0" w:beforeLines="0" w:after="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本项目磋商小组由政府采购评审专家共</w:t>
      </w:r>
      <w:r>
        <w:rPr>
          <w:rFonts w:hint="eastAsia" w:hAnsi="宋体"/>
          <w:color w:val="auto"/>
          <w:spacing w:val="-6"/>
          <w:sz w:val="21"/>
          <w:szCs w:val="21"/>
          <w:highlight w:val="none"/>
        </w:rPr>
        <w:t>3</w:t>
      </w:r>
      <w:r>
        <w:rPr>
          <w:rFonts w:hAnsi="宋体"/>
          <w:color w:val="auto"/>
          <w:spacing w:val="-6"/>
          <w:sz w:val="21"/>
          <w:szCs w:val="21"/>
          <w:highlight w:val="none"/>
        </w:rPr>
        <w:t>人组成。</w:t>
      </w:r>
    </w:p>
    <w:p>
      <w:pPr>
        <w:pStyle w:val="5"/>
        <w:spacing w:line="288" w:lineRule="auto"/>
        <w:ind w:firstLine="0"/>
        <w:rPr>
          <w:rFonts w:hint="eastAsia" w:hAnsi="宋体"/>
          <w:b/>
          <w:color w:val="auto"/>
          <w:spacing w:val="-6"/>
          <w:sz w:val="24"/>
          <w:szCs w:val="24"/>
          <w:highlight w:val="none"/>
        </w:rPr>
      </w:pPr>
      <w:r>
        <w:rPr>
          <w:rFonts w:hAnsi="宋体"/>
          <w:b/>
          <w:color w:val="auto"/>
          <w:spacing w:val="-6"/>
          <w:sz w:val="24"/>
          <w:szCs w:val="24"/>
          <w:highlight w:val="none"/>
        </w:rPr>
        <w:t>（二</w:t>
      </w:r>
      <w:r>
        <w:rPr>
          <w:rFonts w:hint="eastAsia" w:hAnsi="宋体"/>
          <w:b/>
          <w:color w:val="auto"/>
          <w:spacing w:val="-6"/>
          <w:sz w:val="24"/>
          <w:szCs w:val="24"/>
          <w:highlight w:val="none"/>
        </w:rPr>
        <w:t>） 评审</w:t>
      </w:r>
      <w:r>
        <w:rPr>
          <w:rFonts w:hAnsi="宋体"/>
          <w:b/>
          <w:color w:val="auto"/>
          <w:spacing w:val="-6"/>
          <w:sz w:val="24"/>
          <w:szCs w:val="24"/>
          <w:highlight w:val="none"/>
        </w:rPr>
        <w:t>的方式</w:t>
      </w:r>
    </w:p>
    <w:p>
      <w:pPr>
        <w:pStyle w:val="5"/>
        <w:spacing w:line="288" w:lineRule="auto"/>
        <w:ind w:firstLine="396" w:firstLineChars="200"/>
        <w:rPr>
          <w:rFonts w:hint="eastAsia" w:hAnsi="宋体"/>
          <w:color w:val="auto"/>
          <w:spacing w:val="-6"/>
          <w:sz w:val="21"/>
          <w:szCs w:val="21"/>
          <w:highlight w:val="none"/>
        </w:rPr>
      </w:pPr>
      <w:r>
        <w:rPr>
          <w:rFonts w:hAnsi="宋体"/>
          <w:color w:val="auto"/>
          <w:spacing w:val="-6"/>
          <w:sz w:val="21"/>
          <w:szCs w:val="21"/>
          <w:highlight w:val="none"/>
        </w:rPr>
        <w:t>本项目采用不公开方式</w:t>
      </w:r>
      <w:r>
        <w:rPr>
          <w:rFonts w:hint="eastAsia" w:hAnsi="宋体"/>
          <w:color w:val="auto"/>
          <w:spacing w:val="-6"/>
          <w:sz w:val="21"/>
          <w:szCs w:val="21"/>
          <w:highlight w:val="none"/>
        </w:rPr>
        <w:t>评审</w:t>
      </w:r>
      <w:r>
        <w:rPr>
          <w:rFonts w:hAnsi="宋体"/>
          <w:color w:val="auto"/>
          <w:spacing w:val="-6"/>
          <w:sz w:val="21"/>
          <w:szCs w:val="21"/>
          <w:highlight w:val="none"/>
        </w:rPr>
        <w:t>，</w:t>
      </w:r>
      <w:r>
        <w:rPr>
          <w:rFonts w:hint="eastAsia" w:hAnsi="宋体"/>
          <w:color w:val="auto"/>
          <w:spacing w:val="-6"/>
          <w:sz w:val="21"/>
          <w:szCs w:val="21"/>
          <w:highlight w:val="none"/>
        </w:rPr>
        <w:t>评审</w:t>
      </w:r>
      <w:r>
        <w:rPr>
          <w:rFonts w:hAnsi="宋体"/>
          <w:color w:val="auto"/>
          <w:spacing w:val="-6"/>
          <w:sz w:val="21"/>
          <w:szCs w:val="21"/>
          <w:highlight w:val="none"/>
        </w:rPr>
        <w:t>的依据为磋商文件</w:t>
      </w:r>
      <w:r>
        <w:rPr>
          <w:rFonts w:hint="eastAsia" w:hAnsi="宋体"/>
          <w:color w:val="auto"/>
          <w:spacing w:val="-6"/>
          <w:sz w:val="21"/>
          <w:szCs w:val="21"/>
          <w:highlight w:val="none"/>
        </w:rPr>
        <w:t>、</w:t>
      </w:r>
      <w:r>
        <w:rPr>
          <w:rFonts w:hAnsi="宋体"/>
          <w:color w:val="auto"/>
          <w:spacing w:val="-6"/>
          <w:sz w:val="21"/>
          <w:szCs w:val="21"/>
          <w:highlight w:val="none"/>
        </w:rPr>
        <w:t>响应文件</w:t>
      </w:r>
      <w:r>
        <w:rPr>
          <w:rFonts w:hint="eastAsia" w:hAnsi="宋体"/>
          <w:color w:val="auto"/>
          <w:spacing w:val="-6"/>
          <w:sz w:val="21"/>
          <w:szCs w:val="21"/>
          <w:highlight w:val="none"/>
        </w:rPr>
        <w:t>和磋商记录</w:t>
      </w:r>
      <w:r>
        <w:rPr>
          <w:rFonts w:hAnsi="宋体"/>
          <w:color w:val="auto"/>
          <w:spacing w:val="-6"/>
          <w:sz w:val="21"/>
          <w:szCs w:val="21"/>
          <w:highlight w:val="none"/>
        </w:rPr>
        <w:t>。</w:t>
      </w:r>
    </w:p>
    <w:p>
      <w:pPr>
        <w:pStyle w:val="5"/>
        <w:spacing w:line="288" w:lineRule="auto"/>
        <w:ind w:firstLine="0"/>
        <w:rPr>
          <w:rFonts w:hint="eastAsia" w:hAnsi="宋体"/>
          <w:b/>
          <w:color w:val="auto"/>
          <w:spacing w:val="-6"/>
          <w:sz w:val="24"/>
          <w:szCs w:val="24"/>
          <w:highlight w:val="none"/>
        </w:rPr>
      </w:pPr>
      <w:r>
        <w:rPr>
          <w:rFonts w:hAnsi="宋体"/>
          <w:b/>
          <w:color w:val="auto"/>
          <w:spacing w:val="-6"/>
          <w:sz w:val="24"/>
          <w:szCs w:val="24"/>
          <w:highlight w:val="none"/>
        </w:rPr>
        <w:t>（三）</w:t>
      </w:r>
      <w:r>
        <w:rPr>
          <w:rFonts w:hint="eastAsia" w:hAnsi="宋体"/>
          <w:b/>
          <w:color w:val="auto"/>
          <w:spacing w:val="-6"/>
          <w:sz w:val="24"/>
          <w:szCs w:val="24"/>
          <w:highlight w:val="none"/>
        </w:rPr>
        <w:t xml:space="preserve"> 评审</w:t>
      </w:r>
      <w:r>
        <w:rPr>
          <w:rFonts w:hAnsi="宋体"/>
          <w:b/>
          <w:color w:val="auto"/>
          <w:spacing w:val="-6"/>
          <w:sz w:val="24"/>
          <w:szCs w:val="24"/>
          <w:highlight w:val="none"/>
        </w:rPr>
        <w:t>程序</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采购代理机构</w:t>
      </w:r>
      <w:r>
        <w:rPr>
          <w:rFonts w:hAnsi="宋体"/>
          <w:color w:val="auto"/>
          <w:spacing w:val="-6"/>
          <w:sz w:val="21"/>
          <w:szCs w:val="21"/>
          <w:highlight w:val="none"/>
        </w:rPr>
        <w:t>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规定的时间、地点及程序组织评审。评审活动一般应按以下程序组织开展：</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开启评审场地的录音录像采集设备，并确保其正常运行</w:t>
      </w:r>
      <w:r>
        <w:rPr>
          <w:rFonts w:hint="eastAsia" w:hAnsi="宋体"/>
          <w:color w:val="auto"/>
          <w:spacing w:val="-6"/>
          <w:sz w:val="21"/>
          <w:szCs w:val="21"/>
          <w:highlight w:val="none"/>
        </w:rPr>
        <w:t>。</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核验出席评审活动现场的</w:t>
      </w:r>
      <w:r>
        <w:rPr>
          <w:rFonts w:hint="eastAsia" w:hAnsi="宋体"/>
          <w:color w:val="auto"/>
          <w:spacing w:val="-6"/>
          <w:sz w:val="21"/>
          <w:szCs w:val="21"/>
          <w:highlight w:val="none"/>
        </w:rPr>
        <w:t>磋商小组</w:t>
      </w:r>
      <w:r>
        <w:rPr>
          <w:rFonts w:hAnsi="宋体"/>
          <w:color w:val="auto"/>
          <w:spacing w:val="-6"/>
          <w:sz w:val="21"/>
          <w:szCs w:val="21"/>
          <w:highlight w:val="none"/>
        </w:rPr>
        <w:t>各成员和相关监督人员身份，并要求其分别登记、签到，按规定统一收缴、保存其通讯工具，无关人员一律拒绝其进入评审现场。</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介绍评审现场的人员情况，宣布评审工作纪律，告知</w:t>
      </w:r>
      <w:r>
        <w:rPr>
          <w:rFonts w:hint="eastAsia" w:hAnsi="宋体"/>
          <w:color w:val="auto"/>
          <w:spacing w:val="-6"/>
          <w:sz w:val="21"/>
          <w:szCs w:val="21"/>
          <w:highlight w:val="none"/>
        </w:rPr>
        <w:t>磋商小组</w:t>
      </w:r>
      <w:r>
        <w:rPr>
          <w:rFonts w:hAnsi="宋体"/>
          <w:color w:val="auto"/>
          <w:spacing w:val="-6"/>
          <w:sz w:val="21"/>
          <w:szCs w:val="21"/>
          <w:highlight w:val="none"/>
        </w:rPr>
        <w:t>应当回避情形；组织推选</w:t>
      </w:r>
      <w:r>
        <w:rPr>
          <w:rFonts w:hint="eastAsia" w:hAnsi="宋体"/>
          <w:color w:val="auto"/>
          <w:spacing w:val="-6"/>
          <w:sz w:val="21"/>
          <w:szCs w:val="21"/>
          <w:highlight w:val="none"/>
        </w:rPr>
        <w:t>磋商小组</w:t>
      </w:r>
      <w:r>
        <w:rPr>
          <w:rFonts w:hAnsi="宋体"/>
          <w:color w:val="auto"/>
          <w:spacing w:val="-6"/>
          <w:sz w:val="21"/>
          <w:szCs w:val="21"/>
          <w:highlight w:val="none"/>
        </w:rPr>
        <w:t>组长。</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4.</w:t>
      </w:r>
      <w:r>
        <w:rPr>
          <w:rFonts w:hint="eastAsia" w:hAnsi="宋体"/>
          <w:color w:val="auto"/>
          <w:spacing w:val="-6"/>
          <w:sz w:val="21"/>
          <w:szCs w:val="21"/>
          <w:highlight w:val="none"/>
          <w:lang w:eastAsia="zh-CN"/>
        </w:rPr>
        <w:t xml:space="preserve"> 依法获取采购文件</w:t>
      </w:r>
      <w:r>
        <w:rPr>
          <w:rFonts w:hAnsi="宋体"/>
          <w:color w:val="auto"/>
          <w:spacing w:val="-6"/>
          <w:sz w:val="21"/>
          <w:szCs w:val="21"/>
          <w:highlight w:val="none"/>
        </w:rPr>
        <w:t>的供应商名单及资格预审情况（如有），宣读最终提交</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w:t>
      </w:r>
      <w:r>
        <w:rPr>
          <w:rFonts w:hAnsi="宋体"/>
          <w:color w:val="auto"/>
          <w:spacing w:val="-6"/>
          <w:sz w:val="21"/>
          <w:szCs w:val="21"/>
          <w:highlight w:val="none"/>
        </w:rPr>
        <w:t>的供应商名单，组织</w:t>
      </w:r>
      <w:r>
        <w:rPr>
          <w:rFonts w:hint="eastAsia" w:hAnsi="宋体"/>
          <w:color w:val="auto"/>
          <w:spacing w:val="-6"/>
          <w:sz w:val="21"/>
          <w:szCs w:val="21"/>
          <w:highlight w:val="none"/>
        </w:rPr>
        <w:t>磋商小组</w:t>
      </w:r>
      <w:r>
        <w:rPr>
          <w:rFonts w:hAnsi="宋体"/>
          <w:color w:val="auto"/>
          <w:spacing w:val="-6"/>
          <w:sz w:val="21"/>
          <w:szCs w:val="21"/>
          <w:highlight w:val="none"/>
        </w:rPr>
        <w:t>各位成员签订《政府采购评审人员廉洁自律承诺书》。</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根据需要简要介绍</w:t>
      </w:r>
      <w:r>
        <w:rPr>
          <w:rFonts w:hint="eastAsia" w:hAnsi="宋体"/>
          <w:color w:val="auto"/>
          <w:spacing w:val="-6"/>
          <w:sz w:val="21"/>
          <w:szCs w:val="21"/>
          <w:highlight w:val="none"/>
        </w:rPr>
        <w:t>磋商文件</w:t>
      </w:r>
      <w:r>
        <w:rPr>
          <w:rFonts w:hAnsi="宋体"/>
          <w:color w:val="auto"/>
          <w:spacing w:val="-6"/>
          <w:sz w:val="21"/>
          <w:szCs w:val="21"/>
          <w:highlight w:val="none"/>
        </w:rPr>
        <w:t>（含补充文件）制定及质疑答复情况、按书面陈述项目基本情况及评审工作需注意事项等，让评审专家尽快知悉和了解所评审项目的采购需求、评审依据、评审标准、工作程序等；提醒</w:t>
      </w:r>
      <w:r>
        <w:rPr>
          <w:rFonts w:hint="eastAsia" w:hAnsi="宋体"/>
          <w:color w:val="auto"/>
          <w:spacing w:val="-6"/>
          <w:sz w:val="21"/>
          <w:szCs w:val="21"/>
          <w:highlight w:val="none"/>
        </w:rPr>
        <w:t>磋商小组</w:t>
      </w:r>
      <w:r>
        <w:rPr>
          <w:rFonts w:hAnsi="宋体"/>
          <w:color w:val="auto"/>
          <w:spacing w:val="-6"/>
          <w:sz w:val="21"/>
          <w:szCs w:val="21"/>
          <w:highlight w:val="none"/>
        </w:rPr>
        <w:t>对客观评审项目应统一评审依据和评审标准，对主观评审项目应确定大致的评审要求和评审尺度；对</w:t>
      </w:r>
      <w:r>
        <w:rPr>
          <w:rFonts w:hint="eastAsia" w:hAnsi="宋体"/>
          <w:color w:val="auto"/>
          <w:spacing w:val="-6"/>
          <w:sz w:val="21"/>
          <w:szCs w:val="21"/>
          <w:highlight w:val="none"/>
        </w:rPr>
        <w:t>磋商小组</w:t>
      </w:r>
      <w:r>
        <w:rPr>
          <w:rFonts w:hAnsi="宋体"/>
          <w:color w:val="auto"/>
          <w:spacing w:val="-6"/>
          <w:sz w:val="21"/>
          <w:szCs w:val="21"/>
          <w:highlight w:val="none"/>
        </w:rPr>
        <w:t>提出的有关</w:t>
      </w:r>
      <w:r>
        <w:rPr>
          <w:rFonts w:hint="eastAsia" w:hAnsi="宋体"/>
          <w:color w:val="auto"/>
          <w:spacing w:val="-6"/>
          <w:sz w:val="21"/>
          <w:szCs w:val="21"/>
          <w:highlight w:val="none"/>
        </w:rPr>
        <w:t>磋商文件</w:t>
      </w:r>
      <w:r>
        <w:rPr>
          <w:rFonts w:hAnsi="宋体"/>
          <w:color w:val="auto"/>
          <w:spacing w:val="-6"/>
          <w:sz w:val="21"/>
          <w:szCs w:val="21"/>
          <w:highlight w:val="none"/>
        </w:rPr>
        <w:t>、</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w:t>
      </w:r>
      <w:r>
        <w:rPr>
          <w:rFonts w:hAnsi="宋体"/>
          <w:color w:val="auto"/>
          <w:spacing w:val="-6"/>
          <w:sz w:val="21"/>
          <w:szCs w:val="21"/>
          <w:highlight w:val="none"/>
        </w:rPr>
        <w:t>的问题进行必要的说明、解释或讨论。</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6.磋商小组</w:t>
      </w:r>
      <w:r>
        <w:rPr>
          <w:rFonts w:hAnsi="宋体"/>
          <w:color w:val="auto"/>
          <w:spacing w:val="-6"/>
          <w:sz w:val="21"/>
          <w:szCs w:val="21"/>
          <w:highlight w:val="none"/>
        </w:rPr>
        <w:t>组长组织</w:t>
      </w:r>
      <w:r>
        <w:rPr>
          <w:rFonts w:hint="eastAsia" w:hAnsi="宋体"/>
          <w:color w:val="auto"/>
          <w:spacing w:val="-6"/>
          <w:sz w:val="21"/>
          <w:szCs w:val="21"/>
          <w:highlight w:val="none"/>
        </w:rPr>
        <w:t>磋商小组成员根据磋商文件规定的评审程序、评审方法和评审标准进行独立评审。未实质性响应磋商文件的</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响应文件按无效响应处理，磋商小组告知提交</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响应文件的供应商。</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w:t>
      </w:r>
      <w:r>
        <w:rPr>
          <w:rFonts w:hint="eastAsia" w:hAnsi="宋体"/>
          <w:b/>
          <w:color w:val="auto"/>
          <w:spacing w:val="-6"/>
          <w:sz w:val="21"/>
          <w:szCs w:val="21"/>
          <w:highlight w:val="none"/>
          <w:lang w:eastAsia="zh-CN"/>
        </w:rPr>
        <w:t>政府采购云平台询标函</w:t>
      </w:r>
      <w:r>
        <w:rPr>
          <w:rFonts w:hint="eastAsia" w:hAnsi="宋体"/>
          <w:b/>
          <w:color w:val="auto"/>
          <w:spacing w:val="-6"/>
          <w:sz w:val="21"/>
          <w:szCs w:val="21"/>
          <w:highlight w:val="none"/>
        </w:rPr>
        <w:t>形式</w:t>
      </w:r>
      <w:r>
        <w:rPr>
          <w:rFonts w:hint="eastAsia" w:hAnsi="宋体"/>
          <w:color w:val="auto"/>
          <w:spacing w:val="-6"/>
          <w:sz w:val="21"/>
          <w:szCs w:val="21"/>
          <w:highlight w:val="none"/>
        </w:rPr>
        <w:t>同时通知所有参加磋商的供应商。供应商在按照磋商文件的变动情况和磋商小组的要求重新提交</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响应文件，并由其法定代表人或授权代表签字或者加盖公章。</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8.磋商文件能够详细列明采购标的的技术、服务要求的，磋商结束后，磋商小组要求所有实质性响应的供应商在规定时间内</w:t>
      </w:r>
      <w:r>
        <w:rPr>
          <w:rFonts w:hint="eastAsia" w:hAnsi="宋体"/>
          <w:b/>
          <w:color w:val="auto"/>
          <w:spacing w:val="-6"/>
          <w:sz w:val="21"/>
          <w:szCs w:val="21"/>
          <w:highlight w:val="none"/>
          <w:lang w:eastAsia="zh-CN"/>
        </w:rPr>
        <w:t>在线</w:t>
      </w:r>
      <w:r>
        <w:rPr>
          <w:rFonts w:hint="eastAsia" w:hAnsi="宋体"/>
          <w:color w:val="auto"/>
          <w:spacing w:val="-6"/>
          <w:sz w:val="21"/>
          <w:szCs w:val="21"/>
          <w:highlight w:val="none"/>
        </w:rPr>
        <w:t>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w:t>
      </w:r>
      <w:r>
        <w:rPr>
          <w:rFonts w:hint="eastAsia" w:hAnsi="宋体"/>
          <w:b/>
          <w:color w:val="auto"/>
          <w:spacing w:val="-6"/>
          <w:sz w:val="21"/>
          <w:szCs w:val="21"/>
          <w:highlight w:val="none"/>
          <w:lang w:eastAsia="zh-CN"/>
        </w:rPr>
        <w:t>在线</w:t>
      </w:r>
      <w:r>
        <w:rPr>
          <w:rFonts w:hint="eastAsia" w:hAnsi="宋体"/>
          <w:color w:val="auto"/>
          <w:spacing w:val="-6"/>
          <w:sz w:val="21"/>
          <w:szCs w:val="21"/>
          <w:highlight w:val="none"/>
        </w:rPr>
        <w:t>提交最后磋商报价。</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9.经磋商确定最终采购需求和提交最后磋商报价的供应商后，由磋商小组采用综合评分法对提交最后磋商报价的供应商的</w:t>
      </w:r>
      <w:r>
        <w:rPr>
          <w:rFonts w:hint="eastAsia" w:hAnsi="宋体"/>
          <w:color w:val="auto"/>
          <w:spacing w:val="-6"/>
          <w:sz w:val="21"/>
          <w:szCs w:val="21"/>
          <w:highlight w:val="none"/>
          <w:lang w:eastAsia="zh-CN"/>
        </w:rPr>
        <w:t>磋商</w:t>
      </w:r>
      <w:r>
        <w:rPr>
          <w:rFonts w:hint="eastAsia" w:hAnsi="宋体"/>
          <w:color w:val="auto"/>
          <w:spacing w:val="-6"/>
          <w:sz w:val="21"/>
          <w:szCs w:val="21"/>
          <w:highlight w:val="none"/>
        </w:rPr>
        <w:t>响应文件和最后磋商报价进行综合评分。</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10.</w:t>
      </w:r>
      <w:r>
        <w:rPr>
          <w:rFonts w:hAnsi="宋体"/>
          <w:color w:val="auto"/>
          <w:spacing w:val="-6"/>
          <w:sz w:val="21"/>
          <w:szCs w:val="21"/>
          <w:highlight w:val="none"/>
        </w:rPr>
        <w:t>采购代理机构可协助磋商小组组长对打分结果进行校对、核对并汇总统计；对明显畸高、畸低的评分，磋商小组组长应提醒相关评审人员进行复核或书面说明理由，评审人员拒绝说明的，由现场监督员据实记录。</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11.</w:t>
      </w:r>
      <w:r>
        <w:rPr>
          <w:rFonts w:hAnsi="宋体"/>
          <w:color w:val="auto"/>
          <w:spacing w:val="-6"/>
          <w:sz w:val="21"/>
          <w:szCs w:val="21"/>
          <w:highlight w:val="none"/>
        </w:rPr>
        <w:t>做好评审现场相关记录，协助磋商小组组长做好评审报告起草、有关内容电脑文字录入等工作，并要求磋商小组各成员签字确认。</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12.</w:t>
      </w:r>
      <w:r>
        <w:rPr>
          <w:rFonts w:hAnsi="宋体"/>
          <w:color w:val="auto"/>
          <w:spacing w:val="-6"/>
          <w:sz w:val="21"/>
          <w:szCs w:val="21"/>
          <w:highlight w:val="none"/>
        </w:rPr>
        <w:t>评审结束后，</w:t>
      </w:r>
      <w:r>
        <w:rPr>
          <w:rFonts w:hint="eastAsia" w:hAnsi="宋体"/>
          <w:color w:val="auto"/>
          <w:spacing w:val="-6"/>
          <w:sz w:val="21"/>
          <w:szCs w:val="21"/>
          <w:highlight w:val="none"/>
        </w:rPr>
        <w:t>采购代理机构</w:t>
      </w:r>
      <w:r>
        <w:rPr>
          <w:rFonts w:hAnsi="宋体"/>
          <w:color w:val="auto"/>
          <w:spacing w:val="-6"/>
          <w:sz w:val="21"/>
          <w:szCs w:val="21"/>
          <w:highlight w:val="none"/>
        </w:rPr>
        <w:t>交还评审人员及其他现场相关人员的通讯工具</w:t>
      </w:r>
      <w:r>
        <w:rPr>
          <w:rFonts w:hint="eastAsia" w:hAnsi="宋体"/>
          <w:color w:val="auto"/>
          <w:spacing w:val="-6"/>
          <w:sz w:val="21"/>
          <w:szCs w:val="21"/>
          <w:highlight w:val="none"/>
        </w:rPr>
        <w:t>，</w:t>
      </w:r>
      <w:r>
        <w:rPr>
          <w:rFonts w:hAnsi="宋体"/>
          <w:color w:val="auto"/>
          <w:spacing w:val="-6"/>
          <w:sz w:val="21"/>
          <w:szCs w:val="21"/>
          <w:highlight w:val="none"/>
        </w:rPr>
        <w:t>主持人公布</w:t>
      </w:r>
      <w:r>
        <w:rPr>
          <w:rFonts w:hint="eastAsia" w:hAnsi="宋体"/>
          <w:color w:val="auto"/>
          <w:spacing w:val="-6"/>
          <w:sz w:val="21"/>
          <w:szCs w:val="21"/>
          <w:highlight w:val="none"/>
        </w:rPr>
        <w:t>成交</w:t>
      </w:r>
      <w:r>
        <w:rPr>
          <w:rFonts w:hAnsi="宋体"/>
          <w:color w:val="auto"/>
          <w:spacing w:val="-6"/>
          <w:sz w:val="21"/>
          <w:szCs w:val="21"/>
          <w:highlight w:val="none"/>
        </w:rPr>
        <w:t>候选供应商名单，及采购人最终确定</w:t>
      </w:r>
      <w:r>
        <w:rPr>
          <w:rFonts w:hint="eastAsia" w:hAnsi="宋体"/>
          <w:color w:val="auto"/>
          <w:spacing w:val="-6"/>
          <w:sz w:val="21"/>
          <w:szCs w:val="21"/>
          <w:highlight w:val="none"/>
        </w:rPr>
        <w:t>成交</w:t>
      </w:r>
      <w:r>
        <w:rPr>
          <w:rFonts w:hAnsi="宋体"/>
          <w:color w:val="auto"/>
          <w:spacing w:val="-6"/>
          <w:sz w:val="21"/>
          <w:szCs w:val="21"/>
          <w:highlight w:val="none"/>
        </w:rPr>
        <w:t>供应商名单的时间和公告方式等。</w:t>
      </w:r>
    </w:p>
    <w:p>
      <w:pPr>
        <w:pStyle w:val="5"/>
        <w:spacing w:line="288" w:lineRule="auto"/>
        <w:ind w:firstLine="0"/>
        <w:rPr>
          <w:rFonts w:hAnsi="宋体"/>
          <w:b/>
          <w:color w:val="auto"/>
          <w:spacing w:val="-6"/>
          <w:sz w:val="24"/>
          <w:szCs w:val="24"/>
          <w:highlight w:val="none"/>
        </w:rPr>
      </w:pPr>
      <w:r>
        <w:rPr>
          <w:rFonts w:hAnsi="宋体"/>
          <w:b/>
          <w:color w:val="auto"/>
          <w:spacing w:val="-6"/>
          <w:sz w:val="24"/>
          <w:szCs w:val="24"/>
          <w:highlight w:val="none"/>
        </w:rPr>
        <w:t>（四）</w:t>
      </w:r>
      <w:r>
        <w:rPr>
          <w:rFonts w:hint="eastAsia" w:hAnsi="宋体"/>
          <w:b/>
          <w:color w:val="auto"/>
          <w:spacing w:val="-6"/>
          <w:sz w:val="24"/>
          <w:szCs w:val="24"/>
          <w:highlight w:val="none"/>
        </w:rPr>
        <w:t xml:space="preserve"> </w:t>
      </w:r>
      <w:r>
        <w:rPr>
          <w:rFonts w:hAnsi="宋体"/>
          <w:b/>
          <w:color w:val="auto"/>
          <w:spacing w:val="-6"/>
          <w:sz w:val="24"/>
          <w:szCs w:val="24"/>
          <w:highlight w:val="none"/>
        </w:rPr>
        <w:t>澄清问题的形式</w:t>
      </w:r>
    </w:p>
    <w:p>
      <w:pPr>
        <w:pStyle w:val="5"/>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磋商小组要求供应商澄清、说明或者更正响应文件应当以书面形式作出。供应商的澄清、说明或者更正应当由法定代表人或其授权代表签字或者加盖公章。</w:t>
      </w:r>
    </w:p>
    <w:p>
      <w:pPr>
        <w:pStyle w:val="5"/>
        <w:spacing w:line="288" w:lineRule="auto"/>
        <w:ind w:firstLine="0"/>
        <w:rPr>
          <w:rFonts w:hAnsi="宋体"/>
          <w:b/>
          <w:color w:val="auto"/>
          <w:spacing w:val="-6"/>
          <w:sz w:val="24"/>
          <w:szCs w:val="24"/>
          <w:highlight w:val="none"/>
        </w:rPr>
      </w:pPr>
      <w:r>
        <w:rPr>
          <w:rFonts w:hAnsi="宋体"/>
          <w:b/>
          <w:color w:val="auto"/>
          <w:spacing w:val="-6"/>
          <w:sz w:val="24"/>
          <w:szCs w:val="24"/>
          <w:highlight w:val="none"/>
        </w:rPr>
        <w:t>（</w:t>
      </w:r>
      <w:r>
        <w:rPr>
          <w:rFonts w:hint="eastAsia" w:hAnsi="宋体"/>
          <w:b/>
          <w:color w:val="auto"/>
          <w:spacing w:val="-6"/>
          <w:sz w:val="24"/>
          <w:szCs w:val="24"/>
          <w:highlight w:val="none"/>
        </w:rPr>
        <w:t>五</w:t>
      </w:r>
      <w:r>
        <w:rPr>
          <w:rFonts w:hAnsi="宋体"/>
          <w:b/>
          <w:color w:val="auto"/>
          <w:spacing w:val="-6"/>
          <w:sz w:val="24"/>
          <w:szCs w:val="24"/>
          <w:highlight w:val="none"/>
        </w:rPr>
        <w:t>）</w:t>
      </w:r>
      <w:r>
        <w:rPr>
          <w:rFonts w:hint="eastAsia" w:hAnsi="宋体"/>
          <w:b/>
          <w:color w:val="auto"/>
          <w:spacing w:val="-6"/>
          <w:sz w:val="24"/>
          <w:szCs w:val="24"/>
          <w:highlight w:val="none"/>
        </w:rPr>
        <w:t xml:space="preserve"> 评审</w:t>
      </w:r>
      <w:r>
        <w:rPr>
          <w:rFonts w:hAnsi="宋体"/>
          <w:b/>
          <w:color w:val="auto"/>
          <w:spacing w:val="-6"/>
          <w:sz w:val="24"/>
          <w:szCs w:val="24"/>
          <w:highlight w:val="none"/>
        </w:rPr>
        <w:t>原则和</w:t>
      </w:r>
      <w:r>
        <w:rPr>
          <w:rFonts w:hint="eastAsia" w:hAnsi="宋体"/>
          <w:b/>
          <w:color w:val="auto"/>
          <w:spacing w:val="-6"/>
          <w:sz w:val="24"/>
          <w:szCs w:val="24"/>
          <w:highlight w:val="none"/>
        </w:rPr>
        <w:t>评审</w:t>
      </w:r>
      <w:r>
        <w:rPr>
          <w:rFonts w:hAnsi="宋体"/>
          <w:b/>
          <w:color w:val="auto"/>
          <w:spacing w:val="-6"/>
          <w:sz w:val="24"/>
          <w:szCs w:val="24"/>
          <w:highlight w:val="none"/>
        </w:rPr>
        <w:t>办法</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1.评审专家应当遵守评审工作纪律，不得泄露评审情况和评审中获悉的商业秘密。磋商小组成员应当按照客观、公正、审慎的原则，</w:t>
      </w:r>
      <w:r>
        <w:rPr>
          <w:rFonts w:hint="eastAsia" w:hAnsi="宋体"/>
          <w:color w:val="auto"/>
          <w:spacing w:val="-6"/>
          <w:sz w:val="21"/>
          <w:szCs w:val="21"/>
          <w:highlight w:val="none"/>
        </w:rPr>
        <w:t>根据</w:t>
      </w:r>
      <w:r>
        <w:rPr>
          <w:rFonts w:hint="eastAsia" w:ascii="宋体" w:hAnsi="宋体" w:cs="宋体"/>
          <w:color w:val="auto"/>
          <w:kern w:val="0"/>
          <w:sz w:val="21"/>
          <w:szCs w:val="21"/>
          <w:highlight w:val="none"/>
        </w:rPr>
        <w:t>磋商文件规定的评审程序、评审方法和评审标准进行独立评审。</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2.</w:t>
      </w:r>
      <w:r>
        <w:rPr>
          <w:rFonts w:ascii="宋体" w:hAnsi="宋体"/>
          <w:bCs/>
          <w:color w:val="auto"/>
          <w:spacing w:val="-6"/>
          <w:sz w:val="21"/>
          <w:szCs w:val="21"/>
          <w:highlight w:val="none"/>
        </w:rPr>
        <w:t>评审专家因回避、临时缺席或健康原因等特殊情况不能继续参加评审工作的，应按规定更换评审专家</w:t>
      </w:r>
      <w:r>
        <w:rPr>
          <w:rFonts w:hint="eastAsia" w:ascii="宋体" w:hAnsi="宋体"/>
          <w:bCs/>
          <w:color w:val="auto"/>
          <w:spacing w:val="-6"/>
          <w:sz w:val="21"/>
          <w:szCs w:val="21"/>
          <w:highlight w:val="none"/>
        </w:rPr>
        <w:t>，</w:t>
      </w:r>
      <w:r>
        <w:rPr>
          <w:rFonts w:ascii="宋体" w:hAnsi="宋体"/>
          <w:bCs/>
          <w:color w:val="auto"/>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3.磋商文件内容违反国家有关强制性规定的，磋商小组应当停止评审并向采购人或者采购代理机构说明情况。</w:t>
      </w:r>
    </w:p>
    <w:p>
      <w:pPr>
        <w:spacing w:line="288" w:lineRule="auto"/>
        <w:ind w:firstLine="396" w:firstLineChars="200"/>
        <w:rPr>
          <w:rFonts w:hint="eastAsia" w:ascii="宋体" w:hAnsi="宋体" w:cs="宋体"/>
          <w:color w:val="auto"/>
          <w:kern w:val="0"/>
          <w:sz w:val="21"/>
          <w:szCs w:val="21"/>
          <w:highlight w:val="none"/>
        </w:rPr>
      </w:pPr>
      <w:r>
        <w:rPr>
          <w:rFonts w:hint="eastAsia" w:ascii="宋体" w:hAnsi="宋体"/>
          <w:bCs/>
          <w:color w:val="auto"/>
          <w:spacing w:val="-6"/>
          <w:sz w:val="21"/>
          <w:szCs w:val="21"/>
          <w:highlight w:val="none"/>
        </w:rPr>
        <w:t>4.</w:t>
      </w:r>
      <w:r>
        <w:rPr>
          <w:rFonts w:hint="eastAsia" w:ascii="宋体" w:hAnsi="宋体" w:cs="宋体"/>
          <w:color w:val="auto"/>
          <w:kern w:val="0"/>
          <w:sz w:val="21"/>
          <w:szCs w:val="21"/>
          <w:highlight w:val="none"/>
        </w:rPr>
        <w:t>采购人、采购代理机构不得向磋商小组中的评审专家作倾向性、误导性的解释或者说明。</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5.已提交响应文件的供应商，在提交最后磋商报价之前，可以根据磋商情况退出磋商。</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6</w:t>
      </w:r>
      <w:r>
        <w:rPr>
          <w:rFonts w:ascii="宋体" w:hAnsi="宋体"/>
          <w:bCs/>
          <w:color w:val="auto"/>
          <w:spacing w:val="-6"/>
          <w:sz w:val="21"/>
          <w:szCs w:val="21"/>
          <w:highlight w:val="none"/>
        </w:rPr>
        <w:t>.</w:t>
      </w:r>
      <w:r>
        <w:rPr>
          <w:rFonts w:hint="eastAsia" w:ascii="宋体" w:hAnsi="宋体" w:cs="宋体"/>
          <w:color w:val="auto"/>
          <w:kern w:val="0"/>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pStyle w:val="5"/>
        <w:spacing w:line="288" w:lineRule="auto"/>
        <w:ind w:firstLine="396" w:firstLineChars="200"/>
        <w:rPr>
          <w:rFonts w:hint="eastAsia" w:hAnsi="宋体" w:cs="宋体"/>
          <w:color w:val="auto"/>
          <w:kern w:val="0"/>
          <w:sz w:val="21"/>
          <w:szCs w:val="21"/>
          <w:highlight w:val="none"/>
        </w:rPr>
      </w:pPr>
      <w:r>
        <w:rPr>
          <w:rFonts w:hint="eastAsia" w:hAnsi="宋体"/>
          <w:bCs/>
          <w:color w:val="auto"/>
          <w:spacing w:val="-6"/>
          <w:sz w:val="21"/>
          <w:szCs w:val="21"/>
          <w:highlight w:val="none"/>
        </w:rPr>
        <w:t>7.</w:t>
      </w:r>
      <w:r>
        <w:rPr>
          <w:rFonts w:hint="eastAsia" w:hAnsi="宋体" w:cs="宋体"/>
          <w:color w:val="auto"/>
          <w:kern w:val="0"/>
          <w:sz w:val="21"/>
          <w:szCs w:val="21"/>
          <w:highlight w:val="none"/>
        </w:rPr>
        <w:t>磋商轮次不超过三轮</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rPr>
        <w:t>具体根据项目的情况由磋商小组决定。</w:t>
      </w:r>
      <w:bookmarkStart w:id="32" w:name="_GoBack"/>
      <w:bookmarkEnd w:id="32"/>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9.评审办法。本项目评审办法是综合评分法，具体评审内容及评分标准等详见《第四章：评审办法及评分标准》。</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（六） 成 交</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1.采购代理机构在评审结束后2个工作日内将评审报告送采购人确认。采购人在收到评审报告后</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2.采购代理机构在成交供应商确定后2个工作日内在浙江政府采购网（http://www.zjzfcg.gov.cn)</w:t>
      </w:r>
      <w:r>
        <w:rPr>
          <w:rFonts w:hint="eastAsia" w:ascii="宋体" w:hAnsi="宋体"/>
          <w:color w:val="auto"/>
          <w:sz w:val="21"/>
          <w:szCs w:val="21"/>
          <w:highlight w:val="none"/>
        </w:rPr>
        <w:t>等相关网站或媒体</w:t>
      </w:r>
      <w:r>
        <w:rPr>
          <w:rFonts w:hint="eastAsia" w:ascii="宋体" w:hAnsi="宋体"/>
          <w:color w:val="auto"/>
          <w:spacing w:val="-6"/>
          <w:sz w:val="21"/>
          <w:szCs w:val="21"/>
          <w:highlight w:val="none"/>
        </w:rPr>
        <w:t>上公告成交结果，同时向成交供应商发出成交通知书，并将磋商文件随成交结果同时公告。</w:t>
      </w:r>
    </w:p>
    <w:p>
      <w:pPr>
        <w:spacing w:line="288" w:lineRule="auto"/>
        <w:rPr>
          <w:rFonts w:hint="eastAsia" w:ascii="宋体" w:hAnsi="宋体"/>
          <w:color w:val="auto"/>
          <w:spacing w:val="-6"/>
          <w:sz w:val="24"/>
          <w:highlight w:val="none"/>
        </w:rPr>
      </w:pPr>
      <w:r>
        <w:rPr>
          <w:rFonts w:hint="eastAsia" w:ascii="宋体" w:hAnsi="宋体"/>
          <w:b/>
          <w:bCs/>
          <w:color w:val="auto"/>
          <w:spacing w:val="-6"/>
          <w:sz w:val="24"/>
          <w:highlight w:val="none"/>
        </w:rPr>
        <w:t>（七） 合同授予</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b/>
          <w:bCs/>
          <w:color w:val="auto"/>
          <w:spacing w:val="-6"/>
          <w:sz w:val="21"/>
          <w:szCs w:val="21"/>
          <w:highlight w:val="none"/>
        </w:rPr>
      </w:pPr>
      <w:r>
        <w:rPr>
          <w:rFonts w:hint="eastAsia" w:ascii="宋体" w:hAnsi="宋体"/>
          <w:color w:val="auto"/>
          <w:spacing w:val="-6"/>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619" w:firstLineChars="200"/>
        <w:jc w:val="center"/>
        <w:outlineLvl w:val="1"/>
        <w:rPr>
          <w:rFonts w:hint="eastAsia" w:ascii="宋体" w:hAnsi="宋体"/>
          <w:color w:val="auto"/>
          <w:sz w:val="24"/>
          <w:highlight w:val="none"/>
        </w:rPr>
      </w:pPr>
      <w:r>
        <w:rPr>
          <w:rFonts w:hint="eastAsia" w:ascii="宋体" w:hAnsi="宋体"/>
          <w:b/>
          <w:color w:val="auto"/>
          <w:spacing w:val="-6"/>
          <w:sz w:val="32"/>
          <w:szCs w:val="32"/>
          <w:highlight w:val="none"/>
        </w:rPr>
        <w:br w:type="page"/>
      </w:r>
      <w:r>
        <w:rPr>
          <w:rFonts w:hint="eastAsia" w:ascii="宋体" w:hAnsi="宋体"/>
          <w:b/>
          <w:color w:val="auto"/>
          <w:spacing w:val="-6"/>
          <w:sz w:val="32"/>
          <w:szCs w:val="32"/>
          <w:highlight w:val="none"/>
        </w:rPr>
        <w:t>六、可中止电子交易活动的情形</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采购过程中出现以下情形，导致电子交易平台无法正常运行，或者无法保证电子交易的公平、公正和安全时，采购代理机构可中止电子交易活动：</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1.电子交易平台发生故障而无法登录访问的；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2.电子交易平台应用或数据库出现错误，不能进行正常操作的；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3.电子交易平台发现严重安全漏洞，有潜在泄密危险的；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4.病毒发作导致不能进行正常操作的；</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5.其他无法保证电子交易的公平、公正和安全的情况。</w:t>
      </w:r>
    </w:p>
    <w:p>
      <w:pPr>
        <w:spacing w:line="288" w:lineRule="auto"/>
        <w:ind w:firstLine="396" w:firstLineChars="200"/>
        <w:rPr>
          <w:rFonts w:hint="eastAsia"/>
          <w:color w:val="auto"/>
          <w:highlight w:val="none"/>
        </w:rPr>
      </w:pPr>
      <w:r>
        <w:rPr>
          <w:rFonts w:hint="eastAsia" w:ascii="宋体" w:hAnsi="宋体"/>
          <w:color w:val="auto"/>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288" w:lineRule="auto"/>
        <w:ind w:firstLine="662" w:firstLineChars="214"/>
        <w:jc w:val="center"/>
        <w:rPr>
          <w:rFonts w:hint="eastAsia" w:ascii="宋体" w:hAnsi="宋体"/>
          <w:b/>
          <w:color w:val="auto"/>
          <w:spacing w:val="-6"/>
          <w:sz w:val="32"/>
          <w:szCs w:val="32"/>
          <w:highlight w:val="none"/>
        </w:rPr>
      </w:pPr>
      <w:r>
        <w:rPr>
          <w:rFonts w:hint="eastAsia" w:ascii="宋体" w:hAnsi="宋体"/>
          <w:b/>
          <w:color w:val="auto"/>
          <w:spacing w:val="-6"/>
          <w:sz w:val="32"/>
          <w:szCs w:val="32"/>
          <w:highlight w:val="none"/>
        </w:rPr>
        <w:br w:type="page"/>
      </w:r>
      <w:r>
        <w:rPr>
          <w:rFonts w:hint="eastAsia" w:ascii="宋体" w:hAnsi="宋体"/>
          <w:b/>
          <w:color w:val="auto"/>
          <w:spacing w:val="-6"/>
          <w:sz w:val="32"/>
          <w:szCs w:val="32"/>
          <w:highlight w:val="none"/>
        </w:rPr>
        <w:t>第四章  评审办法及评分标准</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一、总则</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color w:val="auto"/>
          <w:spacing w:val="-6"/>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color w:val="auto"/>
          <w:spacing w:val="-6"/>
          <w:sz w:val="21"/>
          <w:szCs w:val="21"/>
          <w:highlight w:val="none"/>
        </w:rPr>
        <w:t>评分过程中采用四舍五入法，并保留小数2位。</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color w:val="auto"/>
          <w:spacing w:val="-6"/>
          <w:sz w:val="21"/>
          <w:szCs w:val="21"/>
          <w:highlight w:val="none"/>
        </w:rPr>
        <w:t>供应商评审</w:t>
      </w:r>
      <w:r>
        <w:rPr>
          <w:rFonts w:hint="eastAsia" w:ascii="宋体" w:hAnsi="宋体"/>
          <w:bCs/>
          <w:color w:val="auto"/>
          <w:spacing w:val="-6"/>
          <w:sz w:val="21"/>
          <w:szCs w:val="21"/>
          <w:highlight w:val="none"/>
        </w:rPr>
        <w:t>综合得分=商务分+技术分+价格分</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商务分、技术分按照磋商小组成员的独立评分结果的算术平均分计算，计算公式为：商务分、技术分=（磋商小组所有成员评分合计数）</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磋商小组组成人员数）</w:t>
      </w:r>
    </w:p>
    <w:p>
      <w:pPr>
        <w:spacing w:line="288" w:lineRule="auto"/>
        <w:rPr>
          <w:rFonts w:hint="eastAsia" w:ascii="宋体" w:hAnsi="宋体"/>
          <w:b/>
          <w:color w:val="auto"/>
          <w:spacing w:val="-6"/>
          <w:sz w:val="24"/>
          <w:highlight w:val="none"/>
        </w:rPr>
      </w:pPr>
      <w:r>
        <w:rPr>
          <w:rFonts w:hint="eastAsia" w:ascii="宋体" w:hAnsi="宋体"/>
          <w:b/>
          <w:color w:val="auto"/>
          <w:spacing w:val="-6"/>
          <w:sz w:val="24"/>
          <w:highlight w:val="none"/>
        </w:rPr>
        <w:t>二、评审内容及标准</w:t>
      </w:r>
    </w:p>
    <w:tbl>
      <w:tblPr>
        <w:tblStyle w:val="12"/>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640"/>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noWrap w:val="0"/>
            <w:vAlign w:val="center"/>
          </w:tcPr>
          <w:p>
            <w:pPr>
              <w:jc w:val="center"/>
              <w:rPr>
                <w:b/>
                <w:bCs/>
                <w:color w:val="auto"/>
                <w:sz w:val="21"/>
                <w:szCs w:val="21"/>
                <w:highlight w:val="none"/>
              </w:rPr>
            </w:pPr>
            <w:r>
              <w:rPr>
                <w:rFonts w:hint="eastAsia"/>
                <w:b/>
                <w:bCs/>
                <w:color w:val="auto"/>
                <w:sz w:val="21"/>
                <w:szCs w:val="21"/>
                <w:highlight w:val="none"/>
              </w:rPr>
              <w:t>评审因素</w:t>
            </w:r>
          </w:p>
        </w:tc>
        <w:tc>
          <w:tcPr>
            <w:tcW w:w="640" w:type="dxa"/>
            <w:noWrap w:val="0"/>
            <w:vAlign w:val="center"/>
          </w:tcPr>
          <w:p>
            <w:pPr>
              <w:jc w:val="center"/>
              <w:rPr>
                <w:b/>
                <w:bCs/>
                <w:color w:val="auto"/>
                <w:sz w:val="21"/>
                <w:szCs w:val="21"/>
                <w:highlight w:val="none"/>
              </w:rPr>
            </w:pPr>
            <w:r>
              <w:rPr>
                <w:rFonts w:hint="eastAsia"/>
                <w:b/>
                <w:bCs/>
                <w:color w:val="auto"/>
                <w:sz w:val="21"/>
                <w:szCs w:val="21"/>
                <w:highlight w:val="none"/>
              </w:rPr>
              <w:t>分值</w:t>
            </w:r>
          </w:p>
        </w:tc>
        <w:tc>
          <w:tcPr>
            <w:tcW w:w="7287" w:type="dxa"/>
            <w:noWrap w:val="0"/>
            <w:vAlign w:val="center"/>
          </w:tcPr>
          <w:p>
            <w:pPr>
              <w:jc w:val="center"/>
              <w:rPr>
                <w:b/>
                <w:bCs/>
                <w:color w:val="auto"/>
                <w:sz w:val="21"/>
                <w:szCs w:val="21"/>
                <w:highlight w:val="none"/>
              </w:rPr>
            </w:pPr>
            <w:r>
              <w:rPr>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noWrap w:val="0"/>
            <w:vAlign w:val="center"/>
          </w:tcPr>
          <w:p>
            <w:pPr>
              <w:jc w:val="center"/>
              <w:rPr>
                <w:b/>
                <w:bCs/>
                <w:color w:val="auto"/>
                <w:sz w:val="21"/>
                <w:szCs w:val="21"/>
                <w:highlight w:val="none"/>
              </w:rPr>
            </w:pPr>
            <w:r>
              <w:rPr>
                <w:b/>
                <w:bCs/>
                <w:color w:val="auto"/>
                <w:sz w:val="21"/>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pStyle w:val="5"/>
              <w:spacing w:line="288" w:lineRule="auto"/>
              <w:ind w:firstLine="0"/>
              <w:jc w:val="center"/>
              <w:rPr>
                <w:rFonts w:hint="eastAsia"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最后磋商</w:t>
            </w:r>
            <w:r>
              <w:rPr>
                <w:rFonts w:hAnsi="宋体"/>
                <w:color w:val="auto"/>
                <w:spacing w:val="-6"/>
                <w:sz w:val="21"/>
                <w:szCs w:val="21"/>
                <w:highlight w:val="none"/>
                <w:lang w:val="en-US" w:eastAsia="zh-CN"/>
              </w:rPr>
              <w:t>报价</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olor w:val="auto"/>
                <w:spacing w:val="-6"/>
                <w:sz w:val="21"/>
                <w:szCs w:val="21"/>
                <w:highlight w:val="none"/>
                <w:lang w:val="en-US" w:eastAsia="zh-CN"/>
              </w:rPr>
            </w:pPr>
            <w:r>
              <w:rPr>
                <w:rFonts w:hint="eastAsia" w:ascii="宋体" w:hAnsi="宋体" w:eastAsia="宋体"/>
                <w:color w:val="auto"/>
                <w:spacing w:val="-6"/>
                <w:sz w:val="21"/>
                <w:szCs w:val="21"/>
                <w:highlight w:val="none"/>
                <w:lang w:val="en-US" w:eastAsia="zh-CN"/>
              </w:rPr>
              <w:t>30</w:t>
            </w:r>
          </w:p>
        </w:tc>
        <w:tc>
          <w:tcPr>
            <w:tcW w:w="7287" w:type="dxa"/>
            <w:tcBorders>
              <w:top w:val="single" w:color="auto" w:sz="4" w:space="0"/>
              <w:left w:val="single" w:color="auto" w:sz="4" w:space="0"/>
              <w:bottom w:val="single" w:color="auto" w:sz="4" w:space="0"/>
              <w:right w:val="single" w:color="auto" w:sz="4" w:space="0"/>
            </w:tcBorders>
            <w:noWrap w:val="0"/>
            <w:vAlign w:val="center"/>
          </w:tcPr>
          <w:p>
            <w:pPr>
              <w:pStyle w:val="5"/>
              <w:ind w:firstLine="0"/>
              <w:rPr>
                <w:rFonts w:hAnsi="宋体"/>
                <w:color w:val="auto"/>
                <w:spacing w:val="-6"/>
                <w:sz w:val="21"/>
                <w:szCs w:val="21"/>
                <w:highlight w:val="none"/>
                <w:lang w:val="en-US" w:eastAsia="zh-CN"/>
              </w:rPr>
            </w:pPr>
            <w:r>
              <w:rPr>
                <w:rFonts w:hAnsi="宋体"/>
                <w:color w:val="auto"/>
                <w:spacing w:val="-6"/>
                <w:sz w:val="21"/>
                <w:szCs w:val="21"/>
                <w:highlight w:val="none"/>
                <w:lang w:val="en-US" w:eastAsia="zh-CN"/>
              </w:rPr>
              <w:t>价格分采用低价优先法计算，</w:t>
            </w:r>
            <w:r>
              <w:rPr>
                <w:rFonts w:hint="eastAsia" w:hAnsi="宋体"/>
                <w:color w:val="auto"/>
                <w:spacing w:val="-6"/>
                <w:sz w:val="21"/>
                <w:szCs w:val="21"/>
                <w:highlight w:val="none"/>
                <w:lang w:val="en-US" w:eastAsia="zh-CN"/>
              </w:rPr>
              <w:t>即满足磋商文件要求且最后磋商报价最低的供应商的价格为磋商基准价，其价格分为满分。其他供应商的价格分统一按照下列公式计算：</w:t>
            </w:r>
          </w:p>
          <w:p>
            <w:pPr>
              <w:pStyle w:val="5"/>
              <w:ind w:firstLine="0"/>
              <w:rPr>
                <w:rFonts w:hAnsi="宋体"/>
                <w:color w:val="auto"/>
                <w:spacing w:val="-6"/>
                <w:sz w:val="21"/>
                <w:szCs w:val="21"/>
                <w:highlight w:val="none"/>
                <w:lang w:val="en-US" w:eastAsia="zh-CN"/>
              </w:rPr>
            </w:pPr>
            <w:r>
              <w:rPr>
                <w:rFonts w:hint="eastAsia" w:hAnsi="宋体"/>
                <w:color w:val="auto"/>
                <w:spacing w:val="-6"/>
                <w:sz w:val="21"/>
                <w:szCs w:val="21"/>
                <w:highlight w:val="none"/>
                <w:lang w:val="en-US" w:eastAsia="zh-CN"/>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noWrap w:val="0"/>
            <w:vAlign w:val="center"/>
          </w:tcPr>
          <w:p>
            <w:pPr>
              <w:jc w:val="center"/>
              <w:rPr>
                <w:b/>
                <w:bCs/>
                <w:color w:val="auto"/>
                <w:sz w:val="21"/>
                <w:szCs w:val="21"/>
                <w:highlight w:val="none"/>
              </w:rPr>
            </w:pPr>
            <w:r>
              <w:rPr>
                <w:b/>
                <w:bCs/>
                <w:color w:val="auto"/>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体系认证</w:t>
            </w: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287"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w:t>
            </w:r>
            <w:r>
              <w:rPr>
                <w:rFonts w:hint="eastAsia" w:ascii="宋体" w:hAnsi="宋体" w:eastAsia="宋体" w:cs="宋体"/>
                <w:color w:val="auto"/>
                <w:spacing w:val="-6"/>
                <w:sz w:val="21"/>
                <w:szCs w:val="21"/>
                <w:highlight w:val="none"/>
              </w:rPr>
              <w:t>具有有效</w:t>
            </w:r>
            <w:r>
              <w:rPr>
                <w:rFonts w:hint="eastAsia" w:ascii="宋体" w:hAnsi="宋体" w:eastAsia="宋体" w:cs="宋体"/>
                <w:color w:val="auto"/>
                <w:spacing w:val="-6"/>
                <w:sz w:val="21"/>
                <w:szCs w:val="21"/>
                <w:highlight w:val="none"/>
                <w:lang w:val="en-US" w:eastAsia="zh-CN"/>
              </w:rPr>
              <w:t>的</w:t>
            </w:r>
            <w:r>
              <w:rPr>
                <w:rFonts w:hint="eastAsia" w:ascii="宋体" w:hAnsi="宋体" w:eastAsia="宋体" w:cs="宋体"/>
                <w:color w:val="auto"/>
                <w:spacing w:val="-6"/>
                <w:sz w:val="21"/>
                <w:szCs w:val="21"/>
                <w:highlight w:val="none"/>
              </w:rPr>
              <w:t>ISO质量管理体系认证、环境管理体系认证、职业健康安全管理体系认证</w:t>
            </w:r>
            <w:r>
              <w:rPr>
                <w:rFonts w:hint="eastAsia" w:ascii="宋体" w:hAnsi="宋体" w:eastAsia="宋体" w:cs="宋体"/>
                <w:color w:val="auto"/>
                <w:spacing w:val="-6"/>
                <w:sz w:val="21"/>
                <w:szCs w:val="21"/>
                <w:highlight w:val="none"/>
                <w:lang w:eastAsia="zh-CN"/>
              </w:rPr>
              <w:t>，每个</w:t>
            </w:r>
            <w:r>
              <w:rPr>
                <w:rFonts w:hint="eastAsia" w:ascii="宋体" w:hAnsi="宋体" w:cs="宋体"/>
                <w:color w:val="auto"/>
                <w:sz w:val="21"/>
                <w:szCs w:val="21"/>
                <w:highlight w:val="none"/>
              </w:rPr>
              <w:t>得1分</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（响应文件中提供复印件，不提供不得分）。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信用等级</w:t>
            </w: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287" w:type="dxa"/>
            <w:noWrap w:val="0"/>
            <w:vAlign w:val="center"/>
          </w:tcPr>
          <w:p>
            <w:pPr>
              <w:rPr>
                <w:rFonts w:hint="eastAsia" w:ascii="宋体" w:hAnsi="宋体" w:cs="宋体"/>
                <w:color w:val="auto"/>
                <w:sz w:val="21"/>
                <w:szCs w:val="21"/>
                <w:highlight w:val="none"/>
              </w:rPr>
            </w:pPr>
            <w:r>
              <w:rPr>
                <w:rFonts w:hint="eastAsia" w:ascii="宋体" w:hAnsi="宋体" w:eastAsia="宋体" w:cs="宋体"/>
                <w:color w:val="auto"/>
                <w:spacing w:val="-6"/>
                <w:sz w:val="21"/>
                <w:szCs w:val="21"/>
                <w:highlight w:val="none"/>
              </w:rPr>
              <w:t>供应商有效期内的信用等级证书（政府部门或银行或有资质的第三方信用评级单位），AAA或同等级的得</w:t>
            </w: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分，AA或同等级的得</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分，A或同等级的得</w:t>
            </w:r>
            <w:r>
              <w:rPr>
                <w:rFonts w:hint="eastAsia" w:ascii="宋体" w:hAnsi="宋体" w:eastAsia="宋体" w:cs="宋体"/>
                <w:color w:val="auto"/>
                <w:spacing w:val="-6"/>
                <w:sz w:val="21"/>
                <w:szCs w:val="21"/>
                <w:highlight w:val="none"/>
                <w:lang w:val="en-US" w:eastAsia="zh-CN"/>
              </w:rPr>
              <w:t>0.5</w:t>
            </w:r>
            <w:r>
              <w:rPr>
                <w:rFonts w:hint="eastAsia" w:ascii="宋体" w:hAnsi="宋体" w:eastAsia="宋体" w:cs="宋体"/>
                <w:color w:val="auto"/>
                <w:spacing w:val="-6"/>
                <w:sz w:val="21"/>
                <w:szCs w:val="21"/>
                <w:highlight w:val="none"/>
              </w:rPr>
              <w:t>分，其他不得分</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Merge w:val="restart"/>
            <w:noWrap w:val="0"/>
            <w:vAlign w:val="center"/>
          </w:tcPr>
          <w:p>
            <w:pPr>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业绩</w:t>
            </w:r>
          </w:p>
        </w:tc>
        <w:tc>
          <w:tcPr>
            <w:tcW w:w="640" w:type="dxa"/>
            <w:noWrap w:val="0"/>
            <w:vAlign w:val="center"/>
          </w:tcPr>
          <w:p>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7287" w:type="dxa"/>
            <w:noWrap w:val="0"/>
            <w:vAlign w:val="center"/>
          </w:tcPr>
          <w:p>
            <w:pPr>
              <w:rPr>
                <w:rFonts w:hint="eastAsia" w:ascii="宋体" w:hAnsi="宋体"/>
                <w:color w:val="auto"/>
                <w:sz w:val="21"/>
                <w:szCs w:val="21"/>
                <w:highlight w:val="none"/>
              </w:rPr>
            </w:pPr>
            <w:r>
              <w:rPr>
                <w:rFonts w:hint="eastAsia" w:ascii="宋体" w:hAnsi="宋体" w:eastAsia="宋体" w:cs="宋体"/>
                <w:color w:val="auto"/>
                <w:sz w:val="21"/>
                <w:szCs w:val="21"/>
                <w:highlight w:val="none"/>
              </w:rPr>
              <w:t>供应商自201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年1月1日以来（以合同签订时间为准）同类项目业绩（以提供的</w:t>
            </w:r>
            <w:r>
              <w:rPr>
                <w:rFonts w:hint="eastAsia" w:ascii="宋体" w:hAnsi="宋体" w:eastAsia="宋体" w:cs="宋体"/>
                <w:color w:val="auto"/>
                <w:spacing w:val="-6"/>
                <w:sz w:val="21"/>
                <w:szCs w:val="21"/>
                <w:highlight w:val="none"/>
              </w:rPr>
              <w:t>合同复印件、分部分项竣工验收报告</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或竣工验收报告</w:t>
            </w:r>
            <w:r>
              <w:rPr>
                <w:rFonts w:hint="eastAsia" w:ascii="宋体" w:hAnsi="宋体" w:eastAsia="宋体" w:cs="宋体"/>
                <w:color w:val="auto"/>
                <w:sz w:val="21"/>
                <w:szCs w:val="21"/>
                <w:highlight w:val="none"/>
              </w:rPr>
              <w:t>复印件</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，与拟派项目负责人业绩不重复得分</w:t>
            </w:r>
            <w:r>
              <w:rPr>
                <w:rFonts w:hint="eastAsia" w:ascii="宋体" w:hAnsi="宋体" w:eastAsia="宋体" w:cs="宋体"/>
                <w:color w:val="auto"/>
                <w:sz w:val="21"/>
                <w:szCs w:val="21"/>
                <w:highlight w:val="none"/>
              </w:rPr>
              <w:t>）：每提供1份合同业绩得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Merge w:val="continue"/>
            <w:noWrap w:val="0"/>
            <w:vAlign w:val="center"/>
          </w:tcPr>
          <w:p>
            <w:pPr>
              <w:jc w:val="center"/>
              <w:rPr>
                <w:rFonts w:hint="eastAsia" w:ascii="宋体" w:hAnsi="宋体" w:cs="宋体"/>
                <w:color w:val="auto"/>
                <w:sz w:val="21"/>
                <w:szCs w:val="21"/>
                <w:highlight w:val="none"/>
                <w:lang w:eastAsia="zh-CN"/>
              </w:rPr>
            </w:pPr>
          </w:p>
        </w:tc>
        <w:tc>
          <w:tcPr>
            <w:tcW w:w="640" w:type="dxa"/>
            <w:noWrap w:val="0"/>
            <w:vAlign w:val="center"/>
          </w:tcPr>
          <w:p>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拟派项目负责人</w:t>
            </w:r>
            <w:r>
              <w:rPr>
                <w:rFonts w:hint="eastAsia" w:ascii="宋体" w:hAnsi="宋体" w:eastAsia="宋体" w:cs="宋体"/>
                <w:color w:val="auto"/>
                <w:sz w:val="21"/>
                <w:szCs w:val="21"/>
                <w:highlight w:val="none"/>
              </w:rPr>
              <w:t>自201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年1月1日以来（以合同签订时间为准）同类项目业绩（以提供的</w:t>
            </w:r>
            <w:r>
              <w:rPr>
                <w:rFonts w:hint="eastAsia" w:ascii="宋体" w:hAnsi="宋体" w:eastAsia="宋体" w:cs="宋体"/>
                <w:color w:val="auto"/>
                <w:spacing w:val="-6"/>
                <w:sz w:val="21"/>
                <w:szCs w:val="21"/>
                <w:highlight w:val="none"/>
              </w:rPr>
              <w:t>合同复印件、</w:t>
            </w:r>
            <w:r>
              <w:rPr>
                <w:rFonts w:hint="eastAsia" w:ascii="宋体" w:hAnsi="宋体" w:eastAsia="宋体" w:cs="宋体"/>
                <w:color w:val="auto"/>
                <w:spacing w:val="-6"/>
                <w:sz w:val="21"/>
                <w:szCs w:val="21"/>
                <w:highlight w:val="none"/>
                <w:lang w:eastAsia="zh-CN"/>
              </w:rPr>
              <w:t>中标通知书</w:t>
            </w:r>
            <w:r>
              <w:rPr>
                <w:rFonts w:hint="eastAsia" w:ascii="宋体" w:hAnsi="宋体" w:eastAsia="宋体" w:cs="宋体"/>
                <w:color w:val="auto"/>
                <w:sz w:val="21"/>
                <w:szCs w:val="21"/>
                <w:highlight w:val="none"/>
              </w:rPr>
              <w:t>复印件为准</w:t>
            </w:r>
            <w:r>
              <w:rPr>
                <w:rFonts w:hint="eastAsia" w:ascii="宋体" w:hAnsi="宋体" w:eastAsia="宋体" w:cs="宋体"/>
                <w:color w:val="auto"/>
                <w:sz w:val="21"/>
                <w:szCs w:val="21"/>
                <w:highlight w:val="none"/>
                <w:lang w:eastAsia="zh-CN"/>
              </w:rPr>
              <w:t>，与公司业绩不重复得分</w:t>
            </w:r>
            <w:r>
              <w:rPr>
                <w:rFonts w:hint="eastAsia" w:ascii="宋体" w:hAnsi="宋体" w:eastAsia="宋体" w:cs="宋体"/>
                <w:color w:val="auto"/>
                <w:sz w:val="21"/>
                <w:szCs w:val="21"/>
                <w:highlight w:val="none"/>
              </w:rPr>
              <w:t>）：每提供1份合同业绩得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noWrap w:val="0"/>
            <w:vAlign w:val="center"/>
          </w:tcPr>
          <w:p>
            <w:pPr>
              <w:jc w:val="center"/>
              <w:rPr>
                <w:b/>
                <w:bCs/>
                <w:color w:val="auto"/>
                <w:sz w:val="21"/>
                <w:szCs w:val="21"/>
                <w:highlight w:val="none"/>
              </w:rPr>
            </w:pPr>
            <w:r>
              <w:rPr>
                <w:rFonts w:hint="eastAsia"/>
                <w:b/>
                <w:bCs/>
                <w:color w:val="auto"/>
                <w:sz w:val="21"/>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技术方案</w:t>
            </w: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总体概述：工程概况，施工组织总体设想、方案的针对性及施工阶段的划分</w:t>
            </w:r>
            <w:r>
              <w:rPr>
                <w:rFonts w:hint="eastAsia" w:hAnsi="宋体" w:eastAsia="宋体" w:cs="宋体"/>
                <w:color w:val="auto"/>
                <w:spacing w:val="-6"/>
                <w:sz w:val="21"/>
                <w:szCs w:val="21"/>
                <w:highlight w:val="none"/>
                <w:lang w:val="en-US" w:eastAsia="zh-CN"/>
              </w:rPr>
              <w:t>等方面情况。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施工用材料、半成品、外购件质量保证措施的阐述。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技术方案是否详实和完备，是否科学、合理，并具有可操作性。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对本项目现场情况的了解程度，</w:t>
            </w:r>
            <w:r>
              <w:rPr>
                <w:rFonts w:hint="eastAsia" w:ascii="宋体" w:hAnsi="宋体"/>
                <w:color w:val="auto"/>
                <w:sz w:val="21"/>
                <w:szCs w:val="21"/>
                <w:highlight w:val="none"/>
              </w:rPr>
              <w:t>施工方案的重难点分析以及控制；对校园区域特殊环境下施工措施的阐述</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针对本工程项目实施的解决方案及施工进度计划网络图</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突发事件的应急措施及故障处理。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保障措施</w:t>
            </w: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内部管理制度是否全面、有针对性、措施完善，措施得力。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劳动力、施工机械设备及材料的投入安排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施工各阶段的进度计划以及进度保证措施</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服从采购人协调和统一管理及配合措施，以及特殊服务承诺措施</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安全、文明施工及市政、市容、环保、消防等的措施的科学性、合理性、合规性。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疫情防控期间相关保障措施及方案。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913"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640"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具有相关</w:t>
            </w:r>
            <w:r>
              <w:rPr>
                <w:rFonts w:hint="eastAsia" w:ascii="宋体" w:hAnsi="宋体" w:eastAsia="宋体" w:cs="宋体"/>
                <w:color w:val="auto"/>
                <w:sz w:val="21"/>
                <w:szCs w:val="21"/>
                <w:highlight w:val="none"/>
              </w:rPr>
              <w:t>经验</w:t>
            </w:r>
            <w:r>
              <w:rPr>
                <w:rFonts w:hint="eastAsia" w:ascii="宋体" w:hAnsi="宋体" w:eastAsia="宋体" w:cs="宋体"/>
                <w:color w:val="auto"/>
                <w:sz w:val="21"/>
                <w:szCs w:val="21"/>
                <w:highlight w:val="none"/>
                <w:lang w:eastAsia="zh-CN"/>
              </w:rPr>
              <w:t>及承诺到位率</w:t>
            </w:r>
            <w:r>
              <w:rPr>
                <w:rFonts w:hint="eastAsia" w:ascii="宋体" w:hAnsi="宋体" w:eastAsia="宋体" w:cs="宋体"/>
                <w:color w:val="auto"/>
                <w:sz w:val="21"/>
                <w:szCs w:val="21"/>
                <w:highlight w:val="none"/>
                <w:lang w:val="en-US" w:eastAsia="zh-CN"/>
              </w:rPr>
              <w:t>等方面情况</w:t>
            </w:r>
            <w:r>
              <w:rPr>
                <w:rFonts w:hint="eastAsia" w:ascii="宋体" w:hAnsi="宋体"/>
                <w:color w:val="auto"/>
                <w:sz w:val="21"/>
                <w:szCs w:val="21"/>
                <w:highlight w:val="none"/>
              </w:rPr>
              <w:t>（</w:t>
            </w:r>
            <w:r>
              <w:rPr>
                <w:rFonts w:ascii="宋体" w:hAnsi="宋体"/>
                <w:color w:val="auto"/>
                <w:sz w:val="21"/>
                <w:szCs w:val="21"/>
                <w:highlight w:val="none"/>
              </w:rPr>
              <w:t>响应文件中提供证明材料，不提供不得分）</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640"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7287"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项目管理班子的人员配备情况，</w:t>
            </w:r>
            <w:r>
              <w:rPr>
                <w:rFonts w:hint="eastAsia" w:ascii="宋体" w:hAnsi="宋体" w:eastAsia="宋体" w:cs="宋体"/>
                <w:color w:val="auto"/>
                <w:sz w:val="21"/>
                <w:szCs w:val="21"/>
                <w:highlight w:val="none"/>
              </w:rPr>
              <w:t>项目组人员的数量是否充分、配备是否合理、有无类似经验、资质情况等</w:t>
            </w:r>
            <w:r>
              <w:rPr>
                <w:rFonts w:hint="eastAsia" w:ascii="宋体" w:hAnsi="宋体" w:eastAsia="宋体" w:cs="宋体"/>
                <w:color w:val="auto"/>
                <w:sz w:val="21"/>
                <w:szCs w:val="21"/>
                <w:highlight w:val="none"/>
                <w:lang w:eastAsia="zh-CN"/>
              </w:rPr>
              <w:t>。</w:t>
            </w:r>
          </w:p>
        </w:tc>
      </w:tr>
    </w:tbl>
    <w:p>
      <w:pPr>
        <w:spacing w:line="360" w:lineRule="auto"/>
        <w:rPr>
          <w:rFonts w:hint="eastAsia" w:ascii="宋体" w:hAnsi="宋体"/>
          <w:b/>
          <w:color w:val="auto"/>
          <w:sz w:val="21"/>
          <w:szCs w:val="21"/>
          <w:highlight w:val="none"/>
        </w:rPr>
      </w:pP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说明</w:t>
      </w:r>
      <w:r>
        <w:rPr>
          <w:rFonts w:ascii="宋体" w:hAnsi="宋体"/>
          <w:b/>
          <w:color w:val="auto"/>
          <w:sz w:val="21"/>
          <w:szCs w:val="21"/>
          <w:highlight w:val="none"/>
        </w:rPr>
        <w:t>：</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根据《政府采购促进中小企业发展暂行办法》（财库[2011]181号）的规定，供应商如为小型或微型企业并提交相关证明材料的，</w:t>
      </w:r>
      <w:r>
        <w:rPr>
          <w:rFonts w:ascii="宋体" w:hAnsi="宋体"/>
          <w:b/>
          <w:color w:val="auto"/>
          <w:sz w:val="21"/>
          <w:szCs w:val="21"/>
          <w:highlight w:val="none"/>
        </w:rPr>
        <w:t>其最后磋商报价</w:t>
      </w:r>
      <w:r>
        <w:rPr>
          <w:rFonts w:hint="eastAsia" w:ascii="宋体" w:hAnsi="宋体"/>
          <w:b/>
          <w:color w:val="auto"/>
          <w:sz w:val="21"/>
          <w:szCs w:val="21"/>
          <w:highlight w:val="none"/>
        </w:rPr>
        <w:t>扣除6%后参与评审；</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根据《</w:t>
      </w:r>
      <w:r>
        <w:rPr>
          <w:rFonts w:ascii="宋体" w:hAnsi="宋体"/>
          <w:b/>
          <w:color w:val="auto"/>
          <w:sz w:val="21"/>
          <w:szCs w:val="21"/>
          <w:highlight w:val="none"/>
        </w:rPr>
        <w:t>关于政府采购支持监狱企业发展有关问题的通知</w:t>
      </w:r>
      <w:r>
        <w:rPr>
          <w:rFonts w:hint="eastAsia" w:ascii="宋体" w:hAnsi="宋体"/>
          <w:b/>
          <w:color w:val="auto"/>
          <w:sz w:val="21"/>
          <w:szCs w:val="21"/>
          <w:highlight w:val="none"/>
        </w:rPr>
        <w:t>》（</w:t>
      </w:r>
      <w:r>
        <w:rPr>
          <w:rFonts w:ascii="宋体" w:hAnsi="宋体"/>
          <w:b/>
          <w:color w:val="auto"/>
          <w:sz w:val="21"/>
          <w:szCs w:val="21"/>
          <w:highlight w:val="none"/>
        </w:rPr>
        <w:t>财库[2014]68号</w:t>
      </w:r>
      <w:r>
        <w:rPr>
          <w:rFonts w:hint="eastAsia" w:ascii="宋体" w:hAnsi="宋体"/>
          <w:b/>
          <w:color w:val="auto"/>
          <w:sz w:val="21"/>
          <w:szCs w:val="21"/>
          <w:highlight w:val="none"/>
        </w:rPr>
        <w:t>）的规定，供应商如为监狱企业并提交相关证明材料的，</w:t>
      </w:r>
      <w:r>
        <w:rPr>
          <w:rFonts w:ascii="宋体" w:hAnsi="宋体"/>
          <w:b/>
          <w:color w:val="auto"/>
          <w:sz w:val="21"/>
          <w:szCs w:val="21"/>
          <w:highlight w:val="none"/>
        </w:rPr>
        <w:t>其最后磋商报价</w:t>
      </w:r>
      <w:r>
        <w:rPr>
          <w:rFonts w:hint="eastAsia" w:ascii="宋体" w:hAnsi="宋体"/>
          <w:b/>
          <w:color w:val="auto"/>
          <w:sz w:val="21"/>
          <w:szCs w:val="21"/>
          <w:highlight w:val="none"/>
        </w:rPr>
        <w:t>扣除6%后参与评审；</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根据</w:t>
      </w:r>
      <w:r>
        <w:rPr>
          <w:rFonts w:ascii="宋体" w:hAnsi="宋体"/>
          <w:b/>
          <w:color w:val="auto"/>
          <w:sz w:val="21"/>
          <w:szCs w:val="21"/>
          <w:highlight w:val="none"/>
        </w:rPr>
        <w:t>《关于促进残疾人就业政府采购政策的通知</w:t>
      </w:r>
      <w:r>
        <w:rPr>
          <w:rFonts w:hint="eastAsia" w:ascii="宋体" w:hAnsi="宋体"/>
          <w:b/>
          <w:color w:val="auto"/>
          <w:sz w:val="21"/>
          <w:szCs w:val="21"/>
          <w:highlight w:val="none"/>
        </w:rPr>
        <w:t>》</w:t>
      </w:r>
      <w:r>
        <w:rPr>
          <w:rFonts w:ascii="宋体" w:hAnsi="宋体"/>
          <w:b/>
          <w:color w:val="auto"/>
          <w:sz w:val="21"/>
          <w:szCs w:val="21"/>
          <w:highlight w:val="none"/>
        </w:rPr>
        <w:t>（</w:t>
      </w:r>
      <w:bookmarkStart w:id="30" w:name="sendNo"/>
      <w:r>
        <w:rPr>
          <w:rFonts w:ascii="宋体" w:hAnsi="宋体"/>
          <w:b/>
          <w:color w:val="auto"/>
          <w:sz w:val="21"/>
          <w:szCs w:val="21"/>
          <w:highlight w:val="none"/>
        </w:rPr>
        <w:t>财库</w:t>
      </w:r>
      <w:bookmarkEnd w:id="30"/>
      <w:r>
        <w:rPr>
          <w:rFonts w:hint="eastAsia" w:ascii="宋体" w:hAnsi="宋体"/>
          <w:b/>
          <w:color w:val="auto"/>
          <w:sz w:val="21"/>
          <w:szCs w:val="21"/>
          <w:highlight w:val="none"/>
        </w:rPr>
        <w:t>[</w:t>
      </w:r>
      <w:r>
        <w:rPr>
          <w:rFonts w:ascii="宋体" w:hAnsi="宋体"/>
          <w:b/>
          <w:color w:val="auto"/>
          <w:sz w:val="21"/>
          <w:szCs w:val="21"/>
          <w:highlight w:val="none"/>
        </w:rPr>
        <w:t>2017]141号）</w:t>
      </w:r>
      <w:r>
        <w:rPr>
          <w:rFonts w:hint="eastAsia" w:ascii="宋体" w:hAnsi="宋体"/>
          <w:b/>
          <w:color w:val="auto"/>
          <w:sz w:val="21"/>
          <w:szCs w:val="21"/>
          <w:highlight w:val="none"/>
        </w:rPr>
        <w:t>的</w:t>
      </w:r>
      <w:r>
        <w:rPr>
          <w:rFonts w:ascii="宋体" w:hAnsi="宋体"/>
          <w:b/>
          <w:color w:val="auto"/>
          <w:sz w:val="21"/>
          <w:szCs w:val="21"/>
          <w:highlight w:val="none"/>
        </w:rPr>
        <w:t>规定，</w:t>
      </w:r>
      <w:r>
        <w:rPr>
          <w:rFonts w:hint="eastAsia" w:ascii="宋体" w:hAnsi="宋体"/>
          <w:b/>
          <w:color w:val="auto"/>
          <w:sz w:val="21"/>
          <w:szCs w:val="21"/>
          <w:highlight w:val="none"/>
        </w:rPr>
        <w:t>供应商</w:t>
      </w:r>
      <w:r>
        <w:rPr>
          <w:rFonts w:ascii="宋体" w:hAnsi="宋体"/>
          <w:b/>
          <w:color w:val="auto"/>
          <w:sz w:val="21"/>
          <w:szCs w:val="21"/>
          <w:highlight w:val="none"/>
        </w:rPr>
        <w:t>如为</w:t>
      </w:r>
      <w:r>
        <w:rPr>
          <w:rFonts w:hint="eastAsia" w:ascii="宋体" w:hAnsi="宋体"/>
          <w:b/>
          <w:color w:val="auto"/>
          <w:sz w:val="21"/>
          <w:szCs w:val="21"/>
          <w:highlight w:val="none"/>
        </w:rPr>
        <w:t>残疾人福利性单位并</w:t>
      </w:r>
      <w:r>
        <w:rPr>
          <w:rFonts w:ascii="宋体" w:hAnsi="宋体"/>
          <w:b/>
          <w:color w:val="auto"/>
          <w:sz w:val="21"/>
          <w:szCs w:val="21"/>
          <w:highlight w:val="none"/>
        </w:rPr>
        <w:t>提交</w:t>
      </w:r>
      <w:r>
        <w:rPr>
          <w:rFonts w:hint="eastAsia" w:ascii="宋体" w:hAnsi="宋体"/>
          <w:b/>
          <w:color w:val="auto"/>
          <w:sz w:val="21"/>
          <w:szCs w:val="21"/>
          <w:highlight w:val="none"/>
        </w:rPr>
        <w:t>《残疾人福利性单位声明函》的</w:t>
      </w:r>
      <w:r>
        <w:rPr>
          <w:rFonts w:ascii="宋体" w:hAnsi="宋体"/>
          <w:b/>
          <w:color w:val="auto"/>
          <w:sz w:val="21"/>
          <w:szCs w:val="21"/>
          <w:highlight w:val="none"/>
        </w:rPr>
        <w:t>，其最后磋商报价</w:t>
      </w:r>
      <w:r>
        <w:rPr>
          <w:rFonts w:hint="eastAsia" w:ascii="宋体" w:hAnsi="宋体"/>
          <w:b/>
          <w:color w:val="auto"/>
          <w:sz w:val="21"/>
          <w:szCs w:val="21"/>
          <w:highlight w:val="none"/>
        </w:rPr>
        <w:t>扣除6%后参与评审；</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both"/>
        <w:textAlignment w:val="auto"/>
        <w:rPr>
          <w:rFonts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.残疾人福利性单位属于小型、微型企业的，不重复享受政策。</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宋体" w:hAnsi="宋体"/>
          <w:b/>
          <w:bCs/>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bCs/>
          <w:color w:val="auto"/>
          <w:spacing w:val="-6"/>
          <w:sz w:val="32"/>
          <w:szCs w:val="32"/>
          <w:highlight w:val="none"/>
        </w:rPr>
        <w:t>第五章  合同主要条款</w:t>
      </w:r>
    </w:p>
    <w:p>
      <w:pPr>
        <w:pStyle w:val="7"/>
        <w:keepNext w:val="0"/>
        <w:keepLines w:val="0"/>
        <w:pageBreakBefore w:val="0"/>
        <w:kinsoku/>
        <w:wordWrap/>
        <w:overflowPunct/>
        <w:topLinePunct w:val="0"/>
        <w:autoSpaceDE/>
        <w:autoSpaceDN/>
        <w:bidi w:val="0"/>
        <w:adjustRightInd/>
        <w:snapToGrid w:val="0"/>
        <w:spacing w:before="120" w:beforeLines="0" w:after="120" w:afterLines="0" w:line="288" w:lineRule="auto"/>
        <w:ind w:right="0" w:rightChars="0"/>
        <w:jc w:val="center"/>
        <w:textAlignment w:val="auto"/>
        <w:outlineLvl w:val="9"/>
        <w:rPr>
          <w:rFonts w:hint="eastAsia" w:hAnsi="宋体"/>
          <w:b/>
          <w:color w:val="auto"/>
          <w:spacing w:val="-6"/>
          <w:highlight w:val="none"/>
        </w:rPr>
      </w:pPr>
      <w:r>
        <w:rPr>
          <w:rFonts w:hint="eastAsia" w:hAnsi="宋体"/>
          <w:b/>
          <w:color w:val="auto"/>
          <w:spacing w:val="-6"/>
          <w:highlight w:val="none"/>
          <w:lang w:eastAsia="zh-CN"/>
        </w:rPr>
        <w:t>浙江财经大学公共管理学院装修</w:t>
      </w:r>
      <w:r>
        <w:rPr>
          <w:rFonts w:hint="eastAsia" w:hAnsi="宋体"/>
          <w:b/>
          <w:color w:val="auto"/>
          <w:spacing w:val="-6"/>
          <w:highlight w:val="none"/>
        </w:rPr>
        <w:t>项目</w:t>
      </w:r>
      <w:r>
        <w:rPr>
          <w:rFonts w:hAnsi="宋体"/>
          <w:b/>
          <w:color w:val="auto"/>
          <w:spacing w:val="-6"/>
          <w:highlight w:val="none"/>
        </w:rPr>
        <w:t>采购合同</w:t>
      </w:r>
    </w:p>
    <w:p>
      <w:pPr>
        <w:keepNext w:val="0"/>
        <w:keepLines w:val="0"/>
        <w:widowControl w:val="0"/>
        <w:suppressLineNumbers w:val="0"/>
        <w:spacing w:before="0" w:beforeAutospacing="0" w:after="0" w:afterAutospacing="0" w:line="288" w:lineRule="auto"/>
        <w:ind w:left="0" w:right="0"/>
        <w:jc w:val="both"/>
        <w:rPr>
          <w:rFonts w:hint="eastAsia" w:ascii="宋体" w:hAnsi="宋体"/>
          <w:color w:val="auto"/>
          <w:sz w:val="21"/>
          <w:szCs w:val="21"/>
          <w:highlight w:val="none"/>
        </w:rPr>
      </w:pPr>
      <w:r>
        <w:rPr>
          <w:rFonts w:hint="eastAsia" w:ascii="宋体" w:hAnsi="宋体" w:eastAsia="宋体" w:cs="宋体"/>
          <w:color w:val="auto"/>
          <w:spacing w:val="-6"/>
          <w:kern w:val="2"/>
          <w:sz w:val="21"/>
          <w:szCs w:val="21"/>
          <w:highlight w:val="none"/>
          <w:lang w:val="en-US" w:eastAsia="zh-CN" w:bidi="ar"/>
        </w:rPr>
        <w:t>采购编号：</w:t>
      </w:r>
      <w:r>
        <w:rPr>
          <w:rFonts w:hint="eastAsia" w:ascii="宋体" w:hAnsi="宋体" w:cs="宋体"/>
          <w:color w:val="auto"/>
          <w:spacing w:val="-6"/>
          <w:kern w:val="2"/>
          <w:sz w:val="21"/>
          <w:szCs w:val="21"/>
          <w:highlight w:val="none"/>
          <w:lang w:val="en-US" w:eastAsia="zh-CN" w:bidi="ar"/>
        </w:rPr>
        <w:t>ZJJY-20200908-01</w:t>
      </w:r>
      <w:r>
        <w:rPr>
          <w:rFonts w:hint="eastAsia" w:ascii="宋体" w:hAnsi="宋体" w:eastAsia="宋体" w:cs="宋体"/>
          <w:color w:val="auto"/>
          <w:spacing w:val="-6"/>
          <w:kern w:val="2"/>
          <w:sz w:val="21"/>
          <w:szCs w:val="21"/>
          <w:highlight w:val="none"/>
          <w:lang w:val="en-US" w:eastAsia="zh-CN" w:bidi="ar"/>
        </w:rPr>
        <w:t xml:space="preserve">                        确认书号：</w:t>
      </w:r>
    </w:p>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甲方（发包人）：</w:t>
      </w:r>
      <w:r>
        <w:rPr>
          <w:rFonts w:hint="eastAsia" w:ascii="宋体" w:hAnsi="宋体" w:cs="宋体"/>
          <w:color w:val="auto"/>
          <w:spacing w:val="-6"/>
          <w:kern w:val="2"/>
          <w:sz w:val="21"/>
          <w:szCs w:val="21"/>
          <w:highlight w:val="none"/>
          <w:lang w:val="en-US" w:eastAsia="zh-CN" w:bidi="ar"/>
        </w:rPr>
        <w:t>浙江财经大学</w:t>
      </w:r>
    </w:p>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乙方（承包人）：</w:t>
      </w:r>
    </w:p>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采购代理机构：浙江建友工程咨询有限公司</w:t>
      </w:r>
    </w:p>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签约时间、地点： 2020年  月   日，杭州</w:t>
      </w:r>
    </w:p>
    <w:p>
      <w:pPr>
        <w:pStyle w:val="20"/>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第一节 通用合同条款（略）</w:t>
      </w:r>
    </w:p>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第二节 专用合同条款</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一、词语定义及合同文件</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2．合同文件及解释顺序</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合同文件组成及解释顺序：</w:t>
      </w:r>
      <w:r>
        <w:rPr>
          <w:rFonts w:hint="eastAsia" w:ascii="宋体" w:hAnsi="宋体" w:cs="宋体"/>
          <w:color w:val="auto"/>
          <w:sz w:val="21"/>
          <w:szCs w:val="21"/>
          <w:highlight w:val="none"/>
          <w:u w:val="single"/>
          <w:lang w:bidi="ar"/>
        </w:rPr>
        <w:t>（1）本合同协议书（2）成交通知书（3）本合同专用条款（4）补充协议（5）采购文件及附件（6）响应文件及附件（7）本合同通用条款（8）技术标准及规范等。</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3.语言文字和适用法律、标准及规范</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3.1 本合同除使用汉语外，还使用</w:t>
      </w:r>
      <w:r>
        <w:rPr>
          <w:rFonts w:hint="eastAsia" w:ascii="宋体" w:hAnsi="宋体" w:cs="宋体"/>
          <w:color w:val="auto"/>
          <w:sz w:val="21"/>
          <w:szCs w:val="21"/>
          <w:highlight w:val="none"/>
          <w:u w:val="single"/>
          <w:lang w:bidi="ar"/>
        </w:rPr>
        <w:t xml:space="preserve">  无 </w:t>
      </w:r>
      <w:r>
        <w:rPr>
          <w:rFonts w:hint="eastAsia" w:ascii="宋体" w:hAnsi="宋体" w:cs="宋体"/>
          <w:color w:val="auto"/>
          <w:sz w:val="21"/>
          <w:szCs w:val="21"/>
          <w:highlight w:val="none"/>
          <w:lang w:bidi="ar"/>
        </w:rPr>
        <w:t>语言文字。</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3.2适用法律和法规</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需要明示的法律、行政法规：</w:t>
      </w:r>
      <w:r>
        <w:rPr>
          <w:rFonts w:hint="eastAsia" w:ascii="宋体" w:hAnsi="宋体" w:cs="宋体"/>
          <w:color w:val="auto"/>
          <w:sz w:val="21"/>
          <w:szCs w:val="21"/>
          <w:highlight w:val="none"/>
          <w:u w:val="single"/>
          <w:lang w:bidi="ar"/>
        </w:rPr>
        <w:t>《中华人民共和国建筑法》、《中华人民共和国合同法》、《中华人民共和国招标投标法》、《中华人民共和国安全生产法》、《建筑工程质量管理条例》、《建设工程安全生产管理条例》及现行相关法律、法规。</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3.3适用标准、规范</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适用标准、规范的名称：</w:t>
      </w:r>
      <w:r>
        <w:rPr>
          <w:rFonts w:hint="eastAsia" w:ascii="宋体" w:hAnsi="宋体" w:cs="宋体"/>
          <w:color w:val="auto"/>
          <w:sz w:val="21"/>
          <w:szCs w:val="21"/>
          <w:highlight w:val="none"/>
          <w:u w:val="single"/>
          <w:lang w:bidi="ar"/>
        </w:rPr>
        <w:t>现行的国家、地方和行业质量标准、规范、《建筑工程施工质量验收统一标准GB50300-2013》。</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发包人提供标准、规范的时间：</w:t>
      </w:r>
      <w:r>
        <w:rPr>
          <w:rFonts w:hint="eastAsia" w:ascii="宋体" w:hAnsi="宋体" w:cs="宋体"/>
          <w:color w:val="auto"/>
          <w:sz w:val="21"/>
          <w:szCs w:val="21"/>
          <w:highlight w:val="none"/>
          <w:u w:val="single"/>
          <w:lang w:bidi="ar"/>
        </w:rPr>
        <w:t>本合同签订之日。</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国内没有相应标准、规范的约定：</w:t>
      </w:r>
      <w:r>
        <w:rPr>
          <w:rFonts w:hint="eastAsia" w:ascii="宋体" w:hAnsi="宋体" w:cs="宋体"/>
          <w:color w:val="auto"/>
          <w:sz w:val="21"/>
          <w:szCs w:val="21"/>
          <w:highlight w:val="none"/>
          <w:u w:val="single"/>
          <w:lang w:bidi="ar"/>
        </w:rPr>
        <w:t>按地方、行业协会及企业标准、规范、规定、经发包人、承包人双方确认后执行。</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4．图纸</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4.1发包人向承包人提供图纸日期和套数：</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发包人对图纸的保密要求：</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使用国外图纸的要求及费用承担：/</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二、双方一般权利和义务</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5.工程师</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5.2监理单位委派的工程师</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姓名：</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职务：</w:t>
      </w:r>
      <w:r>
        <w:rPr>
          <w:rFonts w:hint="eastAsia" w:ascii="宋体" w:hAnsi="宋体" w:cs="宋体"/>
          <w:color w:val="auto"/>
          <w:sz w:val="21"/>
          <w:szCs w:val="21"/>
          <w:highlight w:val="none"/>
          <w:u w:val="single"/>
          <w:lang w:bidi="ar"/>
        </w:rPr>
        <w:t xml:space="preserve">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发包人委托的职权：</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需要取得发包人批准才能行使的职权：</w:t>
      </w:r>
      <w:r>
        <w:rPr>
          <w:rFonts w:hint="eastAsia" w:ascii="宋体" w:hAnsi="宋体" w:cs="宋体"/>
          <w:color w:val="auto"/>
          <w:sz w:val="21"/>
          <w:szCs w:val="21"/>
          <w:highlight w:val="none"/>
          <w:u w:val="single"/>
          <w:lang w:bidi="ar"/>
        </w:rPr>
        <w:t xml:space="preserve">             /                  </w:t>
      </w:r>
      <w:r>
        <w:rPr>
          <w:rFonts w:hint="eastAsia" w:ascii="宋体" w:hAnsi="宋体" w:cs="宋体"/>
          <w:color w:val="auto"/>
          <w:sz w:val="21"/>
          <w:szCs w:val="21"/>
          <w:highlight w:val="none"/>
          <w:lang w:bidi="ar"/>
        </w:rPr>
        <w:t xml:space="preserve">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5.3发包人派驻的工程师</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姓名：</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职务：</w:t>
      </w:r>
      <w:r>
        <w:rPr>
          <w:rFonts w:hint="eastAsia" w:ascii="宋体" w:hAnsi="宋体" w:cs="宋体"/>
          <w:color w:val="auto"/>
          <w:sz w:val="21"/>
          <w:szCs w:val="21"/>
          <w:highlight w:val="none"/>
          <w:u w:val="single"/>
          <w:lang w:bidi="ar"/>
        </w:rPr>
        <w:t xml:space="preserve">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职权：</w:t>
      </w:r>
      <w:r>
        <w:rPr>
          <w:rFonts w:hint="eastAsia" w:ascii="宋体" w:hAnsi="宋体" w:cs="宋体"/>
          <w:color w:val="auto"/>
          <w:sz w:val="21"/>
          <w:szCs w:val="21"/>
          <w:highlight w:val="none"/>
          <w:u w:val="single"/>
          <w:lang w:bidi="ar"/>
        </w:rPr>
        <w:t xml:space="preserve">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5.6不实行监理的，工程师的职权：</w:t>
      </w:r>
      <w:r>
        <w:rPr>
          <w:rFonts w:hint="eastAsia" w:ascii="宋体" w:hAnsi="宋体" w:cs="宋体"/>
          <w:color w:val="auto"/>
          <w:sz w:val="21"/>
          <w:szCs w:val="21"/>
          <w:highlight w:val="none"/>
          <w:u w:val="single"/>
          <w:lang w:bidi="ar"/>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审核工程竣工结算和决算。</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7．项目负责人</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姓名：</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职务：</w:t>
      </w:r>
      <w:r>
        <w:rPr>
          <w:rFonts w:hint="eastAsia" w:ascii="宋体" w:hAnsi="宋体" w:cs="宋体"/>
          <w:color w:val="auto"/>
          <w:sz w:val="21"/>
          <w:szCs w:val="21"/>
          <w:highlight w:val="none"/>
          <w:u w:val="single"/>
          <w:lang w:bidi="ar"/>
        </w:rPr>
        <w:t xml:space="preserve">  项目负责人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8．发包人工作</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8.1发包人应按约定的时间和要求完成以下工作：</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（1）施工场地具备施工条件的要求及完成的时间：</w:t>
      </w:r>
      <w:r>
        <w:rPr>
          <w:rFonts w:hint="eastAsia" w:ascii="宋体" w:hAnsi="宋体" w:cs="宋体"/>
          <w:color w:val="auto"/>
          <w:sz w:val="21"/>
          <w:szCs w:val="21"/>
          <w:highlight w:val="none"/>
          <w:u w:val="single"/>
          <w:lang w:bidi="ar"/>
        </w:rPr>
        <w:t xml:space="preserve">    已具备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（2）将施工所需的水、电、电讯线路接至施工场地的时间、地点和供应要求：</w:t>
      </w:r>
      <w:r>
        <w:rPr>
          <w:rFonts w:hint="eastAsia" w:ascii="宋体" w:hAnsi="宋体" w:cs="宋体"/>
          <w:color w:val="auto"/>
          <w:sz w:val="21"/>
          <w:szCs w:val="21"/>
          <w:highlight w:val="none"/>
          <w:u w:val="single"/>
          <w:lang w:bidi="ar"/>
        </w:rPr>
        <w:t xml:space="preserve">  发包人提供施工所需的水、电、电讯线路的接入口，承包人负责安装单独计量表接入，产生的水电等一切费用由承包人自行承担，并另行向发包人支付。</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（3）施工场地与公共道路的通道开通时间和要求：</w:t>
      </w:r>
      <w:r>
        <w:rPr>
          <w:rFonts w:hint="eastAsia" w:ascii="宋体" w:hAnsi="宋体" w:cs="宋体"/>
          <w:color w:val="auto"/>
          <w:sz w:val="21"/>
          <w:szCs w:val="21"/>
          <w:highlight w:val="none"/>
          <w:u w:val="single"/>
          <w:lang w:bidi="ar"/>
        </w:rPr>
        <w:t xml:space="preserve">  已开通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（4）工程地质和地下管线资料的提供时间：</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（5）由发包人办理的施工所需证件、批件的名称和完成时间：</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（6）水准点与座标控制点交验要求：</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（7）图纸会审和设计交底时间：</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（8）协调处理施工场地周围地下管线和邻近建筑物、构筑物（含文物保护建筑）、古树名木的保护工作：</w:t>
      </w:r>
      <w:r>
        <w:rPr>
          <w:rFonts w:hint="eastAsia" w:ascii="宋体" w:hAnsi="宋体" w:cs="宋体"/>
          <w:color w:val="auto"/>
          <w:sz w:val="21"/>
          <w:szCs w:val="21"/>
          <w:highlight w:val="none"/>
          <w:u w:val="single"/>
          <w:lang w:bidi="ar"/>
        </w:rPr>
        <w:t>除文物、古树名木保护外，由承包人处理并承担费用。</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（9）双方约定发包工应做的其他工作：</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8.2发包人委托承包人办理的工作：</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9．承包人工作</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9.1承包人应按约定时间和要求，完成以下工作：</w:t>
      </w:r>
    </w:p>
    <w:p>
      <w:pPr>
        <w:spacing w:line="360" w:lineRule="auto"/>
        <w:ind w:left="157" w:leftChars="56" w:firstLine="333" w:firstLineChars="159"/>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（1）需由设计资质等级和业务范围允许的承包人完成的设计文件提交时间：</w:t>
      </w:r>
      <w:r>
        <w:rPr>
          <w:rFonts w:hint="eastAsia" w:ascii="宋体" w:hAnsi="宋体" w:cs="宋体"/>
          <w:color w:val="auto"/>
          <w:sz w:val="21"/>
          <w:szCs w:val="21"/>
          <w:highlight w:val="none"/>
          <w:u w:val="single"/>
          <w:lang w:bidi="ar"/>
        </w:rPr>
        <w:t xml:space="preserve">  /   </w:t>
      </w:r>
      <w:r>
        <w:rPr>
          <w:rFonts w:hint="eastAsia" w:ascii="宋体" w:hAnsi="宋体" w:cs="宋体"/>
          <w:color w:val="auto"/>
          <w:sz w:val="21"/>
          <w:szCs w:val="21"/>
          <w:highlight w:val="none"/>
          <w:lang w:bidi="ar"/>
        </w:rPr>
        <w:t xml:space="preserve">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（2）应提供计划、报表的名称及完成时间：</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（3）承担施工安全保卫工作及非夜间施工照明的责任和要求：</w:t>
      </w:r>
      <w:r>
        <w:rPr>
          <w:rFonts w:hint="eastAsia" w:ascii="宋体" w:hAnsi="宋体" w:cs="宋体"/>
          <w:color w:val="auto"/>
          <w:sz w:val="21"/>
          <w:szCs w:val="21"/>
          <w:highlight w:val="none"/>
          <w:u w:val="single"/>
          <w:lang w:bidi="ar"/>
        </w:rPr>
        <w:t>承包人施工过程中负责安全保卫，确保场内人员及过路行人的安全。</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（4）向发包人提供的办公和生活房屋及设施的要求：</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（5）需承包人办理的有关施工场地交通、环卫和施工噪音管理等手续：</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（6）已完工程成品保护的特殊要求及费用承担：</w:t>
      </w:r>
      <w:r>
        <w:rPr>
          <w:rFonts w:hint="eastAsia" w:ascii="宋体" w:hAnsi="宋体" w:cs="宋体"/>
          <w:color w:val="auto"/>
          <w:sz w:val="21"/>
          <w:szCs w:val="21"/>
          <w:highlight w:val="none"/>
          <w:u w:val="single"/>
          <w:lang w:bidi="ar"/>
        </w:rPr>
        <w:t>在未竣工验收交货前，成品保护及费用均由承包人承担。</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（7）施工场地周围地下管线和邻近建筑物、构筑物（含文物保护建筑）、古树名木的保护要求及费用承担：</w:t>
      </w:r>
      <w:r>
        <w:rPr>
          <w:rFonts w:hint="eastAsia" w:ascii="宋体" w:hAnsi="宋体" w:cs="宋体"/>
          <w:color w:val="auto"/>
          <w:sz w:val="21"/>
          <w:szCs w:val="21"/>
          <w:highlight w:val="none"/>
          <w:u w:val="single"/>
          <w:lang w:bidi="ar"/>
        </w:rPr>
        <w:t>由承包人负责保护并承担费用。</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（8）施工场地清洁卫生的要求：</w:t>
      </w:r>
      <w:r>
        <w:rPr>
          <w:rFonts w:hint="eastAsia" w:ascii="宋体" w:hAnsi="宋体" w:cs="宋体"/>
          <w:color w:val="auto"/>
          <w:sz w:val="21"/>
          <w:szCs w:val="21"/>
          <w:highlight w:val="none"/>
          <w:u w:val="single"/>
          <w:lang w:bidi="ar"/>
        </w:rPr>
        <w:t>每天清扫一次，现场公共部位的清洁工作，工程完工后2天内现场应清除所有不再需要的临时工程，承包人的设备和多余材料，全部建筑和生活垃圾。</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（9）双方约定承包人应做的其他工作：</w:t>
      </w:r>
      <w:r>
        <w:rPr>
          <w:rFonts w:hint="eastAsia" w:ascii="宋体" w:hAnsi="宋体" w:cs="宋体"/>
          <w:color w:val="auto"/>
          <w:sz w:val="21"/>
          <w:szCs w:val="21"/>
          <w:highlight w:val="none"/>
          <w:u w:val="single"/>
          <w:lang w:bidi="ar"/>
        </w:rPr>
        <w:t>施工期间，休息时段（早、中、晚）施工场地应不影响学校正常通行。</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三、施工组织设计和工期</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10．进度计划</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10.1承包人提供施工组织设计（施工方案）和进度计划的时间：</w:t>
      </w:r>
      <w:r>
        <w:rPr>
          <w:rFonts w:hint="eastAsia" w:ascii="宋体" w:hAnsi="宋体" w:cs="宋体"/>
          <w:color w:val="auto"/>
          <w:sz w:val="21"/>
          <w:szCs w:val="21"/>
          <w:highlight w:val="none"/>
          <w:u w:val="single"/>
          <w:lang w:bidi="ar"/>
        </w:rPr>
        <w:t>开工前5天提交施工组织设计，并同时提交进度计划。</w:t>
      </w:r>
    </w:p>
    <w:p>
      <w:pPr>
        <w:spacing w:line="360" w:lineRule="auto"/>
        <w:ind w:firstLine="420" w:firstLineChars="200"/>
        <w:rPr>
          <w:rFonts w:hint="eastAsia" w:ascii="宋体" w:hAnsi="宋体" w:cs="宋体"/>
          <w:i/>
          <w:color w:val="auto"/>
          <w:sz w:val="21"/>
          <w:szCs w:val="21"/>
          <w:highlight w:val="none"/>
          <w:u w:val="single"/>
        </w:rPr>
      </w:pPr>
      <w:r>
        <w:rPr>
          <w:rFonts w:hint="eastAsia" w:ascii="宋体" w:hAnsi="宋体" w:cs="宋体"/>
          <w:color w:val="auto"/>
          <w:sz w:val="21"/>
          <w:szCs w:val="21"/>
          <w:highlight w:val="none"/>
          <w:lang w:bidi="ar"/>
        </w:rPr>
        <w:t>工程师确认的时间：</w:t>
      </w:r>
      <w:r>
        <w:rPr>
          <w:rFonts w:hint="eastAsia" w:ascii="宋体" w:hAnsi="宋体" w:cs="宋体"/>
          <w:color w:val="auto"/>
          <w:sz w:val="21"/>
          <w:szCs w:val="21"/>
          <w:highlight w:val="none"/>
          <w:u w:val="single"/>
          <w:lang w:bidi="ar"/>
        </w:rPr>
        <w:t>收到完整资料后一周。</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10.2群体工程中有关进度计划的要求：</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13．工期延误</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13.1双方约定工期顺延的其他情况：</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遇不可抗力情况，国家法规规定可顺延条件及发包人责任引起的工期延误，经承包人申报，发包人批准后，可顺延工期。</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非上述原因引起的工期延误，3天以内的按3000元人民币/天扣除工期延误费，3天以上的，则以上天数按5000元人民币/天计算。</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四、质量与验收</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17.隐蔽工程和中间验收</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17.1双方约定中间验收部位：</w:t>
      </w:r>
      <w:r>
        <w:rPr>
          <w:rFonts w:hint="eastAsia" w:ascii="宋体" w:hAnsi="宋体" w:cs="宋体"/>
          <w:color w:val="auto"/>
          <w:sz w:val="21"/>
          <w:szCs w:val="21"/>
          <w:highlight w:val="none"/>
          <w:u w:val="single"/>
          <w:lang w:bidi="ar"/>
        </w:rPr>
        <w:t>由建设单位跟踪验收，总体工程质量符合《工程施工质量验收规范GB50300-2013》标准。</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19．工程试车</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19.5试车费用的承担：</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五、安全施工</w:t>
      </w:r>
    </w:p>
    <w:p>
      <w:pPr>
        <w:adjustRightInd w:val="0"/>
        <w:snapToGrid w:val="0"/>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严格执行J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pPr>
        <w:adjustRightInd w:val="0"/>
        <w:snapToGrid w:val="0"/>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六、合同价款与支付</w:t>
      </w:r>
    </w:p>
    <w:p>
      <w:pPr>
        <w:adjustRightInd w:val="0"/>
        <w:snapToGrid w:val="0"/>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23．合同价款及调整</w:t>
      </w:r>
    </w:p>
    <w:p>
      <w:pPr>
        <w:adjustRightInd w:val="0"/>
        <w:snapToGrid w:val="0"/>
        <w:spacing w:line="440" w:lineRule="exact"/>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1、单价合同。</w:t>
      </w:r>
    </w:p>
    <w:p>
      <w:pPr>
        <w:adjustRightInd w:val="0"/>
        <w:snapToGrid w:val="0"/>
        <w:spacing w:line="440" w:lineRule="exact"/>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综合单价包含的风险范围：</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（1）应由承包人承担的工、料、机在</w:t>
      </w:r>
      <w:r>
        <w:rPr>
          <w:rFonts w:hint="eastAsia" w:ascii="宋体" w:hAnsi="宋体" w:cs="宋体"/>
          <w:color w:val="auto"/>
          <w:spacing w:val="-6"/>
          <w:sz w:val="21"/>
          <w:szCs w:val="21"/>
          <w:highlight w:val="none"/>
          <w:u w:val="single"/>
          <w:lang w:eastAsia="zh-CN"/>
        </w:rPr>
        <w:t>响应</w:t>
      </w:r>
      <w:r>
        <w:rPr>
          <w:rFonts w:hint="eastAsia" w:ascii="宋体" w:hAnsi="宋体" w:eastAsia="宋体" w:cs="宋体"/>
          <w:color w:val="auto"/>
          <w:spacing w:val="-6"/>
          <w:sz w:val="21"/>
          <w:szCs w:val="21"/>
          <w:highlight w:val="none"/>
          <w:u w:val="single"/>
          <w:lang w:eastAsia="zh-CN"/>
        </w:rPr>
        <w:t xml:space="preserve">编制期或预算书编制期与合同实施期间所发生的市场价格波动。 </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（2）其他：a、各项措施费用。技术措施部分因设计变更引起的脚手架实物工程量变更可以按实调整。安全施工、文明生产、临时设施、环境保护的组织措施费用将现场考核计量，支付上限为投标报价，若与</w:t>
      </w:r>
      <w:r>
        <w:rPr>
          <w:rFonts w:hint="eastAsia" w:ascii="宋体" w:hAnsi="宋体" w:cs="宋体"/>
          <w:color w:val="auto"/>
          <w:spacing w:val="-6"/>
          <w:sz w:val="21"/>
          <w:szCs w:val="21"/>
          <w:highlight w:val="none"/>
          <w:u w:val="single"/>
          <w:lang w:eastAsia="zh-CN"/>
        </w:rPr>
        <w:t>响应</w:t>
      </w:r>
      <w:r>
        <w:rPr>
          <w:rFonts w:hint="eastAsia" w:ascii="宋体" w:hAnsi="宋体" w:eastAsia="宋体" w:cs="宋体"/>
          <w:color w:val="auto"/>
          <w:spacing w:val="-6"/>
          <w:sz w:val="21"/>
          <w:szCs w:val="21"/>
          <w:highlight w:val="none"/>
          <w:u w:val="single"/>
          <w:lang w:eastAsia="zh-CN"/>
        </w:rPr>
        <w:t>相应的费用相比投入不足将按实扣除；其它组织措施费用按报价包干。b、材料、人工、机械价格均不作调整（除合同履行期间政府颁布的人工价格的政策调整以外，不含人工价格指数）。c、分部分项工程量清单报价的综合单价不做调整（除满足专用条款10风险范围以外合同价款调整方法第（3）、（4）、（5）点除外）。d、合同履行期间物价变动；定额、标准及规范调整；一个有经验的承包人可以或应该预见的风险。e 、规费、税金等为费率包干 。</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风险范围以外合同价款调整方法:</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1)发包人根据工程的需要可能对承包范围内的数量和内容进行调整， 所涉及的费用按</w:t>
      </w:r>
      <w:r>
        <w:rPr>
          <w:rFonts w:hint="eastAsia" w:ascii="宋体" w:hAnsi="宋体" w:cs="宋体"/>
          <w:color w:val="auto"/>
          <w:spacing w:val="-6"/>
          <w:sz w:val="21"/>
          <w:szCs w:val="21"/>
          <w:highlight w:val="none"/>
          <w:u w:val="single"/>
          <w:lang w:eastAsia="zh-CN"/>
        </w:rPr>
        <w:t>响应</w:t>
      </w:r>
      <w:r>
        <w:rPr>
          <w:rFonts w:hint="eastAsia" w:ascii="宋体" w:hAnsi="宋体" w:eastAsia="宋体" w:cs="宋体"/>
          <w:color w:val="auto"/>
          <w:spacing w:val="-6"/>
          <w:sz w:val="21"/>
          <w:szCs w:val="21"/>
          <w:highlight w:val="none"/>
          <w:u w:val="single"/>
          <w:lang w:eastAsia="zh-CN"/>
        </w:rPr>
        <w:t>报价进行相应的调整。</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2) 发包人签证认可的其他增减。</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3) 经发包人签证同意的材料变更、价格调整，仅调整差价及差价的税金；</w:t>
      </w:r>
    </w:p>
    <w:p>
      <w:pPr>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23.3双方约定合同价款的其他调整因素：</w:t>
      </w:r>
      <w:r>
        <w:rPr>
          <w:rFonts w:hint="eastAsia" w:ascii="宋体" w:hAnsi="宋体" w:cs="宋体"/>
          <w:color w:val="auto"/>
          <w:sz w:val="21"/>
          <w:szCs w:val="21"/>
          <w:highlight w:val="none"/>
          <w:u w:val="single"/>
          <w:lang w:bidi="ar"/>
        </w:rPr>
        <w:t>①发包人同意的设计变更②发包人要求增加的施工图范围外的内容（施工单位</w:t>
      </w:r>
      <w:r>
        <w:rPr>
          <w:rFonts w:hint="eastAsia" w:ascii="宋体" w:hAnsi="宋体" w:cs="宋体"/>
          <w:color w:val="auto"/>
          <w:sz w:val="21"/>
          <w:szCs w:val="21"/>
          <w:highlight w:val="none"/>
          <w:u w:val="single"/>
          <w:lang w:eastAsia="zh-CN" w:bidi="ar"/>
        </w:rPr>
        <w:t>响应</w:t>
      </w:r>
      <w:r>
        <w:rPr>
          <w:rFonts w:hint="eastAsia" w:ascii="宋体" w:hAnsi="宋体" w:cs="宋体"/>
          <w:color w:val="auto"/>
          <w:sz w:val="21"/>
          <w:szCs w:val="21"/>
          <w:highlight w:val="none"/>
          <w:u w:val="single"/>
          <w:lang w:bidi="ar"/>
        </w:rPr>
        <w:t>时漏报甲方要求做的内容，不作为调整决算内容。）③当结算子项实际数量变化超过工程量清单内数量10%以上且满足以下条件之一时,业主有权调整工程量增减部分的综合单价：A、结算子项综合单价超过正常水平的±20%以上，B：结算子项实际变化金额超过合同金额±0.1%以上。</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24．工程预付款</w:t>
      </w:r>
    </w:p>
    <w:p>
      <w:pPr>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u w:val="single"/>
          <w:lang w:eastAsia="zh-CN" w:bidi="ar"/>
        </w:rPr>
        <w:t>合同总价的</w:t>
      </w:r>
      <w:r>
        <w:rPr>
          <w:rFonts w:hint="eastAsia" w:ascii="宋体" w:hAnsi="宋体" w:cs="宋体"/>
          <w:color w:val="auto"/>
          <w:sz w:val="21"/>
          <w:szCs w:val="21"/>
          <w:highlight w:val="none"/>
          <w:u w:val="single"/>
          <w:lang w:val="en-US" w:eastAsia="zh-CN" w:bidi="ar"/>
        </w:rPr>
        <w:t>30%</w:t>
      </w:r>
      <w:r>
        <w:rPr>
          <w:rFonts w:hint="eastAsia" w:ascii="宋体" w:hAnsi="宋体" w:cs="宋体"/>
          <w:color w:val="auto"/>
          <w:sz w:val="21"/>
          <w:szCs w:val="21"/>
          <w:highlight w:val="none"/>
          <w:u w:val="single"/>
          <w:lang w:bidi="ar"/>
        </w:rPr>
        <w:t xml:space="preserve">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25．工程量确认</w:t>
      </w:r>
    </w:p>
    <w:p>
      <w:pPr>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25.1承包人向工程师提交已完工程量报告的时间：</w:t>
      </w:r>
      <w:r>
        <w:rPr>
          <w:rFonts w:hint="eastAsia" w:ascii="宋体" w:hAnsi="宋体" w:cs="宋体"/>
          <w:color w:val="auto"/>
          <w:sz w:val="21"/>
          <w:szCs w:val="21"/>
          <w:highlight w:val="none"/>
          <w:u w:val="single"/>
          <w:lang w:bidi="ar"/>
        </w:rPr>
        <w:t>每月25日前承包方向发包方提交已完成工程量报告。</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26．工程款（进度款）支付</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双方约定的工程款（进度款）支付的方式和时间：</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1.合同总价的</w:t>
      </w:r>
      <w:r>
        <w:rPr>
          <w:rFonts w:hint="eastAsia" w:ascii="宋体" w:hAnsi="宋体" w:eastAsia="宋体" w:cs="宋体"/>
          <w:color w:val="auto"/>
          <w:spacing w:val="-6"/>
          <w:sz w:val="21"/>
          <w:szCs w:val="21"/>
          <w:highlight w:val="none"/>
          <w:u w:val="single"/>
          <w:lang w:val="en-US" w:eastAsia="zh-CN"/>
        </w:rPr>
        <w:t>2</w:t>
      </w:r>
      <w:r>
        <w:rPr>
          <w:rFonts w:hint="eastAsia" w:ascii="宋体" w:hAnsi="宋体" w:eastAsia="宋体" w:cs="宋体"/>
          <w:color w:val="auto"/>
          <w:spacing w:val="-6"/>
          <w:sz w:val="21"/>
          <w:szCs w:val="21"/>
          <w:highlight w:val="none"/>
          <w:u w:val="single"/>
          <w:lang w:eastAsia="zh-CN"/>
        </w:rPr>
        <w:t>%作为履约保证金，合同签订后三天内，由乙方交入甲方帐户</w:t>
      </w:r>
      <w:r>
        <w:rPr>
          <w:rFonts w:hint="eastAsia" w:ascii="宋体" w:hAnsi="宋体" w:cs="宋体"/>
          <w:color w:val="auto"/>
          <w:spacing w:val="-6"/>
          <w:sz w:val="21"/>
          <w:szCs w:val="21"/>
          <w:highlight w:val="none"/>
          <w:u w:val="single"/>
          <w:lang w:eastAsia="zh-CN"/>
        </w:rPr>
        <w:t>。</w:t>
      </w:r>
      <w:r>
        <w:rPr>
          <w:rFonts w:hint="eastAsia" w:ascii="宋体" w:hAnsi="宋体" w:eastAsia="宋体" w:cs="宋体"/>
          <w:color w:val="auto"/>
          <w:spacing w:val="-6"/>
          <w:sz w:val="21"/>
          <w:szCs w:val="21"/>
          <w:highlight w:val="none"/>
          <w:u w:val="single"/>
          <w:lang w:eastAsia="zh-CN"/>
        </w:rPr>
        <w:t>双方约定的其他担保事项：履约担保金中40%作为质量担保，30%作为工期进度担保，剩余30%作为文明施工担保。</w:t>
      </w:r>
    </w:p>
    <w:p>
      <w:pPr>
        <w:spacing w:line="440" w:lineRule="exact"/>
        <w:ind w:firstLine="396" w:firstLineChars="200"/>
        <w:rPr>
          <w:rFonts w:hint="eastAsia" w:ascii="宋体" w:hAnsi="宋体" w:eastAsia="宋体" w:cs="宋体"/>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lang w:eastAsia="zh-CN"/>
        </w:rPr>
        <w:t>工程竣工验收后，确认</w:t>
      </w:r>
      <w:r>
        <w:rPr>
          <w:rFonts w:hint="eastAsia" w:ascii="宋体" w:hAnsi="宋体" w:cs="宋体"/>
          <w:color w:val="auto"/>
          <w:spacing w:val="-6"/>
          <w:sz w:val="21"/>
          <w:szCs w:val="21"/>
          <w:highlight w:val="none"/>
          <w:u w:val="single"/>
          <w:lang w:eastAsia="zh-CN"/>
        </w:rPr>
        <w:t>乙方</w:t>
      </w:r>
      <w:r>
        <w:rPr>
          <w:rFonts w:hint="eastAsia" w:ascii="宋体" w:hAnsi="宋体" w:eastAsia="宋体" w:cs="宋体"/>
          <w:color w:val="auto"/>
          <w:spacing w:val="-6"/>
          <w:sz w:val="21"/>
          <w:szCs w:val="21"/>
          <w:highlight w:val="none"/>
          <w:u w:val="single"/>
          <w:lang w:eastAsia="zh-CN"/>
        </w:rPr>
        <w:t>无违约行为后无息返还给</w:t>
      </w:r>
      <w:r>
        <w:rPr>
          <w:rFonts w:hint="eastAsia" w:ascii="宋体" w:hAnsi="宋体" w:cs="宋体"/>
          <w:color w:val="auto"/>
          <w:spacing w:val="-6"/>
          <w:sz w:val="21"/>
          <w:szCs w:val="21"/>
          <w:highlight w:val="none"/>
          <w:u w:val="single"/>
          <w:lang w:eastAsia="zh-CN"/>
        </w:rPr>
        <w:t>乙方</w:t>
      </w:r>
      <w:r>
        <w:rPr>
          <w:rFonts w:hint="eastAsia" w:ascii="宋体" w:hAnsi="宋体" w:eastAsia="宋体" w:cs="宋体"/>
          <w:color w:val="auto"/>
          <w:spacing w:val="-6"/>
          <w:sz w:val="21"/>
          <w:szCs w:val="21"/>
          <w:highlight w:val="none"/>
          <w:u w:val="single"/>
          <w:lang w:eastAsia="zh-CN"/>
        </w:rPr>
        <w:t>工期进度担保及文明施工担保部分的履约保证金，质保期满后，确认</w:t>
      </w:r>
      <w:r>
        <w:rPr>
          <w:rFonts w:hint="eastAsia" w:ascii="宋体" w:hAnsi="宋体" w:cs="宋体"/>
          <w:color w:val="auto"/>
          <w:spacing w:val="-6"/>
          <w:sz w:val="21"/>
          <w:szCs w:val="21"/>
          <w:highlight w:val="none"/>
          <w:u w:val="single"/>
          <w:lang w:eastAsia="zh-CN"/>
        </w:rPr>
        <w:t>乙方</w:t>
      </w:r>
      <w:r>
        <w:rPr>
          <w:rFonts w:hint="eastAsia" w:ascii="宋体" w:hAnsi="宋体" w:eastAsia="宋体" w:cs="宋体"/>
          <w:color w:val="auto"/>
          <w:spacing w:val="-6"/>
          <w:sz w:val="21"/>
          <w:szCs w:val="21"/>
          <w:highlight w:val="none"/>
          <w:u w:val="single"/>
          <w:lang w:eastAsia="zh-CN"/>
        </w:rPr>
        <w:t>无违约行为后无息返还给</w:t>
      </w:r>
      <w:r>
        <w:rPr>
          <w:rFonts w:hint="eastAsia" w:ascii="宋体" w:hAnsi="宋体" w:cs="宋体"/>
          <w:color w:val="auto"/>
          <w:spacing w:val="-6"/>
          <w:sz w:val="21"/>
          <w:szCs w:val="21"/>
          <w:highlight w:val="none"/>
          <w:u w:val="single"/>
          <w:lang w:eastAsia="zh-CN"/>
        </w:rPr>
        <w:t>乙方</w:t>
      </w:r>
      <w:r>
        <w:rPr>
          <w:rFonts w:hint="eastAsia" w:ascii="宋体" w:hAnsi="宋体" w:eastAsia="宋体" w:cs="宋体"/>
          <w:color w:val="auto"/>
          <w:spacing w:val="-6"/>
          <w:sz w:val="21"/>
          <w:szCs w:val="21"/>
          <w:highlight w:val="none"/>
          <w:u w:val="single"/>
          <w:lang w:eastAsia="zh-CN"/>
        </w:rPr>
        <w:t>质量担保部分的履约保证金（无息，并扣除违约款，遇寒暑假及国定假日顺延）。</w:t>
      </w:r>
    </w:p>
    <w:p>
      <w:pPr>
        <w:spacing w:line="440" w:lineRule="exact"/>
        <w:ind w:firstLine="396" w:firstLineChars="200"/>
        <w:rPr>
          <w:rFonts w:hint="eastAsia" w:ascii="宋体" w:hAnsi="宋体" w:cs="宋体"/>
          <w:color w:val="auto"/>
          <w:sz w:val="21"/>
          <w:szCs w:val="21"/>
          <w:highlight w:val="none"/>
          <w:u w:val="single"/>
        </w:rPr>
      </w:pPr>
      <w:r>
        <w:rPr>
          <w:rFonts w:hint="eastAsia" w:ascii="宋体" w:hAnsi="宋体" w:eastAsia="宋体" w:cs="宋体"/>
          <w:color w:val="auto"/>
          <w:spacing w:val="-6"/>
          <w:sz w:val="21"/>
          <w:szCs w:val="21"/>
          <w:highlight w:val="none"/>
          <w:u w:val="single"/>
          <w:lang w:eastAsia="zh-CN"/>
        </w:rPr>
        <w:t>2.</w:t>
      </w:r>
      <w:r>
        <w:rPr>
          <w:rFonts w:hint="eastAsia" w:ascii="宋体" w:hAnsi="宋体" w:eastAsia="宋体" w:cs="宋体"/>
          <w:color w:val="auto"/>
          <w:sz w:val="21"/>
          <w:szCs w:val="21"/>
          <w:highlight w:val="none"/>
          <w:u w:val="single"/>
          <w:lang w:val="en-US" w:eastAsia="zh-CN"/>
        </w:rPr>
        <w:t>合同签订生效，</w:t>
      </w:r>
      <w:r>
        <w:rPr>
          <w:rFonts w:hint="eastAsia" w:ascii="宋体" w:hAnsi="宋体" w:cs="宋体"/>
          <w:color w:val="auto"/>
          <w:sz w:val="21"/>
          <w:szCs w:val="21"/>
          <w:highlight w:val="none"/>
          <w:u w:val="single"/>
          <w:lang w:val="en-US" w:eastAsia="zh-CN"/>
        </w:rPr>
        <w:t>乙方</w:t>
      </w:r>
      <w:r>
        <w:rPr>
          <w:rFonts w:hint="eastAsia" w:ascii="宋体" w:hAnsi="宋体" w:eastAsia="宋体" w:cs="宋体"/>
          <w:color w:val="auto"/>
          <w:sz w:val="21"/>
          <w:szCs w:val="21"/>
          <w:highlight w:val="none"/>
          <w:u w:val="single"/>
          <w:lang w:val="en-US" w:eastAsia="zh-CN"/>
        </w:rPr>
        <w:t>进场施工后，可向</w:t>
      </w:r>
      <w:r>
        <w:rPr>
          <w:rFonts w:hint="eastAsia" w:ascii="宋体" w:hAnsi="宋体" w:cs="宋体"/>
          <w:color w:val="auto"/>
          <w:sz w:val="21"/>
          <w:szCs w:val="21"/>
          <w:highlight w:val="none"/>
          <w:u w:val="single"/>
          <w:lang w:val="en-US" w:eastAsia="zh-CN"/>
        </w:rPr>
        <w:t>甲方</w:t>
      </w:r>
      <w:r>
        <w:rPr>
          <w:rFonts w:hint="eastAsia" w:ascii="宋体" w:hAnsi="宋体" w:eastAsia="宋体" w:cs="宋体"/>
          <w:color w:val="auto"/>
          <w:sz w:val="21"/>
          <w:szCs w:val="21"/>
          <w:highlight w:val="none"/>
          <w:u w:val="single"/>
          <w:lang w:val="en-US" w:eastAsia="zh-CN"/>
        </w:rPr>
        <w:t>申请支付合同总价的30%</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竣工验收合格，</w:t>
      </w:r>
      <w:r>
        <w:rPr>
          <w:rFonts w:hint="eastAsia" w:ascii="宋体" w:hAnsi="宋体" w:cs="宋体"/>
          <w:color w:val="auto"/>
          <w:sz w:val="21"/>
          <w:szCs w:val="21"/>
          <w:highlight w:val="none"/>
          <w:u w:val="single"/>
          <w:lang w:val="en-US" w:eastAsia="zh-CN"/>
        </w:rPr>
        <w:t>乙方</w:t>
      </w:r>
      <w:r>
        <w:rPr>
          <w:rFonts w:hint="eastAsia" w:ascii="宋体" w:hAnsi="宋体" w:eastAsia="宋体" w:cs="宋体"/>
          <w:color w:val="auto"/>
          <w:sz w:val="21"/>
          <w:szCs w:val="21"/>
          <w:highlight w:val="none"/>
          <w:u w:val="single"/>
          <w:lang w:val="en-US" w:eastAsia="zh-CN"/>
        </w:rPr>
        <w:t>提供完整资料后，支付至合同总价的80%</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工程结算审计完成后，支付至结算审计价的100%</w:t>
      </w:r>
      <w:r>
        <w:rPr>
          <w:rFonts w:hint="eastAsia" w:ascii="宋体" w:hAnsi="宋体" w:cs="宋体"/>
          <w:color w:val="auto"/>
          <w:sz w:val="21"/>
          <w:szCs w:val="21"/>
          <w:highlight w:val="none"/>
          <w:u w:val="single"/>
          <w:lang w:val="en-US" w:eastAsia="zh-CN"/>
        </w:rPr>
        <w:t>。</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七、材料设备供应</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27．发包人供应材料设计</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27.4发包人供应的材料设备与一览表不符时，双方约定发包人承担责任如下：</w:t>
      </w:r>
    </w:p>
    <w:p>
      <w:pPr>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（1）材料设备单价与一览表不符：</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（2）材料设备的品种、规格、型号、质量等级与一览表不符：</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（3）承包人可代为调剂串换的材料：</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（4）到货地点与一览表不符：</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（5）供应数量与一览表不符：</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（6）到货时间与一览表不符：</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27.6发包人供应材料设备的结算方法：</w:t>
      </w:r>
      <w:r>
        <w:rPr>
          <w:rFonts w:hint="eastAsia" w:ascii="宋体" w:hAnsi="宋体" w:cs="宋体"/>
          <w:color w:val="auto"/>
          <w:sz w:val="21"/>
          <w:szCs w:val="21"/>
          <w:highlight w:val="none"/>
          <w:u w:val="single"/>
          <w:lang w:bidi="ar"/>
        </w:rPr>
        <w:t xml:space="preserve">  / </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28．承包人采购材料设备</w:t>
      </w:r>
    </w:p>
    <w:p>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28.1承包人采购材料设备的约定：</w:t>
      </w:r>
    </w:p>
    <w:p>
      <w:pPr>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由承包人自行采购，所有材料均应有合格证和质保书，并符合国家规定的技术标准和设计要求。施工前须经发包方验收。承包人使用不合格产品无条件返工，并承担发包人由此造成的损失。</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八、工程变更</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设计变更必须经设计单位确认；因工程变更而产生的新增减工程量，经发包人工程联系单盖章签复意见后，方可作为决算依据。</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九、竣工验收与结算</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u w:val="single"/>
          <w:lang w:bidi="ar"/>
        </w:rPr>
        <w:t>工程具备竣工验收条件，承包人按国家工程验收有关规定，向发包人提供完整竣工资料及竣工验收报告；工程价款结算最终以审计部门审定结果为支付依据。</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32．竣工验收</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32.1承包人提供竣工图的约定：</w:t>
      </w:r>
      <w:r>
        <w:rPr>
          <w:rFonts w:hint="eastAsia" w:ascii="宋体" w:hAnsi="宋体" w:cs="宋体"/>
          <w:color w:val="auto"/>
          <w:sz w:val="21"/>
          <w:szCs w:val="21"/>
          <w:highlight w:val="none"/>
          <w:u w:val="single"/>
          <w:lang w:bidi="ar"/>
        </w:rPr>
        <w:t>工程竣工验收一个月内提交发包方完整的竣工图伍套、技术资料伍套及全套电子文档一份。</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32.6中间交工工程的范围和竣工时间：</w:t>
      </w:r>
      <w:r>
        <w:rPr>
          <w:rFonts w:hint="eastAsia" w:ascii="宋体" w:hAnsi="宋体" w:cs="宋体"/>
          <w:color w:val="auto"/>
          <w:sz w:val="21"/>
          <w:szCs w:val="21"/>
          <w:highlight w:val="none"/>
          <w:u w:val="single"/>
          <w:lang w:bidi="ar"/>
        </w:rPr>
        <w:t>按签订工程合同为准。</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十、违约、索赔和争议</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35．违约</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35.1本合同中关于发包人违约的具体责任如下：</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本合同通用条款第24条约定发包人违约应承担的违约责任：</w:t>
      </w:r>
      <w:r>
        <w:rPr>
          <w:rFonts w:hint="eastAsia" w:ascii="宋体" w:hAnsi="宋体" w:cs="宋体"/>
          <w:color w:val="auto"/>
          <w:sz w:val="21"/>
          <w:szCs w:val="21"/>
          <w:highlight w:val="none"/>
          <w:u w:val="single"/>
          <w:lang w:bidi="ar"/>
        </w:rPr>
        <w:t>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本合同通用条款第26.4 款约定发包人违约应承担的违约责任：</w:t>
      </w:r>
      <w:r>
        <w:rPr>
          <w:rFonts w:hint="eastAsia" w:ascii="宋体" w:hAnsi="宋体" w:cs="宋体"/>
          <w:color w:val="auto"/>
          <w:sz w:val="21"/>
          <w:szCs w:val="21"/>
          <w:highlight w:val="none"/>
          <w:u w:val="single"/>
          <w:lang w:bidi="ar"/>
        </w:rPr>
        <w:t>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本合同通用条款第33.3 款约定发包人违约应承担的违约责任：</w:t>
      </w:r>
      <w:r>
        <w:rPr>
          <w:rFonts w:hint="eastAsia" w:ascii="宋体" w:hAnsi="宋体" w:cs="宋体"/>
          <w:color w:val="auto"/>
          <w:sz w:val="21"/>
          <w:szCs w:val="21"/>
          <w:highlight w:val="none"/>
          <w:u w:val="single"/>
          <w:lang w:bidi="ar"/>
        </w:rPr>
        <w:t>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双方约定的发包人其他违约责任：</w:t>
      </w:r>
      <w:r>
        <w:rPr>
          <w:rFonts w:hint="eastAsia" w:ascii="宋体" w:hAnsi="宋体" w:cs="宋体"/>
          <w:color w:val="auto"/>
          <w:sz w:val="21"/>
          <w:szCs w:val="21"/>
          <w:highlight w:val="none"/>
          <w:u w:val="single"/>
          <w:lang w:bidi="ar"/>
        </w:rPr>
        <w:t>由于发包人的原因造成的工期延误，工期顺延天数由现场监理及发包签证确定。</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35.2本合同中关于承包人违约的具体责任如下：</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双方约定的承包人其他违约责任：</w:t>
      </w:r>
      <w:r>
        <w:rPr>
          <w:rFonts w:hint="eastAsia" w:ascii="宋体" w:hAnsi="宋体" w:cs="宋体"/>
          <w:color w:val="auto"/>
          <w:sz w:val="21"/>
          <w:szCs w:val="21"/>
          <w:highlight w:val="none"/>
          <w:u w:val="single"/>
          <w:lang w:bidi="ar"/>
        </w:rPr>
        <w:t xml:space="preserve">以签订合同为准。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37．争议</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37.1本合同在履行过程中发生的争议，由双方当事人协商解决，协商不成的，按下列第</w:t>
      </w:r>
      <w:r>
        <w:rPr>
          <w:rFonts w:hint="eastAsia" w:ascii="宋体" w:hAnsi="宋体" w:cs="宋体"/>
          <w:color w:val="auto"/>
          <w:sz w:val="21"/>
          <w:szCs w:val="21"/>
          <w:highlight w:val="none"/>
          <w:u w:val="single"/>
          <w:lang w:bidi="ar"/>
        </w:rPr>
        <w:t>（2）</w:t>
      </w:r>
      <w:r>
        <w:rPr>
          <w:rFonts w:hint="eastAsia" w:ascii="宋体" w:hAnsi="宋体" w:cs="宋体"/>
          <w:color w:val="auto"/>
          <w:sz w:val="21"/>
          <w:szCs w:val="21"/>
          <w:highlight w:val="none"/>
          <w:lang w:bidi="ar"/>
        </w:rPr>
        <w:t>种方式解决：</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（1）提交 </w:t>
      </w:r>
      <w:r>
        <w:rPr>
          <w:rFonts w:hint="eastAsia" w:ascii="宋体" w:hAnsi="宋体" w:cs="宋体"/>
          <w:color w:val="auto"/>
          <w:sz w:val="21"/>
          <w:szCs w:val="21"/>
          <w:highlight w:val="none"/>
          <w:u w:val="single"/>
          <w:lang w:bidi="ar"/>
        </w:rPr>
        <w:t xml:space="preserve">      /     </w:t>
      </w:r>
      <w:r>
        <w:rPr>
          <w:rFonts w:hint="eastAsia" w:ascii="宋体" w:hAnsi="宋体" w:cs="宋体"/>
          <w:color w:val="auto"/>
          <w:sz w:val="21"/>
          <w:szCs w:val="21"/>
          <w:highlight w:val="none"/>
          <w:lang w:bidi="ar"/>
        </w:rPr>
        <w:t xml:space="preserve"> 种裁委员会仲裁；</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（2）依法向</w:t>
      </w:r>
      <w:r>
        <w:rPr>
          <w:rFonts w:hint="eastAsia" w:ascii="宋体" w:hAnsi="宋体" w:cs="宋体"/>
          <w:color w:val="auto"/>
          <w:sz w:val="21"/>
          <w:szCs w:val="21"/>
          <w:highlight w:val="none"/>
          <w:u w:val="single"/>
          <w:lang w:bidi="ar"/>
        </w:rPr>
        <w:t xml:space="preserve">    杭州市  </w:t>
      </w:r>
      <w:r>
        <w:rPr>
          <w:rFonts w:hint="eastAsia" w:ascii="宋体" w:hAnsi="宋体" w:cs="宋体"/>
          <w:color w:val="auto"/>
          <w:sz w:val="21"/>
          <w:szCs w:val="21"/>
          <w:highlight w:val="none"/>
          <w:lang w:bidi="ar"/>
        </w:rPr>
        <w:t xml:space="preserve">仲裁委员会提请仲裁或向 </w:t>
      </w:r>
      <w:r>
        <w:rPr>
          <w:rFonts w:hint="eastAsia" w:ascii="宋体" w:hAnsi="宋体" w:cs="宋体"/>
          <w:color w:val="auto"/>
          <w:sz w:val="21"/>
          <w:szCs w:val="21"/>
          <w:highlight w:val="none"/>
          <w:u w:val="single"/>
          <w:lang w:bidi="ar"/>
        </w:rPr>
        <w:t xml:space="preserve">  杭州市 </w:t>
      </w:r>
      <w:r>
        <w:rPr>
          <w:rFonts w:hint="eastAsia" w:ascii="宋体" w:hAnsi="宋体" w:cs="宋体"/>
          <w:color w:val="auto"/>
          <w:sz w:val="21"/>
          <w:szCs w:val="21"/>
          <w:highlight w:val="none"/>
          <w:lang w:bidi="ar"/>
        </w:rPr>
        <w:t>人民法院提起诉讼。</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十一、其他</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38．工程分包</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38.1本工程发包人同意承包人分包的工程：</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分包施工单位为：</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39．不可抗力</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39.1双方关于不可抗力的约定：</w:t>
      </w:r>
      <w:r>
        <w:rPr>
          <w:rFonts w:hint="eastAsia" w:ascii="宋体" w:hAnsi="宋体" w:cs="宋体"/>
          <w:color w:val="auto"/>
          <w:sz w:val="21"/>
          <w:szCs w:val="21"/>
          <w:highlight w:val="none"/>
          <w:u w:val="single"/>
          <w:lang w:bidi="ar"/>
        </w:rPr>
        <w:t xml:space="preserve">按通用条款的相应条款执行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40．保险</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40.6本工程双方约定投保内容如下：</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（1）发包人投保内容：</w:t>
      </w:r>
      <w:r>
        <w:rPr>
          <w:rFonts w:hint="eastAsia" w:ascii="宋体" w:hAnsi="宋体" w:cs="宋体"/>
          <w:color w:val="auto"/>
          <w:sz w:val="21"/>
          <w:szCs w:val="21"/>
          <w:highlight w:val="none"/>
          <w:u w:val="single"/>
          <w:lang w:bidi="ar"/>
        </w:rPr>
        <w:t>发包人工地自身人员和第三者人身意外伤害保险。</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发包人委托承包人办理的保险事项：</w:t>
      </w:r>
      <w:r>
        <w:rPr>
          <w:rFonts w:hint="eastAsia" w:ascii="宋体" w:hAnsi="宋体" w:cs="宋体"/>
          <w:color w:val="auto"/>
          <w:sz w:val="21"/>
          <w:szCs w:val="21"/>
          <w:highlight w:val="none"/>
          <w:u w:val="single"/>
          <w:lang w:bidi="ar"/>
        </w:rPr>
        <w:t xml:space="preserve">  按通用条款办理。</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（2）承包人保内容：</w:t>
      </w:r>
      <w:r>
        <w:rPr>
          <w:rFonts w:hint="eastAsia" w:ascii="宋体" w:hAnsi="宋体" w:cs="宋体"/>
          <w:color w:val="auto"/>
          <w:sz w:val="21"/>
          <w:szCs w:val="21"/>
          <w:highlight w:val="none"/>
          <w:u w:val="single"/>
          <w:lang w:bidi="ar"/>
        </w:rPr>
        <w:t>承包人必须为施工场地内自有人员办理意外伤害保险，并为施工机械设备办理保险，支付相关保险费用。</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41．担保</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41.3本工程双方约定担保事项如下：</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（1）发包人向承包人提供履约担保，担保方式为：</w:t>
      </w:r>
      <w:r>
        <w:rPr>
          <w:rFonts w:hint="eastAsia" w:ascii="宋体" w:hAnsi="宋体" w:cs="宋体"/>
          <w:color w:val="auto"/>
          <w:sz w:val="21"/>
          <w:szCs w:val="21"/>
          <w:highlight w:val="none"/>
          <w:u w:val="single"/>
          <w:lang w:bidi="ar"/>
        </w:rPr>
        <w:t xml:space="preserve"> / </w:t>
      </w:r>
      <w:r>
        <w:rPr>
          <w:rFonts w:hint="eastAsia" w:ascii="宋体" w:hAnsi="宋体" w:cs="宋体"/>
          <w:color w:val="auto"/>
          <w:sz w:val="21"/>
          <w:szCs w:val="21"/>
          <w:highlight w:val="none"/>
          <w:lang w:bidi="ar"/>
        </w:rPr>
        <w:t>。</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（2）承包人向发包人提供履约担保，担保方式为</w:t>
      </w:r>
      <w:r>
        <w:rPr>
          <w:rFonts w:hint="eastAsia" w:ascii="宋体" w:hAnsi="宋体" w:cs="宋体"/>
          <w:color w:val="auto"/>
          <w:sz w:val="21"/>
          <w:szCs w:val="21"/>
          <w:highlight w:val="none"/>
          <w:u w:val="single"/>
          <w:lang w:bidi="ar"/>
        </w:rPr>
        <w:t>合同总价</w:t>
      </w:r>
      <w:r>
        <w:rPr>
          <w:rFonts w:hint="eastAsia" w:ascii="宋体" w:hAnsi="宋体" w:cs="宋体"/>
          <w:color w:val="auto"/>
          <w:sz w:val="21"/>
          <w:szCs w:val="21"/>
          <w:highlight w:val="none"/>
          <w:u w:val="single"/>
          <w:lang w:val="en-US" w:eastAsia="zh-CN" w:bidi="ar"/>
        </w:rPr>
        <w:t>2</w:t>
      </w:r>
      <w:r>
        <w:rPr>
          <w:rFonts w:hint="eastAsia" w:ascii="宋体" w:hAnsi="宋体" w:cs="宋体"/>
          <w:color w:val="auto"/>
          <w:sz w:val="21"/>
          <w:szCs w:val="21"/>
          <w:highlight w:val="none"/>
          <w:u w:val="single"/>
          <w:lang w:bidi="ar"/>
        </w:rPr>
        <w:t>%的银行汇票或转帐支票或现金支票，</w:t>
      </w:r>
      <w:r>
        <w:rPr>
          <w:rFonts w:hint="eastAsia" w:ascii="宋体" w:hAnsi="宋体" w:cs="宋体"/>
          <w:color w:val="auto"/>
          <w:sz w:val="21"/>
          <w:szCs w:val="21"/>
          <w:highlight w:val="none"/>
          <w:lang w:bidi="ar"/>
        </w:rPr>
        <w:t>担保合同作为本合同附件。</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（3）双方约定的其他担保事项：</w:t>
      </w:r>
      <w:r>
        <w:rPr>
          <w:rFonts w:hint="eastAsia" w:ascii="宋体" w:hAnsi="宋体" w:cs="宋体"/>
          <w:color w:val="auto"/>
          <w:sz w:val="21"/>
          <w:szCs w:val="21"/>
          <w:highlight w:val="none"/>
          <w:u w:val="single"/>
          <w:lang w:bidi="ar"/>
        </w:rPr>
        <w:t xml:space="preserve">         /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46．合同份数</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bidi="ar"/>
        </w:rPr>
        <w:t>46.1双方约定合同副本份数：</w:t>
      </w:r>
      <w:r>
        <w:rPr>
          <w:rFonts w:hint="eastAsia" w:ascii="宋体" w:hAnsi="宋体" w:cs="宋体"/>
          <w:color w:val="auto"/>
          <w:sz w:val="21"/>
          <w:szCs w:val="21"/>
          <w:highlight w:val="none"/>
          <w:u w:val="single"/>
          <w:lang w:bidi="ar"/>
        </w:rPr>
        <w:t>一式玖份，双方各执肆份，招标代理机构壹份。</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47．补充条款</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 xml:space="preserve"> 47.1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w:t>
      </w:r>
      <w:r>
        <w:rPr>
          <w:rFonts w:hint="eastAsia" w:ascii="宋体" w:hAnsi="宋体" w:cs="宋体"/>
          <w:color w:val="auto"/>
          <w:sz w:val="21"/>
          <w:szCs w:val="21"/>
          <w:highlight w:val="none"/>
          <w:u w:val="single"/>
          <w:lang w:val="en-US" w:eastAsia="zh-CN" w:bidi="ar"/>
        </w:rPr>
        <w:t>2</w:t>
      </w:r>
      <w:r>
        <w:rPr>
          <w:rFonts w:hint="eastAsia" w:ascii="宋体" w:hAnsi="宋体" w:cs="宋体"/>
          <w:color w:val="auto"/>
          <w:sz w:val="21"/>
          <w:szCs w:val="21"/>
          <w:highlight w:val="none"/>
          <w:u w:val="single"/>
          <w:lang w:bidi="ar"/>
        </w:rPr>
        <w:t xml:space="preserve">%的履约保证金。并且由承包人承担由此造成的损失和责任，由此导致的工期拖延，发包人不顺延工期。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47.3履约保证金分为三部分，其中履约担保金中40%作为质量担保，30%作为工期进度担保，剩余30%作为文明施工担保。</w:t>
      </w:r>
    </w:p>
    <w:p>
      <w:pPr>
        <w:spacing w:line="36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lang w:bidi="ar"/>
        </w:rPr>
        <w:t xml:space="preserve">47.4 主材的相关要求：乙方提供的施工材料必须全部符合绿色环保规定要求，不得使用任何三无产品。施工时，必须按照响应文件中确定的材料进行，未经甲方同意不得更换已确定的装修材料。 </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lang w:bidi="ar"/>
        </w:rPr>
        <w:t>47.5结算审核费用由发包人、承包人按“浙价服（2009）84号”文件计取，其中核增额、超过5%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r>
        <w:rPr>
          <w:rFonts w:hint="eastAsia" w:ascii="宋体" w:hAnsi="宋体" w:cs="宋体"/>
          <w:color w:val="auto"/>
          <w:sz w:val="21"/>
          <w:szCs w:val="21"/>
          <w:highlight w:val="none"/>
        </w:rPr>
        <w:br w:type="page"/>
      </w:r>
      <w:r>
        <w:rPr>
          <w:rFonts w:hint="eastAsia" w:ascii="宋体" w:hAnsi="宋体" w:cs="宋体"/>
          <w:color w:val="auto"/>
          <w:sz w:val="21"/>
          <w:szCs w:val="21"/>
          <w:highlight w:val="none"/>
        </w:rPr>
        <w:t>第三节  合同附件格式</w:t>
      </w:r>
    </w:p>
    <w:p>
      <w:pPr>
        <w:pStyle w:val="21"/>
        <w:widowControl/>
        <w:spacing w:before="100" w:beforeAutospacing="1" w:after="100" w:afterAutospacing="1"/>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附件一：</w:t>
      </w:r>
      <w:r>
        <w:rPr>
          <w:rFonts w:hint="eastAsia" w:ascii="宋体" w:hAnsi="宋体" w:eastAsia="宋体" w:cs="宋体"/>
          <w:color w:val="auto"/>
          <w:kern w:val="0"/>
          <w:sz w:val="21"/>
          <w:szCs w:val="21"/>
          <w:highlight w:val="none"/>
        </w:rPr>
        <w:t>合同协议书</w:t>
      </w:r>
    </w:p>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合同协议书</w:t>
      </w:r>
    </w:p>
    <w:p>
      <w:pPr>
        <w:spacing w:line="360" w:lineRule="auto"/>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u w:val="single"/>
          <w:lang w:eastAsia="zh-CN" w:bidi="ar"/>
        </w:rPr>
        <w:t>浙江财经大学</w:t>
      </w:r>
      <w:r>
        <w:rPr>
          <w:rFonts w:hint="eastAsia" w:ascii="宋体" w:hAnsi="宋体" w:cs="宋体"/>
          <w:color w:val="auto"/>
          <w:kern w:val="0"/>
          <w:sz w:val="21"/>
          <w:szCs w:val="21"/>
          <w:highlight w:val="none"/>
          <w:lang w:bidi="ar"/>
        </w:rPr>
        <w:t>(以下简称“发包人”)为实施</w:t>
      </w:r>
      <w:r>
        <w:rPr>
          <w:rFonts w:hint="eastAsia" w:ascii="宋体" w:hAnsi="宋体" w:cs="宋体"/>
          <w:color w:val="auto"/>
          <w:kern w:val="0"/>
          <w:sz w:val="21"/>
          <w:szCs w:val="21"/>
          <w:highlight w:val="none"/>
          <w:u w:val="single"/>
          <w:lang w:bidi="ar"/>
        </w:rPr>
        <w:t xml:space="preserve">     （项目名称）     </w:t>
      </w:r>
      <w:r>
        <w:rPr>
          <w:rFonts w:hint="eastAsia" w:ascii="宋体" w:hAnsi="宋体" w:cs="宋体"/>
          <w:color w:val="auto"/>
          <w:kern w:val="0"/>
          <w:sz w:val="21"/>
          <w:szCs w:val="21"/>
          <w:highlight w:val="none"/>
          <w:lang w:bidi="ar"/>
        </w:rPr>
        <w:t>，已接受</w:t>
      </w:r>
      <w:r>
        <w:rPr>
          <w:rFonts w:hint="eastAsia" w:ascii="宋体" w:hAnsi="宋体" w:cs="宋体"/>
          <w:color w:val="auto"/>
          <w:kern w:val="0"/>
          <w:sz w:val="21"/>
          <w:szCs w:val="21"/>
          <w:highlight w:val="none"/>
          <w:u w:val="single"/>
          <w:lang w:bidi="ar"/>
        </w:rPr>
        <w:t xml:space="preserve">  (承包人名称)   </w:t>
      </w:r>
      <w:r>
        <w:rPr>
          <w:rFonts w:hint="eastAsia" w:ascii="宋体" w:hAnsi="宋体" w:cs="宋体"/>
          <w:color w:val="auto"/>
          <w:kern w:val="0"/>
          <w:sz w:val="21"/>
          <w:szCs w:val="21"/>
          <w:highlight w:val="none"/>
          <w:lang w:bidi="ar"/>
        </w:rPr>
        <w:t>(以下简称“承包人”)对该项目施工的</w:t>
      </w:r>
      <w:r>
        <w:rPr>
          <w:rFonts w:hint="eastAsia" w:ascii="宋体" w:hAnsi="宋体" w:cs="宋体"/>
          <w:color w:val="auto"/>
          <w:kern w:val="0"/>
          <w:sz w:val="21"/>
          <w:szCs w:val="21"/>
          <w:highlight w:val="none"/>
          <w:lang w:eastAsia="zh-CN" w:bidi="ar"/>
        </w:rPr>
        <w:t>响应</w:t>
      </w:r>
      <w:r>
        <w:rPr>
          <w:rFonts w:hint="eastAsia" w:ascii="宋体" w:hAnsi="宋体" w:cs="宋体"/>
          <w:color w:val="auto"/>
          <w:kern w:val="0"/>
          <w:sz w:val="21"/>
          <w:szCs w:val="21"/>
          <w:highlight w:val="none"/>
          <w:lang w:bidi="ar"/>
        </w:rPr>
        <w:t>。发包人和承包人共同达成如下协议。</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1.本协议书与下列文件一起构成合同文件</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成交通知书；</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采购文件及其补充文件；</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bidi="ar"/>
        </w:rPr>
        <w:t>响应</w:t>
      </w:r>
      <w:r>
        <w:rPr>
          <w:rFonts w:hint="eastAsia" w:ascii="宋体" w:hAnsi="宋体" w:cs="宋体"/>
          <w:color w:val="auto"/>
          <w:kern w:val="0"/>
          <w:sz w:val="21"/>
          <w:szCs w:val="21"/>
          <w:highlight w:val="none"/>
          <w:lang w:bidi="ar"/>
        </w:rPr>
        <w:t>函及</w:t>
      </w:r>
      <w:r>
        <w:rPr>
          <w:rFonts w:hint="eastAsia" w:ascii="宋体" w:hAnsi="宋体" w:cs="宋体"/>
          <w:color w:val="auto"/>
          <w:kern w:val="0"/>
          <w:sz w:val="21"/>
          <w:szCs w:val="21"/>
          <w:highlight w:val="none"/>
          <w:lang w:eastAsia="zh-CN" w:bidi="ar"/>
        </w:rPr>
        <w:t>响应</w:t>
      </w:r>
      <w:r>
        <w:rPr>
          <w:rFonts w:hint="eastAsia" w:ascii="宋体" w:hAnsi="宋体" w:cs="宋体"/>
          <w:color w:val="auto"/>
          <w:kern w:val="0"/>
          <w:sz w:val="21"/>
          <w:szCs w:val="21"/>
          <w:highlight w:val="none"/>
          <w:lang w:bidi="ar"/>
        </w:rPr>
        <w:t>函附录；</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专用合同条款；</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通用合同条款；</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标准、规范及有关技术文件；</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变更文件；</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已标价工程量清单；</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响应文件；</w:t>
      </w:r>
    </w:p>
    <w:p>
      <w:pPr>
        <w:numPr>
          <w:ilvl w:val="0"/>
          <w:numId w:val="4"/>
        </w:numPr>
        <w:ind w:left="1491" w:hanging="35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其他合同文件。</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2.上述文件互相补充和解释，如有不明确或不一致之处，以合同约定次序在先者为准。</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3.签约合同价：人民币(大写)</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元(￥</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4.承包人项目负责人：</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5.工程质量符合</w:t>
      </w:r>
      <w:r>
        <w:rPr>
          <w:rFonts w:hint="eastAsia" w:ascii="宋体" w:hAnsi="宋体" w:cs="宋体"/>
          <w:color w:val="auto"/>
          <w:kern w:val="0"/>
          <w:sz w:val="21"/>
          <w:szCs w:val="21"/>
          <w:highlight w:val="none"/>
          <w:u w:val="single"/>
          <w:lang w:bidi="ar"/>
        </w:rPr>
        <w:t xml:space="preserve"> 合格 </w:t>
      </w:r>
      <w:r>
        <w:rPr>
          <w:rFonts w:hint="eastAsia" w:ascii="宋体" w:hAnsi="宋体" w:cs="宋体"/>
          <w:color w:val="auto"/>
          <w:kern w:val="0"/>
          <w:sz w:val="21"/>
          <w:szCs w:val="21"/>
          <w:highlight w:val="none"/>
          <w:lang w:bidi="ar"/>
        </w:rPr>
        <w:t>标准。</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6.承包人承诺按合同约定承担工程的实施、完成及缺陷修复。</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7.发包人承诺按合同约定的条件、时间和方式向承包人支付合同价款。</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8.承包人应按照监理人指示开工，工期为</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日历天。</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9.本协议书一式玖份，双方各执肆份，招标代理机构壹份。</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10.合同未尽事宜，双方另行签订补充协议。补充协议是合同的组成部分。</w:t>
      </w:r>
    </w:p>
    <w:tbl>
      <w:tblPr>
        <w:tblStyle w:val="12"/>
        <w:tblW w:w="0" w:type="auto"/>
        <w:tblInd w:w="288" w:type="dxa"/>
        <w:tblLayout w:type="fixed"/>
        <w:tblCellMar>
          <w:top w:w="0" w:type="dxa"/>
          <w:left w:w="108" w:type="dxa"/>
          <w:bottom w:w="0" w:type="dxa"/>
          <w:right w:w="108" w:type="dxa"/>
        </w:tblCellMar>
      </w:tblPr>
      <w:tblGrid>
        <w:gridCol w:w="4581"/>
        <w:gridCol w:w="4659"/>
      </w:tblGrid>
      <w:tr>
        <w:trPr>
          <w:trHeight w:val="513" w:hRule="atLeast"/>
        </w:trPr>
        <w:tc>
          <w:tcPr>
            <w:tcW w:w="4581"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发包人：</w:t>
            </w:r>
            <w:r>
              <w:rPr>
                <w:rFonts w:hint="eastAsia" w:ascii="宋体" w:hAnsi="宋体" w:cs="宋体"/>
                <w:color w:val="auto"/>
                <w:sz w:val="21"/>
                <w:szCs w:val="21"/>
                <w:highlight w:val="none"/>
                <w:u w:val="single"/>
              </w:rPr>
              <w:t xml:space="preserve">                        (盖章)</w:t>
            </w:r>
          </w:p>
        </w:tc>
        <w:tc>
          <w:tcPr>
            <w:tcW w:w="4659"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承包人：</w:t>
            </w:r>
            <w:r>
              <w:rPr>
                <w:rFonts w:hint="eastAsia" w:ascii="宋体" w:hAnsi="宋体" w:cs="宋体"/>
                <w:color w:val="auto"/>
                <w:sz w:val="21"/>
                <w:szCs w:val="21"/>
                <w:highlight w:val="none"/>
                <w:u w:val="single"/>
              </w:rPr>
              <w:t xml:space="preserve">                         (盖章)</w:t>
            </w:r>
          </w:p>
        </w:tc>
      </w:tr>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(签字)</w:t>
            </w:r>
          </w:p>
        </w:tc>
        <w:tc>
          <w:tcPr>
            <w:tcW w:w="4659"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(签字)</w:t>
            </w:r>
          </w:p>
        </w:tc>
      </w:tr>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c>
          <w:tcPr>
            <w:tcW w:w="4659"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r>
        <w:tblPrEx>
          <w:tblCellMar>
            <w:top w:w="0" w:type="dxa"/>
            <w:left w:w="108" w:type="dxa"/>
            <w:bottom w:w="0" w:type="dxa"/>
            <w:right w:w="108" w:type="dxa"/>
          </w:tblCellMar>
        </w:tblPrEx>
        <w:trPr>
          <w:gridAfter w:val="1"/>
          <w:wAfter w:w="4659" w:type="dxa"/>
          <w:trHeight w:val="658" w:hRule="atLeast"/>
        </w:trPr>
        <w:tc>
          <w:tcPr>
            <w:tcW w:w="4581"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bookmarkStart w:id="31" w:name="_Toc534620504"/>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浙江建友工程咨询有限公司</w:t>
            </w:r>
            <w:r>
              <w:rPr>
                <w:rFonts w:hint="eastAsia" w:ascii="宋体" w:hAnsi="宋体" w:cs="宋体"/>
                <w:color w:val="auto"/>
                <w:sz w:val="21"/>
                <w:szCs w:val="21"/>
                <w:highlight w:val="none"/>
              </w:rPr>
              <w:t>（盖   章）</w:t>
            </w:r>
            <w:bookmarkEnd w:id="31"/>
          </w:p>
        </w:tc>
      </w:tr>
      <w:tr>
        <w:tblPrEx>
          <w:tblCellMar>
            <w:top w:w="0" w:type="dxa"/>
            <w:left w:w="108" w:type="dxa"/>
            <w:bottom w:w="0" w:type="dxa"/>
            <w:right w:w="108" w:type="dxa"/>
          </w:tblCellMar>
        </w:tblPrEx>
        <w:trPr>
          <w:gridAfter w:val="1"/>
          <w:wAfter w:w="4659" w:type="dxa"/>
          <w:trHeight w:val="513" w:hRule="atLeast"/>
        </w:trPr>
        <w:tc>
          <w:tcPr>
            <w:tcW w:w="4581"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采购代理机构代表：</w:t>
            </w:r>
            <w:r>
              <w:rPr>
                <w:rFonts w:hint="eastAsia" w:ascii="宋体" w:hAnsi="宋体" w:cs="宋体"/>
                <w:color w:val="auto"/>
                <w:sz w:val="21"/>
                <w:szCs w:val="21"/>
                <w:highlight w:val="none"/>
                <w:u w:val="single"/>
              </w:rPr>
              <w:t xml:space="preserve">                （签字）</w:t>
            </w:r>
          </w:p>
        </w:tc>
      </w:tr>
      <w:tr>
        <w:tblPrEx>
          <w:tblCellMar>
            <w:top w:w="0" w:type="dxa"/>
            <w:left w:w="108" w:type="dxa"/>
            <w:bottom w:w="0" w:type="dxa"/>
            <w:right w:w="108" w:type="dxa"/>
          </w:tblCellMar>
        </w:tblPrEx>
        <w:trPr>
          <w:gridAfter w:val="1"/>
          <w:wAfter w:w="4659" w:type="dxa"/>
          <w:trHeight w:val="513" w:hRule="atLeast"/>
        </w:trPr>
        <w:tc>
          <w:tcPr>
            <w:tcW w:w="4581" w:type="dxa"/>
            <w:tcBorders>
              <w:top w:val="nil"/>
              <w:left w:val="nil"/>
              <w:bottom w:val="nil"/>
              <w:right w:val="nil"/>
            </w:tcBorders>
            <w:noWrap w:val="0"/>
            <w:vAlign w:val="bottom"/>
          </w:tcPr>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bl>
    <w:p>
      <w:pPr>
        <w:pStyle w:val="22"/>
        <w:widowControl/>
        <w:ind w:left="0" w:right="77"/>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r>
        <w:rPr>
          <w:rFonts w:hint="eastAsia" w:ascii="宋体" w:hAnsi="宋体" w:cs="宋体"/>
          <w:color w:val="auto"/>
          <w:sz w:val="21"/>
          <w:szCs w:val="21"/>
          <w:highlight w:val="none"/>
        </w:rPr>
        <w:t>附件二：质量保修书格式</w:t>
      </w:r>
    </w:p>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房屋建筑工程质量保修书</w:t>
      </w:r>
    </w:p>
    <w:p>
      <w:pPr>
        <w:pStyle w:val="22"/>
        <w:widowControl/>
        <w:ind w:left="0" w:right="720"/>
        <w:rPr>
          <w:rFonts w:hint="eastAsia" w:ascii="宋体" w:hAnsi="宋体" w:cs="宋体"/>
          <w:color w:val="auto"/>
          <w:sz w:val="21"/>
          <w:szCs w:val="21"/>
          <w:highlight w:val="none"/>
        </w:rPr>
      </w:pPr>
      <w:r>
        <w:rPr>
          <w:rFonts w:hint="eastAsia" w:ascii="宋体" w:hAnsi="宋体" w:cs="宋体"/>
          <w:color w:val="auto"/>
          <w:sz w:val="21"/>
          <w:szCs w:val="21"/>
          <w:highlight w:val="none"/>
        </w:rPr>
        <w:t>发包人（全称）：_________________________________________</w:t>
      </w:r>
    </w:p>
    <w:p>
      <w:pPr>
        <w:pStyle w:val="22"/>
        <w:widowControl/>
        <w:ind w:left="0" w:right="720"/>
        <w:rPr>
          <w:rFonts w:hint="eastAsia" w:ascii="宋体" w:hAnsi="宋体" w:cs="宋体"/>
          <w:color w:val="auto"/>
          <w:sz w:val="21"/>
          <w:szCs w:val="21"/>
          <w:highlight w:val="none"/>
        </w:rPr>
      </w:pPr>
      <w:r>
        <w:rPr>
          <w:rFonts w:hint="eastAsia" w:ascii="宋体" w:hAnsi="宋体" w:cs="宋体"/>
          <w:color w:val="auto"/>
          <w:sz w:val="21"/>
          <w:szCs w:val="21"/>
          <w:highlight w:val="none"/>
        </w:rPr>
        <w:t>承包人（全称）：__________________________________________</w:t>
      </w:r>
    </w:p>
    <w:p>
      <w:pPr>
        <w:pStyle w:val="22"/>
        <w:widowControl/>
        <w:spacing w:before="0" w:after="0" w:line="480" w:lineRule="auto"/>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发包人、承包人根据《中华人民共和国建筑法》、《建设工程质量管理条例》和《房屋建筑工程质量保修办法》，经协商一致，对_________________（工程全称）签定工程质量保修书。</w:t>
      </w:r>
    </w:p>
    <w:p>
      <w:pPr>
        <w:pStyle w:val="22"/>
        <w:widowControl/>
        <w:spacing w:before="0" w:after="0" w:line="480" w:lineRule="auto"/>
        <w:ind w:left="0" w:right="72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一、工程质量保修范围和内容</w:t>
      </w:r>
    </w:p>
    <w:p>
      <w:pPr>
        <w:pStyle w:val="22"/>
        <w:widowControl/>
        <w:spacing w:before="0" w:after="0" w:line="480" w:lineRule="auto"/>
        <w:ind w:left="0" w:right="77"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承包人在质量保修期内，按照有关法律、法规、规章的管理规定和双方约定，承担本工程质量保修责任。</w:t>
      </w:r>
    </w:p>
    <w:p>
      <w:pPr>
        <w:pStyle w:val="22"/>
        <w:widowControl/>
        <w:spacing w:before="0" w:after="0" w:line="480" w:lineRule="auto"/>
        <w:ind w:left="0" w:right="720"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保修范围为承包人所承包项目的全部内容。</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二、保修期</w:t>
      </w:r>
    </w:p>
    <w:p>
      <w:pPr>
        <w:pStyle w:val="22"/>
        <w:widowControl/>
        <w:spacing w:before="0" w:after="0" w:line="480" w:lineRule="auto"/>
        <w:ind w:left="0" w:right="77"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双方根据《建设工程质量管理条例》及有关规定，约定本工程的质量保修期如下：</w:t>
      </w:r>
    </w:p>
    <w:p>
      <w:pPr>
        <w:pStyle w:val="22"/>
        <w:widowControl/>
        <w:numPr>
          <w:ilvl w:val="0"/>
          <w:numId w:val="5"/>
        </w:numPr>
        <w:spacing w:before="0" w:after="0" w:line="480" w:lineRule="auto"/>
        <w:ind w:left="0" w:right="77"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其他项目保修期限约定如下：</w:t>
      </w:r>
      <w:r>
        <w:rPr>
          <w:rFonts w:hint="eastAsia" w:ascii="宋体" w:hAnsi="宋体" w:cs="宋体"/>
          <w:color w:val="auto"/>
          <w:sz w:val="21"/>
          <w:szCs w:val="21"/>
          <w:highlight w:val="none"/>
          <w:u w:val="single"/>
        </w:rPr>
        <w:t xml:space="preserve">    2    </w:t>
      </w:r>
      <w:r>
        <w:rPr>
          <w:rFonts w:hint="eastAsia" w:ascii="宋体" w:hAnsi="宋体" w:cs="宋体"/>
          <w:color w:val="auto"/>
          <w:sz w:val="21"/>
          <w:szCs w:val="21"/>
          <w:highlight w:val="none"/>
        </w:rPr>
        <w:t>年。</w:t>
      </w:r>
    </w:p>
    <w:p>
      <w:pPr>
        <w:pStyle w:val="22"/>
        <w:widowControl/>
        <w:numPr>
          <w:ilvl w:val="0"/>
          <w:numId w:val="5"/>
        </w:numPr>
        <w:spacing w:before="0" w:after="0" w:line="480" w:lineRule="auto"/>
        <w:ind w:left="0" w:right="77"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防水部分保修期</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pPr>
        <w:pStyle w:val="22"/>
        <w:widowControl/>
        <w:snapToGrid w:val="0"/>
        <w:spacing w:before="0" w:after="0" w:line="480" w:lineRule="auto"/>
        <w:ind w:left="0" w:right="0"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质量保修期自工程竣工验收合格之日起计算。</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三、质量保修责任</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⒈属于保修范围、内容的项目，承包人应当在接到保修通知之日起2天内派人保修。承包人不在约定期限内派人保修的，发包人可以委托他人修理，费用可直接从质保金中扣除。</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⒉发生紧急抢修事故的，承包人在接到事故通知后，应当立即到达事故现场抢修。</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⒋质量保修完成后，由发包人组织验收。</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四、保修费用</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pPr>
        <w:pStyle w:val="22"/>
        <w:widowControl/>
        <w:spacing w:before="0" w:after="0" w:line="480" w:lineRule="auto"/>
        <w:ind w:left="0" w:right="720"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五、其他</w:t>
      </w:r>
    </w:p>
    <w:p>
      <w:pPr>
        <w:pStyle w:val="22"/>
        <w:widowControl/>
        <w:spacing w:before="0" w:after="0" w:line="480" w:lineRule="auto"/>
        <w:ind w:left="0" w:right="720" w:firstLine="42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双方约定的其他工程质量保修事项：</w:t>
      </w:r>
      <w:r>
        <w:rPr>
          <w:rFonts w:hint="eastAsia" w:ascii="宋体" w:hAnsi="宋体" w:cs="宋体"/>
          <w:color w:val="auto"/>
          <w:sz w:val="21"/>
          <w:szCs w:val="21"/>
          <w:highlight w:val="none"/>
          <w:u w:val="single"/>
        </w:rPr>
        <w:t xml:space="preserve">                           </w:t>
      </w:r>
    </w:p>
    <w:p>
      <w:pPr>
        <w:pStyle w:val="22"/>
        <w:widowControl/>
        <w:spacing w:before="0" w:after="0" w:line="480" w:lineRule="auto"/>
        <w:ind w:left="0" w:right="77"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本工程质量保修书，由施工合同发包人、承包人双方在竣工验收前共同签署，作为施工合同附件，其有效期限至保修期满。</w:t>
      </w:r>
    </w:p>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发 包 人（公章）：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承 包 人（公章）：</w:t>
      </w:r>
      <w:r>
        <w:rPr>
          <w:rFonts w:hint="eastAsia" w:ascii="宋体" w:hAnsi="宋体" w:cs="宋体"/>
          <w:color w:val="auto"/>
          <w:sz w:val="21"/>
          <w:szCs w:val="21"/>
          <w:highlight w:val="none"/>
          <w:u w:val="single"/>
        </w:rPr>
        <w:t xml:space="preserve">                  </w:t>
      </w:r>
    </w:p>
    <w:p>
      <w:pPr>
        <w:pStyle w:val="22"/>
        <w:widowControl/>
        <w:ind w:left="0" w:right="720"/>
        <w:rPr>
          <w:rFonts w:hint="eastAsia" w:ascii="宋体" w:hAnsi="宋体" w:cs="宋体"/>
          <w:color w:val="auto"/>
          <w:sz w:val="21"/>
          <w:szCs w:val="21"/>
          <w:highlight w:val="none"/>
        </w:rPr>
      </w:pPr>
      <w:r>
        <w:rPr>
          <w:rFonts w:hint="eastAsia" w:ascii="宋体" w:hAnsi="宋体" w:cs="宋体"/>
          <w:color w:val="auto"/>
          <w:sz w:val="21"/>
          <w:szCs w:val="21"/>
          <w:highlight w:val="none"/>
        </w:rPr>
        <w:t>法定地址：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法定地址：</w:t>
      </w:r>
      <w:r>
        <w:rPr>
          <w:rFonts w:hint="eastAsia" w:ascii="宋体" w:hAnsi="宋体" w:cs="宋体"/>
          <w:color w:val="auto"/>
          <w:sz w:val="21"/>
          <w:szCs w:val="21"/>
          <w:highlight w:val="none"/>
          <w:u w:val="single"/>
        </w:rPr>
        <w:t xml:space="preserve">                                             </w:t>
      </w:r>
    </w:p>
    <w:p>
      <w:pPr>
        <w:pStyle w:val="22"/>
        <w:widowControl/>
        <w:ind w:left="0" w:right="77"/>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（签字或盖章）</w:t>
      </w: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（签字或盖章）</w:t>
      </w:r>
    </w:p>
    <w:p>
      <w:pPr>
        <w:pStyle w:val="22"/>
        <w:widowControl/>
        <w:ind w:left="0" w:right="77"/>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电话：</w:t>
      </w:r>
      <w:r>
        <w:rPr>
          <w:rFonts w:hint="eastAsia" w:ascii="宋体" w:hAnsi="宋体" w:cs="宋体"/>
          <w:color w:val="auto"/>
          <w:sz w:val="21"/>
          <w:szCs w:val="21"/>
          <w:highlight w:val="none"/>
          <w:u w:val="single"/>
        </w:rPr>
        <w:t xml:space="preserve">                          </w:t>
      </w:r>
    </w:p>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传真：</w:t>
      </w:r>
      <w:r>
        <w:rPr>
          <w:rFonts w:hint="eastAsia" w:ascii="宋体" w:hAnsi="宋体" w:cs="宋体"/>
          <w:color w:val="auto"/>
          <w:sz w:val="21"/>
          <w:szCs w:val="21"/>
          <w:highlight w:val="none"/>
          <w:u w:val="single"/>
        </w:rPr>
        <w:t xml:space="preserve">                          </w:t>
      </w:r>
    </w:p>
    <w:p>
      <w:pPr>
        <w:pStyle w:val="22"/>
        <w:widowControl/>
        <w:ind w:left="0" w:right="77"/>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电子邮箱：</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电子邮箱：</w:t>
      </w:r>
      <w:r>
        <w:rPr>
          <w:rFonts w:hint="eastAsia" w:ascii="宋体" w:hAnsi="宋体" w:cs="宋体"/>
          <w:color w:val="auto"/>
          <w:sz w:val="21"/>
          <w:szCs w:val="21"/>
          <w:highlight w:val="none"/>
          <w:u w:val="single"/>
        </w:rPr>
        <w:t xml:space="preserve">                     </w:t>
      </w:r>
    </w:p>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开户银行：</w:t>
      </w:r>
      <w:r>
        <w:rPr>
          <w:rFonts w:hint="eastAsia" w:ascii="宋体" w:hAnsi="宋体" w:cs="宋体"/>
          <w:color w:val="auto"/>
          <w:sz w:val="21"/>
          <w:szCs w:val="21"/>
          <w:highlight w:val="none"/>
          <w:u w:val="single"/>
        </w:rPr>
        <w:t xml:space="preserve">                      </w:t>
      </w:r>
    </w:p>
    <w:p>
      <w:pPr>
        <w:pStyle w:val="22"/>
        <w:widowControl/>
        <w:ind w:left="0" w:right="77"/>
        <w:rPr>
          <w:rFonts w:hint="eastAsia" w:ascii="宋体" w:hAnsi="宋体" w:cs="宋体"/>
          <w:color w:val="auto"/>
          <w:sz w:val="21"/>
          <w:szCs w:val="21"/>
          <w:highlight w:val="none"/>
        </w:rPr>
      </w:pPr>
      <w:r>
        <w:rPr>
          <w:rFonts w:hint="eastAsia" w:ascii="宋体" w:hAnsi="宋体" w:cs="宋体"/>
          <w:color w:val="auto"/>
          <w:sz w:val="21"/>
          <w:szCs w:val="21"/>
          <w:highlight w:val="none"/>
        </w:rPr>
        <w:t>帐号：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帐号：</w:t>
      </w:r>
      <w:r>
        <w:rPr>
          <w:rFonts w:hint="eastAsia" w:ascii="宋体" w:hAnsi="宋体" w:cs="宋体"/>
          <w:color w:val="auto"/>
          <w:sz w:val="21"/>
          <w:szCs w:val="21"/>
          <w:highlight w:val="none"/>
          <w:u w:val="single"/>
        </w:rPr>
        <w:t xml:space="preserve">                          </w:t>
      </w:r>
    </w:p>
    <w:p>
      <w:pPr>
        <w:pStyle w:val="22"/>
        <w:widowControl/>
        <w:ind w:left="0" w:right="720"/>
        <w:rPr>
          <w:rFonts w:hint="eastAsia" w:ascii="宋体" w:hAnsi="宋体" w:cs="宋体"/>
          <w:color w:val="auto"/>
          <w:sz w:val="21"/>
          <w:szCs w:val="21"/>
          <w:highlight w:val="none"/>
        </w:rPr>
      </w:pPr>
      <w:r>
        <w:rPr>
          <w:rFonts w:hint="eastAsia" w:ascii="宋体" w:hAnsi="宋体" w:cs="宋体"/>
          <w:color w:val="auto"/>
          <w:sz w:val="21"/>
          <w:szCs w:val="21"/>
          <w:highlight w:val="none"/>
        </w:rPr>
        <w:t>邮政编码：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邮政编码：</w:t>
      </w:r>
      <w:r>
        <w:rPr>
          <w:rFonts w:hint="eastAsia" w:ascii="宋体" w:hAnsi="宋体" w:cs="宋体"/>
          <w:color w:val="auto"/>
          <w:sz w:val="21"/>
          <w:szCs w:val="21"/>
          <w:highlight w:val="none"/>
          <w:u w:val="single"/>
        </w:rPr>
        <w:t xml:space="preserve">                          </w:t>
      </w:r>
    </w:p>
    <w:p>
      <w:pPr>
        <w:pStyle w:val="22"/>
        <w:widowControl/>
        <w:ind w:left="0" w:right="7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 月 日                          年 月 日</w:t>
      </w:r>
    </w:p>
    <w:p>
      <w:pPr>
        <w:pStyle w:val="21"/>
        <w:widowControl/>
        <w:spacing w:before="100" w:beforeAutospacing="1" w:after="100" w:afterAutospacing="1"/>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kern w:val="0"/>
          <w:sz w:val="21"/>
          <w:szCs w:val="21"/>
          <w:highlight w:val="none"/>
        </w:rPr>
        <w:t>附件三：廉政协议书</w:t>
      </w:r>
    </w:p>
    <w:p>
      <w:pPr>
        <w:spacing w:line="44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廉政协议书</w:t>
      </w:r>
    </w:p>
    <w:p>
      <w:pP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w:t>
      </w:r>
    </w:p>
    <w:p>
      <w:pPr>
        <w:rPr>
          <w:rFonts w:hint="eastAsia" w:ascii="宋体" w:hAnsi="宋体" w:eastAsia="宋体" w:cs="宋体"/>
          <w:color w:val="auto"/>
          <w:kern w:val="0"/>
          <w:sz w:val="21"/>
          <w:szCs w:val="21"/>
          <w:highlight w:val="none"/>
          <w:u w:val="single"/>
          <w:lang w:eastAsia="zh-CN"/>
        </w:rPr>
      </w:pPr>
      <w:r>
        <w:rPr>
          <w:rFonts w:hint="eastAsia" w:ascii="宋体" w:hAnsi="宋体" w:cs="宋体"/>
          <w:color w:val="auto"/>
          <w:kern w:val="0"/>
          <w:sz w:val="21"/>
          <w:szCs w:val="21"/>
          <w:highlight w:val="none"/>
          <w:lang w:bidi="ar"/>
        </w:rPr>
        <w:t>建设单位（甲方）：</w:t>
      </w:r>
      <w:r>
        <w:rPr>
          <w:rFonts w:hint="eastAsia" w:ascii="宋体" w:hAnsi="宋体" w:cs="宋体"/>
          <w:color w:val="auto"/>
          <w:kern w:val="0"/>
          <w:sz w:val="21"/>
          <w:szCs w:val="21"/>
          <w:highlight w:val="none"/>
          <w:u w:val="single"/>
          <w:lang w:eastAsia="zh-CN" w:bidi="ar"/>
        </w:rPr>
        <w:t>浙江财经大学</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施工单位（乙方）：</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 xml:space="preserve">                        </w:t>
      </w:r>
    </w:p>
    <w:p>
      <w:pPr>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第一条 甲乙双方的责任</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（一）应严格遵守国家关于市场准入、项目招标投标、工程建设、施工安装和市场活动等有关法律、法规，相关政策，以及廉政建设的各项规定。</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（二）严格执行建设工程项目施工合同文件，自觉履行合同的约定。</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（三）工程建设的业务活动必须坚持公平、公正、公开、诚信、透明的原则（除法律法规另有规定者外），不得为获取不正当的利益而损害国家、集体和对方利益；不得违反工程建设管理、施工安装的规章制度。</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（四）发现对方在工程建设业务活动中有违规、违纪、违法行为的，应及时纠正对方，情节严重的，应向其上级主管部门或院校纪检监察、司法等有关机关举报。</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第二条 甲方的责任</w:t>
      </w:r>
    </w:p>
    <w:p>
      <w:pPr>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甲方的领导和从事该工程建设项目的管理部门及工作人员，在工程建设业务活动的事前、事中、事后应遵守以下规定：</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（一）不准向乙方和相关单位索要或接受回扣、礼金、有价证券、贵重物品和好处费、感谢费等。</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（二）不准在乙方和相关单位报销任何应由甲方或个人支付的费用。</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（三）不准要求、暗示和接受乙方和相关单位为个人装修住房、婚丧嫁娶、配偶子女的工作安排以及出国（境）、旅游等提供方便。</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（四）不准参加有可能影响公正执行公务的乙方和相关单位的宴请和健身、娱乐等活动。</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第三条 乙方的责任</w:t>
      </w:r>
    </w:p>
    <w:p>
      <w:pPr>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应与甲方保持正常的业务交往，按照有关法律法规和程序开展业务工作，严格执行工程建设的有关方针、政策，尤其是有关建筑施工安装的强制性标准和规范，并遵守以下规定：</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（一）不准以任何理由向甲方、相关单位及其工作人员赠送礼金、有价证券、贵重物品和回扣、好处费、感谢费等。</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（二）不准以任何理由为甲方和相关单位报销应由对方或个人支付的费用。</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（三）不准接受或暗示为甲方、相关单位或个人装修住房、婚丧嫁娶、配偶子女的工作安排以及出国（境）、旅游等提供方便。</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（四）不准以任何理由为甲方、相关单位或个人组织有可能影响公正执行公务的宴请、健身、娱乐等活动。</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第四条 违约责任</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（一）甲方及其工作人员有违反本协议书第一、二条责任行为的，按照管理权限，依据有关法律法规和规定，给予党纪、政纪处分或组织处理；涉嫌犯罪的，移交司法机关追究刑事责任。</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（二）乙方及其工作人员有违反本协议书第一、三条责任行为的，按照管理权限，依据有关法律法规和规定，给予党纪、政纪处分或组织处理；涉嫌犯罪的，移交司法机关追究刑事责任。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第五条 本协议书作为工程建设施工合同的附件，与工程建设施工合同具有同等法律效力。经双方签署后立即生效。</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第六条 本协议书的有效期为双方签署之日起至该工程项目竣工验收合格时止。</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 xml:space="preserve"> </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第七条 本协议书一式四份，由甲乙双方各执一份，送交双方监督单位各一份。</w:t>
      </w:r>
    </w:p>
    <w:p>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甲方单位：（盖章）                                乙方单位：（盖章）</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法定代表人或其委托代理人：                       法定代表人或其委托代理人：</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 xml:space="preserve"> </w:t>
      </w:r>
    </w:p>
    <w:p>
      <w:pPr>
        <w:keepNext w:val="0"/>
        <w:keepLines w:val="0"/>
        <w:pageBreakBefore w:val="0"/>
        <w:kinsoku/>
        <w:wordWrap/>
        <w:overflowPunct/>
        <w:topLinePunct w:val="0"/>
        <w:autoSpaceDE/>
        <w:autoSpaceDN/>
        <w:bidi w:val="0"/>
        <w:adjustRightInd/>
        <w:snapToGrid w:val="0"/>
        <w:spacing w:line="288" w:lineRule="auto"/>
        <w:ind w:left="0" w:leftChars="0" w:right="0" w:rightChars="0" w:firstLine="420" w:firstLineChars="200"/>
        <w:jc w:val="center"/>
        <w:textAlignment w:val="auto"/>
        <w:outlineLvl w:val="9"/>
        <w:rPr>
          <w:rStyle w:val="14"/>
          <w:rFonts w:ascii="MS Reference Sans Serif" w:hAnsi="MS Reference Sans Serif" w:eastAsia="仿宋_GB2312"/>
          <w:color w:val="auto"/>
          <w:sz w:val="21"/>
          <w:szCs w:val="21"/>
          <w:highlight w:val="none"/>
        </w:rPr>
      </w:pPr>
      <w:r>
        <w:rPr>
          <w:rFonts w:hint="eastAsia" w:ascii="宋体" w:hAnsi="宋体" w:cs="宋体"/>
          <w:color w:val="auto"/>
          <w:kern w:val="0"/>
          <w:sz w:val="21"/>
          <w:szCs w:val="21"/>
          <w:highlight w:val="none"/>
          <w:lang w:bidi="ar"/>
        </w:rPr>
        <w:t xml:space="preserve">         年 月 日                               年 月 日</w:t>
      </w:r>
    </w:p>
    <w:p>
      <w:pPr>
        <w:pStyle w:val="7"/>
        <w:tabs>
          <w:tab w:val="left" w:pos="2472"/>
        </w:tabs>
        <w:spacing w:before="0" w:beforeLines="0" w:after="0" w:afterLines="0" w:line="288" w:lineRule="auto"/>
        <w:jc w:val="center"/>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第六章</w:t>
      </w:r>
      <w:r>
        <w:rPr>
          <w:rFonts w:hint="eastAsia" w:hAnsi="宋体"/>
          <w:b/>
          <w:color w:val="auto"/>
          <w:spacing w:val="-6"/>
          <w:sz w:val="32"/>
          <w:szCs w:val="32"/>
          <w:highlight w:val="none"/>
        </w:rPr>
        <w:t xml:space="preserve">  </w:t>
      </w:r>
      <w:r>
        <w:rPr>
          <w:rFonts w:hAnsi="宋体"/>
          <w:b/>
          <w:color w:val="auto"/>
          <w:spacing w:val="-6"/>
          <w:sz w:val="32"/>
          <w:szCs w:val="32"/>
          <w:highlight w:val="none"/>
        </w:rPr>
        <w:t>响应文件格式</w:t>
      </w:r>
    </w:p>
    <w:p>
      <w:pPr>
        <w:spacing w:line="360" w:lineRule="auto"/>
        <w:rPr>
          <w:rFonts w:hint="eastAsia" w:ascii="宋体" w:hAnsi="宋体"/>
          <w:b/>
          <w:bCs/>
          <w:color w:val="auto"/>
          <w:spacing w:val="-6"/>
          <w:sz w:val="24"/>
          <w:highlight w:val="none"/>
        </w:rPr>
      </w:pPr>
    </w:p>
    <w:p>
      <w:pPr>
        <w:pStyle w:val="7"/>
        <w:spacing w:before="0" w:beforeLines="0" w:after="0" w:afterLines="0" w:line="360" w:lineRule="auto"/>
        <w:ind w:firstLine="398" w:firstLineChars="200"/>
        <w:rPr>
          <w:rFonts w:hint="eastAsia" w:hAnsi="宋体"/>
          <w:b/>
          <w:bCs/>
          <w:color w:val="auto"/>
          <w:spacing w:val="-6"/>
          <w:sz w:val="21"/>
          <w:szCs w:val="21"/>
          <w:highlight w:val="none"/>
        </w:rPr>
      </w:pPr>
      <w:r>
        <w:rPr>
          <w:rFonts w:hint="eastAsia" w:hAnsi="宋体"/>
          <w:b/>
          <w:bCs/>
          <w:color w:val="auto"/>
          <w:spacing w:val="-6"/>
          <w:sz w:val="21"/>
          <w:szCs w:val="21"/>
          <w:highlight w:val="none"/>
        </w:rPr>
        <w:t>响应文件的编制应按照本项目：“第三章  供应商须知”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响应文件的编制</w:t>
      </w:r>
      <w:r>
        <w:rPr>
          <w:rFonts w:hint="eastAsia" w:hAnsi="宋体"/>
          <w:b/>
          <w:color w:val="auto"/>
          <w:spacing w:val="-6"/>
          <w:sz w:val="21"/>
          <w:szCs w:val="21"/>
          <w:highlight w:val="none"/>
        </w:rPr>
        <w:t>的要求编制。</w:t>
      </w:r>
    </w:p>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外层包装（封签）</w:t>
      </w:r>
    </w:p>
    <w:p>
      <w:pPr>
        <w:spacing w:line="360" w:lineRule="auto"/>
        <w:rPr>
          <w:rFonts w:hint="eastAsia" w:ascii="宋体" w:hAnsi="宋体"/>
          <w:color w:val="auto"/>
          <w:spacing w:val="-6"/>
          <w:sz w:val="24"/>
          <w:highlight w:val="none"/>
        </w:rPr>
      </w:pPr>
    </w:p>
    <w:p>
      <w:pPr>
        <w:spacing w:line="360" w:lineRule="auto"/>
        <w:jc w:val="center"/>
        <w:rPr>
          <w:rFonts w:hint="eastAsia"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（供应商名称）</w:t>
      </w: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hint="eastAsia"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公共管理学院装修</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ZJJY-20200908-01</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 xml:space="preserve">在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  时  分之前不得启封</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rPr>
          <w:rFonts w:hint="eastAsia"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color w:val="auto"/>
          <w:spacing w:val="-6"/>
          <w:sz w:val="24"/>
          <w:highlight w:val="none"/>
        </w:rPr>
        <w:t>封面</w:t>
      </w:r>
    </w:p>
    <w:p>
      <w:pPr>
        <w:spacing w:line="360" w:lineRule="auto"/>
        <w:rPr>
          <w:rFonts w:hint="eastAsia" w:ascii="宋体" w:hAnsi="宋体"/>
          <w:color w:val="auto"/>
          <w:spacing w:val="-6"/>
          <w:sz w:val="24"/>
          <w:highlight w:val="none"/>
        </w:rPr>
      </w:pPr>
    </w:p>
    <w:p>
      <w:pPr>
        <w:spacing w:line="360" w:lineRule="auto"/>
        <w:jc w:val="center"/>
        <w:rPr>
          <w:rFonts w:hint="eastAsia"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（供应商名称）</w:t>
      </w: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采 购 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公共管理学院装修</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ZJJY-20200908-01</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spacing w:line="360" w:lineRule="auto"/>
        <w:jc w:val="center"/>
        <w:rPr>
          <w:rFonts w:hint="eastAsia" w:ascii="宋体" w:hAnsi="宋体"/>
          <w:b/>
          <w:color w:val="auto"/>
          <w:spacing w:val="-6"/>
          <w:sz w:val="52"/>
          <w:szCs w:val="52"/>
          <w:highlight w:val="none"/>
        </w:rPr>
      </w:pPr>
      <w:r>
        <w:rPr>
          <w:rFonts w:ascii="宋体" w:hAnsi="宋体"/>
          <w:bCs/>
          <w:color w:val="auto"/>
          <w:spacing w:val="-6"/>
          <w:sz w:val="24"/>
          <w:highlight w:val="none"/>
        </w:rPr>
        <w:br w:type="page"/>
      </w:r>
      <w:r>
        <w:rPr>
          <w:rFonts w:hint="eastAsia" w:ascii="宋体" w:hAnsi="宋体"/>
          <w:b/>
          <w:color w:val="auto"/>
          <w:spacing w:val="-6"/>
          <w:sz w:val="52"/>
          <w:szCs w:val="52"/>
          <w:highlight w:val="none"/>
        </w:rPr>
        <w:t>报价文件</w:t>
      </w:r>
    </w:p>
    <w:p>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rPr>
        <w:t>初次报价一览表</w:t>
      </w:r>
    </w:p>
    <w:p>
      <w:pPr>
        <w:spacing w:line="360" w:lineRule="auto"/>
        <w:rPr>
          <w:rFonts w:hint="eastAsia" w:ascii="宋体" w:hAnsi="宋体"/>
          <w:bCs/>
          <w:color w:val="auto"/>
          <w:spacing w:val="-6"/>
          <w:sz w:val="24"/>
          <w:highlight w:val="none"/>
        </w:rPr>
      </w:pPr>
      <w:r>
        <w:rPr>
          <w:rFonts w:hint="eastAsia" w:ascii="宋体" w:hAnsi="宋体"/>
          <w:color w:val="auto"/>
          <w:spacing w:val="-6"/>
          <w:sz w:val="24"/>
          <w:highlight w:val="none"/>
        </w:rPr>
        <w:t>项目编号：</w:t>
      </w:r>
      <w:r>
        <w:rPr>
          <w:rFonts w:hint="eastAsia" w:ascii="宋体" w:hAnsi="宋体"/>
          <w:bCs/>
          <w:color w:val="auto"/>
          <w:spacing w:val="-6"/>
          <w:sz w:val="24"/>
          <w:highlight w:val="none"/>
          <w:lang w:eastAsia="zh-CN"/>
        </w:rPr>
        <w:t>ZJJY-20200908-01</w:t>
      </w:r>
    </w:p>
    <w:tbl>
      <w:tblPr>
        <w:tblStyle w:val="1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pacing w:val="-6"/>
                <w:sz w:val="24"/>
                <w:highlight w:val="none"/>
                <w:u w:val="single"/>
              </w:rPr>
            </w:pPr>
            <w:r>
              <w:rPr>
                <w:rFonts w:hint="eastAsia" w:ascii="宋体" w:hAnsi="宋体"/>
                <w:b/>
                <w:color w:val="auto"/>
                <w:spacing w:val="-6"/>
                <w:sz w:val="24"/>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color w:val="auto"/>
                <w:spacing w:val="-6"/>
                <w:sz w:val="24"/>
                <w:highlight w:val="none"/>
              </w:rPr>
            </w:pPr>
          </w:p>
          <w:p>
            <w:pPr>
              <w:spacing w:line="360" w:lineRule="auto"/>
              <w:rPr>
                <w:rFonts w:hint="eastAsia" w:ascii="宋体" w:hAnsi="宋体"/>
                <w:color w:val="auto"/>
                <w:spacing w:val="-6"/>
                <w:sz w:val="24"/>
                <w:highlight w:val="none"/>
                <w:u w:val="single"/>
              </w:rPr>
            </w:pPr>
            <w:r>
              <w:rPr>
                <w:rFonts w:hint="eastAsia" w:ascii="宋体" w:hAnsi="宋体"/>
                <w:color w:val="auto"/>
                <w:spacing w:val="-6"/>
                <w:sz w:val="24"/>
                <w:highlight w:val="none"/>
              </w:rPr>
              <w:t>金额大写：</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，小写：</w:t>
            </w:r>
            <w:r>
              <w:rPr>
                <w:rFonts w:hint="eastAsia" w:ascii="宋体" w:hAnsi="宋体"/>
                <w:color w:val="auto"/>
                <w:spacing w:val="-6"/>
                <w:sz w:val="24"/>
                <w:highlight w:val="none"/>
                <w:u w:val="single"/>
              </w:rPr>
              <w:t xml:space="preserve">            </w:t>
            </w:r>
          </w:p>
          <w:p>
            <w:pPr>
              <w:spacing w:line="360" w:lineRule="auto"/>
              <w:rPr>
                <w:rFonts w:hint="eastAsia" w:ascii="宋体" w:hAnsi="宋体"/>
                <w:color w:val="auto"/>
                <w:spacing w:val="-6"/>
                <w:sz w:val="24"/>
                <w:highlight w:val="none"/>
                <w:u w:val="single"/>
              </w:rPr>
            </w:pPr>
          </w:p>
          <w:p>
            <w:pPr>
              <w:spacing w:line="360" w:lineRule="auto"/>
              <w:rPr>
                <w:rFonts w:hint="eastAsia" w:ascii="宋体" w:hAnsi="宋体"/>
                <w:b/>
                <w:color w:val="auto"/>
                <w:spacing w:val="-6"/>
                <w:sz w:val="24"/>
                <w:highlight w:val="none"/>
              </w:rPr>
            </w:pPr>
            <w:r>
              <w:rPr>
                <w:rFonts w:hint="eastAsia" w:ascii="宋体" w:hAnsi="宋体"/>
                <w:color w:val="auto"/>
                <w:spacing w:val="-6"/>
                <w:sz w:val="24"/>
                <w:highlight w:val="none"/>
              </w:rPr>
              <w:t>单位：人民币元</w:t>
            </w:r>
          </w:p>
        </w:tc>
      </w:tr>
    </w:tbl>
    <w:p>
      <w:pPr>
        <w:spacing w:line="360" w:lineRule="auto"/>
        <w:jc w:val="left"/>
        <w:rPr>
          <w:rFonts w:hint="eastAsia" w:ascii="宋体" w:hAnsi="宋体"/>
          <w:color w:val="auto"/>
          <w:spacing w:val="-6"/>
          <w:sz w:val="24"/>
          <w:highlight w:val="none"/>
        </w:rPr>
      </w:pPr>
    </w:p>
    <w:p>
      <w:pPr>
        <w:spacing w:line="360"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说明:</w:t>
      </w:r>
    </w:p>
    <w:p>
      <w:pPr>
        <w:spacing w:line="360"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1</w:t>
      </w:r>
      <w:r>
        <w:rPr>
          <w:rFonts w:ascii="宋体" w:hAnsi="宋体"/>
          <w:b/>
          <w:color w:val="auto"/>
          <w:spacing w:val="-6"/>
          <w:sz w:val="24"/>
          <w:highlight w:val="none"/>
        </w:rPr>
        <w:t>.</w:t>
      </w:r>
      <w:r>
        <w:rPr>
          <w:rFonts w:hint="eastAsia" w:ascii="宋体" w:hAnsi="宋体"/>
          <w:b/>
          <w:color w:val="auto"/>
          <w:spacing w:val="-6"/>
          <w:sz w:val="24"/>
          <w:highlight w:val="none"/>
        </w:rPr>
        <w:t>磋商响应总价包括</w:t>
      </w:r>
      <w:r>
        <w:rPr>
          <w:rFonts w:hint="eastAsia" w:ascii="宋体" w:hAnsi="宋体"/>
          <w:b/>
          <w:color w:val="auto"/>
          <w:spacing w:val="-6"/>
          <w:sz w:val="24"/>
          <w:highlight w:val="none"/>
          <w:lang w:eastAsia="zh-CN"/>
        </w:rPr>
        <w:t>履行所有规定服务所产生的全部费用</w:t>
      </w:r>
      <w:r>
        <w:rPr>
          <w:rFonts w:hint="eastAsia" w:ascii="宋体" w:hAnsi="宋体"/>
          <w:b/>
          <w:color w:val="auto"/>
          <w:spacing w:val="-6"/>
          <w:sz w:val="24"/>
          <w:highlight w:val="none"/>
        </w:rPr>
        <w:t>。</w:t>
      </w:r>
    </w:p>
    <w:p>
      <w:pPr>
        <w:spacing w:line="360" w:lineRule="auto"/>
        <w:jc w:val="left"/>
        <w:rPr>
          <w:rFonts w:hint="eastAsia" w:ascii="宋体" w:hAnsi="宋体"/>
          <w:b/>
          <w:color w:val="auto"/>
          <w:spacing w:val="-6"/>
          <w:sz w:val="24"/>
          <w:highlight w:val="none"/>
        </w:rPr>
      </w:pPr>
      <w:r>
        <w:rPr>
          <w:rFonts w:hint="eastAsia" w:ascii="宋体" w:hAnsi="宋体"/>
          <w:b/>
          <w:color w:val="auto"/>
          <w:spacing w:val="-6"/>
          <w:sz w:val="24"/>
          <w:highlight w:val="none"/>
        </w:rPr>
        <w:t>2</w:t>
      </w:r>
      <w:r>
        <w:rPr>
          <w:rFonts w:ascii="宋体" w:hAnsi="宋体"/>
          <w:b/>
          <w:color w:val="auto"/>
          <w:spacing w:val="-6"/>
          <w:sz w:val="24"/>
          <w:highlight w:val="none"/>
        </w:rPr>
        <w:t>.</w:t>
      </w:r>
      <w:r>
        <w:rPr>
          <w:rFonts w:hint="eastAsia" w:ascii="宋体" w:hAnsi="宋体"/>
          <w:b/>
          <w:color w:val="auto"/>
          <w:spacing w:val="-6"/>
          <w:sz w:val="24"/>
          <w:highlight w:val="none"/>
        </w:rPr>
        <w:t>以上报价应与“初次报价明细表”中的“磋商响应总价”相一致。</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3</w:t>
      </w:r>
      <w:r>
        <w:rPr>
          <w:rFonts w:ascii="宋体" w:hAnsi="宋体"/>
          <w:b/>
          <w:color w:val="auto"/>
          <w:spacing w:val="-6"/>
          <w:sz w:val="24"/>
          <w:highlight w:val="none"/>
        </w:rPr>
        <w:t>.</w:t>
      </w:r>
      <w:r>
        <w:rPr>
          <w:rFonts w:hint="eastAsia" w:ascii="宋体" w:hAnsi="宋体"/>
          <w:b/>
          <w:color w:val="auto"/>
          <w:spacing w:val="-6"/>
          <w:sz w:val="24"/>
          <w:highlight w:val="none"/>
        </w:rPr>
        <w:t>此表在不改变格式要求的情况下，可自行制作。</w:t>
      </w:r>
    </w:p>
    <w:p>
      <w:pPr>
        <w:spacing w:line="360" w:lineRule="auto"/>
        <w:rPr>
          <w:rFonts w:hint="eastAsia" w:ascii="宋体" w:hAnsi="宋体"/>
          <w:color w:val="auto"/>
          <w:spacing w:val="-6"/>
          <w:sz w:val="24"/>
          <w:highlight w:val="none"/>
        </w:rPr>
      </w:pPr>
    </w:p>
    <w:p>
      <w:pPr>
        <w:spacing w:line="360" w:lineRule="auto"/>
        <w:ind w:right="-1089" w:rightChars="-389"/>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ind w:right="-1089" w:rightChars="-389"/>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ind w:right="-1089" w:rightChars="-389"/>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69" w:firstLineChars="100"/>
        <w:jc w:val="center"/>
        <w:rPr>
          <w:rFonts w:hint="eastAsia" w:hAnsi="宋体"/>
          <w:b/>
          <w:color w:val="auto"/>
          <w:kern w:val="0"/>
          <w:sz w:val="24"/>
          <w:szCs w:val="24"/>
          <w:highlight w:val="none"/>
        </w:rPr>
      </w:pPr>
      <w:r>
        <w:rPr>
          <w:rFonts w:hAnsi="宋体"/>
          <w:b/>
          <w:color w:val="auto"/>
          <w:spacing w:val="-6"/>
          <w:highlight w:val="none"/>
        </w:rPr>
        <w:br w:type="page"/>
      </w:r>
      <w:r>
        <w:rPr>
          <w:rFonts w:hint="eastAsia" w:hAnsi="宋体"/>
          <w:b/>
          <w:color w:val="auto"/>
          <w:kern w:val="0"/>
          <w:sz w:val="24"/>
          <w:szCs w:val="24"/>
          <w:highlight w:val="none"/>
          <w:lang w:val="en-US" w:eastAsia="zh-CN"/>
        </w:rPr>
        <w:t>磋商响应</w:t>
      </w:r>
      <w:r>
        <w:rPr>
          <w:rFonts w:hint="eastAsia" w:hAnsi="宋体"/>
          <w:b/>
          <w:color w:val="auto"/>
          <w:kern w:val="0"/>
          <w:sz w:val="24"/>
          <w:szCs w:val="24"/>
          <w:highlight w:val="none"/>
        </w:rPr>
        <w:t>总价</w:t>
      </w:r>
      <w:r>
        <w:rPr>
          <w:rFonts w:hint="eastAsia" w:hAnsi="宋体"/>
          <w:b/>
          <w:color w:val="auto"/>
          <w:kern w:val="0"/>
          <w:sz w:val="24"/>
          <w:szCs w:val="24"/>
          <w:highlight w:val="none"/>
          <w:lang w:eastAsia="zh-CN"/>
        </w:rPr>
        <w:t>（</w:t>
      </w:r>
      <w:r>
        <w:rPr>
          <w:rFonts w:hint="eastAsia" w:hAnsi="宋体"/>
          <w:b/>
          <w:color w:val="auto"/>
          <w:kern w:val="0"/>
          <w:sz w:val="24"/>
          <w:szCs w:val="24"/>
          <w:highlight w:val="none"/>
          <w:lang w:val="en-US" w:eastAsia="zh-CN"/>
        </w:rPr>
        <w:t>初次报价</w:t>
      </w:r>
      <w:r>
        <w:rPr>
          <w:rFonts w:hint="eastAsia" w:hAnsi="宋体"/>
          <w:b/>
          <w:color w:val="auto"/>
          <w:kern w:val="0"/>
          <w:sz w:val="24"/>
          <w:szCs w:val="24"/>
          <w:highlight w:val="none"/>
          <w:lang w:eastAsia="zh-CN"/>
        </w:rPr>
        <w:t>）</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jc w:val="center"/>
        <w:rPr>
          <w:rFonts w:hint="eastAsia" w:hAnsi="宋体"/>
          <w:color w:val="auto"/>
          <w:kern w:val="0"/>
          <w:sz w:val="24"/>
          <w:szCs w:val="24"/>
          <w:highlight w:val="none"/>
        </w:rPr>
      </w:pP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u w:val="single"/>
        </w:rPr>
      </w:pPr>
      <w:r>
        <w:rPr>
          <w:rFonts w:hint="eastAsia" w:hAnsi="宋体"/>
          <w:color w:val="auto"/>
          <w:kern w:val="0"/>
          <w:sz w:val="24"/>
          <w:szCs w:val="24"/>
          <w:highlight w:val="none"/>
        </w:rPr>
        <w:t>建设单位：</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rPr>
      </w:pPr>
      <w:r>
        <w:rPr>
          <w:rFonts w:hint="eastAsia" w:hAnsi="宋体"/>
          <w:color w:val="auto"/>
          <w:kern w:val="0"/>
          <w:sz w:val="24"/>
          <w:szCs w:val="24"/>
          <w:highlight w:val="none"/>
        </w:rPr>
        <w:t>项目名称：</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u w:val="single"/>
        </w:rPr>
      </w:pPr>
      <w:r>
        <w:rPr>
          <w:rFonts w:hint="eastAsia" w:hAnsi="宋体"/>
          <w:color w:val="auto"/>
          <w:kern w:val="0"/>
          <w:sz w:val="24"/>
          <w:szCs w:val="24"/>
          <w:highlight w:val="none"/>
        </w:rPr>
        <w:t>响应总价（小写）：</w:t>
      </w:r>
      <w:r>
        <w:rPr>
          <w:rFonts w:hint="eastAsia" w:hAnsi="宋体"/>
          <w:color w:val="auto"/>
          <w:kern w:val="0"/>
          <w:sz w:val="24"/>
          <w:szCs w:val="24"/>
          <w:highlight w:val="none"/>
          <w:u w:val="singl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u w:val="single"/>
        </w:rPr>
      </w:pPr>
      <w:r>
        <w:rPr>
          <w:rFonts w:hint="eastAsia" w:hAnsi="宋体"/>
          <w:color w:val="auto"/>
          <w:kern w:val="0"/>
          <w:sz w:val="24"/>
          <w:szCs w:val="24"/>
          <w:highlight w:val="none"/>
        </w:rPr>
        <w:t xml:space="preserve">        （大写）：</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 xml:space="preserve">             </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rPr>
          <w:rFonts w:hint="eastAsia" w:hAnsi="宋体"/>
          <w:b/>
          <w:color w:val="auto"/>
          <w:kern w:val="0"/>
          <w:sz w:val="24"/>
          <w:szCs w:val="24"/>
          <w:highlight w:val="none"/>
        </w:rPr>
      </w:pP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right="1280" w:firstLine="240" w:firstLineChars="100"/>
        <w:jc w:val="center"/>
        <w:rPr>
          <w:rFonts w:hint="eastAsia" w:hAnsi="宋体"/>
          <w:color w:val="auto"/>
          <w:kern w:val="0"/>
          <w:sz w:val="24"/>
          <w:szCs w:val="24"/>
          <w:highlight w:val="none"/>
        </w:rPr>
      </w:pP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rPr>
      </w:pPr>
      <w:r>
        <w:rPr>
          <w:rFonts w:hint="eastAsia" w:hAnsi="宋体"/>
          <w:color w:val="auto"/>
          <w:kern w:val="0"/>
          <w:sz w:val="24"/>
          <w:szCs w:val="24"/>
          <w:highlight w:val="none"/>
          <w:lang w:val="en-US" w:eastAsia="zh-CN"/>
        </w:rPr>
        <w:t>响</w:t>
      </w:r>
      <w:r>
        <w:rPr>
          <w:rFonts w:hint="eastAsia" w:hAnsi="宋体"/>
          <w:color w:val="auto"/>
          <w:kern w:val="0"/>
          <w:sz w:val="24"/>
          <w:szCs w:val="24"/>
          <w:highlight w:val="none"/>
        </w:rPr>
        <w:t xml:space="preserve">   </w:t>
      </w:r>
      <w:r>
        <w:rPr>
          <w:rFonts w:hint="eastAsia" w:hAnsi="宋体"/>
          <w:color w:val="auto"/>
          <w:kern w:val="0"/>
          <w:sz w:val="24"/>
          <w:szCs w:val="24"/>
          <w:highlight w:val="none"/>
          <w:lang w:val="en-US" w:eastAsia="zh-CN"/>
        </w:rPr>
        <w:t>应</w:t>
      </w:r>
      <w:r>
        <w:rPr>
          <w:rFonts w:hint="eastAsia" w:hAnsi="宋体"/>
          <w:color w:val="auto"/>
          <w:kern w:val="0"/>
          <w:sz w:val="24"/>
          <w:szCs w:val="24"/>
          <w:highlight w:val="none"/>
        </w:rPr>
        <w:t xml:space="preserve">   </w:t>
      </w:r>
      <w:r>
        <w:rPr>
          <w:rFonts w:hint="eastAsia" w:hAnsi="宋体"/>
          <w:color w:val="auto"/>
          <w:kern w:val="0"/>
          <w:sz w:val="24"/>
          <w:szCs w:val="24"/>
          <w:highlight w:val="none"/>
          <w:lang w:val="en-US" w:eastAsia="zh-CN"/>
        </w:rPr>
        <w:t>方</w:t>
      </w:r>
      <w:r>
        <w:rPr>
          <w:rFonts w:hint="eastAsia" w:hAnsi="宋体"/>
          <w:color w:val="auto"/>
          <w:kern w:val="0"/>
          <w:sz w:val="24"/>
          <w:szCs w:val="24"/>
          <w:highlight w:val="non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u w:val="single"/>
          <w:lang w:val="en-US" w:eastAsia="zh-CN"/>
        </w:rPr>
        <w:t xml:space="preserve">    </w:t>
      </w:r>
      <w:r>
        <w:rPr>
          <w:rFonts w:hint="eastAsia" w:hAnsi="宋体"/>
          <w:color w:val="auto"/>
          <w:kern w:val="0"/>
          <w:sz w:val="24"/>
          <w:szCs w:val="24"/>
          <w:highlight w:val="none"/>
        </w:rPr>
        <w:t>（单位盖章）</w:t>
      </w:r>
    </w:p>
    <w:p>
      <w:pPr>
        <w:pStyle w:val="11"/>
        <w:keepNext w:val="0"/>
        <w:keepLines w:val="0"/>
        <w:pageBreakBefore w:val="0"/>
        <w:kinsoku/>
        <w:wordWrap/>
        <w:overflowPunct/>
        <w:topLinePunct w:val="0"/>
        <w:bidi w:val="0"/>
        <w:spacing w:line="288" w:lineRule="auto"/>
        <w:ind w:firstLine="240" w:firstLineChars="100"/>
        <w:jc w:val="both"/>
        <w:rPr>
          <w:rFonts w:hint="eastAsia" w:ascii="ˎ̥" w:hAnsi="ˎ̥"/>
          <w:color w:val="auto"/>
          <w:sz w:val="24"/>
          <w:szCs w:val="24"/>
          <w:highlight w:val="none"/>
        </w:rPr>
      </w:pPr>
      <w:r>
        <w:rPr>
          <w:rFonts w:ascii="ˎ̥" w:hAnsi="ˎ̥"/>
          <w:color w:val="auto"/>
          <w:sz w:val="24"/>
          <w:szCs w:val="24"/>
          <w:highlight w:val="none"/>
        </w:rPr>
        <w:t>法</w:t>
      </w:r>
      <w:r>
        <w:rPr>
          <w:rFonts w:hint="eastAsia" w:ascii="ˎ̥" w:hAnsi="ˎ̥"/>
          <w:color w:val="auto"/>
          <w:sz w:val="24"/>
          <w:szCs w:val="24"/>
          <w:highlight w:val="none"/>
        </w:rPr>
        <w:t xml:space="preserve"> </w:t>
      </w:r>
      <w:r>
        <w:rPr>
          <w:rFonts w:ascii="ˎ̥" w:hAnsi="ˎ̥"/>
          <w:color w:val="auto"/>
          <w:sz w:val="24"/>
          <w:szCs w:val="24"/>
          <w:highlight w:val="none"/>
        </w:rPr>
        <w:t>定</w:t>
      </w:r>
      <w:r>
        <w:rPr>
          <w:rFonts w:hint="eastAsia" w:ascii="ˎ̥" w:hAnsi="ˎ̥"/>
          <w:color w:val="auto"/>
          <w:sz w:val="24"/>
          <w:szCs w:val="24"/>
          <w:highlight w:val="none"/>
        </w:rPr>
        <w:t xml:space="preserve"> </w:t>
      </w:r>
      <w:r>
        <w:rPr>
          <w:rFonts w:ascii="ˎ̥" w:hAnsi="ˎ̥"/>
          <w:color w:val="auto"/>
          <w:sz w:val="24"/>
          <w:szCs w:val="24"/>
          <w:highlight w:val="none"/>
        </w:rPr>
        <w:t>代</w:t>
      </w:r>
      <w:r>
        <w:rPr>
          <w:rFonts w:hint="eastAsia" w:ascii="ˎ̥" w:hAnsi="ˎ̥"/>
          <w:color w:val="auto"/>
          <w:sz w:val="24"/>
          <w:szCs w:val="24"/>
          <w:highlight w:val="none"/>
        </w:rPr>
        <w:t xml:space="preserve"> </w:t>
      </w:r>
      <w:r>
        <w:rPr>
          <w:rFonts w:ascii="ˎ̥" w:hAnsi="ˎ̥"/>
          <w:color w:val="auto"/>
          <w:sz w:val="24"/>
          <w:szCs w:val="24"/>
          <w:highlight w:val="none"/>
        </w:rPr>
        <w:t>表</w:t>
      </w:r>
      <w:r>
        <w:rPr>
          <w:rFonts w:hint="eastAsia" w:ascii="ˎ̥" w:hAnsi="ˎ̥"/>
          <w:color w:val="auto"/>
          <w:sz w:val="24"/>
          <w:szCs w:val="24"/>
          <w:highlight w:val="none"/>
        </w:rPr>
        <w:t xml:space="preserve"> </w:t>
      </w:r>
      <w:r>
        <w:rPr>
          <w:rFonts w:ascii="ˎ̥" w:hAnsi="ˎ̥"/>
          <w:color w:val="auto"/>
          <w:sz w:val="24"/>
          <w:szCs w:val="24"/>
          <w:highlight w:val="none"/>
        </w:rPr>
        <w:t>人：</w:t>
      </w:r>
      <w:r>
        <w:rPr>
          <w:rFonts w:hint="eastAsia"/>
          <w:color w:val="auto"/>
          <w:sz w:val="24"/>
          <w:szCs w:val="24"/>
          <w:highlight w:val="none"/>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ascii="ˎ̥" w:hAnsi="ˎ̥"/>
          <w:color w:val="auto"/>
          <w:sz w:val="24"/>
          <w:szCs w:val="24"/>
          <w:highlight w:val="none"/>
        </w:rPr>
        <w:t>（签字或盖章）</w:t>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rPr>
      </w:pPr>
      <w:r>
        <w:rPr>
          <w:rFonts w:hint="eastAsia" w:hAnsi="宋体"/>
          <w:color w:val="auto"/>
          <w:kern w:val="0"/>
          <w:sz w:val="24"/>
          <w:szCs w:val="24"/>
          <w:highlight w:val="none"/>
        </w:rPr>
        <w:t>注册造价工程师：</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u w:val="single"/>
          <w:lang w:val="en-US" w:eastAsia="zh-CN"/>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（签字及盖执业专用章）</w:t>
      </w:r>
    </w:p>
    <w:p>
      <w:pPr>
        <w:keepNext w:val="0"/>
        <w:keepLines w:val="0"/>
        <w:pageBreakBefore w:val="0"/>
        <w:widowControl/>
        <w:tabs>
          <w:tab w:val="center" w:pos="4755"/>
          <w:tab w:val="right" w:pos="9720"/>
        </w:tabs>
        <w:kinsoku/>
        <w:wordWrap/>
        <w:overflowPunct/>
        <w:topLinePunct w:val="0"/>
        <w:bidi w:val="0"/>
        <w:spacing w:before="100" w:beforeAutospacing="1" w:after="100" w:afterAutospacing="1" w:line="288" w:lineRule="auto"/>
        <w:rPr>
          <w:rFonts w:hint="eastAsia" w:hAnsi="宋体"/>
          <w:color w:val="auto"/>
          <w:kern w:val="0"/>
          <w:sz w:val="24"/>
          <w:szCs w:val="24"/>
          <w:highlight w:val="none"/>
        </w:rPr>
      </w:pPr>
      <w:r>
        <w:rPr>
          <w:rFonts w:hint="eastAsia" w:hAnsi="宋体"/>
          <w:b/>
          <w:color w:val="auto"/>
          <w:kern w:val="0"/>
          <w:sz w:val="24"/>
          <w:szCs w:val="24"/>
          <w:highlight w:val="none"/>
        </w:rPr>
        <w:t xml:space="preserve"> </w:t>
      </w:r>
      <w:r>
        <w:rPr>
          <w:rFonts w:hint="eastAsia" w:hAnsi="宋体"/>
          <w:color w:val="auto"/>
          <w:kern w:val="0"/>
          <w:sz w:val="24"/>
          <w:szCs w:val="24"/>
          <w:highlight w:val="none"/>
        </w:rPr>
        <w:t xml:space="preserve"> </w:t>
      </w:r>
      <w:r>
        <w:rPr>
          <w:rFonts w:hint="eastAsia" w:hAnsi="宋体"/>
          <w:color w:val="auto"/>
          <w:kern w:val="0"/>
          <w:sz w:val="24"/>
          <w:szCs w:val="24"/>
          <w:highlight w:val="none"/>
          <w:lang w:eastAsia="zh-CN"/>
        </w:rPr>
        <w:t>审核</w:t>
      </w:r>
      <w:r>
        <w:rPr>
          <w:rFonts w:hint="eastAsia" w:hAnsi="宋体"/>
          <w:color w:val="auto"/>
          <w:kern w:val="0"/>
          <w:sz w:val="24"/>
          <w:szCs w:val="24"/>
          <w:highlight w:val="none"/>
        </w:rPr>
        <w:t>注册造价工程师：</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u w:val="single"/>
          <w:lang w:val="en-US" w:eastAsia="zh-CN"/>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（签字及盖执业专用章）</w:t>
      </w:r>
    </w:p>
    <w:p>
      <w:pPr>
        <w:keepNext w:val="0"/>
        <w:keepLines w:val="0"/>
        <w:pageBreakBefore w:val="0"/>
        <w:widowControl/>
        <w:tabs>
          <w:tab w:val="center" w:pos="4755"/>
          <w:tab w:val="right" w:pos="9720"/>
        </w:tabs>
        <w:kinsoku/>
        <w:wordWrap/>
        <w:overflowPunct/>
        <w:topLinePunct w:val="0"/>
        <w:bidi w:val="0"/>
        <w:spacing w:before="100" w:beforeAutospacing="1" w:after="100" w:afterAutospacing="1" w:line="288" w:lineRule="auto"/>
        <w:ind w:firstLine="240" w:firstLineChars="100"/>
        <w:rPr>
          <w:rFonts w:hint="eastAsia" w:hAnsi="宋体"/>
          <w:color w:val="auto"/>
          <w:kern w:val="0"/>
          <w:sz w:val="24"/>
          <w:szCs w:val="24"/>
          <w:highlight w:val="none"/>
        </w:rPr>
      </w:pPr>
      <w:r>
        <w:rPr>
          <w:rFonts w:hint="eastAsia" w:hAnsi="宋体"/>
          <w:color w:val="auto"/>
          <w:kern w:val="0"/>
          <w:sz w:val="24"/>
          <w:szCs w:val="24"/>
          <w:highlight w:val="none"/>
        </w:rPr>
        <w:t xml:space="preserve">编  制  时  间：                </w:t>
      </w:r>
    </w:p>
    <w:p>
      <w:pPr>
        <w:keepNext w:val="0"/>
        <w:keepLines w:val="0"/>
        <w:pageBreakBefore w:val="0"/>
        <w:widowControl/>
        <w:tabs>
          <w:tab w:val="center" w:pos="4755"/>
          <w:tab w:val="right" w:pos="9720"/>
        </w:tabs>
        <w:kinsoku/>
        <w:wordWrap/>
        <w:overflowPunct/>
        <w:topLinePunct w:val="0"/>
        <w:bidi w:val="0"/>
        <w:spacing w:before="100" w:beforeAutospacing="1" w:after="100" w:afterAutospacing="1" w:line="288" w:lineRule="auto"/>
        <w:rPr>
          <w:rFonts w:hint="eastAsia" w:hAnsi="宋体"/>
          <w:color w:val="auto"/>
          <w:kern w:val="0"/>
          <w:sz w:val="32"/>
          <w:szCs w:val="32"/>
          <w:highlight w:val="none"/>
        </w:rPr>
      </w:pPr>
      <w:r>
        <w:rPr>
          <w:rFonts w:hint="eastAsia" w:hAnsi="宋体"/>
          <w:color w:val="auto"/>
          <w:kern w:val="0"/>
          <w:sz w:val="24"/>
          <w:szCs w:val="24"/>
          <w:highlight w:val="none"/>
        </w:rPr>
        <w:br w:type="page"/>
      </w:r>
    </w:p>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ind w:firstLine="211" w:firstLineChars="1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工程量清单报价说明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noWrap w:val="0"/>
            <w:vAlign w:val="top"/>
          </w:tcPr>
          <w:p>
            <w:pPr>
              <w:keepNext w:val="0"/>
              <w:keepLines w:val="0"/>
              <w:pageBreakBefore w:val="0"/>
              <w:widowControl/>
              <w:tabs>
                <w:tab w:val="center" w:pos="4755"/>
                <w:tab w:val="right" w:pos="9070"/>
              </w:tabs>
              <w:kinsoku/>
              <w:wordWrap/>
              <w:overflowPunct/>
              <w:topLinePunct w:val="0"/>
              <w:bidi w:val="0"/>
              <w:spacing w:before="100" w:beforeAutospacing="1" w:after="100" w:afterAutospacing="1" w:line="288" w:lineRule="auto"/>
              <w:rPr>
                <w:rFonts w:hint="eastAsia" w:ascii="宋体" w:hAnsi="宋体" w:eastAsia="宋体" w:cs="宋体"/>
                <w:b/>
                <w:color w:val="auto"/>
                <w:kern w:val="0"/>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960"/>
        <w:gridCol w:w="4416"/>
        <w:gridCol w:w="3910"/>
      </w:tblGrid>
      <w:tr>
        <w:tblPrEx>
          <w:tblCellMar>
            <w:top w:w="15" w:type="dxa"/>
            <w:left w:w="15" w:type="dxa"/>
            <w:bottom w:w="15" w:type="dxa"/>
            <w:right w:w="15" w:type="dxa"/>
          </w:tblCellMar>
        </w:tblPrEx>
        <w:trPr>
          <w:trHeight w:val="972" w:hRule="atLeast"/>
        </w:trPr>
        <w:tc>
          <w:tcPr>
            <w:tcW w:w="9286" w:type="dxa"/>
            <w:gridSpan w:val="3"/>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表1-1-1 工程项目报价汇总表</w:t>
            </w:r>
          </w:p>
        </w:tc>
      </w:tr>
      <w:tr>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r>
      <w:tr>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内容</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报价(元)</w:t>
            </w: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单位工程费合计</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未纳入单位工程费的其他费用[（一）+（二）+（三）+（四）]</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整体措施项目清单(1+2)</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组织措施项目清单</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技术措施项目清单</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整体其他项目清单</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整体措施项目规费</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（四）</w:t>
            </w:r>
          </w:p>
        </w:tc>
        <w:tc>
          <w:tcPr>
            <w:tcW w:w="44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税金{[(一)+(二)+(三)]*税率}</w:t>
            </w:r>
          </w:p>
        </w:tc>
        <w:tc>
          <w:tcPr>
            <w:tcW w:w="39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441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总报价［一+二］</w:t>
            </w:r>
          </w:p>
        </w:tc>
        <w:tc>
          <w:tcPr>
            <w:tcW w:w="3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总报价(大写):</w:t>
            </w:r>
          </w:p>
        </w:tc>
      </w:tr>
      <w:tr>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auto"/>
                <w:kern w:val="2"/>
                <w:sz w:val="21"/>
                <w:szCs w:val="21"/>
                <w:highlight w:val="none"/>
              </w:rPr>
            </w:pPr>
          </w:p>
        </w:tc>
        <w:tc>
          <w:tcPr>
            <w:tcW w:w="4416"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auto"/>
                <w:kern w:val="2"/>
                <w:sz w:val="21"/>
                <w:szCs w:val="21"/>
                <w:highlight w:val="none"/>
              </w:rPr>
            </w:pPr>
          </w:p>
        </w:tc>
        <w:tc>
          <w:tcPr>
            <w:tcW w:w="3910" w:type="dxa"/>
            <w:tcBorders>
              <w:top w:val="nil"/>
              <w:left w:val="nil"/>
              <w:bottom w:val="nil"/>
              <w:right w:val="nil"/>
            </w:tcBorders>
            <w:noWrap w:val="0"/>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lang w:val="en-US" w:eastAsia="zh-CN" w:bidi="ar"/>
              </w:rPr>
            </w:pPr>
            <w:r>
              <w:rPr>
                <w:rFonts w:hint="eastAsia" w:ascii="宋体" w:hAnsi="宋体" w:eastAsia="宋体" w:cs="宋体"/>
                <w:i w:val="0"/>
                <w:color w:val="auto"/>
                <w:kern w:val="0"/>
                <w:sz w:val="21"/>
                <w:szCs w:val="21"/>
                <w:highlight w:val="none"/>
                <w:lang w:val="en-US" w:eastAsia="zh-CN" w:bidi="ar"/>
              </w:rPr>
              <w:t xml:space="preserve">响应方:(盖章)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法定代表人或委托代理人:(签字或盖章)</w:t>
            </w: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p>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表1-3-A 组织措施项目（整体）清单及计价表</w:t>
            </w:r>
          </w:p>
        </w:tc>
      </w:tr>
      <w:tr>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205" w:type="dxa"/>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76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83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73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101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  额(元)</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安全文明施工措施项目</w:t>
            </w: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提供分析清单（表1-3-A-1）</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其他组织措施项目</w:t>
            </w: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提前竣工增加费</w:t>
            </w: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二次搬运费</w:t>
            </w: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冬雨季施工增加费</w:t>
            </w: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行车、行人干扰增加费</w:t>
            </w: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767" w:type="dxa"/>
            <w:tcBorders>
              <w:top w:val="nil"/>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6" w:type="dxa"/>
            <w:tcBorders>
              <w:top w:val="nil"/>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730" w:type="dxa"/>
            <w:tcBorders>
              <w:top w:val="nil"/>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1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nil"/>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516" w:hRule="atLeast"/>
        </w:trPr>
        <w:tc>
          <w:tcPr>
            <w:tcW w:w="6063" w:type="dxa"/>
            <w:gridSpan w:val="4"/>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01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1"/>
        <w:gridCol w:w="662"/>
        <w:gridCol w:w="2"/>
        <w:gridCol w:w="2148"/>
        <w:gridCol w:w="36"/>
        <w:gridCol w:w="696"/>
        <w:gridCol w:w="24"/>
        <w:gridCol w:w="708"/>
        <w:gridCol w:w="24"/>
        <w:gridCol w:w="984"/>
        <w:gridCol w:w="144"/>
        <w:gridCol w:w="438"/>
        <w:gridCol w:w="486"/>
        <w:gridCol w:w="191"/>
        <w:gridCol w:w="118"/>
        <w:gridCol w:w="2572"/>
        <w:gridCol w:w="33"/>
        <w:gridCol w:w="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9233" w:type="dxa"/>
            <w:gridSpan w:val="15"/>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40"/>
                <w:szCs w:val="40"/>
                <w:highlight w:val="none"/>
                <w:lang w:val="en-US" w:eastAsia="zh-CN" w:bidi="ar"/>
              </w:rPr>
            </w:pPr>
            <w:r>
              <w:rPr>
                <w:rFonts w:hint="eastAsia" w:ascii="宋体" w:hAnsi="宋体" w:eastAsia="宋体" w:cs="宋体"/>
                <w:b/>
                <w:i w:val="0"/>
                <w:color w:val="auto"/>
                <w:kern w:val="0"/>
                <w:sz w:val="40"/>
                <w:szCs w:val="40"/>
                <w:highlight w:val="none"/>
                <w:lang w:val="en-US" w:eastAsia="zh-CN" w:bidi="ar"/>
              </w:rPr>
              <w:t>表1-3-A-1  安全文明施工措施项目清单及计价表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5284" w:type="dxa"/>
            <w:gridSpan w:val="9"/>
            <w:shd w:val="clear" w:color="auto" w:fill="FFFFFF"/>
            <w:noWrap w:val="0"/>
            <w:vAlign w:val="bottom"/>
          </w:tcPr>
          <w:p>
            <w:pPr>
              <w:keepNext w:val="0"/>
              <w:keepLines w:val="0"/>
              <w:pageBreakBefore w:val="0"/>
              <w:widowControl/>
              <w:suppressLineNumbers w:val="0"/>
              <w:kinsoku/>
              <w:wordWrap/>
              <w:overflowPunct/>
              <w:topLinePunct w:val="0"/>
              <w:bidi w:val="0"/>
              <w:snapToGrid/>
              <w:spacing w:line="36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工程名称:</w:t>
            </w:r>
          </w:p>
        </w:tc>
        <w:tc>
          <w:tcPr>
            <w:tcW w:w="3949" w:type="dxa"/>
            <w:gridSpan w:val="6"/>
            <w:shd w:val="clear" w:color="auto" w:fill="FFFFFF"/>
            <w:noWrap w:val="0"/>
            <w:vAlign w:val="bottom"/>
          </w:tcPr>
          <w:p>
            <w:pPr>
              <w:keepNext w:val="0"/>
              <w:keepLines w:val="0"/>
              <w:pageBreakBefore w:val="0"/>
              <w:widowControl/>
              <w:suppressLineNumbers w:val="0"/>
              <w:kinsoku/>
              <w:wordWrap/>
              <w:overflowPunct/>
              <w:topLinePunct w:val="0"/>
              <w:bidi w:val="0"/>
              <w:snapToGrid/>
              <w:spacing w:line="360" w:lineRule="exact"/>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第1页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措施项目名称</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单价(元)</w:t>
            </w: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合价(元)</w:t>
            </w: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安全施工措施项目</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基本安全防护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安全网</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安全平网</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平面面积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密目式立网</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垂直立面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防护栏杆</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按栏杆长度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高处作业临边防护栏杆</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深基坑（槽）临边护栏</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其他防护栏杆</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防护门</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防护棚</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按防护面积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通道防护棚</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井架防护棚</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升降机防护棚</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含人货两用升降机、货用升降机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断头路阻挡墙</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m3</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安全隔离网</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爆破工程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对讲机</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高处作业</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洞口水平隔离防护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按洞口水平面积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高压线安全措施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起重设备防护措施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楼层呼唤器</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其他高处作业安全防护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深基坑（槽）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上下专用通道</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含安全爬梯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基坑支护变形监测</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其他深基坑安全防护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（四）</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脚手架</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水平隔离封闭设施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2"/>
          <w:wBefore w:w="151" w:type="dxa"/>
          <w:wAfter w:w="50" w:type="dxa"/>
          <w:trHeight w:val="283" w:hRule="atLeast"/>
        </w:trPr>
        <w:tc>
          <w:tcPr>
            <w:tcW w:w="662"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6" w:type="dxa"/>
            <w:gridSpan w:val="3"/>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其他脚手架安全防护</w:t>
            </w:r>
          </w:p>
        </w:tc>
        <w:tc>
          <w:tcPr>
            <w:tcW w:w="720" w:type="dxa"/>
            <w:gridSpan w:val="2"/>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1068" w:type="dxa"/>
            <w:gridSpan w:val="3"/>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right"/>
              <w:rPr>
                <w:rFonts w:hint="eastAsia" w:ascii="宋体" w:hAnsi="宋体" w:eastAsia="宋体" w:cs="宋体"/>
                <w:i w:val="0"/>
                <w:color w:val="auto"/>
                <w:sz w:val="21"/>
                <w:szCs w:val="21"/>
                <w:highlight w:val="none"/>
                <w:u w:val="none"/>
              </w:rPr>
            </w:pPr>
          </w:p>
        </w:tc>
        <w:tc>
          <w:tcPr>
            <w:tcW w:w="288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542" w:hRule="atLeast"/>
        </w:trPr>
        <w:tc>
          <w:tcPr>
            <w:tcW w:w="9266" w:type="dxa"/>
            <w:gridSpan w:val="16"/>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表1-3-A-1  安全文明施工措施项目清单及计价表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09" w:hRule="atLeast"/>
        </w:trPr>
        <w:tc>
          <w:tcPr>
            <w:tcW w:w="5866" w:type="dxa"/>
            <w:gridSpan w:val="11"/>
            <w:shd w:val="clear" w:color="auto" w:fill="FFFFFF"/>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工程名称:</w:t>
            </w:r>
          </w:p>
        </w:tc>
        <w:tc>
          <w:tcPr>
            <w:tcW w:w="3400" w:type="dxa"/>
            <w:gridSpan w:val="5"/>
            <w:shd w:val="clear" w:color="auto" w:fill="FFFFFF"/>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第2页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5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措施项目名称</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单价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合价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（五）</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井架</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架体围护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货用升降机操作室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其他井架防护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（六）</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消防器材、设施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灭火器</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只</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消防水泵</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水枪、水带</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消防箱</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只</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消防立管</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危险品仓库搭建</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防雷设施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（七）</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特殊工程安全措施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特殊作业防护用品</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443"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救生设施</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含救生衣、救生圈等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防毒面具</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付</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有毒气体检测仪器</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其他特殊安全防护</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（八）</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安全标志</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安全警示标牌、标识</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警示灯</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处</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航标灯</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处</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通航要求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其他安全标志</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（九）</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安全专项检测</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起重机械检测费</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塔吊、升降机等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84"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钢管、扣件检测费</w:t>
            </w:r>
          </w:p>
        </w:tc>
        <w:tc>
          <w:tcPr>
            <w:tcW w:w="72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84" w:type="dxa"/>
            <w:gridSpan w:val="2"/>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高处作业吊篮检测费</w:t>
            </w:r>
          </w:p>
        </w:tc>
        <w:tc>
          <w:tcPr>
            <w:tcW w:w="720" w:type="dxa"/>
            <w:gridSpan w:val="2"/>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000000" w:sz="4" w:space="0"/>
              <w:left w:val="single" w:color="000000" w:sz="4" w:space="0"/>
              <w:bottom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18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防坠器专项检测费</w:t>
            </w:r>
          </w:p>
        </w:tc>
        <w:tc>
          <w:tcPr>
            <w:tcW w:w="72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1" w:type="dxa"/>
          <w:wAfter w:w="17" w:type="dxa"/>
          <w:trHeight w:val="315" w:hRule="atLeast"/>
        </w:trPr>
        <w:tc>
          <w:tcPr>
            <w:tcW w:w="66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18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其他安全检测</w:t>
            </w:r>
          </w:p>
        </w:tc>
        <w:tc>
          <w:tcPr>
            <w:tcW w:w="72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3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56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79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60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9434" w:type="dxa"/>
            <w:gridSpan w:val="18"/>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表1-3-A-1  安全文明施工措施项目清单及计价表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5579" w:type="dxa"/>
            <w:gridSpan w:val="11"/>
            <w:shd w:val="clear" w:color="auto" w:fill="FFFFFF"/>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工程名称:</w:t>
            </w:r>
          </w:p>
        </w:tc>
        <w:tc>
          <w:tcPr>
            <w:tcW w:w="3855" w:type="dxa"/>
            <w:gridSpan w:val="7"/>
            <w:shd w:val="clear" w:color="auto" w:fill="FFFFFF"/>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第3页 共4页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措施项目名称</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单价(元)</w:t>
            </w: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合价 (元)</w:t>
            </w: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（十）</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安全教育培训</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（十一）</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现场安全保卫</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（十二）</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其他安全施工措施</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文明施工措施项目</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围墙</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按标准设置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大门、门楼</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标牌</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效果图</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彩钢板围挡</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按标准设置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地坪硬化</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其他文明施工措施</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环境保护措施项目</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含扬尘污染防治措施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现场绿化</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防尘网布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车辆冲洗设施</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含洗车槽、自动冲洗或其他冲洗设备等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喷淋设施</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塔吊喷淋</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外架喷淋</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场地喷淋</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防尘雾炮</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其他扬尘控制费用</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噪声控制费用</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污水处理费用</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特殊工程要求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车辆密封费用</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工地食堂油烟净化设备</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其他环境保护措施</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四</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临时设施措施项目</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办公用房</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150" w:type="dxa"/>
            <w:gridSpan w:val="2"/>
            <w:tcBorders>
              <w:top w:val="single" w:color="000000" w:sz="4" w:space="0"/>
              <w:lef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生活用房</w:t>
            </w: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c>
          <w:tcPr>
            <w:tcW w:w="732" w:type="dxa"/>
            <w:gridSpan w:val="2"/>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 w:hRule="atLeast"/>
        </w:trPr>
        <w:tc>
          <w:tcPr>
            <w:tcW w:w="813" w:type="dxa"/>
            <w:gridSpan w:val="2"/>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50" w:type="dxa"/>
            <w:gridSpan w:val="2"/>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宿舍</w:t>
            </w:r>
          </w:p>
        </w:tc>
        <w:tc>
          <w:tcPr>
            <w:tcW w:w="732" w:type="dxa"/>
            <w:gridSpan w:val="2"/>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m2</w:t>
            </w:r>
          </w:p>
        </w:tc>
        <w:tc>
          <w:tcPr>
            <w:tcW w:w="732" w:type="dxa"/>
            <w:gridSpan w:val="2"/>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52" w:type="dxa"/>
            <w:gridSpan w:val="3"/>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1115" w:type="dxa"/>
            <w:gridSpan w:val="3"/>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right"/>
              <w:rPr>
                <w:rFonts w:hint="eastAsia" w:ascii="宋体" w:hAnsi="宋体" w:eastAsia="宋体" w:cs="宋体"/>
                <w:i w:val="0"/>
                <w:color w:val="auto"/>
                <w:sz w:val="21"/>
                <w:szCs w:val="21"/>
                <w:highlight w:val="none"/>
                <w:u w:val="none"/>
              </w:rPr>
            </w:pP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1"/>
                <w:szCs w:val="21"/>
                <w:highlight w:val="none"/>
                <w:u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tblPrEx>
          <w:tblCellMar>
            <w:top w:w="15" w:type="dxa"/>
            <w:left w:w="15" w:type="dxa"/>
            <w:bottom w:w="15" w:type="dxa"/>
            <w:right w:w="15" w:type="dxa"/>
          </w:tblCellMar>
        </w:tblPrEx>
        <w:trPr>
          <w:trHeight w:val="659" w:hRule="atLeast"/>
        </w:trPr>
        <w:tc>
          <w:tcPr>
            <w:tcW w:w="9286" w:type="dxa"/>
            <w:gridSpan w:val="7"/>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表1-3-A-1  安全文明施工措施项目清单及计价表</w:t>
            </w:r>
          </w:p>
        </w:tc>
      </w:tr>
      <w:tr>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570" w:type="dxa"/>
            <w:gridSpan w:val="2"/>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第4页 共4页</w:t>
            </w:r>
          </w:p>
        </w:tc>
      </w:tr>
      <w:tr>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措施项目名称</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单价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食堂</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厕所</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浴室</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其他生活设施</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休息场所、文化娱乐设施等</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生产用房（仓库）</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m2</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（四）</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临时用电设施</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总配电箱</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只</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分配电箱</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只</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开关箱</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只</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临时用电线路</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用电保护装置</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处</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6</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发电机</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台</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7</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其他临时用电设施</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附近外电线路防护设施等</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（五）</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临时供水</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按管道长度</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（六）</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临时排水</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m</w:t>
            </w: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按管道长度</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（七）</w:t>
            </w: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其他临时设施</w:t>
            </w: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303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00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6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0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0" w:hRule="atLeast"/>
        </w:trPr>
        <w:tc>
          <w:tcPr>
            <w:tcW w:w="6716" w:type="dxa"/>
            <w:gridSpan w:val="5"/>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88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705"/>
        <w:gridCol w:w="4348"/>
        <w:gridCol w:w="1638"/>
        <w:gridCol w:w="2595"/>
      </w:tblGrid>
      <w:tr>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表1-4 其他项目清单及计价表</w:t>
            </w:r>
          </w:p>
        </w:tc>
      </w:tr>
      <w:tr>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595" w:type="dxa"/>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  额(元)</w:t>
            </w: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暂列金额</w:t>
            </w: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计日工</w:t>
            </w: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明细表详见1-4-1</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总承包服务费</w:t>
            </w: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明细表详见1-4-2</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标化工地增加费</w:t>
            </w: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暂定费用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优质工程增加费</w:t>
            </w: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暂定费用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63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434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63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tblPrEx>
          <w:tblCellMar>
            <w:top w:w="15" w:type="dxa"/>
            <w:left w:w="15" w:type="dxa"/>
            <w:bottom w:w="15" w:type="dxa"/>
            <w:right w:w="15" w:type="dxa"/>
          </w:tblCellMar>
        </w:tblPrEx>
        <w:trPr>
          <w:trHeight w:val="753" w:hRule="atLeast"/>
        </w:trPr>
        <w:tc>
          <w:tcPr>
            <w:tcW w:w="9286" w:type="dxa"/>
            <w:gridSpan w:val="6"/>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表1-4-1 计日工表</w:t>
            </w:r>
          </w:p>
        </w:tc>
      </w:tr>
      <w:tr>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352" w:type="dxa"/>
            <w:gridSpan w:val="2"/>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编号</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 目 名 称</w:t>
            </w: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综合单价(元)</w:t>
            </w: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合价(元)</w:t>
            </w: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w:t>
            </w: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94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 工 小 计</w:t>
            </w: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w:t>
            </w: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94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 料 小 计</w:t>
            </w: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施工机械</w:t>
            </w: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394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394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7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18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施工机械小计</w:t>
            </w:r>
          </w:p>
        </w:tc>
        <w:tc>
          <w:tcPr>
            <w:tcW w:w="117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58" w:hRule="atLeast"/>
        </w:trPr>
        <w:tc>
          <w:tcPr>
            <w:tcW w:w="8109" w:type="dxa"/>
            <w:gridSpan w:val="5"/>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    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588"/>
        <w:gridCol w:w="3083"/>
        <w:gridCol w:w="1318"/>
        <w:gridCol w:w="2196"/>
        <w:gridCol w:w="891"/>
        <w:gridCol w:w="1210"/>
      </w:tblGrid>
      <w:tr>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表1-4-2 总承包服务费项目及计价表</w:t>
            </w:r>
          </w:p>
        </w:tc>
      </w:tr>
      <w:tr>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101" w:type="dxa"/>
            <w:gridSpan w:val="2"/>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 目 名 称</w:t>
            </w: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项目价值(元)</w:t>
            </w: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服务内容</w:t>
            </w: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费率(%)</w:t>
            </w: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金额(元)</w:t>
            </w: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发包人分包专业工程</w:t>
            </w: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发包人供应材料</w:t>
            </w: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308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31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219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89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21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18"/>
                <w:szCs w:val="18"/>
                <w:highlight w:val="none"/>
              </w:rPr>
            </w:pPr>
            <w:r>
              <w:rPr>
                <w:rFonts w:hint="eastAsia" w:ascii="宋体" w:hAnsi="宋体" w:eastAsia="宋体" w:cs="宋体"/>
                <w:i w:val="0"/>
                <w:color w:val="auto"/>
                <w:kern w:val="0"/>
                <w:sz w:val="21"/>
                <w:szCs w:val="21"/>
                <w:highlight w:val="none"/>
                <w:lang w:val="en-US" w:eastAsia="zh-CN" w:bidi="ar"/>
              </w:rPr>
              <w:t>合    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tblPrEx>
          <w:tblCellMar>
            <w:top w:w="15" w:type="dxa"/>
            <w:left w:w="15" w:type="dxa"/>
            <w:bottom w:w="15" w:type="dxa"/>
            <w:right w:w="15" w:type="dxa"/>
          </w:tblCellMar>
        </w:tblPrEx>
        <w:trPr>
          <w:trHeight w:val="634" w:hRule="atLeast"/>
        </w:trPr>
        <w:tc>
          <w:tcPr>
            <w:tcW w:w="9286" w:type="dxa"/>
            <w:gridSpan w:val="5"/>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表1-5 主要工日价格表</w:t>
            </w:r>
          </w:p>
        </w:tc>
      </w:tr>
      <w:tr>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771" w:type="dxa"/>
            <w:gridSpan w:val="2"/>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 种</w:t>
            </w: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 量</w:t>
            </w: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单价(元)</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29" w:hRule="atLeast"/>
        </w:trPr>
        <w:tc>
          <w:tcPr>
            <w:tcW w:w="70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69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16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表1-6  主要材料及设备价格表</w:t>
            </w:r>
          </w:p>
        </w:tc>
      </w:tr>
      <w:tr>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3500"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编码</w:t>
            </w: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材料或设备名称</w:t>
            </w: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规格、型号</w:t>
            </w: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单价(元)</w:t>
            </w: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89" w:hRule="atLeast"/>
        </w:trPr>
        <w:tc>
          <w:tcPr>
            <w:tcW w:w="50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99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2179"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46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64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03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989"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674"/>
        <w:gridCol w:w="4722"/>
        <w:gridCol w:w="792"/>
        <w:gridCol w:w="1410"/>
        <w:gridCol w:w="1688"/>
      </w:tblGrid>
      <w:tr>
        <w:tblPrEx>
          <w:tblCellMar>
            <w:top w:w="15" w:type="dxa"/>
            <w:left w:w="15" w:type="dxa"/>
            <w:bottom w:w="15" w:type="dxa"/>
            <w:right w:w="15" w:type="dxa"/>
          </w:tblCellMar>
        </w:tblPrEx>
        <w:trPr>
          <w:trHeight w:val="587" w:hRule="atLeast"/>
        </w:trPr>
        <w:tc>
          <w:tcPr>
            <w:tcW w:w="9286" w:type="dxa"/>
            <w:gridSpan w:val="5"/>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表1-7 主要机械台班价格表</w:t>
            </w:r>
          </w:p>
        </w:tc>
      </w:tr>
      <w:tr>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3098" w:type="dxa"/>
            <w:gridSpan w:val="2"/>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机械设备名称</w:t>
            </w: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 量</w:t>
            </w: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单价(元)</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304" w:hRule="atLeast"/>
        </w:trPr>
        <w:tc>
          <w:tcPr>
            <w:tcW w:w="67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472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79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rPr>
            </w:pPr>
          </w:p>
        </w:tc>
        <w:tc>
          <w:tcPr>
            <w:tcW w:w="141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18"/>
                <w:szCs w:val="18"/>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tblPrEx>
          <w:tblCellMar>
            <w:top w:w="15" w:type="dxa"/>
            <w:left w:w="15" w:type="dxa"/>
            <w:bottom w:w="15" w:type="dxa"/>
            <w:right w:w="15" w:type="dxa"/>
          </w:tblCellMar>
        </w:tblPrEx>
        <w:trPr>
          <w:trHeight w:val="239" w:hRule="atLeast"/>
        </w:trPr>
        <w:tc>
          <w:tcPr>
            <w:tcW w:w="9286" w:type="dxa"/>
            <w:gridSpan w:val="7"/>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表1-1-2 单位工程报价汇总表</w:t>
            </w:r>
          </w:p>
        </w:tc>
      </w:tr>
      <w:tr>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970" w:type="dxa"/>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单位工程名称:单位工程</w:t>
            </w:r>
          </w:p>
        </w:tc>
        <w:tc>
          <w:tcPr>
            <w:tcW w:w="970" w:type="dxa"/>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内容</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报价合计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房屋建筑与装饰工程</w:t>
            </w: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通用安装工程</w:t>
            </w: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i w:val="0"/>
                <w:color w:val="auto"/>
                <w:kern w:val="2"/>
                <w:sz w:val="21"/>
                <w:szCs w:val="21"/>
                <w:highlight w:val="none"/>
                <w:lang w:val="en-US" w:eastAsia="zh-CN"/>
              </w:rPr>
            </w:pPr>
            <w:r>
              <w:rPr>
                <w:rFonts w:hint="eastAsia" w:ascii="宋体" w:hAnsi="宋体" w:eastAsia="宋体" w:cs="宋体"/>
                <w:i w:val="0"/>
                <w:color w:val="auto"/>
                <w:kern w:val="2"/>
                <w:sz w:val="21"/>
                <w:szCs w:val="21"/>
                <w:highlight w:val="none"/>
                <w:lang w:val="en-US" w:eastAsia="zh-CN"/>
              </w:rPr>
              <w:t>...</w:t>
            </w: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分部分项工程量清单</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措施项目清单(1+2)</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组织措施项目清单</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技术措施项目清单</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其他项目清单</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四</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规费</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五</w:t>
            </w:r>
          </w:p>
        </w:tc>
        <w:tc>
          <w:tcPr>
            <w:tcW w:w="335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税金[(一 + 二 + 三 + 四）*税率]</w:t>
            </w:r>
          </w:p>
        </w:tc>
        <w:tc>
          <w:tcPr>
            <w:tcW w:w="126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6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六</w:t>
            </w:r>
          </w:p>
        </w:tc>
        <w:tc>
          <w:tcPr>
            <w:tcW w:w="335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总报价(一+二+三+四+五)</w:t>
            </w:r>
          </w:p>
        </w:tc>
        <w:tc>
          <w:tcPr>
            <w:tcW w:w="126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7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c>
          <w:tcPr>
            <w:tcW w:w="96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c>
          <w:tcPr>
            <w:tcW w:w="97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 xml:space="preserve">-    </w:t>
            </w:r>
          </w:p>
        </w:tc>
      </w:tr>
      <w:tr>
        <w:tblPrEx>
          <w:tblCellMar>
            <w:top w:w="15" w:type="dxa"/>
            <w:left w:w="15" w:type="dxa"/>
            <w:bottom w:w="15" w:type="dxa"/>
            <w:right w:w="15" w:type="dxa"/>
          </w:tblCellMar>
        </w:tblPrEx>
        <w:trPr>
          <w:trHeight w:val="270" w:hRule="atLeast"/>
        </w:trPr>
        <w:tc>
          <w:tcPr>
            <w:tcW w:w="9286" w:type="dxa"/>
            <w:gridSpan w:val="7"/>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auto"/>
                <w:kern w:val="2"/>
                <w:sz w:val="21"/>
                <w:szCs w:val="21"/>
                <w:highlight w:val="none"/>
              </w:rPr>
            </w:pPr>
            <w:r>
              <w:rPr>
                <w:rFonts w:hint="eastAsia" w:ascii="宋体" w:hAnsi="宋体" w:eastAsia="宋体" w:cs="宋体"/>
                <w:b/>
                <w:i w:val="0"/>
                <w:color w:val="auto"/>
                <w:kern w:val="0"/>
                <w:sz w:val="21"/>
                <w:szCs w:val="21"/>
                <w:highlight w:val="none"/>
                <w:lang w:val="en-US" w:eastAsia="zh-CN" w:bidi="ar"/>
              </w:rPr>
              <w:t>总报价(大写):</w:t>
            </w:r>
          </w:p>
        </w:tc>
      </w:tr>
      <w:tr>
        <w:tblPrEx>
          <w:tblCellMar>
            <w:top w:w="15" w:type="dxa"/>
            <w:left w:w="15" w:type="dxa"/>
            <w:bottom w:w="15" w:type="dxa"/>
            <w:right w:w="15" w:type="dxa"/>
          </w:tblCellMar>
        </w:tblPrEx>
        <w:trPr>
          <w:trHeight w:val="270" w:hRule="atLeast"/>
        </w:trPr>
        <w:tc>
          <w:tcPr>
            <w:tcW w:w="4145" w:type="dxa"/>
            <w:gridSpan w:val="2"/>
            <w:tcBorders>
              <w:top w:val="single" w:color="000000" w:sz="4" w:space="0"/>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响应方：（盖章）</w:t>
            </w:r>
          </w:p>
        </w:tc>
        <w:tc>
          <w:tcPr>
            <w:tcW w:w="1261" w:type="dxa"/>
            <w:tcBorders>
              <w:top w:val="single" w:color="000000" w:sz="4" w:space="0"/>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default" w:ascii="MS Sans Serif" w:hAnsi="MS Sans Serif" w:eastAsia="MS Sans Serif" w:cs="MS Sans Serif"/>
                <w:i w:val="0"/>
                <w:color w:val="auto"/>
                <w:kern w:val="2"/>
                <w:sz w:val="21"/>
                <w:szCs w:val="21"/>
                <w:highlight w:val="none"/>
              </w:rPr>
            </w:pPr>
          </w:p>
        </w:tc>
        <w:tc>
          <w:tcPr>
            <w:tcW w:w="3880" w:type="dxa"/>
            <w:gridSpan w:val="4"/>
            <w:tcBorders>
              <w:top w:val="single" w:color="000000" w:sz="4" w:space="0"/>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法定代表人或委托代理人：（签字或盖章）</w:t>
            </w: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kern w:val="0"/>
          <w:sz w:val="21"/>
          <w:szCs w:val="21"/>
          <w:highlight w:val="none"/>
        </w:rPr>
        <w:sectPr>
          <w:footerReference r:id="rId4" w:type="default"/>
          <w:pgSz w:w="11906" w:h="16838"/>
          <w:pgMar w:top="1440" w:right="1247" w:bottom="1440" w:left="1247" w:header="283" w:footer="850" w:gutter="0"/>
          <w:pgNumType w:fmt="decimal"/>
          <w:cols w:space="720" w:num="1"/>
          <w:rtlGutter w:val="0"/>
          <w:docGrid w:type="lines" w:linePitch="388" w:charSpace="0"/>
        </w:sect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3"/>
        <w:gridCol w:w="1"/>
        <w:gridCol w:w="892"/>
        <w:gridCol w:w="95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4173" w:type="dxa"/>
            <w:gridSpan w:val="13"/>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表 1-2 分部分项工程量清单及计价表(号清单)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1344" w:type="dxa"/>
            <w:gridSpan w:val="9"/>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单位工程及专业工程名称:单位工程-房屋建筑与装饰工程</w:t>
            </w:r>
          </w:p>
        </w:tc>
        <w:tc>
          <w:tcPr>
            <w:tcW w:w="2829" w:type="dxa"/>
            <w:gridSpan w:val="4"/>
            <w:shd w:val="clear" w:color="auto" w:fill="FFFFFF"/>
            <w:noWrap w:val="0"/>
            <w:vAlign w:val="bottom"/>
          </w:tcPr>
          <w:p>
            <w:pPr>
              <w:keepNext w:val="0"/>
              <w:keepLines w:val="0"/>
              <w:widowControl/>
              <w:suppressLineNumbers w:val="0"/>
              <w:jc w:val="right"/>
              <w:textAlignment w:val="bottom"/>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403"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项目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编码</w:t>
            </w:r>
          </w:p>
        </w:tc>
        <w:tc>
          <w:tcPr>
            <w:tcW w:w="2706"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项目名称</w:t>
            </w:r>
          </w:p>
        </w:tc>
        <w:tc>
          <w:tcPr>
            <w:tcW w:w="2333"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项目特征描述</w:t>
            </w:r>
          </w:p>
        </w:tc>
        <w:tc>
          <w:tcPr>
            <w:tcW w:w="917"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计量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单位</w:t>
            </w:r>
          </w:p>
        </w:tc>
        <w:tc>
          <w:tcPr>
            <w:tcW w:w="869"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工程量</w:t>
            </w:r>
          </w:p>
        </w:tc>
        <w:tc>
          <w:tcPr>
            <w:tcW w:w="870"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综合单价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869" w:type="dxa"/>
            <w:vMerge w:val="restart"/>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合价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(元)</w:t>
            </w:r>
          </w:p>
        </w:tc>
        <w:tc>
          <w:tcPr>
            <w:tcW w:w="2764" w:type="dxa"/>
            <w:gridSpan w:val="4"/>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其中</w:t>
            </w:r>
          </w:p>
        </w:tc>
        <w:tc>
          <w:tcPr>
            <w:tcW w:w="978"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2706"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2333"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917"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70"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vMerge w:val="continue"/>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人工费</w:t>
            </w:r>
          </w:p>
        </w:tc>
        <w:tc>
          <w:tcPr>
            <w:tcW w:w="892"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机械费</w:t>
            </w:r>
          </w:p>
        </w:tc>
        <w:tc>
          <w:tcPr>
            <w:tcW w:w="95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管理费</w:t>
            </w:r>
          </w:p>
        </w:tc>
        <w:tc>
          <w:tcPr>
            <w:tcW w:w="978"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[请输入分部名称,电子评标勿删]</w:t>
            </w: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140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706"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2333" w:type="dxa"/>
            <w:tcBorders>
              <w:top w:val="single" w:color="000000" w:sz="4" w:space="0"/>
              <w:lef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c>
          <w:tcPr>
            <w:tcW w:w="917" w:type="dxa"/>
            <w:tcBorders>
              <w:top w:val="single" w:color="000000" w:sz="4" w:space="0"/>
              <w:lef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70"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69"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869"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14" w:type="dxa"/>
            <w:gridSpan w:val="2"/>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892"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58" w:type="dxa"/>
            <w:tcBorders>
              <w:top w:val="single" w:color="000000" w:sz="4" w:space="0"/>
              <w:left w:val="single" w:color="000000" w:sz="4" w:space="0"/>
              <w:bottom w:val="single" w:color="000000" w:sz="4" w:space="0"/>
            </w:tcBorders>
            <w:shd w:val="clear" w:color="auto" w:fill="FFFFFF"/>
            <w:noWrap w:val="0"/>
            <w:vAlign w:val="center"/>
          </w:tcPr>
          <w:p>
            <w:pPr>
              <w:jc w:val="right"/>
              <w:rPr>
                <w:rFonts w:hint="eastAsia" w:ascii="宋体" w:hAnsi="宋体" w:eastAsia="宋体" w:cs="宋体"/>
                <w:i w:val="0"/>
                <w:color w:val="auto"/>
                <w:sz w:val="21"/>
                <w:szCs w:val="21"/>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1"/>
                <w:szCs w:val="21"/>
                <w:highlight w:val="none"/>
                <w:u w:val="none"/>
              </w:rPr>
            </w:pPr>
          </w:p>
        </w:tc>
      </w:tr>
    </w:tbl>
    <w:p>
      <w:pPr>
        <w:keepNext w:val="0"/>
        <w:keepLines w:val="0"/>
        <w:pageBreakBefore w:val="0"/>
        <w:widowControl/>
        <w:tabs>
          <w:tab w:val="center" w:pos="4755"/>
          <w:tab w:val="right" w:pos="9070"/>
        </w:tabs>
        <w:kinsoku/>
        <w:wordWrap/>
        <w:overflowPunct/>
        <w:topLinePunct w:val="0"/>
        <w:bidi w:val="0"/>
        <w:spacing w:line="288" w:lineRule="auto"/>
        <w:rPr>
          <w:rFonts w:hint="eastAsia" w:ascii="宋体" w:hAnsi="宋体" w:eastAsia="宋体" w:cs="宋体"/>
          <w:color w:val="auto"/>
          <w:kern w:val="0"/>
          <w:sz w:val="21"/>
          <w:szCs w:val="21"/>
          <w:highlight w:val="none"/>
        </w:rPr>
      </w:pPr>
    </w:p>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spacing w:val="-16"/>
          <w:kern w:val="0"/>
          <w:sz w:val="21"/>
          <w:szCs w:val="21"/>
          <w:highlight w:val="none"/>
        </w:rPr>
      </w:pPr>
      <w:r>
        <w:rPr>
          <w:rFonts w:hint="eastAsia" w:ascii="宋体" w:hAnsi="宋体" w:eastAsia="宋体" w:cs="宋体"/>
          <w:color w:val="auto"/>
          <w:spacing w:val="-16"/>
          <w:kern w:val="0"/>
          <w:sz w:val="21"/>
          <w:szCs w:val="21"/>
          <w:highlight w:val="none"/>
        </w:rPr>
        <w:br w:type="page"/>
      </w:r>
    </w:p>
    <w:tbl>
      <w:tblPr>
        <w:tblStyle w:val="12"/>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tblPrEx>
          <w:tblCellMar>
            <w:top w:w="15" w:type="dxa"/>
            <w:left w:w="15" w:type="dxa"/>
            <w:bottom w:w="15" w:type="dxa"/>
            <w:right w:w="15" w:type="dxa"/>
          </w:tblCellMar>
        </w:tblPrEx>
        <w:trPr>
          <w:trHeight w:val="572" w:hRule="atLeast"/>
        </w:trPr>
        <w:tc>
          <w:tcPr>
            <w:tcW w:w="14000" w:type="dxa"/>
            <w:gridSpan w:val="12"/>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表1-3-C 技术措施项目清单及计价表</w:t>
            </w:r>
          </w:p>
        </w:tc>
      </w:tr>
      <w:tr>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1034" w:type="dxa"/>
            <w:tcBorders>
              <w:top w:val="nil"/>
              <w:left w:val="nil"/>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951" w:type="dxa"/>
            <w:tcBorders>
              <w:top w:val="nil"/>
              <w:left w:val="nil"/>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nil"/>
              <w:left w:val="nil"/>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nil"/>
              <w:left w:val="nil"/>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nil"/>
              <w:left w:val="nil"/>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单位工程及专业工程名称:单位工程-房屋建筑与装饰工程</w:t>
            </w:r>
          </w:p>
        </w:tc>
        <w:tc>
          <w:tcPr>
            <w:tcW w:w="3788" w:type="dxa"/>
            <w:gridSpan w:val="4"/>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1043"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项目编码</w:t>
            </w:r>
          </w:p>
        </w:tc>
        <w:tc>
          <w:tcPr>
            <w:tcW w:w="195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337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项目特征描述</w:t>
            </w:r>
          </w:p>
        </w:tc>
        <w:tc>
          <w:tcPr>
            <w:tcW w:w="635"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计量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单位</w:t>
            </w:r>
          </w:p>
        </w:tc>
        <w:tc>
          <w:tcPr>
            <w:tcW w:w="825"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工程量</w:t>
            </w:r>
          </w:p>
        </w:tc>
        <w:tc>
          <w:tcPr>
            <w:tcW w:w="869"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综合单价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 元 )</w:t>
            </w:r>
          </w:p>
        </w:tc>
        <w:tc>
          <w:tcPr>
            <w:tcW w:w="1034"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    价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 元 )</w:t>
            </w:r>
          </w:p>
        </w:tc>
        <w:tc>
          <w:tcPr>
            <w:tcW w:w="2840" w:type="dxa"/>
            <w:gridSpan w:val="3"/>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其中</w:t>
            </w:r>
          </w:p>
        </w:tc>
        <w:tc>
          <w:tcPr>
            <w:tcW w:w="948"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043"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950"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377"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635"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25"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69"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034"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w:t>
            </w: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w:t>
            </w:r>
          </w:p>
        </w:tc>
        <w:tc>
          <w:tcPr>
            <w:tcW w:w="9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948"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rPr>
                <w:rFonts w:hint="default" w:ascii="Times New Roman" w:hAnsi="Times New Roman" w:cs="Times New Roman"/>
                <w:color w:val="auto"/>
                <w:sz w:val="20"/>
                <w:szCs w:val="20"/>
                <w:highlight w:val="none"/>
              </w:rPr>
            </w:pPr>
          </w:p>
        </w:tc>
      </w:tr>
      <w:tr>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[请输入分部名称,电子评标勿删]</w:t>
            </w: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4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195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37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63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2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9"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3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    计</w:t>
            </w:r>
          </w:p>
        </w:tc>
        <w:tc>
          <w:tcPr>
            <w:tcW w:w="103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39"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keepNext w:val="0"/>
        <w:keepLines w:val="0"/>
        <w:pageBreakBefore w:val="0"/>
        <w:widowControl/>
        <w:tabs>
          <w:tab w:val="center" w:pos="4755"/>
          <w:tab w:val="right" w:pos="9070"/>
        </w:tabs>
        <w:kinsoku/>
        <w:wordWrap/>
        <w:overflowPunct/>
        <w:topLinePunct w:val="0"/>
        <w:bidi w:val="0"/>
        <w:spacing w:line="288" w:lineRule="auto"/>
        <w:jc w:val="left"/>
        <w:rPr>
          <w:rFonts w:hint="eastAsia" w:ascii="宋体" w:hAnsi="宋体" w:eastAsia="宋体" w:cs="宋体"/>
          <w:color w:val="auto"/>
          <w:spacing w:val="-16"/>
          <w:kern w:val="0"/>
          <w:sz w:val="21"/>
          <w:szCs w:val="21"/>
          <w:highlight w:val="none"/>
        </w:rPr>
        <w:sectPr>
          <w:pgSz w:w="16838" w:h="11906" w:orient="landscape"/>
          <w:pgMar w:top="1247" w:right="1247" w:bottom="1247" w:left="1247" w:header="0" w:footer="0" w:gutter="0"/>
          <w:pgNumType w:fmt="decimal"/>
          <w:cols w:space="720" w:num="1"/>
          <w:rtlGutter w:val="0"/>
          <w:docGrid w:type="lines" w:linePitch="388" w:charSpace="0"/>
        </w:sectPr>
      </w:pPr>
    </w:p>
    <w:p>
      <w:pPr>
        <w:keepNext w:val="0"/>
        <w:keepLines w:val="0"/>
        <w:pageBreakBefore w:val="0"/>
        <w:kinsoku/>
        <w:wordWrap/>
        <w:overflowPunct/>
        <w:topLinePunct w:val="0"/>
        <w:autoSpaceDE/>
        <w:autoSpaceDN/>
        <w:bidi w:val="0"/>
        <w:adjustRightInd/>
        <w:spacing w:line="288" w:lineRule="auto"/>
        <w:ind w:right="-1089" w:rightChars="-389"/>
        <w:textAlignment w:val="auto"/>
        <w:outlineLvl w:val="9"/>
        <w:rPr>
          <w:rFonts w:hint="eastAsia" w:ascii="宋体" w:hAnsi="宋体"/>
          <w:color w:val="auto"/>
          <w:spacing w:val="-6"/>
          <w:sz w:val="24"/>
          <w:highlight w:val="none"/>
        </w:rPr>
      </w:pPr>
    </w:p>
    <w:tbl>
      <w:tblPr>
        <w:tblStyle w:val="12"/>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tblPrEx>
          <w:tblCellMar>
            <w:top w:w="15" w:type="dxa"/>
            <w:left w:w="15" w:type="dxa"/>
            <w:bottom w:w="15" w:type="dxa"/>
            <w:right w:w="15" w:type="dxa"/>
          </w:tblCellMar>
        </w:tblPrEx>
        <w:trPr>
          <w:trHeight w:val="1166" w:hRule="atLeast"/>
        </w:trPr>
        <w:tc>
          <w:tcPr>
            <w:tcW w:w="9286" w:type="dxa"/>
            <w:gridSpan w:val="6"/>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表1-3-B  组织措施项目( 专业工程 )清单及计价表</w:t>
            </w:r>
          </w:p>
        </w:tc>
      </w:tr>
      <w:tr>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1297" w:type="dxa"/>
            <w:tcBorders>
              <w:top w:val="nil"/>
              <w:left w:val="nil"/>
              <w:bottom w:val="nil"/>
              <w:right w:val="nil"/>
            </w:tcBorders>
            <w:shd w:val="clear" w:color="auto" w:fill="FFFFFF"/>
            <w:noWrap w:val="0"/>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单位工程及专业工程名称:单位工程-房屋建筑与装饰工程</w:t>
            </w:r>
          </w:p>
        </w:tc>
        <w:tc>
          <w:tcPr>
            <w:tcW w:w="2598" w:type="dxa"/>
            <w:gridSpan w:val="2"/>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 目 名 称</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 额(元)</w:t>
            </w: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备注</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提前竣工增加费</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二次搬运费</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冬雨季施工增加费</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行车、行人干扰增加费</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w:t>
            </w: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407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7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06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30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352" w:hRule="atLeast"/>
        </w:trPr>
        <w:tc>
          <w:tcPr>
            <w:tcW w:w="6688" w:type="dxa"/>
            <w:gridSpan w:val="4"/>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    计</w:t>
            </w:r>
          </w:p>
        </w:tc>
        <w:tc>
          <w:tcPr>
            <w:tcW w:w="130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r>
    </w:tbl>
    <w:p>
      <w:pPr>
        <w:pStyle w:val="10"/>
        <w:keepNext w:val="0"/>
        <w:keepLines w:val="0"/>
        <w:pageBreakBefore w:val="0"/>
        <w:kinsoku/>
        <w:wordWrap/>
        <w:overflowPunct/>
        <w:topLinePunct w:val="0"/>
        <w:autoSpaceDE/>
        <w:autoSpaceDN/>
        <w:bidi w:val="0"/>
        <w:adjustRightInd/>
        <w:spacing w:line="288" w:lineRule="auto"/>
        <w:ind w:left="169" w:hanging="169" w:hangingChars="74"/>
        <w:jc w:val="center"/>
        <w:textAlignment w:val="auto"/>
        <w:outlineLvl w:val="9"/>
        <w:rPr>
          <w:rFonts w:hint="eastAsia" w:ascii="宋体" w:hAnsi="宋体"/>
          <w:b/>
          <w:color w:val="auto"/>
          <w:spacing w:val="-6"/>
          <w:sz w:val="24"/>
          <w:highlight w:val="none"/>
        </w:rPr>
        <w:sectPr>
          <w:pgSz w:w="11906" w:h="16838"/>
          <w:pgMar w:top="1247" w:right="1247" w:bottom="1247" w:left="1247" w:header="0" w:footer="0" w:gutter="0"/>
          <w:pgNumType w:fmt="decimal"/>
          <w:cols w:space="720" w:num="1"/>
          <w:rtlGutter w:val="0"/>
          <w:docGrid w:type="lines" w:linePitch="388" w:charSpace="0"/>
        </w:sectPr>
      </w:pPr>
    </w:p>
    <w:tbl>
      <w:tblPr>
        <w:tblStyle w:val="12"/>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tblPrEx>
          <w:tblCellMar>
            <w:top w:w="15" w:type="dxa"/>
            <w:left w:w="15" w:type="dxa"/>
            <w:bottom w:w="15" w:type="dxa"/>
            <w:right w:w="15" w:type="dxa"/>
          </w:tblCellMar>
        </w:tblPrEx>
        <w:trPr>
          <w:trHeight w:val="361" w:hRule="atLeast"/>
        </w:trPr>
        <w:tc>
          <w:tcPr>
            <w:tcW w:w="13960" w:type="dxa"/>
            <w:gridSpan w:val="13"/>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表2-1 分部分项工程量清单综合单价分析表</w:t>
            </w:r>
          </w:p>
        </w:tc>
      </w:tr>
      <w:tr>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工程名称:单位工程-房屋建筑与装饰工程</w:t>
            </w:r>
          </w:p>
        </w:tc>
        <w:tc>
          <w:tcPr>
            <w:tcW w:w="2594" w:type="dxa"/>
            <w:gridSpan w:val="3"/>
            <w:tcBorders>
              <w:top w:val="nil"/>
              <w:left w:val="nil"/>
              <w:bottom w:val="single" w:color="000000" w:sz="4" w:space="0"/>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清单号:</w:t>
            </w:r>
          </w:p>
        </w:tc>
        <w:tc>
          <w:tcPr>
            <w:tcW w:w="2864"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号</w:t>
            </w:r>
          </w:p>
        </w:tc>
        <w:tc>
          <w:tcPr>
            <w:tcW w:w="1275"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编号</w:t>
            </w:r>
          </w:p>
        </w:tc>
        <w:tc>
          <w:tcPr>
            <w:tcW w:w="327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w:t>
            </w:r>
          </w:p>
        </w:tc>
        <w:tc>
          <w:tcPr>
            <w:tcW w:w="80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计量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单位</w:t>
            </w:r>
          </w:p>
        </w:tc>
        <w:tc>
          <w:tcPr>
            <w:tcW w:w="844"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6223" w:type="dxa"/>
            <w:gridSpan w:val="7"/>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综合单价(元)</w:t>
            </w:r>
          </w:p>
        </w:tc>
        <w:tc>
          <w:tcPr>
            <w:tcW w:w="1050"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合计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r>
      <w:tr>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275"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270"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00"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w:t>
            </w: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w:t>
            </w: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w:t>
            </w: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949"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小计</w:t>
            </w: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rPr>
                <w:rFonts w:hint="default" w:ascii="Times New Roman" w:hAnsi="Times New Roman" w:cs="Times New Roman"/>
                <w:color w:val="auto"/>
                <w:sz w:val="20"/>
                <w:szCs w:val="20"/>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[请输入分部名称,电子评标勿删]</w:t>
            </w: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49"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92" w:hRule="atLeast"/>
        </w:trPr>
        <w:tc>
          <w:tcPr>
            <w:tcW w:w="12910" w:type="dxa"/>
            <w:gridSpan w:val="12"/>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pStyle w:val="10"/>
        <w:keepNext w:val="0"/>
        <w:keepLines w:val="0"/>
        <w:pageBreakBefore w:val="0"/>
        <w:kinsoku/>
        <w:wordWrap/>
        <w:overflowPunct/>
        <w:topLinePunct w:val="0"/>
        <w:autoSpaceDE/>
        <w:autoSpaceDN/>
        <w:bidi w:val="0"/>
        <w:adjustRightInd/>
        <w:spacing w:line="288" w:lineRule="auto"/>
        <w:ind w:left="169" w:hanging="169" w:hangingChars="74"/>
        <w:jc w:val="center"/>
        <w:textAlignment w:val="auto"/>
        <w:outlineLvl w:val="9"/>
        <w:rPr>
          <w:rFonts w:hint="eastAsia" w:ascii="宋体" w:hAnsi="宋体"/>
          <w:b/>
          <w:color w:val="auto"/>
          <w:spacing w:val="-6"/>
          <w:sz w:val="24"/>
          <w:highlight w:val="none"/>
        </w:rPr>
        <w:sectPr>
          <w:pgSz w:w="16838" w:h="11906" w:orient="landscape"/>
          <w:pgMar w:top="1247" w:right="1247" w:bottom="1247" w:left="1247" w:header="0" w:footer="0" w:gutter="0"/>
          <w:pgNumType w:fmt="decimal"/>
          <w:cols w:space="720" w:num="1"/>
          <w:rtlGutter w:val="0"/>
          <w:docGrid w:type="lines" w:linePitch="388" w:charSpace="0"/>
        </w:sectPr>
      </w:pPr>
    </w:p>
    <w:tbl>
      <w:tblPr>
        <w:tblStyle w:val="12"/>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tblPrEx>
          <w:tblCellMar>
            <w:top w:w="15" w:type="dxa"/>
            <w:left w:w="15" w:type="dxa"/>
            <w:bottom w:w="15" w:type="dxa"/>
            <w:right w:w="15" w:type="dxa"/>
          </w:tblCellMar>
        </w:tblPrEx>
        <w:trPr>
          <w:trHeight w:val="388" w:hRule="atLeast"/>
        </w:trPr>
        <w:tc>
          <w:tcPr>
            <w:tcW w:w="13980" w:type="dxa"/>
            <w:gridSpan w:val="13"/>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表2-2 措施项目清单分析表</w:t>
            </w: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工程名称:</w:t>
            </w:r>
          </w:p>
        </w:tc>
        <w:tc>
          <w:tcPr>
            <w:tcW w:w="2869" w:type="dxa"/>
            <w:gridSpan w:val="3"/>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单位工程名称:单位工程-房屋建筑与装饰工程</w:t>
            </w:r>
          </w:p>
        </w:tc>
        <w:tc>
          <w:tcPr>
            <w:tcW w:w="2869" w:type="dxa"/>
            <w:gridSpan w:val="3"/>
            <w:tcBorders>
              <w:top w:val="nil"/>
              <w:left w:val="nil"/>
              <w:bottom w:val="nil"/>
              <w:right w:val="nil"/>
            </w:tcBorders>
            <w:shd w:val="clear" w:color="auto"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号</w:t>
            </w:r>
          </w:p>
        </w:tc>
        <w:tc>
          <w:tcPr>
            <w:tcW w:w="127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编号</w:t>
            </w:r>
          </w:p>
        </w:tc>
        <w:tc>
          <w:tcPr>
            <w:tcW w:w="3274"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w:t>
            </w:r>
          </w:p>
        </w:tc>
        <w:tc>
          <w:tcPr>
            <w:tcW w:w="803"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计量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单位</w:t>
            </w:r>
          </w:p>
        </w:tc>
        <w:tc>
          <w:tcPr>
            <w:tcW w:w="844"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6233" w:type="dxa"/>
            <w:gridSpan w:val="7"/>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综合单价(元)</w:t>
            </w:r>
          </w:p>
        </w:tc>
        <w:tc>
          <w:tcPr>
            <w:tcW w:w="1052"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 xml:space="preserve">合计 </w:t>
            </w:r>
            <w:r>
              <w:rPr>
                <w:rFonts w:hint="eastAsia" w:ascii="宋体" w:hAnsi="宋体" w:eastAsia="宋体" w:cs="宋体"/>
                <w:i w:val="0"/>
                <w:color w:val="auto"/>
                <w:kern w:val="0"/>
                <w:sz w:val="21"/>
                <w:szCs w:val="21"/>
                <w:highlight w:val="none"/>
                <w:lang w:val="en-US" w:eastAsia="zh-CN" w:bidi="ar"/>
              </w:rPr>
              <w:br w:type="textWrapping"/>
            </w:r>
            <w:r>
              <w:rPr>
                <w:rFonts w:hint="eastAsia" w:ascii="宋体" w:hAnsi="宋体" w:eastAsia="宋体" w:cs="宋体"/>
                <w:i w:val="0"/>
                <w:color w:val="auto"/>
                <w:kern w:val="0"/>
                <w:sz w:val="21"/>
                <w:szCs w:val="21"/>
                <w:highlight w:val="none"/>
                <w:lang w:val="en-US" w:eastAsia="zh-CN" w:bidi="ar"/>
              </w:rPr>
              <w:t>(元)</w:t>
            </w:r>
          </w:p>
        </w:tc>
      </w:tr>
      <w:tr>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277"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274"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03"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w:t>
            </w: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w:t>
            </w: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w:t>
            </w: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95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小计</w:t>
            </w:r>
          </w:p>
        </w:tc>
        <w:tc>
          <w:tcPr>
            <w:tcW w:w="1052"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rPr>
                <w:rFonts w:hint="default" w:ascii="Times New Roman" w:hAnsi="Times New Roman" w:cs="Times New Roman"/>
                <w:color w:val="auto"/>
                <w:sz w:val="20"/>
                <w:szCs w:val="20"/>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[请输入分部名称,电子评标勿删]</w:t>
            </w: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127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327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0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auto"/>
                <w:kern w:val="2"/>
                <w:sz w:val="21"/>
                <w:szCs w:val="21"/>
                <w:highlight w:val="none"/>
              </w:rPr>
            </w:pPr>
          </w:p>
        </w:tc>
        <w:tc>
          <w:tcPr>
            <w:tcW w:w="84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86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95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0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207" w:hRule="atLeast"/>
        </w:trPr>
        <w:tc>
          <w:tcPr>
            <w:tcW w:w="12928" w:type="dxa"/>
            <w:gridSpan w:val="12"/>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pStyle w:val="10"/>
        <w:keepNext w:val="0"/>
        <w:keepLines w:val="0"/>
        <w:pageBreakBefore w:val="0"/>
        <w:kinsoku/>
        <w:wordWrap/>
        <w:overflowPunct/>
        <w:topLinePunct w:val="0"/>
        <w:autoSpaceDE/>
        <w:autoSpaceDN/>
        <w:bidi w:val="0"/>
        <w:adjustRightInd/>
        <w:spacing w:line="288" w:lineRule="auto"/>
        <w:ind w:left="169" w:hanging="169" w:hangingChars="74"/>
        <w:jc w:val="center"/>
        <w:textAlignment w:val="auto"/>
        <w:outlineLvl w:val="9"/>
        <w:rPr>
          <w:rFonts w:hint="eastAsia" w:ascii="宋体" w:hAnsi="宋体"/>
          <w:b/>
          <w:color w:val="auto"/>
          <w:spacing w:val="-6"/>
          <w:sz w:val="24"/>
          <w:highlight w:val="none"/>
        </w:rPr>
        <w:sectPr>
          <w:pgSz w:w="16838" w:h="11906" w:orient="landscape"/>
          <w:pgMar w:top="1247" w:right="1247" w:bottom="1247" w:left="1247" w:header="0" w:footer="0" w:gutter="0"/>
          <w:pgNumType w:fmt="decimal"/>
          <w:cols w:space="720" w:num="1"/>
          <w:rtlGutter w:val="0"/>
          <w:docGrid w:type="lines" w:linePitch="388" w:charSpace="0"/>
        </w:sectPr>
      </w:pPr>
    </w:p>
    <w:tbl>
      <w:tblPr>
        <w:tblStyle w:val="12"/>
        <w:tblW w:w="0" w:type="auto"/>
        <w:jc w:val="center"/>
        <w:tblLayout w:type="fixed"/>
        <w:tblCellMar>
          <w:top w:w="15" w:type="dxa"/>
          <w:left w:w="15" w:type="dxa"/>
          <w:bottom w:w="15" w:type="dxa"/>
          <w:right w:w="15" w:type="dxa"/>
        </w:tblCellMar>
      </w:tblPr>
      <w:tblGrid>
        <w:gridCol w:w="962"/>
        <w:gridCol w:w="835"/>
        <w:gridCol w:w="3281"/>
        <w:gridCol w:w="793"/>
        <w:gridCol w:w="1188"/>
        <w:gridCol w:w="1112"/>
        <w:gridCol w:w="1115"/>
      </w:tblGrid>
      <w:tr>
        <w:tblPrEx>
          <w:tblCellMar>
            <w:top w:w="15" w:type="dxa"/>
            <w:left w:w="15" w:type="dxa"/>
            <w:bottom w:w="15" w:type="dxa"/>
            <w:right w:w="15" w:type="dxa"/>
          </w:tblCellMar>
        </w:tblPrEx>
        <w:trPr>
          <w:trHeight w:val="931" w:hRule="atLeast"/>
          <w:jc w:val="center"/>
        </w:trPr>
        <w:tc>
          <w:tcPr>
            <w:tcW w:w="9286" w:type="dxa"/>
            <w:gridSpan w:val="7"/>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表2-3 综合单价工料机分析表</w:t>
            </w:r>
          </w:p>
        </w:tc>
      </w:tr>
      <w:tr>
        <w:tblPrEx>
          <w:tblCellMar>
            <w:top w:w="15" w:type="dxa"/>
            <w:left w:w="15" w:type="dxa"/>
            <w:bottom w:w="15" w:type="dxa"/>
            <w:right w:w="15" w:type="dxa"/>
          </w:tblCellMar>
        </w:tblPrEx>
        <w:trPr>
          <w:trHeight w:val="367" w:hRule="atLeast"/>
          <w:jc w:val="center"/>
        </w:trPr>
        <w:tc>
          <w:tcPr>
            <w:tcW w:w="7059" w:type="dxa"/>
            <w:gridSpan w:val="5"/>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2" w:type="dxa"/>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15" w:type="dxa"/>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417" w:hRule="atLeast"/>
          <w:jc w:val="center"/>
        </w:trPr>
        <w:tc>
          <w:tcPr>
            <w:tcW w:w="7059" w:type="dxa"/>
            <w:gridSpan w:val="5"/>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项目编码:</w:t>
            </w:r>
          </w:p>
        </w:tc>
        <w:tc>
          <w:tcPr>
            <w:tcW w:w="2227" w:type="dxa"/>
            <w:gridSpan w:val="2"/>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计量单位:</w:t>
            </w:r>
          </w:p>
        </w:tc>
      </w:tr>
      <w:tr>
        <w:tblPrEx>
          <w:tblCellMar>
            <w:top w:w="15" w:type="dxa"/>
            <w:left w:w="15" w:type="dxa"/>
            <w:bottom w:w="15" w:type="dxa"/>
            <w:right w:w="15" w:type="dxa"/>
          </w:tblCellMar>
        </w:tblPrEx>
        <w:trPr>
          <w:trHeight w:val="417" w:hRule="atLeast"/>
          <w:jc w:val="center"/>
        </w:trPr>
        <w:tc>
          <w:tcPr>
            <w:tcW w:w="7059" w:type="dxa"/>
            <w:gridSpan w:val="5"/>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2227" w:type="dxa"/>
            <w:gridSpan w:val="2"/>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390" w:hRule="atLeast"/>
          <w:jc w:val="center"/>
        </w:trPr>
        <w:tc>
          <w:tcPr>
            <w:tcW w:w="962"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116" w:type="dxa"/>
            <w:gridSpan w:val="2"/>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名称及规格</w:t>
            </w:r>
          </w:p>
        </w:tc>
        <w:tc>
          <w:tcPr>
            <w:tcW w:w="793"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18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2227"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金额(元)</w:t>
            </w:r>
          </w:p>
        </w:tc>
      </w:tr>
      <w:tr>
        <w:tblPrEx>
          <w:tblCellMar>
            <w:top w:w="15" w:type="dxa"/>
            <w:left w:w="15" w:type="dxa"/>
            <w:bottom w:w="15" w:type="dxa"/>
            <w:right w:w="15" w:type="dxa"/>
          </w:tblCellMar>
        </w:tblPrEx>
        <w:trPr>
          <w:trHeight w:val="402" w:hRule="atLeast"/>
          <w:jc w:val="center"/>
        </w:trPr>
        <w:tc>
          <w:tcPr>
            <w:tcW w:w="962"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4116" w:type="dxa"/>
            <w:gridSpan w:val="2"/>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793"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188"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11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合价</w:t>
            </w:r>
          </w:p>
        </w:tc>
      </w:tr>
      <w:tr>
        <w:tblPrEx>
          <w:tblCellMar>
            <w:top w:w="15" w:type="dxa"/>
            <w:left w:w="15" w:type="dxa"/>
            <w:bottom w:w="15" w:type="dxa"/>
            <w:right w:w="15" w:type="dxa"/>
          </w:tblCellMar>
        </w:tblPrEx>
        <w:trPr>
          <w:trHeight w:val="428" w:hRule="atLeast"/>
          <w:jc w:val="center"/>
        </w:trPr>
        <w:tc>
          <w:tcPr>
            <w:tcW w:w="962"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5"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w:t>
            </w:r>
          </w:p>
        </w:tc>
        <w:tc>
          <w:tcPr>
            <w:tcW w:w="328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一类</w:t>
            </w:r>
          </w:p>
        </w:tc>
        <w:tc>
          <w:tcPr>
            <w:tcW w:w="79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1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二类</w:t>
            </w:r>
          </w:p>
        </w:tc>
        <w:tc>
          <w:tcPr>
            <w:tcW w:w="79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18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三类</w:t>
            </w:r>
          </w:p>
        </w:tc>
        <w:tc>
          <w:tcPr>
            <w:tcW w:w="79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18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nil"/>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人工费小计</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其他材料费</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材料费小计</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其他机械费</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机械费小计</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直接工程费(1+2+3)</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6</w:t>
            </w:r>
          </w:p>
        </w:tc>
        <w:tc>
          <w:tcPr>
            <w:tcW w:w="7209"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111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7</w:t>
            </w:r>
          </w:p>
        </w:tc>
        <w:tc>
          <w:tcPr>
            <w:tcW w:w="7209" w:type="dxa"/>
            <w:gridSpan w:val="5"/>
            <w:tcBorders>
              <w:top w:val="single" w:color="000000" w:sz="4" w:space="0"/>
              <w:left w:val="single" w:color="000000"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111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38" w:hRule="atLeast"/>
          <w:jc w:val="center"/>
        </w:trPr>
        <w:tc>
          <w:tcPr>
            <w:tcW w:w="962"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8</w:t>
            </w:r>
          </w:p>
        </w:tc>
        <w:tc>
          <w:tcPr>
            <w:tcW w:w="7209" w:type="dxa"/>
            <w:gridSpan w:val="5"/>
            <w:tcBorders>
              <w:top w:val="single" w:color="auto" w:sz="4" w:space="0"/>
              <w:left w:val="single" w:color="000000"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综合单价(4+5+6+7)</w:t>
            </w:r>
          </w:p>
        </w:tc>
        <w:tc>
          <w:tcPr>
            <w:tcW w:w="1115"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pStyle w:val="10"/>
        <w:keepNext w:val="0"/>
        <w:keepLines w:val="0"/>
        <w:pageBreakBefore w:val="0"/>
        <w:kinsoku/>
        <w:wordWrap/>
        <w:overflowPunct/>
        <w:topLinePunct w:val="0"/>
        <w:autoSpaceDE/>
        <w:autoSpaceDN/>
        <w:bidi w:val="0"/>
        <w:adjustRightInd/>
        <w:spacing w:line="288" w:lineRule="auto"/>
        <w:jc w:val="both"/>
        <w:textAlignment w:val="auto"/>
        <w:outlineLvl w:val="9"/>
        <w:rPr>
          <w:rFonts w:hint="eastAsia" w:ascii="宋体" w:hAnsi="宋体"/>
          <w:b/>
          <w:color w:val="auto"/>
          <w:spacing w:val="-6"/>
          <w:sz w:val="24"/>
          <w:highlight w:val="none"/>
        </w:rPr>
      </w:pPr>
      <w:r>
        <w:rPr>
          <w:rFonts w:hint="eastAsia" w:ascii="宋体" w:hAnsi="宋体"/>
          <w:b/>
          <w:color w:val="auto"/>
          <w:spacing w:val="-6"/>
          <w:sz w:val="24"/>
          <w:highlight w:val="none"/>
        </w:rPr>
        <w:br w:type="page"/>
      </w:r>
    </w:p>
    <w:tbl>
      <w:tblPr>
        <w:tblStyle w:val="12"/>
        <w:tblW w:w="0" w:type="auto"/>
        <w:jc w:val="center"/>
        <w:tblLayout w:type="fixed"/>
        <w:tblCellMar>
          <w:top w:w="15" w:type="dxa"/>
          <w:left w:w="15" w:type="dxa"/>
          <w:bottom w:w="15" w:type="dxa"/>
          <w:right w:w="15" w:type="dxa"/>
        </w:tblCellMar>
      </w:tblPr>
      <w:tblGrid>
        <w:gridCol w:w="978"/>
        <w:gridCol w:w="830"/>
        <w:gridCol w:w="3216"/>
        <w:gridCol w:w="798"/>
        <w:gridCol w:w="1211"/>
        <w:gridCol w:w="1127"/>
        <w:gridCol w:w="1126"/>
      </w:tblGrid>
      <w:tr>
        <w:tblPrEx>
          <w:tblCellMar>
            <w:top w:w="15" w:type="dxa"/>
            <w:left w:w="15" w:type="dxa"/>
            <w:bottom w:w="15" w:type="dxa"/>
            <w:right w:w="15" w:type="dxa"/>
          </w:tblCellMar>
        </w:tblPrEx>
        <w:trPr>
          <w:trHeight w:val="891" w:hRule="atLeast"/>
          <w:jc w:val="center"/>
        </w:trPr>
        <w:tc>
          <w:tcPr>
            <w:tcW w:w="9286" w:type="dxa"/>
            <w:gridSpan w:val="7"/>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2"/>
                <w:sz w:val="40"/>
                <w:szCs w:val="40"/>
                <w:highlight w:val="none"/>
              </w:rPr>
            </w:pPr>
            <w:r>
              <w:rPr>
                <w:rFonts w:hint="eastAsia" w:ascii="宋体" w:hAnsi="宋体" w:eastAsia="宋体" w:cs="宋体"/>
                <w:b/>
                <w:i w:val="0"/>
                <w:color w:val="auto"/>
                <w:kern w:val="0"/>
                <w:sz w:val="40"/>
                <w:szCs w:val="40"/>
                <w:highlight w:val="none"/>
                <w:lang w:val="en-US" w:eastAsia="zh-CN" w:bidi="ar"/>
              </w:rPr>
              <w:t>表2-4  措施项目工料机分析表</w:t>
            </w:r>
          </w:p>
        </w:tc>
      </w:tr>
      <w:tr>
        <w:tblPrEx>
          <w:tblCellMar>
            <w:top w:w="15" w:type="dxa"/>
            <w:left w:w="15" w:type="dxa"/>
            <w:bottom w:w="15" w:type="dxa"/>
            <w:right w:w="15" w:type="dxa"/>
          </w:tblCellMar>
        </w:tblPrEx>
        <w:trPr>
          <w:trHeight w:val="410" w:hRule="atLeast"/>
          <w:jc w:val="center"/>
        </w:trPr>
        <w:tc>
          <w:tcPr>
            <w:tcW w:w="7033" w:type="dxa"/>
            <w:gridSpan w:val="5"/>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27" w:type="dxa"/>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c>
          <w:tcPr>
            <w:tcW w:w="1126" w:type="dxa"/>
            <w:tcBorders>
              <w:top w:val="nil"/>
              <w:left w:val="nil"/>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18"/>
                <w:szCs w:val="18"/>
                <w:highlight w:val="none"/>
              </w:rPr>
            </w:pPr>
          </w:p>
        </w:tc>
      </w:tr>
      <w:tr>
        <w:tblPrEx>
          <w:tblCellMar>
            <w:top w:w="15" w:type="dxa"/>
            <w:left w:w="15" w:type="dxa"/>
            <w:bottom w:w="15" w:type="dxa"/>
            <w:right w:w="15" w:type="dxa"/>
          </w:tblCellMar>
        </w:tblPrEx>
        <w:trPr>
          <w:trHeight w:val="410" w:hRule="atLeast"/>
          <w:jc w:val="center"/>
        </w:trPr>
        <w:tc>
          <w:tcPr>
            <w:tcW w:w="7033" w:type="dxa"/>
            <w:gridSpan w:val="5"/>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项目编码:</w:t>
            </w:r>
          </w:p>
        </w:tc>
        <w:tc>
          <w:tcPr>
            <w:tcW w:w="2253" w:type="dxa"/>
            <w:gridSpan w:val="2"/>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计量单位:</w:t>
            </w:r>
          </w:p>
        </w:tc>
      </w:tr>
      <w:tr>
        <w:tblPrEx>
          <w:tblCellMar>
            <w:top w:w="15" w:type="dxa"/>
            <w:left w:w="15" w:type="dxa"/>
            <w:bottom w:w="15" w:type="dxa"/>
            <w:right w:w="15" w:type="dxa"/>
          </w:tblCellMar>
        </w:tblPrEx>
        <w:trPr>
          <w:trHeight w:val="410" w:hRule="atLeast"/>
          <w:jc w:val="center"/>
        </w:trPr>
        <w:tc>
          <w:tcPr>
            <w:tcW w:w="7033" w:type="dxa"/>
            <w:gridSpan w:val="5"/>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项目名称:</w:t>
            </w:r>
          </w:p>
        </w:tc>
        <w:tc>
          <w:tcPr>
            <w:tcW w:w="2253" w:type="dxa"/>
            <w:gridSpan w:val="2"/>
            <w:tcBorders>
              <w:top w:val="nil"/>
              <w:left w:val="nil"/>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第1页 共1页</w:t>
            </w:r>
          </w:p>
        </w:tc>
      </w:tr>
      <w:tr>
        <w:tblPrEx>
          <w:tblCellMar>
            <w:top w:w="15" w:type="dxa"/>
            <w:left w:w="15" w:type="dxa"/>
            <w:bottom w:w="15" w:type="dxa"/>
            <w:right w:w="15" w:type="dxa"/>
          </w:tblCellMar>
        </w:tblPrEx>
        <w:trPr>
          <w:trHeight w:val="421" w:hRule="atLeast"/>
          <w:jc w:val="center"/>
        </w:trPr>
        <w:tc>
          <w:tcPr>
            <w:tcW w:w="97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序号</w:t>
            </w:r>
          </w:p>
        </w:tc>
        <w:tc>
          <w:tcPr>
            <w:tcW w:w="4046" w:type="dxa"/>
            <w:gridSpan w:val="2"/>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名称及规格</w:t>
            </w:r>
          </w:p>
        </w:tc>
        <w:tc>
          <w:tcPr>
            <w:tcW w:w="79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单位</w:t>
            </w:r>
          </w:p>
        </w:tc>
        <w:tc>
          <w:tcPr>
            <w:tcW w:w="1211"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数量</w:t>
            </w:r>
          </w:p>
        </w:tc>
        <w:tc>
          <w:tcPr>
            <w:tcW w:w="2253"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金额(元)</w:t>
            </w:r>
          </w:p>
        </w:tc>
      </w:tr>
      <w:tr>
        <w:tblPrEx>
          <w:tblCellMar>
            <w:top w:w="15" w:type="dxa"/>
            <w:left w:w="15" w:type="dxa"/>
            <w:bottom w:w="15" w:type="dxa"/>
            <w:right w:w="15" w:type="dxa"/>
          </w:tblCellMar>
        </w:tblPrEx>
        <w:trPr>
          <w:trHeight w:val="421" w:hRule="atLeast"/>
          <w:jc w:val="center"/>
        </w:trPr>
        <w:tc>
          <w:tcPr>
            <w:tcW w:w="978"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4046" w:type="dxa"/>
            <w:gridSpan w:val="2"/>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798"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211"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112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单价</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合价</w:t>
            </w:r>
          </w:p>
        </w:tc>
      </w:tr>
      <w:tr>
        <w:tblPrEx>
          <w:tblCellMar>
            <w:top w:w="15" w:type="dxa"/>
            <w:left w:w="15" w:type="dxa"/>
            <w:bottom w:w="15" w:type="dxa"/>
            <w:right w:w="15" w:type="dxa"/>
          </w:tblCellMar>
        </w:tblPrEx>
        <w:trPr>
          <w:trHeight w:val="421" w:hRule="atLeast"/>
          <w:jc w:val="center"/>
        </w:trPr>
        <w:tc>
          <w:tcPr>
            <w:tcW w:w="97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83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w:t>
            </w:r>
          </w:p>
        </w:tc>
        <w:tc>
          <w:tcPr>
            <w:tcW w:w="32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一类</w:t>
            </w:r>
          </w:p>
        </w:tc>
        <w:tc>
          <w:tcPr>
            <w:tcW w:w="7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21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二类</w:t>
            </w:r>
          </w:p>
        </w:tc>
        <w:tc>
          <w:tcPr>
            <w:tcW w:w="7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21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shd w:val="clear" w:color="auto" w:fill="FFFFFF"/>
            <w:noWrap w:val="0"/>
            <w:vAlign w:val="center"/>
          </w:tcPr>
          <w:p>
            <w:pPr>
              <w:rPr>
                <w:rFonts w:hint="default"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三类</w:t>
            </w:r>
          </w:p>
        </w:tc>
        <w:tc>
          <w:tcPr>
            <w:tcW w:w="79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工日</w:t>
            </w:r>
          </w:p>
        </w:tc>
        <w:tc>
          <w:tcPr>
            <w:tcW w:w="121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nil"/>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1</w:t>
            </w: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人工费小计</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其他材料费</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2</w:t>
            </w: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材料费小计</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nil"/>
              <w:left w:val="single" w:color="000000" w:sz="4" w:space="0"/>
              <w:bottom w:val="nil"/>
              <w:right w:val="nil"/>
            </w:tcBorders>
            <w:shd w:val="clear" w:color="auto" w:fill="FFFFFF"/>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auto"/>
                <w:kern w:val="2"/>
                <w:sz w:val="21"/>
                <w:szCs w:val="21"/>
                <w:highlight w:val="none"/>
              </w:rPr>
            </w:pP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其他机械费</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3</w:t>
            </w: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机械费小计</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4</w:t>
            </w: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直接工程费(1+2+3)</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5</w:t>
            </w: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管理费</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6</w:t>
            </w:r>
          </w:p>
        </w:tc>
        <w:tc>
          <w:tcPr>
            <w:tcW w:w="7182" w:type="dxa"/>
            <w:gridSpan w:val="5"/>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利润</w:t>
            </w:r>
          </w:p>
        </w:tc>
        <w:tc>
          <w:tcPr>
            <w:tcW w:w="112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7</w:t>
            </w:r>
          </w:p>
        </w:tc>
        <w:tc>
          <w:tcPr>
            <w:tcW w:w="7182" w:type="dxa"/>
            <w:gridSpan w:val="5"/>
            <w:tcBorders>
              <w:top w:val="single" w:color="000000" w:sz="4" w:space="0"/>
              <w:left w:val="single" w:color="000000"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风险费用</w:t>
            </w:r>
          </w:p>
        </w:tc>
        <w:tc>
          <w:tcPr>
            <w:tcW w:w="112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r>
        <w:tblPrEx>
          <w:tblCellMar>
            <w:top w:w="15" w:type="dxa"/>
            <w:left w:w="15" w:type="dxa"/>
            <w:bottom w:w="15" w:type="dxa"/>
            <w:right w:w="15" w:type="dxa"/>
          </w:tblCellMar>
        </w:tblPrEx>
        <w:trPr>
          <w:trHeight w:val="431" w:hRule="atLeast"/>
          <w:jc w:val="center"/>
        </w:trPr>
        <w:tc>
          <w:tcPr>
            <w:tcW w:w="9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8</w:t>
            </w:r>
          </w:p>
        </w:tc>
        <w:tc>
          <w:tcPr>
            <w:tcW w:w="7182" w:type="dxa"/>
            <w:gridSpan w:val="5"/>
            <w:tcBorders>
              <w:top w:val="single" w:color="auto" w:sz="4" w:space="0"/>
              <w:left w:val="single" w:color="000000" w:sz="4" w:space="0"/>
              <w:bottom w:val="single" w:color="auto" w:sz="4" w:space="0"/>
              <w:right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1"/>
                <w:szCs w:val="21"/>
                <w:highlight w:val="none"/>
              </w:rPr>
            </w:pPr>
            <w:r>
              <w:rPr>
                <w:rFonts w:hint="eastAsia" w:ascii="宋体" w:hAnsi="宋体" w:eastAsia="宋体" w:cs="宋体"/>
                <w:i w:val="0"/>
                <w:color w:val="auto"/>
                <w:kern w:val="0"/>
                <w:sz w:val="21"/>
                <w:szCs w:val="21"/>
                <w:highlight w:val="none"/>
                <w:lang w:val="en-US" w:eastAsia="zh-CN" w:bidi="ar"/>
              </w:rPr>
              <w:t>合计(4+5+6+7)</w:t>
            </w:r>
          </w:p>
        </w:tc>
        <w:tc>
          <w:tcPr>
            <w:tcW w:w="1126"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color w:val="auto"/>
                <w:kern w:val="2"/>
                <w:sz w:val="21"/>
                <w:szCs w:val="21"/>
                <w:highlight w:val="none"/>
              </w:rPr>
            </w:pPr>
          </w:p>
        </w:tc>
      </w:tr>
    </w:tbl>
    <w:p>
      <w:pPr>
        <w:pStyle w:val="10"/>
        <w:keepNext w:val="0"/>
        <w:keepLines w:val="0"/>
        <w:pageBreakBefore w:val="0"/>
        <w:kinsoku/>
        <w:wordWrap/>
        <w:overflowPunct/>
        <w:topLinePunct w:val="0"/>
        <w:autoSpaceDE/>
        <w:autoSpaceDN/>
        <w:bidi w:val="0"/>
        <w:adjustRightInd/>
        <w:spacing w:line="288" w:lineRule="auto"/>
        <w:ind w:left="169" w:hanging="169" w:hangingChars="74"/>
        <w:jc w:val="center"/>
        <w:textAlignment w:val="auto"/>
        <w:outlineLvl w:val="9"/>
        <w:rPr>
          <w:rFonts w:hint="eastAsia" w:ascii="宋体" w:hAnsi="宋体"/>
          <w:b/>
          <w:color w:val="auto"/>
          <w:spacing w:val="-6"/>
          <w:sz w:val="24"/>
          <w:highlight w:val="none"/>
        </w:rPr>
      </w:pPr>
      <w:r>
        <w:rPr>
          <w:rFonts w:hint="eastAsia" w:ascii="宋体" w:hAnsi="宋体"/>
          <w:b/>
          <w:color w:val="auto"/>
          <w:spacing w:val="-6"/>
          <w:sz w:val="24"/>
          <w:highlight w:val="none"/>
        </w:rPr>
        <w:br w:type="page"/>
      </w:r>
    </w:p>
    <w:tbl>
      <w:tblPr>
        <w:tblStyle w:val="12"/>
        <w:tblpPr w:leftFromText="180" w:rightFromText="180" w:vertAnchor="text" w:horzAnchor="page" w:tblpX="1590" w:tblpY="-5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2"/>
        <w:gridCol w:w="2513"/>
        <w:gridCol w:w="997"/>
        <w:gridCol w:w="1347"/>
        <w:gridCol w:w="1464"/>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9" w:hRule="atLeast"/>
          <w:jc w:val="center"/>
        </w:trPr>
        <w:tc>
          <w:tcPr>
            <w:tcW w:w="9286" w:type="dxa"/>
            <w:gridSpan w:val="6"/>
            <w:tcBorders>
              <w:top w:val="nil"/>
              <w:left w:val="nil"/>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b/>
                <w:color w:val="auto"/>
                <w:sz w:val="40"/>
                <w:highlight w:val="none"/>
              </w:rPr>
            </w:pPr>
            <w:r>
              <w:rPr>
                <w:rFonts w:hint="eastAsia" w:ascii="宋体" w:hAnsi="宋体" w:eastAsia="宋体"/>
                <w:b/>
                <w:color w:val="auto"/>
                <w:kern w:val="0"/>
                <w:sz w:val="40"/>
                <w:highlight w:val="none"/>
              </w:rPr>
              <w:t>表2-5 现场监控、临时宿舍取暖降温费用分析表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jc w:val="center"/>
        </w:trPr>
        <w:tc>
          <w:tcPr>
            <w:tcW w:w="5639" w:type="dxa"/>
            <w:gridSpan w:val="4"/>
            <w:tcBorders>
              <w:top w:val="nil"/>
              <w:left w:val="nil"/>
              <w:bottom w:val="nil"/>
              <w:right w:val="nil"/>
              <w:tl2br w:val="nil"/>
              <w:tr2bl w:val="nil"/>
            </w:tcBorders>
            <w:shd w:val="clear" w:color="auto" w:fill="FFFFFF"/>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工程名称:</w:t>
            </w:r>
          </w:p>
        </w:tc>
        <w:tc>
          <w:tcPr>
            <w:tcW w:w="3647" w:type="dxa"/>
            <w:gridSpan w:val="2"/>
            <w:tcBorders>
              <w:top w:val="nil"/>
              <w:left w:val="nil"/>
              <w:bottom w:val="nil"/>
              <w:right w:val="nil"/>
              <w:tl2br w:val="nil"/>
              <w:tr2bl w:val="nil"/>
            </w:tcBorders>
            <w:shd w:val="clear" w:color="auto" w:fill="FFFFFF"/>
            <w:noWrap w:val="0"/>
            <w:vAlign w:val="center"/>
          </w:tcPr>
          <w:p>
            <w:pPr>
              <w:widowControl/>
              <w:spacing w:beforeLines="0" w:afterLines="0"/>
              <w:jc w:val="righ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序号</w:t>
            </w: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费用名称</w:t>
            </w: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单位</w:t>
            </w: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数量</w:t>
            </w: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单价(元)</w:t>
            </w: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一</w:t>
            </w: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施工现场在线监测监控系统</w:t>
            </w: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1</w:t>
            </w: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塔吊安全监控系统</w:t>
            </w: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2</w:t>
            </w: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现场远程视频监控系统</w:t>
            </w: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3</w:t>
            </w: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其它监测系统</w:t>
            </w: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二</w:t>
            </w: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widowControl/>
              <w:spacing w:beforeLines="0" w:afterLines="0"/>
              <w:jc w:val="left"/>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现场临时宿舍空调设施</w:t>
            </w: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left"/>
              <w:rPr>
                <w:rFonts w:hint="eastAsia" w:ascii="宋体" w:hAnsi="宋体" w:eastAsia="宋体"/>
                <w:color w:val="auto"/>
                <w:sz w:val="21"/>
                <w:highlight w:val="none"/>
              </w:rPr>
            </w:pPr>
          </w:p>
        </w:tc>
        <w:tc>
          <w:tcPr>
            <w:tcW w:w="99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1464" w:type="dxa"/>
            <w:tcBorders>
              <w:top w:val="single" w:color="000000" w:sz="4" w:space="0"/>
              <w:left w:val="single" w:color="000000" w:sz="4" w:space="0"/>
              <w:bottom w:val="nil"/>
              <w:right w:val="nil"/>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c>
          <w:tcPr>
            <w:tcW w:w="2183" w:type="dxa"/>
            <w:tcBorders>
              <w:top w:val="single" w:color="000000" w:sz="4" w:space="0"/>
              <w:left w:val="single" w:color="000000" w:sz="4" w:space="0"/>
              <w:bottom w:val="nil"/>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jc w:val="center"/>
        </w:trPr>
        <w:tc>
          <w:tcPr>
            <w:tcW w:w="782" w:type="dxa"/>
            <w:tcBorders>
              <w:top w:val="single" w:color="000000" w:sz="4" w:space="0"/>
              <w:left w:val="single" w:color="000000" w:sz="4" w:space="0"/>
              <w:bottom w:val="single" w:color="000000" w:sz="4" w:space="0"/>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513" w:type="dxa"/>
            <w:tcBorders>
              <w:top w:val="single" w:color="000000" w:sz="4" w:space="0"/>
              <w:left w:val="single" w:color="000000" w:sz="4" w:space="0"/>
              <w:bottom w:val="single" w:color="000000" w:sz="4" w:space="0"/>
              <w:right w:val="nil"/>
              <w:tl2br w:val="nil"/>
              <w:tr2bl w:val="nil"/>
            </w:tcBorders>
            <w:shd w:val="clear" w:color="auto" w:fill="FFFFFF"/>
            <w:noWrap w:val="0"/>
            <w:vAlign w:val="center"/>
          </w:tcPr>
          <w:p>
            <w:pPr>
              <w:widowControl/>
              <w:spacing w:beforeLines="0" w:afterLines="0"/>
              <w:jc w:val="center"/>
              <w:textAlignment w:val="center"/>
              <w:rPr>
                <w:rFonts w:hint="eastAsia" w:ascii="宋体" w:hAnsi="宋体" w:eastAsia="宋体"/>
                <w:color w:val="auto"/>
                <w:sz w:val="21"/>
                <w:highlight w:val="none"/>
              </w:rPr>
            </w:pPr>
            <w:r>
              <w:rPr>
                <w:rFonts w:hint="eastAsia" w:ascii="宋体" w:hAnsi="宋体" w:eastAsia="宋体"/>
                <w:color w:val="auto"/>
                <w:kern w:val="0"/>
                <w:sz w:val="21"/>
                <w:highlight w:val="none"/>
              </w:rPr>
              <w:t>合  计</w:t>
            </w:r>
          </w:p>
        </w:tc>
        <w:tc>
          <w:tcPr>
            <w:tcW w:w="997" w:type="dxa"/>
            <w:tcBorders>
              <w:top w:val="single" w:color="000000" w:sz="4" w:space="0"/>
              <w:left w:val="single" w:color="000000" w:sz="4" w:space="0"/>
              <w:bottom w:val="single" w:color="000000" w:sz="4" w:space="0"/>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347" w:type="dxa"/>
            <w:tcBorders>
              <w:top w:val="single" w:color="000000" w:sz="4" w:space="0"/>
              <w:left w:val="single" w:color="000000" w:sz="4" w:space="0"/>
              <w:bottom w:val="single" w:color="000000" w:sz="4" w:space="0"/>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1464" w:type="dxa"/>
            <w:tcBorders>
              <w:top w:val="single" w:color="000000" w:sz="4" w:space="0"/>
              <w:left w:val="single" w:color="000000" w:sz="4" w:space="0"/>
              <w:bottom w:val="single" w:color="000000" w:sz="4" w:space="0"/>
              <w:right w:val="nil"/>
              <w:tl2br w:val="nil"/>
              <w:tr2bl w:val="nil"/>
            </w:tcBorders>
            <w:shd w:val="clear" w:color="auto" w:fill="FFFFFF"/>
            <w:noWrap w:val="0"/>
            <w:vAlign w:val="center"/>
          </w:tcPr>
          <w:p>
            <w:pPr>
              <w:spacing w:beforeLines="0" w:afterLines="0"/>
              <w:jc w:val="center"/>
              <w:rPr>
                <w:rFonts w:hint="eastAsia" w:ascii="宋体" w:hAnsi="宋体" w:eastAsia="宋体"/>
                <w:color w:val="auto"/>
                <w:sz w:val="21"/>
                <w:highlight w:val="none"/>
              </w:rPr>
            </w:pPr>
          </w:p>
        </w:tc>
        <w:tc>
          <w:tcPr>
            <w:tcW w:w="21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jc w:val="right"/>
              <w:rPr>
                <w:rFonts w:hint="eastAsia" w:ascii="宋体" w:hAnsi="宋体" w:eastAsia="宋体"/>
                <w:color w:val="auto"/>
                <w:sz w:val="21"/>
                <w:highlight w:val="none"/>
              </w:rPr>
            </w:pPr>
          </w:p>
        </w:tc>
      </w:tr>
    </w:tbl>
    <w:p>
      <w:pPr>
        <w:spacing w:line="360" w:lineRule="auto"/>
        <w:ind w:right="-1089" w:rightChars="-389"/>
        <w:rPr>
          <w:rFonts w:hint="eastAsia" w:ascii="宋体" w:hAnsi="宋体"/>
          <w:color w:val="auto"/>
          <w:spacing w:val="-6"/>
          <w:sz w:val="24"/>
          <w:highlight w:val="none"/>
        </w:rPr>
      </w:pPr>
    </w:p>
    <w:p>
      <w:pPr>
        <w:pStyle w:val="10"/>
        <w:spacing w:line="360" w:lineRule="auto"/>
        <w:ind w:left="458" w:hanging="458"/>
        <w:jc w:val="center"/>
        <w:rPr>
          <w:rFonts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供应商企业类型声明函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w:t>
      </w:r>
      <w:r>
        <w:rPr>
          <w:rFonts w:hint="eastAsia" w:ascii="宋体" w:hAnsi="宋体"/>
          <w:color w:val="auto"/>
          <w:sz w:val="24"/>
          <w:highlight w:val="none"/>
        </w:rPr>
        <w:t>2011</w:t>
      </w:r>
      <w:r>
        <w:rPr>
          <w:rFonts w:ascii="宋体" w:hAnsi="宋体"/>
          <w:color w:val="auto"/>
          <w:sz w:val="24"/>
          <w:highlight w:val="none"/>
        </w:rPr>
        <w:t>]</w:t>
      </w:r>
      <w:r>
        <w:rPr>
          <w:rFonts w:hint="eastAsia" w:ascii="宋体" w:hAnsi="宋体"/>
          <w:color w:val="auto"/>
          <w:sz w:val="24"/>
          <w:highlight w:val="none"/>
        </w:rPr>
        <w:t>181号）的规定，本公司为______（请填写：大型、中型、小型、微型）企业。即，本公司同时满足以下条件：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本公司参加</w:t>
      </w:r>
      <w:r>
        <w:rPr>
          <w:rFonts w:hint="eastAsia" w:ascii="宋体" w:hAnsi="宋体"/>
          <w:bCs/>
          <w:color w:val="auto"/>
          <w:sz w:val="24"/>
          <w:highlight w:val="none"/>
          <w:lang w:eastAsia="zh-CN"/>
        </w:rPr>
        <w:t xml:space="preserve">浙江财经大学公共管理学院装修 </w:t>
      </w:r>
      <w:r>
        <w:rPr>
          <w:rFonts w:hint="eastAsia" w:ascii="宋体" w:hAnsi="宋体"/>
          <w:color w:val="auto"/>
          <w:sz w:val="24"/>
          <w:highlight w:val="none"/>
        </w:rPr>
        <w:t>采购活动（按响应形式选择填写）：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□本公司为直接供应商，</w:t>
      </w:r>
      <w:r>
        <w:rPr>
          <w:rFonts w:ascii="宋体" w:hAnsi="宋体"/>
          <w:color w:val="auto"/>
          <w:sz w:val="24"/>
          <w:highlight w:val="none"/>
        </w:rPr>
        <w:t>由本单位</w:t>
      </w:r>
      <w:r>
        <w:rPr>
          <w:rFonts w:hint="eastAsia" w:ascii="宋体" w:hAnsi="宋体"/>
          <w:color w:val="auto"/>
          <w:sz w:val="24"/>
          <w:highlight w:val="none"/>
        </w:rPr>
        <w:t>提供服务。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right="-1089" w:rightChars="-389"/>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ind w:right="-1089" w:rightChars="-389"/>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ind w:right="-1089" w:rightChars="-389"/>
        <w:rPr>
          <w:rFonts w:hint="eastAsia"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hint="eastAsia"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小微企业资格证明材料</w:t>
      </w:r>
      <w:r>
        <w:rPr>
          <w:rFonts w:hint="eastAsia" w:ascii="宋体" w:hAnsi="宋体"/>
          <w:color w:val="auto"/>
          <w:sz w:val="24"/>
          <w:highlight w:val="none"/>
        </w:rPr>
        <w:t>（加盖公章）</w:t>
      </w:r>
    </w:p>
    <w:p>
      <w:pPr>
        <w:spacing w:line="360" w:lineRule="auto"/>
        <w:jc w:val="center"/>
        <w:rPr>
          <w:rFonts w:hint="eastAsia" w:ascii="宋体" w:hAnsi="宋体"/>
          <w:b/>
          <w:bCs/>
          <w:color w:val="auto"/>
          <w:sz w:val="21"/>
          <w:szCs w:val="21"/>
          <w:highlight w:val="none"/>
        </w:rPr>
      </w:pPr>
      <w:r>
        <w:rPr>
          <w:rFonts w:hint="eastAsia" w:ascii="宋体" w:hAnsi="宋体"/>
          <w:color w:val="auto"/>
          <w:sz w:val="21"/>
          <w:szCs w:val="21"/>
          <w:highlight w:val="none"/>
        </w:rPr>
        <w:t>供应商在“国家企业信用信息公示系统-小微企业名录”中的网页查询截图或当地中小企业行政主管部门的确认意见</w:t>
      </w: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p>
    <w:p>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1.磋商小组将依据“供应商企业类型声明函”及小微企业资格证明材料评定供应商的企业类型；</w:t>
      </w:r>
    </w:p>
    <w:p>
      <w:pPr>
        <w:spacing w:line="360" w:lineRule="auto"/>
        <w:jc w:val="left"/>
        <w:rPr>
          <w:rFonts w:hint="eastAsia" w:ascii="宋体" w:hAnsi="宋体"/>
          <w:b/>
          <w:bCs/>
          <w:color w:val="auto"/>
          <w:sz w:val="21"/>
          <w:szCs w:val="21"/>
          <w:highlight w:val="none"/>
        </w:rPr>
      </w:pPr>
      <w:r>
        <w:rPr>
          <w:rFonts w:hint="eastAsia" w:ascii="宋体" w:hAnsi="宋体"/>
          <w:b/>
          <w:bCs/>
          <w:color w:val="auto"/>
          <w:sz w:val="21"/>
          <w:szCs w:val="21"/>
          <w:highlight w:val="none"/>
        </w:rPr>
        <w:t>2.小微企业资格证明材料中认定情形为“中小企业”等无法界定供应商具体企业类型的均为无效证明材料。</w:t>
      </w:r>
    </w:p>
    <w:p>
      <w:pPr>
        <w:spacing w:line="360" w:lineRule="auto"/>
        <w:jc w:val="center"/>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监狱企业资格证明材料</w:t>
      </w:r>
    </w:p>
    <w:p>
      <w:pPr>
        <w:spacing w:line="360" w:lineRule="auto"/>
        <w:jc w:val="center"/>
        <w:rPr>
          <w:rFonts w:ascii="宋体" w:hAnsi="宋体"/>
          <w:b/>
          <w:bCs/>
          <w:color w:val="auto"/>
          <w:sz w:val="21"/>
          <w:szCs w:val="21"/>
          <w:highlight w:val="none"/>
        </w:rPr>
      </w:pPr>
      <w:r>
        <w:rPr>
          <w:rFonts w:hint="eastAsia" w:ascii="宋体" w:hAnsi="宋体"/>
          <w:b/>
          <w:bCs/>
          <w:color w:val="auto"/>
          <w:sz w:val="21"/>
          <w:szCs w:val="21"/>
          <w:highlight w:val="none"/>
        </w:rPr>
        <w:t>（省级以上监狱管理局、戒毒管理局（含新疆生产建设兵团）出具的属于监狱企业的证明文件）</w:t>
      </w:r>
    </w:p>
    <w:p>
      <w:pPr>
        <w:spacing w:line="360" w:lineRule="auto"/>
        <w:rPr>
          <w:rFonts w:ascii="宋体" w:hAnsi="宋体"/>
          <w:b/>
          <w:color w:val="auto"/>
          <w:spacing w:val="-6"/>
          <w:sz w:val="52"/>
          <w:szCs w:val="52"/>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：监狱企业视同小型、微型企业。</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残疾人福利性单位声明函</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[2017]141</w:t>
      </w:r>
      <w:r>
        <w:rPr>
          <w:rFonts w:hint="eastAsia" w:ascii="宋体" w:hAnsi="宋体"/>
          <w:color w:val="auto"/>
          <w:spacing w:val="6"/>
          <w:sz w:val="21"/>
          <w:szCs w:val="21"/>
          <w:highlight w:val="none"/>
        </w:rPr>
        <w:t>号）的规定，本单位为符合条件的残疾人福利性单位，且本单位参加</w:t>
      </w:r>
      <w:r>
        <w:rPr>
          <w:rFonts w:hint="eastAsia" w:ascii="宋体" w:hAnsi="宋体"/>
          <w:bCs/>
          <w:color w:val="auto"/>
          <w:sz w:val="21"/>
          <w:szCs w:val="21"/>
          <w:highlight w:val="none"/>
          <w:lang w:eastAsia="zh-CN"/>
        </w:rPr>
        <w:t>浙江财经大学公共管理学院装修</w:t>
      </w:r>
      <w:r>
        <w:rPr>
          <w:rFonts w:hint="eastAsia" w:ascii="宋体" w:hAnsi="宋体"/>
          <w:color w:val="auto"/>
          <w:spacing w:val="6"/>
          <w:sz w:val="21"/>
          <w:szCs w:val="21"/>
          <w:highlight w:val="none"/>
        </w:rPr>
        <w:t>采购活动由单位</w:t>
      </w:r>
      <w:r>
        <w:rPr>
          <w:rFonts w:ascii="宋体" w:hAnsi="宋体"/>
          <w:color w:val="auto"/>
          <w:spacing w:val="6"/>
          <w:sz w:val="21"/>
          <w:szCs w:val="21"/>
          <w:highlight w:val="none"/>
        </w:rPr>
        <w:t>提供服务</w:t>
      </w:r>
      <w:r>
        <w:rPr>
          <w:rFonts w:hint="eastAsia" w:ascii="宋体" w:hAnsi="宋体"/>
          <w:color w:val="auto"/>
          <w:spacing w:val="6"/>
          <w:sz w:val="21"/>
          <w:szCs w:val="21"/>
          <w:highlight w:val="none"/>
        </w:rPr>
        <w:t>。</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rPr>
          <w:rFonts w:hint="eastAsia" w:hAnsi="宋体"/>
          <w:color w:val="auto"/>
          <w:spacing w:val="-6"/>
          <w:sz w:val="21"/>
          <w:szCs w:val="21"/>
          <w:highlight w:val="none"/>
        </w:rPr>
      </w:pPr>
    </w:p>
    <w:p>
      <w:pPr>
        <w:spacing w:line="360" w:lineRule="auto"/>
        <w:ind w:right="-1089" w:rightChars="-389"/>
        <w:rPr>
          <w:rFonts w:hint="eastAsia" w:ascii="宋体" w:hAnsi="宋体"/>
          <w:color w:val="auto"/>
          <w:spacing w:val="-6"/>
          <w:sz w:val="21"/>
          <w:szCs w:val="21"/>
          <w:highlight w:val="none"/>
        </w:rPr>
      </w:pPr>
      <w:r>
        <w:rPr>
          <w:rFonts w:hint="eastAsia" w:ascii="宋体" w:hAnsi="宋体"/>
          <w:color w:val="auto"/>
          <w:spacing w:val="-6"/>
          <w:sz w:val="21"/>
          <w:szCs w:val="21"/>
          <w:highlight w:val="none"/>
        </w:rPr>
        <w:t>供应商名称（盖章）：</w:t>
      </w:r>
    </w:p>
    <w:p>
      <w:pPr>
        <w:spacing w:line="360" w:lineRule="auto"/>
        <w:ind w:right="-1089" w:rightChars="-389"/>
        <w:rPr>
          <w:rFonts w:hint="eastAsia" w:ascii="宋体" w:hAnsi="宋体"/>
          <w:color w:val="auto"/>
          <w:spacing w:val="-6"/>
          <w:sz w:val="21"/>
          <w:szCs w:val="21"/>
          <w:highlight w:val="none"/>
        </w:rPr>
      </w:pPr>
      <w:r>
        <w:rPr>
          <w:rFonts w:hint="eastAsia" w:ascii="宋体" w:hAnsi="宋体"/>
          <w:color w:val="auto"/>
          <w:spacing w:val="-6"/>
          <w:sz w:val="21"/>
          <w:szCs w:val="21"/>
          <w:highlight w:val="none"/>
        </w:rPr>
        <w:t>供应商授权代表签字：</w:t>
      </w:r>
    </w:p>
    <w:p>
      <w:pPr>
        <w:spacing w:line="360" w:lineRule="auto"/>
        <w:ind w:right="-1089" w:rightChars="-389"/>
        <w:rPr>
          <w:rFonts w:ascii="宋体" w:hAnsi="宋体"/>
          <w:bCs/>
          <w:color w:val="auto"/>
          <w:spacing w:val="-6"/>
          <w:sz w:val="21"/>
          <w:szCs w:val="21"/>
          <w:highlight w:val="none"/>
        </w:rPr>
      </w:pPr>
      <w:r>
        <w:rPr>
          <w:rFonts w:hint="eastAsia" w:ascii="宋体" w:hAnsi="宋体"/>
          <w:bCs/>
          <w:color w:val="auto"/>
          <w:spacing w:val="-6"/>
          <w:sz w:val="21"/>
          <w:szCs w:val="21"/>
          <w:highlight w:val="none"/>
        </w:rPr>
        <w:t xml:space="preserve">日期：  </w:t>
      </w:r>
      <w:r>
        <w:rPr>
          <w:rFonts w:ascii="宋体" w:hAnsi="宋体"/>
          <w:bCs/>
          <w:color w:val="auto"/>
          <w:spacing w:val="-6"/>
          <w:sz w:val="21"/>
          <w:szCs w:val="21"/>
          <w:highlight w:val="none"/>
        </w:rPr>
        <w:t xml:space="preserve">  </w:t>
      </w:r>
      <w:r>
        <w:rPr>
          <w:rFonts w:hint="eastAsia" w:ascii="宋体" w:hAnsi="宋体"/>
          <w:bCs/>
          <w:color w:val="auto"/>
          <w:spacing w:val="-6"/>
          <w:sz w:val="21"/>
          <w:szCs w:val="21"/>
          <w:highlight w:val="none"/>
        </w:rPr>
        <w:t>年  月  日</w:t>
      </w:r>
    </w:p>
    <w:p>
      <w:pPr>
        <w:spacing w:line="360" w:lineRule="auto"/>
        <w:ind w:firstLine="446" w:firstLineChars="200"/>
        <w:jc w:val="left"/>
        <w:rPr>
          <w:rFonts w:hint="eastAsia" w:ascii="宋体" w:hAnsi="宋体"/>
          <w:b/>
          <w:bCs/>
          <w:color w:val="auto"/>
          <w:sz w:val="21"/>
          <w:szCs w:val="21"/>
          <w:highlight w:val="none"/>
        </w:rPr>
      </w:pPr>
      <w:r>
        <w:rPr>
          <w:rFonts w:hint="eastAsia" w:ascii="宋体" w:hAnsi="宋体"/>
          <w:b/>
          <w:color w:val="auto"/>
          <w:spacing w:val="6"/>
          <w:sz w:val="21"/>
          <w:szCs w:val="21"/>
          <w:highlight w:val="none"/>
        </w:rPr>
        <w:t>供应商不属于残疾人福利性单位的，无需提供此声明函，如提供所引起的后果由供应商承担。</w:t>
      </w:r>
    </w:p>
    <w:p>
      <w:pPr>
        <w:spacing w:line="360" w:lineRule="auto"/>
        <w:rPr>
          <w:rFonts w:hAnsi="宋体"/>
          <w:color w:val="auto"/>
          <w:spacing w:val="-6"/>
          <w:sz w:val="21"/>
          <w:szCs w:val="21"/>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ind w:firstLine="420" w:firstLineChars="200"/>
        <w:jc w:val="left"/>
        <w:rPr>
          <w:rFonts w:hint="eastAsia" w:ascii="宋体" w:hAnsi="宋体"/>
          <w:color w:val="auto"/>
          <w:spacing w:val="6"/>
          <w:sz w:val="21"/>
          <w:szCs w:val="21"/>
          <w:highlight w:val="none"/>
        </w:rPr>
      </w:pPr>
      <w:r>
        <w:rPr>
          <w:rFonts w:hint="eastAsia" w:ascii="宋体" w:hAnsi="宋体"/>
          <w:bCs/>
          <w:color w:val="auto"/>
          <w:sz w:val="21"/>
          <w:szCs w:val="21"/>
          <w:highlight w:val="none"/>
        </w:rPr>
        <w:t>1、</w:t>
      </w:r>
      <w:r>
        <w:rPr>
          <w:rFonts w:hint="eastAsia" w:ascii="宋体" w:hAnsi="宋体"/>
          <w:color w:val="auto"/>
          <w:spacing w:val="6"/>
          <w:sz w:val="21"/>
          <w:szCs w:val="21"/>
          <w:highlight w:val="none"/>
        </w:rPr>
        <w:t>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w:t>
      </w:r>
      <w:r>
        <w:rPr>
          <w:rFonts w:ascii="宋体" w:hAnsi="宋体"/>
          <w:bCs/>
          <w:color w:val="auto"/>
          <w:sz w:val="21"/>
          <w:szCs w:val="21"/>
          <w:highlight w:val="none"/>
        </w:rPr>
        <w:t>成交供应商为残疾人福利性单位的，《残疾人福利性单位声明函》随</w:t>
      </w:r>
      <w:r>
        <w:rPr>
          <w:rFonts w:hint="eastAsia" w:ascii="宋体" w:hAnsi="宋体"/>
          <w:bCs/>
          <w:color w:val="auto"/>
          <w:sz w:val="21"/>
          <w:szCs w:val="21"/>
          <w:highlight w:val="none"/>
        </w:rPr>
        <w:t>成交</w:t>
      </w:r>
      <w:r>
        <w:rPr>
          <w:rFonts w:ascii="宋体" w:hAnsi="宋体"/>
          <w:bCs/>
          <w:color w:val="auto"/>
          <w:sz w:val="21"/>
          <w:szCs w:val="21"/>
          <w:highlight w:val="none"/>
        </w:rPr>
        <w:t>结果同时公告</w:t>
      </w:r>
      <w:r>
        <w:rPr>
          <w:rFonts w:hint="eastAsia" w:ascii="宋体" w:hAnsi="宋体"/>
          <w:bCs/>
          <w:color w:val="auto"/>
          <w:sz w:val="21"/>
          <w:szCs w:val="21"/>
          <w:highlight w:val="none"/>
        </w:rPr>
        <w:t>，</w:t>
      </w:r>
      <w:r>
        <w:rPr>
          <w:rFonts w:ascii="宋体" w:hAnsi="宋体"/>
          <w:bCs/>
          <w:color w:val="auto"/>
          <w:sz w:val="21"/>
          <w:szCs w:val="21"/>
          <w:highlight w:val="none"/>
        </w:rPr>
        <w:t>接受社会监督</w:t>
      </w:r>
      <w:r>
        <w:rPr>
          <w:rFonts w:hint="eastAsia" w:ascii="宋体" w:hAnsi="宋体"/>
          <w:bCs/>
          <w:color w:val="auto"/>
          <w:sz w:val="21"/>
          <w:szCs w:val="21"/>
          <w:highlight w:val="none"/>
        </w:rPr>
        <w:t>。</w:t>
      </w:r>
    </w:p>
    <w:p>
      <w:pPr>
        <w:spacing w:line="360" w:lineRule="auto"/>
        <w:outlineLvl w:val="1"/>
        <w:rPr>
          <w:rFonts w:hint="eastAsia" w:ascii="宋体" w:hAnsi="宋体"/>
          <w:bCs/>
          <w:color w:val="auto"/>
          <w:spacing w:val="-6"/>
          <w:sz w:val="24"/>
          <w:highlight w:val="none"/>
        </w:rPr>
      </w:pPr>
      <w:r>
        <w:rPr>
          <w:rFonts w:ascii="宋体" w:hAnsi="宋体"/>
          <w:b/>
          <w:color w:val="auto"/>
          <w:spacing w:val="-6"/>
          <w:sz w:val="52"/>
          <w:szCs w:val="52"/>
          <w:highlight w:val="none"/>
        </w:rPr>
        <w:br w:type="page"/>
      </w:r>
      <w:r>
        <w:rPr>
          <w:rFonts w:hint="eastAsia" w:ascii="宋体" w:hAnsi="宋体"/>
          <w:bCs/>
          <w:color w:val="auto"/>
          <w:spacing w:val="-6"/>
          <w:sz w:val="24"/>
          <w:highlight w:val="none"/>
        </w:rPr>
        <w:t>资格文件封面</w:t>
      </w:r>
    </w:p>
    <w:p>
      <w:pPr>
        <w:spacing w:line="360" w:lineRule="auto"/>
        <w:jc w:val="right"/>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p>
    <w:p>
      <w:pPr>
        <w:spacing w:line="360" w:lineRule="auto"/>
        <w:jc w:val="center"/>
        <w:rPr>
          <w:rFonts w:hint="eastAsia"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（供应商名称）</w:t>
      </w: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资格文件</w:t>
      </w:r>
    </w:p>
    <w:p>
      <w:pPr>
        <w:spacing w:line="360" w:lineRule="auto"/>
        <w:rPr>
          <w:rFonts w:hint="eastAsia"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公共管理学院装修</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ZJJY-20200908-01</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供应商授权代表签字：</w:t>
      </w:r>
    </w:p>
    <w:p>
      <w:pPr>
        <w:spacing w:line="360" w:lineRule="auto"/>
        <w:ind w:firstLine="456" w:firstLineChars="200"/>
        <w:rPr>
          <w:rFonts w:hint="eastAsia" w:ascii="宋体" w:hAnsi="宋体"/>
          <w:bCs/>
          <w:color w:val="auto"/>
          <w:sz w:val="21"/>
          <w:szCs w:val="21"/>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pStyle w:val="10"/>
        <w:spacing w:line="360" w:lineRule="auto"/>
        <w:ind w:left="2" w:firstLine="0" w:firstLineChars="0"/>
        <w:jc w:val="center"/>
        <w:rPr>
          <w:rFonts w:hAnsi="宋体"/>
          <w:b/>
          <w:color w:val="auto"/>
          <w:spacing w:val="-6"/>
          <w:sz w:val="24"/>
          <w:highlight w:val="none"/>
        </w:rPr>
      </w:pPr>
      <w:r>
        <w:rPr>
          <w:rFonts w:hint="eastAsia" w:hAnsi="宋体"/>
          <w:b/>
          <w:color w:val="auto"/>
          <w:spacing w:val="-6"/>
          <w:sz w:val="24"/>
          <w:highlight w:val="none"/>
        </w:rPr>
        <w:br w:type="page"/>
      </w:r>
      <w:r>
        <w:rPr>
          <w:rFonts w:hint="eastAsia" w:hAnsi="宋体"/>
          <w:b/>
          <w:color w:val="auto"/>
          <w:spacing w:val="-6"/>
          <w:sz w:val="24"/>
          <w:highlight w:val="none"/>
        </w:rPr>
        <w:t>有效的法人或者其他组织的营业执照等证明文件</w:t>
      </w:r>
      <w:r>
        <w:rPr>
          <w:rFonts w:hint="eastAsia" w:hAnsi="宋体"/>
          <w:color w:val="auto"/>
          <w:spacing w:val="-6"/>
          <w:sz w:val="24"/>
          <w:highlight w:val="none"/>
        </w:rPr>
        <w:t>（复印件加盖公章）</w:t>
      </w:r>
      <w:r>
        <w:rPr>
          <w:rFonts w:hint="eastAsia" w:hAnsi="宋体"/>
          <w:b/>
          <w:color w:val="auto"/>
          <w:spacing w:val="-6"/>
          <w:sz w:val="24"/>
          <w:highlight w:val="none"/>
        </w:rPr>
        <w:t>，自然人的身份证明</w:t>
      </w:r>
    </w:p>
    <w:p>
      <w:pPr>
        <w:pStyle w:val="10"/>
        <w:spacing w:line="360" w:lineRule="auto"/>
        <w:ind w:left="2" w:firstLine="0" w:firstLineChars="0"/>
        <w:rPr>
          <w:rFonts w:hAnsi="宋体"/>
          <w:b/>
          <w:color w:val="auto"/>
          <w:spacing w:val="-6"/>
          <w:sz w:val="24"/>
          <w:highlight w:val="none"/>
        </w:rPr>
      </w:pPr>
    </w:p>
    <w:p>
      <w:pPr>
        <w:pStyle w:val="10"/>
        <w:spacing w:line="360" w:lineRule="auto"/>
        <w:ind w:left="2" w:firstLine="0" w:firstLineChars="0"/>
        <w:rPr>
          <w:rFonts w:hAnsi="宋体"/>
          <w:b/>
          <w:color w:val="auto"/>
          <w:spacing w:val="-6"/>
          <w:sz w:val="24"/>
          <w:highlight w:val="none"/>
        </w:rPr>
      </w:pPr>
    </w:p>
    <w:p>
      <w:pPr>
        <w:pStyle w:val="10"/>
        <w:spacing w:line="360" w:lineRule="auto"/>
        <w:ind w:left="2" w:firstLine="0" w:firstLineChars="0"/>
        <w:rPr>
          <w:rFonts w:hint="eastAsia" w:hAnsi="宋体"/>
          <w:b/>
          <w:color w:val="auto"/>
          <w:spacing w:val="-6"/>
          <w:sz w:val="24"/>
          <w:highlight w:val="none"/>
        </w:rPr>
      </w:pPr>
    </w:p>
    <w:p>
      <w:pPr>
        <w:pStyle w:val="10"/>
        <w:spacing w:line="360" w:lineRule="auto"/>
        <w:ind w:left="2" w:firstLine="0" w:firstLineChars="0"/>
        <w:rPr>
          <w:rFonts w:hAnsi="宋体"/>
          <w:b/>
          <w:color w:val="auto"/>
          <w:spacing w:val="-6"/>
          <w:sz w:val="24"/>
          <w:highlight w:val="none"/>
        </w:rPr>
      </w:pPr>
    </w:p>
    <w:p>
      <w:pPr>
        <w:pStyle w:val="10"/>
        <w:spacing w:line="360" w:lineRule="auto"/>
        <w:ind w:left="2" w:firstLine="0" w:firstLineChars="0"/>
        <w:rPr>
          <w:rFonts w:hAnsi="宋体"/>
          <w:b/>
          <w:color w:val="auto"/>
          <w:spacing w:val="-6"/>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如供应商是企业（包括合伙企业），提供在工商部门注册的有效“企业法人营业执照”或“营业执照”；</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如供应商是事业单位，提供有效的“事业单位法人证书”；</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如供应商是非企业专业服务机构的，提供执业许可证等证明文件；</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如供应商是个体工商户，提供有效的“个体工商户营业执照”；</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如供应商是自然人，提供有效的自然人身份证明。</w:t>
      </w:r>
    </w:p>
    <w:p>
      <w:pPr>
        <w:pStyle w:val="10"/>
        <w:spacing w:line="360" w:lineRule="auto"/>
        <w:ind w:left="0" w:firstLine="0" w:firstLineChars="0"/>
        <w:jc w:val="center"/>
        <w:rPr>
          <w:rFonts w:hint="eastAsia" w:hAnsi="宋体"/>
          <w:bCs/>
          <w:color w:val="auto"/>
          <w:spacing w:val="-6"/>
          <w:sz w:val="24"/>
          <w:highlight w:val="none"/>
        </w:rPr>
      </w:pPr>
      <w:r>
        <w:rPr>
          <w:rFonts w:hAnsi="宋体"/>
          <w:b/>
          <w:color w:val="auto"/>
          <w:spacing w:val="-6"/>
          <w:sz w:val="24"/>
          <w:highlight w:val="none"/>
        </w:rPr>
        <w:br w:type="page"/>
      </w:r>
      <w:r>
        <w:rPr>
          <w:rFonts w:hint="eastAsia" w:hAnsi="宋体"/>
          <w:b/>
          <w:color w:val="auto"/>
          <w:spacing w:val="-6"/>
          <w:sz w:val="24"/>
          <w:highlight w:val="none"/>
          <w:lang w:eastAsia="zh-CN"/>
        </w:rPr>
        <w:t>2019年12月至今任意一月的财务状况报告</w:t>
      </w:r>
      <w:r>
        <w:rPr>
          <w:rFonts w:hint="eastAsia" w:hAnsi="宋体"/>
          <w:b/>
          <w:color w:val="auto"/>
          <w:spacing w:val="-6"/>
          <w:sz w:val="24"/>
          <w:highlight w:val="none"/>
        </w:rPr>
        <w:t>（复印件）或响应文件开启前三个月内出具的银行资信证明（若资信证明中注明复印无效，需提交正本）</w:t>
      </w:r>
    </w:p>
    <w:p>
      <w:pPr>
        <w:pStyle w:val="10"/>
        <w:spacing w:line="360" w:lineRule="auto"/>
        <w:ind w:left="0" w:firstLine="0" w:firstLineChars="0"/>
        <w:rPr>
          <w:rFonts w:hint="eastAsia" w:hAnsi="宋体"/>
          <w:bCs/>
          <w:color w:val="auto"/>
          <w:spacing w:val="-6"/>
          <w:sz w:val="24"/>
          <w:highlight w:val="none"/>
        </w:rPr>
      </w:pPr>
    </w:p>
    <w:p>
      <w:pPr>
        <w:pStyle w:val="10"/>
        <w:spacing w:line="360" w:lineRule="auto"/>
        <w:ind w:left="0" w:firstLine="0" w:firstLineChars="0"/>
        <w:rPr>
          <w:rFonts w:hint="eastAsia" w:hAnsi="宋体"/>
          <w:bCs/>
          <w:color w:val="auto"/>
          <w:spacing w:val="-6"/>
          <w:sz w:val="24"/>
          <w:highlight w:val="none"/>
        </w:rPr>
      </w:pPr>
    </w:p>
    <w:p>
      <w:pPr>
        <w:pStyle w:val="10"/>
        <w:spacing w:line="360" w:lineRule="auto"/>
        <w:ind w:left="0" w:firstLine="0" w:firstLineChars="0"/>
        <w:rPr>
          <w:rFonts w:hint="eastAsia" w:hAnsi="宋体"/>
          <w:bCs/>
          <w:color w:val="auto"/>
          <w:spacing w:val="-6"/>
          <w:sz w:val="24"/>
          <w:highlight w:val="none"/>
        </w:rPr>
      </w:pPr>
    </w:p>
    <w:p>
      <w:pPr>
        <w:pStyle w:val="10"/>
        <w:spacing w:line="360" w:lineRule="auto"/>
        <w:ind w:left="0" w:firstLine="0" w:firstLineChars="0"/>
        <w:rPr>
          <w:rFonts w:hint="eastAsia" w:hAnsi="宋体"/>
          <w:bCs/>
          <w:color w:val="auto"/>
          <w:spacing w:val="-6"/>
          <w:sz w:val="24"/>
          <w:highlight w:val="none"/>
        </w:rPr>
      </w:pPr>
    </w:p>
    <w:p>
      <w:pPr>
        <w:pStyle w:val="10"/>
        <w:spacing w:line="360" w:lineRule="auto"/>
        <w:ind w:left="0" w:firstLine="0" w:firstLineChars="0"/>
        <w:rPr>
          <w:rFonts w:hint="eastAsia" w:hAnsi="宋体"/>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1.供应商是法人的，应提供财务状况报告，包括资产负债表、利润表或其基本开户银行出具的资信证明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
          <w:bCs/>
          <w:color w:val="auto"/>
          <w:spacing w:val="-6"/>
          <w:sz w:val="21"/>
          <w:szCs w:val="21"/>
          <w:highlight w:val="none"/>
        </w:rPr>
        <w:t>，并加盖公章；</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2.部分其他组织和自然人没有财务状况报告的，可以提供银行出具的资信证明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
          <w:bCs/>
          <w:color w:val="auto"/>
          <w:spacing w:val="-6"/>
          <w:sz w:val="21"/>
          <w:szCs w:val="21"/>
          <w:highlight w:val="none"/>
        </w:rPr>
        <w:t>,并加盖公章；</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银行资信证明应能说明供应商与银行之间业务往来正常，企业信誉良好等，</w:t>
      </w:r>
      <w:r>
        <w:rPr>
          <w:rFonts w:hint="eastAsia" w:ascii="宋体" w:hAnsi="宋体"/>
          <w:b/>
          <w:color w:val="auto"/>
          <w:spacing w:val="-6"/>
          <w:sz w:val="21"/>
          <w:szCs w:val="21"/>
          <w:highlight w:val="none"/>
        </w:rPr>
        <w:t>银行出具的存款证明不能替代银行资信证明</w:t>
      </w:r>
      <w:r>
        <w:rPr>
          <w:rFonts w:hint="eastAsia" w:ascii="宋体" w:hAnsi="宋体"/>
          <w:b/>
          <w:bCs/>
          <w:color w:val="auto"/>
          <w:spacing w:val="-6"/>
          <w:sz w:val="21"/>
          <w:szCs w:val="21"/>
          <w:highlight w:val="none"/>
        </w:rPr>
        <w:t>。</w:t>
      </w:r>
    </w:p>
    <w:p>
      <w:pPr>
        <w:pStyle w:val="5"/>
        <w:spacing w:line="360" w:lineRule="auto"/>
        <w:ind w:firstLine="0"/>
        <w:jc w:val="center"/>
        <w:rPr>
          <w:rFonts w:hint="eastAsia" w:hAnsi="宋体"/>
          <w:b/>
          <w:color w:val="auto"/>
          <w:spacing w:val="-6"/>
          <w:sz w:val="24"/>
          <w:szCs w:val="24"/>
          <w:highlight w:val="none"/>
        </w:rPr>
      </w:pPr>
      <w:r>
        <w:rPr>
          <w:rFonts w:hAnsi="宋体"/>
          <w:b/>
          <w:color w:val="auto"/>
          <w:spacing w:val="-6"/>
          <w:sz w:val="24"/>
          <w:szCs w:val="24"/>
          <w:highlight w:val="none"/>
        </w:rPr>
        <w:br w:type="page"/>
      </w:r>
      <w:r>
        <w:rPr>
          <w:rFonts w:hint="eastAsia" w:hAnsi="宋体"/>
          <w:b/>
          <w:color w:val="auto"/>
          <w:spacing w:val="-6"/>
          <w:sz w:val="24"/>
          <w:szCs w:val="24"/>
          <w:highlight w:val="none"/>
          <w:lang w:eastAsia="zh-CN"/>
        </w:rPr>
        <w:t>2020年1月至今（所属时间）任意一月</w:t>
      </w:r>
      <w:r>
        <w:rPr>
          <w:rFonts w:hint="eastAsia" w:hAnsi="宋体"/>
          <w:b/>
          <w:color w:val="auto"/>
          <w:spacing w:val="-6"/>
          <w:sz w:val="24"/>
          <w:szCs w:val="24"/>
          <w:highlight w:val="none"/>
        </w:rPr>
        <w:t>依法缴纳税收的证明材料</w:t>
      </w:r>
    </w:p>
    <w:p>
      <w:pPr>
        <w:pStyle w:val="5"/>
        <w:spacing w:line="360" w:lineRule="auto"/>
        <w:ind w:firstLine="0"/>
        <w:jc w:val="center"/>
        <w:rPr>
          <w:rFonts w:hAnsi="宋体"/>
          <w:color w:val="auto"/>
          <w:spacing w:val="-6"/>
          <w:sz w:val="21"/>
          <w:szCs w:val="21"/>
          <w:highlight w:val="none"/>
        </w:rPr>
      </w:pPr>
      <w:r>
        <w:rPr>
          <w:rFonts w:hint="eastAsia" w:hAnsi="宋体"/>
          <w:color w:val="auto"/>
          <w:spacing w:val="-6"/>
          <w:sz w:val="21"/>
          <w:szCs w:val="21"/>
          <w:highlight w:val="none"/>
        </w:rPr>
        <w:t>（依法免税的供应商，应提供相应文件证明其依法免税）</w:t>
      </w: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10"/>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依法缴纳税收的证明材料指供应商依法缴纳税收的凭据（完税证明或</w:t>
      </w:r>
      <w:r>
        <w:rPr>
          <w:rFonts w:ascii="宋体" w:hAnsi="宋体"/>
          <w:b/>
          <w:color w:val="auto"/>
          <w:sz w:val="21"/>
          <w:szCs w:val="21"/>
          <w:highlight w:val="none"/>
        </w:rPr>
        <w:t>纳税证明</w:t>
      </w:r>
      <w:r>
        <w:rPr>
          <w:rFonts w:hint="eastAsia" w:ascii="宋体" w:hAnsi="宋体"/>
          <w:b/>
          <w:color w:val="auto"/>
          <w:sz w:val="21"/>
          <w:szCs w:val="21"/>
          <w:highlight w:val="none"/>
        </w:rPr>
        <w:t>或银行电子缴税付款凭证等）；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依法免税的供应商，应提供相应文件证明其依法免税；</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pStyle w:val="5"/>
        <w:spacing w:line="360" w:lineRule="auto"/>
        <w:ind w:firstLine="0"/>
        <w:jc w:val="center"/>
        <w:rPr>
          <w:rFonts w:hint="eastAsia" w:hAnsi="宋体"/>
          <w:b/>
          <w:color w:val="auto"/>
          <w:spacing w:val="-6"/>
          <w:sz w:val="24"/>
          <w:szCs w:val="24"/>
          <w:highlight w:val="none"/>
        </w:rPr>
      </w:pPr>
      <w:r>
        <w:rPr>
          <w:rFonts w:hAnsi="宋体"/>
          <w:b/>
          <w:color w:val="auto"/>
          <w:spacing w:val="-6"/>
          <w:sz w:val="24"/>
          <w:szCs w:val="24"/>
          <w:highlight w:val="none"/>
        </w:rPr>
        <w:br w:type="page"/>
      </w:r>
      <w:r>
        <w:rPr>
          <w:rFonts w:hint="eastAsia" w:hAnsi="宋体"/>
          <w:b/>
          <w:color w:val="auto"/>
          <w:spacing w:val="-6"/>
          <w:sz w:val="24"/>
          <w:szCs w:val="24"/>
          <w:highlight w:val="none"/>
          <w:lang w:eastAsia="zh-CN"/>
        </w:rPr>
        <w:t>2020年1月至今（所属时间）任意一月</w:t>
      </w:r>
      <w:r>
        <w:rPr>
          <w:rFonts w:hint="eastAsia" w:hAnsi="宋体"/>
          <w:b/>
          <w:color w:val="auto"/>
          <w:spacing w:val="-6"/>
          <w:sz w:val="24"/>
          <w:szCs w:val="24"/>
          <w:highlight w:val="none"/>
        </w:rPr>
        <w:t>依法缴纳社会保障资金的证明材料</w:t>
      </w:r>
    </w:p>
    <w:p>
      <w:pPr>
        <w:pStyle w:val="5"/>
        <w:spacing w:line="360" w:lineRule="auto"/>
        <w:ind w:firstLine="0"/>
        <w:jc w:val="center"/>
        <w:rPr>
          <w:rFonts w:hAnsi="宋体"/>
          <w:color w:val="auto"/>
          <w:spacing w:val="-6"/>
          <w:sz w:val="21"/>
          <w:szCs w:val="21"/>
          <w:highlight w:val="none"/>
        </w:rPr>
      </w:pPr>
      <w:r>
        <w:rPr>
          <w:rFonts w:hint="eastAsia" w:hAnsi="宋体"/>
          <w:color w:val="auto"/>
          <w:spacing w:val="-6"/>
          <w:sz w:val="21"/>
          <w:szCs w:val="21"/>
          <w:highlight w:val="none"/>
        </w:rPr>
        <w:t>（依法不需要缴纳社会保障资金的供应商，应提供相应文件证明其依法不需要缴纳社会保障资金）</w:t>
      </w: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5"/>
        <w:spacing w:line="360" w:lineRule="auto"/>
        <w:ind w:firstLine="0"/>
        <w:rPr>
          <w:rFonts w:hint="eastAsia" w:hAnsi="宋体"/>
          <w:color w:val="auto"/>
          <w:spacing w:val="-6"/>
          <w:sz w:val="24"/>
          <w:szCs w:val="24"/>
          <w:highlight w:val="none"/>
        </w:rPr>
      </w:pPr>
    </w:p>
    <w:p>
      <w:pPr>
        <w:pStyle w:val="10"/>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依法缴纳社会保障资金的证明材料指供应商依法缴纳社会保险的凭据（社保缴费专用收据或银行电子缴税付款凭证或社会保险缴纳清单等）；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依法不需要缴纳社会保障资金的供应商，应提供相应文件证明其依法不需要缴纳社会保障资金；</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widowControl/>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具有履行合同所必需的设备和专业技术能力的承诺函（</w:t>
      </w:r>
      <w:r>
        <w:rPr>
          <w:rFonts w:ascii="宋体" w:hAnsi="宋体"/>
          <w:b/>
          <w:color w:val="auto"/>
          <w:spacing w:val="-6"/>
          <w:sz w:val="24"/>
          <w:highlight w:val="none"/>
        </w:rPr>
        <w:t>格式自拟）</w:t>
      </w: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widowControl/>
        <w:spacing w:line="360" w:lineRule="auto"/>
        <w:jc w:val="center"/>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参加政府采购活动前3年内在经营活动中没有重大违法记录的书面声明</w:t>
      </w:r>
    </w:p>
    <w:p>
      <w:pPr>
        <w:pStyle w:val="10"/>
        <w:spacing w:line="360" w:lineRule="auto"/>
        <w:ind w:left="169" w:hanging="169" w:hangingChars="74"/>
        <w:jc w:val="center"/>
        <w:rPr>
          <w:rFonts w:ascii="宋体" w:hAnsi="宋体"/>
          <w:b/>
          <w:color w:val="auto"/>
          <w:spacing w:val="-6"/>
          <w:sz w:val="24"/>
          <w:highlight w:val="none"/>
        </w:rPr>
      </w:pPr>
      <w:r>
        <w:rPr>
          <w:rFonts w:hint="eastAsia" w:ascii="宋体" w:hAnsi="宋体"/>
          <w:b/>
          <w:color w:val="auto"/>
          <w:spacing w:val="-6"/>
          <w:sz w:val="24"/>
          <w:highlight w:val="none"/>
        </w:rPr>
        <w:t>声明函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浙江财经大学</w:t>
      </w:r>
      <w:r>
        <w:rPr>
          <w:rFonts w:hint="eastAsia" w:ascii="宋体" w:hAnsi="宋体"/>
          <w:color w:val="auto"/>
          <w:spacing w:val="-6"/>
          <w:sz w:val="24"/>
          <w:highlight w:val="none"/>
        </w:rPr>
        <w:t>、</w:t>
      </w:r>
      <w:r>
        <w:rPr>
          <w:rFonts w:hint="eastAsia" w:ascii="宋体" w:hAnsi="宋体"/>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我公司郑重承诺在参加本项目政府采购活动前三年内，在经营活动中</w:t>
      </w:r>
      <w:r>
        <w:rPr>
          <w:rFonts w:hint="eastAsia" w:ascii="宋体" w:hAnsi="宋体"/>
          <w:b/>
          <w:color w:val="auto"/>
          <w:spacing w:val="-6"/>
          <w:sz w:val="24"/>
          <w:highlight w:val="none"/>
          <w:u w:val="single"/>
        </w:rPr>
        <w:t xml:space="preserve">    </w:t>
      </w:r>
      <w:r>
        <w:rPr>
          <w:rFonts w:hint="eastAsia" w:ascii="宋体" w:hAnsi="宋体"/>
          <w:b/>
          <w:color w:val="auto"/>
          <w:spacing w:val="-6"/>
          <w:sz w:val="24"/>
          <w:highlight w:val="none"/>
        </w:rPr>
        <w:t>（填写“有”或“没有”，如实填写，如不填写视同未提供本声明函）</w:t>
      </w:r>
      <w:r>
        <w:rPr>
          <w:rFonts w:hint="eastAsia" w:ascii="宋体" w:hAnsi="宋体"/>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olor w:val="auto"/>
          <w:spacing w:val="-6"/>
          <w:sz w:val="24"/>
          <w:highlight w:val="none"/>
        </w:rPr>
      </w:pPr>
      <w:r>
        <w:rPr>
          <w:rFonts w:hAnsi="宋体"/>
          <w:color w:val="auto"/>
          <w:spacing w:val="-6"/>
          <w:sz w:val="24"/>
          <w:highlight w:val="none"/>
        </w:rPr>
        <w:t>以上事项如有虚假或隐瞒，我方愿意承担一切后果和责任。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特此声明。</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pStyle w:val="5"/>
        <w:spacing w:line="288" w:lineRule="auto"/>
        <w:ind w:firstLine="458" w:firstLineChars="200"/>
        <w:jc w:val="center"/>
        <w:rPr>
          <w:rFonts w:hint="eastAsia" w:ascii="宋体" w:hAnsi="宋体"/>
          <w:b/>
          <w:color w:val="auto"/>
          <w:spacing w:val="6"/>
          <w:kern w:val="2"/>
          <w:sz w:val="24"/>
          <w:szCs w:val="24"/>
          <w:highlight w:val="none"/>
          <w:lang w:val="en-US" w:eastAsia="zh-CN" w:bidi="ar-SA"/>
        </w:rPr>
      </w:pPr>
      <w:r>
        <w:rPr>
          <w:rFonts w:ascii="宋体" w:hAnsi="宋体"/>
          <w:b/>
          <w:color w:val="auto"/>
          <w:spacing w:val="-6"/>
          <w:sz w:val="24"/>
          <w:highlight w:val="none"/>
        </w:rPr>
        <w:br w:type="page"/>
      </w:r>
      <w:r>
        <w:rPr>
          <w:rFonts w:hint="eastAsia" w:ascii="宋体" w:hAnsi="宋体"/>
          <w:b/>
          <w:color w:val="auto"/>
          <w:spacing w:val="6"/>
          <w:kern w:val="2"/>
          <w:sz w:val="24"/>
          <w:szCs w:val="24"/>
          <w:highlight w:val="none"/>
          <w:lang w:val="en-US" w:eastAsia="zh-CN" w:bidi="ar-SA"/>
        </w:rPr>
        <w:t>供应商特定资格条件</w:t>
      </w:r>
    </w:p>
    <w:p>
      <w:pPr>
        <w:pStyle w:val="5"/>
        <w:spacing w:line="288" w:lineRule="auto"/>
        <w:ind w:firstLine="506" w:firstLineChars="200"/>
        <w:jc w:val="center"/>
        <w:rPr>
          <w:rFonts w:hint="eastAsia" w:ascii="宋体" w:hAnsi="宋体"/>
          <w:b/>
          <w:color w:val="auto"/>
          <w:spacing w:val="6"/>
          <w:kern w:val="2"/>
          <w:sz w:val="24"/>
          <w:szCs w:val="24"/>
          <w:highlight w:val="none"/>
          <w:lang w:val="en-US" w:eastAsia="zh-CN" w:bidi="ar-SA"/>
        </w:rPr>
      </w:pPr>
    </w:p>
    <w:p>
      <w:pPr>
        <w:spacing w:line="360" w:lineRule="auto"/>
        <w:ind w:firstLine="398" w:firstLineChars="200"/>
        <w:rPr>
          <w:rFonts w:ascii="宋体" w:hAnsi="宋体"/>
          <w:bCs/>
          <w:color w:val="auto"/>
          <w:spacing w:val="-6"/>
          <w:sz w:val="21"/>
          <w:szCs w:val="21"/>
          <w:highlight w:val="none"/>
        </w:rPr>
      </w:pPr>
      <w:r>
        <w:rPr>
          <w:rFonts w:hint="eastAsia" w:ascii="宋体" w:hAnsi="宋体"/>
          <w:b/>
          <w:color w:val="auto"/>
          <w:spacing w:val="-6"/>
          <w:sz w:val="21"/>
          <w:szCs w:val="21"/>
          <w:highlight w:val="none"/>
        </w:rPr>
        <w:t>说明</w:t>
      </w:r>
      <w:r>
        <w:rPr>
          <w:rFonts w:hint="eastAsia" w:ascii="宋体" w:hAnsi="宋体"/>
          <w:b/>
          <w:color w:val="auto"/>
          <w:spacing w:val="-6"/>
          <w:sz w:val="21"/>
          <w:szCs w:val="21"/>
          <w:highlight w:val="none"/>
          <w:lang w:eastAsia="zh-CN"/>
        </w:rPr>
        <w:t>：包括但不仅限于供应商有效的建设行政主管部门核定的建筑装修装饰工程专业承包贰级及以上资质；企业具有安全生产许可证，且在有效期内；拟派项目负责人应具有建筑工程专业二级及以上建造师注册证书，同时具有“三类人员”有效B类证书；拟派现场安全生产专职管理人员具有“三类人员”有效C类证书。</w:t>
      </w:r>
    </w:p>
    <w:p>
      <w:pPr>
        <w:spacing w:line="360" w:lineRule="auto"/>
        <w:jc w:val="both"/>
        <w:outlineLvl w:val="1"/>
        <w:rPr>
          <w:rFonts w:hint="eastAsia" w:ascii="宋体" w:hAnsi="宋体"/>
          <w:bCs/>
          <w:color w:val="auto"/>
          <w:spacing w:val="-6"/>
          <w:sz w:val="24"/>
          <w:highlight w:val="none"/>
        </w:rPr>
      </w:pPr>
      <w:r>
        <w:rPr>
          <w:rFonts w:hAnsi="宋体"/>
          <w:b/>
          <w:color w:val="auto"/>
          <w:spacing w:val="-6"/>
          <w:sz w:val="24"/>
          <w:highlight w:val="none"/>
        </w:rPr>
        <w:br w:type="page"/>
      </w:r>
      <w:r>
        <w:rPr>
          <w:rFonts w:hint="eastAsia" w:ascii="宋体" w:hAnsi="宋体"/>
          <w:bCs/>
          <w:color w:val="auto"/>
          <w:spacing w:val="-6"/>
          <w:sz w:val="24"/>
          <w:highlight w:val="none"/>
        </w:rPr>
        <w:t>商务技术文件封面</w:t>
      </w:r>
    </w:p>
    <w:p>
      <w:pPr>
        <w:spacing w:line="360" w:lineRule="auto"/>
        <w:jc w:val="right"/>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p>
    <w:p>
      <w:pPr>
        <w:spacing w:line="360" w:lineRule="auto"/>
        <w:jc w:val="center"/>
        <w:rPr>
          <w:rFonts w:hint="eastAsia"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（供应商名称）</w:t>
      </w:r>
    </w:p>
    <w:p>
      <w:pPr>
        <w:spacing w:line="360" w:lineRule="auto"/>
        <w:jc w:val="center"/>
        <w:rPr>
          <w:rFonts w:hint="eastAsia" w:ascii="宋体" w:hAnsi="宋体"/>
          <w:b/>
          <w:bCs/>
          <w:color w:val="auto"/>
          <w:spacing w:val="-6"/>
          <w:sz w:val="24"/>
          <w:highlight w:val="none"/>
        </w:rPr>
      </w:pPr>
      <w:r>
        <w:rPr>
          <w:rFonts w:hint="eastAsia" w:ascii="宋体" w:hAnsi="宋体"/>
          <w:b/>
          <w:bCs/>
          <w:color w:val="auto"/>
          <w:spacing w:val="-6"/>
          <w:sz w:val="24"/>
          <w:highlight w:val="none"/>
        </w:rPr>
        <w:t>商务技术文件</w:t>
      </w:r>
    </w:p>
    <w:p>
      <w:pPr>
        <w:spacing w:line="360" w:lineRule="auto"/>
        <w:rPr>
          <w:rFonts w:hint="eastAsia"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公共管理学院装修</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ZJJY-20200908-01</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hint="eastAsia" w:ascii="宋体" w:hAnsi="宋体"/>
          <w:bCs/>
          <w:color w:val="auto"/>
          <w:spacing w:val="-6"/>
          <w:sz w:val="24"/>
          <w:highlight w:val="none"/>
        </w:rPr>
      </w:pP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spacing w:line="360" w:lineRule="auto"/>
        <w:jc w:val="center"/>
        <w:rPr>
          <w:rFonts w:hint="eastAsia" w:ascii="宋体" w:hAnsi="宋体"/>
          <w:b/>
          <w:color w:val="auto"/>
          <w:spacing w:val="-6"/>
          <w:sz w:val="52"/>
          <w:szCs w:val="52"/>
          <w:highlight w:val="none"/>
        </w:rPr>
      </w:pPr>
      <w:r>
        <w:rPr>
          <w:rFonts w:ascii="宋体" w:hAnsi="宋体"/>
          <w:b/>
          <w:color w:val="auto"/>
          <w:spacing w:val="-6"/>
          <w:sz w:val="52"/>
          <w:szCs w:val="52"/>
          <w:highlight w:val="none"/>
        </w:rPr>
        <w:br w:type="page"/>
      </w:r>
      <w:r>
        <w:rPr>
          <w:rFonts w:hint="eastAsia" w:ascii="宋体" w:hAnsi="宋体"/>
          <w:b/>
          <w:color w:val="auto"/>
          <w:spacing w:val="-6"/>
          <w:sz w:val="52"/>
          <w:szCs w:val="52"/>
          <w:highlight w:val="none"/>
        </w:rPr>
        <w:t>商务文件</w:t>
      </w:r>
    </w:p>
    <w:p>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rPr>
        <w:t>响 应 函</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lang w:eastAsia="zh-CN"/>
        </w:rPr>
        <w:t>浙江财经大学公共管理学院装修</w:t>
      </w:r>
      <w:r>
        <w:rPr>
          <w:rFonts w:hint="eastAsia" w:ascii="宋体" w:hAnsi="宋体"/>
          <w:color w:val="auto"/>
          <w:spacing w:val="-6"/>
          <w:sz w:val="24"/>
          <w:highlight w:val="none"/>
        </w:rPr>
        <w:t>的采购邀请（项目编号</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ZJJY-20200908-01</w:t>
      </w:r>
      <w:r>
        <w:rPr>
          <w:rFonts w:hint="eastAsia" w:ascii="宋体" w:hAnsi="宋体"/>
          <w:bCs/>
          <w:color w:val="auto"/>
          <w:spacing w:val="-6"/>
          <w:sz w:val="24"/>
          <w:highlight w:val="none"/>
        </w:rPr>
        <w:t>）</w:t>
      </w:r>
      <w:r>
        <w:rPr>
          <w:rFonts w:hint="eastAsia" w:ascii="宋体" w:hAnsi="宋体"/>
          <w:color w:val="auto"/>
          <w:spacing w:val="-6"/>
          <w:sz w:val="24"/>
          <w:highlight w:val="none"/>
        </w:rPr>
        <w:t>，签字代表</w:t>
      </w:r>
      <w:r>
        <w:rPr>
          <w:rFonts w:hint="eastAsia" w:ascii="宋体" w:hAnsi="宋体"/>
          <w:bCs/>
          <w:color w:val="auto"/>
          <w:spacing w:val="-6"/>
          <w:sz w:val="24"/>
          <w:highlight w:val="none"/>
        </w:rPr>
        <w:t>__________</w:t>
      </w:r>
      <w:r>
        <w:rPr>
          <w:rFonts w:hint="eastAsia" w:ascii="宋体" w:hAnsi="宋体"/>
          <w:color w:val="auto"/>
          <w:spacing w:val="-6"/>
          <w:sz w:val="24"/>
          <w:highlight w:val="none"/>
        </w:rPr>
        <w:t>（全名）经正式授权并代表</w:t>
      </w:r>
      <w:r>
        <w:rPr>
          <w:rFonts w:ascii="宋体" w:hAnsi="宋体"/>
          <w:color w:val="auto"/>
          <w:spacing w:val="-6"/>
          <w:sz w:val="24"/>
          <w:highlight w:val="none"/>
        </w:rPr>
        <w:t>______________________________</w:t>
      </w:r>
      <w:r>
        <w:rPr>
          <w:rFonts w:hint="eastAsia" w:ascii="宋体" w:hAnsi="宋体"/>
          <w:color w:val="auto"/>
          <w:spacing w:val="-6"/>
          <w:sz w:val="24"/>
          <w:highlight w:val="none"/>
        </w:rPr>
        <w:t>（供应商名称）提交电子加密磋商响应文件一份、以介质（U盘）存储的数据电文形式的备份磋商响应文件___份</w:t>
      </w:r>
      <w:r>
        <w:rPr>
          <w:rFonts w:hint="eastAsia" w:ascii="宋体" w:hAnsi="宋体"/>
          <w:color w:val="auto"/>
          <w:spacing w:val="-6"/>
          <w:sz w:val="24"/>
          <w:highlight w:val="none"/>
          <w:lang w:eastAsia="zh-CN"/>
        </w:rPr>
        <w:t>，纸质文件</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u w:val="none"/>
          <w:lang w:val="en-US" w:eastAsia="zh-CN"/>
        </w:rPr>
        <w:t>份</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据此函，签字代表宣布同意如下：</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3、本磋商响应有效期自响应文件开启日起</w:t>
      </w:r>
      <w:r>
        <w:rPr>
          <w:rFonts w:hint="eastAsia" w:ascii="宋体" w:hAnsi="宋体"/>
          <w:color w:val="auto"/>
          <w:spacing w:val="-6"/>
          <w:sz w:val="24"/>
          <w:highlight w:val="none"/>
          <w:u w:val="single"/>
        </w:rPr>
        <w:t xml:space="preserve"> </w:t>
      </w:r>
      <w:r>
        <w:rPr>
          <w:rFonts w:hint="eastAsia" w:ascii="宋体" w:hAnsi="宋体"/>
          <w:bCs/>
          <w:color w:val="auto"/>
          <w:spacing w:val="-6"/>
          <w:sz w:val="24"/>
          <w:highlight w:val="none"/>
          <w:u w:val="single"/>
        </w:rPr>
        <w:t>90</w:t>
      </w:r>
      <w:r>
        <w:rPr>
          <w:rFonts w:ascii="宋体" w:hAnsi="宋体"/>
          <w:bCs/>
          <w:color w:val="auto"/>
          <w:spacing w:val="-6"/>
          <w:sz w:val="24"/>
          <w:highlight w:val="none"/>
          <w:u w:val="single"/>
        </w:rPr>
        <w:t xml:space="preserve"> </w:t>
      </w:r>
      <w:r>
        <w:rPr>
          <w:rFonts w:hint="eastAsia" w:ascii="宋体" w:hAnsi="宋体"/>
          <w:color w:val="auto"/>
          <w:spacing w:val="-6"/>
          <w:sz w:val="24"/>
          <w:highlight w:val="none"/>
        </w:rPr>
        <w:t>个日历日。</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4、如成交，本响应文件至本项目合同履行完毕止均保持有效，我方将按“磋商文件”及政府采购法律、法规的规定履行合同责任和义务。</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5、我方同意按照贵方要求提供与磋商有关的一切数据或资料。</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6、与本磋商有关的一切正式往来信函请寄：</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地址：_____________________________</w:t>
      </w:r>
      <w:r>
        <w:rPr>
          <w:rFonts w:ascii="宋体" w:hAnsi="宋体"/>
          <w:color w:val="auto"/>
          <w:spacing w:val="-6"/>
          <w:sz w:val="24"/>
          <w:highlight w:val="none"/>
        </w:rPr>
        <w:t xml:space="preserve"> </w:t>
      </w:r>
      <w:r>
        <w:rPr>
          <w:rFonts w:hint="eastAsia" w:ascii="宋体" w:hAnsi="宋体"/>
          <w:color w:val="auto"/>
          <w:spacing w:val="-6"/>
          <w:sz w:val="24"/>
          <w:highlight w:val="none"/>
        </w:rPr>
        <w:t>邮编：_________________________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电话：_____________________________ 传真：_________________________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供应商代表姓名：___________________</w:t>
      </w:r>
      <w:r>
        <w:rPr>
          <w:rFonts w:ascii="宋体" w:hAnsi="宋体"/>
          <w:color w:val="auto"/>
          <w:spacing w:val="-6"/>
          <w:sz w:val="24"/>
          <w:highlight w:val="none"/>
        </w:rPr>
        <w:t xml:space="preserve"> </w:t>
      </w:r>
      <w:r>
        <w:rPr>
          <w:rFonts w:hint="eastAsia" w:ascii="宋体" w:hAnsi="宋体"/>
          <w:color w:val="auto"/>
          <w:spacing w:val="-6"/>
          <w:sz w:val="24"/>
          <w:highlight w:val="none"/>
        </w:rPr>
        <w:t>职务：_________________________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开户银行：_________________________</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银行帐号：_________________________</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w:t>
      </w:r>
      <w:r>
        <w:rPr>
          <w:rFonts w:hint="eastAsia" w:ascii="宋体" w:hAnsi="宋体"/>
          <w:bCs/>
          <w:color w:val="auto"/>
          <w:spacing w:val="-6"/>
          <w:sz w:val="24"/>
          <w:highlight w:val="none"/>
        </w:rPr>
        <w:t>盖章）</w:t>
      </w:r>
      <w:r>
        <w:rPr>
          <w:rFonts w:hint="eastAsia" w:ascii="宋体" w:hAnsi="宋体"/>
          <w:color w:val="auto"/>
          <w:spacing w:val="-6"/>
          <w:sz w:val="24"/>
          <w:highlight w:val="none"/>
        </w:rPr>
        <w:t>:</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ascii="宋体" w:hAnsi="宋体"/>
          <w:b/>
          <w:color w:val="auto"/>
          <w:spacing w:val="-6"/>
          <w:sz w:val="24"/>
          <w:highlight w:val="none"/>
        </w:rPr>
        <w:t>法定代表人资格证明书</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致:</w:t>
      </w:r>
      <w:r>
        <w:rPr>
          <w:rFonts w:hint="eastAsia" w:ascii="宋体" w:hAnsi="宋体"/>
          <w:bCs/>
          <w:color w:val="auto"/>
          <w:spacing w:val="-6"/>
          <w:sz w:val="24"/>
          <w:highlight w:val="none"/>
          <w:lang w:eastAsia="zh-CN"/>
        </w:rPr>
        <w:t>浙江财经大学</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浙江建友工程咨询有限公司</w:t>
      </w:r>
      <w:r>
        <w:rPr>
          <w:rFonts w:hint="eastAsia" w:ascii="宋体" w:hAnsi="宋体"/>
          <w:bCs/>
          <w:color w:val="auto"/>
          <w:spacing w:val="-6"/>
          <w:sz w:val="24"/>
          <w:highlight w:val="none"/>
        </w:rPr>
        <w:t>：</w:t>
      </w:r>
    </w:p>
    <w:p>
      <w:pPr>
        <w:spacing w:line="360" w:lineRule="auto"/>
        <w:ind w:firstLine="456" w:firstLineChars="200"/>
        <w:rPr>
          <w:rFonts w:hint="eastAsia"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color w:val="auto"/>
          <w:spacing w:val="-6"/>
          <w:sz w:val="24"/>
          <w:highlight w:val="none"/>
        </w:rPr>
        <w:t>________</w:t>
      </w:r>
      <w:r>
        <w:rPr>
          <w:rFonts w:ascii="宋体" w:hAnsi="宋体"/>
          <w:bCs/>
          <w:color w:val="auto"/>
          <w:spacing w:val="-6"/>
          <w:sz w:val="24"/>
          <w:highlight w:val="none"/>
        </w:rPr>
        <w:t>（姓名）系</w:t>
      </w:r>
      <w:r>
        <w:rPr>
          <w:rFonts w:hint="eastAsia" w:ascii="宋体" w:hAnsi="宋体"/>
          <w:bCs/>
          <w:color w:val="auto"/>
          <w:spacing w:val="-6"/>
          <w:sz w:val="24"/>
          <w:highlight w:val="none"/>
        </w:rPr>
        <w:t>_________</w:t>
      </w:r>
      <w:r>
        <w:rPr>
          <w:rFonts w:ascii="宋体" w:hAnsi="宋体"/>
          <w:bCs/>
          <w:color w:val="auto"/>
          <w:spacing w:val="-6"/>
          <w:sz w:val="24"/>
          <w:highlight w:val="none"/>
        </w:rPr>
        <w:t>______</w:t>
      </w:r>
      <w:r>
        <w:rPr>
          <w:rFonts w:hint="eastAsia" w:ascii="宋体" w:hAnsi="宋体"/>
          <w:bCs/>
          <w:color w:val="auto"/>
          <w:spacing w:val="-6"/>
          <w:sz w:val="24"/>
          <w:highlight w:val="none"/>
        </w:rPr>
        <w:t>__________</w:t>
      </w:r>
      <w:r>
        <w:rPr>
          <w:rFonts w:ascii="宋体" w:hAnsi="宋体"/>
          <w:bCs/>
          <w:color w:val="auto"/>
          <w:spacing w:val="-6"/>
          <w:sz w:val="24"/>
          <w:highlight w:val="none"/>
        </w:rPr>
        <w:t>___</w:t>
      </w:r>
      <w:r>
        <w:rPr>
          <w:rFonts w:hint="eastAsia" w:ascii="宋体" w:hAnsi="宋体"/>
          <w:bCs/>
          <w:color w:val="auto"/>
          <w:spacing w:val="-6"/>
          <w:sz w:val="24"/>
          <w:highlight w:val="none"/>
        </w:rPr>
        <w:t>____(供应商名称）</w:t>
      </w:r>
      <w:r>
        <w:rPr>
          <w:rFonts w:ascii="宋体" w:hAnsi="宋体"/>
          <w:bCs/>
          <w:color w:val="auto"/>
          <w:spacing w:val="-6"/>
          <w:sz w:val="24"/>
          <w:highlight w:val="none"/>
        </w:rPr>
        <w:t>的法定代表人，身份证</w:t>
      </w:r>
      <w:r>
        <w:rPr>
          <w:rFonts w:hint="eastAsia" w:ascii="宋体" w:hAnsi="宋体"/>
          <w:bCs/>
          <w:color w:val="auto"/>
          <w:spacing w:val="-6"/>
          <w:sz w:val="24"/>
          <w:highlight w:val="none"/>
        </w:rPr>
        <w:t>号码：</w:t>
      </w:r>
      <w:r>
        <w:rPr>
          <w:rFonts w:ascii="宋体" w:hAnsi="宋体"/>
          <w:color w:val="auto"/>
          <w:spacing w:val="-6"/>
          <w:sz w:val="24"/>
          <w:highlight w:val="none"/>
        </w:rPr>
        <w:t>_________________________________</w:t>
      </w:r>
      <w:r>
        <w:rPr>
          <w:rFonts w:ascii="宋体" w:hAnsi="宋体"/>
          <w:bCs/>
          <w:color w:val="auto"/>
          <w:spacing w:val="-6"/>
          <w:sz w:val="24"/>
          <w:highlight w:val="none"/>
        </w:rPr>
        <w:t>。</w:t>
      </w:r>
    </w:p>
    <w:p>
      <w:pPr>
        <w:spacing w:line="360" w:lineRule="auto"/>
        <w:ind w:firstLine="456" w:firstLineChars="200"/>
        <w:rPr>
          <w:rFonts w:hint="eastAsia" w:ascii="宋体" w:hAnsi="宋体"/>
          <w:bCs/>
          <w:color w:val="auto"/>
          <w:spacing w:val="-6"/>
          <w:sz w:val="24"/>
          <w:highlight w:val="none"/>
        </w:rPr>
      </w:pPr>
      <w:r>
        <w:rPr>
          <w:rFonts w:ascii="宋体" w:hAnsi="宋体"/>
          <w:bCs/>
          <w:color w:val="auto"/>
          <w:spacing w:val="-6"/>
          <w:sz w:val="24"/>
          <w:highlight w:val="none"/>
        </w:rPr>
        <w:t>特此证明。</w:t>
      </w:r>
    </w:p>
    <w:p>
      <w:pPr>
        <w:spacing w:line="360" w:lineRule="auto"/>
        <w:rPr>
          <w:rFonts w:hint="eastAsia" w:ascii="宋体" w:hAnsi="宋体"/>
          <w:bCs/>
          <w:color w:val="auto"/>
          <w:spacing w:val="-6"/>
          <w:sz w:val="24"/>
          <w:highlight w:val="none"/>
        </w:rPr>
      </w:pP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0" w:hRule="atLeast"/>
        </w:trPr>
        <w:tc>
          <w:tcPr>
            <w:tcW w:w="9640" w:type="dxa"/>
            <w:noWrap w:val="0"/>
            <w:vAlign w:val="top"/>
          </w:tcPr>
          <w:p>
            <w:pPr>
              <w:rPr>
                <w:rFonts w:hint="eastAsia" w:ascii="宋体" w:hAnsi="宋体"/>
                <w:color w:val="auto"/>
                <w:sz w:val="24"/>
                <w:highlight w:val="none"/>
              </w:rPr>
            </w:pPr>
            <w:r>
              <w:rPr>
                <w:rFonts w:hint="eastAsia" w:ascii="新宋体" w:hAnsi="新宋体" w:eastAsia="新宋体"/>
                <w:color w:val="auto"/>
                <w:sz w:val="24"/>
                <w:highlight w:val="none"/>
              </w:rPr>
              <w:t>法定代表人</w:t>
            </w:r>
            <w:r>
              <w:rPr>
                <w:rFonts w:hint="eastAsia" w:ascii="宋体" w:hAnsi="宋体"/>
                <w:color w:val="auto"/>
                <w:sz w:val="24"/>
                <w:highlight w:val="none"/>
              </w:rPr>
              <w:t>身份证：</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p>
            <w:pPr>
              <w:spacing w:line="360" w:lineRule="auto"/>
              <w:rPr>
                <w:rFonts w:hint="eastAsia" w:ascii="宋体" w:hAnsi="宋体"/>
                <w:bCs/>
                <w:color w:val="auto"/>
                <w:spacing w:val="-6"/>
                <w:sz w:val="24"/>
                <w:highlight w:val="none"/>
              </w:rPr>
            </w:pPr>
          </w:p>
        </w:tc>
      </w:tr>
    </w:tbl>
    <w:p>
      <w:pPr>
        <w:spacing w:line="360" w:lineRule="auto"/>
        <w:rPr>
          <w:rFonts w:hint="eastAsia" w:ascii="宋体" w:hAnsi="宋体"/>
          <w:bCs/>
          <w:color w:val="auto"/>
          <w:spacing w:val="-6"/>
          <w:sz w:val="24"/>
          <w:highlight w:val="none"/>
        </w:rPr>
      </w:pPr>
    </w:p>
    <w:p>
      <w:pPr>
        <w:spacing w:line="360" w:lineRule="auto"/>
        <w:rPr>
          <w:rFonts w:hint="eastAsia" w:ascii="宋体" w:hAnsi="宋体"/>
          <w:b/>
          <w:bCs/>
          <w:color w:val="auto"/>
          <w:spacing w:val="-6"/>
          <w:sz w:val="24"/>
          <w:highlight w:val="none"/>
        </w:rPr>
      </w:pPr>
    </w:p>
    <w:p>
      <w:pPr>
        <w:spacing w:line="360" w:lineRule="auto"/>
        <w:ind w:right="456"/>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hint="eastAsia" w:ascii="宋体" w:hAnsi="宋体"/>
          <w:b/>
          <w:bCs/>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法定代表人授权委托书</w:t>
      </w:r>
    </w:p>
    <w:p>
      <w:pPr>
        <w:spacing w:line="360" w:lineRule="auto"/>
        <w:rPr>
          <w:rFonts w:hint="eastAsia" w:ascii="宋体" w:hAnsi="宋体"/>
          <w:b/>
          <w:bCs/>
          <w:color w:val="auto"/>
          <w:spacing w:val="-6"/>
          <w:sz w:val="24"/>
          <w:highlight w:val="none"/>
        </w:rPr>
      </w:pPr>
      <w:r>
        <w:rPr>
          <w:rFonts w:hint="eastAsia" w:ascii="宋体" w:hAnsi="宋体"/>
          <w:bCs/>
          <w:color w:val="auto"/>
          <w:spacing w:val="-6"/>
          <w:sz w:val="24"/>
          <w:highlight w:val="none"/>
        </w:rPr>
        <w:t>致：</w:t>
      </w:r>
      <w:r>
        <w:rPr>
          <w:rFonts w:hint="eastAsia" w:ascii="宋体" w:hAnsi="宋体"/>
          <w:bCs/>
          <w:color w:val="auto"/>
          <w:spacing w:val="-6"/>
          <w:sz w:val="24"/>
          <w:highlight w:val="none"/>
          <w:lang w:eastAsia="zh-CN"/>
        </w:rPr>
        <w:t>浙江财经大学</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我____________（姓名）系</w:t>
      </w:r>
      <w:r>
        <w:rPr>
          <w:rFonts w:ascii="宋体" w:hAnsi="宋体"/>
          <w:color w:val="auto"/>
          <w:spacing w:val="-6"/>
          <w:sz w:val="24"/>
          <w:highlight w:val="none"/>
        </w:rPr>
        <w:t>__________________________</w:t>
      </w:r>
      <w:r>
        <w:rPr>
          <w:rFonts w:hint="eastAsia" w:ascii="宋体" w:hAnsi="宋体"/>
          <w:color w:val="auto"/>
          <w:spacing w:val="-6"/>
          <w:sz w:val="24"/>
          <w:highlight w:val="none"/>
        </w:rPr>
        <w:t>（供应商名称）的法定代表人，现授权委托本单位在职职工：</w:t>
      </w:r>
      <w:r>
        <w:rPr>
          <w:rFonts w:ascii="宋体" w:hAnsi="宋体"/>
          <w:color w:val="auto"/>
          <w:spacing w:val="-6"/>
          <w:sz w:val="24"/>
          <w:highlight w:val="none"/>
        </w:rPr>
        <w:t>__________</w:t>
      </w:r>
      <w:r>
        <w:rPr>
          <w:rFonts w:hint="eastAsia" w:ascii="宋体" w:hAnsi="宋体"/>
          <w:color w:val="auto"/>
          <w:spacing w:val="-6"/>
          <w:sz w:val="24"/>
          <w:highlight w:val="none"/>
        </w:rPr>
        <w:t>（姓名），身份证号码：</w:t>
      </w:r>
      <w:r>
        <w:rPr>
          <w:rFonts w:ascii="宋体" w:hAnsi="宋体"/>
          <w:color w:val="auto"/>
          <w:spacing w:val="-6"/>
          <w:sz w:val="24"/>
          <w:highlight w:val="none"/>
        </w:rPr>
        <w:t>____________________________</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u w:val="single"/>
          <w:lang w:eastAsia="zh-CN"/>
        </w:rPr>
        <w:t>浙江财经大学公共管理学院装修</w:t>
      </w:r>
      <w:r>
        <w:rPr>
          <w:rFonts w:hint="eastAsia" w:ascii="宋体" w:hAnsi="宋体"/>
          <w:color w:val="auto"/>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pPr>
        <w:spacing w:line="360" w:lineRule="auto"/>
        <w:rPr>
          <w:rFonts w:ascii="宋体" w:hAnsi="宋体"/>
          <w:color w:val="auto"/>
          <w:spacing w:val="-6"/>
          <w:sz w:val="24"/>
          <w:highlight w:val="none"/>
        </w:rPr>
      </w:pPr>
      <w:r>
        <w:rPr>
          <w:rFonts w:hint="eastAsia" w:ascii="宋体" w:hAnsi="宋体"/>
          <w:color w:val="auto"/>
          <w:spacing w:val="-6"/>
          <w:sz w:val="24"/>
          <w:highlight w:val="none"/>
          <w:u w:val="single"/>
        </w:rPr>
        <w:t>▲授权代表必须为供应商本单位在职职工，并提供</w:t>
      </w:r>
      <w:r>
        <w:rPr>
          <w:rFonts w:hint="eastAsia" w:ascii="宋体" w:hAnsi="宋体"/>
          <w:color w:val="auto"/>
          <w:spacing w:val="-6"/>
          <w:sz w:val="24"/>
          <w:highlight w:val="none"/>
          <w:u w:val="single"/>
          <w:lang w:eastAsia="zh-CN"/>
        </w:rPr>
        <w:t>2020年1月</w:t>
      </w:r>
      <w:r>
        <w:rPr>
          <w:rFonts w:hint="eastAsia" w:ascii="宋体" w:hAnsi="宋体"/>
          <w:color w:val="auto"/>
          <w:spacing w:val="-6"/>
          <w:sz w:val="24"/>
          <w:highlight w:val="none"/>
          <w:u w:val="single"/>
        </w:rPr>
        <w:t>（含）以来任意一月的社保缴纳证明。</w:t>
      </w:r>
    </w:p>
    <w:p>
      <w:pPr>
        <w:spacing w:line="360" w:lineRule="auto"/>
        <w:rPr>
          <w:rFonts w:hint="eastAsia" w:ascii="宋体" w:hAnsi="宋体"/>
          <w:color w:val="auto"/>
          <w:spacing w:val="-6"/>
          <w:sz w:val="24"/>
          <w:highlight w:val="none"/>
        </w:rPr>
      </w:pPr>
    </w:p>
    <w:p>
      <w:pPr>
        <w:spacing w:line="360" w:lineRule="auto"/>
        <w:ind w:firstLine="424" w:firstLineChars="186"/>
        <w:rPr>
          <w:rFonts w:hint="eastAsia" w:ascii="宋体" w:hAnsi="宋体"/>
          <w:color w:val="auto"/>
          <w:spacing w:val="-6"/>
          <w:sz w:val="24"/>
          <w:highlight w:val="none"/>
          <w:u w:val="single"/>
        </w:rPr>
      </w:pPr>
      <w:r>
        <w:rPr>
          <w:rFonts w:hint="eastAsia" w:ascii="宋体" w:hAnsi="宋体"/>
          <w:color w:val="auto"/>
          <w:spacing w:val="-6"/>
          <w:sz w:val="24"/>
          <w:highlight w:val="none"/>
        </w:rPr>
        <w:t>法定代表人（签字或盖章）：</w:t>
      </w:r>
      <w:r>
        <w:rPr>
          <w:rFonts w:ascii="宋体" w:hAnsi="宋体"/>
          <w:color w:val="auto"/>
          <w:spacing w:val="-6"/>
          <w:sz w:val="24"/>
          <w:highlight w:val="none"/>
        </w:rPr>
        <w:t>_____________________</w:t>
      </w:r>
    </w:p>
    <w:p>
      <w:pPr>
        <w:spacing w:line="360" w:lineRule="auto"/>
        <w:ind w:firstLine="424" w:firstLineChars="186"/>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spacing w:line="360" w:lineRule="auto"/>
        <w:rPr>
          <w:rFonts w:hint="eastAsia" w:ascii="宋体" w:hAnsi="宋体"/>
          <w:color w:val="auto"/>
          <w:spacing w:val="-6"/>
          <w:sz w:val="24"/>
          <w:highlight w:val="none"/>
        </w:rPr>
      </w:pP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640" w:type="dxa"/>
            <w:noWrap w:val="0"/>
            <w:vAlign w:val="top"/>
          </w:tcPr>
          <w:p>
            <w:pPr>
              <w:rPr>
                <w:rFonts w:hint="eastAsia" w:ascii="宋体" w:hAnsi="宋体"/>
                <w:color w:val="auto"/>
                <w:sz w:val="24"/>
                <w:highlight w:val="none"/>
              </w:rPr>
            </w:pPr>
            <w:r>
              <w:rPr>
                <w:rFonts w:hint="eastAsia" w:ascii="新宋体" w:hAnsi="新宋体" w:eastAsia="新宋体"/>
                <w:color w:val="auto"/>
                <w:sz w:val="24"/>
                <w:highlight w:val="none"/>
              </w:rPr>
              <w:t>授权代表</w:t>
            </w:r>
            <w:r>
              <w:rPr>
                <w:rFonts w:hint="eastAsia" w:ascii="宋体" w:hAnsi="宋体"/>
                <w:color w:val="auto"/>
                <w:sz w:val="24"/>
                <w:highlight w:val="none"/>
              </w:rPr>
              <w:t>身份证：</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p>
            <w:pPr>
              <w:spacing w:line="360" w:lineRule="auto"/>
              <w:rPr>
                <w:rFonts w:hint="eastAsia" w:ascii="宋体" w:hAnsi="宋体"/>
                <w:color w:val="auto"/>
                <w:spacing w:val="-6"/>
                <w:sz w:val="24"/>
                <w:highlight w:val="none"/>
              </w:rPr>
            </w:pP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说明：</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1.供应商的</w:t>
      </w:r>
      <w:r>
        <w:rPr>
          <w:rFonts w:ascii="宋体" w:hAnsi="宋体"/>
          <w:b/>
          <w:bCs/>
          <w:color w:val="auto"/>
          <w:spacing w:val="-6"/>
          <w:sz w:val="24"/>
          <w:highlight w:val="none"/>
        </w:rPr>
        <w:t>法定代表人参加磋商响应，须在响应文件中提供法定代表人资格证明</w:t>
      </w:r>
      <w:r>
        <w:rPr>
          <w:rFonts w:hint="eastAsia" w:ascii="宋体" w:hAnsi="宋体"/>
          <w:b/>
          <w:bCs/>
          <w:color w:val="auto"/>
          <w:spacing w:val="-6"/>
          <w:sz w:val="24"/>
          <w:highlight w:val="none"/>
        </w:rPr>
        <w:t>书；</w:t>
      </w:r>
    </w:p>
    <w:p>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2.供应商的法定代表人委托授权代表</w:t>
      </w:r>
      <w:r>
        <w:rPr>
          <w:rFonts w:ascii="宋体" w:hAnsi="宋体"/>
          <w:b/>
          <w:bCs/>
          <w:color w:val="auto"/>
          <w:spacing w:val="-6"/>
          <w:sz w:val="24"/>
          <w:highlight w:val="none"/>
        </w:rPr>
        <w:t>参加磋商响应，须在响应文件中提供附有法定代表人资格证明</w:t>
      </w:r>
      <w:r>
        <w:rPr>
          <w:rFonts w:hint="eastAsia" w:ascii="宋体" w:hAnsi="宋体"/>
          <w:b/>
          <w:bCs/>
          <w:color w:val="auto"/>
          <w:spacing w:val="-6"/>
          <w:sz w:val="24"/>
          <w:highlight w:val="none"/>
        </w:rPr>
        <w:t>书</w:t>
      </w:r>
      <w:r>
        <w:rPr>
          <w:rFonts w:ascii="宋体" w:hAnsi="宋体"/>
          <w:b/>
          <w:bCs/>
          <w:color w:val="auto"/>
          <w:spacing w:val="-6"/>
          <w:sz w:val="24"/>
          <w:highlight w:val="none"/>
        </w:rPr>
        <w:t>的法定代表人授权</w:t>
      </w:r>
      <w:r>
        <w:rPr>
          <w:rFonts w:hint="eastAsia" w:ascii="宋体" w:hAnsi="宋体"/>
          <w:b/>
          <w:bCs/>
          <w:color w:val="auto"/>
          <w:spacing w:val="-6"/>
          <w:sz w:val="24"/>
          <w:highlight w:val="none"/>
        </w:rPr>
        <w:t>委托</w:t>
      </w:r>
      <w:r>
        <w:rPr>
          <w:rFonts w:ascii="宋体" w:hAnsi="宋体"/>
          <w:b/>
          <w:bCs/>
          <w:color w:val="auto"/>
          <w:spacing w:val="-6"/>
          <w:sz w:val="24"/>
          <w:highlight w:val="none"/>
        </w:rPr>
        <w:t>书</w:t>
      </w:r>
      <w:r>
        <w:rPr>
          <w:rFonts w:hint="eastAsia" w:ascii="宋体" w:hAnsi="宋体"/>
          <w:b/>
          <w:bCs/>
          <w:color w:val="auto"/>
          <w:spacing w:val="-6"/>
          <w:sz w:val="24"/>
          <w:highlight w:val="none"/>
        </w:rPr>
        <w:t>。</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lang w:eastAsia="zh-CN"/>
        </w:rPr>
        <w:t>2020年1月至今（所属时间）任意一月</w:t>
      </w:r>
      <w:r>
        <w:rPr>
          <w:rFonts w:hint="eastAsia" w:ascii="宋体" w:hAnsi="宋体"/>
          <w:b/>
          <w:color w:val="auto"/>
          <w:spacing w:val="-6"/>
          <w:sz w:val="24"/>
          <w:highlight w:val="none"/>
        </w:rPr>
        <w:t>供应商</w:t>
      </w:r>
      <w:r>
        <w:rPr>
          <w:rFonts w:ascii="宋体" w:hAnsi="宋体"/>
          <w:b/>
          <w:color w:val="auto"/>
          <w:spacing w:val="-6"/>
          <w:sz w:val="24"/>
          <w:highlight w:val="none"/>
        </w:rPr>
        <w:t>授权代表社保缴纳证明</w:t>
      </w:r>
    </w:p>
    <w:p>
      <w:pPr>
        <w:spacing w:line="360" w:lineRule="auto"/>
        <w:jc w:val="center"/>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响应声明书</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浙江建友工程咨询有限公司</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ascii="宋体" w:hAnsi="宋体"/>
          <w:color w:val="auto"/>
          <w:spacing w:val="-6"/>
          <w:sz w:val="24"/>
          <w:highlight w:val="none"/>
        </w:rPr>
        <w:t>______________________________________</w:t>
      </w:r>
      <w:r>
        <w:rPr>
          <w:rFonts w:hint="eastAsia" w:ascii="宋体" w:hAnsi="宋体"/>
          <w:color w:val="auto"/>
          <w:spacing w:val="-6"/>
          <w:sz w:val="24"/>
          <w:highlight w:val="none"/>
        </w:rPr>
        <w:t>（供应商名称）系中华人民共和国合法企业，经营地址</w:t>
      </w:r>
      <w:r>
        <w:rPr>
          <w:rFonts w:ascii="宋体" w:hAnsi="宋体"/>
          <w:color w:val="auto"/>
          <w:spacing w:val="-6"/>
          <w:sz w:val="24"/>
          <w:highlight w:val="none"/>
        </w:rPr>
        <w:t>__________________________________</w:t>
      </w:r>
      <w:r>
        <w:rPr>
          <w:rFonts w:hint="eastAsia" w:ascii="宋体" w:hAnsi="宋体"/>
          <w:color w:val="auto"/>
          <w:spacing w:val="-6"/>
          <w:sz w:val="24"/>
          <w:highlight w:val="none"/>
        </w:rPr>
        <w:t>。</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我方愿意参加贵方组织的</w:t>
      </w:r>
      <w:r>
        <w:rPr>
          <w:rFonts w:hint="eastAsia" w:ascii="宋体" w:hAnsi="宋体"/>
          <w:bCs/>
          <w:color w:val="auto"/>
          <w:spacing w:val="-6"/>
          <w:sz w:val="24"/>
          <w:highlight w:val="none"/>
          <w:u w:val="single"/>
          <w:lang w:eastAsia="zh-CN"/>
        </w:rPr>
        <w:t>浙江财经大学公共管理学院装修</w:t>
      </w:r>
      <w:r>
        <w:rPr>
          <w:rFonts w:hint="eastAsia" w:ascii="宋体" w:hAnsi="宋体"/>
          <w:color w:val="auto"/>
          <w:spacing w:val="-6"/>
          <w:sz w:val="24"/>
          <w:highlight w:val="none"/>
        </w:rPr>
        <w:t>的磋商响应，为便于贵方公正、择优地确定成交供应商及其服务，我方就本次磋商有关事项郑重声明如下：</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1、我方向贵方提交的所有响应文件、资料都是准确的和真实的；</w:t>
      </w:r>
    </w:p>
    <w:p>
      <w:pPr>
        <w:spacing w:line="360" w:lineRule="auto"/>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2、我方不是采购人的附属机构；在获知本项目采购信息后，与采购人聘请的为此项目提供咨询服务的公司及其附属机构没有任何联系。</w:t>
      </w:r>
    </w:p>
    <w:p>
      <w:pPr>
        <w:pStyle w:val="5"/>
        <w:spacing w:line="360" w:lineRule="auto"/>
        <w:ind w:firstLine="456" w:firstLineChars="200"/>
        <w:rPr>
          <w:rFonts w:hint="eastAsia" w:hAnsi="宋体"/>
          <w:color w:val="auto"/>
          <w:spacing w:val="-6"/>
          <w:sz w:val="24"/>
          <w:szCs w:val="24"/>
          <w:highlight w:val="none"/>
        </w:rPr>
      </w:pPr>
      <w:r>
        <w:rPr>
          <w:rFonts w:hAnsi="宋体"/>
          <w:color w:val="auto"/>
          <w:spacing w:val="-6"/>
          <w:sz w:val="24"/>
          <w:szCs w:val="24"/>
          <w:highlight w:val="none"/>
        </w:rPr>
        <w:t>3.我方</w:t>
      </w:r>
      <w:r>
        <w:rPr>
          <w:rFonts w:hint="eastAsia" w:hAnsi="宋体"/>
          <w:color w:val="auto"/>
          <w:spacing w:val="-6"/>
          <w:sz w:val="24"/>
          <w:szCs w:val="24"/>
          <w:highlight w:val="none"/>
        </w:rPr>
        <w:t>在参加政府采购活动前3年内：</w:t>
      </w:r>
      <w:r>
        <w:rPr>
          <w:rFonts w:hint="eastAsia" w:hAnsi="宋体"/>
          <w:b/>
          <w:color w:val="auto"/>
          <w:spacing w:val="-6"/>
          <w:sz w:val="24"/>
          <w:szCs w:val="24"/>
          <w:highlight w:val="none"/>
          <w:u w:val="single"/>
        </w:rPr>
        <w:t xml:space="preserve">      </w:t>
      </w:r>
      <w:r>
        <w:rPr>
          <w:rFonts w:hint="eastAsia" w:hAnsi="宋体"/>
          <w:b/>
          <w:color w:val="auto"/>
          <w:spacing w:val="-6"/>
          <w:sz w:val="24"/>
          <w:szCs w:val="24"/>
          <w:highlight w:val="none"/>
        </w:rPr>
        <w:t>（填写“有”或“没有”，如实填写，如不填写视同未按要求填写）</w:t>
      </w:r>
      <w:r>
        <w:rPr>
          <w:rFonts w:hint="eastAsia" w:hAnsi="宋体"/>
          <w:color w:val="auto"/>
          <w:spacing w:val="-6"/>
          <w:sz w:val="24"/>
          <w:szCs w:val="24"/>
          <w:highlight w:val="none"/>
        </w:rPr>
        <w:t>因违法经营被禁止在一定期限内参加政府采购活动，且期限未满的情形。</w:t>
      </w:r>
    </w:p>
    <w:p>
      <w:pPr>
        <w:pStyle w:val="5"/>
        <w:spacing w:line="360" w:lineRule="auto"/>
        <w:ind w:firstLine="456" w:firstLineChars="200"/>
        <w:rPr>
          <w:rFonts w:hAnsi="宋体"/>
          <w:color w:val="auto"/>
          <w:spacing w:val="-6"/>
          <w:sz w:val="24"/>
          <w:szCs w:val="24"/>
          <w:highlight w:val="none"/>
        </w:rPr>
      </w:pPr>
      <w:r>
        <w:rPr>
          <w:rFonts w:hAnsi="宋体"/>
          <w:color w:val="auto"/>
          <w:spacing w:val="-6"/>
          <w:sz w:val="24"/>
          <w:szCs w:val="24"/>
          <w:highlight w:val="none"/>
        </w:rPr>
        <w:t>4、以上事项如有虚假或隐瞒，我方愿意承担一切后果和责任。</w:t>
      </w:r>
    </w:p>
    <w:p>
      <w:pPr>
        <w:pStyle w:val="24"/>
        <w:spacing w:line="360" w:lineRule="auto"/>
        <w:rPr>
          <w:rFonts w:hint="eastAsia" w:ascii="宋体" w:hAnsi="宋体"/>
          <w:color w:val="auto"/>
          <w:spacing w:val="-6"/>
          <w:szCs w:val="24"/>
          <w:highlight w:val="none"/>
        </w:rPr>
      </w:pPr>
    </w:p>
    <w:p>
      <w:pPr>
        <w:pStyle w:val="24"/>
        <w:spacing w:line="360" w:lineRule="auto"/>
        <w:rPr>
          <w:rFonts w:hint="eastAsia" w:ascii="宋体" w:hAnsi="宋体"/>
          <w:color w:val="auto"/>
          <w:spacing w:val="-6"/>
          <w:szCs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hint="eastAsia"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供应商一般情况</w:t>
      </w:r>
    </w:p>
    <w:tbl>
      <w:tblPr>
        <w:tblStyle w:val="12"/>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1</w:t>
            </w:r>
          </w:p>
        </w:tc>
        <w:tc>
          <w:tcPr>
            <w:tcW w:w="8868"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2</w:t>
            </w:r>
          </w:p>
        </w:tc>
        <w:tc>
          <w:tcPr>
            <w:tcW w:w="8868"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3</w:t>
            </w:r>
          </w:p>
        </w:tc>
        <w:tc>
          <w:tcPr>
            <w:tcW w:w="8868"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4</w:t>
            </w:r>
          </w:p>
        </w:tc>
        <w:tc>
          <w:tcPr>
            <w:tcW w:w="4305" w:type="dxa"/>
            <w:gridSpan w:val="2"/>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电话：</w:t>
            </w:r>
          </w:p>
        </w:tc>
        <w:tc>
          <w:tcPr>
            <w:tcW w:w="4563"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5</w:t>
            </w:r>
          </w:p>
        </w:tc>
        <w:tc>
          <w:tcPr>
            <w:tcW w:w="4305" w:type="dxa"/>
            <w:gridSpan w:val="2"/>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传真：</w:t>
            </w:r>
          </w:p>
        </w:tc>
        <w:tc>
          <w:tcPr>
            <w:tcW w:w="4563"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6</w:t>
            </w:r>
          </w:p>
        </w:tc>
        <w:tc>
          <w:tcPr>
            <w:tcW w:w="4305" w:type="dxa"/>
            <w:gridSpan w:val="2"/>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注册地：</w:t>
            </w:r>
          </w:p>
        </w:tc>
        <w:tc>
          <w:tcPr>
            <w:tcW w:w="4563"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7</w:t>
            </w:r>
          </w:p>
        </w:tc>
        <w:tc>
          <w:tcPr>
            <w:tcW w:w="8868"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8</w:t>
            </w:r>
          </w:p>
        </w:tc>
        <w:tc>
          <w:tcPr>
            <w:tcW w:w="8868" w:type="dxa"/>
            <w:gridSpan w:val="3"/>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9</w:t>
            </w:r>
          </w:p>
        </w:tc>
        <w:tc>
          <w:tcPr>
            <w:tcW w:w="2520"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作为承包人经历年数</w:t>
            </w:r>
          </w:p>
        </w:tc>
        <w:tc>
          <w:tcPr>
            <w:tcW w:w="6348" w:type="dxa"/>
            <w:gridSpan w:val="2"/>
            <w:noWrap w:val="0"/>
            <w:vAlign w:val="center"/>
          </w:tcPr>
          <w:p>
            <w:pPr>
              <w:spacing w:line="360" w:lineRule="auto"/>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color w:val="auto"/>
                <w:spacing w:val="-6"/>
                <w:sz w:val="24"/>
                <w:highlight w:val="none"/>
              </w:rPr>
            </w:pPr>
            <w:r>
              <w:rPr>
                <w:rFonts w:hint="eastAsia" w:ascii="宋体" w:hAnsi="宋体"/>
                <w:color w:val="auto"/>
                <w:spacing w:val="-6"/>
                <w:sz w:val="24"/>
                <w:highlight w:val="none"/>
              </w:rPr>
              <w:t>10</w:t>
            </w:r>
          </w:p>
        </w:tc>
        <w:tc>
          <w:tcPr>
            <w:tcW w:w="2520" w:type="dxa"/>
            <w:noWrap w:val="0"/>
            <w:vAlign w:val="center"/>
          </w:tcPr>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其他需要说明的情况</w:t>
            </w:r>
          </w:p>
        </w:tc>
        <w:tc>
          <w:tcPr>
            <w:tcW w:w="6348" w:type="dxa"/>
            <w:gridSpan w:val="2"/>
            <w:noWrap w:val="0"/>
            <w:vAlign w:val="center"/>
          </w:tcPr>
          <w:p>
            <w:pPr>
              <w:spacing w:line="360" w:lineRule="auto"/>
              <w:rPr>
                <w:rFonts w:hint="eastAsia" w:ascii="宋体" w:hAnsi="宋体"/>
                <w:color w:val="auto"/>
                <w:spacing w:val="-6"/>
                <w:sz w:val="24"/>
                <w:highlight w:val="none"/>
              </w:rPr>
            </w:pPr>
          </w:p>
        </w:tc>
      </w:tr>
    </w:tbl>
    <w:p>
      <w:pPr>
        <w:spacing w:line="360" w:lineRule="auto"/>
        <w:rPr>
          <w:rFonts w:hint="eastAsia" w:ascii="宋体" w:hAnsi="宋体"/>
          <w:color w:val="auto"/>
          <w:spacing w:val="-6"/>
          <w:sz w:val="24"/>
          <w:highlight w:val="none"/>
        </w:rPr>
      </w:pP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说明：所有供应商都须填写此表。</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供应商名称（盖章）： </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spacing w:line="360" w:lineRule="auto"/>
        <w:jc w:val="center"/>
        <w:rPr>
          <w:rFonts w:hint="eastAsia" w:ascii="宋体" w:hAnsi="宋体"/>
          <w:b/>
          <w:bCs/>
          <w:iCs/>
          <w:color w:val="auto"/>
          <w:spacing w:val="-6"/>
          <w:sz w:val="24"/>
          <w:highlight w:val="none"/>
        </w:rPr>
      </w:pPr>
      <w:r>
        <w:rPr>
          <w:rFonts w:ascii="宋体" w:hAnsi="宋体"/>
          <w:b/>
          <w:color w:val="auto"/>
          <w:spacing w:val="-6"/>
          <w:sz w:val="24"/>
          <w:highlight w:val="none"/>
        </w:rPr>
        <w:br w:type="page"/>
      </w:r>
      <w:r>
        <w:rPr>
          <w:rFonts w:hint="eastAsia" w:ascii="宋体" w:hAnsi="宋体"/>
          <w:b/>
          <w:bCs/>
          <w:iCs/>
          <w:color w:val="auto"/>
          <w:spacing w:val="-6"/>
          <w:sz w:val="24"/>
          <w:highlight w:val="none"/>
        </w:rPr>
        <w:t>商务偏离表</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公共管理学院装修</w:t>
      </w:r>
    </w:p>
    <w:p>
      <w:pPr>
        <w:spacing w:line="360" w:lineRule="auto"/>
        <w:rPr>
          <w:rFonts w:hint="eastAsia" w:ascii="宋体" w:hAnsi="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 xml:space="preserve">ZJJY-20200908-01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序号</w:t>
            </w:r>
          </w:p>
        </w:tc>
        <w:tc>
          <w:tcPr>
            <w:tcW w:w="3260"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磋商文件要求</w:t>
            </w:r>
          </w:p>
        </w:tc>
        <w:tc>
          <w:tcPr>
            <w:tcW w:w="3402"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响应内容</w:t>
            </w:r>
          </w:p>
        </w:tc>
        <w:tc>
          <w:tcPr>
            <w:tcW w:w="1985"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是否偏离</w:t>
            </w:r>
          </w:p>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noWrap w:val="0"/>
            <w:vAlign w:val="center"/>
          </w:tcPr>
          <w:p>
            <w:pPr>
              <w:snapToGrid w:val="0"/>
              <w:rPr>
                <w:rFonts w:hint="eastAsia" w:ascii="宋体" w:hAnsi="宋体"/>
                <w:color w:val="auto"/>
                <w:spacing w:val="-6"/>
                <w:sz w:val="24"/>
                <w:highlight w:val="none"/>
              </w:rPr>
            </w:pPr>
            <w:r>
              <w:rPr>
                <w:rFonts w:hint="eastAsia" w:ascii="宋体" w:hAnsi="宋体"/>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noWrap w:val="0"/>
            <w:vAlign w:val="center"/>
          </w:tcPr>
          <w:p>
            <w:pPr>
              <w:snapToGrid w:val="0"/>
              <w:rPr>
                <w:rFonts w:hint="eastAsia" w:ascii="宋体" w:hAnsi="宋体"/>
                <w:color w:val="auto"/>
                <w:spacing w:val="-6"/>
                <w:sz w:val="24"/>
                <w:highlight w:val="none"/>
              </w:rPr>
            </w:pPr>
            <w:r>
              <w:rPr>
                <w:rFonts w:hint="eastAsia" w:ascii="宋体" w:hAnsi="宋体"/>
                <w:color w:val="auto"/>
                <w:sz w:val="21"/>
                <w:szCs w:val="21"/>
                <w:highlight w:val="none"/>
              </w:rPr>
              <w:t>服务</w:t>
            </w:r>
            <w:r>
              <w:rPr>
                <w:rFonts w:ascii="宋体" w:hAnsi="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r>
              <w:rPr>
                <w:rFonts w:ascii="宋体" w:hAnsi="宋体" w:cs="宋体"/>
                <w:color w:val="auto"/>
                <w:sz w:val="21"/>
                <w:szCs w:val="21"/>
                <w:highlight w:val="none"/>
              </w:rPr>
              <w:t>……</w:t>
            </w: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1985" w:type="dxa"/>
            <w:noWrap w:val="0"/>
            <w:vAlign w:val="center"/>
          </w:tcPr>
          <w:p>
            <w:pPr>
              <w:snapToGrid w:val="0"/>
              <w:jc w:val="center"/>
              <w:rPr>
                <w:rFonts w:hint="eastAsia" w:ascii="宋体" w:hAnsi="宋体"/>
                <w:color w:val="auto"/>
                <w:spacing w:val="-6"/>
                <w:sz w:val="24"/>
                <w:highlight w:val="none"/>
              </w:rPr>
            </w:pPr>
          </w:p>
        </w:tc>
      </w:tr>
    </w:tbl>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逐项按照磋商文件要求填写响应规格；</w:t>
      </w:r>
    </w:p>
    <w:p>
      <w:pPr>
        <w:spacing w:line="360" w:lineRule="auto"/>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偏离说明是指对磋商文件要求存在不同之处的解释说明。偏离系指：正偏离（高于采购需求）、负偏离（低于采购需求）、无偏离（满足采购需求）；</w:t>
      </w:r>
    </w:p>
    <w:p>
      <w:pPr>
        <w:spacing w:line="360" w:lineRule="auto"/>
        <w:rPr>
          <w:rFonts w:hint="eastAsia" w:ascii="宋体" w:hAnsi="宋体"/>
          <w:b/>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如不填写或未如实填写</w:t>
      </w:r>
      <w:r>
        <w:rPr>
          <w:rFonts w:hint="eastAsia" w:ascii="宋体" w:hAnsi="宋体"/>
          <w:b/>
          <w:color w:val="auto"/>
          <w:spacing w:val="-6"/>
          <w:sz w:val="21"/>
          <w:szCs w:val="21"/>
          <w:highlight w:val="none"/>
        </w:rPr>
        <w:t>，自行承担磋商响应风险。</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widowControl/>
        <w:tabs>
          <w:tab w:val="left" w:pos="3225"/>
        </w:tabs>
        <w:jc w:val="center"/>
        <w:rPr>
          <w:rFonts w:hint="eastAsia"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供应商同类项目实施情况一览表</w:t>
      </w:r>
    </w:p>
    <w:p>
      <w:pPr>
        <w:pStyle w:val="10"/>
        <w:spacing w:line="360" w:lineRule="auto"/>
        <w:ind w:left="0" w:firstLine="0" w:firstLineChars="0"/>
        <w:rPr>
          <w:rFonts w:ascii="宋体" w:hAnsi="宋体"/>
          <w:color w:val="auto"/>
          <w:sz w:val="24"/>
          <w:highlight w:val="none"/>
        </w:rPr>
      </w:pPr>
    </w:p>
    <w:tbl>
      <w:tblPr>
        <w:tblStyle w:val="1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ascii="宋体" w:hAnsi="宋体"/>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合同金额</w:t>
            </w:r>
          </w:p>
          <w:p>
            <w:pPr>
              <w:jc w:val="center"/>
              <w:rPr>
                <w:rFonts w:ascii="宋体" w:hAnsi="宋体"/>
                <w:b/>
                <w:color w:val="auto"/>
                <w:sz w:val="21"/>
                <w:szCs w:val="21"/>
                <w:highlight w:val="none"/>
              </w:rPr>
            </w:pPr>
            <w:r>
              <w:rPr>
                <w:rFonts w:hint="eastAsia" w:ascii="宋体" w:hAnsi="宋体"/>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采购单位联系人</w:t>
            </w:r>
          </w:p>
          <w:p>
            <w:pPr>
              <w:jc w:val="center"/>
              <w:rPr>
                <w:rFonts w:ascii="宋体" w:hAnsi="宋体"/>
                <w:b/>
                <w:color w:val="auto"/>
                <w:sz w:val="24"/>
                <w:highlight w:val="none"/>
              </w:rPr>
            </w:pPr>
            <w:r>
              <w:rPr>
                <w:rFonts w:hint="eastAsia" w:ascii="宋体" w:hAnsi="宋体"/>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szCs w:val="20"/>
                <w:highlight w:val="none"/>
              </w:rPr>
            </w:pPr>
          </w:p>
        </w:tc>
      </w:tr>
    </w:tbl>
    <w:p>
      <w:pPr>
        <w:pStyle w:val="10"/>
        <w:spacing w:line="360" w:lineRule="auto"/>
        <w:ind w:left="480" w:hanging="480"/>
        <w:rPr>
          <w:rFonts w:ascii="宋体" w:hAnsi="宋体"/>
          <w:color w:val="auto"/>
          <w:sz w:val="24"/>
          <w:highlight w:val="none"/>
        </w:rPr>
      </w:pP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说明：</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1</w:t>
      </w:r>
      <w:r>
        <w:rPr>
          <w:rFonts w:ascii="宋体" w:hAnsi="宋体"/>
          <w:b/>
          <w:color w:val="auto"/>
          <w:spacing w:val="-6"/>
          <w:sz w:val="24"/>
          <w:highlight w:val="none"/>
        </w:rPr>
        <w:t>.</w:t>
      </w:r>
      <w:r>
        <w:rPr>
          <w:rFonts w:hint="eastAsia" w:ascii="宋体" w:hAnsi="宋体"/>
          <w:b/>
          <w:color w:val="auto"/>
          <w:spacing w:val="-6"/>
          <w:sz w:val="24"/>
          <w:highlight w:val="none"/>
        </w:rPr>
        <w:t>供应商须提供上述业绩合同复印件；</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2</w:t>
      </w:r>
      <w:r>
        <w:rPr>
          <w:rFonts w:ascii="宋体" w:hAnsi="宋体"/>
          <w:b/>
          <w:color w:val="auto"/>
          <w:spacing w:val="-6"/>
          <w:sz w:val="24"/>
          <w:highlight w:val="none"/>
        </w:rPr>
        <w:t>.</w:t>
      </w:r>
      <w:r>
        <w:rPr>
          <w:rFonts w:hint="eastAsia" w:ascii="宋体" w:hAnsi="宋体"/>
          <w:b/>
          <w:color w:val="auto"/>
          <w:spacing w:val="-6"/>
          <w:sz w:val="24"/>
          <w:highlight w:val="none"/>
        </w:rPr>
        <w:t>所有合同复印件应清晰，应能体现合同签订时间、双方签字盖章等内容；</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t>3</w:t>
      </w:r>
      <w:r>
        <w:rPr>
          <w:rFonts w:ascii="宋体" w:hAnsi="宋体"/>
          <w:b/>
          <w:color w:val="auto"/>
          <w:spacing w:val="-6"/>
          <w:sz w:val="24"/>
          <w:highlight w:val="none"/>
        </w:rPr>
        <w:t>.</w:t>
      </w:r>
      <w:r>
        <w:rPr>
          <w:rFonts w:hint="eastAsia" w:ascii="宋体" w:hAnsi="宋体"/>
          <w:b/>
          <w:color w:val="auto"/>
          <w:spacing w:val="-6"/>
          <w:sz w:val="24"/>
          <w:highlight w:val="none"/>
        </w:rPr>
        <w:t>供应商应在不涉及商业秘密的前提下尽可能提供详细的合同复印件内容。</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b/>
          <w:color w:val="auto"/>
          <w:sz w:val="21"/>
          <w:szCs w:val="21"/>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spacing w:line="360" w:lineRule="auto"/>
        <w:jc w:val="center"/>
        <w:rPr>
          <w:rFonts w:hint="eastAsia" w:hAnsi="宋体"/>
          <w:b/>
          <w:color w:val="auto"/>
          <w:spacing w:val="-6"/>
          <w:sz w:val="24"/>
          <w:highlight w:val="none"/>
        </w:rPr>
      </w:pPr>
      <w:r>
        <w:rPr>
          <w:rFonts w:ascii="宋体" w:hAnsi="宋体"/>
          <w:color w:val="auto"/>
          <w:sz w:val="24"/>
          <w:highlight w:val="none"/>
        </w:rPr>
        <w:br w:type="page"/>
      </w:r>
      <w:r>
        <w:rPr>
          <w:rFonts w:hint="eastAsia" w:hAnsi="宋体"/>
          <w:b/>
          <w:color w:val="auto"/>
          <w:spacing w:val="-6"/>
          <w:sz w:val="24"/>
          <w:highlight w:val="none"/>
        </w:rPr>
        <w:t>供应商需要说明的其他文件和材料</w:t>
      </w:r>
    </w:p>
    <w:p>
      <w:pPr>
        <w:spacing w:line="360" w:lineRule="auto"/>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hint="eastAsia" w:ascii="宋体" w:hAnsi="宋体"/>
          <w:b/>
          <w:color w:val="auto"/>
          <w:spacing w:val="-6"/>
          <w:sz w:val="21"/>
          <w:szCs w:val="21"/>
          <w:highlight w:val="none"/>
          <w:lang w:eastAsia="zh-CN"/>
        </w:rPr>
        <w:t>：包括但不仅限于供应商有效的管理体系认证证书、信用等级证书、合同证明材料。</w:t>
      </w:r>
    </w:p>
    <w:p>
      <w:pPr>
        <w:spacing w:line="360" w:lineRule="auto"/>
        <w:jc w:val="center"/>
        <w:rPr>
          <w:rFonts w:hint="eastAsia" w:ascii="宋体" w:hAnsi="宋体"/>
          <w:b/>
          <w:color w:val="auto"/>
          <w:sz w:val="52"/>
          <w:szCs w:val="52"/>
          <w:highlight w:val="none"/>
        </w:rPr>
      </w:pPr>
      <w:r>
        <w:rPr>
          <w:rFonts w:ascii="宋体" w:hAnsi="宋体"/>
          <w:color w:val="auto"/>
          <w:sz w:val="24"/>
          <w:highlight w:val="none"/>
        </w:rPr>
        <w:br w:type="page"/>
      </w:r>
      <w:r>
        <w:rPr>
          <w:rFonts w:hint="eastAsia" w:ascii="宋体" w:hAnsi="宋体"/>
          <w:b/>
          <w:color w:val="auto"/>
          <w:sz w:val="52"/>
          <w:szCs w:val="52"/>
          <w:highlight w:val="none"/>
        </w:rPr>
        <w:t>技术文件</w:t>
      </w:r>
    </w:p>
    <w:p>
      <w:pPr>
        <w:spacing w:line="360" w:lineRule="auto"/>
        <w:jc w:val="center"/>
        <w:rPr>
          <w:rFonts w:hint="eastAsia" w:ascii="宋体" w:hAnsi="宋体"/>
          <w:b/>
          <w:bCs/>
          <w:iCs/>
          <w:color w:val="auto"/>
          <w:spacing w:val="-6"/>
          <w:sz w:val="24"/>
          <w:highlight w:val="none"/>
        </w:rPr>
      </w:pPr>
      <w:r>
        <w:rPr>
          <w:rFonts w:hint="eastAsia" w:ascii="宋体" w:hAnsi="宋体"/>
          <w:b/>
          <w:bCs/>
          <w:iCs/>
          <w:color w:val="auto"/>
          <w:spacing w:val="-6"/>
          <w:sz w:val="24"/>
          <w:highlight w:val="none"/>
        </w:rPr>
        <w:t>技术偏离表</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w:t>
      </w:r>
      <w:r>
        <w:rPr>
          <w:rFonts w:hint="eastAsia" w:ascii="宋体" w:hAnsi="宋体"/>
          <w:bCs/>
          <w:color w:val="auto"/>
          <w:spacing w:val="-6"/>
          <w:sz w:val="24"/>
          <w:highlight w:val="none"/>
          <w:lang w:eastAsia="zh-CN"/>
        </w:rPr>
        <w:t>浙江财经大学</w:t>
      </w:r>
    </w:p>
    <w:p>
      <w:pPr>
        <w:spacing w:line="360" w:lineRule="auto"/>
        <w:rPr>
          <w:rFonts w:hint="eastAsia" w:ascii="宋体" w:hAnsi="宋体"/>
          <w:color w:val="auto"/>
          <w:spacing w:val="-6"/>
          <w:sz w:val="24"/>
          <w:highlight w:val="none"/>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公共管理学院装修</w:t>
      </w:r>
    </w:p>
    <w:p>
      <w:pPr>
        <w:spacing w:line="360" w:lineRule="auto"/>
        <w:rPr>
          <w:rFonts w:hint="eastAsia" w:ascii="宋体" w:hAnsi="宋体"/>
          <w:bCs/>
          <w:color w:val="auto"/>
          <w:spacing w:val="-6"/>
          <w:sz w:val="24"/>
          <w:highlight w:val="none"/>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ZJJY-20200908-01</w:t>
      </w: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序号</w:t>
            </w:r>
          </w:p>
        </w:tc>
        <w:tc>
          <w:tcPr>
            <w:tcW w:w="3260"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磋商文件要求</w:t>
            </w:r>
          </w:p>
        </w:tc>
        <w:tc>
          <w:tcPr>
            <w:tcW w:w="3402"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响应规格</w:t>
            </w:r>
          </w:p>
        </w:tc>
        <w:tc>
          <w:tcPr>
            <w:tcW w:w="2127" w:type="dxa"/>
            <w:noWrap w:val="0"/>
            <w:vAlign w:val="center"/>
          </w:tcPr>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是否偏离</w:t>
            </w:r>
          </w:p>
          <w:p>
            <w:pPr>
              <w:snapToGrid w:val="0"/>
              <w:jc w:val="center"/>
              <w:rPr>
                <w:rFonts w:hint="eastAsia" w:ascii="宋体" w:hAnsi="宋体"/>
                <w:b/>
                <w:color w:val="auto"/>
                <w:spacing w:val="-6"/>
                <w:sz w:val="24"/>
                <w:highlight w:val="none"/>
              </w:rPr>
            </w:pPr>
            <w:r>
              <w:rPr>
                <w:rFonts w:hint="eastAsia" w:ascii="宋体" w:hAnsi="宋体"/>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4"/>
            <w:noWrap w:val="0"/>
            <w:vAlign w:val="center"/>
          </w:tcPr>
          <w:p>
            <w:pPr>
              <w:snapToGrid w:val="0"/>
              <w:jc w:val="both"/>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2127"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color w:val="auto"/>
                <w:spacing w:val="-6"/>
                <w:sz w:val="24"/>
                <w:highlight w:val="none"/>
              </w:rPr>
            </w:pP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2127" w:type="dxa"/>
            <w:noWrap w:val="0"/>
            <w:vAlign w:val="center"/>
          </w:tcPr>
          <w:p>
            <w:pPr>
              <w:snapToGrid w:val="0"/>
              <w:jc w:val="center"/>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eastAsia="宋体"/>
                <w:color w:val="auto"/>
                <w:spacing w:val="-6"/>
                <w:sz w:val="24"/>
                <w:highlight w:val="none"/>
                <w:lang w:eastAsia="zh-CN"/>
              </w:rPr>
            </w:pPr>
            <w:r>
              <w:rPr>
                <w:rFonts w:ascii="宋体" w:hAnsi="宋体" w:cs="宋体"/>
                <w:color w:val="auto"/>
                <w:sz w:val="21"/>
                <w:szCs w:val="21"/>
                <w:highlight w:val="none"/>
              </w:rPr>
              <w:t>……</w:t>
            </w:r>
          </w:p>
        </w:tc>
        <w:tc>
          <w:tcPr>
            <w:tcW w:w="3260" w:type="dxa"/>
            <w:noWrap w:val="0"/>
            <w:vAlign w:val="center"/>
          </w:tcPr>
          <w:p>
            <w:pPr>
              <w:snapToGrid w:val="0"/>
              <w:jc w:val="center"/>
              <w:rPr>
                <w:rFonts w:hint="eastAsia" w:ascii="宋体" w:hAnsi="宋体"/>
                <w:color w:val="auto"/>
                <w:spacing w:val="-6"/>
                <w:sz w:val="24"/>
                <w:highlight w:val="none"/>
              </w:rPr>
            </w:pPr>
          </w:p>
        </w:tc>
        <w:tc>
          <w:tcPr>
            <w:tcW w:w="3402" w:type="dxa"/>
            <w:noWrap w:val="0"/>
            <w:vAlign w:val="center"/>
          </w:tcPr>
          <w:p>
            <w:pPr>
              <w:snapToGrid w:val="0"/>
              <w:jc w:val="center"/>
              <w:rPr>
                <w:rFonts w:hint="eastAsia" w:ascii="宋体" w:hAnsi="宋体"/>
                <w:color w:val="auto"/>
                <w:spacing w:val="-6"/>
                <w:sz w:val="24"/>
                <w:highlight w:val="none"/>
              </w:rPr>
            </w:pPr>
          </w:p>
        </w:tc>
        <w:tc>
          <w:tcPr>
            <w:tcW w:w="2127" w:type="dxa"/>
            <w:noWrap w:val="0"/>
            <w:vAlign w:val="center"/>
          </w:tcPr>
          <w:p>
            <w:pPr>
              <w:snapToGrid w:val="0"/>
              <w:jc w:val="center"/>
              <w:rPr>
                <w:rFonts w:hint="eastAsia" w:ascii="宋体" w:hAnsi="宋体"/>
                <w:color w:val="auto"/>
                <w:spacing w:val="-6"/>
                <w:sz w:val="24"/>
                <w:highlight w:val="none"/>
              </w:rPr>
            </w:pPr>
          </w:p>
        </w:tc>
      </w:tr>
    </w:tbl>
    <w:p>
      <w:pPr>
        <w:spacing w:line="360" w:lineRule="auto"/>
        <w:rPr>
          <w:rFonts w:hint="eastAsia" w:ascii="宋体" w:hAnsi="宋体"/>
          <w:b/>
          <w:bCs/>
          <w:color w:val="auto"/>
          <w:spacing w:val="-6"/>
          <w:sz w:val="24"/>
          <w:highlight w:val="none"/>
        </w:rPr>
      </w:pPr>
    </w:p>
    <w:p>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说明：</w:t>
      </w:r>
    </w:p>
    <w:p>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1</w:t>
      </w:r>
      <w:r>
        <w:rPr>
          <w:rFonts w:ascii="宋体" w:hAnsi="宋体"/>
          <w:b/>
          <w:bCs/>
          <w:color w:val="auto"/>
          <w:spacing w:val="-6"/>
          <w:sz w:val="24"/>
          <w:highlight w:val="none"/>
        </w:rPr>
        <w:t>.</w:t>
      </w:r>
      <w:r>
        <w:rPr>
          <w:rFonts w:hint="eastAsia" w:ascii="宋体" w:hAnsi="宋体"/>
          <w:b/>
          <w:bCs/>
          <w:color w:val="auto"/>
          <w:spacing w:val="-6"/>
          <w:sz w:val="24"/>
          <w:highlight w:val="none"/>
        </w:rPr>
        <w:t>逐项按照磋商文件要求填写响应规格；</w:t>
      </w:r>
    </w:p>
    <w:p>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2</w:t>
      </w:r>
      <w:r>
        <w:rPr>
          <w:rFonts w:ascii="宋体" w:hAnsi="宋体"/>
          <w:b/>
          <w:bCs/>
          <w:color w:val="auto"/>
          <w:spacing w:val="-6"/>
          <w:sz w:val="24"/>
          <w:highlight w:val="none"/>
        </w:rPr>
        <w:t>.</w:t>
      </w:r>
      <w:r>
        <w:rPr>
          <w:rFonts w:hint="eastAsia" w:ascii="宋体" w:hAnsi="宋体"/>
          <w:b/>
          <w:bCs/>
          <w:color w:val="auto"/>
          <w:spacing w:val="-6"/>
          <w:sz w:val="24"/>
          <w:highlight w:val="none"/>
        </w:rPr>
        <w:t>偏离说明是指对磋商文件要求存在不同之处的解释说明。偏离系指：正偏离（高于采购需求）、负偏离（低于采购需求）、无偏离（满足采购需求）；</w:t>
      </w:r>
    </w:p>
    <w:p>
      <w:pPr>
        <w:spacing w:line="360" w:lineRule="auto"/>
        <w:rPr>
          <w:rFonts w:hint="eastAsia" w:ascii="宋体" w:hAnsi="宋体"/>
          <w:b/>
          <w:color w:val="auto"/>
          <w:spacing w:val="-6"/>
          <w:sz w:val="24"/>
          <w:highlight w:val="none"/>
        </w:rPr>
      </w:pPr>
      <w:r>
        <w:rPr>
          <w:rFonts w:hint="eastAsia" w:ascii="宋体" w:hAnsi="宋体"/>
          <w:b/>
          <w:bCs/>
          <w:color w:val="auto"/>
          <w:spacing w:val="-6"/>
          <w:sz w:val="24"/>
          <w:highlight w:val="none"/>
        </w:rPr>
        <w:t>3</w:t>
      </w:r>
      <w:r>
        <w:rPr>
          <w:rFonts w:ascii="宋体" w:hAnsi="宋体"/>
          <w:b/>
          <w:bCs/>
          <w:color w:val="auto"/>
          <w:spacing w:val="-6"/>
          <w:sz w:val="24"/>
          <w:highlight w:val="none"/>
        </w:rPr>
        <w:t>.</w:t>
      </w:r>
      <w:r>
        <w:rPr>
          <w:rFonts w:hint="eastAsia" w:ascii="宋体" w:hAnsi="宋体"/>
          <w:b/>
          <w:bCs/>
          <w:color w:val="auto"/>
          <w:spacing w:val="-6"/>
          <w:sz w:val="24"/>
          <w:highlight w:val="none"/>
        </w:rPr>
        <w:t>如不填写或未如实填写</w:t>
      </w:r>
      <w:r>
        <w:rPr>
          <w:rFonts w:hint="eastAsia" w:ascii="宋体" w:hAnsi="宋体"/>
          <w:b/>
          <w:color w:val="auto"/>
          <w:spacing w:val="-6"/>
          <w:sz w:val="24"/>
          <w:highlight w:val="none"/>
        </w:rPr>
        <w:t>，自行承担磋商响应风险。</w:t>
      </w:r>
    </w:p>
    <w:p>
      <w:pPr>
        <w:spacing w:line="360" w:lineRule="auto"/>
        <w:rPr>
          <w:rFonts w:hint="eastAsia" w:ascii="宋体" w:hAnsi="宋体"/>
          <w:color w:val="auto"/>
          <w:spacing w:val="-6"/>
          <w:sz w:val="24"/>
          <w:highlight w:val="none"/>
        </w:rPr>
      </w:pP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hint="eastAsia" w:ascii="宋体" w:hAnsi="宋体"/>
          <w:b/>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技术方案（根据评分细则提供和编写格式自拟）</w:t>
      </w:r>
    </w:p>
    <w:p>
      <w:pPr>
        <w:spacing w:line="360" w:lineRule="auto"/>
        <w:rPr>
          <w:rFonts w:hint="eastAsia" w:ascii="宋体" w:hAnsi="宋体"/>
          <w:b w:val="0"/>
          <w:bCs/>
          <w:color w:val="auto"/>
          <w:spacing w:val="-6"/>
          <w:sz w:val="21"/>
          <w:szCs w:val="21"/>
          <w:highlight w:val="none"/>
          <w:lang w:eastAsia="zh-CN"/>
        </w:rPr>
      </w:pPr>
      <w:r>
        <w:rPr>
          <w:rFonts w:hint="eastAsia" w:ascii="宋体" w:hAnsi="宋体"/>
          <w:b w:val="0"/>
          <w:bCs/>
          <w:color w:val="auto"/>
          <w:spacing w:val="-6"/>
          <w:sz w:val="21"/>
          <w:szCs w:val="21"/>
          <w:highlight w:val="none"/>
          <w:lang w:eastAsia="zh-CN"/>
        </w:rPr>
        <w:t>包括但不仅限于：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eastAsia="zh-CN"/>
        </w:rPr>
      </w:pPr>
      <w:r>
        <w:rPr>
          <w:rFonts w:hint="eastAsia" w:ascii="宋体" w:hAnsi="宋体"/>
          <w:b w:val="0"/>
          <w:bCs/>
          <w:color w:val="auto"/>
          <w:spacing w:val="-6"/>
          <w:sz w:val="21"/>
          <w:szCs w:val="21"/>
          <w:highlight w:val="none"/>
          <w:lang w:val="en-US" w:eastAsia="zh-CN"/>
        </w:rPr>
        <w:t>1.</w:t>
      </w:r>
      <w:r>
        <w:rPr>
          <w:rFonts w:hint="eastAsia" w:ascii="宋体" w:hAnsi="宋体"/>
          <w:b w:val="0"/>
          <w:bCs/>
          <w:color w:val="auto"/>
          <w:spacing w:val="-6"/>
          <w:sz w:val="21"/>
          <w:szCs w:val="21"/>
          <w:highlight w:val="none"/>
          <w:lang w:eastAsia="zh-CN"/>
        </w:rPr>
        <w:t>本项目的施工方案，体现科学性及合理性，工程概况，施工组织总体设想、方案的针对性及施工阶段的划分；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eastAsia="zh-CN"/>
        </w:rPr>
      </w:pPr>
      <w:r>
        <w:rPr>
          <w:rFonts w:hint="eastAsia" w:ascii="宋体" w:hAnsi="宋体"/>
          <w:b w:val="0"/>
          <w:bCs/>
          <w:color w:val="auto"/>
          <w:spacing w:val="-6"/>
          <w:sz w:val="21"/>
          <w:szCs w:val="21"/>
          <w:highlight w:val="none"/>
          <w:lang w:val="en-US" w:eastAsia="zh-CN"/>
        </w:rPr>
        <w:t>2</w:t>
      </w:r>
      <w:r>
        <w:rPr>
          <w:rFonts w:hint="eastAsia" w:ascii="宋体" w:hAnsi="宋体"/>
          <w:b w:val="0"/>
          <w:bCs/>
          <w:color w:val="auto"/>
          <w:spacing w:val="-6"/>
          <w:sz w:val="21"/>
          <w:szCs w:val="21"/>
          <w:highlight w:val="none"/>
          <w:lang w:eastAsia="zh-CN"/>
        </w:rPr>
        <w:t>.针对工程项目实施的重点、难点和解决方案及施工进度计划网络图；</w:t>
      </w:r>
      <w:r>
        <w:rPr>
          <w:rFonts w:hint="eastAsia" w:ascii="宋体" w:hAnsi="宋体"/>
          <w:b w:val="0"/>
          <w:bCs/>
          <w:color w:val="auto"/>
          <w:spacing w:val="-6"/>
          <w:sz w:val="21"/>
          <w:szCs w:val="21"/>
          <w:highlight w:val="none"/>
          <w:lang w:val="en-US" w:eastAsia="zh-CN"/>
        </w:rPr>
        <w:t>3</w:t>
      </w:r>
      <w:r>
        <w:rPr>
          <w:rFonts w:hint="eastAsia" w:ascii="宋体" w:hAnsi="宋体"/>
          <w:b w:val="0"/>
          <w:bCs/>
          <w:color w:val="auto"/>
          <w:spacing w:val="-6"/>
          <w:sz w:val="21"/>
          <w:szCs w:val="21"/>
          <w:highlight w:val="none"/>
          <w:lang w:eastAsia="zh-CN"/>
        </w:rPr>
        <w:t>.施工各阶段的进度计划以及进度保证措施，劳动力、施工机械设备及材料的投入安排；</w:t>
      </w:r>
    </w:p>
    <w:p>
      <w:pPr>
        <w:spacing w:line="360" w:lineRule="auto"/>
        <w:rPr>
          <w:rFonts w:hint="eastAsia" w:ascii="宋体" w:hAnsi="宋体"/>
          <w:b/>
          <w:color w:val="auto"/>
          <w:spacing w:val="-6"/>
          <w:sz w:val="24"/>
          <w:highlight w:val="none"/>
        </w:rPr>
      </w:pP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lang w:eastAsia="zh-CN"/>
        </w:rPr>
        <w:t>保障措施</w:t>
      </w:r>
      <w:r>
        <w:rPr>
          <w:rFonts w:hint="eastAsia" w:ascii="宋体" w:hAnsi="宋体"/>
          <w:b/>
          <w:color w:val="auto"/>
          <w:spacing w:val="-6"/>
          <w:sz w:val="24"/>
          <w:highlight w:val="none"/>
        </w:rPr>
        <w:t>（根据评分细则提供和编写格式自拟）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color w:val="auto"/>
          <w:spacing w:val="-6"/>
          <w:sz w:val="21"/>
          <w:szCs w:val="21"/>
          <w:highlight w:val="none"/>
          <w:lang w:eastAsia="zh-CN"/>
        </w:rPr>
      </w:pPr>
      <w:r>
        <w:rPr>
          <w:rFonts w:hint="eastAsia" w:ascii="宋体" w:hAnsi="宋体"/>
          <w:b w:val="0"/>
          <w:bCs/>
          <w:color w:val="auto"/>
          <w:spacing w:val="-6"/>
          <w:sz w:val="21"/>
          <w:szCs w:val="21"/>
          <w:highlight w:val="none"/>
          <w:lang w:eastAsia="zh-CN"/>
        </w:rPr>
        <w:t>包括但不仅限于：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val="en-US" w:eastAsia="zh-CN"/>
        </w:rPr>
      </w:pPr>
      <w:r>
        <w:rPr>
          <w:rFonts w:hint="eastAsia" w:ascii="宋体" w:hAnsi="宋体"/>
          <w:b w:val="0"/>
          <w:bCs/>
          <w:color w:val="auto"/>
          <w:spacing w:val="-6"/>
          <w:sz w:val="21"/>
          <w:szCs w:val="21"/>
          <w:highlight w:val="none"/>
          <w:lang w:val="en-US" w:eastAsia="zh-CN"/>
        </w:rPr>
        <w:t>1.施工的质量保证措施、安全文明施工、环境保护和消防措施；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val="en-US" w:eastAsia="zh-CN"/>
        </w:rPr>
      </w:pPr>
      <w:r>
        <w:rPr>
          <w:rFonts w:hint="eastAsia" w:ascii="宋体" w:hAnsi="宋体"/>
          <w:b w:val="0"/>
          <w:bCs/>
          <w:color w:val="auto"/>
          <w:spacing w:val="-6"/>
          <w:sz w:val="21"/>
          <w:szCs w:val="21"/>
          <w:highlight w:val="none"/>
          <w:lang w:val="en-US" w:eastAsia="zh-CN"/>
        </w:rPr>
        <w:t>2.服从采购人协调和统一管理及配合措施，以及特殊服务承诺措施；</w:t>
      </w:r>
    </w:p>
    <w:p>
      <w:pPr>
        <w:spacing w:line="360" w:lineRule="auto"/>
        <w:rPr>
          <w:rFonts w:hint="eastAsia" w:ascii="宋体" w:hAnsi="宋体"/>
          <w:b/>
          <w:color w:val="auto"/>
          <w:spacing w:val="-6"/>
          <w:sz w:val="24"/>
          <w:highlight w:val="none"/>
        </w:rPr>
      </w:pPr>
    </w:p>
    <w:p>
      <w:pPr>
        <w:spacing w:line="360" w:lineRule="auto"/>
        <w:rPr>
          <w:rFonts w:hint="eastAsia" w:ascii="宋体" w:hAnsi="宋体"/>
          <w:b/>
          <w:color w:val="auto"/>
          <w:spacing w:val="-6"/>
          <w:sz w:val="24"/>
          <w:highlight w:val="none"/>
        </w:rPr>
      </w:pPr>
      <w:r>
        <w:rPr>
          <w:rFonts w:hint="eastAsia" w:ascii="宋体" w:hAnsi="宋体"/>
          <w:b/>
          <w:color w:val="auto"/>
          <w:spacing w:val="-6"/>
          <w:sz w:val="24"/>
          <w:highlight w:val="none"/>
          <w:lang w:eastAsia="zh-CN"/>
        </w:rPr>
        <w:t>拟投入人员</w:t>
      </w:r>
      <w:r>
        <w:rPr>
          <w:rFonts w:hint="eastAsia" w:ascii="宋体" w:hAnsi="宋体"/>
          <w:b/>
          <w:color w:val="auto"/>
          <w:spacing w:val="-6"/>
          <w:sz w:val="24"/>
          <w:highlight w:val="none"/>
        </w:rPr>
        <w:t>（根据评分细则提供和编写格式自拟）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color w:val="auto"/>
          <w:spacing w:val="-6"/>
          <w:sz w:val="21"/>
          <w:szCs w:val="21"/>
          <w:highlight w:val="none"/>
          <w:lang w:eastAsia="zh-CN"/>
        </w:rPr>
      </w:pPr>
      <w:r>
        <w:rPr>
          <w:rFonts w:hint="eastAsia" w:ascii="宋体" w:hAnsi="宋体"/>
          <w:b w:val="0"/>
          <w:bCs/>
          <w:color w:val="auto"/>
          <w:spacing w:val="-6"/>
          <w:sz w:val="21"/>
          <w:szCs w:val="21"/>
          <w:highlight w:val="none"/>
          <w:lang w:eastAsia="zh-CN"/>
        </w:rPr>
        <w:t>包括但不仅限于：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val="en-US" w:eastAsia="zh-CN"/>
        </w:rPr>
      </w:pPr>
      <w:r>
        <w:rPr>
          <w:rFonts w:hint="eastAsia" w:ascii="宋体" w:hAnsi="宋体"/>
          <w:b w:val="0"/>
          <w:bCs/>
          <w:color w:val="auto"/>
          <w:spacing w:val="-6"/>
          <w:sz w:val="21"/>
          <w:szCs w:val="21"/>
          <w:highlight w:val="none"/>
          <w:lang w:val="en-US" w:eastAsia="zh-CN"/>
        </w:rPr>
        <w:t>1.项目管理班子配备情况表；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val="en-US" w:eastAsia="zh-CN"/>
        </w:rPr>
      </w:pPr>
      <w:r>
        <w:rPr>
          <w:rFonts w:hint="eastAsia" w:ascii="宋体" w:hAnsi="宋体"/>
          <w:b w:val="0"/>
          <w:bCs/>
          <w:color w:val="auto"/>
          <w:spacing w:val="-6"/>
          <w:sz w:val="21"/>
          <w:szCs w:val="21"/>
          <w:highlight w:val="none"/>
          <w:lang w:val="en-US" w:eastAsia="zh-CN"/>
        </w:rPr>
        <w:t>2.建造师（项目负责人）简历表（附响应企业为项目负责人缴纳的社会保险证明、二级建造师证书）；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96" w:firstLineChars="200"/>
        <w:textAlignment w:val="auto"/>
        <w:rPr>
          <w:rFonts w:hint="eastAsia" w:ascii="宋体" w:hAnsi="宋体"/>
          <w:b w:val="0"/>
          <w:bCs/>
          <w:color w:val="auto"/>
          <w:spacing w:val="-6"/>
          <w:sz w:val="21"/>
          <w:szCs w:val="21"/>
          <w:highlight w:val="none"/>
          <w:lang w:val="en-US" w:eastAsia="zh-CN"/>
        </w:rPr>
      </w:pPr>
      <w:r>
        <w:rPr>
          <w:rFonts w:hint="eastAsia" w:ascii="宋体" w:hAnsi="宋体"/>
          <w:b w:val="0"/>
          <w:bCs/>
          <w:color w:val="auto"/>
          <w:spacing w:val="-6"/>
          <w:sz w:val="21"/>
          <w:szCs w:val="21"/>
          <w:highlight w:val="none"/>
          <w:lang w:val="en-US" w:eastAsia="zh-CN"/>
        </w:rPr>
        <w:t>3.项目管理班子配备情况其它辅助说明资料。</w:t>
      </w:r>
    </w:p>
    <w:p>
      <w:pPr>
        <w:spacing w:line="360" w:lineRule="auto"/>
        <w:rPr>
          <w:rFonts w:hint="eastAsia" w:ascii="宋体" w:hAnsi="宋体"/>
          <w:b/>
          <w:color w:val="auto"/>
          <w:spacing w:val="-6"/>
          <w:sz w:val="24"/>
          <w:highlight w:val="none"/>
        </w:rPr>
      </w:pPr>
    </w:p>
    <w:p>
      <w:pPr>
        <w:spacing w:line="360" w:lineRule="auto"/>
        <w:jc w:val="center"/>
        <w:rPr>
          <w:rFonts w:hint="eastAsia" w:ascii="宋体" w:hAnsi="宋体"/>
          <w:b/>
          <w:color w:val="auto"/>
          <w:spacing w:val="-6"/>
          <w:sz w:val="24"/>
          <w:highlight w:val="none"/>
          <w:lang w:eastAsia="zh-CN"/>
        </w:rPr>
      </w:pPr>
      <w:r>
        <w:rPr>
          <w:rFonts w:hint="eastAsia" w:ascii="宋体" w:hAnsi="宋体"/>
          <w:b/>
          <w:color w:val="auto"/>
          <w:spacing w:val="-6"/>
          <w:sz w:val="24"/>
          <w:highlight w:val="none"/>
        </w:rPr>
        <w:br w:type="page"/>
      </w:r>
      <w:r>
        <w:rPr>
          <w:rFonts w:hint="eastAsia" w:ascii="宋体" w:hAnsi="宋体"/>
          <w:b/>
          <w:bCs/>
          <w:color w:val="auto"/>
          <w:spacing w:val="-6"/>
          <w:sz w:val="24"/>
          <w:szCs w:val="24"/>
          <w:highlight w:val="none"/>
          <w:lang w:val="en-US" w:eastAsia="zh-CN"/>
        </w:rPr>
        <w:t>拟</w:t>
      </w:r>
      <w:r>
        <w:rPr>
          <w:rFonts w:hint="eastAsia" w:ascii="宋体" w:hAnsi="宋体"/>
          <w:b/>
          <w:bCs/>
          <w:color w:val="auto"/>
          <w:spacing w:val="-6"/>
          <w:sz w:val="24"/>
          <w:szCs w:val="24"/>
          <w:highlight w:val="none"/>
        </w:rPr>
        <w:t>投入人员一览表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34"/>
        <w:gridCol w:w="1701"/>
        <w:gridCol w:w="709"/>
        <w:gridCol w:w="850"/>
        <w:gridCol w:w="1276"/>
        <w:gridCol w:w="127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134" w:type="dxa"/>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1701"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本项目</w:t>
            </w:r>
            <w:r>
              <w:rPr>
                <w:rFonts w:ascii="宋体" w:hAnsi="宋体" w:cs="宋体"/>
                <w:color w:val="auto"/>
                <w:sz w:val="21"/>
                <w:szCs w:val="21"/>
                <w:highlight w:val="none"/>
              </w:rPr>
              <w:t>拟</w:t>
            </w:r>
            <w:r>
              <w:rPr>
                <w:rFonts w:hint="eastAsia" w:ascii="宋体" w:hAnsi="宋体" w:cs="宋体"/>
                <w:color w:val="auto"/>
                <w:sz w:val="21"/>
                <w:szCs w:val="21"/>
                <w:highlight w:val="none"/>
              </w:rPr>
              <w:t>任岗位</w:t>
            </w:r>
          </w:p>
        </w:tc>
        <w:tc>
          <w:tcPr>
            <w:tcW w:w="709"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性别</w:t>
            </w:r>
          </w:p>
        </w:tc>
        <w:tc>
          <w:tcPr>
            <w:tcW w:w="850" w:type="dxa"/>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年龄</w:t>
            </w:r>
          </w:p>
        </w:tc>
        <w:tc>
          <w:tcPr>
            <w:tcW w:w="12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职称</w:t>
            </w:r>
          </w:p>
        </w:tc>
        <w:tc>
          <w:tcPr>
            <w:tcW w:w="1276"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本岗年龄</w:t>
            </w:r>
          </w:p>
        </w:tc>
        <w:tc>
          <w:tcPr>
            <w:tcW w:w="1764"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具有</w:t>
            </w:r>
            <w:r>
              <w:rPr>
                <w:rFonts w:ascii="宋体" w:hAnsi="宋体" w:cs="宋体"/>
                <w:color w:val="auto"/>
                <w:sz w:val="21"/>
                <w:szCs w:val="21"/>
                <w:highlight w:val="none"/>
              </w:rPr>
              <w:t>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hint="eastAsia" w:ascii="宋体" w:hAnsi="宋体" w:cs="宋体"/>
                <w:color w:val="auto"/>
                <w:sz w:val="21"/>
                <w:szCs w:val="21"/>
                <w:highlight w:val="none"/>
              </w:rPr>
            </w:pPr>
          </w:p>
        </w:tc>
        <w:tc>
          <w:tcPr>
            <w:tcW w:w="1134" w:type="dxa"/>
            <w:noWrap w:val="0"/>
            <w:vAlign w:val="center"/>
          </w:tcPr>
          <w:p>
            <w:pPr>
              <w:jc w:val="center"/>
              <w:rPr>
                <w:rFonts w:hint="eastAsia" w:ascii="宋体" w:hAnsi="宋体" w:cs="宋体"/>
                <w:color w:val="auto"/>
                <w:sz w:val="21"/>
                <w:szCs w:val="21"/>
                <w:highlight w:val="none"/>
              </w:rPr>
            </w:pPr>
          </w:p>
        </w:tc>
        <w:tc>
          <w:tcPr>
            <w:tcW w:w="1701" w:type="dxa"/>
            <w:noWrap w:val="0"/>
            <w:vAlign w:val="center"/>
          </w:tcPr>
          <w:p>
            <w:pPr>
              <w:jc w:val="center"/>
              <w:rPr>
                <w:rFonts w:hint="eastAsia" w:ascii="宋体" w:hAnsi="宋体" w:cs="宋体"/>
                <w:color w:val="auto"/>
                <w:sz w:val="21"/>
                <w:szCs w:val="21"/>
                <w:highlight w:val="none"/>
              </w:rPr>
            </w:pPr>
          </w:p>
        </w:tc>
        <w:tc>
          <w:tcPr>
            <w:tcW w:w="709" w:type="dxa"/>
            <w:noWrap w:val="0"/>
            <w:vAlign w:val="center"/>
          </w:tcPr>
          <w:p>
            <w:pPr>
              <w:jc w:val="center"/>
              <w:rPr>
                <w:rFonts w:hint="eastAsia" w:ascii="宋体" w:hAnsi="宋体" w:cs="宋体"/>
                <w:color w:val="auto"/>
                <w:sz w:val="21"/>
                <w:szCs w:val="21"/>
                <w:highlight w:val="none"/>
              </w:rPr>
            </w:pPr>
          </w:p>
        </w:tc>
        <w:tc>
          <w:tcPr>
            <w:tcW w:w="850"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76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hint="eastAsia" w:ascii="宋体" w:hAnsi="宋体" w:cs="宋体"/>
                <w:color w:val="auto"/>
                <w:sz w:val="21"/>
                <w:szCs w:val="21"/>
                <w:highlight w:val="none"/>
              </w:rPr>
            </w:pPr>
          </w:p>
        </w:tc>
        <w:tc>
          <w:tcPr>
            <w:tcW w:w="1134" w:type="dxa"/>
            <w:noWrap w:val="0"/>
            <w:vAlign w:val="center"/>
          </w:tcPr>
          <w:p>
            <w:pPr>
              <w:jc w:val="center"/>
              <w:rPr>
                <w:rFonts w:hint="eastAsia" w:ascii="宋体" w:hAnsi="宋体" w:cs="宋体"/>
                <w:color w:val="auto"/>
                <w:sz w:val="21"/>
                <w:szCs w:val="21"/>
                <w:highlight w:val="none"/>
              </w:rPr>
            </w:pPr>
          </w:p>
        </w:tc>
        <w:tc>
          <w:tcPr>
            <w:tcW w:w="1701" w:type="dxa"/>
            <w:noWrap w:val="0"/>
            <w:vAlign w:val="center"/>
          </w:tcPr>
          <w:p>
            <w:pPr>
              <w:jc w:val="center"/>
              <w:rPr>
                <w:rFonts w:hint="eastAsia" w:ascii="宋体" w:hAnsi="宋体" w:cs="宋体"/>
                <w:color w:val="auto"/>
                <w:sz w:val="21"/>
                <w:szCs w:val="21"/>
                <w:highlight w:val="none"/>
              </w:rPr>
            </w:pPr>
          </w:p>
        </w:tc>
        <w:tc>
          <w:tcPr>
            <w:tcW w:w="709" w:type="dxa"/>
            <w:noWrap w:val="0"/>
            <w:vAlign w:val="center"/>
          </w:tcPr>
          <w:p>
            <w:pPr>
              <w:jc w:val="center"/>
              <w:rPr>
                <w:rFonts w:hint="eastAsia" w:ascii="宋体" w:hAnsi="宋体" w:cs="宋体"/>
                <w:color w:val="auto"/>
                <w:sz w:val="21"/>
                <w:szCs w:val="21"/>
                <w:highlight w:val="none"/>
              </w:rPr>
            </w:pPr>
          </w:p>
        </w:tc>
        <w:tc>
          <w:tcPr>
            <w:tcW w:w="850"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76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hint="eastAsia" w:ascii="宋体" w:hAnsi="宋体" w:cs="宋体"/>
                <w:color w:val="auto"/>
                <w:sz w:val="21"/>
                <w:szCs w:val="21"/>
                <w:highlight w:val="none"/>
              </w:rPr>
            </w:pPr>
          </w:p>
        </w:tc>
        <w:tc>
          <w:tcPr>
            <w:tcW w:w="1134" w:type="dxa"/>
            <w:noWrap w:val="0"/>
            <w:vAlign w:val="center"/>
          </w:tcPr>
          <w:p>
            <w:pPr>
              <w:jc w:val="center"/>
              <w:rPr>
                <w:rFonts w:hint="eastAsia" w:ascii="宋体" w:hAnsi="宋体" w:cs="宋体"/>
                <w:color w:val="auto"/>
                <w:sz w:val="21"/>
                <w:szCs w:val="21"/>
                <w:highlight w:val="none"/>
              </w:rPr>
            </w:pPr>
          </w:p>
        </w:tc>
        <w:tc>
          <w:tcPr>
            <w:tcW w:w="1701" w:type="dxa"/>
            <w:noWrap w:val="0"/>
            <w:vAlign w:val="center"/>
          </w:tcPr>
          <w:p>
            <w:pPr>
              <w:jc w:val="center"/>
              <w:rPr>
                <w:rFonts w:hint="eastAsia" w:ascii="宋体" w:hAnsi="宋体" w:cs="宋体"/>
                <w:color w:val="auto"/>
                <w:sz w:val="21"/>
                <w:szCs w:val="21"/>
                <w:highlight w:val="none"/>
              </w:rPr>
            </w:pPr>
          </w:p>
        </w:tc>
        <w:tc>
          <w:tcPr>
            <w:tcW w:w="709" w:type="dxa"/>
            <w:noWrap w:val="0"/>
            <w:vAlign w:val="center"/>
          </w:tcPr>
          <w:p>
            <w:pPr>
              <w:jc w:val="center"/>
              <w:rPr>
                <w:rFonts w:hint="eastAsia" w:ascii="宋体" w:hAnsi="宋体" w:cs="宋体"/>
                <w:color w:val="auto"/>
                <w:sz w:val="21"/>
                <w:szCs w:val="21"/>
                <w:highlight w:val="none"/>
              </w:rPr>
            </w:pPr>
          </w:p>
        </w:tc>
        <w:tc>
          <w:tcPr>
            <w:tcW w:w="850"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76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hint="eastAsia" w:ascii="宋体" w:hAnsi="宋体" w:cs="宋体"/>
                <w:color w:val="auto"/>
                <w:sz w:val="21"/>
                <w:szCs w:val="21"/>
                <w:highlight w:val="none"/>
              </w:rPr>
            </w:pPr>
          </w:p>
        </w:tc>
        <w:tc>
          <w:tcPr>
            <w:tcW w:w="1134" w:type="dxa"/>
            <w:noWrap w:val="0"/>
            <w:vAlign w:val="center"/>
          </w:tcPr>
          <w:p>
            <w:pPr>
              <w:jc w:val="center"/>
              <w:rPr>
                <w:rFonts w:hint="eastAsia" w:ascii="宋体" w:hAnsi="宋体" w:cs="宋体"/>
                <w:color w:val="auto"/>
                <w:sz w:val="21"/>
                <w:szCs w:val="21"/>
                <w:highlight w:val="none"/>
              </w:rPr>
            </w:pPr>
          </w:p>
        </w:tc>
        <w:tc>
          <w:tcPr>
            <w:tcW w:w="1701" w:type="dxa"/>
            <w:noWrap w:val="0"/>
            <w:vAlign w:val="center"/>
          </w:tcPr>
          <w:p>
            <w:pPr>
              <w:jc w:val="center"/>
              <w:rPr>
                <w:rFonts w:hint="eastAsia" w:ascii="宋体" w:hAnsi="宋体" w:cs="宋体"/>
                <w:color w:val="auto"/>
                <w:sz w:val="21"/>
                <w:szCs w:val="21"/>
                <w:highlight w:val="none"/>
              </w:rPr>
            </w:pPr>
          </w:p>
        </w:tc>
        <w:tc>
          <w:tcPr>
            <w:tcW w:w="709" w:type="dxa"/>
            <w:noWrap w:val="0"/>
            <w:vAlign w:val="center"/>
          </w:tcPr>
          <w:p>
            <w:pPr>
              <w:jc w:val="center"/>
              <w:rPr>
                <w:rFonts w:hint="eastAsia" w:ascii="宋体" w:hAnsi="宋体" w:cs="宋体"/>
                <w:color w:val="auto"/>
                <w:sz w:val="21"/>
                <w:szCs w:val="21"/>
                <w:highlight w:val="none"/>
              </w:rPr>
            </w:pPr>
          </w:p>
        </w:tc>
        <w:tc>
          <w:tcPr>
            <w:tcW w:w="850"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76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hint="eastAsia" w:ascii="宋体" w:hAnsi="宋体" w:cs="宋体"/>
                <w:color w:val="auto"/>
                <w:sz w:val="21"/>
                <w:szCs w:val="21"/>
                <w:highlight w:val="none"/>
              </w:rPr>
            </w:pPr>
          </w:p>
        </w:tc>
        <w:tc>
          <w:tcPr>
            <w:tcW w:w="1134" w:type="dxa"/>
            <w:noWrap w:val="0"/>
            <w:vAlign w:val="center"/>
          </w:tcPr>
          <w:p>
            <w:pPr>
              <w:jc w:val="center"/>
              <w:rPr>
                <w:rFonts w:hint="eastAsia" w:ascii="宋体" w:hAnsi="宋体" w:cs="宋体"/>
                <w:color w:val="auto"/>
                <w:sz w:val="21"/>
                <w:szCs w:val="21"/>
                <w:highlight w:val="none"/>
              </w:rPr>
            </w:pPr>
          </w:p>
        </w:tc>
        <w:tc>
          <w:tcPr>
            <w:tcW w:w="1701" w:type="dxa"/>
            <w:noWrap w:val="0"/>
            <w:vAlign w:val="center"/>
          </w:tcPr>
          <w:p>
            <w:pPr>
              <w:jc w:val="center"/>
              <w:rPr>
                <w:rFonts w:hint="eastAsia" w:ascii="宋体" w:hAnsi="宋体" w:cs="宋体"/>
                <w:color w:val="auto"/>
                <w:sz w:val="21"/>
                <w:szCs w:val="21"/>
                <w:highlight w:val="none"/>
              </w:rPr>
            </w:pPr>
          </w:p>
        </w:tc>
        <w:tc>
          <w:tcPr>
            <w:tcW w:w="709" w:type="dxa"/>
            <w:noWrap w:val="0"/>
            <w:vAlign w:val="center"/>
          </w:tcPr>
          <w:p>
            <w:pPr>
              <w:jc w:val="center"/>
              <w:rPr>
                <w:rFonts w:hint="eastAsia" w:ascii="宋体" w:hAnsi="宋体" w:cs="宋体"/>
                <w:color w:val="auto"/>
                <w:sz w:val="21"/>
                <w:szCs w:val="21"/>
                <w:highlight w:val="none"/>
              </w:rPr>
            </w:pPr>
          </w:p>
        </w:tc>
        <w:tc>
          <w:tcPr>
            <w:tcW w:w="850"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764" w:type="dxa"/>
            <w:noWrap w:val="0"/>
            <w:vAlign w:val="center"/>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6" w:type="dxa"/>
            <w:noWrap w:val="0"/>
            <w:vAlign w:val="center"/>
          </w:tcPr>
          <w:p>
            <w:pPr>
              <w:jc w:val="center"/>
              <w:rPr>
                <w:rFonts w:hint="eastAsia" w:ascii="宋体" w:hAnsi="宋体" w:cs="宋体"/>
                <w:color w:val="auto"/>
                <w:sz w:val="21"/>
                <w:szCs w:val="21"/>
                <w:highlight w:val="none"/>
              </w:rPr>
            </w:pPr>
            <w:r>
              <w:rPr>
                <w:rFonts w:ascii="宋体" w:hAnsi="宋体" w:cs="宋体"/>
                <w:color w:val="auto"/>
                <w:sz w:val="21"/>
                <w:szCs w:val="21"/>
                <w:highlight w:val="none"/>
              </w:rPr>
              <w:t>……</w:t>
            </w:r>
          </w:p>
        </w:tc>
        <w:tc>
          <w:tcPr>
            <w:tcW w:w="1134" w:type="dxa"/>
            <w:noWrap w:val="0"/>
            <w:vAlign w:val="center"/>
          </w:tcPr>
          <w:p>
            <w:pPr>
              <w:jc w:val="center"/>
              <w:rPr>
                <w:rFonts w:hint="eastAsia" w:ascii="宋体" w:hAnsi="宋体" w:cs="宋体"/>
                <w:color w:val="auto"/>
                <w:sz w:val="21"/>
                <w:szCs w:val="21"/>
                <w:highlight w:val="none"/>
              </w:rPr>
            </w:pPr>
          </w:p>
        </w:tc>
        <w:tc>
          <w:tcPr>
            <w:tcW w:w="1701" w:type="dxa"/>
            <w:noWrap w:val="0"/>
            <w:vAlign w:val="center"/>
          </w:tcPr>
          <w:p>
            <w:pPr>
              <w:jc w:val="center"/>
              <w:rPr>
                <w:rFonts w:hint="eastAsia" w:ascii="宋体" w:hAnsi="宋体" w:cs="宋体"/>
                <w:color w:val="auto"/>
                <w:sz w:val="21"/>
                <w:szCs w:val="21"/>
                <w:highlight w:val="none"/>
              </w:rPr>
            </w:pPr>
          </w:p>
        </w:tc>
        <w:tc>
          <w:tcPr>
            <w:tcW w:w="709" w:type="dxa"/>
            <w:noWrap w:val="0"/>
            <w:vAlign w:val="center"/>
          </w:tcPr>
          <w:p>
            <w:pPr>
              <w:jc w:val="center"/>
              <w:rPr>
                <w:rFonts w:hint="eastAsia" w:ascii="宋体" w:hAnsi="宋体" w:cs="宋体"/>
                <w:color w:val="auto"/>
                <w:sz w:val="21"/>
                <w:szCs w:val="21"/>
                <w:highlight w:val="none"/>
              </w:rPr>
            </w:pPr>
          </w:p>
        </w:tc>
        <w:tc>
          <w:tcPr>
            <w:tcW w:w="850"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276" w:type="dxa"/>
            <w:noWrap w:val="0"/>
            <w:vAlign w:val="center"/>
          </w:tcPr>
          <w:p>
            <w:pPr>
              <w:jc w:val="center"/>
              <w:rPr>
                <w:rFonts w:hint="eastAsia" w:ascii="宋体" w:hAnsi="宋体" w:cs="宋体"/>
                <w:color w:val="auto"/>
                <w:sz w:val="21"/>
                <w:szCs w:val="21"/>
                <w:highlight w:val="none"/>
              </w:rPr>
            </w:pPr>
          </w:p>
        </w:tc>
        <w:tc>
          <w:tcPr>
            <w:tcW w:w="1764" w:type="dxa"/>
            <w:noWrap w:val="0"/>
            <w:vAlign w:val="center"/>
          </w:tcPr>
          <w:p>
            <w:pPr>
              <w:jc w:val="center"/>
              <w:rPr>
                <w:rFonts w:hint="eastAsia" w:ascii="宋体" w:hAnsi="宋体" w:cs="宋体"/>
                <w:color w:val="auto"/>
                <w:sz w:val="21"/>
                <w:szCs w:val="21"/>
                <w:highlight w:val="none"/>
              </w:rPr>
            </w:pPr>
          </w:p>
        </w:tc>
      </w:tr>
    </w:tbl>
    <w:p>
      <w:pPr>
        <w:spacing w:line="360" w:lineRule="auto"/>
        <w:rPr>
          <w:rFonts w:ascii="宋体" w:hAnsi="宋体"/>
          <w:b/>
          <w:color w:val="auto"/>
          <w:spacing w:val="-6"/>
          <w:sz w:val="21"/>
          <w:szCs w:val="21"/>
          <w:highlight w:val="none"/>
        </w:rPr>
      </w:pPr>
    </w:p>
    <w:p>
      <w:pPr>
        <w:spacing w:line="360" w:lineRule="auto"/>
        <w:rPr>
          <w:rFonts w:hint="eastAsia" w:ascii="宋体" w:hAnsi="宋体"/>
          <w:b/>
          <w:color w:val="auto"/>
          <w:spacing w:val="-6"/>
          <w:sz w:val="24"/>
          <w:highlight w:val="none"/>
          <w:lang w:eastAsia="zh-CN"/>
        </w:rPr>
      </w:pPr>
      <w:r>
        <w:rPr>
          <w:rFonts w:hint="eastAsia" w:ascii="宋体" w:hAnsi="宋体"/>
          <w:b/>
          <w:color w:val="auto"/>
          <w:spacing w:val="-6"/>
          <w:sz w:val="21"/>
          <w:szCs w:val="21"/>
          <w:highlight w:val="none"/>
        </w:rPr>
        <w:t>注：</w:t>
      </w:r>
      <w:r>
        <w:rPr>
          <w:rFonts w:hint="eastAsia" w:ascii="宋体" w:hAnsi="宋体"/>
          <w:b/>
          <w:color w:val="auto"/>
          <w:spacing w:val="-6"/>
          <w:sz w:val="21"/>
          <w:szCs w:val="21"/>
          <w:highlight w:val="none"/>
          <w:lang w:eastAsia="zh-CN"/>
        </w:rPr>
        <w:t>（</w:t>
      </w:r>
      <w:r>
        <w:rPr>
          <w:rFonts w:ascii="宋体" w:hAnsi="宋体"/>
          <w:b/>
          <w:color w:val="auto"/>
          <w:spacing w:val="-6"/>
          <w:sz w:val="21"/>
          <w:szCs w:val="21"/>
          <w:highlight w:val="none"/>
        </w:rPr>
        <w:t>职称、资质</w:t>
      </w:r>
      <w:r>
        <w:rPr>
          <w:rFonts w:hint="eastAsia" w:ascii="宋体" w:hAnsi="宋体"/>
          <w:b/>
          <w:color w:val="auto"/>
          <w:spacing w:val="-6"/>
          <w:sz w:val="21"/>
          <w:szCs w:val="21"/>
          <w:highlight w:val="none"/>
          <w:lang w:eastAsia="zh-CN"/>
        </w:rPr>
        <w:t>）</w:t>
      </w:r>
      <w:r>
        <w:rPr>
          <w:rFonts w:ascii="宋体" w:hAnsi="宋体"/>
          <w:b/>
          <w:color w:val="auto"/>
          <w:spacing w:val="-6"/>
          <w:sz w:val="21"/>
          <w:szCs w:val="21"/>
          <w:highlight w:val="none"/>
        </w:rPr>
        <w:t>证书</w:t>
      </w:r>
      <w:r>
        <w:rPr>
          <w:rFonts w:hint="eastAsia" w:ascii="宋体" w:hAnsi="宋体"/>
          <w:b/>
          <w:color w:val="auto"/>
          <w:spacing w:val="-6"/>
          <w:sz w:val="21"/>
          <w:szCs w:val="21"/>
          <w:highlight w:val="none"/>
          <w:lang w:eastAsia="zh-CN"/>
        </w:rPr>
        <w:t>复印件</w:t>
      </w:r>
      <w:r>
        <w:rPr>
          <w:rFonts w:hint="eastAsia" w:ascii="宋体" w:hAnsi="宋体"/>
          <w:b/>
          <w:color w:val="auto"/>
          <w:spacing w:val="-6"/>
          <w:sz w:val="21"/>
          <w:szCs w:val="21"/>
          <w:highlight w:val="none"/>
        </w:rPr>
        <w:t>、类似经验</w:t>
      </w:r>
      <w:r>
        <w:rPr>
          <w:rFonts w:ascii="宋体" w:hAnsi="宋体"/>
          <w:b/>
          <w:color w:val="auto"/>
          <w:spacing w:val="-6"/>
          <w:sz w:val="21"/>
          <w:szCs w:val="21"/>
          <w:highlight w:val="none"/>
        </w:rPr>
        <w:t>证明材料</w:t>
      </w:r>
      <w:r>
        <w:rPr>
          <w:rFonts w:hint="eastAsia" w:ascii="宋体" w:hAnsi="宋体"/>
          <w:b/>
          <w:color w:val="auto"/>
          <w:spacing w:val="-6"/>
          <w:sz w:val="21"/>
          <w:szCs w:val="21"/>
          <w:highlight w:val="none"/>
        </w:rPr>
        <w:t>随</w:t>
      </w:r>
      <w:r>
        <w:rPr>
          <w:rFonts w:ascii="宋体" w:hAnsi="宋体"/>
          <w:b/>
          <w:color w:val="auto"/>
          <w:spacing w:val="-6"/>
          <w:sz w:val="21"/>
          <w:szCs w:val="21"/>
          <w:highlight w:val="none"/>
        </w:rPr>
        <w:t>表格一并提供</w:t>
      </w:r>
    </w:p>
    <w:p/>
    <w:sectPr>
      <w:headerReference r:id="rId5" w:type="default"/>
      <w:pgSz w:w="11906" w:h="16838"/>
      <w:pgMar w:top="1247" w:right="1247" w:bottom="1247" w:left="1247" w:header="170" w:footer="567"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Reference Sans Serif">
    <w:panose1 w:val="020B0604030504040204"/>
    <w:charset w:val="00"/>
    <w:family w:val="swiss"/>
    <w:pitch w:val="default"/>
    <w:sig w:usb0="00000287"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0C0F2"/>
    <w:multiLevelType w:val="singleLevel"/>
    <w:tmpl w:val="9F50C0F2"/>
    <w:lvl w:ilvl="0" w:tentative="0">
      <w:start w:val="1"/>
      <w:numFmt w:val="decimal"/>
      <w:suff w:val="nothing"/>
      <w:lvlText w:val="%1、"/>
      <w:lvlJc w:val="left"/>
    </w:lvl>
  </w:abstractNum>
  <w:abstractNum w:abstractNumId="1">
    <w:nsid w:val="A98A32F4"/>
    <w:multiLevelType w:val="multilevel"/>
    <w:tmpl w:val="A98A32F4"/>
    <w:lvl w:ilvl="0" w:tentative="0">
      <w:start w:val="1"/>
      <w:numFmt w:val="decimal"/>
      <w:lvlText w:val="%1、"/>
      <w:lvlJc w:val="left"/>
      <w:pPr>
        <w:tabs>
          <w:tab w:val="left" w:pos="720"/>
        </w:tabs>
        <w:ind w:left="720" w:hanging="7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F7C68D24"/>
    <w:multiLevelType w:val="singleLevel"/>
    <w:tmpl w:val="F7C68D24"/>
    <w:lvl w:ilvl="0" w:tentative="0">
      <w:start w:val="1"/>
      <w:numFmt w:val="decimal"/>
      <w:lvlText w:val="%1."/>
      <w:lvlJc w:val="left"/>
      <w:pPr>
        <w:tabs>
          <w:tab w:val="left" w:pos="312"/>
        </w:tabs>
      </w:p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94AA774"/>
    <w:multiLevelType w:val="singleLevel"/>
    <w:tmpl w:val="394AA774"/>
    <w:lvl w:ilvl="0" w:tentative="0">
      <w:start w:val="1"/>
      <w:numFmt w:val="decimal"/>
      <w:pStyle w:val="3"/>
      <w:lvlText w:val="%1."/>
      <w:lvlJc w:val="left"/>
      <w:pPr>
        <w:tabs>
          <w:tab w:val="left" w:pos="360"/>
        </w:tabs>
        <w:ind w:left="360" w:hanging="360"/>
      </w:pPr>
    </w:lvl>
  </w:abstractNum>
  <w:num w:numId="1">
    <w:abstractNumId w:val="4"/>
  </w:num>
  <w:num w:numId="2">
    <w:abstractNumId w:val="3"/>
    <w:lvlOverride w:ilvl="0">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E4AFB"/>
    <w:rsid w:val="01D7226D"/>
    <w:rsid w:val="0ABC0F36"/>
    <w:rsid w:val="1B5E6457"/>
    <w:rsid w:val="28F761EB"/>
    <w:rsid w:val="37951EC6"/>
    <w:rsid w:val="52323854"/>
    <w:rsid w:val="548D366C"/>
    <w:rsid w:val="5BDB2376"/>
    <w:rsid w:val="5E5A05C1"/>
    <w:rsid w:val="7823196A"/>
    <w:rsid w:val="7DDE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annotation text"/>
    <w:basedOn w:val="1"/>
    <w:qFormat/>
    <w:uiPriority w:val="0"/>
    <w:pPr>
      <w:jc w:val="left"/>
    </w:pPr>
  </w:style>
  <w:style w:type="paragraph" w:styleId="5">
    <w:name w:val="Body Text Indent"/>
    <w:basedOn w:val="1"/>
    <w:next w:val="6"/>
    <w:qFormat/>
    <w:uiPriority w:val="0"/>
    <w:pPr>
      <w:spacing w:line="200" w:lineRule="atLeast"/>
      <w:ind w:firstLine="301"/>
    </w:pPr>
    <w:rPr>
      <w:rFonts w:ascii="宋体" w:hAnsi="Courier New"/>
      <w:spacing w:val="-4"/>
      <w:sz w:val="18"/>
      <w:szCs w:val="20"/>
    </w:r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0"/>
    <w:pPr>
      <w:spacing w:before="156" w:beforeLines="50" w:after="156" w:afterLines="50" w:line="400" w:lineRule="atLeast"/>
    </w:pPr>
    <w:rPr>
      <w:rFonts w:ascii="宋体" w:hAnsi="Courier New"/>
      <w:sz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tabs>
        <w:tab w:val="center" w:pos="4153"/>
        <w:tab w:val="right" w:pos="8306"/>
      </w:tabs>
      <w:snapToGrid w:val="0"/>
      <w:jc w:val="center"/>
    </w:pPr>
    <w:rPr>
      <w:sz w:val="18"/>
      <w:szCs w:val="18"/>
    </w:rPr>
  </w:style>
  <w:style w:type="paragraph" w:styleId="10">
    <w:name w:val="List"/>
    <w:basedOn w:val="1"/>
    <w:qFormat/>
    <w:uiPriority w:val="0"/>
    <w:pPr>
      <w:ind w:left="200" w:hanging="200" w:hangingChars="200"/>
    </w:pPr>
  </w:style>
  <w:style w:type="paragraph" w:styleId="11">
    <w:name w:val="Normal (Web)"/>
    <w:basedOn w:val="1"/>
    <w:qFormat/>
    <w:uiPriority w:val="0"/>
    <w:pPr>
      <w:widowControl/>
      <w:spacing w:before="100" w:beforeLines="0" w:beforeAutospacing="1" w:after="100" w:afterLines="0" w:afterAutospacing="1"/>
      <w:ind w:firstLine="420"/>
      <w:jc w:val="left"/>
    </w:pPr>
    <w:rPr>
      <w:rFonts w:ascii="宋体" w:hAnsi="宋体"/>
      <w:kern w:val="0"/>
      <w:sz w:val="20"/>
      <w:szCs w:val="20"/>
    </w:rPr>
  </w:style>
  <w:style w:type="character" w:styleId="14">
    <w:name w:val="Strong"/>
    <w:qFormat/>
    <w:uiPriority w:val="0"/>
    <w:rPr>
      <w:b/>
      <w:bCs/>
    </w:rPr>
  </w:style>
  <w:style w:type="character" w:styleId="15">
    <w:name w:val="Hyperlink"/>
    <w:basedOn w:val="13"/>
    <w:qFormat/>
    <w:uiPriority w:val="0"/>
    <w:rPr>
      <w:color w:val="5579A7"/>
      <w:u w:val="none"/>
    </w:rPr>
  </w:style>
  <w:style w:type="paragraph" w:customStyle="1" w:styleId="16">
    <w:name w:val="Default"/>
    <w:next w:val="1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18">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9">
    <w:name w:val="List Paragraph1"/>
    <w:basedOn w:val="1"/>
    <w:qFormat/>
    <w:uiPriority w:val="99"/>
    <w:pPr>
      <w:ind w:firstLine="420" w:firstLineChars="200"/>
    </w:pPr>
    <w:rPr>
      <w:sz w:val="21"/>
    </w:rPr>
  </w:style>
  <w:style w:type="paragraph" w:customStyle="1" w:styleId="20">
    <w:name w:val="样式 标题 2 + Times New Roman 四号 非加粗 段前: 5 磅 段后: 0 磅 行距: 固定值 20..."/>
    <w:qFormat/>
    <w:uiPriority w:val="0"/>
    <w:pPr>
      <w:keepNext/>
      <w:keepLines/>
      <w:widowControl w:val="0"/>
      <w:suppressLineNumbers w:val="0"/>
      <w:spacing w:before="100" w:beforeAutospacing="0" w:after="0" w:afterAutospacing="0" w:line="400" w:lineRule="exact"/>
      <w:jc w:val="both"/>
      <w:outlineLvl w:val="1"/>
    </w:pPr>
    <w:rPr>
      <w:rFonts w:hint="default" w:ascii="Times New Roman" w:hAnsi="Times New Roman" w:eastAsia="宋体" w:cs="宋体"/>
      <w:kern w:val="2"/>
      <w:sz w:val="28"/>
      <w:szCs w:val="28"/>
      <w:lang w:val="en-US" w:eastAsia="zh-CN" w:bidi="ar"/>
    </w:rPr>
  </w:style>
  <w:style w:type="paragraph" w:customStyle="1" w:styleId="21">
    <w:name w:val="样式 标题 3 + (中文) 黑体 小四 非加粗 段前: 7.8 磅 段后: 0 磅 行距: 固定值 20 磅"/>
    <w:qFormat/>
    <w:uiPriority w:val="0"/>
    <w:pPr>
      <w:keepNext w:val="0"/>
      <w:keepLines w:val="0"/>
      <w:widowControl w:val="0"/>
      <w:suppressLineNumbers w:val="0"/>
      <w:spacing w:beforeAutospacing="0" w:afterAutospacing="0" w:line="400" w:lineRule="exact"/>
      <w:ind w:left="2220" w:hanging="420"/>
      <w:jc w:val="both"/>
      <w:outlineLvl w:val="2"/>
    </w:pPr>
    <w:rPr>
      <w:rFonts w:hint="default" w:ascii="Times New Roman" w:hAnsi="Times New Roman" w:eastAsia="黑体" w:cs="宋体"/>
      <w:b/>
      <w:kern w:val="2"/>
      <w:sz w:val="24"/>
      <w:szCs w:val="24"/>
      <w:lang w:val="en-US" w:eastAsia="zh-CN" w:bidi="ar"/>
    </w:rPr>
  </w:style>
  <w:style w:type="paragraph" w:customStyle="1" w:styleId="22">
    <w:name w:val="Blockquote"/>
    <w:basedOn w:val="1"/>
    <w:qFormat/>
    <w:uiPriority w:val="0"/>
    <w:pPr>
      <w:keepNext w:val="0"/>
      <w:keepLines w:val="0"/>
      <w:widowControl w:val="0"/>
      <w:suppressLineNumbers w:val="0"/>
      <w:autoSpaceDE w:val="0"/>
      <w:autoSpaceDN w:val="0"/>
      <w:adjustRightInd w:val="0"/>
      <w:spacing w:before="100" w:beforeAutospacing="0" w:after="100" w:afterAutospacing="0"/>
      <w:ind w:left="360" w:right="360"/>
      <w:jc w:val="left"/>
    </w:pPr>
    <w:rPr>
      <w:rFonts w:hint="default" w:ascii="Times New Roman" w:hAnsi="Times New Roman" w:eastAsia="宋体" w:cs="Times New Roman"/>
      <w:kern w:val="0"/>
      <w:sz w:val="24"/>
      <w:szCs w:val="24"/>
      <w:lang w:val="en-US" w:eastAsia="zh-CN" w:bidi="ar"/>
    </w:rPr>
  </w:style>
  <w:style w:type="paragraph" w:customStyle="1" w:styleId="2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4">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2020-08-17T13:36:00Z</dcterms:created>
  <dc:creator>Administrator</dc:creator>
  <cp:lastModifiedBy>Administrator</cp:lastModifiedBy>
  <dcterms:modified xsi:type="dcterms:W3CDTF">2020-09-08T02:43:10Z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