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楷体" w:hAnsi="楷体" w:eastAsia="楷体"/>
          <w:sz w:val="44"/>
          <w:szCs w:val="20"/>
        </w:rPr>
      </w:pPr>
      <w:r>
        <w:rPr>
          <w:rFonts w:hint="eastAsia" w:ascii="楷体" w:hAnsi="楷体" w:eastAsia="楷体"/>
          <w:sz w:val="44"/>
          <w:szCs w:val="20"/>
        </w:rPr>
        <w:t xml:space="preserve"> </w:t>
      </w: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浙江财经大学</w:t>
      </w:r>
    </w:p>
    <w:p>
      <w:pPr>
        <w:spacing w:line="360" w:lineRule="auto"/>
        <w:jc w:val="center"/>
        <w:rPr>
          <w:rFonts w:ascii="楷体" w:hAnsi="楷体" w:eastAsia="楷体"/>
          <w:b/>
          <w:spacing w:val="-6"/>
          <w:sz w:val="44"/>
          <w:szCs w:val="44"/>
        </w:rPr>
      </w:pPr>
      <w:r>
        <w:rPr>
          <w:rFonts w:hint="eastAsia" w:ascii="楷体" w:hAnsi="楷体" w:eastAsia="楷体"/>
          <w:b/>
          <w:spacing w:val="-6"/>
          <w:sz w:val="52"/>
          <w:szCs w:val="52"/>
        </w:rPr>
        <w:t>财务系统升级项目</w:t>
      </w:r>
    </w:p>
    <w:p>
      <w:pPr>
        <w:spacing w:before="120" w:beforeLines="50"/>
        <w:rPr>
          <w:rFonts w:ascii="楷体" w:hAnsi="楷体" w:eastAsia="楷体"/>
          <w:b/>
          <w:sz w:val="48"/>
          <w:szCs w:val="48"/>
        </w:rPr>
      </w:pPr>
    </w:p>
    <w:p>
      <w:pPr>
        <w:spacing w:before="120" w:beforeLines="50"/>
        <w:rPr>
          <w:rFonts w:ascii="楷体" w:hAnsi="楷体" w:eastAsia="楷体"/>
          <w:b/>
          <w:sz w:val="48"/>
          <w:szCs w:val="48"/>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单一来源采购文件</w:t>
      </w:r>
    </w:p>
    <w:p>
      <w:pPr>
        <w:spacing w:line="360" w:lineRule="auto"/>
        <w:jc w:val="center"/>
        <w:rPr>
          <w:rFonts w:ascii="楷体" w:hAnsi="楷体" w:eastAsia="楷体"/>
          <w:b/>
          <w:spacing w:val="-6"/>
          <w:sz w:val="72"/>
          <w:szCs w:val="72"/>
        </w:rPr>
      </w:pPr>
      <w:r>
        <w:rPr>
          <w:rFonts w:hint="eastAsia" w:ascii="宋体" w:hAnsi="宋体"/>
          <w:b/>
          <w:color w:val="000000"/>
          <w:sz w:val="36"/>
        </w:rPr>
        <w:t>（线上电子交易）</w:t>
      </w:r>
    </w:p>
    <w:p>
      <w:pPr>
        <w:snapToGrid w:val="0"/>
        <w:spacing w:before="120" w:beforeLines="50" w:line="360" w:lineRule="auto"/>
        <w:rPr>
          <w:rFonts w:ascii="楷体" w:hAnsi="楷体" w:eastAsia="楷体"/>
          <w:sz w:val="30"/>
          <w:szCs w:val="72"/>
        </w:rPr>
      </w:pPr>
    </w:p>
    <w:p>
      <w:pPr>
        <w:snapToGrid w:val="0"/>
        <w:spacing w:before="120" w:beforeLines="50" w:line="360" w:lineRule="auto"/>
        <w:rPr>
          <w:rFonts w:ascii="楷体" w:hAnsi="楷体" w:eastAsia="楷体"/>
          <w:sz w:val="30"/>
          <w:szCs w:val="72"/>
        </w:rPr>
      </w:pPr>
    </w:p>
    <w:p>
      <w:pPr>
        <w:spacing w:line="360" w:lineRule="auto"/>
        <w:ind w:firstLine="1735" w:firstLineChars="600"/>
        <w:rPr>
          <w:rFonts w:ascii="楷体" w:hAnsi="楷体" w:eastAsia="楷体"/>
          <w:b/>
          <w:spacing w:val="-6"/>
          <w:sz w:val="30"/>
          <w:szCs w:val="30"/>
        </w:rPr>
      </w:pPr>
      <w:r>
        <w:rPr>
          <w:rFonts w:hint="eastAsia" w:ascii="楷体" w:hAnsi="楷体" w:eastAsia="楷体"/>
          <w:b/>
          <w:spacing w:val="-6"/>
          <w:sz w:val="30"/>
          <w:szCs w:val="30"/>
        </w:rPr>
        <w:t>项目编号：ZJJY-20200716-02</w:t>
      </w:r>
    </w:p>
    <w:p>
      <w:pPr>
        <w:spacing w:line="360" w:lineRule="auto"/>
        <w:ind w:firstLine="1735" w:firstLineChars="600"/>
        <w:rPr>
          <w:rFonts w:ascii="楷体" w:hAnsi="楷体" w:eastAsia="楷体"/>
          <w:b/>
          <w:spacing w:val="-6"/>
          <w:sz w:val="30"/>
          <w:szCs w:val="30"/>
        </w:rPr>
      </w:pPr>
      <w:r>
        <w:rPr>
          <w:rFonts w:hint="eastAsia" w:ascii="楷体" w:hAnsi="楷体" w:eastAsia="楷体"/>
          <w:b/>
          <w:spacing w:val="-6"/>
          <w:sz w:val="30"/>
          <w:szCs w:val="30"/>
        </w:rPr>
        <w:t>项目名称：财务系统升级项目</w:t>
      </w:r>
    </w:p>
    <w:p>
      <w:pPr>
        <w:spacing w:line="360" w:lineRule="auto"/>
        <w:ind w:firstLine="1735" w:firstLineChars="600"/>
        <w:rPr>
          <w:rFonts w:ascii="楷体" w:hAnsi="楷体" w:eastAsia="楷体"/>
          <w:b/>
          <w:spacing w:val="-6"/>
          <w:sz w:val="30"/>
          <w:szCs w:val="30"/>
        </w:rPr>
      </w:pPr>
      <w:r>
        <w:rPr>
          <w:rFonts w:hint="eastAsia" w:ascii="楷体" w:hAnsi="楷体" w:eastAsia="楷体"/>
          <w:b/>
          <w:spacing w:val="-6"/>
          <w:sz w:val="30"/>
          <w:szCs w:val="30"/>
        </w:rPr>
        <w:t>采 购 人：浙江财经大学</w:t>
      </w:r>
    </w:p>
    <w:p>
      <w:pPr>
        <w:spacing w:line="360" w:lineRule="auto"/>
        <w:ind w:firstLine="1735" w:firstLineChars="600"/>
        <w:rPr>
          <w:rFonts w:ascii="楷体" w:hAnsi="楷体" w:eastAsia="楷体"/>
          <w:b/>
          <w:spacing w:val="-6"/>
          <w:sz w:val="30"/>
          <w:szCs w:val="30"/>
        </w:rPr>
      </w:pPr>
      <w:r>
        <w:rPr>
          <w:rFonts w:hint="eastAsia" w:ascii="楷体" w:hAnsi="楷体" w:eastAsia="楷体"/>
          <w:b/>
          <w:spacing w:val="-6"/>
          <w:sz w:val="30"/>
          <w:szCs w:val="30"/>
        </w:rPr>
        <w:t>采购代理机构：浙江建友工程咨询有限公司</w:t>
      </w:r>
    </w:p>
    <w:p>
      <w:pPr>
        <w:spacing w:line="360" w:lineRule="auto"/>
        <w:ind w:left="1134" w:leftChars="405"/>
        <w:rPr>
          <w:rFonts w:ascii="楷体" w:hAnsi="楷体" w:eastAsia="楷体"/>
          <w:b/>
          <w:spacing w:val="-6"/>
          <w:sz w:val="30"/>
          <w:szCs w:val="30"/>
        </w:rPr>
        <w:sectPr>
          <w:pgSz w:w="11906" w:h="16838"/>
          <w:pgMar w:top="1247" w:right="1247" w:bottom="1247" w:left="1247" w:header="142" w:footer="543" w:gutter="0"/>
          <w:cols w:space="720" w:num="1"/>
          <w:docGrid w:linePitch="381" w:charSpace="0"/>
        </w:sectPr>
      </w:pPr>
    </w:p>
    <w:p>
      <w:pPr>
        <w:pStyle w:val="11"/>
        <w:spacing w:beforeLines="0" w:afterLines="0" w:line="360" w:lineRule="auto"/>
        <w:jc w:val="center"/>
        <w:rPr>
          <w:rFonts w:ascii="楷体" w:hAnsi="楷体" w:eastAsia="楷体"/>
          <w:b/>
          <w:sz w:val="32"/>
          <w:szCs w:val="32"/>
        </w:rPr>
      </w:pPr>
      <w:r>
        <w:rPr>
          <w:rFonts w:ascii="楷体" w:hAnsi="楷体" w:eastAsia="楷体"/>
          <w:b/>
          <w:sz w:val="32"/>
          <w:szCs w:val="32"/>
        </w:rPr>
        <w:t>目 录</w:t>
      </w:r>
    </w:p>
    <w:p>
      <w:pPr>
        <w:pStyle w:val="11"/>
        <w:spacing w:beforeLines="0" w:afterLines="0" w:line="360" w:lineRule="auto"/>
        <w:rPr>
          <w:rFonts w:ascii="楷体" w:hAnsi="楷体" w:eastAsia="楷体"/>
          <w:b/>
          <w:sz w:val="32"/>
          <w:szCs w:val="32"/>
        </w:rPr>
      </w:pP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单一来源采购邀请函</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单一来源采购需求</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单一来源采购须知</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单一来源采购响应文件格式</w:t>
      </w:r>
    </w:p>
    <w:p>
      <w:pPr>
        <w:spacing w:line="288" w:lineRule="auto"/>
        <w:jc w:val="center"/>
        <w:outlineLvl w:val="0"/>
        <w:rPr>
          <w:rFonts w:hAnsi="宋体"/>
          <w:b/>
          <w:spacing w:val="-6"/>
          <w:sz w:val="24"/>
        </w:rPr>
      </w:pPr>
      <w:r>
        <w:rPr>
          <w:rFonts w:hAnsi="宋体"/>
        </w:rPr>
        <w:br w:type="page"/>
      </w:r>
      <w:r>
        <w:rPr>
          <w:rFonts w:hint="eastAsia" w:hAnsi="宋体"/>
          <w:b/>
          <w:spacing w:val="-6"/>
          <w:sz w:val="32"/>
        </w:rPr>
        <w:t>第一章  单一来源采购邀请函</w:t>
      </w:r>
    </w:p>
    <w:p>
      <w:pPr>
        <w:pStyle w:val="45"/>
        <w:widowControl w:val="0"/>
        <w:snapToGrid/>
        <w:spacing w:afterLines="0" w:line="288" w:lineRule="auto"/>
        <w:ind w:firstLine="396"/>
        <w:rPr>
          <w:rFonts w:ascii="宋体" w:hAnsi="宋体"/>
          <w:spacing w:val="-6"/>
          <w:sz w:val="21"/>
          <w:szCs w:val="21"/>
        </w:rPr>
      </w:pPr>
      <w:r>
        <w:rPr>
          <w:rFonts w:hint="eastAsia" w:ascii="宋体" w:hAnsi="宋体"/>
          <w:spacing w:val="-6"/>
          <w:sz w:val="21"/>
          <w:szCs w:val="21"/>
        </w:rPr>
        <w:t>根据政府采购相关法律法规规定，</w:t>
      </w:r>
      <w:r>
        <w:rPr>
          <w:spacing w:val="-6"/>
          <w:sz w:val="21"/>
          <w:szCs w:val="21"/>
        </w:rPr>
        <w:t>经浙江省财政厅</w:t>
      </w:r>
      <w:r>
        <w:fldChar w:fldCharType="begin"/>
      </w:r>
      <w:r>
        <w:instrText xml:space="preserve"> HYPERLINK "https://pay.zcygov.cn/purchaseplan_front/" \l "/plan/list/detail?id=1000000000002891611&amp;encrypt=7ffd45be0cb6888e2139ec78d7a573ae" \t "_blank" </w:instrText>
      </w:r>
      <w:r>
        <w:fldChar w:fldCharType="separate"/>
      </w:r>
      <w:r>
        <w:rPr>
          <w:rFonts w:hint="eastAsia"/>
          <w:spacing w:val="-6"/>
          <w:sz w:val="21"/>
          <w:szCs w:val="21"/>
        </w:rPr>
        <w:t>[2020]34533</w:t>
      </w:r>
      <w:r>
        <w:rPr>
          <w:rFonts w:hint="eastAsia"/>
          <w:spacing w:val="-6"/>
          <w:sz w:val="21"/>
          <w:szCs w:val="21"/>
        </w:rPr>
        <w:fldChar w:fldCharType="end"/>
      </w:r>
      <w:r>
        <w:rPr>
          <w:rFonts w:hint="eastAsia"/>
          <w:spacing w:val="-6"/>
          <w:sz w:val="21"/>
          <w:szCs w:val="21"/>
        </w:rPr>
        <w:t>号</w:t>
      </w:r>
      <w:r>
        <w:rPr>
          <w:spacing w:val="-6"/>
          <w:sz w:val="21"/>
          <w:szCs w:val="21"/>
        </w:rPr>
        <w:t>确认书批准，</w:t>
      </w:r>
      <w:r>
        <w:rPr>
          <w:rFonts w:hint="eastAsia" w:ascii="宋体" w:hAnsi="宋体"/>
          <w:sz w:val="21"/>
          <w:szCs w:val="21"/>
        </w:rPr>
        <w:t>浙江建友工程咨询有限公司受浙江财经大学委托，现就财务系统升级项目进行单一来源采购</w:t>
      </w:r>
      <w:r>
        <w:rPr>
          <w:rFonts w:hint="eastAsia" w:ascii="宋体" w:hAnsi="宋体"/>
          <w:spacing w:val="-6"/>
          <w:sz w:val="21"/>
          <w:szCs w:val="21"/>
        </w:rPr>
        <w:t>。</w:t>
      </w:r>
    </w:p>
    <w:p>
      <w:pPr>
        <w:spacing w:line="288" w:lineRule="auto"/>
        <w:rPr>
          <w:rFonts w:ascii="宋体" w:hAnsi="宋体"/>
          <w:sz w:val="21"/>
          <w:szCs w:val="21"/>
        </w:rPr>
      </w:pPr>
      <w:r>
        <w:rPr>
          <w:rFonts w:hint="eastAsia" w:ascii="宋体" w:hAnsi="宋体" w:cs="Arial"/>
          <w:b/>
          <w:bCs/>
          <w:spacing w:val="-6"/>
          <w:sz w:val="24"/>
        </w:rPr>
        <w:t>一、项目名称：</w:t>
      </w:r>
      <w:r>
        <w:rPr>
          <w:rFonts w:hint="eastAsia" w:ascii="宋体" w:hAnsi="宋体"/>
          <w:sz w:val="21"/>
          <w:szCs w:val="21"/>
        </w:rPr>
        <w:t>财务系统升级项目</w:t>
      </w:r>
    </w:p>
    <w:p>
      <w:pPr>
        <w:spacing w:line="288" w:lineRule="auto"/>
        <w:rPr>
          <w:rFonts w:ascii="宋体" w:hAnsi="宋体"/>
          <w:bCs/>
          <w:sz w:val="21"/>
          <w:szCs w:val="21"/>
        </w:rPr>
      </w:pPr>
      <w:r>
        <w:rPr>
          <w:rFonts w:hint="eastAsia" w:ascii="宋体" w:hAnsi="宋体"/>
          <w:b/>
          <w:sz w:val="24"/>
        </w:rPr>
        <w:t>二、项目编号：</w:t>
      </w:r>
      <w:r>
        <w:rPr>
          <w:rFonts w:hint="eastAsia" w:ascii="宋体" w:hAnsi="宋体"/>
          <w:bCs/>
          <w:sz w:val="21"/>
          <w:szCs w:val="21"/>
        </w:rPr>
        <w:t>ZJJY-20200716-02</w:t>
      </w:r>
    </w:p>
    <w:p>
      <w:pPr>
        <w:spacing w:line="288" w:lineRule="auto"/>
        <w:rPr>
          <w:rFonts w:ascii="宋体" w:hAnsi="宋体"/>
          <w:spacing w:val="-6"/>
          <w:kern w:val="0"/>
          <w:sz w:val="24"/>
          <w:u w:val="single"/>
        </w:rPr>
      </w:pPr>
      <w:r>
        <w:rPr>
          <w:rFonts w:hint="eastAsia" w:ascii="宋体" w:hAnsi="宋体"/>
          <w:b/>
          <w:spacing w:val="-6"/>
          <w:sz w:val="21"/>
          <w:szCs w:val="21"/>
        </w:rPr>
        <w:t>三、</w:t>
      </w:r>
      <w:r>
        <w:rPr>
          <w:rFonts w:hint="eastAsia" w:ascii="宋体" w:hAnsi="宋体" w:cs="Arial"/>
          <w:b/>
          <w:spacing w:val="-6"/>
          <w:sz w:val="24"/>
        </w:rPr>
        <w:t>采购组织类型：</w:t>
      </w:r>
      <w:r>
        <w:rPr>
          <w:rFonts w:hint="eastAsia" w:ascii="宋体" w:hAnsi="宋体"/>
          <w:spacing w:val="-6"/>
          <w:kern w:val="0"/>
          <w:sz w:val="21"/>
          <w:szCs w:val="21"/>
        </w:rPr>
        <w:t>委托代理</w:t>
      </w:r>
    </w:p>
    <w:p>
      <w:pPr>
        <w:spacing w:line="288" w:lineRule="auto"/>
        <w:rPr>
          <w:rFonts w:ascii="宋体" w:hAnsi="宋体" w:cs="Arial"/>
          <w:spacing w:val="-6"/>
          <w:sz w:val="21"/>
          <w:szCs w:val="21"/>
        </w:rPr>
      </w:pPr>
      <w:r>
        <w:rPr>
          <w:rFonts w:hint="eastAsia" w:ascii="宋体" w:hAnsi="宋体" w:cs="Arial"/>
          <w:b/>
          <w:spacing w:val="-6"/>
          <w:sz w:val="24"/>
        </w:rPr>
        <w:t>四、采购方式：</w:t>
      </w:r>
      <w:r>
        <w:rPr>
          <w:rFonts w:hint="eastAsia" w:ascii="宋体" w:hAnsi="宋体" w:cs="Arial"/>
          <w:spacing w:val="-6"/>
          <w:sz w:val="21"/>
          <w:szCs w:val="21"/>
        </w:rPr>
        <w:t>单一来源采购</w:t>
      </w:r>
    </w:p>
    <w:p>
      <w:pPr>
        <w:spacing w:line="288" w:lineRule="auto"/>
        <w:rPr>
          <w:rFonts w:ascii="宋体" w:hAnsi="宋体"/>
          <w:b/>
          <w:spacing w:val="-6"/>
          <w:sz w:val="21"/>
          <w:szCs w:val="21"/>
        </w:rPr>
      </w:pPr>
      <w:r>
        <w:rPr>
          <w:rFonts w:hint="eastAsia" w:ascii="宋体" w:hAnsi="宋体"/>
          <w:b/>
          <w:spacing w:val="-6"/>
          <w:sz w:val="21"/>
          <w:szCs w:val="21"/>
        </w:rPr>
        <w:t>五、</w:t>
      </w:r>
      <w:r>
        <w:rPr>
          <w:rFonts w:hint="eastAsia" w:ascii="宋体" w:hAnsi="宋体" w:cs="Arial"/>
          <w:b/>
          <w:bCs/>
          <w:spacing w:val="-6"/>
          <w:sz w:val="24"/>
        </w:rPr>
        <w:t>采购内容：</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6"/>
        <w:gridCol w:w="3759"/>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sz w:val="21"/>
                <w:szCs w:val="21"/>
              </w:rPr>
            </w:pPr>
            <w:r>
              <w:rPr>
                <w:rFonts w:hint="eastAsia" w:ascii="宋体" w:hAnsi="宋体" w:cs="宋体"/>
                <w:b/>
                <w:bCs/>
                <w:sz w:val="21"/>
                <w:szCs w:val="21"/>
              </w:rPr>
              <w:t>项目内容</w:t>
            </w:r>
          </w:p>
        </w:tc>
        <w:tc>
          <w:tcPr>
            <w:tcW w:w="1952" w:type="pct"/>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pPr>
            <w:r>
              <w:rPr>
                <w:rFonts w:hint="eastAsia" w:ascii="宋体" w:hAnsi="宋体" w:cs="宋体"/>
                <w:b/>
                <w:bCs/>
                <w:kern w:val="0"/>
                <w:sz w:val="21"/>
                <w:szCs w:val="21"/>
              </w:rPr>
              <w:t>单一来源供应商</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预算金额</w:t>
            </w:r>
          </w:p>
          <w:p>
            <w:pPr>
              <w:jc w:val="center"/>
              <w:rPr>
                <w:rFonts w:ascii="宋体" w:hAnsi="宋体" w:cs="宋体"/>
                <w:b/>
                <w:bCs/>
                <w:sz w:val="21"/>
                <w:szCs w:val="21"/>
              </w:rPr>
            </w:pPr>
            <w:r>
              <w:rPr>
                <w:rFonts w:hint="eastAsia" w:ascii="宋体" w:hAnsi="宋体" w:cs="宋体"/>
                <w:b/>
                <w:bCs/>
                <w:sz w:val="21"/>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9" w:type="pct"/>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ascii="宋体" w:hAnsi="宋体" w:cs="宋体"/>
                <w:kern w:val="0"/>
                <w:sz w:val="21"/>
                <w:szCs w:val="21"/>
              </w:rPr>
            </w:pPr>
            <w:r>
              <w:rPr>
                <w:rFonts w:hint="eastAsia" w:ascii="宋体" w:hAnsi="宋体" w:cs="宋体"/>
                <w:kern w:val="0"/>
                <w:sz w:val="21"/>
                <w:szCs w:val="21"/>
              </w:rPr>
              <w:t>财务系统升级项目</w:t>
            </w:r>
          </w:p>
        </w:tc>
        <w:tc>
          <w:tcPr>
            <w:tcW w:w="1952" w:type="pct"/>
            <w:tcBorders>
              <w:top w:val="single" w:color="auto" w:sz="4" w:space="0"/>
              <w:left w:val="single" w:color="auto" w:sz="4" w:space="0"/>
              <w:bottom w:val="single" w:color="auto" w:sz="4" w:space="0"/>
              <w:right w:val="single" w:color="auto" w:sz="4" w:space="0"/>
            </w:tcBorders>
            <w:vAlign w:val="center"/>
          </w:tcPr>
          <w:p>
            <w:pPr>
              <w:widowControl/>
              <w:spacing w:line="288" w:lineRule="auto"/>
              <w:ind w:firstLine="422" w:firstLineChars="200"/>
              <w:jc w:val="left"/>
              <w:rPr>
                <w:rFonts w:ascii="宋体" w:hAnsi="宋体"/>
                <w:b/>
                <w:bCs/>
                <w:sz w:val="21"/>
                <w:szCs w:val="21"/>
              </w:rPr>
            </w:pPr>
            <w:r>
              <w:rPr>
                <w:rFonts w:hint="eastAsia" w:ascii="宋体" w:hAnsi="宋体"/>
                <w:b/>
                <w:bCs/>
                <w:sz w:val="21"/>
                <w:szCs w:val="21"/>
              </w:rPr>
              <w:t>上海复翼软件开发有限公司</w:t>
            </w:r>
          </w:p>
          <w:p>
            <w:pPr>
              <w:widowControl/>
              <w:spacing w:line="288" w:lineRule="auto"/>
              <w:jc w:val="center"/>
              <w:rPr>
                <w:rFonts w:ascii="宋体" w:hAnsi="宋体" w:cs="宋体"/>
                <w:kern w:val="0"/>
                <w:sz w:val="21"/>
                <w:szCs w:val="21"/>
              </w:rPr>
            </w:pPr>
            <w:r>
              <w:rPr>
                <w:rFonts w:hint="eastAsia" w:ascii="宋体" w:hAnsi="宋体" w:cs="宋体"/>
                <w:kern w:val="0"/>
                <w:sz w:val="21"/>
                <w:szCs w:val="21"/>
              </w:rPr>
              <w:t>联系人：陆琦</w:t>
            </w:r>
          </w:p>
          <w:p>
            <w:pPr>
              <w:widowControl/>
              <w:spacing w:line="288" w:lineRule="auto"/>
              <w:jc w:val="center"/>
              <w:rPr>
                <w:rFonts w:ascii="宋体" w:hAnsi="宋体" w:cs="宋体"/>
                <w:kern w:val="0"/>
                <w:sz w:val="21"/>
                <w:szCs w:val="21"/>
              </w:rPr>
            </w:pPr>
            <w:r>
              <w:rPr>
                <w:rFonts w:hint="eastAsia" w:ascii="宋体" w:hAnsi="宋体" w:cs="宋体"/>
                <w:kern w:val="0"/>
                <w:sz w:val="21"/>
                <w:szCs w:val="21"/>
              </w:rPr>
              <w:t>手机：13456910667</w:t>
            </w:r>
          </w:p>
          <w:p>
            <w:pPr>
              <w:widowControl/>
              <w:spacing w:line="288" w:lineRule="auto"/>
              <w:jc w:val="center"/>
            </w:pPr>
            <w:r>
              <w:rPr>
                <w:rFonts w:hint="eastAsia" w:ascii="宋体" w:hAnsi="宋体" w:cs="宋体"/>
                <w:kern w:val="0"/>
                <w:sz w:val="21"/>
                <w:szCs w:val="21"/>
              </w:rPr>
              <w:t>邮箱：421358535@qq.com</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75</w:t>
            </w:r>
          </w:p>
        </w:tc>
      </w:tr>
    </w:tbl>
    <w:p>
      <w:pPr>
        <w:spacing w:line="288" w:lineRule="auto"/>
        <w:rPr>
          <w:rFonts w:ascii="宋体" w:hAnsi="宋体" w:cs="Arial"/>
          <w:b/>
          <w:bCs/>
          <w:spacing w:val="-6"/>
          <w:sz w:val="24"/>
          <w:szCs w:val="20"/>
        </w:rPr>
      </w:pPr>
      <w:r>
        <w:rPr>
          <w:rFonts w:hint="eastAsia" w:ascii="宋体" w:hAnsi="宋体"/>
          <w:b/>
          <w:spacing w:val="-6"/>
          <w:sz w:val="21"/>
          <w:szCs w:val="21"/>
        </w:rPr>
        <w:t>六、</w:t>
      </w:r>
      <w:r>
        <w:rPr>
          <w:rFonts w:hint="eastAsia" w:ascii="宋体" w:hAnsi="宋体" w:cs="Arial"/>
          <w:b/>
          <w:bCs/>
          <w:spacing w:val="-6"/>
          <w:sz w:val="24"/>
        </w:rPr>
        <w:t>合格单一来源采购响应方的资格要求：</w:t>
      </w:r>
    </w:p>
    <w:p>
      <w:pPr>
        <w:spacing w:line="288" w:lineRule="auto"/>
        <w:ind w:firstLine="420" w:firstLineChars="200"/>
        <w:rPr>
          <w:rFonts w:ascii="宋体" w:hAnsi="宋体"/>
          <w:sz w:val="21"/>
          <w:szCs w:val="21"/>
        </w:rPr>
      </w:pPr>
      <w:r>
        <w:rPr>
          <w:rFonts w:hint="eastAsia" w:ascii="宋体" w:hAnsi="宋体"/>
          <w:sz w:val="21"/>
          <w:szCs w:val="21"/>
        </w:rPr>
        <w:t>符合《中华人民共和国政府采购法》第二十二条规定的供应商资格条件：</w:t>
      </w:r>
    </w:p>
    <w:p>
      <w:pPr>
        <w:spacing w:line="288" w:lineRule="auto"/>
        <w:ind w:firstLine="420" w:firstLineChars="200"/>
        <w:rPr>
          <w:rFonts w:ascii="宋体" w:hAnsi="宋体"/>
          <w:sz w:val="21"/>
          <w:szCs w:val="21"/>
        </w:rPr>
      </w:pPr>
      <w:r>
        <w:rPr>
          <w:rFonts w:hint="eastAsia" w:ascii="宋体" w:hAnsi="宋体"/>
          <w:sz w:val="21"/>
          <w:szCs w:val="21"/>
        </w:rPr>
        <w:t>1.具有独立承担民事责任的能力；</w:t>
      </w:r>
    </w:p>
    <w:p>
      <w:pPr>
        <w:spacing w:line="288" w:lineRule="auto"/>
        <w:ind w:firstLine="420" w:firstLineChars="200"/>
        <w:rPr>
          <w:rFonts w:ascii="宋体" w:hAnsi="宋体"/>
          <w:sz w:val="21"/>
          <w:szCs w:val="21"/>
        </w:rPr>
      </w:pPr>
      <w:r>
        <w:rPr>
          <w:rFonts w:hint="eastAsia" w:ascii="宋体" w:hAnsi="宋体"/>
          <w:sz w:val="21"/>
          <w:szCs w:val="21"/>
        </w:rPr>
        <w:t>2.具有良好的商业信誉和健全的财务会计制度；</w:t>
      </w:r>
    </w:p>
    <w:p>
      <w:pPr>
        <w:spacing w:line="288" w:lineRule="auto"/>
        <w:ind w:firstLine="420" w:firstLineChars="200"/>
        <w:rPr>
          <w:rFonts w:ascii="宋体" w:hAnsi="宋体"/>
          <w:sz w:val="21"/>
          <w:szCs w:val="21"/>
        </w:rPr>
      </w:pPr>
      <w:r>
        <w:rPr>
          <w:rFonts w:hint="eastAsia" w:ascii="宋体" w:hAnsi="宋体"/>
          <w:sz w:val="21"/>
          <w:szCs w:val="21"/>
        </w:rPr>
        <w:t>3.具有履行合同所必需的设备和专业技术能力；</w:t>
      </w:r>
    </w:p>
    <w:p>
      <w:pPr>
        <w:spacing w:line="288" w:lineRule="auto"/>
        <w:ind w:firstLine="420" w:firstLineChars="200"/>
        <w:rPr>
          <w:rFonts w:ascii="宋体" w:hAnsi="宋体"/>
          <w:sz w:val="21"/>
          <w:szCs w:val="21"/>
        </w:rPr>
      </w:pPr>
      <w:r>
        <w:rPr>
          <w:rFonts w:hint="eastAsia" w:ascii="宋体" w:hAnsi="宋体"/>
          <w:sz w:val="21"/>
          <w:szCs w:val="21"/>
        </w:rPr>
        <w:t>4.有依法缴纳税收和社会保障资金的良好记录；</w:t>
      </w:r>
    </w:p>
    <w:p>
      <w:pPr>
        <w:spacing w:line="288" w:lineRule="auto"/>
        <w:ind w:firstLine="420" w:firstLineChars="200"/>
        <w:rPr>
          <w:rFonts w:ascii="宋体" w:hAnsi="宋体"/>
          <w:sz w:val="21"/>
          <w:szCs w:val="21"/>
        </w:rPr>
      </w:pPr>
      <w:r>
        <w:rPr>
          <w:rFonts w:hint="eastAsia" w:ascii="宋体" w:hAnsi="宋体"/>
          <w:sz w:val="21"/>
          <w:szCs w:val="21"/>
        </w:rPr>
        <w:t>5.参加政府采购活动前三年内，在经营活动中没有重大违法记录；</w:t>
      </w:r>
    </w:p>
    <w:p>
      <w:pPr>
        <w:spacing w:line="288" w:lineRule="auto"/>
        <w:ind w:firstLine="420" w:firstLineChars="200"/>
        <w:rPr>
          <w:rFonts w:ascii="宋体" w:hAnsi="宋体"/>
          <w:sz w:val="21"/>
          <w:szCs w:val="21"/>
        </w:rPr>
      </w:pPr>
      <w:r>
        <w:rPr>
          <w:rFonts w:hint="eastAsia" w:ascii="宋体" w:hAnsi="宋体"/>
          <w:sz w:val="21"/>
          <w:szCs w:val="21"/>
        </w:rPr>
        <w:t>6.截止响应文件提交截止时间未被“信用中国”（www.creditchina.gov.cn）、“中国政府采购网”（www.ccgp.gov.cn）列入失信被执行人、重大税收违法案件当事人名单、政府采购严重违法失信行为记录名单；</w:t>
      </w:r>
    </w:p>
    <w:p>
      <w:pPr>
        <w:spacing w:line="288" w:lineRule="auto"/>
        <w:ind w:firstLine="420" w:firstLineChars="200"/>
        <w:rPr>
          <w:rFonts w:ascii="宋体" w:hAnsi="宋体"/>
          <w:sz w:val="21"/>
          <w:szCs w:val="21"/>
        </w:rPr>
      </w:pPr>
      <w:r>
        <w:rPr>
          <w:rFonts w:hint="eastAsia" w:ascii="宋体" w:hAnsi="宋体"/>
          <w:sz w:val="21"/>
          <w:szCs w:val="21"/>
        </w:rPr>
        <w:t>7.法律、行政法规规定的其他条件。</w:t>
      </w:r>
    </w:p>
    <w:p>
      <w:pPr>
        <w:spacing w:line="288" w:lineRule="auto"/>
        <w:ind w:firstLine="422" w:firstLineChars="200"/>
        <w:rPr>
          <w:rFonts w:ascii="宋体" w:hAnsi="宋体"/>
          <w:b/>
          <w:bCs/>
          <w:sz w:val="21"/>
          <w:szCs w:val="21"/>
        </w:rPr>
      </w:pPr>
      <w:r>
        <w:rPr>
          <w:rFonts w:hint="eastAsia" w:ascii="宋体" w:hAnsi="宋体"/>
          <w:b/>
          <w:bCs/>
          <w:sz w:val="21"/>
          <w:szCs w:val="21"/>
        </w:rPr>
        <w:t>备注：本项目不接受联合体响应。</w:t>
      </w:r>
    </w:p>
    <w:p>
      <w:pPr>
        <w:widowControl/>
        <w:spacing w:line="288" w:lineRule="auto"/>
        <w:jc w:val="left"/>
        <w:rPr>
          <w:rFonts w:ascii="宋体" w:hAnsi="宋体" w:cs="Arial"/>
          <w:b/>
          <w:bCs/>
          <w:spacing w:val="-6"/>
          <w:sz w:val="24"/>
        </w:rPr>
      </w:pPr>
      <w:r>
        <w:rPr>
          <w:rFonts w:hint="eastAsia" w:ascii="宋体" w:hAnsi="宋体" w:cs="Arial"/>
          <w:b/>
          <w:bCs/>
          <w:spacing w:val="-6"/>
          <w:sz w:val="24"/>
        </w:rPr>
        <w:t>七、获取采购</w:t>
      </w:r>
      <w:r>
        <w:rPr>
          <w:rFonts w:ascii="宋体" w:hAnsi="宋体" w:cs="Arial"/>
          <w:b/>
          <w:bCs/>
          <w:spacing w:val="-6"/>
          <w:sz w:val="24"/>
        </w:rPr>
        <w:t>文件的时间、地点、方式及</w:t>
      </w:r>
      <w:r>
        <w:rPr>
          <w:rFonts w:hint="eastAsia" w:ascii="宋体" w:hAnsi="宋体" w:cs="Arial"/>
          <w:b/>
          <w:bCs/>
          <w:spacing w:val="-6"/>
          <w:sz w:val="24"/>
        </w:rPr>
        <w:t>采购</w:t>
      </w:r>
      <w:r>
        <w:rPr>
          <w:rFonts w:ascii="宋体" w:hAnsi="宋体" w:cs="Arial"/>
          <w:b/>
          <w:bCs/>
          <w:spacing w:val="-6"/>
          <w:sz w:val="24"/>
        </w:rPr>
        <w:t>文件售价</w:t>
      </w:r>
      <w:r>
        <w:rPr>
          <w:rFonts w:hint="eastAsia" w:ascii="宋体" w:hAnsi="宋体" w:cs="Arial"/>
          <w:b/>
          <w:bCs/>
          <w:spacing w:val="-6"/>
          <w:sz w:val="24"/>
        </w:rPr>
        <w:t>：</w:t>
      </w:r>
    </w:p>
    <w:p>
      <w:pPr>
        <w:spacing w:line="288" w:lineRule="auto"/>
        <w:ind w:firstLine="525" w:firstLineChars="250"/>
        <w:rPr>
          <w:rFonts w:ascii="宋体" w:hAnsi="宋体"/>
          <w:color w:val="000000"/>
          <w:sz w:val="21"/>
          <w:szCs w:val="21"/>
          <w:highlight w:val="none"/>
        </w:rPr>
      </w:pPr>
      <w:r>
        <w:rPr>
          <w:rFonts w:hint="eastAsia" w:ascii="宋体" w:hAnsi="宋体"/>
          <w:color w:val="000000"/>
          <w:sz w:val="21"/>
          <w:szCs w:val="21"/>
        </w:rPr>
        <w:t>1.时</w:t>
      </w:r>
      <w:r>
        <w:rPr>
          <w:rFonts w:hint="eastAsia" w:ascii="宋体" w:hAnsi="宋体"/>
          <w:color w:val="000000"/>
          <w:sz w:val="21"/>
          <w:szCs w:val="21"/>
          <w:highlight w:val="none"/>
        </w:rPr>
        <w:t>间：2020年</w:t>
      </w:r>
      <w:r>
        <w:rPr>
          <w:rFonts w:ascii="宋体" w:hAnsi="宋体"/>
          <w:color w:val="000000"/>
          <w:sz w:val="21"/>
          <w:szCs w:val="21"/>
          <w:highlight w:val="none"/>
        </w:rPr>
        <w:t>8</w:t>
      </w:r>
      <w:r>
        <w:rPr>
          <w:rFonts w:hint="eastAsia" w:ascii="宋体" w:hAnsi="宋体"/>
          <w:color w:val="000000"/>
          <w:sz w:val="21"/>
          <w:szCs w:val="21"/>
          <w:highlight w:val="none"/>
        </w:rPr>
        <w:t>月</w:t>
      </w:r>
      <w:r>
        <w:rPr>
          <w:rFonts w:ascii="宋体" w:hAnsi="宋体"/>
          <w:color w:val="000000"/>
          <w:sz w:val="21"/>
          <w:szCs w:val="21"/>
          <w:highlight w:val="none"/>
        </w:rPr>
        <w:t>10</w:t>
      </w:r>
      <w:r>
        <w:rPr>
          <w:rFonts w:hint="eastAsia" w:ascii="宋体" w:hAnsi="宋体"/>
          <w:color w:val="000000"/>
          <w:sz w:val="21"/>
          <w:szCs w:val="21"/>
          <w:highlight w:val="none"/>
        </w:rPr>
        <w:t>日至2020年</w:t>
      </w:r>
      <w:r>
        <w:rPr>
          <w:rFonts w:ascii="宋体" w:hAnsi="宋体"/>
          <w:color w:val="000000"/>
          <w:sz w:val="21"/>
          <w:szCs w:val="21"/>
          <w:highlight w:val="none"/>
        </w:rPr>
        <w:t>8</w:t>
      </w:r>
      <w:r>
        <w:rPr>
          <w:rFonts w:hint="eastAsia" w:ascii="宋体" w:hAnsi="宋体"/>
          <w:color w:val="000000"/>
          <w:sz w:val="21"/>
          <w:szCs w:val="21"/>
          <w:highlight w:val="none"/>
        </w:rPr>
        <w:t>月</w:t>
      </w:r>
      <w:r>
        <w:rPr>
          <w:rFonts w:ascii="宋体" w:hAnsi="宋体"/>
          <w:color w:val="000000"/>
          <w:sz w:val="21"/>
          <w:szCs w:val="21"/>
          <w:highlight w:val="none"/>
        </w:rPr>
        <w:t>13</w:t>
      </w:r>
      <w:r>
        <w:rPr>
          <w:rFonts w:hint="eastAsia" w:ascii="宋体" w:hAnsi="宋体"/>
          <w:color w:val="000000"/>
          <w:sz w:val="21"/>
          <w:szCs w:val="21"/>
          <w:highlight w:val="none"/>
        </w:rPr>
        <w:t>日</w:t>
      </w:r>
      <w:r>
        <w:rPr>
          <w:rFonts w:hint="eastAsia" w:ascii="宋体" w:hAnsi="宋体"/>
          <w:color w:val="000000"/>
          <w:spacing w:val="-6"/>
          <w:sz w:val="21"/>
          <w:szCs w:val="21"/>
          <w:highlight w:val="none"/>
        </w:rPr>
        <w:t>（双休日及法定节假日除外）</w:t>
      </w:r>
    </w:p>
    <w:p>
      <w:pPr>
        <w:spacing w:line="288" w:lineRule="auto"/>
        <w:ind w:firstLine="630" w:firstLineChars="300"/>
        <w:rPr>
          <w:rFonts w:ascii="宋体" w:hAnsi="宋体"/>
          <w:color w:val="000000"/>
          <w:sz w:val="21"/>
          <w:szCs w:val="21"/>
          <w:highlight w:val="none"/>
        </w:rPr>
      </w:pPr>
      <w:r>
        <w:rPr>
          <w:rFonts w:hint="eastAsia" w:ascii="宋体" w:hAnsi="宋体"/>
          <w:color w:val="000000"/>
          <w:sz w:val="21"/>
          <w:szCs w:val="21"/>
          <w:highlight w:val="none"/>
        </w:rPr>
        <w:t>上午：8:30-11:30、下午：13:00-17:00</w:t>
      </w:r>
    </w:p>
    <w:p>
      <w:pPr>
        <w:spacing w:line="288" w:lineRule="auto"/>
        <w:ind w:left="560" w:leftChars="200"/>
        <w:rPr>
          <w:rFonts w:ascii="宋体" w:hAnsi="宋体" w:cs="宋体"/>
          <w:b/>
          <w:spacing w:val="-6"/>
          <w:kern w:val="0"/>
          <w:sz w:val="21"/>
          <w:szCs w:val="21"/>
        </w:rPr>
      </w:pPr>
      <w:r>
        <w:rPr>
          <w:rFonts w:hint="eastAsia" w:ascii="宋体" w:hAnsi="宋体"/>
          <w:color w:val="000000"/>
          <w:sz w:val="21"/>
          <w:szCs w:val="21"/>
          <w:highlight w:val="none"/>
        </w:rPr>
        <w:t>2.地点：</w:t>
      </w:r>
      <w:r>
        <w:rPr>
          <w:rFonts w:hint="eastAsia" w:ascii="宋体" w:hAnsi="宋体"/>
          <w:sz w:val="21"/>
          <w:szCs w:val="21"/>
          <w:highlight w:val="none"/>
        </w:rPr>
        <w:t>政府采购云平台（https://login.zcygov.cn）。</w:t>
      </w:r>
      <w:r>
        <w:rPr>
          <w:rFonts w:hint="eastAsia" w:ascii="宋体" w:hAnsi="宋体"/>
          <w:sz w:val="21"/>
          <w:szCs w:val="21"/>
          <w:highlight w:val="none"/>
        </w:rPr>
        <w:cr/>
      </w:r>
      <w:r>
        <w:rPr>
          <w:rFonts w:hint="eastAsia" w:ascii="宋体" w:hAnsi="宋体"/>
          <w:color w:val="000000"/>
          <w:sz w:val="21"/>
          <w:szCs w:val="21"/>
        </w:rPr>
        <w:t>3.获取方式：政府采购云平台在线获取：潜在响应方登陆政府采购云平台，在线申请获取单一来源采购文件（进入“项目采购”应用，在获取招标文件菜单中选择项目，申请获取单一来源采购文件）。</w:t>
      </w:r>
      <w:r>
        <w:rPr>
          <w:rFonts w:hint="eastAsia" w:ascii="宋体" w:hAnsi="宋体"/>
          <w:color w:val="000000"/>
          <w:sz w:val="21"/>
          <w:szCs w:val="21"/>
        </w:rPr>
        <w:cr/>
      </w:r>
      <w:r>
        <w:rPr>
          <w:rFonts w:hint="eastAsia" w:ascii="宋体" w:hAnsi="宋体"/>
          <w:color w:val="000000"/>
          <w:sz w:val="21"/>
          <w:szCs w:val="21"/>
        </w:rPr>
        <w:t>4.售价：免费。</w:t>
      </w:r>
      <w:r>
        <w:rPr>
          <w:rFonts w:ascii="宋体" w:hAnsi="宋体"/>
          <w:color w:val="000000"/>
          <w:sz w:val="21"/>
          <w:szCs w:val="21"/>
        </w:rPr>
        <w:cr/>
      </w:r>
      <w:r>
        <w:rPr>
          <w:rFonts w:hint="eastAsia" w:ascii="宋体" w:hAnsi="宋体"/>
          <w:b/>
          <w:spacing w:val="-6"/>
          <w:sz w:val="21"/>
          <w:szCs w:val="21"/>
        </w:rPr>
        <w:t>八、</w:t>
      </w:r>
      <w:r>
        <w:rPr>
          <w:rFonts w:hint="eastAsia" w:ascii="宋体" w:hAnsi="宋体" w:cs="Arial"/>
          <w:b/>
          <w:spacing w:val="-6"/>
          <w:sz w:val="24"/>
        </w:rPr>
        <w:t>购买单一来源采购文件时应提供以下资料</w:t>
      </w:r>
      <w:r>
        <w:rPr>
          <w:rFonts w:hint="eastAsia" w:ascii="宋体" w:hAnsi="宋体" w:cs="Arial"/>
          <w:spacing w:val="-6"/>
          <w:sz w:val="24"/>
        </w:rPr>
        <w:t>：无</w:t>
      </w:r>
      <w:r>
        <w:rPr>
          <w:rFonts w:ascii="宋体" w:hAnsi="宋体" w:cs="宋体"/>
          <w:b/>
          <w:spacing w:val="-6"/>
          <w:kern w:val="0"/>
          <w:sz w:val="21"/>
          <w:szCs w:val="21"/>
        </w:rPr>
        <w:t xml:space="preserve"> </w:t>
      </w:r>
    </w:p>
    <w:p>
      <w:pPr>
        <w:spacing w:line="288" w:lineRule="auto"/>
        <w:rPr>
          <w:rFonts w:ascii="宋体" w:hAnsi="宋体" w:cs="Arial"/>
          <w:b/>
          <w:spacing w:val="-6"/>
          <w:sz w:val="24"/>
        </w:rPr>
      </w:pPr>
      <w:r>
        <w:rPr>
          <w:rFonts w:hint="eastAsia" w:ascii="宋体" w:hAnsi="宋体" w:cs="Arial"/>
          <w:b/>
          <w:spacing w:val="-6"/>
          <w:sz w:val="24"/>
        </w:rPr>
        <w:t>九、信用记录：</w:t>
      </w:r>
    </w:p>
    <w:p>
      <w:pPr>
        <w:spacing w:line="288" w:lineRule="auto"/>
        <w:ind w:firstLine="420" w:firstLineChars="200"/>
        <w:rPr>
          <w:rFonts w:ascii="宋体" w:hAnsi="宋体"/>
          <w:sz w:val="21"/>
          <w:szCs w:val="21"/>
        </w:rPr>
      </w:pPr>
      <w:r>
        <w:rPr>
          <w:rFonts w:hint="eastAsia" w:ascii="宋体" w:hAnsi="宋体"/>
          <w:sz w:val="21"/>
          <w:szCs w:val="21"/>
        </w:rPr>
        <w:t>根据财库[2016]125号《关于在政府采购活动中查询及使用信用记录有关问题的通知》要求，采购代理机构会对供应商信用记录进行查询并甄别。</w:t>
      </w:r>
    </w:p>
    <w:p>
      <w:pPr>
        <w:numPr>
          <w:ilvl w:val="0"/>
          <w:numId w:val="3"/>
        </w:numPr>
        <w:spacing w:line="288" w:lineRule="auto"/>
        <w:ind w:firstLine="420" w:firstLineChars="200"/>
        <w:rPr>
          <w:rFonts w:ascii="宋体" w:hAnsi="宋体"/>
          <w:color w:val="000000"/>
          <w:sz w:val="21"/>
          <w:szCs w:val="21"/>
        </w:rPr>
      </w:pPr>
      <w:r>
        <w:rPr>
          <w:rFonts w:hint="eastAsia" w:ascii="宋体" w:hAnsi="宋体"/>
          <w:color w:val="000000"/>
          <w:sz w:val="21"/>
          <w:szCs w:val="21"/>
        </w:rPr>
        <w:t>信用信息查询的截止时点：响应文件提交截止时间；</w:t>
      </w:r>
    </w:p>
    <w:p>
      <w:pPr>
        <w:numPr>
          <w:ilvl w:val="0"/>
          <w:numId w:val="3"/>
        </w:numPr>
        <w:spacing w:line="288" w:lineRule="auto"/>
        <w:ind w:firstLine="420" w:firstLineChars="200"/>
        <w:rPr>
          <w:rFonts w:ascii="宋体" w:hAnsi="宋体"/>
          <w:color w:val="000000"/>
          <w:sz w:val="21"/>
          <w:szCs w:val="21"/>
        </w:rPr>
      </w:pPr>
      <w:r>
        <w:rPr>
          <w:rFonts w:hint="eastAsia" w:ascii="宋体" w:hAnsi="宋体"/>
          <w:color w:val="000000"/>
          <w:sz w:val="21"/>
          <w:szCs w:val="21"/>
        </w:rPr>
        <w:t>查询渠道：“信用中国”（www.creditchina.gov.cn）、“中国政府采购网”（www.ccgp.gov.cn）；</w:t>
      </w:r>
    </w:p>
    <w:p>
      <w:pPr>
        <w:numPr>
          <w:ilvl w:val="0"/>
          <w:numId w:val="3"/>
        </w:numPr>
        <w:spacing w:line="288" w:lineRule="auto"/>
        <w:ind w:firstLine="420" w:firstLineChars="200"/>
        <w:rPr>
          <w:rFonts w:ascii="宋体" w:hAnsi="宋体"/>
          <w:color w:val="000000"/>
          <w:sz w:val="21"/>
          <w:szCs w:val="21"/>
        </w:rPr>
      </w:pPr>
      <w:r>
        <w:rPr>
          <w:rFonts w:hint="eastAsia" w:ascii="宋体" w:hAnsi="宋体"/>
          <w:color w:val="000000"/>
          <w:sz w:val="21"/>
          <w:szCs w:val="21"/>
        </w:rPr>
        <w:t>信用信息查询记录和证据留存具体方式：采购代理机构经办人和监督人员将查询网页打印、签字与其他采购文件一并保存；</w:t>
      </w:r>
    </w:p>
    <w:p>
      <w:pPr>
        <w:widowControl/>
        <w:spacing w:line="288" w:lineRule="auto"/>
        <w:ind w:firstLine="420" w:firstLineChars="200"/>
        <w:jc w:val="left"/>
        <w:rPr>
          <w:rFonts w:ascii="宋体" w:hAnsi="宋体" w:cs="宋体"/>
          <w:spacing w:val="-6"/>
          <w:kern w:val="0"/>
          <w:sz w:val="21"/>
          <w:szCs w:val="21"/>
          <w:highlight w:val="none"/>
        </w:rPr>
      </w:pPr>
      <w:r>
        <w:rPr>
          <w:rFonts w:hint="eastAsia" w:ascii="宋体" w:hAnsi="宋体"/>
          <w:sz w:val="21"/>
          <w:szCs w:val="21"/>
        </w:rPr>
        <w:t>4）信用信息的使用规则：供应商被列入失信被执行人、重大税收违法案件当事人名单、政府采购严重违</w:t>
      </w:r>
      <w:r>
        <w:rPr>
          <w:rFonts w:hint="eastAsia" w:ascii="宋体" w:hAnsi="宋体"/>
          <w:sz w:val="21"/>
          <w:szCs w:val="21"/>
          <w:highlight w:val="none"/>
        </w:rPr>
        <w:t>法失信行为记录名单的，拒绝其参与政府采购活动。</w:t>
      </w:r>
    </w:p>
    <w:p>
      <w:pPr>
        <w:spacing w:line="288" w:lineRule="auto"/>
        <w:jc w:val="left"/>
        <w:rPr>
          <w:rFonts w:ascii="宋体" w:hAnsi="宋体" w:cs="Arial"/>
          <w:b/>
          <w:bCs/>
          <w:spacing w:val="-6"/>
          <w:sz w:val="24"/>
          <w:highlight w:val="none"/>
        </w:rPr>
      </w:pPr>
      <w:r>
        <w:rPr>
          <w:rFonts w:hint="eastAsia" w:ascii="宋体" w:hAnsi="宋体" w:cs="Arial"/>
          <w:b/>
          <w:bCs/>
          <w:spacing w:val="-6"/>
          <w:sz w:val="24"/>
          <w:highlight w:val="none"/>
        </w:rPr>
        <w:t>十、响应文件递交截止时间和地点：</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时间：2020年</w:t>
      </w:r>
      <w:r>
        <w:rPr>
          <w:rFonts w:ascii="宋体" w:hAnsi="宋体"/>
          <w:spacing w:val="-6"/>
          <w:sz w:val="21"/>
          <w:szCs w:val="21"/>
          <w:highlight w:val="none"/>
        </w:rPr>
        <w:t>8</w:t>
      </w:r>
      <w:r>
        <w:rPr>
          <w:rFonts w:hint="eastAsia" w:ascii="宋体" w:hAnsi="宋体"/>
          <w:spacing w:val="-6"/>
          <w:sz w:val="21"/>
          <w:szCs w:val="21"/>
          <w:highlight w:val="none"/>
        </w:rPr>
        <w:t>月</w:t>
      </w:r>
      <w:r>
        <w:rPr>
          <w:rFonts w:ascii="宋体" w:hAnsi="宋体"/>
          <w:spacing w:val="-6"/>
          <w:sz w:val="21"/>
          <w:szCs w:val="21"/>
          <w:highlight w:val="none"/>
        </w:rPr>
        <w:t>17</w:t>
      </w:r>
      <w:r>
        <w:rPr>
          <w:rFonts w:hint="eastAsia" w:ascii="宋体" w:hAnsi="宋体"/>
          <w:spacing w:val="-6"/>
          <w:sz w:val="21"/>
          <w:szCs w:val="21"/>
          <w:highlight w:val="none"/>
        </w:rPr>
        <w:t>日</w:t>
      </w:r>
      <w:r>
        <w:rPr>
          <w:rFonts w:hint="eastAsia" w:ascii="宋体" w:hAnsi="宋体"/>
          <w:spacing w:val="-6"/>
          <w:sz w:val="21"/>
          <w:szCs w:val="21"/>
          <w:highlight w:val="none"/>
          <w:lang w:eastAsia="zh-CN"/>
        </w:rPr>
        <w:t>下</w:t>
      </w:r>
      <w:r>
        <w:rPr>
          <w:rFonts w:hint="eastAsia" w:ascii="宋体" w:hAnsi="宋体"/>
          <w:spacing w:val="-6"/>
          <w:sz w:val="21"/>
          <w:szCs w:val="21"/>
          <w:highlight w:val="none"/>
        </w:rPr>
        <w:t>午</w:t>
      </w:r>
      <w:r>
        <w:rPr>
          <w:rFonts w:hint="eastAsia" w:ascii="宋体" w:hAnsi="宋体"/>
          <w:spacing w:val="-6"/>
          <w:sz w:val="21"/>
          <w:szCs w:val="21"/>
          <w:highlight w:val="none"/>
          <w:lang w:val="en-US" w:eastAsia="zh-CN"/>
        </w:rPr>
        <w:t>14</w:t>
      </w: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00</w:t>
      </w:r>
      <w:r>
        <w:rPr>
          <w:rFonts w:hint="eastAsia" w:ascii="宋体" w:hAnsi="宋体"/>
          <w:spacing w:val="-6"/>
          <w:sz w:val="21"/>
          <w:szCs w:val="21"/>
          <w:highlight w:val="none"/>
        </w:rPr>
        <w:t>:00（北京时间）；</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地点：</w:t>
      </w:r>
      <w:r>
        <w:rPr>
          <w:rFonts w:hint="eastAsia"/>
          <w:spacing w:val="-6"/>
          <w:sz w:val="21"/>
          <w:szCs w:val="21"/>
          <w:highlight w:val="none"/>
        </w:rPr>
        <w:t>通过政府采购云平台实行在线电子投标</w:t>
      </w:r>
      <w:r>
        <w:rPr>
          <w:rFonts w:hint="eastAsia" w:ascii="宋体" w:hAnsi="宋体"/>
          <w:spacing w:val="-6"/>
          <w:sz w:val="21"/>
          <w:szCs w:val="21"/>
          <w:highlight w:val="none"/>
        </w:rPr>
        <w:t>。</w:t>
      </w:r>
    </w:p>
    <w:p>
      <w:pPr>
        <w:spacing w:line="288" w:lineRule="auto"/>
        <w:rPr>
          <w:rFonts w:ascii="宋体" w:hAnsi="宋体" w:cs="Arial"/>
          <w:b/>
          <w:bCs/>
          <w:spacing w:val="-6"/>
          <w:sz w:val="24"/>
          <w:highlight w:val="none"/>
        </w:rPr>
      </w:pPr>
      <w:r>
        <w:rPr>
          <w:rFonts w:hint="eastAsia" w:ascii="宋体" w:hAnsi="宋体" w:cs="Arial"/>
          <w:b/>
          <w:bCs/>
          <w:spacing w:val="-6"/>
          <w:sz w:val="24"/>
          <w:highlight w:val="none"/>
        </w:rPr>
        <w:t>十一、开标时间及地点：</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时间：2020年</w:t>
      </w:r>
      <w:r>
        <w:rPr>
          <w:rFonts w:ascii="宋体" w:hAnsi="宋体"/>
          <w:spacing w:val="-6"/>
          <w:sz w:val="21"/>
          <w:szCs w:val="21"/>
          <w:highlight w:val="none"/>
        </w:rPr>
        <w:t>8</w:t>
      </w:r>
      <w:r>
        <w:rPr>
          <w:rFonts w:hint="eastAsia" w:ascii="宋体" w:hAnsi="宋体"/>
          <w:spacing w:val="-6"/>
          <w:sz w:val="21"/>
          <w:szCs w:val="21"/>
          <w:highlight w:val="none"/>
        </w:rPr>
        <w:t>月</w:t>
      </w:r>
      <w:r>
        <w:rPr>
          <w:rFonts w:ascii="宋体" w:hAnsi="宋体"/>
          <w:spacing w:val="-6"/>
          <w:sz w:val="21"/>
          <w:szCs w:val="21"/>
          <w:highlight w:val="none"/>
        </w:rPr>
        <w:t>17</w:t>
      </w:r>
      <w:r>
        <w:rPr>
          <w:rFonts w:hint="eastAsia" w:ascii="宋体" w:hAnsi="宋体"/>
          <w:spacing w:val="-6"/>
          <w:sz w:val="21"/>
          <w:szCs w:val="21"/>
          <w:highlight w:val="none"/>
        </w:rPr>
        <w:t>日</w:t>
      </w:r>
      <w:r>
        <w:rPr>
          <w:rFonts w:hint="eastAsia" w:ascii="宋体" w:hAnsi="宋体"/>
          <w:spacing w:val="-6"/>
          <w:sz w:val="21"/>
          <w:szCs w:val="21"/>
          <w:highlight w:val="none"/>
          <w:lang w:eastAsia="zh-CN"/>
        </w:rPr>
        <w:t>下</w:t>
      </w:r>
      <w:r>
        <w:rPr>
          <w:rFonts w:hint="eastAsia" w:ascii="宋体" w:hAnsi="宋体"/>
          <w:spacing w:val="-6"/>
          <w:sz w:val="21"/>
          <w:szCs w:val="21"/>
          <w:highlight w:val="none"/>
        </w:rPr>
        <w:t>午</w:t>
      </w:r>
      <w:r>
        <w:rPr>
          <w:rFonts w:hint="eastAsia" w:ascii="宋体" w:hAnsi="宋体"/>
          <w:spacing w:val="-6"/>
          <w:sz w:val="21"/>
          <w:szCs w:val="21"/>
          <w:highlight w:val="none"/>
          <w:lang w:val="en-US" w:eastAsia="zh-CN"/>
        </w:rPr>
        <w:t>14</w:t>
      </w: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00</w:t>
      </w:r>
      <w:r>
        <w:rPr>
          <w:rFonts w:hint="eastAsia" w:ascii="宋体" w:hAnsi="宋体"/>
          <w:spacing w:val="-6"/>
          <w:sz w:val="21"/>
          <w:szCs w:val="21"/>
          <w:highlight w:val="none"/>
        </w:rPr>
        <w:t>:00（北京时间）；</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地点：杭州市西湖区振华路298号西港发展中心7幢</w:t>
      </w:r>
      <w:r>
        <w:rPr>
          <w:rFonts w:hint="eastAsia" w:ascii="宋体" w:hAnsi="宋体"/>
          <w:spacing w:val="-6"/>
          <w:sz w:val="21"/>
          <w:szCs w:val="21"/>
          <w:highlight w:val="none"/>
          <w:lang w:val="en-US" w:eastAsia="zh-CN"/>
        </w:rPr>
        <w:t>1</w:t>
      </w:r>
      <w:r>
        <w:rPr>
          <w:rFonts w:hint="eastAsia" w:ascii="宋体" w:hAnsi="宋体"/>
          <w:spacing w:val="-6"/>
          <w:sz w:val="21"/>
          <w:szCs w:val="21"/>
          <w:highlight w:val="none"/>
        </w:rPr>
        <w:t>楼</w:t>
      </w:r>
      <w:r>
        <w:rPr>
          <w:rFonts w:hint="eastAsia" w:ascii="宋体" w:hAnsi="宋体"/>
          <w:spacing w:val="-6"/>
          <w:sz w:val="21"/>
          <w:szCs w:val="21"/>
          <w:highlight w:val="none"/>
          <w:lang w:eastAsia="zh-CN"/>
        </w:rPr>
        <w:t>培训教室</w:t>
      </w:r>
      <w:r>
        <w:rPr>
          <w:rFonts w:hint="eastAsia" w:ascii="宋体" w:hAnsi="宋体"/>
          <w:spacing w:val="-6"/>
          <w:sz w:val="21"/>
          <w:szCs w:val="21"/>
          <w:highlight w:val="none"/>
        </w:rPr>
        <w:t>。</w:t>
      </w:r>
    </w:p>
    <w:p>
      <w:pPr>
        <w:spacing w:line="288" w:lineRule="auto"/>
        <w:rPr>
          <w:b/>
          <w:bCs/>
          <w:spacing w:val="-6"/>
          <w:sz w:val="24"/>
          <w:highlight w:val="none"/>
        </w:rPr>
      </w:pPr>
      <w:r>
        <w:rPr>
          <w:rFonts w:hint="eastAsia"/>
          <w:b/>
          <w:bCs/>
          <w:spacing w:val="-6"/>
          <w:sz w:val="24"/>
          <w:highlight w:val="none"/>
        </w:rPr>
        <w:t>十二、在线电子投标说明：</w:t>
      </w:r>
    </w:p>
    <w:p>
      <w:pPr>
        <w:spacing w:line="288" w:lineRule="auto"/>
        <w:ind w:firstLine="396" w:firstLineChars="200"/>
        <w:rPr>
          <w:rFonts w:asciiTheme="minorEastAsia" w:hAnsiTheme="minorEastAsia" w:eastAsiaTheme="minorEastAsia"/>
          <w:spacing w:val="-6"/>
          <w:sz w:val="21"/>
          <w:szCs w:val="21"/>
        </w:rPr>
      </w:pPr>
      <w:r>
        <w:rPr>
          <w:rFonts w:hint="eastAsia" w:asciiTheme="minorEastAsia" w:hAnsiTheme="minorEastAsia" w:eastAsiaTheme="minorEastAsia"/>
          <w:spacing w:val="-6"/>
          <w:sz w:val="21"/>
          <w:szCs w:val="21"/>
          <w:highlight w:val="none"/>
        </w:rPr>
        <w:t>1.通过政府采购云平台实行在线电子投标，响应方应先安</w:t>
      </w:r>
      <w:r>
        <w:rPr>
          <w:rFonts w:hint="eastAsia" w:asciiTheme="minorEastAsia" w:hAnsiTheme="minorEastAsia" w:eastAsiaTheme="minorEastAsia"/>
          <w:spacing w:val="-6"/>
          <w:sz w:val="21"/>
          <w:szCs w:val="21"/>
        </w:rPr>
        <w:t>装政采云电子交易客户端，并按照单一来源采购文件和政府采购云平台的要求，通过政采云电子交易客户端编制并加密响应文件，响应方未按规定加密的响应文件，政府采购云平台将予以拒收。</w:t>
      </w:r>
    </w:p>
    <w:p>
      <w:pPr>
        <w:spacing w:line="288" w:lineRule="auto"/>
        <w:ind w:firstLine="396" w:firstLineChars="200"/>
        <w:rPr>
          <w:rFonts w:asciiTheme="minorEastAsia" w:hAnsiTheme="minorEastAsia" w:eastAsiaTheme="minorEastAsia"/>
          <w:spacing w:val="-6"/>
          <w:sz w:val="21"/>
          <w:szCs w:val="21"/>
        </w:rPr>
      </w:pPr>
      <w:r>
        <w:rPr>
          <w:rFonts w:hint="eastAsia" w:asciiTheme="minorEastAsia" w:hAnsiTheme="minorEastAsia" w:eastAsiaTheme="minorEastAsia"/>
          <w:spacing w:val="-6"/>
          <w:sz w:val="21"/>
          <w:szCs w:val="21"/>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pPr>
        <w:spacing w:line="288" w:lineRule="auto"/>
        <w:ind w:firstLine="396" w:firstLineChars="200"/>
        <w:rPr>
          <w:rFonts w:asciiTheme="minorEastAsia" w:hAnsiTheme="minorEastAsia" w:eastAsiaTheme="minorEastAsia"/>
          <w:spacing w:val="-6"/>
          <w:sz w:val="21"/>
          <w:szCs w:val="21"/>
        </w:rPr>
      </w:pPr>
      <w:r>
        <w:rPr>
          <w:rFonts w:hint="eastAsia" w:asciiTheme="minorEastAsia" w:hAnsiTheme="minorEastAsia" w:eastAsiaTheme="minorEastAsia"/>
          <w:spacing w:val="-6"/>
          <w:sz w:val="21"/>
          <w:szCs w:val="21"/>
        </w:rPr>
        <w:t>2.为确保在线操作合法、有效和安全，响应方应当在响应文件递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pacing w:line="288" w:lineRule="auto"/>
        <w:ind w:firstLine="396" w:firstLineChars="200"/>
        <w:rPr>
          <w:rFonts w:asciiTheme="minorEastAsia" w:hAnsiTheme="minorEastAsia" w:eastAsiaTheme="minorEastAsia"/>
          <w:spacing w:val="-6"/>
          <w:sz w:val="21"/>
          <w:szCs w:val="21"/>
        </w:rPr>
      </w:pPr>
      <w:r>
        <w:rPr>
          <w:rFonts w:hint="eastAsia" w:asciiTheme="minorEastAsia" w:hAnsiTheme="minorEastAsia" w:eastAsiaTheme="minorEastAsia"/>
          <w:spacing w:val="-6"/>
          <w:sz w:val="21"/>
          <w:szCs w:val="21"/>
        </w:rPr>
        <w:t>3.响应方应当在响应文件递交截止时间前将生成的电子加密响应文件上传递交至政府采购云平台，响应文件递交截止时间后上传递交的响应文件将被政府采购云平台拒收。</w:t>
      </w:r>
    </w:p>
    <w:p>
      <w:pPr>
        <w:spacing w:line="288" w:lineRule="auto"/>
        <w:ind w:firstLine="396" w:firstLineChars="200"/>
        <w:rPr>
          <w:rFonts w:asciiTheme="minorEastAsia" w:hAnsiTheme="minorEastAsia" w:eastAsiaTheme="minorEastAsia"/>
          <w:spacing w:val="-6"/>
          <w:sz w:val="21"/>
          <w:szCs w:val="21"/>
        </w:rPr>
      </w:pPr>
      <w:r>
        <w:rPr>
          <w:rFonts w:hint="eastAsia" w:asciiTheme="minorEastAsia" w:hAnsiTheme="minorEastAsia" w:eastAsiaTheme="minorEastAsia"/>
          <w:spacing w:val="-6"/>
          <w:sz w:val="21"/>
          <w:szCs w:val="21"/>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pPr>
        <w:spacing w:line="288" w:lineRule="auto"/>
        <w:ind w:firstLine="396" w:firstLineChars="200"/>
        <w:rPr>
          <w:rFonts w:asciiTheme="minorEastAsia" w:hAnsiTheme="minorEastAsia" w:eastAsiaTheme="minorEastAsia"/>
          <w:spacing w:val="-6"/>
          <w:sz w:val="21"/>
          <w:szCs w:val="21"/>
        </w:rPr>
      </w:pPr>
      <w:r>
        <w:rPr>
          <w:rFonts w:hint="eastAsia" w:asciiTheme="minorEastAsia" w:hAnsiTheme="minorEastAsia" w:eastAsiaTheme="minorEastAsia"/>
          <w:spacing w:val="-6"/>
          <w:sz w:val="21"/>
          <w:szCs w:val="21"/>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pPr>
        <w:spacing w:line="288" w:lineRule="auto"/>
        <w:rPr>
          <w:rFonts w:ascii="宋体" w:hAnsi="宋体"/>
          <w:b/>
          <w:spacing w:val="-6"/>
          <w:sz w:val="21"/>
          <w:szCs w:val="21"/>
        </w:rPr>
      </w:pPr>
      <w:r>
        <w:rPr>
          <w:rFonts w:hint="eastAsia" w:ascii="宋体" w:hAnsi="宋体"/>
          <w:b/>
          <w:spacing w:val="-6"/>
          <w:sz w:val="21"/>
          <w:szCs w:val="21"/>
        </w:rPr>
        <w:t>十三、业务咨询</w:t>
      </w:r>
    </w:p>
    <w:p>
      <w:pPr>
        <w:spacing w:line="288" w:lineRule="auto"/>
        <w:ind w:firstLine="420" w:firstLineChars="200"/>
        <w:rPr>
          <w:rFonts w:ascii="宋体" w:hAnsi="宋体"/>
          <w:sz w:val="21"/>
          <w:szCs w:val="21"/>
        </w:rPr>
      </w:pPr>
      <w:r>
        <w:rPr>
          <w:rFonts w:hint="eastAsia" w:ascii="宋体" w:hAnsi="宋体"/>
          <w:sz w:val="21"/>
          <w:szCs w:val="21"/>
        </w:rPr>
        <w:t>1.采购人名称：浙江财经大学</w:t>
      </w:r>
    </w:p>
    <w:p>
      <w:pPr>
        <w:spacing w:line="288" w:lineRule="auto"/>
        <w:ind w:firstLine="630" w:firstLineChars="300"/>
        <w:rPr>
          <w:rFonts w:ascii="宋体" w:hAnsi="宋体" w:cs="宋体"/>
          <w:spacing w:val="-6"/>
          <w:kern w:val="0"/>
          <w:sz w:val="21"/>
          <w:szCs w:val="21"/>
        </w:rPr>
      </w:pPr>
      <w:r>
        <w:rPr>
          <w:rFonts w:hint="eastAsia" w:ascii="宋体" w:hAnsi="宋体"/>
          <w:sz w:val="21"/>
          <w:szCs w:val="21"/>
        </w:rPr>
        <w:t>地址：浙江省杭州市下沙高教园区学源街18号</w:t>
      </w:r>
    </w:p>
    <w:p>
      <w:pPr>
        <w:spacing w:line="288" w:lineRule="auto"/>
        <w:ind w:firstLine="630" w:firstLineChars="300"/>
        <w:rPr>
          <w:rFonts w:ascii="宋体" w:hAnsi="宋体"/>
          <w:sz w:val="21"/>
          <w:szCs w:val="21"/>
        </w:rPr>
      </w:pPr>
      <w:bookmarkStart w:id="0" w:name="_Toc2363"/>
      <w:r>
        <w:rPr>
          <w:rFonts w:hint="eastAsia" w:ascii="宋体" w:hAnsi="宋体"/>
          <w:sz w:val="21"/>
          <w:szCs w:val="21"/>
        </w:rPr>
        <w:t>联系人：汪老师</w:t>
      </w:r>
    </w:p>
    <w:p>
      <w:pPr>
        <w:spacing w:line="288" w:lineRule="auto"/>
        <w:ind w:firstLine="630" w:firstLineChars="300"/>
        <w:rPr>
          <w:rFonts w:ascii="宋体" w:hAnsi="宋体"/>
          <w:sz w:val="21"/>
          <w:szCs w:val="21"/>
        </w:rPr>
      </w:pPr>
      <w:r>
        <w:rPr>
          <w:rFonts w:hint="eastAsia" w:ascii="宋体" w:hAnsi="宋体"/>
          <w:sz w:val="21"/>
          <w:szCs w:val="21"/>
        </w:rPr>
        <w:t>联系方法：0571-86731939</w:t>
      </w:r>
    </w:p>
    <w:p>
      <w:pPr>
        <w:spacing w:line="288" w:lineRule="auto"/>
        <w:ind w:firstLine="420" w:firstLineChars="200"/>
        <w:rPr>
          <w:rFonts w:ascii="宋体" w:hAnsi="宋体"/>
          <w:sz w:val="21"/>
          <w:szCs w:val="21"/>
        </w:rPr>
      </w:pPr>
      <w:r>
        <w:rPr>
          <w:rFonts w:hint="eastAsia" w:ascii="宋体" w:hAnsi="宋体"/>
          <w:sz w:val="21"/>
          <w:szCs w:val="21"/>
        </w:rPr>
        <w:t>2.采购代理机构名称：浙江建友工程咨询有限公司</w:t>
      </w:r>
      <w:bookmarkEnd w:id="0"/>
    </w:p>
    <w:p>
      <w:pPr>
        <w:spacing w:line="288" w:lineRule="auto"/>
        <w:ind w:firstLine="630" w:firstLineChars="300"/>
        <w:rPr>
          <w:rFonts w:ascii="宋体" w:hAnsi="宋体"/>
          <w:sz w:val="21"/>
          <w:szCs w:val="21"/>
        </w:rPr>
      </w:pPr>
      <w:r>
        <w:rPr>
          <w:rFonts w:hint="eastAsia" w:ascii="宋体" w:hAnsi="宋体"/>
          <w:sz w:val="21"/>
          <w:szCs w:val="21"/>
        </w:rPr>
        <w:t>地址：杭州市西湖区振华路298号西港发展中心7幢7楼</w:t>
      </w:r>
    </w:p>
    <w:p>
      <w:pPr>
        <w:spacing w:line="288" w:lineRule="auto"/>
        <w:ind w:firstLine="630" w:firstLineChars="300"/>
        <w:rPr>
          <w:rFonts w:ascii="宋体" w:hAnsi="宋体"/>
          <w:sz w:val="21"/>
          <w:szCs w:val="21"/>
        </w:rPr>
      </w:pPr>
      <w:r>
        <w:rPr>
          <w:rFonts w:hint="eastAsia" w:ascii="宋体" w:hAnsi="宋体"/>
          <w:sz w:val="21"/>
          <w:szCs w:val="21"/>
        </w:rPr>
        <w:t>联系人：徐梦遥</w:t>
      </w:r>
    </w:p>
    <w:p>
      <w:pPr>
        <w:spacing w:line="288" w:lineRule="auto"/>
        <w:ind w:firstLine="630" w:firstLineChars="300"/>
        <w:rPr>
          <w:rFonts w:ascii="宋体" w:hAnsi="宋体"/>
          <w:sz w:val="21"/>
          <w:szCs w:val="21"/>
        </w:rPr>
      </w:pPr>
      <w:r>
        <w:rPr>
          <w:rFonts w:hint="eastAsia" w:ascii="宋体" w:hAnsi="宋体"/>
          <w:sz w:val="21"/>
          <w:szCs w:val="21"/>
        </w:rPr>
        <w:t>联系方法：0571-56075171</w:t>
      </w:r>
    </w:p>
    <w:p>
      <w:pPr>
        <w:spacing w:line="288" w:lineRule="auto"/>
        <w:ind w:firstLine="420" w:firstLineChars="200"/>
        <w:rPr>
          <w:rFonts w:ascii="宋体" w:hAnsi="宋体"/>
          <w:sz w:val="21"/>
          <w:szCs w:val="21"/>
        </w:rPr>
      </w:pPr>
      <w:r>
        <w:rPr>
          <w:rFonts w:hint="eastAsia" w:ascii="宋体" w:hAnsi="宋体"/>
          <w:sz w:val="21"/>
          <w:szCs w:val="21"/>
        </w:rPr>
        <w:t>3.同级政府采购监督管理部门：浙江省财政厅政府采购监管处</w:t>
      </w:r>
    </w:p>
    <w:p>
      <w:pPr>
        <w:spacing w:line="288" w:lineRule="auto"/>
        <w:ind w:firstLine="630" w:firstLineChars="300"/>
        <w:rPr>
          <w:rFonts w:ascii="宋体" w:hAnsi="宋体"/>
          <w:sz w:val="21"/>
          <w:szCs w:val="21"/>
        </w:rPr>
      </w:pPr>
      <w:r>
        <w:rPr>
          <w:rFonts w:hint="eastAsia" w:ascii="宋体" w:hAnsi="宋体"/>
          <w:sz w:val="21"/>
          <w:szCs w:val="21"/>
        </w:rPr>
        <w:t>联系人：倪文良</w:t>
      </w:r>
    </w:p>
    <w:p>
      <w:pPr>
        <w:spacing w:line="288" w:lineRule="auto"/>
        <w:ind w:firstLine="630" w:firstLineChars="300"/>
        <w:rPr>
          <w:rFonts w:ascii="宋体" w:hAnsi="宋体"/>
          <w:sz w:val="21"/>
          <w:szCs w:val="21"/>
        </w:rPr>
      </w:pPr>
      <w:r>
        <w:rPr>
          <w:rFonts w:hint="eastAsia" w:ascii="宋体" w:hAnsi="宋体"/>
          <w:sz w:val="21"/>
          <w:szCs w:val="21"/>
        </w:rPr>
        <w:t>监督投诉电话：0571-87057615</w:t>
      </w:r>
    </w:p>
    <w:p>
      <w:pPr>
        <w:spacing w:line="288" w:lineRule="auto"/>
        <w:ind w:firstLine="630" w:firstLineChars="300"/>
        <w:rPr>
          <w:rFonts w:ascii="宋体" w:hAnsi="宋体"/>
          <w:sz w:val="21"/>
          <w:szCs w:val="21"/>
        </w:rPr>
      </w:pPr>
      <w:r>
        <w:rPr>
          <w:rFonts w:hint="eastAsia" w:ascii="宋体" w:hAnsi="宋体"/>
          <w:sz w:val="21"/>
          <w:szCs w:val="21"/>
        </w:rPr>
        <w:t>地址：杭州市环城西路37号</w:t>
      </w:r>
    </w:p>
    <w:p>
      <w:pPr>
        <w:spacing w:line="288" w:lineRule="auto"/>
        <w:jc w:val="center"/>
        <w:outlineLvl w:val="0"/>
        <w:rPr>
          <w:rFonts w:hAnsi="宋体"/>
          <w:b/>
          <w:spacing w:val="-6"/>
          <w:sz w:val="32"/>
        </w:rPr>
      </w:pPr>
      <w:r>
        <w:rPr>
          <w:rFonts w:hAnsi="宋体"/>
        </w:rPr>
        <w:br w:type="page"/>
      </w:r>
      <w:r>
        <w:rPr>
          <w:rFonts w:hint="eastAsia" w:hAnsi="宋体"/>
          <w:b/>
          <w:spacing w:val="-6"/>
          <w:sz w:val="32"/>
        </w:rPr>
        <w:t>第二章  单一来源采购需求</w:t>
      </w:r>
    </w:p>
    <w:p>
      <w:pPr>
        <w:spacing w:line="288" w:lineRule="auto"/>
        <w:outlineLvl w:val="1"/>
        <w:rPr>
          <w:rFonts w:ascii="宋体" w:hAnsi="宋体" w:cs="宋体"/>
          <w:b/>
          <w:sz w:val="24"/>
        </w:rPr>
      </w:pPr>
      <w:bookmarkStart w:id="1" w:name="_Toc4284"/>
      <w:r>
        <w:rPr>
          <w:rFonts w:hint="eastAsia" w:ascii="宋体" w:hAnsi="宋体" w:cs="宋体"/>
          <w:b/>
          <w:sz w:val="24"/>
        </w:rPr>
        <w:t xml:space="preserve">一 </w:t>
      </w:r>
      <w:r>
        <w:rPr>
          <w:rFonts w:ascii="宋体" w:hAnsi="宋体" w:cs="宋体"/>
          <w:b/>
          <w:sz w:val="24"/>
        </w:rPr>
        <w:t xml:space="preserve"> </w:t>
      </w:r>
      <w:r>
        <w:rPr>
          <w:rFonts w:hint="eastAsia" w:ascii="宋体" w:hAnsi="宋体" w:cs="宋体"/>
          <w:b/>
          <w:sz w:val="24"/>
        </w:rPr>
        <w:t>采购资金的支付方式、时间、条件</w:t>
      </w:r>
      <w:bookmarkEnd w:id="1"/>
    </w:p>
    <w:p>
      <w:pPr>
        <w:spacing w:line="288" w:lineRule="auto"/>
        <w:ind w:firstLine="420" w:firstLineChars="200"/>
        <w:rPr>
          <w:rFonts w:ascii="宋体" w:hAnsi="宋体" w:cs="宋体"/>
          <w:sz w:val="21"/>
          <w:szCs w:val="21"/>
        </w:rPr>
      </w:pPr>
      <w:r>
        <w:rPr>
          <w:rFonts w:hint="eastAsia" w:ascii="宋体" w:hAnsi="宋体"/>
          <w:color w:val="000000"/>
          <w:sz w:val="21"/>
          <w:szCs w:val="21"/>
        </w:rPr>
        <w:t>项目验收通过后，支付至合同金额的100%。</w:t>
      </w:r>
    </w:p>
    <w:p>
      <w:pPr>
        <w:spacing w:line="288" w:lineRule="auto"/>
        <w:outlineLvl w:val="1"/>
        <w:rPr>
          <w:rFonts w:ascii="宋体" w:hAnsi="宋体" w:cs="宋体"/>
          <w:b/>
          <w:sz w:val="24"/>
        </w:rPr>
      </w:pPr>
      <w:r>
        <w:rPr>
          <w:rFonts w:hint="eastAsia" w:ascii="宋体" w:hAnsi="宋体" w:cs="宋体"/>
          <w:b/>
          <w:sz w:val="24"/>
        </w:rPr>
        <w:t xml:space="preserve">二 </w:t>
      </w:r>
      <w:r>
        <w:rPr>
          <w:rFonts w:ascii="宋体" w:hAnsi="宋体" w:cs="宋体"/>
          <w:b/>
          <w:sz w:val="24"/>
        </w:rPr>
        <w:t xml:space="preserve"> </w:t>
      </w:r>
      <w:r>
        <w:rPr>
          <w:rFonts w:hint="eastAsia" w:ascii="宋体" w:hAnsi="宋体" w:cs="宋体"/>
          <w:b/>
          <w:sz w:val="24"/>
        </w:rPr>
        <w:t>服务要求</w:t>
      </w:r>
    </w:p>
    <w:tbl>
      <w:tblPr>
        <w:tblStyle w:val="2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1"/>
                <w:szCs w:val="21"/>
              </w:rPr>
            </w:pPr>
            <w:r>
              <w:rPr>
                <w:rFonts w:hint="eastAsia" w:ascii="宋体" w:hAnsi="宋体"/>
                <w:spacing w:val="-6"/>
                <w:sz w:val="21"/>
                <w:szCs w:val="21"/>
              </w:rPr>
              <w:t>项目进度要求</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在2020年8月31日前完工。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1"/>
                <w:szCs w:val="21"/>
              </w:rPr>
            </w:pPr>
            <w:r>
              <w:rPr>
                <w:rFonts w:hint="eastAsia" w:ascii="宋体" w:hAnsi="宋体"/>
                <w:spacing w:val="-6"/>
                <w:sz w:val="21"/>
                <w:szCs w:val="21"/>
              </w:rPr>
              <w:t>售后服务保障要求</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bookmarkStart w:id="2" w:name="_Hlk46327002"/>
            <w:r>
              <w:rPr>
                <w:rFonts w:hint="eastAsia" w:ascii="宋体" w:hAnsi="宋体"/>
                <w:spacing w:val="-6"/>
                <w:sz w:val="21"/>
                <w:szCs w:val="21"/>
              </w:rPr>
              <w:t>提供相关操作指导，如系统操作培训、咨询服务</w:t>
            </w:r>
            <w:bookmarkEnd w:id="2"/>
            <w:r>
              <w:rPr>
                <w:rFonts w:hint="eastAsia" w:ascii="宋体" w:hAnsi="宋体"/>
                <w:spacing w:val="-6"/>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1"/>
                <w:szCs w:val="21"/>
              </w:rPr>
            </w:pPr>
            <w:r>
              <w:rPr>
                <w:rFonts w:hint="eastAsia" w:ascii="宋体" w:hAnsi="宋体"/>
                <w:spacing w:val="-6"/>
                <w:sz w:val="21"/>
                <w:szCs w:val="21"/>
              </w:rPr>
              <w:t>验收标准</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1"/>
                <w:szCs w:val="21"/>
              </w:rPr>
            </w:pPr>
            <w:bookmarkStart w:id="3" w:name="_Hlk46327023"/>
            <w:r>
              <w:rPr>
                <w:rFonts w:hint="eastAsia" w:ascii="宋体" w:hAnsi="宋体"/>
                <w:sz w:val="21"/>
                <w:szCs w:val="21"/>
              </w:rPr>
              <w:t>较好地满足政府新会计制度规范标准要求。</w:t>
            </w:r>
            <w:bookmarkEnd w:id="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其他技术、服务要求</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1"/>
                <w:szCs w:val="21"/>
              </w:rPr>
            </w:pPr>
            <w:bookmarkStart w:id="4" w:name="_Hlk46327037"/>
            <w:r>
              <w:rPr>
                <w:rFonts w:hint="eastAsia" w:ascii="宋体" w:hAnsi="宋体"/>
                <w:sz w:val="21"/>
                <w:szCs w:val="21"/>
              </w:rPr>
              <w:t>功能模块要求详见第二章“（一）功能模块需求”</w:t>
            </w:r>
            <w:bookmarkEnd w:id="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相关说明</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1"/>
                <w:szCs w:val="21"/>
              </w:rPr>
            </w:pPr>
            <w:r>
              <w:rPr>
                <w:rFonts w:hint="eastAsia" w:ascii="宋体" w:hAnsi="宋体"/>
                <w:sz w:val="21"/>
                <w:szCs w:val="21"/>
              </w:rPr>
              <w:t>/</w:t>
            </w:r>
          </w:p>
        </w:tc>
      </w:tr>
    </w:tbl>
    <w:p>
      <w:pPr>
        <w:spacing w:line="288" w:lineRule="auto"/>
        <w:jc w:val="left"/>
        <w:outlineLvl w:val="2"/>
        <w:rPr>
          <w:rFonts w:ascii="宋体" w:hAnsi="宋体"/>
          <w:b/>
          <w:spacing w:val="-6"/>
          <w:sz w:val="24"/>
        </w:rPr>
      </w:pPr>
      <w:bookmarkStart w:id="7" w:name="_GoBack"/>
      <w:bookmarkEnd w:id="7"/>
      <w:r>
        <w:rPr>
          <w:rFonts w:hint="eastAsia" w:ascii="宋体" w:hAnsi="宋体"/>
          <w:b/>
          <w:spacing w:val="-6"/>
          <w:sz w:val="24"/>
        </w:rPr>
        <w:t>（一）功能模块需求：</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1．科目类升级：</w:t>
      </w:r>
    </w:p>
    <w:p>
      <w:pPr>
        <w:pStyle w:val="63"/>
        <w:numPr>
          <w:ilvl w:val="0"/>
          <w:numId w:val="4"/>
        </w:numPr>
        <w:spacing w:line="288" w:lineRule="auto"/>
        <w:ind w:firstLineChars="0"/>
        <w:jc w:val="left"/>
        <w:rPr>
          <w:rFonts w:ascii="宋体" w:hAnsi="宋体"/>
          <w:spacing w:val="-6"/>
          <w:szCs w:val="21"/>
        </w:rPr>
      </w:pPr>
      <w:r>
        <w:rPr>
          <w:rFonts w:hint="eastAsia" w:ascii="宋体" w:hAnsi="宋体"/>
          <w:spacing w:val="-6"/>
          <w:szCs w:val="21"/>
        </w:rPr>
        <w:t>重新设计科目代码管理界面，方便定义维护科目；</w:t>
      </w:r>
    </w:p>
    <w:p>
      <w:pPr>
        <w:pStyle w:val="63"/>
        <w:numPr>
          <w:ilvl w:val="0"/>
          <w:numId w:val="4"/>
        </w:numPr>
        <w:spacing w:line="288" w:lineRule="auto"/>
        <w:ind w:firstLineChars="0"/>
        <w:jc w:val="left"/>
        <w:rPr>
          <w:rFonts w:ascii="宋体" w:hAnsi="宋体"/>
          <w:spacing w:val="-6"/>
          <w:szCs w:val="21"/>
        </w:rPr>
      </w:pPr>
      <w:r>
        <w:rPr>
          <w:rFonts w:hint="eastAsia" w:ascii="宋体" w:hAnsi="宋体"/>
          <w:spacing w:val="-6"/>
          <w:szCs w:val="21"/>
        </w:rPr>
        <w:t>增加批量设置科目辅助核算属性功能；</w:t>
      </w:r>
    </w:p>
    <w:p>
      <w:pPr>
        <w:pStyle w:val="63"/>
        <w:numPr>
          <w:ilvl w:val="0"/>
          <w:numId w:val="4"/>
        </w:numPr>
        <w:spacing w:line="288" w:lineRule="auto"/>
        <w:ind w:firstLineChars="0"/>
        <w:jc w:val="left"/>
        <w:rPr>
          <w:rFonts w:ascii="宋体" w:hAnsi="宋体"/>
          <w:spacing w:val="-6"/>
          <w:szCs w:val="21"/>
        </w:rPr>
      </w:pPr>
      <w:r>
        <w:rPr>
          <w:rFonts w:hint="eastAsia" w:ascii="宋体" w:hAnsi="宋体"/>
          <w:spacing w:val="-6"/>
          <w:szCs w:val="21"/>
        </w:rPr>
        <w:t>增加债务人，债权人单位辅助核算，满足政府会计制度报表附注输出的要求；</w:t>
      </w:r>
    </w:p>
    <w:p>
      <w:pPr>
        <w:pStyle w:val="63"/>
        <w:numPr>
          <w:ilvl w:val="0"/>
          <w:numId w:val="4"/>
        </w:numPr>
        <w:spacing w:line="288" w:lineRule="auto"/>
        <w:ind w:firstLineChars="0"/>
        <w:jc w:val="left"/>
        <w:rPr>
          <w:rFonts w:ascii="宋体" w:hAnsi="宋体"/>
          <w:spacing w:val="-6"/>
          <w:szCs w:val="21"/>
        </w:rPr>
      </w:pPr>
      <w:r>
        <w:rPr>
          <w:rFonts w:hint="eastAsia" w:ascii="宋体" w:hAnsi="宋体"/>
          <w:spacing w:val="-6"/>
          <w:szCs w:val="21"/>
        </w:rPr>
        <w:t>增加收入来源，支付对象单位辅助核算，满足政府会计制度报表附注输出的要求；</w:t>
      </w:r>
    </w:p>
    <w:p>
      <w:pPr>
        <w:pStyle w:val="63"/>
        <w:numPr>
          <w:ilvl w:val="0"/>
          <w:numId w:val="4"/>
        </w:numPr>
        <w:spacing w:line="288" w:lineRule="auto"/>
        <w:ind w:firstLineChars="0"/>
        <w:jc w:val="left"/>
        <w:rPr>
          <w:rFonts w:ascii="宋体" w:hAnsi="宋体"/>
          <w:spacing w:val="-6"/>
          <w:szCs w:val="21"/>
        </w:rPr>
      </w:pPr>
      <w:r>
        <w:rPr>
          <w:rFonts w:hint="eastAsia" w:ascii="宋体" w:hAnsi="宋体"/>
          <w:spacing w:val="-6"/>
          <w:szCs w:val="21"/>
        </w:rPr>
        <w:t>增加收支类型辅助核算，用于智能引擎从财务会计分录自动生成预算会计分录；</w:t>
      </w:r>
    </w:p>
    <w:p>
      <w:pPr>
        <w:pStyle w:val="63"/>
        <w:numPr>
          <w:ilvl w:val="0"/>
          <w:numId w:val="4"/>
        </w:numPr>
        <w:spacing w:line="288" w:lineRule="auto"/>
        <w:ind w:firstLineChars="0"/>
        <w:jc w:val="left"/>
        <w:rPr>
          <w:rFonts w:ascii="宋体" w:hAnsi="宋体"/>
          <w:spacing w:val="-6"/>
          <w:szCs w:val="21"/>
        </w:rPr>
      </w:pPr>
      <w:r>
        <w:rPr>
          <w:rFonts w:hint="eastAsia" w:ascii="宋体" w:hAnsi="宋体"/>
          <w:spacing w:val="-6"/>
          <w:szCs w:val="21"/>
        </w:rPr>
        <w:t>增加EXCEL导入科目功能，便于科目定义与修改；</w:t>
      </w:r>
    </w:p>
    <w:p>
      <w:pPr>
        <w:pStyle w:val="63"/>
        <w:numPr>
          <w:ilvl w:val="0"/>
          <w:numId w:val="4"/>
        </w:numPr>
        <w:spacing w:line="288" w:lineRule="auto"/>
        <w:ind w:firstLineChars="0"/>
        <w:jc w:val="left"/>
        <w:rPr>
          <w:rFonts w:ascii="宋体" w:hAnsi="宋体"/>
          <w:spacing w:val="-6"/>
          <w:szCs w:val="21"/>
        </w:rPr>
      </w:pPr>
      <w:r>
        <w:rPr>
          <w:rFonts w:hint="eastAsia" w:ascii="宋体" w:hAnsi="宋体"/>
          <w:spacing w:val="-6"/>
          <w:szCs w:val="21"/>
        </w:rPr>
        <w:t>增加归集支付辅助核算，用于智能引擎自动生成应缴应付类等科目在归集后再实际支付时的预算会计分录；</w:t>
      </w:r>
    </w:p>
    <w:p>
      <w:pPr>
        <w:pStyle w:val="63"/>
        <w:numPr>
          <w:ilvl w:val="0"/>
          <w:numId w:val="4"/>
        </w:numPr>
        <w:spacing w:line="288" w:lineRule="auto"/>
        <w:ind w:firstLineChars="0"/>
        <w:jc w:val="left"/>
        <w:rPr>
          <w:rFonts w:ascii="宋体" w:hAnsi="宋体"/>
          <w:spacing w:val="-6"/>
          <w:szCs w:val="21"/>
        </w:rPr>
      </w:pPr>
      <w:r>
        <w:rPr>
          <w:rFonts w:hint="eastAsia" w:ascii="宋体" w:hAnsi="宋体"/>
          <w:spacing w:val="-6"/>
          <w:szCs w:val="21"/>
        </w:rPr>
        <w:t>增加刷新科目关联关系功能，增加或修改科目后可自动更新与项目、预算模板、资金来源、网上报账等之间的关联关系；</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2．项目类升级：</w:t>
      </w:r>
    </w:p>
    <w:p>
      <w:pPr>
        <w:pStyle w:val="63"/>
        <w:numPr>
          <w:ilvl w:val="0"/>
          <w:numId w:val="5"/>
        </w:numPr>
        <w:spacing w:line="288" w:lineRule="auto"/>
        <w:ind w:firstLineChars="0"/>
        <w:jc w:val="left"/>
        <w:rPr>
          <w:rFonts w:ascii="宋体" w:hAnsi="宋体"/>
          <w:spacing w:val="-6"/>
          <w:szCs w:val="21"/>
        </w:rPr>
      </w:pPr>
      <w:r>
        <w:rPr>
          <w:rFonts w:hint="eastAsia" w:ascii="宋体" w:hAnsi="宋体"/>
          <w:spacing w:val="-6"/>
          <w:szCs w:val="21"/>
        </w:rPr>
        <w:t>增加项目性质分类，区别普通、专用基金、代管、管理间接费项目；</w:t>
      </w:r>
    </w:p>
    <w:p>
      <w:pPr>
        <w:pStyle w:val="63"/>
        <w:numPr>
          <w:ilvl w:val="0"/>
          <w:numId w:val="5"/>
        </w:numPr>
        <w:spacing w:line="288" w:lineRule="auto"/>
        <w:ind w:firstLineChars="0"/>
        <w:jc w:val="left"/>
        <w:rPr>
          <w:rFonts w:ascii="宋体" w:hAnsi="宋体"/>
          <w:spacing w:val="-6"/>
          <w:szCs w:val="21"/>
        </w:rPr>
      </w:pPr>
      <w:r>
        <w:rPr>
          <w:rFonts w:hint="eastAsia" w:ascii="宋体" w:hAnsi="宋体"/>
          <w:spacing w:val="-6"/>
          <w:szCs w:val="21"/>
        </w:rPr>
        <w:t>增加项目属性是否结转；</w:t>
      </w:r>
    </w:p>
    <w:p>
      <w:pPr>
        <w:pStyle w:val="63"/>
        <w:numPr>
          <w:ilvl w:val="0"/>
          <w:numId w:val="5"/>
        </w:numPr>
        <w:spacing w:line="288" w:lineRule="auto"/>
        <w:ind w:firstLineChars="0"/>
        <w:jc w:val="left"/>
        <w:rPr>
          <w:rFonts w:ascii="宋体" w:hAnsi="宋体"/>
          <w:spacing w:val="-6"/>
          <w:szCs w:val="21"/>
        </w:rPr>
      </w:pPr>
      <w:r>
        <w:rPr>
          <w:rFonts w:hint="eastAsia" w:ascii="宋体" w:hAnsi="宋体"/>
          <w:spacing w:val="-6"/>
          <w:szCs w:val="21"/>
        </w:rPr>
        <w:t>增加检查项目来源、科目来源、科目项目、科目项目来源四项的平衡检查；</w:t>
      </w:r>
    </w:p>
    <w:p>
      <w:pPr>
        <w:pStyle w:val="63"/>
        <w:numPr>
          <w:ilvl w:val="0"/>
          <w:numId w:val="5"/>
        </w:numPr>
        <w:spacing w:line="288" w:lineRule="auto"/>
        <w:ind w:firstLineChars="0"/>
        <w:jc w:val="left"/>
        <w:rPr>
          <w:rFonts w:ascii="宋体" w:hAnsi="宋体"/>
          <w:spacing w:val="-6"/>
          <w:szCs w:val="21"/>
        </w:rPr>
      </w:pPr>
      <w:r>
        <w:rPr>
          <w:rFonts w:hint="eastAsia" w:ascii="宋体" w:hAnsi="宋体"/>
          <w:spacing w:val="-6"/>
          <w:szCs w:val="21"/>
        </w:rPr>
        <w:t>增加项目授权管理功能，对人员权限进行整合，把多次经办人从子项目移除；</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3．预算类升级：</w:t>
      </w:r>
    </w:p>
    <w:p>
      <w:pPr>
        <w:pStyle w:val="63"/>
        <w:numPr>
          <w:ilvl w:val="0"/>
          <w:numId w:val="6"/>
        </w:numPr>
        <w:spacing w:line="288" w:lineRule="auto"/>
        <w:ind w:firstLineChars="0"/>
        <w:jc w:val="left"/>
        <w:rPr>
          <w:rFonts w:ascii="宋体" w:hAnsi="宋体"/>
          <w:spacing w:val="-6"/>
          <w:szCs w:val="21"/>
        </w:rPr>
      </w:pPr>
      <w:r>
        <w:rPr>
          <w:rFonts w:hint="eastAsia" w:ascii="宋体" w:hAnsi="宋体"/>
          <w:spacing w:val="-6"/>
          <w:szCs w:val="21"/>
        </w:rPr>
        <w:t>增加不计入项目余额预算项，用于正确计算项目余额，同时删除暂付款和其他预算项，把暂付款和其他转移到支出的预算项中；</w:t>
      </w:r>
    </w:p>
    <w:p>
      <w:pPr>
        <w:pStyle w:val="63"/>
        <w:numPr>
          <w:ilvl w:val="0"/>
          <w:numId w:val="6"/>
        </w:numPr>
        <w:spacing w:line="288" w:lineRule="auto"/>
        <w:ind w:firstLineChars="0"/>
        <w:jc w:val="left"/>
        <w:rPr>
          <w:rFonts w:ascii="宋体" w:hAnsi="宋体"/>
          <w:spacing w:val="-6"/>
          <w:szCs w:val="21"/>
        </w:rPr>
      </w:pPr>
      <w:r>
        <w:rPr>
          <w:rFonts w:hint="eastAsia" w:ascii="宋体" w:hAnsi="宋体"/>
          <w:spacing w:val="-6"/>
          <w:szCs w:val="21"/>
        </w:rPr>
        <w:t>增加预算项和科目关联，预算项和经济科目关联，预算项设置公式3种模式；</w:t>
      </w:r>
    </w:p>
    <w:p>
      <w:pPr>
        <w:pStyle w:val="63"/>
        <w:numPr>
          <w:ilvl w:val="0"/>
          <w:numId w:val="6"/>
        </w:numPr>
        <w:spacing w:line="288" w:lineRule="auto"/>
        <w:ind w:firstLineChars="0"/>
        <w:jc w:val="left"/>
        <w:rPr>
          <w:rFonts w:ascii="宋体" w:hAnsi="宋体"/>
          <w:spacing w:val="-6"/>
          <w:szCs w:val="21"/>
        </w:rPr>
      </w:pPr>
      <w:r>
        <w:rPr>
          <w:rFonts w:hint="eastAsia" w:ascii="宋体" w:hAnsi="宋体"/>
          <w:spacing w:val="-6"/>
          <w:szCs w:val="21"/>
        </w:rPr>
        <w:t>增加预算模板替换功能，可以设置模板对照关系后，进行模板预算数、执行数、冻结数余额的转换；</w:t>
      </w:r>
    </w:p>
    <w:p>
      <w:pPr>
        <w:pStyle w:val="63"/>
        <w:numPr>
          <w:ilvl w:val="0"/>
          <w:numId w:val="6"/>
        </w:numPr>
        <w:spacing w:line="288" w:lineRule="auto"/>
        <w:ind w:firstLineChars="0"/>
        <w:jc w:val="left"/>
        <w:rPr>
          <w:rFonts w:ascii="宋体" w:hAnsi="宋体"/>
          <w:spacing w:val="-6"/>
          <w:szCs w:val="21"/>
        </w:rPr>
      </w:pPr>
      <w:r>
        <w:rPr>
          <w:rFonts w:hint="eastAsia" w:ascii="宋体" w:hAnsi="宋体"/>
          <w:spacing w:val="-6"/>
          <w:szCs w:val="21"/>
        </w:rPr>
        <w:t>增加控制上级预算数一定为下级的汇总数；</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4．往来类升级:</w:t>
      </w:r>
    </w:p>
    <w:p>
      <w:pPr>
        <w:pStyle w:val="63"/>
        <w:numPr>
          <w:ilvl w:val="0"/>
          <w:numId w:val="7"/>
        </w:numPr>
        <w:spacing w:line="288" w:lineRule="auto"/>
        <w:ind w:firstLineChars="0"/>
        <w:jc w:val="left"/>
        <w:rPr>
          <w:rFonts w:ascii="宋体" w:hAnsi="宋体"/>
          <w:spacing w:val="-6"/>
          <w:szCs w:val="21"/>
        </w:rPr>
      </w:pPr>
      <w:r>
        <w:rPr>
          <w:rFonts w:hint="eastAsia" w:ascii="宋体" w:hAnsi="宋体"/>
          <w:spacing w:val="-6"/>
          <w:szCs w:val="21"/>
        </w:rPr>
        <w:t>归集表的初始化导入功能，若归集科目年初数不为0，可以批量导入;</w:t>
      </w:r>
    </w:p>
    <w:p>
      <w:pPr>
        <w:pStyle w:val="63"/>
        <w:numPr>
          <w:ilvl w:val="0"/>
          <w:numId w:val="7"/>
        </w:numPr>
        <w:spacing w:line="288" w:lineRule="auto"/>
        <w:ind w:firstLineChars="0"/>
        <w:jc w:val="left"/>
        <w:rPr>
          <w:rFonts w:ascii="宋体" w:hAnsi="宋体"/>
          <w:spacing w:val="-6"/>
          <w:szCs w:val="21"/>
        </w:rPr>
      </w:pPr>
      <w:r>
        <w:rPr>
          <w:rFonts w:hint="eastAsia" w:ascii="宋体" w:hAnsi="宋体"/>
          <w:spacing w:val="-6"/>
          <w:szCs w:val="21"/>
        </w:rPr>
        <w:t>增加往来对方单位管理，可以批量导入;</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5．资金来源类升级：</w:t>
      </w:r>
    </w:p>
    <w:p>
      <w:pPr>
        <w:pStyle w:val="63"/>
        <w:numPr>
          <w:ilvl w:val="0"/>
          <w:numId w:val="8"/>
        </w:numPr>
        <w:spacing w:line="288" w:lineRule="auto"/>
        <w:ind w:firstLineChars="0"/>
        <w:jc w:val="left"/>
        <w:rPr>
          <w:rFonts w:ascii="宋体" w:hAnsi="宋体"/>
          <w:spacing w:val="-6"/>
          <w:szCs w:val="21"/>
        </w:rPr>
      </w:pPr>
      <w:r>
        <w:rPr>
          <w:rFonts w:hint="eastAsia" w:ascii="宋体" w:hAnsi="宋体"/>
          <w:spacing w:val="-6"/>
          <w:szCs w:val="21"/>
        </w:rPr>
        <w:t>资金来源增加一级项目名称，二级项目名称；</w:t>
      </w:r>
    </w:p>
    <w:p>
      <w:pPr>
        <w:pStyle w:val="63"/>
        <w:numPr>
          <w:ilvl w:val="0"/>
          <w:numId w:val="8"/>
        </w:numPr>
        <w:spacing w:line="288" w:lineRule="auto"/>
        <w:ind w:firstLineChars="0"/>
        <w:jc w:val="left"/>
        <w:rPr>
          <w:rFonts w:ascii="宋体" w:hAnsi="宋体"/>
          <w:spacing w:val="-6"/>
          <w:szCs w:val="21"/>
        </w:rPr>
      </w:pPr>
      <w:r>
        <w:rPr>
          <w:rFonts w:hint="eastAsia" w:ascii="宋体" w:hAnsi="宋体"/>
          <w:spacing w:val="-6"/>
          <w:szCs w:val="21"/>
        </w:rPr>
        <w:t>增加资金来源预算模板，可以导入二下资金来源预算数，在资金来源上控制经济科目或者人员公用预算数；</w:t>
      </w:r>
    </w:p>
    <w:p>
      <w:pPr>
        <w:pStyle w:val="63"/>
        <w:numPr>
          <w:ilvl w:val="0"/>
          <w:numId w:val="8"/>
        </w:numPr>
        <w:spacing w:line="288" w:lineRule="auto"/>
        <w:ind w:firstLineChars="0"/>
        <w:jc w:val="left"/>
        <w:rPr>
          <w:rFonts w:ascii="宋体" w:hAnsi="宋体"/>
          <w:spacing w:val="-6"/>
          <w:szCs w:val="21"/>
        </w:rPr>
      </w:pPr>
      <w:r>
        <w:rPr>
          <w:rFonts w:hint="eastAsia" w:ascii="宋体" w:hAnsi="宋体"/>
          <w:spacing w:val="-6"/>
          <w:szCs w:val="21"/>
        </w:rPr>
        <w:t>资金来源分析模块增加上资金来源模板的查询；</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6．经济科目类升级:</w:t>
      </w:r>
    </w:p>
    <w:p>
      <w:pPr>
        <w:pStyle w:val="63"/>
        <w:numPr>
          <w:ilvl w:val="0"/>
          <w:numId w:val="9"/>
        </w:numPr>
        <w:spacing w:line="288" w:lineRule="auto"/>
        <w:ind w:firstLineChars="0"/>
        <w:jc w:val="left"/>
        <w:rPr>
          <w:rFonts w:ascii="宋体" w:hAnsi="宋体"/>
          <w:spacing w:val="-6"/>
          <w:szCs w:val="21"/>
        </w:rPr>
      </w:pPr>
      <w:r>
        <w:rPr>
          <w:rFonts w:hint="eastAsia" w:ascii="宋体" w:hAnsi="宋体"/>
          <w:spacing w:val="-6"/>
          <w:szCs w:val="21"/>
        </w:rPr>
        <w:t>增加经济科目明细账，可以根据选中的经济科目查看发生的明细账;</w:t>
      </w:r>
    </w:p>
    <w:p>
      <w:pPr>
        <w:pStyle w:val="63"/>
        <w:numPr>
          <w:ilvl w:val="0"/>
          <w:numId w:val="9"/>
        </w:numPr>
        <w:spacing w:line="288" w:lineRule="auto"/>
        <w:ind w:firstLineChars="0"/>
        <w:jc w:val="left"/>
        <w:rPr>
          <w:rFonts w:ascii="宋体" w:hAnsi="宋体"/>
          <w:spacing w:val="-6"/>
          <w:szCs w:val="21"/>
        </w:rPr>
      </w:pPr>
      <w:r>
        <w:rPr>
          <w:rFonts w:hint="eastAsia" w:ascii="宋体" w:hAnsi="宋体"/>
          <w:spacing w:val="-6"/>
          <w:szCs w:val="21"/>
        </w:rPr>
        <w:t>增加经济科目项目查询按钮，查看选中经济科目下项目的执行情况;</w:t>
      </w:r>
    </w:p>
    <w:p>
      <w:pPr>
        <w:pStyle w:val="63"/>
        <w:numPr>
          <w:ilvl w:val="0"/>
          <w:numId w:val="9"/>
        </w:numPr>
        <w:spacing w:line="288" w:lineRule="auto"/>
        <w:ind w:firstLineChars="0"/>
        <w:jc w:val="left"/>
        <w:rPr>
          <w:rFonts w:ascii="宋体" w:hAnsi="宋体"/>
          <w:spacing w:val="-6"/>
          <w:szCs w:val="21"/>
        </w:rPr>
      </w:pPr>
      <w:r>
        <w:rPr>
          <w:rFonts w:hint="eastAsia" w:ascii="宋体" w:hAnsi="宋体"/>
          <w:spacing w:val="-6"/>
          <w:szCs w:val="21"/>
        </w:rPr>
        <w:t>增加经济科目财务会计查询按钮，查看选中经济科目下项目的执行情况;</w:t>
      </w:r>
    </w:p>
    <w:p>
      <w:pPr>
        <w:pStyle w:val="63"/>
        <w:numPr>
          <w:ilvl w:val="0"/>
          <w:numId w:val="9"/>
        </w:numPr>
        <w:spacing w:line="288" w:lineRule="auto"/>
        <w:ind w:firstLineChars="0"/>
        <w:jc w:val="left"/>
        <w:rPr>
          <w:rFonts w:ascii="宋体" w:hAnsi="宋体"/>
          <w:spacing w:val="-6"/>
          <w:szCs w:val="21"/>
        </w:rPr>
      </w:pPr>
      <w:r>
        <w:rPr>
          <w:rFonts w:hint="eastAsia" w:ascii="宋体" w:hAnsi="宋体"/>
          <w:spacing w:val="-6"/>
          <w:szCs w:val="21"/>
        </w:rPr>
        <w:t>增加经济科目来源查询按钮，查看选中经济科目下来源的执行情况;</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7．凭证类升级：</w:t>
      </w:r>
    </w:p>
    <w:p>
      <w:pPr>
        <w:pStyle w:val="63"/>
        <w:numPr>
          <w:ilvl w:val="0"/>
          <w:numId w:val="10"/>
        </w:numPr>
        <w:spacing w:line="288" w:lineRule="auto"/>
        <w:ind w:firstLineChars="0"/>
        <w:jc w:val="left"/>
        <w:rPr>
          <w:rFonts w:ascii="宋体" w:hAnsi="宋体"/>
          <w:spacing w:val="-6"/>
          <w:szCs w:val="21"/>
        </w:rPr>
      </w:pPr>
      <w:r>
        <w:rPr>
          <w:rFonts w:hint="eastAsia" w:ascii="宋体" w:hAnsi="宋体"/>
          <w:spacing w:val="-6"/>
          <w:szCs w:val="21"/>
        </w:rPr>
        <w:t>增加凭证录入财务科目和经济科目分开录入；</w:t>
      </w:r>
    </w:p>
    <w:p>
      <w:pPr>
        <w:pStyle w:val="63"/>
        <w:numPr>
          <w:ilvl w:val="0"/>
          <w:numId w:val="10"/>
        </w:numPr>
        <w:spacing w:line="288" w:lineRule="auto"/>
        <w:ind w:firstLineChars="0"/>
        <w:jc w:val="left"/>
        <w:rPr>
          <w:rFonts w:ascii="宋体" w:hAnsi="宋体"/>
          <w:spacing w:val="-6"/>
          <w:szCs w:val="21"/>
        </w:rPr>
      </w:pPr>
      <w:r>
        <w:rPr>
          <w:rFonts w:hint="eastAsia" w:ascii="宋体" w:hAnsi="宋体"/>
          <w:spacing w:val="-6"/>
          <w:szCs w:val="21"/>
        </w:rPr>
        <w:t>增加财务智能引擎，自动根据财务会计分录生成预算会计分录；</w:t>
      </w:r>
    </w:p>
    <w:p>
      <w:pPr>
        <w:pStyle w:val="63"/>
        <w:numPr>
          <w:ilvl w:val="0"/>
          <w:numId w:val="10"/>
        </w:numPr>
        <w:spacing w:line="288" w:lineRule="auto"/>
        <w:ind w:firstLineChars="0"/>
        <w:jc w:val="left"/>
        <w:rPr>
          <w:rFonts w:ascii="宋体" w:hAnsi="宋体"/>
          <w:spacing w:val="-6"/>
          <w:szCs w:val="21"/>
        </w:rPr>
      </w:pPr>
      <w:r>
        <w:rPr>
          <w:rFonts w:hint="eastAsia" w:ascii="宋体" w:hAnsi="宋体"/>
          <w:spacing w:val="-6"/>
          <w:szCs w:val="21"/>
        </w:rPr>
        <w:t>整合凭证excel导入功能，财务科目和经济科目分开导入；</w:t>
      </w:r>
    </w:p>
    <w:p>
      <w:pPr>
        <w:pStyle w:val="63"/>
        <w:numPr>
          <w:ilvl w:val="0"/>
          <w:numId w:val="10"/>
        </w:numPr>
        <w:spacing w:line="288" w:lineRule="auto"/>
        <w:ind w:firstLineChars="0"/>
        <w:jc w:val="left"/>
        <w:rPr>
          <w:rFonts w:ascii="宋体" w:hAnsi="宋体"/>
          <w:spacing w:val="-6"/>
          <w:szCs w:val="21"/>
        </w:rPr>
      </w:pPr>
      <w:r>
        <w:rPr>
          <w:rFonts w:hint="eastAsia" w:ascii="宋体" w:hAnsi="宋体"/>
          <w:spacing w:val="-6"/>
          <w:szCs w:val="21"/>
        </w:rPr>
        <w:t>整合预约报账功能，增加预约项关联经济科目，同时自动判断经济科目是否能借款；</w:t>
      </w:r>
    </w:p>
    <w:p>
      <w:pPr>
        <w:pStyle w:val="63"/>
        <w:numPr>
          <w:ilvl w:val="0"/>
          <w:numId w:val="10"/>
        </w:numPr>
        <w:spacing w:line="288" w:lineRule="auto"/>
        <w:ind w:firstLineChars="0"/>
        <w:jc w:val="left"/>
        <w:rPr>
          <w:rFonts w:ascii="宋体" w:hAnsi="宋体"/>
          <w:spacing w:val="-6"/>
          <w:szCs w:val="21"/>
        </w:rPr>
      </w:pPr>
      <w:r>
        <w:rPr>
          <w:rFonts w:hint="eastAsia" w:ascii="宋体" w:hAnsi="宋体"/>
          <w:spacing w:val="-6"/>
          <w:szCs w:val="21"/>
        </w:rPr>
        <w:t>整合凭证审核时，显示财务科目和经济科目；</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8．报表类升级：</w:t>
      </w:r>
    </w:p>
    <w:p>
      <w:pPr>
        <w:pStyle w:val="63"/>
        <w:numPr>
          <w:ilvl w:val="0"/>
          <w:numId w:val="11"/>
        </w:numPr>
        <w:spacing w:line="288" w:lineRule="auto"/>
        <w:ind w:firstLineChars="0"/>
        <w:jc w:val="left"/>
        <w:rPr>
          <w:rFonts w:ascii="宋体" w:hAnsi="宋体"/>
          <w:spacing w:val="-6"/>
          <w:szCs w:val="21"/>
        </w:rPr>
      </w:pPr>
      <w:r>
        <w:rPr>
          <w:rFonts w:hint="eastAsia" w:ascii="宋体" w:hAnsi="宋体"/>
          <w:spacing w:val="-6"/>
          <w:szCs w:val="21"/>
        </w:rPr>
        <w:t>内置新制度要求的财务会计四张报表预算会计三张报表等；</w:t>
      </w:r>
    </w:p>
    <w:p>
      <w:pPr>
        <w:pStyle w:val="63"/>
        <w:numPr>
          <w:ilvl w:val="0"/>
          <w:numId w:val="11"/>
        </w:numPr>
        <w:spacing w:line="288" w:lineRule="auto"/>
        <w:ind w:firstLineChars="0"/>
        <w:jc w:val="left"/>
        <w:rPr>
          <w:rFonts w:ascii="宋体" w:hAnsi="宋体"/>
          <w:spacing w:val="-6"/>
          <w:szCs w:val="21"/>
        </w:rPr>
      </w:pPr>
      <w:r>
        <w:rPr>
          <w:rFonts w:hint="eastAsia" w:ascii="宋体" w:hAnsi="宋体"/>
          <w:spacing w:val="-6"/>
          <w:szCs w:val="21"/>
        </w:rPr>
        <w:t>增加差异分析表功能，增加差异分析表穿透功能；</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9．查询类升级：</w:t>
      </w:r>
    </w:p>
    <w:p>
      <w:pPr>
        <w:pStyle w:val="63"/>
        <w:numPr>
          <w:ilvl w:val="0"/>
          <w:numId w:val="12"/>
        </w:numPr>
        <w:spacing w:line="288" w:lineRule="auto"/>
        <w:ind w:firstLineChars="0"/>
        <w:jc w:val="left"/>
        <w:rPr>
          <w:rFonts w:ascii="宋体" w:hAnsi="宋体"/>
          <w:spacing w:val="-6"/>
          <w:szCs w:val="21"/>
        </w:rPr>
      </w:pPr>
      <w:r>
        <w:rPr>
          <w:rFonts w:hint="eastAsia" w:ascii="宋体" w:hAnsi="宋体"/>
          <w:spacing w:val="-6"/>
          <w:szCs w:val="21"/>
        </w:rPr>
        <w:t>增加全部科目、预算会计、财务会计的选择查询功能，实现财务会计与预算会计适度分离又相互衔接；</w:t>
      </w:r>
    </w:p>
    <w:p>
      <w:pPr>
        <w:pStyle w:val="63"/>
        <w:numPr>
          <w:ilvl w:val="0"/>
          <w:numId w:val="12"/>
        </w:numPr>
        <w:spacing w:line="288" w:lineRule="auto"/>
        <w:ind w:firstLineChars="0"/>
        <w:jc w:val="left"/>
        <w:rPr>
          <w:rFonts w:ascii="宋体" w:hAnsi="宋体"/>
          <w:spacing w:val="-6"/>
          <w:szCs w:val="21"/>
        </w:rPr>
      </w:pPr>
      <w:r>
        <w:rPr>
          <w:rFonts w:hint="eastAsia" w:ascii="宋体" w:hAnsi="宋体"/>
          <w:spacing w:val="-6"/>
          <w:szCs w:val="21"/>
        </w:rPr>
        <w:t>凭证查询增加财务会计，预算会计选择，同时增加经济科目、预算项条件选择，实现财务会计与预算会计适度分离又相互衔接；</w:t>
      </w:r>
    </w:p>
    <w:p>
      <w:pPr>
        <w:pStyle w:val="63"/>
        <w:numPr>
          <w:ilvl w:val="0"/>
          <w:numId w:val="12"/>
        </w:numPr>
        <w:spacing w:line="288" w:lineRule="auto"/>
        <w:ind w:firstLineChars="0"/>
        <w:jc w:val="left"/>
        <w:rPr>
          <w:rFonts w:ascii="宋体" w:hAnsi="宋体"/>
          <w:spacing w:val="-6"/>
          <w:szCs w:val="21"/>
        </w:rPr>
      </w:pPr>
      <w:r>
        <w:rPr>
          <w:rFonts w:hint="eastAsia" w:ascii="宋体" w:hAnsi="宋体"/>
          <w:spacing w:val="-6"/>
          <w:szCs w:val="21"/>
        </w:rPr>
        <w:t>往来账增加查询截止某个月末或者某个时间的往来账情况;</w:t>
      </w:r>
    </w:p>
    <w:p>
      <w:pPr>
        <w:pStyle w:val="63"/>
        <w:numPr>
          <w:ilvl w:val="0"/>
          <w:numId w:val="12"/>
        </w:numPr>
        <w:spacing w:line="288" w:lineRule="auto"/>
        <w:ind w:firstLineChars="0"/>
        <w:jc w:val="left"/>
        <w:rPr>
          <w:rFonts w:ascii="宋体" w:hAnsi="宋体"/>
          <w:spacing w:val="-6"/>
          <w:szCs w:val="21"/>
        </w:rPr>
      </w:pPr>
      <w:r>
        <w:rPr>
          <w:rFonts w:hint="eastAsia" w:ascii="宋体" w:hAnsi="宋体"/>
          <w:spacing w:val="-6"/>
          <w:szCs w:val="21"/>
        </w:rPr>
        <w:t>项目详细情况中，科目余额页增加全部科目、预算会计、财务会计筛选，同时增加经济科目余额页，分预算会计和财务会计显示或者筛选;</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10．期末处理升级：</w:t>
      </w:r>
    </w:p>
    <w:p>
      <w:pPr>
        <w:pStyle w:val="63"/>
        <w:numPr>
          <w:ilvl w:val="0"/>
          <w:numId w:val="13"/>
        </w:numPr>
        <w:spacing w:line="288" w:lineRule="auto"/>
        <w:ind w:firstLineChars="0"/>
        <w:jc w:val="left"/>
        <w:rPr>
          <w:rFonts w:ascii="宋体" w:hAnsi="宋体"/>
          <w:spacing w:val="-6"/>
          <w:szCs w:val="21"/>
        </w:rPr>
      </w:pPr>
      <w:r>
        <w:rPr>
          <w:rFonts w:hint="eastAsia" w:ascii="宋体" w:hAnsi="宋体"/>
          <w:spacing w:val="-6"/>
          <w:szCs w:val="21"/>
        </w:rPr>
        <w:t>增加可以指定盈余科目，自动生成收入费用结转的凭证；</w:t>
      </w:r>
    </w:p>
    <w:p>
      <w:pPr>
        <w:pStyle w:val="63"/>
        <w:numPr>
          <w:ilvl w:val="0"/>
          <w:numId w:val="13"/>
        </w:numPr>
        <w:spacing w:line="288" w:lineRule="auto"/>
        <w:ind w:firstLineChars="0"/>
        <w:jc w:val="left"/>
        <w:rPr>
          <w:rFonts w:ascii="宋体" w:hAnsi="宋体"/>
          <w:spacing w:val="-6"/>
          <w:szCs w:val="21"/>
        </w:rPr>
      </w:pPr>
      <w:r>
        <w:rPr>
          <w:rFonts w:hint="eastAsia" w:ascii="宋体" w:hAnsi="宋体"/>
          <w:spacing w:val="-6"/>
          <w:szCs w:val="21"/>
        </w:rPr>
        <w:t>增加定义来源对应的结余科目对应的结余科目，自动生成年终结账凭证；</w:t>
      </w:r>
    </w:p>
    <w:p>
      <w:pPr>
        <w:pStyle w:val="63"/>
        <w:numPr>
          <w:ilvl w:val="0"/>
          <w:numId w:val="13"/>
        </w:numPr>
        <w:spacing w:line="288" w:lineRule="auto"/>
        <w:ind w:firstLineChars="0"/>
        <w:jc w:val="left"/>
        <w:rPr>
          <w:rFonts w:ascii="宋体" w:hAnsi="宋体"/>
          <w:spacing w:val="-6"/>
          <w:szCs w:val="21"/>
        </w:rPr>
      </w:pPr>
      <w:r>
        <w:rPr>
          <w:rFonts w:hint="eastAsia" w:ascii="宋体" w:hAnsi="宋体"/>
          <w:spacing w:val="-6"/>
          <w:szCs w:val="21"/>
        </w:rPr>
        <w:t>按照条件选择（比如账龄，或单选）相应的应收账款和其他应收款明细，自动生成计提坏账准备凭证；</w:t>
      </w:r>
    </w:p>
    <w:p>
      <w:pPr>
        <w:pStyle w:val="63"/>
        <w:numPr>
          <w:ilvl w:val="0"/>
          <w:numId w:val="13"/>
        </w:numPr>
        <w:spacing w:line="288" w:lineRule="auto"/>
        <w:ind w:firstLineChars="0"/>
        <w:jc w:val="left"/>
        <w:rPr>
          <w:rFonts w:ascii="宋体" w:hAnsi="宋体"/>
          <w:spacing w:val="-6"/>
          <w:szCs w:val="21"/>
        </w:rPr>
      </w:pPr>
      <w:r>
        <w:rPr>
          <w:rFonts w:hint="eastAsia" w:ascii="宋体" w:hAnsi="宋体"/>
          <w:spacing w:val="-6"/>
          <w:szCs w:val="21"/>
        </w:rPr>
        <w:t>增加从中间库或接口以及资产系统传递来的折旧数据，预览后生成计提折旧凭证；</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1.</w:t>
      </w:r>
      <w:r>
        <w:rPr>
          <w:rFonts w:hint="eastAsia" w:ascii="宋体" w:hAnsi="宋体"/>
          <w:b/>
          <w:bCs/>
          <w:spacing w:val="-6"/>
          <w:sz w:val="21"/>
          <w:szCs w:val="21"/>
        </w:rPr>
        <w:t>其他:</w:t>
      </w:r>
    </w:p>
    <w:p>
      <w:pPr>
        <w:pStyle w:val="63"/>
        <w:numPr>
          <w:ilvl w:val="0"/>
          <w:numId w:val="13"/>
        </w:numPr>
        <w:spacing w:line="288" w:lineRule="auto"/>
        <w:ind w:firstLineChars="0"/>
        <w:jc w:val="left"/>
        <w:rPr>
          <w:rFonts w:hint="eastAsia" w:ascii="宋体" w:hAnsi="宋体"/>
          <w:spacing w:val="-6"/>
          <w:szCs w:val="21"/>
        </w:rPr>
      </w:pPr>
      <w:r>
        <w:rPr>
          <w:rFonts w:hint="eastAsia" w:ascii="宋体" w:hAnsi="宋体"/>
          <w:spacing w:val="-6"/>
          <w:szCs w:val="21"/>
        </w:rPr>
        <w:t>升级后的系统，视学校信息化校园需要，免费开放并配合做好与业务系统（如政采云系统）的对接。</w:t>
      </w:r>
    </w:p>
    <w:p>
      <w:pPr>
        <w:spacing w:line="288" w:lineRule="auto"/>
        <w:outlineLvl w:val="1"/>
        <w:rPr>
          <w:rFonts w:hAnsi="宋体"/>
        </w:rPr>
      </w:pPr>
      <w:r>
        <w:rPr>
          <w:rFonts w:hAnsi="宋体"/>
          <w:b/>
          <w:sz w:val="32"/>
          <w:szCs w:val="32"/>
        </w:rPr>
        <w:br w:type="page"/>
      </w:r>
    </w:p>
    <w:p>
      <w:pPr>
        <w:spacing w:line="288" w:lineRule="auto"/>
        <w:jc w:val="center"/>
        <w:outlineLvl w:val="0"/>
        <w:rPr>
          <w:rFonts w:hAnsi="宋体"/>
          <w:b/>
          <w:spacing w:val="-6"/>
          <w:sz w:val="32"/>
        </w:rPr>
      </w:pPr>
      <w:r>
        <w:rPr>
          <w:rFonts w:hint="eastAsia" w:hAnsi="宋体"/>
          <w:b/>
          <w:spacing w:val="-6"/>
          <w:sz w:val="32"/>
        </w:rPr>
        <w:t>第三章  单一来源采购响应方须知</w:t>
      </w: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前附表</w:t>
      </w:r>
    </w:p>
    <w:tbl>
      <w:tblPr>
        <w:tblStyle w:val="21"/>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序号</w:t>
            </w:r>
          </w:p>
        </w:tc>
        <w:tc>
          <w:tcPr>
            <w:tcW w:w="8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采 购 人：浙江财经大学</w:t>
            </w:r>
          </w:p>
          <w:p>
            <w:pPr>
              <w:rPr>
                <w:rFonts w:ascii="宋体" w:hAnsi="宋体"/>
                <w:spacing w:val="-6"/>
                <w:sz w:val="21"/>
                <w:szCs w:val="21"/>
              </w:rPr>
            </w:pPr>
            <w:r>
              <w:rPr>
                <w:rFonts w:hint="eastAsia" w:ascii="宋体" w:hAnsi="宋体" w:cs="宋体"/>
                <w:sz w:val="21"/>
                <w:szCs w:val="21"/>
              </w:rPr>
              <w:t>项目名称：财务系统升级项目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2</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z w:val="21"/>
                <w:szCs w:val="21"/>
              </w:rPr>
              <w:t>单一来源采购响应报价及费用：</w:t>
            </w:r>
          </w:p>
          <w:p>
            <w:pPr>
              <w:rPr>
                <w:rFonts w:ascii="宋体" w:hAnsi="宋体"/>
                <w:b/>
                <w:spacing w:val="-6"/>
                <w:sz w:val="21"/>
                <w:szCs w:val="21"/>
              </w:rPr>
            </w:pPr>
            <w:r>
              <w:rPr>
                <w:rFonts w:hint="eastAsia" w:ascii="宋体" w:hAnsi="宋体"/>
                <w:b/>
                <w:spacing w:val="-6"/>
                <w:sz w:val="21"/>
                <w:szCs w:val="21"/>
              </w:rPr>
              <w:t>1、本项目价格采用人民币报价。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3</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谈判费用：</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hAnsi="宋体"/>
                <w:spacing w:val="-6"/>
                <w:sz w:val="21"/>
                <w:szCs w:val="21"/>
              </w:rPr>
              <w:t xml:space="preserve"> 不论单一来源采购结果如何，单一来源采购响应方均应自行承担所有与单一来源采购有关的全部费用</w:t>
            </w:r>
            <w:r>
              <w:rPr>
                <w:rFonts w:hint="eastAsia" w:asciiTheme="minorEastAsia" w:hAnsiTheme="minorEastAsia" w:eastAsiaTheme="minorEastAsia" w:cstheme="minorEastAsia"/>
                <w:sz w:val="21"/>
                <w:szCs w:val="21"/>
              </w:rPr>
              <w:t>。</w:t>
            </w:r>
          </w:p>
          <w:p>
            <w:pPr>
              <w:rPr>
                <w:rFonts w:ascii="宋体" w:hAnsi="宋体"/>
                <w:spacing w:val="-6"/>
                <w:sz w:val="21"/>
                <w:szCs w:val="21"/>
              </w:rPr>
            </w:pPr>
            <w:r>
              <w:rPr>
                <w:rFonts w:hint="eastAsia" w:asciiTheme="minorEastAsia" w:hAnsiTheme="minorEastAsia" w:eastAsiaTheme="minorEastAsia" w:cstheme="minorEastAsia"/>
                <w:sz w:val="21"/>
                <w:szCs w:val="21"/>
              </w:rPr>
              <w:t>2.采购代理服务收费2000元/标项，由成交供应商领取成交通知书时向招标代理公司支付。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4</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spacing w:val="-6"/>
                <w:sz w:val="21"/>
                <w:szCs w:val="21"/>
              </w:rPr>
            </w:pPr>
            <w:r>
              <w:rPr>
                <w:rFonts w:hint="eastAsia"/>
                <w:spacing w:val="-6"/>
                <w:sz w:val="21"/>
                <w:szCs w:val="21"/>
              </w:rPr>
              <w:t>单一来源采购响应文件份数：</w:t>
            </w:r>
          </w:p>
          <w:p>
            <w:pPr>
              <w:autoSpaceDE w:val="0"/>
              <w:autoSpaceDN w:val="0"/>
              <w:spacing w:line="288" w:lineRule="auto"/>
              <w:textAlignment w:val="bottom"/>
              <w:rPr>
                <w:spacing w:val="-6"/>
                <w:sz w:val="21"/>
                <w:szCs w:val="21"/>
              </w:rPr>
            </w:pPr>
            <w:r>
              <w:rPr>
                <w:rFonts w:hint="eastAsia"/>
                <w:spacing w:val="-6"/>
                <w:sz w:val="21"/>
                <w:szCs w:val="21"/>
              </w:rPr>
              <w:t>电子加密响应文件：在线上传递交一份；</w:t>
            </w:r>
          </w:p>
          <w:p>
            <w:pPr>
              <w:autoSpaceDE w:val="0"/>
              <w:autoSpaceDN w:val="0"/>
              <w:spacing w:line="288" w:lineRule="auto"/>
              <w:textAlignment w:val="bottom"/>
              <w:rPr>
                <w:spacing w:val="-6"/>
                <w:sz w:val="21"/>
                <w:szCs w:val="21"/>
              </w:rPr>
            </w:pPr>
            <w:r>
              <w:rPr>
                <w:rFonts w:hint="eastAsia"/>
                <w:spacing w:val="-6"/>
                <w:sz w:val="21"/>
                <w:szCs w:val="21"/>
              </w:rPr>
              <w:t>备份响应文件（如有）：（EMS邮寄或快递形式）在响应文件递交截止时间前递交以介质（U盘/光盘）存储的数据电文形式的备份响应文件，备份响应文件应当密封包装并在包装上标注采购项目名称、响应方名称并加盖公章。</w:t>
            </w:r>
            <w:r>
              <w:rPr>
                <w:rFonts w:hint="eastAsia"/>
                <w:b/>
                <w:bCs/>
                <w:spacing w:val="-6"/>
                <w:sz w:val="21"/>
                <w:szCs w:val="21"/>
                <w:lang w:eastAsia="zh-CN"/>
              </w:rPr>
              <w:t>纸质文件一份，</w:t>
            </w:r>
            <w:r>
              <w:rPr>
                <w:rFonts w:hint="eastAsia"/>
                <w:spacing w:val="-6"/>
                <w:sz w:val="21"/>
                <w:szCs w:val="21"/>
                <w:lang w:eastAsia="zh-CN"/>
              </w:rPr>
              <w:t>响应方应将报价文件、商务文件、技术文件合订成一本，</w:t>
            </w:r>
            <w:r>
              <w:rPr>
                <w:rFonts w:hint="eastAsia"/>
                <w:spacing w:val="-6"/>
                <w:sz w:val="21"/>
                <w:szCs w:val="21"/>
              </w:rPr>
              <w:t>密封包装并在包装上标注采购项目名称、响应方名称并加盖公章。（邮寄地址：杭州市西湖区振华路298号7幢7楼浙江建友工程咨询有限公司庄程帆收</w:t>
            </w:r>
            <w:r>
              <w:rPr>
                <w:rFonts w:hint="eastAsia"/>
                <w:spacing w:val="-6"/>
                <w:sz w:val="21"/>
                <w:szCs w:val="21"/>
                <w:lang w:val="en-US" w:eastAsia="zh-CN"/>
              </w:rPr>
              <w:t xml:space="preserve"> 电话0571-56075171</w:t>
            </w:r>
            <w:r>
              <w:rPr>
                <w:rFonts w:hint="eastAsia"/>
                <w:spacing w:val="-6"/>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5</w:t>
            </w:r>
          </w:p>
        </w:tc>
        <w:tc>
          <w:tcPr>
            <w:tcW w:w="8487" w:type="dxa"/>
            <w:tcBorders>
              <w:top w:val="single" w:color="auto" w:sz="4" w:space="0"/>
              <w:left w:val="single" w:color="auto" w:sz="4" w:space="0"/>
              <w:bottom w:val="single" w:color="auto" w:sz="4" w:space="0"/>
              <w:right w:val="single" w:color="auto" w:sz="4" w:space="0"/>
            </w:tcBorders>
            <w:vAlign w:val="center"/>
          </w:tcPr>
          <w:p>
            <w:pPr>
              <w:spacing w:line="288" w:lineRule="auto"/>
              <w:rPr>
                <w:b/>
                <w:bCs/>
                <w:spacing w:val="-6"/>
                <w:sz w:val="21"/>
                <w:szCs w:val="21"/>
              </w:rPr>
            </w:pPr>
            <w:r>
              <w:rPr>
                <w:b/>
                <w:bCs/>
                <w:spacing w:val="-6"/>
                <w:sz w:val="21"/>
                <w:szCs w:val="21"/>
              </w:rPr>
              <w:t>单一来源采购响应文件有效期：90天。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6</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w:t>
            </w:r>
          </w:p>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评审结果公示于浙江政府采购网（</w:t>
            </w:r>
            <w:r>
              <w:fldChar w:fldCharType="begin"/>
            </w:r>
            <w:r>
              <w:instrText xml:space="preserve"> HYPERLINK "http://www.zjzfcg.gov.cn/" </w:instrText>
            </w:r>
            <w:r>
              <w:fldChar w:fldCharType="separate"/>
            </w:r>
            <w:r>
              <w:rPr>
                <w:rFonts w:hint="eastAsia" w:ascii="宋体" w:hAnsi="宋体"/>
                <w:spacing w:val="-6"/>
                <w:sz w:val="21"/>
                <w:szCs w:val="21"/>
              </w:rPr>
              <w:t>www.zjzfcg.gov.cn</w:t>
            </w:r>
            <w:r>
              <w:rPr>
                <w:rFonts w:hint="eastAsia" w:ascii="宋体" w:hAnsi="宋体"/>
                <w:spacing w:val="-6"/>
                <w:sz w:val="21"/>
                <w:szCs w:val="21"/>
              </w:rPr>
              <w:fldChar w:fldCharType="end"/>
            </w:r>
            <w:r>
              <w:rPr>
                <w:rFonts w:hint="eastAsia" w:ascii="宋体" w:hAnsi="宋体"/>
                <w:spacing w:val="-6"/>
                <w:sz w:val="21"/>
                <w:szCs w:val="21"/>
              </w:rPr>
              <w:t>）等相关媒体。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7</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成交通知：成交公告发出之日起七个工作日内发成交通知书。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ascii="宋体" w:hAnsi="宋体"/>
                <w:spacing w:val="-6"/>
                <w:sz w:val="21"/>
                <w:szCs w:val="21"/>
              </w:rPr>
              <w:t>8</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签订合同：成交通知书发出后30日内。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ascii="宋体" w:hAnsi="宋体"/>
                <w:spacing w:val="-6"/>
                <w:sz w:val="21"/>
                <w:szCs w:val="21"/>
              </w:rPr>
              <w:t>9</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spacing w:val="-6"/>
                <w:sz w:val="21"/>
                <w:szCs w:val="21"/>
              </w:rPr>
            </w:pPr>
            <w:r>
              <w:rPr>
                <w:rFonts w:hint="eastAsia" w:ascii="宋体" w:hAnsi="宋体"/>
                <w:sz w:val="21"/>
                <w:szCs w:val="21"/>
              </w:rPr>
              <w:t>解释：本单一来源文件的解释权属于</w:t>
            </w:r>
            <w:r>
              <w:rPr>
                <w:rFonts w:hint="eastAsia" w:ascii="宋体" w:hAnsi="宋体"/>
                <w:spacing w:val="-6"/>
                <w:sz w:val="21"/>
                <w:szCs w:val="21"/>
              </w:rPr>
              <w:t>采购代理机构</w:t>
            </w:r>
            <w:r>
              <w:rPr>
                <w:rFonts w:hint="eastAsia" w:ascii="宋体" w:hAnsi="宋体"/>
                <w:sz w:val="21"/>
                <w:szCs w:val="21"/>
              </w:rPr>
              <w:t>。</w:t>
            </w:r>
          </w:p>
        </w:tc>
      </w:tr>
    </w:tbl>
    <w:p>
      <w:pPr>
        <w:snapToGrid w:val="0"/>
        <w:rPr>
          <w:rFonts w:ascii="宋体" w:hAnsi="宋体"/>
          <w:sz w:val="24"/>
          <w:szCs w:val="20"/>
        </w:rPr>
      </w:pPr>
    </w:p>
    <w:p>
      <w:pPr>
        <w:snapToGrid w:val="0"/>
        <w:spacing w:line="288" w:lineRule="auto"/>
        <w:rPr>
          <w:rFonts w:ascii="宋体" w:hAnsi="宋体"/>
          <w:spacing w:val="-6"/>
          <w:sz w:val="21"/>
          <w:szCs w:val="21"/>
        </w:rPr>
      </w:pPr>
      <w:r>
        <w:rPr>
          <w:rFonts w:hAnsi="宋体"/>
        </w:rPr>
        <w:br w:type="page"/>
      </w: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一</w:t>
      </w:r>
      <w:r>
        <w:rPr>
          <w:rFonts w:ascii="宋体" w:hAnsi="宋体"/>
          <w:b/>
          <w:spacing w:val="-6"/>
          <w:sz w:val="24"/>
        </w:rPr>
        <w:t xml:space="preserve">  </w:t>
      </w:r>
      <w:r>
        <w:rPr>
          <w:rFonts w:hint="eastAsia" w:ascii="宋体" w:hAnsi="宋体"/>
          <w:b/>
          <w:spacing w:val="-6"/>
          <w:sz w:val="24"/>
        </w:rPr>
        <w:t>须知总则</w:t>
      </w:r>
    </w:p>
    <w:p>
      <w:pPr>
        <w:snapToGrid w:val="0"/>
        <w:spacing w:line="288" w:lineRule="auto"/>
        <w:jc w:val="left"/>
        <w:rPr>
          <w:rFonts w:ascii="宋体" w:hAnsi="宋体"/>
          <w:b/>
          <w:spacing w:val="-6"/>
          <w:sz w:val="21"/>
          <w:szCs w:val="21"/>
        </w:rPr>
      </w:pPr>
      <w:r>
        <w:rPr>
          <w:rFonts w:hint="eastAsia" w:ascii="宋体" w:hAnsi="宋体"/>
          <w:b/>
          <w:spacing w:val="-6"/>
          <w:sz w:val="21"/>
          <w:szCs w:val="21"/>
        </w:rPr>
        <w:t>（一）适用范围</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本单一来源采购文件适用于浙江财经大学财务系统升级项目的谈判、评审、成交、验收、合同履约、付款等（法律、法规另有规定的，从其规定）。</w:t>
      </w:r>
    </w:p>
    <w:p>
      <w:pPr>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1、招标采购单位系指组织本次招标的浙江建友工程咨询有限公司（采购组织机构）和浙江财经大学（采购方）。</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2、“单一来源采购响应方”系指向采购组织机构提交单一来源采购响应文件的单位或个人。</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4、“服务”系指单一来源采购规定单一来源采购响应方须承担的系统安装、调试、技术协助、培训、技术指导以及其他与本项目有关的服务的义务。</w:t>
      </w:r>
    </w:p>
    <w:p>
      <w:pPr>
        <w:snapToGrid w:val="0"/>
        <w:spacing w:line="288" w:lineRule="auto"/>
        <w:ind w:firstLine="396" w:firstLineChars="200"/>
        <w:jc w:val="left"/>
        <w:rPr>
          <w:rFonts w:ascii="宋体" w:hAnsi="宋体"/>
          <w:spacing w:val="-6"/>
          <w:sz w:val="21"/>
          <w:szCs w:val="21"/>
        </w:rPr>
      </w:pPr>
      <w:r>
        <w:rPr>
          <w:rFonts w:ascii="宋体" w:hAnsi="宋体"/>
          <w:spacing w:val="-6"/>
          <w:sz w:val="21"/>
          <w:szCs w:val="21"/>
        </w:rPr>
        <w:t>5</w:t>
      </w:r>
      <w:r>
        <w:rPr>
          <w:rFonts w:hint="eastAsia" w:ascii="宋体" w:hAnsi="宋体"/>
          <w:spacing w:val="-6"/>
          <w:sz w:val="21"/>
          <w:szCs w:val="21"/>
        </w:rPr>
        <w:t>、“电子加密响应文件”是指通过政采云电子交易客户端完成响应文件编制后生成并加密的数据电文形式的响应文件，“备份响应文件”是指与“电子加密响应文件”同时生成的数据电文形式的电子文件。</w:t>
      </w:r>
    </w:p>
    <w:p>
      <w:pPr>
        <w:snapToGrid w:val="0"/>
        <w:spacing w:line="288" w:lineRule="auto"/>
        <w:ind w:firstLine="396" w:firstLineChars="200"/>
        <w:jc w:val="left"/>
        <w:rPr>
          <w:rFonts w:ascii="宋体" w:hAnsi="宋体"/>
          <w:spacing w:val="-6"/>
          <w:sz w:val="21"/>
          <w:szCs w:val="21"/>
        </w:rPr>
      </w:pPr>
      <w:r>
        <w:rPr>
          <w:rFonts w:ascii="宋体" w:hAnsi="宋体"/>
          <w:spacing w:val="-6"/>
          <w:sz w:val="21"/>
          <w:szCs w:val="21"/>
        </w:rPr>
        <w:t>6</w:t>
      </w:r>
      <w:r>
        <w:rPr>
          <w:rFonts w:hint="eastAsia" w:ascii="宋体" w:hAnsi="宋体"/>
          <w:spacing w:val="-6"/>
          <w:sz w:val="21"/>
          <w:szCs w:val="21"/>
        </w:rPr>
        <w:t>、“书面形式”包括信函、传真、电子文档等。</w:t>
      </w:r>
    </w:p>
    <w:p>
      <w:pPr>
        <w:snapToGrid w:val="0"/>
        <w:spacing w:line="288" w:lineRule="auto"/>
        <w:ind w:firstLine="396" w:firstLineChars="200"/>
        <w:jc w:val="left"/>
        <w:rPr>
          <w:rFonts w:ascii="宋体" w:hAnsi="宋体"/>
          <w:spacing w:val="-6"/>
          <w:sz w:val="21"/>
          <w:szCs w:val="21"/>
        </w:rPr>
      </w:pPr>
      <w:r>
        <w:rPr>
          <w:rFonts w:ascii="宋体" w:hAnsi="宋体"/>
          <w:spacing w:val="-6"/>
          <w:sz w:val="21"/>
          <w:szCs w:val="21"/>
        </w:rPr>
        <w:t>7</w:t>
      </w:r>
      <w:r>
        <w:rPr>
          <w:rFonts w:hint="eastAsia" w:ascii="宋体" w:hAnsi="宋体"/>
          <w:spacing w:val="-6"/>
          <w:sz w:val="21"/>
          <w:szCs w:val="21"/>
        </w:rPr>
        <w:t>、“▲”系指实质性要求条款，单一来源采购响应方必须做出实质性响应。</w:t>
      </w:r>
    </w:p>
    <w:p>
      <w:pPr>
        <w:snapToGrid w:val="0"/>
        <w:spacing w:line="288" w:lineRule="auto"/>
        <w:ind w:firstLine="396" w:firstLineChars="200"/>
        <w:jc w:val="left"/>
        <w:rPr>
          <w:rFonts w:ascii="宋体" w:hAnsi="宋体"/>
          <w:spacing w:val="-6"/>
          <w:sz w:val="21"/>
          <w:szCs w:val="21"/>
        </w:rPr>
      </w:pPr>
      <w:r>
        <w:rPr>
          <w:rFonts w:ascii="宋体" w:hAnsi="宋体"/>
          <w:spacing w:val="-6"/>
          <w:sz w:val="21"/>
          <w:szCs w:val="21"/>
        </w:rPr>
        <w:t>8</w:t>
      </w:r>
      <w:r>
        <w:rPr>
          <w:rFonts w:hint="eastAsia" w:ascii="宋体" w:hAnsi="宋体"/>
          <w:spacing w:val="-6"/>
          <w:sz w:val="21"/>
          <w:szCs w:val="21"/>
        </w:rPr>
        <w:t>、每个标项为一个项目。</w:t>
      </w:r>
    </w:p>
    <w:p>
      <w:pPr>
        <w:spacing w:line="288" w:lineRule="auto"/>
        <w:jc w:val="left"/>
        <w:rPr>
          <w:rFonts w:ascii="宋体" w:hAnsi="宋体"/>
          <w:b/>
          <w:spacing w:val="-6"/>
          <w:sz w:val="21"/>
          <w:szCs w:val="21"/>
        </w:rPr>
      </w:pPr>
      <w:r>
        <w:rPr>
          <w:rFonts w:hint="eastAsia" w:ascii="宋体" w:hAnsi="宋体"/>
          <w:b/>
          <w:spacing w:val="-6"/>
          <w:sz w:val="21"/>
          <w:szCs w:val="21"/>
        </w:rPr>
        <w:t>（三）单一来源采购委托</w:t>
      </w:r>
    </w:p>
    <w:p>
      <w:pPr>
        <w:pStyle w:val="9"/>
        <w:spacing w:line="288" w:lineRule="auto"/>
        <w:ind w:firstLine="396" w:firstLineChars="200"/>
        <w:jc w:val="left"/>
        <w:rPr>
          <w:rFonts w:hAnsi="宋体"/>
          <w:spacing w:val="-6"/>
          <w:sz w:val="21"/>
          <w:szCs w:val="21"/>
        </w:rPr>
      </w:pPr>
      <w:r>
        <w:rPr>
          <w:rFonts w:hAnsi="宋体"/>
          <w:spacing w:val="-6"/>
          <w:sz w:val="21"/>
          <w:szCs w:val="21"/>
        </w:rPr>
        <w:t>如单一来源采购响应方代表不是法定代表人，须有法定代表人出具的授权委托书（格式见第四部分）。</w:t>
      </w:r>
      <w:r>
        <w:rPr>
          <w:rFonts w:hint="eastAsia" w:ascii="Times New Roman" w:hAnsi="Times New Roman"/>
          <w:spacing w:val="-6"/>
          <w:sz w:val="21"/>
          <w:szCs w:val="21"/>
        </w:rPr>
        <w:t>响应方因未在线参加开标而导致响应文件无法按时解密等一切后果由响应方自行承担。</w:t>
      </w:r>
    </w:p>
    <w:p>
      <w:pPr>
        <w:spacing w:line="288" w:lineRule="auto"/>
        <w:jc w:val="left"/>
        <w:rPr>
          <w:rFonts w:ascii="宋体" w:hAnsi="宋体"/>
          <w:b/>
          <w:spacing w:val="-6"/>
          <w:sz w:val="21"/>
          <w:szCs w:val="21"/>
        </w:rPr>
      </w:pPr>
      <w:r>
        <w:rPr>
          <w:rFonts w:hint="eastAsia" w:ascii="宋体" w:hAnsi="宋体"/>
          <w:b/>
          <w:spacing w:val="-6"/>
          <w:sz w:val="21"/>
          <w:szCs w:val="21"/>
        </w:rPr>
        <w:t>（四）单一来源采购费用</w:t>
      </w:r>
    </w:p>
    <w:p>
      <w:pPr>
        <w:pStyle w:val="9"/>
        <w:spacing w:line="288" w:lineRule="auto"/>
        <w:ind w:firstLine="396" w:firstLineChars="200"/>
        <w:jc w:val="left"/>
        <w:rPr>
          <w:rFonts w:hAnsi="宋体"/>
          <w:spacing w:val="-6"/>
          <w:sz w:val="21"/>
          <w:szCs w:val="21"/>
        </w:rPr>
      </w:pPr>
      <w:r>
        <w:rPr>
          <w:rFonts w:hint="eastAsia" w:hAnsi="宋体"/>
          <w:spacing w:val="-6"/>
          <w:sz w:val="21"/>
          <w:szCs w:val="21"/>
        </w:rPr>
        <w:t>1、不论单一来源采购结果如何，单一来源采购响应方均应自行承担所有与单一来源采购有关的全部费用。</w:t>
      </w:r>
    </w:p>
    <w:p>
      <w:pPr>
        <w:pStyle w:val="9"/>
        <w:tabs>
          <w:tab w:val="left" w:pos="1152"/>
        </w:tabs>
        <w:spacing w:line="288" w:lineRule="auto"/>
        <w:ind w:firstLine="396" w:firstLineChars="200"/>
        <w:jc w:val="left"/>
        <w:rPr>
          <w:rFonts w:hAnsi="宋体"/>
          <w:spacing w:val="-6"/>
          <w:sz w:val="21"/>
          <w:szCs w:val="21"/>
        </w:rPr>
      </w:pPr>
      <w:r>
        <w:rPr>
          <w:rFonts w:hint="eastAsia" w:hAnsi="宋体"/>
          <w:spacing w:val="-6"/>
          <w:sz w:val="21"/>
          <w:szCs w:val="21"/>
        </w:rPr>
        <w:t>2、采购代理服务收费2000元/标项，由成交供应商领取成交通知书时向招标代理公司支付。</w:t>
      </w:r>
    </w:p>
    <w:p>
      <w:pPr>
        <w:spacing w:line="288" w:lineRule="auto"/>
        <w:jc w:val="left"/>
        <w:rPr>
          <w:rFonts w:ascii="宋体" w:hAnsi="宋体"/>
          <w:b/>
          <w:spacing w:val="-6"/>
          <w:sz w:val="21"/>
          <w:szCs w:val="21"/>
        </w:rPr>
      </w:pPr>
      <w:r>
        <w:rPr>
          <w:rFonts w:hint="eastAsia" w:ascii="宋体" w:hAnsi="宋体"/>
          <w:b/>
          <w:spacing w:val="-6"/>
          <w:sz w:val="21"/>
          <w:szCs w:val="21"/>
        </w:rPr>
        <w:t>（五）联合体投标</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本项目不接受联合体投标。</w:t>
      </w:r>
    </w:p>
    <w:p>
      <w:pPr>
        <w:spacing w:line="288" w:lineRule="auto"/>
        <w:rPr>
          <w:rFonts w:ascii="宋体" w:hAnsi="宋体" w:cs="宋体"/>
          <w:b/>
          <w:spacing w:val="-6"/>
          <w:kern w:val="0"/>
          <w:sz w:val="21"/>
          <w:szCs w:val="21"/>
        </w:rPr>
      </w:pPr>
      <w:r>
        <w:rPr>
          <w:rFonts w:hint="eastAsia" w:ascii="宋体" w:hAnsi="宋体" w:cs="宋体"/>
          <w:b/>
          <w:spacing w:val="-6"/>
          <w:kern w:val="0"/>
          <w:sz w:val="21"/>
          <w:szCs w:val="21"/>
        </w:rPr>
        <w:t>（六）转包</w:t>
      </w:r>
    </w:p>
    <w:p>
      <w:pPr>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本项目不允许转包。</w:t>
      </w:r>
    </w:p>
    <w:p>
      <w:pPr>
        <w:spacing w:line="288" w:lineRule="auto"/>
        <w:jc w:val="left"/>
        <w:rPr>
          <w:rFonts w:ascii="宋体" w:hAnsi="宋体"/>
          <w:b/>
          <w:spacing w:val="-6"/>
          <w:sz w:val="21"/>
          <w:szCs w:val="21"/>
        </w:rPr>
      </w:pPr>
      <w:r>
        <w:rPr>
          <w:rFonts w:hint="eastAsia" w:ascii="宋体" w:hAnsi="宋体"/>
          <w:b/>
          <w:spacing w:val="-6"/>
          <w:sz w:val="21"/>
          <w:szCs w:val="21"/>
        </w:rPr>
        <w:t>（七）特别说明：</w:t>
      </w:r>
    </w:p>
    <w:p>
      <w:pPr>
        <w:pStyle w:val="9"/>
        <w:spacing w:line="288" w:lineRule="auto"/>
        <w:ind w:firstLine="396" w:firstLineChars="200"/>
        <w:jc w:val="left"/>
        <w:rPr>
          <w:rFonts w:hAnsi="宋体"/>
          <w:spacing w:val="-6"/>
          <w:sz w:val="21"/>
          <w:szCs w:val="21"/>
        </w:rPr>
      </w:pPr>
      <w:r>
        <w:rPr>
          <w:rFonts w:hAnsi="宋体"/>
          <w:spacing w:val="-6"/>
          <w:sz w:val="21"/>
          <w:szCs w:val="21"/>
        </w:rPr>
        <w:t>▲1、单一来源采购响应方所使用的资格、信誉、荣誉、业绩与企业认证必须为本法人所拥有。单一来源采购响应方所使用的采购项目实施人员必须为本</w:t>
      </w:r>
      <w:r>
        <w:rPr>
          <w:rFonts w:hint="eastAsia" w:hAnsi="宋体"/>
          <w:spacing w:val="-6"/>
          <w:sz w:val="21"/>
          <w:szCs w:val="21"/>
        </w:rPr>
        <w:t>单位</w:t>
      </w:r>
      <w:r>
        <w:rPr>
          <w:rFonts w:hAnsi="宋体"/>
          <w:spacing w:val="-6"/>
          <w:sz w:val="21"/>
          <w:szCs w:val="21"/>
        </w:rPr>
        <w:t>员工（或必须为本法人或控股公司正式员工）。</w:t>
      </w:r>
    </w:p>
    <w:p>
      <w:pPr>
        <w:pStyle w:val="9"/>
        <w:spacing w:line="288" w:lineRule="auto"/>
        <w:ind w:firstLine="396" w:firstLineChars="200"/>
        <w:jc w:val="left"/>
        <w:rPr>
          <w:rFonts w:hAnsi="宋体"/>
          <w:spacing w:val="-6"/>
          <w:sz w:val="21"/>
          <w:szCs w:val="21"/>
        </w:rPr>
      </w:pPr>
      <w:r>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pPr>
        <w:pStyle w:val="9"/>
        <w:spacing w:line="288" w:lineRule="auto"/>
        <w:ind w:firstLine="396" w:firstLineChars="200"/>
        <w:jc w:val="left"/>
        <w:rPr>
          <w:rFonts w:hAnsi="宋体"/>
          <w:spacing w:val="-6"/>
          <w:sz w:val="21"/>
          <w:szCs w:val="21"/>
        </w:rPr>
      </w:pPr>
      <w:r>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pPr>
        <w:snapToGrid w:val="0"/>
        <w:spacing w:before="120" w:beforeLines="50" w:after="120" w:afterLines="50" w:line="288" w:lineRule="auto"/>
        <w:ind w:left="238"/>
        <w:jc w:val="center"/>
        <w:outlineLvl w:val="1"/>
        <w:rPr>
          <w:rFonts w:ascii="宋体" w:hAnsi="宋体"/>
          <w:b/>
          <w:spacing w:val="-6"/>
          <w:sz w:val="24"/>
        </w:rPr>
      </w:pPr>
      <w:r>
        <w:rPr>
          <w:rFonts w:hAnsi="宋体"/>
          <w:b/>
          <w:spacing w:val="-6"/>
        </w:rPr>
        <w:br w:type="page"/>
      </w:r>
      <w:r>
        <w:rPr>
          <w:rFonts w:hint="eastAsia" w:ascii="宋体" w:hAnsi="宋体"/>
          <w:b/>
          <w:spacing w:val="-6"/>
          <w:sz w:val="24"/>
        </w:rPr>
        <w:t>二</w:t>
      </w:r>
      <w:r>
        <w:rPr>
          <w:rFonts w:ascii="宋体" w:hAnsi="宋体"/>
          <w:b/>
          <w:spacing w:val="-6"/>
          <w:sz w:val="24"/>
        </w:rPr>
        <w:t xml:space="preserve">  单一来源采购文件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（一）单一来源采购文件的构成。本单一来源采购文件由以下部分组成：</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1、单一来源采购邀请函</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2、单一来源采购需求</w:t>
      </w:r>
    </w:p>
    <w:p>
      <w:pPr>
        <w:spacing w:line="288" w:lineRule="auto"/>
        <w:ind w:firstLine="396" w:firstLineChars="200"/>
        <w:jc w:val="left"/>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、单一来源采购响应方须知</w:t>
      </w:r>
    </w:p>
    <w:p>
      <w:pPr>
        <w:spacing w:line="288" w:lineRule="auto"/>
        <w:ind w:firstLine="396" w:firstLineChars="200"/>
        <w:jc w:val="left"/>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、合同主要条款</w:t>
      </w:r>
    </w:p>
    <w:p>
      <w:pPr>
        <w:spacing w:line="288" w:lineRule="auto"/>
        <w:ind w:firstLine="396" w:firstLineChars="200"/>
        <w:jc w:val="left"/>
        <w:rPr>
          <w:rFonts w:ascii="宋体" w:hAnsi="宋体"/>
          <w:spacing w:val="-6"/>
          <w:sz w:val="21"/>
          <w:szCs w:val="21"/>
        </w:rPr>
      </w:pPr>
      <w:r>
        <w:rPr>
          <w:rFonts w:ascii="宋体" w:hAnsi="宋体"/>
          <w:spacing w:val="-6"/>
          <w:sz w:val="21"/>
          <w:szCs w:val="21"/>
        </w:rPr>
        <w:t>5</w:t>
      </w:r>
      <w:r>
        <w:rPr>
          <w:rFonts w:hint="eastAsia" w:ascii="宋体" w:hAnsi="宋体"/>
          <w:spacing w:val="-6"/>
          <w:sz w:val="21"/>
          <w:szCs w:val="21"/>
        </w:rPr>
        <w:t>、单一来源采购响应文件格式</w:t>
      </w:r>
    </w:p>
    <w:p>
      <w:pPr>
        <w:spacing w:line="288" w:lineRule="auto"/>
        <w:jc w:val="left"/>
        <w:rPr>
          <w:rFonts w:ascii="宋体" w:hAnsi="宋体"/>
          <w:spacing w:val="-6"/>
          <w:sz w:val="21"/>
          <w:szCs w:val="21"/>
        </w:rPr>
      </w:pPr>
      <w:r>
        <w:rPr>
          <w:rFonts w:hint="eastAsia" w:ascii="宋体" w:hAnsi="宋体"/>
          <w:b/>
          <w:spacing w:val="-6"/>
          <w:sz w:val="21"/>
          <w:szCs w:val="21"/>
        </w:rPr>
        <w:t>（二）单一来源采购响应方的风险</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pPr>
        <w:spacing w:line="288" w:lineRule="auto"/>
        <w:jc w:val="left"/>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三</w:t>
      </w:r>
      <w:r>
        <w:rPr>
          <w:rFonts w:ascii="宋体" w:hAnsi="宋体"/>
          <w:b/>
          <w:spacing w:val="-6"/>
          <w:sz w:val="24"/>
        </w:rPr>
        <w:t xml:space="preserve"> </w:t>
      </w:r>
      <w:r>
        <w:rPr>
          <w:rFonts w:hint="eastAsia" w:ascii="宋体" w:hAnsi="宋体"/>
          <w:b/>
          <w:spacing w:val="-6"/>
          <w:sz w:val="24"/>
        </w:rPr>
        <w:t xml:space="preserve"> </w:t>
      </w:r>
      <w:r>
        <w:rPr>
          <w:rFonts w:ascii="宋体" w:hAnsi="宋体"/>
          <w:b/>
          <w:spacing w:val="-6"/>
          <w:sz w:val="24"/>
        </w:rPr>
        <w:t>单一来源采购响应文件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（一）单一来源采购响应文件的组成</w:t>
      </w:r>
    </w:p>
    <w:p>
      <w:pPr>
        <w:spacing w:line="288" w:lineRule="auto"/>
        <w:ind w:firstLine="396" w:firstLineChars="200"/>
        <w:jc w:val="left"/>
        <w:rPr>
          <w:rFonts w:ascii="宋体" w:hAnsi="宋体"/>
          <w:snapToGrid w:val="0"/>
          <w:kern w:val="0"/>
          <w:sz w:val="21"/>
          <w:szCs w:val="21"/>
        </w:rPr>
      </w:pPr>
      <w:r>
        <w:rPr>
          <w:rFonts w:hint="eastAsia" w:ascii="宋体" w:hAnsi="宋体"/>
          <w:spacing w:val="-6"/>
          <w:sz w:val="21"/>
          <w:szCs w:val="21"/>
        </w:rPr>
        <w:t>1、响应文件由报价、资格、商务、技术文件组成</w:t>
      </w:r>
      <w:r>
        <w:rPr>
          <w:rFonts w:hint="eastAsia" w:ascii="宋体" w:hAnsi="宋体"/>
          <w:snapToGrid w:val="0"/>
          <w:kern w:val="0"/>
          <w:sz w:val="21"/>
          <w:szCs w:val="21"/>
        </w:rPr>
        <w:t>。</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2、响应文件需提供的材料（详见第四章　响应文件格式，响应文件目录）。</w:t>
      </w:r>
    </w:p>
    <w:p>
      <w:pPr>
        <w:snapToGrid w:val="0"/>
        <w:spacing w:before="120" w:beforeLines="50" w:after="50" w:line="288" w:lineRule="auto"/>
        <w:jc w:val="center"/>
        <w:rPr>
          <w:rFonts w:ascii="宋体" w:hAnsi="宋体"/>
          <w:b/>
          <w:bCs/>
          <w:spacing w:val="-6"/>
          <w:sz w:val="21"/>
        </w:rPr>
      </w:pPr>
      <w:r>
        <w:rPr>
          <w:rFonts w:hint="eastAsia" w:ascii="宋体" w:hAnsi="宋体"/>
          <w:b/>
          <w:bCs/>
          <w:spacing w:val="-6"/>
          <w:sz w:val="21"/>
        </w:rPr>
        <w:t>响应文件组成</w:t>
      </w:r>
    </w:p>
    <w:p>
      <w:pPr>
        <w:spacing w:line="288" w:lineRule="auto"/>
        <w:jc w:val="left"/>
        <w:rPr>
          <w:rFonts w:ascii="宋体" w:hAnsi="宋体"/>
          <w:b/>
          <w:spacing w:val="-6"/>
          <w:sz w:val="21"/>
          <w:szCs w:val="21"/>
        </w:rPr>
      </w:pPr>
      <w:r>
        <w:rPr>
          <w:rFonts w:hint="eastAsia" w:ascii="宋体" w:hAnsi="宋体"/>
          <w:b/>
          <w:spacing w:val="-6"/>
          <w:sz w:val="21"/>
          <w:szCs w:val="21"/>
        </w:rPr>
        <w:t>1、报价文件：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（1）初次报价一览表；</w:t>
      </w:r>
    </w:p>
    <w:p>
      <w:pPr>
        <w:pStyle w:val="9"/>
        <w:spacing w:line="288" w:lineRule="auto"/>
        <w:ind w:firstLine="0"/>
        <w:jc w:val="left"/>
        <w:rPr>
          <w:rFonts w:hAnsi="宋体"/>
          <w:b/>
          <w:spacing w:val="-6"/>
          <w:sz w:val="21"/>
          <w:szCs w:val="21"/>
        </w:rPr>
      </w:pPr>
      <w:r>
        <w:rPr>
          <w:rFonts w:hint="eastAsia" w:hAnsi="宋体"/>
          <w:b/>
          <w:spacing w:val="-6"/>
          <w:sz w:val="21"/>
          <w:szCs w:val="21"/>
        </w:rPr>
        <w:t>2、资格文件：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（1）有效的法人或者其他组织的营业执照等证明文件，自然人的身份证明；</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（2）2019年1月以来任意一月依法缴纳税收的证明材料（依法免税的响应方，应提供相应文件证明其依法免税）；</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（3）2019年1月以来任意一月依法缴纳社会保障资金的证明材料（依法不需要缴纳社会保障资金的响应方，应提供相应文件证明其依法不需要缴纳社会保障资金）；</w:t>
      </w:r>
    </w:p>
    <w:p>
      <w:pPr>
        <w:spacing w:line="288" w:lineRule="auto"/>
        <w:jc w:val="left"/>
        <w:rPr>
          <w:rFonts w:ascii="宋体" w:hAnsi="宋体"/>
          <w:b/>
          <w:spacing w:val="-6"/>
          <w:sz w:val="21"/>
          <w:szCs w:val="21"/>
        </w:rPr>
      </w:pPr>
      <w:r>
        <w:rPr>
          <w:rFonts w:hint="eastAsia" w:ascii="宋体" w:hAnsi="宋体"/>
          <w:b/>
          <w:spacing w:val="-6"/>
          <w:sz w:val="21"/>
          <w:szCs w:val="21"/>
        </w:rPr>
        <w:t>3、商务文件：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（1）法定代表人授权委托书；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（3）响应声明书； </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（4）响应方情况介绍；</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（5）响应方同类项目实施一般情况</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（6）响应方需要说明的其他文件和材料</w:t>
      </w:r>
    </w:p>
    <w:p>
      <w:pPr>
        <w:spacing w:line="288" w:lineRule="auto"/>
        <w:jc w:val="left"/>
        <w:rPr>
          <w:rFonts w:ascii="宋体" w:hAnsi="宋体"/>
          <w:b/>
          <w:spacing w:val="-6"/>
          <w:sz w:val="21"/>
          <w:szCs w:val="21"/>
        </w:rPr>
      </w:pPr>
      <w:r>
        <w:rPr>
          <w:rFonts w:hint="eastAsia" w:ascii="宋体" w:hAnsi="宋体"/>
          <w:b/>
          <w:spacing w:val="-6"/>
          <w:sz w:val="21"/>
          <w:szCs w:val="21"/>
        </w:rPr>
        <w:t>4、技术文件：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（1）采购需求偏离表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服务</w:t>
      </w:r>
      <w:r>
        <w:rPr>
          <w:rFonts w:hint="eastAsia" w:ascii="宋体" w:hAnsi="宋体"/>
          <w:spacing w:val="-6"/>
          <w:sz w:val="21"/>
          <w:szCs w:val="21"/>
        </w:rPr>
        <w:t>方案</w:t>
      </w:r>
    </w:p>
    <w:p>
      <w:pPr>
        <w:spacing w:line="288" w:lineRule="auto"/>
        <w:jc w:val="left"/>
        <w:rPr>
          <w:rFonts w:ascii="宋体" w:hAnsi="宋体"/>
          <w:b/>
          <w:spacing w:val="-6"/>
          <w:sz w:val="21"/>
          <w:szCs w:val="21"/>
        </w:rPr>
      </w:pPr>
      <w:r>
        <w:rPr>
          <w:rFonts w:hint="eastAsia" w:ascii="宋体" w:hAnsi="宋体"/>
          <w:b/>
          <w:spacing w:val="-6"/>
          <w:sz w:val="21"/>
          <w:szCs w:val="21"/>
        </w:rPr>
        <w:t>（二）响应文件的制作和签署</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1、</w:t>
      </w:r>
      <w:r>
        <w:rPr>
          <w:rFonts w:hint="eastAsia"/>
          <w:spacing w:val="-6"/>
          <w:sz w:val="21"/>
          <w:szCs w:val="21"/>
        </w:rPr>
        <w:t>响应方应通过政采云电子交易客户端，并按照响应文件和政府采购云平台的要求编制并加密响应文件，响应文件内容不完整、编排混乱导致响应文件被误读、漏读或者查找不到相关内容的，是响应方的责任。</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2、</w:t>
      </w:r>
      <w:r>
        <w:rPr>
          <w:rFonts w:hint="eastAsia"/>
          <w:spacing w:val="-6"/>
          <w:sz w:val="21"/>
          <w:szCs w:val="21"/>
        </w:rPr>
        <w:t>响应方应当按照响应文件的组成规定的内容及顺序在政采云电子交易客户端编制响应文件。</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3、响应文件须由响应方在规定位置盖章并由法定代表人或法定代表授权人签署，响应方应写全称。</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4、响应文件不得涂改，若有修改错漏处，须加盖单位公章或者法定代表人或授权委托人签字或盖章。响应文件因字迹潦草或表达不清所引起的后果由响应方负责。</w:t>
      </w:r>
    </w:p>
    <w:p>
      <w:pPr>
        <w:spacing w:line="288" w:lineRule="auto"/>
        <w:jc w:val="left"/>
        <w:rPr>
          <w:rFonts w:ascii="宋体" w:hAnsi="宋体"/>
          <w:b/>
          <w:spacing w:val="-6"/>
          <w:sz w:val="21"/>
          <w:szCs w:val="21"/>
        </w:rPr>
      </w:pPr>
      <w:r>
        <w:rPr>
          <w:rFonts w:hint="eastAsia" w:ascii="宋体" w:hAnsi="宋体"/>
          <w:b/>
          <w:spacing w:val="-6"/>
          <w:sz w:val="21"/>
          <w:szCs w:val="21"/>
        </w:rPr>
        <w:t>（三）响应文件的上传、递交、修改和撤回</w:t>
      </w:r>
    </w:p>
    <w:p>
      <w:pPr>
        <w:spacing w:line="288" w:lineRule="auto"/>
        <w:ind w:firstLine="396" w:firstLineChars="200"/>
        <w:jc w:val="left"/>
        <w:rPr>
          <w:spacing w:val="-6"/>
          <w:sz w:val="21"/>
          <w:szCs w:val="21"/>
        </w:rPr>
      </w:pPr>
      <w:r>
        <w:rPr>
          <w:rFonts w:hint="eastAsia"/>
          <w:spacing w:val="-6"/>
          <w:sz w:val="21"/>
          <w:szCs w:val="21"/>
        </w:rPr>
        <w:t>1、响应文件的上传递交：</w:t>
      </w:r>
    </w:p>
    <w:p>
      <w:pPr>
        <w:spacing w:line="288" w:lineRule="auto"/>
        <w:ind w:firstLine="396" w:firstLineChars="200"/>
        <w:jc w:val="left"/>
        <w:rPr>
          <w:spacing w:val="-6"/>
          <w:sz w:val="21"/>
          <w:szCs w:val="21"/>
        </w:rPr>
      </w:pPr>
      <w:r>
        <w:rPr>
          <w:rFonts w:hint="eastAsia"/>
          <w:spacing w:val="-6"/>
          <w:sz w:val="21"/>
          <w:szCs w:val="21"/>
        </w:rPr>
        <w:t>（1）电子加密响应文件的上传递交：</w:t>
      </w:r>
    </w:p>
    <w:p>
      <w:pPr>
        <w:spacing w:line="288" w:lineRule="auto"/>
        <w:ind w:firstLine="396" w:firstLineChars="200"/>
        <w:jc w:val="left"/>
        <w:rPr>
          <w:spacing w:val="-6"/>
          <w:sz w:val="21"/>
          <w:szCs w:val="21"/>
        </w:rPr>
      </w:pPr>
      <w:r>
        <w:rPr>
          <w:rFonts w:hint="eastAsia"/>
          <w:spacing w:val="-6"/>
          <w:sz w:val="21"/>
          <w:szCs w:val="21"/>
        </w:rPr>
        <w:t>▲a.响应方应在响应文件递交截止时间前将电子加密响应文件成功上传递交至政府采购云平台，否则响应无效；</w:t>
      </w:r>
    </w:p>
    <w:p>
      <w:pPr>
        <w:spacing w:line="288" w:lineRule="auto"/>
        <w:ind w:firstLine="396" w:firstLineChars="200"/>
        <w:jc w:val="left"/>
        <w:rPr>
          <w:spacing w:val="-6"/>
          <w:sz w:val="21"/>
          <w:szCs w:val="21"/>
        </w:rPr>
      </w:pPr>
      <w:r>
        <w:rPr>
          <w:rFonts w:hint="eastAsia"/>
          <w:spacing w:val="-6"/>
          <w:sz w:val="21"/>
          <w:szCs w:val="21"/>
        </w:rPr>
        <w:t>b.电子加密响应文件成功上传递交后，响应方可自行打印响应文件接收回执。</w:t>
      </w:r>
    </w:p>
    <w:p>
      <w:pPr>
        <w:spacing w:line="288" w:lineRule="auto"/>
        <w:ind w:firstLine="396" w:firstLineChars="200"/>
        <w:jc w:val="left"/>
        <w:rPr>
          <w:spacing w:val="-6"/>
          <w:sz w:val="21"/>
          <w:szCs w:val="21"/>
        </w:rPr>
      </w:pPr>
      <w:r>
        <w:rPr>
          <w:rFonts w:hint="eastAsia"/>
          <w:spacing w:val="-6"/>
          <w:sz w:val="21"/>
          <w:szCs w:val="21"/>
        </w:rPr>
        <w:t>（2）备份响应文件的密封包装、递交：</w:t>
      </w:r>
    </w:p>
    <w:p>
      <w:pPr>
        <w:spacing w:line="288" w:lineRule="auto"/>
        <w:ind w:firstLine="396" w:firstLineChars="200"/>
        <w:jc w:val="left"/>
        <w:rPr>
          <w:spacing w:val="-6"/>
          <w:sz w:val="21"/>
          <w:szCs w:val="21"/>
        </w:rPr>
      </w:pPr>
      <w:r>
        <w:rPr>
          <w:rFonts w:hint="eastAsia"/>
          <w:spacing w:val="-6"/>
          <w:sz w:val="21"/>
          <w:szCs w:val="21"/>
        </w:rPr>
        <w:t>a.响应方在政府采购云平台完成电子加密响应文件的上传递交后，还可以（EMS邮寄或快递形式）在响应文件递交截止时间前递交以介质（U盘/光盘）存储的数据电文形式的备份响应文件；</w:t>
      </w:r>
    </w:p>
    <w:p>
      <w:pPr>
        <w:spacing w:line="288" w:lineRule="auto"/>
        <w:ind w:firstLine="396" w:firstLineChars="200"/>
        <w:jc w:val="left"/>
        <w:rPr>
          <w:spacing w:val="-6"/>
          <w:sz w:val="21"/>
          <w:szCs w:val="21"/>
        </w:rPr>
      </w:pPr>
      <w:r>
        <w:rPr>
          <w:rFonts w:hint="eastAsia"/>
          <w:spacing w:val="-6"/>
          <w:sz w:val="21"/>
          <w:szCs w:val="21"/>
        </w:rPr>
        <w:t>b.备份响应文件应当密封包装并在包装上标注单一来源采购项目名称、响应方名称并加盖公章，没有密封包装或者逾期邮寄送达至开标地址的备份响应文件将不予接收；</w:t>
      </w:r>
    </w:p>
    <w:p>
      <w:pPr>
        <w:spacing w:line="288" w:lineRule="auto"/>
        <w:ind w:firstLine="396" w:firstLineChars="200"/>
        <w:jc w:val="left"/>
        <w:rPr>
          <w:rFonts w:hint="eastAsia"/>
          <w:spacing w:val="-6"/>
          <w:sz w:val="21"/>
          <w:szCs w:val="21"/>
        </w:rPr>
      </w:pPr>
      <w:r>
        <w:rPr>
          <w:rFonts w:hint="eastAsia"/>
          <w:spacing w:val="-6"/>
          <w:sz w:val="21"/>
          <w:szCs w:val="21"/>
        </w:rPr>
        <w:t>▲c.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pPr>
        <w:spacing w:line="288" w:lineRule="auto"/>
        <w:ind w:firstLine="396" w:firstLineChars="200"/>
        <w:jc w:val="left"/>
        <w:rPr>
          <w:spacing w:val="-6"/>
          <w:sz w:val="21"/>
          <w:szCs w:val="21"/>
        </w:rPr>
      </w:pPr>
      <w:r>
        <w:rPr>
          <w:rFonts w:hint="eastAsia"/>
          <w:spacing w:val="-6"/>
          <w:sz w:val="21"/>
          <w:szCs w:val="21"/>
          <w:lang w:eastAsia="zh-CN"/>
        </w:rPr>
        <w:t>纸质文件一份，响应方应将报价文件、商务文件、技术文件合订成一本，</w:t>
      </w:r>
      <w:r>
        <w:rPr>
          <w:rFonts w:hint="eastAsia"/>
          <w:spacing w:val="-6"/>
          <w:sz w:val="21"/>
          <w:szCs w:val="21"/>
        </w:rPr>
        <w:t>密封包装并在包装上标注采购项目名称</w:t>
      </w:r>
      <w:r>
        <w:rPr>
          <w:rFonts w:hint="eastAsia"/>
          <w:spacing w:val="-6"/>
          <w:sz w:val="21"/>
          <w:szCs w:val="21"/>
          <w:lang w:eastAsia="zh-CN"/>
        </w:rPr>
        <w:t>、</w:t>
      </w:r>
      <w:r>
        <w:rPr>
          <w:rFonts w:hint="eastAsia"/>
          <w:spacing w:val="-6"/>
          <w:sz w:val="21"/>
          <w:szCs w:val="21"/>
        </w:rPr>
        <w:t>响应方名称并加盖公章。（邮寄地址：杭州市西湖区振华路298号7幢7楼浙江建友工程咨询有限公司庄程帆收</w:t>
      </w:r>
      <w:r>
        <w:rPr>
          <w:rFonts w:hint="eastAsia"/>
          <w:spacing w:val="-6"/>
          <w:sz w:val="21"/>
          <w:szCs w:val="21"/>
          <w:lang w:val="en-US" w:eastAsia="zh-CN"/>
        </w:rPr>
        <w:t xml:space="preserve"> 电话0571-56075171</w:t>
      </w:r>
      <w:r>
        <w:rPr>
          <w:rFonts w:hint="eastAsia"/>
          <w:spacing w:val="-6"/>
          <w:sz w:val="21"/>
          <w:szCs w:val="21"/>
        </w:rPr>
        <w:t>）。</w:t>
      </w:r>
    </w:p>
    <w:p>
      <w:pPr>
        <w:spacing w:line="288" w:lineRule="auto"/>
        <w:ind w:firstLine="396" w:firstLineChars="200"/>
        <w:jc w:val="left"/>
        <w:rPr>
          <w:spacing w:val="-6"/>
          <w:sz w:val="21"/>
          <w:szCs w:val="21"/>
        </w:rPr>
      </w:pPr>
      <w:r>
        <w:rPr>
          <w:rFonts w:hint="eastAsia"/>
          <w:spacing w:val="-6"/>
          <w:sz w:val="21"/>
          <w:szCs w:val="21"/>
        </w:rPr>
        <w:t>2、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pPr>
        <w:spacing w:line="288" w:lineRule="auto"/>
        <w:jc w:val="left"/>
        <w:rPr>
          <w:rFonts w:ascii="宋体" w:hAnsi="宋体"/>
          <w:spacing w:val="-6"/>
          <w:sz w:val="21"/>
          <w:szCs w:val="21"/>
        </w:rPr>
      </w:pPr>
      <w:r>
        <w:rPr>
          <w:rFonts w:hint="eastAsia" w:ascii="宋体" w:hAnsi="宋体"/>
          <w:b/>
          <w:spacing w:val="-6"/>
          <w:sz w:val="21"/>
          <w:szCs w:val="21"/>
        </w:rPr>
        <w:t>（四）单一来源采购响应文件的语言及计量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pPr>
        <w:spacing w:line="288" w:lineRule="auto"/>
        <w:jc w:val="left"/>
        <w:rPr>
          <w:rFonts w:ascii="宋体" w:hAnsi="宋体"/>
          <w:spacing w:val="-6"/>
          <w:sz w:val="21"/>
          <w:szCs w:val="21"/>
        </w:rPr>
      </w:pPr>
      <w:r>
        <w:rPr>
          <w:rFonts w:hint="eastAsia" w:ascii="宋体" w:hAnsi="宋体"/>
          <w:b/>
          <w:spacing w:val="-6"/>
          <w:sz w:val="21"/>
          <w:szCs w:val="21"/>
        </w:rPr>
        <w:t>（五）报价</w:t>
      </w:r>
    </w:p>
    <w:p>
      <w:pPr>
        <w:pStyle w:val="11"/>
        <w:spacing w:beforeLines="0" w:afterLines="0" w:line="288" w:lineRule="auto"/>
        <w:ind w:firstLine="396" w:firstLineChars="200"/>
        <w:jc w:val="left"/>
        <w:rPr>
          <w:rFonts w:hAnsi="宋体"/>
          <w:spacing w:val="-6"/>
          <w:sz w:val="21"/>
          <w:szCs w:val="21"/>
        </w:rPr>
      </w:pPr>
      <w:r>
        <w:rPr>
          <w:rFonts w:hAnsi="宋体"/>
          <w:spacing w:val="-6"/>
          <w:sz w:val="21"/>
          <w:szCs w:val="21"/>
        </w:rPr>
        <w:t>1、报价应按单一来源采购文件中相关附表格式填写。</w:t>
      </w:r>
    </w:p>
    <w:p>
      <w:pPr>
        <w:pStyle w:val="11"/>
        <w:spacing w:beforeLines="0" w:afterLines="0" w:line="288" w:lineRule="auto"/>
        <w:ind w:firstLine="396" w:firstLineChars="200"/>
        <w:jc w:val="left"/>
        <w:rPr>
          <w:rFonts w:hAnsi="宋体"/>
          <w:spacing w:val="-6"/>
          <w:sz w:val="21"/>
          <w:szCs w:val="21"/>
          <w:u w:val="single"/>
        </w:rPr>
      </w:pPr>
      <w:r>
        <w:rPr>
          <w:rFonts w:hAnsi="宋体"/>
          <w:spacing w:val="-6"/>
          <w:sz w:val="21"/>
          <w:szCs w:val="21"/>
        </w:rPr>
        <w:t>▲2、报价是履行合同的最终价格，应包括</w:t>
      </w:r>
      <w:r>
        <w:rPr>
          <w:rFonts w:hint="eastAsia" w:hAnsi="宋体"/>
          <w:spacing w:val="-6"/>
          <w:sz w:val="21"/>
          <w:szCs w:val="21"/>
        </w:rPr>
        <w:t>履行合同过程中可能产生的</w:t>
      </w:r>
      <w:r>
        <w:rPr>
          <w:rFonts w:hAnsi="宋体"/>
          <w:spacing w:val="-6"/>
          <w:sz w:val="21"/>
          <w:szCs w:val="21"/>
        </w:rPr>
        <w:t>一切税金和费用，</w:t>
      </w:r>
      <w:r>
        <w:rPr>
          <w:rFonts w:hint="eastAsia" w:hAnsi="宋体"/>
          <w:spacing w:val="-6"/>
          <w:sz w:val="21"/>
          <w:szCs w:val="21"/>
        </w:rPr>
        <w:t>响应方在报价时应充分考虑各种风险</w:t>
      </w:r>
      <w:r>
        <w:rPr>
          <w:rFonts w:hAnsi="宋体"/>
          <w:spacing w:val="-6"/>
          <w:sz w:val="21"/>
          <w:szCs w:val="21"/>
        </w:rPr>
        <w:t>。</w:t>
      </w:r>
    </w:p>
    <w:p>
      <w:pPr>
        <w:tabs>
          <w:tab w:val="left" w:pos="525"/>
        </w:tabs>
        <w:spacing w:line="288" w:lineRule="auto"/>
        <w:ind w:firstLine="396" w:firstLineChars="200"/>
        <w:jc w:val="left"/>
        <w:rPr>
          <w:rFonts w:ascii="宋体" w:hAnsi="宋体"/>
          <w:spacing w:val="-6"/>
          <w:sz w:val="21"/>
          <w:szCs w:val="21"/>
        </w:rPr>
      </w:pPr>
      <w:r>
        <w:rPr>
          <w:rFonts w:hint="eastAsia" w:ascii="宋体" w:hAnsi="宋体"/>
          <w:spacing w:val="-6"/>
          <w:sz w:val="21"/>
          <w:szCs w:val="21"/>
        </w:rPr>
        <w:t>3、单一来源采购响应方所报的最终报价在合同执行过程中是固定不变的，不得以任何理由予以变更，任何包含价格调整要求，将被认为是非响应性报价而予以拒绝。</w:t>
      </w:r>
    </w:p>
    <w:p>
      <w:pPr>
        <w:spacing w:line="288" w:lineRule="auto"/>
        <w:ind w:firstLine="396" w:firstLineChars="200"/>
        <w:jc w:val="left"/>
        <w:rPr>
          <w:rFonts w:ascii="宋体" w:hAnsi="宋体"/>
          <w:spacing w:val="-6"/>
          <w:sz w:val="21"/>
          <w:szCs w:val="21"/>
        </w:rPr>
      </w:pPr>
      <w:r>
        <w:rPr>
          <w:rFonts w:hint="eastAsia" w:ascii="宋体" w:hAnsi="宋体" w:cs="宋体"/>
          <w:spacing w:val="-6"/>
          <w:sz w:val="21"/>
          <w:szCs w:val="21"/>
        </w:rPr>
        <w:t>4、本次谈判只允许有一个报价，有选择的报价不予接受。</w:t>
      </w:r>
    </w:p>
    <w:p>
      <w:pPr>
        <w:tabs>
          <w:tab w:val="left" w:pos="525"/>
        </w:tabs>
        <w:spacing w:line="288" w:lineRule="auto"/>
        <w:jc w:val="left"/>
        <w:rPr>
          <w:rFonts w:ascii="宋体" w:hAnsi="宋体"/>
          <w:b/>
          <w:spacing w:val="-6"/>
          <w:sz w:val="21"/>
          <w:szCs w:val="21"/>
        </w:rPr>
      </w:pPr>
      <w:r>
        <w:rPr>
          <w:rFonts w:hint="eastAsia" w:ascii="宋体" w:hAnsi="宋体"/>
          <w:b/>
          <w:spacing w:val="-6"/>
          <w:sz w:val="21"/>
          <w:szCs w:val="21"/>
        </w:rPr>
        <w:t>（六）单一来源采购响应文件的有效期</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▲1、自单一来源采购响应截止日起90天单一来源采购响应文件应保持有效。有效期短于这个规定期限的响应将被拒绝。</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2、在特殊情况下，采购组织机构可与单一来源采购响应方协商延长单一来源采购文件的有效期，这种要求和答复均以书面形式进行。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3、单一来源采购响应方可拒绝接受延期要求。同意延长有效期的单一来源采购响应方不能修改单一来源采购响应文件。 </w:t>
      </w:r>
    </w:p>
    <w:p>
      <w:pPr>
        <w:spacing w:line="288" w:lineRule="auto"/>
        <w:ind w:firstLine="396" w:firstLineChars="200"/>
        <w:jc w:val="left"/>
        <w:rPr>
          <w:rFonts w:ascii="宋体" w:hAnsi="宋体"/>
          <w:spacing w:val="-6"/>
          <w:sz w:val="24"/>
        </w:rPr>
      </w:pPr>
      <w:r>
        <w:rPr>
          <w:rFonts w:hint="eastAsia" w:ascii="宋体" w:hAnsi="宋体"/>
          <w:spacing w:val="-6"/>
          <w:sz w:val="21"/>
          <w:szCs w:val="21"/>
        </w:rPr>
        <w:t>4、成交方的单一来源采购响应文件自开标之日起至合同履行完毕止均应保持有效。</w:t>
      </w:r>
    </w:p>
    <w:p>
      <w:pPr>
        <w:snapToGrid w:val="0"/>
        <w:spacing w:before="120" w:beforeLines="50" w:after="120" w:afterLines="50" w:line="288" w:lineRule="auto"/>
        <w:ind w:left="238"/>
        <w:jc w:val="center"/>
        <w:outlineLvl w:val="1"/>
        <w:rPr>
          <w:rFonts w:ascii="宋体" w:hAnsi="宋体"/>
          <w:b/>
          <w:spacing w:val="-6"/>
          <w:sz w:val="24"/>
        </w:rPr>
      </w:pPr>
      <w:r>
        <w:rPr>
          <w:rFonts w:ascii="宋体" w:hAnsi="宋体"/>
          <w:b/>
          <w:spacing w:val="-6"/>
          <w:sz w:val="21"/>
          <w:szCs w:val="21"/>
        </w:rPr>
        <w:br w:type="page"/>
      </w:r>
      <w:r>
        <w:rPr>
          <w:rFonts w:hint="eastAsia" w:ascii="宋体" w:hAnsi="宋体"/>
          <w:b/>
          <w:spacing w:val="-6"/>
          <w:sz w:val="24"/>
        </w:rPr>
        <w:t>四  无效情形</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实质上没有响应《单一来源采购文件》要求的单一来源采购响应文件将被视为无效单一来源采购响应文件。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1、在符合性审查和商务评审时，如发现下列情形之一的，单一来源采购响应文件将被视为无效单一来源采购响应文件：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1</w:t>
      </w:r>
      <w:r>
        <w:rPr>
          <w:rFonts w:ascii="宋体" w:hAnsi="宋体"/>
          <w:spacing w:val="-6"/>
          <w:sz w:val="21"/>
          <w:szCs w:val="21"/>
        </w:rPr>
        <w:t>）单一来源采购响应文件无法定代表人签字</w:t>
      </w:r>
      <w:r>
        <w:rPr>
          <w:rFonts w:hint="eastAsia" w:ascii="宋体" w:hAnsi="宋体"/>
          <w:spacing w:val="-6"/>
          <w:sz w:val="21"/>
          <w:szCs w:val="21"/>
        </w:rPr>
        <w:t>（或盖章），</w:t>
      </w:r>
      <w:r>
        <w:rPr>
          <w:rFonts w:ascii="宋体" w:hAnsi="宋体"/>
          <w:spacing w:val="-6"/>
          <w:sz w:val="21"/>
          <w:szCs w:val="21"/>
        </w:rPr>
        <w:t>或未提供法定代表人授权委托书、或填写项目不齐全的；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w:t>
      </w:r>
      <w:r>
        <w:rPr>
          <w:rFonts w:ascii="宋体" w:hAnsi="宋体"/>
          <w:spacing w:val="-6"/>
          <w:sz w:val="21"/>
          <w:szCs w:val="21"/>
        </w:rPr>
        <w:t>文件格式不规范、项目不齐全或者内容虚假的；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（3）未实质性</w:t>
      </w:r>
      <w:r>
        <w:rPr>
          <w:rFonts w:ascii="宋体" w:hAnsi="宋体"/>
          <w:spacing w:val="-6"/>
          <w:sz w:val="21"/>
          <w:szCs w:val="21"/>
        </w:rPr>
        <w:t>响应</w:t>
      </w:r>
      <w:r>
        <w:rPr>
          <w:rFonts w:hint="eastAsia" w:ascii="宋体" w:hAnsi="宋体"/>
          <w:spacing w:val="-6"/>
          <w:sz w:val="21"/>
          <w:szCs w:val="21"/>
        </w:rPr>
        <w:t>单一来源采购文件</w:t>
      </w:r>
      <w:r>
        <w:rPr>
          <w:rFonts w:ascii="宋体" w:hAnsi="宋体"/>
          <w:spacing w:val="-6"/>
          <w:sz w:val="21"/>
          <w:szCs w:val="21"/>
        </w:rPr>
        <w:t>要求或者</w:t>
      </w:r>
      <w:r>
        <w:rPr>
          <w:rFonts w:hint="eastAsia" w:ascii="宋体" w:hAnsi="宋体"/>
          <w:spacing w:val="-6"/>
          <w:sz w:val="21"/>
          <w:szCs w:val="21"/>
        </w:rPr>
        <w:t>单一来源采购响应</w:t>
      </w:r>
      <w:r>
        <w:rPr>
          <w:rFonts w:ascii="宋体" w:hAnsi="宋体"/>
          <w:spacing w:val="-6"/>
          <w:sz w:val="21"/>
          <w:szCs w:val="21"/>
        </w:rPr>
        <w:t>文件有</w:t>
      </w:r>
      <w:r>
        <w:rPr>
          <w:rFonts w:hint="eastAsia" w:ascii="宋体" w:hAnsi="宋体"/>
          <w:spacing w:val="-6"/>
          <w:sz w:val="21"/>
          <w:szCs w:val="21"/>
        </w:rPr>
        <w:t>采购单位</w:t>
      </w:r>
      <w:r>
        <w:rPr>
          <w:rFonts w:ascii="宋体" w:hAnsi="宋体"/>
          <w:spacing w:val="-6"/>
          <w:sz w:val="21"/>
          <w:szCs w:val="21"/>
        </w:rPr>
        <w:t>不能接受的</w:t>
      </w:r>
      <w:r>
        <w:rPr>
          <w:rFonts w:hint="eastAsia" w:ascii="宋体" w:hAnsi="宋体"/>
          <w:spacing w:val="-6"/>
          <w:sz w:val="21"/>
          <w:szCs w:val="21"/>
        </w:rPr>
        <w:t>偏离或</w:t>
      </w:r>
      <w:r>
        <w:rPr>
          <w:rFonts w:ascii="宋体" w:hAnsi="宋体"/>
          <w:spacing w:val="-6"/>
          <w:sz w:val="21"/>
          <w:szCs w:val="21"/>
        </w:rPr>
        <w:t>附加条件的；</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2、在技术评审时，如发现下列情形之一的，单一来源采购响应文件将被视为无效单一来源采购响应文件：</w:t>
      </w:r>
    </w:p>
    <w:p>
      <w:pPr>
        <w:pStyle w:val="9"/>
        <w:widowControl/>
        <w:spacing w:line="288" w:lineRule="auto"/>
        <w:ind w:firstLine="396" w:firstLineChars="200"/>
        <w:jc w:val="left"/>
        <w:rPr>
          <w:rFonts w:hAnsi="宋体"/>
          <w:spacing w:val="-6"/>
          <w:sz w:val="21"/>
          <w:szCs w:val="21"/>
        </w:rPr>
      </w:pPr>
      <w:r>
        <w:rPr>
          <w:rFonts w:hAnsi="宋体"/>
          <w:spacing w:val="-6"/>
          <w:sz w:val="21"/>
          <w:szCs w:val="21"/>
        </w:rPr>
        <w:t>（1）需提供而未提供或未如实提供单一来源采购响应货物的技术参数、详细配置清单、或者单一来源采购响应文件标明的响应或偏离与事实不符或虚假</w:t>
      </w:r>
      <w:r>
        <w:rPr>
          <w:rFonts w:hint="eastAsia" w:hAnsi="宋体"/>
          <w:spacing w:val="-6"/>
          <w:sz w:val="21"/>
          <w:szCs w:val="21"/>
        </w:rPr>
        <w:t>响应</w:t>
      </w:r>
      <w:r>
        <w:rPr>
          <w:rFonts w:hAnsi="宋体"/>
          <w:spacing w:val="-6"/>
          <w:sz w:val="21"/>
          <w:szCs w:val="21"/>
        </w:rPr>
        <w:t>的；</w:t>
      </w:r>
    </w:p>
    <w:p>
      <w:pPr>
        <w:pStyle w:val="9"/>
        <w:widowControl/>
        <w:spacing w:line="288" w:lineRule="auto"/>
        <w:ind w:firstLine="396" w:firstLineChars="200"/>
        <w:jc w:val="left"/>
        <w:rPr>
          <w:rFonts w:hAnsi="宋体"/>
          <w:spacing w:val="-6"/>
          <w:sz w:val="21"/>
          <w:szCs w:val="21"/>
        </w:rPr>
      </w:pPr>
      <w:r>
        <w:rPr>
          <w:rFonts w:hAnsi="宋体"/>
          <w:spacing w:val="-6"/>
          <w:sz w:val="21"/>
          <w:szCs w:val="21"/>
        </w:rPr>
        <w:t>（2）明显不符合单一来源采购文件的要求，或者与单一来源采购文件中标“▲”的技术指标、主要功能项目发生实质性偏离的；</w:t>
      </w:r>
    </w:p>
    <w:p>
      <w:pPr>
        <w:pStyle w:val="9"/>
        <w:widowControl/>
        <w:spacing w:line="288" w:lineRule="auto"/>
        <w:ind w:firstLine="396" w:firstLineChars="200"/>
        <w:jc w:val="left"/>
        <w:rPr>
          <w:rFonts w:hAnsi="宋体"/>
          <w:spacing w:val="-6"/>
          <w:sz w:val="21"/>
          <w:szCs w:val="21"/>
        </w:rPr>
      </w:pPr>
      <w:r>
        <w:rPr>
          <w:rFonts w:hAnsi="宋体"/>
          <w:spacing w:val="-6"/>
          <w:sz w:val="21"/>
          <w:szCs w:val="21"/>
        </w:rPr>
        <w:t>3、符合单一来源采购文件明确规定的其他无效单一来源采购响应文件条款的</w:t>
      </w:r>
      <w:r>
        <w:rPr>
          <w:rFonts w:hint="eastAsia" w:hAnsi="宋体"/>
          <w:spacing w:val="-6"/>
          <w:sz w:val="21"/>
          <w:szCs w:val="21"/>
        </w:rPr>
        <w:t>；</w:t>
      </w:r>
    </w:p>
    <w:p>
      <w:pPr>
        <w:pStyle w:val="9"/>
        <w:widowControl/>
        <w:spacing w:line="288" w:lineRule="auto"/>
        <w:ind w:firstLine="396" w:firstLineChars="200"/>
        <w:jc w:val="left"/>
        <w:rPr>
          <w:rFonts w:hAnsi="宋体"/>
          <w:spacing w:val="-6"/>
          <w:sz w:val="21"/>
          <w:szCs w:val="21"/>
        </w:rPr>
      </w:pPr>
      <w:r>
        <w:rPr>
          <w:rFonts w:hAnsi="宋体"/>
          <w:spacing w:val="-6"/>
          <w:sz w:val="21"/>
          <w:szCs w:val="21"/>
        </w:rPr>
        <w:t>4、被拒绝的单一来源采购响应文件为无效</w:t>
      </w:r>
      <w:r>
        <w:rPr>
          <w:rFonts w:hint="eastAsia" w:hAnsi="宋体"/>
          <w:spacing w:val="-6"/>
          <w:sz w:val="21"/>
          <w:szCs w:val="21"/>
        </w:rPr>
        <w:t>；</w:t>
      </w:r>
    </w:p>
    <w:p>
      <w:pPr>
        <w:pStyle w:val="9"/>
        <w:widowControl/>
        <w:spacing w:line="288" w:lineRule="auto"/>
        <w:ind w:firstLine="396" w:firstLineChars="200"/>
        <w:jc w:val="left"/>
        <w:rPr>
          <w:rFonts w:hAnsi="宋体"/>
          <w:spacing w:val="-6"/>
          <w:sz w:val="21"/>
          <w:szCs w:val="21"/>
        </w:rPr>
      </w:pPr>
      <w:r>
        <w:rPr>
          <w:rFonts w:hint="eastAsia" w:hAnsi="宋体"/>
          <w:spacing w:val="-6"/>
          <w:sz w:val="21"/>
          <w:szCs w:val="21"/>
        </w:rPr>
        <w:t>5、最终报价超过采购预算的响应文件无效。</w:t>
      </w:r>
    </w:p>
    <w:p>
      <w:pPr>
        <w:pStyle w:val="9"/>
        <w:spacing w:line="288" w:lineRule="auto"/>
        <w:ind w:firstLine="0"/>
        <w:jc w:val="left"/>
        <w:rPr>
          <w:rFonts w:hAnsi="宋体"/>
          <w:b/>
          <w:spacing w:val="-6"/>
          <w:sz w:val="24"/>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五</w:t>
      </w:r>
      <w:r>
        <w:rPr>
          <w:rFonts w:ascii="宋体" w:hAnsi="宋体"/>
          <w:b/>
          <w:spacing w:val="-6"/>
          <w:sz w:val="24"/>
        </w:rPr>
        <w:t xml:space="preserve">  开标</w:t>
      </w:r>
    </w:p>
    <w:p>
      <w:pPr>
        <w:pStyle w:val="9"/>
        <w:spacing w:line="288" w:lineRule="auto"/>
        <w:ind w:firstLine="0"/>
        <w:rPr>
          <w:rFonts w:hAnsi="宋体"/>
          <w:b/>
          <w:spacing w:val="-6"/>
          <w:sz w:val="21"/>
          <w:szCs w:val="21"/>
        </w:rPr>
      </w:pPr>
      <w:r>
        <w:rPr>
          <w:rFonts w:hAnsi="宋体"/>
          <w:b/>
          <w:spacing w:val="-6"/>
          <w:sz w:val="21"/>
          <w:szCs w:val="21"/>
        </w:rPr>
        <w:t>（一）开标准备</w:t>
      </w:r>
    </w:p>
    <w:p>
      <w:pPr>
        <w:pStyle w:val="11"/>
        <w:spacing w:beforeLines="0" w:afterLines="0" w:line="288" w:lineRule="auto"/>
        <w:ind w:firstLine="396" w:firstLineChars="200"/>
        <w:rPr>
          <w:rFonts w:hAnsi="宋体"/>
          <w:spacing w:val="-6"/>
          <w:sz w:val="21"/>
          <w:szCs w:val="21"/>
        </w:rPr>
      </w:pPr>
      <w:r>
        <w:rPr>
          <w:rFonts w:hAnsi="宋体"/>
          <w:spacing w:val="-6"/>
          <w:sz w:val="21"/>
          <w:szCs w:val="21"/>
        </w:rPr>
        <w:t>采购组织机构将在规定的时间和地点进行开标，单一来源采购响应方的法定代表人或其委托授权人必须参加。</w:t>
      </w:r>
    </w:p>
    <w:p>
      <w:pPr>
        <w:pStyle w:val="9"/>
        <w:spacing w:line="288" w:lineRule="auto"/>
        <w:ind w:firstLine="0"/>
        <w:rPr>
          <w:rFonts w:hAnsi="宋体"/>
          <w:b/>
          <w:spacing w:val="-6"/>
          <w:sz w:val="21"/>
          <w:szCs w:val="21"/>
        </w:rPr>
      </w:pPr>
      <w:r>
        <w:rPr>
          <w:rFonts w:hAnsi="宋体"/>
          <w:b/>
          <w:spacing w:val="-6"/>
          <w:sz w:val="21"/>
          <w:szCs w:val="21"/>
        </w:rPr>
        <w:t>（二）开标程序：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spacing w:line="288" w:lineRule="auto"/>
        <w:ind w:firstLine="396" w:firstLineChars="200"/>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六</w:t>
      </w:r>
      <w:r>
        <w:rPr>
          <w:rFonts w:ascii="宋体" w:hAnsi="宋体"/>
          <w:b/>
          <w:spacing w:val="-6"/>
          <w:sz w:val="24"/>
        </w:rPr>
        <w:t xml:space="preserve">  </w:t>
      </w:r>
      <w:r>
        <w:rPr>
          <w:rFonts w:hint="eastAsia" w:ascii="宋体" w:hAnsi="宋体"/>
          <w:b/>
          <w:spacing w:val="-6"/>
          <w:sz w:val="24"/>
        </w:rPr>
        <w:t>评审</w:t>
      </w:r>
      <w:r>
        <w:rPr>
          <w:rFonts w:ascii="宋体" w:hAnsi="宋体"/>
          <w:b/>
          <w:spacing w:val="-6"/>
          <w:sz w:val="24"/>
        </w:rPr>
        <w:t>程序</w:t>
      </w:r>
    </w:p>
    <w:p>
      <w:pPr>
        <w:spacing w:line="288" w:lineRule="auto"/>
        <w:rPr>
          <w:rFonts w:ascii="宋体" w:hAnsi="宋体"/>
          <w:b/>
          <w:spacing w:val="-6"/>
          <w:sz w:val="21"/>
          <w:szCs w:val="21"/>
        </w:rPr>
      </w:pPr>
      <w:r>
        <w:rPr>
          <w:rFonts w:hint="eastAsia" w:ascii="宋体" w:hAnsi="宋体"/>
          <w:b/>
          <w:spacing w:val="-6"/>
          <w:sz w:val="21"/>
          <w:szCs w:val="21"/>
        </w:rPr>
        <w:t>（一）评审小组</w:t>
      </w:r>
    </w:p>
    <w:p>
      <w:pPr>
        <w:pStyle w:val="11"/>
        <w:spacing w:beforeLines="0" w:afterLines="0" w:line="288" w:lineRule="auto"/>
        <w:ind w:firstLine="396" w:firstLineChars="200"/>
        <w:rPr>
          <w:rFonts w:hAnsi="宋体"/>
          <w:spacing w:val="-6"/>
          <w:sz w:val="21"/>
          <w:szCs w:val="21"/>
        </w:rPr>
      </w:pPr>
      <w:r>
        <w:rPr>
          <w:rFonts w:hAnsi="宋体"/>
          <w:spacing w:val="-6"/>
          <w:sz w:val="21"/>
          <w:szCs w:val="21"/>
        </w:rPr>
        <w:t>本项目评审小组由政府采购评审专家3人组成。</w:t>
      </w:r>
    </w:p>
    <w:p>
      <w:pPr>
        <w:pStyle w:val="9"/>
        <w:spacing w:line="288" w:lineRule="auto"/>
        <w:ind w:firstLine="0"/>
        <w:rPr>
          <w:rFonts w:hAnsi="宋体"/>
          <w:b/>
          <w:spacing w:val="-6"/>
          <w:sz w:val="21"/>
          <w:szCs w:val="21"/>
        </w:rPr>
      </w:pPr>
      <w:r>
        <w:rPr>
          <w:rFonts w:hAnsi="宋体"/>
          <w:b/>
          <w:spacing w:val="-6"/>
          <w:sz w:val="21"/>
          <w:szCs w:val="21"/>
        </w:rPr>
        <w:t>（二）评审的方式</w:t>
      </w:r>
    </w:p>
    <w:p>
      <w:pPr>
        <w:pStyle w:val="11"/>
        <w:spacing w:beforeLines="0" w:afterLines="0" w:line="288" w:lineRule="auto"/>
        <w:ind w:firstLine="396" w:firstLineChars="200"/>
        <w:rPr>
          <w:rFonts w:hAnsi="宋体"/>
          <w:spacing w:val="-6"/>
          <w:sz w:val="21"/>
          <w:szCs w:val="21"/>
        </w:rPr>
      </w:pPr>
      <w:r>
        <w:rPr>
          <w:rFonts w:hAnsi="宋体"/>
          <w:spacing w:val="-6"/>
          <w:sz w:val="21"/>
          <w:szCs w:val="21"/>
        </w:rPr>
        <w:t>本项目采用不公开方式评审，评审的依据为单一来源采购文件和单一来源采购响应文件及承诺。</w:t>
      </w:r>
    </w:p>
    <w:p>
      <w:pPr>
        <w:pStyle w:val="9"/>
        <w:spacing w:line="288" w:lineRule="auto"/>
        <w:ind w:firstLine="0"/>
        <w:rPr>
          <w:rFonts w:hAnsi="宋体"/>
          <w:b/>
          <w:spacing w:val="-6"/>
          <w:sz w:val="21"/>
          <w:szCs w:val="21"/>
        </w:rPr>
      </w:pPr>
      <w:r>
        <w:rPr>
          <w:rFonts w:hAnsi="宋体"/>
          <w:b/>
          <w:spacing w:val="-6"/>
          <w:sz w:val="21"/>
          <w:szCs w:val="21"/>
        </w:rPr>
        <w:t>（三） 评审程序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（1）评审小组按照资格、报价、商务、技术进行审核单一来源采购响应文件。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（2）依据单一来源采购文件的规定，从单一来源采购响应文件的有效性、完整性和对单一来源采购文件的响应程度进行审查，以确定是否对单一来源采购文件的实质性要求作出响应。</w:t>
      </w:r>
    </w:p>
    <w:p>
      <w:pPr>
        <w:spacing w:line="288" w:lineRule="auto"/>
        <w:ind w:firstLine="396" w:firstLineChars="200"/>
        <w:rPr>
          <w:rFonts w:ascii="宋体" w:hAnsi="宋体"/>
          <w:spacing w:val="-6"/>
          <w:sz w:val="21"/>
          <w:szCs w:val="21"/>
        </w:rPr>
      </w:pPr>
      <w:r>
        <w:rPr>
          <w:rFonts w:hint="eastAsia" w:ascii="宋体" w:hAnsi="宋体"/>
          <w:spacing w:val="-6"/>
          <w:sz w:val="21"/>
          <w:szCs w:val="21"/>
        </w:rPr>
        <w:t>2、评审小组汇总并讨论审核情况，确定单一来源采购响应方是否具有资格。</w:t>
      </w:r>
    </w:p>
    <w:p>
      <w:pPr>
        <w:spacing w:line="288" w:lineRule="auto"/>
        <w:ind w:firstLine="396" w:firstLineChars="200"/>
        <w:rPr>
          <w:rFonts w:ascii="宋体" w:hAnsi="宋体"/>
          <w:spacing w:val="-6"/>
          <w:sz w:val="21"/>
          <w:szCs w:val="21"/>
        </w:rPr>
      </w:pPr>
      <w:r>
        <w:rPr>
          <w:rFonts w:hint="eastAsia" w:ascii="宋体" w:hAnsi="宋体"/>
          <w:spacing w:val="-6"/>
          <w:sz w:val="21"/>
          <w:szCs w:val="21"/>
        </w:rPr>
        <w:t>3、谈判和评审：</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（1）评审小组就讨论和汇总的情况与响应方展开谈判，谈判分为技术和商务两部分，商务谈判主要内容为售后服务、交付时间、付款方式、特殊承诺和商务报价。</w:t>
      </w:r>
    </w:p>
    <w:p>
      <w:pPr>
        <w:spacing w:line="288" w:lineRule="auto"/>
        <w:ind w:firstLine="396" w:firstLineChars="200"/>
        <w:rPr>
          <w:spacing w:val="-6"/>
          <w:sz w:val="21"/>
          <w:szCs w:val="21"/>
        </w:rPr>
      </w:pPr>
      <w:r>
        <w:rPr>
          <w:spacing w:val="-6"/>
          <w:sz w:val="21"/>
          <w:szCs w:val="21"/>
        </w:rPr>
        <w:t>（2</w:t>
      </w:r>
      <w:r>
        <w:rPr>
          <w:rFonts w:hint="eastAsia"/>
          <w:spacing w:val="-6"/>
          <w:sz w:val="21"/>
          <w:szCs w:val="21"/>
        </w:rPr>
        <w:t>）</w:t>
      </w:r>
      <w:r>
        <w:rPr>
          <w:spacing w:val="-6"/>
          <w:sz w:val="21"/>
          <w:szCs w:val="21"/>
        </w:rPr>
        <w:t>响应方确认货物的配置及商务要求并对谈判承诺确认后</w:t>
      </w:r>
      <w:r>
        <w:rPr>
          <w:rFonts w:hint="eastAsia"/>
          <w:spacing w:val="-6"/>
          <w:sz w:val="21"/>
          <w:szCs w:val="21"/>
        </w:rPr>
        <w:t>通过政府采购云平台在线答复并</w:t>
      </w:r>
      <w:r>
        <w:rPr>
          <w:spacing w:val="-6"/>
          <w:sz w:val="21"/>
          <w:szCs w:val="21"/>
        </w:rPr>
        <w:t>由</w:t>
      </w:r>
      <w:r>
        <w:rPr>
          <w:rFonts w:hint="eastAsia"/>
          <w:spacing w:val="-6"/>
          <w:sz w:val="21"/>
          <w:szCs w:val="21"/>
        </w:rPr>
        <w:t>法定代表人或其委托授权人</w:t>
      </w:r>
      <w:r>
        <w:rPr>
          <w:spacing w:val="-6"/>
          <w:sz w:val="21"/>
          <w:szCs w:val="21"/>
        </w:rPr>
        <w:t>签字。</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spacing w:val="-6"/>
          <w:sz w:val="21"/>
          <w:szCs w:val="21"/>
        </w:rPr>
        <w:t>谈</w:t>
      </w:r>
      <w:r>
        <w:rPr>
          <w:rFonts w:hint="eastAsia" w:ascii="宋体" w:hAnsi="宋体"/>
          <w:spacing w:val="-6"/>
          <w:sz w:val="21"/>
          <w:szCs w:val="21"/>
        </w:rPr>
        <w:t>判及报价轮次不超过三轮，具体根据项目的 情况由评审小组决定。</w:t>
      </w:r>
    </w:p>
    <w:p>
      <w:pPr>
        <w:spacing w:line="288" w:lineRule="auto"/>
        <w:ind w:firstLine="396" w:firstLineChars="200"/>
        <w:rPr>
          <w:rFonts w:ascii="宋体" w:hAnsi="宋体"/>
          <w:spacing w:val="-6"/>
          <w:sz w:val="21"/>
          <w:szCs w:val="21"/>
        </w:rPr>
      </w:pPr>
      <w:r>
        <w:rPr>
          <w:rFonts w:hint="eastAsia" w:ascii="宋体" w:hAnsi="宋体"/>
          <w:spacing w:val="-6"/>
          <w:sz w:val="21"/>
          <w:szCs w:val="21"/>
        </w:rPr>
        <w:t>（4）响应方在全部谈判结束后按规定时间内通过政府采购云平台在线进行最后报价。</w:t>
      </w:r>
    </w:p>
    <w:p>
      <w:pPr>
        <w:spacing w:line="288" w:lineRule="auto"/>
        <w:ind w:firstLine="396" w:firstLineChars="200"/>
        <w:rPr>
          <w:rFonts w:ascii="宋体" w:hAnsi="宋体"/>
          <w:spacing w:val="-6"/>
          <w:sz w:val="21"/>
          <w:szCs w:val="21"/>
        </w:rPr>
      </w:pPr>
      <w:r>
        <w:rPr>
          <w:rFonts w:hint="eastAsia" w:ascii="宋体" w:hAnsi="宋体"/>
          <w:spacing w:val="-6"/>
          <w:sz w:val="21"/>
          <w:szCs w:val="21"/>
        </w:rPr>
        <w:t>4、评审小组拟制评审报告。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5、评审结束后，主持人</w:t>
      </w:r>
      <w:r>
        <w:rPr>
          <w:rFonts w:hint="eastAsia"/>
          <w:spacing w:val="-6"/>
          <w:sz w:val="21"/>
          <w:szCs w:val="21"/>
        </w:rPr>
        <w:t>通过政府采购云平台在线</w:t>
      </w:r>
      <w:r>
        <w:rPr>
          <w:rFonts w:hint="eastAsia" w:ascii="宋体" w:hAnsi="宋体"/>
          <w:spacing w:val="-6"/>
          <w:sz w:val="21"/>
          <w:szCs w:val="21"/>
        </w:rPr>
        <w:t>公布成交候选供应商名单。</w:t>
      </w:r>
    </w:p>
    <w:p>
      <w:pPr>
        <w:spacing w:line="288" w:lineRule="auto"/>
        <w:ind w:firstLine="396" w:firstLineChars="200"/>
        <w:rPr>
          <w:rFonts w:ascii="宋体" w:hAnsi="宋体"/>
          <w:spacing w:val="-6"/>
          <w:sz w:val="24"/>
        </w:rPr>
      </w:pPr>
      <w:r>
        <w:rPr>
          <w:rFonts w:hint="eastAsia" w:ascii="宋体" w:hAnsi="宋体"/>
          <w:spacing w:val="-6"/>
          <w:sz w:val="21"/>
          <w:szCs w:val="21"/>
        </w:rPr>
        <w:t>6、采购人最终确定成交供应商名单的将以公告方式发布在“浙江政府采购网”。</w:t>
      </w:r>
    </w:p>
    <w:p>
      <w:pPr>
        <w:pStyle w:val="9"/>
        <w:spacing w:line="288" w:lineRule="auto"/>
        <w:ind w:firstLine="0"/>
        <w:rPr>
          <w:rFonts w:hAnsi="宋体"/>
          <w:b/>
          <w:spacing w:val="-6"/>
          <w:sz w:val="21"/>
          <w:szCs w:val="21"/>
        </w:rPr>
      </w:pPr>
      <w:r>
        <w:rPr>
          <w:rFonts w:hint="eastAsia" w:hAnsi="宋体"/>
          <w:b/>
          <w:spacing w:val="-6"/>
          <w:sz w:val="21"/>
          <w:szCs w:val="21"/>
        </w:rPr>
        <w:t>（四）</w:t>
      </w:r>
      <w:r>
        <w:rPr>
          <w:rFonts w:hAnsi="宋体"/>
          <w:b/>
          <w:spacing w:val="-6"/>
          <w:sz w:val="21"/>
          <w:szCs w:val="21"/>
        </w:rPr>
        <w:t>评审原则和评审办法</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1、评审小组将遵循公开、公平、公正的原则，对单一来源采购响应方提供货物或服务的价格、技术性能、交货期限、售后服务、公司基本情况、履约能力等进行分析考评，确定成交供应商。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rPr>
        <w:t>2、客观、公正的对待单一来源采购响应方。</w:t>
      </w:r>
    </w:p>
    <w:p>
      <w:pPr>
        <w:spacing w:line="288" w:lineRule="auto"/>
        <w:ind w:firstLine="396" w:firstLineChars="200"/>
        <w:rPr>
          <w:rFonts w:ascii="宋体" w:hAnsi="宋体"/>
          <w:spacing w:val="-6"/>
          <w:sz w:val="21"/>
          <w:szCs w:val="21"/>
        </w:rPr>
      </w:pPr>
      <w:r>
        <w:rPr>
          <w:rFonts w:hint="eastAsia" w:ascii="宋体" w:hAnsi="宋体"/>
          <w:spacing w:val="-6"/>
          <w:sz w:val="21"/>
          <w:szCs w:val="21"/>
        </w:rPr>
        <w:t>3、在评审期间，单一来源采购响应方不得向评审小组成员询问评审情况，不得进行旨在影响评审结果的活动，否则将废除其资格，并不再返还单一来源采购保证金。</w:t>
      </w:r>
    </w:p>
    <w:p>
      <w:pPr>
        <w:spacing w:line="288" w:lineRule="auto"/>
        <w:ind w:firstLine="396" w:firstLineChars="200"/>
        <w:rPr>
          <w:rFonts w:ascii="宋体" w:hAnsi="宋体"/>
          <w:spacing w:val="-6"/>
          <w:sz w:val="21"/>
          <w:szCs w:val="21"/>
        </w:rPr>
      </w:pPr>
      <w:r>
        <w:rPr>
          <w:rFonts w:hint="eastAsia" w:ascii="宋体" w:hAnsi="宋体"/>
          <w:spacing w:val="-6"/>
          <w:sz w:val="21"/>
          <w:szCs w:val="21"/>
        </w:rPr>
        <w:t>4、在评审过程中，评审小组成员不得与单一来源采购响应方私下交换意见，在单一来源采购工作结束后，凡与评审情况有接触的人不得将评审情况扩散出评审小组成员之外。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5、采购方不向落标方解释落标原因，不退还单一来源采购响应文件。</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七  定标</w:t>
      </w:r>
    </w:p>
    <w:p>
      <w:pPr>
        <w:spacing w:line="288" w:lineRule="auto"/>
        <w:ind w:firstLine="396" w:firstLineChars="200"/>
        <w:rPr>
          <w:rFonts w:ascii="宋体" w:hAnsi="宋体"/>
          <w:spacing w:val="-6"/>
          <w:sz w:val="21"/>
          <w:szCs w:val="21"/>
        </w:rPr>
      </w:pPr>
      <w:r>
        <w:rPr>
          <w:rFonts w:hint="eastAsia" w:ascii="宋体" w:hAnsi="宋体"/>
          <w:spacing w:val="-6"/>
          <w:sz w:val="21"/>
          <w:szCs w:val="21"/>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八  合同授予</w:t>
      </w:r>
    </w:p>
    <w:p>
      <w:pPr>
        <w:spacing w:line="288" w:lineRule="auto"/>
        <w:ind w:firstLine="425" w:firstLineChars="215"/>
        <w:rPr>
          <w:rFonts w:ascii="宋体" w:hAnsi="宋体"/>
          <w:spacing w:val="-6"/>
          <w:sz w:val="21"/>
          <w:szCs w:val="21"/>
        </w:rPr>
      </w:pPr>
      <w:r>
        <w:rPr>
          <w:rFonts w:hint="eastAsia" w:ascii="宋体" w:hAnsi="宋体"/>
          <w:spacing w:val="-6"/>
          <w:sz w:val="21"/>
          <w:szCs w:val="21"/>
        </w:rPr>
        <w:t>1、成交方应当在《成交通知书》发出之日起30日内与采购人签订采购合同。</w:t>
      </w:r>
    </w:p>
    <w:p>
      <w:pPr>
        <w:spacing w:line="288" w:lineRule="auto"/>
        <w:ind w:firstLine="425" w:firstLineChars="215"/>
        <w:rPr>
          <w:rFonts w:ascii="Arial" w:hAnsi="Arial" w:cs="Arial"/>
          <w:kern w:val="0"/>
          <w:sz w:val="21"/>
        </w:rPr>
      </w:pPr>
      <w:r>
        <w:rPr>
          <w:rFonts w:hint="eastAsia" w:ascii="宋体" w:hAnsi="宋体"/>
          <w:spacing w:val="-6"/>
          <w:sz w:val="21"/>
          <w:szCs w:val="21"/>
        </w:rPr>
        <w:t>2、成交方拖延、拒签合同的，</w:t>
      </w:r>
      <w:r>
        <w:rPr>
          <w:rFonts w:hint="eastAsia" w:ascii="Arial" w:hAnsi="Arial" w:cs="Arial"/>
          <w:kern w:val="0"/>
          <w:sz w:val="21"/>
        </w:rPr>
        <w:t>情节严重的，由财政部门将其列入不良行为记录名单，在一至三年内禁止参加政府采购活动，并予以通报。</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九 可中止电子交易活动的情形</w:t>
      </w:r>
    </w:p>
    <w:p>
      <w:pPr>
        <w:spacing w:line="288" w:lineRule="auto"/>
        <w:ind w:firstLine="396" w:firstLineChars="200"/>
        <w:rPr>
          <w:rFonts w:ascii="宋体" w:hAnsi="宋体"/>
          <w:spacing w:val="-6"/>
          <w:sz w:val="21"/>
          <w:szCs w:val="21"/>
        </w:rPr>
      </w:pPr>
      <w:r>
        <w:rPr>
          <w:rFonts w:hint="eastAsia" w:ascii="宋体" w:hAnsi="宋体"/>
          <w:spacing w:val="-6"/>
          <w:sz w:val="21"/>
          <w:szCs w:val="21"/>
        </w:rPr>
        <w:t>采购过程中出现以下情形，导致电子交易平台无法正常运行，或者无法保证电子交易的公平、公正和安全时，采购组织机构可中止电子交易活动：</w:t>
      </w:r>
    </w:p>
    <w:p>
      <w:pPr>
        <w:spacing w:line="288" w:lineRule="auto"/>
        <w:ind w:firstLine="396" w:firstLineChars="200"/>
        <w:rPr>
          <w:rFonts w:ascii="宋体" w:hAnsi="宋体"/>
          <w:spacing w:val="-6"/>
          <w:sz w:val="21"/>
          <w:szCs w:val="21"/>
        </w:rPr>
      </w:pPr>
      <w:r>
        <w:rPr>
          <w:rFonts w:hint="eastAsia" w:ascii="宋体" w:hAnsi="宋体"/>
          <w:spacing w:val="-6"/>
          <w:sz w:val="21"/>
          <w:szCs w:val="21"/>
        </w:rPr>
        <w:t>1、电子交易平台发生故障而无法登录访问的；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2、电子交易平台应用或数据库出现错误，不能进行正常操作的；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3、电子交易平台发现严重安全漏洞，有潜在泄密危险的；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4、病毒发作导致不能进行正常操作的；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5、其他无法保证电子交易的公平、公正和安全的情况。</w:t>
      </w:r>
    </w:p>
    <w:p>
      <w:pPr>
        <w:spacing w:line="288" w:lineRule="auto"/>
        <w:ind w:firstLine="396" w:firstLineChars="200"/>
      </w:pPr>
      <w:r>
        <w:rPr>
          <w:rFonts w:hint="eastAsia" w:ascii="宋体" w:hAnsi="宋体"/>
          <w:spacing w:val="-6"/>
          <w:sz w:val="21"/>
          <w:szCs w:val="21"/>
        </w:rPr>
        <w:t>出现前款规定情形，不影响采购公平、公正性的，采购代理机构可以待上述情形消除后继续组织电子交易活动；影响或可能影响采购公平、公正性的，应当重新采购。</w:t>
      </w:r>
    </w:p>
    <w:p>
      <w:pPr>
        <w:spacing w:line="288" w:lineRule="auto"/>
        <w:rPr>
          <w:rFonts w:ascii="宋体" w:hAnsi="宋体"/>
          <w:spacing w:val="-6"/>
          <w:sz w:val="21"/>
          <w:szCs w:val="21"/>
        </w:rPr>
      </w:pPr>
      <w:r>
        <w:rPr>
          <w:rFonts w:ascii="宋体" w:hAnsi="宋体"/>
          <w:spacing w:val="-6"/>
          <w:sz w:val="21"/>
          <w:szCs w:val="21"/>
        </w:rPr>
        <w:br w:type="page"/>
      </w:r>
    </w:p>
    <w:p>
      <w:pPr>
        <w:spacing w:line="288" w:lineRule="auto"/>
        <w:jc w:val="center"/>
        <w:outlineLvl w:val="0"/>
        <w:rPr>
          <w:rFonts w:hAnsi="宋体"/>
          <w:b/>
          <w:spacing w:val="-6"/>
          <w:sz w:val="32"/>
        </w:rPr>
      </w:pPr>
      <w:r>
        <w:rPr>
          <w:rFonts w:hint="eastAsia" w:hAnsi="宋体"/>
          <w:b/>
          <w:spacing w:val="-6"/>
          <w:sz w:val="32"/>
        </w:rPr>
        <w:t>第四章  合同主要条款</w:t>
      </w:r>
    </w:p>
    <w:p>
      <w:pPr>
        <w:pStyle w:val="20"/>
        <w:spacing w:after="120" w:line="288" w:lineRule="auto"/>
        <w:ind w:firstLine="458" w:firstLineChars="200"/>
        <w:jc w:val="center"/>
        <w:rPr>
          <w:rFonts w:hAnsi="宋体" w:cs="宋体"/>
          <w:b/>
          <w:sz w:val="24"/>
          <w:szCs w:val="24"/>
        </w:rPr>
      </w:pPr>
      <w:r>
        <w:rPr>
          <w:rFonts w:hint="eastAsia" w:hAnsi="宋体" w:cs="宋体"/>
          <w:b/>
          <w:spacing w:val="-6"/>
          <w:sz w:val="24"/>
          <w:szCs w:val="24"/>
        </w:rPr>
        <w:t>浙江财经大学财务系统升级项目采购合同</w:t>
      </w:r>
    </w:p>
    <w:p>
      <w:pPr>
        <w:pStyle w:val="20"/>
        <w:spacing w:line="360" w:lineRule="auto"/>
        <w:jc w:val="center"/>
        <w:rPr>
          <w:rFonts w:hAnsi="宋体" w:cs="宋体"/>
          <w:b/>
          <w:sz w:val="24"/>
          <w:szCs w:val="24"/>
        </w:rPr>
      </w:pPr>
      <w:r>
        <w:rPr>
          <w:rFonts w:hint="eastAsia" w:hAnsi="宋体" w:cs="宋体"/>
          <w:spacing w:val="-6"/>
          <w:sz w:val="21"/>
          <w:szCs w:val="21"/>
        </w:rPr>
        <w:t>（本合同为合同样稿，最终稿由三方协商后确定，合同实质性内容不得更改；签订合同时删除此行）</w:t>
      </w:r>
    </w:p>
    <w:p>
      <w:pPr>
        <w:spacing w:line="360" w:lineRule="auto"/>
        <w:rPr>
          <w:rFonts w:ascii="宋体" w:hAnsi="宋体" w:cs="宋体"/>
          <w:spacing w:val="-6"/>
          <w:sz w:val="21"/>
          <w:szCs w:val="21"/>
        </w:rPr>
      </w:pPr>
      <w:r>
        <w:rPr>
          <w:rFonts w:hint="eastAsia" w:ascii="宋体" w:hAnsi="宋体" w:cs="宋体"/>
          <w:spacing w:val="-6"/>
          <w:sz w:val="21"/>
          <w:szCs w:val="21"/>
        </w:rPr>
        <w:t>项目编号：</w:t>
      </w:r>
      <w:r>
        <w:rPr>
          <w:rFonts w:hint="eastAsia" w:ascii="宋体" w:hAnsi="宋体" w:cs="宋体"/>
          <w:bCs/>
          <w:spacing w:val="-6"/>
          <w:sz w:val="21"/>
          <w:szCs w:val="21"/>
        </w:rPr>
        <w:t>ZJJY-20200716-02</w:t>
      </w:r>
    </w:p>
    <w:p>
      <w:pPr>
        <w:spacing w:line="360" w:lineRule="auto"/>
        <w:rPr>
          <w:rFonts w:ascii="宋体" w:hAnsi="宋体" w:cs="宋体"/>
          <w:spacing w:val="-6"/>
          <w:sz w:val="21"/>
          <w:szCs w:val="21"/>
        </w:rPr>
      </w:pPr>
      <w:r>
        <w:rPr>
          <w:rFonts w:hint="eastAsia" w:ascii="宋体" w:hAnsi="宋体" w:cs="宋体"/>
          <w:spacing w:val="-6"/>
          <w:sz w:val="21"/>
          <w:szCs w:val="21"/>
        </w:rPr>
        <w:t>确认书编号：[2020]</w:t>
      </w:r>
      <w:r>
        <w:rPr>
          <w:rFonts w:ascii="宋体" w:hAnsi="宋体" w:cs="宋体"/>
          <w:spacing w:val="-6"/>
          <w:sz w:val="21"/>
          <w:szCs w:val="21"/>
        </w:rPr>
        <w:t>34533</w:t>
      </w:r>
      <w:r>
        <w:rPr>
          <w:rFonts w:hint="eastAsia" w:ascii="宋体" w:hAnsi="宋体" w:cs="宋体"/>
          <w:spacing w:val="-6"/>
          <w:sz w:val="21"/>
          <w:szCs w:val="21"/>
        </w:rPr>
        <w:t>号</w:t>
      </w:r>
    </w:p>
    <w:p>
      <w:pPr>
        <w:spacing w:line="360" w:lineRule="auto"/>
        <w:rPr>
          <w:rFonts w:ascii="宋体" w:hAnsi="宋体" w:cs="宋体"/>
          <w:spacing w:val="-6"/>
          <w:sz w:val="21"/>
          <w:szCs w:val="21"/>
        </w:rPr>
      </w:pPr>
      <w:r>
        <w:rPr>
          <w:rFonts w:hint="eastAsia" w:ascii="宋体" w:hAnsi="宋体" w:cs="宋体"/>
          <w:spacing w:val="-6"/>
          <w:sz w:val="21"/>
          <w:szCs w:val="21"/>
        </w:rPr>
        <w:t>甲方（采购人）：浙江财经大学</w:t>
      </w:r>
    </w:p>
    <w:p>
      <w:pPr>
        <w:spacing w:line="360" w:lineRule="auto"/>
        <w:rPr>
          <w:rFonts w:ascii="宋体" w:hAnsi="宋体" w:cs="宋体"/>
          <w:b/>
          <w:bCs/>
          <w:spacing w:val="-6"/>
          <w:sz w:val="21"/>
          <w:szCs w:val="21"/>
        </w:rPr>
      </w:pPr>
      <w:r>
        <w:rPr>
          <w:rFonts w:hint="eastAsia" w:ascii="宋体" w:hAnsi="宋体" w:cs="宋体"/>
          <w:spacing w:val="-6"/>
          <w:sz w:val="21"/>
          <w:szCs w:val="21"/>
        </w:rPr>
        <w:t>乙方（成交供应商）：</w:t>
      </w:r>
    </w:p>
    <w:p>
      <w:pPr>
        <w:spacing w:line="360" w:lineRule="auto"/>
        <w:rPr>
          <w:rFonts w:ascii="仿宋_GB2312" w:hAnsi="宋体" w:eastAsia="仿宋_GB2312"/>
          <w:b/>
          <w:bCs/>
          <w:szCs w:val="21"/>
        </w:rPr>
      </w:pPr>
      <w:r>
        <w:rPr>
          <w:rFonts w:hint="eastAsia" w:ascii="宋体" w:hAnsi="宋体" w:cs="宋体"/>
          <w:spacing w:val="-6"/>
          <w:sz w:val="21"/>
          <w:szCs w:val="21"/>
        </w:rPr>
        <w:t>采购代理机构（鉴证方）：浙江建友工程咨询有限公司</w:t>
      </w:r>
    </w:p>
    <w:p>
      <w:pPr>
        <w:pStyle w:val="17"/>
        <w:spacing w:after="120" w:line="300" w:lineRule="auto"/>
        <w:ind w:firstLine="420" w:firstLineChars="200"/>
        <w:rPr>
          <w:rFonts w:hint="default" w:cs="宋体"/>
          <w:sz w:val="21"/>
          <w:szCs w:val="21"/>
        </w:rPr>
      </w:pPr>
      <w:r>
        <w:rPr>
          <w:rFonts w:cs="宋体"/>
          <w:sz w:val="21"/>
          <w:szCs w:val="21"/>
        </w:rPr>
        <w:t>甲、乙双方根据《中华人民共和国合同法》及有关规定，本着平等互利、长期合作、共同发展的原则，经过友好协商，就乙方为甲方提供财务系统6.0升级服务达成以下</w:t>
      </w:r>
      <w:r>
        <w:rPr>
          <w:rFonts w:hint="eastAsia" w:cs="宋体"/>
          <w:sz w:val="21"/>
          <w:szCs w:val="21"/>
          <w:lang w:eastAsia="zh-CN"/>
        </w:rPr>
        <w:t>约定</w:t>
      </w:r>
      <w:r>
        <w:rPr>
          <w:rFonts w:cs="宋体"/>
          <w:sz w:val="21"/>
          <w:szCs w:val="21"/>
        </w:rPr>
        <w:t>：</w:t>
      </w:r>
    </w:p>
    <w:p>
      <w:pPr>
        <w:spacing w:line="288" w:lineRule="auto"/>
        <w:ind w:firstLine="398" w:firstLineChars="200"/>
        <w:rPr>
          <w:rFonts w:ascii="宋体" w:hAnsi="宋体" w:cs="宋体"/>
          <w:b/>
          <w:bCs/>
          <w:spacing w:val="-6"/>
          <w:sz w:val="21"/>
          <w:szCs w:val="21"/>
        </w:rPr>
      </w:pPr>
      <w:r>
        <w:rPr>
          <w:rFonts w:hint="eastAsia" w:ascii="宋体" w:hAnsi="宋体" w:cs="宋体"/>
          <w:b/>
          <w:bCs/>
          <w:spacing w:val="-6"/>
          <w:sz w:val="21"/>
          <w:szCs w:val="21"/>
        </w:rPr>
        <w:t>第一条  合同主要内容及费用</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1.1 项目名称：财务系统升级项目</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1.2 采购内容：浙江财经大学财务系统6.0升级服务。</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1.3 合同期限：从合同签订之日起至2020年</w:t>
      </w:r>
      <w:r>
        <w:rPr>
          <w:rFonts w:hint="eastAsia" w:ascii="宋体" w:hAnsi="宋体" w:cs="宋体"/>
          <w:spacing w:val="-6"/>
          <w:sz w:val="21"/>
          <w:szCs w:val="21"/>
          <w:u w:val="single"/>
        </w:rPr>
        <w:t xml:space="preserve">     </w:t>
      </w:r>
      <w:r>
        <w:rPr>
          <w:rFonts w:hint="eastAsia" w:ascii="宋体" w:hAnsi="宋体" w:cs="宋体"/>
          <w:spacing w:val="-6"/>
          <w:sz w:val="21"/>
          <w:szCs w:val="21"/>
        </w:rPr>
        <w:t>月</w:t>
      </w:r>
      <w:r>
        <w:rPr>
          <w:rFonts w:hint="eastAsia" w:ascii="宋体" w:hAnsi="宋体" w:cs="宋体"/>
          <w:spacing w:val="-6"/>
          <w:sz w:val="21"/>
          <w:szCs w:val="21"/>
          <w:u w:val="single"/>
        </w:rPr>
        <w:t xml:space="preserve">     </w:t>
      </w:r>
      <w:r>
        <w:rPr>
          <w:rFonts w:hint="eastAsia" w:ascii="宋体" w:hAnsi="宋体" w:cs="宋体"/>
          <w:spacing w:val="-6"/>
          <w:sz w:val="21"/>
          <w:szCs w:val="21"/>
        </w:rPr>
        <w:t>日止。</w:t>
      </w:r>
    </w:p>
    <w:p>
      <w:pPr>
        <w:spacing w:line="288" w:lineRule="auto"/>
        <w:ind w:firstLine="396" w:firstLineChars="200"/>
      </w:pPr>
      <w:r>
        <w:rPr>
          <w:rFonts w:hint="eastAsia" w:ascii="宋体" w:hAnsi="宋体" w:cs="宋体"/>
          <w:spacing w:val="-6"/>
          <w:sz w:val="21"/>
          <w:szCs w:val="21"/>
        </w:rPr>
        <w:t>1.4 合同总价</w:t>
      </w:r>
      <w:r>
        <w:rPr>
          <w:rFonts w:hint="eastAsia" w:ascii="宋体" w:hAnsi="宋体" w:cs="宋体"/>
          <w:spacing w:val="-6"/>
          <w:sz w:val="21"/>
          <w:szCs w:val="21"/>
          <w:u w:val="single"/>
        </w:rPr>
        <w:t xml:space="preserve">        </w:t>
      </w:r>
      <w:r>
        <w:rPr>
          <w:rFonts w:hint="eastAsia" w:ascii="宋体" w:hAnsi="宋体" w:cs="宋体"/>
          <w:spacing w:val="-6"/>
          <w:sz w:val="21"/>
          <w:szCs w:val="21"/>
        </w:rPr>
        <w:t>万元（大写人民币：</w:t>
      </w:r>
      <w:r>
        <w:rPr>
          <w:rFonts w:hint="eastAsia" w:ascii="宋体" w:hAnsi="宋体" w:cs="宋体"/>
          <w:spacing w:val="-6"/>
          <w:sz w:val="21"/>
          <w:szCs w:val="21"/>
          <w:u w:val="single"/>
        </w:rPr>
        <w:t xml:space="preserve">        </w:t>
      </w:r>
      <w:r>
        <w:rPr>
          <w:rFonts w:hint="eastAsia" w:ascii="宋体" w:hAnsi="宋体" w:cs="宋体"/>
          <w:spacing w:val="-6"/>
          <w:sz w:val="21"/>
          <w:szCs w:val="21"/>
        </w:rPr>
        <w:t>圆整）</w:t>
      </w:r>
    </w:p>
    <w:p>
      <w:pPr>
        <w:spacing w:line="288" w:lineRule="auto"/>
        <w:ind w:firstLine="398" w:firstLineChars="200"/>
        <w:rPr>
          <w:rFonts w:ascii="宋体" w:hAnsi="宋体" w:cs="宋体"/>
          <w:b/>
          <w:bCs/>
          <w:spacing w:val="-6"/>
          <w:sz w:val="21"/>
          <w:szCs w:val="21"/>
        </w:rPr>
      </w:pPr>
      <w:r>
        <w:rPr>
          <w:rFonts w:hint="eastAsia" w:ascii="宋体" w:hAnsi="宋体" w:cs="宋体"/>
          <w:b/>
          <w:bCs/>
          <w:spacing w:val="-6"/>
          <w:sz w:val="21"/>
          <w:szCs w:val="21"/>
        </w:rPr>
        <w:t>第二条  合作费用支付方式</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2.1 甲方应在合同订立后，项目验收通过后，7个工作日内，向乙方支付合同金额的100%，即</w:t>
      </w:r>
      <w:r>
        <w:rPr>
          <w:rFonts w:hint="eastAsia" w:ascii="宋体" w:hAnsi="宋体" w:cs="宋体"/>
          <w:spacing w:val="-6"/>
          <w:sz w:val="21"/>
          <w:szCs w:val="21"/>
          <w:u w:val="single"/>
        </w:rPr>
        <w:t xml:space="preserve">        </w:t>
      </w:r>
      <w:r>
        <w:rPr>
          <w:rFonts w:hint="eastAsia" w:ascii="宋体" w:hAnsi="宋体" w:cs="宋体"/>
          <w:spacing w:val="-6"/>
          <w:sz w:val="21"/>
          <w:szCs w:val="21"/>
        </w:rPr>
        <w:t>万元（大写人民币：</w:t>
      </w:r>
      <w:r>
        <w:rPr>
          <w:rFonts w:hint="eastAsia" w:ascii="宋体" w:hAnsi="宋体" w:cs="宋体"/>
          <w:spacing w:val="-6"/>
          <w:sz w:val="21"/>
          <w:szCs w:val="21"/>
          <w:u w:val="single"/>
        </w:rPr>
        <w:t xml:space="preserve">        </w:t>
      </w:r>
      <w:r>
        <w:rPr>
          <w:rFonts w:hint="eastAsia" w:ascii="宋体" w:hAnsi="宋体" w:cs="宋体"/>
          <w:spacing w:val="-6"/>
          <w:sz w:val="21"/>
          <w:szCs w:val="21"/>
        </w:rPr>
        <w:t>圆整）。</w:t>
      </w:r>
    </w:p>
    <w:p>
      <w:pPr>
        <w:spacing w:line="288" w:lineRule="auto"/>
        <w:ind w:firstLine="398" w:firstLineChars="200"/>
        <w:rPr>
          <w:rFonts w:ascii="宋体" w:hAnsi="宋体" w:cs="宋体"/>
          <w:b/>
          <w:bCs/>
          <w:spacing w:val="-6"/>
          <w:sz w:val="21"/>
          <w:szCs w:val="21"/>
        </w:rPr>
      </w:pPr>
      <w:r>
        <w:rPr>
          <w:rFonts w:hint="eastAsia" w:ascii="宋体" w:hAnsi="宋体" w:cs="宋体"/>
          <w:b/>
          <w:bCs/>
          <w:spacing w:val="-6"/>
          <w:sz w:val="21"/>
          <w:szCs w:val="21"/>
        </w:rPr>
        <w:t>第三条  项目技术、服务要求</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3.1 项目进度要求：在2020年8月31日前完工。</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3.2售后服务保障要求：提供相关操作指导，如系统操作培训、咨询服务。</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3.4 项目验收标准：较好地满足政府新会计制度规范标准要求。</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3.5 其他技术、服务要求：功能模块要求详见附件。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2"/>
        <w:rPr>
          <w:rFonts w:hint="eastAsia" w:ascii="宋体" w:hAnsi="宋体"/>
          <w:b/>
          <w:bCs/>
          <w:color w:val="000000"/>
          <w:sz w:val="21"/>
          <w:szCs w:val="21"/>
        </w:rPr>
      </w:pPr>
      <w:r>
        <w:rPr>
          <w:rFonts w:hint="eastAsia" w:ascii="宋体" w:hAnsi="宋体"/>
          <w:b/>
          <w:bCs/>
          <w:color w:val="000000"/>
          <w:sz w:val="21"/>
          <w:szCs w:val="21"/>
          <w:lang w:eastAsia="zh-CN"/>
        </w:rPr>
        <w:t>第四条</w:t>
      </w:r>
      <w:r>
        <w:rPr>
          <w:rFonts w:hint="eastAsia" w:ascii="宋体" w:hAnsi="宋体"/>
          <w:b/>
          <w:bCs/>
          <w:color w:val="000000"/>
          <w:sz w:val="21"/>
          <w:szCs w:val="21"/>
          <w:lang w:val="en-US" w:eastAsia="zh-CN"/>
        </w:rPr>
        <w:t xml:space="preserve">  </w:t>
      </w:r>
      <w:r>
        <w:rPr>
          <w:rFonts w:hint="eastAsia" w:ascii="宋体" w:hAnsi="宋体"/>
          <w:b/>
          <w:bCs/>
          <w:color w:val="000000"/>
          <w:sz w:val="21"/>
          <w:szCs w:val="21"/>
        </w:rPr>
        <w:t>违约处理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ascii="宋体" w:hAnsi="宋体"/>
          <w:color w:val="000000"/>
          <w:sz w:val="21"/>
          <w:szCs w:val="21"/>
        </w:rPr>
      </w:pPr>
      <w:r>
        <w:rPr>
          <w:rFonts w:hint="eastAsia" w:ascii="宋体" w:hAnsi="宋体"/>
          <w:color w:val="000000"/>
          <w:sz w:val="21"/>
          <w:szCs w:val="21"/>
        </w:rPr>
        <w:t>甲乙双方应当履行合同约定的义务，如有违反，须承担相应的违约责任。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、延期</w:t>
      </w:r>
      <w:r>
        <w:rPr>
          <w:rFonts w:hint="eastAsia" w:ascii="宋体" w:hAnsi="宋体"/>
          <w:color w:val="000000"/>
          <w:sz w:val="21"/>
          <w:szCs w:val="21"/>
          <w:lang w:val="en-US" w:eastAsia="zh-CN"/>
        </w:rPr>
        <w:t>交付</w:t>
      </w:r>
      <w:r>
        <w:rPr>
          <w:rFonts w:hint="eastAsia" w:ascii="宋体" w:hAnsi="宋体"/>
          <w:color w:val="000000"/>
          <w:sz w:val="21"/>
          <w:szCs w:val="21"/>
        </w:rPr>
        <w:t>罚款（违约金）：延期</w:t>
      </w:r>
      <w:r>
        <w:rPr>
          <w:rFonts w:hint="eastAsia" w:ascii="宋体" w:hAnsi="宋体"/>
          <w:color w:val="000000"/>
          <w:sz w:val="21"/>
          <w:szCs w:val="21"/>
          <w:lang w:val="en-US" w:eastAsia="zh-CN"/>
        </w:rPr>
        <w:t>交付</w:t>
      </w:r>
      <w:r>
        <w:rPr>
          <w:rFonts w:hint="eastAsia" w:ascii="宋体" w:hAnsi="宋体"/>
          <w:color w:val="000000"/>
          <w:sz w:val="21"/>
          <w:szCs w:val="21"/>
        </w:rPr>
        <w:t>每</w:t>
      </w:r>
      <w:r>
        <w:rPr>
          <w:rFonts w:ascii="宋体" w:hAnsi="宋体"/>
          <w:color w:val="000000"/>
          <w:sz w:val="21"/>
          <w:szCs w:val="21"/>
        </w:rPr>
        <w:t>7</w:t>
      </w:r>
      <w:r>
        <w:rPr>
          <w:rFonts w:hint="eastAsia" w:ascii="宋体" w:hAnsi="宋体"/>
          <w:color w:val="000000"/>
          <w:sz w:val="21"/>
          <w:szCs w:val="21"/>
        </w:rPr>
        <w:t>天，按合同总价的</w:t>
      </w:r>
      <w:r>
        <w:rPr>
          <w:rFonts w:ascii="宋体" w:hAnsi="宋体"/>
          <w:color w:val="000000"/>
          <w:sz w:val="21"/>
          <w:szCs w:val="21"/>
        </w:rPr>
        <w:t>1%</w:t>
      </w:r>
      <w:r>
        <w:rPr>
          <w:rFonts w:hint="eastAsia" w:ascii="宋体" w:hAnsi="宋体"/>
          <w:color w:val="000000"/>
          <w:sz w:val="21"/>
          <w:szCs w:val="21"/>
        </w:rPr>
        <w:t>支付迟交违约金，不足</w:t>
      </w:r>
      <w:r>
        <w:rPr>
          <w:rFonts w:ascii="宋体" w:hAnsi="宋体"/>
          <w:color w:val="000000"/>
          <w:sz w:val="21"/>
          <w:szCs w:val="21"/>
        </w:rPr>
        <w:t>7</w:t>
      </w:r>
      <w:r>
        <w:rPr>
          <w:rFonts w:hint="eastAsia" w:ascii="宋体" w:hAnsi="宋体"/>
          <w:color w:val="000000"/>
          <w:sz w:val="21"/>
          <w:szCs w:val="21"/>
        </w:rPr>
        <w:t>天按</w:t>
      </w:r>
      <w:r>
        <w:rPr>
          <w:rFonts w:ascii="宋体" w:hAnsi="宋体"/>
          <w:color w:val="000000"/>
          <w:sz w:val="21"/>
          <w:szCs w:val="21"/>
        </w:rPr>
        <w:t>7</w:t>
      </w:r>
      <w:r>
        <w:rPr>
          <w:rFonts w:hint="eastAsia" w:ascii="宋体" w:hAnsi="宋体"/>
          <w:color w:val="000000"/>
          <w:sz w:val="21"/>
          <w:szCs w:val="21"/>
        </w:rPr>
        <w:t>天计，依次累计，最高罚款（违约金）为合同总价的</w:t>
      </w:r>
      <w:r>
        <w:rPr>
          <w:rFonts w:ascii="宋体" w:hAnsi="宋体"/>
          <w:color w:val="000000"/>
          <w:sz w:val="21"/>
          <w:szCs w:val="21"/>
        </w:rPr>
        <w:t>20%</w:t>
      </w:r>
      <w:r>
        <w:rPr>
          <w:rFonts w:hint="eastAsia" w:ascii="宋体" w:hAnsi="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ascii="宋体" w:hAnsi="宋体"/>
          <w:color w:val="000000"/>
          <w:sz w:val="21"/>
          <w:szCs w:val="21"/>
        </w:rPr>
      </w:pPr>
      <w:r>
        <w:rPr>
          <w:rFonts w:ascii="宋体" w:hAnsi="宋体"/>
          <w:color w:val="000000"/>
          <w:sz w:val="21"/>
          <w:szCs w:val="21"/>
        </w:rPr>
        <w:t>2</w:t>
      </w:r>
      <w:r>
        <w:rPr>
          <w:rFonts w:hint="eastAsia" w:ascii="宋体" w:hAnsi="宋体"/>
          <w:color w:val="000000"/>
          <w:sz w:val="21"/>
          <w:szCs w:val="21"/>
        </w:rPr>
        <w:t>、乙方提供的</w:t>
      </w:r>
      <w:r>
        <w:rPr>
          <w:rFonts w:hint="eastAsia" w:ascii="宋体" w:hAnsi="宋体"/>
          <w:color w:val="000000"/>
          <w:sz w:val="21"/>
          <w:szCs w:val="21"/>
          <w:lang w:eastAsia="zh-CN"/>
        </w:rPr>
        <w:t>系统</w:t>
      </w:r>
      <w:r>
        <w:rPr>
          <w:rFonts w:hint="eastAsia" w:ascii="宋体" w:hAnsi="宋体"/>
          <w:color w:val="000000"/>
          <w:sz w:val="21"/>
          <w:szCs w:val="21"/>
        </w:rPr>
        <w:t>项目内容、质量不符合招投标文件、承诺及合同之要求，则必须无条件更换、补足、调整，否则甲方有权向乙方发出书面通知书，提出终止部分或全部合同。</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ascii="宋体" w:hAnsi="宋体"/>
          <w:color w:val="000000"/>
          <w:sz w:val="21"/>
          <w:szCs w:val="21"/>
        </w:rPr>
      </w:pPr>
      <w:r>
        <w:rPr>
          <w:rFonts w:ascii="宋体" w:hAnsi="宋体"/>
          <w:color w:val="000000"/>
          <w:sz w:val="21"/>
          <w:szCs w:val="21"/>
        </w:rPr>
        <w:t>3</w:t>
      </w:r>
      <w:r>
        <w:rPr>
          <w:rFonts w:hint="eastAsia" w:ascii="宋体" w:hAnsi="宋体"/>
          <w:color w:val="000000"/>
          <w:sz w:val="21"/>
          <w:szCs w:val="21"/>
        </w:rPr>
        <w:t>、乙方必须在安装调试全部完成后，会同甲方及有关部门共同按有关规范验收，如因项目实施质量问题，不能按期验收或验收不合格，乙方必须调整相关内容并负责返工，承担返工所造成的全部经济损失。由此造成推迟交付的时间按超期天数计算，每超过一天乙方按合同总金额的千分之一赔偿甲方的经济损失。累计超期</w:t>
      </w:r>
      <w:r>
        <w:rPr>
          <w:rFonts w:ascii="宋体" w:hAnsi="宋体"/>
          <w:color w:val="000000"/>
          <w:sz w:val="21"/>
          <w:szCs w:val="21"/>
        </w:rPr>
        <w:t>30</w:t>
      </w:r>
      <w:r>
        <w:rPr>
          <w:rFonts w:hint="eastAsia" w:ascii="宋体" w:hAnsi="宋体"/>
          <w:color w:val="000000"/>
          <w:sz w:val="21"/>
          <w:szCs w:val="21"/>
        </w:rPr>
        <w:t>天，甲方有权终止执行合同。如因甲方原因造成不能按期完工，工期相应顺延。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、未经甲方同意，乙方不得在任何时期擅自更换投标文件中规定的技术负责人，同时必须确保技术人员的水平与投标文件一致，否则甲方有权放弃或终止合同。</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2"/>
        <w:rPr>
          <w:rFonts w:hint="eastAsia" w:ascii="宋体" w:hAnsi="宋体"/>
          <w:b/>
          <w:bCs/>
          <w:color w:val="000000"/>
          <w:sz w:val="21"/>
          <w:szCs w:val="21"/>
        </w:rPr>
      </w:pPr>
      <w:r>
        <w:rPr>
          <w:rFonts w:hint="eastAsia" w:ascii="宋体" w:hAnsi="宋体"/>
          <w:b/>
          <w:bCs/>
          <w:color w:val="000000"/>
          <w:sz w:val="21"/>
          <w:szCs w:val="21"/>
          <w:lang w:eastAsia="zh-CN"/>
        </w:rPr>
        <w:t>第五条</w:t>
      </w:r>
      <w:r>
        <w:rPr>
          <w:rFonts w:hint="eastAsia" w:ascii="宋体" w:hAnsi="宋体"/>
          <w:b/>
          <w:bCs/>
          <w:color w:val="000000"/>
          <w:sz w:val="21"/>
          <w:szCs w:val="21"/>
          <w:lang w:val="en-US" w:eastAsia="zh-CN"/>
        </w:rPr>
        <w:t xml:space="preserve">  </w:t>
      </w:r>
      <w:r>
        <w:rPr>
          <w:rFonts w:hint="eastAsia" w:ascii="宋体" w:hAnsi="宋体"/>
          <w:b/>
          <w:bCs/>
          <w:color w:val="000000"/>
          <w:sz w:val="21"/>
          <w:szCs w:val="21"/>
        </w:rPr>
        <w:t>合同生效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、本次招标文件、投标文件及评标过程中形成的文字资料均作为本合同的组成部分，具有同等效力。</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ascii="宋体" w:hAnsi="宋体"/>
          <w:color w:val="000000"/>
          <w:sz w:val="21"/>
          <w:szCs w:val="21"/>
        </w:rPr>
      </w:pPr>
      <w:r>
        <w:rPr>
          <w:rFonts w:ascii="宋体" w:hAnsi="宋体"/>
          <w:color w:val="000000"/>
          <w:sz w:val="21"/>
          <w:szCs w:val="21"/>
        </w:rPr>
        <w:t>2</w:t>
      </w:r>
      <w:r>
        <w:rPr>
          <w:rFonts w:hint="eastAsia" w:ascii="宋体" w:hAnsi="宋体"/>
          <w:color w:val="000000"/>
          <w:sz w:val="21"/>
          <w:szCs w:val="21"/>
        </w:rPr>
        <w:t>、前述文件内容如与本合同发生冲突，以本合同为准，本合同没有约定的，前述文件作为补充和解释。</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ascii="宋体" w:hAnsi="宋体"/>
          <w:color w:val="000000"/>
          <w:sz w:val="21"/>
          <w:szCs w:val="21"/>
        </w:rPr>
      </w:pPr>
      <w:r>
        <w:rPr>
          <w:rFonts w:ascii="宋体" w:hAnsi="宋体"/>
          <w:color w:val="000000"/>
          <w:sz w:val="21"/>
          <w:szCs w:val="21"/>
        </w:rPr>
        <w:t>3</w:t>
      </w:r>
      <w:r>
        <w:rPr>
          <w:rFonts w:hint="eastAsia" w:ascii="宋体" w:hAnsi="宋体"/>
          <w:color w:val="000000"/>
          <w:sz w:val="21"/>
          <w:szCs w:val="21"/>
        </w:rPr>
        <w:t>、本合同经甲乙双方法定代表人或其委托人签字并加盖双方公章后生效。合同一式四份，双方各执二份。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2"/>
        <w:rPr>
          <w:rFonts w:hint="eastAsia" w:ascii="宋体" w:hAnsi="宋体"/>
          <w:b/>
          <w:bCs/>
          <w:color w:val="000000"/>
          <w:sz w:val="21"/>
          <w:szCs w:val="21"/>
        </w:rPr>
      </w:pPr>
      <w:r>
        <w:rPr>
          <w:rFonts w:hint="eastAsia" w:ascii="宋体" w:hAnsi="宋体"/>
          <w:b/>
          <w:bCs/>
          <w:color w:val="000000"/>
          <w:sz w:val="21"/>
          <w:szCs w:val="21"/>
          <w:lang w:eastAsia="zh-CN"/>
        </w:rPr>
        <w:t>第六条</w:t>
      </w:r>
      <w:r>
        <w:rPr>
          <w:rFonts w:hint="eastAsia" w:ascii="宋体" w:hAnsi="宋体"/>
          <w:b/>
          <w:bCs/>
          <w:color w:val="000000"/>
          <w:sz w:val="21"/>
          <w:szCs w:val="21"/>
          <w:lang w:val="en-US" w:eastAsia="zh-CN"/>
        </w:rPr>
        <w:t xml:space="preserve">  </w:t>
      </w:r>
      <w:r>
        <w:rPr>
          <w:rFonts w:hint="eastAsia" w:ascii="宋体" w:hAnsi="宋体"/>
          <w:b/>
          <w:bCs/>
          <w:color w:val="000000"/>
          <w:sz w:val="21"/>
          <w:szCs w:val="21"/>
        </w:rPr>
        <w:t>合同修改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w:t>
      </w:r>
      <w:r>
        <w:rPr>
          <w:rFonts w:ascii="宋体" w:hAnsi="宋体"/>
          <w:color w:val="000000"/>
          <w:sz w:val="21"/>
          <w:szCs w:val="21"/>
        </w:rPr>
        <w:t>合同履行期内甲乙双方均不得随意变更或解除合同。合同若有未尽事宜，需经双方共同协商，订立补充协议，补充协议与本合同有同等法律效力</w:t>
      </w:r>
      <w:r>
        <w:rPr>
          <w:rFonts w:hint="eastAsia" w:ascii="宋体" w:hAnsi="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ascii="宋体" w:hAnsi="宋体"/>
          <w:color w:val="000000"/>
          <w:sz w:val="21"/>
          <w:szCs w:val="21"/>
        </w:rPr>
      </w:pPr>
      <w:r>
        <w:rPr>
          <w:rFonts w:ascii="宋体" w:hAnsi="宋体"/>
          <w:color w:val="000000"/>
          <w:sz w:val="21"/>
          <w:szCs w:val="21"/>
        </w:rPr>
        <w:t>2</w:t>
      </w:r>
      <w:r>
        <w:rPr>
          <w:rFonts w:hint="eastAsia" w:ascii="宋体" w:hAnsi="宋体"/>
          <w:color w:val="000000"/>
          <w:sz w:val="21"/>
          <w:szCs w:val="21"/>
        </w:rPr>
        <w:t>、当事人一方要求变更或解除合同时，应当提前</w:t>
      </w:r>
      <w:r>
        <w:rPr>
          <w:rFonts w:ascii="宋体" w:hAnsi="宋体"/>
          <w:color w:val="000000"/>
          <w:sz w:val="21"/>
          <w:szCs w:val="21"/>
        </w:rPr>
        <w:t>30</w:t>
      </w:r>
      <w:r>
        <w:rPr>
          <w:rFonts w:hint="eastAsia" w:ascii="宋体" w:hAnsi="宋体"/>
          <w:color w:val="000000"/>
          <w:sz w:val="21"/>
          <w:szCs w:val="21"/>
        </w:rPr>
        <w:t>天通知对方，因变更或解除合同使一方遭受损失的，除依法可以免除责任的外，应由责任方负责赔偿。变更或解除合同的通知或协议应当采取书面形式，协议未达成之前，原合同仍然有效。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2"/>
        <w:rPr>
          <w:rFonts w:hint="eastAsia" w:ascii="宋体" w:hAnsi="宋体"/>
          <w:b/>
          <w:bCs/>
          <w:color w:val="000000"/>
          <w:sz w:val="21"/>
          <w:szCs w:val="21"/>
        </w:rPr>
      </w:pPr>
      <w:r>
        <w:rPr>
          <w:rFonts w:hint="eastAsia" w:ascii="宋体" w:hAnsi="宋体"/>
          <w:b/>
          <w:bCs/>
          <w:color w:val="000000"/>
          <w:sz w:val="21"/>
          <w:szCs w:val="21"/>
          <w:lang w:eastAsia="zh-CN"/>
        </w:rPr>
        <w:t>第七条</w:t>
      </w:r>
      <w:r>
        <w:rPr>
          <w:rFonts w:hint="eastAsia" w:ascii="宋体" w:hAnsi="宋体"/>
          <w:b/>
          <w:bCs/>
          <w:color w:val="000000"/>
          <w:sz w:val="21"/>
          <w:szCs w:val="21"/>
          <w:lang w:val="en-US" w:eastAsia="zh-CN"/>
        </w:rPr>
        <w:t xml:space="preserve">  </w:t>
      </w:r>
      <w:r>
        <w:rPr>
          <w:rFonts w:hint="eastAsia" w:ascii="宋体" w:hAnsi="宋体"/>
          <w:b/>
          <w:bCs/>
          <w:color w:val="000000"/>
          <w:sz w:val="21"/>
          <w:szCs w:val="21"/>
        </w:rPr>
        <w:t>不可抗力</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、不可抗力事故系指甲乙双方在缔结合同时所不能预见的，并且它的发生及其后果无法避免和无法克服的事故。</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ascii="宋体" w:hAnsi="宋体"/>
          <w:color w:val="000000"/>
          <w:sz w:val="21"/>
          <w:szCs w:val="21"/>
        </w:rPr>
      </w:pPr>
      <w:r>
        <w:rPr>
          <w:rFonts w:ascii="宋体" w:hAnsi="宋体"/>
          <w:color w:val="000000"/>
          <w:sz w:val="21"/>
          <w:szCs w:val="21"/>
        </w:rPr>
        <w:t>2</w:t>
      </w:r>
      <w:r>
        <w:rPr>
          <w:rFonts w:hint="eastAsia" w:ascii="宋体" w:hAnsi="宋体"/>
          <w:color w:val="000000"/>
          <w:sz w:val="21"/>
          <w:szCs w:val="21"/>
        </w:rPr>
        <w:t>、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2"/>
        <w:rPr>
          <w:rFonts w:hint="eastAsia" w:ascii="宋体" w:hAnsi="宋体"/>
          <w:b/>
          <w:bCs/>
          <w:color w:val="000000"/>
          <w:sz w:val="21"/>
          <w:szCs w:val="21"/>
        </w:rPr>
      </w:pPr>
      <w:r>
        <w:rPr>
          <w:rFonts w:hint="eastAsia" w:ascii="宋体" w:hAnsi="宋体"/>
          <w:b/>
          <w:bCs/>
          <w:color w:val="000000"/>
          <w:sz w:val="21"/>
          <w:szCs w:val="21"/>
          <w:lang w:eastAsia="zh-CN"/>
        </w:rPr>
        <w:t>第八条</w:t>
      </w:r>
      <w:r>
        <w:rPr>
          <w:rFonts w:hint="eastAsia" w:ascii="宋体" w:hAnsi="宋体"/>
          <w:b/>
          <w:bCs/>
          <w:color w:val="000000"/>
          <w:sz w:val="21"/>
          <w:szCs w:val="21"/>
          <w:lang w:val="en-US" w:eastAsia="zh-CN"/>
        </w:rPr>
        <w:t xml:space="preserve">  </w:t>
      </w:r>
      <w:r>
        <w:rPr>
          <w:rFonts w:hint="eastAsia" w:ascii="宋体" w:hAnsi="宋体"/>
          <w:b/>
          <w:bCs/>
          <w:color w:val="000000"/>
          <w:sz w:val="21"/>
          <w:szCs w:val="21"/>
        </w:rPr>
        <w:t>争议及仲裁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、在本合同履行过程中发生争议，双方应当协商解决。双方不愿协商、调解解决或者协商、调解不成的，可按有关规定向杭州仲裁委员会提起仲裁。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ascii="宋体" w:hAnsi="宋体"/>
          <w:color w:val="000000"/>
          <w:sz w:val="21"/>
          <w:szCs w:val="21"/>
        </w:rPr>
      </w:pPr>
      <w:r>
        <w:rPr>
          <w:rFonts w:ascii="宋体" w:hAnsi="宋体"/>
          <w:color w:val="000000"/>
          <w:sz w:val="21"/>
          <w:szCs w:val="21"/>
        </w:rPr>
        <w:t>2</w:t>
      </w:r>
      <w:r>
        <w:rPr>
          <w:rFonts w:hint="eastAsia" w:ascii="宋体" w:hAnsi="宋体"/>
          <w:color w:val="000000"/>
          <w:sz w:val="21"/>
          <w:szCs w:val="21"/>
        </w:rPr>
        <w:t>、在仲裁期间，除正在进行仲裁的部分外，本合同其他部分应继续执行。</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2"/>
        <w:rPr>
          <w:rFonts w:hint="eastAsia" w:ascii="宋体" w:hAnsi="宋体"/>
          <w:b/>
          <w:bCs/>
          <w:color w:val="000000"/>
          <w:sz w:val="21"/>
          <w:szCs w:val="21"/>
        </w:rPr>
      </w:pPr>
      <w:r>
        <w:rPr>
          <w:rFonts w:hint="eastAsia" w:ascii="宋体" w:hAnsi="宋体"/>
          <w:b/>
          <w:bCs/>
          <w:color w:val="000000"/>
          <w:sz w:val="21"/>
          <w:szCs w:val="21"/>
          <w:lang w:eastAsia="zh-CN"/>
        </w:rPr>
        <w:t>第九条</w:t>
      </w:r>
      <w:r>
        <w:rPr>
          <w:rFonts w:hint="eastAsia" w:ascii="宋体" w:hAnsi="宋体"/>
          <w:b/>
          <w:bCs/>
          <w:color w:val="000000"/>
          <w:sz w:val="21"/>
          <w:szCs w:val="21"/>
          <w:lang w:val="en-US" w:eastAsia="zh-CN"/>
        </w:rPr>
        <w:t xml:space="preserve">  </w:t>
      </w:r>
      <w:r>
        <w:rPr>
          <w:rFonts w:hint="eastAsia" w:ascii="宋体" w:hAnsi="宋体"/>
          <w:b/>
          <w:bCs/>
          <w:color w:val="000000"/>
          <w:sz w:val="21"/>
          <w:szCs w:val="21"/>
        </w:rPr>
        <w:t>其他</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lang w:eastAsia="zh-CN"/>
        </w:rPr>
        <w:t>、</w:t>
      </w:r>
      <w:r>
        <w:rPr>
          <w:rFonts w:hint="eastAsia" w:ascii="宋体" w:hAnsi="宋体"/>
          <w:color w:val="000000"/>
          <w:sz w:val="21"/>
          <w:szCs w:val="21"/>
        </w:rPr>
        <w:t>未经过甲方的书面同意，乙方不得转让其应履行的合同项下的义务，和将部分合同项下的义务分包给其他单位完成。</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ascii="宋体" w:hAnsi="宋体"/>
          <w:color w:val="000000"/>
          <w:sz w:val="21"/>
          <w:szCs w:val="21"/>
        </w:rPr>
      </w:pPr>
      <w:r>
        <w:rPr>
          <w:rFonts w:ascii="宋体" w:hAnsi="宋体"/>
          <w:color w:val="000000"/>
          <w:sz w:val="21"/>
          <w:szCs w:val="21"/>
        </w:rPr>
        <w:t>2</w:t>
      </w:r>
      <w:r>
        <w:rPr>
          <w:rFonts w:hint="eastAsia" w:ascii="宋体" w:hAnsi="宋体"/>
          <w:color w:val="000000"/>
          <w:sz w:val="21"/>
          <w:szCs w:val="21"/>
          <w:lang w:eastAsia="zh-CN"/>
        </w:rPr>
        <w:t>、</w:t>
      </w:r>
      <w:r>
        <w:rPr>
          <w:rFonts w:hint="eastAsia" w:ascii="宋体" w:hAnsi="宋体"/>
          <w:color w:val="000000"/>
          <w:sz w:val="21"/>
          <w:szCs w:val="21"/>
        </w:rPr>
        <w:t>乙方不得参与可能与合同规定的与甲方的利益相冲突的任何活动。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ascii="宋体" w:hAnsi="宋体"/>
          <w:color w:val="000000"/>
          <w:sz w:val="21"/>
          <w:szCs w:val="21"/>
        </w:rPr>
      </w:pPr>
      <w:r>
        <w:rPr>
          <w:rFonts w:ascii="宋体" w:hAnsi="宋体"/>
          <w:color w:val="000000"/>
          <w:sz w:val="21"/>
          <w:szCs w:val="21"/>
        </w:rPr>
        <w:t>3</w:t>
      </w:r>
      <w:r>
        <w:rPr>
          <w:rFonts w:hint="eastAsia" w:ascii="宋体" w:hAnsi="宋体"/>
          <w:color w:val="000000"/>
          <w:sz w:val="21"/>
          <w:szCs w:val="21"/>
          <w:lang w:eastAsia="zh-CN"/>
        </w:rPr>
        <w:t>、</w:t>
      </w:r>
      <w:r>
        <w:rPr>
          <w:rFonts w:hint="eastAsia" w:ascii="宋体" w:hAnsi="宋体"/>
          <w:color w:val="000000"/>
          <w:sz w:val="21"/>
          <w:szCs w:val="21"/>
        </w:rPr>
        <w:t>乙方人员在甲方场地工作时，应遵守甲方相关规章、制度。</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lang w:eastAsia="zh-CN"/>
        </w:rPr>
        <w:t>、</w:t>
      </w:r>
      <w:r>
        <w:rPr>
          <w:rFonts w:hint="eastAsia" w:ascii="宋体" w:hAnsi="宋体"/>
          <w:color w:val="000000"/>
          <w:sz w:val="21"/>
          <w:szCs w:val="21"/>
        </w:rPr>
        <w:t>本合同任何一方给另一方的通知，都应以书面或传真的形式发送，而另一方应以书面形式确认并发送到对方明确的地址。</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ascii="宋体" w:hAnsi="宋体"/>
          <w:color w:val="000000"/>
          <w:sz w:val="21"/>
          <w:szCs w:val="21"/>
        </w:rPr>
      </w:pPr>
      <w:r>
        <w:rPr>
          <w:rFonts w:ascii="宋体" w:hAnsi="宋体"/>
          <w:color w:val="000000"/>
          <w:sz w:val="21"/>
          <w:szCs w:val="21"/>
        </w:rPr>
        <w:t>5</w:t>
      </w:r>
      <w:r>
        <w:rPr>
          <w:rFonts w:hint="eastAsia" w:ascii="宋体" w:hAnsi="宋体"/>
          <w:color w:val="000000"/>
          <w:sz w:val="21"/>
          <w:szCs w:val="21"/>
          <w:lang w:eastAsia="zh-CN"/>
        </w:rPr>
        <w:t>、</w:t>
      </w:r>
      <w:r>
        <w:rPr>
          <w:rFonts w:hint="eastAsia" w:ascii="宋体" w:hAnsi="宋体"/>
          <w:color w:val="000000"/>
          <w:sz w:val="21"/>
          <w:szCs w:val="21"/>
        </w:rPr>
        <w:t>适用法律：本合同应按照中华人民共和国的法律进行解释。</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2"/>
        <w:rPr>
          <w:rFonts w:hint="eastAsia" w:ascii="宋体" w:hAnsi="宋体"/>
          <w:b/>
          <w:bCs/>
          <w:color w:val="000000"/>
          <w:sz w:val="21"/>
          <w:szCs w:val="21"/>
        </w:rPr>
      </w:pPr>
      <w:r>
        <w:rPr>
          <w:rFonts w:hint="eastAsia" w:ascii="宋体" w:hAnsi="宋体"/>
          <w:b/>
          <w:bCs/>
          <w:color w:val="000000"/>
          <w:sz w:val="21"/>
          <w:szCs w:val="21"/>
        </w:rPr>
        <w:t>第十条</w:t>
      </w:r>
      <w:r>
        <w:rPr>
          <w:rFonts w:hint="eastAsia" w:ascii="宋体" w:hAnsi="宋体"/>
          <w:b/>
          <w:bCs/>
          <w:color w:val="000000"/>
          <w:sz w:val="21"/>
          <w:szCs w:val="21"/>
          <w:lang w:val="en-US" w:eastAsia="zh-CN"/>
        </w:rPr>
        <w:t xml:space="preserve">  </w:t>
      </w:r>
      <w:r>
        <w:rPr>
          <w:rFonts w:hint="eastAsia" w:ascii="宋体" w:hAnsi="宋体"/>
          <w:b/>
          <w:bCs/>
          <w:color w:val="000000"/>
          <w:sz w:val="21"/>
          <w:szCs w:val="21"/>
        </w:rPr>
        <w:t>未尽事宜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olor w:val="000000"/>
          <w:sz w:val="21"/>
          <w:szCs w:val="21"/>
        </w:rPr>
      </w:pPr>
      <w:r>
        <w:rPr>
          <w:rFonts w:hint="eastAsia" w:ascii="宋体" w:hAnsi="宋体"/>
          <w:color w:val="000000"/>
          <w:sz w:val="21"/>
          <w:szCs w:val="21"/>
        </w:rPr>
        <w:t>未尽事宜，双方协商解决。</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(以下无正文，仅为签署栏)</w:t>
      </w:r>
    </w:p>
    <w:p>
      <w:pPr>
        <w:rPr>
          <w:rFonts w:ascii="宋体" w:hAnsi="宋体" w:cs="宋体"/>
          <w:spacing w:val="-6"/>
          <w:sz w:val="21"/>
          <w:szCs w:val="21"/>
        </w:rPr>
      </w:pPr>
      <w:r>
        <w:rPr>
          <w:rFonts w:hint="eastAsia" w:ascii="宋体" w:hAnsi="宋体" w:cs="宋体"/>
          <w:spacing w:val="-6"/>
          <w:sz w:val="21"/>
          <w:szCs w:val="21"/>
        </w:rPr>
        <w:br w:type="page"/>
      </w:r>
    </w:p>
    <w:p>
      <w:pPr>
        <w:spacing w:line="360" w:lineRule="auto"/>
        <w:rPr>
          <w:rFonts w:ascii="宋体" w:hAnsi="宋体" w:cs="宋体"/>
          <w:spacing w:val="-6"/>
          <w:sz w:val="21"/>
          <w:szCs w:val="21"/>
        </w:rPr>
      </w:pPr>
      <w:r>
        <w:rPr>
          <w:rFonts w:hint="eastAsia" w:ascii="宋体" w:hAnsi="宋体" w:cs="宋体"/>
          <w:spacing w:val="-6"/>
          <w:sz w:val="21"/>
          <w:szCs w:val="21"/>
        </w:rPr>
        <w:t>甲方（盖章）：浙江财经大学</w:t>
      </w:r>
    </w:p>
    <w:p>
      <w:pPr>
        <w:spacing w:line="360" w:lineRule="auto"/>
        <w:rPr>
          <w:rFonts w:ascii="宋体" w:hAnsi="宋体" w:cs="宋体"/>
          <w:spacing w:val="-6"/>
          <w:sz w:val="21"/>
          <w:szCs w:val="21"/>
        </w:rPr>
      </w:pPr>
      <w:r>
        <w:rPr>
          <w:rFonts w:hint="eastAsia" w:ascii="宋体" w:hAnsi="宋体" w:cs="宋体"/>
          <w:spacing w:val="-6"/>
          <w:sz w:val="21"/>
          <w:szCs w:val="21"/>
        </w:rPr>
        <w:t>地    址：</w:t>
      </w:r>
    </w:p>
    <w:p>
      <w:pPr>
        <w:spacing w:line="360" w:lineRule="auto"/>
        <w:rPr>
          <w:rFonts w:ascii="宋体" w:hAnsi="宋体" w:cs="宋体"/>
          <w:spacing w:val="-6"/>
          <w:sz w:val="21"/>
          <w:szCs w:val="21"/>
        </w:rPr>
      </w:pPr>
      <w:r>
        <w:rPr>
          <w:rFonts w:hint="eastAsia" w:ascii="宋体" w:hAnsi="宋体" w:cs="宋体"/>
          <w:spacing w:val="-6"/>
          <w:sz w:val="21"/>
          <w:szCs w:val="21"/>
        </w:rPr>
        <w:t>邮政编码：</w:t>
      </w:r>
    </w:p>
    <w:p>
      <w:pPr>
        <w:spacing w:line="360" w:lineRule="auto"/>
        <w:rPr>
          <w:rFonts w:ascii="宋体" w:hAnsi="宋体" w:cs="宋体"/>
          <w:spacing w:val="-6"/>
          <w:sz w:val="21"/>
          <w:szCs w:val="21"/>
        </w:rPr>
      </w:pPr>
      <w:r>
        <w:rPr>
          <w:rFonts w:hint="eastAsia" w:ascii="宋体" w:hAnsi="宋体" w:cs="宋体"/>
          <w:spacing w:val="-6"/>
          <w:sz w:val="21"/>
          <w:szCs w:val="21"/>
        </w:rPr>
        <w:t>授权代表：</w:t>
      </w:r>
    </w:p>
    <w:p>
      <w:pPr>
        <w:spacing w:line="360" w:lineRule="auto"/>
        <w:rPr>
          <w:rFonts w:ascii="宋体" w:hAnsi="宋体" w:cs="宋体"/>
          <w:spacing w:val="-6"/>
          <w:sz w:val="21"/>
          <w:szCs w:val="21"/>
        </w:rPr>
      </w:pPr>
      <w:r>
        <w:rPr>
          <w:rFonts w:hint="eastAsia" w:ascii="宋体" w:hAnsi="宋体" w:cs="宋体"/>
          <w:spacing w:val="-6"/>
          <w:sz w:val="21"/>
          <w:szCs w:val="21"/>
        </w:rPr>
        <w:t>联系电话：</w:t>
      </w:r>
    </w:p>
    <w:p>
      <w:pPr>
        <w:spacing w:line="360" w:lineRule="auto"/>
        <w:rPr>
          <w:rFonts w:ascii="宋体" w:hAnsi="宋体" w:cs="宋体"/>
          <w:spacing w:val="-6"/>
          <w:sz w:val="21"/>
          <w:szCs w:val="21"/>
        </w:rPr>
      </w:pPr>
      <w:r>
        <w:rPr>
          <w:rFonts w:hint="eastAsia" w:ascii="宋体" w:hAnsi="宋体" w:cs="宋体"/>
          <w:spacing w:val="-6"/>
          <w:sz w:val="21"/>
          <w:szCs w:val="21"/>
        </w:rPr>
        <w:t>银行户名：</w:t>
      </w:r>
    </w:p>
    <w:p>
      <w:pPr>
        <w:spacing w:line="360" w:lineRule="auto"/>
        <w:rPr>
          <w:rFonts w:ascii="宋体" w:hAnsi="宋体" w:cs="宋体"/>
          <w:spacing w:val="-6"/>
          <w:sz w:val="21"/>
          <w:szCs w:val="21"/>
        </w:rPr>
      </w:pPr>
      <w:r>
        <w:rPr>
          <w:rFonts w:hint="eastAsia" w:ascii="宋体" w:hAnsi="宋体" w:cs="宋体"/>
          <w:spacing w:val="-6"/>
          <w:sz w:val="21"/>
          <w:szCs w:val="21"/>
        </w:rPr>
        <w:t>账    号：</w:t>
      </w:r>
    </w:p>
    <w:p>
      <w:pPr>
        <w:spacing w:line="360" w:lineRule="auto"/>
        <w:rPr>
          <w:rFonts w:ascii="宋体" w:hAnsi="宋体" w:cs="宋体"/>
          <w:spacing w:val="-6"/>
          <w:sz w:val="21"/>
          <w:szCs w:val="21"/>
        </w:rPr>
      </w:pPr>
      <w:r>
        <w:rPr>
          <w:rFonts w:hint="eastAsia" w:ascii="宋体" w:hAnsi="宋体" w:cs="宋体"/>
          <w:spacing w:val="-6"/>
          <w:sz w:val="21"/>
          <w:szCs w:val="21"/>
        </w:rPr>
        <w:t>开户银行：</w:t>
      </w:r>
    </w:p>
    <w:p>
      <w:pPr>
        <w:spacing w:line="360" w:lineRule="auto"/>
        <w:rPr>
          <w:rFonts w:ascii="宋体" w:hAnsi="宋体" w:cs="宋体"/>
          <w:spacing w:val="-6"/>
          <w:sz w:val="21"/>
          <w:szCs w:val="21"/>
        </w:rPr>
      </w:pPr>
      <w:r>
        <w:rPr>
          <w:rFonts w:hint="eastAsia" w:ascii="宋体" w:hAnsi="宋体" w:cs="宋体"/>
          <w:spacing w:val="-6"/>
          <w:sz w:val="21"/>
          <w:szCs w:val="21"/>
        </w:rPr>
        <w:t>公司税号：</w:t>
      </w:r>
    </w:p>
    <w:p>
      <w:pPr>
        <w:spacing w:line="360" w:lineRule="auto"/>
        <w:rPr>
          <w:rFonts w:ascii="宋体" w:hAnsi="宋体" w:cs="宋体"/>
          <w:spacing w:val="-6"/>
          <w:sz w:val="21"/>
          <w:szCs w:val="21"/>
        </w:rPr>
      </w:pPr>
    </w:p>
    <w:p>
      <w:pPr>
        <w:spacing w:line="360" w:lineRule="auto"/>
        <w:rPr>
          <w:rFonts w:ascii="宋体" w:hAnsi="宋体" w:cs="宋体"/>
          <w:spacing w:val="-6"/>
          <w:sz w:val="21"/>
          <w:szCs w:val="21"/>
        </w:rPr>
      </w:pPr>
      <w:r>
        <w:rPr>
          <w:rFonts w:hint="eastAsia" w:ascii="宋体" w:hAnsi="宋体" w:cs="宋体"/>
          <w:spacing w:val="-6"/>
          <w:sz w:val="21"/>
          <w:szCs w:val="21"/>
        </w:rPr>
        <w:t>乙方（盖章）：</w:t>
      </w:r>
    </w:p>
    <w:p>
      <w:pPr>
        <w:spacing w:line="360" w:lineRule="auto"/>
        <w:rPr>
          <w:rFonts w:ascii="宋体" w:hAnsi="宋体" w:cs="宋体"/>
          <w:spacing w:val="-6"/>
          <w:sz w:val="21"/>
          <w:szCs w:val="21"/>
        </w:rPr>
      </w:pPr>
      <w:r>
        <w:rPr>
          <w:rFonts w:hint="eastAsia" w:ascii="宋体" w:hAnsi="宋体" w:cs="宋体"/>
          <w:spacing w:val="-6"/>
          <w:sz w:val="21"/>
          <w:szCs w:val="21"/>
        </w:rPr>
        <w:t>地    址：</w:t>
      </w:r>
    </w:p>
    <w:p>
      <w:pPr>
        <w:spacing w:line="360" w:lineRule="auto"/>
        <w:rPr>
          <w:rFonts w:ascii="宋体" w:hAnsi="宋体" w:cs="宋体"/>
          <w:spacing w:val="-6"/>
          <w:sz w:val="21"/>
          <w:szCs w:val="21"/>
        </w:rPr>
      </w:pPr>
      <w:r>
        <w:rPr>
          <w:rFonts w:hint="eastAsia" w:ascii="宋体" w:hAnsi="宋体" w:cs="宋体"/>
          <w:spacing w:val="-6"/>
          <w:sz w:val="21"/>
          <w:szCs w:val="21"/>
        </w:rPr>
        <w:t>邮政编码：</w:t>
      </w:r>
    </w:p>
    <w:p>
      <w:pPr>
        <w:spacing w:line="360" w:lineRule="auto"/>
        <w:rPr>
          <w:rFonts w:ascii="宋体" w:hAnsi="宋体" w:cs="宋体"/>
          <w:spacing w:val="-6"/>
          <w:sz w:val="21"/>
          <w:szCs w:val="21"/>
        </w:rPr>
      </w:pPr>
      <w:r>
        <w:rPr>
          <w:rFonts w:hint="eastAsia" w:ascii="宋体" w:hAnsi="宋体" w:cs="宋体"/>
          <w:spacing w:val="-6"/>
          <w:sz w:val="21"/>
          <w:szCs w:val="21"/>
        </w:rPr>
        <w:t>授权代表：</w:t>
      </w:r>
    </w:p>
    <w:p>
      <w:pPr>
        <w:spacing w:line="360" w:lineRule="auto"/>
        <w:rPr>
          <w:rFonts w:ascii="宋体" w:hAnsi="宋体" w:cs="宋体"/>
          <w:spacing w:val="-6"/>
          <w:sz w:val="21"/>
          <w:szCs w:val="21"/>
        </w:rPr>
      </w:pPr>
      <w:r>
        <w:rPr>
          <w:rFonts w:hint="eastAsia" w:ascii="宋体" w:hAnsi="宋体" w:cs="宋体"/>
          <w:spacing w:val="-6"/>
          <w:sz w:val="21"/>
          <w:szCs w:val="21"/>
        </w:rPr>
        <w:t>银行户名：</w:t>
      </w:r>
    </w:p>
    <w:p>
      <w:pPr>
        <w:spacing w:line="360" w:lineRule="auto"/>
        <w:rPr>
          <w:rFonts w:ascii="宋体" w:hAnsi="宋体" w:cs="宋体"/>
          <w:spacing w:val="-6"/>
          <w:sz w:val="21"/>
          <w:szCs w:val="21"/>
        </w:rPr>
      </w:pPr>
      <w:r>
        <w:rPr>
          <w:rFonts w:hint="eastAsia" w:ascii="宋体" w:hAnsi="宋体" w:cs="宋体"/>
          <w:spacing w:val="-6"/>
          <w:sz w:val="21"/>
          <w:szCs w:val="21"/>
        </w:rPr>
        <w:t>账    号：</w:t>
      </w:r>
    </w:p>
    <w:p>
      <w:pPr>
        <w:spacing w:line="360" w:lineRule="auto"/>
        <w:rPr>
          <w:rFonts w:ascii="宋体" w:hAnsi="宋体" w:cs="宋体"/>
          <w:spacing w:val="-6"/>
          <w:sz w:val="21"/>
          <w:szCs w:val="21"/>
        </w:rPr>
      </w:pPr>
      <w:r>
        <w:rPr>
          <w:rFonts w:hint="eastAsia" w:ascii="宋体" w:hAnsi="宋体" w:cs="宋体"/>
          <w:spacing w:val="-6"/>
          <w:sz w:val="21"/>
          <w:szCs w:val="21"/>
        </w:rPr>
        <w:t>开户银行：</w:t>
      </w:r>
    </w:p>
    <w:p>
      <w:pPr>
        <w:spacing w:line="288" w:lineRule="auto"/>
        <w:jc w:val="center"/>
        <w:outlineLvl w:val="0"/>
        <w:rPr>
          <w:rFonts w:ascii="宋体" w:hAnsi="宋体"/>
          <w:spacing w:val="-6"/>
        </w:rPr>
      </w:pPr>
      <w:r>
        <w:rPr>
          <w:rFonts w:hAnsi="宋体"/>
          <w:b/>
          <w:spacing w:val="-6"/>
          <w:sz w:val="32"/>
          <w:szCs w:val="32"/>
        </w:rPr>
        <w:br w:type="page"/>
      </w:r>
      <w:r>
        <w:rPr>
          <w:rFonts w:hAnsi="宋体"/>
          <w:b/>
          <w:spacing w:val="-6"/>
          <w:sz w:val="32"/>
        </w:rPr>
        <w:t>第</w:t>
      </w:r>
      <w:r>
        <w:rPr>
          <w:rFonts w:hint="eastAsia" w:hAnsi="宋体"/>
          <w:b/>
          <w:spacing w:val="-6"/>
          <w:sz w:val="32"/>
        </w:rPr>
        <w:t>五</w:t>
      </w:r>
      <w:r>
        <w:rPr>
          <w:rFonts w:hAnsi="宋体"/>
          <w:b/>
          <w:spacing w:val="-6"/>
          <w:sz w:val="32"/>
        </w:rPr>
        <w:t>章　单一来源采购响应文件格式</w:t>
      </w:r>
    </w:p>
    <w:p>
      <w:pPr>
        <w:snapToGrid w:val="0"/>
        <w:spacing w:before="50" w:after="50" w:line="288" w:lineRule="auto"/>
        <w:rPr>
          <w:rFonts w:ascii="宋体" w:hAnsi="宋体"/>
          <w:bCs/>
          <w:spacing w:val="-6"/>
          <w:sz w:val="24"/>
        </w:rPr>
      </w:pPr>
    </w:p>
    <w:p>
      <w:pPr>
        <w:spacing w:line="288" w:lineRule="auto"/>
        <w:jc w:val="center"/>
        <w:outlineLvl w:val="0"/>
        <w:rPr>
          <w:rFonts w:hAnsi="宋体"/>
          <w:b/>
          <w:spacing w:val="-6"/>
          <w:sz w:val="32"/>
        </w:rPr>
      </w:pPr>
      <w:r>
        <w:rPr>
          <w:rFonts w:hint="eastAsia" w:ascii="宋体" w:hAnsi="宋体"/>
          <w:b/>
          <w:spacing w:val="-6"/>
          <w:sz w:val="52"/>
          <w:szCs w:val="52"/>
        </w:rPr>
        <w:t>报价文件</w:t>
      </w:r>
    </w:p>
    <w:p>
      <w:pPr>
        <w:snapToGrid w:val="0"/>
        <w:spacing w:before="120" w:beforeLines="50" w:after="50" w:line="288" w:lineRule="auto"/>
        <w:jc w:val="center"/>
        <w:outlineLvl w:val="2"/>
        <w:rPr>
          <w:rFonts w:ascii="宋体" w:hAnsi="宋体"/>
          <w:spacing w:val="-6"/>
          <w:sz w:val="24"/>
          <w:szCs w:val="20"/>
        </w:rPr>
      </w:pPr>
      <w:r>
        <w:rPr>
          <w:rFonts w:hint="eastAsia" w:ascii="宋体" w:hAnsi="宋体"/>
          <w:b/>
          <w:spacing w:val="-6"/>
          <w:sz w:val="24"/>
        </w:rPr>
        <w:t>初次报价一览表</w:t>
      </w:r>
    </w:p>
    <w:p>
      <w:pPr>
        <w:snapToGrid w:val="0"/>
        <w:spacing w:before="50" w:after="50" w:line="288" w:lineRule="auto"/>
        <w:rPr>
          <w:rFonts w:ascii="宋体" w:hAnsi="宋体"/>
          <w:spacing w:val="-6"/>
          <w:sz w:val="24"/>
        </w:rPr>
      </w:pPr>
      <w:r>
        <w:rPr>
          <w:rFonts w:hint="eastAsia" w:ascii="宋体" w:hAnsi="宋体"/>
          <w:bCs/>
          <w:spacing w:val="-6"/>
          <w:sz w:val="24"/>
        </w:rPr>
        <w:t>采 购 人：浙江财经大学</w:t>
      </w:r>
    </w:p>
    <w:p>
      <w:pPr>
        <w:snapToGrid w:val="0"/>
        <w:spacing w:before="50" w:after="50" w:line="288" w:lineRule="auto"/>
        <w:rPr>
          <w:rFonts w:ascii="宋体" w:hAnsi="宋体"/>
          <w:bCs/>
          <w:spacing w:val="-6"/>
          <w:sz w:val="24"/>
        </w:rPr>
      </w:pPr>
      <w:r>
        <w:rPr>
          <w:rFonts w:hint="eastAsia" w:ascii="宋体" w:hAnsi="宋体"/>
          <w:spacing w:val="-6"/>
          <w:sz w:val="24"/>
        </w:rPr>
        <w:t>项目编号：</w:t>
      </w:r>
      <w:r>
        <w:rPr>
          <w:rFonts w:hint="eastAsia" w:ascii="宋体" w:hAnsi="宋体"/>
          <w:bCs/>
          <w:spacing w:val="-6"/>
          <w:sz w:val="24"/>
        </w:rPr>
        <w:t>ZJJY-20200716-02</w:t>
      </w:r>
    </w:p>
    <w:p>
      <w:pPr>
        <w:snapToGrid w:val="0"/>
        <w:spacing w:before="50" w:after="50" w:line="288" w:lineRule="auto"/>
        <w:rPr>
          <w:rFonts w:ascii="宋体" w:hAnsi="宋体"/>
          <w:spacing w:val="-6"/>
          <w:sz w:val="24"/>
        </w:rPr>
      </w:pPr>
      <w:r>
        <w:rPr>
          <w:rFonts w:ascii="宋体" w:hAnsi="宋体"/>
          <w:bCs/>
          <w:spacing w:val="-6"/>
          <w:sz w:val="24"/>
        </w:rPr>
        <w:t>单一来源采购</w:t>
      </w:r>
      <w:r>
        <w:rPr>
          <w:rFonts w:hint="eastAsia" w:ascii="宋体" w:hAnsi="宋体"/>
          <w:spacing w:val="-6"/>
          <w:sz w:val="24"/>
        </w:rPr>
        <w:t>响应方名称：</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50" w:after="50" w:line="288" w:lineRule="auto"/>
        <w:rPr>
          <w:rFonts w:ascii="宋体" w:hAnsi="宋体"/>
          <w:spacing w:val="-6"/>
          <w:sz w:val="24"/>
        </w:rPr>
      </w:pPr>
    </w:p>
    <w:tbl>
      <w:tblPr>
        <w:tblStyle w:val="21"/>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3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spacing w:val="-6"/>
                <w:sz w:val="24"/>
                <w:u w:val="single"/>
              </w:rPr>
            </w:pPr>
            <w:r>
              <w:rPr>
                <w:rFonts w:hint="eastAsia" w:ascii="宋体" w:hAnsi="宋体"/>
                <w:b/>
                <w:spacing w:val="-6"/>
                <w:sz w:val="24"/>
              </w:rPr>
              <w:t>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93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b/>
                <w:spacing w:val="-6"/>
                <w:sz w:val="24"/>
              </w:rPr>
            </w:pPr>
          </w:p>
          <w:p>
            <w:pPr>
              <w:snapToGrid w:val="0"/>
              <w:spacing w:before="50" w:after="50" w:line="288" w:lineRule="auto"/>
              <w:rPr>
                <w:rFonts w:ascii="宋体" w:hAnsi="宋体"/>
                <w:spacing w:val="-6"/>
                <w:sz w:val="24"/>
                <w:u w:val="single"/>
              </w:rPr>
            </w:pPr>
            <w:r>
              <w:rPr>
                <w:rFonts w:hint="eastAsia" w:ascii="宋体" w:hAnsi="宋体"/>
                <w:spacing w:val="-6"/>
                <w:sz w:val="24"/>
              </w:rPr>
              <w:t>金额大写：</w:t>
            </w:r>
            <w:r>
              <w:rPr>
                <w:rFonts w:hint="eastAsia" w:ascii="宋体" w:hAnsi="宋体"/>
                <w:spacing w:val="-6"/>
                <w:sz w:val="24"/>
                <w:u w:val="single"/>
              </w:rPr>
              <w:t xml:space="preserve">                                    </w:t>
            </w:r>
            <w:r>
              <w:rPr>
                <w:rFonts w:hint="eastAsia" w:ascii="宋体" w:hAnsi="宋体"/>
                <w:spacing w:val="-6"/>
                <w:sz w:val="24"/>
              </w:rPr>
              <w:t xml:space="preserve">    小写：</w:t>
            </w:r>
            <w:r>
              <w:rPr>
                <w:rFonts w:hint="eastAsia" w:ascii="宋体" w:hAnsi="宋体"/>
                <w:spacing w:val="-6"/>
                <w:sz w:val="24"/>
                <w:u w:val="single"/>
              </w:rPr>
              <w:t xml:space="preserve">            </w:t>
            </w:r>
          </w:p>
          <w:p>
            <w:pPr>
              <w:snapToGrid w:val="0"/>
              <w:spacing w:before="50" w:after="50" w:line="288" w:lineRule="auto"/>
              <w:rPr>
                <w:rFonts w:ascii="宋体" w:hAnsi="宋体"/>
                <w:spacing w:val="-6"/>
                <w:sz w:val="24"/>
                <w:u w:val="single"/>
              </w:rPr>
            </w:pPr>
          </w:p>
          <w:p>
            <w:pPr>
              <w:snapToGrid w:val="0"/>
              <w:spacing w:before="50" w:after="50" w:line="288" w:lineRule="auto"/>
              <w:rPr>
                <w:rFonts w:ascii="宋体" w:hAnsi="宋体"/>
                <w:b/>
                <w:spacing w:val="-6"/>
                <w:sz w:val="24"/>
              </w:rPr>
            </w:pPr>
            <w:r>
              <w:rPr>
                <w:rFonts w:hint="eastAsia" w:ascii="宋体" w:hAnsi="宋体"/>
                <w:spacing w:val="-6"/>
                <w:sz w:val="24"/>
              </w:rPr>
              <w:t>单位：人民币元</w:t>
            </w:r>
          </w:p>
        </w:tc>
      </w:tr>
    </w:tbl>
    <w:p>
      <w:pPr>
        <w:snapToGrid w:val="0"/>
        <w:spacing w:before="50" w:after="50" w:line="288" w:lineRule="auto"/>
        <w:jc w:val="left"/>
        <w:rPr>
          <w:rFonts w:ascii="宋体" w:hAnsi="宋体"/>
          <w:b/>
          <w:bCs/>
          <w:spacing w:val="-6"/>
          <w:sz w:val="24"/>
          <w:szCs w:val="20"/>
        </w:rPr>
      </w:pPr>
      <w:r>
        <w:rPr>
          <w:rFonts w:hint="eastAsia" w:ascii="宋体" w:hAnsi="宋体"/>
          <w:b/>
          <w:bCs/>
          <w:spacing w:val="-6"/>
          <w:sz w:val="24"/>
          <w:szCs w:val="20"/>
        </w:rPr>
        <w:t>说明：报价是履行合同的最终价格，为完成合同约定的全部服务工作后应支付的合同总价。</w:t>
      </w:r>
    </w:p>
    <w:p>
      <w:pPr>
        <w:snapToGrid w:val="0"/>
        <w:spacing w:before="50" w:after="50" w:line="288" w:lineRule="auto"/>
        <w:jc w:val="left"/>
        <w:rPr>
          <w:rFonts w:ascii="宋体" w:hAnsi="宋体"/>
          <w:spacing w:val="-6"/>
          <w:sz w:val="24"/>
          <w:szCs w:val="20"/>
        </w:rPr>
      </w:pP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120" w:afterLines="50" w:line="288" w:lineRule="auto"/>
        <w:jc w:val="left"/>
        <w:rPr>
          <w:rFonts w:ascii="宋体" w:hAnsi="宋体"/>
          <w:spacing w:val="-6"/>
          <w:sz w:val="24"/>
        </w:rPr>
      </w:pPr>
    </w:p>
    <w:p>
      <w:pPr>
        <w:snapToGrid w:val="0"/>
        <w:spacing w:before="120" w:beforeLines="50" w:after="50" w:line="288" w:lineRule="auto"/>
        <w:jc w:val="center"/>
        <w:outlineLvl w:val="2"/>
        <w:rPr>
          <w:rFonts w:ascii="宋体" w:hAnsi="宋体"/>
          <w:spacing w:val="-6"/>
          <w:sz w:val="24"/>
        </w:rPr>
      </w:pPr>
      <w:r>
        <w:rPr>
          <w:rFonts w:hAnsi="宋体"/>
          <w:spacing w:val="-6"/>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资格文件</w:t>
      </w:r>
    </w:p>
    <w:p>
      <w:pPr>
        <w:pStyle w:val="16"/>
        <w:spacing w:line="360" w:lineRule="auto"/>
        <w:ind w:left="458" w:hanging="458"/>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有效的法人或者其他组织的营业执照等证明文件，自然人的身份证明；</w:t>
      </w:r>
    </w:p>
    <w:p>
      <w:pPr>
        <w:pStyle w:val="16"/>
        <w:spacing w:line="360" w:lineRule="auto"/>
        <w:ind w:left="0" w:firstLine="0" w:firstLineChars="0"/>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2019年1月以来任意一月依法缴纳税收的证明材料</w:t>
      </w:r>
    </w:p>
    <w:p>
      <w:pPr>
        <w:pStyle w:val="16"/>
        <w:spacing w:line="360" w:lineRule="auto"/>
        <w:ind w:left="0" w:firstLine="0" w:firstLineChars="0"/>
        <w:rPr>
          <w:rFonts w:ascii="宋体" w:hAnsi="宋体"/>
          <w:spacing w:val="-6"/>
          <w:sz w:val="24"/>
        </w:rPr>
      </w:pPr>
      <w:r>
        <w:rPr>
          <w:rFonts w:hint="eastAsia" w:ascii="宋体" w:hAnsi="宋体"/>
          <w:spacing w:val="-6"/>
          <w:sz w:val="24"/>
        </w:rPr>
        <w:t>依法免税的响应方，应提供相应文件证明其依法免税</w:t>
      </w:r>
    </w:p>
    <w:p>
      <w:pPr>
        <w:pStyle w:val="16"/>
        <w:spacing w:line="360" w:lineRule="auto"/>
        <w:ind w:left="0" w:firstLine="0" w:firstLineChars="0"/>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2019年1月以来任意一月依法缴纳社会保障资金的证明材料</w:t>
      </w:r>
    </w:p>
    <w:p>
      <w:pPr>
        <w:pStyle w:val="16"/>
        <w:spacing w:line="360" w:lineRule="auto"/>
        <w:ind w:left="0" w:firstLine="0" w:firstLineChars="0"/>
        <w:rPr>
          <w:rFonts w:ascii="宋体" w:hAnsi="宋体"/>
          <w:spacing w:val="-6"/>
          <w:sz w:val="24"/>
        </w:rPr>
      </w:pPr>
      <w:r>
        <w:rPr>
          <w:rFonts w:hint="eastAsia" w:ascii="宋体" w:hAnsi="宋体"/>
          <w:spacing w:val="-6"/>
          <w:sz w:val="24"/>
        </w:rPr>
        <w:t>依法不需要缴纳社会保障资金的响应方，应提供相应文件证明其依法不需要缴纳社会保障资金</w:t>
      </w:r>
    </w:p>
    <w:p>
      <w:pPr>
        <w:widowControl/>
        <w:jc w:val="left"/>
        <w:rPr>
          <w:rFonts w:ascii="宋体" w:hAnsi="宋体"/>
          <w:b/>
          <w:spacing w:val="-6"/>
          <w:sz w:val="24"/>
        </w:rPr>
      </w:pPr>
      <w:r>
        <w:rPr>
          <w:rFonts w:ascii="宋体" w:hAnsi="宋体"/>
          <w:b/>
          <w:spacing w:val="-6"/>
          <w:sz w:val="24"/>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商务文件</w:t>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法定代表人授权委托书</w:t>
      </w:r>
    </w:p>
    <w:p>
      <w:pPr>
        <w:spacing w:line="360" w:lineRule="auto"/>
        <w:rPr>
          <w:rFonts w:ascii="宋体" w:hAnsi="宋体"/>
          <w:spacing w:val="-6"/>
          <w:sz w:val="24"/>
          <w:szCs w:val="20"/>
        </w:rPr>
      </w:pPr>
    </w:p>
    <w:p>
      <w:pPr>
        <w:spacing w:line="360" w:lineRule="auto"/>
        <w:rPr>
          <w:rFonts w:ascii="宋体" w:hAnsi="宋体"/>
          <w:b/>
          <w:bCs/>
          <w:spacing w:val="-6"/>
          <w:sz w:val="24"/>
          <w:szCs w:val="20"/>
        </w:rPr>
      </w:pPr>
      <w:r>
        <w:rPr>
          <w:rFonts w:hint="eastAsia" w:ascii="宋体" w:hAnsi="宋体"/>
          <w:bCs/>
          <w:spacing w:val="-6"/>
          <w:sz w:val="24"/>
        </w:rPr>
        <w:t>致：浙江建友工程咨询有限公司</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我______</w:t>
      </w:r>
      <w:r>
        <w:rPr>
          <w:rFonts w:hint="eastAsia" w:ascii="宋体" w:hAnsi="宋体"/>
          <w:spacing w:val="-6"/>
          <w:sz w:val="24"/>
          <w:u w:val="single"/>
        </w:rPr>
        <w:t>_     _</w:t>
      </w:r>
      <w:r>
        <w:rPr>
          <w:rFonts w:hint="eastAsia" w:ascii="宋体" w:hAnsi="宋体"/>
          <w:spacing w:val="-6"/>
          <w:sz w:val="24"/>
        </w:rPr>
        <w:t>_（姓名）系______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响应方名称）的法定代表人，现授权委托本单位在职职工：</w:t>
      </w:r>
    </w:p>
    <w:p>
      <w:pPr>
        <w:spacing w:line="360" w:lineRule="auto"/>
        <w:ind w:firstLine="456" w:firstLineChars="200"/>
        <w:rPr>
          <w:rFonts w:ascii="宋体" w:hAnsi="宋体"/>
          <w:spacing w:val="-6"/>
          <w:sz w:val="24"/>
        </w:rPr>
      </w:pPr>
      <w:r>
        <w:rPr>
          <w:rFonts w:hint="eastAsia" w:ascii="宋体" w:hAnsi="宋体"/>
          <w:spacing w:val="-6"/>
          <w:sz w:val="24"/>
          <w:u w:val="single"/>
        </w:rPr>
        <w:t xml:space="preserve">        </w:t>
      </w:r>
      <w:r>
        <w:rPr>
          <w:rFonts w:hint="eastAsia" w:ascii="宋体" w:hAnsi="宋体"/>
          <w:spacing w:val="-6"/>
          <w:sz w:val="24"/>
        </w:rPr>
        <w:t>（姓名），身份证号码：</w:t>
      </w:r>
      <w:r>
        <w:rPr>
          <w:rFonts w:hint="eastAsia" w:ascii="宋体" w:hAnsi="宋体"/>
          <w:spacing w:val="-6"/>
          <w:sz w:val="24"/>
          <w:u w:val="single"/>
        </w:rPr>
        <w:t xml:space="preserve">                            </w:t>
      </w:r>
      <w:r>
        <w:rPr>
          <w:rFonts w:hint="eastAsia" w:ascii="宋体" w:hAnsi="宋体"/>
          <w:spacing w:val="-6"/>
          <w:sz w:val="24"/>
        </w:rPr>
        <w:t>以我方的名义参加</w:t>
      </w:r>
      <w:r>
        <w:rPr>
          <w:rFonts w:hint="eastAsia" w:ascii="宋体" w:hAnsi="宋体"/>
          <w:bCs/>
          <w:spacing w:val="-6"/>
          <w:sz w:val="24"/>
          <w:u w:val="single"/>
        </w:rPr>
        <w:t>浙江财经大学财务系统升级项目</w:t>
      </w:r>
      <w:r>
        <w:rPr>
          <w:rFonts w:hint="eastAsia" w:ascii="宋体" w:hAnsi="宋体"/>
          <w:spacing w:val="-6"/>
          <w:sz w:val="24"/>
        </w:rPr>
        <w:t>的单一来源采购活动，并代表我方全权办理针对上述项目的谈判、开标、评审、签约等具体事务和签署相关文件。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napToGrid w:val="0"/>
        <w:spacing w:before="120" w:beforeLines="50" w:after="50" w:line="288" w:lineRule="auto"/>
        <w:rPr>
          <w:rFonts w:ascii="宋体" w:hAnsi="宋体"/>
          <w:spacing w:val="-6"/>
          <w:sz w:val="24"/>
          <w:szCs w:val="20"/>
        </w:rPr>
      </w:pPr>
    </w:p>
    <w:p>
      <w:pPr>
        <w:snapToGrid w:val="0"/>
        <w:spacing w:before="120" w:beforeLines="50" w:after="50" w:line="288" w:lineRule="auto"/>
        <w:rPr>
          <w:rFonts w:ascii="宋体" w:hAnsi="宋体"/>
          <w:spacing w:val="-6"/>
          <w:sz w:val="24"/>
          <w:szCs w:val="20"/>
          <w:u w:val="single"/>
        </w:rPr>
      </w:pPr>
      <w:r>
        <w:rPr>
          <w:rFonts w:hint="eastAsia" w:ascii="宋体" w:hAnsi="宋体"/>
          <w:spacing w:val="-6"/>
          <w:sz w:val="24"/>
        </w:rPr>
        <w:t>法定代表人（签名）：</w:t>
      </w:r>
      <w:r>
        <w:rPr>
          <w:rFonts w:hint="eastAsia" w:ascii="宋体" w:hAnsi="宋体"/>
          <w:spacing w:val="-6"/>
          <w:sz w:val="24"/>
          <w:u w:val="single"/>
        </w:rPr>
        <w:t xml:space="preserve">                                    </w:t>
      </w:r>
    </w:p>
    <w:p>
      <w:pPr>
        <w:snapToGrid w:val="0"/>
        <w:spacing w:before="120" w:beforeLines="50" w:after="50"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响应方（公章）：</w:t>
      </w:r>
    </w:p>
    <w:p>
      <w:pPr>
        <w:snapToGrid w:val="0"/>
        <w:spacing w:before="120" w:beforeLines="50" w:after="50" w:line="288" w:lineRule="auto"/>
        <w:rPr>
          <w:rFonts w:ascii="宋体" w:hAnsi="宋体"/>
          <w:spacing w:val="-6"/>
          <w:sz w:val="24"/>
          <w:szCs w:val="20"/>
        </w:rPr>
      </w:pPr>
      <w:r>
        <w:rPr>
          <w:rFonts w:hint="eastAsia" w:ascii="宋体" w:hAnsi="宋体"/>
          <w:spacing w:val="-6"/>
          <w:sz w:val="24"/>
        </w:rPr>
        <w:t>年    月    日</w:t>
      </w:r>
    </w:p>
    <w:p>
      <w:pPr>
        <w:spacing w:line="288" w:lineRule="auto"/>
        <w:rPr>
          <w:rFonts w:ascii="宋体" w:hAnsi="宋体"/>
          <w:spacing w:val="-6"/>
        </w:rPr>
      </w:pPr>
      <w:r>
        <w:rPr>
          <w:rFonts w:ascii="宋体" w:hAnsi="宋体"/>
          <w:spacing w:val="-6"/>
        </w:rPr>
        <w:pict>
          <v:shape id="_x0000_s1026" o:spid="_x0000_s1026" o:spt="202" type="#_x0000_t202" style="height:173.8pt;width:447.9pt;" coordsize="21600,21600">
            <v:path/>
            <v:fill focussize="0,0"/>
            <v:stroke joinstyle="miter"/>
            <v:imagedata o:title=""/>
            <o:lock v:ext="edit"/>
            <v:textbo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v:textbox>
            <w10:wrap type="none"/>
            <w10:anchorlock/>
          </v:shape>
        </w:pict>
      </w:r>
    </w:p>
    <w:p>
      <w:pPr>
        <w:snapToGrid w:val="0"/>
        <w:spacing w:before="50" w:line="288" w:lineRule="auto"/>
        <w:jc w:val="left"/>
        <w:rPr>
          <w:rFonts w:ascii="宋体" w:hAnsi="宋体"/>
          <w:spacing w:val="-6"/>
          <w:sz w:val="24"/>
        </w:rPr>
      </w:pPr>
    </w:p>
    <w:p>
      <w:pPr>
        <w:snapToGrid w:val="0"/>
        <w:spacing w:before="50" w:line="288" w:lineRule="auto"/>
        <w:jc w:val="center"/>
        <w:rPr>
          <w:rFonts w:ascii="宋体" w:hAnsi="宋体"/>
          <w:b/>
          <w:spacing w:val="-6"/>
          <w:sz w:val="24"/>
        </w:rPr>
      </w:pPr>
      <w:r>
        <w:rPr>
          <w:rFonts w:ascii="宋体" w:hAnsi="宋体"/>
          <w:b/>
          <w:spacing w:val="-6"/>
          <w:sz w:val="24"/>
        </w:rPr>
        <w:br w:type="page"/>
      </w:r>
    </w:p>
    <w:p>
      <w:pPr>
        <w:snapToGrid w:val="0"/>
        <w:spacing w:before="120" w:beforeLines="50" w:after="50" w:line="288" w:lineRule="auto"/>
        <w:jc w:val="center"/>
        <w:outlineLvl w:val="2"/>
        <w:rPr>
          <w:rFonts w:ascii="宋体" w:hAnsi="宋体"/>
          <w:b/>
          <w:spacing w:val="-6"/>
          <w:sz w:val="24"/>
        </w:rPr>
      </w:pPr>
      <w:r>
        <w:rPr>
          <w:rFonts w:ascii="宋体" w:hAnsi="宋体"/>
          <w:b/>
          <w:spacing w:val="-6"/>
          <w:sz w:val="24"/>
        </w:rPr>
        <w:t>单一来源采购</w:t>
      </w:r>
      <w:r>
        <w:rPr>
          <w:rFonts w:hint="eastAsia" w:ascii="宋体" w:hAnsi="宋体"/>
          <w:b/>
          <w:spacing w:val="-6"/>
          <w:sz w:val="24"/>
        </w:rPr>
        <w:t>响应书</w:t>
      </w:r>
    </w:p>
    <w:p>
      <w:pPr>
        <w:snapToGrid w:val="0"/>
        <w:spacing w:line="360" w:lineRule="auto"/>
        <w:rPr>
          <w:rFonts w:ascii="宋体" w:hAnsi="宋体"/>
          <w:spacing w:val="-6"/>
          <w:sz w:val="24"/>
        </w:rPr>
      </w:pPr>
    </w:p>
    <w:p>
      <w:pPr>
        <w:snapToGrid w:val="0"/>
        <w:spacing w:line="360" w:lineRule="auto"/>
        <w:rPr>
          <w:rFonts w:ascii="宋体" w:hAnsi="宋体"/>
          <w:spacing w:val="-6"/>
          <w:sz w:val="24"/>
          <w:szCs w:val="20"/>
        </w:rPr>
      </w:pPr>
      <w:r>
        <w:rPr>
          <w:rFonts w:hint="eastAsia" w:ascii="宋体" w:hAnsi="宋体"/>
          <w:spacing w:val="-6"/>
          <w:sz w:val="24"/>
        </w:rPr>
        <w:t>致：浙江建友工程咨询有限公司：</w:t>
      </w:r>
    </w:p>
    <w:p>
      <w:pPr>
        <w:snapToGrid w:val="0"/>
        <w:spacing w:line="360" w:lineRule="auto"/>
        <w:ind w:firstLine="480"/>
        <w:rPr>
          <w:rFonts w:ascii="宋体" w:hAnsi="宋体"/>
          <w:spacing w:val="-6"/>
          <w:sz w:val="24"/>
          <w:szCs w:val="20"/>
        </w:rPr>
      </w:pPr>
      <w:r>
        <w:rPr>
          <w:rFonts w:hint="eastAsia" w:ascii="宋体" w:hAnsi="宋体"/>
          <w:spacing w:val="-6"/>
          <w:sz w:val="24"/>
        </w:rPr>
        <w:t>根据贵方为</w:t>
      </w:r>
      <w:r>
        <w:rPr>
          <w:rFonts w:hint="eastAsia" w:ascii="宋体" w:hAnsi="宋体"/>
          <w:bCs/>
          <w:spacing w:val="-6"/>
          <w:sz w:val="24"/>
          <w:u w:val="single"/>
        </w:rPr>
        <w:t>浙江财经大学财务系统升级项目</w:t>
      </w:r>
      <w:r>
        <w:rPr>
          <w:rFonts w:hint="eastAsia" w:ascii="宋体" w:hAnsi="宋体"/>
          <w:bCs/>
          <w:spacing w:val="-6"/>
          <w:sz w:val="24"/>
        </w:rPr>
        <w:t>的单一</w:t>
      </w:r>
      <w:r>
        <w:rPr>
          <w:rFonts w:hint="eastAsia" w:ascii="宋体" w:hAnsi="宋体"/>
          <w:spacing w:val="-6"/>
          <w:sz w:val="24"/>
        </w:rPr>
        <w:t>来源采购公告（项目编号：</w:t>
      </w:r>
      <w:r>
        <w:rPr>
          <w:rFonts w:hint="eastAsia" w:ascii="宋体" w:hAnsi="宋体"/>
          <w:bCs/>
          <w:spacing w:val="-6"/>
          <w:sz w:val="24"/>
        </w:rPr>
        <w:t>ZJJY-20200716-02</w:t>
      </w:r>
      <w:r>
        <w:rPr>
          <w:rFonts w:hint="eastAsia" w:ascii="宋体" w:hAnsi="宋体"/>
          <w:spacing w:val="-6"/>
          <w:sz w:val="24"/>
        </w:rPr>
        <w:t>），我方______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响应方名称）提交电子加密响应文件。据此函，签字代表宣布同意如下：</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1、</w:t>
      </w:r>
      <w:r>
        <w:rPr>
          <w:rFonts w:ascii="宋体" w:hAnsi="宋体"/>
          <w:bCs/>
          <w:spacing w:val="-6"/>
          <w:sz w:val="24"/>
        </w:rPr>
        <w:t>单一来源采购</w:t>
      </w:r>
      <w:r>
        <w:rPr>
          <w:rFonts w:hint="eastAsia" w:ascii="宋体" w:hAnsi="宋体"/>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2、</w:t>
      </w:r>
      <w:r>
        <w:rPr>
          <w:rFonts w:ascii="宋体" w:hAnsi="宋体"/>
          <w:bCs/>
          <w:spacing w:val="-6"/>
          <w:sz w:val="24"/>
        </w:rPr>
        <w:t>单一来源采购</w:t>
      </w:r>
      <w:r>
        <w:rPr>
          <w:rFonts w:hint="eastAsia" w:ascii="宋体" w:hAnsi="宋体"/>
          <w:spacing w:val="-6"/>
          <w:sz w:val="24"/>
        </w:rPr>
        <w:t>响应方在单一来源采购之前已经与贵方进行了充分的沟通，完全理解并接受单一来源采购文件的各项规定和要求，对单一来源采购文件的合理性、合法性不再有异议。</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3、本</w:t>
      </w:r>
      <w:r>
        <w:rPr>
          <w:rFonts w:ascii="宋体" w:hAnsi="宋体"/>
          <w:bCs/>
          <w:spacing w:val="-6"/>
          <w:sz w:val="24"/>
        </w:rPr>
        <w:t>单一来源采购</w:t>
      </w:r>
      <w:r>
        <w:rPr>
          <w:rFonts w:hint="eastAsia" w:ascii="宋体" w:hAnsi="宋体"/>
          <w:spacing w:val="-6"/>
          <w:sz w:val="24"/>
        </w:rPr>
        <w:t>响应文件有效期自单一来源采购时间起</w:t>
      </w:r>
      <w:r>
        <w:rPr>
          <w:rFonts w:hint="eastAsia" w:ascii="宋体" w:hAnsi="宋体"/>
          <w:spacing w:val="-6"/>
          <w:sz w:val="24"/>
          <w:u w:val="single"/>
        </w:rPr>
        <w:t xml:space="preserve"> 90</w:t>
      </w:r>
      <w:r>
        <w:rPr>
          <w:rFonts w:hint="eastAsia" w:ascii="宋体" w:hAnsi="宋体"/>
          <w:spacing w:val="-6"/>
          <w:sz w:val="24"/>
        </w:rPr>
        <w:t>个日历日。</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4、如成交，本</w:t>
      </w:r>
      <w:r>
        <w:rPr>
          <w:rFonts w:ascii="宋体" w:hAnsi="宋体"/>
          <w:bCs/>
          <w:spacing w:val="-6"/>
          <w:sz w:val="24"/>
        </w:rPr>
        <w:t>单一来源采购</w:t>
      </w:r>
      <w:r>
        <w:rPr>
          <w:rFonts w:hint="eastAsia" w:ascii="宋体" w:hAnsi="宋体"/>
          <w:spacing w:val="-6"/>
          <w:sz w:val="24"/>
        </w:rPr>
        <w:t>响应文件至本项目合同履行完毕止均保持有效，本</w:t>
      </w:r>
      <w:r>
        <w:rPr>
          <w:rFonts w:ascii="宋体" w:hAnsi="宋体"/>
          <w:bCs/>
          <w:spacing w:val="-6"/>
          <w:sz w:val="24"/>
        </w:rPr>
        <w:t>单一来源采购</w:t>
      </w:r>
      <w:r>
        <w:rPr>
          <w:rFonts w:hint="eastAsia" w:ascii="宋体" w:hAnsi="宋体"/>
          <w:spacing w:val="-6"/>
          <w:sz w:val="24"/>
        </w:rPr>
        <w:t>响应方将按《单一来源采购文件》及政府采购法律、法规的规定履行合同责任和义务。</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5、</w:t>
      </w:r>
      <w:r>
        <w:rPr>
          <w:rFonts w:ascii="宋体" w:hAnsi="宋体"/>
          <w:bCs/>
          <w:spacing w:val="-6"/>
          <w:sz w:val="24"/>
        </w:rPr>
        <w:t>单一来源采购</w:t>
      </w:r>
      <w:r>
        <w:rPr>
          <w:rFonts w:hint="eastAsia" w:ascii="宋体" w:hAnsi="宋体"/>
          <w:spacing w:val="-6"/>
          <w:sz w:val="24"/>
        </w:rPr>
        <w:t>响应方同意按照贵方要求提供与单一来源采购有关的一切数据或资料。</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6、与本单一来源采购有关的一切正式往来信函请寄：</w:t>
      </w:r>
    </w:p>
    <w:p>
      <w:pPr>
        <w:snapToGrid w:val="0"/>
        <w:spacing w:line="288" w:lineRule="auto"/>
        <w:rPr>
          <w:rFonts w:ascii="宋体" w:hAnsi="宋体"/>
          <w:spacing w:val="-6"/>
          <w:sz w:val="24"/>
        </w:rPr>
      </w:pPr>
      <w:r>
        <w:rPr>
          <w:rFonts w:hint="eastAsia" w:ascii="宋体" w:hAnsi="宋体"/>
          <w:spacing w:val="-6"/>
          <w:sz w:val="24"/>
        </w:rPr>
        <w:t>地址：__________</w:t>
      </w:r>
      <w:r>
        <w:rPr>
          <w:rFonts w:hint="eastAsia" w:ascii="宋体" w:hAnsi="宋体"/>
          <w:spacing w:val="-6"/>
          <w:sz w:val="24"/>
          <w:u w:val="single"/>
        </w:rPr>
        <w:t xml:space="preserve">        _</w:t>
      </w:r>
      <w:r>
        <w:rPr>
          <w:rFonts w:hint="eastAsia" w:ascii="宋体" w:hAnsi="宋体"/>
          <w:spacing w:val="-6"/>
          <w:sz w:val="24"/>
        </w:rPr>
        <w:t>____</w:t>
      </w:r>
    </w:p>
    <w:p>
      <w:pPr>
        <w:snapToGrid w:val="0"/>
        <w:spacing w:line="288" w:lineRule="auto"/>
        <w:rPr>
          <w:rFonts w:ascii="宋体" w:hAnsi="宋体"/>
          <w:spacing w:val="-6"/>
          <w:sz w:val="24"/>
        </w:rPr>
      </w:pPr>
      <w:r>
        <w:rPr>
          <w:rFonts w:hint="eastAsia" w:ascii="宋体" w:hAnsi="宋体"/>
          <w:spacing w:val="-6"/>
          <w:sz w:val="24"/>
        </w:rPr>
        <w:t xml:space="preserve">邮编：__________   </w:t>
      </w:r>
    </w:p>
    <w:p>
      <w:pPr>
        <w:snapToGrid w:val="0"/>
        <w:spacing w:line="288" w:lineRule="auto"/>
        <w:rPr>
          <w:rFonts w:ascii="宋体" w:hAnsi="宋体"/>
          <w:spacing w:val="-6"/>
          <w:sz w:val="24"/>
          <w:szCs w:val="20"/>
        </w:rPr>
      </w:pPr>
      <w:r>
        <w:rPr>
          <w:rFonts w:hint="eastAsia" w:ascii="宋体" w:hAnsi="宋体"/>
          <w:spacing w:val="-6"/>
          <w:sz w:val="24"/>
        </w:rPr>
        <w:t>电话：______________</w:t>
      </w:r>
    </w:p>
    <w:p>
      <w:pPr>
        <w:snapToGrid w:val="0"/>
        <w:spacing w:line="288" w:lineRule="auto"/>
        <w:rPr>
          <w:rFonts w:ascii="宋体" w:hAnsi="宋体"/>
          <w:spacing w:val="-6"/>
          <w:sz w:val="24"/>
        </w:rPr>
      </w:pPr>
      <w:r>
        <w:rPr>
          <w:rFonts w:hint="eastAsia" w:ascii="宋体" w:hAnsi="宋体"/>
          <w:spacing w:val="-6"/>
          <w:sz w:val="24"/>
        </w:rPr>
        <w:t>传真：______________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响应方代表姓名 ___________  职务：______</w:t>
      </w:r>
      <w:r>
        <w:rPr>
          <w:rFonts w:hint="eastAsia" w:ascii="宋体" w:hAnsi="宋体"/>
          <w:spacing w:val="-6"/>
          <w:sz w:val="24"/>
          <w:u w:val="single"/>
        </w:rPr>
        <w:t xml:space="preserve"> </w:t>
      </w:r>
      <w:r>
        <w:rPr>
          <w:rFonts w:hint="eastAsia" w:ascii="宋体" w:hAnsi="宋体"/>
          <w:spacing w:val="-6"/>
          <w:sz w:val="24"/>
        </w:rPr>
        <w:t>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响应方名称:___________________</w:t>
      </w:r>
    </w:p>
    <w:p>
      <w:pPr>
        <w:snapToGrid w:val="0"/>
        <w:spacing w:line="288" w:lineRule="auto"/>
        <w:rPr>
          <w:rFonts w:ascii="宋体" w:hAnsi="宋体"/>
          <w:spacing w:val="-6"/>
          <w:sz w:val="24"/>
          <w:szCs w:val="20"/>
        </w:rPr>
      </w:pPr>
      <w:r>
        <w:rPr>
          <w:rFonts w:hint="eastAsia" w:ascii="宋体" w:hAnsi="宋体"/>
          <w:spacing w:val="-6"/>
          <w:sz w:val="24"/>
        </w:rPr>
        <w:t>开户银行：</w:t>
      </w:r>
      <w:r>
        <w:rPr>
          <w:rFonts w:hint="eastAsia" w:ascii="宋体" w:hAnsi="宋体"/>
          <w:spacing w:val="-6"/>
          <w:sz w:val="24"/>
          <w:u w:val="single"/>
        </w:rPr>
        <w:t xml:space="preserve">                      </w:t>
      </w:r>
      <w:r>
        <w:rPr>
          <w:rFonts w:hint="eastAsia" w:ascii="宋体" w:hAnsi="宋体"/>
          <w:spacing w:val="-6"/>
          <w:sz w:val="24"/>
        </w:rPr>
        <w:t xml:space="preserve">   银行帐号：</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120" w:beforeLines="50" w:after="50" w:line="288" w:lineRule="auto"/>
        <w:jc w:val="center"/>
        <w:outlineLvl w:val="2"/>
        <w:rPr>
          <w:rFonts w:ascii="宋体" w:hAnsi="宋体"/>
          <w:b/>
          <w:spacing w:val="-6"/>
          <w:sz w:val="24"/>
        </w:rPr>
      </w:pPr>
      <w:r>
        <w:rPr>
          <w:rFonts w:ascii="宋体" w:hAnsi="宋体"/>
          <w:spacing w:val="-6"/>
          <w:sz w:val="24"/>
        </w:rPr>
        <w:br w:type="page"/>
      </w:r>
      <w:r>
        <w:rPr>
          <w:rFonts w:hint="eastAsia" w:ascii="宋体" w:hAnsi="宋体"/>
          <w:b/>
          <w:spacing w:val="-6"/>
          <w:sz w:val="24"/>
        </w:rPr>
        <w:t>单一来源采购响应声明书</w:t>
      </w:r>
    </w:p>
    <w:p>
      <w:pPr>
        <w:spacing w:line="360" w:lineRule="auto"/>
        <w:rPr>
          <w:rFonts w:ascii="宋体" w:hAnsi="宋体"/>
          <w:spacing w:val="-6"/>
          <w:sz w:val="24"/>
        </w:rPr>
      </w:pPr>
    </w:p>
    <w:p>
      <w:pPr>
        <w:spacing w:line="360" w:lineRule="auto"/>
        <w:rPr>
          <w:rFonts w:ascii="宋体" w:hAnsi="宋体"/>
          <w:spacing w:val="-6"/>
          <w:sz w:val="24"/>
          <w:szCs w:val="20"/>
        </w:rPr>
      </w:pPr>
      <w:r>
        <w:rPr>
          <w:rFonts w:hint="eastAsia" w:ascii="宋体" w:hAnsi="宋体"/>
          <w:spacing w:val="-6"/>
          <w:sz w:val="24"/>
        </w:rPr>
        <w:t>致：</w:t>
      </w:r>
      <w:bookmarkStart w:id="5" w:name="_Hlk46487075"/>
      <w:r>
        <w:rPr>
          <w:rFonts w:hint="eastAsia" w:ascii="宋体" w:hAnsi="宋体"/>
          <w:bCs/>
          <w:spacing w:val="-6"/>
          <w:sz w:val="24"/>
        </w:rPr>
        <w:t>浙江建友工程咨询有限公司</w:t>
      </w:r>
      <w:bookmarkEnd w:id="5"/>
      <w:r>
        <w:rPr>
          <w:rFonts w:hint="eastAsia" w:ascii="宋体" w:hAnsi="宋体"/>
          <w:spacing w:val="-6"/>
          <w:sz w:val="24"/>
        </w:rPr>
        <w:t>：</w:t>
      </w:r>
    </w:p>
    <w:p>
      <w:pPr>
        <w:spacing w:line="360" w:lineRule="auto"/>
        <w:ind w:firstLine="456" w:firstLineChars="200"/>
        <w:rPr>
          <w:rFonts w:ascii="宋体" w:hAnsi="宋体"/>
          <w:spacing w:val="-6"/>
          <w:sz w:val="24"/>
          <w:szCs w:val="20"/>
        </w:rPr>
      </w:pPr>
      <w:r>
        <w:rPr>
          <w:rFonts w:hint="eastAsia" w:ascii="宋体" w:hAnsi="宋体"/>
          <w:spacing w:val="-6"/>
          <w:sz w:val="24"/>
        </w:rPr>
        <w:t>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响应方名称）系中华人民共和国合法企业，经营地址</w:t>
      </w:r>
      <w:r>
        <w:rPr>
          <w:rFonts w:hint="eastAsia" w:ascii="宋体" w:hAnsi="宋体"/>
          <w:spacing w:val="-6"/>
          <w:sz w:val="24"/>
          <w:u w:val="single"/>
        </w:rPr>
        <w:t xml:space="preserve">                               </w:t>
      </w:r>
      <w:r>
        <w:rPr>
          <w:rFonts w:hint="eastAsia" w:ascii="宋体" w:hAnsi="宋体"/>
          <w:spacing w:val="-6"/>
          <w:sz w:val="24"/>
        </w:rPr>
        <w:t>。</w:t>
      </w:r>
    </w:p>
    <w:p>
      <w:pPr>
        <w:spacing w:line="360" w:lineRule="auto"/>
        <w:ind w:firstLine="456" w:firstLineChars="200"/>
        <w:rPr>
          <w:rFonts w:ascii="宋体" w:hAnsi="宋体"/>
          <w:spacing w:val="-6"/>
          <w:sz w:val="24"/>
          <w:szCs w:val="20"/>
        </w:rPr>
      </w:pPr>
      <w:r>
        <w:rPr>
          <w:rFonts w:hint="eastAsia" w:ascii="宋体" w:hAnsi="宋体"/>
          <w:spacing w:val="-6"/>
          <w:sz w:val="24"/>
        </w:rPr>
        <w:t>我方愿意参加贵方组织的</w:t>
      </w:r>
      <w:r>
        <w:rPr>
          <w:rFonts w:hint="eastAsia" w:ascii="宋体" w:hAnsi="宋体"/>
          <w:bCs/>
          <w:spacing w:val="-6"/>
          <w:sz w:val="24"/>
          <w:u w:val="single"/>
        </w:rPr>
        <w:t>浙江财经大学财务系统升级项目</w:t>
      </w:r>
      <w:r>
        <w:rPr>
          <w:rFonts w:hint="eastAsia" w:ascii="宋体" w:hAnsi="宋体"/>
          <w:spacing w:val="-6"/>
          <w:sz w:val="24"/>
        </w:rPr>
        <w:t>的单一来源采购，为便于贵方公正、择优地确定成交方及其单一来源采购响应产品和服务，我方就本次单一来源采购有关事项郑重声明如下：</w:t>
      </w:r>
    </w:p>
    <w:p>
      <w:pPr>
        <w:spacing w:line="360" w:lineRule="auto"/>
        <w:ind w:firstLine="456" w:firstLineChars="200"/>
        <w:rPr>
          <w:rFonts w:ascii="宋体" w:hAnsi="宋体"/>
          <w:spacing w:val="-6"/>
          <w:sz w:val="24"/>
          <w:szCs w:val="20"/>
        </w:rPr>
      </w:pPr>
      <w:r>
        <w:rPr>
          <w:rFonts w:hint="eastAsia" w:ascii="宋体" w:hAnsi="宋体"/>
          <w:spacing w:val="-6"/>
          <w:sz w:val="24"/>
        </w:rPr>
        <w:t>1、我方向贵方提交的所有单一来源采购响应文件、资料都是准确的和真实的；</w:t>
      </w:r>
    </w:p>
    <w:p>
      <w:pPr>
        <w:spacing w:line="360" w:lineRule="auto"/>
        <w:ind w:firstLine="456" w:firstLineChars="200"/>
        <w:rPr>
          <w:rFonts w:ascii="宋体" w:hAnsi="宋体"/>
          <w:spacing w:val="-6"/>
          <w:sz w:val="24"/>
          <w:szCs w:val="20"/>
        </w:rPr>
      </w:pPr>
      <w:r>
        <w:rPr>
          <w:rFonts w:hint="eastAsia" w:ascii="宋体" w:hAnsi="宋体"/>
          <w:spacing w:val="-6"/>
          <w:sz w:val="24"/>
        </w:rPr>
        <w:t>2、我方不是采购方的附属机构；在获知本项目采购信息后，与采购方聘请的为此项目提供咨询服务的公司及其附属机构没有任何联系。</w:t>
      </w:r>
    </w:p>
    <w:p>
      <w:pPr>
        <w:pStyle w:val="9"/>
        <w:spacing w:line="360" w:lineRule="auto"/>
        <w:ind w:firstLine="456" w:firstLineChars="200"/>
        <w:rPr>
          <w:rFonts w:hAnsi="宋体"/>
          <w:spacing w:val="-6"/>
          <w:sz w:val="24"/>
        </w:rPr>
      </w:pPr>
      <w:r>
        <w:rPr>
          <w:rFonts w:hAnsi="宋体"/>
          <w:spacing w:val="-6"/>
          <w:sz w:val="24"/>
        </w:rPr>
        <w:t>3、我方最近三年内的被公开披露或查处的违法违规行为有：</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pStyle w:val="9"/>
        <w:spacing w:line="360" w:lineRule="auto"/>
        <w:ind w:firstLine="456" w:firstLineChars="200"/>
        <w:rPr>
          <w:rFonts w:hAnsi="宋体"/>
          <w:spacing w:val="-6"/>
          <w:sz w:val="24"/>
        </w:rPr>
      </w:pPr>
      <w:r>
        <w:rPr>
          <w:rFonts w:hAnsi="宋体"/>
          <w:spacing w:val="-6"/>
          <w:sz w:val="24"/>
        </w:rPr>
        <w:t>4、以上事项如有虚假或隐瞒，我方愿意承担一切后果和责任。</w:t>
      </w:r>
    </w:p>
    <w:p>
      <w:pPr>
        <w:pStyle w:val="48"/>
        <w:snapToGrid w:val="0"/>
        <w:spacing w:before="120" w:beforeLines="50" w:line="288" w:lineRule="auto"/>
        <w:rPr>
          <w:rFonts w:ascii="宋体" w:hAnsi="宋体"/>
          <w:spacing w:val="-6"/>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120" w:beforeLines="50" w:after="50" w:line="288" w:lineRule="auto"/>
        <w:jc w:val="center"/>
        <w:outlineLvl w:val="2"/>
        <w:rPr>
          <w:rFonts w:ascii="宋体" w:hAnsi="宋体"/>
          <w:b/>
          <w:spacing w:val="-6"/>
          <w:sz w:val="24"/>
        </w:rPr>
      </w:pPr>
      <w:r>
        <w:rPr>
          <w:rFonts w:ascii="宋体" w:hAnsi="宋体"/>
          <w:spacing w:val="-6"/>
          <w:sz w:val="24"/>
          <w:szCs w:val="20"/>
        </w:rPr>
        <w:br w:type="page"/>
      </w:r>
      <w:r>
        <w:rPr>
          <w:rFonts w:ascii="宋体" w:hAnsi="宋体"/>
          <w:b/>
          <w:spacing w:val="-6"/>
          <w:sz w:val="24"/>
        </w:rPr>
        <w:t>单一来源采购</w:t>
      </w:r>
      <w:r>
        <w:rPr>
          <w:rFonts w:hint="eastAsia" w:ascii="宋体" w:hAnsi="宋体"/>
          <w:b/>
          <w:spacing w:val="-6"/>
          <w:sz w:val="24"/>
        </w:rPr>
        <w:t>响应方一般情况</w:t>
      </w:r>
    </w:p>
    <w:p>
      <w:pPr>
        <w:spacing w:line="288" w:lineRule="auto"/>
        <w:rPr>
          <w:rFonts w:ascii="宋体" w:hAnsi="宋体"/>
          <w:spacing w:val="-6"/>
        </w:rPr>
      </w:pPr>
    </w:p>
    <w:tbl>
      <w:tblPr>
        <w:tblStyle w:val="2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1</w:t>
            </w:r>
          </w:p>
        </w:tc>
        <w:tc>
          <w:tcPr>
            <w:tcW w:w="8621" w:type="dxa"/>
            <w:gridSpan w:val="3"/>
            <w:vAlign w:val="center"/>
          </w:tcPr>
          <w:p>
            <w:pPr>
              <w:rPr>
                <w:rFonts w:ascii="宋体" w:hAnsi="宋体"/>
                <w:spacing w:val="-6"/>
                <w:sz w:val="24"/>
              </w:rPr>
            </w:pPr>
            <w:r>
              <w:rPr>
                <w:rFonts w:hint="eastAsia" w:ascii="宋体" w:hAnsi="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2</w:t>
            </w:r>
          </w:p>
        </w:tc>
        <w:tc>
          <w:tcPr>
            <w:tcW w:w="8621" w:type="dxa"/>
            <w:gridSpan w:val="3"/>
            <w:vAlign w:val="center"/>
          </w:tcPr>
          <w:p>
            <w:pPr>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3</w:t>
            </w:r>
          </w:p>
        </w:tc>
        <w:tc>
          <w:tcPr>
            <w:tcW w:w="8621" w:type="dxa"/>
            <w:gridSpan w:val="3"/>
            <w:vAlign w:val="center"/>
          </w:tcPr>
          <w:p>
            <w:pPr>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4</w:t>
            </w:r>
          </w:p>
        </w:tc>
        <w:tc>
          <w:tcPr>
            <w:tcW w:w="4305" w:type="dxa"/>
            <w:gridSpan w:val="2"/>
            <w:vAlign w:val="center"/>
          </w:tcPr>
          <w:p>
            <w:pPr>
              <w:rPr>
                <w:rFonts w:ascii="宋体" w:hAnsi="宋体"/>
                <w:spacing w:val="-6"/>
                <w:sz w:val="24"/>
              </w:rPr>
            </w:pPr>
            <w:r>
              <w:rPr>
                <w:rFonts w:hint="eastAsia" w:ascii="宋体" w:hAnsi="宋体"/>
                <w:spacing w:val="-6"/>
                <w:sz w:val="24"/>
              </w:rPr>
              <w:t>电话：</w:t>
            </w:r>
          </w:p>
        </w:tc>
        <w:tc>
          <w:tcPr>
            <w:tcW w:w="4316" w:type="dxa"/>
            <w:vAlign w:val="center"/>
          </w:tcPr>
          <w:p>
            <w:pPr>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5</w:t>
            </w:r>
          </w:p>
        </w:tc>
        <w:tc>
          <w:tcPr>
            <w:tcW w:w="4305" w:type="dxa"/>
            <w:gridSpan w:val="2"/>
            <w:vAlign w:val="center"/>
          </w:tcPr>
          <w:p>
            <w:pPr>
              <w:rPr>
                <w:rFonts w:ascii="宋体" w:hAnsi="宋体"/>
                <w:spacing w:val="-6"/>
                <w:sz w:val="24"/>
              </w:rPr>
            </w:pPr>
            <w:r>
              <w:rPr>
                <w:rFonts w:hint="eastAsia" w:ascii="宋体" w:hAnsi="宋体"/>
                <w:spacing w:val="-6"/>
                <w:sz w:val="24"/>
              </w:rPr>
              <w:t>传真：</w:t>
            </w:r>
          </w:p>
        </w:tc>
        <w:tc>
          <w:tcPr>
            <w:tcW w:w="4316" w:type="dxa"/>
            <w:vAlign w:val="center"/>
          </w:tcPr>
          <w:p>
            <w:pPr>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6</w:t>
            </w:r>
          </w:p>
        </w:tc>
        <w:tc>
          <w:tcPr>
            <w:tcW w:w="4305" w:type="dxa"/>
            <w:gridSpan w:val="2"/>
            <w:vAlign w:val="center"/>
          </w:tcPr>
          <w:p>
            <w:pPr>
              <w:rPr>
                <w:rFonts w:ascii="宋体" w:hAnsi="宋体"/>
                <w:spacing w:val="-6"/>
                <w:sz w:val="24"/>
              </w:rPr>
            </w:pPr>
            <w:r>
              <w:rPr>
                <w:rFonts w:hint="eastAsia" w:ascii="宋体" w:hAnsi="宋体"/>
                <w:spacing w:val="-6"/>
                <w:sz w:val="24"/>
              </w:rPr>
              <w:t>注册地：</w:t>
            </w:r>
          </w:p>
        </w:tc>
        <w:tc>
          <w:tcPr>
            <w:tcW w:w="4316" w:type="dxa"/>
            <w:vAlign w:val="center"/>
          </w:tcPr>
          <w:p>
            <w:pPr>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7</w:t>
            </w:r>
          </w:p>
        </w:tc>
        <w:tc>
          <w:tcPr>
            <w:tcW w:w="8621" w:type="dxa"/>
            <w:gridSpan w:val="3"/>
            <w:vAlign w:val="center"/>
          </w:tcPr>
          <w:p>
            <w:pPr>
              <w:rPr>
                <w:rFonts w:ascii="宋体" w:hAnsi="宋体"/>
                <w:spacing w:val="-6"/>
                <w:sz w:val="24"/>
              </w:rPr>
            </w:pPr>
            <w:r>
              <w:rPr>
                <w:rFonts w:hint="eastAsia" w:ascii="宋体" w:hAnsi="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8</w:t>
            </w:r>
          </w:p>
        </w:tc>
        <w:tc>
          <w:tcPr>
            <w:tcW w:w="8621" w:type="dxa"/>
            <w:gridSpan w:val="3"/>
            <w:vAlign w:val="center"/>
          </w:tcPr>
          <w:p>
            <w:pPr>
              <w:rPr>
                <w:rFonts w:ascii="宋体" w:hAnsi="宋体"/>
                <w:spacing w:val="-6"/>
                <w:sz w:val="24"/>
              </w:rPr>
            </w:pPr>
            <w:r>
              <w:rPr>
                <w:rFonts w:hint="eastAsia" w:ascii="宋体" w:hAnsi="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9</w:t>
            </w:r>
          </w:p>
        </w:tc>
        <w:tc>
          <w:tcPr>
            <w:tcW w:w="2520" w:type="dxa"/>
            <w:vAlign w:val="center"/>
          </w:tcPr>
          <w:p>
            <w:pPr>
              <w:rPr>
                <w:rFonts w:ascii="宋体" w:hAnsi="宋体"/>
                <w:spacing w:val="-6"/>
                <w:sz w:val="24"/>
              </w:rPr>
            </w:pPr>
            <w:r>
              <w:rPr>
                <w:rFonts w:hint="eastAsia" w:ascii="宋体" w:hAnsi="宋体"/>
                <w:spacing w:val="-6"/>
                <w:sz w:val="24"/>
              </w:rPr>
              <w:t>其他需要说明的情况</w:t>
            </w:r>
          </w:p>
        </w:tc>
        <w:tc>
          <w:tcPr>
            <w:tcW w:w="6101" w:type="dxa"/>
            <w:gridSpan w:val="2"/>
            <w:vAlign w:val="center"/>
          </w:tcPr>
          <w:p>
            <w:pPr>
              <w:rPr>
                <w:rFonts w:ascii="宋体" w:hAnsi="宋体"/>
                <w:spacing w:val="-6"/>
                <w:sz w:val="24"/>
              </w:rPr>
            </w:pPr>
          </w:p>
          <w:p>
            <w:pPr>
              <w:rPr>
                <w:rFonts w:ascii="宋体" w:hAnsi="宋体"/>
                <w:spacing w:val="-6"/>
                <w:sz w:val="24"/>
              </w:rPr>
            </w:pPr>
          </w:p>
          <w:p>
            <w:pPr>
              <w:rPr>
                <w:rFonts w:ascii="宋体" w:hAnsi="宋体"/>
                <w:spacing w:val="-6"/>
                <w:sz w:val="24"/>
              </w:rPr>
            </w:pPr>
          </w:p>
        </w:tc>
      </w:tr>
    </w:tbl>
    <w:p>
      <w:pPr>
        <w:spacing w:line="288" w:lineRule="auto"/>
        <w:rPr>
          <w:rFonts w:ascii="宋体" w:hAnsi="宋体"/>
          <w:spacing w:val="-6"/>
          <w:sz w:val="24"/>
        </w:rPr>
      </w:pPr>
      <w:r>
        <w:rPr>
          <w:rFonts w:hint="eastAsia" w:ascii="宋体" w:hAnsi="宋体"/>
          <w:spacing w:val="-6"/>
          <w:sz w:val="24"/>
        </w:rPr>
        <w:t>说明：单一来源采购响应方须填写此表；</w:t>
      </w:r>
    </w:p>
    <w:p>
      <w:pPr>
        <w:spacing w:line="288" w:lineRule="auto"/>
        <w:rPr>
          <w:rFonts w:ascii="宋体" w:hAnsi="宋体"/>
          <w:spacing w:val="-6"/>
          <w:sz w:val="24"/>
        </w:rPr>
      </w:pPr>
    </w:p>
    <w:p>
      <w:pPr>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pPr>
        <w:snapToGrid w:val="0"/>
        <w:spacing w:before="50" w:after="50" w:line="288" w:lineRule="auto"/>
        <w:ind w:right="-1089" w:rightChars="-389"/>
        <w:rPr>
          <w:rFonts w:ascii="宋体" w:hAnsi="宋体"/>
          <w:spacing w:val="-6"/>
          <w:sz w:val="24"/>
        </w:rPr>
      </w:pPr>
    </w:p>
    <w:p>
      <w:pPr>
        <w:widowControl/>
        <w:jc w:val="left"/>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响应方同类项目实施情况一览表</w:t>
      </w:r>
    </w:p>
    <w:p>
      <w:pPr>
        <w:pStyle w:val="16"/>
        <w:spacing w:line="360" w:lineRule="auto"/>
        <w:ind w:left="0" w:firstLine="0" w:firstLineChars="0"/>
        <w:jc w:val="center"/>
        <w:rPr>
          <w:rFonts w:ascii="宋体" w:hAnsi="宋体"/>
          <w:sz w:val="24"/>
        </w:rPr>
      </w:pPr>
      <w:r>
        <w:rPr>
          <w:rFonts w:ascii="宋体" w:hAnsi="宋体"/>
          <w:sz w:val="24"/>
        </w:rPr>
        <w:t>（</w:t>
      </w:r>
      <w:r>
        <w:rPr>
          <w:rFonts w:hint="eastAsia" w:ascii="宋体" w:hAnsi="宋体"/>
          <w:sz w:val="24"/>
        </w:rPr>
        <w:t>提供</w:t>
      </w:r>
      <w:r>
        <w:rPr>
          <w:rFonts w:ascii="宋体" w:hAnsi="宋体"/>
          <w:sz w:val="24"/>
        </w:rPr>
        <w:t>同类项目合同）</w:t>
      </w:r>
    </w:p>
    <w:tbl>
      <w:tblPr>
        <w:tblStyle w:val="2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11"/>
        <w:gridCol w:w="2032"/>
        <w:gridCol w:w="1155"/>
        <w:gridCol w:w="1155"/>
        <w:gridCol w:w="1208"/>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p>
            <w:pPr>
              <w:jc w:val="center"/>
              <w:rPr>
                <w:rFonts w:ascii="宋体" w:hAnsi="宋体"/>
                <w:b/>
                <w:sz w:val="21"/>
                <w:szCs w:val="21"/>
              </w:rPr>
            </w:pPr>
            <w:r>
              <w:rPr>
                <w:rFonts w:hint="eastAsia" w:ascii="宋体" w:hAnsi="宋体"/>
                <w:b/>
                <w:sz w:val="21"/>
                <w:szCs w:val="21"/>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bl>
    <w:p>
      <w:pPr>
        <w:spacing w:line="360" w:lineRule="auto"/>
        <w:rPr>
          <w:rFonts w:ascii="宋体" w:hAnsi="宋体"/>
          <w:spacing w:val="-6"/>
          <w:sz w:val="24"/>
        </w:rPr>
      </w:pPr>
    </w:p>
    <w:p>
      <w:pPr>
        <w:spacing w:line="360" w:lineRule="auto"/>
        <w:rPr>
          <w:bCs/>
          <w:spacing w:val="-6"/>
          <w:sz w:val="24"/>
        </w:rPr>
      </w:pPr>
      <w:r>
        <w:rPr>
          <w:bCs/>
          <w:spacing w:val="-6"/>
          <w:sz w:val="24"/>
        </w:rPr>
        <w:t>单一来源采购响应方</w:t>
      </w:r>
      <w:r>
        <w:rPr>
          <w:rFonts w:hint="eastAsia"/>
          <w:bCs/>
          <w:spacing w:val="-6"/>
          <w:sz w:val="24"/>
        </w:rPr>
        <w:t>名称（盖章）：</w:t>
      </w:r>
    </w:p>
    <w:p>
      <w:pPr>
        <w:spacing w:line="360" w:lineRule="auto"/>
        <w:rPr>
          <w:bCs/>
          <w:spacing w:val="-6"/>
          <w:sz w:val="24"/>
        </w:rPr>
      </w:pPr>
    </w:p>
    <w:p>
      <w:pPr>
        <w:spacing w:line="360" w:lineRule="auto"/>
        <w:rPr>
          <w:bCs/>
          <w:spacing w:val="-6"/>
          <w:sz w:val="24"/>
        </w:rPr>
      </w:pPr>
      <w:r>
        <w:rPr>
          <w:rFonts w:hint="eastAsia"/>
          <w:bCs/>
          <w:spacing w:val="-6"/>
          <w:sz w:val="24"/>
        </w:rPr>
        <w:t>授权代表（签字）：</w:t>
      </w:r>
    </w:p>
    <w:p>
      <w:pPr>
        <w:spacing w:line="360" w:lineRule="auto"/>
        <w:rPr>
          <w:bCs/>
          <w:spacing w:val="-6"/>
          <w:sz w:val="24"/>
        </w:rPr>
      </w:pPr>
    </w:p>
    <w:p>
      <w:pPr>
        <w:spacing w:line="360" w:lineRule="auto"/>
        <w:rPr>
          <w:bCs/>
          <w:spacing w:val="-6"/>
          <w:sz w:val="24"/>
        </w:rPr>
      </w:pPr>
      <w:r>
        <w:rPr>
          <w:rFonts w:hint="eastAsia"/>
          <w:bCs/>
          <w:spacing w:val="-6"/>
          <w:sz w:val="24"/>
        </w:rPr>
        <w:t>日期：  年  月  日</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p>
    <w:p>
      <w:pPr>
        <w:snapToGrid w:val="0"/>
        <w:spacing w:before="50" w:after="120" w:afterLines="50" w:line="288" w:lineRule="auto"/>
        <w:jc w:val="center"/>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技术文件</w:t>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采购需求偏离表</w:t>
      </w:r>
    </w:p>
    <w:p>
      <w:pPr>
        <w:snapToGrid w:val="0"/>
        <w:spacing w:before="50" w:after="120" w:afterLines="50" w:line="288" w:lineRule="auto"/>
        <w:rPr>
          <w:rFonts w:ascii="宋体" w:hAnsi="宋体"/>
          <w:spacing w:val="-6"/>
          <w:sz w:val="24"/>
        </w:rPr>
      </w:pPr>
    </w:p>
    <w:p>
      <w:pPr>
        <w:snapToGrid w:val="0"/>
        <w:spacing w:before="50" w:after="120" w:afterLines="50" w:line="288" w:lineRule="auto"/>
        <w:jc w:val="left"/>
        <w:rPr>
          <w:rFonts w:ascii="宋体" w:hAnsi="宋体"/>
          <w:bCs/>
          <w:spacing w:val="-6"/>
          <w:sz w:val="24"/>
        </w:rPr>
      </w:pPr>
      <w:r>
        <w:rPr>
          <w:rFonts w:hint="eastAsia" w:ascii="宋体" w:hAnsi="宋体"/>
          <w:bCs/>
          <w:spacing w:val="-6"/>
          <w:sz w:val="24"/>
        </w:rPr>
        <w:t>项目名称：财务系统升级项目</w:t>
      </w:r>
    </w:p>
    <w:p>
      <w:pPr>
        <w:snapToGrid w:val="0"/>
        <w:spacing w:before="50" w:after="120" w:afterLines="50" w:line="288" w:lineRule="auto"/>
        <w:jc w:val="left"/>
        <w:rPr>
          <w:rFonts w:ascii="宋体" w:hAnsi="宋体"/>
          <w:bCs/>
          <w:spacing w:val="-6"/>
          <w:sz w:val="24"/>
        </w:rPr>
      </w:pPr>
      <w:r>
        <w:rPr>
          <w:rFonts w:hint="eastAsia" w:ascii="宋体" w:hAnsi="宋体"/>
          <w:bCs/>
          <w:spacing w:val="-6"/>
          <w:sz w:val="24"/>
        </w:rPr>
        <w:t>项目编号：</w:t>
      </w:r>
      <w:bookmarkStart w:id="6" w:name="_Hlk46487187"/>
      <w:r>
        <w:rPr>
          <w:rFonts w:hint="eastAsia" w:ascii="宋体" w:hAnsi="宋体"/>
          <w:bCs/>
          <w:spacing w:val="-6"/>
          <w:sz w:val="24"/>
        </w:rPr>
        <w:t>ZJJY-20200716-02</w:t>
      </w:r>
      <w:bookmarkEnd w:id="6"/>
    </w:p>
    <w:tbl>
      <w:tblPr>
        <w:tblStyle w:val="2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5"/>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r>
              <w:rPr>
                <w:rFonts w:hint="eastAsia" w:ascii="宋体" w:hAnsi="宋体"/>
                <w:spacing w:val="-6"/>
                <w:sz w:val="24"/>
              </w:rPr>
              <w:t>序号</w:t>
            </w:r>
          </w:p>
        </w:tc>
        <w:tc>
          <w:tcPr>
            <w:tcW w:w="3425" w:type="dxa"/>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单一来源采购文件要求</w:t>
            </w:r>
          </w:p>
        </w:tc>
        <w:tc>
          <w:tcPr>
            <w:tcW w:w="3260" w:type="dxa"/>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响应规格</w:t>
            </w:r>
          </w:p>
        </w:tc>
        <w:tc>
          <w:tcPr>
            <w:tcW w:w="1843" w:type="dxa"/>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是否偏离</w:t>
            </w:r>
          </w:p>
          <w:p>
            <w:pPr>
              <w:snapToGrid w:val="0"/>
              <w:spacing w:before="120" w:beforeLines="50" w:line="288" w:lineRule="auto"/>
              <w:jc w:val="center"/>
              <w:rPr>
                <w:rFonts w:ascii="宋体" w:hAnsi="宋体"/>
                <w:spacing w:val="-6"/>
                <w:sz w:val="24"/>
              </w:rPr>
            </w:pPr>
            <w:r>
              <w:rPr>
                <w:rFonts w:hint="eastAsia" w:ascii="宋体" w:hAnsi="宋体"/>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snapToGrid w:val="0"/>
              <w:spacing w:before="120" w:beforeLines="50" w:line="288" w:lineRule="auto"/>
              <w:jc w:val="center"/>
              <w:rPr>
                <w:rFonts w:ascii="宋体" w:hAnsi="宋体"/>
                <w:spacing w:val="-6"/>
                <w:sz w:val="24"/>
              </w:rPr>
            </w:pPr>
          </w:p>
        </w:tc>
        <w:tc>
          <w:tcPr>
            <w:tcW w:w="3260" w:type="dxa"/>
            <w:vAlign w:val="center"/>
          </w:tcPr>
          <w:p>
            <w:pPr>
              <w:snapToGrid w:val="0"/>
              <w:spacing w:before="120" w:beforeLines="50" w:line="288" w:lineRule="auto"/>
              <w:jc w:val="center"/>
              <w:rPr>
                <w:rFonts w:ascii="宋体" w:hAnsi="宋体"/>
                <w:spacing w:val="-6"/>
                <w:sz w:val="24"/>
              </w:rPr>
            </w:pPr>
          </w:p>
        </w:tc>
        <w:tc>
          <w:tcPr>
            <w:tcW w:w="1843" w:type="dxa"/>
            <w:vAlign w:val="center"/>
          </w:tcPr>
          <w:p>
            <w:pPr>
              <w:snapToGrid w:val="0"/>
              <w:spacing w:before="120" w:beforeLines="50"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bl>
    <w:p>
      <w:pPr>
        <w:adjustRightInd w:val="0"/>
        <w:snapToGrid w:val="0"/>
        <w:spacing w:line="288" w:lineRule="auto"/>
        <w:rPr>
          <w:rFonts w:ascii="宋体" w:hAnsi="宋体"/>
          <w:b/>
          <w:bCs/>
          <w:spacing w:val="-6"/>
          <w:sz w:val="24"/>
        </w:rPr>
      </w:pPr>
      <w:r>
        <w:rPr>
          <w:rFonts w:hint="eastAsia" w:ascii="宋体" w:hAnsi="宋体"/>
          <w:b/>
          <w:bCs/>
          <w:spacing w:val="-6"/>
          <w:sz w:val="24"/>
        </w:rPr>
        <w:t>注：</w:t>
      </w:r>
    </w:p>
    <w:p>
      <w:pPr>
        <w:adjustRightInd w:val="0"/>
        <w:snapToGrid w:val="0"/>
        <w:spacing w:line="288" w:lineRule="auto"/>
        <w:rPr>
          <w:rFonts w:ascii="宋体" w:hAnsi="宋体"/>
          <w:b/>
          <w:bCs/>
          <w:spacing w:val="-6"/>
          <w:sz w:val="24"/>
        </w:rPr>
      </w:pPr>
      <w:r>
        <w:rPr>
          <w:rFonts w:hint="eastAsia" w:ascii="宋体" w:hAnsi="宋体"/>
          <w:b/>
          <w:bCs/>
          <w:spacing w:val="-6"/>
          <w:sz w:val="24"/>
        </w:rPr>
        <w:t>1、逐项按照单一来源采购文件要求填写响应规格。</w:t>
      </w:r>
    </w:p>
    <w:p>
      <w:pPr>
        <w:adjustRightInd w:val="0"/>
        <w:snapToGrid w:val="0"/>
        <w:spacing w:line="288" w:lineRule="auto"/>
        <w:rPr>
          <w:rFonts w:ascii="宋体" w:hAnsi="宋体"/>
          <w:b/>
          <w:bCs/>
          <w:spacing w:val="-6"/>
          <w:sz w:val="24"/>
        </w:rPr>
      </w:pPr>
      <w:r>
        <w:rPr>
          <w:rFonts w:hint="eastAsia" w:ascii="宋体" w:hAnsi="宋体"/>
          <w:b/>
          <w:bCs/>
          <w:spacing w:val="-6"/>
          <w:sz w:val="24"/>
        </w:rPr>
        <w:t>2、偏离说明是指对单一来源采购文件要求存在不同之处的解释说明。偏离系指：正偏离（高于采购要求）、负偏离（低于采购要求）、无偏离（满足采购要求）。</w:t>
      </w:r>
    </w:p>
    <w:p>
      <w:pPr>
        <w:adjustRightInd w:val="0"/>
        <w:snapToGrid w:val="0"/>
        <w:spacing w:line="288" w:lineRule="auto"/>
        <w:rPr>
          <w:rFonts w:ascii="宋体" w:hAnsi="宋体"/>
          <w:b/>
          <w:bCs/>
          <w:spacing w:val="-6"/>
          <w:sz w:val="24"/>
        </w:rPr>
      </w:pPr>
      <w:r>
        <w:rPr>
          <w:rFonts w:hint="eastAsia" w:ascii="宋体" w:hAnsi="宋体"/>
          <w:b/>
          <w:bCs/>
          <w:spacing w:val="-6"/>
          <w:sz w:val="24"/>
        </w:rPr>
        <w:t>3、如不填写或填写不全或未如实填写，自行承担响应风险。</w:t>
      </w:r>
    </w:p>
    <w:p>
      <w:pPr>
        <w:adjustRightInd w:val="0"/>
        <w:snapToGrid w:val="0"/>
        <w:spacing w:line="288" w:lineRule="auto"/>
        <w:ind w:firstLine="456" w:firstLineChars="200"/>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120" w:afterLines="50" w:line="288" w:lineRule="auto"/>
        <w:jc w:val="left"/>
        <w:rPr>
          <w:rFonts w:ascii="宋体" w:hAnsi="宋体"/>
          <w:b/>
          <w:bCs/>
          <w:spacing w:val="-6"/>
          <w:sz w:val="24"/>
        </w:rPr>
      </w:pPr>
    </w:p>
    <w:p>
      <w:pPr>
        <w:snapToGrid w:val="0"/>
        <w:spacing w:before="50" w:after="120" w:afterLines="50" w:line="288" w:lineRule="auto"/>
        <w:jc w:val="center"/>
        <w:rPr>
          <w:rFonts w:ascii="宋体" w:hAnsi="宋体"/>
          <w:b/>
          <w:bCs/>
          <w:spacing w:val="-6"/>
          <w:sz w:val="24"/>
        </w:rPr>
      </w:pPr>
      <w:r>
        <w:rPr>
          <w:rFonts w:ascii="宋体" w:hAnsi="宋体"/>
          <w:b/>
          <w:bCs/>
          <w:spacing w:val="-6"/>
          <w:sz w:val="24"/>
        </w:rPr>
        <w:br w:type="page"/>
      </w: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服务方案</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widowControl/>
        <w:spacing w:line="288" w:lineRule="auto"/>
        <w:ind w:right="60"/>
        <w:jc w:val="left"/>
        <w:rPr>
          <w:rFonts w:ascii="宋体" w:hAnsi="宋体" w:cs="宋体"/>
          <w:spacing w:val="-6"/>
          <w:kern w:val="0"/>
          <w:sz w:val="21"/>
          <w:szCs w:val="21"/>
        </w:rPr>
      </w:pPr>
    </w:p>
    <w:sectPr>
      <w:footerReference r:id="rId3" w:type="default"/>
      <w:pgSz w:w="11906" w:h="16838"/>
      <w:pgMar w:top="1247" w:right="1247" w:bottom="1247" w:left="1247" w:header="142" w:footer="543"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7040001" w:usb3="00000000" w:csb0="0002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4</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27</w:t>
    </w:r>
    <w:r>
      <w:rPr>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78D40"/>
    <w:multiLevelType w:val="singleLevel"/>
    <w:tmpl w:val="92678D40"/>
    <w:lvl w:ilvl="0" w:tentative="0">
      <w:start w:val="1"/>
      <w:numFmt w:val="decimal"/>
      <w:suff w:val="nothing"/>
      <w:lvlText w:val="%1）"/>
      <w:lvlJc w:val="left"/>
      <w:pPr>
        <w:ind w:left="0" w:firstLine="0"/>
      </w:pPr>
    </w:lvl>
  </w:abstractNum>
  <w:abstractNum w:abstractNumId="1">
    <w:nsid w:val="00000002"/>
    <w:multiLevelType w:val="multilevel"/>
    <w:tmpl w:val="00000002"/>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5"/>
    <w:multiLevelType w:val="multilevel"/>
    <w:tmpl w:val="00000005"/>
    <w:lvl w:ilvl="0" w:tentative="0">
      <w:start w:val="1"/>
      <w:numFmt w:val="decimal"/>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782B92"/>
    <w:multiLevelType w:val="multilevel"/>
    <w:tmpl w:val="07782B92"/>
    <w:lvl w:ilvl="0" w:tentative="0">
      <w:start w:val="1"/>
      <w:numFmt w:val="decimal"/>
      <w:lvlText w:val="%1）"/>
      <w:lvlJc w:val="left"/>
      <w:pPr>
        <w:ind w:left="816" w:hanging="420"/>
      </w:pPr>
    </w:lvl>
    <w:lvl w:ilvl="1" w:tentative="0">
      <w:start w:val="1"/>
      <w:numFmt w:val="lowerLetter"/>
      <w:lvlText w:val="%2)"/>
      <w:lvlJc w:val="left"/>
      <w:pPr>
        <w:ind w:left="1236" w:hanging="420"/>
      </w:pPr>
    </w:lvl>
    <w:lvl w:ilvl="2" w:tentative="0">
      <w:start w:val="1"/>
      <w:numFmt w:val="lowerRoman"/>
      <w:lvlText w:val="%3."/>
      <w:lvlJc w:val="right"/>
      <w:pPr>
        <w:ind w:left="1656" w:hanging="420"/>
      </w:pPr>
    </w:lvl>
    <w:lvl w:ilvl="3" w:tentative="0">
      <w:start w:val="1"/>
      <w:numFmt w:val="decimal"/>
      <w:lvlText w:val="%4."/>
      <w:lvlJc w:val="left"/>
      <w:pPr>
        <w:ind w:left="2076" w:hanging="420"/>
      </w:pPr>
    </w:lvl>
    <w:lvl w:ilvl="4" w:tentative="0">
      <w:start w:val="1"/>
      <w:numFmt w:val="lowerLetter"/>
      <w:lvlText w:val="%5)"/>
      <w:lvlJc w:val="left"/>
      <w:pPr>
        <w:ind w:left="2496" w:hanging="420"/>
      </w:pPr>
    </w:lvl>
    <w:lvl w:ilvl="5" w:tentative="0">
      <w:start w:val="1"/>
      <w:numFmt w:val="lowerRoman"/>
      <w:lvlText w:val="%6."/>
      <w:lvlJc w:val="right"/>
      <w:pPr>
        <w:ind w:left="2916" w:hanging="420"/>
      </w:pPr>
    </w:lvl>
    <w:lvl w:ilvl="6" w:tentative="0">
      <w:start w:val="1"/>
      <w:numFmt w:val="decimal"/>
      <w:lvlText w:val="%7."/>
      <w:lvlJc w:val="left"/>
      <w:pPr>
        <w:ind w:left="3336" w:hanging="420"/>
      </w:pPr>
    </w:lvl>
    <w:lvl w:ilvl="7" w:tentative="0">
      <w:start w:val="1"/>
      <w:numFmt w:val="lowerLetter"/>
      <w:lvlText w:val="%8)"/>
      <w:lvlJc w:val="left"/>
      <w:pPr>
        <w:ind w:left="3756" w:hanging="420"/>
      </w:pPr>
    </w:lvl>
    <w:lvl w:ilvl="8" w:tentative="0">
      <w:start w:val="1"/>
      <w:numFmt w:val="lowerRoman"/>
      <w:lvlText w:val="%9."/>
      <w:lvlJc w:val="right"/>
      <w:pPr>
        <w:ind w:left="4176" w:hanging="420"/>
      </w:pPr>
    </w:lvl>
  </w:abstractNum>
  <w:abstractNum w:abstractNumId="4">
    <w:nsid w:val="078658F6"/>
    <w:multiLevelType w:val="multilevel"/>
    <w:tmpl w:val="078658F6"/>
    <w:lvl w:ilvl="0" w:tentative="0">
      <w:start w:val="1"/>
      <w:numFmt w:val="decimal"/>
      <w:lvlText w:val="%1）"/>
      <w:lvlJc w:val="left"/>
      <w:pPr>
        <w:ind w:left="816" w:hanging="420"/>
      </w:pPr>
    </w:lvl>
    <w:lvl w:ilvl="1" w:tentative="0">
      <w:start w:val="1"/>
      <w:numFmt w:val="lowerLetter"/>
      <w:lvlText w:val="%2)"/>
      <w:lvlJc w:val="left"/>
      <w:pPr>
        <w:ind w:left="1236" w:hanging="420"/>
      </w:pPr>
    </w:lvl>
    <w:lvl w:ilvl="2" w:tentative="0">
      <w:start w:val="1"/>
      <w:numFmt w:val="lowerRoman"/>
      <w:lvlText w:val="%3."/>
      <w:lvlJc w:val="right"/>
      <w:pPr>
        <w:ind w:left="1656" w:hanging="420"/>
      </w:pPr>
    </w:lvl>
    <w:lvl w:ilvl="3" w:tentative="0">
      <w:start w:val="1"/>
      <w:numFmt w:val="decimal"/>
      <w:lvlText w:val="%4."/>
      <w:lvlJc w:val="left"/>
      <w:pPr>
        <w:ind w:left="2076" w:hanging="420"/>
      </w:pPr>
    </w:lvl>
    <w:lvl w:ilvl="4" w:tentative="0">
      <w:start w:val="1"/>
      <w:numFmt w:val="lowerLetter"/>
      <w:lvlText w:val="%5)"/>
      <w:lvlJc w:val="left"/>
      <w:pPr>
        <w:ind w:left="2496" w:hanging="420"/>
      </w:pPr>
    </w:lvl>
    <w:lvl w:ilvl="5" w:tentative="0">
      <w:start w:val="1"/>
      <w:numFmt w:val="lowerRoman"/>
      <w:lvlText w:val="%6."/>
      <w:lvlJc w:val="right"/>
      <w:pPr>
        <w:ind w:left="2916" w:hanging="420"/>
      </w:pPr>
    </w:lvl>
    <w:lvl w:ilvl="6" w:tentative="0">
      <w:start w:val="1"/>
      <w:numFmt w:val="decimal"/>
      <w:lvlText w:val="%7."/>
      <w:lvlJc w:val="left"/>
      <w:pPr>
        <w:ind w:left="3336" w:hanging="420"/>
      </w:pPr>
    </w:lvl>
    <w:lvl w:ilvl="7" w:tentative="0">
      <w:start w:val="1"/>
      <w:numFmt w:val="lowerLetter"/>
      <w:lvlText w:val="%8)"/>
      <w:lvlJc w:val="left"/>
      <w:pPr>
        <w:ind w:left="3756" w:hanging="420"/>
      </w:pPr>
    </w:lvl>
    <w:lvl w:ilvl="8" w:tentative="0">
      <w:start w:val="1"/>
      <w:numFmt w:val="lowerRoman"/>
      <w:lvlText w:val="%9."/>
      <w:lvlJc w:val="right"/>
      <w:pPr>
        <w:ind w:left="4176" w:hanging="420"/>
      </w:pPr>
    </w:lvl>
  </w:abstractNum>
  <w:abstractNum w:abstractNumId="5">
    <w:nsid w:val="0FB125B2"/>
    <w:multiLevelType w:val="multilevel"/>
    <w:tmpl w:val="0FB125B2"/>
    <w:lvl w:ilvl="0" w:tentative="0">
      <w:start w:val="1"/>
      <w:numFmt w:val="decimal"/>
      <w:lvlText w:val="%1）"/>
      <w:lvlJc w:val="left"/>
      <w:pPr>
        <w:ind w:left="816" w:hanging="420"/>
      </w:pPr>
    </w:lvl>
    <w:lvl w:ilvl="1" w:tentative="0">
      <w:start w:val="1"/>
      <w:numFmt w:val="lowerLetter"/>
      <w:lvlText w:val="%2)"/>
      <w:lvlJc w:val="left"/>
      <w:pPr>
        <w:ind w:left="1236" w:hanging="420"/>
      </w:pPr>
    </w:lvl>
    <w:lvl w:ilvl="2" w:tentative="0">
      <w:start w:val="1"/>
      <w:numFmt w:val="lowerRoman"/>
      <w:lvlText w:val="%3."/>
      <w:lvlJc w:val="right"/>
      <w:pPr>
        <w:ind w:left="1656" w:hanging="420"/>
      </w:pPr>
    </w:lvl>
    <w:lvl w:ilvl="3" w:tentative="0">
      <w:start w:val="1"/>
      <w:numFmt w:val="decimal"/>
      <w:lvlText w:val="%4."/>
      <w:lvlJc w:val="left"/>
      <w:pPr>
        <w:ind w:left="2076" w:hanging="420"/>
      </w:pPr>
    </w:lvl>
    <w:lvl w:ilvl="4" w:tentative="0">
      <w:start w:val="1"/>
      <w:numFmt w:val="lowerLetter"/>
      <w:lvlText w:val="%5)"/>
      <w:lvlJc w:val="left"/>
      <w:pPr>
        <w:ind w:left="2496" w:hanging="420"/>
      </w:pPr>
    </w:lvl>
    <w:lvl w:ilvl="5" w:tentative="0">
      <w:start w:val="1"/>
      <w:numFmt w:val="lowerRoman"/>
      <w:lvlText w:val="%6."/>
      <w:lvlJc w:val="right"/>
      <w:pPr>
        <w:ind w:left="2916" w:hanging="420"/>
      </w:pPr>
    </w:lvl>
    <w:lvl w:ilvl="6" w:tentative="0">
      <w:start w:val="1"/>
      <w:numFmt w:val="decimal"/>
      <w:lvlText w:val="%7."/>
      <w:lvlJc w:val="left"/>
      <w:pPr>
        <w:ind w:left="3336" w:hanging="420"/>
      </w:pPr>
    </w:lvl>
    <w:lvl w:ilvl="7" w:tentative="0">
      <w:start w:val="1"/>
      <w:numFmt w:val="lowerLetter"/>
      <w:lvlText w:val="%8)"/>
      <w:lvlJc w:val="left"/>
      <w:pPr>
        <w:ind w:left="3756" w:hanging="420"/>
      </w:pPr>
    </w:lvl>
    <w:lvl w:ilvl="8" w:tentative="0">
      <w:start w:val="1"/>
      <w:numFmt w:val="lowerRoman"/>
      <w:lvlText w:val="%9."/>
      <w:lvlJc w:val="right"/>
      <w:pPr>
        <w:ind w:left="4176" w:hanging="420"/>
      </w:pPr>
    </w:lvl>
  </w:abstractNum>
  <w:abstractNum w:abstractNumId="6">
    <w:nsid w:val="118D008C"/>
    <w:multiLevelType w:val="multilevel"/>
    <w:tmpl w:val="118D008C"/>
    <w:lvl w:ilvl="0" w:tentative="0">
      <w:start w:val="1"/>
      <w:numFmt w:val="decimal"/>
      <w:lvlText w:val="%1）"/>
      <w:lvlJc w:val="left"/>
      <w:pPr>
        <w:ind w:left="816" w:hanging="420"/>
      </w:pPr>
    </w:lvl>
    <w:lvl w:ilvl="1" w:tentative="0">
      <w:start w:val="1"/>
      <w:numFmt w:val="lowerLetter"/>
      <w:lvlText w:val="%2)"/>
      <w:lvlJc w:val="left"/>
      <w:pPr>
        <w:ind w:left="1236" w:hanging="420"/>
      </w:pPr>
    </w:lvl>
    <w:lvl w:ilvl="2" w:tentative="0">
      <w:start w:val="1"/>
      <w:numFmt w:val="lowerRoman"/>
      <w:lvlText w:val="%3."/>
      <w:lvlJc w:val="right"/>
      <w:pPr>
        <w:ind w:left="1656" w:hanging="420"/>
      </w:pPr>
    </w:lvl>
    <w:lvl w:ilvl="3" w:tentative="0">
      <w:start w:val="1"/>
      <w:numFmt w:val="decimal"/>
      <w:lvlText w:val="%4."/>
      <w:lvlJc w:val="left"/>
      <w:pPr>
        <w:ind w:left="2076" w:hanging="420"/>
      </w:pPr>
    </w:lvl>
    <w:lvl w:ilvl="4" w:tentative="0">
      <w:start w:val="1"/>
      <w:numFmt w:val="lowerLetter"/>
      <w:lvlText w:val="%5)"/>
      <w:lvlJc w:val="left"/>
      <w:pPr>
        <w:ind w:left="2496" w:hanging="420"/>
      </w:pPr>
    </w:lvl>
    <w:lvl w:ilvl="5" w:tentative="0">
      <w:start w:val="1"/>
      <w:numFmt w:val="lowerRoman"/>
      <w:lvlText w:val="%6."/>
      <w:lvlJc w:val="right"/>
      <w:pPr>
        <w:ind w:left="2916" w:hanging="420"/>
      </w:pPr>
    </w:lvl>
    <w:lvl w:ilvl="6" w:tentative="0">
      <w:start w:val="1"/>
      <w:numFmt w:val="decimal"/>
      <w:lvlText w:val="%7."/>
      <w:lvlJc w:val="left"/>
      <w:pPr>
        <w:ind w:left="3336" w:hanging="420"/>
      </w:pPr>
    </w:lvl>
    <w:lvl w:ilvl="7" w:tentative="0">
      <w:start w:val="1"/>
      <w:numFmt w:val="lowerLetter"/>
      <w:lvlText w:val="%8)"/>
      <w:lvlJc w:val="left"/>
      <w:pPr>
        <w:ind w:left="3756" w:hanging="420"/>
      </w:pPr>
    </w:lvl>
    <w:lvl w:ilvl="8" w:tentative="0">
      <w:start w:val="1"/>
      <w:numFmt w:val="lowerRoman"/>
      <w:lvlText w:val="%9."/>
      <w:lvlJc w:val="right"/>
      <w:pPr>
        <w:ind w:left="4176" w:hanging="420"/>
      </w:pPr>
    </w:lvl>
  </w:abstractNum>
  <w:abstractNum w:abstractNumId="7">
    <w:nsid w:val="26E42A50"/>
    <w:multiLevelType w:val="multilevel"/>
    <w:tmpl w:val="26E42A50"/>
    <w:lvl w:ilvl="0" w:tentative="0">
      <w:start w:val="1"/>
      <w:numFmt w:val="decimal"/>
      <w:lvlText w:val="%1）"/>
      <w:lvlJc w:val="left"/>
      <w:pPr>
        <w:ind w:left="816" w:hanging="420"/>
      </w:pPr>
    </w:lvl>
    <w:lvl w:ilvl="1" w:tentative="0">
      <w:start w:val="1"/>
      <w:numFmt w:val="lowerLetter"/>
      <w:lvlText w:val="%2)"/>
      <w:lvlJc w:val="left"/>
      <w:pPr>
        <w:ind w:left="1236" w:hanging="420"/>
      </w:pPr>
    </w:lvl>
    <w:lvl w:ilvl="2" w:tentative="0">
      <w:start w:val="1"/>
      <w:numFmt w:val="lowerRoman"/>
      <w:lvlText w:val="%3."/>
      <w:lvlJc w:val="right"/>
      <w:pPr>
        <w:ind w:left="1656" w:hanging="420"/>
      </w:pPr>
    </w:lvl>
    <w:lvl w:ilvl="3" w:tentative="0">
      <w:start w:val="1"/>
      <w:numFmt w:val="decimal"/>
      <w:lvlText w:val="%4."/>
      <w:lvlJc w:val="left"/>
      <w:pPr>
        <w:ind w:left="2076" w:hanging="420"/>
      </w:pPr>
    </w:lvl>
    <w:lvl w:ilvl="4" w:tentative="0">
      <w:start w:val="1"/>
      <w:numFmt w:val="lowerLetter"/>
      <w:lvlText w:val="%5)"/>
      <w:lvlJc w:val="left"/>
      <w:pPr>
        <w:ind w:left="2496" w:hanging="420"/>
      </w:pPr>
    </w:lvl>
    <w:lvl w:ilvl="5" w:tentative="0">
      <w:start w:val="1"/>
      <w:numFmt w:val="lowerRoman"/>
      <w:lvlText w:val="%6."/>
      <w:lvlJc w:val="right"/>
      <w:pPr>
        <w:ind w:left="2916" w:hanging="420"/>
      </w:pPr>
    </w:lvl>
    <w:lvl w:ilvl="6" w:tentative="0">
      <w:start w:val="1"/>
      <w:numFmt w:val="decimal"/>
      <w:lvlText w:val="%7."/>
      <w:lvlJc w:val="left"/>
      <w:pPr>
        <w:ind w:left="3336" w:hanging="420"/>
      </w:pPr>
    </w:lvl>
    <w:lvl w:ilvl="7" w:tentative="0">
      <w:start w:val="1"/>
      <w:numFmt w:val="lowerLetter"/>
      <w:lvlText w:val="%8)"/>
      <w:lvlJc w:val="left"/>
      <w:pPr>
        <w:ind w:left="3756" w:hanging="420"/>
      </w:pPr>
    </w:lvl>
    <w:lvl w:ilvl="8" w:tentative="0">
      <w:start w:val="1"/>
      <w:numFmt w:val="lowerRoman"/>
      <w:lvlText w:val="%9."/>
      <w:lvlJc w:val="right"/>
      <w:pPr>
        <w:ind w:left="4176" w:hanging="420"/>
      </w:pPr>
    </w:lvl>
  </w:abstractNum>
  <w:abstractNum w:abstractNumId="8">
    <w:nsid w:val="4021776D"/>
    <w:multiLevelType w:val="multilevel"/>
    <w:tmpl w:val="4021776D"/>
    <w:lvl w:ilvl="0" w:tentative="0">
      <w:start w:val="1"/>
      <w:numFmt w:val="decimal"/>
      <w:lvlText w:val="%1）"/>
      <w:lvlJc w:val="left"/>
      <w:pPr>
        <w:ind w:left="816" w:hanging="420"/>
      </w:pPr>
    </w:lvl>
    <w:lvl w:ilvl="1" w:tentative="0">
      <w:start w:val="1"/>
      <w:numFmt w:val="lowerLetter"/>
      <w:lvlText w:val="%2)"/>
      <w:lvlJc w:val="left"/>
      <w:pPr>
        <w:ind w:left="1236" w:hanging="420"/>
      </w:pPr>
    </w:lvl>
    <w:lvl w:ilvl="2" w:tentative="0">
      <w:start w:val="1"/>
      <w:numFmt w:val="lowerRoman"/>
      <w:lvlText w:val="%3."/>
      <w:lvlJc w:val="right"/>
      <w:pPr>
        <w:ind w:left="1656" w:hanging="420"/>
      </w:pPr>
    </w:lvl>
    <w:lvl w:ilvl="3" w:tentative="0">
      <w:start w:val="1"/>
      <w:numFmt w:val="decimal"/>
      <w:lvlText w:val="%4."/>
      <w:lvlJc w:val="left"/>
      <w:pPr>
        <w:ind w:left="2076" w:hanging="420"/>
      </w:pPr>
    </w:lvl>
    <w:lvl w:ilvl="4" w:tentative="0">
      <w:start w:val="1"/>
      <w:numFmt w:val="lowerLetter"/>
      <w:lvlText w:val="%5)"/>
      <w:lvlJc w:val="left"/>
      <w:pPr>
        <w:ind w:left="2496" w:hanging="420"/>
      </w:pPr>
    </w:lvl>
    <w:lvl w:ilvl="5" w:tentative="0">
      <w:start w:val="1"/>
      <w:numFmt w:val="lowerRoman"/>
      <w:lvlText w:val="%6."/>
      <w:lvlJc w:val="right"/>
      <w:pPr>
        <w:ind w:left="2916" w:hanging="420"/>
      </w:pPr>
    </w:lvl>
    <w:lvl w:ilvl="6" w:tentative="0">
      <w:start w:val="1"/>
      <w:numFmt w:val="decimal"/>
      <w:lvlText w:val="%7."/>
      <w:lvlJc w:val="left"/>
      <w:pPr>
        <w:ind w:left="3336" w:hanging="420"/>
      </w:pPr>
    </w:lvl>
    <w:lvl w:ilvl="7" w:tentative="0">
      <w:start w:val="1"/>
      <w:numFmt w:val="lowerLetter"/>
      <w:lvlText w:val="%8)"/>
      <w:lvlJc w:val="left"/>
      <w:pPr>
        <w:ind w:left="3756" w:hanging="420"/>
      </w:pPr>
    </w:lvl>
    <w:lvl w:ilvl="8" w:tentative="0">
      <w:start w:val="1"/>
      <w:numFmt w:val="lowerRoman"/>
      <w:lvlText w:val="%9."/>
      <w:lvlJc w:val="right"/>
      <w:pPr>
        <w:ind w:left="4176" w:hanging="420"/>
      </w:pPr>
    </w:lvl>
  </w:abstractNum>
  <w:abstractNum w:abstractNumId="9">
    <w:nsid w:val="4E8E63F6"/>
    <w:multiLevelType w:val="multilevel"/>
    <w:tmpl w:val="4E8E63F6"/>
    <w:lvl w:ilvl="0" w:tentative="0">
      <w:start w:val="1"/>
      <w:numFmt w:val="decimal"/>
      <w:lvlText w:val="%1）"/>
      <w:lvlJc w:val="left"/>
      <w:pPr>
        <w:ind w:left="816" w:hanging="420"/>
      </w:pPr>
    </w:lvl>
    <w:lvl w:ilvl="1" w:tentative="0">
      <w:start w:val="1"/>
      <w:numFmt w:val="lowerLetter"/>
      <w:lvlText w:val="%2)"/>
      <w:lvlJc w:val="left"/>
      <w:pPr>
        <w:ind w:left="1236" w:hanging="420"/>
      </w:pPr>
    </w:lvl>
    <w:lvl w:ilvl="2" w:tentative="0">
      <w:start w:val="1"/>
      <w:numFmt w:val="lowerRoman"/>
      <w:lvlText w:val="%3."/>
      <w:lvlJc w:val="right"/>
      <w:pPr>
        <w:ind w:left="1656" w:hanging="420"/>
      </w:pPr>
    </w:lvl>
    <w:lvl w:ilvl="3" w:tentative="0">
      <w:start w:val="1"/>
      <w:numFmt w:val="decimal"/>
      <w:lvlText w:val="%4."/>
      <w:lvlJc w:val="left"/>
      <w:pPr>
        <w:ind w:left="2076" w:hanging="420"/>
      </w:pPr>
    </w:lvl>
    <w:lvl w:ilvl="4" w:tentative="0">
      <w:start w:val="1"/>
      <w:numFmt w:val="lowerLetter"/>
      <w:lvlText w:val="%5)"/>
      <w:lvlJc w:val="left"/>
      <w:pPr>
        <w:ind w:left="2496" w:hanging="420"/>
      </w:pPr>
    </w:lvl>
    <w:lvl w:ilvl="5" w:tentative="0">
      <w:start w:val="1"/>
      <w:numFmt w:val="lowerRoman"/>
      <w:lvlText w:val="%6."/>
      <w:lvlJc w:val="right"/>
      <w:pPr>
        <w:ind w:left="2916" w:hanging="420"/>
      </w:pPr>
    </w:lvl>
    <w:lvl w:ilvl="6" w:tentative="0">
      <w:start w:val="1"/>
      <w:numFmt w:val="decimal"/>
      <w:lvlText w:val="%7."/>
      <w:lvlJc w:val="left"/>
      <w:pPr>
        <w:ind w:left="3336" w:hanging="420"/>
      </w:pPr>
    </w:lvl>
    <w:lvl w:ilvl="7" w:tentative="0">
      <w:start w:val="1"/>
      <w:numFmt w:val="lowerLetter"/>
      <w:lvlText w:val="%8)"/>
      <w:lvlJc w:val="left"/>
      <w:pPr>
        <w:ind w:left="3756" w:hanging="420"/>
      </w:pPr>
    </w:lvl>
    <w:lvl w:ilvl="8" w:tentative="0">
      <w:start w:val="1"/>
      <w:numFmt w:val="lowerRoman"/>
      <w:lvlText w:val="%9."/>
      <w:lvlJc w:val="right"/>
      <w:pPr>
        <w:ind w:left="4176" w:hanging="420"/>
      </w:pPr>
    </w:lvl>
  </w:abstractNum>
  <w:abstractNum w:abstractNumId="10">
    <w:nsid w:val="5EA642E5"/>
    <w:multiLevelType w:val="multilevel"/>
    <w:tmpl w:val="5EA642E5"/>
    <w:lvl w:ilvl="0" w:tentative="0">
      <w:start w:val="1"/>
      <w:numFmt w:val="decimal"/>
      <w:lvlText w:val="%1）"/>
      <w:lvlJc w:val="left"/>
      <w:pPr>
        <w:ind w:left="816" w:hanging="420"/>
      </w:pPr>
    </w:lvl>
    <w:lvl w:ilvl="1" w:tentative="0">
      <w:start w:val="1"/>
      <w:numFmt w:val="lowerLetter"/>
      <w:lvlText w:val="%2)"/>
      <w:lvlJc w:val="left"/>
      <w:pPr>
        <w:ind w:left="1236" w:hanging="420"/>
      </w:pPr>
    </w:lvl>
    <w:lvl w:ilvl="2" w:tentative="0">
      <w:start w:val="1"/>
      <w:numFmt w:val="lowerRoman"/>
      <w:lvlText w:val="%3."/>
      <w:lvlJc w:val="right"/>
      <w:pPr>
        <w:ind w:left="1656" w:hanging="420"/>
      </w:pPr>
    </w:lvl>
    <w:lvl w:ilvl="3" w:tentative="0">
      <w:start w:val="1"/>
      <w:numFmt w:val="decimal"/>
      <w:lvlText w:val="%4."/>
      <w:lvlJc w:val="left"/>
      <w:pPr>
        <w:ind w:left="2076" w:hanging="420"/>
      </w:pPr>
    </w:lvl>
    <w:lvl w:ilvl="4" w:tentative="0">
      <w:start w:val="1"/>
      <w:numFmt w:val="lowerLetter"/>
      <w:lvlText w:val="%5)"/>
      <w:lvlJc w:val="left"/>
      <w:pPr>
        <w:ind w:left="2496" w:hanging="420"/>
      </w:pPr>
    </w:lvl>
    <w:lvl w:ilvl="5" w:tentative="0">
      <w:start w:val="1"/>
      <w:numFmt w:val="lowerRoman"/>
      <w:lvlText w:val="%6."/>
      <w:lvlJc w:val="right"/>
      <w:pPr>
        <w:ind w:left="2916" w:hanging="420"/>
      </w:pPr>
    </w:lvl>
    <w:lvl w:ilvl="6" w:tentative="0">
      <w:start w:val="1"/>
      <w:numFmt w:val="decimal"/>
      <w:lvlText w:val="%7."/>
      <w:lvlJc w:val="left"/>
      <w:pPr>
        <w:ind w:left="3336" w:hanging="420"/>
      </w:pPr>
    </w:lvl>
    <w:lvl w:ilvl="7" w:tentative="0">
      <w:start w:val="1"/>
      <w:numFmt w:val="lowerLetter"/>
      <w:lvlText w:val="%8)"/>
      <w:lvlJc w:val="left"/>
      <w:pPr>
        <w:ind w:left="3756" w:hanging="420"/>
      </w:pPr>
    </w:lvl>
    <w:lvl w:ilvl="8" w:tentative="0">
      <w:start w:val="1"/>
      <w:numFmt w:val="lowerRoman"/>
      <w:lvlText w:val="%9."/>
      <w:lvlJc w:val="right"/>
      <w:pPr>
        <w:ind w:left="4176" w:hanging="420"/>
      </w:pPr>
    </w:lvl>
  </w:abstractNum>
  <w:abstractNum w:abstractNumId="11">
    <w:nsid w:val="66115511"/>
    <w:multiLevelType w:val="multilevel"/>
    <w:tmpl w:val="66115511"/>
    <w:lvl w:ilvl="0" w:tentative="0">
      <w:start w:val="1"/>
      <w:numFmt w:val="decimal"/>
      <w:lvlText w:val="%1）"/>
      <w:lvlJc w:val="left"/>
      <w:pPr>
        <w:ind w:left="816" w:hanging="420"/>
      </w:pPr>
    </w:lvl>
    <w:lvl w:ilvl="1" w:tentative="0">
      <w:start w:val="1"/>
      <w:numFmt w:val="lowerLetter"/>
      <w:lvlText w:val="%2)"/>
      <w:lvlJc w:val="left"/>
      <w:pPr>
        <w:ind w:left="1236" w:hanging="420"/>
      </w:pPr>
    </w:lvl>
    <w:lvl w:ilvl="2" w:tentative="0">
      <w:start w:val="1"/>
      <w:numFmt w:val="lowerRoman"/>
      <w:lvlText w:val="%3."/>
      <w:lvlJc w:val="right"/>
      <w:pPr>
        <w:ind w:left="1656" w:hanging="420"/>
      </w:pPr>
    </w:lvl>
    <w:lvl w:ilvl="3" w:tentative="0">
      <w:start w:val="1"/>
      <w:numFmt w:val="decimal"/>
      <w:lvlText w:val="%4."/>
      <w:lvlJc w:val="left"/>
      <w:pPr>
        <w:ind w:left="2076" w:hanging="420"/>
      </w:pPr>
    </w:lvl>
    <w:lvl w:ilvl="4" w:tentative="0">
      <w:start w:val="1"/>
      <w:numFmt w:val="lowerLetter"/>
      <w:lvlText w:val="%5)"/>
      <w:lvlJc w:val="left"/>
      <w:pPr>
        <w:ind w:left="2496" w:hanging="420"/>
      </w:pPr>
    </w:lvl>
    <w:lvl w:ilvl="5" w:tentative="0">
      <w:start w:val="1"/>
      <w:numFmt w:val="lowerRoman"/>
      <w:lvlText w:val="%6."/>
      <w:lvlJc w:val="right"/>
      <w:pPr>
        <w:ind w:left="2916" w:hanging="420"/>
      </w:pPr>
    </w:lvl>
    <w:lvl w:ilvl="6" w:tentative="0">
      <w:start w:val="1"/>
      <w:numFmt w:val="decimal"/>
      <w:lvlText w:val="%7."/>
      <w:lvlJc w:val="left"/>
      <w:pPr>
        <w:ind w:left="3336" w:hanging="420"/>
      </w:pPr>
    </w:lvl>
    <w:lvl w:ilvl="7" w:tentative="0">
      <w:start w:val="1"/>
      <w:numFmt w:val="lowerLetter"/>
      <w:lvlText w:val="%8)"/>
      <w:lvlJc w:val="left"/>
      <w:pPr>
        <w:ind w:left="3756" w:hanging="420"/>
      </w:pPr>
    </w:lvl>
    <w:lvl w:ilvl="8" w:tentative="0">
      <w:start w:val="1"/>
      <w:numFmt w:val="lowerRoman"/>
      <w:lvlText w:val="%9."/>
      <w:lvlJc w:val="right"/>
      <w:pPr>
        <w:ind w:left="4176" w:hanging="420"/>
      </w:pPr>
    </w:lvl>
  </w:abstractNum>
  <w:abstractNum w:abstractNumId="12">
    <w:nsid w:val="664E04C4"/>
    <w:multiLevelType w:val="multilevel"/>
    <w:tmpl w:val="664E04C4"/>
    <w:lvl w:ilvl="0" w:tentative="0">
      <w:start w:val="1"/>
      <w:numFmt w:val="decimal"/>
      <w:lvlText w:val="%1）"/>
      <w:lvlJc w:val="left"/>
      <w:pPr>
        <w:ind w:left="816" w:hanging="420"/>
      </w:pPr>
    </w:lvl>
    <w:lvl w:ilvl="1" w:tentative="0">
      <w:start w:val="1"/>
      <w:numFmt w:val="lowerLetter"/>
      <w:lvlText w:val="%2)"/>
      <w:lvlJc w:val="left"/>
      <w:pPr>
        <w:ind w:left="1236" w:hanging="420"/>
      </w:pPr>
    </w:lvl>
    <w:lvl w:ilvl="2" w:tentative="0">
      <w:start w:val="1"/>
      <w:numFmt w:val="lowerRoman"/>
      <w:lvlText w:val="%3."/>
      <w:lvlJc w:val="right"/>
      <w:pPr>
        <w:ind w:left="1656" w:hanging="420"/>
      </w:pPr>
    </w:lvl>
    <w:lvl w:ilvl="3" w:tentative="0">
      <w:start w:val="1"/>
      <w:numFmt w:val="decimal"/>
      <w:lvlText w:val="%4."/>
      <w:lvlJc w:val="left"/>
      <w:pPr>
        <w:ind w:left="2076" w:hanging="420"/>
      </w:pPr>
    </w:lvl>
    <w:lvl w:ilvl="4" w:tentative="0">
      <w:start w:val="1"/>
      <w:numFmt w:val="lowerLetter"/>
      <w:lvlText w:val="%5)"/>
      <w:lvlJc w:val="left"/>
      <w:pPr>
        <w:ind w:left="2496" w:hanging="420"/>
      </w:pPr>
    </w:lvl>
    <w:lvl w:ilvl="5" w:tentative="0">
      <w:start w:val="1"/>
      <w:numFmt w:val="lowerRoman"/>
      <w:lvlText w:val="%6."/>
      <w:lvlJc w:val="right"/>
      <w:pPr>
        <w:ind w:left="2916" w:hanging="420"/>
      </w:pPr>
    </w:lvl>
    <w:lvl w:ilvl="6" w:tentative="0">
      <w:start w:val="1"/>
      <w:numFmt w:val="decimal"/>
      <w:lvlText w:val="%7."/>
      <w:lvlJc w:val="left"/>
      <w:pPr>
        <w:ind w:left="3336" w:hanging="420"/>
      </w:pPr>
    </w:lvl>
    <w:lvl w:ilvl="7" w:tentative="0">
      <w:start w:val="1"/>
      <w:numFmt w:val="lowerLetter"/>
      <w:lvlText w:val="%8)"/>
      <w:lvlJc w:val="left"/>
      <w:pPr>
        <w:ind w:left="3756" w:hanging="420"/>
      </w:pPr>
    </w:lvl>
    <w:lvl w:ilvl="8" w:tentative="0">
      <w:start w:val="1"/>
      <w:numFmt w:val="lowerRoman"/>
      <w:lvlText w:val="%9."/>
      <w:lvlJc w:val="right"/>
      <w:pPr>
        <w:ind w:left="4176" w:hanging="420"/>
      </w:pPr>
    </w:lvl>
  </w:abstractNum>
  <w:num w:numId="1">
    <w:abstractNumId w:val="2"/>
  </w:num>
  <w:num w:numId="2">
    <w:abstractNumId w:val="1"/>
  </w:num>
  <w:num w:numId="3">
    <w:abstractNumId w:val="0"/>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345CD"/>
    <w:rsid w:val="0007391B"/>
    <w:rsid w:val="00090D7D"/>
    <w:rsid w:val="000B60A1"/>
    <w:rsid w:val="000E01DC"/>
    <w:rsid w:val="001345CD"/>
    <w:rsid w:val="0015519E"/>
    <w:rsid w:val="00174366"/>
    <w:rsid w:val="0034280E"/>
    <w:rsid w:val="003968DB"/>
    <w:rsid w:val="003A3A58"/>
    <w:rsid w:val="003A5E8D"/>
    <w:rsid w:val="00433FB6"/>
    <w:rsid w:val="004706BD"/>
    <w:rsid w:val="00534EE3"/>
    <w:rsid w:val="005C0E2F"/>
    <w:rsid w:val="006A7764"/>
    <w:rsid w:val="007C5974"/>
    <w:rsid w:val="00834F7C"/>
    <w:rsid w:val="008D3FF2"/>
    <w:rsid w:val="008F7FFA"/>
    <w:rsid w:val="00A20FE3"/>
    <w:rsid w:val="00A4024B"/>
    <w:rsid w:val="00A61B8B"/>
    <w:rsid w:val="00AC3AFE"/>
    <w:rsid w:val="00AF4458"/>
    <w:rsid w:val="00AF7F46"/>
    <w:rsid w:val="00B31A4B"/>
    <w:rsid w:val="00CE411E"/>
    <w:rsid w:val="00CE598F"/>
    <w:rsid w:val="00D261CB"/>
    <w:rsid w:val="00E364E6"/>
    <w:rsid w:val="00E51E50"/>
    <w:rsid w:val="00ED3031"/>
    <w:rsid w:val="00F25F78"/>
    <w:rsid w:val="00F65572"/>
    <w:rsid w:val="08BF000B"/>
    <w:rsid w:val="0CF5752C"/>
    <w:rsid w:val="12304CC9"/>
    <w:rsid w:val="218D558D"/>
    <w:rsid w:val="22827898"/>
    <w:rsid w:val="2DFC5E50"/>
    <w:rsid w:val="385057EC"/>
    <w:rsid w:val="6958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Cambria" w:hAnsi="Cambria"/>
      <w:b/>
      <w:bCs/>
      <w:sz w:val="32"/>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5">
    <w:name w:val="Normal Indent"/>
    <w:basedOn w:val="1"/>
    <w:link w:val="40"/>
    <w:qFormat/>
    <w:uiPriority w:val="0"/>
    <w:pPr>
      <w:ind w:firstLine="420"/>
    </w:pPr>
    <w:rPr>
      <w:sz w:val="21"/>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Document Map"/>
    <w:basedOn w:val="1"/>
    <w:link w:val="56"/>
    <w:qFormat/>
    <w:uiPriority w:val="0"/>
    <w:rPr>
      <w:rFonts w:ascii="宋体"/>
      <w:sz w:val="18"/>
      <w:szCs w:val="18"/>
    </w:rPr>
  </w:style>
  <w:style w:type="paragraph" w:styleId="8">
    <w:name w:val="annotation text"/>
    <w:basedOn w:val="1"/>
    <w:link w:val="60"/>
    <w:unhideWhenUsed/>
    <w:qFormat/>
    <w:uiPriority w:val="99"/>
    <w:pPr>
      <w:jc w:val="left"/>
    </w:pPr>
  </w:style>
  <w:style w:type="paragraph" w:styleId="9">
    <w:name w:val="Body Text Indent"/>
    <w:basedOn w:val="1"/>
    <w:link w:val="36"/>
    <w:qFormat/>
    <w:uiPriority w:val="0"/>
    <w:pPr>
      <w:spacing w:line="200" w:lineRule="atLeast"/>
      <w:ind w:firstLine="301"/>
    </w:pPr>
    <w:rPr>
      <w:rFonts w:ascii="宋体" w:hAnsi="Courier New"/>
      <w:spacing w:val="-4"/>
      <w:sz w:val="18"/>
      <w:szCs w:val="20"/>
    </w:rPr>
  </w:style>
  <w:style w:type="paragraph" w:styleId="10">
    <w:name w:val="List 2"/>
    <w:basedOn w:val="1"/>
    <w:unhideWhenUsed/>
    <w:qFormat/>
    <w:uiPriority w:val="99"/>
    <w:pPr>
      <w:ind w:left="100" w:leftChars="200" w:hanging="200" w:hangingChars="200"/>
      <w:contextualSpacing/>
    </w:pPr>
  </w:style>
  <w:style w:type="paragraph" w:styleId="11">
    <w:name w:val="Plain Text"/>
    <w:basedOn w:val="1"/>
    <w:link w:val="43"/>
    <w:qFormat/>
    <w:uiPriority w:val="0"/>
    <w:pPr>
      <w:spacing w:beforeLines="50" w:afterLines="50" w:line="400" w:lineRule="atLeast"/>
    </w:pPr>
    <w:rPr>
      <w:rFonts w:ascii="宋体" w:hAnsi="Courier New"/>
      <w:sz w:val="24"/>
    </w:rPr>
  </w:style>
  <w:style w:type="paragraph" w:styleId="12">
    <w:name w:val="Date"/>
    <w:basedOn w:val="1"/>
    <w:next w:val="1"/>
    <w:qFormat/>
    <w:uiPriority w:val="0"/>
    <w:pPr>
      <w:ind w:left="2500" w:leftChars="2500"/>
    </w:pPr>
    <w:rPr>
      <w:rFonts w:eastAsia="楷体_GB2312"/>
      <w:sz w:val="32"/>
      <w:szCs w:val="20"/>
    </w:rPr>
  </w:style>
  <w:style w:type="paragraph" w:styleId="13">
    <w:name w:val="Balloon Text"/>
    <w:basedOn w:val="1"/>
    <w:qFormat/>
    <w:uiPriority w:val="0"/>
    <w:rPr>
      <w:sz w:val="18"/>
      <w:szCs w:val="18"/>
    </w:rPr>
  </w:style>
  <w:style w:type="paragraph" w:styleId="14">
    <w:name w:val="footer"/>
    <w:basedOn w:val="1"/>
    <w:link w:val="39"/>
    <w:qFormat/>
    <w:uiPriority w:val="99"/>
    <w:pPr>
      <w:tabs>
        <w:tab w:val="center" w:pos="4153"/>
        <w:tab w:val="right" w:pos="8306"/>
      </w:tabs>
      <w:snapToGrid w:val="0"/>
      <w:jc w:val="left"/>
    </w:pPr>
    <w:rPr>
      <w:sz w:val="18"/>
      <w:szCs w:val="18"/>
    </w:rPr>
  </w:style>
  <w:style w:type="paragraph" w:styleId="15">
    <w:name w:val="header"/>
    <w:basedOn w:val="1"/>
    <w:qFormat/>
    <w:uiPriority w:val="0"/>
    <w:pPr>
      <w:tabs>
        <w:tab w:val="center" w:pos="4153"/>
        <w:tab w:val="right" w:pos="8306"/>
      </w:tabs>
      <w:snapToGrid w:val="0"/>
      <w:jc w:val="center"/>
    </w:pPr>
    <w:rPr>
      <w:sz w:val="18"/>
      <w:szCs w:val="18"/>
    </w:rPr>
  </w:style>
  <w:style w:type="paragraph" w:styleId="16">
    <w:name w:val="List"/>
    <w:basedOn w:val="1"/>
    <w:qFormat/>
    <w:uiPriority w:val="0"/>
    <w:pPr>
      <w:ind w:left="200" w:hanging="200" w:hangingChars="200"/>
    </w:pPr>
  </w:style>
  <w:style w:type="paragraph" w:styleId="17">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8">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19">
    <w:name w:val="annotation subject"/>
    <w:basedOn w:val="8"/>
    <w:next w:val="8"/>
    <w:link w:val="61"/>
    <w:unhideWhenUsed/>
    <w:qFormat/>
    <w:uiPriority w:val="99"/>
    <w:rPr>
      <w:b/>
      <w:bCs/>
    </w:rPr>
  </w:style>
  <w:style w:type="paragraph" w:styleId="20">
    <w:name w:val="Body Text First Indent 2"/>
    <w:basedOn w:val="9"/>
    <w:link w:val="64"/>
    <w:unhideWhenUsed/>
    <w:qFormat/>
    <w:uiPriority w:val="99"/>
    <w:pPr>
      <w:ind w:firstLine="420"/>
    </w:pPr>
  </w:style>
  <w:style w:type="table" w:styleId="22">
    <w:name w:val="Table Grid"/>
    <w:basedOn w:val="2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uiPriority w:val="0"/>
  </w:style>
  <w:style w:type="character" w:styleId="26">
    <w:name w:val="FollowedHyperlink"/>
    <w:unhideWhenUsed/>
    <w:qFormat/>
    <w:uiPriority w:val="99"/>
    <w:rPr>
      <w:color w:val="800080"/>
      <w:u w:val="single"/>
    </w:rPr>
  </w:style>
  <w:style w:type="character" w:styleId="27">
    <w:name w:val="Hyperlink"/>
    <w:qFormat/>
    <w:uiPriority w:val="0"/>
    <w:rPr>
      <w:color w:val="0000FF"/>
      <w:u w:val="single"/>
    </w:rPr>
  </w:style>
  <w:style w:type="character" w:styleId="28">
    <w:name w:val="annotation reference"/>
    <w:basedOn w:val="23"/>
    <w:unhideWhenUsed/>
    <w:qFormat/>
    <w:uiPriority w:val="99"/>
    <w:rPr>
      <w:sz w:val="21"/>
      <w:szCs w:val="21"/>
    </w:rPr>
  </w:style>
  <w:style w:type="paragraph" w:customStyle="1" w:styleId="29">
    <w:name w:val="Default"/>
    <w:next w:val="3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1">
    <w:name w:val="标题 1 字符"/>
    <w:link w:val="2"/>
    <w:qFormat/>
    <w:uiPriority w:val="9"/>
    <w:rPr>
      <w:b/>
      <w:bCs/>
      <w:kern w:val="44"/>
      <w:sz w:val="44"/>
      <w:szCs w:val="44"/>
    </w:rPr>
  </w:style>
  <w:style w:type="character" w:customStyle="1" w:styleId="32">
    <w:name w:val="标题 2 字符"/>
    <w:link w:val="3"/>
    <w:semiHidden/>
    <w:qFormat/>
    <w:uiPriority w:val="9"/>
    <w:rPr>
      <w:rFonts w:ascii="Cambria" w:hAnsi="Cambria" w:eastAsia="宋体" w:cs="Times New Roman"/>
      <w:b/>
      <w:bCs/>
      <w:kern w:val="2"/>
      <w:sz w:val="32"/>
      <w:szCs w:val="32"/>
    </w:rPr>
  </w:style>
  <w:style w:type="character" w:customStyle="1" w:styleId="33">
    <w:name w:val="z-窗体底端 Char"/>
    <w:link w:val="34"/>
    <w:semiHidden/>
    <w:uiPriority w:val="99"/>
    <w:rPr>
      <w:rFonts w:ascii="Arial" w:hAnsi="Arial"/>
      <w:vanish/>
      <w:sz w:val="16"/>
      <w:szCs w:val="16"/>
    </w:rPr>
  </w:style>
  <w:style w:type="paragraph" w:customStyle="1" w:styleId="34">
    <w:name w:val="z-窗体底端1"/>
    <w:basedOn w:val="1"/>
    <w:next w:val="1"/>
    <w:link w:val="33"/>
    <w:unhideWhenUsed/>
    <w:qFormat/>
    <w:uiPriority w:val="99"/>
    <w:pPr>
      <w:widowControl/>
      <w:pBdr>
        <w:top w:val="single" w:color="auto" w:sz="6" w:space="1"/>
      </w:pBdr>
      <w:jc w:val="center"/>
    </w:pPr>
    <w:rPr>
      <w:rFonts w:ascii="Arial" w:hAnsi="Arial"/>
      <w:vanish/>
      <w:kern w:val="0"/>
      <w:sz w:val="16"/>
      <w:szCs w:val="16"/>
    </w:rPr>
  </w:style>
  <w:style w:type="character" w:customStyle="1" w:styleId="35">
    <w:name w:val="标题 1 Char Char"/>
    <w:qFormat/>
    <w:uiPriority w:val="0"/>
    <w:rPr>
      <w:rFonts w:eastAsia="宋体"/>
      <w:b/>
      <w:spacing w:val="-2"/>
      <w:sz w:val="24"/>
      <w:lang w:val="en-US" w:eastAsia="zh-CN" w:bidi="ar-SA"/>
    </w:rPr>
  </w:style>
  <w:style w:type="character" w:customStyle="1" w:styleId="36">
    <w:name w:val="正文文本缩进 字符"/>
    <w:link w:val="9"/>
    <w:qFormat/>
    <w:uiPriority w:val="0"/>
    <w:rPr>
      <w:rFonts w:ascii="宋体" w:hAnsi="Courier New"/>
      <w:spacing w:val="-4"/>
      <w:kern w:val="2"/>
      <w:sz w:val="18"/>
    </w:rPr>
  </w:style>
  <w:style w:type="character" w:customStyle="1" w:styleId="37">
    <w:name w:val="z-窗体顶端 Char"/>
    <w:link w:val="38"/>
    <w:semiHidden/>
    <w:qFormat/>
    <w:uiPriority w:val="99"/>
    <w:rPr>
      <w:rFonts w:ascii="Arial" w:hAnsi="Arial"/>
      <w:vanish/>
      <w:sz w:val="16"/>
      <w:szCs w:val="16"/>
    </w:rPr>
  </w:style>
  <w:style w:type="paragraph" w:customStyle="1" w:styleId="38">
    <w:name w:val="z-窗体顶端1"/>
    <w:basedOn w:val="1"/>
    <w:next w:val="1"/>
    <w:link w:val="37"/>
    <w:unhideWhenUsed/>
    <w:qFormat/>
    <w:uiPriority w:val="99"/>
    <w:pPr>
      <w:widowControl/>
      <w:pBdr>
        <w:bottom w:val="single" w:color="auto" w:sz="6" w:space="1"/>
      </w:pBdr>
      <w:jc w:val="center"/>
    </w:pPr>
    <w:rPr>
      <w:rFonts w:ascii="Arial" w:hAnsi="Arial"/>
      <w:vanish/>
      <w:kern w:val="0"/>
      <w:sz w:val="16"/>
      <w:szCs w:val="16"/>
    </w:rPr>
  </w:style>
  <w:style w:type="character" w:customStyle="1" w:styleId="39">
    <w:name w:val="页脚 字符"/>
    <w:link w:val="14"/>
    <w:qFormat/>
    <w:uiPriority w:val="99"/>
    <w:rPr>
      <w:kern w:val="2"/>
      <w:sz w:val="18"/>
      <w:szCs w:val="18"/>
    </w:rPr>
  </w:style>
  <w:style w:type="character" w:customStyle="1" w:styleId="40">
    <w:name w:val="正文缩进 字符"/>
    <w:link w:val="5"/>
    <w:qFormat/>
    <w:uiPriority w:val="0"/>
    <w:rPr>
      <w:rFonts w:eastAsia="宋体"/>
      <w:kern w:val="2"/>
      <w:sz w:val="21"/>
      <w:lang w:val="en-US" w:eastAsia="zh-CN" w:bidi="ar-SA"/>
    </w:rPr>
  </w:style>
  <w:style w:type="character" w:customStyle="1" w:styleId="41">
    <w:name w:val="纯文本 Char1"/>
    <w:qFormat/>
    <w:uiPriority w:val="0"/>
    <w:rPr>
      <w:rFonts w:ascii="宋体" w:hAnsi="Courier New"/>
      <w:kern w:val="2"/>
      <w:sz w:val="21"/>
    </w:rPr>
  </w:style>
  <w:style w:type="character" w:customStyle="1" w:styleId="42">
    <w:name w:val="black601"/>
    <w:qFormat/>
    <w:uiPriority w:val="0"/>
    <w:rPr>
      <w:color w:val="666666"/>
    </w:rPr>
  </w:style>
  <w:style w:type="character" w:customStyle="1" w:styleId="43">
    <w:name w:val="纯文本 字符1"/>
    <w:link w:val="11"/>
    <w:qFormat/>
    <w:uiPriority w:val="0"/>
    <w:rPr>
      <w:rFonts w:ascii="宋体" w:hAnsi="Courier New"/>
      <w:kern w:val="2"/>
      <w:sz w:val="24"/>
      <w:szCs w:val="24"/>
    </w:rPr>
  </w:style>
  <w:style w:type="character" w:customStyle="1" w:styleId="44">
    <w:name w:val="maywed421"/>
    <w:qFormat/>
    <w:uiPriority w:val="0"/>
    <w:rPr>
      <w:color w:val="366FB6"/>
      <w:u w:val="none"/>
    </w:rPr>
  </w:style>
  <w:style w:type="paragraph" w:customStyle="1" w:styleId="45">
    <w:name w:val="正文段"/>
    <w:basedOn w:val="1"/>
    <w:qFormat/>
    <w:uiPriority w:val="0"/>
    <w:pPr>
      <w:widowControl/>
      <w:snapToGrid w:val="0"/>
      <w:spacing w:afterLines="50"/>
      <w:ind w:firstLine="200" w:firstLineChars="200"/>
    </w:pPr>
    <w:rPr>
      <w:kern w:val="0"/>
      <w:sz w:val="24"/>
      <w:szCs w:val="20"/>
    </w:rPr>
  </w:style>
  <w:style w:type="paragraph" w:customStyle="1" w:styleId="46">
    <w:name w:val="List Paragraph1"/>
    <w:basedOn w:val="1"/>
    <w:qFormat/>
    <w:uiPriority w:val="99"/>
    <w:pPr>
      <w:ind w:firstLine="420" w:firstLineChars="200"/>
    </w:pPr>
    <w:rPr>
      <w:sz w:val="21"/>
    </w:rPr>
  </w:style>
  <w:style w:type="paragraph" w:customStyle="1" w:styleId="47">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8">
    <w:name w:val="默认段落字体 Para Char Char Char Char Char Char Char Char Char1 Char Char Char Char"/>
    <w:basedOn w:val="1"/>
    <w:qFormat/>
    <w:uiPriority w:val="0"/>
    <w:rPr>
      <w:rFonts w:ascii="Tahoma" w:hAnsi="Tahoma"/>
      <w:sz w:val="24"/>
      <w:szCs w:val="20"/>
    </w:rPr>
  </w:style>
  <w:style w:type="paragraph" w:customStyle="1" w:styleId="49">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2">
    <w:name w:val="列出段落1"/>
    <w:basedOn w:val="1"/>
    <w:qFormat/>
    <w:uiPriority w:val="34"/>
    <w:pPr>
      <w:ind w:firstLine="420" w:firstLineChars="200"/>
    </w:pPr>
    <w:rPr>
      <w:rFonts w:ascii="Calibri" w:hAnsi="Calibri"/>
      <w:sz w:val="21"/>
      <w:szCs w:val="22"/>
    </w:rPr>
  </w:style>
  <w:style w:type="paragraph" w:customStyle="1" w:styleId="5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4">
    <w:name w:val="纯文本 字符"/>
    <w:qFormat/>
    <w:uiPriority w:val="0"/>
    <w:rPr>
      <w:rFonts w:ascii="宋体" w:hAnsi="Courier New"/>
      <w:sz w:val="24"/>
      <w:szCs w:val="24"/>
    </w:rPr>
  </w:style>
  <w:style w:type="paragraph" w:customStyle="1" w:styleId="55">
    <w:name w:val="列出段落11"/>
    <w:basedOn w:val="1"/>
    <w:qFormat/>
    <w:uiPriority w:val="34"/>
    <w:pPr>
      <w:ind w:firstLine="420" w:firstLineChars="200"/>
    </w:pPr>
    <w:rPr>
      <w:sz w:val="21"/>
      <w:szCs w:val="20"/>
    </w:rPr>
  </w:style>
  <w:style w:type="character" w:customStyle="1" w:styleId="56">
    <w:name w:val="文档结构图 字符"/>
    <w:link w:val="7"/>
    <w:qFormat/>
    <w:uiPriority w:val="0"/>
    <w:rPr>
      <w:rFonts w:ascii="宋体"/>
      <w:kern w:val="2"/>
      <w:sz w:val="18"/>
      <w:szCs w:val="18"/>
    </w:rPr>
  </w:style>
  <w:style w:type="character" w:customStyle="1" w:styleId="57">
    <w:name w:val="style31"/>
    <w:qFormat/>
    <w:uiPriority w:val="0"/>
    <w:rPr>
      <w:sz w:val="18"/>
      <w:szCs w:val="18"/>
    </w:rPr>
  </w:style>
  <w:style w:type="character" w:customStyle="1" w:styleId="58">
    <w:name w:val="文档结构图 Char1"/>
    <w:basedOn w:val="23"/>
    <w:semiHidden/>
    <w:qFormat/>
    <w:uiPriority w:val="99"/>
    <w:rPr>
      <w:rFonts w:ascii="宋体"/>
      <w:kern w:val="2"/>
      <w:sz w:val="18"/>
      <w:szCs w:val="18"/>
    </w:rPr>
  </w:style>
  <w:style w:type="paragraph" w:customStyle="1" w:styleId="59">
    <w:name w:val="自标题2"/>
    <w:basedOn w:val="1"/>
    <w:next w:val="1"/>
    <w:qFormat/>
    <w:uiPriority w:val="0"/>
    <w:pPr>
      <w:spacing w:beforeLines="100"/>
    </w:pPr>
    <w:rPr>
      <w:rFonts w:ascii="Calibri" w:hAnsi="Calibri"/>
      <w:b/>
      <w:bCs/>
      <w:sz w:val="24"/>
    </w:rPr>
  </w:style>
  <w:style w:type="character" w:customStyle="1" w:styleId="60">
    <w:name w:val="批注文字 字符"/>
    <w:basedOn w:val="23"/>
    <w:link w:val="8"/>
    <w:semiHidden/>
    <w:qFormat/>
    <w:uiPriority w:val="99"/>
    <w:rPr>
      <w:kern w:val="2"/>
      <w:sz w:val="28"/>
      <w:szCs w:val="24"/>
    </w:rPr>
  </w:style>
  <w:style w:type="character" w:customStyle="1" w:styleId="61">
    <w:name w:val="批注主题 字符"/>
    <w:basedOn w:val="60"/>
    <w:link w:val="19"/>
    <w:semiHidden/>
    <w:qFormat/>
    <w:uiPriority w:val="99"/>
    <w:rPr>
      <w:b/>
      <w:bCs/>
      <w:kern w:val="2"/>
      <w:sz w:val="28"/>
      <w:szCs w:val="24"/>
    </w:rPr>
  </w:style>
  <w:style w:type="character" w:customStyle="1" w:styleId="62">
    <w:name w:val="Unresolved Mention"/>
    <w:basedOn w:val="23"/>
    <w:semiHidden/>
    <w:unhideWhenUsed/>
    <w:uiPriority w:val="99"/>
    <w:rPr>
      <w:color w:val="605E5C"/>
      <w:shd w:val="clear" w:color="auto" w:fill="E1DFDD"/>
    </w:rPr>
  </w:style>
  <w:style w:type="paragraph" w:styleId="63">
    <w:name w:val="List Paragraph"/>
    <w:basedOn w:val="1"/>
    <w:qFormat/>
    <w:uiPriority w:val="34"/>
    <w:pPr>
      <w:ind w:firstLine="420" w:firstLineChars="200"/>
    </w:pPr>
    <w:rPr>
      <w:sz w:val="21"/>
    </w:rPr>
  </w:style>
  <w:style w:type="character" w:customStyle="1" w:styleId="64">
    <w:name w:val="正文文本首行缩进 2 字符"/>
    <w:basedOn w:val="36"/>
    <w:link w:val="20"/>
    <w:uiPriority w:val="99"/>
    <w:rPr>
      <w:rFonts w:ascii="宋体" w:hAnsi="Courier New"/>
      <w:spacing w:val="-4"/>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2105</Words>
  <Characters>11999</Characters>
  <Lines>99</Lines>
  <Paragraphs>28</Paragraphs>
  <TotalTime>2</TotalTime>
  <ScaleCrop>false</ScaleCrop>
  <LinksUpToDate>false</LinksUpToDate>
  <CharactersWithSpaces>14076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2017-04-27T16:49:00Z</dcterms:created>
  <dc:creator>jj</dc:creator>
  <cp:lastModifiedBy>Administrator</cp:lastModifiedBy>
  <cp:lastPrinted>2017-03-31T11:27:00Z</cp:lastPrinted>
  <dcterms:modified xsi:type="dcterms:W3CDTF">2020-08-10T06:25:40Z</dcterms:modified>
  <dc:title>求是招标代理有限公司</dc:title>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