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color w:val="auto"/>
          <w:spacing w:val="80"/>
          <w:sz w:val="84"/>
          <w:szCs w:val="84"/>
        </w:rPr>
      </w:pPr>
    </w:p>
    <w:p>
      <w:pPr>
        <w:jc w:val="center"/>
        <w:rPr>
          <w:rFonts w:ascii="宋体" w:hAnsi="宋体"/>
          <w:color w:val="auto"/>
          <w:spacing w:val="80"/>
          <w:sz w:val="84"/>
          <w:szCs w:val="84"/>
        </w:rPr>
      </w:pPr>
      <w:r>
        <w:rPr>
          <w:rFonts w:hint="eastAsia" w:ascii="宋体" w:hAnsi="宋体"/>
          <w:color w:val="auto"/>
          <w:spacing w:val="80"/>
          <w:sz w:val="84"/>
          <w:szCs w:val="84"/>
        </w:rPr>
        <w:t>竞争性磋商文件</w:t>
      </w:r>
    </w:p>
    <w:p>
      <w:pPr>
        <w:spacing w:line="700" w:lineRule="exact"/>
        <w:jc w:val="center"/>
        <w:rPr>
          <w:rFonts w:ascii="宋体" w:hAnsi="宋体"/>
          <w:color w:val="auto"/>
          <w:sz w:val="32"/>
        </w:rPr>
      </w:pPr>
    </w:p>
    <w:p>
      <w:pPr>
        <w:spacing w:line="700" w:lineRule="exact"/>
        <w:ind w:firstLine="1980" w:firstLineChars="550"/>
        <w:rPr>
          <w:rFonts w:hint="default" w:ascii="宋体" w:hAnsi="宋体" w:cs="Arial"/>
          <w:bCs/>
          <w:color w:val="auto"/>
          <w:sz w:val="36"/>
          <w:szCs w:val="36"/>
          <w:lang w:val="en-US"/>
        </w:rPr>
      </w:pPr>
      <w:r>
        <w:rPr>
          <w:rFonts w:hint="eastAsia" w:ascii="宋体" w:hAnsi="宋体"/>
          <w:color w:val="auto"/>
          <w:sz w:val="36"/>
          <w:szCs w:val="30"/>
        </w:rPr>
        <w:t>项目编号：</w:t>
      </w:r>
      <w:r>
        <w:rPr>
          <w:rFonts w:hint="eastAsia" w:ascii="宋体" w:hAnsi="宋体"/>
          <w:color w:val="auto"/>
          <w:sz w:val="36"/>
          <w:szCs w:val="30"/>
          <w:lang w:val="en-US" w:eastAsia="zh-CN"/>
        </w:rPr>
        <w:t>XJZFJ-20231102</w:t>
      </w:r>
    </w:p>
    <w:p>
      <w:pPr>
        <w:spacing w:line="700" w:lineRule="exact"/>
        <w:ind w:firstLine="1260" w:firstLineChars="350"/>
        <w:rPr>
          <w:rFonts w:ascii="宋体" w:hAnsi="宋体" w:cs="Arial"/>
          <w:bCs/>
          <w:color w:val="auto"/>
          <w:sz w:val="36"/>
          <w:szCs w:val="36"/>
        </w:rPr>
      </w:pPr>
    </w:p>
    <w:p>
      <w:pPr>
        <w:spacing w:line="700" w:lineRule="exact"/>
        <w:ind w:firstLine="1260" w:firstLineChars="350"/>
        <w:rPr>
          <w:rFonts w:ascii="宋体" w:hAnsi="宋体" w:cs="Arial"/>
          <w:bCs/>
          <w:color w:val="auto"/>
          <w:sz w:val="36"/>
          <w:szCs w:val="36"/>
        </w:rPr>
      </w:pPr>
    </w:p>
    <w:p>
      <w:pPr>
        <w:spacing w:line="700" w:lineRule="exact"/>
        <w:ind w:firstLine="1260" w:firstLineChars="350"/>
        <w:rPr>
          <w:rFonts w:ascii="宋体" w:hAnsi="宋体"/>
          <w:color w:val="auto"/>
          <w:sz w:val="36"/>
          <w:szCs w:val="36"/>
        </w:rPr>
      </w:pPr>
    </w:p>
    <w:p>
      <w:pPr>
        <w:spacing w:line="700" w:lineRule="exact"/>
        <w:ind w:firstLine="1260" w:firstLineChars="350"/>
        <w:rPr>
          <w:rFonts w:ascii="宋体" w:hAnsi="宋体"/>
          <w:color w:val="auto"/>
          <w:sz w:val="36"/>
          <w:szCs w:val="36"/>
        </w:rPr>
      </w:pPr>
    </w:p>
    <w:p>
      <w:pPr>
        <w:spacing w:line="720" w:lineRule="auto"/>
        <w:ind w:firstLine="560" w:firstLineChars="200"/>
        <w:rPr>
          <w:rFonts w:ascii="宋体" w:hAnsi="宋体"/>
          <w:color w:val="auto"/>
          <w:sz w:val="28"/>
          <w:szCs w:val="28"/>
          <w:u w:val="single"/>
        </w:rPr>
      </w:pPr>
      <w:r>
        <w:rPr>
          <w:rFonts w:hint="eastAsia" w:ascii="宋体" w:hAnsi="宋体"/>
          <w:color w:val="auto"/>
          <w:sz w:val="28"/>
          <w:szCs w:val="28"/>
        </w:rPr>
        <w:t>项 目 名 称：仙居县综合行政执法局食堂厨师班外包服务</w:t>
      </w:r>
    </w:p>
    <w:p>
      <w:pPr>
        <w:tabs>
          <w:tab w:val="left" w:pos="7230"/>
        </w:tabs>
        <w:spacing w:line="720" w:lineRule="auto"/>
        <w:ind w:firstLine="560" w:firstLineChars="200"/>
        <w:rPr>
          <w:rFonts w:ascii="宋体" w:hAnsi="宋体"/>
          <w:color w:val="auto"/>
          <w:sz w:val="28"/>
          <w:szCs w:val="28"/>
        </w:rPr>
      </w:pPr>
      <w:r>
        <w:rPr>
          <w:rFonts w:hint="eastAsia" w:ascii="宋体" w:hAnsi="宋体"/>
          <w:color w:val="auto"/>
          <w:sz w:val="28"/>
          <w:szCs w:val="28"/>
        </w:rPr>
        <w:t>采   购  人：仙居县综合行政执法局</w:t>
      </w:r>
    </w:p>
    <w:p>
      <w:pPr>
        <w:spacing w:line="720" w:lineRule="auto"/>
        <w:ind w:firstLine="560" w:firstLineChars="200"/>
        <w:outlineLvl w:val="0"/>
        <w:rPr>
          <w:rFonts w:ascii="宋体" w:hAnsi="宋体"/>
          <w:color w:val="auto"/>
          <w:sz w:val="28"/>
          <w:szCs w:val="28"/>
        </w:rPr>
      </w:pPr>
      <w:r>
        <w:rPr>
          <w:rFonts w:hint="eastAsia" w:ascii="宋体" w:hAnsi="宋体"/>
          <w:color w:val="auto"/>
          <w:sz w:val="28"/>
          <w:szCs w:val="28"/>
        </w:rPr>
        <w:t>采购代理机构：</w:t>
      </w:r>
      <w:r>
        <w:rPr>
          <w:rFonts w:hint="eastAsia" w:ascii="宋体" w:hAnsi="宋体"/>
          <w:color w:val="auto"/>
          <w:sz w:val="28"/>
          <w:szCs w:val="28"/>
          <w:lang w:eastAsia="zh-CN"/>
        </w:rPr>
        <w:t>浙江</w:t>
      </w:r>
      <w:r>
        <w:rPr>
          <w:rFonts w:hint="eastAsia" w:ascii="宋体" w:hAnsi="宋体"/>
          <w:color w:val="auto"/>
          <w:sz w:val="28"/>
          <w:szCs w:val="28"/>
          <w:lang w:val="en-US" w:eastAsia="zh-CN"/>
        </w:rPr>
        <w:t>建效</w:t>
      </w:r>
      <w:r>
        <w:rPr>
          <w:rFonts w:hint="eastAsia" w:ascii="宋体" w:hAnsi="宋体"/>
          <w:color w:val="auto"/>
          <w:sz w:val="28"/>
          <w:szCs w:val="28"/>
          <w:lang w:eastAsia="zh-CN"/>
        </w:rPr>
        <w:t>工程管理</w:t>
      </w:r>
      <w:r>
        <w:rPr>
          <w:rFonts w:hint="eastAsia" w:ascii="宋体" w:hAnsi="宋体"/>
          <w:color w:val="auto"/>
          <w:sz w:val="28"/>
          <w:szCs w:val="28"/>
          <w:lang w:val="en-US" w:eastAsia="zh-CN"/>
        </w:rPr>
        <w:t>咨询</w:t>
      </w:r>
      <w:r>
        <w:rPr>
          <w:rFonts w:hint="eastAsia" w:ascii="宋体" w:hAnsi="宋体"/>
          <w:color w:val="auto"/>
          <w:sz w:val="28"/>
          <w:szCs w:val="28"/>
          <w:lang w:eastAsia="zh-CN"/>
        </w:rPr>
        <w:t>有限公司</w:t>
      </w:r>
    </w:p>
    <w:p>
      <w:pPr>
        <w:spacing w:line="600" w:lineRule="exact"/>
        <w:ind w:firstLine="980" w:firstLineChars="350"/>
        <w:outlineLvl w:val="0"/>
        <w:rPr>
          <w:rFonts w:ascii="宋体" w:hAnsi="宋体"/>
          <w:color w:val="auto"/>
          <w:sz w:val="28"/>
          <w:szCs w:val="28"/>
        </w:rPr>
      </w:pPr>
    </w:p>
    <w:p>
      <w:pPr>
        <w:spacing w:line="600" w:lineRule="exact"/>
        <w:ind w:firstLine="980" w:firstLineChars="350"/>
        <w:outlineLvl w:val="0"/>
        <w:rPr>
          <w:rFonts w:ascii="宋体" w:hAnsi="宋体"/>
          <w:color w:val="auto"/>
          <w:sz w:val="28"/>
          <w:szCs w:val="28"/>
        </w:rPr>
      </w:pPr>
    </w:p>
    <w:p>
      <w:pPr>
        <w:spacing w:line="600" w:lineRule="exact"/>
        <w:ind w:firstLine="980" w:firstLineChars="350"/>
        <w:outlineLvl w:val="0"/>
        <w:rPr>
          <w:rFonts w:ascii="宋体" w:hAnsi="宋体"/>
          <w:color w:val="auto"/>
          <w:sz w:val="28"/>
          <w:szCs w:val="28"/>
        </w:rPr>
      </w:pPr>
    </w:p>
    <w:p>
      <w:pPr>
        <w:pStyle w:val="29"/>
        <w:snapToGrid w:val="0"/>
        <w:spacing w:before="156" w:after="156" w:line="240" w:lineRule="auto"/>
        <w:jc w:val="center"/>
        <w:outlineLvl w:val="0"/>
        <w:rPr>
          <w:rFonts w:ascii="黑体" w:hAnsi="宋体" w:eastAsia="黑体"/>
          <w:color w:val="auto"/>
          <w:sz w:val="30"/>
          <w:szCs w:val="30"/>
        </w:rPr>
      </w:pPr>
      <w:r>
        <w:rPr>
          <w:rFonts w:hint="eastAsia" w:ascii="宋体" w:hAnsi="宋体"/>
          <w:color w:val="auto"/>
          <w:sz w:val="28"/>
          <w:szCs w:val="28"/>
        </w:rPr>
        <w:t>日   期：</w:t>
      </w:r>
      <w:bookmarkStart w:id="0" w:name="_Toc458084040"/>
      <w:r>
        <w:rPr>
          <w:rFonts w:hint="eastAsia" w:ascii="宋体" w:hAnsi="宋体"/>
          <w:color w:val="auto"/>
          <w:sz w:val="28"/>
          <w:szCs w:val="28"/>
          <w:lang w:eastAsia="zh-CN"/>
        </w:rPr>
        <w:t>二</w:t>
      </w:r>
      <w:r>
        <w:rPr>
          <w:rFonts w:hint="eastAsia" w:ascii="宋体" w:hAnsi="宋体"/>
          <w:color w:val="auto"/>
          <w:sz w:val="28"/>
          <w:szCs w:val="28"/>
        </w:rPr>
        <w:t>O二</w:t>
      </w:r>
      <w:r>
        <w:rPr>
          <w:rFonts w:hint="eastAsia" w:ascii="宋体" w:hAnsi="宋体"/>
          <w:color w:val="auto"/>
          <w:sz w:val="28"/>
          <w:szCs w:val="28"/>
          <w:lang w:val="en-US" w:eastAsia="zh-CN"/>
        </w:rPr>
        <w:t>三</w:t>
      </w:r>
      <w:r>
        <w:rPr>
          <w:rFonts w:hint="eastAsia" w:ascii="宋体" w:hAnsi="宋体"/>
          <w:color w:val="auto"/>
          <w:sz w:val="28"/>
          <w:szCs w:val="28"/>
        </w:rPr>
        <w:t>年</w:t>
      </w:r>
      <w:r>
        <w:rPr>
          <w:rFonts w:hint="eastAsia" w:hAnsi="宋体"/>
          <w:color w:val="auto"/>
          <w:sz w:val="28"/>
          <w:szCs w:val="28"/>
          <w:lang w:val="en-US" w:eastAsia="zh-CN"/>
        </w:rPr>
        <w:t>十一</w:t>
      </w:r>
      <w:r>
        <w:rPr>
          <w:rFonts w:hint="eastAsia" w:ascii="宋体" w:hAnsi="宋体"/>
          <w:color w:val="auto"/>
          <w:sz w:val="28"/>
          <w:szCs w:val="28"/>
        </w:rPr>
        <w:t>月</w:t>
      </w:r>
      <w:r>
        <w:rPr>
          <w:rFonts w:ascii="黑体" w:hAnsi="宋体" w:eastAsia="黑体"/>
          <w:color w:val="auto"/>
          <w:sz w:val="30"/>
          <w:szCs w:val="30"/>
        </w:rPr>
        <w:br w:type="page"/>
      </w:r>
      <w:bookmarkEnd w:id="0"/>
      <w:bookmarkStart w:id="1" w:name="_Toc458084041"/>
      <w:r>
        <w:rPr>
          <w:rFonts w:hint="eastAsia" w:ascii="黑体" w:hAnsi="宋体" w:eastAsia="黑体"/>
          <w:color w:val="auto"/>
          <w:sz w:val="30"/>
          <w:szCs w:val="30"/>
        </w:rPr>
        <w:t>第一章 竞争性磋商公告</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一、项目基本情况</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项目编号：</w:t>
      </w:r>
      <w:r>
        <w:rPr>
          <w:rFonts w:hint="eastAsia" w:ascii="宋体" w:hAnsi="宋体" w:cs="宋体"/>
          <w:color w:val="auto"/>
          <w:kern w:val="0"/>
          <w:lang w:val="en-US" w:eastAsia="zh-CN"/>
        </w:rPr>
        <w:t>XJZFJ-20231102</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项目名称：仙居县综合行政执法局食堂厨师班外包服务</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采购方式：竞争性磋商</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预算金额（元）：</w:t>
      </w:r>
      <w:r>
        <w:rPr>
          <w:rFonts w:hint="eastAsia" w:ascii="宋体" w:hAnsi="宋体" w:cs="宋体"/>
          <w:color w:val="auto"/>
          <w:kern w:val="0"/>
          <w:lang w:val="en-US" w:eastAsia="zh-CN"/>
        </w:rPr>
        <w:t>10</w:t>
      </w:r>
      <w:r>
        <w:rPr>
          <w:rFonts w:hint="eastAsia" w:ascii="宋体" w:hAnsi="宋体" w:eastAsia="宋体" w:cs="宋体"/>
          <w:color w:val="auto"/>
          <w:kern w:val="0"/>
        </w:rPr>
        <w:t>50000元</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最高限价（元）：</w:t>
      </w:r>
      <w:r>
        <w:rPr>
          <w:rFonts w:hint="eastAsia" w:ascii="宋体" w:hAnsi="宋体" w:cs="宋体"/>
          <w:color w:val="auto"/>
          <w:kern w:val="0"/>
          <w:lang w:val="en-US" w:eastAsia="zh-CN"/>
        </w:rPr>
        <w:t>10</w:t>
      </w:r>
      <w:r>
        <w:rPr>
          <w:rFonts w:hint="eastAsia" w:ascii="宋体" w:hAnsi="宋体" w:eastAsia="宋体" w:cs="宋体"/>
          <w:color w:val="auto"/>
          <w:kern w:val="0"/>
        </w:rPr>
        <w:t>50000元</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采购需求：</w:t>
      </w:r>
    </w:p>
    <w:tbl>
      <w:tblPr>
        <w:tblStyle w:val="52"/>
        <w:tblW w:w="92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3741"/>
        <w:gridCol w:w="1037"/>
        <w:gridCol w:w="1063"/>
        <w:gridCol w:w="2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717"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标项</w:t>
            </w:r>
          </w:p>
        </w:tc>
        <w:tc>
          <w:tcPr>
            <w:tcW w:w="3741"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项目名称</w:t>
            </w:r>
          </w:p>
        </w:tc>
        <w:tc>
          <w:tcPr>
            <w:tcW w:w="1037"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数量</w:t>
            </w:r>
          </w:p>
        </w:tc>
        <w:tc>
          <w:tcPr>
            <w:tcW w:w="1063"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单位</w:t>
            </w:r>
          </w:p>
        </w:tc>
        <w:tc>
          <w:tcPr>
            <w:tcW w:w="2709"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预算(元）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17"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一</w:t>
            </w:r>
          </w:p>
        </w:tc>
        <w:tc>
          <w:tcPr>
            <w:tcW w:w="3741"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仙居县综合行政执法局食堂厨师班外包服务</w:t>
            </w:r>
          </w:p>
        </w:tc>
        <w:tc>
          <w:tcPr>
            <w:tcW w:w="1037" w:type="dxa"/>
            <w:noWrap/>
            <w:vAlign w:val="center"/>
          </w:tcPr>
          <w:p>
            <w:pPr>
              <w:tabs>
                <w:tab w:val="left" w:pos="8280"/>
              </w:tabs>
              <w:autoSpaceDE w:val="0"/>
              <w:autoSpaceDN w:val="0"/>
              <w:adjustRightInd w:val="0"/>
              <w:snapToGrid w:val="0"/>
              <w:spacing w:line="360" w:lineRule="auto"/>
              <w:ind w:right="23" w:firstLine="105" w:firstLineChars="50"/>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3</w:t>
            </w:r>
          </w:p>
        </w:tc>
        <w:tc>
          <w:tcPr>
            <w:tcW w:w="1063" w:type="dxa"/>
            <w:noWrap/>
            <w:vAlign w:val="center"/>
          </w:tcPr>
          <w:p>
            <w:pPr>
              <w:tabs>
                <w:tab w:val="left" w:pos="8280"/>
              </w:tabs>
              <w:autoSpaceDE w:val="0"/>
              <w:autoSpaceDN w:val="0"/>
              <w:adjustRightInd w:val="0"/>
              <w:snapToGrid w:val="0"/>
              <w:spacing w:line="360" w:lineRule="auto"/>
              <w:ind w:right="23" w:firstLine="105" w:firstLineChars="50"/>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年</w:t>
            </w:r>
          </w:p>
        </w:tc>
        <w:tc>
          <w:tcPr>
            <w:tcW w:w="2709"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bCs/>
                <w:color w:val="auto"/>
                <w:szCs w:val="21"/>
              </w:rPr>
            </w:pPr>
            <w:r>
              <w:rPr>
                <w:rFonts w:hint="eastAsia" w:ascii="宋体" w:hAnsi="宋体" w:cs="宋体"/>
                <w:bCs/>
                <w:color w:val="auto"/>
                <w:szCs w:val="21"/>
                <w:lang w:val="en-US" w:eastAsia="zh-CN"/>
              </w:rPr>
              <w:t>10</w:t>
            </w:r>
            <w:r>
              <w:rPr>
                <w:rFonts w:hint="eastAsia" w:ascii="宋体" w:hAnsi="宋体" w:eastAsia="宋体" w:cs="宋体"/>
                <w:bCs/>
                <w:color w:val="auto"/>
                <w:szCs w:val="21"/>
              </w:rPr>
              <w:t>50000</w:t>
            </w:r>
            <w:r>
              <w:rPr>
                <w:rFonts w:hint="eastAsia" w:ascii="宋体" w:hAnsi="宋体" w:eastAsia="宋体" w:cs="宋体"/>
                <w:color w:val="auto"/>
                <w:kern w:val="0"/>
              </w:rPr>
              <w:t>元</w:t>
            </w:r>
          </w:p>
        </w:tc>
      </w:tr>
    </w:tbl>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合同履行期限：见磋商文件。</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本项目（不）接受联合体。</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二、申请人的资格要求：</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1.符合《中华人民共和国政府采购法》第二十二条供应商应当具备的条件，浙财采监【2013】24号《关于规范政府采购供应商资格设定及资格审查的通知》第六条规定，以及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2.落实政府采购政策需满足的资格要求：见磋商文件。</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3.本项目的特定资格要求：</w:t>
      </w:r>
      <w:r>
        <w:rPr>
          <w:rFonts w:hint="eastAsia" w:ascii="宋体" w:hAnsi="宋体" w:eastAsia="宋体" w:cs="宋体"/>
          <w:color w:val="auto"/>
          <w:szCs w:val="21"/>
        </w:rPr>
        <w:t>厨师长要求具有中级技能（四级）及以上职业资格证书</w:t>
      </w:r>
      <w:r>
        <w:rPr>
          <w:rFonts w:hint="eastAsia" w:ascii="宋体" w:hAnsi="宋体" w:eastAsia="宋体" w:cs="宋体"/>
          <w:color w:val="auto"/>
          <w:kern w:val="0"/>
        </w:rPr>
        <w:t>。</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三、获取磋商响应文件</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1.时间：/至202</w:t>
      </w:r>
      <w:r>
        <w:rPr>
          <w:rFonts w:hint="eastAsia" w:ascii="宋体" w:hAnsi="宋体" w:eastAsia="宋体" w:cs="宋体"/>
          <w:color w:val="auto"/>
          <w:kern w:val="0"/>
          <w:lang w:val="en-US" w:eastAsia="zh-CN"/>
        </w:rPr>
        <w:t>3</w:t>
      </w:r>
      <w:r>
        <w:rPr>
          <w:rFonts w:hint="eastAsia" w:ascii="宋体" w:hAnsi="宋体" w:eastAsia="宋体" w:cs="宋体"/>
          <w:color w:val="auto"/>
          <w:kern w:val="0"/>
        </w:rPr>
        <w:t>年</w:t>
      </w:r>
      <w:r>
        <w:rPr>
          <w:rFonts w:hint="eastAsia" w:ascii="宋体" w:hAnsi="宋体" w:eastAsia="宋体" w:cs="宋体"/>
          <w:color w:val="auto"/>
          <w:kern w:val="0"/>
          <w:lang w:val="en-US" w:eastAsia="zh-CN"/>
        </w:rPr>
        <w:t>12</w:t>
      </w:r>
      <w:r>
        <w:rPr>
          <w:rFonts w:hint="eastAsia" w:ascii="宋体" w:hAnsi="宋体" w:eastAsia="宋体" w:cs="宋体"/>
          <w:color w:val="auto"/>
          <w:kern w:val="0"/>
        </w:rPr>
        <w:t>月</w:t>
      </w:r>
      <w:r>
        <w:rPr>
          <w:rFonts w:hint="eastAsia" w:ascii="宋体" w:hAnsi="宋体" w:cs="宋体"/>
          <w:color w:val="auto"/>
          <w:kern w:val="0"/>
          <w:lang w:val="en-US" w:eastAsia="zh-CN"/>
        </w:rPr>
        <w:t>19</w:t>
      </w:r>
      <w:r>
        <w:rPr>
          <w:rFonts w:hint="eastAsia" w:ascii="宋体" w:hAnsi="宋体" w:eastAsia="宋体" w:cs="宋体"/>
          <w:color w:val="auto"/>
          <w:kern w:val="0"/>
        </w:rPr>
        <w:t>日，每天上午</w:t>
      </w:r>
      <w:r>
        <w:rPr>
          <w:rFonts w:hint="eastAsia" w:ascii="宋体" w:hAnsi="宋体" w:cs="宋体"/>
          <w:color w:val="auto"/>
          <w:kern w:val="0"/>
          <w:lang w:val="en-US" w:eastAsia="zh-CN"/>
        </w:rPr>
        <w:t>9:00</w:t>
      </w:r>
      <w:r>
        <w:rPr>
          <w:rFonts w:hint="eastAsia" w:ascii="宋体" w:hAnsi="宋体" w:eastAsia="宋体" w:cs="宋体"/>
          <w:color w:val="auto"/>
          <w:kern w:val="0"/>
        </w:rPr>
        <w:t>至</w:t>
      </w:r>
      <w:r>
        <w:rPr>
          <w:rFonts w:hint="eastAsia" w:ascii="宋体" w:hAnsi="宋体" w:cs="宋体"/>
          <w:color w:val="auto"/>
          <w:kern w:val="0"/>
          <w:lang w:val="en-US" w:eastAsia="zh-CN"/>
        </w:rPr>
        <w:t>11</w:t>
      </w:r>
      <w:r>
        <w:rPr>
          <w:rFonts w:hint="eastAsia" w:ascii="宋体" w:hAnsi="宋体" w:eastAsia="宋体" w:cs="宋体"/>
          <w:color w:val="auto"/>
          <w:kern w:val="0"/>
        </w:rPr>
        <w:t>:</w:t>
      </w:r>
      <w:r>
        <w:rPr>
          <w:rFonts w:hint="eastAsia" w:ascii="宋体" w:hAnsi="宋体" w:cs="宋体"/>
          <w:color w:val="auto"/>
          <w:kern w:val="0"/>
          <w:lang w:val="en-US" w:eastAsia="zh-CN"/>
        </w:rPr>
        <w:t>3</w:t>
      </w:r>
      <w:r>
        <w:rPr>
          <w:rFonts w:hint="eastAsia" w:ascii="宋体" w:hAnsi="宋体" w:eastAsia="宋体" w:cs="宋体"/>
          <w:color w:val="auto"/>
          <w:kern w:val="0"/>
        </w:rPr>
        <w:t>0，下午1</w:t>
      </w:r>
      <w:r>
        <w:rPr>
          <w:rFonts w:hint="eastAsia" w:ascii="宋体" w:hAnsi="宋体" w:cs="宋体"/>
          <w:color w:val="auto"/>
          <w:kern w:val="0"/>
          <w:lang w:val="en-US" w:eastAsia="zh-CN"/>
        </w:rPr>
        <w:t>4</w:t>
      </w:r>
      <w:r>
        <w:rPr>
          <w:rFonts w:hint="eastAsia" w:ascii="宋体" w:hAnsi="宋体" w:eastAsia="宋体" w:cs="宋体"/>
          <w:color w:val="auto"/>
          <w:kern w:val="0"/>
        </w:rPr>
        <w:t>:00至</w:t>
      </w:r>
      <w:r>
        <w:rPr>
          <w:rFonts w:hint="eastAsia" w:ascii="宋体" w:hAnsi="宋体" w:cs="宋体"/>
          <w:color w:val="auto"/>
          <w:kern w:val="0"/>
          <w:lang w:val="en-US" w:eastAsia="zh-CN"/>
        </w:rPr>
        <w:t>17</w:t>
      </w:r>
      <w:r>
        <w:rPr>
          <w:rFonts w:hint="eastAsia" w:ascii="宋体" w:hAnsi="宋体" w:eastAsia="宋体" w:cs="宋体"/>
          <w:color w:val="auto"/>
          <w:kern w:val="0"/>
        </w:rPr>
        <w:t>:</w:t>
      </w:r>
      <w:r>
        <w:rPr>
          <w:rFonts w:hint="eastAsia" w:ascii="宋体" w:hAnsi="宋体" w:cs="宋体"/>
          <w:color w:val="auto"/>
          <w:kern w:val="0"/>
          <w:lang w:val="en-US" w:eastAsia="zh-CN"/>
        </w:rPr>
        <w:t>00</w:t>
      </w:r>
      <w:r>
        <w:rPr>
          <w:rFonts w:hint="eastAsia" w:ascii="宋体" w:hAnsi="宋体" w:eastAsia="宋体" w:cs="宋体"/>
          <w:color w:val="auto"/>
          <w:kern w:val="0"/>
        </w:rPr>
        <w:t>（北京时间）</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highlight w:val="none"/>
          <w:lang w:val="en-US" w:eastAsia="zh-CN"/>
        </w:rPr>
      </w:pPr>
      <w:r>
        <w:rPr>
          <w:rFonts w:hint="eastAsia" w:ascii="宋体" w:hAnsi="宋体" w:eastAsia="宋体" w:cs="宋体"/>
          <w:color w:val="auto"/>
          <w:kern w:val="0"/>
        </w:rPr>
        <w:t>2.地点：</w:t>
      </w:r>
      <w:r>
        <w:rPr>
          <w:rFonts w:hint="eastAsia" w:ascii="宋体" w:hAnsi="宋体"/>
          <w:color w:val="auto"/>
          <w:szCs w:val="21"/>
          <w:highlight w:val="none"/>
          <w:lang w:val="en-US" w:eastAsia="zh-CN"/>
        </w:rPr>
        <w:t>浙江建效工程管理咨询</w:t>
      </w:r>
      <w:r>
        <w:rPr>
          <w:rFonts w:hint="eastAsia" w:ascii="宋体" w:hAnsi="宋体"/>
          <w:color w:val="auto"/>
          <w:szCs w:val="21"/>
          <w:highlight w:val="none"/>
        </w:rPr>
        <w:t>有限公司</w:t>
      </w:r>
      <w:r>
        <w:rPr>
          <w:rFonts w:hint="eastAsia" w:ascii="宋体" w:hAnsi="宋体"/>
          <w:color w:val="auto"/>
          <w:szCs w:val="21"/>
          <w:highlight w:val="none"/>
          <w:lang w:val="en-US" w:eastAsia="zh-CN"/>
        </w:rPr>
        <w:t>台州</w:t>
      </w:r>
      <w:r>
        <w:rPr>
          <w:rFonts w:hint="eastAsia" w:ascii="宋体" w:hAnsi="宋体"/>
          <w:color w:val="auto"/>
          <w:szCs w:val="21"/>
          <w:highlight w:val="none"/>
        </w:rPr>
        <w:t>分公司（</w:t>
      </w:r>
      <w:r>
        <w:rPr>
          <w:rFonts w:hint="eastAsia" w:ascii="宋体" w:hAnsi="宋体" w:cs="宋体"/>
          <w:color w:val="auto"/>
          <w:highlight w:val="none"/>
          <w:lang w:val="en-US" w:eastAsia="zh-CN"/>
        </w:rPr>
        <w:t>仙居县福应街道盂溪水库管理区北面雨溪农庄酒店2楼办公室）</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cs="宋体"/>
          <w:color w:val="auto"/>
          <w:kern w:val="0"/>
          <w:lang w:val="en-US" w:eastAsia="zh-CN"/>
        </w:rPr>
        <w:t>3</w:t>
      </w:r>
      <w:r>
        <w:rPr>
          <w:rFonts w:hint="eastAsia" w:ascii="宋体" w:hAnsi="宋体" w:eastAsia="宋体" w:cs="宋体"/>
          <w:color w:val="auto"/>
          <w:kern w:val="0"/>
        </w:rPr>
        <w:t>.售价（元）：0</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四、提交磋商响应文件截止时间、开标时间和地点</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1.磋商响应文件截止时间：202</w:t>
      </w:r>
      <w:r>
        <w:rPr>
          <w:rFonts w:hint="eastAsia" w:ascii="宋体" w:hAnsi="宋体" w:eastAsia="宋体" w:cs="宋体"/>
          <w:color w:val="auto"/>
          <w:kern w:val="0"/>
          <w:lang w:val="en-US" w:eastAsia="zh-CN"/>
        </w:rPr>
        <w:t>3</w:t>
      </w:r>
      <w:r>
        <w:rPr>
          <w:rFonts w:hint="eastAsia" w:ascii="宋体" w:hAnsi="宋体" w:eastAsia="宋体" w:cs="宋体"/>
          <w:color w:val="auto"/>
          <w:kern w:val="0"/>
        </w:rPr>
        <w:t>年</w:t>
      </w:r>
      <w:r>
        <w:rPr>
          <w:rFonts w:hint="eastAsia" w:ascii="宋体" w:hAnsi="宋体" w:eastAsia="宋体" w:cs="宋体"/>
          <w:color w:val="auto"/>
          <w:kern w:val="0"/>
          <w:lang w:val="en-US" w:eastAsia="zh-CN"/>
        </w:rPr>
        <w:t>12</w:t>
      </w:r>
      <w:r>
        <w:rPr>
          <w:rFonts w:hint="eastAsia" w:ascii="宋体" w:hAnsi="宋体" w:eastAsia="宋体" w:cs="宋体"/>
          <w:color w:val="auto"/>
          <w:kern w:val="0"/>
        </w:rPr>
        <w:t>月</w:t>
      </w:r>
      <w:r>
        <w:rPr>
          <w:rFonts w:hint="eastAsia" w:ascii="宋体" w:hAnsi="宋体" w:cs="宋体"/>
          <w:color w:val="auto"/>
          <w:kern w:val="0"/>
          <w:lang w:val="en-US" w:eastAsia="zh-CN"/>
        </w:rPr>
        <w:t>23</w:t>
      </w:r>
      <w:r>
        <w:rPr>
          <w:rFonts w:hint="eastAsia" w:ascii="宋体" w:hAnsi="宋体" w:eastAsia="宋体" w:cs="宋体"/>
          <w:color w:val="auto"/>
          <w:kern w:val="0"/>
        </w:rPr>
        <w:t>日 09:00（北京时间）</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bCs/>
          <w:color w:val="auto"/>
          <w:szCs w:val="21"/>
        </w:rPr>
      </w:pPr>
      <w:r>
        <w:rPr>
          <w:rFonts w:hint="eastAsia" w:ascii="宋体" w:hAnsi="宋体" w:eastAsia="宋体" w:cs="宋体"/>
          <w:color w:val="auto"/>
          <w:kern w:val="0"/>
        </w:rPr>
        <w:t>2.磋商响应文件</w:t>
      </w:r>
      <w:r>
        <w:rPr>
          <w:rFonts w:hint="eastAsia" w:ascii="宋体" w:hAnsi="宋体" w:cs="宋体"/>
          <w:color w:val="auto"/>
          <w:kern w:val="0"/>
          <w:lang w:val="en-US" w:eastAsia="zh-CN"/>
        </w:rPr>
        <w:t>递交</w:t>
      </w:r>
      <w:r>
        <w:rPr>
          <w:rFonts w:hint="eastAsia" w:ascii="宋体" w:hAnsi="宋体" w:eastAsia="宋体" w:cs="宋体"/>
          <w:color w:val="auto"/>
          <w:kern w:val="0"/>
        </w:rPr>
        <w:t>地点（网址）：</w:t>
      </w:r>
      <w:r>
        <w:rPr>
          <w:rFonts w:hint="eastAsia" w:ascii="宋体" w:hAnsi="宋体" w:eastAsia="宋体" w:cs="宋体"/>
          <w:bCs/>
          <w:color w:val="auto"/>
          <w:szCs w:val="21"/>
        </w:rPr>
        <w:t>（1）电子加密磋商响应文件：在“政府采购云平台”上传提交。“电子加密磋商响应文件”成功上传提交后，磋商供应商自行打印磋商响应文件接收回执。</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bCs/>
          <w:color w:val="auto"/>
          <w:szCs w:val="21"/>
        </w:rPr>
      </w:pPr>
      <w:r>
        <w:rPr>
          <w:rFonts w:hint="eastAsia" w:ascii="宋体" w:hAnsi="宋体" w:eastAsia="宋体" w:cs="宋体"/>
          <w:bCs/>
          <w:color w:val="auto"/>
          <w:szCs w:val="21"/>
        </w:rPr>
        <w:t>（2）备份磋商响应文件：</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"mailto:投标人自行确定是否提交；若提交请将备份投标文件打包压缩加密（未加密造成泄密的由投标人自行承担）后以电子邮件的形式发送至xjcg2009@163.com" </w:instrText>
      </w:r>
      <w:r>
        <w:rPr>
          <w:rFonts w:hint="eastAsia" w:ascii="宋体" w:hAnsi="宋体" w:eastAsia="宋体" w:cs="宋体"/>
          <w:color w:val="auto"/>
        </w:rPr>
        <w:fldChar w:fldCharType="separate"/>
      </w:r>
      <w:r>
        <w:rPr>
          <w:rFonts w:hint="eastAsia" w:ascii="宋体" w:hAnsi="宋体" w:eastAsia="宋体" w:cs="宋体"/>
          <w:bCs/>
          <w:color w:val="auto"/>
          <w:szCs w:val="21"/>
        </w:rPr>
        <w:t>磋商供应商自行确定是否提交。若提交请在磋商响应文件截止时间前将备份磋商响应文件打包压缩加密（未加密造成泄密的由磋商供应商自行承担）后以电子邮件的形式发送至</w:t>
      </w:r>
      <w:r>
        <w:rPr>
          <w:rFonts w:hint="eastAsia" w:ascii="宋体" w:hAnsi="宋体" w:eastAsia="宋体" w:cs="宋体"/>
          <w:bCs/>
          <w:color w:val="auto"/>
          <w:szCs w:val="21"/>
          <w:lang w:val="en-US" w:eastAsia="zh-CN"/>
        </w:rPr>
        <w:t>zjjx28100199@163.com</w:t>
      </w:r>
      <w:r>
        <w:rPr>
          <w:rFonts w:hint="eastAsia" w:ascii="宋体" w:hAnsi="宋体" w:eastAsia="宋体" w:cs="宋体"/>
          <w:bCs/>
          <w:color w:val="auto"/>
          <w:szCs w:val="21"/>
        </w:rPr>
        <w:fldChar w:fldCharType="end"/>
      </w:r>
      <w:r>
        <w:rPr>
          <w:rFonts w:hint="eastAsia" w:ascii="宋体" w:hAnsi="宋体" w:eastAsia="宋体" w:cs="宋体"/>
          <w:bCs/>
          <w:color w:val="auto"/>
          <w:szCs w:val="21"/>
        </w:rPr>
        <w:t xml:space="preserve"> 。</w:t>
      </w:r>
    </w:p>
    <w:p>
      <w:pPr>
        <w:keepNext w:val="0"/>
        <w:keepLines w:val="0"/>
        <w:pageBreakBefore w:val="0"/>
        <w:kinsoku/>
        <w:wordWrap/>
        <w:overflowPunct/>
        <w:topLinePunct w:val="0"/>
        <w:bidi w:val="0"/>
        <w:spacing w:line="360" w:lineRule="auto"/>
        <w:ind w:firstLine="420" w:firstLineChars="200"/>
        <w:textAlignment w:val="auto"/>
        <w:rPr>
          <w:rFonts w:hint="eastAsia"/>
          <w:color w:val="auto"/>
        </w:rPr>
      </w:pPr>
      <w:r>
        <w:rPr>
          <w:rFonts w:hint="eastAsia" w:ascii="宋体" w:hAnsi="宋体" w:cs="宋体"/>
          <w:b w:val="0"/>
          <w:bCs/>
          <w:color w:val="auto"/>
          <w:szCs w:val="21"/>
          <w:highlight w:val="none"/>
          <w:lang w:val="en-US" w:eastAsia="zh-CN"/>
        </w:rPr>
        <w:t>3.开标时间和地点：</w:t>
      </w:r>
      <w:r>
        <w:rPr>
          <w:rFonts w:hint="eastAsia" w:ascii="宋体" w:hAnsi="宋体" w:eastAsia="宋体" w:cs="宋体"/>
          <w:b w:val="0"/>
          <w:bCs/>
          <w:color w:val="auto"/>
          <w:szCs w:val="21"/>
          <w:highlight w:val="none"/>
        </w:rPr>
        <w:t>本次磋商会议将于</w:t>
      </w:r>
      <w:r>
        <w:rPr>
          <w:rFonts w:hint="eastAsia" w:ascii="宋体" w:hAnsi="宋体" w:eastAsia="宋体" w:cs="宋体"/>
          <w:b w:val="0"/>
          <w:bCs/>
          <w:color w:val="auto"/>
          <w:highlight w:val="none"/>
        </w:rPr>
        <w:t>202</w:t>
      </w:r>
      <w:r>
        <w:rPr>
          <w:rFonts w:hint="eastAsia" w:ascii="宋体" w:hAnsi="宋体" w:eastAsia="宋体" w:cs="宋体"/>
          <w:b w:val="0"/>
          <w:bCs/>
          <w:color w:val="auto"/>
          <w:highlight w:val="none"/>
          <w:lang w:val="en-US" w:eastAsia="zh-CN"/>
        </w:rPr>
        <w:t>3</w:t>
      </w:r>
      <w:r>
        <w:rPr>
          <w:rFonts w:hint="eastAsia" w:ascii="宋体" w:hAnsi="宋体" w:eastAsia="宋体" w:cs="宋体"/>
          <w:b w:val="0"/>
          <w:bCs/>
          <w:color w:val="auto"/>
          <w:highlight w:val="none"/>
        </w:rPr>
        <w:t>年</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u w:val="single"/>
          <w:lang w:val="en-US" w:eastAsia="zh-CN"/>
        </w:rPr>
        <w:t>12</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rPr>
        <w:t>月</w:t>
      </w:r>
      <w:r>
        <w:rPr>
          <w:rFonts w:hint="eastAsia" w:ascii="宋体" w:hAnsi="宋体" w:eastAsia="宋体" w:cs="宋体"/>
          <w:b w:val="0"/>
          <w:bCs/>
          <w:color w:val="auto"/>
          <w:highlight w:val="none"/>
          <w:u w:val="single"/>
        </w:rPr>
        <w:t xml:space="preserve"> </w:t>
      </w:r>
      <w:r>
        <w:rPr>
          <w:rFonts w:hint="eastAsia" w:ascii="宋体" w:hAnsi="宋体" w:cs="宋体"/>
          <w:b w:val="0"/>
          <w:bCs/>
          <w:color w:val="auto"/>
          <w:highlight w:val="none"/>
          <w:u w:val="single"/>
          <w:lang w:val="en-US" w:eastAsia="zh-CN"/>
        </w:rPr>
        <w:t>23</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rPr>
        <w:t>日</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u w:val="single"/>
          <w:lang w:val="en-US" w:eastAsia="zh-CN"/>
        </w:rPr>
        <w:t>09</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rPr>
        <w:t>时</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u w:val="single"/>
          <w:lang w:val="en-US" w:eastAsia="zh-CN"/>
        </w:rPr>
        <w:t>00</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rPr>
        <w:t>分(北京时间)</w:t>
      </w:r>
      <w:r>
        <w:rPr>
          <w:rFonts w:hint="eastAsia" w:ascii="宋体" w:hAnsi="宋体" w:eastAsia="宋体" w:cs="宋体"/>
          <w:b w:val="0"/>
          <w:bCs/>
          <w:color w:val="auto"/>
          <w:szCs w:val="21"/>
          <w:highlight w:val="none"/>
        </w:rPr>
        <w:t>在</w:t>
      </w:r>
      <w:r>
        <w:rPr>
          <w:rFonts w:hint="eastAsia" w:ascii="宋体" w:hAnsi="宋体"/>
          <w:color w:val="auto"/>
          <w:szCs w:val="21"/>
          <w:highlight w:val="none"/>
          <w:lang w:val="en-US" w:eastAsia="zh-CN"/>
        </w:rPr>
        <w:t>浙江建效工程管理咨询</w:t>
      </w:r>
      <w:r>
        <w:rPr>
          <w:rFonts w:hint="eastAsia" w:ascii="宋体" w:hAnsi="宋体"/>
          <w:color w:val="auto"/>
          <w:szCs w:val="21"/>
          <w:highlight w:val="none"/>
        </w:rPr>
        <w:t>有限公司</w:t>
      </w:r>
      <w:r>
        <w:rPr>
          <w:rFonts w:hint="eastAsia" w:ascii="宋体" w:hAnsi="宋体"/>
          <w:color w:val="auto"/>
          <w:szCs w:val="21"/>
          <w:highlight w:val="none"/>
          <w:lang w:val="en-US" w:eastAsia="zh-CN"/>
        </w:rPr>
        <w:t>台州</w:t>
      </w:r>
      <w:r>
        <w:rPr>
          <w:rFonts w:hint="eastAsia" w:ascii="宋体" w:hAnsi="宋体"/>
          <w:color w:val="auto"/>
          <w:szCs w:val="21"/>
          <w:highlight w:val="none"/>
        </w:rPr>
        <w:t>分公司（</w:t>
      </w:r>
      <w:r>
        <w:rPr>
          <w:rFonts w:hint="eastAsia" w:ascii="宋体" w:hAnsi="宋体" w:cs="宋体"/>
          <w:color w:val="auto"/>
          <w:highlight w:val="none"/>
          <w:lang w:val="en-US" w:eastAsia="zh-CN"/>
        </w:rPr>
        <w:t>仙居县福应街道盂溪水库管理区北面雨溪农庄酒店2楼办公室）</w:t>
      </w:r>
      <w:r>
        <w:rPr>
          <w:rFonts w:hint="eastAsia" w:ascii="宋体" w:hAnsi="宋体" w:eastAsia="宋体" w:cs="宋体"/>
          <w:b w:val="0"/>
          <w:bCs/>
          <w:color w:val="auto"/>
          <w:szCs w:val="21"/>
          <w:highlight w:val="none"/>
        </w:rPr>
        <w:t>举行</w:t>
      </w: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本</w:t>
      </w:r>
      <w:r>
        <w:rPr>
          <w:rFonts w:hint="eastAsia"/>
          <w:b w:val="0"/>
          <w:bCs/>
          <w:color w:val="auto"/>
          <w:szCs w:val="22"/>
          <w:highlight w:val="none"/>
        </w:rPr>
        <w:t>项目要求供应商代表参加现场开标活动</w:t>
      </w:r>
      <w:r>
        <w:rPr>
          <w:rFonts w:hint="eastAsia" w:ascii="宋体" w:hAnsi="宋体" w:eastAsia="宋体" w:cs="宋体"/>
          <w:b w:val="0"/>
          <w:bCs/>
          <w:color w:val="auto"/>
          <w:highlight w:val="none"/>
        </w:rPr>
        <w:t>。</w:t>
      </w:r>
    </w:p>
    <w:p>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五、公告期限</w:t>
      </w:r>
    </w:p>
    <w:p>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自本公告发布之日起3个工作日。</w:t>
      </w:r>
    </w:p>
    <w:p>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六、其他补充事宜</w:t>
      </w:r>
    </w:p>
    <w:p>
      <w:pPr>
        <w:keepNext w:val="0"/>
        <w:keepLines w:val="0"/>
        <w:pageBreakBefore w:val="0"/>
        <w:widowControl/>
        <w:kinsoku/>
        <w:wordWrap/>
        <w:overflowPunct/>
        <w:topLinePunct w:val="0"/>
        <w:bidi w:val="0"/>
        <w:snapToGrid w:val="0"/>
        <w:spacing w:line="360" w:lineRule="auto"/>
        <w:ind w:firstLine="420" w:firstLineChars="200"/>
        <w:jc w:val="left"/>
        <w:textAlignment w:val="auto"/>
        <w:outlineLvl w:val="0"/>
        <w:rPr>
          <w:rFonts w:hint="eastAsia" w:ascii="宋体" w:hAnsi="宋体" w:eastAsia="宋体" w:cs="宋体"/>
          <w:color w:val="auto"/>
          <w:kern w:val="0"/>
          <w:szCs w:val="21"/>
        </w:rPr>
      </w:pPr>
      <w:r>
        <w:rPr>
          <w:rFonts w:hint="eastAsia" w:ascii="宋体" w:hAnsi="宋体" w:eastAsia="宋体" w:cs="宋体"/>
          <w:color w:val="auto"/>
          <w:kern w:val="0"/>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Cs w:val="21"/>
        </w:rPr>
      </w:pPr>
      <w:r>
        <w:rPr>
          <w:rFonts w:hint="eastAsia" w:ascii="宋体" w:hAnsi="宋体" w:eastAsia="宋体" w:cs="宋体"/>
          <w:bCs/>
          <w:color w:val="auto"/>
          <w:kern w:val="0"/>
          <w:szCs w:val="21"/>
        </w:rPr>
        <w:t>2.标前准备：</w:t>
      </w:r>
      <w:r>
        <w:rPr>
          <w:rFonts w:hint="eastAsia" w:ascii="宋体" w:hAnsi="宋体" w:eastAsia="宋体" w:cs="宋体"/>
          <w:color w:val="auto"/>
          <w:szCs w:val="21"/>
        </w:rPr>
        <w:t>各磋商供应商应及时完成CA数字证书办理，拿到CA后在政采云平台进行绑定。因未办理CA数字证书等原因造成无法投标或投标失败等后果由磋商供应商自行承担。</w:t>
      </w:r>
    </w:p>
    <w:p>
      <w:pPr>
        <w:keepNext w:val="0"/>
        <w:keepLines w:val="0"/>
        <w:pageBreakBefore w:val="0"/>
        <w:kinsoku/>
        <w:wordWrap/>
        <w:overflowPunct/>
        <w:topLinePunct w:val="0"/>
        <w:bidi w:val="0"/>
        <w:snapToGrid w:val="0"/>
        <w:spacing w:line="360" w:lineRule="auto"/>
        <w:ind w:firstLine="420" w:firstLineChars="200"/>
        <w:jc w:val="left"/>
        <w:textAlignment w:val="auto"/>
        <w:rPr>
          <w:rFonts w:hint="eastAsia" w:ascii="宋体" w:hAnsi="宋体" w:eastAsia="宋体" w:cs="宋体"/>
          <w:b/>
          <w:iCs/>
          <w:color w:val="auto"/>
          <w:kern w:val="0"/>
          <w:szCs w:val="21"/>
        </w:rPr>
      </w:pPr>
      <w:r>
        <w:rPr>
          <w:rFonts w:hint="eastAsia" w:ascii="宋体" w:hAnsi="宋体" w:eastAsia="宋体" w:cs="宋体"/>
          <w:color w:val="auto"/>
          <w:szCs w:val="21"/>
        </w:rPr>
        <w:t>3.</w:t>
      </w:r>
      <w:r>
        <w:rPr>
          <w:rFonts w:hint="eastAsia" w:ascii="宋体" w:hAnsi="宋体" w:eastAsia="宋体" w:cs="宋体"/>
          <w:color w:val="auto"/>
          <w:kern w:val="0"/>
          <w:szCs w:val="21"/>
        </w:rPr>
        <w:t>本项目通过</w:t>
      </w:r>
      <w:r>
        <w:rPr>
          <w:rFonts w:hint="eastAsia" w:ascii="宋体" w:hAnsi="宋体" w:eastAsia="宋体" w:cs="宋体"/>
          <w:color w:val="auto"/>
          <w:szCs w:val="21"/>
        </w:rPr>
        <w:t>“政府采购云平台”</w:t>
      </w:r>
      <w:r>
        <w:rPr>
          <w:rFonts w:hint="eastAsia" w:ascii="宋体" w:hAnsi="宋体" w:eastAsia="宋体" w:cs="宋体"/>
          <w:color w:val="auto"/>
          <w:kern w:val="0"/>
          <w:szCs w:val="21"/>
        </w:rPr>
        <w:t>实行电子投标，</w:t>
      </w:r>
      <w:r>
        <w:rPr>
          <w:rFonts w:hint="eastAsia" w:ascii="宋体" w:hAnsi="宋体" w:eastAsia="宋体" w:cs="宋体"/>
          <w:color w:val="auto"/>
          <w:szCs w:val="21"/>
        </w:rPr>
        <w:t>供应商应通过“政府采购云平台”电子投标工具制作磋商响应文件，电子投标工具请自行前往浙江政府采购网下载并安装（“政采云电子交易客户端”下载网址：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"http://zfcg.czt.zj.gov.cn/bidClientTemplate/2019-09-24/12975.html" </w:instrText>
      </w:r>
      <w:r>
        <w:rPr>
          <w:rFonts w:hint="eastAsia" w:ascii="宋体" w:hAnsi="宋体" w:eastAsia="宋体" w:cs="宋体"/>
          <w:color w:val="auto"/>
        </w:rPr>
        <w:fldChar w:fldCharType="separate"/>
      </w:r>
      <w:r>
        <w:rPr>
          <w:rStyle w:val="59"/>
          <w:rFonts w:hint="eastAsia" w:ascii="宋体" w:hAnsi="宋体" w:eastAsia="宋体" w:cs="宋体"/>
          <w:color w:val="auto"/>
          <w:sz w:val="21"/>
          <w:szCs w:val="21"/>
        </w:rPr>
        <w:t>http://zfcg.czt.zj.gov.cn/bidClientTemplate/2019-09-24/12975.html</w:t>
      </w:r>
      <w:r>
        <w:rPr>
          <w:rStyle w:val="59"/>
          <w:rFonts w:hint="eastAsia" w:ascii="宋体" w:hAnsi="宋体" w:eastAsia="宋体" w:cs="宋体"/>
          <w:color w:val="auto"/>
          <w:sz w:val="21"/>
          <w:szCs w:val="21"/>
        </w:rPr>
        <w:fldChar w:fldCharType="end"/>
      </w:r>
      <w:r>
        <w:rPr>
          <w:rFonts w:hint="eastAsia" w:ascii="宋体" w:hAnsi="宋体" w:eastAsia="宋体" w:cs="宋体"/>
          <w:b/>
          <w:iCs/>
          <w:color w:val="auto"/>
          <w:kern w:val="0"/>
          <w:szCs w:val="21"/>
        </w:rPr>
        <w:t>，</w:t>
      </w:r>
      <w:r>
        <w:rPr>
          <w:rFonts w:hint="eastAsia" w:ascii="宋体" w:hAnsi="宋体" w:eastAsia="宋体" w:cs="宋体"/>
          <w:color w:val="auto"/>
          <w:szCs w:val="21"/>
        </w:rPr>
        <w:t>具体</w:t>
      </w:r>
      <w:r>
        <w:rPr>
          <w:rFonts w:hint="eastAsia" w:ascii="宋体" w:hAnsi="宋体" w:eastAsia="宋体" w:cs="宋体"/>
          <w:bCs/>
          <w:iCs/>
          <w:color w:val="auto"/>
          <w:kern w:val="0"/>
          <w:szCs w:val="21"/>
        </w:rPr>
        <w:t>以浙江政府采购网最新网址为准</w:t>
      </w:r>
      <w:r>
        <w:rPr>
          <w:rFonts w:hint="eastAsia" w:ascii="宋体" w:hAnsi="宋体" w:eastAsia="宋体" w:cs="宋体"/>
          <w:color w:val="auto"/>
          <w:szCs w:val="21"/>
        </w:rPr>
        <w:t>），电子投标（【浙江省】供应商-政府采购项目电子交易操作指南）具体流程详见网址：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"https://service.zcygov.cn/" \l "/knowledges/CW1EtGwBFdiHxlNd6I3m/6IMVAG0BFdiHxlNdQ8Na" </w:instrText>
      </w:r>
      <w:r>
        <w:rPr>
          <w:rFonts w:hint="eastAsia" w:ascii="宋体" w:hAnsi="宋体" w:eastAsia="宋体" w:cs="宋体"/>
          <w:color w:val="auto"/>
        </w:rPr>
        <w:fldChar w:fldCharType="separate"/>
      </w:r>
      <w:r>
        <w:rPr>
          <w:rStyle w:val="59"/>
          <w:rFonts w:hint="eastAsia" w:ascii="宋体" w:hAnsi="宋体" w:eastAsia="宋体" w:cs="宋体"/>
          <w:color w:val="auto"/>
          <w:sz w:val="21"/>
          <w:szCs w:val="21"/>
        </w:rPr>
        <w:t>https://service.zcygov.cn/#/knowledges/CW1EtGwBFdiHxlNd6I3m/6IMVAG0BFdiHxlNdQ8Na</w:t>
      </w:r>
      <w:r>
        <w:rPr>
          <w:rStyle w:val="59"/>
          <w:rFonts w:hint="eastAsia" w:ascii="宋体" w:hAnsi="宋体" w:eastAsia="宋体" w:cs="宋体"/>
          <w:color w:val="auto"/>
          <w:sz w:val="21"/>
          <w:szCs w:val="21"/>
        </w:rPr>
        <w:fldChar w:fldCharType="end"/>
      </w:r>
      <w:r>
        <w:rPr>
          <w:rFonts w:hint="eastAsia" w:ascii="宋体" w:hAnsi="宋体" w:eastAsia="宋体" w:cs="宋体"/>
          <w:b/>
          <w:iCs/>
          <w:color w:val="auto"/>
          <w:kern w:val="0"/>
          <w:szCs w:val="21"/>
        </w:rPr>
        <w:t>，</w:t>
      </w:r>
      <w:r>
        <w:rPr>
          <w:rFonts w:hint="eastAsia" w:ascii="宋体" w:hAnsi="宋体" w:eastAsia="宋体" w:cs="宋体"/>
          <w:bCs/>
          <w:iCs/>
          <w:color w:val="auto"/>
          <w:kern w:val="0"/>
          <w:szCs w:val="21"/>
        </w:rPr>
        <w:t>具体以政采云平台最新网址为准。</w:t>
      </w:r>
    </w:p>
    <w:p>
      <w:pPr>
        <w:pStyle w:val="61"/>
        <w:keepNext w:val="0"/>
        <w:keepLines w:val="0"/>
        <w:pageBreakBefore w:val="0"/>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u w:val="single"/>
        </w:rPr>
        <w:t>4.磋商响应文件</w:t>
      </w:r>
      <w:r>
        <w:rPr>
          <w:rFonts w:hint="eastAsia" w:ascii="宋体" w:hAnsi="宋体" w:eastAsia="宋体" w:cs="宋体"/>
          <w:color w:val="auto"/>
          <w:kern w:val="2"/>
          <w:sz w:val="21"/>
          <w:szCs w:val="21"/>
          <w:u w:val="single"/>
        </w:rPr>
        <w:t>解密时间：开标时间</w:t>
      </w:r>
      <w:r>
        <w:rPr>
          <w:rFonts w:hint="eastAsia" w:ascii="宋体" w:hAnsi="宋体" w:eastAsia="宋体" w:cs="宋体"/>
          <w:color w:val="auto"/>
          <w:sz w:val="21"/>
          <w:szCs w:val="21"/>
          <w:u w:val="single"/>
        </w:rPr>
        <w:t>后60分钟内供应商可以登录</w:t>
      </w:r>
      <w:r>
        <w:rPr>
          <w:rFonts w:hint="eastAsia" w:ascii="宋体" w:hAnsi="宋体" w:eastAsia="宋体" w:cs="宋体"/>
          <w:color w:val="auto"/>
          <w:kern w:val="2"/>
          <w:sz w:val="21"/>
          <w:szCs w:val="21"/>
          <w:u w:val="single"/>
        </w:rPr>
        <w:t>“政府采购云平台”的</w:t>
      </w:r>
      <w:r>
        <w:rPr>
          <w:rFonts w:hint="eastAsia" w:ascii="宋体" w:hAnsi="宋体" w:eastAsia="宋体" w:cs="宋体"/>
          <w:color w:val="auto"/>
          <w:sz w:val="21"/>
          <w:szCs w:val="21"/>
          <w:u w:val="single"/>
        </w:rPr>
        <w:t>“项目采购-开标评标”，用制作电子标书的CA锁对电子加密磋商响应文件进行解密。若供应商在规定时间内磋商响应文件无法解密，或解密失败且备份文件读取失败（含未提交），则投标无效。</w:t>
      </w:r>
    </w:p>
    <w:p>
      <w:pPr>
        <w:keepNext w:val="0"/>
        <w:keepLines w:val="0"/>
        <w:pageBreakBefore w:val="0"/>
        <w:widowControl/>
        <w:kinsoku/>
        <w:wordWrap/>
        <w:overflowPunct/>
        <w:topLinePunct w:val="0"/>
        <w:bidi w:val="0"/>
        <w:snapToGrid w:val="0"/>
        <w:spacing w:line="360" w:lineRule="auto"/>
        <w:ind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szCs w:val="21"/>
        </w:rPr>
        <w:t>5.</w:t>
      </w:r>
      <w:r>
        <w:rPr>
          <w:rFonts w:hint="eastAsia" w:ascii="宋体" w:hAnsi="宋体" w:eastAsia="宋体" w:cs="宋体"/>
          <w:color w:val="auto"/>
          <w:kern w:val="0"/>
          <w:szCs w:val="21"/>
        </w:rPr>
        <w:t>本项目所有公告发布网站：浙江政府采购网（</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"http://zfcg.czt.zj.gov.cn/" </w:instrText>
      </w:r>
      <w:r>
        <w:rPr>
          <w:rFonts w:hint="eastAsia" w:ascii="宋体" w:hAnsi="宋体" w:eastAsia="宋体" w:cs="宋体"/>
          <w:color w:val="auto"/>
        </w:rPr>
        <w:fldChar w:fldCharType="separate"/>
      </w:r>
      <w:r>
        <w:rPr>
          <w:rFonts w:hint="eastAsia" w:ascii="宋体" w:hAnsi="宋体" w:eastAsia="宋体" w:cs="宋体"/>
          <w:color w:val="auto"/>
          <w:kern w:val="0"/>
          <w:szCs w:val="21"/>
        </w:rPr>
        <w:t>http://zfcg.czt.zj.gov.cn</w:t>
      </w:r>
      <w:r>
        <w:rPr>
          <w:rFonts w:hint="eastAsia" w:ascii="宋体" w:hAnsi="宋体" w:eastAsia="宋体" w:cs="宋体"/>
          <w:color w:val="auto"/>
          <w:kern w:val="0"/>
          <w:szCs w:val="21"/>
        </w:rPr>
        <w:fldChar w:fldCharType="end"/>
      </w:r>
      <w:r>
        <w:rPr>
          <w:rFonts w:hint="eastAsia" w:ascii="宋体" w:hAnsi="宋体" w:eastAsia="宋体" w:cs="宋体"/>
          <w:color w:val="auto"/>
          <w:kern w:val="0"/>
          <w:szCs w:val="21"/>
        </w:rPr>
        <w:t>）。项目如有更正或澄清公告，请各供应商自行及时登陆上述网站查看，采购代理机构不再作出书面通知。</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bCs/>
          <w:color w:val="auto"/>
          <w:szCs w:val="21"/>
        </w:rPr>
      </w:pPr>
      <w:r>
        <w:rPr>
          <w:rFonts w:hint="eastAsia" w:ascii="宋体" w:hAnsi="宋体" w:eastAsia="宋体" w:cs="宋体"/>
          <w:bCs/>
          <w:color w:val="auto"/>
          <w:kern w:val="0"/>
          <w:szCs w:val="21"/>
        </w:rPr>
        <w:t>6.中标结果公告发出后，采购监管部门如发现供应商出现投标硬件异常的，若查证后存在违法事实的，将取消该供应商的中标资格，剩余供应商达3家及以上的，由采购人决定是否按中标顺位替补；不足3家的，该项目作废标处理。</w:t>
      </w:r>
    </w:p>
    <w:p>
      <w:pPr>
        <w:pStyle w:val="22"/>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lang w:eastAsia="zh-CN"/>
        </w:rPr>
      </w:pPr>
      <w:r>
        <w:rPr>
          <w:rFonts w:hint="eastAsia" w:ascii="宋体" w:hAnsi="宋体" w:eastAsia="宋体" w:cs="宋体"/>
          <w:bCs/>
          <w:color w:val="auto"/>
          <w:szCs w:val="21"/>
        </w:rPr>
        <w:t>7</w:t>
      </w:r>
      <w:r>
        <w:rPr>
          <w:rFonts w:hint="eastAsia" w:ascii="宋体" w:hAnsi="宋体" w:eastAsia="宋体" w:cs="宋体"/>
          <w:color w:val="auto"/>
          <w:kern w:val="0"/>
          <w:szCs w:val="21"/>
        </w:rPr>
        <w:t>.</w:t>
      </w:r>
      <w:r>
        <w:rPr>
          <w:rFonts w:hint="eastAsia" w:ascii="宋体" w:hAnsi="宋体" w:eastAsia="宋体" w:cs="宋体"/>
          <w:bCs/>
          <w:color w:val="auto"/>
          <w:szCs w:val="21"/>
        </w:rPr>
        <w:t>本项目钉钉群</w:t>
      </w:r>
      <w:r>
        <w:rPr>
          <w:rFonts w:hint="eastAsia" w:ascii="宋体" w:hAnsi="宋体" w:cs="宋体"/>
          <w:bCs/>
          <w:color w:val="auto"/>
          <w:szCs w:val="21"/>
          <w:lang w:val="en-US" w:eastAsia="zh-CN"/>
        </w:rPr>
        <w:t>号：40005007588</w:t>
      </w:r>
      <w:r>
        <w:rPr>
          <w:rFonts w:hint="eastAsia" w:ascii="宋体" w:hAnsi="宋体" w:eastAsia="宋体" w:cs="宋体"/>
          <w:bCs/>
          <w:color w:val="auto"/>
          <w:szCs w:val="21"/>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七、对本次采购提出询问、质疑、投诉，请按以下方式联系。</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eastAsia="zh-CN"/>
        </w:rPr>
      </w:pPr>
      <w:r>
        <w:rPr>
          <w:rFonts w:hint="eastAsia" w:ascii="宋体" w:hAnsi="宋体" w:eastAsia="宋体" w:cs="宋体"/>
          <w:color w:val="auto"/>
        </w:rPr>
        <w:t>1、采购代理机构名称：</w:t>
      </w:r>
      <w:r>
        <w:rPr>
          <w:rFonts w:hint="eastAsia" w:ascii="宋体" w:hAnsi="宋体" w:eastAsia="宋体" w:cs="宋体"/>
          <w:color w:val="auto"/>
          <w:lang w:eastAsia="zh-CN"/>
        </w:rPr>
        <w:t>浙江</w:t>
      </w:r>
      <w:r>
        <w:rPr>
          <w:rFonts w:hint="eastAsia" w:ascii="宋体" w:hAnsi="宋体" w:eastAsia="宋体" w:cs="宋体"/>
          <w:color w:val="auto"/>
          <w:lang w:val="en-US" w:eastAsia="zh-CN"/>
        </w:rPr>
        <w:t>建效</w:t>
      </w:r>
      <w:r>
        <w:rPr>
          <w:rFonts w:hint="eastAsia" w:ascii="宋体" w:hAnsi="宋体" w:eastAsia="宋体" w:cs="宋体"/>
          <w:color w:val="auto"/>
          <w:lang w:eastAsia="zh-CN"/>
        </w:rPr>
        <w:t>工程管理</w:t>
      </w:r>
      <w:r>
        <w:rPr>
          <w:rFonts w:hint="eastAsia" w:ascii="宋体" w:hAnsi="宋体" w:eastAsia="宋体" w:cs="宋体"/>
          <w:color w:val="auto"/>
          <w:lang w:val="en-US" w:eastAsia="zh-CN"/>
        </w:rPr>
        <w:t>咨询</w:t>
      </w:r>
      <w:r>
        <w:rPr>
          <w:rFonts w:hint="eastAsia" w:ascii="宋体" w:hAnsi="宋体" w:eastAsia="宋体" w:cs="宋体"/>
          <w:color w:val="auto"/>
          <w:lang w:eastAsia="zh-CN"/>
        </w:rPr>
        <w:t>有限公司</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rPr>
        <w:t>联系人：</w:t>
      </w:r>
      <w:r>
        <w:rPr>
          <w:rFonts w:hint="eastAsia" w:ascii="宋体" w:hAnsi="宋体" w:eastAsia="宋体" w:cs="宋体"/>
          <w:color w:val="auto"/>
          <w:lang w:val="en-US" w:eastAsia="zh-CN"/>
        </w:rPr>
        <w:t>胡工、裘工</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color w:val="auto"/>
          <w:lang w:val="en-US" w:eastAsia="zh-CN"/>
        </w:rPr>
      </w:pPr>
      <w:r>
        <w:rPr>
          <w:rFonts w:hint="eastAsia" w:ascii="宋体" w:hAnsi="宋体" w:eastAsia="宋体" w:cs="宋体"/>
          <w:color w:val="auto"/>
        </w:rPr>
        <w:t>联系电话：</w:t>
      </w:r>
      <w:r>
        <w:rPr>
          <w:rFonts w:hint="eastAsia" w:ascii="宋体" w:hAnsi="宋体" w:eastAsia="宋体" w:cs="宋体"/>
          <w:color w:val="auto"/>
          <w:lang w:val="en-US" w:eastAsia="zh-CN"/>
        </w:rPr>
        <w:t>15868640053/0571-28100199</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联系邮箱：zjjx28100199@163.com</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eastAsia="zh-CN"/>
        </w:rPr>
      </w:pPr>
      <w:r>
        <w:rPr>
          <w:rFonts w:hint="eastAsia" w:ascii="宋体" w:hAnsi="宋体" w:eastAsia="宋体" w:cs="宋体"/>
          <w:color w:val="auto"/>
        </w:rPr>
        <w:t>地址：</w:t>
      </w:r>
      <w:r>
        <w:rPr>
          <w:rFonts w:hint="eastAsia" w:ascii="宋体" w:hAnsi="宋体" w:eastAsia="宋体" w:cs="宋体"/>
          <w:color w:val="auto"/>
          <w:lang w:val="en-US" w:eastAsia="zh-CN"/>
        </w:rPr>
        <w:t>仙居县福应街道盂溪水库管理区北面雨溪农庄酒店2楼办公室</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eastAsia="zh-CN"/>
        </w:rPr>
      </w:pPr>
      <w:r>
        <w:rPr>
          <w:rFonts w:hint="eastAsia" w:ascii="宋体" w:hAnsi="宋体" w:eastAsia="宋体" w:cs="宋体"/>
          <w:color w:val="auto"/>
        </w:rPr>
        <w:t>2、采购人名称：</w:t>
      </w:r>
      <w:r>
        <w:rPr>
          <w:rFonts w:hint="eastAsia" w:ascii="宋体" w:hAnsi="宋体" w:eastAsia="宋体" w:cs="宋体"/>
          <w:color w:val="auto"/>
          <w:lang w:val="en-US" w:eastAsia="zh-CN"/>
        </w:rPr>
        <w:t>仙居县综合行政执法局</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rPr>
        <w:t>联系人：曹</w:t>
      </w:r>
      <w:r>
        <w:rPr>
          <w:rFonts w:hint="eastAsia" w:ascii="宋体" w:hAnsi="宋体" w:eastAsia="宋体" w:cs="宋体"/>
          <w:color w:val="auto"/>
          <w:lang w:val="en-US" w:eastAsia="zh-CN"/>
        </w:rPr>
        <w:t>先生</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rPr>
      </w:pPr>
      <w:r>
        <w:rPr>
          <w:rFonts w:hint="eastAsia" w:ascii="宋体" w:hAnsi="宋体" w:eastAsia="宋体" w:cs="宋体"/>
          <w:color w:val="auto"/>
        </w:rPr>
        <w:t>联系电话：0576-87751307</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rPr>
        <w:t>地址：仙居县南峰街道景凤路1号</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highlight w:val="none"/>
          <w:lang w:val="en-US" w:eastAsia="zh-CN"/>
        </w:rPr>
        <w:t>3</w:t>
      </w:r>
      <w:r>
        <w:rPr>
          <w:rFonts w:hint="eastAsia" w:ascii="宋体" w:hAnsi="宋体" w:eastAsia="宋体" w:cs="宋体"/>
          <w:color w:val="auto"/>
          <w:lang w:val="en-US" w:eastAsia="zh-CN"/>
        </w:rPr>
        <w:t>、监督机构名称：仙居县财政局</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联系人：陈女士</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联系电话：0576-87720209</w:t>
      </w:r>
    </w:p>
    <w:p>
      <w:pPr>
        <w:keepNext w:val="0"/>
        <w:keepLines w:val="0"/>
        <w:pageBreakBefore w:val="0"/>
        <w:kinsoku/>
        <w:wordWrap/>
        <w:overflowPunct/>
        <w:topLinePunct w:val="0"/>
        <w:autoSpaceDE w:val="0"/>
        <w:autoSpaceDN w:val="0"/>
        <w:bidi w:val="0"/>
        <w:adjustRightInd w:val="0"/>
        <w:spacing w:line="360" w:lineRule="auto"/>
        <w:ind w:firstLine="420" w:firstLineChars="200"/>
        <w:jc w:val="both"/>
        <w:textAlignment w:val="auto"/>
        <w:outlineLvl w:val="0"/>
        <w:rPr>
          <w:b/>
          <w:color w:val="auto"/>
          <w:szCs w:val="36"/>
        </w:rPr>
      </w:pPr>
      <w:r>
        <w:rPr>
          <w:rFonts w:hint="eastAsia" w:ascii="宋体" w:hAnsi="宋体" w:eastAsia="宋体" w:cs="宋体"/>
          <w:color w:val="auto"/>
          <w:lang w:val="en-US" w:eastAsia="zh-CN"/>
        </w:rPr>
        <w:t>地址：仙居县南峰街道环城南路500号财政大楼</w:t>
      </w:r>
      <w:r>
        <w:rPr>
          <w:rFonts w:ascii="宋体" w:hAnsi="宋体"/>
          <w:color w:val="auto"/>
          <w:sz w:val="30"/>
          <w:szCs w:val="30"/>
        </w:rPr>
        <w:br w:type="page"/>
      </w:r>
      <w:bookmarkEnd w:id="1"/>
      <w:bookmarkStart w:id="2" w:name="_Toc458084042"/>
      <w:r>
        <w:rPr>
          <w:rFonts w:hint="eastAsia" w:ascii="黑体" w:hAnsi="宋体" w:eastAsia="黑体"/>
          <w:color w:val="auto"/>
          <w:sz w:val="30"/>
          <w:szCs w:val="30"/>
        </w:rPr>
        <w:t xml:space="preserve">第二章  </w:t>
      </w:r>
      <w:r>
        <w:rPr>
          <w:rFonts w:hint="eastAsia" w:ascii="黑体" w:hAnsi="宋体" w:eastAsia="黑体"/>
          <w:bCs/>
          <w:color w:val="auto"/>
          <w:sz w:val="30"/>
          <w:szCs w:val="30"/>
        </w:rPr>
        <w:t>磋商</w:t>
      </w:r>
      <w:r>
        <w:rPr>
          <w:rFonts w:hint="eastAsia" w:ascii="黑体" w:hAnsi="宋体" w:eastAsia="黑体"/>
          <w:color w:val="auto"/>
          <w:sz w:val="30"/>
          <w:szCs w:val="30"/>
        </w:rPr>
        <w:t>需求</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一、采购项目概况</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1.就餐人数：食堂就餐人数约120人左右，厨师班人员配备7人。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2．供餐计划：工作日期间，供应早、中、晚三餐；早餐供应点心3-5种，中餐供应菜品种8种左右，晚餐以面点、点心类为主。</w:t>
      </w:r>
      <w:r>
        <w:rPr>
          <w:rFonts w:hint="eastAsia" w:ascii="宋体" w:hAnsi="宋体" w:eastAsia="宋体" w:cs="宋体"/>
          <w:color w:val="auto"/>
          <w:szCs w:val="21"/>
        </w:rPr>
        <w:t>非工作日期间，用餐根据需要安排。</w:t>
      </w:r>
      <w:r>
        <w:rPr>
          <w:rFonts w:hint="eastAsia" w:ascii="宋体" w:hAnsi="宋体" w:cs="宋体"/>
          <w:color w:val="auto"/>
          <w:szCs w:val="21"/>
          <w:lang w:val="en-US" w:eastAsia="zh-CN"/>
        </w:rPr>
        <w:t>非工作日如需加班提供用餐服务。按每人200元/日计发放加班费。</w:t>
      </w:r>
      <w:r>
        <w:rPr>
          <w:rFonts w:hint="eastAsia" w:ascii="宋体" w:hAnsi="宋体" w:eastAsia="宋体" w:cs="宋体"/>
          <w:color w:val="auto"/>
          <w:szCs w:val="21"/>
        </w:rPr>
        <w:t>桌菜接待根据实际需要予以安排</w:t>
      </w:r>
      <w:r>
        <w:rPr>
          <w:rFonts w:hint="eastAsia" w:ascii="宋体" w:hAnsi="宋体" w:cs="宋体"/>
          <w:color w:val="auto"/>
          <w:szCs w:val="21"/>
          <w:lang w:eastAsia="zh-CN"/>
        </w:rPr>
        <w:t>（</w:t>
      </w:r>
      <w:r>
        <w:rPr>
          <w:rFonts w:hint="eastAsia" w:ascii="宋体" w:hAnsi="宋体" w:cs="宋体"/>
          <w:color w:val="auto"/>
          <w:szCs w:val="21"/>
          <w:lang w:val="en-US" w:eastAsia="zh-CN"/>
        </w:rPr>
        <w:t>桌菜加工费100元/桌</w:t>
      </w:r>
      <w:r>
        <w:rPr>
          <w:rFonts w:hint="eastAsia" w:ascii="宋体" w:hAnsi="宋体" w:cs="宋体"/>
          <w:color w:val="auto"/>
          <w:szCs w:val="21"/>
          <w:lang w:eastAsia="zh-CN"/>
        </w:rPr>
        <w:t>）</w:t>
      </w:r>
      <w:r>
        <w:rPr>
          <w:rFonts w:hint="eastAsia" w:ascii="宋体" w:hAnsi="宋体" w:eastAsia="宋体" w:cs="宋体"/>
          <w:color w:val="auto"/>
          <w:szCs w:val="21"/>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lang w:val="en-US" w:eastAsia="zh-CN"/>
        </w:rPr>
      </w:pPr>
      <w:r>
        <w:rPr>
          <w:rFonts w:hint="eastAsia" w:ascii="宋体" w:hAnsi="宋体" w:eastAsia="宋体" w:cs="宋体"/>
          <w:color w:val="auto"/>
          <w:szCs w:val="21"/>
        </w:rPr>
        <w:t>3．服务期限</w:t>
      </w:r>
      <w:r>
        <w:rPr>
          <w:rFonts w:hint="eastAsia" w:ascii="宋体" w:hAnsi="宋体" w:eastAsia="宋体" w:cs="宋体"/>
          <w:bCs/>
          <w:color w:val="auto"/>
          <w:szCs w:val="21"/>
        </w:rPr>
        <w:t>从合同签订之日起完整</w:t>
      </w:r>
      <w:r>
        <w:rPr>
          <w:rFonts w:hint="eastAsia" w:ascii="宋体" w:hAnsi="宋体" w:cs="宋体"/>
          <w:bCs/>
          <w:color w:val="auto"/>
          <w:szCs w:val="21"/>
          <w:lang w:val="en-US" w:eastAsia="zh-CN"/>
        </w:rPr>
        <w:t>3</w:t>
      </w:r>
      <w:r>
        <w:rPr>
          <w:rFonts w:hint="eastAsia" w:ascii="宋体" w:hAnsi="宋体" w:eastAsia="宋体" w:cs="宋体"/>
          <w:bCs/>
          <w:color w:val="auto"/>
          <w:szCs w:val="21"/>
        </w:rPr>
        <w:t>年</w:t>
      </w:r>
      <w:r>
        <w:rPr>
          <w:rFonts w:hint="eastAsia" w:ascii="宋体" w:hAnsi="宋体" w:eastAsia="宋体" w:cs="宋体"/>
          <w:color w:val="auto"/>
          <w:szCs w:val="21"/>
        </w:rPr>
        <w:t>。服务期满并通过测评，采购人对供应商绩效评价好、服务对象满意度高的，在年度预算能够保障的前提下，可以根据原采购合同的约定续签合同</w:t>
      </w:r>
      <w:r>
        <w:rPr>
          <w:rFonts w:hint="eastAsia" w:ascii="宋体" w:hAnsi="宋体" w:eastAsia="宋体" w:cs="宋体"/>
          <w:color w:val="auto"/>
          <w:szCs w:val="21"/>
          <w:lang w:eastAsia="zh-CN"/>
        </w:rPr>
        <w:t>。</w:t>
      </w:r>
    </w:p>
    <w:p>
      <w:pPr>
        <w:spacing w:line="360" w:lineRule="auto"/>
        <w:rPr>
          <w:rFonts w:ascii="宋体" w:hAnsi="宋体" w:cs="宋体"/>
          <w:b/>
          <w:bCs/>
          <w:color w:val="auto"/>
          <w:szCs w:val="21"/>
        </w:rPr>
      </w:pPr>
      <w:r>
        <w:rPr>
          <w:rFonts w:ascii="宋体" w:hAnsi="宋体" w:cs="宋体"/>
          <w:b/>
          <w:bCs/>
          <w:color w:val="auto"/>
          <w:szCs w:val="21"/>
        </w:rPr>
        <w:t>二、厨师班人员配备</w:t>
      </w:r>
    </w:p>
    <w:tbl>
      <w:tblPr>
        <w:tblStyle w:val="52"/>
        <w:tblW w:w="89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6"/>
        <w:gridCol w:w="895"/>
        <w:gridCol w:w="63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adjustRightInd w:val="0"/>
              <w:snapToGrid w:val="0"/>
              <w:jc w:val="center"/>
              <w:rPr>
                <w:b/>
                <w:color w:val="auto"/>
                <w:szCs w:val="21"/>
              </w:rPr>
            </w:pPr>
            <w:r>
              <w:rPr>
                <w:b/>
                <w:color w:val="auto"/>
                <w:szCs w:val="21"/>
              </w:rPr>
              <w:t>类别</w:t>
            </w:r>
          </w:p>
        </w:tc>
        <w:tc>
          <w:tcPr>
            <w:tcW w:w="895" w:type="dxa"/>
            <w:vAlign w:val="center"/>
          </w:tcPr>
          <w:p>
            <w:pPr>
              <w:adjustRightInd w:val="0"/>
              <w:snapToGrid w:val="0"/>
              <w:jc w:val="center"/>
              <w:rPr>
                <w:b/>
                <w:color w:val="auto"/>
                <w:szCs w:val="21"/>
              </w:rPr>
            </w:pPr>
            <w:r>
              <w:rPr>
                <w:b/>
                <w:color w:val="auto"/>
                <w:szCs w:val="21"/>
              </w:rPr>
              <w:t>人数</w:t>
            </w:r>
          </w:p>
        </w:tc>
        <w:tc>
          <w:tcPr>
            <w:tcW w:w="6398" w:type="dxa"/>
            <w:vAlign w:val="center"/>
          </w:tcPr>
          <w:p>
            <w:pPr>
              <w:adjustRightInd w:val="0"/>
              <w:snapToGrid w:val="0"/>
              <w:jc w:val="center"/>
              <w:rPr>
                <w:b/>
                <w:color w:val="auto"/>
                <w:szCs w:val="21"/>
              </w:rPr>
            </w:pPr>
            <w:r>
              <w:rPr>
                <w:b/>
                <w:color w:val="auto"/>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厨师长</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1</w:t>
            </w:r>
          </w:p>
        </w:tc>
        <w:tc>
          <w:tcPr>
            <w:tcW w:w="6398" w:type="dxa"/>
            <w:vAlign w:val="center"/>
          </w:tcPr>
          <w:p>
            <w:pPr>
              <w:spacing w:line="360" w:lineRule="auto"/>
              <w:rPr>
                <w:color w:val="auto"/>
                <w:szCs w:val="21"/>
              </w:rPr>
            </w:pPr>
            <w:r>
              <w:rPr>
                <w:rFonts w:hint="eastAsia" w:ascii="宋体" w:hAnsi="宋体"/>
                <w:color w:val="auto"/>
                <w:szCs w:val="21"/>
              </w:rPr>
              <w:t>具有中级技能（四级）以上职业资格证书，身体健康，年龄在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厨师</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1</w:t>
            </w:r>
          </w:p>
        </w:tc>
        <w:tc>
          <w:tcPr>
            <w:tcW w:w="6398" w:type="dxa"/>
            <w:vAlign w:val="center"/>
          </w:tcPr>
          <w:p>
            <w:pPr>
              <w:spacing w:line="360" w:lineRule="auto"/>
              <w:rPr>
                <w:color w:val="auto"/>
                <w:szCs w:val="21"/>
              </w:rPr>
            </w:pPr>
            <w:r>
              <w:rPr>
                <w:rFonts w:hint="eastAsia" w:ascii="宋体" w:hAnsi="宋体"/>
                <w:color w:val="auto"/>
                <w:szCs w:val="21"/>
              </w:rPr>
              <w:t>身体健康，年龄在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配菜师</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1</w:t>
            </w:r>
          </w:p>
        </w:tc>
        <w:tc>
          <w:tcPr>
            <w:tcW w:w="6398" w:type="dxa"/>
            <w:vAlign w:val="center"/>
          </w:tcPr>
          <w:p>
            <w:pPr>
              <w:spacing w:line="360" w:lineRule="auto"/>
              <w:rPr>
                <w:color w:val="auto"/>
                <w:szCs w:val="21"/>
              </w:rPr>
            </w:pPr>
            <w:r>
              <w:rPr>
                <w:rFonts w:hint="eastAsia" w:ascii="宋体" w:hAnsi="宋体"/>
                <w:color w:val="auto"/>
                <w:szCs w:val="21"/>
              </w:rPr>
              <w:t>身体健康，年龄在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点心师</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2</w:t>
            </w:r>
          </w:p>
        </w:tc>
        <w:tc>
          <w:tcPr>
            <w:tcW w:w="6398" w:type="dxa"/>
            <w:vAlign w:val="center"/>
          </w:tcPr>
          <w:p>
            <w:pPr>
              <w:spacing w:line="360" w:lineRule="auto"/>
              <w:rPr>
                <w:color w:val="auto"/>
                <w:szCs w:val="21"/>
              </w:rPr>
            </w:pPr>
            <w:r>
              <w:rPr>
                <w:rFonts w:hint="eastAsia" w:ascii="宋体" w:hAnsi="宋体"/>
                <w:color w:val="auto"/>
                <w:szCs w:val="21"/>
              </w:rPr>
              <w:t>身体健康，年龄在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服务员</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2</w:t>
            </w:r>
          </w:p>
        </w:tc>
        <w:tc>
          <w:tcPr>
            <w:tcW w:w="6398" w:type="dxa"/>
            <w:vAlign w:val="center"/>
          </w:tcPr>
          <w:p>
            <w:pPr>
              <w:spacing w:line="360" w:lineRule="auto"/>
              <w:rPr>
                <w:color w:val="auto"/>
                <w:szCs w:val="21"/>
              </w:rPr>
            </w:pPr>
            <w:r>
              <w:rPr>
                <w:rFonts w:hint="eastAsia" w:ascii="宋体" w:hAnsi="宋体"/>
                <w:color w:val="auto"/>
                <w:szCs w:val="21"/>
              </w:rPr>
              <w:t>身体健康，年龄在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adjustRightInd w:val="0"/>
              <w:snapToGrid w:val="0"/>
              <w:jc w:val="center"/>
              <w:rPr>
                <w:b/>
                <w:color w:val="auto"/>
                <w:szCs w:val="21"/>
              </w:rPr>
            </w:pPr>
            <w:r>
              <w:rPr>
                <w:b/>
                <w:color w:val="auto"/>
                <w:szCs w:val="21"/>
              </w:rPr>
              <w:t>合计</w:t>
            </w:r>
          </w:p>
        </w:tc>
        <w:tc>
          <w:tcPr>
            <w:tcW w:w="895" w:type="dxa"/>
            <w:vAlign w:val="center"/>
          </w:tcPr>
          <w:p>
            <w:pPr>
              <w:adjustRightInd w:val="0"/>
              <w:snapToGrid w:val="0"/>
              <w:jc w:val="center"/>
              <w:rPr>
                <w:rFonts w:ascii="宋体" w:hAnsi="宋体"/>
                <w:b/>
                <w:color w:val="auto"/>
                <w:szCs w:val="21"/>
              </w:rPr>
            </w:pPr>
            <w:r>
              <w:rPr>
                <w:rFonts w:hint="eastAsia" w:ascii="宋体" w:hAnsi="宋体"/>
                <w:b/>
                <w:color w:val="auto"/>
                <w:szCs w:val="21"/>
              </w:rPr>
              <w:t>7</w:t>
            </w:r>
          </w:p>
        </w:tc>
        <w:tc>
          <w:tcPr>
            <w:tcW w:w="6398" w:type="dxa"/>
            <w:vAlign w:val="center"/>
          </w:tcPr>
          <w:p>
            <w:pPr>
              <w:adjustRightInd w:val="0"/>
              <w:snapToGrid w:val="0"/>
              <w:rPr>
                <w:b/>
                <w:color w:val="auto"/>
                <w:szCs w:val="21"/>
              </w:rPr>
            </w:pPr>
          </w:p>
        </w:tc>
      </w:tr>
    </w:tbl>
    <w:p>
      <w:pPr>
        <w:spacing w:line="360" w:lineRule="auto"/>
        <w:rPr>
          <w:rFonts w:ascii="宋体" w:hAnsi="宋体" w:cs="宋体"/>
          <w:b/>
          <w:color w:val="auto"/>
          <w:kern w:val="0"/>
          <w:szCs w:val="21"/>
        </w:rPr>
      </w:pPr>
      <w:r>
        <w:rPr>
          <w:rFonts w:hint="eastAsia" w:ascii="宋体" w:hAnsi="宋体" w:cs="宋体"/>
          <w:b/>
          <w:color w:val="auto"/>
          <w:kern w:val="0"/>
          <w:szCs w:val="21"/>
        </w:rPr>
        <w:t>说明：1.所有人员必须具有卫生部门规定办理的健康证，无健康证的不得上岗。</w:t>
      </w:r>
    </w:p>
    <w:p>
      <w:pPr>
        <w:spacing w:line="312" w:lineRule="auto"/>
        <w:ind w:firstLine="420" w:firstLineChars="200"/>
        <w:rPr>
          <w:rFonts w:ascii="宋体" w:hAnsi="宋体"/>
          <w:color w:val="auto"/>
          <w:szCs w:val="21"/>
        </w:rPr>
      </w:pPr>
    </w:p>
    <w:p>
      <w:pPr>
        <w:adjustRightInd w:val="0"/>
        <w:snapToGrid w:val="0"/>
        <w:spacing w:line="360" w:lineRule="auto"/>
        <w:ind w:firstLine="420" w:firstLineChars="200"/>
        <w:rPr>
          <w:rFonts w:ascii="宋体" w:hAnsi="宋体"/>
          <w:color w:val="auto"/>
          <w:szCs w:val="21"/>
        </w:rPr>
      </w:pPr>
    </w:p>
    <w:p>
      <w:pPr>
        <w:widowControl/>
        <w:snapToGrid w:val="0"/>
        <w:spacing w:line="400" w:lineRule="exact"/>
        <w:ind w:firstLine="588" w:firstLineChars="196"/>
        <w:jc w:val="center"/>
        <w:rPr>
          <w:rFonts w:ascii="黑体" w:hAnsi="宋体" w:eastAsia="黑体"/>
          <w:color w:val="auto"/>
          <w:sz w:val="30"/>
          <w:szCs w:val="30"/>
        </w:rPr>
      </w:pPr>
      <w:r>
        <w:rPr>
          <w:rFonts w:ascii="黑体" w:hAnsi="宋体" w:eastAsia="黑体"/>
          <w:color w:val="auto"/>
          <w:sz w:val="30"/>
          <w:szCs w:val="30"/>
        </w:rPr>
        <w:br w:type="page"/>
      </w:r>
      <w:r>
        <w:rPr>
          <w:rFonts w:hint="eastAsia" w:ascii="黑体" w:hAnsi="宋体" w:eastAsia="黑体"/>
          <w:color w:val="auto"/>
          <w:sz w:val="30"/>
          <w:szCs w:val="30"/>
        </w:rPr>
        <w:t>第三章  磋商须知</w:t>
      </w:r>
      <w:bookmarkEnd w:id="2"/>
    </w:p>
    <w:p>
      <w:pPr>
        <w:adjustRightInd w:val="0"/>
        <w:snapToGrid w:val="0"/>
        <w:jc w:val="center"/>
        <w:outlineLvl w:val="0"/>
        <w:rPr>
          <w:b/>
          <w:color w:val="auto"/>
          <w:sz w:val="32"/>
          <w:szCs w:val="32"/>
        </w:rPr>
      </w:pPr>
      <w:bookmarkStart w:id="3" w:name="_Toc306901445"/>
      <w:bookmarkStart w:id="4" w:name="_Toc302983094"/>
      <w:bookmarkStart w:id="5" w:name="_Toc283973075"/>
      <w:r>
        <w:rPr>
          <w:rFonts w:hint="eastAsia"/>
          <w:b/>
          <w:color w:val="auto"/>
          <w:sz w:val="30"/>
          <w:szCs w:val="30"/>
        </w:rPr>
        <w:t>前附表</w:t>
      </w:r>
      <w:bookmarkEnd w:id="3"/>
      <w:bookmarkEnd w:id="4"/>
      <w:bookmarkEnd w:id="5"/>
    </w:p>
    <w:tbl>
      <w:tblPr>
        <w:tblStyle w:val="52"/>
        <w:tblW w:w="10468" w:type="dxa"/>
        <w:tblInd w:w="-459"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9"/>
        <w:gridCol w:w="1985"/>
        <w:gridCol w:w="7774"/>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76" w:hRule="atLeast"/>
        </w:trPr>
        <w:tc>
          <w:tcPr>
            <w:tcW w:w="709" w:type="dxa"/>
            <w:noWrap/>
            <w:vAlign w:val="center"/>
          </w:tcPr>
          <w:p>
            <w:pPr>
              <w:spacing w:line="300" w:lineRule="exact"/>
              <w:jc w:val="center"/>
              <w:rPr>
                <w:rFonts w:ascii="宋体" w:hAnsi="宋体"/>
                <w:color w:val="auto"/>
                <w:szCs w:val="21"/>
              </w:rPr>
            </w:pPr>
            <w:r>
              <w:rPr>
                <w:rFonts w:hint="eastAsia" w:ascii="宋体" w:hAnsi="宋体"/>
                <w:color w:val="auto"/>
                <w:szCs w:val="21"/>
              </w:rPr>
              <w:t>序号</w:t>
            </w:r>
          </w:p>
        </w:tc>
        <w:tc>
          <w:tcPr>
            <w:tcW w:w="1985" w:type="dxa"/>
            <w:noWrap/>
            <w:vAlign w:val="center"/>
          </w:tcPr>
          <w:p>
            <w:pPr>
              <w:spacing w:line="300" w:lineRule="exact"/>
              <w:ind w:firstLine="210" w:firstLineChars="100"/>
              <w:jc w:val="center"/>
              <w:rPr>
                <w:rFonts w:ascii="宋体" w:hAnsi="宋体"/>
                <w:color w:val="auto"/>
                <w:szCs w:val="21"/>
              </w:rPr>
            </w:pPr>
            <w:r>
              <w:rPr>
                <w:rFonts w:hint="eastAsia" w:ascii="宋体" w:hAnsi="宋体"/>
                <w:color w:val="auto"/>
                <w:szCs w:val="21"/>
              </w:rPr>
              <w:t>项   目</w:t>
            </w:r>
          </w:p>
        </w:tc>
        <w:tc>
          <w:tcPr>
            <w:tcW w:w="7774" w:type="dxa"/>
            <w:noWrap/>
            <w:vAlign w:val="center"/>
          </w:tcPr>
          <w:p>
            <w:pPr>
              <w:spacing w:line="300" w:lineRule="exact"/>
              <w:jc w:val="center"/>
              <w:rPr>
                <w:rFonts w:ascii="宋体" w:hAnsi="宋体"/>
                <w:color w:val="auto"/>
                <w:szCs w:val="21"/>
              </w:rPr>
            </w:pPr>
            <w:r>
              <w:rPr>
                <w:rFonts w:hint="eastAsia" w:ascii="宋体" w:hAnsi="宋体"/>
                <w:color w:val="auto"/>
                <w:szCs w:val="21"/>
              </w:rPr>
              <w:t>内                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6"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1</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项目名称</w:t>
            </w:r>
          </w:p>
        </w:tc>
        <w:tc>
          <w:tcPr>
            <w:tcW w:w="7774" w:type="dxa"/>
            <w:noWrap/>
            <w:vAlign w:val="center"/>
          </w:tcPr>
          <w:p>
            <w:pPr>
              <w:spacing w:line="360" w:lineRule="exact"/>
              <w:ind w:left="-2" w:leftChars="-1" w:firstLine="2" w:firstLineChars="1"/>
              <w:rPr>
                <w:rFonts w:ascii="宋体" w:hAnsi="宋体"/>
                <w:bCs/>
                <w:color w:val="auto"/>
                <w:szCs w:val="21"/>
              </w:rPr>
            </w:pPr>
            <w:r>
              <w:rPr>
                <w:rFonts w:hint="eastAsia" w:ascii="宋体" w:hAnsi="宋体"/>
                <w:bCs/>
                <w:color w:val="auto"/>
                <w:szCs w:val="21"/>
              </w:rPr>
              <w:t>仙居县综合行政执法局食堂厨师班外包服务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9"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2</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采购内容</w:t>
            </w:r>
          </w:p>
        </w:tc>
        <w:tc>
          <w:tcPr>
            <w:tcW w:w="7774" w:type="dxa"/>
            <w:noWrap/>
            <w:vAlign w:val="center"/>
          </w:tcPr>
          <w:p>
            <w:pPr>
              <w:spacing w:line="360" w:lineRule="exact"/>
              <w:ind w:left="-2" w:leftChars="-1" w:firstLine="2" w:firstLineChars="1"/>
              <w:rPr>
                <w:rFonts w:ascii="宋体" w:hAnsi="宋体"/>
                <w:bCs/>
                <w:color w:val="auto"/>
                <w:szCs w:val="21"/>
              </w:rPr>
            </w:pPr>
            <w:r>
              <w:rPr>
                <w:rFonts w:hint="eastAsia" w:ascii="宋体" w:hAnsi="宋体"/>
                <w:bCs/>
                <w:color w:val="auto"/>
                <w:szCs w:val="21"/>
              </w:rPr>
              <w:t>详见本采购文件“第二部分采购需求”内容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9"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3</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采购方式</w:t>
            </w:r>
          </w:p>
        </w:tc>
        <w:tc>
          <w:tcPr>
            <w:tcW w:w="7774" w:type="dxa"/>
            <w:noWrap/>
            <w:vAlign w:val="center"/>
          </w:tcPr>
          <w:p>
            <w:pPr>
              <w:rPr>
                <w:rFonts w:ascii="宋体" w:hAnsi="宋体"/>
                <w:bCs/>
                <w:color w:val="auto"/>
                <w:szCs w:val="21"/>
              </w:rPr>
            </w:pPr>
            <w:r>
              <w:rPr>
                <w:rFonts w:hint="eastAsia" w:ascii="宋体" w:hAnsi="宋体"/>
                <w:bCs/>
                <w:color w:val="auto"/>
                <w:szCs w:val="21"/>
              </w:rPr>
              <w:t>竞争性磋商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8"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4</w:t>
            </w:r>
          </w:p>
        </w:tc>
        <w:tc>
          <w:tcPr>
            <w:tcW w:w="1985" w:type="dxa"/>
            <w:noWrap/>
            <w:vAlign w:val="center"/>
          </w:tcPr>
          <w:p>
            <w:pPr>
              <w:spacing w:line="360" w:lineRule="exact"/>
              <w:jc w:val="center"/>
              <w:rPr>
                <w:rFonts w:ascii="宋体" w:hAnsi="宋体"/>
                <w:bCs/>
                <w:color w:val="auto"/>
                <w:szCs w:val="21"/>
              </w:rPr>
            </w:pPr>
            <w:r>
              <w:rPr>
                <w:rFonts w:hint="eastAsia" w:ascii="宋体" w:hAnsi="宋体"/>
                <w:color w:val="auto"/>
                <w:szCs w:val="21"/>
              </w:rPr>
              <w:t>▲服务期</w:t>
            </w:r>
          </w:p>
        </w:tc>
        <w:tc>
          <w:tcPr>
            <w:tcW w:w="7774" w:type="dxa"/>
            <w:noWrap/>
            <w:vAlign w:val="center"/>
          </w:tcPr>
          <w:p>
            <w:pPr>
              <w:spacing w:line="360" w:lineRule="exact"/>
              <w:ind w:left="-2" w:leftChars="-1" w:firstLine="2" w:firstLineChars="1"/>
              <w:rPr>
                <w:rFonts w:ascii="宋体" w:hAnsi="宋体"/>
                <w:bCs/>
                <w:color w:val="auto"/>
                <w:szCs w:val="21"/>
              </w:rPr>
            </w:pPr>
            <w:r>
              <w:rPr>
                <w:rFonts w:hint="eastAsia" w:ascii="宋体" w:hAnsi="宋体"/>
                <w:bCs/>
                <w:color w:val="auto"/>
                <w:szCs w:val="21"/>
                <w:lang w:val="en-US" w:eastAsia="zh-CN"/>
              </w:rPr>
              <w:t>3</w:t>
            </w:r>
            <w:r>
              <w:rPr>
                <w:rFonts w:hint="eastAsia" w:ascii="宋体" w:hAnsi="宋体"/>
                <w:bCs/>
                <w:color w:val="auto"/>
                <w:szCs w:val="21"/>
              </w:rPr>
              <w:t>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5"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5</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评分办法</w:t>
            </w:r>
          </w:p>
        </w:tc>
        <w:tc>
          <w:tcPr>
            <w:tcW w:w="7774" w:type="dxa"/>
            <w:noWrap/>
            <w:vAlign w:val="center"/>
          </w:tcPr>
          <w:p>
            <w:pPr>
              <w:spacing w:line="360" w:lineRule="exact"/>
              <w:jc w:val="left"/>
              <w:rPr>
                <w:rFonts w:ascii="宋体" w:hAnsi="宋体"/>
                <w:color w:val="auto"/>
                <w:szCs w:val="21"/>
              </w:rPr>
            </w:pPr>
            <w:r>
              <w:rPr>
                <w:rFonts w:hint="eastAsia" w:ascii="宋体" w:hAnsi="宋体" w:cs="Arial"/>
                <w:bCs/>
                <w:color w:val="auto"/>
                <w:kern w:val="0"/>
                <w:szCs w:val="21"/>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6</w:t>
            </w:r>
          </w:p>
        </w:tc>
        <w:tc>
          <w:tcPr>
            <w:tcW w:w="1985" w:type="dxa"/>
            <w:noWrap/>
            <w:vAlign w:val="center"/>
          </w:tcPr>
          <w:p>
            <w:pPr>
              <w:jc w:val="center"/>
              <w:rPr>
                <w:rFonts w:ascii="宋体" w:hAnsi="宋体"/>
                <w:bCs/>
                <w:color w:val="auto"/>
                <w:szCs w:val="21"/>
              </w:rPr>
            </w:pPr>
            <w:r>
              <w:rPr>
                <w:rFonts w:hint="eastAsia" w:ascii="宋体" w:hAnsi="宋体"/>
                <w:bCs/>
                <w:color w:val="auto"/>
                <w:szCs w:val="21"/>
              </w:rPr>
              <w:t>磋商响应文件有效期</w:t>
            </w:r>
          </w:p>
        </w:tc>
        <w:tc>
          <w:tcPr>
            <w:tcW w:w="7774" w:type="dxa"/>
            <w:noWrap/>
            <w:vAlign w:val="center"/>
          </w:tcPr>
          <w:p>
            <w:pPr>
              <w:pStyle w:val="47"/>
              <w:snapToGrid w:val="0"/>
              <w:rPr>
                <w:bCs/>
                <w:color w:val="auto"/>
                <w:sz w:val="21"/>
                <w:szCs w:val="21"/>
              </w:rPr>
            </w:pPr>
            <w:r>
              <w:rPr>
                <w:color w:val="auto"/>
                <w:sz w:val="21"/>
                <w:szCs w:val="21"/>
              </w:rPr>
              <w:t>自</w:t>
            </w:r>
            <w:r>
              <w:rPr>
                <w:rFonts w:hint="eastAsia"/>
                <w:color w:val="auto"/>
                <w:sz w:val="21"/>
                <w:szCs w:val="21"/>
              </w:rPr>
              <w:t>磋商响应文件</w:t>
            </w:r>
            <w:r>
              <w:rPr>
                <w:color w:val="auto"/>
                <w:sz w:val="21"/>
                <w:szCs w:val="21"/>
              </w:rPr>
              <w:t>提交截止之日起90天内有效。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6"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7</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履约保证金</w:t>
            </w:r>
          </w:p>
        </w:tc>
        <w:tc>
          <w:tcPr>
            <w:tcW w:w="7774" w:type="dxa"/>
            <w:noWrap/>
            <w:vAlign w:val="center"/>
          </w:tcPr>
          <w:p>
            <w:pPr>
              <w:spacing w:line="360" w:lineRule="exact"/>
              <w:rPr>
                <w:rFonts w:ascii="宋体" w:hAnsi="宋体"/>
                <w:color w:val="auto"/>
                <w:szCs w:val="21"/>
              </w:rPr>
            </w:pPr>
            <w:r>
              <w:rPr>
                <w:rFonts w:hint="eastAsia" w:ascii="宋体" w:hAnsi="宋体"/>
                <w:color w:val="auto"/>
              </w:rPr>
              <w:t>履约担保金额为中标合同金额的</w:t>
            </w:r>
            <w:r>
              <w:rPr>
                <w:rFonts w:hint="eastAsia" w:ascii="宋体" w:hAnsi="宋体"/>
                <w:color w:val="auto"/>
                <w:lang w:val="en-US" w:eastAsia="zh-CN"/>
              </w:rPr>
              <w:t>1</w:t>
            </w:r>
            <w:r>
              <w:rPr>
                <w:rFonts w:hint="eastAsia" w:ascii="宋体" w:hAnsi="宋体"/>
                <w:color w:val="auto"/>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68"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8</w:t>
            </w:r>
          </w:p>
        </w:tc>
        <w:tc>
          <w:tcPr>
            <w:tcW w:w="1985" w:type="dxa"/>
            <w:noWrap/>
            <w:vAlign w:val="center"/>
          </w:tcPr>
          <w:p>
            <w:pPr>
              <w:jc w:val="center"/>
              <w:rPr>
                <w:rFonts w:ascii="宋体" w:hAnsi="宋体"/>
                <w:color w:val="auto"/>
                <w:szCs w:val="21"/>
              </w:rPr>
            </w:pPr>
            <w:r>
              <w:rPr>
                <w:rFonts w:hint="eastAsia" w:ascii="宋体" w:hAnsi="宋体"/>
                <w:color w:val="auto"/>
              </w:rPr>
              <w:t>磋商响应文件形式、制作及组成</w:t>
            </w:r>
          </w:p>
        </w:tc>
        <w:tc>
          <w:tcPr>
            <w:tcW w:w="7774" w:type="dxa"/>
            <w:noWrap/>
            <w:vAlign w:val="center"/>
          </w:tcPr>
          <w:p>
            <w:pPr>
              <w:adjustRightInd w:val="0"/>
              <w:snapToGrid w:val="0"/>
              <w:jc w:val="left"/>
              <w:rPr>
                <w:rFonts w:ascii="宋体" w:hAnsi="宋体"/>
                <w:color w:val="auto"/>
                <w:szCs w:val="21"/>
              </w:rPr>
            </w:pPr>
            <w:r>
              <w:rPr>
                <w:rFonts w:hint="eastAsia" w:ascii="宋体" w:hAnsi="宋体"/>
                <w:color w:val="auto"/>
                <w:szCs w:val="21"/>
              </w:rPr>
              <w:t>1. 电子加密磋商响应文件：政府采购云平台在线提交、上传一份；</w:t>
            </w:r>
          </w:p>
          <w:p>
            <w:pPr>
              <w:adjustRightInd w:val="0"/>
              <w:snapToGrid w:val="0"/>
              <w:jc w:val="left"/>
              <w:rPr>
                <w:rFonts w:ascii="宋体" w:hAnsi="宋体"/>
                <w:color w:val="auto"/>
                <w:szCs w:val="21"/>
              </w:rPr>
            </w:pPr>
            <w:r>
              <w:rPr>
                <w:rFonts w:hint="eastAsia" w:ascii="宋体" w:hAnsi="宋体"/>
                <w:color w:val="auto"/>
                <w:szCs w:val="21"/>
              </w:rPr>
              <w:t>2. 备份磋商响应文件（政采云平台上最后生成的具备电子签章的备份磋商响应文件，文件名后缀为备份文件四字的首字母）：电子邮件提交一份，由磋商供应商自行确定是否提交；若提交请将备份磋商响应文件打包压缩加密后以电子邮件的形式发送至</w:t>
            </w:r>
            <w:r>
              <w:rPr>
                <w:rFonts w:hint="eastAsia" w:ascii="宋体" w:hAnsi="宋体"/>
                <w:color w:val="auto"/>
                <w:szCs w:val="21"/>
                <w:lang w:val="en-US" w:eastAsia="zh-CN"/>
              </w:rPr>
              <w:t>zjjx28100199@163.com</w:t>
            </w:r>
            <w:r>
              <w:rPr>
                <w:rFonts w:hint="eastAsia" w:ascii="宋体" w:hAnsi="宋体"/>
                <w:color w:val="auto"/>
                <w:szCs w:val="21"/>
              </w:rPr>
              <w:t>。</w:t>
            </w:r>
          </w:p>
          <w:p>
            <w:pPr>
              <w:adjustRightInd w:val="0"/>
              <w:snapToGrid w:val="0"/>
              <w:jc w:val="left"/>
              <w:rPr>
                <w:color w:val="auto"/>
                <w:szCs w:val="21"/>
              </w:rPr>
            </w:pPr>
            <w:r>
              <w:rPr>
                <w:rFonts w:hint="eastAsia" w:ascii="宋体" w:hAnsi="宋体"/>
                <w:color w:val="auto"/>
                <w:szCs w:val="21"/>
              </w:rPr>
              <w:t>注：磋商供应商在线解密失败后，启用备份磋商响应文件，否则不启用备份磋商响应文件。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7"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9</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磋商响应文件提交截止时间及地点</w:t>
            </w:r>
          </w:p>
        </w:tc>
        <w:tc>
          <w:tcPr>
            <w:tcW w:w="7774" w:type="dxa"/>
            <w:noWrap/>
            <w:vAlign w:val="center"/>
          </w:tcPr>
          <w:p>
            <w:pPr>
              <w:pStyle w:val="47"/>
              <w:snapToGrid w:val="0"/>
              <w:spacing w:before="0" w:beforeAutospacing="0" w:after="0" w:afterAutospacing="0" w:line="360" w:lineRule="exact"/>
              <w:rPr>
                <w:color w:val="auto"/>
                <w:sz w:val="21"/>
                <w:szCs w:val="21"/>
              </w:rPr>
            </w:pPr>
            <w:r>
              <w:rPr>
                <w:rFonts w:hint="eastAsia"/>
                <w:color w:val="auto"/>
                <w:sz w:val="21"/>
                <w:szCs w:val="21"/>
              </w:rPr>
              <w:t>见第一章竞争性磋商公告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8"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10</w:t>
            </w:r>
          </w:p>
        </w:tc>
        <w:tc>
          <w:tcPr>
            <w:tcW w:w="1985" w:type="dxa"/>
            <w:noWrap/>
            <w:vAlign w:val="center"/>
          </w:tcPr>
          <w:p>
            <w:pPr>
              <w:snapToGrid w:val="0"/>
              <w:spacing w:line="360" w:lineRule="exact"/>
              <w:jc w:val="center"/>
              <w:rPr>
                <w:rFonts w:ascii="宋体" w:hAnsi="宋体"/>
                <w:bCs/>
                <w:color w:val="auto"/>
                <w:szCs w:val="21"/>
              </w:rPr>
            </w:pPr>
            <w:r>
              <w:rPr>
                <w:rFonts w:hint="eastAsia" w:ascii="宋体" w:hAnsi="宋体"/>
                <w:bCs/>
                <w:color w:val="auto"/>
                <w:szCs w:val="21"/>
              </w:rPr>
              <w:t>开标时间及地点</w:t>
            </w:r>
          </w:p>
        </w:tc>
        <w:tc>
          <w:tcPr>
            <w:tcW w:w="7774" w:type="dxa"/>
            <w:noWrap/>
            <w:vAlign w:val="center"/>
          </w:tcPr>
          <w:p>
            <w:pPr>
              <w:spacing w:line="340" w:lineRule="exact"/>
              <w:rPr>
                <w:rFonts w:ascii="宋体" w:hAnsi="宋体"/>
                <w:color w:val="auto"/>
                <w:szCs w:val="21"/>
              </w:rPr>
            </w:pPr>
            <w:r>
              <w:rPr>
                <w:rFonts w:hint="eastAsia"/>
                <w:color w:val="auto"/>
                <w:szCs w:val="21"/>
              </w:rPr>
              <w:t>见</w:t>
            </w:r>
            <w:r>
              <w:rPr>
                <w:rFonts w:hint="eastAsia" w:ascii="宋体" w:hAnsi="宋体"/>
                <w:color w:val="auto"/>
                <w:szCs w:val="21"/>
              </w:rPr>
              <w:t>第一章竞争性磋商公告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709" w:type="dxa"/>
            <w:tcBorders>
              <w:bottom w:val="single" w:color="auto" w:sz="4" w:space="0"/>
            </w:tcBorders>
            <w:noWrap/>
            <w:vAlign w:val="center"/>
          </w:tcPr>
          <w:p>
            <w:pPr>
              <w:spacing w:line="320" w:lineRule="exact"/>
              <w:jc w:val="center"/>
              <w:rPr>
                <w:rFonts w:ascii="宋体" w:hAnsi="宋体"/>
                <w:color w:val="auto"/>
                <w:sz w:val="24"/>
              </w:rPr>
            </w:pPr>
            <w:r>
              <w:rPr>
                <w:rFonts w:hint="eastAsia" w:ascii="宋体" w:hAnsi="宋体"/>
                <w:color w:val="auto"/>
                <w:sz w:val="24"/>
              </w:rPr>
              <w:t>11</w:t>
            </w:r>
          </w:p>
        </w:tc>
        <w:tc>
          <w:tcPr>
            <w:tcW w:w="1985" w:type="dxa"/>
            <w:tcBorders>
              <w:bottom w:val="single" w:color="auto" w:sz="4" w:space="0"/>
            </w:tcBorders>
            <w:noWrap/>
            <w:vAlign w:val="center"/>
          </w:tcPr>
          <w:p>
            <w:pPr>
              <w:autoSpaceDE w:val="0"/>
              <w:autoSpaceDN w:val="0"/>
              <w:adjustRightInd w:val="0"/>
              <w:spacing w:line="360" w:lineRule="exact"/>
              <w:jc w:val="center"/>
              <w:rPr>
                <w:rFonts w:ascii="宋体" w:hAnsi="宋体"/>
                <w:color w:val="auto"/>
                <w:szCs w:val="21"/>
                <w:lang w:val="zh-CN"/>
              </w:rPr>
            </w:pPr>
            <w:r>
              <w:rPr>
                <w:rFonts w:hint="eastAsia" w:ascii="宋体" w:hAnsi="宋体"/>
                <w:bCs/>
                <w:color w:val="auto"/>
                <w:szCs w:val="21"/>
              </w:rPr>
              <w:t>答疑与澄清</w:t>
            </w:r>
          </w:p>
        </w:tc>
        <w:tc>
          <w:tcPr>
            <w:tcW w:w="7774" w:type="dxa"/>
            <w:tcBorders>
              <w:bottom w:val="single" w:color="auto" w:sz="4" w:space="0"/>
            </w:tcBorders>
            <w:noWrap/>
            <w:vAlign w:val="center"/>
          </w:tcPr>
          <w:p>
            <w:pPr>
              <w:autoSpaceDE w:val="0"/>
              <w:autoSpaceDN w:val="0"/>
              <w:adjustRightInd w:val="0"/>
              <w:spacing w:line="340" w:lineRule="exact"/>
              <w:rPr>
                <w:rFonts w:ascii="宋体" w:hAnsi="宋体"/>
                <w:color w:val="auto"/>
                <w:kern w:val="0"/>
                <w:szCs w:val="21"/>
                <w:lang w:val="zh-CN"/>
              </w:rPr>
            </w:pPr>
            <w:r>
              <w:rPr>
                <w:rFonts w:hint="eastAsia" w:ascii="宋体" w:hAnsi="宋体" w:cs="宋体"/>
                <w:color w:val="auto"/>
                <w:kern w:val="0"/>
                <w:szCs w:val="21"/>
              </w:rPr>
              <w:t>本项目公告期限为5个工作日，供应商认为采购文件使自己的权益受到损害的，可以自收到采购文件之日（采购文件获取截止日之后收到采购文件的，以采购文件获取截止日为准）或者采购文件公告期限届满之日（公告发布后的第6个工作日）起7个工作日内，以书面形式一次性向采购人和采购代理机构提出同一环节的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3" w:hRule="atLeast"/>
        </w:trPr>
        <w:tc>
          <w:tcPr>
            <w:tcW w:w="709" w:type="dxa"/>
            <w:tcBorders>
              <w:bottom w:val="single" w:color="auto" w:sz="4" w:space="0"/>
            </w:tcBorders>
            <w:noWrap/>
            <w:vAlign w:val="center"/>
          </w:tcPr>
          <w:p>
            <w:pPr>
              <w:spacing w:line="320" w:lineRule="exact"/>
              <w:jc w:val="center"/>
              <w:rPr>
                <w:rFonts w:ascii="宋体" w:hAnsi="宋体"/>
                <w:color w:val="auto"/>
                <w:sz w:val="24"/>
              </w:rPr>
            </w:pPr>
            <w:r>
              <w:rPr>
                <w:rFonts w:hint="eastAsia" w:ascii="宋体" w:hAnsi="宋体"/>
                <w:color w:val="auto"/>
                <w:sz w:val="24"/>
              </w:rPr>
              <w:t>12</w:t>
            </w:r>
          </w:p>
        </w:tc>
        <w:tc>
          <w:tcPr>
            <w:tcW w:w="1985" w:type="dxa"/>
            <w:tcBorders>
              <w:bottom w:val="single" w:color="auto" w:sz="4" w:space="0"/>
            </w:tcBorders>
            <w:noWrap/>
            <w:vAlign w:val="center"/>
          </w:tcPr>
          <w:p>
            <w:pPr>
              <w:autoSpaceDE w:val="0"/>
              <w:autoSpaceDN w:val="0"/>
              <w:adjustRightInd w:val="0"/>
              <w:spacing w:line="360" w:lineRule="exact"/>
              <w:jc w:val="center"/>
              <w:rPr>
                <w:rFonts w:ascii="宋体" w:hAnsi="宋体"/>
                <w:color w:val="auto"/>
                <w:szCs w:val="21"/>
                <w:lang w:val="zh-CN"/>
              </w:rPr>
            </w:pPr>
            <w:r>
              <w:rPr>
                <w:rFonts w:hint="eastAsia" w:ascii="宋体" w:hAnsi="宋体"/>
                <w:color w:val="auto"/>
                <w:szCs w:val="21"/>
                <w:lang w:val="zh-CN"/>
              </w:rPr>
              <w:t>实质性条款</w:t>
            </w:r>
          </w:p>
        </w:tc>
        <w:tc>
          <w:tcPr>
            <w:tcW w:w="7774" w:type="dxa"/>
            <w:tcBorders>
              <w:bottom w:val="single" w:color="auto" w:sz="4" w:space="0"/>
            </w:tcBorders>
            <w:noWrap/>
            <w:vAlign w:val="center"/>
          </w:tcPr>
          <w:p>
            <w:pPr>
              <w:autoSpaceDE w:val="0"/>
              <w:autoSpaceDN w:val="0"/>
              <w:adjustRightInd w:val="0"/>
              <w:spacing w:line="360" w:lineRule="exact"/>
              <w:ind w:left="1050" w:hanging="1050"/>
              <w:rPr>
                <w:rFonts w:ascii="宋体" w:hAnsi="宋体"/>
                <w:color w:val="auto"/>
                <w:kern w:val="0"/>
                <w:szCs w:val="21"/>
                <w:lang w:val="zh-CN"/>
              </w:rPr>
            </w:pPr>
            <w:r>
              <w:rPr>
                <w:rFonts w:hint="eastAsia" w:ascii="宋体" w:hAnsi="宋体"/>
                <w:color w:val="auto"/>
                <w:kern w:val="0"/>
                <w:szCs w:val="21"/>
                <w:lang w:val="zh-CN"/>
              </w:rPr>
              <w:t>带</w:t>
            </w:r>
            <w:r>
              <w:rPr>
                <w:rFonts w:hint="eastAsia" w:ascii="宋体" w:hAnsi="宋体"/>
                <w:bCs/>
                <w:color w:val="auto"/>
                <w:szCs w:val="21"/>
              </w:rPr>
              <w:t>▲是实质性条款，磋商响应文件须作出实质性响应，否则作无效标处理。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29" w:hRule="atLeast"/>
        </w:trPr>
        <w:tc>
          <w:tcPr>
            <w:tcW w:w="709" w:type="dxa"/>
            <w:tcBorders>
              <w:top w:val="single" w:color="auto" w:sz="4" w:space="0"/>
              <w:bottom w:val="single" w:color="auto" w:sz="4" w:space="0"/>
            </w:tcBorders>
            <w:noWrap/>
            <w:vAlign w:val="center"/>
          </w:tcPr>
          <w:p>
            <w:pPr>
              <w:spacing w:line="320" w:lineRule="exact"/>
              <w:jc w:val="center"/>
              <w:rPr>
                <w:rFonts w:ascii="宋体" w:hAnsi="宋体"/>
                <w:color w:val="auto"/>
                <w:sz w:val="24"/>
              </w:rPr>
            </w:pPr>
            <w:r>
              <w:rPr>
                <w:rFonts w:hint="eastAsia" w:ascii="宋体" w:hAnsi="宋体"/>
                <w:color w:val="auto"/>
                <w:sz w:val="24"/>
              </w:rPr>
              <w:t>13</w:t>
            </w:r>
          </w:p>
        </w:tc>
        <w:tc>
          <w:tcPr>
            <w:tcW w:w="1985" w:type="dxa"/>
            <w:tcBorders>
              <w:top w:val="single" w:color="auto" w:sz="4" w:space="0"/>
              <w:bottom w:val="single" w:color="auto" w:sz="4" w:space="0"/>
            </w:tcBorders>
            <w:noWrap/>
            <w:vAlign w:val="center"/>
          </w:tcPr>
          <w:p>
            <w:pPr>
              <w:autoSpaceDE w:val="0"/>
              <w:autoSpaceDN w:val="0"/>
              <w:adjustRightInd w:val="0"/>
              <w:spacing w:line="360" w:lineRule="exact"/>
              <w:jc w:val="center"/>
              <w:rPr>
                <w:rFonts w:ascii="宋体" w:hAnsi="宋体"/>
                <w:bCs/>
                <w:color w:val="auto"/>
                <w:szCs w:val="21"/>
              </w:rPr>
            </w:pPr>
            <w:r>
              <w:rPr>
                <w:rFonts w:hint="eastAsia" w:ascii="宋体" w:hAnsi="宋体"/>
                <w:bCs/>
                <w:color w:val="auto"/>
                <w:szCs w:val="21"/>
              </w:rPr>
              <w:t>▲最高投标限价</w:t>
            </w:r>
          </w:p>
        </w:tc>
        <w:tc>
          <w:tcPr>
            <w:tcW w:w="7774" w:type="dxa"/>
            <w:tcBorders>
              <w:top w:val="single" w:color="auto" w:sz="4" w:space="0"/>
              <w:bottom w:val="single" w:color="auto" w:sz="4" w:space="0"/>
            </w:tcBorders>
            <w:noWrap/>
            <w:vAlign w:val="center"/>
          </w:tcPr>
          <w:p>
            <w:pPr>
              <w:autoSpaceDE w:val="0"/>
              <w:autoSpaceDN w:val="0"/>
              <w:adjustRightInd w:val="0"/>
              <w:spacing w:line="360" w:lineRule="exact"/>
              <w:rPr>
                <w:rFonts w:ascii="宋体" w:hAnsi="宋体"/>
                <w:bCs/>
                <w:color w:val="auto"/>
                <w:szCs w:val="21"/>
              </w:rPr>
            </w:pPr>
            <w:r>
              <w:rPr>
                <w:rFonts w:hint="eastAsia" w:ascii="宋体" w:hAnsi="宋体"/>
                <w:bCs/>
                <w:color w:val="auto"/>
                <w:szCs w:val="21"/>
              </w:rPr>
              <w:t>最高投标限价：</w:t>
            </w:r>
            <w:r>
              <w:rPr>
                <w:rFonts w:hint="eastAsia" w:ascii="宋体" w:hAnsi="宋体"/>
                <w:bCs/>
                <w:color w:val="auto"/>
                <w:szCs w:val="21"/>
                <w:u w:val="single"/>
                <w:lang w:val="en-US" w:eastAsia="zh-CN"/>
              </w:rPr>
              <w:t>10</w:t>
            </w:r>
            <w:r>
              <w:rPr>
                <w:rFonts w:hint="eastAsia" w:ascii="宋体" w:hAnsi="宋体"/>
                <w:bCs/>
                <w:color w:val="auto"/>
                <w:szCs w:val="21"/>
                <w:u w:val="single"/>
              </w:rPr>
              <w:t>50000</w:t>
            </w:r>
            <w:r>
              <w:rPr>
                <w:rFonts w:hint="eastAsia" w:ascii="宋体" w:hAnsi="宋体"/>
                <w:bCs/>
                <w:color w:val="auto"/>
                <w:szCs w:val="21"/>
              </w:rPr>
              <w:t>元，；投标总报价超过最高投标限价的，按无效标处理。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5" w:hRule="atLeast"/>
        </w:trPr>
        <w:tc>
          <w:tcPr>
            <w:tcW w:w="709" w:type="dxa"/>
            <w:tcBorders>
              <w:top w:val="single" w:color="auto" w:sz="4" w:space="0"/>
            </w:tcBorders>
            <w:noWrap/>
            <w:vAlign w:val="center"/>
          </w:tcPr>
          <w:p>
            <w:pPr>
              <w:spacing w:line="320" w:lineRule="exact"/>
              <w:jc w:val="center"/>
              <w:rPr>
                <w:rFonts w:ascii="宋体" w:hAnsi="宋体"/>
                <w:color w:val="auto"/>
                <w:sz w:val="24"/>
              </w:rPr>
            </w:pPr>
            <w:r>
              <w:rPr>
                <w:rFonts w:hint="eastAsia" w:ascii="宋体" w:hAnsi="宋体"/>
                <w:color w:val="auto"/>
                <w:sz w:val="24"/>
              </w:rPr>
              <w:t>14</w:t>
            </w:r>
          </w:p>
        </w:tc>
        <w:tc>
          <w:tcPr>
            <w:tcW w:w="1985" w:type="dxa"/>
            <w:tcBorders>
              <w:top w:val="single" w:color="auto" w:sz="4" w:space="0"/>
            </w:tcBorders>
            <w:noWrap/>
            <w:vAlign w:val="center"/>
          </w:tcPr>
          <w:p>
            <w:pPr>
              <w:autoSpaceDE w:val="0"/>
              <w:autoSpaceDN w:val="0"/>
              <w:adjustRightInd w:val="0"/>
              <w:spacing w:line="360" w:lineRule="exact"/>
              <w:jc w:val="center"/>
              <w:rPr>
                <w:rFonts w:ascii="宋体" w:hAnsi="宋体"/>
                <w:color w:val="auto"/>
                <w:szCs w:val="21"/>
              </w:rPr>
            </w:pPr>
            <w:r>
              <w:rPr>
                <w:rFonts w:hint="eastAsia" w:ascii="宋体" w:hAnsi="宋体"/>
                <w:color w:val="auto"/>
                <w:szCs w:val="21"/>
              </w:rPr>
              <w:t>解释权</w:t>
            </w:r>
          </w:p>
        </w:tc>
        <w:tc>
          <w:tcPr>
            <w:tcW w:w="7774" w:type="dxa"/>
            <w:tcBorders>
              <w:top w:val="single" w:color="auto" w:sz="4" w:space="0"/>
            </w:tcBorders>
            <w:noWrap/>
            <w:vAlign w:val="center"/>
          </w:tcPr>
          <w:p>
            <w:pPr>
              <w:autoSpaceDE w:val="0"/>
              <w:autoSpaceDN w:val="0"/>
              <w:adjustRightInd w:val="0"/>
              <w:spacing w:line="360" w:lineRule="exact"/>
              <w:rPr>
                <w:rFonts w:ascii="宋体" w:hAnsi="宋体"/>
                <w:color w:val="auto"/>
                <w:szCs w:val="21"/>
              </w:rPr>
            </w:pPr>
            <w:r>
              <w:rPr>
                <w:rFonts w:hint="eastAsia" w:ascii="宋体" w:hAnsi="宋体"/>
                <w:color w:val="auto"/>
                <w:szCs w:val="21"/>
              </w:rPr>
              <w:t>本采购文件解释权属于采购采购单位（采购人和采购代理机构）</w:t>
            </w:r>
          </w:p>
        </w:tc>
      </w:tr>
    </w:tbl>
    <w:p>
      <w:pPr>
        <w:rPr>
          <w:rFonts w:hAnsi="宋体"/>
          <w:b/>
          <w:color w:val="auto"/>
          <w:szCs w:val="21"/>
        </w:rPr>
      </w:pPr>
      <w:r>
        <w:rPr>
          <w:rFonts w:hint="eastAsia" w:hAnsi="宋体"/>
          <w:b/>
          <w:color w:val="auto"/>
          <w:szCs w:val="21"/>
        </w:rPr>
        <w:br w:type="page"/>
      </w:r>
    </w:p>
    <w:p>
      <w:pPr>
        <w:pStyle w:val="29"/>
        <w:keepNext w:val="0"/>
        <w:keepLines w:val="0"/>
        <w:pageBreakBefore w:val="0"/>
        <w:widowControl w:val="0"/>
        <w:kinsoku/>
        <w:wordWrap/>
        <w:overflowPunct/>
        <w:topLinePunct w:val="0"/>
        <w:bidi w:val="0"/>
        <w:snapToGrid w:val="0"/>
        <w:spacing w:beforeLines="0" w:afterLines="0" w:line="360" w:lineRule="auto"/>
        <w:ind w:left="0" w:leftChars="0" w:firstLine="422" w:firstLineChars="200"/>
        <w:textAlignment w:val="auto"/>
        <w:rPr>
          <w:rFonts w:hint="eastAsia" w:ascii="宋体" w:hAnsi="宋体" w:eastAsia="宋体" w:cs="宋体"/>
          <w:b/>
          <w:color w:val="auto"/>
          <w:sz w:val="21"/>
        </w:rPr>
      </w:pPr>
      <w:r>
        <w:rPr>
          <w:rFonts w:hint="eastAsia" w:ascii="宋体" w:hAnsi="宋体" w:eastAsia="宋体" w:cs="宋体"/>
          <w:b/>
          <w:color w:val="auto"/>
          <w:sz w:val="21"/>
        </w:rPr>
        <w:t>一、说明</w:t>
      </w:r>
    </w:p>
    <w:p>
      <w:pPr>
        <w:keepNext w:val="0"/>
        <w:keepLines w:val="0"/>
        <w:pageBreakBefore w:val="0"/>
        <w:widowControl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color w:val="auto"/>
          <w:szCs w:val="21"/>
        </w:rPr>
      </w:pPr>
      <w:r>
        <w:rPr>
          <w:rFonts w:hint="eastAsia" w:ascii="宋体" w:hAnsi="宋体" w:eastAsia="宋体" w:cs="宋体"/>
          <w:b/>
          <w:color w:val="auto"/>
          <w:szCs w:val="21"/>
        </w:rPr>
        <w:t>（一）总则</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本</w:t>
      </w:r>
      <w:r>
        <w:rPr>
          <w:rFonts w:hint="eastAsia" w:ascii="宋体" w:hAnsi="宋体" w:eastAsia="宋体" w:cs="宋体"/>
          <w:bCs/>
          <w:color w:val="auto"/>
          <w:szCs w:val="21"/>
        </w:rPr>
        <w:t>磋商文件</w:t>
      </w:r>
      <w:r>
        <w:rPr>
          <w:rFonts w:hint="eastAsia" w:ascii="宋体" w:hAnsi="宋体" w:eastAsia="宋体" w:cs="宋体"/>
          <w:color w:val="auto"/>
          <w:szCs w:val="21"/>
        </w:rPr>
        <w:t>适用于</w:t>
      </w:r>
      <w:r>
        <w:rPr>
          <w:rFonts w:hint="eastAsia" w:ascii="宋体" w:hAnsi="宋体" w:eastAsia="宋体" w:cs="宋体"/>
          <w:bCs/>
          <w:color w:val="auto"/>
          <w:szCs w:val="21"/>
        </w:rPr>
        <w:t>本次</w:t>
      </w:r>
      <w:r>
        <w:rPr>
          <w:rFonts w:hint="eastAsia" w:ascii="宋体" w:hAnsi="宋体" w:eastAsia="宋体" w:cs="宋体"/>
          <w:color w:val="auto"/>
          <w:szCs w:val="21"/>
        </w:rPr>
        <w:t>项目的磋商、</w:t>
      </w:r>
      <w:r>
        <w:rPr>
          <w:rFonts w:hint="eastAsia" w:ascii="宋体" w:hAnsi="宋体" w:eastAsia="宋体" w:cs="宋体"/>
          <w:bCs/>
          <w:color w:val="auto"/>
          <w:szCs w:val="21"/>
        </w:rPr>
        <w:t>评审、确定成交供应商</w:t>
      </w:r>
      <w:r>
        <w:rPr>
          <w:rFonts w:hint="eastAsia" w:ascii="宋体" w:hAnsi="宋体" w:eastAsia="宋体" w:cs="宋体"/>
          <w:color w:val="auto"/>
          <w:szCs w:val="21"/>
        </w:rPr>
        <w:t>、验收、合同履约、付款等行为（法律、法规另有规定的，从其规定）。</w:t>
      </w:r>
    </w:p>
    <w:p>
      <w:pPr>
        <w:keepNext w:val="0"/>
        <w:keepLines w:val="0"/>
        <w:pageBreakBefore w:val="0"/>
        <w:widowControl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color w:val="auto"/>
          <w:szCs w:val="21"/>
        </w:rPr>
      </w:pPr>
      <w:r>
        <w:rPr>
          <w:rFonts w:hint="eastAsia" w:ascii="宋体" w:hAnsi="宋体" w:eastAsia="宋体" w:cs="宋体"/>
          <w:b/>
          <w:color w:val="auto"/>
          <w:szCs w:val="21"/>
        </w:rPr>
        <w:t>（二）定义</w:t>
      </w:r>
    </w:p>
    <w:p>
      <w:pPr>
        <w:pStyle w:val="5"/>
        <w:keepNext w:val="0"/>
        <w:keepLines w:val="0"/>
        <w:pageBreakBefore w:val="0"/>
        <w:widowControl w:val="0"/>
        <w:tabs>
          <w:tab w:val="left" w:pos="0"/>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rPr>
        <w:t>1、</w:t>
      </w:r>
      <w:r>
        <w:rPr>
          <w:rFonts w:hint="eastAsia" w:ascii="宋体" w:hAnsi="宋体" w:eastAsia="宋体" w:cs="宋体"/>
          <w:b w:val="0"/>
          <w:bCs/>
          <w:color w:val="auto"/>
          <w:sz w:val="21"/>
          <w:szCs w:val="21"/>
          <w:u w:val="none"/>
          <w:lang w:val="zh-CN"/>
        </w:rPr>
        <w:t>采购组织机构：是指采购人委托组织磋商的采购代理机构。</w:t>
      </w:r>
    </w:p>
    <w:p>
      <w:pPr>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2、采购人：是指委托采购代理机构采购本次项目的国家机关、事业单位和团体组织。</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3、磋商供应商：是指向</w:t>
      </w:r>
      <w:r>
        <w:rPr>
          <w:rFonts w:hint="eastAsia" w:ascii="宋体" w:hAnsi="宋体" w:eastAsia="宋体" w:cs="宋体"/>
          <w:color w:val="auto"/>
          <w:szCs w:val="21"/>
          <w:lang w:val="zh-CN"/>
        </w:rPr>
        <w:t>采购组织机构</w:t>
      </w:r>
      <w:r>
        <w:rPr>
          <w:rFonts w:hint="eastAsia" w:ascii="宋体" w:hAnsi="宋体" w:eastAsia="宋体" w:cs="宋体"/>
          <w:color w:val="auto"/>
          <w:szCs w:val="21"/>
        </w:rPr>
        <w:t>提交磋商响应文件的单位或个人。</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4、货物：是指各种形态和种类的物品，包括原材料、燃料、设备、产品等。</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b/>
          <w:color w:val="auto"/>
          <w:szCs w:val="21"/>
        </w:rPr>
      </w:pPr>
      <w:r>
        <w:rPr>
          <w:rFonts w:hint="eastAsia" w:ascii="宋体" w:hAnsi="宋体" w:eastAsia="宋体" w:cs="宋体"/>
          <w:color w:val="auto"/>
          <w:szCs w:val="21"/>
        </w:rPr>
        <w:t>5、服务：是指除货物和工程以外的政府采购对象，包括各类专业服务、信息网络开发服务、金融保险服务、运输服务，以及维修与维护服务等。</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6、“书面形式”包括信函、传真等。</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7、“▲”系指实质性要求条款。</w:t>
      </w:r>
    </w:p>
    <w:p>
      <w:pPr>
        <w:keepNext w:val="0"/>
        <w:keepLines w:val="0"/>
        <w:pageBreakBefore w:val="0"/>
        <w:widowControl w:val="0"/>
        <w:kinsoku/>
        <w:wordWrap/>
        <w:overflowPunct/>
        <w:topLinePunct w:val="0"/>
        <w:bidi w:val="0"/>
        <w:snapToGrid w:val="0"/>
        <w:spacing w:line="360" w:lineRule="auto"/>
        <w:ind w:left="0" w:leftChars="0" w:firstLine="422" w:firstLineChars="200"/>
        <w:jc w:val="left"/>
        <w:textAlignment w:val="auto"/>
        <w:outlineLvl w:val="1"/>
        <w:rPr>
          <w:rFonts w:hint="eastAsia" w:ascii="宋体" w:hAnsi="宋体" w:eastAsia="宋体" w:cs="宋体"/>
          <w:b/>
          <w:color w:val="auto"/>
          <w:szCs w:val="21"/>
        </w:rPr>
      </w:pPr>
      <w:r>
        <w:rPr>
          <w:rFonts w:hint="eastAsia" w:ascii="宋体" w:hAnsi="宋体" w:eastAsia="宋体" w:cs="宋体"/>
          <w:b/>
          <w:color w:val="auto"/>
          <w:szCs w:val="21"/>
        </w:rPr>
        <w:t>（三）磋商费用</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不论磋商结果如何，供应商均应自行承担所有与磋商有关的全部费用（</w:t>
      </w:r>
      <w:r>
        <w:rPr>
          <w:rFonts w:hint="eastAsia" w:ascii="宋体" w:hAnsi="宋体" w:eastAsia="宋体" w:cs="宋体"/>
          <w:bCs/>
          <w:color w:val="auto"/>
          <w:szCs w:val="21"/>
        </w:rPr>
        <w:t>磋商文件</w:t>
      </w:r>
      <w:r>
        <w:rPr>
          <w:rFonts w:hint="eastAsia" w:ascii="宋体" w:hAnsi="宋体" w:eastAsia="宋体" w:cs="宋体"/>
          <w:color w:val="auto"/>
          <w:szCs w:val="21"/>
        </w:rPr>
        <w:t>有相关规定除外）。</w:t>
      </w:r>
    </w:p>
    <w:p>
      <w:pPr>
        <w:pStyle w:val="29"/>
        <w:keepNext w:val="0"/>
        <w:keepLines w:val="0"/>
        <w:pageBreakBefore w:val="0"/>
        <w:kinsoku/>
        <w:wordWrap/>
        <w:overflowPunct/>
        <w:topLinePunct w:val="0"/>
        <w:bidi w:val="0"/>
        <w:snapToGrid w:val="0"/>
        <w:spacing w:beforeLines="0" w:afterLines="0" w:line="360" w:lineRule="auto"/>
        <w:ind w:left="0" w:leftChars="0" w:firstLine="422" w:firstLineChars="200"/>
        <w:textAlignment w:val="auto"/>
        <w:rPr>
          <w:rFonts w:hint="eastAsia" w:ascii="宋体" w:hAnsi="宋体" w:eastAsia="宋体" w:cs="宋体"/>
          <w:b/>
          <w:color w:val="auto"/>
          <w:sz w:val="21"/>
        </w:rPr>
      </w:pPr>
      <w:r>
        <w:rPr>
          <w:rFonts w:hint="eastAsia" w:ascii="宋体" w:hAnsi="宋体" w:eastAsia="宋体" w:cs="宋体"/>
          <w:b/>
          <w:color w:val="auto"/>
          <w:sz w:val="21"/>
        </w:rPr>
        <w:t>（四）特别说明</w:t>
      </w:r>
    </w:p>
    <w:p>
      <w:pPr>
        <w:pStyle w:val="29"/>
        <w:keepNext w:val="0"/>
        <w:keepLines w:val="0"/>
        <w:pageBreakBefore w:val="0"/>
        <w:widowControl w:val="0"/>
        <w:kinsoku/>
        <w:wordWrap/>
        <w:overflowPunct/>
        <w:topLinePunct w:val="0"/>
        <w:bidi w:val="0"/>
        <w:snapToGrid w:val="0"/>
        <w:spacing w:beforeLines="0" w:afterLines="0" w:line="360" w:lineRule="auto"/>
        <w:ind w:left="0" w:leftChars="0" w:firstLine="420" w:firstLineChars="200"/>
        <w:textAlignment w:val="auto"/>
        <w:rPr>
          <w:rFonts w:hint="eastAsia" w:ascii="宋体" w:hAnsi="宋体" w:eastAsia="宋体" w:cs="宋体"/>
          <w:color w:val="auto"/>
          <w:sz w:val="21"/>
        </w:rPr>
      </w:pPr>
      <w:r>
        <w:rPr>
          <w:rFonts w:hint="eastAsia" w:ascii="宋体" w:hAnsi="宋体" w:eastAsia="宋体" w:cs="宋体"/>
          <w:color w:val="auto"/>
          <w:sz w:val="21"/>
        </w:rPr>
        <w:t>1、供应商磋商所使用的资格、信誉、荣誉、业绩与企业认证必须为本法人所拥有。供应商磋商所使用的采购项目实施人员必须为本法人员工（指必须为本法人或控股公司正式员工）。</w:t>
      </w:r>
    </w:p>
    <w:p>
      <w:pPr>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2、供应商所标产品除</w:t>
      </w:r>
      <w:r>
        <w:rPr>
          <w:rFonts w:hint="eastAsia" w:ascii="宋体" w:hAnsi="宋体" w:eastAsia="宋体" w:cs="宋体"/>
          <w:bCs/>
          <w:color w:val="auto"/>
          <w:szCs w:val="21"/>
        </w:rPr>
        <w:t>磋商文件</w:t>
      </w:r>
      <w:r>
        <w:rPr>
          <w:rFonts w:hint="eastAsia" w:ascii="宋体" w:hAnsi="宋体" w:eastAsia="宋体" w:cs="宋体"/>
          <w:color w:val="auto"/>
          <w:szCs w:val="21"/>
        </w:rPr>
        <w:t>中明确规定要求“提供官网截图或相应检测报告的证明材料”以外，所有技术参数描述均以磋商响应文件为准。</w:t>
      </w:r>
      <w:r>
        <w:rPr>
          <w:rFonts w:hint="eastAsia" w:ascii="宋体" w:hAnsi="宋体" w:eastAsia="宋体" w:cs="宋体"/>
          <w:b/>
          <w:color w:val="auto"/>
          <w:szCs w:val="21"/>
        </w:rPr>
        <w:t>磋商供应商对所标产品技术参数的真实性承担法律责任。</w:t>
      </w:r>
      <w:r>
        <w:rPr>
          <w:rFonts w:hint="eastAsia" w:ascii="宋体" w:hAnsi="宋体" w:eastAsia="宋体" w:cs="宋体"/>
          <w:color w:val="auto"/>
          <w:szCs w:val="21"/>
        </w:rPr>
        <w:t>项目</w:t>
      </w:r>
      <w:r>
        <w:rPr>
          <w:rFonts w:hint="eastAsia" w:ascii="宋体" w:hAnsi="宋体" w:eastAsia="宋体" w:cs="宋体"/>
          <w:bCs/>
          <w:color w:val="auto"/>
          <w:szCs w:val="21"/>
        </w:rPr>
        <w:t>磋商</w:t>
      </w:r>
      <w:r>
        <w:rPr>
          <w:rFonts w:hint="eastAsia" w:ascii="宋体" w:hAnsi="宋体" w:eastAsia="宋体" w:cs="宋体"/>
          <w:color w:val="auto"/>
          <w:szCs w:val="21"/>
        </w:rPr>
        <w:t>结束后、质疑期限内，如有质疑供应商认为成交供应商所标产品、磋商响应文件技术参数与采购需求存在重大偏离、错误、甚至造假的情况，应提供具体有效的证明材料。</w:t>
      </w:r>
    </w:p>
    <w:p>
      <w:pPr>
        <w:pStyle w:val="191"/>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3、供应商在</w:t>
      </w:r>
      <w:r>
        <w:rPr>
          <w:rFonts w:hint="eastAsia" w:ascii="宋体" w:hAnsi="宋体" w:eastAsia="宋体" w:cs="宋体"/>
          <w:bCs/>
          <w:color w:val="auto"/>
          <w:szCs w:val="21"/>
        </w:rPr>
        <w:t>磋商</w:t>
      </w:r>
      <w:r>
        <w:rPr>
          <w:rFonts w:hint="eastAsia" w:ascii="宋体" w:hAnsi="宋体" w:eastAsia="宋体" w:cs="宋体"/>
          <w:color w:val="auto"/>
          <w:szCs w:val="21"/>
        </w:rPr>
        <w:t>活动中提供任何虚假材料,其响应无效，并报监管部门查处；成交后发现的,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91"/>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4、供应商不得相互串通磋商报价，不得妨碍其他供应商的公平竞争，不得损害采购人或其他供应商的合法权益，供应商不得以向采购人、磋商小组成员行贿或者采取其他不正当手段谋取成交。</w:t>
      </w:r>
    </w:p>
    <w:p>
      <w:pPr>
        <w:pStyle w:val="191"/>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5、为采购项目提供整体设计、规范编制或者项目管理、监理、检测等服务的供应商，不得再参加该采购项目的其他采购活动。</w:t>
      </w:r>
    </w:p>
    <w:p>
      <w:pPr>
        <w:pStyle w:val="191"/>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6、磋商响应文件格式中的表格式样可以根据项目差别做适当调整,但应当保持表格样式基本形态不变。</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7、单位负责人为同一人或者存在直接控股、管理关系的不同供应商，不得参加同一合同项下的政府采购活动。</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bCs/>
          <w:color w:val="auto"/>
          <w:szCs w:val="21"/>
        </w:rPr>
      </w:pPr>
      <w:r>
        <w:rPr>
          <w:rFonts w:hint="eastAsia" w:ascii="宋体" w:hAnsi="宋体" w:eastAsia="宋体" w:cs="宋体"/>
          <w:b/>
          <w:bCs/>
          <w:color w:val="auto"/>
          <w:szCs w:val="21"/>
        </w:rPr>
        <w:t>8、本项目不允许分包。</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rPr>
        <w:t>9、磋商供应商信用信息查询渠道及截止时点、信用信息查询记录和证据留存的具体方式、信用信息的使用规则：</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rPr>
        <w:t>（1）查询渠道：国家企业信用信息公示系统（http://www.gsxt.gov.cn/index.html）。</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rPr>
        <w:t>（2）截止时点：开标后评标前。</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u w:val="none"/>
        </w:rPr>
        <w:t>（3）信用信息查询记录和证据留存的具体方式：由采购组织机构在规定查询时间内打印信用信息查询记录并归入项目档案。</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bCs/>
          <w:color w:val="auto"/>
          <w:szCs w:val="21"/>
        </w:rPr>
      </w:pPr>
      <w:r>
        <w:rPr>
          <w:rFonts w:hint="eastAsia" w:ascii="宋体" w:hAnsi="宋体" w:eastAsia="宋体" w:cs="宋体"/>
          <w:b/>
          <w:bCs/>
          <w:color w:val="auto"/>
          <w:szCs w:val="21"/>
        </w:rPr>
        <w:t>（4）使用规则：对列入失信被执行人、重大税收违法案件当事人名单、政府采购严重违法失信行为记录名单及其他不符合《中华人民共和国政府采购法》第二十二条规定条件的供应商，将被拒绝其参与政府采购活动。</w:t>
      </w:r>
    </w:p>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left="0" w:leftChars="0" w:firstLine="422" w:firstLineChars="200"/>
        <w:jc w:val="left"/>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二、磋商响应文件</w:t>
      </w:r>
    </w:p>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left="0" w:leftChars="0" w:firstLine="422" w:firstLineChars="200"/>
        <w:jc w:val="left"/>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（一）磋商响应文件的组成</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kern w:val="0"/>
          <w:szCs w:val="21"/>
        </w:rPr>
        <w:t>供应商应仔细阅读磋商采购文件的所有内容，按磋商采购文件的要求，详细编制磋商响应文件</w:t>
      </w:r>
      <w:r>
        <w:rPr>
          <w:rFonts w:hint="eastAsia" w:ascii="宋体" w:hAnsi="宋体" w:eastAsia="宋体" w:cs="宋体"/>
          <w:color w:val="auto"/>
          <w:szCs w:val="21"/>
        </w:rPr>
        <w:t>。</w:t>
      </w:r>
      <w:r>
        <w:rPr>
          <w:rFonts w:hint="eastAsia" w:ascii="宋体" w:hAnsi="宋体" w:eastAsia="宋体" w:cs="宋体"/>
          <w:color w:val="auto"/>
          <w:kern w:val="0"/>
          <w:szCs w:val="21"/>
          <w:lang w:val="zh-CN"/>
        </w:rPr>
        <w:t>【特别提示：如有要求提供资料原件的，原件另行包装，并与磋商响应文件一起提交，磋商响应截止时间后所有原件不予接收。资料原件也可以用与原件相符的公证原件替代】</w:t>
      </w:r>
    </w:p>
    <w:p>
      <w:pPr>
        <w:keepNext w:val="0"/>
        <w:keepLines w:val="0"/>
        <w:pageBreakBefore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▲1、资格证明文件：</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（1）磋商声明书(格式见附件)；</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（2）法定代表人（负责人）授权委托书(法人参加无需提供)；</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（3）提供有效的营业执照复印件；如事业单位参加投标的，则提供有效的《事业单位法人证书》复印件；</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w:t>
      </w:r>
      <w:r>
        <w:rPr>
          <w:rFonts w:hint="eastAsia" w:ascii="宋体" w:hAnsi="宋体" w:cs="宋体"/>
          <w:color w:val="auto"/>
          <w:szCs w:val="21"/>
          <w:lang w:val="en-US" w:eastAsia="zh-CN"/>
        </w:rPr>
        <w:t>4</w:t>
      </w:r>
      <w:r>
        <w:rPr>
          <w:rFonts w:hint="eastAsia" w:ascii="宋体" w:hAnsi="宋体" w:eastAsia="宋体" w:cs="宋体"/>
          <w:color w:val="auto"/>
          <w:szCs w:val="21"/>
          <w:lang w:val="zh-CN"/>
        </w:rPr>
        <w:t>）参加政府采购活动前3年内在经营活动中没有重大违法记录的书面声明（声明书格式见附件）；</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w:t>
      </w:r>
      <w:r>
        <w:rPr>
          <w:rFonts w:hint="eastAsia" w:ascii="宋体" w:hAnsi="宋体" w:cs="宋体"/>
          <w:color w:val="auto"/>
          <w:szCs w:val="21"/>
          <w:lang w:val="en-US" w:eastAsia="zh-CN"/>
        </w:rPr>
        <w:t>5</w:t>
      </w:r>
      <w:r>
        <w:rPr>
          <w:rFonts w:hint="eastAsia" w:ascii="宋体" w:hAnsi="宋体" w:eastAsia="宋体" w:cs="宋体"/>
          <w:color w:val="auto"/>
          <w:szCs w:val="21"/>
          <w:lang w:val="zh-CN"/>
        </w:rPr>
        <w:t>）提供采购公告中符合供应商特定条件的有效证书复印件（投标供应商特定条件中有要求的必须提供），以及需要说明的其他资料。</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注：</w:t>
      </w:r>
      <w:r>
        <w:rPr>
          <w:rFonts w:hint="eastAsia" w:ascii="宋体" w:hAnsi="宋体" w:eastAsia="宋体" w:cs="宋体"/>
          <w:b/>
          <w:color w:val="auto"/>
          <w:szCs w:val="21"/>
        </w:rPr>
        <w:t>开标前采购机构不安排资格预审，磋商人的资格审查材料开标前单独提交，由采购机构负责审查，若磋商人不按要求提供资格审查材料，其磋商响应文件作无效标处理。</w:t>
      </w:r>
    </w:p>
    <w:p>
      <w:pPr>
        <w:keepNext w:val="0"/>
        <w:keepLines w:val="0"/>
        <w:pageBreakBefore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2、商务与技术文件：</w:t>
      </w:r>
    </w:p>
    <w:p>
      <w:pPr>
        <w:keepNext w:val="0"/>
        <w:keepLines w:val="0"/>
        <w:pageBreakBefore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bCs/>
          <w:color w:val="auto"/>
          <w:szCs w:val="21"/>
        </w:rPr>
      </w:pPr>
      <w:r>
        <w:rPr>
          <w:rFonts w:hint="eastAsia" w:ascii="宋体" w:hAnsi="宋体" w:eastAsia="宋体" w:cs="宋体"/>
          <w:bCs/>
          <w:color w:val="auto"/>
          <w:szCs w:val="21"/>
        </w:rPr>
        <w:t>（1）供应商情况介绍（</w:t>
      </w:r>
      <w:r>
        <w:rPr>
          <w:rFonts w:hint="eastAsia" w:ascii="宋体" w:hAnsi="宋体" w:eastAsia="宋体" w:cs="宋体"/>
          <w:color w:val="auto"/>
          <w:szCs w:val="21"/>
        </w:rPr>
        <w:t>格式见附件</w:t>
      </w:r>
      <w:r>
        <w:rPr>
          <w:rFonts w:hint="eastAsia" w:ascii="宋体" w:hAnsi="宋体" w:eastAsia="宋体" w:cs="宋体"/>
          <w:bCs/>
          <w:color w:val="auto"/>
          <w:szCs w:val="21"/>
        </w:rPr>
        <w:t>）；</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（2）厨师班人员组成情况表，提供职业资格证书、身份证复印件（格式自拟）；</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（3）厨师长简历表（格式自拟）；</w:t>
      </w:r>
    </w:p>
    <w:p>
      <w:pPr>
        <w:keepNext w:val="0"/>
        <w:keepLines w:val="0"/>
        <w:pageBreakBefore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bCs/>
          <w:color w:val="auto"/>
          <w:szCs w:val="21"/>
        </w:rPr>
      </w:pPr>
      <w:r>
        <w:rPr>
          <w:rFonts w:hint="eastAsia" w:ascii="宋体" w:hAnsi="宋体" w:eastAsia="宋体" w:cs="宋体"/>
          <w:bCs/>
          <w:color w:val="auto"/>
          <w:szCs w:val="21"/>
        </w:rPr>
        <w:t>（4）供应商根据评分办法编制的各项内容（缺项的得0分）；</w:t>
      </w:r>
    </w:p>
    <w:p>
      <w:pPr>
        <w:keepNext w:val="0"/>
        <w:keepLines w:val="0"/>
        <w:pageBreakBefore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bCs/>
          <w:color w:val="auto"/>
          <w:szCs w:val="21"/>
        </w:rPr>
      </w:pPr>
      <w:r>
        <w:rPr>
          <w:rFonts w:hint="eastAsia" w:ascii="宋体" w:hAnsi="宋体" w:eastAsia="宋体" w:cs="宋体"/>
          <w:bCs/>
          <w:color w:val="auto"/>
          <w:szCs w:val="21"/>
        </w:rPr>
        <w:t>（5）供应商认为需要提供的其他资料（包括可能影响磋商供应商商务与技术文件评分的各类证明材料）。</w:t>
      </w:r>
    </w:p>
    <w:p>
      <w:pPr>
        <w:keepNext w:val="0"/>
        <w:keepLines w:val="0"/>
        <w:pageBreakBefore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3、报价文件：</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（1）报价内容由首次报价一览表，以及供应商认为其他需要说明的内容组成。</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（2）此报价为供应商针对本项目报出的唯一的首次报价，包含其它一切所要涉及到的费用，有选择的报价将被拒绝。</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（3）</w:t>
      </w:r>
      <w:r>
        <w:rPr>
          <w:rFonts w:hint="eastAsia" w:ascii="宋体" w:hAnsi="宋体" w:eastAsia="宋体" w:cs="宋体"/>
          <w:bCs/>
          <w:color w:val="auto"/>
          <w:szCs w:val="21"/>
        </w:rPr>
        <w:t>总报价应包括磋商文件、磋商文件所注明的全部内容以及为完成上述内容所必须的全部费用和税款</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（4）政府采购优惠政策相关资料、产品适用政府采购政策情况表（如有）。</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（5）相关报价表需打印或用不退色的墨水填写， 磋商响应报价表不得涂改和增删，如有错漏必须修改，修改处须由同一签署人签字或盖章。由于字迹模糊或表达不清引起的后果由供应商负责。</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kern w:val="0"/>
          <w:szCs w:val="21"/>
        </w:rPr>
        <w:t>报价有关表格应按磋商采购文件中相关附表格式填写。</w:t>
      </w:r>
    </w:p>
    <w:p>
      <w:pPr>
        <w:keepNext w:val="0"/>
        <w:keepLines w:val="0"/>
        <w:pageBreakBefore w:val="0"/>
        <w:kinsoku/>
        <w:wordWrap/>
        <w:overflowPunct/>
        <w:topLinePunct w:val="0"/>
        <w:bidi w:val="0"/>
        <w:snapToGrid w:val="0"/>
        <w:spacing w:line="360" w:lineRule="auto"/>
        <w:ind w:left="0" w:leftChars="0" w:firstLine="422" w:firstLineChars="200"/>
        <w:textAlignment w:val="auto"/>
        <w:rPr>
          <w:rFonts w:hint="eastAsia" w:ascii="宋体" w:hAnsi="宋体" w:eastAsia="宋体" w:cs="宋体"/>
          <w:color w:val="auto"/>
          <w:szCs w:val="21"/>
          <w:lang w:val="zh-CN"/>
        </w:rPr>
      </w:pPr>
      <w:r>
        <w:rPr>
          <w:rFonts w:hint="eastAsia" w:ascii="宋体" w:hAnsi="宋体" w:eastAsia="宋体" w:cs="宋体"/>
          <w:b/>
          <w:bCs/>
          <w:color w:val="auto"/>
          <w:kern w:val="0"/>
          <w:szCs w:val="21"/>
        </w:rPr>
        <w:t>三、磋商响应文件的制作、封装及递交要求</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color w:val="auto"/>
          <w:szCs w:val="21"/>
          <w:lang w:val="zh-CN"/>
        </w:rPr>
      </w:pPr>
      <w:r>
        <w:rPr>
          <w:rFonts w:hint="eastAsia" w:ascii="宋体" w:hAnsi="宋体" w:eastAsia="宋体" w:cs="宋体"/>
          <w:b/>
          <w:color w:val="auto"/>
          <w:szCs w:val="21"/>
          <w:lang w:val="zh-CN"/>
        </w:rPr>
        <w:t>（一）磋商响应文件的制作要求</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1、本竞争性磋商文件中若有多标项的，若参与多标项投标的，则按每个标项分别独立编制磋商响应文件；</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2、电子磋商响应文件编制请按政府采购云平台供应商项目采购-电子招投标操作指南（网址：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"https://service.zcygov.cn/" \l "/knowledges/CW1EtGwBFdiHxlNd6I3m/6IMVAG0BFdiHxlNdQ8Na" </w:instrText>
      </w:r>
      <w:r>
        <w:rPr>
          <w:rFonts w:hint="eastAsia" w:ascii="宋体" w:hAnsi="宋体" w:eastAsia="宋体" w:cs="宋体"/>
          <w:color w:val="auto"/>
        </w:rPr>
        <w:fldChar w:fldCharType="separate"/>
      </w:r>
      <w:r>
        <w:rPr>
          <w:rFonts w:hint="eastAsia" w:ascii="宋体" w:hAnsi="宋体" w:eastAsia="宋体" w:cs="宋体"/>
          <w:color w:val="auto"/>
          <w:szCs w:val="21"/>
        </w:rPr>
        <w:t>https://service.zcygov.cn/#/knowledges/CW1EtGwBFdiHxlNd6I3m/6IMVAG0BFdiHxlNdQ8Na</w:t>
      </w:r>
      <w:r>
        <w:rPr>
          <w:rFonts w:hint="eastAsia" w:ascii="宋体" w:hAnsi="宋体" w:eastAsia="宋体" w:cs="宋体"/>
          <w:color w:val="auto"/>
          <w:szCs w:val="21"/>
        </w:rPr>
        <w:fldChar w:fldCharType="end"/>
      </w:r>
      <w:r>
        <w:rPr>
          <w:rFonts w:hint="eastAsia" w:ascii="宋体" w:hAnsi="宋体" w:eastAsia="宋体" w:cs="宋体"/>
          <w:color w:val="auto"/>
          <w:szCs w:val="21"/>
        </w:rPr>
        <w:t>，具体以政采云平台最新网址为准）和本竞争性磋商文件要求编制并进行关联定位。</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▲3、磋商供应商应对所提供的全部资料的真实性承担法律责任，</w:t>
      </w:r>
      <w:r>
        <w:rPr>
          <w:rFonts w:hint="eastAsia" w:ascii="宋体" w:hAnsi="宋体" w:eastAsia="宋体" w:cs="宋体"/>
          <w:color w:val="auto"/>
          <w:szCs w:val="21"/>
          <w:lang w:val="zh-CN"/>
        </w:rPr>
        <w:t>磋商响应文件内容中有要求签字盖章的地方，必须</w:t>
      </w:r>
      <w:r>
        <w:rPr>
          <w:rFonts w:hint="eastAsia" w:ascii="宋体" w:hAnsi="宋体" w:eastAsia="宋体" w:cs="宋体"/>
          <w:color w:val="auto"/>
          <w:szCs w:val="21"/>
        </w:rPr>
        <w:t>签字盖章。</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lang w:val="zh-CN"/>
        </w:rPr>
        <w:t>4、磋商响应文件编制时应有正确的索引目录及连续页码标注。因磋商响应文件内容不完整、编排混乱导致磋商响应文件被误读、漏读或者查找不到相关内容的责任由磋商供应商自行承担。</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lang w:val="zh-CN"/>
        </w:rPr>
        <w:t>5、</w:t>
      </w:r>
      <w:r>
        <w:rPr>
          <w:rFonts w:hint="eastAsia" w:ascii="宋体" w:hAnsi="宋体" w:eastAsia="宋体" w:cs="宋体"/>
          <w:color w:val="auto"/>
          <w:szCs w:val="21"/>
        </w:rPr>
        <w:t>磋商响应文件以及磋商供应商与采购代理机构就有关投标事宜的所有来往函电，均应以中文汉语书写。除签字、盖章、专用名称等特殊情形外，以中文汉语以外的文字表述的磋商响应文件视同未提供。</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6、计量单位，竞争性磋商文件已有明确规定的，使用竞争性磋商文件规定的计量单位；竞争性磋商文件没有规定的，应采用中华人民共和国法定计量单位（货币单位：人民币元）。</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7、磋商响应文件须清晰可辨，因模糊不清所引起的后果由磋商供应商自行负责。与本次投标无关的内容请不要制作在内，确保磋商响应文件有针对性、简洁明了。</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color w:val="auto"/>
          <w:szCs w:val="21"/>
          <w:lang w:val="zh-CN"/>
        </w:rPr>
      </w:pPr>
      <w:r>
        <w:rPr>
          <w:rFonts w:hint="eastAsia" w:ascii="宋体" w:hAnsi="宋体" w:eastAsia="宋体" w:cs="宋体"/>
          <w:b/>
          <w:color w:val="auto"/>
          <w:szCs w:val="21"/>
          <w:lang w:val="zh-CN"/>
        </w:rPr>
        <w:t>（二）磋商响应文件的封装要求</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1、</w:t>
      </w:r>
      <w:r>
        <w:rPr>
          <w:rFonts w:hint="eastAsia" w:ascii="宋体" w:hAnsi="宋体" w:eastAsia="宋体" w:cs="宋体"/>
          <w:color w:val="auto"/>
          <w:szCs w:val="21"/>
          <w:lang w:val="zh-CN"/>
        </w:rPr>
        <w:t>磋商供应商应按竞争性磋商文件规定的内容和要求编制磋商响应文件，并逐页连续标注页码。因磋商响应文件内容不完整、编排混乱导致磋商响应文件被误读、漏读或者查找不到相关内容的责任由磋商供应商自行承担。</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bCs/>
          <w:color w:val="auto"/>
          <w:szCs w:val="21"/>
          <w:lang w:val="zh-CN"/>
        </w:rPr>
      </w:pPr>
      <w:r>
        <w:rPr>
          <w:rFonts w:hint="eastAsia" w:ascii="宋体" w:hAnsi="宋体" w:eastAsia="宋体" w:cs="宋体"/>
          <w:b/>
          <w:bCs/>
          <w:color w:val="auto"/>
          <w:szCs w:val="21"/>
        </w:rPr>
        <w:t>2、</w:t>
      </w:r>
      <w:r>
        <w:rPr>
          <w:rFonts w:hint="eastAsia" w:ascii="宋体" w:hAnsi="宋体" w:eastAsia="宋体" w:cs="宋体"/>
          <w:b/>
          <w:bCs/>
          <w:color w:val="auto"/>
          <w:szCs w:val="21"/>
          <w:lang w:val="zh-CN"/>
        </w:rPr>
        <w:t>磋商响应文件份数</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（1）</w:t>
      </w:r>
      <w:r>
        <w:rPr>
          <w:rFonts w:hint="eastAsia" w:ascii="宋体" w:hAnsi="宋体" w:eastAsia="宋体" w:cs="宋体"/>
          <w:color w:val="auto"/>
          <w:szCs w:val="21"/>
          <w:lang w:val="zh-CN"/>
        </w:rPr>
        <w:t>电子加密磋商响应文件：政府采购云平台在线提交、上传一份；</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（2）</w:t>
      </w:r>
      <w:r>
        <w:rPr>
          <w:rFonts w:hint="eastAsia" w:ascii="宋体" w:hAnsi="宋体" w:eastAsia="宋体" w:cs="宋体"/>
          <w:color w:val="auto"/>
          <w:szCs w:val="21"/>
          <w:lang w:val="zh-CN"/>
        </w:rPr>
        <w:t>备份磋商响应文件（政采云平台上最后生成的具备电子签章的备份磋商响应文件，文件名后缀为备份文件四字的首字母）：电子邮件提交一份，由磋商供应商自行确定是否提交；若提交请将备份磋商响应文件打包压缩加密后以电子邮件的形式发送至</w:t>
      </w:r>
      <w:r>
        <w:rPr>
          <w:rFonts w:hint="eastAsia" w:ascii="宋体" w:hAnsi="宋体" w:eastAsia="宋体" w:cs="宋体"/>
          <w:color w:val="auto"/>
          <w:szCs w:val="21"/>
          <w:lang w:val="zh-CN" w:eastAsia="zh-CN"/>
        </w:rPr>
        <w:t>zjjx28100199@163.com</w:t>
      </w:r>
      <w:r>
        <w:rPr>
          <w:rFonts w:hint="eastAsia" w:ascii="宋体" w:hAnsi="宋体" w:eastAsia="宋体" w:cs="宋体"/>
          <w:color w:val="auto"/>
          <w:szCs w:val="21"/>
          <w:lang w:val="zh-CN"/>
        </w:rPr>
        <w:t>。</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color w:val="auto"/>
          <w:szCs w:val="21"/>
          <w:lang w:val="zh-CN"/>
        </w:rPr>
      </w:pPr>
      <w:r>
        <w:rPr>
          <w:rFonts w:hint="eastAsia" w:ascii="宋体" w:hAnsi="宋体" w:eastAsia="宋体" w:cs="宋体"/>
          <w:b/>
          <w:color w:val="auto"/>
          <w:szCs w:val="21"/>
          <w:lang w:val="zh-CN"/>
        </w:rPr>
        <w:t>3、磋商响应文件的递交要求</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bookmarkStart w:id="6" w:name="_Toc530551857"/>
      <w:bookmarkStart w:id="7" w:name="_Toc531359012"/>
      <w:bookmarkStart w:id="8" w:name="_Toc34895557"/>
      <w:r>
        <w:rPr>
          <w:rFonts w:hint="eastAsia" w:ascii="宋体" w:hAnsi="宋体" w:eastAsia="宋体" w:cs="宋体"/>
          <w:color w:val="auto"/>
          <w:kern w:val="0"/>
          <w:szCs w:val="21"/>
        </w:rPr>
        <w:t>（1）磋商响应文件导入</w:t>
      </w:r>
      <w:bookmarkEnd w:id="6"/>
      <w:bookmarkEnd w:id="7"/>
      <w:r>
        <w:rPr>
          <w:rFonts w:hint="eastAsia" w:ascii="宋体" w:hAnsi="宋体" w:eastAsia="宋体" w:cs="宋体"/>
          <w:color w:val="auto"/>
          <w:kern w:val="0"/>
          <w:szCs w:val="21"/>
        </w:rPr>
        <w:t>和加密</w:t>
      </w:r>
      <w:bookmarkEnd w:id="8"/>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①磋商供应商应当按照资格证明文件、商务与技术文件和报价文件三部分分别导入相应位置，各文件之间不得导错位置；</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②磋商响应文件编制好后应当生成电子加密磋商响应文件，生成电子加密磋商响应文件具体流程详见【浙江省】供应商-政府采购项目电子交易操作指南网址：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"https://service.zcygov.cn/" \l "/knowledges/CW1EtGwBFdiHxlNd6I3m/6IMVAG0BFdiHxlNdQ8Na" </w:instrText>
      </w:r>
      <w:r>
        <w:rPr>
          <w:rFonts w:hint="eastAsia" w:ascii="宋体" w:hAnsi="宋体" w:eastAsia="宋体" w:cs="宋体"/>
          <w:color w:val="auto"/>
        </w:rPr>
        <w:fldChar w:fldCharType="separate"/>
      </w:r>
      <w:r>
        <w:rPr>
          <w:rFonts w:hint="eastAsia" w:ascii="宋体" w:hAnsi="宋体" w:eastAsia="宋体" w:cs="宋体"/>
          <w:color w:val="auto"/>
          <w:kern w:val="0"/>
          <w:szCs w:val="21"/>
        </w:rPr>
        <w:t>https://service.zcygov.cn/#/knowledges/CW1EtGwBFdiHxlNd6I3m/6IMVAG0BFdiHxlNdQ8Na</w:t>
      </w:r>
      <w:r>
        <w:rPr>
          <w:rFonts w:hint="eastAsia" w:ascii="宋体" w:hAnsi="宋体" w:eastAsia="宋体" w:cs="宋体"/>
          <w:color w:val="auto"/>
          <w:kern w:val="0"/>
          <w:szCs w:val="21"/>
        </w:rPr>
        <w:fldChar w:fldCharType="end"/>
      </w:r>
      <w:r>
        <w:rPr>
          <w:rFonts w:hint="eastAsia" w:ascii="宋体" w:hAnsi="宋体" w:eastAsia="宋体" w:cs="宋体"/>
          <w:color w:val="auto"/>
          <w:kern w:val="0"/>
          <w:szCs w:val="21"/>
        </w:rPr>
        <w:t>，具体以政采云平台最新网址为准。</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（2）磋商响应文件的提交</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①磋商响应文件提交截止时间：见磋商供应商须知“前附表”；</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②磋商响应文件提交地点：</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A.电子加密磋商响应文件：电子加密磋商响应文件在“政府采购云平台”上传提交。“电子加密磋商响应文件”成功上传提交后，磋商供应商自行打印磋商响应文件接收回执。供应商应当在提交磋商响应文件截止时间前完成电子加密磋商响应文件的传输提交，提交磋商响应文件截止时间前可以补充、修改或者撤回电子加密磋商响应文件。补充或者修改电子加密磋商响应文件的，应当先行撤回原文件，补充、修改后重新传输提交。提交磋商响应文件截止时间前未完成传输的，视为放弃投标。提交磋商响应文件截止时间后提交的电子加密磋商响应文件，将被政采云平台拒收。</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B.备份磋商响应文件（政采云平台上最后生成的具备电子签章的备份磋商响应文件，文件名后缀为备份文件四字的首字母）：</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"mailto:投标人自行确定是否提交；若提交请将备份投标文件打包压缩加密（未加密造成泄密的由投标人自行承担）后以电子邮件的形式发送至xjcg2009@163.com" </w:instrText>
      </w:r>
      <w:r>
        <w:rPr>
          <w:rFonts w:hint="eastAsia" w:ascii="宋体" w:hAnsi="宋体" w:eastAsia="宋体" w:cs="宋体"/>
          <w:color w:val="auto"/>
        </w:rPr>
        <w:fldChar w:fldCharType="separate"/>
      </w:r>
      <w:r>
        <w:rPr>
          <w:rFonts w:hint="eastAsia" w:ascii="宋体" w:hAnsi="宋体" w:eastAsia="宋体" w:cs="宋体"/>
          <w:color w:val="auto"/>
          <w:kern w:val="0"/>
          <w:szCs w:val="21"/>
        </w:rPr>
        <w:t>磋商供应商自行确定是否提交；若提交请将备份磋商响应文件打包压缩加密（未加密造成泄密的由磋商供应商自行承担）后以电子邮件的形式发送至</w:t>
      </w:r>
      <w:r>
        <w:rPr>
          <w:rFonts w:hint="eastAsia" w:ascii="宋体" w:hAnsi="宋体" w:eastAsia="宋体" w:cs="宋体"/>
          <w:color w:val="auto"/>
          <w:kern w:val="0"/>
          <w:szCs w:val="21"/>
          <w:lang w:val="en-US" w:eastAsia="zh-CN"/>
        </w:rPr>
        <w:t>zjjx28100199@163.com</w:t>
      </w:r>
      <w:r>
        <w:rPr>
          <w:rFonts w:hint="eastAsia" w:ascii="宋体" w:hAnsi="宋体" w:eastAsia="宋体" w:cs="宋体"/>
          <w:color w:val="auto"/>
          <w:kern w:val="0"/>
          <w:szCs w:val="21"/>
        </w:rPr>
        <w:fldChar w:fldCharType="end"/>
      </w:r>
      <w:r>
        <w:rPr>
          <w:rFonts w:hint="eastAsia" w:ascii="宋体" w:hAnsi="宋体" w:eastAsia="宋体" w:cs="宋体"/>
          <w:color w:val="auto"/>
          <w:kern w:val="0"/>
          <w:szCs w:val="21"/>
        </w:rPr>
        <w:t xml:space="preserve"> ，备份磋商响应文件在“电子加密磋商响应文件”在线解密失败后启用，否则不予以启用；磋商供应商确认“电子加密磋商响应文件”在线解密失败后，将打包压缩加密的备份磋商响应文件的解密密码在解密规定的时间（开标时间后60分钟内）发送至上述邮箱内，未在规定时间内发送造成的投标无效或失败由磋商供应商自行承担。</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（3）不予接收的磋商响应文件情形</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①提交磋商响应文件截止时间前未完成传输的磋商响应文件；</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②未生成加密的磋商响应文件。</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（4）磋商供应商所提交的磋商响应文件不予退还。</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（5）如有特殊情况，采购代理机构延长截止时间和开标时间，采购代理机构和磋商供应商的权利和义务将受到新的截止时间和开标时间的约束。</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color w:val="auto"/>
          <w:kern w:val="0"/>
          <w:szCs w:val="21"/>
        </w:rPr>
      </w:pPr>
      <w:r>
        <w:rPr>
          <w:rFonts w:hint="eastAsia" w:ascii="宋体" w:hAnsi="宋体" w:eastAsia="宋体" w:cs="宋体"/>
          <w:b/>
          <w:color w:val="auto"/>
          <w:kern w:val="0"/>
          <w:szCs w:val="21"/>
        </w:rPr>
        <w:t>四、磋商响应文件的有效期</w:t>
      </w:r>
    </w:p>
    <w:p>
      <w:pPr>
        <w:pStyle w:val="15"/>
        <w:keepNext w:val="0"/>
        <w:keepLines w:val="0"/>
        <w:pageBreakBefore w:val="0"/>
        <w:widowControl w:val="0"/>
        <w:numPr>
          <w:ilvl w:val="0"/>
          <w:numId w:val="0"/>
        </w:numPr>
        <w:tabs>
          <w:tab w:val="left" w:pos="0"/>
          <w:tab w:val="left" w:pos="960"/>
          <w:tab w:val="left" w:pos="1200"/>
          <w:tab w:val="clear" w:pos="454"/>
        </w:tabs>
        <w:kinsoku/>
        <w:wordWrap/>
        <w:overflowPunct/>
        <w:topLinePunct w:val="0"/>
        <w:bidi w:val="0"/>
        <w:snapToGrid w:val="0"/>
        <w:spacing w:afterLines="0" w:line="360" w:lineRule="auto"/>
        <w:ind w:left="0" w:leftChars="0" w:firstLine="420" w:firstLineChars="200"/>
        <w:textAlignment w:val="auto"/>
        <w:rPr>
          <w:rFonts w:hint="eastAsia" w:ascii="宋体" w:hAnsi="宋体" w:eastAsia="宋体" w:cs="宋体"/>
          <w:color w:val="auto"/>
          <w:sz w:val="21"/>
          <w:szCs w:val="21"/>
          <w:lang w:val="en-GB"/>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GB"/>
        </w:rPr>
        <w:t>自磋商响应截止日起90天磋商响应文件应保持有效。有效期不足的磋商响应文件将被拒绝。</w:t>
      </w:r>
    </w:p>
    <w:p>
      <w:pPr>
        <w:pStyle w:val="15"/>
        <w:keepNext w:val="0"/>
        <w:keepLines w:val="0"/>
        <w:pageBreakBefore w:val="0"/>
        <w:widowControl w:val="0"/>
        <w:numPr>
          <w:ilvl w:val="0"/>
          <w:numId w:val="0"/>
        </w:numPr>
        <w:tabs>
          <w:tab w:val="left" w:pos="0"/>
          <w:tab w:val="left" w:pos="960"/>
          <w:tab w:val="left" w:pos="1200"/>
          <w:tab w:val="clear" w:pos="454"/>
        </w:tabs>
        <w:kinsoku/>
        <w:wordWrap/>
        <w:overflowPunct/>
        <w:topLinePunct w:val="0"/>
        <w:bidi w:val="0"/>
        <w:snapToGrid w:val="0"/>
        <w:spacing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2、在特殊情况下，采购人可与磋商供应商协商延长磋商响应文件的有效期，这种要求和答复均以书面形式进行。</w:t>
      </w:r>
    </w:p>
    <w:p>
      <w:pPr>
        <w:pStyle w:val="15"/>
        <w:keepNext w:val="0"/>
        <w:keepLines w:val="0"/>
        <w:pageBreakBefore w:val="0"/>
        <w:widowControl w:val="0"/>
        <w:numPr>
          <w:ilvl w:val="0"/>
          <w:numId w:val="0"/>
        </w:numPr>
        <w:tabs>
          <w:tab w:val="left" w:pos="0"/>
          <w:tab w:val="left" w:pos="425"/>
          <w:tab w:val="left" w:pos="960"/>
          <w:tab w:val="left" w:pos="1200"/>
          <w:tab w:val="clear" w:pos="454"/>
        </w:tabs>
        <w:kinsoku/>
        <w:wordWrap/>
        <w:overflowPunct/>
        <w:topLinePunct w:val="0"/>
        <w:bidi w:val="0"/>
        <w:snapToGrid w:val="0"/>
        <w:spacing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3、磋商供应商可拒绝接受延期要求。同意延长有效期的磋商不能修改磋商响应文件。 </w:t>
      </w:r>
    </w:p>
    <w:p>
      <w:pPr>
        <w:keepNext w:val="0"/>
        <w:keepLines w:val="0"/>
        <w:pageBreakBefore w:val="0"/>
        <w:kinsoku/>
        <w:wordWrap/>
        <w:overflowPunct/>
        <w:topLinePunct w:val="0"/>
        <w:bidi w:val="0"/>
        <w:snapToGrid w:val="0"/>
        <w:spacing w:line="360" w:lineRule="auto"/>
        <w:ind w:left="0" w:leftChars="0" w:firstLine="420" w:firstLineChars="200"/>
        <w:jc w:val="left"/>
        <w:textAlignment w:val="auto"/>
        <w:outlineLvl w:val="0"/>
        <w:rPr>
          <w:rFonts w:hint="eastAsia" w:ascii="宋体" w:hAnsi="宋体" w:eastAsia="宋体" w:cs="宋体"/>
          <w:color w:val="auto"/>
          <w:kern w:val="0"/>
          <w:szCs w:val="21"/>
        </w:rPr>
      </w:pPr>
      <w:r>
        <w:rPr>
          <w:rFonts w:hint="eastAsia" w:ascii="宋体" w:hAnsi="宋体" w:eastAsia="宋体" w:cs="宋体"/>
          <w:color w:val="auto"/>
          <w:kern w:val="0"/>
          <w:szCs w:val="21"/>
        </w:rPr>
        <w:t>4、成交供应商的</w:t>
      </w:r>
      <w:r>
        <w:rPr>
          <w:rFonts w:hint="eastAsia" w:ascii="宋体" w:hAnsi="宋体" w:eastAsia="宋体" w:cs="宋体"/>
          <w:color w:val="auto"/>
          <w:szCs w:val="21"/>
        </w:rPr>
        <w:t>磋商响应文件</w:t>
      </w:r>
      <w:r>
        <w:rPr>
          <w:rFonts w:hint="eastAsia" w:ascii="宋体" w:hAnsi="宋体" w:eastAsia="宋体" w:cs="宋体"/>
          <w:color w:val="auto"/>
          <w:kern w:val="0"/>
          <w:szCs w:val="21"/>
        </w:rPr>
        <w:t>自磋商之日起至合同履行完毕均应保持有效。</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五、磋商</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本项目通过政府采购云平台进行开标、资格审查、评审、询标，磋商供应商均应当准时在线参加，否则产生的风险由磋商供应商自行承担（磋商供应商务必不要离开电脑太久，并留意手机短信，建议磋商供应商提前做好检查“政府采购云平台”内，关于“项目采购”的岗位权限是否勾选）。</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磋商供应商无需在开标当天到达开标现场对电子投标进行解密，在解密规定时间内用制作电子标书的CA锁对电子加密磋商响应文件进行解密。</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本项目采取不见面钉钉直播开标，各磋商供应商代表可自行下载“钉钉”软件观看。（钉钉直播群见磋商公告）</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color w:val="auto"/>
          <w:kern w:val="0"/>
          <w:szCs w:val="21"/>
        </w:rPr>
      </w:pPr>
      <w:r>
        <w:rPr>
          <w:rFonts w:hint="eastAsia" w:ascii="宋体" w:hAnsi="宋体" w:eastAsia="宋体" w:cs="宋体"/>
          <w:b/>
          <w:color w:val="auto"/>
          <w:szCs w:val="21"/>
        </w:rPr>
        <w:t>（一）磋商程序</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1、开启开标场地的录音录像采集设备，并确保其正常运行。</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2、对提交了电子备份磋商文件的磋商供应商，代理机构工作人员应做好磋商响应文件签收记录并通过发送网络形式及时告知供应商。</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 xml:space="preserve">3、主持人宣布开标，介绍开标现场的人员情况，宣读递交磋商响应文件的供应商名单、开标纪律、应当回避的情形等注意事项。 </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4、向各供应商发出电子加密磋商响应文件【开始解密】通知，由供应商按采购文件中前附表规定的时间内自行进行响应文件解密。供应商在规定的时间内无法完成已递交的“电子加密响应文件”解密的，如已按规定递交了备份响应文件的，将由采购组织机构按“政府采购云平台”操作规范将备份磋商响应文件上传至“政府采购云平台”，上传成功后，“电子加密磋商响应文件”自动失效。</w:t>
      </w:r>
    </w:p>
    <w:p>
      <w:pPr>
        <w:keepNext w:val="0"/>
        <w:keepLines w:val="0"/>
        <w:pageBreakBefore w:val="0"/>
        <w:kinsoku/>
        <w:wordWrap/>
        <w:overflowPunct/>
        <w:topLinePunct w:val="0"/>
        <w:bidi w:val="0"/>
        <w:snapToGrid w:val="0"/>
        <w:spacing w:line="360" w:lineRule="auto"/>
        <w:ind w:left="0" w:leftChars="0" w:firstLine="422" w:firstLineChars="200"/>
        <w:textAlignment w:val="auto"/>
        <w:rPr>
          <w:rFonts w:hint="eastAsia" w:ascii="宋体" w:hAnsi="宋体" w:eastAsia="宋体" w:cs="宋体"/>
          <w:b/>
          <w:bCs/>
          <w:color w:val="auto"/>
          <w:szCs w:val="21"/>
        </w:rPr>
      </w:pPr>
      <w:r>
        <w:rPr>
          <w:rFonts w:hint="eastAsia" w:ascii="宋体" w:hAnsi="宋体" w:eastAsia="宋体" w:cs="宋体"/>
          <w:b/>
          <w:bCs/>
          <w:color w:val="auto"/>
          <w:szCs w:val="21"/>
        </w:rPr>
        <w:t>5、</w:t>
      </w:r>
      <w:r>
        <w:rPr>
          <w:rFonts w:hint="eastAsia" w:ascii="宋体" w:hAnsi="宋体" w:eastAsia="宋体" w:cs="宋体"/>
          <w:b/>
          <w:bCs/>
          <w:color w:val="auto"/>
          <w:szCs w:val="21"/>
          <w:lang w:val="zh-CN"/>
        </w:rPr>
        <w:t>解密结束后，供应商签署不存在影响公平竞争的《政府采购活动现场确认声明书》。各供应商代表应提前打印《政府采购活动现场确认声明书》（见附件），签署完毕后上传至钉钉直播群。</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6、磋商小组必须按照客观、公正、审慎的原则，根据磋商文件规定的评审程序、评审方法和评审标准进行独立评审。未实质性响应磋商文件的响应文件按无效响应处理，磋商小组应当告知提交响应文件的供应商。</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7、磋商小组所有成员集中与单一供应商分别进行磋商，并给予所有参加磋商的供应商平等的磋商机会。</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8、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w:t>
      </w:r>
      <w:r>
        <w:rPr>
          <w:rFonts w:hint="eastAsia" w:ascii="宋体" w:hAnsi="宋体" w:eastAsia="宋体" w:cs="宋体"/>
          <w:b/>
          <w:bCs/>
          <w:color w:val="auto"/>
          <w:szCs w:val="21"/>
        </w:rPr>
        <w:t>通过政府采购云平台通知所有参加磋商的供应商</w:t>
      </w:r>
      <w:r>
        <w:rPr>
          <w:rFonts w:hint="eastAsia" w:ascii="宋体" w:hAnsi="宋体" w:eastAsia="宋体" w:cs="宋体"/>
          <w:color w:val="auto"/>
          <w:szCs w:val="21"/>
        </w:rPr>
        <w:t>。供应商应当按照磋商文件的变动情况和磋商小组的要求重新提交响应文件，并加盖单位CA签章，上传政府采购云平台。</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9、磋商文件能够详细列明采购标的的技术、服务要求的，磋商结束后，磋商小组将要求所有实质性响应的供应商在规定时间内提交最终报价，最终报价是供应商响应文件的有效组成部分。</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10、经磋商确定最终采购需求和提交最终报价的供应商后，由磋商小组采用综合评分法对提交最终报价的供应商的响应文件和最终报价进行综合评分。</w:t>
      </w:r>
    </w:p>
    <w:p>
      <w:pPr>
        <w:pStyle w:val="29"/>
        <w:keepNext w:val="0"/>
        <w:keepLines w:val="0"/>
        <w:pageBreakBefore w:val="0"/>
        <w:kinsoku/>
        <w:wordWrap/>
        <w:overflowPunct/>
        <w:topLinePunct w:val="0"/>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11、磋商小组根据综合评分情况，按照评审得分由高到低顺序确定预成交供应商，编写评审报告。</w:t>
      </w:r>
    </w:p>
    <w:p>
      <w:pPr>
        <w:pStyle w:val="29"/>
        <w:keepNext w:val="0"/>
        <w:keepLines w:val="0"/>
        <w:pageBreakBefore w:val="0"/>
        <w:kinsoku/>
        <w:wordWrap/>
        <w:overflowPunct/>
        <w:topLinePunct w:val="0"/>
        <w:autoSpaceDE/>
        <w:autoSpaceDN/>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12、采购组织机构对磋商小组专家成员进行评价；</w:t>
      </w:r>
    </w:p>
    <w:p>
      <w:pPr>
        <w:pStyle w:val="29"/>
        <w:keepNext w:val="0"/>
        <w:keepLines w:val="0"/>
        <w:pageBreakBefore w:val="0"/>
        <w:kinsoku/>
        <w:wordWrap/>
        <w:overflowPunct/>
        <w:topLinePunct w:val="0"/>
        <w:autoSpaceDE/>
        <w:autoSpaceDN/>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13、主持人到磋商采购会现场宣布磋商结果（含技术得分、最终报价、报价得分及总得分），磋商采购会议结束。</w:t>
      </w:r>
    </w:p>
    <w:p>
      <w:pPr>
        <w:pStyle w:val="29"/>
        <w:keepNext w:val="0"/>
        <w:keepLines w:val="0"/>
        <w:pageBreakBefore w:val="0"/>
        <w:kinsoku/>
        <w:wordWrap/>
        <w:overflowPunct/>
        <w:topLinePunct w:val="0"/>
        <w:autoSpaceDE/>
        <w:autoSpaceDN/>
        <w:bidi w:val="0"/>
        <w:snapToGrid w:val="0"/>
        <w:spacing w:beforeLines="0" w:afterLines="0" w:line="360" w:lineRule="auto"/>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（二）澄清问题的形式</w:t>
      </w:r>
    </w:p>
    <w:p>
      <w:pPr>
        <w:keepNext w:val="0"/>
        <w:keepLines w:val="0"/>
        <w:pageBreakBefore w:val="0"/>
        <w:kinsoku/>
        <w:wordWrap/>
        <w:overflowPunct/>
        <w:topLinePunct w:val="0"/>
        <w:autoSpaceDE/>
        <w:autoSpaceDN/>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评审中需要供应商对磋商响应文件作出澄清、说明或者补正的，评标委员会将以书面形式（或通过“政府采购云平台”）进行询标。给予供应商提交澄清说明或补正的时间不得少于半小时，供应商已经明确表示澄清说明或补正完毕的除外。供应商务必在线等待，留意手机短信，及时在线澄清、说明或补正。</w:t>
      </w:r>
    </w:p>
    <w:p>
      <w:pPr>
        <w:keepNext w:val="0"/>
        <w:keepLines w:val="0"/>
        <w:pageBreakBefore w:val="0"/>
        <w:kinsoku/>
        <w:wordWrap/>
        <w:overflowPunct/>
        <w:topLinePunct w:val="0"/>
        <w:autoSpaceDE/>
        <w:autoSpaceDN/>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2、供应商的的澄清、说明或补正将作为磋商响应文件的一部分。</w:t>
      </w:r>
    </w:p>
    <w:p>
      <w:pPr>
        <w:keepNext w:val="0"/>
        <w:keepLines w:val="0"/>
        <w:pageBreakBefore w:val="0"/>
        <w:kinsoku/>
        <w:wordWrap/>
        <w:overflowPunct/>
        <w:topLinePunct w:val="0"/>
        <w:autoSpaceDE/>
        <w:autoSpaceDN/>
        <w:bidi w:val="0"/>
        <w:snapToGrid w:val="0"/>
        <w:spacing w:line="360" w:lineRule="auto"/>
        <w:ind w:left="0" w:leftChars="0" w:firstLine="422" w:firstLineChars="200"/>
        <w:textAlignment w:val="auto"/>
        <w:rPr>
          <w:rFonts w:hint="eastAsia" w:ascii="宋体" w:hAnsi="宋体" w:eastAsia="宋体" w:cs="宋体"/>
          <w:color w:val="auto"/>
          <w:szCs w:val="21"/>
        </w:rPr>
      </w:pPr>
      <w:r>
        <w:rPr>
          <w:rFonts w:hint="eastAsia" w:ascii="宋体" w:hAnsi="宋体" w:eastAsia="宋体" w:cs="宋体"/>
          <w:b/>
          <w:color w:val="auto"/>
          <w:szCs w:val="21"/>
        </w:rPr>
        <w:t>（三）错误修正</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磋商响应文件报价出现前后不一致的，除</w:t>
      </w:r>
      <w:r>
        <w:rPr>
          <w:rFonts w:hint="eastAsia" w:ascii="宋体" w:hAnsi="宋体" w:eastAsia="宋体" w:cs="宋体"/>
          <w:bCs/>
          <w:color w:val="auto"/>
          <w:sz w:val="21"/>
          <w:szCs w:val="21"/>
        </w:rPr>
        <w:t>磋商采购文件</w:t>
      </w:r>
      <w:r>
        <w:rPr>
          <w:rFonts w:hint="eastAsia" w:ascii="宋体" w:hAnsi="宋体" w:eastAsia="宋体" w:cs="宋体"/>
          <w:color w:val="auto"/>
          <w:sz w:val="21"/>
          <w:szCs w:val="21"/>
        </w:rPr>
        <w:t>另有规定外，按照下列规定修正：</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1、磋商响应文件中开标一览表内容与磋商响应文件中相应内容不一致的，以开标一览表为准；</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2、大写金额和小写金额不一致的，以大写金额为准；</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3、单价金额小数点或者百分比有明显错位的，以</w:t>
      </w:r>
      <w:r>
        <w:rPr>
          <w:rFonts w:hint="eastAsia" w:ascii="宋体" w:hAnsi="宋体" w:eastAsia="宋体" w:cs="宋体"/>
          <w:bCs/>
          <w:color w:val="auto"/>
          <w:sz w:val="21"/>
          <w:szCs w:val="21"/>
        </w:rPr>
        <w:t>开标一览表</w:t>
      </w:r>
      <w:r>
        <w:rPr>
          <w:rFonts w:hint="eastAsia" w:ascii="宋体" w:hAnsi="宋体" w:eastAsia="宋体" w:cs="宋体"/>
          <w:color w:val="auto"/>
          <w:sz w:val="21"/>
          <w:szCs w:val="21"/>
        </w:rPr>
        <w:t>的总价为准，并修改单价；</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4、总价金额与按单价汇总金额不一致的，以单价金额计算结果为准。</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同时出现两种以上不一致的，按照前款规定的顺序修正。修正应当采用书面形式，并加盖公章，或者由法定代表人或其授权的代表签字。修正后的报价经磋商供应商确认后产生约束力，磋商供应商不确认的，将终止磋商。</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2" w:firstLineChars="200"/>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（四）磋商过程中出现以下情形，导致电子交易平台无法正常运行，或者无法保证电子交易的公平、公正和安全时，采购组织机构可中止电子交易活动：</w:t>
      </w:r>
    </w:p>
    <w:p>
      <w:pPr>
        <w:keepNext w:val="0"/>
        <w:keepLines w:val="0"/>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1、电子交易平台发生故障而无法登录访问的；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2、电子交易平台应用或数据库出现错误，不能进行正常操作的；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3、电子交易平台发现严重安全漏洞，有潜在泄密危险的；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4、病毒发作导致不能进行正常操作的；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5、其他无法保证电子交易的公平、公正和安全的情况。</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kern w:val="0"/>
          <w:szCs w:val="21"/>
        </w:rPr>
        <w:t>出现前款规定情形，不影响采购公平、公正性的，采购组织机构可以待上述情形消除后继续组织电子交易活动；影响或可能影响采购公平、公正性的，应当重新采购。</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（五）磋商供应商存在下列情况之一的，响应无效，终止磋商</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b/>
          <w:color w:val="auto"/>
          <w:szCs w:val="21"/>
        </w:rPr>
      </w:pPr>
      <w:r>
        <w:rPr>
          <w:rFonts w:hint="eastAsia" w:ascii="宋体" w:hAnsi="宋体" w:eastAsia="宋体" w:cs="宋体"/>
          <w:color w:val="auto"/>
          <w:kern w:val="0"/>
          <w:szCs w:val="21"/>
        </w:rPr>
        <w:t>1、磋商响应文件中的报价货物跟商务与技术内容中的供应货物出现重大偏差的。</w:t>
      </w:r>
    </w:p>
    <w:p>
      <w:pPr>
        <w:pStyle w:val="47"/>
        <w:keepNext w:val="0"/>
        <w:keepLines w:val="0"/>
        <w:pageBreakBefore w:val="0"/>
        <w:tabs>
          <w:tab w:val="left" w:pos="7380"/>
        </w:tabs>
        <w:kinsoku/>
        <w:wordWrap/>
        <w:overflowPunct/>
        <w:topLinePunct w:val="0"/>
        <w:bidi w:val="0"/>
        <w:adjustRightInd w:val="0"/>
        <w:snapToGrid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2、不具备磋商采购文件中规定的资格要求的。</w:t>
      </w:r>
    </w:p>
    <w:p>
      <w:pPr>
        <w:pStyle w:val="47"/>
        <w:keepNext w:val="0"/>
        <w:keepLines w:val="0"/>
        <w:pageBreakBefore w:val="0"/>
        <w:kinsoku/>
        <w:wordWrap/>
        <w:overflowPunct/>
        <w:topLinePunct w:val="0"/>
        <w:bidi w:val="0"/>
        <w:adjustRightInd w:val="0"/>
        <w:snapToGrid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3、未实质性响应磋商文件中打“</w:t>
      </w:r>
      <w:r>
        <w:rPr>
          <w:rFonts w:hint="eastAsia" w:ascii="宋体" w:hAnsi="宋体" w:eastAsia="宋体" w:cs="宋体"/>
          <w:color w:val="auto"/>
          <w:sz w:val="21"/>
          <w:szCs w:val="21"/>
          <w:lang w:val="zh-CN"/>
        </w:rPr>
        <w:t>▲</w:t>
      </w:r>
      <w:r>
        <w:rPr>
          <w:rFonts w:hint="eastAsia" w:ascii="宋体" w:hAnsi="宋体" w:eastAsia="宋体" w:cs="宋体"/>
          <w:color w:val="auto"/>
          <w:sz w:val="21"/>
          <w:szCs w:val="21"/>
        </w:rPr>
        <w:t>”条款或者磋商响应文件含有采购人不能接受的附加条件的。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w:t>
      </w:r>
      <w:r>
        <w:rPr>
          <w:rFonts w:hint="eastAsia" w:ascii="宋体" w:hAnsi="宋体" w:eastAsia="宋体" w:cs="宋体"/>
          <w:color w:val="auto"/>
          <w:szCs w:val="21"/>
        </w:rPr>
        <w:t>、磋商响应文件实质性内容填写不全或模糊不清，无法辨认的。</w:t>
      </w:r>
    </w:p>
    <w:p>
      <w:pPr>
        <w:pStyle w:val="47"/>
        <w:keepNext w:val="0"/>
        <w:keepLines w:val="0"/>
        <w:pageBreakBefore w:val="0"/>
        <w:kinsoku/>
        <w:wordWrap/>
        <w:overflowPunct/>
        <w:topLinePunct w:val="0"/>
        <w:bidi w:val="0"/>
        <w:adjustRightInd w:val="0"/>
        <w:snapToGrid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与其终止磋商。</w:t>
      </w:r>
    </w:p>
    <w:p>
      <w:pPr>
        <w:pStyle w:val="47"/>
        <w:keepNext w:val="0"/>
        <w:keepLines w:val="0"/>
        <w:pageBreakBefore w:val="0"/>
        <w:kinsoku/>
        <w:wordWrap/>
        <w:overflowPunct/>
        <w:topLinePunct w:val="0"/>
        <w:bidi w:val="0"/>
        <w:adjustRightInd w:val="0"/>
        <w:snapToGrid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6、报价超过磋商文件中规定的最高限价的。</w:t>
      </w:r>
    </w:p>
    <w:p>
      <w:pPr>
        <w:keepNext w:val="0"/>
        <w:keepLines w:val="0"/>
        <w:pageBreakBefore w:val="0"/>
        <w:tabs>
          <w:tab w:val="left" w:pos="1898"/>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7、磋商参数未如实填写，完全复制粘贴磋商采购参数的。</w:t>
      </w:r>
    </w:p>
    <w:p>
      <w:pPr>
        <w:keepNext w:val="0"/>
        <w:keepLines w:val="0"/>
        <w:pageBreakBefore w:val="0"/>
        <w:tabs>
          <w:tab w:val="left" w:pos="1898"/>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8、</w:t>
      </w:r>
      <w:r>
        <w:rPr>
          <w:rFonts w:hint="eastAsia" w:ascii="宋体" w:hAnsi="宋体" w:eastAsia="宋体" w:cs="宋体"/>
          <w:color w:val="auto"/>
          <w:szCs w:val="21"/>
        </w:rPr>
        <w:t>磋商响应文件中技术方案不明确，存在一个或一个以上备选（替代）方案的</w:t>
      </w:r>
      <w:r>
        <w:rPr>
          <w:rFonts w:hint="eastAsia" w:ascii="宋体" w:hAnsi="宋体" w:eastAsia="宋体" w:cs="宋体"/>
          <w:color w:val="auto"/>
          <w:kern w:val="0"/>
          <w:szCs w:val="21"/>
        </w:rPr>
        <w:t>。</w:t>
      </w:r>
    </w:p>
    <w:p>
      <w:pPr>
        <w:keepNext w:val="0"/>
        <w:keepLines w:val="0"/>
        <w:pageBreakBefore w:val="0"/>
        <w:tabs>
          <w:tab w:val="left" w:pos="1898"/>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9、磋商响应文件提供虚假材料的。</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10、法律、法规和磋商文件中规定的其他实质性要求的（包括被拒绝的条款）。</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jc w:val="left"/>
        <w:textAlignment w:val="auto"/>
        <w:rPr>
          <w:rFonts w:hint="eastAsia" w:ascii="宋体" w:hAnsi="宋体" w:eastAsia="宋体" w:cs="宋体"/>
          <w:color w:val="auto"/>
          <w:kern w:val="0"/>
          <w:szCs w:val="21"/>
        </w:rPr>
      </w:pPr>
      <w:r>
        <w:rPr>
          <w:rFonts w:hint="eastAsia" w:ascii="宋体" w:hAnsi="宋体" w:eastAsia="宋体" w:cs="宋体"/>
          <w:b/>
          <w:color w:val="auto"/>
          <w:kern w:val="0"/>
          <w:szCs w:val="21"/>
        </w:rPr>
        <w:t>（五）有下列情况之一的，本次磋商终止。</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1、出现影响采购公正的违法、违规、欺骗行为的；</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2、因重大变故，采购任务取消的；</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3、提交磋商响应文件供应商或符合资格条件供应商或实质性响应供应商不足三家的</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4、法律、法规和磋商文件规定的其他导致评审结果无效的。</w:t>
      </w: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left="0" w:leftChars="0" w:firstLine="422" w:firstLineChars="200"/>
        <w:jc w:val="left"/>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（六）磋商原则和方法</w:t>
      </w:r>
    </w:p>
    <w:p>
      <w:pPr>
        <w:pStyle w:val="29"/>
        <w:keepNext w:val="0"/>
        <w:keepLines w:val="0"/>
        <w:pageBreakBefore w:val="0"/>
        <w:kinsoku/>
        <w:wordWrap/>
        <w:overflowPunct/>
        <w:topLinePunct w:val="0"/>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pPr>
        <w:pStyle w:val="29"/>
        <w:keepNext w:val="0"/>
        <w:keepLines w:val="0"/>
        <w:pageBreakBefore w:val="0"/>
        <w:kinsoku/>
        <w:wordWrap/>
        <w:overflowPunct/>
        <w:topLinePunct w:val="0"/>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2、磋商办法：具体磋商内容及评分标准等详见《评审方法及评分标准》。</w:t>
      </w:r>
    </w:p>
    <w:p>
      <w:pPr>
        <w:pStyle w:val="29"/>
        <w:keepNext w:val="0"/>
        <w:keepLines w:val="0"/>
        <w:pageBreakBefore w:val="0"/>
        <w:kinsoku/>
        <w:wordWrap/>
        <w:overflowPunct/>
        <w:topLinePunct w:val="0"/>
        <w:bidi w:val="0"/>
        <w:snapToGrid w:val="0"/>
        <w:spacing w:beforeLines="0" w:afterLines="0" w:line="360" w:lineRule="auto"/>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（七）评审过程的监控</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本项目评审过程实行全程录音、录像监控，政府采购监管部门视情进行现场监督，供应商在评审过程中所进行的试图影响评审结果的不公正活动，可能导致其被拒绝磋商。</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2" w:firstLineChars="200"/>
        <w:jc w:val="both"/>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六、磋商结果确定</w:t>
      </w:r>
    </w:p>
    <w:p>
      <w:pPr>
        <w:pStyle w:val="47"/>
        <w:keepNext w:val="0"/>
        <w:keepLines w:val="0"/>
        <w:pageBreakBefore w:val="0"/>
        <w:kinsoku/>
        <w:wordWrap/>
        <w:overflowPunct/>
        <w:topLinePunct w:val="0"/>
        <w:autoSpaceDE/>
        <w:autoSpaceDN/>
        <w:bidi w:val="0"/>
        <w:adjustRightInd/>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pPr>
        <w:pStyle w:val="47"/>
        <w:keepNext w:val="0"/>
        <w:keepLines w:val="0"/>
        <w:pageBreakBefore w:val="0"/>
        <w:kinsoku/>
        <w:wordWrap/>
        <w:overflowPunct/>
        <w:topLinePunct w:val="0"/>
        <w:autoSpaceDE/>
        <w:autoSpaceDN/>
        <w:bidi w:val="0"/>
        <w:adjustRightInd/>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中标结果公告发出后，采购监管部门如发现供应商出现投标硬件异常的，若查证后存在违法事实的，将取消该供应商的中标资格，剩余供应商达3家及以上的，由采购人决定是否按中标顺位替补；不足3家的，该项目作废标处理。</w:t>
      </w:r>
    </w:p>
    <w:p>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3、发布成交结果公告。采购组织机构应当在成交供应商确定后2个工作日内，在省级以上财政部门指定的政府采购信息发布媒体及相关网站上公告成交结果，并将磋商文件随同公告。</w:t>
      </w:r>
    </w:p>
    <w:p>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4、发出成交通知书。采购组织机构在发布成交结果同时，向成交供应商发出成交通知书。</w:t>
      </w:r>
    </w:p>
    <w:p>
      <w:pPr>
        <w:keepNext w:val="0"/>
        <w:keepLines w:val="0"/>
        <w:pageBreakBefore w:val="0"/>
        <w:kinsoku/>
        <w:wordWrap/>
        <w:overflowPunct/>
        <w:topLinePunct w:val="0"/>
        <w:bidi w:val="0"/>
        <w:snapToGrid w:val="0"/>
        <w:spacing w:line="360" w:lineRule="auto"/>
        <w:ind w:firstLine="422" w:firstLineChars="200"/>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七、合同签订及公告</w:t>
      </w:r>
    </w:p>
    <w:p>
      <w:pPr>
        <w:pStyle w:val="23"/>
        <w:keepNext w:val="0"/>
        <w:keepLines w:val="0"/>
        <w:pageBreakBefore w:val="0"/>
        <w:kinsoku/>
        <w:wordWrap/>
        <w:overflowPunct/>
        <w:topLinePunct w:val="0"/>
        <w:bidi w:val="0"/>
        <w:snapToGrid w:val="0"/>
        <w:spacing w:after="0" w:line="360" w:lineRule="auto"/>
        <w:ind w:left="0" w:leftChars="0" w:firstLine="422" w:firstLineChars="200"/>
        <w:textAlignment w:val="auto"/>
        <w:rPr>
          <w:rFonts w:hint="eastAsia" w:ascii="宋体" w:hAnsi="宋体" w:eastAsia="宋体" w:cs="宋体"/>
          <w:b/>
          <w:color w:val="auto"/>
          <w:szCs w:val="21"/>
        </w:rPr>
      </w:pPr>
      <w:r>
        <w:rPr>
          <w:rFonts w:hint="eastAsia" w:ascii="宋体" w:hAnsi="宋体" w:eastAsia="宋体" w:cs="宋体"/>
          <w:b/>
          <w:color w:val="auto"/>
          <w:szCs w:val="21"/>
        </w:rPr>
        <w:t>（一）签订合同</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1、采购人应当自成交通知书发出之日起30个工作日内，按照磋商采购文件确定的合同文本以及采购标的、规格型号、采购金额、采购数量和服务要求等事项签订政府采购合同。</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3、成交供应商无故拖延、拒签合同的,取消成交资格。</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5、询问或者质疑事项可能影响成交结果的，采购人应当暂停签订合同，已经签订合同的，应当中止履行合同（成交结果的质疑期为成交结果公告期限届满之日起七个工作日）。</w:t>
      </w:r>
    </w:p>
    <w:p>
      <w:pPr>
        <w:pStyle w:val="47"/>
        <w:keepNext w:val="0"/>
        <w:keepLines w:val="0"/>
        <w:pageBreakBefore w:val="0"/>
        <w:kinsoku/>
        <w:wordWrap/>
        <w:overflowPunct/>
        <w:topLinePunct w:val="0"/>
        <w:bidi w:val="0"/>
        <w:snapToGrid w:val="0"/>
        <w:spacing w:before="0" w:beforeAutospacing="0" w:after="0" w:afterAutospacing="0" w:line="360" w:lineRule="auto"/>
        <w:ind w:firstLine="422" w:firstLineChars="200"/>
        <w:jc w:val="both"/>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（二）合同公告及备案</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采购人应当自政府采购合同签订之日起2个工作日内，在省级以上财政部门指定的政府采购信息发布媒体及相关网站上公告。</w:t>
      </w:r>
    </w:p>
    <w:p>
      <w:pPr>
        <w:keepNext w:val="0"/>
        <w:keepLines w:val="0"/>
        <w:pageBreakBefore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kinsoku/>
        <w:wordWrap/>
        <w:overflowPunct/>
        <w:topLinePunct w:val="0"/>
        <w:autoSpaceDE w:val="0"/>
        <w:autoSpaceDN w:val="0"/>
        <w:bidi w:val="0"/>
        <w:adjustRightInd w:val="0"/>
        <w:snapToGrid w:val="0"/>
        <w:spacing w:line="360" w:lineRule="auto"/>
        <w:ind w:firstLine="422" w:firstLineChars="200"/>
        <w:textAlignment w:val="auto"/>
        <w:rPr>
          <w:rFonts w:hint="eastAsia" w:ascii="宋体" w:hAnsi="宋体" w:eastAsia="宋体" w:cs="宋体"/>
          <w:b/>
          <w:color w:val="auto"/>
          <w:szCs w:val="21"/>
        </w:rPr>
      </w:pPr>
      <w:r>
        <w:rPr>
          <w:rFonts w:hint="eastAsia" w:ascii="宋体" w:hAnsi="宋体" w:eastAsia="宋体" w:cs="宋体"/>
          <w:b/>
          <w:color w:val="auto"/>
          <w:szCs w:val="21"/>
        </w:rPr>
        <w:t>八、中标服务费</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 中标人须向采购代理机构按如下标准和规定交纳中标服务费。</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2.中标服务费为人民币</w:t>
      </w:r>
      <w:r>
        <w:rPr>
          <w:rFonts w:hint="eastAsia" w:ascii="宋体" w:hAnsi="宋体" w:eastAsia="宋体" w:cs="宋体"/>
          <w:color w:val="auto"/>
          <w:sz w:val="21"/>
          <w:szCs w:val="21"/>
          <w:u w:val="single"/>
        </w:rPr>
        <w:t xml:space="preserve"> </w:t>
      </w:r>
      <w:r>
        <w:rPr>
          <w:rFonts w:hint="eastAsia" w:cs="宋体"/>
          <w:color w:val="auto"/>
          <w:sz w:val="21"/>
          <w:szCs w:val="21"/>
          <w:u w:val="single"/>
          <w:lang w:val="en-US" w:eastAsia="zh-CN"/>
        </w:rPr>
        <w:t>5</w:t>
      </w:r>
      <w:r>
        <w:rPr>
          <w:rFonts w:hint="eastAsia" w:ascii="宋体" w:hAnsi="宋体" w:eastAsia="宋体" w:cs="宋体"/>
          <w:color w:val="auto"/>
          <w:sz w:val="21"/>
          <w:szCs w:val="21"/>
          <w:u w:val="single"/>
          <w:lang w:val="en-US" w:eastAsia="zh-CN"/>
        </w:rPr>
        <w:t>000</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元，在领取成交通知书时缴纳。</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napToGrid w:val="0"/>
        <w:spacing w:line="360" w:lineRule="auto"/>
        <w:ind w:firstLine="454"/>
        <w:rPr>
          <w:rFonts w:ascii="宋体" w:hAnsi="宋体"/>
          <w:b/>
          <w:color w:val="auto"/>
          <w:szCs w:val="21"/>
        </w:rPr>
      </w:pPr>
      <w:r>
        <w:rPr>
          <w:color w:val="auto"/>
          <w:szCs w:val="21"/>
        </w:rPr>
        <w:br w:type="page"/>
      </w:r>
    </w:p>
    <w:p>
      <w:pPr>
        <w:pStyle w:val="29"/>
        <w:snapToGrid w:val="0"/>
        <w:spacing w:before="156" w:after="156" w:line="240" w:lineRule="auto"/>
        <w:jc w:val="center"/>
        <w:outlineLvl w:val="0"/>
        <w:rPr>
          <w:rFonts w:ascii="黑体" w:hAnsi="宋体" w:eastAsia="黑体"/>
          <w:color w:val="auto"/>
          <w:sz w:val="30"/>
          <w:szCs w:val="30"/>
        </w:rPr>
      </w:pPr>
      <w:bookmarkStart w:id="9" w:name="_Toc458084043"/>
      <w:r>
        <w:rPr>
          <w:rFonts w:hint="eastAsia" w:ascii="黑体" w:eastAsia="黑体"/>
          <w:color w:val="auto"/>
          <w:sz w:val="30"/>
          <w:szCs w:val="30"/>
        </w:rPr>
        <w:t>第四章  评标办法及评分标准</w:t>
      </w:r>
      <w:bookmarkEnd w:id="9"/>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b/>
          <w:i/>
          <w:color w:val="auto"/>
          <w:szCs w:val="21"/>
        </w:rPr>
      </w:pPr>
      <w:bookmarkStart w:id="10" w:name="_Toc458084044"/>
      <w:r>
        <w:rPr>
          <w:rFonts w:hint="eastAsia" w:ascii="宋体" w:hAnsi="宋体"/>
          <w:color w:val="auto"/>
          <w:szCs w:val="21"/>
        </w:rPr>
        <w:t>一、采购组织机构将组织</w:t>
      </w:r>
      <w:r>
        <w:rPr>
          <w:rFonts w:hint="eastAsia" w:ascii="宋体" w:hAnsi="宋体"/>
          <w:color w:val="auto"/>
          <w:szCs w:val="21"/>
          <w:lang w:val="zh-CN"/>
        </w:rPr>
        <w:t>磋商小组</w:t>
      </w:r>
      <w:r>
        <w:rPr>
          <w:rFonts w:hint="eastAsia" w:ascii="宋体" w:hAnsi="宋体"/>
          <w:color w:val="auto"/>
          <w:szCs w:val="21"/>
        </w:rPr>
        <w:t>，对供应商提供的磋商响应文件进行综合评审。</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二、</w:t>
      </w:r>
      <w:r>
        <w:rPr>
          <w:rFonts w:hint="eastAsia" w:ascii="宋体" w:hAnsi="宋体"/>
          <w:color w:val="auto"/>
          <w:szCs w:val="21"/>
          <w:lang w:val="zh-CN"/>
        </w:rPr>
        <w:t>本项目总分100分(</w:t>
      </w:r>
      <w:r>
        <w:rPr>
          <w:rFonts w:hint="eastAsia" w:ascii="宋体" w:hAnsi="宋体"/>
          <w:color w:val="auto"/>
          <w:szCs w:val="21"/>
        </w:rPr>
        <w:t>商务与技术文件</w:t>
      </w:r>
      <w:r>
        <w:rPr>
          <w:rFonts w:hint="eastAsia" w:ascii="宋体" w:hAnsi="宋体"/>
          <w:color w:val="auto"/>
          <w:szCs w:val="21"/>
          <w:lang w:val="zh-CN"/>
        </w:rPr>
        <w:t>为</w:t>
      </w:r>
      <w:r>
        <w:rPr>
          <w:rFonts w:hint="eastAsia" w:ascii="宋体" w:hAnsi="宋体"/>
          <w:color w:val="auto"/>
          <w:szCs w:val="21"/>
        </w:rPr>
        <w:t>80</w:t>
      </w:r>
      <w:r>
        <w:rPr>
          <w:rFonts w:hint="eastAsia" w:ascii="宋体" w:hAnsi="宋体"/>
          <w:color w:val="auto"/>
          <w:szCs w:val="21"/>
          <w:lang w:val="zh-CN"/>
        </w:rPr>
        <w:t>分，报价文件为</w:t>
      </w:r>
      <w:r>
        <w:rPr>
          <w:rFonts w:hint="eastAsia" w:ascii="宋体" w:hAnsi="宋体"/>
          <w:color w:val="auto"/>
          <w:szCs w:val="21"/>
        </w:rPr>
        <w:t>20</w:t>
      </w:r>
      <w:r>
        <w:rPr>
          <w:rFonts w:hint="eastAsia" w:ascii="宋体" w:hAnsi="宋体"/>
          <w:color w:val="auto"/>
          <w:szCs w:val="21"/>
          <w:lang w:val="zh-CN"/>
        </w:rPr>
        <w:t>分)。各磋商供应商的综合得分为其</w:t>
      </w:r>
      <w:r>
        <w:rPr>
          <w:rFonts w:hint="eastAsia" w:ascii="宋体" w:hAnsi="宋体"/>
          <w:color w:val="auto"/>
          <w:szCs w:val="21"/>
        </w:rPr>
        <w:t>商务与技术文件</w:t>
      </w:r>
      <w:r>
        <w:rPr>
          <w:rFonts w:hint="eastAsia" w:ascii="宋体" w:hAnsi="宋体"/>
          <w:color w:val="auto"/>
          <w:szCs w:val="21"/>
          <w:lang w:val="zh-CN"/>
        </w:rPr>
        <w:t>得分与报价文件得分之和，即综合得分=商务技术文件得分</w:t>
      </w:r>
      <w:r>
        <w:rPr>
          <w:rFonts w:hint="eastAsia" w:ascii="宋体" w:hAnsi="宋体"/>
          <w:color w:val="auto"/>
          <w:szCs w:val="21"/>
        </w:rPr>
        <w:t>+</w:t>
      </w:r>
      <w:r>
        <w:rPr>
          <w:rFonts w:hint="eastAsia" w:ascii="宋体" w:hAnsi="宋体"/>
          <w:color w:val="auto"/>
          <w:szCs w:val="21"/>
          <w:lang w:val="zh-CN"/>
        </w:rPr>
        <w:t>报价文件得分。所有评分均保留两位小数。</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（一）商务与技术文件中的客观分由</w:t>
      </w:r>
      <w:r>
        <w:rPr>
          <w:rFonts w:hint="eastAsia" w:ascii="宋体" w:hAnsi="宋体"/>
          <w:color w:val="auto"/>
          <w:szCs w:val="21"/>
          <w:lang w:val="zh-CN"/>
        </w:rPr>
        <w:t>磋商小组</w:t>
      </w:r>
      <w:r>
        <w:rPr>
          <w:rFonts w:hint="eastAsia" w:ascii="宋体" w:hAnsi="宋体"/>
          <w:color w:val="auto"/>
          <w:szCs w:val="21"/>
        </w:rPr>
        <w:t>讨论后统一打分；其余在规定的分值内单独评定打分。</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（二）各供应商商务与技术文件得分按照</w:t>
      </w:r>
      <w:r>
        <w:rPr>
          <w:rFonts w:hint="eastAsia" w:ascii="宋体" w:hAnsi="宋体"/>
          <w:color w:val="auto"/>
          <w:szCs w:val="21"/>
          <w:lang w:val="zh-CN"/>
        </w:rPr>
        <w:t>磋商小组</w:t>
      </w:r>
      <w:r>
        <w:rPr>
          <w:rFonts w:hint="eastAsia" w:ascii="宋体" w:hAnsi="宋体"/>
          <w:color w:val="auto"/>
          <w:szCs w:val="21"/>
        </w:rPr>
        <w:t>成员的独立评分结果汇总后的算术平均分计算，计算公式为：</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商务与技术文件得分=</w:t>
      </w:r>
      <w:r>
        <w:rPr>
          <w:rFonts w:hint="eastAsia" w:ascii="宋体" w:hAnsi="宋体"/>
          <w:color w:val="auto"/>
          <w:szCs w:val="21"/>
          <w:lang w:val="zh-CN"/>
        </w:rPr>
        <w:t>磋商小组</w:t>
      </w:r>
      <w:r>
        <w:rPr>
          <w:rFonts w:hint="eastAsia" w:ascii="宋体" w:hAnsi="宋体"/>
          <w:color w:val="auto"/>
          <w:szCs w:val="21"/>
        </w:rPr>
        <w:t>所有成员评分合计数/</w:t>
      </w:r>
      <w:r>
        <w:rPr>
          <w:rFonts w:hint="eastAsia" w:ascii="宋体" w:hAnsi="宋体"/>
          <w:color w:val="auto"/>
          <w:szCs w:val="21"/>
          <w:lang w:val="zh-CN"/>
        </w:rPr>
        <w:t>磋商小组</w:t>
      </w:r>
      <w:r>
        <w:rPr>
          <w:rFonts w:hint="eastAsia" w:ascii="宋体" w:hAnsi="宋体"/>
          <w:color w:val="auto"/>
          <w:szCs w:val="21"/>
        </w:rPr>
        <w:t>组成人员数。</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（三）综合评分法中的价格分统一采用低价优先法计算，即满足采购文件要求且最后报价最低的供应商的价格作为评标基准价，其报价得满分。其他供应商的价格分统一按照下列公式计算：</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bCs/>
          <w:color w:val="auto"/>
          <w:szCs w:val="21"/>
          <w:u w:val="single"/>
        </w:rPr>
        <w:t>投标报价得</w:t>
      </w:r>
      <w:r>
        <w:rPr>
          <w:rFonts w:ascii="宋体" w:hAnsi="宋体"/>
          <w:bCs/>
          <w:color w:val="auto"/>
          <w:szCs w:val="21"/>
          <w:u w:val="single"/>
        </w:rPr>
        <w:t>分=(评标基准价／投标报价)</w:t>
      </w:r>
      <w:r>
        <w:rPr>
          <w:rFonts w:ascii="宋体" w:hAnsi="宋体"/>
          <w:color w:val="auto"/>
          <w:szCs w:val="21"/>
        </w:rPr>
        <w:t>×</w:t>
      </w:r>
      <w:r>
        <w:rPr>
          <w:rFonts w:hint="eastAsia" w:ascii="宋体" w:hAnsi="宋体"/>
          <w:color w:val="auto"/>
          <w:szCs w:val="21"/>
        </w:rPr>
        <w:t>20%</w:t>
      </w:r>
      <w:r>
        <w:rPr>
          <w:rFonts w:ascii="宋体" w:hAnsi="宋体"/>
          <w:color w:val="auto"/>
          <w:szCs w:val="21"/>
        </w:rPr>
        <w:t>×100</w:t>
      </w:r>
      <w:r>
        <w:rPr>
          <w:rFonts w:hint="eastAsia" w:ascii="宋体" w:hAnsi="宋体"/>
          <w:color w:val="auto"/>
          <w:szCs w:val="21"/>
        </w:rPr>
        <w:t xml:space="preserve"> 。</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（四）政府采购政策及优惠：</w:t>
      </w:r>
      <w:r>
        <w:rPr>
          <w:rFonts w:hint="eastAsia" w:ascii="宋体"/>
          <w:color w:val="auto"/>
          <w:szCs w:val="21"/>
          <w:lang w:val="zh-CN"/>
        </w:rPr>
        <w:t>小微企业投标是指符合《中小企业划型标准规定》的磋商供应商，通过投标提供本企业制造的货物、承担的工程或服务，或者提供其他小微企业制造的货物。本项所指货物不包括大型、中型企业注册商标的货物。小微企业投标应提供《小微企业声明函》、《产品适用政府采购政策情况表》（仅指货物，见附件），如磋商供应商提供其他小微企业制造的货物，应同时提供制造商的《小微企业声明函（制造商）》（仅指货物）；（2）监狱企业参加政府采购活动时，应当提供省级以上监狱管理局、戒毒管理局（含新疆生产建设兵团）出具的属于监狱企业的证明文件和《产品适用政府采购政策情况表》（仅指货物，见附件），视同小型。微型企业，享受小微企业政府采购优惠政策（3）残疾人福利性单位在参加政府采购活动时，应提供《残疾人福利性单位声明函》（见附件）和《产品适用政府采购政策情况表》（仅指货物，见附件），视同小型、微型企业，享受小微企业政府采购优惠政策。注：对于小型微型企业产品的价格给予6%的扣除（享受一项优惠政策以上的只按一项计算，不重复扣除），用扣除后的价格参与评审。小型微型企业需填写《小微企业声明函》</w:t>
      </w:r>
      <w:r>
        <w:rPr>
          <w:rFonts w:hint="eastAsia" w:ascii="宋体"/>
          <w:bCs/>
          <w:color w:val="auto"/>
          <w:szCs w:val="21"/>
          <w:lang w:val="zh-CN"/>
        </w:rPr>
        <w:t>）。</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具体优惠：对于小型微型企业产品的价格给予6%的扣除，用扣除后的价格计算评审基准价和最后报价。同一供应商（包括联合体），小微企业、监狱企业、残疾人福利性单位价格扣除优惠只享受一次，不得重复享受。</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注：得分以系统计算为准，保留2位小数。</w:t>
      </w:r>
    </w:p>
    <w:p>
      <w:pPr>
        <w:keepNext w:val="0"/>
        <w:keepLines w:val="0"/>
        <w:pageBreakBefore w:val="0"/>
        <w:widowControl w:val="0"/>
        <w:kinsoku/>
        <w:wordWrap/>
        <w:overflowPunct/>
        <w:topLinePunct w:val="0"/>
        <w:autoSpaceDE w:val="0"/>
        <w:autoSpaceDN w:val="0"/>
        <w:bidi w:val="0"/>
        <w:adjustRightInd w:val="0"/>
        <w:snapToGrid w:val="0"/>
        <w:spacing w:line="360" w:lineRule="auto"/>
        <w:ind w:right="0" w:firstLine="420" w:firstLineChars="200"/>
        <w:textAlignment w:val="auto"/>
        <w:rPr>
          <w:rFonts w:ascii="宋体" w:hAnsi="宋体"/>
          <w:bCs/>
          <w:color w:val="auto"/>
          <w:szCs w:val="21"/>
          <w:lang w:val="zh-CN"/>
        </w:rPr>
      </w:pPr>
      <w:r>
        <w:rPr>
          <w:rFonts w:hint="eastAsia" w:ascii="宋体" w:hAnsi="宋体"/>
          <w:bCs/>
          <w:color w:val="auto"/>
          <w:szCs w:val="21"/>
          <w:lang w:val="zh-CN"/>
        </w:rPr>
        <w:t>三、在最大限度地满足竞争性磋商文件实质性要求前提下，磋商小组按照竞争性磋商文件中规定的各项因素进行综合评审后，以评标总得分最高的磋商供应商为</w:t>
      </w:r>
      <w:r>
        <w:rPr>
          <w:rFonts w:hint="eastAsia" w:ascii="宋体"/>
          <w:color w:val="auto"/>
          <w:szCs w:val="21"/>
          <w:lang w:val="zh-CN"/>
        </w:rPr>
        <w:t>成交候选供应商</w:t>
      </w:r>
      <w:r>
        <w:rPr>
          <w:rFonts w:hint="eastAsia" w:ascii="宋体" w:hAnsi="宋体"/>
          <w:bCs/>
          <w:color w:val="auto"/>
          <w:szCs w:val="21"/>
          <w:lang w:val="zh-CN"/>
        </w:rPr>
        <w:t>，评标总得分=</w:t>
      </w:r>
      <w:r>
        <w:rPr>
          <w:rFonts w:hint="eastAsia" w:ascii="宋体" w:hAnsi="宋体"/>
          <w:bCs/>
          <w:color w:val="auto"/>
          <w:szCs w:val="21"/>
        </w:rPr>
        <w:t>商务与技术文件得分+投标报价得</w:t>
      </w:r>
      <w:r>
        <w:rPr>
          <w:rFonts w:ascii="宋体" w:hAnsi="宋体"/>
          <w:bCs/>
          <w:color w:val="auto"/>
          <w:szCs w:val="21"/>
        </w:rPr>
        <w:t>分</w:t>
      </w:r>
      <w:r>
        <w:rPr>
          <w:rFonts w:hint="eastAsia" w:ascii="宋体" w:hAnsi="宋体"/>
          <w:bCs/>
          <w:color w:val="auto"/>
          <w:szCs w:val="21"/>
          <w:lang w:val="zh-CN"/>
        </w:rPr>
        <w:t>。</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bCs/>
          <w:color w:val="auto"/>
          <w:szCs w:val="21"/>
          <w:lang w:val="zh-CN"/>
        </w:rPr>
      </w:pPr>
      <w:r>
        <w:rPr>
          <w:rFonts w:hint="eastAsia" w:ascii="宋体" w:hAnsi="宋体"/>
          <w:bCs/>
          <w:color w:val="auto"/>
          <w:szCs w:val="21"/>
          <w:lang w:val="zh-CN"/>
        </w:rPr>
        <w:t>四、如综合得分相同，投标报价低者为先；如综合得分且投标报价相同的，以技术分得分较高者为先。</w:t>
      </w:r>
    </w:p>
    <w:p>
      <w:pPr>
        <w:pStyle w:val="50"/>
        <w:keepNext w:val="0"/>
        <w:keepLines w:val="0"/>
        <w:pageBreakBefore w:val="0"/>
        <w:widowControl w:val="0"/>
        <w:kinsoku/>
        <w:wordWrap/>
        <w:overflowPunct/>
        <w:topLinePunct w:val="0"/>
        <w:bidi w:val="0"/>
        <w:snapToGrid w:val="0"/>
        <w:spacing w:after="0" w:line="360" w:lineRule="auto"/>
        <w:ind w:right="0" w:firstLine="420" w:firstLineChars="200"/>
        <w:textAlignment w:val="auto"/>
        <w:rPr>
          <w:rFonts w:cs="仿宋_GB2312" w:asciiTheme="minorEastAsia" w:hAnsiTheme="minorEastAsia" w:eastAsiaTheme="minorEastAsia"/>
          <w:bCs/>
          <w:color w:val="auto"/>
          <w:sz w:val="32"/>
          <w:szCs w:val="32"/>
        </w:rPr>
      </w:pPr>
      <w:r>
        <w:rPr>
          <w:rFonts w:hint="eastAsia" w:ascii="宋体" w:hAnsi="宋体"/>
          <w:color w:val="auto"/>
        </w:rPr>
        <w:t>五、本次评分具体分值细化条款如下表：</w:t>
      </w:r>
    </w:p>
    <w:tbl>
      <w:tblPr>
        <w:tblStyle w:val="52"/>
        <w:tblW w:w="99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950"/>
        <w:gridCol w:w="6130"/>
        <w:gridCol w:w="1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757" w:type="dxa"/>
            <w:tcBorders>
              <w:tl2br w:val="nil"/>
              <w:tr2bl w:val="nil"/>
            </w:tcBorders>
            <w:vAlign w:val="center"/>
          </w:tcPr>
          <w:p>
            <w:pPr>
              <w:rPr>
                <w:rFonts w:ascii="宋体" w:hAnsi="宋体" w:cs="宋体"/>
                <w:b/>
                <w:color w:val="auto"/>
              </w:rPr>
            </w:pPr>
            <w:r>
              <w:rPr>
                <w:rFonts w:ascii="仿宋_GB2312" w:hAnsi="仿宋_GB2312" w:eastAsia="仿宋_GB2312" w:cs="仿宋_GB2312"/>
                <w:b/>
                <w:color w:val="auto"/>
                <w:sz w:val="32"/>
                <w:szCs w:val="32"/>
              </w:rPr>
              <w:br w:type="page"/>
            </w:r>
            <w:r>
              <w:rPr>
                <w:rFonts w:hint="eastAsia" w:ascii="宋体" w:hAnsi="宋体" w:cs="宋体"/>
                <w:b/>
                <w:color w:val="auto"/>
              </w:rPr>
              <w:t>序号</w:t>
            </w:r>
          </w:p>
        </w:tc>
        <w:tc>
          <w:tcPr>
            <w:tcW w:w="1950"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评审内容</w:t>
            </w:r>
          </w:p>
        </w:tc>
        <w:tc>
          <w:tcPr>
            <w:tcW w:w="6130"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评分标准</w:t>
            </w:r>
          </w:p>
        </w:tc>
        <w:tc>
          <w:tcPr>
            <w:tcW w:w="1066"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837" w:type="dxa"/>
            <w:gridSpan w:val="3"/>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一、商务资信分</w:t>
            </w:r>
          </w:p>
        </w:tc>
        <w:tc>
          <w:tcPr>
            <w:tcW w:w="1066"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lang w:val="en-US" w:eastAsia="zh-CN"/>
              </w:rPr>
              <w:t>6</w:t>
            </w:r>
            <w:r>
              <w:rPr>
                <w:rFonts w:hint="eastAsia" w:ascii="宋体" w:hAnsi="宋体" w:eastAsia="宋体" w:cs="宋体"/>
                <w:b/>
                <w:color w:val="auto"/>
                <w:sz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1</w:t>
            </w:r>
          </w:p>
        </w:tc>
        <w:tc>
          <w:tcPr>
            <w:tcW w:w="1950"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磋商响应文件的编制</w:t>
            </w:r>
          </w:p>
        </w:tc>
        <w:tc>
          <w:tcPr>
            <w:tcW w:w="6130" w:type="dxa"/>
            <w:tcBorders>
              <w:tl2br w:val="nil"/>
              <w:tr2bl w:val="nil"/>
            </w:tcBorders>
            <w:vAlign w:val="center"/>
          </w:tcPr>
          <w:p>
            <w:pPr>
              <w:bidi w:val="0"/>
              <w:rPr>
                <w:rFonts w:ascii="宋体" w:hAnsi="宋体" w:eastAsia="宋体" w:cs="宋体"/>
                <w:color w:val="auto"/>
              </w:rPr>
            </w:pPr>
            <w:r>
              <w:rPr>
                <w:rFonts w:hint="eastAsia" w:ascii="宋体" w:hAnsi="宋体" w:eastAsia="宋体" w:cs="宋体"/>
              </w:rPr>
              <w:t>响应文件编制完整、电子响应文件关联点设置定位准确、响应文件内容简洁明了，符合采购文件要求的，</w:t>
            </w:r>
            <w:r>
              <w:rPr>
                <w:rFonts w:hint="eastAsia" w:ascii="宋体" w:hAnsi="宋体" w:eastAsia="宋体" w:cs="宋体"/>
                <w:b/>
                <w:bCs/>
              </w:rPr>
              <w:t>得</w:t>
            </w:r>
            <w:r>
              <w:rPr>
                <w:rFonts w:hint="eastAsia" w:ascii="宋体" w:hAnsi="宋体" w:eastAsia="宋体" w:cs="宋体"/>
                <w:b/>
                <w:bCs/>
                <w:lang w:val="en-US" w:eastAsia="zh-CN"/>
              </w:rPr>
              <w:t>3</w:t>
            </w:r>
            <w:r>
              <w:rPr>
                <w:rFonts w:hint="eastAsia" w:ascii="宋体" w:hAnsi="宋体" w:eastAsia="宋体" w:cs="宋体"/>
                <w:b/>
                <w:bCs/>
              </w:rPr>
              <w:t>分</w:t>
            </w:r>
            <w:r>
              <w:rPr>
                <w:rFonts w:hint="eastAsia" w:ascii="宋体" w:hAnsi="宋体" w:eastAsia="宋体" w:cs="宋体"/>
              </w:rPr>
              <w:t>；响应文件有关内容前后矛盾、与采购文件要求不一致等，磋商小组允许且需要通过询标等程序进行澄清的，该项不得分；响应文件存在其他错漏的，每项（次）</w:t>
            </w:r>
            <w:r>
              <w:rPr>
                <w:rFonts w:hint="eastAsia" w:ascii="宋体" w:hAnsi="宋体" w:eastAsia="宋体" w:cs="宋体"/>
                <w:b/>
                <w:bCs/>
              </w:rPr>
              <w:t>扣0.5分</w:t>
            </w:r>
            <w:r>
              <w:rPr>
                <w:rFonts w:hint="eastAsia" w:ascii="宋体" w:hAnsi="宋体" w:eastAsia="宋体" w:cs="宋体"/>
              </w:rPr>
              <w:t>，扣完该项得分为止。</w:t>
            </w:r>
          </w:p>
        </w:tc>
        <w:tc>
          <w:tcPr>
            <w:tcW w:w="1066" w:type="dxa"/>
            <w:tcBorders>
              <w:tl2br w:val="nil"/>
              <w:tr2bl w:val="nil"/>
            </w:tcBorders>
            <w:vAlign w:val="center"/>
          </w:tcPr>
          <w:p>
            <w:pPr>
              <w:pStyle w:val="231"/>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2</w:t>
            </w:r>
          </w:p>
        </w:tc>
        <w:tc>
          <w:tcPr>
            <w:tcW w:w="1950" w:type="dxa"/>
            <w:tcBorders>
              <w:tl2br w:val="nil"/>
              <w:tr2bl w:val="nil"/>
            </w:tcBorders>
            <w:vAlign w:val="center"/>
          </w:tcPr>
          <w:p>
            <w:pPr>
              <w:pStyle w:val="231"/>
              <w:rPr>
                <w:rFonts w:cs="宋体" w:asciiTheme="minorEastAsia" w:hAnsiTheme="minorEastAsia" w:eastAsiaTheme="minorEastAsia"/>
                <w:color w:val="auto"/>
                <w:sz w:val="21"/>
              </w:rPr>
            </w:pPr>
            <w:r>
              <w:rPr>
                <w:rFonts w:asciiTheme="minorEastAsia" w:hAnsiTheme="minorEastAsia" w:eastAsiaTheme="minorEastAsia"/>
                <w:color w:val="auto"/>
                <w:sz w:val="21"/>
              </w:rPr>
              <w:t>各岗位人员配置情况</w:t>
            </w:r>
          </w:p>
        </w:tc>
        <w:tc>
          <w:tcPr>
            <w:tcW w:w="6130" w:type="dxa"/>
            <w:tcBorders>
              <w:tl2br w:val="nil"/>
              <w:tr2bl w:val="nil"/>
            </w:tcBorders>
            <w:vAlign w:val="center"/>
          </w:tcPr>
          <w:p>
            <w:pPr>
              <w:rPr>
                <w:rFonts w:hint="eastAsia" w:ascii="宋体" w:hAnsi="宋体" w:eastAsia="宋体" w:cs="宋体"/>
                <w:color w:val="auto"/>
                <w:szCs w:val="21"/>
              </w:rPr>
            </w:pPr>
            <w:r>
              <w:rPr>
                <w:rFonts w:hint="eastAsia" w:ascii="宋体" w:hAnsi="宋体" w:eastAsia="宋体" w:cs="宋体"/>
                <w:color w:val="auto"/>
              </w:rPr>
              <w:t>根据磋商针对本项目的各岗位人员的配置情况由评审小组进行打分。</w:t>
            </w:r>
          </w:p>
          <w:p>
            <w:pPr>
              <w:rPr>
                <w:rFonts w:cs="宋体" w:asciiTheme="minorEastAsia" w:hAnsiTheme="minorEastAsia" w:eastAsiaTheme="minorEastAsia"/>
                <w:color w:val="auto"/>
              </w:rPr>
            </w:pPr>
            <w:r>
              <w:rPr>
                <w:rFonts w:hint="eastAsia" w:ascii="宋体" w:hAnsi="宋体" w:eastAsia="宋体" w:cs="宋体"/>
                <w:color w:val="auto"/>
                <w:szCs w:val="21"/>
              </w:rPr>
              <w:t>注：拟派本项目组成人员符合招标采购需求</w:t>
            </w:r>
            <w:r>
              <w:rPr>
                <w:rFonts w:hint="eastAsia" w:ascii="宋体" w:hAnsi="宋体" w:eastAsia="宋体" w:cs="宋体"/>
                <w:color w:val="auto"/>
                <w:szCs w:val="21"/>
                <w:lang w:eastAsia="zh-CN"/>
              </w:rPr>
              <w:t>的</w:t>
            </w:r>
            <w:r>
              <w:rPr>
                <w:rFonts w:hint="eastAsia" w:ascii="宋体" w:hAnsi="宋体" w:eastAsia="宋体" w:cs="宋体"/>
                <w:b/>
                <w:bCs/>
                <w:color w:val="auto"/>
                <w:szCs w:val="21"/>
                <w:lang w:val="en-US" w:eastAsia="zh-CN"/>
              </w:rPr>
              <w:t>得3分</w:t>
            </w:r>
            <w:r>
              <w:rPr>
                <w:rFonts w:hint="eastAsia" w:ascii="宋体" w:hAnsi="宋体" w:eastAsia="宋体" w:cs="宋体"/>
                <w:color w:val="auto"/>
                <w:szCs w:val="21"/>
              </w:rPr>
              <w:t>，如不符合采购需求的按无效标处理。</w:t>
            </w:r>
          </w:p>
        </w:tc>
        <w:tc>
          <w:tcPr>
            <w:tcW w:w="1066" w:type="dxa"/>
            <w:tcBorders>
              <w:tl2br w:val="nil"/>
              <w:tr2bl w:val="nil"/>
            </w:tcBorders>
            <w:vAlign w:val="center"/>
          </w:tcPr>
          <w:p>
            <w:pPr>
              <w:pStyle w:val="231"/>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837" w:type="dxa"/>
            <w:gridSpan w:val="3"/>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二、技术分</w:t>
            </w:r>
          </w:p>
        </w:tc>
        <w:tc>
          <w:tcPr>
            <w:tcW w:w="1066"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lang w:val="en-US" w:eastAsia="zh-CN"/>
              </w:rPr>
              <w:t>74</w:t>
            </w:r>
            <w:r>
              <w:rPr>
                <w:rFonts w:hint="eastAsia" w:ascii="宋体" w:hAnsi="宋体" w:eastAsia="宋体" w:cs="宋体"/>
                <w:b/>
                <w:color w:val="auto"/>
                <w:sz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3</w:t>
            </w:r>
          </w:p>
        </w:tc>
        <w:tc>
          <w:tcPr>
            <w:tcW w:w="1950" w:type="dxa"/>
            <w:tcBorders>
              <w:tl2br w:val="nil"/>
              <w:tr2bl w:val="nil"/>
            </w:tcBorders>
            <w:vAlign w:val="center"/>
          </w:tcPr>
          <w:p>
            <w:pPr>
              <w:jc w:val="center"/>
              <w:rPr>
                <w:rFonts w:ascii="宋体" w:hAnsi="宋体"/>
                <w:color w:val="auto"/>
                <w:szCs w:val="21"/>
              </w:rPr>
            </w:pPr>
            <w:r>
              <w:rPr>
                <w:rFonts w:hint="eastAsia" w:ascii="宋体" w:hAnsi="宋体"/>
                <w:color w:val="auto"/>
                <w:szCs w:val="21"/>
              </w:rPr>
              <w:t>管理制度</w:t>
            </w:r>
          </w:p>
        </w:tc>
        <w:tc>
          <w:tcPr>
            <w:tcW w:w="6130" w:type="dxa"/>
            <w:tcBorders>
              <w:tl2br w:val="nil"/>
              <w:tr2bl w:val="nil"/>
            </w:tcBorders>
          </w:tcPr>
          <w:p>
            <w:pPr>
              <w:rPr>
                <w:rFonts w:hint="eastAsia" w:ascii="宋体" w:hAnsi="宋体" w:eastAsia="宋体" w:cs="宋体"/>
                <w:color w:val="auto"/>
                <w:kern w:val="0"/>
                <w:szCs w:val="21"/>
                <w:lang w:val="en-US" w:eastAsia="zh-CN"/>
              </w:rPr>
            </w:pPr>
            <w:r>
              <w:rPr>
                <w:rFonts w:hint="eastAsia" w:ascii="宋体"/>
                <w:color w:val="auto"/>
                <w:szCs w:val="21"/>
              </w:rPr>
              <w:t>根据磋商供应商提供的管理制度（食品管理、卫生管理、文明作业管理、消防管理等）的</w:t>
            </w:r>
            <w:r>
              <w:rPr>
                <w:rFonts w:hint="eastAsia" w:ascii="宋体"/>
                <w:color w:val="auto"/>
                <w:szCs w:val="21"/>
                <w:lang w:val="en-US" w:eastAsia="zh-CN"/>
              </w:rPr>
              <w:t>进行评价，</w:t>
            </w:r>
            <w:r>
              <w:rPr>
                <w:rFonts w:hint="eastAsia" w:ascii="宋体" w:hAnsi="宋体" w:eastAsia="宋体" w:cs="宋体"/>
                <w:szCs w:val="21"/>
              </w:rPr>
              <w:t>提出详细、具体、</w:t>
            </w:r>
            <w:r>
              <w:rPr>
                <w:rFonts w:hint="eastAsia" w:ascii="宋体" w:hAnsi="宋体" w:eastAsia="宋体" w:cs="宋体"/>
              </w:rPr>
              <w:t>明确</w:t>
            </w:r>
            <w:r>
              <w:rPr>
                <w:rFonts w:hint="eastAsia" w:ascii="宋体" w:hAnsi="宋体" w:eastAsia="宋体" w:cs="宋体"/>
                <w:kern w:val="0"/>
                <w:szCs w:val="21"/>
              </w:rPr>
              <w:t>的</w:t>
            </w:r>
            <w:r>
              <w:rPr>
                <w:rFonts w:hint="eastAsia" w:ascii="宋体"/>
                <w:color w:val="auto"/>
                <w:szCs w:val="21"/>
              </w:rPr>
              <w:t>管理制度</w:t>
            </w:r>
            <w:r>
              <w:rPr>
                <w:rFonts w:hint="eastAsia" w:ascii="宋体" w:hAnsi="宋体" w:eastAsia="宋体" w:cs="宋体"/>
                <w:kern w:val="0"/>
                <w:szCs w:val="21"/>
              </w:rPr>
              <w:t>的，</w:t>
            </w:r>
            <w:r>
              <w:rPr>
                <w:rFonts w:hint="eastAsia" w:ascii="宋体" w:hAnsi="宋体" w:eastAsia="宋体" w:cs="宋体"/>
                <w:b/>
                <w:kern w:val="0"/>
                <w:szCs w:val="21"/>
              </w:rPr>
              <w:t>得5分</w:t>
            </w:r>
            <w:r>
              <w:rPr>
                <w:rFonts w:hint="eastAsia" w:ascii="宋体" w:hAnsi="宋体" w:cs="宋体"/>
                <w:b/>
                <w:kern w:val="0"/>
                <w:szCs w:val="21"/>
                <w:lang w:eastAsia="zh-CN"/>
              </w:rPr>
              <w:t>；</w:t>
            </w:r>
            <w:r>
              <w:rPr>
                <w:rFonts w:hint="eastAsia" w:ascii="宋体"/>
                <w:color w:val="auto"/>
                <w:szCs w:val="21"/>
              </w:rPr>
              <w:t>管理制度</w:t>
            </w:r>
            <w:r>
              <w:rPr>
                <w:rFonts w:hint="eastAsia" w:ascii="宋体" w:hAnsi="宋体" w:eastAsia="宋体" w:cs="宋体"/>
                <w:kern w:val="0"/>
                <w:szCs w:val="21"/>
              </w:rPr>
              <w:t>较为简单，但基本能符合</w:t>
            </w:r>
            <w:r>
              <w:rPr>
                <w:rFonts w:hint="eastAsia" w:ascii="宋体" w:hAnsi="宋体" w:eastAsia="宋体" w:cs="宋体"/>
                <w:iCs/>
                <w:szCs w:val="21"/>
              </w:rPr>
              <w:t>项目</w:t>
            </w:r>
            <w:r>
              <w:rPr>
                <w:rFonts w:hint="eastAsia" w:ascii="宋体" w:hAnsi="宋体" w:eastAsia="宋体" w:cs="宋体"/>
                <w:kern w:val="0"/>
                <w:szCs w:val="21"/>
              </w:rPr>
              <w:t>采购需求，</w:t>
            </w:r>
            <w:r>
              <w:rPr>
                <w:rFonts w:hint="eastAsia" w:ascii="宋体" w:hAnsi="宋体" w:eastAsia="宋体" w:cs="宋体"/>
                <w:b/>
                <w:kern w:val="0"/>
                <w:szCs w:val="21"/>
              </w:rPr>
              <w:t>得3分</w:t>
            </w:r>
            <w:r>
              <w:rPr>
                <w:rFonts w:hint="eastAsia" w:ascii="宋体" w:hAnsi="宋体" w:cs="宋体"/>
                <w:b/>
                <w:kern w:val="0"/>
                <w:szCs w:val="21"/>
                <w:lang w:eastAsia="zh-CN"/>
              </w:rPr>
              <w:t>；</w:t>
            </w:r>
            <w:r>
              <w:rPr>
                <w:rFonts w:hint="eastAsia" w:ascii="宋体" w:hAnsi="宋体" w:eastAsia="宋体" w:cs="宋体"/>
                <w:kern w:val="0"/>
                <w:szCs w:val="21"/>
              </w:rPr>
              <w:t>未</w:t>
            </w:r>
            <w:r>
              <w:rPr>
                <w:rFonts w:hint="eastAsia" w:ascii="宋体" w:hAnsi="宋体" w:eastAsia="宋体" w:cs="宋体"/>
                <w:szCs w:val="21"/>
              </w:rPr>
              <w:t>提出</w:t>
            </w:r>
            <w:r>
              <w:rPr>
                <w:rFonts w:hint="eastAsia" w:ascii="宋体"/>
                <w:color w:val="auto"/>
                <w:szCs w:val="21"/>
              </w:rPr>
              <w:t>管理制度</w:t>
            </w:r>
            <w:r>
              <w:rPr>
                <w:rFonts w:hint="eastAsia" w:ascii="宋体" w:hAnsi="宋体" w:eastAsia="宋体" w:cs="宋体"/>
                <w:kern w:val="0"/>
                <w:szCs w:val="21"/>
              </w:rPr>
              <w:t>或</w:t>
            </w:r>
            <w:r>
              <w:rPr>
                <w:rFonts w:hint="eastAsia" w:ascii="宋体"/>
                <w:color w:val="auto"/>
                <w:szCs w:val="21"/>
              </w:rPr>
              <w:t>管理制度</w:t>
            </w:r>
            <w:r>
              <w:rPr>
                <w:rFonts w:hint="eastAsia" w:ascii="宋体" w:hAnsi="宋体" w:eastAsia="宋体" w:cs="宋体"/>
                <w:kern w:val="0"/>
                <w:szCs w:val="21"/>
              </w:rPr>
              <w:t>不可行或不符合项目采购需求的，</w:t>
            </w:r>
            <w:r>
              <w:rPr>
                <w:rFonts w:hint="eastAsia" w:ascii="宋体" w:hAnsi="宋体" w:eastAsia="宋体" w:cs="宋体"/>
                <w:b/>
                <w:kern w:val="0"/>
                <w:szCs w:val="21"/>
              </w:rPr>
              <w:t>不得分</w:t>
            </w:r>
            <w:r>
              <w:rPr>
                <w:rFonts w:hint="eastAsia" w:ascii="宋体" w:hAnsi="宋体" w:eastAsia="宋体" w:cs="宋体"/>
                <w:kern w:val="0"/>
                <w:szCs w:val="21"/>
              </w:rPr>
              <w:t>。</w:t>
            </w:r>
          </w:p>
        </w:tc>
        <w:tc>
          <w:tcPr>
            <w:tcW w:w="1066" w:type="dxa"/>
            <w:tcBorders>
              <w:tl2br w:val="nil"/>
              <w:tr2bl w:val="nil"/>
            </w:tcBorders>
            <w:vAlign w:val="center"/>
          </w:tcPr>
          <w:p>
            <w:pPr>
              <w:jc w:val="center"/>
              <w:rPr>
                <w:rFonts w:hint="eastAsia" w:ascii="宋体" w:hAnsi="宋体" w:eastAsia="宋体" w:cs="华文中宋"/>
                <w:color w:val="auto"/>
                <w:kern w:val="0"/>
                <w:szCs w:val="21"/>
                <w:lang w:eastAsia="zh-CN"/>
              </w:rPr>
            </w:pPr>
            <w:r>
              <w:rPr>
                <w:rFonts w:hint="eastAsia" w:ascii="宋体" w:hAnsi="宋体" w:cs="华文中宋"/>
                <w:color w:val="auto"/>
                <w:kern w:val="0"/>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4</w:t>
            </w:r>
          </w:p>
        </w:tc>
        <w:tc>
          <w:tcPr>
            <w:tcW w:w="1950" w:type="dxa"/>
            <w:tcBorders>
              <w:tl2br w:val="nil"/>
              <w:tr2bl w:val="nil"/>
            </w:tcBorders>
            <w:vAlign w:val="center"/>
          </w:tcPr>
          <w:p>
            <w:pPr>
              <w:jc w:val="center"/>
              <w:rPr>
                <w:rFonts w:ascii="宋体" w:hAnsi="宋体"/>
                <w:color w:val="auto"/>
                <w:szCs w:val="21"/>
              </w:rPr>
            </w:pPr>
            <w:r>
              <w:rPr>
                <w:rFonts w:hint="eastAsia" w:ascii="宋体" w:hAnsi="宋体"/>
                <w:color w:val="auto"/>
                <w:szCs w:val="21"/>
              </w:rPr>
              <w:t>服务管理</w:t>
            </w:r>
          </w:p>
        </w:tc>
        <w:tc>
          <w:tcPr>
            <w:tcW w:w="6130" w:type="dxa"/>
            <w:tcBorders>
              <w:tl2br w:val="nil"/>
              <w:tr2bl w:val="nil"/>
            </w:tcBorders>
          </w:tcPr>
          <w:p>
            <w:pPr>
              <w:rPr>
                <w:rFonts w:ascii="宋体"/>
                <w:color w:val="auto"/>
                <w:szCs w:val="21"/>
              </w:rPr>
            </w:pPr>
            <w:r>
              <w:rPr>
                <w:rFonts w:hint="eastAsia" w:ascii="宋体" w:hAnsi="宋体" w:eastAsia="宋体" w:cs="宋体"/>
                <w:kern w:val="0"/>
                <w:szCs w:val="21"/>
              </w:rPr>
              <w:t>根据供应商</w:t>
            </w:r>
            <w:r>
              <w:rPr>
                <w:rFonts w:hint="eastAsia" w:ascii="宋体" w:hAnsi="宋体" w:eastAsia="宋体" w:cs="宋体"/>
                <w:szCs w:val="21"/>
              </w:rPr>
              <w:t>提出的</w:t>
            </w:r>
            <w:r>
              <w:rPr>
                <w:rFonts w:hint="eastAsia" w:ascii="宋体" w:hAnsi="宋体" w:eastAsia="宋体" w:cs="宋体"/>
                <w:bCs/>
                <w:szCs w:val="21"/>
              </w:rPr>
              <w:t>服务</w:t>
            </w:r>
            <w:r>
              <w:rPr>
                <w:rFonts w:hint="eastAsia" w:ascii="宋体" w:hAnsi="宋体" w:eastAsia="宋体" w:cs="宋体"/>
                <w:kern w:val="0"/>
                <w:szCs w:val="21"/>
              </w:rPr>
              <w:t>方案</w:t>
            </w:r>
            <w:r>
              <w:rPr>
                <w:rFonts w:hint="eastAsia" w:ascii="宋体"/>
                <w:color w:val="auto"/>
                <w:szCs w:val="21"/>
              </w:rPr>
              <w:t>（服务管理流程、服务管理细则）</w:t>
            </w:r>
            <w:r>
              <w:rPr>
                <w:rFonts w:hint="eastAsia" w:ascii="宋体" w:hAnsi="宋体" w:eastAsia="宋体" w:cs="宋体"/>
                <w:kern w:val="0"/>
                <w:szCs w:val="21"/>
              </w:rPr>
              <w:t>进行评</w:t>
            </w:r>
            <w:r>
              <w:rPr>
                <w:rFonts w:hint="eastAsia" w:ascii="宋体" w:hAnsi="宋体" w:eastAsia="宋体" w:cs="宋体"/>
                <w:szCs w:val="21"/>
              </w:rPr>
              <w:t>价</w:t>
            </w:r>
            <w:r>
              <w:rPr>
                <w:rFonts w:hint="eastAsia" w:ascii="宋体" w:hAnsi="宋体" w:eastAsia="宋体" w:cs="宋体"/>
                <w:kern w:val="0"/>
                <w:szCs w:val="21"/>
              </w:rPr>
              <w:t>：</w:t>
            </w:r>
            <w:r>
              <w:rPr>
                <w:rFonts w:hint="eastAsia" w:ascii="宋体" w:hAnsi="宋体" w:eastAsia="宋体" w:cs="宋体"/>
                <w:bCs/>
                <w:szCs w:val="21"/>
              </w:rPr>
              <w:t>服务</w:t>
            </w:r>
            <w:r>
              <w:rPr>
                <w:rFonts w:hint="eastAsia" w:ascii="宋体" w:hAnsi="宋体" w:eastAsia="宋体" w:cs="宋体"/>
                <w:kern w:val="0"/>
                <w:szCs w:val="21"/>
              </w:rPr>
              <w:t>方案</w:t>
            </w:r>
            <w:r>
              <w:rPr>
                <w:rFonts w:hint="eastAsia" w:ascii="宋体" w:hAnsi="宋体" w:eastAsia="宋体" w:cs="宋体"/>
                <w:lang w:val="zh-CN"/>
              </w:rPr>
              <w:t>具有</w:t>
            </w:r>
            <w:r>
              <w:rPr>
                <w:rFonts w:hint="eastAsia" w:ascii="宋体" w:hAnsi="宋体" w:eastAsia="宋体" w:cs="宋体"/>
                <w:iCs/>
                <w:szCs w:val="21"/>
              </w:rPr>
              <w:t>针对</w:t>
            </w:r>
            <w:r>
              <w:rPr>
                <w:rFonts w:hint="eastAsia" w:ascii="宋体" w:hAnsi="宋体" w:eastAsia="宋体" w:cs="宋体"/>
                <w:kern w:val="0"/>
                <w:szCs w:val="21"/>
              </w:rPr>
              <w:t>性，根据</w:t>
            </w:r>
            <w:r>
              <w:rPr>
                <w:rFonts w:hint="eastAsia" w:ascii="宋体" w:hAnsi="宋体" w:eastAsia="宋体" w:cs="宋体"/>
                <w:iCs/>
                <w:szCs w:val="21"/>
              </w:rPr>
              <w:t>项目</w:t>
            </w:r>
            <w:r>
              <w:rPr>
                <w:rFonts w:hint="eastAsia" w:ascii="宋体" w:hAnsi="宋体" w:eastAsia="宋体" w:cs="宋体"/>
                <w:kern w:val="0"/>
                <w:szCs w:val="21"/>
              </w:rPr>
              <w:t>采购需求</w:t>
            </w:r>
            <w:r>
              <w:rPr>
                <w:rFonts w:hint="eastAsia" w:ascii="宋体" w:hAnsi="宋体" w:eastAsia="宋体" w:cs="宋体"/>
                <w:szCs w:val="21"/>
              </w:rPr>
              <w:t>提出详细、具体、</w:t>
            </w:r>
            <w:r>
              <w:rPr>
                <w:rFonts w:hint="eastAsia" w:ascii="宋体" w:hAnsi="宋体" w:eastAsia="宋体" w:cs="宋体"/>
              </w:rPr>
              <w:t>明确</w:t>
            </w:r>
            <w:r>
              <w:rPr>
                <w:rFonts w:hint="eastAsia" w:ascii="宋体" w:hAnsi="宋体" w:eastAsia="宋体" w:cs="宋体"/>
                <w:kern w:val="0"/>
                <w:szCs w:val="21"/>
              </w:rPr>
              <w:t>的</w:t>
            </w:r>
            <w:r>
              <w:rPr>
                <w:rFonts w:hint="eastAsia" w:ascii="宋体" w:hAnsi="宋体" w:eastAsia="宋体" w:cs="宋体"/>
                <w:bCs/>
                <w:szCs w:val="21"/>
              </w:rPr>
              <w:t>服务</w:t>
            </w:r>
            <w:r>
              <w:rPr>
                <w:rFonts w:hint="eastAsia" w:ascii="宋体" w:hAnsi="宋体" w:eastAsia="宋体" w:cs="宋体"/>
                <w:kern w:val="0"/>
                <w:szCs w:val="21"/>
              </w:rPr>
              <w:t>方案的，</w:t>
            </w:r>
            <w:r>
              <w:rPr>
                <w:rFonts w:hint="eastAsia" w:ascii="宋体" w:hAnsi="宋体" w:eastAsia="宋体" w:cs="宋体"/>
                <w:b/>
                <w:kern w:val="0"/>
                <w:szCs w:val="21"/>
              </w:rPr>
              <w:t>得5分</w:t>
            </w:r>
            <w:r>
              <w:rPr>
                <w:rFonts w:hint="eastAsia" w:ascii="宋体" w:hAnsi="宋体" w:eastAsia="宋体" w:cs="宋体"/>
                <w:kern w:val="0"/>
                <w:szCs w:val="21"/>
              </w:rPr>
              <w:t>；</w:t>
            </w:r>
            <w:r>
              <w:rPr>
                <w:rFonts w:hint="eastAsia" w:ascii="宋体" w:hAnsi="宋体" w:eastAsia="宋体" w:cs="宋体"/>
                <w:bCs/>
                <w:szCs w:val="21"/>
              </w:rPr>
              <w:t>服务</w:t>
            </w:r>
            <w:r>
              <w:rPr>
                <w:rFonts w:hint="eastAsia" w:ascii="宋体" w:hAnsi="宋体" w:eastAsia="宋体" w:cs="宋体"/>
                <w:kern w:val="0"/>
                <w:szCs w:val="21"/>
              </w:rPr>
              <w:t>方案较为简单，但基本能符合</w:t>
            </w:r>
            <w:r>
              <w:rPr>
                <w:rFonts w:hint="eastAsia" w:ascii="宋体" w:hAnsi="宋体" w:eastAsia="宋体" w:cs="宋体"/>
                <w:iCs/>
                <w:szCs w:val="21"/>
              </w:rPr>
              <w:t>项目</w:t>
            </w:r>
            <w:r>
              <w:rPr>
                <w:rFonts w:hint="eastAsia" w:ascii="宋体" w:hAnsi="宋体" w:eastAsia="宋体" w:cs="宋体"/>
                <w:kern w:val="0"/>
                <w:szCs w:val="21"/>
              </w:rPr>
              <w:t>采购需求，有</w:t>
            </w:r>
            <w:r>
              <w:rPr>
                <w:rFonts w:hint="eastAsia" w:ascii="宋体" w:hAnsi="宋体" w:eastAsia="宋体" w:cs="宋体"/>
                <w:szCs w:val="21"/>
              </w:rPr>
              <w:t>提出</w:t>
            </w:r>
            <w:r>
              <w:rPr>
                <w:rFonts w:hint="eastAsia" w:ascii="宋体" w:hAnsi="宋体" w:eastAsia="宋体" w:cs="宋体"/>
                <w:bCs/>
                <w:szCs w:val="21"/>
              </w:rPr>
              <w:t>服务</w:t>
            </w:r>
            <w:r>
              <w:rPr>
                <w:rFonts w:hint="eastAsia" w:ascii="宋体" w:hAnsi="宋体" w:eastAsia="宋体" w:cs="宋体"/>
              </w:rPr>
              <w:t>流程、</w:t>
            </w:r>
            <w:r>
              <w:rPr>
                <w:rFonts w:hint="eastAsia" w:ascii="宋体" w:hAnsi="宋体" w:eastAsia="宋体" w:cs="宋体"/>
                <w:bCs/>
                <w:szCs w:val="21"/>
              </w:rPr>
              <w:t>服务</w:t>
            </w:r>
            <w:r>
              <w:rPr>
                <w:rFonts w:hint="eastAsia" w:ascii="宋体" w:hAnsi="宋体" w:eastAsia="宋体" w:cs="宋体"/>
              </w:rPr>
              <w:t>方式方法</w:t>
            </w:r>
            <w:r>
              <w:rPr>
                <w:rFonts w:hint="eastAsia" w:ascii="宋体" w:hAnsi="宋体" w:eastAsia="宋体" w:cs="宋体"/>
                <w:kern w:val="0"/>
                <w:szCs w:val="21"/>
              </w:rPr>
              <w:t>的，</w:t>
            </w:r>
            <w:r>
              <w:rPr>
                <w:rFonts w:hint="eastAsia" w:ascii="宋体" w:hAnsi="宋体" w:eastAsia="宋体" w:cs="宋体"/>
                <w:b/>
                <w:kern w:val="0"/>
                <w:szCs w:val="21"/>
              </w:rPr>
              <w:t>得3分</w:t>
            </w:r>
            <w:r>
              <w:rPr>
                <w:rFonts w:hint="eastAsia" w:ascii="宋体" w:hAnsi="宋体" w:eastAsia="宋体" w:cs="宋体"/>
                <w:kern w:val="0"/>
                <w:szCs w:val="21"/>
              </w:rPr>
              <w:t>；未</w:t>
            </w:r>
            <w:r>
              <w:rPr>
                <w:rFonts w:hint="eastAsia" w:ascii="宋体" w:hAnsi="宋体" w:eastAsia="宋体" w:cs="宋体"/>
                <w:szCs w:val="21"/>
              </w:rPr>
              <w:t>提出</w:t>
            </w:r>
            <w:r>
              <w:rPr>
                <w:rFonts w:hint="eastAsia" w:ascii="宋体" w:hAnsi="宋体" w:eastAsia="宋体" w:cs="宋体"/>
                <w:bCs/>
                <w:szCs w:val="21"/>
              </w:rPr>
              <w:t>服务</w:t>
            </w:r>
            <w:r>
              <w:rPr>
                <w:rFonts w:hint="eastAsia" w:ascii="宋体" w:hAnsi="宋体" w:eastAsia="宋体" w:cs="宋体"/>
                <w:kern w:val="0"/>
                <w:szCs w:val="21"/>
              </w:rPr>
              <w:t>方案或</w:t>
            </w:r>
            <w:r>
              <w:rPr>
                <w:rFonts w:hint="eastAsia" w:ascii="宋体" w:hAnsi="宋体" w:eastAsia="宋体" w:cs="宋体"/>
                <w:bCs/>
                <w:szCs w:val="21"/>
              </w:rPr>
              <w:t>服务</w:t>
            </w:r>
            <w:r>
              <w:rPr>
                <w:rFonts w:hint="eastAsia" w:ascii="宋体" w:hAnsi="宋体" w:eastAsia="宋体" w:cs="宋体"/>
                <w:kern w:val="0"/>
                <w:szCs w:val="21"/>
              </w:rPr>
              <w:t>方案不可行或不符合项目采购需求的，</w:t>
            </w:r>
            <w:r>
              <w:rPr>
                <w:rFonts w:hint="eastAsia" w:ascii="宋体" w:hAnsi="宋体" w:eastAsia="宋体" w:cs="宋体"/>
                <w:b/>
                <w:kern w:val="0"/>
                <w:szCs w:val="21"/>
              </w:rPr>
              <w:t>不得分</w:t>
            </w:r>
            <w:r>
              <w:rPr>
                <w:rFonts w:hint="eastAsia" w:ascii="宋体" w:hAnsi="宋体" w:eastAsia="宋体" w:cs="宋体"/>
                <w:kern w:val="0"/>
                <w:szCs w:val="21"/>
              </w:rPr>
              <w:t>。</w:t>
            </w:r>
          </w:p>
        </w:tc>
        <w:tc>
          <w:tcPr>
            <w:tcW w:w="1066" w:type="dxa"/>
            <w:tcBorders>
              <w:tl2br w:val="nil"/>
              <w:tr2bl w:val="nil"/>
            </w:tcBorders>
            <w:vAlign w:val="center"/>
          </w:tcPr>
          <w:p>
            <w:pPr>
              <w:jc w:val="center"/>
              <w:rPr>
                <w:rFonts w:hint="default" w:ascii="宋体" w:hAnsi="宋体" w:eastAsia="宋体" w:cs="华文中宋"/>
                <w:color w:val="auto"/>
                <w:kern w:val="0"/>
                <w:szCs w:val="21"/>
                <w:lang w:val="en-US" w:eastAsia="zh-CN"/>
              </w:rPr>
            </w:pPr>
            <w:r>
              <w:rPr>
                <w:rFonts w:hint="eastAsia" w:ascii="宋体" w:hAnsi="宋体" w:cs="华文中宋"/>
                <w:color w:val="auto"/>
                <w:kern w:val="0"/>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5</w:t>
            </w:r>
          </w:p>
        </w:tc>
        <w:tc>
          <w:tcPr>
            <w:tcW w:w="1950" w:type="dxa"/>
            <w:tcBorders>
              <w:tl2br w:val="nil"/>
              <w:tr2bl w:val="nil"/>
            </w:tcBorders>
            <w:vAlign w:val="center"/>
          </w:tcPr>
          <w:p>
            <w:pPr>
              <w:jc w:val="center"/>
              <w:rPr>
                <w:rFonts w:ascii="宋体" w:hAnsi="宋体"/>
                <w:color w:val="auto"/>
                <w:szCs w:val="21"/>
              </w:rPr>
            </w:pPr>
            <w:r>
              <w:rPr>
                <w:rFonts w:hint="eastAsia" w:ascii="宋体" w:hAnsi="宋体"/>
                <w:color w:val="auto"/>
                <w:szCs w:val="21"/>
              </w:rPr>
              <w:t>质量保证</w:t>
            </w:r>
          </w:p>
        </w:tc>
        <w:tc>
          <w:tcPr>
            <w:tcW w:w="6130" w:type="dxa"/>
            <w:tcBorders>
              <w:tl2br w:val="nil"/>
              <w:tr2bl w:val="nil"/>
            </w:tcBorders>
          </w:tcPr>
          <w:p>
            <w:pPr>
              <w:rPr>
                <w:rFonts w:ascii="宋体"/>
                <w:color w:val="auto"/>
                <w:szCs w:val="21"/>
              </w:rPr>
            </w:pPr>
            <w:r>
              <w:rPr>
                <w:rFonts w:hint="eastAsia" w:ascii="宋体" w:hAnsi="宋体" w:eastAsia="宋体" w:cs="宋体"/>
                <w:kern w:val="0"/>
                <w:szCs w:val="21"/>
              </w:rPr>
              <w:t>根据供应商</w:t>
            </w:r>
            <w:r>
              <w:rPr>
                <w:rFonts w:hint="eastAsia" w:ascii="宋体" w:hAnsi="宋体" w:eastAsia="宋体" w:cs="宋体"/>
                <w:szCs w:val="21"/>
              </w:rPr>
              <w:t>提出的</w:t>
            </w:r>
            <w:r>
              <w:rPr>
                <w:rFonts w:hint="eastAsia" w:ascii="宋体" w:hAnsi="宋体" w:eastAsia="宋体" w:cs="宋体"/>
                <w:bCs/>
                <w:szCs w:val="21"/>
              </w:rPr>
              <w:t>服务</w:t>
            </w:r>
            <w:r>
              <w:rPr>
                <w:rFonts w:hint="eastAsia" w:ascii="宋体" w:hAnsi="宋体" w:eastAsia="宋体" w:cs="宋体"/>
                <w:szCs w:val="21"/>
              </w:rPr>
              <w:t>质量保障措施</w:t>
            </w:r>
            <w:r>
              <w:rPr>
                <w:rFonts w:hint="eastAsia" w:ascii="宋体" w:hAnsi="宋体" w:eastAsia="宋体" w:cs="宋体"/>
                <w:szCs w:val="21"/>
                <w:lang w:eastAsia="zh-CN"/>
              </w:rPr>
              <w:t>（</w:t>
            </w:r>
            <w:r>
              <w:rPr>
                <w:rFonts w:hint="eastAsia" w:ascii="宋体"/>
                <w:color w:val="auto"/>
                <w:szCs w:val="21"/>
              </w:rPr>
              <w:t>包括菜谱、点心的品种，菜谱、点心的质量保证，食材料的使用量控制等承诺</w:t>
            </w:r>
            <w:r>
              <w:rPr>
                <w:rFonts w:hint="eastAsia" w:ascii="宋体" w:hAnsi="宋体" w:eastAsia="宋体" w:cs="宋体"/>
                <w:szCs w:val="21"/>
                <w:lang w:eastAsia="zh-CN"/>
              </w:rPr>
              <w:t>）</w:t>
            </w:r>
            <w:r>
              <w:rPr>
                <w:rFonts w:hint="eastAsia" w:ascii="宋体" w:hAnsi="宋体" w:eastAsia="宋体" w:cs="宋体"/>
                <w:kern w:val="0"/>
                <w:szCs w:val="21"/>
              </w:rPr>
              <w:t>进行评</w:t>
            </w:r>
            <w:r>
              <w:rPr>
                <w:rFonts w:hint="eastAsia" w:ascii="宋体" w:hAnsi="宋体" w:eastAsia="宋体" w:cs="宋体"/>
                <w:szCs w:val="21"/>
              </w:rPr>
              <w:t>价</w:t>
            </w:r>
            <w:r>
              <w:rPr>
                <w:rFonts w:hint="eastAsia" w:ascii="宋体" w:hAnsi="宋体" w:eastAsia="宋体" w:cs="宋体"/>
                <w:kern w:val="0"/>
                <w:szCs w:val="21"/>
              </w:rPr>
              <w:t>：有制定相应的</w:t>
            </w:r>
            <w:r>
              <w:rPr>
                <w:rFonts w:hint="eastAsia" w:ascii="宋体" w:hAnsi="宋体" w:eastAsia="宋体" w:cs="宋体"/>
                <w:bCs/>
                <w:szCs w:val="21"/>
              </w:rPr>
              <w:t>服务</w:t>
            </w:r>
            <w:r>
              <w:rPr>
                <w:rFonts w:hint="eastAsia" w:ascii="宋体" w:hAnsi="宋体" w:eastAsia="宋体" w:cs="宋体"/>
                <w:szCs w:val="21"/>
              </w:rPr>
              <w:t>质量保障措施，</w:t>
            </w:r>
            <w:r>
              <w:rPr>
                <w:rFonts w:hint="eastAsia" w:ascii="宋体" w:hAnsi="宋体" w:eastAsia="宋体" w:cs="宋体"/>
                <w:iCs/>
                <w:szCs w:val="21"/>
              </w:rPr>
              <w:t>对</w:t>
            </w:r>
            <w:r>
              <w:rPr>
                <w:rFonts w:hint="eastAsia" w:ascii="宋体" w:hAnsi="宋体" w:eastAsia="宋体" w:cs="宋体"/>
                <w:bCs/>
                <w:szCs w:val="21"/>
              </w:rPr>
              <w:t>服务</w:t>
            </w:r>
            <w:r>
              <w:rPr>
                <w:rFonts w:hint="eastAsia" w:ascii="宋体" w:hAnsi="宋体" w:eastAsia="宋体" w:cs="宋体"/>
                <w:kern w:val="0"/>
                <w:szCs w:val="21"/>
              </w:rPr>
              <w:t>过程中的关健节点有具体</w:t>
            </w:r>
            <w:r>
              <w:rPr>
                <w:rFonts w:hint="eastAsia" w:ascii="宋体" w:hAnsi="宋体" w:eastAsia="宋体" w:cs="宋体"/>
                <w:szCs w:val="21"/>
              </w:rPr>
              <w:t>质量</w:t>
            </w:r>
            <w:r>
              <w:rPr>
                <w:rFonts w:hint="eastAsia" w:ascii="宋体" w:hAnsi="宋体" w:eastAsia="宋体" w:cs="宋体"/>
                <w:kern w:val="0"/>
                <w:szCs w:val="21"/>
              </w:rPr>
              <w:t>控制</w:t>
            </w:r>
            <w:r>
              <w:rPr>
                <w:rFonts w:hint="eastAsia" w:ascii="宋体" w:hAnsi="宋体" w:eastAsia="宋体" w:cs="宋体"/>
                <w:szCs w:val="21"/>
              </w:rPr>
              <w:t>措施，</w:t>
            </w:r>
            <w:r>
              <w:rPr>
                <w:rFonts w:hint="eastAsia" w:ascii="宋体" w:hAnsi="宋体" w:eastAsia="宋体" w:cs="宋体"/>
                <w:kern w:val="0"/>
                <w:szCs w:val="21"/>
              </w:rPr>
              <w:t>有相应的</w:t>
            </w:r>
            <w:r>
              <w:rPr>
                <w:rFonts w:hint="eastAsia" w:ascii="宋体" w:hAnsi="宋体" w:eastAsia="宋体" w:cs="宋体"/>
                <w:szCs w:val="21"/>
              </w:rPr>
              <w:t>人力、物力投入安排，能够确保</w:t>
            </w:r>
            <w:r>
              <w:rPr>
                <w:rFonts w:hint="eastAsia" w:ascii="宋体" w:hAnsi="宋体" w:eastAsia="宋体" w:cs="宋体"/>
                <w:bCs/>
                <w:szCs w:val="21"/>
              </w:rPr>
              <w:t>服务</w:t>
            </w:r>
            <w:r>
              <w:rPr>
                <w:rFonts w:hint="eastAsia" w:ascii="宋体" w:hAnsi="宋体" w:eastAsia="宋体" w:cs="宋体"/>
                <w:szCs w:val="21"/>
              </w:rPr>
              <w:t>质量</w:t>
            </w:r>
            <w:r>
              <w:rPr>
                <w:rFonts w:hint="eastAsia" w:ascii="宋体" w:hAnsi="宋体" w:eastAsia="宋体" w:cs="宋体"/>
                <w:kern w:val="0"/>
                <w:szCs w:val="21"/>
              </w:rPr>
              <w:t>的，</w:t>
            </w:r>
            <w:r>
              <w:rPr>
                <w:rFonts w:hint="eastAsia" w:ascii="宋体" w:hAnsi="宋体" w:eastAsia="宋体" w:cs="宋体"/>
                <w:b/>
                <w:kern w:val="0"/>
                <w:szCs w:val="21"/>
              </w:rPr>
              <w:t>得</w:t>
            </w:r>
            <w:r>
              <w:rPr>
                <w:rFonts w:hint="eastAsia" w:ascii="宋体" w:hAnsi="宋体" w:eastAsia="宋体" w:cs="宋体"/>
                <w:b/>
                <w:kern w:val="0"/>
                <w:szCs w:val="21"/>
                <w:lang w:val="en-US" w:eastAsia="zh-CN"/>
              </w:rPr>
              <w:t>4</w:t>
            </w:r>
            <w:r>
              <w:rPr>
                <w:rFonts w:hint="eastAsia" w:ascii="宋体" w:hAnsi="宋体" w:eastAsia="宋体" w:cs="宋体"/>
                <w:b/>
                <w:kern w:val="0"/>
                <w:szCs w:val="21"/>
              </w:rPr>
              <w:t>分</w:t>
            </w:r>
            <w:r>
              <w:rPr>
                <w:rFonts w:hint="eastAsia" w:ascii="宋体" w:hAnsi="宋体" w:eastAsia="宋体" w:cs="宋体"/>
                <w:kern w:val="0"/>
                <w:szCs w:val="21"/>
              </w:rPr>
              <w:t>；</w:t>
            </w:r>
            <w:r>
              <w:rPr>
                <w:rFonts w:hint="eastAsia" w:ascii="宋体" w:hAnsi="宋体" w:eastAsia="宋体" w:cs="宋体"/>
                <w:bCs/>
                <w:szCs w:val="21"/>
              </w:rPr>
              <w:t>服务</w:t>
            </w:r>
            <w:r>
              <w:rPr>
                <w:rFonts w:hint="eastAsia" w:ascii="宋体" w:hAnsi="宋体" w:eastAsia="宋体" w:cs="宋体"/>
                <w:szCs w:val="21"/>
              </w:rPr>
              <w:t>质量保障措施</w:t>
            </w:r>
            <w:r>
              <w:rPr>
                <w:rFonts w:hint="eastAsia" w:ascii="宋体" w:hAnsi="宋体" w:eastAsia="宋体" w:cs="宋体"/>
                <w:kern w:val="0"/>
                <w:szCs w:val="21"/>
              </w:rPr>
              <w:t>较为简单，</w:t>
            </w:r>
            <w:r>
              <w:rPr>
                <w:rFonts w:hint="eastAsia" w:ascii="宋体" w:hAnsi="宋体" w:eastAsia="宋体" w:cs="宋体"/>
                <w:iCs/>
                <w:szCs w:val="21"/>
              </w:rPr>
              <w:t>对</w:t>
            </w:r>
            <w:r>
              <w:rPr>
                <w:rFonts w:hint="eastAsia" w:ascii="宋体" w:hAnsi="宋体" w:eastAsia="宋体" w:cs="宋体"/>
                <w:bCs/>
                <w:szCs w:val="21"/>
              </w:rPr>
              <w:t>服务</w:t>
            </w:r>
            <w:r>
              <w:rPr>
                <w:rFonts w:hint="eastAsia" w:ascii="宋体" w:hAnsi="宋体" w:eastAsia="宋体" w:cs="宋体"/>
                <w:kern w:val="0"/>
                <w:szCs w:val="21"/>
              </w:rPr>
              <w:t>过程中的关健节点有</w:t>
            </w:r>
            <w:r>
              <w:rPr>
                <w:rFonts w:hint="eastAsia" w:ascii="宋体" w:hAnsi="宋体" w:eastAsia="宋体" w:cs="宋体"/>
                <w:szCs w:val="21"/>
              </w:rPr>
              <w:t>提出基本</w:t>
            </w:r>
            <w:r>
              <w:rPr>
                <w:rFonts w:hint="eastAsia" w:ascii="宋体" w:hAnsi="宋体" w:eastAsia="宋体" w:cs="宋体"/>
                <w:kern w:val="0"/>
                <w:szCs w:val="21"/>
              </w:rPr>
              <w:t>的</w:t>
            </w:r>
            <w:r>
              <w:rPr>
                <w:rFonts w:hint="eastAsia" w:ascii="宋体" w:hAnsi="宋体" w:eastAsia="宋体" w:cs="宋体"/>
                <w:szCs w:val="21"/>
              </w:rPr>
              <w:t>质量</w:t>
            </w:r>
            <w:r>
              <w:rPr>
                <w:rFonts w:hint="eastAsia" w:ascii="宋体" w:hAnsi="宋体" w:eastAsia="宋体" w:cs="宋体"/>
                <w:kern w:val="0"/>
                <w:szCs w:val="21"/>
              </w:rPr>
              <w:t>控制</w:t>
            </w:r>
            <w:r>
              <w:rPr>
                <w:rFonts w:hint="eastAsia" w:ascii="宋体" w:hAnsi="宋体" w:eastAsia="宋体" w:cs="宋体"/>
                <w:szCs w:val="21"/>
              </w:rPr>
              <w:t>措施</w:t>
            </w:r>
            <w:r>
              <w:rPr>
                <w:rFonts w:hint="eastAsia" w:ascii="宋体" w:hAnsi="宋体" w:eastAsia="宋体" w:cs="宋体"/>
                <w:kern w:val="0"/>
                <w:szCs w:val="21"/>
              </w:rPr>
              <w:t>的，</w:t>
            </w:r>
            <w:r>
              <w:rPr>
                <w:rFonts w:hint="eastAsia" w:ascii="宋体" w:hAnsi="宋体" w:eastAsia="宋体" w:cs="宋体"/>
                <w:b/>
                <w:kern w:val="0"/>
                <w:szCs w:val="21"/>
              </w:rPr>
              <w:t>得</w:t>
            </w:r>
            <w:r>
              <w:rPr>
                <w:rFonts w:hint="eastAsia" w:ascii="宋体" w:hAnsi="宋体" w:eastAsia="宋体" w:cs="宋体"/>
                <w:b/>
                <w:kern w:val="0"/>
                <w:szCs w:val="21"/>
                <w:lang w:val="en-US" w:eastAsia="zh-CN"/>
              </w:rPr>
              <w:t>2</w:t>
            </w:r>
            <w:r>
              <w:rPr>
                <w:rFonts w:hint="eastAsia" w:ascii="宋体" w:hAnsi="宋体" w:eastAsia="宋体" w:cs="宋体"/>
                <w:b/>
                <w:kern w:val="0"/>
                <w:szCs w:val="21"/>
              </w:rPr>
              <w:t>分</w:t>
            </w:r>
            <w:r>
              <w:rPr>
                <w:rFonts w:hint="eastAsia" w:ascii="宋体" w:hAnsi="宋体" w:eastAsia="宋体" w:cs="宋体"/>
                <w:kern w:val="0"/>
                <w:szCs w:val="21"/>
              </w:rPr>
              <w:t>；未</w:t>
            </w:r>
            <w:r>
              <w:rPr>
                <w:rFonts w:hint="eastAsia" w:ascii="宋体" w:hAnsi="宋体" w:eastAsia="宋体" w:cs="宋体"/>
                <w:szCs w:val="21"/>
              </w:rPr>
              <w:t>提出</w:t>
            </w:r>
            <w:r>
              <w:rPr>
                <w:rFonts w:hint="eastAsia" w:ascii="宋体" w:hAnsi="宋体" w:eastAsia="宋体" w:cs="宋体"/>
                <w:bCs/>
                <w:szCs w:val="21"/>
              </w:rPr>
              <w:t>服务</w:t>
            </w:r>
            <w:r>
              <w:rPr>
                <w:rFonts w:hint="eastAsia" w:ascii="宋体" w:hAnsi="宋体" w:eastAsia="宋体" w:cs="宋体"/>
                <w:szCs w:val="21"/>
              </w:rPr>
              <w:t>质量保障措施</w:t>
            </w:r>
            <w:r>
              <w:rPr>
                <w:rFonts w:hint="eastAsia" w:ascii="宋体" w:hAnsi="宋体" w:eastAsia="宋体" w:cs="宋体"/>
                <w:kern w:val="0"/>
                <w:szCs w:val="21"/>
              </w:rPr>
              <w:t>或</w:t>
            </w:r>
            <w:r>
              <w:rPr>
                <w:rFonts w:hint="eastAsia" w:ascii="宋体" w:hAnsi="宋体" w:eastAsia="宋体" w:cs="宋体"/>
                <w:bCs/>
                <w:szCs w:val="21"/>
              </w:rPr>
              <w:t>服务</w:t>
            </w:r>
            <w:r>
              <w:rPr>
                <w:rFonts w:hint="eastAsia" w:ascii="宋体" w:hAnsi="宋体" w:eastAsia="宋体" w:cs="宋体"/>
                <w:szCs w:val="21"/>
              </w:rPr>
              <w:t>质量保障措施</w:t>
            </w:r>
            <w:r>
              <w:rPr>
                <w:rFonts w:hint="eastAsia" w:ascii="宋体" w:hAnsi="宋体" w:eastAsia="宋体" w:cs="宋体"/>
                <w:kern w:val="0"/>
                <w:szCs w:val="21"/>
              </w:rPr>
              <w:t>不可行的，</w:t>
            </w:r>
            <w:r>
              <w:rPr>
                <w:rFonts w:hint="eastAsia" w:ascii="宋体" w:hAnsi="宋体" w:eastAsia="宋体" w:cs="宋体"/>
                <w:b/>
                <w:kern w:val="0"/>
                <w:szCs w:val="21"/>
              </w:rPr>
              <w:t>不得分</w:t>
            </w:r>
            <w:r>
              <w:rPr>
                <w:rFonts w:hint="eastAsia" w:ascii="宋体" w:hAnsi="宋体" w:eastAsia="宋体" w:cs="宋体"/>
                <w:kern w:val="0"/>
                <w:szCs w:val="21"/>
              </w:rPr>
              <w:t>。</w:t>
            </w:r>
          </w:p>
        </w:tc>
        <w:tc>
          <w:tcPr>
            <w:tcW w:w="1066" w:type="dxa"/>
            <w:tcBorders>
              <w:tl2br w:val="nil"/>
              <w:tr2bl w:val="nil"/>
            </w:tcBorders>
            <w:vAlign w:val="center"/>
          </w:tcPr>
          <w:p>
            <w:pPr>
              <w:jc w:val="center"/>
              <w:rPr>
                <w:rFonts w:hint="default" w:ascii="宋体" w:hAnsi="宋体" w:eastAsia="宋体" w:cs="华文中宋"/>
                <w:color w:val="auto"/>
                <w:kern w:val="0"/>
                <w:szCs w:val="21"/>
                <w:lang w:val="en-US" w:eastAsia="zh-CN"/>
              </w:rPr>
            </w:pPr>
            <w:r>
              <w:rPr>
                <w:rFonts w:hint="eastAsia" w:ascii="宋体" w:hAnsi="宋体" w:cs="华文中宋"/>
                <w:color w:val="auto"/>
                <w:kern w:val="0"/>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6</w:t>
            </w:r>
          </w:p>
        </w:tc>
        <w:tc>
          <w:tcPr>
            <w:tcW w:w="1950" w:type="dxa"/>
            <w:tcBorders>
              <w:tl2br w:val="nil"/>
              <w:tr2bl w:val="nil"/>
            </w:tcBorders>
            <w:vAlign w:val="center"/>
          </w:tcPr>
          <w:p>
            <w:pPr>
              <w:jc w:val="center"/>
              <w:rPr>
                <w:rFonts w:ascii="宋体" w:hAnsi="宋体"/>
                <w:color w:val="auto"/>
                <w:szCs w:val="21"/>
              </w:rPr>
            </w:pPr>
            <w:r>
              <w:rPr>
                <w:rFonts w:hint="eastAsia" w:ascii="宋体" w:hAnsi="宋体"/>
                <w:color w:val="auto"/>
                <w:szCs w:val="21"/>
              </w:rPr>
              <w:t>应急措施</w:t>
            </w:r>
          </w:p>
        </w:tc>
        <w:tc>
          <w:tcPr>
            <w:tcW w:w="6130" w:type="dxa"/>
            <w:tcBorders>
              <w:tl2br w:val="nil"/>
              <w:tr2bl w:val="nil"/>
            </w:tcBorders>
          </w:tcPr>
          <w:p>
            <w:pPr>
              <w:rPr>
                <w:rFonts w:hint="default" w:ascii="宋体" w:eastAsia="宋体"/>
                <w:color w:val="auto"/>
                <w:szCs w:val="21"/>
                <w:lang w:val="en-US" w:eastAsia="zh-CN"/>
              </w:rPr>
            </w:pPr>
            <w:r>
              <w:rPr>
                <w:rFonts w:hint="eastAsia" w:ascii="宋体"/>
                <w:color w:val="auto"/>
                <w:szCs w:val="21"/>
              </w:rPr>
              <w:t>根据磋商供应商提供的应急措施承诺</w:t>
            </w:r>
            <w:r>
              <w:rPr>
                <w:rFonts w:hint="eastAsia" w:ascii="宋体"/>
                <w:color w:val="auto"/>
                <w:szCs w:val="21"/>
                <w:lang w:eastAsia="zh-CN"/>
              </w:rPr>
              <w:t>（</w:t>
            </w:r>
            <w:r>
              <w:rPr>
                <w:rFonts w:hint="eastAsia" w:ascii="宋体"/>
                <w:color w:val="auto"/>
                <w:szCs w:val="21"/>
              </w:rPr>
              <w:t>如临时加菜、非工作时间的加班等特殊情况的加班处理</w:t>
            </w:r>
            <w:r>
              <w:rPr>
                <w:rFonts w:hint="eastAsia" w:ascii="宋体"/>
                <w:color w:val="auto"/>
                <w:szCs w:val="21"/>
                <w:lang w:eastAsia="zh-CN"/>
              </w:rPr>
              <w:t>）</w:t>
            </w:r>
            <w:r>
              <w:rPr>
                <w:rFonts w:hint="eastAsia" w:ascii="宋体"/>
                <w:color w:val="auto"/>
                <w:szCs w:val="21"/>
                <w:lang w:val="en-US" w:eastAsia="zh-CN"/>
              </w:rPr>
              <w:t>进行评价：</w:t>
            </w:r>
            <w:r>
              <w:rPr>
                <w:rFonts w:hint="eastAsia" w:ascii="宋体" w:hAnsi="宋体" w:eastAsia="宋体" w:cs="宋体"/>
                <w:kern w:val="0"/>
                <w:szCs w:val="21"/>
              </w:rPr>
              <w:t>有制定相应</w:t>
            </w:r>
            <w:r>
              <w:rPr>
                <w:rFonts w:hint="eastAsia" w:ascii="宋体"/>
                <w:color w:val="auto"/>
                <w:szCs w:val="21"/>
              </w:rPr>
              <w:t>出现特殊、紧急情况的处理措施</w:t>
            </w:r>
            <w:r>
              <w:rPr>
                <w:rFonts w:hint="eastAsia" w:ascii="宋体" w:hAnsi="宋体" w:eastAsia="宋体" w:cs="宋体"/>
                <w:szCs w:val="21"/>
              </w:rPr>
              <w:t>提出详细、具体、</w:t>
            </w:r>
            <w:r>
              <w:rPr>
                <w:rFonts w:hint="eastAsia" w:ascii="宋体" w:hAnsi="宋体" w:eastAsia="宋体" w:cs="宋体"/>
              </w:rPr>
              <w:t>明确</w:t>
            </w:r>
            <w:r>
              <w:rPr>
                <w:rFonts w:hint="eastAsia" w:ascii="宋体" w:hAnsi="宋体" w:eastAsia="宋体" w:cs="宋体"/>
                <w:kern w:val="0"/>
                <w:szCs w:val="21"/>
              </w:rPr>
              <w:t>的</w:t>
            </w:r>
            <w:r>
              <w:rPr>
                <w:rFonts w:hint="eastAsia" w:ascii="宋体" w:hAnsi="宋体" w:cs="宋体"/>
                <w:kern w:val="0"/>
                <w:szCs w:val="21"/>
                <w:lang w:val="en-US" w:eastAsia="zh-CN"/>
              </w:rPr>
              <w:t>应急措施的</w:t>
            </w:r>
            <w:r>
              <w:rPr>
                <w:rFonts w:hint="eastAsia" w:ascii="宋体" w:hAnsi="宋体" w:eastAsia="宋体" w:cs="宋体"/>
                <w:kern w:val="0"/>
                <w:szCs w:val="21"/>
              </w:rPr>
              <w:t>，</w:t>
            </w:r>
            <w:r>
              <w:rPr>
                <w:rFonts w:hint="eastAsia" w:ascii="宋体" w:hAnsi="宋体" w:eastAsia="宋体" w:cs="宋体"/>
                <w:b/>
                <w:kern w:val="0"/>
                <w:szCs w:val="21"/>
              </w:rPr>
              <w:t>得</w:t>
            </w:r>
            <w:r>
              <w:rPr>
                <w:rFonts w:hint="eastAsia" w:ascii="宋体" w:hAnsi="宋体" w:cs="宋体"/>
                <w:b/>
                <w:kern w:val="0"/>
                <w:szCs w:val="21"/>
                <w:lang w:val="en-US" w:eastAsia="zh-CN"/>
              </w:rPr>
              <w:t>4</w:t>
            </w:r>
            <w:r>
              <w:rPr>
                <w:rFonts w:hint="eastAsia" w:ascii="宋体" w:hAnsi="宋体" w:eastAsia="宋体" w:cs="宋体"/>
                <w:b/>
                <w:kern w:val="0"/>
                <w:szCs w:val="21"/>
              </w:rPr>
              <w:t>分</w:t>
            </w:r>
            <w:r>
              <w:rPr>
                <w:rFonts w:hint="eastAsia" w:ascii="宋体" w:hAnsi="宋体" w:eastAsia="宋体" w:cs="宋体"/>
                <w:kern w:val="0"/>
                <w:szCs w:val="21"/>
              </w:rPr>
              <w:t>；</w:t>
            </w:r>
            <w:r>
              <w:rPr>
                <w:rFonts w:hint="eastAsia" w:ascii="宋体" w:hAnsi="宋体" w:cs="宋体"/>
                <w:bCs/>
                <w:szCs w:val="21"/>
                <w:lang w:val="en-US" w:eastAsia="zh-CN"/>
              </w:rPr>
              <w:t>应急措施</w:t>
            </w:r>
            <w:r>
              <w:rPr>
                <w:rFonts w:hint="eastAsia" w:ascii="宋体" w:hAnsi="宋体" w:eastAsia="宋体" w:cs="宋体"/>
                <w:kern w:val="0"/>
                <w:szCs w:val="21"/>
              </w:rPr>
              <w:t>较为简单，但基本能符合</w:t>
            </w:r>
            <w:r>
              <w:rPr>
                <w:rFonts w:hint="eastAsia" w:ascii="宋体" w:hAnsi="宋体" w:eastAsia="宋体" w:cs="宋体"/>
                <w:iCs/>
                <w:szCs w:val="21"/>
              </w:rPr>
              <w:t>项目</w:t>
            </w:r>
            <w:r>
              <w:rPr>
                <w:rFonts w:hint="eastAsia" w:ascii="宋体" w:hAnsi="宋体" w:eastAsia="宋体" w:cs="宋体"/>
                <w:kern w:val="0"/>
                <w:szCs w:val="21"/>
              </w:rPr>
              <w:t>采购需求，</w:t>
            </w:r>
            <w:r>
              <w:rPr>
                <w:rFonts w:hint="eastAsia" w:ascii="宋体" w:hAnsi="宋体" w:eastAsia="宋体" w:cs="宋体"/>
                <w:b/>
                <w:kern w:val="0"/>
                <w:szCs w:val="21"/>
              </w:rPr>
              <w:t>得</w:t>
            </w:r>
            <w:r>
              <w:rPr>
                <w:rFonts w:hint="eastAsia" w:ascii="宋体" w:hAnsi="宋体" w:cs="宋体"/>
                <w:b/>
                <w:kern w:val="0"/>
                <w:szCs w:val="21"/>
                <w:lang w:val="en-US" w:eastAsia="zh-CN"/>
              </w:rPr>
              <w:t>2</w:t>
            </w:r>
            <w:r>
              <w:rPr>
                <w:rFonts w:hint="eastAsia" w:ascii="宋体" w:hAnsi="宋体" w:eastAsia="宋体" w:cs="宋体"/>
                <w:b/>
                <w:kern w:val="0"/>
                <w:szCs w:val="21"/>
              </w:rPr>
              <w:t>分</w:t>
            </w:r>
            <w:r>
              <w:rPr>
                <w:rFonts w:hint="eastAsia" w:ascii="宋体" w:hAnsi="宋体" w:eastAsia="宋体" w:cs="宋体"/>
                <w:kern w:val="0"/>
                <w:szCs w:val="21"/>
              </w:rPr>
              <w:t>；未</w:t>
            </w:r>
            <w:r>
              <w:rPr>
                <w:rFonts w:hint="eastAsia" w:ascii="宋体" w:hAnsi="宋体" w:eastAsia="宋体" w:cs="宋体"/>
                <w:szCs w:val="21"/>
              </w:rPr>
              <w:t>提出</w:t>
            </w:r>
            <w:r>
              <w:rPr>
                <w:rFonts w:hint="eastAsia" w:ascii="宋体" w:hAnsi="宋体" w:cs="宋体"/>
                <w:bCs/>
                <w:szCs w:val="21"/>
                <w:lang w:val="en-US" w:eastAsia="zh-CN"/>
              </w:rPr>
              <w:t>应急措施</w:t>
            </w:r>
            <w:r>
              <w:rPr>
                <w:rFonts w:hint="eastAsia" w:ascii="宋体" w:hAnsi="宋体" w:eastAsia="宋体" w:cs="宋体"/>
                <w:kern w:val="0"/>
                <w:szCs w:val="21"/>
              </w:rPr>
              <w:t>或</w:t>
            </w:r>
            <w:r>
              <w:rPr>
                <w:rFonts w:hint="eastAsia" w:ascii="宋体" w:hAnsi="宋体" w:cs="宋体"/>
                <w:bCs/>
                <w:szCs w:val="21"/>
                <w:lang w:val="en-US" w:eastAsia="zh-CN"/>
              </w:rPr>
              <w:t>应急措施</w:t>
            </w:r>
            <w:r>
              <w:rPr>
                <w:rFonts w:hint="eastAsia" w:ascii="宋体" w:hAnsi="宋体" w:eastAsia="宋体" w:cs="宋体"/>
                <w:kern w:val="0"/>
                <w:szCs w:val="21"/>
              </w:rPr>
              <w:t>不可行或不符合项目采购需求的，</w:t>
            </w:r>
            <w:r>
              <w:rPr>
                <w:rFonts w:hint="eastAsia" w:ascii="宋体" w:hAnsi="宋体" w:eastAsia="宋体" w:cs="宋体"/>
                <w:b/>
                <w:kern w:val="0"/>
                <w:szCs w:val="21"/>
              </w:rPr>
              <w:t>不得分</w:t>
            </w:r>
            <w:r>
              <w:rPr>
                <w:rFonts w:hint="eastAsia" w:ascii="宋体" w:hAnsi="宋体" w:eastAsia="宋体" w:cs="宋体"/>
                <w:kern w:val="0"/>
                <w:szCs w:val="21"/>
              </w:rPr>
              <w:t>。</w:t>
            </w:r>
          </w:p>
        </w:tc>
        <w:tc>
          <w:tcPr>
            <w:tcW w:w="1066" w:type="dxa"/>
            <w:tcBorders>
              <w:tl2br w:val="nil"/>
              <w:tr2bl w:val="nil"/>
            </w:tcBorders>
            <w:vAlign w:val="center"/>
          </w:tcPr>
          <w:p>
            <w:pPr>
              <w:jc w:val="center"/>
              <w:rPr>
                <w:rFonts w:hint="default" w:ascii="宋体" w:hAnsi="宋体" w:eastAsia="宋体" w:cs="华文中宋"/>
                <w:color w:val="auto"/>
                <w:kern w:val="0"/>
                <w:szCs w:val="21"/>
                <w:lang w:val="en-US" w:eastAsia="zh-CN"/>
              </w:rPr>
            </w:pPr>
            <w:r>
              <w:rPr>
                <w:rFonts w:hint="eastAsia" w:ascii="宋体" w:hAnsi="宋体" w:cs="华文中宋"/>
                <w:color w:val="auto"/>
                <w:kern w:val="0"/>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7</w:t>
            </w:r>
          </w:p>
        </w:tc>
        <w:tc>
          <w:tcPr>
            <w:tcW w:w="1950" w:type="dxa"/>
            <w:tcBorders>
              <w:tl2br w:val="nil"/>
              <w:tr2bl w:val="nil"/>
            </w:tcBorders>
            <w:vAlign w:val="center"/>
          </w:tcPr>
          <w:p>
            <w:pPr>
              <w:pStyle w:val="41"/>
              <w:ind w:firstLine="0" w:firstLineChars="0"/>
              <w:jc w:val="center"/>
              <w:rPr>
                <w:rFonts w:ascii="宋体" w:eastAsia="宋体" w:cs="Arial"/>
                <w:color w:val="auto"/>
                <w:sz w:val="21"/>
                <w:szCs w:val="21"/>
              </w:rPr>
            </w:pPr>
            <w:r>
              <w:rPr>
                <w:rFonts w:hint="eastAsia" w:ascii="宋体" w:eastAsia="宋体" w:cs="Arial"/>
                <w:color w:val="auto"/>
                <w:sz w:val="21"/>
                <w:szCs w:val="21"/>
              </w:rPr>
              <w:t>服务承诺和优惠条件</w:t>
            </w:r>
          </w:p>
        </w:tc>
        <w:tc>
          <w:tcPr>
            <w:tcW w:w="6130" w:type="dxa"/>
            <w:tcBorders>
              <w:tl2br w:val="nil"/>
              <w:tr2bl w:val="nil"/>
            </w:tcBorders>
            <w:vAlign w:val="center"/>
          </w:tcPr>
          <w:p>
            <w:pPr>
              <w:tabs>
                <w:tab w:val="left" w:pos="3801"/>
              </w:tabs>
              <w:rPr>
                <w:rFonts w:ascii="宋体" w:hAnsi="宋体"/>
                <w:color w:val="auto"/>
                <w:szCs w:val="21"/>
              </w:rPr>
            </w:pPr>
            <w:r>
              <w:rPr>
                <w:rFonts w:hint="eastAsia" w:ascii="宋体" w:hAnsi="宋体" w:cs="仿宋_GB2312"/>
                <w:bCs/>
                <w:color w:val="auto"/>
                <w:szCs w:val="21"/>
              </w:rPr>
              <w:t>根据磋商供应商提供的服务承诺、优惠条件进行比较后，</w:t>
            </w:r>
            <w:r>
              <w:rPr>
                <w:rFonts w:hint="eastAsia" w:ascii="宋体" w:hAnsi="宋体" w:cs="宋体"/>
                <w:color w:val="auto"/>
                <w:kern w:val="0"/>
                <w:szCs w:val="21"/>
              </w:rPr>
              <w:t>由磋商小组</w:t>
            </w:r>
            <w:r>
              <w:rPr>
                <w:rFonts w:hint="eastAsia" w:ascii="宋体" w:hAnsi="宋体"/>
                <w:color w:val="auto"/>
                <w:szCs w:val="21"/>
              </w:rPr>
              <w:t>酌情打分</w:t>
            </w:r>
          </w:p>
        </w:tc>
        <w:tc>
          <w:tcPr>
            <w:tcW w:w="1066" w:type="dxa"/>
            <w:tcBorders>
              <w:tl2br w:val="nil"/>
              <w:tr2bl w:val="nil"/>
            </w:tcBorders>
            <w:vAlign w:val="center"/>
          </w:tcPr>
          <w:p>
            <w:pPr>
              <w:jc w:val="center"/>
              <w:rPr>
                <w:rFonts w:hint="default" w:ascii="宋体" w:hAnsi="宋体" w:eastAsia="宋体" w:cs="华文中宋"/>
                <w:color w:val="auto"/>
                <w:kern w:val="0"/>
                <w:szCs w:val="21"/>
                <w:lang w:val="en-US" w:eastAsia="zh-CN"/>
              </w:rPr>
            </w:pPr>
            <w:r>
              <w:rPr>
                <w:rFonts w:hint="eastAsia" w:ascii="宋体" w:hAnsi="宋体" w:cs="华文中宋"/>
                <w:color w:val="auto"/>
                <w:kern w:val="0"/>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757" w:type="dxa"/>
            <w:vMerge w:val="restart"/>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8</w:t>
            </w:r>
          </w:p>
        </w:tc>
        <w:tc>
          <w:tcPr>
            <w:tcW w:w="1950" w:type="dxa"/>
            <w:vMerge w:val="restart"/>
            <w:tcBorders>
              <w:tl2br w:val="nil"/>
              <w:tr2bl w:val="nil"/>
            </w:tcBorders>
            <w:vAlign w:val="center"/>
          </w:tcPr>
          <w:p>
            <w:pPr>
              <w:pStyle w:val="47"/>
              <w:spacing w:before="0" w:beforeAutospacing="0" w:after="0" w:afterAutospacing="0" w:line="320" w:lineRule="exact"/>
              <w:jc w:val="center"/>
              <w:rPr>
                <w:rFonts w:cs="Arial"/>
                <w:color w:val="auto"/>
                <w:sz w:val="21"/>
                <w:szCs w:val="21"/>
              </w:rPr>
            </w:pPr>
            <w:r>
              <w:rPr>
                <w:color w:val="auto"/>
                <w:sz w:val="21"/>
                <w:szCs w:val="21"/>
              </w:rPr>
              <w:t>厨师长答辩</w:t>
            </w:r>
          </w:p>
        </w:tc>
        <w:tc>
          <w:tcPr>
            <w:tcW w:w="6130" w:type="dxa"/>
            <w:tcBorders>
              <w:tl2br w:val="nil"/>
              <w:tr2bl w:val="nil"/>
            </w:tcBorders>
            <w:vAlign w:val="center"/>
          </w:tcPr>
          <w:p>
            <w:pPr>
              <w:bidi w:val="0"/>
              <w:rPr>
                <w:rFonts w:hint="default" w:eastAsia="宋体"/>
                <w:sz w:val="21"/>
                <w:szCs w:val="21"/>
                <w:lang w:val="en-US" w:eastAsia="zh-CN"/>
              </w:rPr>
            </w:pPr>
            <w:r>
              <w:rPr>
                <w:color w:val="auto"/>
                <w:sz w:val="21"/>
                <w:szCs w:val="21"/>
              </w:rPr>
              <w:t>供应商拟派厨师长现场答辩情况（综合实力、专业素质、技术能力、实践经验等）</w:t>
            </w:r>
            <w:r>
              <w:rPr>
                <w:rFonts w:hint="eastAsia"/>
                <w:color w:val="auto"/>
                <w:sz w:val="21"/>
                <w:szCs w:val="21"/>
              </w:rPr>
              <w:t>。</w:t>
            </w:r>
            <w:r>
              <w:rPr>
                <w:rFonts w:hint="eastAsia"/>
                <w:color w:val="auto"/>
                <w:sz w:val="21"/>
                <w:szCs w:val="21"/>
                <w:lang w:val="en-US" w:eastAsia="zh-CN"/>
              </w:rPr>
              <w:t>答辩情况良好的</w:t>
            </w:r>
            <w:r>
              <w:rPr>
                <w:rFonts w:hint="eastAsia"/>
                <w:b/>
                <w:bCs/>
                <w:color w:val="auto"/>
                <w:sz w:val="21"/>
                <w:szCs w:val="21"/>
                <w:lang w:val="en-US" w:eastAsia="zh-CN"/>
              </w:rPr>
              <w:t>得16分；</w:t>
            </w:r>
            <w:r>
              <w:rPr>
                <w:rFonts w:hint="eastAsia"/>
                <w:b w:val="0"/>
                <w:bCs w:val="0"/>
                <w:color w:val="auto"/>
                <w:sz w:val="21"/>
                <w:szCs w:val="21"/>
                <w:lang w:val="en-US" w:eastAsia="zh-CN"/>
              </w:rPr>
              <w:t>答辩情况一般的</w:t>
            </w:r>
            <w:r>
              <w:rPr>
                <w:rFonts w:hint="eastAsia"/>
                <w:b/>
                <w:bCs/>
                <w:color w:val="auto"/>
                <w:sz w:val="21"/>
                <w:szCs w:val="21"/>
                <w:lang w:val="en-US" w:eastAsia="zh-CN"/>
              </w:rPr>
              <w:t>得12分；</w:t>
            </w:r>
            <w:bookmarkStart w:id="12" w:name="_GoBack"/>
            <w:r>
              <w:rPr>
                <w:rFonts w:hint="eastAsia"/>
                <w:b w:val="0"/>
                <w:bCs w:val="0"/>
                <w:color w:val="auto"/>
                <w:sz w:val="21"/>
                <w:szCs w:val="21"/>
                <w:lang w:val="en-US" w:eastAsia="zh-CN"/>
              </w:rPr>
              <w:t>答辩情况较差的</w:t>
            </w:r>
            <w:bookmarkEnd w:id="12"/>
            <w:r>
              <w:rPr>
                <w:rFonts w:hint="eastAsia"/>
                <w:b/>
                <w:bCs/>
                <w:color w:val="auto"/>
                <w:sz w:val="21"/>
                <w:szCs w:val="21"/>
                <w:lang w:val="en-US" w:eastAsia="zh-CN"/>
              </w:rPr>
              <w:t>得8分；</w:t>
            </w:r>
            <w:r>
              <w:rPr>
                <w:rFonts w:hint="eastAsia"/>
                <w:b w:val="0"/>
                <w:bCs w:val="0"/>
                <w:color w:val="auto"/>
                <w:sz w:val="21"/>
                <w:szCs w:val="21"/>
                <w:lang w:val="en-US" w:eastAsia="zh-CN"/>
              </w:rPr>
              <w:t>不参加答辩的</w:t>
            </w:r>
            <w:r>
              <w:rPr>
                <w:rFonts w:hint="eastAsia"/>
                <w:b/>
                <w:bCs/>
                <w:color w:val="auto"/>
                <w:sz w:val="21"/>
                <w:szCs w:val="21"/>
                <w:lang w:val="en-US" w:eastAsia="zh-CN"/>
              </w:rPr>
              <w:t>不得分。</w:t>
            </w:r>
          </w:p>
        </w:tc>
        <w:tc>
          <w:tcPr>
            <w:tcW w:w="1066" w:type="dxa"/>
            <w:tcBorders>
              <w:tl2br w:val="nil"/>
              <w:tr2bl w:val="nil"/>
            </w:tcBorders>
            <w:vAlign w:val="center"/>
          </w:tcPr>
          <w:p>
            <w:pPr>
              <w:jc w:val="center"/>
              <w:rPr>
                <w:rFonts w:hint="default" w:ascii="宋体" w:hAnsi="宋体" w:cs="华文中宋"/>
                <w:color w:val="auto"/>
                <w:kern w:val="0"/>
                <w:szCs w:val="21"/>
                <w:lang w:val="en-US" w:eastAsia="zh-CN"/>
              </w:rPr>
            </w:pPr>
            <w:r>
              <w:rPr>
                <w:rFonts w:hint="eastAsia" w:ascii="宋体" w:hAnsi="宋体" w:cs="华文中宋"/>
                <w:color w:val="auto"/>
                <w:kern w:val="0"/>
                <w:szCs w:val="21"/>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57" w:type="dxa"/>
            <w:vMerge w:val="restart"/>
            <w:tcBorders>
              <w:tl2br w:val="nil"/>
              <w:tr2bl w:val="nil"/>
            </w:tcBorders>
            <w:vAlign w:val="center"/>
          </w:tcPr>
          <w:p>
            <w:pPr>
              <w:pStyle w:val="231"/>
              <w:spacing w:line="300" w:lineRule="exact"/>
              <w:rPr>
                <w:rFonts w:ascii="宋体" w:hAnsi="宋体" w:eastAsia="宋体" w:cs="宋体"/>
                <w:color w:val="auto"/>
                <w:sz w:val="21"/>
              </w:rPr>
            </w:pPr>
            <w:r>
              <w:rPr>
                <w:rFonts w:hint="eastAsia" w:ascii="宋体" w:hAnsi="宋体" w:eastAsia="宋体" w:cs="宋体"/>
                <w:color w:val="auto"/>
                <w:sz w:val="21"/>
              </w:rPr>
              <w:t>9</w:t>
            </w:r>
          </w:p>
        </w:tc>
        <w:tc>
          <w:tcPr>
            <w:tcW w:w="1950" w:type="dxa"/>
            <w:vMerge w:val="restart"/>
            <w:tcBorders>
              <w:tl2br w:val="nil"/>
              <w:tr2bl w:val="nil"/>
            </w:tcBorders>
            <w:vAlign w:val="center"/>
          </w:tcPr>
          <w:p>
            <w:pPr>
              <w:pStyle w:val="47"/>
              <w:spacing w:before="0" w:beforeAutospacing="0" w:after="0" w:afterAutospacing="0" w:line="320" w:lineRule="exact"/>
              <w:jc w:val="center"/>
              <w:rPr>
                <w:color w:val="auto"/>
                <w:sz w:val="21"/>
                <w:szCs w:val="21"/>
              </w:rPr>
            </w:pPr>
            <w:r>
              <w:rPr>
                <w:color w:val="auto"/>
                <w:sz w:val="21"/>
                <w:szCs w:val="21"/>
              </w:rPr>
              <w:t>现场实际操作情况，由采购人统一提供原材料，由拟派人员（厨师</w:t>
            </w:r>
            <w:r>
              <w:rPr>
                <w:rFonts w:hint="eastAsia"/>
                <w:color w:val="auto"/>
                <w:sz w:val="21"/>
                <w:szCs w:val="21"/>
              </w:rPr>
              <w:t>长一</w:t>
            </w:r>
            <w:r>
              <w:rPr>
                <w:color w:val="auto"/>
                <w:sz w:val="21"/>
                <w:szCs w:val="21"/>
              </w:rPr>
              <w:t>人）现场制作（参加现场制作人员须带身份证原件现场核实），评委试吃。</w:t>
            </w:r>
          </w:p>
        </w:tc>
        <w:tc>
          <w:tcPr>
            <w:tcW w:w="6130" w:type="dxa"/>
            <w:tcBorders>
              <w:tl2br w:val="nil"/>
              <w:tr2bl w:val="nil"/>
            </w:tcBorders>
            <w:vAlign w:val="center"/>
          </w:tcPr>
          <w:p>
            <w:pPr>
              <w:adjustRightInd w:val="0"/>
              <w:snapToGrid w:val="0"/>
              <w:rPr>
                <w:rFonts w:ascii="宋体" w:hAnsi="宋体"/>
                <w:color w:val="auto"/>
                <w:szCs w:val="21"/>
              </w:rPr>
            </w:pPr>
            <w:r>
              <w:rPr>
                <w:rFonts w:ascii="宋体" w:hAnsi="宋体"/>
                <w:color w:val="auto"/>
                <w:szCs w:val="21"/>
              </w:rPr>
              <w:t>味感：口味纯正、主味突出、调味适当、无糊味、腥膻味、异味等</w:t>
            </w:r>
            <w:r>
              <w:rPr>
                <w:rFonts w:hint="eastAsia" w:ascii="宋体" w:hAnsi="宋体"/>
                <w:color w:val="auto"/>
                <w:szCs w:val="21"/>
              </w:rPr>
              <w:t>。</w:t>
            </w:r>
          </w:p>
        </w:tc>
        <w:tc>
          <w:tcPr>
            <w:tcW w:w="1066" w:type="dxa"/>
            <w:tcBorders>
              <w:tl2br w:val="nil"/>
              <w:tr2bl w:val="nil"/>
            </w:tcBorders>
            <w:vAlign w:val="center"/>
          </w:tcPr>
          <w:p>
            <w:pPr>
              <w:pStyle w:val="231"/>
              <w:spacing w:line="300" w:lineRule="exact"/>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757" w:type="dxa"/>
            <w:vMerge w:val="continue"/>
            <w:tcBorders>
              <w:tl2br w:val="nil"/>
              <w:tr2bl w:val="nil"/>
            </w:tcBorders>
            <w:vAlign w:val="center"/>
          </w:tcPr>
          <w:p>
            <w:pPr>
              <w:pStyle w:val="231"/>
              <w:spacing w:line="300" w:lineRule="exact"/>
              <w:rPr>
                <w:rFonts w:ascii="宋体" w:hAnsi="宋体" w:eastAsia="宋体" w:cs="宋体"/>
                <w:color w:val="auto"/>
                <w:sz w:val="21"/>
              </w:rPr>
            </w:pPr>
          </w:p>
        </w:tc>
        <w:tc>
          <w:tcPr>
            <w:tcW w:w="1950" w:type="dxa"/>
            <w:vMerge w:val="continue"/>
            <w:tcBorders>
              <w:tl2br w:val="nil"/>
              <w:tr2bl w:val="nil"/>
            </w:tcBorders>
            <w:vAlign w:val="center"/>
          </w:tcPr>
          <w:p>
            <w:pPr>
              <w:pStyle w:val="47"/>
              <w:spacing w:before="0" w:beforeAutospacing="0" w:after="0" w:afterAutospacing="0" w:line="320" w:lineRule="exact"/>
              <w:jc w:val="center"/>
              <w:rPr>
                <w:color w:val="auto"/>
                <w:sz w:val="21"/>
                <w:szCs w:val="21"/>
              </w:rPr>
            </w:pPr>
          </w:p>
        </w:tc>
        <w:tc>
          <w:tcPr>
            <w:tcW w:w="6130" w:type="dxa"/>
            <w:tcBorders>
              <w:tl2br w:val="nil"/>
              <w:tr2bl w:val="nil"/>
            </w:tcBorders>
            <w:vAlign w:val="center"/>
          </w:tcPr>
          <w:p>
            <w:pPr>
              <w:adjustRightInd w:val="0"/>
              <w:snapToGrid w:val="0"/>
              <w:rPr>
                <w:rFonts w:ascii="宋体" w:hAnsi="宋体"/>
                <w:color w:val="auto"/>
                <w:szCs w:val="21"/>
              </w:rPr>
            </w:pPr>
            <w:r>
              <w:rPr>
                <w:rFonts w:ascii="宋体" w:hAnsi="宋体"/>
                <w:color w:val="auto"/>
                <w:szCs w:val="21"/>
              </w:rPr>
              <w:t>质感：火候得当、质感鲜明、符合其应有的嫩、滑、爽、软、烂、脆等特点</w:t>
            </w:r>
            <w:r>
              <w:rPr>
                <w:rFonts w:hint="eastAsia" w:ascii="宋体" w:hAnsi="宋体"/>
                <w:color w:val="auto"/>
                <w:szCs w:val="21"/>
              </w:rPr>
              <w:t>。</w:t>
            </w:r>
          </w:p>
        </w:tc>
        <w:tc>
          <w:tcPr>
            <w:tcW w:w="1066" w:type="dxa"/>
            <w:tcBorders>
              <w:tl2br w:val="nil"/>
              <w:tr2bl w:val="nil"/>
            </w:tcBorders>
            <w:vAlign w:val="center"/>
          </w:tcPr>
          <w:p>
            <w:pPr>
              <w:pStyle w:val="231"/>
              <w:spacing w:line="300" w:lineRule="exact"/>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757" w:type="dxa"/>
            <w:vMerge w:val="continue"/>
            <w:tcBorders>
              <w:tl2br w:val="nil"/>
              <w:tr2bl w:val="nil"/>
            </w:tcBorders>
            <w:vAlign w:val="center"/>
          </w:tcPr>
          <w:p>
            <w:pPr>
              <w:pStyle w:val="231"/>
              <w:spacing w:line="300" w:lineRule="exact"/>
              <w:rPr>
                <w:rFonts w:ascii="宋体" w:hAnsi="宋体" w:eastAsia="宋体" w:cs="宋体"/>
                <w:color w:val="auto"/>
                <w:sz w:val="21"/>
              </w:rPr>
            </w:pPr>
          </w:p>
        </w:tc>
        <w:tc>
          <w:tcPr>
            <w:tcW w:w="1950" w:type="dxa"/>
            <w:vMerge w:val="continue"/>
            <w:tcBorders>
              <w:tl2br w:val="nil"/>
              <w:tr2bl w:val="nil"/>
            </w:tcBorders>
            <w:vAlign w:val="center"/>
          </w:tcPr>
          <w:p>
            <w:pPr>
              <w:pStyle w:val="47"/>
              <w:spacing w:before="0" w:beforeAutospacing="0" w:after="0" w:afterAutospacing="0" w:line="320" w:lineRule="exact"/>
              <w:jc w:val="center"/>
              <w:rPr>
                <w:color w:val="auto"/>
                <w:sz w:val="21"/>
                <w:szCs w:val="21"/>
              </w:rPr>
            </w:pPr>
          </w:p>
        </w:tc>
        <w:tc>
          <w:tcPr>
            <w:tcW w:w="6130" w:type="dxa"/>
            <w:tcBorders>
              <w:tl2br w:val="nil"/>
              <w:tr2bl w:val="nil"/>
            </w:tcBorders>
            <w:vAlign w:val="center"/>
          </w:tcPr>
          <w:p>
            <w:pPr>
              <w:adjustRightInd w:val="0"/>
              <w:snapToGrid w:val="0"/>
              <w:rPr>
                <w:rFonts w:ascii="宋体" w:hAnsi="宋体"/>
                <w:color w:val="auto"/>
                <w:szCs w:val="21"/>
              </w:rPr>
            </w:pPr>
            <w:r>
              <w:rPr>
                <w:rFonts w:ascii="宋体" w:hAnsi="宋体"/>
                <w:color w:val="auto"/>
                <w:szCs w:val="21"/>
              </w:rPr>
              <w:t>观感：主副料配比合理、刀工细腻/规格整齐、汁芡适度、色泽自然、装盘美观</w:t>
            </w:r>
            <w:r>
              <w:rPr>
                <w:rFonts w:hint="eastAsia" w:ascii="宋体" w:hAnsi="宋体"/>
                <w:color w:val="auto"/>
                <w:szCs w:val="21"/>
              </w:rPr>
              <w:t>。</w:t>
            </w:r>
          </w:p>
        </w:tc>
        <w:tc>
          <w:tcPr>
            <w:tcW w:w="1066" w:type="dxa"/>
            <w:tcBorders>
              <w:tl2br w:val="nil"/>
              <w:tr2bl w:val="nil"/>
            </w:tcBorders>
            <w:vAlign w:val="center"/>
          </w:tcPr>
          <w:p>
            <w:pPr>
              <w:pStyle w:val="231"/>
              <w:spacing w:line="300" w:lineRule="exact"/>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757" w:type="dxa"/>
            <w:vMerge w:val="continue"/>
            <w:tcBorders>
              <w:tl2br w:val="nil"/>
              <w:tr2bl w:val="nil"/>
            </w:tcBorders>
            <w:vAlign w:val="center"/>
          </w:tcPr>
          <w:p>
            <w:pPr>
              <w:pStyle w:val="231"/>
              <w:spacing w:line="300" w:lineRule="exact"/>
              <w:rPr>
                <w:rFonts w:ascii="宋体" w:hAnsi="宋体" w:eastAsia="宋体" w:cs="宋体"/>
                <w:color w:val="auto"/>
                <w:sz w:val="21"/>
              </w:rPr>
            </w:pPr>
          </w:p>
        </w:tc>
        <w:tc>
          <w:tcPr>
            <w:tcW w:w="1950" w:type="dxa"/>
            <w:vMerge w:val="continue"/>
            <w:tcBorders>
              <w:tl2br w:val="nil"/>
              <w:tr2bl w:val="nil"/>
            </w:tcBorders>
            <w:vAlign w:val="center"/>
          </w:tcPr>
          <w:p>
            <w:pPr>
              <w:pStyle w:val="47"/>
              <w:spacing w:before="0" w:beforeAutospacing="0" w:after="0" w:afterAutospacing="0" w:line="320" w:lineRule="exact"/>
              <w:jc w:val="center"/>
              <w:rPr>
                <w:color w:val="auto"/>
                <w:sz w:val="21"/>
                <w:szCs w:val="21"/>
              </w:rPr>
            </w:pPr>
          </w:p>
        </w:tc>
        <w:tc>
          <w:tcPr>
            <w:tcW w:w="6130" w:type="dxa"/>
            <w:tcBorders>
              <w:tl2br w:val="nil"/>
              <w:tr2bl w:val="nil"/>
            </w:tcBorders>
            <w:vAlign w:val="center"/>
          </w:tcPr>
          <w:p>
            <w:pPr>
              <w:adjustRightInd w:val="0"/>
              <w:snapToGrid w:val="0"/>
              <w:rPr>
                <w:rFonts w:ascii="宋体" w:hAnsi="宋体"/>
                <w:color w:val="auto"/>
                <w:szCs w:val="21"/>
              </w:rPr>
            </w:pPr>
            <w:r>
              <w:rPr>
                <w:rFonts w:ascii="宋体" w:hAnsi="宋体"/>
                <w:color w:val="auto"/>
                <w:szCs w:val="21"/>
              </w:rPr>
              <w:t>营养卫生：营养配比合理，成品中不允许使用人工色素和不能食用的物品，调料仅限使用：老抽、黄酒、盐、大蒜、姜、蒸鱼豉油、生粉、椒、米糠油、葱；讲究餐具盒盘饰清洁卫生</w:t>
            </w:r>
            <w:r>
              <w:rPr>
                <w:rFonts w:hint="eastAsia" w:ascii="宋体" w:hAnsi="宋体"/>
                <w:color w:val="auto"/>
                <w:szCs w:val="21"/>
              </w:rPr>
              <w:t>。</w:t>
            </w:r>
          </w:p>
        </w:tc>
        <w:tc>
          <w:tcPr>
            <w:tcW w:w="1066" w:type="dxa"/>
            <w:tcBorders>
              <w:tl2br w:val="nil"/>
              <w:tr2bl w:val="nil"/>
            </w:tcBorders>
            <w:vAlign w:val="center"/>
          </w:tcPr>
          <w:p>
            <w:pPr>
              <w:pStyle w:val="231"/>
              <w:spacing w:line="300" w:lineRule="exact"/>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9</w:t>
            </w:r>
          </w:p>
        </w:tc>
      </w:tr>
    </w:tbl>
    <w:p>
      <w:pPr>
        <w:autoSpaceDE w:val="0"/>
        <w:autoSpaceDN w:val="0"/>
        <w:adjustRightInd w:val="0"/>
        <w:snapToGrid w:val="0"/>
        <w:ind w:firstLine="450" w:firstLineChars="150"/>
        <w:rPr>
          <w:rFonts w:ascii="仿宋_GB2312" w:hAnsi="仿宋" w:eastAsia="仿宋_GB2312"/>
          <w:b/>
          <w:bCs/>
          <w:color w:val="auto"/>
          <w:sz w:val="30"/>
          <w:szCs w:val="30"/>
        </w:rPr>
      </w:pPr>
      <w:r>
        <w:rPr>
          <w:rFonts w:ascii="黑体" w:hAnsi="宋体" w:eastAsia="黑体"/>
          <w:color w:val="auto"/>
          <w:sz w:val="30"/>
          <w:szCs w:val="30"/>
        </w:rPr>
        <w:br w:type="page"/>
      </w:r>
    </w:p>
    <w:p>
      <w:pPr>
        <w:snapToGrid w:val="0"/>
        <w:spacing w:line="360" w:lineRule="auto"/>
        <w:ind w:firstLine="420"/>
        <w:jc w:val="center"/>
        <w:rPr>
          <w:rFonts w:ascii="黑体" w:hAnsi="宋体" w:eastAsia="黑体"/>
          <w:bCs/>
          <w:color w:val="auto"/>
          <w:sz w:val="30"/>
          <w:szCs w:val="30"/>
        </w:rPr>
      </w:pPr>
      <w:r>
        <w:rPr>
          <w:rFonts w:hint="eastAsia" w:ascii="黑体" w:hAnsi="宋体" w:eastAsia="黑体"/>
          <w:color w:val="auto"/>
          <w:sz w:val="30"/>
          <w:szCs w:val="30"/>
        </w:rPr>
        <w:t xml:space="preserve">第五章  </w:t>
      </w:r>
      <w:r>
        <w:rPr>
          <w:rFonts w:hint="eastAsia" w:ascii="黑体" w:hAnsi="宋体" w:eastAsia="黑体"/>
          <w:bCs/>
          <w:color w:val="auto"/>
          <w:sz w:val="30"/>
          <w:szCs w:val="30"/>
        </w:rPr>
        <w:t>合同主要条款</w:t>
      </w:r>
      <w:bookmarkEnd w:id="10"/>
    </w:p>
    <w:p>
      <w:pPr>
        <w:keepNext w:val="0"/>
        <w:keepLines w:val="0"/>
        <w:pageBreakBefore w:val="0"/>
        <w:widowControl/>
        <w:shd w:val="clear" w:color="auto" w:fill="FFFFFF"/>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bookmarkStart w:id="11" w:name="_Toc458084045"/>
      <w:r>
        <w:rPr>
          <w:rFonts w:hint="eastAsia" w:ascii="宋体" w:hAnsi="宋体" w:eastAsia="宋体" w:cs="宋体"/>
          <w:color w:val="auto"/>
          <w:szCs w:val="21"/>
        </w:rPr>
        <w:t>以下为成交后签定本项目合同的通用条款，成交供应商不得提出实质性的修改，关于专用条款将由采购人与成交供应商结合本项目具体情况协商后签订。</w:t>
      </w:r>
    </w:p>
    <w:p>
      <w:pPr>
        <w:pStyle w:val="47"/>
        <w:keepNext w:val="0"/>
        <w:keepLines w:val="0"/>
        <w:pageBreakBefore w:val="0"/>
        <w:kinsoku/>
        <w:wordWrap/>
        <w:overflowPunct/>
        <w:topLinePunct w:val="0"/>
        <w:autoSpaceDE/>
        <w:autoSpaceDN/>
        <w:bidi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采购人：（以下称甲方）_______________</w:t>
      </w:r>
    </w:p>
    <w:p>
      <w:pPr>
        <w:pStyle w:val="47"/>
        <w:keepNext w:val="0"/>
        <w:keepLines w:val="0"/>
        <w:pageBreakBefore w:val="0"/>
        <w:kinsoku/>
        <w:wordWrap/>
        <w:overflowPunct/>
        <w:topLinePunct w:val="0"/>
        <w:autoSpaceDE/>
        <w:autoSpaceDN/>
        <w:bidi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成交人：（以下称乙方）_______________</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甲、乙双方根据</w:t>
      </w:r>
      <w:r>
        <w:rPr>
          <w:rFonts w:hint="eastAsia" w:ascii="宋体" w:hAnsi="宋体" w:eastAsia="宋体" w:cs="宋体"/>
          <w:color w:val="auto"/>
          <w:szCs w:val="21"/>
          <w:u w:val="single"/>
        </w:rPr>
        <w:t xml:space="preserve">  食堂厨师班外包服务项目   </w:t>
      </w:r>
      <w:r>
        <w:rPr>
          <w:rFonts w:hint="eastAsia" w:ascii="宋体" w:hAnsi="宋体" w:eastAsia="宋体" w:cs="宋体"/>
          <w:color w:val="auto"/>
          <w:szCs w:val="21"/>
        </w:rPr>
        <w:t>竞争性磋商的结果，签署本合同。</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一、服务内容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1.1详见本项目采购文件第二部分《磋商需求》。</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 xml:space="preserve">二、合同金额 </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2.1本合同金额为人民币（大写）：</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元（￥：</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注：合同价款包括人员工资、奖金、社会保险（养老、医保、失业、工伤、生育）、公积金、交通费、住宿费、办公通讯费、管理费、利润、税金等全部费用。</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三、保密</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3.1没有甲方事先书面同意，乙方不得将由方提供的有关合同或任何合同条文、规格、计划、或资料提供给与履行本合同无关的任何其他人。即使向履行本合同有关的人员提供也应注意保密并限于履行合同的必需范围。不论本合同是否变更、解除、终止，本条款增多有效。</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四、履约保证金</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4.1签订合同前，乙方向甲方提交人民币中标价</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1</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的履约保证金。履约保证金在合同终止后5个工作日内退还（无息）。</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4.2乙方投标承诺投入的人员及数量在合同期间不得变换，因特殊情况确需调整的，须报经甲方同意。乙方实际在岗人员的数量与投标时承诺投入的人员的数量不符，每发现一次，扣履约保证金1000元/人次；第二次出现同类情况的，甲方对乙方进行劝退；第三次出现同类情况的，甲方有权解除本合同。</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五、甲、乙双方权利及义务</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5.1甲方权利及义务</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（1）甲方按本合同规定监督乙方依法经营、履行合同，做好指导和协调工作。</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（2）甲方办理食堂相关的合法手续，并负责食堂进菜及菜价核定。</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（3）甲方有权对乙方配菜、营养搭配、饭菜质量、服务水平及卫生状况进行监督，并有权要求乙方及时整改。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（4）甲方应及时反馈员工对乙方工作的意见，监督乙方及时改正。</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（5）甲方应当按时支付服务费用。</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（6）如有停电、停水等现象，甲方应及时通知乙方。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5.2乙方权利及义务</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（1）负责在食堂运作期间招聘食堂员工，乙方招聘人员的工资、福利和社会保险等一切相关费用均由乙方承担。甲方购买乙方服务，乙方为提供服务投入的人员不与甲方产生任何人事关系。</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（2）乙方应当加强人员管理，确保用工安全。</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（3）乙方应当按时供应甲方工作人员的工作日餐，做到新鲜可口、营养搭配。</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（4）乙方负责美化食堂用餐环境和制定相关规章制度。</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（5）乙方负责食堂相关安全、卫生事项，因乙方工作人员疏忽导致的安全事故（不可抗力因素造成的除外），由乙方承担相关责任。</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六、转包或分包</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6.1本合同范围的服务，应由乙方直接提供，不得转让他人提供；</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6.2除得到甲方的书面同意外，乙方不得将部分服务分包给他人，由他人提供服务。</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6.3如发现有转让和未经甲方同意的分包行为，甲方有权终止合同。</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七、合同履行时间、履行方式及履行地点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lang w:val="en-US" w:eastAsia="zh-CN"/>
        </w:rPr>
      </w:pPr>
      <w:r>
        <w:rPr>
          <w:rFonts w:hint="eastAsia" w:ascii="宋体" w:hAnsi="宋体" w:eastAsia="宋体" w:cs="宋体"/>
          <w:color w:val="auto"/>
          <w:szCs w:val="21"/>
        </w:rPr>
        <w:t>7.1履行时间：合同期限</w:t>
      </w:r>
      <w:r>
        <w:rPr>
          <w:rFonts w:hint="eastAsia" w:ascii="宋体" w:hAnsi="宋体" w:eastAsia="宋体" w:cs="宋体"/>
          <w:color w:val="auto"/>
          <w:szCs w:val="21"/>
          <w:lang w:val="en-US" w:eastAsia="zh-CN"/>
        </w:rPr>
        <w:t>3</w:t>
      </w:r>
      <w:r>
        <w:rPr>
          <w:rFonts w:hint="eastAsia" w:ascii="宋体" w:hAnsi="宋体" w:eastAsia="宋体" w:cs="宋体"/>
          <w:color w:val="auto"/>
          <w:szCs w:val="21"/>
        </w:rPr>
        <w:t>年（       年   月   日起至     年   月   日止）。服务期满并通过测评，绩效评价好、服务对象满意度高的，在年度预算能够保障的前提下，可以根据原采购合同的约定续签合同</w:t>
      </w:r>
      <w:r>
        <w:rPr>
          <w:rFonts w:hint="eastAsia" w:ascii="宋体" w:hAnsi="宋体" w:eastAsia="宋体" w:cs="宋体"/>
          <w:color w:val="auto"/>
          <w:szCs w:val="21"/>
          <w:lang w:eastAsia="zh-CN"/>
        </w:rPr>
        <w:t>。</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7.2履行方式：提供服务，</w:t>
      </w:r>
      <w:r>
        <w:rPr>
          <w:rFonts w:hint="eastAsia" w:ascii="宋体" w:hAnsi="宋体" w:eastAsia="宋体" w:cs="宋体"/>
          <w:b/>
          <w:color w:val="auto"/>
          <w:szCs w:val="21"/>
        </w:rPr>
        <w:t>食堂试运行期三个月，如达不到要求的，采购人有权终止合同</w:t>
      </w:r>
      <w:r>
        <w:rPr>
          <w:rFonts w:hint="eastAsia" w:ascii="宋体" w:hAnsi="宋体" w:eastAsia="宋体" w:cs="宋体"/>
          <w:color w:val="auto"/>
          <w:szCs w:val="21"/>
        </w:rPr>
        <w:t>。</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7.3履行地点：</w:t>
      </w:r>
      <w:r>
        <w:rPr>
          <w:rFonts w:hint="eastAsia" w:ascii="宋体" w:hAnsi="宋体" w:eastAsia="宋体" w:cs="宋体"/>
          <w:color w:val="auto"/>
          <w:szCs w:val="21"/>
          <w:u w:val="single"/>
        </w:rPr>
        <w:t xml:space="preserve">                                     </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八、款项支付</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8.1付款方式：甲方按月支付乙方承包服务费。</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九、税费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9.1本合同执行中相关的一切税费均由乙方负担。</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十、违约责任</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10.1甲方无正当理由拒绝接受乙方服务的，甲方向乙方支付合同款项的百分之五作为违约金。</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10.2甲方无故逾期验收和办理款项支付手续的，甲方应接逾期付款总额向乙方支付每日万分之五的违约金。</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10.3乙方逾期提供服务的，乙方应按逾期天数向甲方支付每日万分之五违约金。逾期超过约定日期10个工作日不能提供服务的，甲方可解除本合同。乙方因逾期提供服务或因其他违约行为导致甲方解除合同的，乙方应向甲方支付合同款项百分之五的违约金，如给甲方造成损失金额超过违约金金额的，超出部分由乙方继续承担赔偿责任。</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10.4服务范围内的所有服务人员必须对采购单位所涉及的涉密信息、会议内容、资料文件，不得外泄，予以保密，否则一切后果由乙方承担并追究法律责任。</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十一、不可抗力事件处理</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11.1在合同有效期内，任何一方因不可抗力事件导致不能履行合同，则合同履行期可延长，其延长期与不可抗力影响期相同。</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11.2不可抗力事件发生后，应立即通知对方，并寄送有关权威机构出具的相关证明。</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11.3不可抗力事件延续120天以上，双方应通过友好协商，确定是否继续履行合同。</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十二、诉讼</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12.1双方在执行合同中所发生的一切争议，应通过协商解决。如协商不成，可向仙居县人民法院起诉。</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十三、合同生效及其它</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13.1合同经双方法定代表人或授权委托代理人签字并加盖单位公章后生效。</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13.2如需修改或补充合同内容，经协商，双方应签署书面修改或补充协议，该协议将作为本合同的一个组成部分。</w:t>
      </w:r>
    </w:p>
    <w:p>
      <w:pPr>
        <w:pStyle w:val="29"/>
        <w:keepNext w:val="0"/>
        <w:keepLines w:val="0"/>
        <w:pageBreakBefore w:val="0"/>
        <w:kinsoku/>
        <w:wordWrap/>
        <w:overflowPunct/>
        <w:topLinePunct w:val="0"/>
        <w:autoSpaceDE/>
        <w:autoSpaceDN/>
        <w:bidi w:val="0"/>
        <w:adjustRightInd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13.3本合同未尽事宜，遵照《合同法》有关条文执行及合同附件。</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13.4本合同一式六份，具有同等法律效力，甲乙两份；采购招标代理、仙居县财政局采购监督科各一份。</w:t>
      </w:r>
    </w:p>
    <w:p>
      <w:pPr>
        <w:widowControl/>
        <w:snapToGrid w:val="0"/>
        <w:spacing w:line="312" w:lineRule="auto"/>
        <w:rPr>
          <w:rFonts w:asciiTheme="minorEastAsia" w:hAnsiTheme="minorEastAsia" w:eastAsiaTheme="minorEastAsia"/>
          <w:b/>
          <w:color w:val="auto"/>
          <w:szCs w:val="21"/>
        </w:rPr>
      </w:pP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甲方（公章）                                     乙方（公章）</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法定代表人：                                     法定代表人：</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委托代理人：                                     委托代理人：</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联系电话：                                       联系电话：</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开户银行：                                       开户银行：</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帐号：                                           帐号：</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地址及邮编：                                     地址及邮编：</w:t>
      </w:r>
    </w:p>
    <w:p>
      <w:pPr>
        <w:snapToGrid w:val="0"/>
        <w:spacing w:line="370" w:lineRule="exact"/>
        <w:ind w:firstLine="4305" w:firstLineChars="2050"/>
        <w:rPr>
          <w:rFonts w:ascii="黑体" w:hAnsi="宋体" w:eastAsia="黑体"/>
          <w:color w:val="auto"/>
          <w:sz w:val="30"/>
          <w:szCs w:val="30"/>
        </w:rPr>
      </w:pPr>
      <w:r>
        <w:rPr>
          <w:rFonts w:hint="eastAsia" w:asciiTheme="minorEastAsia" w:hAnsiTheme="minorEastAsia" w:eastAsiaTheme="minorEastAsia"/>
          <w:color w:val="auto"/>
          <w:szCs w:val="21"/>
        </w:rPr>
        <w:t>签订时间：    年   月    日</w:t>
      </w:r>
      <w:bookmarkEnd w:id="11"/>
    </w:p>
    <w:p>
      <w:pPr>
        <w:widowControl/>
        <w:jc w:val="left"/>
        <w:rPr>
          <w:rFonts w:ascii="黑体" w:hAnsi="宋体" w:eastAsia="黑体"/>
          <w:color w:val="auto"/>
          <w:sz w:val="30"/>
          <w:szCs w:val="30"/>
        </w:rPr>
      </w:pPr>
      <w:r>
        <w:rPr>
          <w:rFonts w:ascii="黑体" w:hAnsi="宋体" w:eastAsia="黑体"/>
          <w:color w:val="auto"/>
          <w:sz w:val="30"/>
          <w:szCs w:val="30"/>
        </w:rPr>
        <w:br w:type="page"/>
      </w:r>
    </w:p>
    <w:p>
      <w:pPr>
        <w:spacing w:line="312" w:lineRule="auto"/>
        <w:ind w:firstLine="600" w:firstLineChars="200"/>
        <w:jc w:val="center"/>
        <w:rPr>
          <w:rFonts w:ascii="黑体" w:hAnsi="宋体" w:eastAsia="黑体"/>
          <w:color w:val="auto"/>
          <w:sz w:val="30"/>
          <w:szCs w:val="30"/>
        </w:rPr>
      </w:pPr>
      <w:r>
        <w:rPr>
          <w:rFonts w:hint="eastAsia" w:ascii="黑体" w:hAnsi="宋体" w:eastAsia="黑体"/>
          <w:color w:val="auto"/>
          <w:sz w:val="30"/>
          <w:szCs w:val="30"/>
        </w:rPr>
        <w:t>第六章</w:t>
      </w:r>
      <w:r>
        <w:rPr>
          <w:rFonts w:hint="eastAsia" w:ascii="黑体" w:hAnsi="宋体" w:eastAsia="黑体"/>
          <w:color w:val="auto"/>
          <w:sz w:val="30"/>
          <w:szCs w:val="30"/>
          <w:lang w:val="en-US" w:eastAsia="zh-CN"/>
        </w:rPr>
        <w:t xml:space="preserve">  </w:t>
      </w:r>
      <w:r>
        <w:rPr>
          <w:rFonts w:hint="eastAsia" w:ascii="黑体" w:hAnsi="宋体" w:eastAsia="黑体"/>
          <w:color w:val="auto"/>
          <w:sz w:val="30"/>
          <w:szCs w:val="30"/>
        </w:rPr>
        <w:t>磋商响应文件格式</w:t>
      </w:r>
    </w:p>
    <w:p>
      <w:pPr>
        <w:rPr>
          <w:rFonts w:ascii="宋体" w:hAnsi="宋体"/>
          <w:b/>
          <w:color w:val="auto"/>
          <w:kern w:val="0"/>
          <w:sz w:val="28"/>
          <w:szCs w:val="28"/>
        </w:rPr>
      </w:pPr>
      <w:r>
        <w:rPr>
          <w:rFonts w:hint="eastAsia" w:ascii="宋体" w:hAnsi="宋体"/>
          <w:b/>
          <w:color w:val="auto"/>
          <w:kern w:val="0"/>
          <w:sz w:val="28"/>
          <w:szCs w:val="28"/>
        </w:rPr>
        <w:t>附件1</w:t>
      </w:r>
      <w:r>
        <w:rPr>
          <w:rFonts w:hint="eastAsia" w:ascii="宋体" w:hAnsi="宋体"/>
          <w:color w:val="auto"/>
          <w:sz w:val="30"/>
          <w:szCs w:val="30"/>
        </w:rPr>
        <w:t xml:space="preserve"> </w:t>
      </w:r>
      <w:r>
        <w:rPr>
          <w:rFonts w:hint="eastAsia" w:ascii="宋体" w:hAnsi="宋体"/>
          <w:color w:val="auto"/>
          <w:sz w:val="30"/>
          <w:szCs w:val="30"/>
          <w:lang w:val="en-US" w:eastAsia="zh-CN"/>
        </w:rPr>
        <w:t xml:space="preserve">   </w:t>
      </w:r>
      <w:r>
        <w:rPr>
          <w:rFonts w:hint="eastAsia" w:ascii="宋体" w:hAnsi="宋体"/>
          <w:bCs/>
          <w:color w:val="auto"/>
          <w:sz w:val="24"/>
        </w:rPr>
        <w:t>本</w:t>
      </w:r>
    </w:p>
    <w:p>
      <w:pPr>
        <w:ind w:right="-110"/>
        <w:jc w:val="center"/>
        <w:rPr>
          <w:rFonts w:ascii="宋体" w:hAnsi="宋体"/>
          <w:color w:val="auto"/>
          <w:spacing w:val="40"/>
          <w:sz w:val="52"/>
          <w:szCs w:val="52"/>
        </w:rPr>
      </w:pPr>
    </w:p>
    <w:p>
      <w:pPr>
        <w:spacing w:beforeLines="100" w:line="360" w:lineRule="auto"/>
        <w:ind w:right="-108"/>
        <w:jc w:val="center"/>
        <w:rPr>
          <w:rFonts w:ascii="宋体" w:hAnsi="宋体"/>
          <w:color w:val="auto"/>
          <w:sz w:val="30"/>
          <w:szCs w:val="30"/>
        </w:rPr>
      </w:pPr>
      <w:r>
        <w:rPr>
          <w:rFonts w:hint="eastAsia" w:ascii="宋体" w:hAnsi="宋体"/>
          <w:color w:val="auto"/>
          <w:sz w:val="30"/>
          <w:szCs w:val="30"/>
        </w:rPr>
        <w:t>仙居县综合行政执法局食堂厨师班外包服务</w:t>
      </w:r>
    </w:p>
    <w:p>
      <w:pPr>
        <w:spacing w:beforeLines="100" w:line="360" w:lineRule="auto"/>
        <w:ind w:right="-108"/>
        <w:jc w:val="center"/>
        <w:rPr>
          <w:rFonts w:ascii="宋体" w:hAnsi="宋体"/>
          <w:color w:val="auto"/>
          <w:sz w:val="36"/>
          <w:szCs w:val="36"/>
        </w:rPr>
      </w:pPr>
      <w:r>
        <w:rPr>
          <w:rFonts w:hint="eastAsia" w:ascii="宋体" w:hAnsi="宋体"/>
          <w:color w:val="auto"/>
          <w:sz w:val="36"/>
          <w:szCs w:val="36"/>
        </w:rPr>
        <w:t>项目编号：</w:t>
      </w:r>
      <w:r>
        <w:rPr>
          <w:rFonts w:hint="eastAsia" w:ascii="宋体" w:hAnsi="宋体"/>
          <w:color w:val="auto"/>
          <w:sz w:val="36"/>
          <w:szCs w:val="36"/>
          <w:lang w:val="en-US" w:eastAsia="zh-CN"/>
        </w:rPr>
        <w:t>XJZFJ-20231102</w:t>
      </w:r>
    </w:p>
    <w:p>
      <w:pPr>
        <w:spacing w:beforeLines="100" w:line="240" w:lineRule="atLeast"/>
        <w:ind w:right="-108"/>
        <w:jc w:val="center"/>
        <w:rPr>
          <w:rFonts w:ascii="宋体" w:hAnsi="宋体"/>
          <w:color w:val="auto"/>
          <w:sz w:val="32"/>
          <w:szCs w:val="32"/>
        </w:rPr>
      </w:pP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磋</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商</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响</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应</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文</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件</w:t>
      </w:r>
    </w:p>
    <w:p>
      <w:pPr>
        <w:spacing w:line="500" w:lineRule="exact"/>
        <w:ind w:right="532" w:firstLine="560" w:firstLineChars="200"/>
        <w:rPr>
          <w:rFonts w:ascii="宋体" w:hAnsi="宋体"/>
          <w:color w:val="auto"/>
          <w:sz w:val="28"/>
          <w:szCs w:val="28"/>
        </w:rPr>
      </w:pPr>
      <w:r>
        <w:rPr>
          <w:rFonts w:hint="eastAsia" w:ascii="宋体" w:hAnsi="宋体"/>
          <w:color w:val="auto"/>
          <w:sz w:val="28"/>
          <w:szCs w:val="28"/>
        </w:rPr>
        <w:t>供应商全称（公章）：</w:t>
      </w:r>
    </w:p>
    <w:p>
      <w:pPr>
        <w:wordWrap w:val="0"/>
        <w:spacing w:line="500" w:lineRule="exact"/>
        <w:ind w:right="-108" w:firstLine="560" w:firstLineChars="200"/>
        <w:rPr>
          <w:rFonts w:ascii="宋体" w:hAnsi="宋体"/>
          <w:color w:val="auto"/>
          <w:sz w:val="28"/>
          <w:szCs w:val="28"/>
        </w:rPr>
      </w:pPr>
      <w:r>
        <w:rPr>
          <w:rFonts w:hint="eastAsia" w:ascii="宋体" w:hAnsi="宋体"/>
          <w:color w:val="auto"/>
          <w:sz w:val="28"/>
          <w:szCs w:val="28"/>
        </w:rPr>
        <w:t>地    址：</w:t>
      </w:r>
    </w:p>
    <w:p>
      <w:pPr>
        <w:wordWrap w:val="0"/>
        <w:spacing w:line="500" w:lineRule="exact"/>
        <w:ind w:right="-108" w:firstLine="560" w:firstLineChars="200"/>
        <w:rPr>
          <w:rFonts w:ascii="宋体"/>
          <w:b/>
          <w:color w:val="auto"/>
          <w:sz w:val="30"/>
          <w:szCs w:val="30"/>
        </w:rPr>
      </w:pPr>
      <w:r>
        <w:rPr>
          <w:rFonts w:hint="eastAsia" w:ascii="宋体" w:hAnsi="宋体"/>
          <w:color w:val="auto"/>
          <w:sz w:val="28"/>
          <w:szCs w:val="28"/>
        </w:rPr>
        <w:t>时    间：</w:t>
      </w:r>
      <w:r>
        <w:rPr>
          <w:rFonts w:ascii="宋体" w:hAnsi="宋体"/>
          <w:color w:val="auto"/>
          <w:sz w:val="24"/>
        </w:rPr>
        <w:br w:type="page"/>
      </w:r>
      <w:r>
        <w:rPr>
          <w:rFonts w:hint="eastAsia" w:ascii="宋体" w:hAnsi="宋体"/>
          <w:b/>
          <w:color w:val="auto"/>
          <w:sz w:val="28"/>
        </w:rPr>
        <w:t>附件2</w:t>
      </w:r>
    </w:p>
    <w:p>
      <w:pPr>
        <w:snapToGrid w:val="0"/>
        <w:spacing w:beforeLines="50" w:after="50" w:line="360" w:lineRule="auto"/>
        <w:ind w:firstLine="643" w:firstLineChars="200"/>
        <w:jc w:val="center"/>
        <w:rPr>
          <w:rStyle w:val="59"/>
          <w:b/>
          <w:color w:val="auto"/>
          <w:sz w:val="32"/>
          <w:szCs w:val="32"/>
          <w:u w:val="none"/>
        </w:rPr>
      </w:pPr>
      <w:r>
        <w:rPr>
          <w:rStyle w:val="59"/>
          <w:rFonts w:hint="eastAsia"/>
          <w:b/>
          <w:color w:val="auto"/>
          <w:sz w:val="32"/>
          <w:szCs w:val="32"/>
          <w:u w:val="none"/>
        </w:rPr>
        <w:t>磋商声明书</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ascii="宋体" w:hAnsi="宋体" w:cs="宋体"/>
          <w:color w:val="auto"/>
          <w:kern w:val="0"/>
          <w:sz w:val="24"/>
        </w:rPr>
      </w:pPr>
      <w:r>
        <w:rPr>
          <w:rFonts w:hint="eastAsia" w:ascii="宋体" w:hAnsi="宋体" w:cs="宋体"/>
          <w:color w:val="auto"/>
          <w:kern w:val="0"/>
          <w:sz w:val="24"/>
          <w:lang w:eastAsia="zh-CN"/>
        </w:rPr>
        <w:t>浙江</w:t>
      </w:r>
      <w:r>
        <w:rPr>
          <w:rFonts w:hint="eastAsia" w:ascii="宋体" w:hAnsi="宋体" w:cs="宋体"/>
          <w:color w:val="auto"/>
          <w:kern w:val="0"/>
          <w:sz w:val="24"/>
          <w:lang w:val="en-US" w:eastAsia="zh-CN"/>
        </w:rPr>
        <w:t>建效</w:t>
      </w:r>
      <w:r>
        <w:rPr>
          <w:rFonts w:hint="eastAsia" w:ascii="宋体" w:hAnsi="宋体" w:cs="宋体"/>
          <w:color w:val="auto"/>
          <w:kern w:val="0"/>
          <w:sz w:val="24"/>
          <w:lang w:eastAsia="zh-CN"/>
        </w:rPr>
        <w:t>工程管理</w:t>
      </w:r>
      <w:r>
        <w:rPr>
          <w:rFonts w:hint="eastAsia" w:ascii="宋体" w:hAnsi="宋体" w:cs="宋体"/>
          <w:color w:val="auto"/>
          <w:kern w:val="0"/>
          <w:sz w:val="24"/>
          <w:lang w:val="en-US" w:eastAsia="zh-CN"/>
        </w:rPr>
        <w:t>咨询</w:t>
      </w:r>
      <w:r>
        <w:rPr>
          <w:rFonts w:hint="eastAsia" w:ascii="宋体" w:hAnsi="宋体" w:cs="宋体"/>
          <w:color w:val="auto"/>
          <w:kern w:val="0"/>
          <w:sz w:val="24"/>
          <w:lang w:eastAsia="zh-CN"/>
        </w:rPr>
        <w:t>有限公司</w:t>
      </w:r>
      <w:r>
        <w:rPr>
          <w:rFonts w:hint="eastAsia" w:ascii="宋体" w:hAnsi="宋体" w:cs="宋体"/>
          <w:color w:val="auto"/>
          <w:kern w:val="0"/>
          <w:sz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auto"/>
          <w:kern w:val="0"/>
          <w:sz w:val="24"/>
        </w:rPr>
      </w:pPr>
      <w:r>
        <w:rPr>
          <w:rFonts w:hint="eastAsia" w:ascii="宋体" w:hAnsi="宋体" w:cs="宋体"/>
          <w:color w:val="auto"/>
          <w:kern w:val="0"/>
          <w:sz w:val="24"/>
          <w:u w:val="single"/>
        </w:rPr>
        <w:t>（供应商名称）</w:t>
      </w:r>
      <w:r>
        <w:rPr>
          <w:rFonts w:hint="eastAsia" w:ascii="宋体" w:hAnsi="宋体" w:cs="宋体"/>
          <w:color w:val="auto"/>
          <w:kern w:val="0"/>
          <w:sz w:val="24"/>
        </w:rPr>
        <w:t>系中华人民共和国合法企业，经营地址</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auto"/>
          <w:kern w:val="0"/>
          <w:sz w:val="24"/>
        </w:rPr>
      </w:pPr>
      <w:r>
        <w:rPr>
          <w:rFonts w:hint="eastAsia" w:ascii="宋体" w:hAnsi="宋体" w:cs="宋体"/>
          <w:color w:val="auto"/>
          <w:kern w:val="0"/>
          <w:sz w:val="24"/>
        </w:rPr>
        <w:t>我（</w:t>
      </w:r>
      <w:r>
        <w:rPr>
          <w:rFonts w:hint="eastAsia" w:ascii="宋体" w:hAnsi="宋体" w:cs="宋体"/>
          <w:color w:val="auto"/>
          <w:kern w:val="0"/>
          <w:sz w:val="24"/>
          <w:u w:val="single"/>
        </w:rPr>
        <w:t xml:space="preserve"> 姓名 </w:t>
      </w:r>
      <w:r>
        <w:rPr>
          <w:rFonts w:hint="eastAsia" w:ascii="宋体" w:hAnsi="宋体" w:cs="宋体"/>
          <w:color w:val="auto"/>
          <w:kern w:val="0"/>
          <w:sz w:val="24"/>
        </w:rPr>
        <w:t>）系（</w:t>
      </w:r>
      <w:r>
        <w:rPr>
          <w:rFonts w:hint="eastAsia" w:ascii="宋体" w:hAnsi="宋体" w:cs="宋体"/>
          <w:color w:val="auto"/>
          <w:kern w:val="0"/>
          <w:sz w:val="24"/>
          <w:u w:val="single"/>
        </w:rPr>
        <w:t xml:space="preserve"> 供应商名称 </w:t>
      </w:r>
      <w:r>
        <w:rPr>
          <w:rFonts w:hint="eastAsia" w:ascii="宋体" w:hAnsi="宋体" w:cs="宋体"/>
          <w:color w:val="auto"/>
          <w:kern w:val="0"/>
          <w:sz w:val="24"/>
        </w:rPr>
        <w:t>）的法定代表人，我公司自愿参加贵方组织的</w:t>
      </w:r>
      <w:r>
        <w:rPr>
          <w:rFonts w:hint="eastAsia" w:ascii="宋体" w:hAnsi="宋体"/>
          <w:color w:val="auto"/>
          <w:sz w:val="24"/>
          <w:u w:val="single"/>
        </w:rPr>
        <w:t>仙居县综合行政执法局食堂厨师班外包服务</w:t>
      </w:r>
      <w:r>
        <w:rPr>
          <w:rFonts w:hint="eastAsia" w:ascii="宋体" w:hAnsi="宋体" w:cs="宋体"/>
          <w:color w:val="auto"/>
          <w:kern w:val="0"/>
          <w:sz w:val="24"/>
        </w:rPr>
        <w:t>（编号为）的磋商，为此，我公司就本次磋商有关事项郑重声明如下：</w:t>
      </w:r>
    </w:p>
    <w:p>
      <w:pPr>
        <w:keepNext w:val="0"/>
        <w:keepLines w:val="0"/>
        <w:pageBreakBefore w:val="0"/>
        <w:widowControl w:val="0"/>
        <w:numPr>
          <w:ilvl w:val="0"/>
          <w:numId w:val="3"/>
        </w:numPr>
        <w:kinsoku/>
        <w:wordWrap/>
        <w:overflowPunct/>
        <w:topLinePunct w:val="0"/>
        <w:autoSpaceDE/>
        <w:autoSpaceDN/>
        <w:bidi w:val="0"/>
        <w:adjustRightInd/>
        <w:snapToGrid w:val="0"/>
        <w:spacing w:line="360" w:lineRule="auto"/>
        <w:ind w:firstLine="480" w:firstLineChars="200"/>
        <w:textAlignment w:val="auto"/>
        <w:rPr>
          <w:rFonts w:ascii="宋体" w:hAnsi="宋体" w:cs="宋体"/>
          <w:b/>
          <w:color w:val="auto"/>
          <w:kern w:val="0"/>
          <w:sz w:val="24"/>
        </w:rPr>
      </w:pPr>
      <w:r>
        <w:rPr>
          <w:rFonts w:hint="eastAsia" w:ascii="Arial" w:hAnsi="Arial" w:cs="Arial"/>
          <w:color w:val="auto"/>
          <w:sz w:val="24"/>
        </w:rPr>
        <w:t>我公司声明截止磋商时间近三年以来：在参加政府采购活动过程中无任何不良行为记录；无重大违法记录（重大违法记录是指供应商因违法经营受到刑事处罚或者责令停产停业、吊销许可证或者执照、较大数额罚款等行政处罚）。</w:t>
      </w:r>
    </w:p>
    <w:p>
      <w:pPr>
        <w:keepNext w:val="0"/>
        <w:keepLines w:val="0"/>
        <w:pageBreakBefore w:val="0"/>
        <w:widowControl w:val="0"/>
        <w:numPr>
          <w:ilvl w:val="0"/>
          <w:numId w:val="3"/>
        </w:numPr>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auto"/>
          <w:kern w:val="0"/>
          <w:sz w:val="24"/>
        </w:rPr>
      </w:pPr>
      <w:r>
        <w:rPr>
          <w:rFonts w:hint="eastAsia" w:ascii="宋体" w:hAnsi="宋体" w:cs="宋体"/>
          <w:color w:val="auto"/>
          <w:kern w:val="0"/>
          <w:sz w:val="24"/>
        </w:rPr>
        <w:t>我公司</w:t>
      </w:r>
      <w:r>
        <w:rPr>
          <w:rFonts w:ascii="宋体" w:hAnsi="宋体" w:cs="宋体"/>
          <w:color w:val="auto"/>
          <w:kern w:val="0"/>
          <w:sz w:val="24"/>
        </w:rPr>
        <w:t>在参与</w:t>
      </w:r>
      <w:r>
        <w:rPr>
          <w:rFonts w:hint="eastAsia" w:ascii="宋体" w:hAnsi="宋体" w:cs="宋体"/>
          <w:color w:val="auto"/>
          <w:kern w:val="0"/>
          <w:sz w:val="24"/>
        </w:rPr>
        <w:t>磋商</w:t>
      </w:r>
      <w:r>
        <w:rPr>
          <w:rFonts w:ascii="宋体" w:hAnsi="宋体" w:cs="宋体"/>
          <w:color w:val="auto"/>
          <w:kern w:val="0"/>
          <w:sz w:val="24"/>
        </w:rPr>
        <w:t>前已</w:t>
      </w:r>
      <w:r>
        <w:rPr>
          <w:rFonts w:hint="eastAsia" w:ascii="宋体" w:hAnsi="宋体" w:cs="宋体"/>
          <w:color w:val="auto"/>
          <w:kern w:val="0"/>
          <w:sz w:val="24"/>
        </w:rPr>
        <w:t>详细审查</w:t>
      </w:r>
      <w:r>
        <w:rPr>
          <w:rFonts w:ascii="宋体" w:hAnsi="宋体" w:cs="宋体"/>
          <w:color w:val="auto"/>
          <w:kern w:val="0"/>
          <w:sz w:val="24"/>
        </w:rPr>
        <w:t>了</w:t>
      </w:r>
      <w:r>
        <w:rPr>
          <w:rFonts w:hint="eastAsia" w:ascii="宋体" w:hAnsi="宋体" w:cs="宋体"/>
          <w:color w:val="auto"/>
          <w:kern w:val="0"/>
          <w:sz w:val="24"/>
        </w:rPr>
        <w:t>磋商采购</w:t>
      </w:r>
      <w:r>
        <w:rPr>
          <w:rFonts w:ascii="宋体" w:hAnsi="宋体" w:cs="宋体"/>
          <w:color w:val="auto"/>
          <w:kern w:val="0"/>
          <w:sz w:val="24"/>
        </w:rPr>
        <w:t>文件和所有相关资料，我方完全明白并认为此</w:t>
      </w:r>
      <w:r>
        <w:rPr>
          <w:rFonts w:hint="eastAsia" w:ascii="宋体" w:hAnsi="宋体" w:cs="宋体"/>
          <w:color w:val="auto"/>
          <w:kern w:val="0"/>
          <w:sz w:val="24"/>
        </w:rPr>
        <w:t>磋商采购</w:t>
      </w:r>
      <w:r>
        <w:rPr>
          <w:rFonts w:ascii="宋体" w:hAnsi="宋体" w:cs="宋体"/>
          <w:color w:val="auto"/>
          <w:kern w:val="0"/>
          <w:sz w:val="24"/>
        </w:rPr>
        <w:t>文件没有倾向性，也没有存在排斥潜在</w:t>
      </w:r>
      <w:r>
        <w:rPr>
          <w:rFonts w:hint="eastAsia" w:ascii="宋体" w:hAnsi="宋体" w:cs="宋体"/>
          <w:color w:val="auto"/>
          <w:kern w:val="0"/>
          <w:sz w:val="24"/>
        </w:rPr>
        <w:t>供应商</w:t>
      </w:r>
      <w:r>
        <w:rPr>
          <w:rFonts w:ascii="宋体" w:hAnsi="宋体" w:cs="宋体"/>
          <w:color w:val="auto"/>
          <w:kern w:val="0"/>
          <w:sz w:val="24"/>
        </w:rPr>
        <w:t>的内容，我方同意</w:t>
      </w:r>
      <w:r>
        <w:rPr>
          <w:rFonts w:hint="eastAsia" w:ascii="宋体" w:hAnsi="宋体" w:cs="宋体"/>
          <w:color w:val="auto"/>
          <w:kern w:val="0"/>
          <w:sz w:val="24"/>
        </w:rPr>
        <w:t>磋商采购</w:t>
      </w:r>
      <w:r>
        <w:rPr>
          <w:rFonts w:ascii="宋体" w:hAnsi="宋体" w:cs="宋体"/>
          <w:color w:val="auto"/>
          <w:kern w:val="0"/>
          <w:sz w:val="24"/>
        </w:rPr>
        <w:t>文件的相关条款，放弃对</w:t>
      </w:r>
      <w:r>
        <w:rPr>
          <w:rFonts w:hint="eastAsia" w:ascii="宋体" w:hAnsi="宋体" w:cs="宋体"/>
          <w:color w:val="auto"/>
          <w:kern w:val="0"/>
          <w:sz w:val="24"/>
        </w:rPr>
        <w:t>磋商采购</w:t>
      </w:r>
      <w:r>
        <w:rPr>
          <w:rFonts w:ascii="宋体" w:hAnsi="宋体" w:cs="宋体"/>
          <w:color w:val="auto"/>
          <w:kern w:val="0"/>
          <w:sz w:val="24"/>
        </w:rPr>
        <w:t>文件提出误解和质疑的一切权</w:t>
      </w:r>
      <w:r>
        <w:rPr>
          <w:rFonts w:hint="eastAsia" w:ascii="宋体" w:hAnsi="宋体" w:cs="宋体"/>
          <w:color w:val="auto"/>
          <w:kern w:val="0"/>
          <w:sz w:val="24"/>
        </w:rPr>
        <w:t>利。</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olor w:val="auto"/>
          <w:sz w:val="24"/>
        </w:rPr>
      </w:pPr>
      <w:r>
        <w:rPr>
          <w:rFonts w:hint="eastAsia" w:ascii="宋体" w:hAnsi="宋体"/>
          <w:color w:val="auto"/>
          <w:sz w:val="24"/>
        </w:rPr>
        <w:t>3、我</w:t>
      </w:r>
      <w:r>
        <w:rPr>
          <w:rFonts w:hint="eastAsia" w:ascii="宋体" w:hAnsi="宋体" w:cs="仿宋_GB2312"/>
          <w:color w:val="auto"/>
          <w:kern w:val="0"/>
          <w:sz w:val="24"/>
          <w:lang w:val="zh-CN"/>
        </w:rPr>
        <w:t>公司</w:t>
      </w:r>
      <w:r>
        <w:rPr>
          <w:rFonts w:hint="eastAsia" w:ascii="宋体" w:hAnsi="宋体"/>
          <w:color w:val="auto"/>
          <w:sz w:val="24"/>
        </w:rPr>
        <w:t>不是采购人的附属机构；在获知本项目采购信息后，与采购人聘请的为此项目提供咨询服务的公司及其附属机构没有任何联系。</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olor w:val="auto"/>
          <w:kern w:val="0"/>
          <w:sz w:val="24"/>
          <w:lang w:val="af-ZA"/>
        </w:rPr>
      </w:pPr>
      <w:r>
        <w:rPr>
          <w:rFonts w:hint="eastAsia" w:ascii="宋体" w:hAnsi="宋体"/>
          <w:color w:val="auto"/>
          <w:sz w:val="24"/>
        </w:rPr>
        <w:t>4、</w:t>
      </w:r>
      <w:r>
        <w:rPr>
          <w:rFonts w:hint="eastAsia" w:ascii="宋体" w:hAnsi="宋体" w:cs="宋体"/>
          <w:color w:val="auto"/>
          <w:kern w:val="0"/>
          <w:sz w:val="24"/>
        </w:rPr>
        <w:t>我</w:t>
      </w:r>
      <w:r>
        <w:rPr>
          <w:rFonts w:hint="eastAsia" w:ascii="宋体" w:hAnsi="宋体" w:cs="仿宋_GB2312"/>
          <w:color w:val="auto"/>
          <w:kern w:val="0"/>
          <w:sz w:val="24"/>
          <w:lang w:val="zh-CN"/>
        </w:rPr>
        <w:t>公司</w:t>
      </w:r>
      <w:r>
        <w:rPr>
          <w:rFonts w:hint="eastAsia" w:ascii="宋体" w:hAnsi="宋体" w:cs="宋体"/>
          <w:color w:val="auto"/>
          <w:kern w:val="0"/>
          <w:sz w:val="24"/>
        </w:rPr>
        <w:t>保证，</w:t>
      </w:r>
      <w:r>
        <w:rPr>
          <w:rFonts w:hint="eastAsia" w:ascii="宋体" w:hAnsi="宋体"/>
          <w:color w:val="auto"/>
          <w:kern w:val="0"/>
          <w:sz w:val="24"/>
          <w:lang w:val="af-ZA"/>
        </w:rPr>
        <w:t>采购人在中华人民共和国境内使用</w:t>
      </w:r>
      <w:r>
        <w:rPr>
          <w:rFonts w:hint="eastAsia" w:ascii="宋体" w:hAnsi="宋体" w:cs="宋体"/>
          <w:color w:val="auto"/>
          <w:kern w:val="0"/>
          <w:sz w:val="24"/>
        </w:rPr>
        <w:t>我</w:t>
      </w:r>
      <w:r>
        <w:rPr>
          <w:rFonts w:hint="eastAsia" w:ascii="宋体" w:hAnsi="宋体" w:cs="仿宋_GB2312"/>
          <w:color w:val="auto"/>
          <w:kern w:val="0"/>
          <w:sz w:val="24"/>
          <w:lang w:val="zh-CN"/>
        </w:rPr>
        <w:t>公司</w:t>
      </w:r>
      <w:r>
        <w:rPr>
          <w:rFonts w:hint="eastAsia" w:ascii="宋体" w:hAnsi="宋体"/>
          <w:color w:val="auto"/>
          <w:kern w:val="0"/>
          <w:sz w:val="24"/>
          <w:lang w:val="af-ZA"/>
        </w:rPr>
        <w:t>磋商响应的货物、资料、技术、服务或其任何一部分时，享有不受限制的无偿使用权，如有第三方向采购人提出侵犯其专利权、商标权或其它知识产权的主张，该责任由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lang w:val="af-ZA"/>
        </w:rPr>
        <w:t>我方</w:t>
      </w:r>
      <w:r>
        <w:rPr>
          <w:rFonts w:hint="eastAsia" w:ascii="宋体" w:hAnsi="宋体"/>
          <w:color w:val="auto"/>
          <w:kern w:val="0"/>
          <w:sz w:val="24"/>
          <w:lang w:val="af-ZA"/>
        </w:rPr>
        <w:t>承担。</w:t>
      </w:r>
      <w:r>
        <w:rPr>
          <w:rFonts w:hint="eastAsia" w:ascii="宋体" w:hAnsi="宋体" w:cs="宋体"/>
          <w:color w:val="auto"/>
          <w:kern w:val="0"/>
          <w:sz w:val="24"/>
          <w:lang w:val="af-ZA"/>
        </w:rPr>
        <w:t>我方的</w:t>
      </w:r>
      <w:r>
        <w:rPr>
          <w:rFonts w:hint="eastAsia" w:ascii="宋体" w:hAnsi="宋体"/>
          <w:color w:val="auto"/>
          <w:kern w:val="0"/>
          <w:sz w:val="24"/>
          <w:lang w:val="af-ZA"/>
        </w:rPr>
        <w:t>总报价</w:t>
      </w:r>
      <w:r>
        <w:rPr>
          <w:rFonts w:hint="eastAsia" w:ascii="宋体" w:hAnsi="宋体" w:cs="宋体"/>
          <w:color w:val="auto"/>
          <w:kern w:val="0"/>
          <w:sz w:val="24"/>
          <w:lang w:val="af-ZA"/>
        </w:rPr>
        <w:t>已</w:t>
      </w:r>
      <w:r>
        <w:rPr>
          <w:rFonts w:hint="eastAsia" w:ascii="宋体" w:hAnsi="宋体"/>
          <w:color w:val="auto"/>
          <w:kern w:val="0"/>
          <w:sz w:val="24"/>
          <w:lang w:val="af-ZA"/>
        </w:rPr>
        <w:t>包含所有应向所有权人支付的专利权、商标权或其它知识产权的一切相关费用。</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仿宋_GB2312" w:hAnsi="仿宋_GB2312" w:eastAsia="仿宋_GB2312" w:cs="仿宋_GB2312"/>
          <w:color w:val="auto"/>
          <w:sz w:val="24"/>
        </w:rPr>
      </w:pPr>
      <w:r>
        <w:rPr>
          <w:rFonts w:hint="eastAsia" w:ascii="宋体" w:hAnsi="宋体" w:cs="宋体"/>
          <w:color w:val="auto"/>
          <w:kern w:val="0"/>
          <w:sz w:val="24"/>
          <w:lang w:val="af-ZA"/>
        </w:rPr>
        <w:t>5、我</w:t>
      </w:r>
      <w:r>
        <w:rPr>
          <w:rFonts w:hint="eastAsia" w:ascii="宋体" w:hAnsi="宋体" w:cs="宋体"/>
          <w:color w:val="auto"/>
          <w:kern w:val="0"/>
          <w:sz w:val="24"/>
          <w:lang w:val="zh-CN"/>
        </w:rPr>
        <w:t>公司</w:t>
      </w:r>
      <w:r>
        <w:rPr>
          <w:rFonts w:hint="eastAsia" w:ascii="宋体" w:hAnsi="宋体" w:cs="宋体"/>
          <w:color w:val="auto"/>
          <w:kern w:val="0"/>
          <w:sz w:val="24"/>
          <w:lang w:val="af-ZA"/>
        </w:rPr>
        <w:t>严格履行政府采购合同，不降低合同约定的产品质量和服务，不擅自变更、中止、终止合同，或拒绝履行合同义务；</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olor w:val="auto"/>
          <w:sz w:val="24"/>
        </w:rPr>
      </w:pPr>
      <w:r>
        <w:rPr>
          <w:rFonts w:hint="eastAsia" w:ascii="宋体" w:hAnsi="宋体"/>
          <w:color w:val="auto"/>
          <w:sz w:val="24"/>
        </w:rPr>
        <w:t>6、以上事项如有虚假或隐瞒，我</w:t>
      </w:r>
      <w:r>
        <w:rPr>
          <w:rFonts w:hint="eastAsia" w:ascii="宋体" w:hAnsi="宋体" w:cs="仿宋_GB2312"/>
          <w:color w:val="auto"/>
          <w:kern w:val="0"/>
          <w:sz w:val="24"/>
          <w:lang w:val="zh-CN"/>
        </w:rPr>
        <w:t>公司</w:t>
      </w:r>
      <w:r>
        <w:rPr>
          <w:rFonts w:hint="eastAsia" w:ascii="宋体" w:hAnsi="宋体"/>
          <w:color w:val="auto"/>
          <w:sz w:val="24"/>
        </w:rPr>
        <w:t>愿意承担一切后果，并不再寻求任何旨在减轻或免除法律责任的辩解。</w:t>
      </w:r>
    </w:p>
    <w:p>
      <w:pPr>
        <w:adjustRightInd w:val="0"/>
        <w:snapToGrid w:val="0"/>
        <w:spacing w:line="360" w:lineRule="auto"/>
        <w:ind w:firstLine="480"/>
        <w:rPr>
          <w:rFonts w:ascii="宋体" w:hAnsi="宋体" w:cs="仿宋_GB2312"/>
          <w:color w:val="auto"/>
          <w:kern w:val="0"/>
          <w:sz w:val="24"/>
        </w:rPr>
      </w:pPr>
    </w:p>
    <w:p>
      <w:pPr>
        <w:adjustRightInd w:val="0"/>
        <w:snapToGrid w:val="0"/>
        <w:spacing w:line="360" w:lineRule="auto"/>
        <w:rPr>
          <w:rFonts w:ascii="宋体" w:hAnsi="宋体" w:cs="仿宋_GB2312"/>
          <w:color w:val="auto"/>
          <w:kern w:val="0"/>
          <w:sz w:val="24"/>
          <w:lang w:val="zh-CN"/>
        </w:rPr>
      </w:pPr>
      <w:r>
        <w:rPr>
          <w:rFonts w:hint="eastAsia" w:ascii="宋体" w:hAnsi="宋体" w:cs="仿宋_GB2312"/>
          <w:color w:val="auto"/>
          <w:kern w:val="0"/>
          <w:sz w:val="24"/>
          <w:lang w:val="zh-CN"/>
        </w:rPr>
        <w:t>供应商名称(公章)：</w:t>
      </w:r>
    </w:p>
    <w:p>
      <w:pPr>
        <w:adjustRightInd w:val="0"/>
        <w:snapToGrid w:val="0"/>
        <w:spacing w:line="360" w:lineRule="auto"/>
        <w:rPr>
          <w:rFonts w:ascii="宋体" w:hAnsi="宋体" w:cs="仿宋_GB2312"/>
          <w:color w:val="auto"/>
          <w:kern w:val="0"/>
          <w:sz w:val="24"/>
          <w:lang w:val="zh-CN"/>
        </w:rPr>
      </w:pPr>
    </w:p>
    <w:p>
      <w:pPr>
        <w:adjustRightInd w:val="0"/>
        <w:snapToGrid w:val="0"/>
        <w:spacing w:line="360" w:lineRule="auto"/>
        <w:rPr>
          <w:rFonts w:ascii="宋体" w:hAnsi="宋体" w:cs="仿宋_GB2312"/>
          <w:color w:val="auto"/>
          <w:kern w:val="0"/>
          <w:sz w:val="24"/>
          <w:lang w:val="zh-CN"/>
        </w:rPr>
      </w:pPr>
      <w:r>
        <w:rPr>
          <w:rFonts w:hint="eastAsia" w:ascii="宋体" w:hAnsi="宋体" w:cs="仿宋_GB2312"/>
          <w:color w:val="auto"/>
          <w:kern w:val="0"/>
          <w:sz w:val="24"/>
          <w:lang w:val="zh-CN"/>
        </w:rPr>
        <w:t>法定代表人或授权委托人(签字)：</w:t>
      </w:r>
    </w:p>
    <w:p>
      <w:pPr>
        <w:adjustRightInd w:val="0"/>
        <w:snapToGrid w:val="0"/>
        <w:spacing w:line="360" w:lineRule="auto"/>
        <w:ind w:right="480"/>
        <w:jc w:val="center"/>
        <w:rPr>
          <w:rFonts w:ascii="宋体" w:hAnsi="宋体" w:cs="仿宋_GB2312"/>
          <w:color w:val="auto"/>
          <w:kern w:val="0"/>
          <w:sz w:val="24"/>
          <w:lang w:val="zh-CN"/>
        </w:rPr>
      </w:pPr>
    </w:p>
    <w:p>
      <w:pPr>
        <w:adjustRightInd w:val="0"/>
        <w:snapToGrid w:val="0"/>
        <w:spacing w:line="360" w:lineRule="auto"/>
        <w:ind w:right="480"/>
        <w:jc w:val="center"/>
        <w:rPr>
          <w:rFonts w:ascii="宋体" w:hAnsi="宋体"/>
          <w:color w:val="auto"/>
          <w:sz w:val="24"/>
        </w:rPr>
      </w:pPr>
      <w:r>
        <w:rPr>
          <w:rFonts w:hint="eastAsia" w:ascii="宋体" w:hAnsi="宋体" w:cs="仿宋_GB2312"/>
          <w:color w:val="auto"/>
          <w:kern w:val="0"/>
          <w:sz w:val="24"/>
          <w:lang w:val="zh-CN"/>
        </w:rPr>
        <w:t xml:space="preserve">                                             日期：      年  月   日</w:t>
      </w:r>
    </w:p>
    <w:p>
      <w:pPr>
        <w:adjustRightInd w:val="0"/>
        <w:snapToGrid w:val="0"/>
        <w:spacing w:line="360" w:lineRule="auto"/>
        <w:ind w:right="480"/>
        <w:rPr>
          <w:rFonts w:ascii="宋体"/>
          <w:b/>
          <w:color w:val="auto"/>
          <w:sz w:val="30"/>
          <w:szCs w:val="30"/>
        </w:rPr>
      </w:pPr>
      <w:r>
        <w:rPr>
          <w:rFonts w:hint="eastAsia" w:ascii="宋体" w:hAnsi="宋体"/>
          <w:b/>
          <w:color w:val="auto"/>
          <w:sz w:val="28"/>
        </w:rPr>
        <w:t>附件3</w:t>
      </w:r>
    </w:p>
    <w:p>
      <w:pPr>
        <w:pStyle w:val="168"/>
        <w:shd w:val="clear" w:color="auto" w:fill="FFFFFF"/>
        <w:spacing w:before="0" w:beforeAutospacing="0" w:after="0" w:afterAutospacing="0" w:line="360" w:lineRule="auto"/>
        <w:jc w:val="center"/>
        <w:rPr>
          <w:rFonts w:eastAsia="微软雅黑"/>
          <w:color w:val="auto"/>
          <w:sz w:val="21"/>
          <w:szCs w:val="21"/>
        </w:rPr>
      </w:pPr>
      <w:r>
        <w:rPr>
          <w:rFonts w:hint="eastAsia"/>
          <w:b/>
          <w:color w:val="auto"/>
          <w:sz w:val="32"/>
          <w:szCs w:val="32"/>
        </w:rPr>
        <w:t>供应商</w:t>
      </w:r>
      <w:r>
        <w:rPr>
          <w:rFonts w:hint="eastAsia"/>
          <w:b/>
          <w:bCs/>
          <w:color w:val="auto"/>
          <w:spacing w:val="21"/>
          <w:sz w:val="32"/>
          <w:szCs w:val="32"/>
        </w:rPr>
        <w:t>基本情况表</w:t>
      </w:r>
    </w:p>
    <w:tbl>
      <w:tblPr>
        <w:tblStyle w:val="52"/>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701"/>
        <w:gridCol w:w="852"/>
        <w:gridCol w:w="58"/>
        <w:gridCol w:w="1163"/>
        <w:gridCol w:w="112"/>
        <w:gridCol w:w="1190"/>
        <w:gridCol w:w="228"/>
        <w:gridCol w:w="1276"/>
        <w:gridCol w:w="400"/>
        <w:gridCol w:w="12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82" w:type="dxa"/>
          </w:tcPr>
          <w:p>
            <w:pPr>
              <w:pStyle w:val="168"/>
              <w:shd w:val="clear" w:color="auto" w:fill="FFFFFF"/>
              <w:spacing w:line="360" w:lineRule="auto"/>
              <w:jc w:val="center"/>
              <w:rPr>
                <w:bCs/>
                <w:color w:val="auto"/>
                <w:sz w:val="21"/>
                <w:szCs w:val="21"/>
              </w:rPr>
            </w:pPr>
            <w:r>
              <w:rPr>
                <w:rFonts w:hint="eastAsia"/>
                <w:bCs/>
                <w:color w:val="auto"/>
                <w:spacing w:val="27"/>
                <w:sz w:val="21"/>
                <w:szCs w:val="21"/>
              </w:rPr>
              <w:t>企业名称</w:t>
            </w:r>
          </w:p>
        </w:tc>
        <w:tc>
          <w:tcPr>
            <w:tcW w:w="4076" w:type="dxa"/>
            <w:gridSpan w:val="6"/>
          </w:tcPr>
          <w:p>
            <w:pPr>
              <w:pStyle w:val="168"/>
              <w:shd w:val="clear" w:color="auto" w:fill="FFFFFF"/>
              <w:spacing w:line="360" w:lineRule="auto"/>
              <w:rPr>
                <w:bCs/>
                <w:color w:val="auto"/>
                <w:sz w:val="21"/>
                <w:szCs w:val="21"/>
              </w:rPr>
            </w:pPr>
          </w:p>
        </w:tc>
        <w:tc>
          <w:tcPr>
            <w:tcW w:w="1904" w:type="dxa"/>
            <w:gridSpan w:val="3"/>
          </w:tcPr>
          <w:p>
            <w:pPr>
              <w:pStyle w:val="168"/>
              <w:shd w:val="clear" w:color="auto" w:fill="FFFFFF"/>
              <w:spacing w:line="360" w:lineRule="auto"/>
              <w:rPr>
                <w:bCs/>
                <w:color w:val="auto"/>
                <w:sz w:val="21"/>
                <w:szCs w:val="21"/>
              </w:rPr>
            </w:pPr>
            <w:r>
              <w:rPr>
                <w:rFonts w:hint="eastAsia"/>
                <w:bCs/>
                <w:color w:val="auto"/>
                <w:spacing w:val="16"/>
                <w:sz w:val="21"/>
                <w:szCs w:val="21"/>
              </w:rPr>
              <w:t>法人代表</w:t>
            </w:r>
          </w:p>
        </w:tc>
        <w:tc>
          <w:tcPr>
            <w:tcW w:w="2151" w:type="dxa"/>
            <w:gridSpan w:val="2"/>
          </w:tcPr>
          <w:p>
            <w:pPr>
              <w:pStyle w:val="168"/>
              <w:shd w:val="clear" w:color="auto" w:fill="FFFFFF"/>
              <w:spacing w:line="360" w:lineRule="auto"/>
              <w:rPr>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82" w:type="dxa"/>
          </w:tcPr>
          <w:p>
            <w:pPr>
              <w:pStyle w:val="168"/>
              <w:shd w:val="clear" w:color="auto" w:fill="FFFFFF"/>
              <w:spacing w:line="360" w:lineRule="auto"/>
              <w:jc w:val="center"/>
              <w:rPr>
                <w:bCs/>
                <w:color w:val="auto"/>
                <w:spacing w:val="16"/>
                <w:sz w:val="21"/>
                <w:szCs w:val="21"/>
              </w:rPr>
            </w:pPr>
            <w:r>
              <w:rPr>
                <w:rFonts w:hint="eastAsia"/>
                <w:bCs/>
                <w:color w:val="auto"/>
                <w:spacing w:val="27"/>
                <w:sz w:val="21"/>
                <w:szCs w:val="21"/>
              </w:rPr>
              <w:t>地址</w:t>
            </w:r>
          </w:p>
        </w:tc>
        <w:tc>
          <w:tcPr>
            <w:tcW w:w="4076" w:type="dxa"/>
            <w:gridSpan w:val="6"/>
            <w:tcBorders>
              <w:bottom w:val="single" w:color="auto" w:sz="4" w:space="0"/>
            </w:tcBorders>
          </w:tcPr>
          <w:p>
            <w:pPr>
              <w:pStyle w:val="168"/>
              <w:shd w:val="clear" w:color="auto" w:fill="FFFFFF"/>
              <w:spacing w:line="360" w:lineRule="auto"/>
              <w:rPr>
                <w:bCs/>
                <w:color w:val="auto"/>
                <w:spacing w:val="16"/>
                <w:sz w:val="21"/>
                <w:szCs w:val="21"/>
              </w:rPr>
            </w:pPr>
          </w:p>
        </w:tc>
        <w:tc>
          <w:tcPr>
            <w:tcW w:w="1904" w:type="dxa"/>
            <w:gridSpan w:val="3"/>
          </w:tcPr>
          <w:p>
            <w:pPr>
              <w:pStyle w:val="168"/>
              <w:shd w:val="clear" w:color="auto" w:fill="FFFFFF"/>
              <w:spacing w:line="360" w:lineRule="auto"/>
              <w:rPr>
                <w:bCs/>
                <w:color w:val="auto"/>
                <w:spacing w:val="16"/>
                <w:sz w:val="21"/>
                <w:szCs w:val="21"/>
              </w:rPr>
            </w:pPr>
            <w:r>
              <w:rPr>
                <w:rFonts w:hint="eastAsia"/>
                <w:bCs/>
                <w:color w:val="auto"/>
                <w:spacing w:val="16"/>
                <w:sz w:val="21"/>
                <w:szCs w:val="21"/>
              </w:rPr>
              <w:t>企业性质</w:t>
            </w:r>
          </w:p>
        </w:tc>
        <w:tc>
          <w:tcPr>
            <w:tcW w:w="2151" w:type="dxa"/>
            <w:gridSpan w:val="2"/>
          </w:tcPr>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682" w:type="dxa"/>
            <w:tcBorders>
              <w:bottom w:val="single" w:color="auto" w:sz="4" w:space="0"/>
            </w:tcBorders>
          </w:tcPr>
          <w:p>
            <w:pPr>
              <w:pStyle w:val="168"/>
              <w:shd w:val="clear" w:color="auto" w:fill="FFFFFF"/>
              <w:spacing w:line="360" w:lineRule="auto"/>
              <w:jc w:val="center"/>
              <w:rPr>
                <w:bCs/>
                <w:color w:val="auto"/>
                <w:spacing w:val="16"/>
                <w:sz w:val="21"/>
                <w:szCs w:val="21"/>
              </w:rPr>
            </w:pPr>
            <w:r>
              <w:rPr>
                <w:rFonts w:hint="eastAsia"/>
                <w:bCs/>
                <w:color w:val="auto"/>
                <w:spacing w:val="27"/>
                <w:sz w:val="21"/>
                <w:szCs w:val="21"/>
              </w:rPr>
              <w:t>股东姓名</w:t>
            </w:r>
          </w:p>
        </w:tc>
        <w:tc>
          <w:tcPr>
            <w:tcW w:w="701" w:type="dxa"/>
            <w:tcBorders>
              <w:bottom w:val="single" w:color="auto" w:sz="4" w:space="0"/>
            </w:tcBorders>
          </w:tcPr>
          <w:p>
            <w:pPr>
              <w:pStyle w:val="168"/>
              <w:shd w:val="clear" w:color="auto" w:fill="FFFFFF"/>
              <w:spacing w:before="0" w:beforeAutospacing="0" w:after="0" w:afterAutospacing="0" w:line="360" w:lineRule="auto"/>
              <w:rPr>
                <w:bCs/>
                <w:color w:val="auto"/>
                <w:spacing w:val="16"/>
                <w:sz w:val="21"/>
                <w:szCs w:val="21"/>
              </w:rPr>
            </w:pPr>
          </w:p>
        </w:tc>
        <w:tc>
          <w:tcPr>
            <w:tcW w:w="910" w:type="dxa"/>
            <w:gridSpan w:val="2"/>
            <w:tcBorders>
              <w:bottom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16"/>
                <w:sz w:val="21"/>
                <w:szCs w:val="21"/>
              </w:rPr>
              <w:t>股权结构（%）</w:t>
            </w:r>
          </w:p>
        </w:tc>
        <w:tc>
          <w:tcPr>
            <w:tcW w:w="2465" w:type="dxa"/>
            <w:gridSpan w:val="3"/>
            <w:tcBorders>
              <w:bottom w:val="single" w:color="auto" w:sz="4" w:space="0"/>
            </w:tcBorders>
          </w:tcPr>
          <w:p>
            <w:pPr>
              <w:widowControl/>
              <w:spacing w:line="360" w:lineRule="auto"/>
              <w:jc w:val="left"/>
              <w:rPr>
                <w:rFonts w:ascii="宋体" w:hAnsi="宋体" w:cs="宋体"/>
                <w:bCs/>
                <w:color w:val="auto"/>
                <w:spacing w:val="16"/>
                <w:kern w:val="0"/>
                <w:szCs w:val="21"/>
              </w:rPr>
            </w:pPr>
          </w:p>
          <w:p>
            <w:pPr>
              <w:pStyle w:val="168"/>
              <w:shd w:val="clear" w:color="auto" w:fill="FFFFFF"/>
              <w:spacing w:line="360" w:lineRule="auto"/>
              <w:rPr>
                <w:bCs/>
                <w:color w:val="auto"/>
                <w:spacing w:val="16"/>
                <w:sz w:val="21"/>
                <w:szCs w:val="21"/>
              </w:rPr>
            </w:pPr>
          </w:p>
        </w:tc>
        <w:tc>
          <w:tcPr>
            <w:tcW w:w="1904" w:type="dxa"/>
            <w:gridSpan w:val="3"/>
          </w:tcPr>
          <w:p>
            <w:pPr>
              <w:pStyle w:val="168"/>
              <w:shd w:val="clear" w:color="auto" w:fill="FFFFFF"/>
              <w:spacing w:line="360" w:lineRule="auto"/>
              <w:rPr>
                <w:bCs/>
                <w:color w:val="auto"/>
                <w:spacing w:val="16"/>
                <w:sz w:val="21"/>
                <w:szCs w:val="21"/>
              </w:rPr>
            </w:pPr>
            <w:r>
              <w:rPr>
                <w:rFonts w:hint="eastAsia"/>
                <w:bCs/>
                <w:color w:val="auto"/>
                <w:spacing w:val="16"/>
                <w:sz w:val="21"/>
                <w:szCs w:val="21"/>
              </w:rPr>
              <w:t>股东关系</w:t>
            </w:r>
          </w:p>
        </w:tc>
        <w:tc>
          <w:tcPr>
            <w:tcW w:w="2151" w:type="dxa"/>
            <w:gridSpan w:val="2"/>
          </w:tcPr>
          <w:p>
            <w:pPr>
              <w:pStyle w:val="168"/>
              <w:shd w:val="clear" w:color="auto" w:fill="FFFFFF"/>
              <w:spacing w:line="360" w:lineRule="auto"/>
              <w:ind w:left="107"/>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82" w:type="dxa"/>
            <w:vMerge w:val="restart"/>
          </w:tcPr>
          <w:p>
            <w:pPr>
              <w:pStyle w:val="168"/>
              <w:shd w:val="clear" w:color="auto" w:fill="FFFFFF"/>
              <w:spacing w:line="360" w:lineRule="auto"/>
              <w:jc w:val="center"/>
              <w:rPr>
                <w:bCs/>
                <w:color w:val="auto"/>
                <w:spacing w:val="16"/>
                <w:sz w:val="21"/>
                <w:szCs w:val="21"/>
              </w:rPr>
            </w:pPr>
            <w:r>
              <w:rPr>
                <w:rFonts w:hint="eastAsia"/>
                <w:bCs/>
                <w:color w:val="auto"/>
                <w:spacing w:val="12"/>
                <w:sz w:val="21"/>
                <w:szCs w:val="21"/>
              </w:rPr>
              <w:t>联系人</w:t>
            </w:r>
            <w:r>
              <w:rPr>
                <w:rFonts w:hint="eastAsia"/>
                <w:bCs/>
                <w:color w:val="auto"/>
                <w:spacing w:val="27"/>
                <w:sz w:val="21"/>
                <w:szCs w:val="21"/>
              </w:rPr>
              <w:t>姓名</w:t>
            </w:r>
          </w:p>
        </w:tc>
        <w:tc>
          <w:tcPr>
            <w:tcW w:w="701" w:type="dxa"/>
            <w:vMerge w:val="restart"/>
            <w:tcBorders>
              <w:top w:val="nil"/>
            </w:tcBorders>
          </w:tcPr>
          <w:p>
            <w:pPr>
              <w:pStyle w:val="168"/>
              <w:shd w:val="clear" w:color="auto" w:fill="FFFFFF"/>
              <w:spacing w:line="360" w:lineRule="auto"/>
              <w:rPr>
                <w:bCs/>
                <w:color w:val="auto"/>
                <w:spacing w:val="16"/>
                <w:sz w:val="21"/>
                <w:szCs w:val="21"/>
              </w:rPr>
            </w:pPr>
          </w:p>
        </w:tc>
        <w:tc>
          <w:tcPr>
            <w:tcW w:w="910" w:type="dxa"/>
            <w:gridSpan w:val="2"/>
            <w:tcBorders>
              <w:top w:val="nil"/>
              <w:bottom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16"/>
                <w:sz w:val="21"/>
                <w:szCs w:val="21"/>
              </w:rPr>
              <w:t>固定电话</w:t>
            </w:r>
          </w:p>
        </w:tc>
        <w:tc>
          <w:tcPr>
            <w:tcW w:w="2465" w:type="dxa"/>
            <w:gridSpan w:val="3"/>
            <w:tcBorders>
              <w:top w:val="nil"/>
              <w:bottom w:val="single" w:color="auto" w:sz="4" w:space="0"/>
            </w:tcBorders>
          </w:tcPr>
          <w:p>
            <w:pPr>
              <w:widowControl/>
              <w:spacing w:line="360" w:lineRule="auto"/>
              <w:jc w:val="left"/>
              <w:rPr>
                <w:rFonts w:ascii="宋体" w:hAnsi="宋体" w:cs="宋体"/>
                <w:bCs/>
                <w:color w:val="auto"/>
                <w:spacing w:val="16"/>
                <w:kern w:val="0"/>
                <w:szCs w:val="21"/>
              </w:rPr>
            </w:pPr>
          </w:p>
          <w:p>
            <w:pPr>
              <w:pStyle w:val="168"/>
              <w:shd w:val="clear" w:color="auto" w:fill="FFFFFF"/>
              <w:spacing w:line="360" w:lineRule="auto"/>
              <w:rPr>
                <w:bCs/>
                <w:color w:val="auto"/>
                <w:spacing w:val="16"/>
                <w:sz w:val="21"/>
                <w:szCs w:val="21"/>
              </w:rPr>
            </w:pPr>
          </w:p>
        </w:tc>
        <w:tc>
          <w:tcPr>
            <w:tcW w:w="1904" w:type="dxa"/>
            <w:gridSpan w:val="3"/>
            <w:vMerge w:val="restart"/>
          </w:tcPr>
          <w:p>
            <w:pPr>
              <w:pStyle w:val="168"/>
              <w:shd w:val="clear" w:color="auto" w:fill="FFFFFF"/>
              <w:spacing w:before="0" w:beforeAutospacing="0" w:after="0" w:afterAutospacing="0" w:line="360" w:lineRule="auto"/>
              <w:rPr>
                <w:bCs/>
                <w:color w:val="auto"/>
                <w:spacing w:val="16"/>
                <w:sz w:val="21"/>
                <w:szCs w:val="21"/>
              </w:rPr>
            </w:pPr>
            <w:r>
              <w:rPr>
                <w:rFonts w:hint="eastAsia"/>
                <w:bCs/>
                <w:color w:val="auto"/>
                <w:spacing w:val="16"/>
                <w:sz w:val="21"/>
                <w:szCs w:val="21"/>
              </w:rPr>
              <w:t>传真</w:t>
            </w:r>
          </w:p>
        </w:tc>
        <w:tc>
          <w:tcPr>
            <w:tcW w:w="2151" w:type="dxa"/>
            <w:gridSpan w:val="2"/>
            <w:vMerge w:val="restart"/>
          </w:tcPr>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682" w:type="dxa"/>
            <w:vMerge w:val="continue"/>
            <w:tcBorders>
              <w:bottom w:val="single" w:color="auto" w:sz="4" w:space="0"/>
            </w:tcBorders>
          </w:tcPr>
          <w:p>
            <w:pPr>
              <w:pStyle w:val="168"/>
              <w:shd w:val="clear" w:color="auto" w:fill="FFFFFF"/>
              <w:spacing w:line="360" w:lineRule="auto"/>
              <w:ind w:left="107"/>
              <w:jc w:val="center"/>
              <w:rPr>
                <w:bCs/>
                <w:color w:val="auto"/>
                <w:sz w:val="21"/>
                <w:szCs w:val="21"/>
              </w:rPr>
            </w:pPr>
          </w:p>
        </w:tc>
        <w:tc>
          <w:tcPr>
            <w:tcW w:w="701" w:type="dxa"/>
            <w:vMerge w:val="continue"/>
            <w:tcBorders>
              <w:bottom w:val="single" w:color="auto" w:sz="4" w:space="0"/>
            </w:tcBorders>
          </w:tcPr>
          <w:p>
            <w:pPr>
              <w:pStyle w:val="168"/>
              <w:shd w:val="clear" w:color="auto" w:fill="FFFFFF"/>
              <w:spacing w:line="360" w:lineRule="auto"/>
              <w:rPr>
                <w:bCs/>
                <w:color w:val="auto"/>
                <w:spacing w:val="16"/>
                <w:sz w:val="21"/>
                <w:szCs w:val="21"/>
              </w:rPr>
            </w:pPr>
          </w:p>
        </w:tc>
        <w:tc>
          <w:tcPr>
            <w:tcW w:w="910" w:type="dxa"/>
            <w:gridSpan w:val="2"/>
            <w:tcBorders>
              <w:bottom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27"/>
                <w:sz w:val="21"/>
                <w:szCs w:val="21"/>
              </w:rPr>
              <w:t>手机</w:t>
            </w:r>
          </w:p>
        </w:tc>
        <w:tc>
          <w:tcPr>
            <w:tcW w:w="2465" w:type="dxa"/>
            <w:gridSpan w:val="3"/>
            <w:tcBorders>
              <w:bottom w:val="single" w:color="auto" w:sz="4" w:space="0"/>
            </w:tcBorders>
          </w:tcPr>
          <w:p>
            <w:pPr>
              <w:pStyle w:val="168"/>
              <w:shd w:val="clear" w:color="auto" w:fill="FFFFFF"/>
              <w:spacing w:line="360" w:lineRule="auto"/>
              <w:rPr>
                <w:bCs/>
                <w:color w:val="auto"/>
                <w:spacing w:val="16"/>
                <w:sz w:val="21"/>
                <w:szCs w:val="21"/>
              </w:rPr>
            </w:pPr>
          </w:p>
        </w:tc>
        <w:tc>
          <w:tcPr>
            <w:tcW w:w="1904" w:type="dxa"/>
            <w:gridSpan w:val="3"/>
            <w:vMerge w:val="continue"/>
            <w:tcBorders>
              <w:bottom w:val="single" w:color="auto" w:sz="4" w:space="0"/>
            </w:tcBorders>
          </w:tcPr>
          <w:p>
            <w:pPr>
              <w:pStyle w:val="168"/>
              <w:shd w:val="clear" w:color="auto" w:fill="FFFFFF"/>
              <w:spacing w:line="360" w:lineRule="auto"/>
              <w:rPr>
                <w:bCs/>
                <w:color w:val="auto"/>
                <w:spacing w:val="16"/>
                <w:sz w:val="21"/>
                <w:szCs w:val="21"/>
              </w:rPr>
            </w:pPr>
          </w:p>
        </w:tc>
        <w:tc>
          <w:tcPr>
            <w:tcW w:w="2151" w:type="dxa"/>
            <w:gridSpan w:val="2"/>
            <w:vMerge w:val="continue"/>
            <w:tcBorders>
              <w:bottom w:val="single" w:color="auto" w:sz="4" w:space="0"/>
            </w:tcBorders>
          </w:tcPr>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682" w:type="dxa"/>
            <w:vMerge w:val="restart"/>
            <w:tcBorders>
              <w:top w:val="single" w:color="auto" w:sz="4" w:space="0"/>
            </w:tcBorders>
          </w:tcPr>
          <w:p>
            <w:pPr>
              <w:pStyle w:val="168"/>
              <w:shd w:val="clear" w:color="auto" w:fill="FFFFFF"/>
              <w:spacing w:line="360" w:lineRule="auto"/>
              <w:ind w:left="107"/>
              <w:jc w:val="both"/>
              <w:rPr>
                <w:rFonts w:hint="eastAsia"/>
                <w:bCs/>
                <w:color w:val="auto"/>
                <w:sz w:val="21"/>
                <w:szCs w:val="21"/>
              </w:rPr>
            </w:pPr>
            <w:r>
              <w:rPr>
                <w:bCs/>
                <w:color w:val="auto"/>
                <w:sz w:val="21"/>
                <w:szCs w:val="21"/>
              </w:rPr>
              <w:t>1</w:t>
            </w:r>
            <w:r>
              <w:rPr>
                <w:rFonts w:hint="eastAsia"/>
                <w:bCs/>
                <w:color w:val="auto"/>
                <w:sz w:val="21"/>
                <w:szCs w:val="21"/>
              </w:rPr>
              <w:t>.</w:t>
            </w:r>
          </w:p>
          <w:p>
            <w:pPr>
              <w:pStyle w:val="168"/>
              <w:shd w:val="clear" w:color="auto" w:fill="FFFFFF"/>
              <w:spacing w:line="360" w:lineRule="auto"/>
              <w:ind w:left="107"/>
              <w:jc w:val="both"/>
              <w:rPr>
                <w:rFonts w:hint="eastAsia"/>
                <w:bCs/>
                <w:color w:val="auto"/>
                <w:sz w:val="21"/>
                <w:szCs w:val="21"/>
              </w:rPr>
            </w:pPr>
            <w:r>
              <w:rPr>
                <w:rFonts w:hint="eastAsia"/>
                <w:bCs/>
                <w:color w:val="auto"/>
                <w:sz w:val="21"/>
                <w:szCs w:val="21"/>
              </w:rPr>
              <w:t>企</w:t>
            </w:r>
          </w:p>
          <w:p>
            <w:pPr>
              <w:pStyle w:val="168"/>
              <w:shd w:val="clear" w:color="auto" w:fill="FFFFFF"/>
              <w:spacing w:line="360" w:lineRule="auto"/>
              <w:ind w:left="107"/>
              <w:jc w:val="both"/>
              <w:rPr>
                <w:bCs/>
                <w:color w:val="auto"/>
                <w:sz w:val="21"/>
                <w:szCs w:val="21"/>
              </w:rPr>
            </w:pPr>
            <w:r>
              <w:rPr>
                <w:rFonts w:hint="eastAsia"/>
                <w:bCs/>
                <w:color w:val="auto"/>
                <w:sz w:val="21"/>
                <w:szCs w:val="21"/>
              </w:rPr>
              <w:t>业</w:t>
            </w:r>
          </w:p>
          <w:p>
            <w:pPr>
              <w:pStyle w:val="168"/>
              <w:shd w:val="clear" w:color="auto" w:fill="FFFFFF"/>
              <w:spacing w:line="360" w:lineRule="auto"/>
              <w:ind w:left="107"/>
              <w:jc w:val="both"/>
              <w:rPr>
                <w:bCs/>
                <w:color w:val="auto"/>
                <w:spacing w:val="27"/>
                <w:sz w:val="21"/>
                <w:szCs w:val="21"/>
              </w:rPr>
            </w:pPr>
            <w:r>
              <w:rPr>
                <w:rFonts w:hint="eastAsia"/>
                <w:bCs/>
                <w:color w:val="auto"/>
                <w:spacing w:val="27"/>
                <w:sz w:val="21"/>
                <w:szCs w:val="21"/>
              </w:rPr>
              <w:t>概</w:t>
            </w:r>
          </w:p>
          <w:p>
            <w:pPr>
              <w:pStyle w:val="168"/>
              <w:shd w:val="clear" w:color="auto" w:fill="FFFFFF"/>
              <w:spacing w:line="360" w:lineRule="auto"/>
              <w:ind w:left="107"/>
              <w:jc w:val="both"/>
              <w:rPr>
                <w:bCs/>
                <w:color w:val="auto"/>
                <w:sz w:val="21"/>
                <w:szCs w:val="21"/>
              </w:rPr>
            </w:pPr>
            <w:r>
              <w:rPr>
                <w:rFonts w:hint="eastAsia"/>
                <w:bCs/>
                <w:color w:val="auto"/>
                <w:spacing w:val="27"/>
                <w:sz w:val="21"/>
                <w:szCs w:val="21"/>
              </w:rPr>
              <w:t>况</w:t>
            </w:r>
          </w:p>
        </w:tc>
        <w:tc>
          <w:tcPr>
            <w:tcW w:w="701" w:type="dxa"/>
            <w:tcBorders>
              <w:top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16"/>
                <w:sz w:val="21"/>
                <w:szCs w:val="21"/>
              </w:rPr>
              <w:t>职工人数</w:t>
            </w:r>
          </w:p>
        </w:tc>
        <w:tc>
          <w:tcPr>
            <w:tcW w:w="910" w:type="dxa"/>
            <w:gridSpan w:val="2"/>
            <w:tcBorders>
              <w:top w:val="single" w:color="auto" w:sz="4" w:space="0"/>
            </w:tcBorders>
          </w:tcPr>
          <w:p>
            <w:pPr>
              <w:pStyle w:val="168"/>
              <w:shd w:val="clear" w:color="auto" w:fill="FFFFFF"/>
              <w:spacing w:line="360" w:lineRule="auto"/>
              <w:rPr>
                <w:bCs/>
                <w:color w:val="auto"/>
                <w:spacing w:val="16"/>
                <w:sz w:val="21"/>
                <w:szCs w:val="21"/>
              </w:rPr>
            </w:pPr>
          </w:p>
        </w:tc>
        <w:tc>
          <w:tcPr>
            <w:tcW w:w="1163" w:type="dxa"/>
            <w:tcBorders>
              <w:top w:val="single" w:color="auto" w:sz="4" w:space="0"/>
            </w:tcBorders>
          </w:tcPr>
          <w:p>
            <w:pPr>
              <w:pStyle w:val="168"/>
              <w:shd w:val="clear" w:color="auto" w:fill="FFFFFF"/>
              <w:spacing w:before="0" w:beforeAutospacing="0" w:after="0" w:afterAutospacing="0" w:line="360" w:lineRule="auto"/>
              <w:rPr>
                <w:bCs/>
                <w:color w:val="auto"/>
                <w:sz w:val="21"/>
                <w:szCs w:val="21"/>
              </w:rPr>
            </w:pPr>
            <w:r>
              <w:rPr>
                <w:rFonts w:hint="eastAsia"/>
                <w:bCs/>
                <w:color w:val="auto"/>
                <w:spacing w:val="18"/>
                <w:sz w:val="21"/>
                <w:szCs w:val="21"/>
              </w:rPr>
              <w:t>具备大专以</w:t>
            </w:r>
            <w:r>
              <w:rPr>
                <w:rFonts w:hint="eastAsia"/>
                <w:bCs/>
                <w:color w:val="auto"/>
                <w:spacing w:val="12"/>
                <w:sz w:val="21"/>
                <w:szCs w:val="21"/>
              </w:rPr>
              <w:t>上学历人数</w:t>
            </w:r>
          </w:p>
        </w:tc>
        <w:tc>
          <w:tcPr>
            <w:tcW w:w="1302" w:type="dxa"/>
            <w:gridSpan w:val="2"/>
            <w:tcBorders>
              <w:top w:val="single" w:color="auto" w:sz="4" w:space="0"/>
            </w:tcBorders>
          </w:tcPr>
          <w:p>
            <w:pPr>
              <w:widowControl/>
              <w:spacing w:line="360" w:lineRule="auto"/>
              <w:jc w:val="left"/>
              <w:rPr>
                <w:rFonts w:ascii="宋体" w:hAnsi="宋体" w:cs="宋体"/>
                <w:bCs/>
                <w:color w:val="auto"/>
                <w:spacing w:val="16"/>
                <w:kern w:val="0"/>
                <w:szCs w:val="21"/>
              </w:rPr>
            </w:pPr>
          </w:p>
          <w:p>
            <w:pPr>
              <w:widowControl/>
              <w:spacing w:line="360" w:lineRule="auto"/>
              <w:jc w:val="left"/>
              <w:rPr>
                <w:rFonts w:ascii="宋体" w:hAnsi="宋体" w:cs="宋体"/>
                <w:bCs/>
                <w:color w:val="auto"/>
                <w:spacing w:val="16"/>
                <w:kern w:val="0"/>
                <w:szCs w:val="21"/>
              </w:rPr>
            </w:pPr>
          </w:p>
          <w:p>
            <w:pPr>
              <w:pStyle w:val="168"/>
              <w:shd w:val="clear" w:color="auto" w:fill="FFFFFF"/>
              <w:spacing w:line="360" w:lineRule="auto"/>
              <w:rPr>
                <w:bCs/>
                <w:color w:val="auto"/>
                <w:spacing w:val="16"/>
                <w:sz w:val="21"/>
                <w:szCs w:val="21"/>
              </w:rPr>
            </w:pPr>
          </w:p>
        </w:tc>
        <w:tc>
          <w:tcPr>
            <w:tcW w:w="1904" w:type="dxa"/>
            <w:gridSpan w:val="3"/>
            <w:tcBorders>
              <w:top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65"/>
                <w:sz w:val="21"/>
                <w:szCs w:val="21"/>
              </w:rPr>
              <w:t>国家授予技</w:t>
            </w:r>
            <w:r>
              <w:rPr>
                <w:rFonts w:hint="eastAsia"/>
                <w:bCs/>
                <w:color w:val="auto"/>
                <w:spacing w:val="12"/>
                <w:sz w:val="21"/>
                <w:szCs w:val="21"/>
              </w:rPr>
              <w:t>术职称人数</w:t>
            </w:r>
          </w:p>
        </w:tc>
        <w:tc>
          <w:tcPr>
            <w:tcW w:w="2151" w:type="dxa"/>
            <w:gridSpan w:val="2"/>
            <w:tcBorders>
              <w:top w:val="single" w:color="auto" w:sz="4" w:space="0"/>
            </w:tcBorders>
          </w:tcPr>
          <w:p>
            <w:pPr>
              <w:widowControl/>
              <w:spacing w:line="360" w:lineRule="auto"/>
              <w:jc w:val="left"/>
              <w:rPr>
                <w:rFonts w:ascii="宋体" w:hAnsi="宋体" w:cs="宋体"/>
                <w:bCs/>
                <w:color w:val="auto"/>
                <w:spacing w:val="16"/>
                <w:kern w:val="0"/>
                <w:szCs w:val="21"/>
              </w:rPr>
            </w:pPr>
          </w:p>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701" w:type="dxa"/>
          </w:tcPr>
          <w:p>
            <w:pPr>
              <w:pStyle w:val="168"/>
              <w:shd w:val="clear" w:color="auto" w:fill="FFFFFF"/>
              <w:spacing w:line="360" w:lineRule="auto"/>
              <w:rPr>
                <w:bCs/>
                <w:color w:val="auto"/>
                <w:sz w:val="21"/>
                <w:szCs w:val="21"/>
              </w:rPr>
            </w:pPr>
            <w:r>
              <w:rPr>
                <w:rFonts w:hint="eastAsia"/>
                <w:bCs/>
                <w:color w:val="auto"/>
                <w:spacing w:val="16"/>
                <w:sz w:val="21"/>
                <w:szCs w:val="21"/>
              </w:rPr>
              <w:t>占地面积</w:t>
            </w:r>
          </w:p>
        </w:tc>
        <w:tc>
          <w:tcPr>
            <w:tcW w:w="910" w:type="dxa"/>
            <w:gridSpan w:val="2"/>
          </w:tcPr>
          <w:p>
            <w:pPr>
              <w:pStyle w:val="168"/>
              <w:shd w:val="clear" w:color="auto" w:fill="FFFFFF"/>
              <w:spacing w:line="360" w:lineRule="auto"/>
              <w:rPr>
                <w:bCs/>
                <w:color w:val="auto"/>
                <w:sz w:val="21"/>
                <w:szCs w:val="21"/>
              </w:rPr>
            </w:pPr>
          </w:p>
        </w:tc>
        <w:tc>
          <w:tcPr>
            <w:tcW w:w="1163" w:type="dxa"/>
          </w:tcPr>
          <w:p>
            <w:pPr>
              <w:pStyle w:val="168"/>
              <w:shd w:val="clear" w:color="auto" w:fill="FFFFFF"/>
              <w:spacing w:line="360" w:lineRule="auto"/>
              <w:rPr>
                <w:bCs/>
                <w:color w:val="auto"/>
                <w:sz w:val="21"/>
                <w:szCs w:val="21"/>
              </w:rPr>
            </w:pPr>
            <w:r>
              <w:rPr>
                <w:rFonts w:hint="eastAsia"/>
                <w:bCs/>
                <w:color w:val="auto"/>
                <w:spacing w:val="16"/>
                <w:sz w:val="21"/>
                <w:szCs w:val="21"/>
              </w:rPr>
              <w:t>建筑面积</w:t>
            </w:r>
          </w:p>
        </w:tc>
        <w:tc>
          <w:tcPr>
            <w:tcW w:w="1302" w:type="dxa"/>
            <w:gridSpan w:val="2"/>
          </w:tcPr>
          <w:p>
            <w:pPr>
              <w:pStyle w:val="168"/>
              <w:shd w:val="clear" w:color="auto" w:fill="FFFFFF"/>
              <w:spacing w:line="360" w:lineRule="auto"/>
              <w:ind w:firstLine="420" w:firstLineChars="200"/>
              <w:rPr>
                <w:bCs/>
                <w:color w:val="auto"/>
                <w:sz w:val="21"/>
                <w:szCs w:val="21"/>
              </w:rPr>
            </w:pPr>
            <w:r>
              <w:rPr>
                <w:rFonts w:hint="eastAsia"/>
                <w:bCs/>
                <w:color w:val="auto"/>
                <w:sz w:val="21"/>
                <w:szCs w:val="21"/>
              </w:rPr>
              <w:t>平方米</w:t>
            </w:r>
          </w:p>
          <w:p>
            <w:pPr>
              <w:pStyle w:val="168"/>
              <w:shd w:val="clear" w:color="auto" w:fill="FFFFFF"/>
              <w:spacing w:line="360" w:lineRule="auto"/>
              <w:jc w:val="right"/>
              <w:rPr>
                <w:rFonts w:hint="eastAsia"/>
                <w:bCs/>
                <w:color w:val="auto"/>
                <w:spacing w:val="16"/>
                <w:sz w:val="21"/>
                <w:szCs w:val="21"/>
              </w:rPr>
            </w:pPr>
            <w:r>
              <w:rPr>
                <w:rFonts w:hint="eastAsia"/>
                <w:bCs/>
                <w:color w:val="auto"/>
                <w:spacing w:val="16"/>
                <w:sz w:val="21"/>
                <w:szCs w:val="21"/>
                <w:lang w:eastAsia="zh-CN"/>
              </w:rPr>
              <w:t>□</w:t>
            </w:r>
            <w:r>
              <w:rPr>
                <w:rFonts w:hint="eastAsia"/>
                <w:bCs/>
                <w:color w:val="auto"/>
                <w:spacing w:val="16"/>
                <w:sz w:val="21"/>
                <w:szCs w:val="21"/>
              </w:rPr>
              <w:t>自有</w:t>
            </w:r>
          </w:p>
          <w:p>
            <w:pPr>
              <w:pStyle w:val="168"/>
              <w:shd w:val="clear" w:color="auto" w:fill="FFFFFF"/>
              <w:spacing w:line="360" w:lineRule="auto"/>
              <w:jc w:val="right"/>
              <w:rPr>
                <w:bCs/>
                <w:color w:val="auto"/>
                <w:sz w:val="21"/>
                <w:szCs w:val="21"/>
              </w:rPr>
            </w:pPr>
            <w:r>
              <w:rPr>
                <w:rFonts w:hint="eastAsia"/>
                <w:bCs/>
                <w:color w:val="auto"/>
                <w:spacing w:val="16"/>
                <w:sz w:val="21"/>
                <w:szCs w:val="21"/>
              </w:rPr>
              <w:t>□租賃</w:t>
            </w:r>
          </w:p>
        </w:tc>
        <w:tc>
          <w:tcPr>
            <w:tcW w:w="1904" w:type="dxa"/>
            <w:gridSpan w:val="3"/>
          </w:tcPr>
          <w:p>
            <w:pPr>
              <w:pStyle w:val="168"/>
              <w:shd w:val="clear" w:color="auto" w:fill="FFFFFF"/>
              <w:spacing w:line="360" w:lineRule="auto"/>
              <w:rPr>
                <w:bCs/>
                <w:color w:val="auto"/>
                <w:sz w:val="21"/>
                <w:szCs w:val="21"/>
              </w:rPr>
            </w:pPr>
            <w:r>
              <w:rPr>
                <w:rFonts w:hint="eastAsia"/>
                <w:bCs/>
                <w:color w:val="auto"/>
                <w:spacing w:val="16"/>
                <w:sz w:val="21"/>
                <w:szCs w:val="21"/>
              </w:rPr>
              <w:t>生产经营场所及场所的设施与设备</w:t>
            </w:r>
          </w:p>
        </w:tc>
        <w:tc>
          <w:tcPr>
            <w:tcW w:w="2151" w:type="dxa"/>
            <w:gridSpan w:val="2"/>
          </w:tcPr>
          <w:p>
            <w:pPr>
              <w:pStyle w:val="168"/>
              <w:shd w:val="clear" w:color="auto" w:fill="FFFFFF"/>
              <w:spacing w:before="0" w:beforeAutospacing="0" w:after="0" w:afterAutospacing="0"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701" w:type="dxa"/>
          </w:tcPr>
          <w:p>
            <w:pPr>
              <w:pStyle w:val="168"/>
              <w:shd w:val="clear" w:color="auto" w:fill="FFFFFF"/>
              <w:spacing w:line="360" w:lineRule="auto"/>
              <w:ind w:left="2"/>
              <w:jc w:val="center"/>
              <w:rPr>
                <w:bCs/>
                <w:color w:val="auto"/>
                <w:spacing w:val="16"/>
                <w:sz w:val="21"/>
                <w:szCs w:val="21"/>
              </w:rPr>
            </w:pPr>
            <w:r>
              <w:rPr>
                <w:rFonts w:hint="eastAsia"/>
                <w:bCs/>
                <w:color w:val="auto"/>
                <w:spacing w:val="16"/>
                <w:sz w:val="21"/>
                <w:szCs w:val="21"/>
              </w:rPr>
              <w:t>注册资金</w:t>
            </w:r>
          </w:p>
        </w:tc>
        <w:tc>
          <w:tcPr>
            <w:tcW w:w="910" w:type="dxa"/>
            <w:gridSpan w:val="2"/>
          </w:tcPr>
          <w:p>
            <w:pPr>
              <w:pStyle w:val="168"/>
              <w:shd w:val="clear" w:color="auto" w:fill="FFFFFF"/>
              <w:spacing w:line="360" w:lineRule="auto"/>
              <w:ind w:left="2"/>
              <w:rPr>
                <w:bCs/>
                <w:color w:val="auto"/>
                <w:sz w:val="21"/>
                <w:szCs w:val="21"/>
              </w:rPr>
            </w:pPr>
          </w:p>
        </w:tc>
        <w:tc>
          <w:tcPr>
            <w:tcW w:w="1163" w:type="dxa"/>
          </w:tcPr>
          <w:p>
            <w:pPr>
              <w:pStyle w:val="168"/>
              <w:shd w:val="clear" w:color="auto" w:fill="FFFFFF"/>
              <w:spacing w:line="360" w:lineRule="auto"/>
              <w:ind w:left="107"/>
              <w:rPr>
                <w:bCs/>
                <w:color w:val="auto"/>
                <w:sz w:val="21"/>
                <w:szCs w:val="21"/>
              </w:rPr>
            </w:pPr>
            <w:r>
              <w:rPr>
                <w:rFonts w:hint="eastAsia"/>
                <w:bCs/>
                <w:color w:val="auto"/>
                <w:spacing w:val="16"/>
                <w:sz w:val="21"/>
                <w:szCs w:val="21"/>
              </w:rPr>
              <w:t>注册发证</w:t>
            </w:r>
            <w:r>
              <w:rPr>
                <w:rFonts w:hint="eastAsia"/>
                <w:bCs/>
                <w:color w:val="auto"/>
                <w:spacing w:val="27"/>
                <w:sz w:val="21"/>
                <w:szCs w:val="21"/>
              </w:rPr>
              <w:t>机关</w:t>
            </w:r>
          </w:p>
        </w:tc>
        <w:tc>
          <w:tcPr>
            <w:tcW w:w="3206" w:type="dxa"/>
            <w:gridSpan w:val="5"/>
          </w:tcPr>
          <w:p>
            <w:pPr>
              <w:widowControl/>
              <w:spacing w:line="360" w:lineRule="auto"/>
              <w:jc w:val="left"/>
              <w:rPr>
                <w:rFonts w:ascii="宋体" w:hAnsi="宋体" w:cs="宋体"/>
                <w:bCs/>
                <w:color w:val="auto"/>
                <w:kern w:val="0"/>
                <w:szCs w:val="21"/>
              </w:rPr>
            </w:pPr>
          </w:p>
          <w:p>
            <w:pPr>
              <w:pStyle w:val="168"/>
              <w:shd w:val="clear" w:color="auto" w:fill="FFFFFF"/>
              <w:spacing w:line="360" w:lineRule="auto"/>
              <w:ind w:left="107"/>
              <w:rPr>
                <w:bCs/>
                <w:color w:val="auto"/>
                <w:sz w:val="21"/>
                <w:szCs w:val="21"/>
              </w:rPr>
            </w:pPr>
          </w:p>
        </w:tc>
        <w:tc>
          <w:tcPr>
            <w:tcW w:w="1218" w:type="dxa"/>
          </w:tcPr>
          <w:p>
            <w:pPr>
              <w:pStyle w:val="168"/>
              <w:shd w:val="clear" w:color="auto" w:fill="FFFFFF"/>
              <w:spacing w:line="360" w:lineRule="auto"/>
              <w:ind w:left="107"/>
              <w:rPr>
                <w:bCs/>
                <w:color w:val="auto"/>
                <w:sz w:val="21"/>
                <w:szCs w:val="21"/>
              </w:rPr>
            </w:pPr>
            <w:r>
              <w:rPr>
                <w:rFonts w:hint="eastAsia"/>
                <w:bCs/>
                <w:color w:val="auto"/>
                <w:sz w:val="21"/>
                <w:szCs w:val="21"/>
              </w:rPr>
              <w:t>公司成</w:t>
            </w:r>
            <w:r>
              <w:rPr>
                <w:rFonts w:hint="eastAsia"/>
                <w:bCs/>
                <w:color w:val="auto"/>
                <w:spacing w:val="12"/>
                <w:sz w:val="21"/>
                <w:szCs w:val="21"/>
              </w:rPr>
              <w:t>立时间</w:t>
            </w:r>
          </w:p>
        </w:tc>
        <w:tc>
          <w:tcPr>
            <w:tcW w:w="933" w:type="dxa"/>
          </w:tcPr>
          <w:p>
            <w:pPr>
              <w:pStyle w:val="168"/>
              <w:shd w:val="clear" w:color="auto" w:fill="FFFFFF"/>
              <w:spacing w:line="360" w:lineRule="auto"/>
              <w:ind w:left="107"/>
              <w:rPr>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701" w:type="dxa"/>
          </w:tcPr>
          <w:p>
            <w:pPr>
              <w:pStyle w:val="168"/>
              <w:shd w:val="clear" w:color="auto" w:fill="FFFFFF"/>
              <w:spacing w:line="360" w:lineRule="auto"/>
              <w:ind w:left="2"/>
              <w:rPr>
                <w:bCs/>
                <w:color w:val="auto"/>
                <w:sz w:val="21"/>
                <w:szCs w:val="21"/>
              </w:rPr>
            </w:pPr>
            <w:r>
              <w:rPr>
                <w:rFonts w:hint="eastAsia"/>
                <w:bCs/>
                <w:color w:val="auto"/>
                <w:sz w:val="21"/>
                <w:szCs w:val="21"/>
              </w:rPr>
              <w:t>核准经营范围</w:t>
            </w:r>
          </w:p>
        </w:tc>
        <w:tc>
          <w:tcPr>
            <w:tcW w:w="7430" w:type="dxa"/>
            <w:gridSpan w:val="10"/>
          </w:tcPr>
          <w:p>
            <w:pPr>
              <w:pStyle w:val="168"/>
              <w:shd w:val="clear" w:color="auto" w:fill="FFFFFF"/>
              <w:spacing w:line="360" w:lineRule="auto"/>
              <w:ind w:left="107"/>
              <w:rPr>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8131" w:type="dxa"/>
            <w:gridSpan w:val="11"/>
          </w:tcPr>
          <w:p>
            <w:pPr>
              <w:pStyle w:val="168"/>
              <w:shd w:val="clear" w:color="auto" w:fill="FFFFFF"/>
              <w:spacing w:line="360" w:lineRule="auto"/>
              <w:rPr>
                <w:bCs/>
                <w:color w:val="auto"/>
                <w:spacing w:val="13"/>
                <w:sz w:val="21"/>
                <w:szCs w:val="21"/>
              </w:rPr>
            </w:pPr>
            <w:r>
              <w:rPr>
                <w:rFonts w:hint="eastAsia"/>
                <w:bCs/>
                <w:color w:val="auto"/>
                <w:spacing w:val="13"/>
                <w:sz w:val="21"/>
                <w:szCs w:val="21"/>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682" w:type="dxa"/>
            <w:vMerge w:val="restart"/>
          </w:tcPr>
          <w:p>
            <w:pPr>
              <w:pStyle w:val="168"/>
              <w:shd w:val="clear" w:color="auto" w:fill="FFFFFF"/>
              <w:spacing w:line="360" w:lineRule="auto"/>
              <w:ind w:left="107"/>
              <w:jc w:val="center"/>
              <w:rPr>
                <w:bCs/>
                <w:color w:val="auto"/>
                <w:sz w:val="21"/>
                <w:szCs w:val="21"/>
              </w:rPr>
            </w:pPr>
            <w:r>
              <w:rPr>
                <w:bCs/>
                <w:color w:val="auto"/>
                <w:sz w:val="21"/>
                <w:szCs w:val="21"/>
              </w:rPr>
              <w:t>2</w:t>
            </w:r>
            <w:r>
              <w:rPr>
                <w:rFonts w:hint="eastAsia"/>
                <w:bCs/>
                <w:color w:val="auto"/>
                <w:sz w:val="21"/>
                <w:szCs w:val="21"/>
              </w:rPr>
              <w:t>．</w:t>
            </w:r>
          </w:p>
          <w:p>
            <w:pPr>
              <w:pStyle w:val="168"/>
              <w:shd w:val="clear" w:color="auto" w:fill="FFFFFF"/>
              <w:spacing w:line="360" w:lineRule="auto"/>
              <w:ind w:left="107"/>
              <w:jc w:val="both"/>
              <w:rPr>
                <w:bCs/>
                <w:color w:val="auto"/>
                <w:spacing w:val="16"/>
                <w:sz w:val="21"/>
                <w:szCs w:val="21"/>
              </w:rPr>
            </w:pPr>
            <w:r>
              <w:rPr>
                <w:rFonts w:hint="eastAsia"/>
                <w:bCs/>
                <w:color w:val="auto"/>
                <w:sz w:val="21"/>
                <w:szCs w:val="21"/>
              </w:rPr>
              <w:t>企</w:t>
            </w:r>
            <w:r>
              <w:rPr>
                <w:rFonts w:hint="eastAsia"/>
                <w:bCs/>
                <w:color w:val="auto"/>
                <w:spacing w:val="12"/>
                <w:sz w:val="21"/>
                <w:szCs w:val="21"/>
              </w:rPr>
              <w:t>业有关资质获证情况</w:t>
            </w:r>
          </w:p>
        </w:tc>
        <w:tc>
          <w:tcPr>
            <w:tcW w:w="1553" w:type="dxa"/>
            <w:gridSpan w:val="2"/>
            <w:vMerge w:val="restart"/>
          </w:tcPr>
          <w:p>
            <w:pPr>
              <w:pStyle w:val="168"/>
              <w:shd w:val="clear" w:color="auto" w:fill="FFFFFF"/>
              <w:spacing w:before="0" w:beforeAutospacing="0" w:after="0" w:afterAutospacing="0" w:line="360" w:lineRule="auto"/>
              <w:rPr>
                <w:bCs/>
                <w:color w:val="auto"/>
                <w:spacing w:val="16"/>
                <w:sz w:val="21"/>
                <w:szCs w:val="21"/>
              </w:rPr>
            </w:pPr>
            <w:r>
              <w:rPr>
                <w:rFonts w:hint="eastAsia"/>
                <w:bCs/>
                <w:color w:val="auto"/>
                <w:spacing w:val="12"/>
                <w:sz w:val="21"/>
                <w:szCs w:val="21"/>
              </w:rPr>
              <w:t>产品生产许可证情况</w:t>
            </w:r>
            <w:r>
              <w:rPr>
                <w:rFonts w:hint="eastAsia"/>
                <w:bCs/>
                <w:color w:val="auto"/>
                <w:spacing w:val="41"/>
                <w:sz w:val="21"/>
                <w:szCs w:val="21"/>
              </w:rPr>
              <w:t>（对需获得生产许可证的</w:t>
            </w:r>
            <w:r>
              <w:rPr>
                <w:rFonts w:hint="eastAsia"/>
                <w:bCs/>
                <w:color w:val="auto"/>
                <w:spacing w:val="11"/>
                <w:sz w:val="21"/>
                <w:szCs w:val="21"/>
              </w:rPr>
              <w:t>产品要填写此栏）</w:t>
            </w:r>
          </w:p>
        </w:tc>
        <w:tc>
          <w:tcPr>
            <w:tcW w:w="1333" w:type="dxa"/>
            <w:gridSpan w:val="3"/>
          </w:tcPr>
          <w:p>
            <w:pPr>
              <w:pStyle w:val="168"/>
              <w:shd w:val="clear" w:color="auto" w:fill="FFFFFF"/>
              <w:spacing w:line="360" w:lineRule="auto"/>
              <w:ind w:right="-78" w:rightChars="-37"/>
              <w:jc w:val="center"/>
              <w:rPr>
                <w:bCs/>
                <w:color w:val="auto"/>
                <w:spacing w:val="16"/>
                <w:sz w:val="21"/>
                <w:szCs w:val="21"/>
              </w:rPr>
            </w:pPr>
            <w:r>
              <w:rPr>
                <w:rFonts w:hint="eastAsia"/>
                <w:bCs/>
                <w:color w:val="auto"/>
                <w:spacing w:val="16"/>
                <w:sz w:val="21"/>
                <w:szCs w:val="21"/>
              </w:rPr>
              <w:t>产品名称</w:t>
            </w:r>
          </w:p>
        </w:tc>
        <w:tc>
          <w:tcPr>
            <w:tcW w:w="1418" w:type="dxa"/>
            <w:gridSpan w:val="2"/>
          </w:tcPr>
          <w:p>
            <w:pPr>
              <w:pStyle w:val="168"/>
              <w:shd w:val="clear" w:color="auto" w:fill="FFFFFF"/>
              <w:spacing w:before="0" w:beforeAutospacing="0" w:after="0" w:afterAutospacing="0" w:line="360" w:lineRule="auto"/>
              <w:jc w:val="center"/>
              <w:rPr>
                <w:bCs/>
                <w:color w:val="auto"/>
                <w:sz w:val="21"/>
                <w:szCs w:val="21"/>
              </w:rPr>
            </w:pPr>
            <w:r>
              <w:rPr>
                <w:rFonts w:hint="eastAsia"/>
                <w:bCs/>
                <w:color w:val="auto"/>
                <w:spacing w:val="16"/>
                <w:sz w:val="21"/>
                <w:szCs w:val="21"/>
              </w:rPr>
              <w:t>发证机关</w:t>
            </w:r>
          </w:p>
        </w:tc>
        <w:tc>
          <w:tcPr>
            <w:tcW w:w="1276" w:type="dxa"/>
          </w:tcPr>
          <w:p>
            <w:pPr>
              <w:pStyle w:val="168"/>
              <w:shd w:val="clear" w:color="auto" w:fill="FFFFFF"/>
              <w:spacing w:line="360" w:lineRule="auto"/>
              <w:jc w:val="center"/>
              <w:rPr>
                <w:bCs/>
                <w:color w:val="auto"/>
                <w:sz w:val="21"/>
                <w:szCs w:val="21"/>
              </w:rPr>
            </w:pPr>
            <w:r>
              <w:rPr>
                <w:rFonts w:hint="eastAsia"/>
                <w:bCs/>
                <w:color w:val="auto"/>
                <w:spacing w:val="27"/>
                <w:sz w:val="21"/>
                <w:szCs w:val="21"/>
              </w:rPr>
              <w:t>编号</w:t>
            </w:r>
          </w:p>
        </w:tc>
        <w:tc>
          <w:tcPr>
            <w:tcW w:w="1618" w:type="dxa"/>
            <w:gridSpan w:val="2"/>
          </w:tcPr>
          <w:p>
            <w:pPr>
              <w:pStyle w:val="168"/>
              <w:shd w:val="clear" w:color="auto" w:fill="FFFFFF"/>
              <w:spacing w:line="360" w:lineRule="auto"/>
              <w:jc w:val="center"/>
              <w:rPr>
                <w:bCs/>
                <w:color w:val="auto"/>
                <w:sz w:val="21"/>
                <w:szCs w:val="21"/>
              </w:rPr>
            </w:pPr>
            <w:r>
              <w:rPr>
                <w:rFonts w:hint="eastAsia"/>
                <w:bCs/>
                <w:color w:val="auto"/>
                <w:spacing w:val="16"/>
                <w:sz w:val="21"/>
                <w:szCs w:val="21"/>
              </w:rPr>
              <w:t>发证时间</w:t>
            </w:r>
          </w:p>
        </w:tc>
        <w:tc>
          <w:tcPr>
            <w:tcW w:w="933" w:type="dxa"/>
          </w:tcPr>
          <w:p>
            <w:pPr>
              <w:pStyle w:val="168"/>
              <w:shd w:val="clear" w:color="auto" w:fill="FFFFFF"/>
              <w:spacing w:before="0" w:beforeAutospacing="0" w:after="0" w:afterAutospacing="0" w:line="360" w:lineRule="auto"/>
              <w:jc w:val="center"/>
              <w:rPr>
                <w:bCs/>
                <w:color w:val="auto"/>
                <w:sz w:val="21"/>
                <w:szCs w:val="21"/>
              </w:rPr>
            </w:pPr>
            <w:r>
              <w:rPr>
                <w:rFonts w:hint="eastAsia"/>
                <w:bCs/>
                <w:color w:val="auto"/>
                <w:spacing w:val="27"/>
                <w:sz w:val="21"/>
                <w:szCs w:val="21"/>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1553" w:type="dxa"/>
            <w:gridSpan w:val="2"/>
            <w:vMerge w:val="continue"/>
          </w:tcPr>
          <w:p>
            <w:pPr>
              <w:pStyle w:val="168"/>
              <w:shd w:val="clear" w:color="auto" w:fill="FFFFFF"/>
              <w:spacing w:line="360" w:lineRule="auto"/>
              <w:rPr>
                <w:bCs/>
                <w:color w:val="auto"/>
                <w:sz w:val="21"/>
                <w:szCs w:val="21"/>
              </w:rPr>
            </w:pPr>
          </w:p>
        </w:tc>
        <w:tc>
          <w:tcPr>
            <w:tcW w:w="1333" w:type="dxa"/>
            <w:gridSpan w:val="3"/>
          </w:tcPr>
          <w:p>
            <w:pPr>
              <w:pStyle w:val="168"/>
              <w:shd w:val="clear" w:color="auto" w:fill="FFFFFF"/>
              <w:spacing w:line="360" w:lineRule="auto"/>
              <w:rPr>
                <w:bCs/>
                <w:color w:val="auto"/>
                <w:sz w:val="21"/>
                <w:szCs w:val="21"/>
              </w:rPr>
            </w:pPr>
          </w:p>
        </w:tc>
        <w:tc>
          <w:tcPr>
            <w:tcW w:w="1418" w:type="dxa"/>
            <w:gridSpan w:val="2"/>
          </w:tcPr>
          <w:p>
            <w:pPr>
              <w:pStyle w:val="168"/>
              <w:shd w:val="clear" w:color="auto" w:fill="FFFFFF"/>
              <w:spacing w:line="360" w:lineRule="auto"/>
              <w:rPr>
                <w:bCs/>
                <w:color w:val="auto"/>
                <w:sz w:val="21"/>
                <w:szCs w:val="21"/>
              </w:rPr>
            </w:pPr>
          </w:p>
        </w:tc>
        <w:tc>
          <w:tcPr>
            <w:tcW w:w="1276" w:type="dxa"/>
          </w:tcPr>
          <w:p>
            <w:pPr>
              <w:pStyle w:val="168"/>
              <w:shd w:val="clear" w:color="auto" w:fill="FFFFFF"/>
              <w:spacing w:line="360" w:lineRule="auto"/>
              <w:rPr>
                <w:bCs/>
                <w:color w:val="auto"/>
                <w:sz w:val="21"/>
                <w:szCs w:val="21"/>
              </w:rPr>
            </w:pPr>
          </w:p>
        </w:tc>
        <w:tc>
          <w:tcPr>
            <w:tcW w:w="2551" w:type="dxa"/>
            <w:gridSpan w:val="3"/>
          </w:tcPr>
          <w:p>
            <w:pPr>
              <w:pStyle w:val="168"/>
              <w:shd w:val="clear" w:color="auto" w:fill="FFFFFF"/>
              <w:spacing w:line="360" w:lineRule="auto"/>
              <w:rPr>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682" w:type="dxa"/>
            <w:vMerge w:val="continue"/>
          </w:tcPr>
          <w:p>
            <w:pPr>
              <w:pStyle w:val="168"/>
              <w:shd w:val="clear" w:color="auto" w:fill="FFFFFF"/>
              <w:spacing w:line="360" w:lineRule="auto"/>
              <w:ind w:left="107"/>
              <w:jc w:val="center"/>
              <w:rPr>
                <w:bCs/>
                <w:color w:val="auto"/>
                <w:spacing w:val="16"/>
                <w:sz w:val="21"/>
                <w:szCs w:val="21"/>
              </w:rPr>
            </w:pPr>
          </w:p>
        </w:tc>
        <w:tc>
          <w:tcPr>
            <w:tcW w:w="1553" w:type="dxa"/>
            <w:gridSpan w:val="2"/>
          </w:tcPr>
          <w:p>
            <w:pPr>
              <w:pStyle w:val="168"/>
              <w:shd w:val="clear" w:color="auto" w:fill="FFFFFF"/>
              <w:spacing w:before="0" w:beforeAutospacing="0" w:after="0" w:afterAutospacing="0" w:line="360" w:lineRule="auto"/>
              <w:ind w:right="-107" w:rightChars="-51"/>
              <w:rPr>
                <w:bCs/>
                <w:color w:val="auto"/>
                <w:spacing w:val="41"/>
                <w:sz w:val="21"/>
                <w:szCs w:val="21"/>
              </w:rPr>
            </w:pPr>
            <w:r>
              <w:rPr>
                <w:rFonts w:hint="eastAsia"/>
                <w:bCs/>
                <w:color w:val="auto"/>
                <w:spacing w:val="41"/>
                <w:sz w:val="21"/>
                <w:szCs w:val="21"/>
              </w:rPr>
              <w:t>企业通过质量体系、环保</w:t>
            </w:r>
            <w:r>
              <w:rPr>
                <w:rFonts w:hint="eastAsia"/>
                <w:bCs/>
                <w:color w:val="auto"/>
                <w:spacing w:val="11"/>
                <w:sz w:val="21"/>
                <w:szCs w:val="21"/>
              </w:rPr>
              <w:t>体系、计量等认证情况</w:t>
            </w:r>
          </w:p>
        </w:tc>
        <w:tc>
          <w:tcPr>
            <w:tcW w:w="6578" w:type="dxa"/>
            <w:gridSpan w:val="9"/>
          </w:tcPr>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682" w:type="dxa"/>
            <w:vMerge w:val="continue"/>
          </w:tcPr>
          <w:p>
            <w:pPr>
              <w:pStyle w:val="168"/>
              <w:shd w:val="clear" w:color="auto" w:fill="FFFFFF"/>
              <w:spacing w:line="360" w:lineRule="auto"/>
              <w:ind w:left="107"/>
              <w:jc w:val="center"/>
              <w:rPr>
                <w:bCs/>
                <w:color w:val="auto"/>
                <w:spacing w:val="27"/>
                <w:sz w:val="21"/>
                <w:szCs w:val="21"/>
              </w:rPr>
            </w:pPr>
          </w:p>
        </w:tc>
        <w:tc>
          <w:tcPr>
            <w:tcW w:w="1553" w:type="dxa"/>
            <w:gridSpan w:val="2"/>
          </w:tcPr>
          <w:p>
            <w:pPr>
              <w:pStyle w:val="168"/>
              <w:shd w:val="clear" w:color="auto" w:fill="FFFFFF"/>
              <w:spacing w:line="360" w:lineRule="auto"/>
              <w:rPr>
                <w:bCs/>
                <w:color w:val="auto"/>
                <w:spacing w:val="16"/>
                <w:sz w:val="21"/>
                <w:szCs w:val="21"/>
              </w:rPr>
            </w:pPr>
            <w:r>
              <w:rPr>
                <w:rFonts w:hint="eastAsia"/>
                <w:bCs/>
                <w:color w:val="auto"/>
                <w:spacing w:val="10"/>
                <w:sz w:val="21"/>
                <w:szCs w:val="21"/>
              </w:rPr>
              <w:t>企业获得专利情况</w:t>
            </w:r>
          </w:p>
        </w:tc>
        <w:tc>
          <w:tcPr>
            <w:tcW w:w="6578" w:type="dxa"/>
            <w:gridSpan w:val="9"/>
          </w:tcPr>
          <w:p>
            <w:pPr>
              <w:pStyle w:val="168"/>
              <w:shd w:val="clear" w:color="auto" w:fill="FFFFFF"/>
              <w:spacing w:line="360" w:lineRule="auto"/>
              <w:rPr>
                <w:bCs/>
                <w:color w:val="auto"/>
                <w:spacing w:val="16"/>
                <w:sz w:val="21"/>
                <w:szCs w:val="21"/>
              </w:rPr>
            </w:pPr>
          </w:p>
        </w:tc>
      </w:tr>
    </w:tbl>
    <w:p>
      <w:pPr>
        <w:pStyle w:val="168"/>
        <w:shd w:val="clear" w:color="auto" w:fill="FFFFFF"/>
        <w:spacing w:before="0" w:beforeAutospacing="0" w:after="0" w:afterAutospacing="0" w:line="360" w:lineRule="auto"/>
        <w:rPr>
          <w:b/>
          <w:color w:val="auto"/>
          <w:sz w:val="21"/>
          <w:szCs w:val="21"/>
        </w:rPr>
      </w:pPr>
      <w:r>
        <w:rPr>
          <w:rFonts w:hint="eastAsia"/>
          <w:b/>
          <w:color w:val="auto"/>
          <w:sz w:val="21"/>
          <w:szCs w:val="21"/>
        </w:rPr>
        <w:t>要求：</w:t>
      </w:r>
    </w:p>
    <w:p>
      <w:pPr>
        <w:pStyle w:val="168"/>
        <w:shd w:val="clear" w:color="auto" w:fill="FFFFFF"/>
        <w:spacing w:before="0" w:beforeAutospacing="0" w:after="0" w:afterAutospacing="0" w:line="360" w:lineRule="auto"/>
        <w:ind w:firstLine="424" w:firstLineChars="202"/>
        <w:rPr>
          <w:color w:val="auto"/>
        </w:rPr>
      </w:pPr>
      <w:r>
        <w:rPr>
          <w:rFonts w:hint="eastAsia" w:ascii="仿宋_GB2312" w:eastAsia="仿宋_GB2312"/>
          <w:color w:val="auto"/>
          <w:sz w:val="21"/>
          <w:szCs w:val="21"/>
        </w:rPr>
        <w:t>1.</w:t>
      </w:r>
      <w:r>
        <w:rPr>
          <w:rFonts w:hint="eastAsia"/>
          <w:color w:val="auto"/>
          <w:sz w:val="21"/>
          <w:szCs w:val="21"/>
        </w:rPr>
        <w:t>姓名栏必须将所有股东都统计在内，若非股份公司此行（第三行）无需填写；</w:t>
      </w:r>
    </w:p>
    <w:p>
      <w:pPr>
        <w:rPr>
          <w:rFonts w:ascii="宋体" w:hAnsi="宋体"/>
          <w:color w:val="auto"/>
          <w:sz w:val="24"/>
        </w:rPr>
      </w:pPr>
    </w:p>
    <w:p>
      <w:pPr>
        <w:ind w:firstLine="424" w:firstLineChars="177"/>
        <w:rPr>
          <w:rFonts w:ascii="宋体" w:hAnsi="宋体"/>
          <w:color w:val="auto"/>
          <w:sz w:val="24"/>
          <w:u w:val="single"/>
        </w:rPr>
      </w:pPr>
      <w:r>
        <w:rPr>
          <w:rFonts w:hint="eastAsia" w:ascii="宋体" w:hAnsi="宋体"/>
          <w:color w:val="auto"/>
          <w:sz w:val="24"/>
        </w:rPr>
        <w:t>磋商供应商名称（盖章）：</w:t>
      </w:r>
    </w:p>
    <w:p>
      <w:pPr>
        <w:ind w:left="420"/>
        <w:rPr>
          <w:rFonts w:ascii="宋体" w:hAnsi="宋体"/>
          <w:color w:val="auto"/>
          <w:sz w:val="24"/>
        </w:rPr>
      </w:pPr>
    </w:p>
    <w:p>
      <w:pPr>
        <w:ind w:firstLine="424" w:firstLineChars="177"/>
        <w:rPr>
          <w:rFonts w:ascii="宋体" w:hAnsi="宋体"/>
          <w:color w:val="auto"/>
          <w:sz w:val="24"/>
        </w:rPr>
      </w:pPr>
      <w:r>
        <w:rPr>
          <w:rFonts w:hint="eastAsia" w:ascii="宋体" w:hAnsi="宋体"/>
          <w:color w:val="auto"/>
          <w:sz w:val="24"/>
        </w:rPr>
        <w:t>磋商供应商代表</w:t>
      </w:r>
      <w:r>
        <w:rPr>
          <w:rFonts w:hint="eastAsia" w:ascii="宋体"/>
          <w:color w:val="auto"/>
          <w:sz w:val="24"/>
        </w:rPr>
        <w:t>签字或盖章</w:t>
      </w:r>
      <w:r>
        <w:rPr>
          <w:rFonts w:hint="eastAsia" w:ascii="宋体" w:hAnsi="宋体"/>
          <w:color w:val="auto"/>
          <w:sz w:val="24"/>
        </w:rPr>
        <w:t>：</w:t>
      </w:r>
    </w:p>
    <w:p>
      <w:pPr>
        <w:ind w:firstLine="435"/>
        <w:rPr>
          <w:rFonts w:ascii="宋体" w:hAnsi="宋体"/>
          <w:color w:val="auto"/>
          <w:sz w:val="24"/>
        </w:rPr>
      </w:pPr>
    </w:p>
    <w:p>
      <w:pPr>
        <w:ind w:firstLine="424" w:firstLineChars="177"/>
        <w:rPr>
          <w:rFonts w:ascii="宋体" w:hAnsi="宋体"/>
          <w:color w:val="auto"/>
          <w:sz w:val="24"/>
          <w:u w:val="single"/>
        </w:rPr>
      </w:pPr>
      <w:r>
        <w:rPr>
          <w:rFonts w:hint="eastAsia" w:ascii="宋体" w:hAnsi="宋体"/>
          <w:color w:val="auto"/>
          <w:sz w:val="24"/>
        </w:rPr>
        <w:t>职        务：</w:t>
      </w:r>
    </w:p>
    <w:p>
      <w:pPr>
        <w:rPr>
          <w:rFonts w:ascii="宋体" w:hAnsi="宋体"/>
          <w:color w:val="auto"/>
          <w:sz w:val="24"/>
        </w:rPr>
      </w:pPr>
    </w:p>
    <w:p>
      <w:pPr>
        <w:pStyle w:val="168"/>
        <w:shd w:val="clear" w:color="auto" w:fill="FFFFFF"/>
        <w:spacing w:before="0" w:beforeAutospacing="0" w:after="0" w:afterAutospacing="0"/>
        <w:ind w:firstLine="424" w:firstLineChars="177"/>
        <w:rPr>
          <w:b/>
          <w:color w:val="auto"/>
          <w:sz w:val="28"/>
        </w:rPr>
      </w:pPr>
      <w:r>
        <w:rPr>
          <w:rFonts w:hint="eastAsia"/>
          <w:color w:val="auto"/>
        </w:rPr>
        <w:t>日        期：</w:t>
      </w:r>
      <w:r>
        <w:rPr>
          <w:b/>
          <w:color w:val="auto"/>
          <w:sz w:val="28"/>
        </w:rPr>
        <w:br w:type="page"/>
      </w:r>
    </w:p>
    <w:p>
      <w:pPr>
        <w:adjustRightInd w:val="0"/>
        <w:snapToGrid w:val="0"/>
        <w:spacing w:line="360" w:lineRule="auto"/>
        <w:ind w:right="480"/>
        <w:rPr>
          <w:rFonts w:hAnsi="宋体"/>
          <w:color w:val="auto"/>
          <w:szCs w:val="21"/>
        </w:rPr>
      </w:pPr>
      <w:r>
        <w:rPr>
          <w:rFonts w:hint="eastAsia" w:ascii="宋体" w:hAnsi="宋体"/>
          <w:b/>
          <w:color w:val="auto"/>
          <w:sz w:val="28"/>
        </w:rPr>
        <w:t>附件4</w:t>
      </w:r>
    </w:p>
    <w:p>
      <w:pPr>
        <w:spacing w:line="360" w:lineRule="auto"/>
        <w:ind w:firstLine="321" w:firstLineChars="100"/>
        <w:jc w:val="center"/>
        <w:rPr>
          <w:b/>
          <w:color w:val="auto"/>
          <w:sz w:val="32"/>
          <w:szCs w:val="32"/>
        </w:rPr>
      </w:pPr>
      <w:r>
        <w:rPr>
          <w:b/>
          <w:color w:val="auto"/>
          <w:sz w:val="32"/>
          <w:szCs w:val="32"/>
        </w:rPr>
        <w:t>授权</w:t>
      </w:r>
      <w:r>
        <w:rPr>
          <w:rFonts w:hint="eastAsia"/>
          <w:b/>
          <w:color w:val="auto"/>
          <w:sz w:val="32"/>
          <w:szCs w:val="32"/>
        </w:rPr>
        <w:t>委托</w:t>
      </w:r>
      <w:r>
        <w:rPr>
          <w:b/>
          <w:color w:val="auto"/>
          <w:sz w:val="32"/>
          <w:szCs w:val="32"/>
        </w:rPr>
        <w:t>书</w:t>
      </w:r>
    </w:p>
    <w:p>
      <w:pPr>
        <w:pStyle w:val="61"/>
        <w:rPr>
          <w:color w:val="auto"/>
        </w:rPr>
      </w:pPr>
    </w:p>
    <w:p>
      <w:pPr>
        <w:pStyle w:val="29"/>
        <w:keepNext w:val="0"/>
        <w:keepLines w:val="0"/>
        <w:pageBreakBefore w:val="0"/>
        <w:widowControl w:val="0"/>
        <w:kinsoku/>
        <w:wordWrap/>
        <w:overflowPunct/>
        <w:topLinePunct w:val="0"/>
        <w:autoSpaceDE/>
        <w:autoSpaceDN/>
        <w:bidi w:val="0"/>
        <w:adjustRightInd/>
        <w:snapToGrid/>
        <w:spacing w:beforeLines="0" w:afterLines="0" w:line="360" w:lineRule="auto"/>
        <w:textAlignment w:val="auto"/>
        <w:rPr>
          <w:rFonts w:hAnsi="宋体"/>
          <w:b/>
          <w:color w:val="auto"/>
        </w:rPr>
      </w:pPr>
      <w:r>
        <w:rPr>
          <w:rFonts w:hint="eastAsia" w:hAnsi="宋体"/>
          <w:b w:val="0"/>
          <w:bCs/>
          <w:color w:val="auto"/>
          <w:lang w:eastAsia="zh-CN"/>
        </w:rPr>
        <w:t>浙江</w:t>
      </w:r>
      <w:r>
        <w:rPr>
          <w:rFonts w:hint="eastAsia" w:hAnsi="宋体"/>
          <w:b w:val="0"/>
          <w:bCs/>
          <w:color w:val="auto"/>
          <w:lang w:val="en-US" w:eastAsia="zh-CN"/>
        </w:rPr>
        <w:t>建效</w:t>
      </w:r>
      <w:r>
        <w:rPr>
          <w:rFonts w:hint="eastAsia" w:hAnsi="宋体"/>
          <w:b w:val="0"/>
          <w:bCs/>
          <w:color w:val="auto"/>
          <w:lang w:eastAsia="zh-CN"/>
        </w:rPr>
        <w:t>工程管理</w:t>
      </w:r>
      <w:r>
        <w:rPr>
          <w:rFonts w:hint="eastAsia" w:hAnsi="宋体"/>
          <w:b w:val="0"/>
          <w:bCs/>
          <w:color w:val="auto"/>
          <w:lang w:val="en-US" w:eastAsia="zh-CN"/>
        </w:rPr>
        <w:t>咨询</w:t>
      </w:r>
      <w:r>
        <w:rPr>
          <w:rFonts w:hint="eastAsia" w:hAnsi="宋体"/>
          <w:b w:val="0"/>
          <w:bCs/>
          <w:color w:val="auto"/>
          <w:lang w:eastAsia="zh-CN"/>
        </w:rPr>
        <w:t>有限公司</w:t>
      </w:r>
      <w:r>
        <w:rPr>
          <w:rFonts w:hAnsi="宋体"/>
          <w:b/>
          <w:color w:val="auto"/>
        </w:rPr>
        <w:t>：</w:t>
      </w:r>
    </w:p>
    <w:p>
      <w:pPr>
        <w:pStyle w:val="29"/>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480" w:firstLineChars="200"/>
        <w:textAlignment w:val="auto"/>
        <w:rPr>
          <w:rFonts w:hAnsi="宋体"/>
          <w:color w:val="auto"/>
        </w:rPr>
      </w:pPr>
      <w:r>
        <w:rPr>
          <w:rFonts w:hAnsi="宋体"/>
          <w:color w:val="auto"/>
          <w:u w:val="single"/>
        </w:rPr>
        <w:t xml:space="preserve">  （</w:t>
      </w:r>
      <w:r>
        <w:rPr>
          <w:rFonts w:hint="eastAsia" w:hAnsi="宋体"/>
          <w:color w:val="auto"/>
          <w:u w:val="single"/>
        </w:rPr>
        <w:t>供应商</w:t>
      </w:r>
      <w:r>
        <w:rPr>
          <w:rFonts w:hAnsi="宋体"/>
          <w:color w:val="auto"/>
          <w:u w:val="single"/>
        </w:rPr>
        <w:t xml:space="preserve">全称）  </w:t>
      </w:r>
      <w:r>
        <w:rPr>
          <w:rFonts w:hAnsi="宋体"/>
          <w:color w:val="auto"/>
        </w:rPr>
        <w:t>法定代表人</w:t>
      </w:r>
      <w:r>
        <w:rPr>
          <w:rFonts w:hint="eastAsia" w:ascii="Arial" w:hAnsi="Arial" w:cs="Arial"/>
          <w:color w:val="auto"/>
        </w:rPr>
        <w:t>（或营业执照中单位负责人）</w:t>
      </w:r>
      <w:r>
        <w:rPr>
          <w:rFonts w:hint="eastAsia" w:ascii="Arial" w:hAnsi="Arial" w:cs="Arial"/>
          <w:color w:val="auto"/>
          <w:u w:val="single"/>
          <w:lang w:val="en-US" w:eastAsia="zh-CN"/>
        </w:rPr>
        <w:t xml:space="preserve"> </w:t>
      </w:r>
      <w:r>
        <w:rPr>
          <w:rFonts w:hAnsi="宋体"/>
          <w:color w:val="auto"/>
          <w:u w:val="single"/>
        </w:rPr>
        <w:t>（法定代表</w:t>
      </w:r>
      <w:r>
        <w:rPr>
          <w:rFonts w:hint="eastAsia" w:hAnsi="宋体"/>
          <w:color w:val="auto"/>
          <w:u w:val="single"/>
        </w:rPr>
        <w:t>人</w:t>
      </w:r>
      <w:r>
        <w:rPr>
          <w:rFonts w:hint="eastAsia" w:ascii="Arial" w:hAnsi="Arial" w:cs="Arial"/>
          <w:color w:val="auto"/>
          <w:u w:val="single"/>
        </w:rPr>
        <w:t>或营业执照中单位负责人</w:t>
      </w:r>
      <w:r>
        <w:rPr>
          <w:rFonts w:hAnsi="宋体"/>
          <w:color w:val="auto"/>
          <w:u w:val="single"/>
        </w:rPr>
        <w:t xml:space="preserve">姓名） </w:t>
      </w:r>
      <w:r>
        <w:rPr>
          <w:rFonts w:hAnsi="宋体"/>
          <w:color w:val="auto"/>
        </w:rPr>
        <w:t>授权</w:t>
      </w:r>
      <w:r>
        <w:rPr>
          <w:rFonts w:hint="eastAsia" w:hAnsi="宋体"/>
          <w:color w:val="auto"/>
          <w:u w:val="single"/>
        </w:rPr>
        <w:t xml:space="preserve"> （全权代表</w:t>
      </w:r>
      <w:r>
        <w:rPr>
          <w:rFonts w:hAnsi="宋体"/>
          <w:color w:val="auto"/>
          <w:u w:val="single"/>
        </w:rPr>
        <w:t>姓名</w:t>
      </w:r>
      <w:r>
        <w:rPr>
          <w:rFonts w:hint="eastAsia" w:hAnsi="宋体"/>
          <w:color w:val="auto"/>
          <w:u w:val="single"/>
        </w:rPr>
        <w:t xml:space="preserve">） </w:t>
      </w:r>
      <w:r>
        <w:rPr>
          <w:rFonts w:hAnsi="宋体"/>
          <w:color w:val="auto"/>
        </w:rPr>
        <w:t>为</w:t>
      </w:r>
      <w:r>
        <w:rPr>
          <w:rFonts w:hint="eastAsia" w:hAnsi="宋体"/>
          <w:color w:val="auto"/>
        </w:rPr>
        <w:t>全权代表</w:t>
      </w:r>
      <w:r>
        <w:rPr>
          <w:rFonts w:hAnsi="宋体"/>
          <w:color w:val="auto"/>
        </w:rPr>
        <w:t>，参加贵单位组织的</w:t>
      </w:r>
      <w:r>
        <w:rPr>
          <w:rFonts w:hint="eastAsia" w:hAnsi="宋体"/>
          <w:color w:val="auto"/>
          <w:u w:val="single"/>
          <w:lang w:val="en-US" w:eastAsia="zh-CN"/>
        </w:rPr>
        <w:t xml:space="preserve"> </w:t>
      </w:r>
      <w:r>
        <w:rPr>
          <w:rFonts w:hAnsi="宋体"/>
          <w:color w:val="auto"/>
          <w:spacing w:val="6"/>
          <w:sz w:val="24"/>
          <w:szCs w:val="24"/>
          <w:u w:val="single"/>
        </w:rPr>
        <w:t>仙居县综合行政执法局食堂厨师班外包服务</w:t>
      </w:r>
      <w:r>
        <w:rPr>
          <w:rFonts w:hint="eastAsia" w:hAnsi="宋体"/>
          <w:color w:val="auto"/>
          <w:spacing w:val="6"/>
          <w:sz w:val="24"/>
          <w:szCs w:val="24"/>
          <w:u w:val="single"/>
          <w:lang w:val="en-US" w:eastAsia="zh-CN"/>
        </w:rPr>
        <w:t xml:space="preserve"> </w:t>
      </w:r>
      <w:r>
        <w:rPr>
          <w:rFonts w:hAnsi="宋体"/>
          <w:color w:val="auto"/>
        </w:rPr>
        <w:t>项目的采购活动，并代表我方全权办理针对上述项目的磋商、签约等具体事务和签署相关文件。</w:t>
      </w:r>
      <w:r>
        <w:rPr>
          <w:rFonts w:hint="eastAsia" w:hAnsi="宋体"/>
          <w:color w:val="auto"/>
        </w:rPr>
        <w:t>我方对全权代表的签字事项负全部责任。</w:t>
      </w:r>
    </w:p>
    <w:p>
      <w:pPr>
        <w:pStyle w:val="29"/>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480" w:firstLineChars="200"/>
        <w:textAlignment w:val="auto"/>
        <w:rPr>
          <w:rFonts w:hAnsi="宋体"/>
          <w:color w:val="auto"/>
        </w:rPr>
      </w:pPr>
      <w:r>
        <w:rPr>
          <w:rFonts w:hint="eastAsia" w:hAnsi="宋体"/>
          <w:color w:val="auto"/>
        </w:rPr>
        <w:t>在撤销授权的书面通知以前，本授权书一直有效。全权代表在授权委托书有效期内签署的所有文件不因授权的撤销而失效。</w:t>
      </w:r>
    </w:p>
    <w:p>
      <w:pPr>
        <w:pStyle w:val="29"/>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480" w:firstLineChars="200"/>
        <w:textAlignment w:val="auto"/>
        <w:rPr>
          <w:rFonts w:hAnsi="宋体"/>
          <w:color w:val="auto"/>
        </w:rPr>
      </w:pPr>
      <w:r>
        <w:rPr>
          <w:rFonts w:hint="eastAsia" w:hAnsi="宋体"/>
          <w:color w:val="auto"/>
        </w:rPr>
        <w:t>全权代表无转委托权，特此委托。</w:t>
      </w:r>
    </w:p>
    <w:p>
      <w:pPr>
        <w:spacing w:line="360" w:lineRule="auto"/>
        <w:rPr>
          <w:rFonts w:ascii="宋体"/>
          <w:color w:val="auto"/>
          <w:sz w:val="24"/>
        </w:rPr>
      </w:pPr>
    </w:p>
    <w:p>
      <w:pPr>
        <w:spacing w:line="360" w:lineRule="auto"/>
        <w:rPr>
          <w:color w:val="auto"/>
          <w:sz w:val="24"/>
        </w:rPr>
      </w:pPr>
      <w:r>
        <w:rPr>
          <w:rFonts w:hint="eastAsia" w:ascii="宋体"/>
          <w:color w:val="auto"/>
          <w:sz w:val="24"/>
        </w:rPr>
        <w:t>法定代表人签字或盖章：</w:t>
      </w:r>
    </w:p>
    <w:p>
      <w:pPr>
        <w:spacing w:line="360" w:lineRule="auto"/>
        <w:rPr>
          <w:color w:val="auto"/>
          <w:sz w:val="24"/>
        </w:rPr>
      </w:pPr>
      <w:r>
        <w:rPr>
          <w:rFonts w:hint="eastAsia" w:ascii="宋体"/>
          <w:color w:val="auto"/>
          <w:sz w:val="24"/>
        </w:rPr>
        <w:t>供应商全称（公章）：                              日期：</w:t>
      </w:r>
    </w:p>
    <w:p>
      <w:pPr>
        <w:spacing w:line="360" w:lineRule="auto"/>
        <w:rPr>
          <w:b/>
          <w:color w:val="auto"/>
          <w:sz w:val="24"/>
        </w:rPr>
      </w:pPr>
      <w:r>
        <w:rPr>
          <w:rFonts w:hint="eastAsia" w:ascii="宋体"/>
          <w:b/>
          <w:color w:val="auto"/>
          <w:sz w:val="24"/>
        </w:rPr>
        <w:t>附：</w:t>
      </w:r>
    </w:p>
    <w:tbl>
      <w:tblPr>
        <w:tblStyle w:val="52"/>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auto"/>
                <w:sz w:val="24"/>
              </w:rPr>
            </w:pPr>
          </w:p>
          <w:p>
            <w:pPr>
              <w:spacing w:line="360" w:lineRule="auto"/>
              <w:ind w:firstLine="361" w:firstLineChars="150"/>
              <w:rPr>
                <w:rFonts w:ascii="宋体"/>
                <w:b/>
                <w:color w:val="auto"/>
                <w:sz w:val="24"/>
              </w:rPr>
            </w:pPr>
            <w:r>
              <w:rPr>
                <w:rFonts w:hint="eastAsia" w:ascii="宋体"/>
                <w:b/>
                <w:color w:val="auto"/>
                <w:sz w:val="24"/>
              </w:rPr>
              <w:t>法定代表身份证复印件粘帖处</w:t>
            </w:r>
          </w:p>
        </w:tc>
      </w:tr>
    </w:tbl>
    <w:p>
      <w:pPr>
        <w:spacing w:line="360" w:lineRule="auto"/>
        <w:rPr>
          <w:color w:val="auto"/>
          <w:sz w:val="24"/>
        </w:rPr>
      </w:pPr>
      <w:r>
        <w:rPr>
          <w:rFonts w:hint="eastAsia" w:ascii="宋体"/>
          <w:color w:val="auto"/>
          <w:sz w:val="24"/>
        </w:rPr>
        <w:t xml:space="preserve">法定代表人姓名：                                 </w:t>
      </w:r>
    </w:p>
    <w:p>
      <w:pPr>
        <w:spacing w:line="360" w:lineRule="auto"/>
        <w:rPr>
          <w:color w:val="auto"/>
          <w:sz w:val="24"/>
        </w:rPr>
      </w:pPr>
      <w:r>
        <w:rPr>
          <w:rFonts w:hint="eastAsia" w:ascii="宋体"/>
          <w:color w:val="auto"/>
          <w:sz w:val="24"/>
        </w:rPr>
        <w:t>传真：</w:t>
      </w:r>
    </w:p>
    <w:p>
      <w:pPr>
        <w:spacing w:line="360" w:lineRule="auto"/>
        <w:rPr>
          <w:rFonts w:ascii="宋体"/>
          <w:color w:val="auto"/>
          <w:sz w:val="24"/>
        </w:rPr>
      </w:pPr>
      <w:r>
        <w:rPr>
          <w:rFonts w:hint="eastAsia" w:ascii="宋体"/>
          <w:color w:val="auto"/>
          <w:sz w:val="24"/>
        </w:rPr>
        <w:t>电话：</w:t>
      </w:r>
    </w:p>
    <w:p>
      <w:pPr>
        <w:spacing w:line="360" w:lineRule="auto"/>
        <w:rPr>
          <w:color w:val="auto"/>
          <w:sz w:val="24"/>
        </w:rPr>
      </w:pPr>
      <w:r>
        <w:rPr>
          <w:rFonts w:hint="eastAsia" w:ascii="宋体"/>
          <w:color w:val="auto"/>
          <w:sz w:val="24"/>
        </w:rPr>
        <w:t>详细通讯地址：</w:t>
      </w:r>
    </w:p>
    <w:p>
      <w:pPr>
        <w:spacing w:line="360" w:lineRule="auto"/>
        <w:rPr>
          <w:rFonts w:ascii="宋体"/>
          <w:color w:val="auto"/>
          <w:sz w:val="24"/>
        </w:rPr>
      </w:pPr>
      <w:r>
        <w:rPr>
          <w:rFonts w:hint="eastAsia" w:ascii="宋体"/>
          <w:color w:val="auto"/>
          <w:sz w:val="24"/>
        </w:rPr>
        <w:t>邮政编码：</w:t>
      </w:r>
    </w:p>
    <w:p>
      <w:pPr>
        <w:spacing w:line="360" w:lineRule="auto"/>
        <w:rPr>
          <w:b/>
          <w:color w:val="auto"/>
          <w:sz w:val="24"/>
        </w:rPr>
      </w:pPr>
    </w:p>
    <w:tbl>
      <w:tblPr>
        <w:tblStyle w:val="52"/>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auto"/>
                <w:sz w:val="24"/>
              </w:rPr>
            </w:pPr>
          </w:p>
          <w:p>
            <w:pPr>
              <w:spacing w:line="360" w:lineRule="auto"/>
              <w:ind w:firstLine="361" w:firstLineChars="150"/>
              <w:rPr>
                <w:rFonts w:ascii="宋体"/>
                <w:b/>
                <w:color w:val="auto"/>
                <w:sz w:val="24"/>
              </w:rPr>
            </w:pPr>
            <w:r>
              <w:rPr>
                <w:rFonts w:hint="eastAsia" w:ascii="宋体"/>
                <w:b/>
                <w:color w:val="auto"/>
                <w:sz w:val="24"/>
              </w:rPr>
              <w:t>全权代表身份证复印件粘帖处</w:t>
            </w:r>
          </w:p>
        </w:tc>
      </w:tr>
    </w:tbl>
    <w:p>
      <w:pPr>
        <w:spacing w:line="360" w:lineRule="auto"/>
        <w:rPr>
          <w:rFonts w:ascii="宋体"/>
          <w:color w:val="auto"/>
          <w:sz w:val="24"/>
        </w:rPr>
      </w:pPr>
      <w:r>
        <w:rPr>
          <w:rFonts w:hint="eastAsia" w:ascii="宋体"/>
          <w:color w:val="auto"/>
          <w:sz w:val="24"/>
        </w:rPr>
        <w:t xml:space="preserve">全权代表姓名：       </w:t>
      </w:r>
    </w:p>
    <w:p>
      <w:pPr>
        <w:spacing w:line="360" w:lineRule="auto"/>
        <w:rPr>
          <w:color w:val="auto"/>
          <w:sz w:val="24"/>
        </w:rPr>
      </w:pPr>
      <w:r>
        <w:rPr>
          <w:rFonts w:hint="eastAsia" w:ascii="宋体"/>
          <w:color w:val="auto"/>
          <w:sz w:val="24"/>
        </w:rPr>
        <w:t xml:space="preserve">职务：                           </w:t>
      </w:r>
    </w:p>
    <w:p>
      <w:pPr>
        <w:spacing w:line="360" w:lineRule="auto"/>
        <w:rPr>
          <w:color w:val="auto"/>
          <w:sz w:val="24"/>
        </w:rPr>
      </w:pPr>
      <w:r>
        <w:rPr>
          <w:rFonts w:hint="eastAsia" w:ascii="宋体"/>
          <w:color w:val="auto"/>
          <w:sz w:val="24"/>
        </w:rPr>
        <w:t>传真：</w:t>
      </w:r>
    </w:p>
    <w:p>
      <w:pPr>
        <w:spacing w:line="360" w:lineRule="auto"/>
        <w:rPr>
          <w:rFonts w:ascii="宋体"/>
          <w:color w:val="auto"/>
          <w:sz w:val="24"/>
        </w:rPr>
      </w:pPr>
      <w:r>
        <w:rPr>
          <w:rFonts w:hint="eastAsia" w:ascii="宋体"/>
          <w:color w:val="auto"/>
          <w:sz w:val="24"/>
        </w:rPr>
        <w:t>电话：</w:t>
      </w:r>
    </w:p>
    <w:p>
      <w:pPr>
        <w:spacing w:line="360" w:lineRule="auto"/>
        <w:rPr>
          <w:color w:val="auto"/>
          <w:sz w:val="24"/>
        </w:rPr>
      </w:pPr>
      <w:r>
        <w:rPr>
          <w:rFonts w:hint="eastAsia" w:ascii="宋体"/>
          <w:color w:val="auto"/>
          <w:sz w:val="24"/>
        </w:rPr>
        <w:t>详细通讯地址：</w:t>
      </w:r>
    </w:p>
    <w:p>
      <w:pPr>
        <w:spacing w:line="360" w:lineRule="auto"/>
        <w:rPr>
          <w:rFonts w:ascii="宋体"/>
          <w:color w:val="auto"/>
          <w:sz w:val="24"/>
        </w:rPr>
      </w:pPr>
      <w:r>
        <w:rPr>
          <w:rFonts w:hint="eastAsia" w:ascii="宋体"/>
          <w:color w:val="auto"/>
          <w:sz w:val="24"/>
        </w:rPr>
        <w:t>邮政编码：</w:t>
      </w:r>
    </w:p>
    <w:p>
      <w:pPr>
        <w:adjustRightInd w:val="0"/>
        <w:snapToGrid w:val="0"/>
        <w:spacing w:line="360" w:lineRule="auto"/>
        <w:ind w:right="480"/>
        <w:rPr>
          <w:rFonts w:ascii="宋体" w:hAnsi="宋体"/>
          <w:b/>
          <w:color w:val="auto"/>
          <w:sz w:val="28"/>
        </w:rPr>
      </w:pPr>
    </w:p>
    <w:p>
      <w:pPr>
        <w:adjustRightInd w:val="0"/>
        <w:snapToGrid w:val="0"/>
        <w:spacing w:line="360" w:lineRule="auto"/>
        <w:ind w:right="480"/>
        <w:rPr>
          <w:rFonts w:hAnsi="宋体"/>
          <w:color w:val="auto"/>
          <w:szCs w:val="21"/>
        </w:rPr>
      </w:pPr>
      <w:r>
        <w:rPr>
          <w:rFonts w:hint="eastAsia" w:ascii="宋体" w:hAnsi="宋体"/>
          <w:b/>
          <w:color w:val="auto"/>
          <w:sz w:val="28"/>
        </w:rPr>
        <w:t>附件5</w:t>
      </w:r>
    </w:p>
    <w:p>
      <w:pPr>
        <w:spacing w:line="360" w:lineRule="auto"/>
        <w:ind w:left="-2" w:hanging="2"/>
        <w:jc w:val="center"/>
        <w:rPr>
          <w:rFonts w:ascii="宋体" w:hAnsi="宋体"/>
          <w:b/>
          <w:color w:val="auto"/>
          <w:sz w:val="32"/>
          <w:szCs w:val="32"/>
        </w:rPr>
      </w:pPr>
      <w:r>
        <w:rPr>
          <w:rFonts w:hint="eastAsia" w:ascii="宋体" w:hAnsi="宋体"/>
          <w:b/>
          <w:color w:val="auto"/>
          <w:sz w:val="32"/>
          <w:szCs w:val="32"/>
        </w:rPr>
        <w:t>首次报价一览表</w:t>
      </w:r>
    </w:p>
    <w:p>
      <w:pPr>
        <w:spacing w:line="360" w:lineRule="auto"/>
        <w:ind w:left="-2" w:hanging="2"/>
        <w:jc w:val="center"/>
        <w:rPr>
          <w:rFonts w:ascii="宋体" w:hAnsi="宋体"/>
          <w:b/>
          <w:color w:val="auto"/>
          <w:sz w:val="32"/>
          <w:szCs w:val="32"/>
        </w:rPr>
      </w:pPr>
    </w:p>
    <w:p>
      <w:pPr>
        <w:pStyle w:val="29"/>
        <w:spacing w:before="156" w:after="156" w:line="320" w:lineRule="exact"/>
        <w:rPr>
          <w:rFonts w:hAnsi="宋体"/>
          <w:b/>
          <w:color w:val="auto"/>
          <w:u w:val="single"/>
        </w:rPr>
      </w:pPr>
      <w:r>
        <w:rPr>
          <w:rFonts w:hAnsi="宋体"/>
          <w:b/>
          <w:color w:val="auto"/>
        </w:rPr>
        <w:t>项目编号：</w:t>
      </w:r>
      <w:r>
        <w:rPr>
          <w:rFonts w:hint="eastAsia" w:ascii="Times New Roman" w:hAnsi="宋体" w:cs="Times New Roman"/>
          <w:color w:val="auto"/>
          <w:spacing w:val="6"/>
          <w:kern w:val="2"/>
          <w:sz w:val="24"/>
          <w:szCs w:val="24"/>
          <w:u w:val="single"/>
          <w:lang w:val="en-US" w:eastAsia="zh-CN" w:bidi="ar-SA"/>
        </w:rPr>
        <w:t>XJZFJ-20231102</w:t>
      </w:r>
    </w:p>
    <w:p>
      <w:pPr>
        <w:pStyle w:val="153"/>
        <w:spacing w:line="360" w:lineRule="auto"/>
        <w:ind w:right="480"/>
        <w:jc w:val="left"/>
        <w:rPr>
          <w:rFonts w:ascii="宋体" w:hAnsi="宋体"/>
          <w:color w:val="auto"/>
          <w:sz w:val="24"/>
        </w:rPr>
      </w:pPr>
      <w:r>
        <w:rPr>
          <w:rFonts w:hAnsi="宋体"/>
          <w:b/>
          <w:color w:val="auto"/>
          <w:sz w:val="24"/>
        </w:rPr>
        <w:t>项目名称：</w:t>
      </w:r>
      <w:r>
        <w:rPr>
          <w:rFonts w:hint="eastAsia" w:hAnsi="宋体"/>
          <w:color w:val="auto"/>
          <w:spacing w:val="6"/>
          <w:sz w:val="24"/>
          <w:u w:val="single"/>
        </w:rPr>
        <w:t>仙居县综合行政执法局食堂厨师班外包服务</w:t>
      </w:r>
    </w:p>
    <w:p>
      <w:pPr>
        <w:pStyle w:val="153"/>
        <w:spacing w:line="360" w:lineRule="auto"/>
        <w:ind w:right="480" w:firstLine="3840" w:firstLineChars="1600"/>
        <w:jc w:val="left"/>
        <w:rPr>
          <w:rFonts w:hAnsi="宋体"/>
          <w:color w:val="auto"/>
          <w:sz w:val="24"/>
        </w:rPr>
      </w:pPr>
      <w:r>
        <w:rPr>
          <w:rFonts w:hint="eastAsia" w:ascii="宋体" w:hAnsi="宋体"/>
          <w:color w:val="auto"/>
          <w:sz w:val="24"/>
        </w:rPr>
        <w:t xml:space="preserve">                  [货币单位：人民币元]</w:t>
      </w:r>
    </w:p>
    <w:tbl>
      <w:tblPr>
        <w:tblStyle w:val="52"/>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总报价(元)</w:t>
            </w:r>
          </w:p>
        </w:tc>
        <w:tc>
          <w:tcPr>
            <w:tcW w:w="1349" w:type="dxa"/>
            <w:tcBorders>
              <w:top w:val="single" w:color="auto" w:sz="12"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大写</w:t>
            </w:r>
          </w:p>
        </w:tc>
        <w:tc>
          <w:tcPr>
            <w:tcW w:w="4629" w:type="dxa"/>
            <w:tcBorders>
              <w:top w:val="single" w:color="auto" w:sz="12"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color w:val="auto"/>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vAlign w:val="center"/>
          </w:tcPr>
          <w:p>
            <w:pPr>
              <w:rPr>
                <w:rFonts w:ascii="宋体" w:hAnsi="宋体"/>
                <w:color w:val="auto"/>
                <w:sz w:val="24"/>
              </w:rPr>
            </w:pPr>
          </w:p>
        </w:tc>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小写</w:t>
            </w:r>
          </w:p>
        </w:tc>
        <w:tc>
          <w:tcPr>
            <w:tcW w:w="4629" w:type="dxa"/>
            <w:tcBorders>
              <w:top w:val="single" w:color="auto" w:sz="4"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color w:val="auto"/>
                <w:sz w:val="24"/>
              </w:rPr>
            </w:pPr>
          </w:p>
        </w:tc>
      </w:tr>
    </w:tbl>
    <w:p>
      <w:pPr>
        <w:spacing w:line="360" w:lineRule="auto"/>
        <w:rPr>
          <w:rFonts w:ascii="宋体" w:hAnsi="宋体"/>
          <w:color w:val="auto"/>
          <w:sz w:val="24"/>
        </w:rPr>
      </w:pPr>
      <w:r>
        <w:rPr>
          <w:rFonts w:hint="eastAsia" w:ascii="宋体" w:hAnsi="宋体"/>
          <w:b/>
          <w:color w:val="auto"/>
          <w:szCs w:val="21"/>
        </w:rPr>
        <w:t>填报要求：</w:t>
      </w:r>
    </w:p>
    <w:p>
      <w:pPr>
        <w:pStyle w:val="16"/>
        <w:keepNext w:val="0"/>
        <w:keepLines w:val="0"/>
        <w:pageBreakBefore w:val="0"/>
        <w:widowControl w:val="0"/>
        <w:kinsoku/>
        <w:wordWrap/>
        <w:overflowPunct/>
        <w:topLinePunct w:val="0"/>
        <w:autoSpaceDE/>
        <w:autoSpaceDN/>
        <w:bidi w:val="0"/>
        <w:adjustRightInd/>
        <w:snapToGrid/>
        <w:spacing w:line="360" w:lineRule="auto"/>
        <w:ind w:firstLineChars="200"/>
        <w:textAlignment w:val="auto"/>
        <w:rPr>
          <w:rFonts w:ascii="宋体" w:hAnsi="宋体"/>
          <w:color w:val="auto"/>
          <w:sz w:val="21"/>
          <w:szCs w:val="21"/>
        </w:rPr>
      </w:pPr>
      <w:r>
        <w:rPr>
          <w:rFonts w:hint="eastAsia" w:ascii="宋体" w:hAnsi="宋体"/>
          <w:color w:val="auto"/>
          <w:sz w:val="21"/>
          <w:szCs w:val="21"/>
        </w:rPr>
        <w:t>1.总报价包括项目服务过程中所需的人员工资、奖金、节假日加班费、社会保险（养老、医保、失业、工伤、生育）、公积金、交通费、住宿费、办公通讯费等及管理费、利润、税金等全部费用。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b/>
          <w:i/>
          <w:color w:val="auto"/>
          <w:szCs w:val="21"/>
          <w:u w:val="single"/>
        </w:rPr>
      </w:pPr>
      <w:r>
        <w:rPr>
          <w:rFonts w:hint="eastAsia" w:ascii="宋体" w:hAnsi="宋体"/>
          <w:color w:val="auto"/>
          <w:kern w:val="0"/>
          <w:szCs w:val="21"/>
        </w:rPr>
        <w:t>2.报价一经涂改，应在涂改处加盖单位公章，或者由法定代表人或全权代表签字或盖章，否则作无效标处理。</w:t>
      </w:r>
    </w:p>
    <w:p>
      <w:pPr>
        <w:spacing w:line="360" w:lineRule="auto"/>
        <w:ind w:left="420"/>
        <w:rPr>
          <w:rFonts w:ascii="宋体" w:hAnsi="宋体"/>
          <w:color w:val="auto"/>
          <w:sz w:val="24"/>
        </w:rPr>
      </w:pPr>
    </w:p>
    <w:p>
      <w:pPr>
        <w:spacing w:line="320" w:lineRule="exact"/>
        <w:ind w:left="420"/>
        <w:rPr>
          <w:rFonts w:ascii="宋体" w:hAnsi="宋体"/>
          <w:color w:val="auto"/>
          <w:sz w:val="24"/>
        </w:rPr>
      </w:pPr>
    </w:p>
    <w:p>
      <w:pPr>
        <w:spacing w:line="320" w:lineRule="exact"/>
        <w:ind w:left="420"/>
        <w:rPr>
          <w:rFonts w:ascii="宋体" w:hAnsi="宋体"/>
          <w:color w:val="auto"/>
          <w:sz w:val="24"/>
          <w:u w:val="single"/>
        </w:rPr>
      </w:pPr>
      <w:r>
        <w:rPr>
          <w:rFonts w:hint="eastAsia" w:ascii="宋体" w:hAnsi="宋体"/>
          <w:color w:val="auto"/>
          <w:sz w:val="24"/>
        </w:rPr>
        <w:t>磋商供应商名称（盖章）：</w:t>
      </w:r>
    </w:p>
    <w:p>
      <w:pPr>
        <w:spacing w:line="320" w:lineRule="exact"/>
        <w:ind w:left="420"/>
        <w:rPr>
          <w:rFonts w:ascii="宋体" w:hAnsi="宋体"/>
          <w:color w:val="auto"/>
          <w:sz w:val="24"/>
        </w:rPr>
      </w:pPr>
    </w:p>
    <w:p>
      <w:pPr>
        <w:spacing w:line="320" w:lineRule="exact"/>
        <w:ind w:firstLine="435"/>
        <w:rPr>
          <w:rFonts w:ascii="宋体" w:hAnsi="宋体"/>
          <w:color w:val="auto"/>
          <w:sz w:val="24"/>
        </w:rPr>
      </w:pPr>
      <w:r>
        <w:rPr>
          <w:rFonts w:hint="eastAsia" w:ascii="宋体" w:hAnsi="宋体"/>
          <w:color w:val="auto"/>
          <w:sz w:val="24"/>
        </w:rPr>
        <w:t>磋商供应商代表签字：</w:t>
      </w:r>
    </w:p>
    <w:p>
      <w:pPr>
        <w:spacing w:line="320" w:lineRule="exact"/>
        <w:ind w:firstLine="435"/>
        <w:rPr>
          <w:rFonts w:ascii="宋体" w:hAnsi="宋体"/>
          <w:color w:val="auto"/>
          <w:sz w:val="24"/>
        </w:rPr>
      </w:pPr>
    </w:p>
    <w:p>
      <w:pPr>
        <w:spacing w:line="320" w:lineRule="exact"/>
        <w:ind w:firstLine="435"/>
        <w:rPr>
          <w:rFonts w:ascii="宋体" w:hAnsi="宋体"/>
          <w:color w:val="auto"/>
          <w:sz w:val="24"/>
        </w:rPr>
      </w:pPr>
      <w:r>
        <w:rPr>
          <w:rFonts w:hint="eastAsia" w:ascii="宋体" w:hAnsi="宋体"/>
          <w:color w:val="auto"/>
          <w:sz w:val="24"/>
        </w:rPr>
        <w:t>职        务：</w:t>
      </w:r>
    </w:p>
    <w:p>
      <w:pPr>
        <w:spacing w:line="320" w:lineRule="exact"/>
        <w:ind w:firstLine="435"/>
        <w:rPr>
          <w:rFonts w:ascii="宋体" w:hAnsi="宋体"/>
          <w:color w:val="auto"/>
          <w:sz w:val="24"/>
        </w:rPr>
      </w:pPr>
    </w:p>
    <w:p>
      <w:pPr>
        <w:spacing w:line="320" w:lineRule="exact"/>
        <w:ind w:firstLine="435"/>
        <w:rPr>
          <w:rFonts w:ascii="宋体" w:hAnsi="宋体"/>
          <w:color w:val="auto"/>
          <w:sz w:val="24"/>
        </w:rPr>
      </w:pPr>
      <w:r>
        <w:rPr>
          <w:rFonts w:hint="eastAsia" w:ascii="宋体" w:hAnsi="宋体"/>
          <w:color w:val="auto"/>
          <w:sz w:val="24"/>
        </w:rPr>
        <w:t>日        期：</w:t>
      </w:r>
    </w:p>
    <w:p>
      <w:pPr>
        <w:snapToGrid w:val="0"/>
        <w:spacing w:before="50" w:after="50"/>
        <w:jc w:val="center"/>
        <w:rPr>
          <w:rFonts w:ascii="宋体" w:hAnsi="宋体"/>
          <w:b/>
          <w:color w:val="auto"/>
          <w:sz w:val="24"/>
        </w:rPr>
      </w:pPr>
    </w:p>
    <w:p>
      <w:pPr>
        <w:spacing w:line="450" w:lineRule="atLeast"/>
        <w:rPr>
          <w:rFonts w:ascii="宋体" w:hAnsi="宋体"/>
          <w:b/>
          <w:color w:val="auto"/>
          <w:sz w:val="24"/>
          <w:szCs w:val="20"/>
        </w:rPr>
      </w:pPr>
    </w:p>
    <w:p>
      <w:pPr>
        <w:widowControl/>
        <w:jc w:val="left"/>
        <w:rPr>
          <w:rFonts w:hAnsi="宋体"/>
          <w:b/>
          <w:color w:val="auto"/>
          <w:sz w:val="24"/>
        </w:rPr>
      </w:pPr>
      <w:r>
        <w:rPr>
          <w:rFonts w:ascii="宋体" w:hAnsi="宋体"/>
          <w:b/>
          <w:color w:val="auto"/>
          <w:sz w:val="24"/>
          <w:szCs w:val="20"/>
        </w:rPr>
        <w:br w:type="page"/>
      </w:r>
      <w:r>
        <w:rPr>
          <w:rFonts w:hint="eastAsia" w:ascii="宋体" w:hAnsi="宋体"/>
          <w:b/>
          <w:color w:val="auto"/>
          <w:sz w:val="24"/>
          <w:szCs w:val="20"/>
        </w:rPr>
        <w:t>附件6：</w:t>
      </w:r>
    </w:p>
    <w:p>
      <w:pPr>
        <w:spacing w:afterLines="100" w:line="600" w:lineRule="exact"/>
        <w:jc w:val="center"/>
        <w:rPr>
          <w:rFonts w:hint="eastAsia" w:ascii="宋体" w:hAnsi="宋体" w:cs="仿宋_GB2312"/>
          <w:b/>
          <w:bCs/>
          <w:color w:val="auto"/>
          <w:kern w:val="0"/>
          <w:sz w:val="30"/>
          <w:szCs w:val="30"/>
          <w:lang w:val="zh-CN"/>
        </w:rPr>
      </w:pPr>
      <w:r>
        <w:rPr>
          <w:rFonts w:hint="eastAsia" w:ascii="宋体" w:hAnsi="宋体" w:cs="仿宋_GB2312"/>
          <w:b/>
          <w:bCs/>
          <w:color w:val="auto"/>
          <w:kern w:val="0"/>
          <w:sz w:val="30"/>
          <w:szCs w:val="30"/>
          <w:lang w:val="zh-CN"/>
        </w:rPr>
        <w:t>无重大违法记录声明书</w:t>
      </w:r>
    </w:p>
    <w:p>
      <w:pPr>
        <w:pStyle w:val="61"/>
        <w:rPr>
          <w:color w:val="auto"/>
        </w:rPr>
      </w:pP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color w:val="auto"/>
          <w:sz w:val="23"/>
          <w:szCs w:val="23"/>
        </w:rPr>
      </w:pPr>
      <w:r>
        <w:rPr>
          <w:rFonts w:hint="eastAsia" w:ascii="Arial" w:hAnsi="Arial" w:cs="Arial"/>
          <w:color w:val="auto"/>
          <w:sz w:val="24"/>
        </w:rPr>
        <w:t>仙居县综合行政执法局：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Arial" w:hAnsi="Arial" w:cs="Arial"/>
          <w:color w:val="auto"/>
          <w:sz w:val="24"/>
        </w:rPr>
      </w:pPr>
      <w:r>
        <w:rPr>
          <w:rFonts w:hint="eastAsia" w:ascii="Arial" w:hAnsi="Arial" w:cs="Arial"/>
          <w:color w:val="auto"/>
          <w:sz w:val="24"/>
        </w:rPr>
        <w:t>我方郑重声明：我方参加本项目投标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仿宋_GB2312" w:eastAsia="仿宋_GB2312"/>
          <w:color w:val="auto"/>
          <w:spacing w:val="6"/>
          <w:sz w:val="30"/>
          <w:szCs w:val="30"/>
        </w:rPr>
      </w:pPr>
      <w:r>
        <w:rPr>
          <w:rFonts w:hint="eastAsia" w:ascii="Arial" w:hAnsi="Arial" w:cs="Arial"/>
          <w:color w:val="auto"/>
          <w:sz w:val="24"/>
        </w:rPr>
        <w:t>特此声明。</w:t>
      </w:r>
    </w:p>
    <w:p>
      <w:pPr>
        <w:pStyle w:val="29"/>
        <w:spacing w:before="156" w:after="156"/>
        <w:jc w:val="center"/>
        <w:rPr>
          <w:rFonts w:ascii="仿宋_GB2312" w:eastAsia="仿宋_GB2312"/>
          <w:color w:val="auto"/>
          <w:sz w:val="30"/>
        </w:rPr>
      </w:pPr>
    </w:p>
    <w:p>
      <w:pPr>
        <w:spacing w:line="450" w:lineRule="atLeast"/>
        <w:jc w:val="left"/>
        <w:rPr>
          <w:rFonts w:ascii="Arial" w:hAnsi="Arial" w:cs="Arial"/>
          <w:color w:val="auto"/>
          <w:sz w:val="24"/>
        </w:rPr>
      </w:pPr>
      <w:r>
        <w:rPr>
          <w:rFonts w:hint="eastAsia" w:ascii="Arial" w:hAnsi="Arial" w:cs="Arial"/>
          <w:color w:val="auto"/>
          <w:sz w:val="24"/>
        </w:rPr>
        <w:t>声明人(盖单位章)：</w:t>
      </w:r>
    </w:p>
    <w:p>
      <w:pPr>
        <w:spacing w:line="450" w:lineRule="atLeast"/>
        <w:ind w:firstLine="240" w:firstLineChars="100"/>
        <w:jc w:val="left"/>
        <w:rPr>
          <w:rFonts w:ascii="Arial" w:hAnsi="Arial" w:cs="Arial"/>
          <w:color w:val="auto"/>
          <w:sz w:val="24"/>
        </w:rPr>
      </w:pPr>
    </w:p>
    <w:p>
      <w:pPr>
        <w:spacing w:line="450" w:lineRule="atLeast"/>
        <w:ind w:firstLine="2520" w:firstLineChars="1050"/>
        <w:jc w:val="left"/>
        <w:rPr>
          <w:rFonts w:ascii="Arial" w:hAnsi="Arial" w:cs="Arial"/>
          <w:color w:val="auto"/>
          <w:sz w:val="24"/>
        </w:rPr>
      </w:pPr>
    </w:p>
    <w:p>
      <w:pPr>
        <w:spacing w:line="450" w:lineRule="atLeast"/>
        <w:jc w:val="left"/>
        <w:rPr>
          <w:rFonts w:ascii="宋体" w:hAnsi="宋体" w:cs="宋体"/>
          <w:color w:val="auto"/>
          <w:sz w:val="23"/>
          <w:szCs w:val="23"/>
        </w:rPr>
      </w:pPr>
      <w:r>
        <w:rPr>
          <w:rFonts w:hint="eastAsia" w:ascii="Arial" w:hAnsi="Arial" w:cs="Arial"/>
          <w:color w:val="auto"/>
          <w:sz w:val="24"/>
        </w:rPr>
        <w:t>法定代表人（负责人）或全权代表(盖章或签字)：</w:t>
      </w:r>
    </w:p>
    <w:p>
      <w:pPr>
        <w:spacing w:line="450" w:lineRule="atLeast"/>
        <w:jc w:val="left"/>
        <w:rPr>
          <w:rFonts w:ascii="宋体" w:hAnsi="宋体" w:cs="宋体"/>
          <w:color w:val="auto"/>
          <w:sz w:val="23"/>
          <w:szCs w:val="23"/>
        </w:rPr>
      </w:pPr>
    </w:p>
    <w:p>
      <w:pPr>
        <w:pStyle w:val="29"/>
        <w:spacing w:before="156" w:after="156" w:line="360" w:lineRule="auto"/>
        <w:rPr>
          <w:color w:val="auto"/>
        </w:rPr>
      </w:pPr>
      <w:r>
        <w:rPr>
          <w:rFonts w:hint="eastAsia"/>
          <w:color w:val="auto"/>
        </w:rPr>
        <w:t xml:space="preserve">                   </w:t>
      </w:r>
    </w:p>
    <w:p>
      <w:pPr>
        <w:snapToGrid w:val="0"/>
        <w:spacing w:before="50" w:after="50"/>
        <w:ind w:right="420" w:firstLine="6600" w:firstLineChars="2750"/>
        <w:rPr>
          <w:rFonts w:ascii="Arial" w:hAnsi="Arial" w:cs="Arial"/>
          <w:color w:val="auto"/>
          <w:sz w:val="24"/>
        </w:rPr>
      </w:pPr>
      <w:r>
        <w:rPr>
          <w:rFonts w:hint="eastAsia" w:ascii="Arial" w:hAnsi="Arial" w:cs="Arial"/>
          <w:color w:val="auto"/>
          <w:sz w:val="24"/>
        </w:rPr>
        <w:t>日</w:t>
      </w:r>
      <w:r>
        <w:rPr>
          <w:rFonts w:hint="eastAsia" w:ascii="Arial" w:hAnsi="Arial" w:cs="Arial"/>
          <w:color w:val="auto"/>
          <w:sz w:val="24"/>
          <w:lang w:val="en-US" w:eastAsia="zh-CN"/>
        </w:rPr>
        <w:t xml:space="preserve">  </w:t>
      </w:r>
      <w:r>
        <w:rPr>
          <w:rFonts w:hint="eastAsia" w:ascii="Arial" w:hAnsi="Arial" w:cs="Arial"/>
          <w:color w:val="auto"/>
          <w:sz w:val="24"/>
        </w:rPr>
        <w:t>期：</w:t>
      </w: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spacing w:line="450" w:lineRule="atLeast"/>
        <w:rPr>
          <w:rFonts w:ascii="宋体" w:hAnsi="宋体"/>
          <w:b/>
          <w:color w:val="auto"/>
          <w:sz w:val="24"/>
          <w:szCs w:val="20"/>
        </w:rPr>
      </w:pPr>
    </w:p>
    <w:p>
      <w:pPr>
        <w:widowControl/>
        <w:jc w:val="left"/>
        <w:rPr>
          <w:rFonts w:hAnsi="宋体"/>
          <w:b/>
          <w:color w:val="auto"/>
          <w:sz w:val="24"/>
        </w:rPr>
      </w:pPr>
      <w:r>
        <w:rPr>
          <w:rFonts w:ascii="宋体" w:hAnsi="宋体"/>
          <w:b/>
          <w:color w:val="auto"/>
          <w:sz w:val="24"/>
          <w:szCs w:val="20"/>
        </w:rPr>
        <w:br w:type="page"/>
      </w:r>
      <w:r>
        <w:rPr>
          <w:rFonts w:hint="eastAsia" w:ascii="宋体" w:hAnsi="宋体"/>
          <w:b/>
          <w:color w:val="auto"/>
          <w:sz w:val="24"/>
          <w:szCs w:val="20"/>
        </w:rPr>
        <w:t>附件7：</w:t>
      </w:r>
    </w:p>
    <w:p>
      <w:pPr>
        <w:pStyle w:val="29"/>
        <w:spacing w:before="156" w:after="156" w:line="360" w:lineRule="auto"/>
        <w:jc w:val="center"/>
        <w:outlineLvl w:val="1"/>
        <w:rPr>
          <w:rFonts w:hint="eastAsia"/>
          <w:color w:val="auto"/>
          <w:sz w:val="44"/>
          <w:szCs w:val="44"/>
        </w:rPr>
      </w:pPr>
      <w:r>
        <w:rPr>
          <w:rFonts w:hint="eastAsia"/>
          <w:color w:val="auto"/>
          <w:sz w:val="44"/>
          <w:szCs w:val="44"/>
        </w:rPr>
        <w:t>小微企业政府采购优惠政策声明文件</w:t>
      </w:r>
    </w:p>
    <w:p>
      <w:pPr>
        <w:pStyle w:val="29"/>
        <w:spacing w:before="156" w:after="156" w:line="360" w:lineRule="auto"/>
        <w:jc w:val="center"/>
        <w:outlineLvl w:val="1"/>
        <w:rPr>
          <w:rFonts w:ascii="宋体" w:hAnsi="宋体"/>
          <w:b/>
          <w:color w:val="auto"/>
          <w:sz w:val="32"/>
          <w:szCs w:val="32"/>
          <w:lang w:val="en-GB"/>
        </w:rPr>
      </w:pPr>
      <w:r>
        <w:rPr>
          <w:rFonts w:hint="eastAsia" w:ascii="宋体" w:hAnsi="宋体"/>
          <w:b/>
          <w:color w:val="auto"/>
          <w:sz w:val="32"/>
          <w:szCs w:val="32"/>
          <w:lang w:val="en-GB"/>
        </w:rPr>
        <w:t>（1）小微企业声明函</w:t>
      </w:r>
    </w:p>
    <w:p>
      <w:pPr>
        <w:pStyle w:val="18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80" w:firstLineChars="200"/>
        <w:textAlignment w:val="auto"/>
        <w:rPr>
          <w:rFonts w:ascii="宋体" w:hAnsi="宋体"/>
          <w:color w:val="auto"/>
          <w:spacing w:val="6"/>
          <w:sz w:val="24"/>
        </w:rPr>
      </w:pPr>
      <w:r>
        <w:rPr>
          <w:rFonts w:hint="eastAsia" w:ascii="宋体" w:hAnsi="宋体"/>
          <w:color w:val="auto"/>
          <w:sz w:val="24"/>
          <w:lang w:val="zh-CN"/>
        </w:rPr>
        <w:t>本公司郑重声明，根据《政府采购促进中小企业发展暂行办法》（财库[2011]181号）的规定，本公司为______（请填写：小型、微型）企业。即，本公司同时满足以下条件：</w:t>
      </w:r>
    </w:p>
    <w:p>
      <w:pPr>
        <w:pStyle w:val="18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80" w:firstLineChars="200"/>
        <w:textAlignment w:val="auto"/>
        <w:rPr>
          <w:rFonts w:ascii="宋体" w:hAnsi="宋体"/>
          <w:color w:val="auto"/>
          <w:spacing w:val="6"/>
          <w:sz w:val="24"/>
        </w:rPr>
      </w:pPr>
      <w:r>
        <w:rPr>
          <w:rFonts w:hint="eastAsia" w:ascii="宋体" w:hAnsi="宋体"/>
          <w:color w:val="auto"/>
          <w:sz w:val="24"/>
          <w:lang w:val="zh-CN"/>
        </w:rPr>
        <w:t>1.根据《工业和信息化部、国家统计局、国家发展和改革委员会、财政部关于印发中小企业划型标准规定的通知》（工信部联企业[2011]300号）规定的划分标准：第四条第______项______行业，本公司</w:t>
      </w:r>
      <w:r>
        <w:rPr>
          <w:rFonts w:hint="eastAsia" w:ascii="宋体" w:hAnsi="宋体"/>
          <w:b/>
          <w:i/>
          <w:color w:val="auto"/>
          <w:spacing w:val="6"/>
          <w:sz w:val="24"/>
          <w:u w:val="dash"/>
        </w:rPr>
        <w:t>（此处填写从业人员和营业收入的具体数据）</w:t>
      </w:r>
      <w:r>
        <w:rPr>
          <w:rFonts w:hint="eastAsia" w:ascii="宋体" w:hAnsi="宋体"/>
          <w:color w:val="auto"/>
          <w:spacing w:val="6"/>
          <w:sz w:val="24"/>
        </w:rPr>
        <w:t>，</w:t>
      </w:r>
      <w:r>
        <w:rPr>
          <w:rFonts w:hint="eastAsia" w:ascii="宋体" w:hAnsi="宋体"/>
          <w:color w:val="auto"/>
          <w:sz w:val="24"/>
          <w:lang w:val="zh-CN"/>
        </w:rPr>
        <w:t>为______（请填写：小型、微型）企业。</w:t>
      </w:r>
    </w:p>
    <w:p>
      <w:pPr>
        <w:pStyle w:val="18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80" w:firstLineChars="200"/>
        <w:textAlignment w:val="auto"/>
        <w:rPr>
          <w:rFonts w:ascii="宋体" w:hAnsi="宋体"/>
          <w:color w:val="auto"/>
          <w:spacing w:val="6"/>
          <w:sz w:val="24"/>
          <w:u w:val="single"/>
        </w:rPr>
      </w:pPr>
      <w:r>
        <w:rPr>
          <w:rFonts w:hint="eastAsia" w:ascii="宋体" w:hAnsi="宋体"/>
          <w:color w:val="auto"/>
          <w:sz w:val="24"/>
          <w:lang w:val="zh-CN"/>
        </w:rPr>
        <w:t>2.本公司参加</w:t>
      </w:r>
      <w:r>
        <w:rPr>
          <w:rFonts w:hint="eastAsia" w:ascii="宋体" w:hAnsi="宋体"/>
          <w:color w:val="auto"/>
          <w:sz w:val="24"/>
          <w:lang w:val="zh-CN" w:eastAsia="zh-CN"/>
        </w:rPr>
        <w:t>浙江建效工程管理咨询有限公司</w:t>
      </w:r>
      <w:r>
        <w:rPr>
          <w:rFonts w:hint="eastAsia" w:ascii="宋体" w:hAnsi="宋体"/>
          <w:color w:val="auto"/>
          <w:sz w:val="24"/>
          <w:lang w:val="zh-CN"/>
        </w:rPr>
        <w:t>组织</w:t>
      </w:r>
      <w:r>
        <w:rPr>
          <w:rFonts w:hint="eastAsia" w:ascii="宋体" w:hAnsi="宋体"/>
          <w:color w:val="auto"/>
          <w:spacing w:val="6"/>
          <w:sz w:val="24"/>
        </w:rPr>
        <w:t>的</w:t>
      </w:r>
      <w:r>
        <w:rPr>
          <w:rFonts w:hint="eastAsia" w:ascii="宋体" w:hAnsi="宋体"/>
          <w:color w:val="auto"/>
          <w:spacing w:val="6"/>
          <w:sz w:val="24"/>
          <w:u w:val="single"/>
        </w:rPr>
        <w:t xml:space="preserve">                    （</w:t>
      </w:r>
      <w:r>
        <w:rPr>
          <w:rFonts w:hint="eastAsia" w:ascii="宋体" w:hAnsi="宋体"/>
          <w:color w:val="auto"/>
          <w:sz w:val="24"/>
          <w:lang w:val="zh-CN"/>
        </w:rPr>
        <w:t>采购项目）（项目编号：</w:t>
      </w:r>
      <w:r>
        <w:rPr>
          <w:rFonts w:hint="eastAsia" w:ascii="宋体" w:hAnsi="宋体"/>
          <w:color w:val="auto"/>
          <w:spacing w:val="6"/>
          <w:sz w:val="24"/>
        </w:rPr>
        <w:t>）</w:t>
      </w:r>
      <w:r>
        <w:rPr>
          <w:rFonts w:hint="eastAsia" w:ascii="宋体" w:hAnsi="宋体"/>
          <w:color w:val="auto"/>
          <w:sz w:val="24"/>
          <w:lang w:val="zh-CN"/>
        </w:rPr>
        <w:t>采购活动</w:t>
      </w:r>
      <w:r>
        <w:rPr>
          <w:rFonts w:hint="eastAsia" w:ascii="宋体" w:hAnsi="宋体"/>
          <w:b/>
          <w:color w:val="auto"/>
          <w:sz w:val="24"/>
          <w:lang w:val="zh-CN"/>
        </w:rPr>
        <w:t>提供本企业制造的货物，由本企业承担工程、提供服务，或者提供其他</w:t>
      </w:r>
      <w:r>
        <w:rPr>
          <w:rFonts w:hint="eastAsia" w:ascii="宋体" w:hAnsi="宋体"/>
          <w:b/>
          <w:color w:val="auto"/>
          <w:spacing w:val="6"/>
          <w:sz w:val="24"/>
        </w:rPr>
        <w:t>______</w:t>
      </w:r>
      <w:r>
        <w:rPr>
          <w:rFonts w:hint="eastAsia" w:ascii="宋体" w:hAnsi="宋体"/>
          <w:b/>
          <w:color w:val="auto"/>
          <w:sz w:val="24"/>
          <w:lang w:val="zh-CN"/>
        </w:rPr>
        <w:t>（请填写：小型、微型）企业制造的货物</w:t>
      </w:r>
      <w:r>
        <w:rPr>
          <w:rFonts w:hint="eastAsia" w:ascii="宋体" w:hAnsi="宋体"/>
          <w:color w:val="auto"/>
          <w:sz w:val="24"/>
          <w:lang w:val="zh-CN"/>
        </w:rPr>
        <w:t>。本条所称货物不包括使用大、中型企业注册商标的货物。</w:t>
      </w:r>
    </w:p>
    <w:p>
      <w:pPr>
        <w:pStyle w:val="18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80" w:firstLineChars="200"/>
        <w:textAlignment w:val="auto"/>
        <w:rPr>
          <w:rFonts w:ascii="宋体" w:hAnsi="宋体"/>
          <w:color w:val="auto"/>
          <w:spacing w:val="6"/>
          <w:szCs w:val="21"/>
        </w:rPr>
      </w:pPr>
      <w:r>
        <w:rPr>
          <w:rFonts w:hint="eastAsia" w:ascii="宋体" w:hAnsi="宋体"/>
          <w:color w:val="auto"/>
          <w:sz w:val="24"/>
          <w:lang w:val="zh-CN"/>
        </w:rPr>
        <w:t>本公司对上述声明的真实性负责。如有虚假，将依法承担相应责任。</w:t>
      </w:r>
    </w:p>
    <w:p>
      <w:pPr>
        <w:snapToGrid w:val="0"/>
        <w:spacing w:line="348" w:lineRule="auto"/>
        <w:ind w:firstLine="4080" w:firstLineChars="1700"/>
        <w:rPr>
          <w:rFonts w:ascii="宋体" w:hAnsi="宋体"/>
          <w:color w:val="auto"/>
          <w:sz w:val="24"/>
          <w:lang w:val="zh-CN"/>
        </w:rPr>
      </w:pPr>
      <w:r>
        <w:rPr>
          <w:rFonts w:hint="eastAsia" w:ascii="宋体" w:hAnsi="宋体"/>
          <w:color w:val="auto"/>
          <w:sz w:val="24"/>
          <w:lang w:val="zh-CN"/>
        </w:rPr>
        <w:t>投 标 人</w:t>
      </w:r>
      <w:r>
        <w:rPr>
          <w:rFonts w:hint="eastAsia" w:ascii="宋体" w:hAnsi="宋体"/>
          <w:color w:val="auto"/>
          <w:sz w:val="24"/>
          <w:lang w:val="en-US" w:eastAsia="zh-CN"/>
        </w:rPr>
        <w:t xml:space="preserve"> </w:t>
      </w:r>
      <w:r>
        <w:rPr>
          <w:rFonts w:hint="eastAsia" w:ascii="宋体" w:hAnsi="宋体"/>
          <w:color w:val="auto"/>
          <w:sz w:val="24"/>
          <w:lang w:val="zh-CN"/>
        </w:rPr>
        <w:t>（盖单位公章）：</w:t>
      </w:r>
    </w:p>
    <w:p>
      <w:pPr>
        <w:snapToGrid w:val="0"/>
        <w:spacing w:line="348" w:lineRule="auto"/>
        <w:ind w:firstLine="6000" w:firstLineChars="2500"/>
        <w:rPr>
          <w:rFonts w:ascii="宋体" w:hAnsi="宋体"/>
          <w:color w:val="auto"/>
          <w:sz w:val="24"/>
          <w:lang w:val="zh-CN"/>
        </w:rPr>
      </w:pPr>
      <w:r>
        <w:rPr>
          <w:rFonts w:hint="eastAsia" w:ascii="宋体" w:hAnsi="宋体"/>
          <w:color w:val="auto"/>
          <w:sz w:val="24"/>
          <w:lang w:val="zh-CN"/>
        </w:rPr>
        <w:t>日</w:t>
      </w:r>
      <w:r>
        <w:rPr>
          <w:rFonts w:hint="eastAsia" w:ascii="宋体" w:hAnsi="宋体"/>
          <w:color w:val="auto"/>
          <w:sz w:val="24"/>
          <w:lang w:val="en-US" w:eastAsia="zh-CN"/>
        </w:rPr>
        <w:t xml:space="preserve">  </w:t>
      </w:r>
      <w:r>
        <w:rPr>
          <w:rFonts w:hint="eastAsia" w:ascii="宋体" w:hAnsi="宋体"/>
          <w:color w:val="auto"/>
          <w:sz w:val="24"/>
          <w:lang w:val="zh-CN"/>
        </w:rPr>
        <w:t>期：</w:t>
      </w:r>
    </w:p>
    <w:p>
      <w:pPr>
        <w:pStyle w:val="187"/>
        <w:snapToGrid w:val="0"/>
        <w:spacing w:before="100" w:beforeAutospacing="1" w:after="100" w:afterAutospacing="1" w:line="360" w:lineRule="auto"/>
        <w:jc w:val="center"/>
        <w:rPr>
          <w:rFonts w:ascii="宋体" w:hAnsi="宋体"/>
          <w:b/>
          <w:color w:val="auto"/>
          <w:sz w:val="32"/>
          <w:szCs w:val="32"/>
          <w:lang w:val="en-GB"/>
        </w:rPr>
      </w:pPr>
      <w:r>
        <w:rPr>
          <w:rFonts w:hint="eastAsia" w:ascii="宋体" w:hAnsi="宋体"/>
          <w:b/>
          <w:color w:val="auto"/>
          <w:sz w:val="32"/>
          <w:szCs w:val="32"/>
          <w:lang w:val="en-GB"/>
        </w:rPr>
        <w:t>（2）残疾人福利性单位声明函</w:t>
      </w:r>
    </w:p>
    <w:p>
      <w:pPr>
        <w:pStyle w:val="187"/>
        <w:keepNext w:val="0"/>
        <w:keepLines w:val="0"/>
        <w:pageBreakBefore w:val="0"/>
        <w:widowControl w:val="0"/>
        <w:kinsoku/>
        <w:wordWrap/>
        <w:overflowPunct/>
        <w:topLinePunct w:val="0"/>
        <w:autoSpaceDE/>
        <w:autoSpaceDN/>
        <w:bidi w:val="0"/>
        <w:adjustRightInd/>
        <w:snapToGrid w:val="0"/>
        <w:spacing w:line="360" w:lineRule="auto"/>
        <w:ind w:firstLine="504" w:firstLineChars="200"/>
        <w:textAlignment w:val="auto"/>
        <w:rPr>
          <w:rFonts w:hint="eastAsia" w:ascii="宋体" w:hAnsi="宋体" w:eastAsia="宋体" w:cs="宋体"/>
          <w:color w:val="auto"/>
          <w:spacing w:val="6"/>
          <w:sz w:val="24"/>
          <w:lang w:val="en-GB"/>
        </w:rPr>
      </w:pPr>
      <w:r>
        <w:rPr>
          <w:rFonts w:hint="eastAsia" w:ascii="宋体" w:hAnsi="宋体" w:eastAsia="宋体" w:cs="宋体"/>
          <w:color w:val="auto"/>
          <w:spacing w:val="6"/>
          <w:sz w:val="24"/>
          <w:lang w:val="en-GB"/>
        </w:rPr>
        <w:t>本单位郑重声明，根据《财政部 民政局 中国残疾人联合会关于促进残疾人就业政府采购政策的通知》（财库</w:t>
      </w:r>
      <w:r>
        <w:rPr>
          <w:rFonts w:hint="eastAsia" w:ascii="宋体" w:hAnsi="宋体" w:eastAsia="宋体" w:cs="宋体"/>
          <w:color w:val="auto"/>
          <w:sz w:val="24"/>
        </w:rPr>
        <w:t>[2017]141号</w:t>
      </w:r>
      <w:r>
        <w:rPr>
          <w:rFonts w:hint="eastAsia" w:ascii="宋体" w:hAnsi="宋体" w:eastAsia="宋体" w:cs="宋体"/>
          <w:color w:val="auto"/>
          <w:spacing w:val="6"/>
          <w:sz w:val="24"/>
          <w:lang w:val="en-GB"/>
        </w:rPr>
        <w:t>）的规定，本单位为符合条件的残疾人福利性单位，且本单位参加单位的项目采购活动提供本单位制造的货物（由本单位承担工程/提服务），或者提供其他残疾人福利性单位制造的货物（不包括使用非残疾人福利性单位注册商标的货物）。</w:t>
      </w:r>
    </w:p>
    <w:p>
      <w:pPr>
        <w:pStyle w:val="187"/>
        <w:keepNext w:val="0"/>
        <w:keepLines w:val="0"/>
        <w:pageBreakBefore w:val="0"/>
        <w:widowControl w:val="0"/>
        <w:kinsoku/>
        <w:wordWrap/>
        <w:overflowPunct/>
        <w:topLinePunct w:val="0"/>
        <w:autoSpaceDE/>
        <w:autoSpaceDN/>
        <w:bidi w:val="0"/>
        <w:adjustRightInd/>
        <w:snapToGrid w:val="0"/>
        <w:spacing w:line="360" w:lineRule="auto"/>
        <w:ind w:firstLine="504" w:firstLineChars="200"/>
        <w:textAlignment w:val="auto"/>
        <w:rPr>
          <w:rFonts w:hint="eastAsia" w:ascii="宋体" w:hAnsi="宋体" w:eastAsia="宋体" w:cs="宋体"/>
          <w:color w:val="auto"/>
          <w:spacing w:val="6"/>
          <w:sz w:val="24"/>
          <w:u w:val="single"/>
          <w:lang w:val="en-GB"/>
        </w:rPr>
      </w:pPr>
      <w:r>
        <w:rPr>
          <w:rFonts w:hint="eastAsia" w:ascii="宋体" w:hAnsi="宋体" w:eastAsia="宋体" w:cs="宋体"/>
          <w:color w:val="auto"/>
          <w:spacing w:val="6"/>
          <w:sz w:val="24"/>
          <w:lang w:val="en-GB"/>
        </w:rPr>
        <w:t>本单位对上述声明的真实性负责。如有虚假，将依法承担相应责任。</w:t>
      </w:r>
    </w:p>
    <w:p>
      <w:pPr>
        <w:snapToGrid w:val="0"/>
        <w:spacing w:line="360" w:lineRule="auto"/>
        <w:ind w:firstLine="4080" w:firstLineChars="1700"/>
        <w:rPr>
          <w:rFonts w:ascii="宋体" w:hAnsi="宋体"/>
          <w:color w:val="auto"/>
          <w:sz w:val="24"/>
          <w:lang w:val="zh-CN"/>
        </w:rPr>
      </w:pPr>
      <w:r>
        <w:rPr>
          <w:rFonts w:hint="eastAsia" w:ascii="宋体" w:hAnsi="宋体"/>
          <w:color w:val="auto"/>
          <w:sz w:val="24"/>
          <w:lang w:val="zh-CN"/>
        </w:rPr>
        <w:t>投 标 人</w:t>
      </w:r>
      <w:r>
        <w:rPr>
          <w:rFonts w:hint="eastAsia" w:ascii="宋体" w:hAnsi="宋体"/>
          <w:color w:val="auto"/>
          <w:sz w:val="24"/>
          <w:lang w:val="en-US" w:eastAsia="zh-CN"/>
        </w:rPr>
        <w:t xml:space="preserve"> </w:t>
      </w:r>
      <w:r>
        <w:rPr>
          <w:rFonts w:hint="eastAsia" w:ascii="宋体" w:hAnsi="宋体"/>
          <w:color w:val="auto"/>
          <w:sz w:val="24"/>
          <w:lang w:val="zh-CN"/>
        </w:rPr>
        <w:t>（盖单位公章）：</w:t>
      </w:r>
    </w:p>
    <w:p>
      <w:pPr>
        <w:pStyle w:val="187"/>
        <w:spacing w:line="360" w:lineRule="auto"/>
        <w:ind w:right="360" w:firstLine="6000" w:firstLineChars="2500"/>
        <w:rPr>
          <w:rFonts w:ascii="宋体" w:hAnsi="宋体"/>
          <w:color w:val="auto"/>
          <w:spacing w:val="6"/>
          <w:sz w:val="24"/>
        </w:rPr>
      </w:pPr>
      <w:r>
        <w:rPr>
          <w:rFonts w:hint="eastAsia" w:ascii="宋体" w:hAnsi="宋体"/>
          <w:color w:val="auto"/>
          <w:sz w:val="24"/>
          <w:lang w:val="zh-CN"/>
        </w:rPr>
        <w:t>日</w:t>
      </w:r>
      <w:r>
        <w:rPr>
          <w:rFonts w:hint="eastAsia" w:ascii="宋体" w:hAnsi="宋体"/>
          <w:color w:val="auto"/>
          <w:sz w:val="24"/>
          <w:lang w:val="en-US" w:eastAsia="zh-CN"/>
        </w:rPr>
        <w:t xml:space="preserve">  </w:t>
      </w:r>
      <w:r>
        <w:rPr>
          <w:rFonts w:hint="eastAsia" w:ascii="宋体" w:hAnsi="宋体"/>
          <w:color w:val="auto"/>
          <w:sz w:val="24"/>
          <w:lang w:val="zh-CN"/>
        </w:rPr>
        <w:t>期：</w:t>
      </w:r>
    </w:p>
    <w:p>
      <w:pPr>
        <w:pStyle w:val="177"/>
        <w:widowControl/>
        <w:spacing w:line="360" w:lineRule="auto"/>
        <w:ind w:right="84" w:rightChars="40"/>
        <w:jc w:val="left"/>
        <w:rPr>
          <w:rFonts w:ascii="宋体" w:hAnsi="宋体"/>
          <w:color w:val="auto"/>
          <w:sz w:val="32"/>
          <w:szCs w:val="32"/>
          <w:lang w:val="en-GB"/>
        </w:rPr>
      </w:pPr>
      <w:r>
        <w:rPr>
          <w:color w:val="auto"/>
        </w:rPr>
        <w:br w:type="page"/>
      </w:r>
    </w:p>
    <w:p>
      <w:pPr>
        <w:pStyle w:val="235"/>
        <w:widowControl w:val="0"/>
        <w:snapToGrid w:val="0"/>
        <w:spacing w:line="500" w:lineRule="exact"/>
        <w:jc w:val="center"/>
        <w:rPr>
          <w:rFonts w:hint="default" w:ascii="方正小标宋简体" w:hAnsi="方正小标宋简体" w:eastAsia="方正小标宋简体" w:cs="方正小标宋简体"/>
          <w:color w:val="auto"/>
          <w:sz w:val="44"/>
          <w:szCs w:val="44"/>
        </w:rPr>
      </w:pPr>
      <w:r>
        <w:rPr>
          <w:rFonts w:ascii="方正小标宋简体" w:hAnsi="方正小标宋简体" w:eastAsia="方正小标宋简体" w:cs="方正小标宋简体"/>
          <w:color w:val="auto"/>
          <w:sz w:val="44"/>
          <w:szCs w:val="44"/>
        </w:rPr>
        <w:t>政府采购活动现场确认声明书（委托人）</w:t>
      </w:r>
    </w:p>
    <w:p>
      <w:pPr>
        <w:pStyle w:val="235"/>
        <w:widowControl w:val="0"/>
        <w:snapToGrid w:val="0"/>
        <w:spacing w:line="264" w:lineRule="auto"/>
        <w:jc w:val="both"/>
        <w:rPr>
          <w:rFonts w:hint="default" w:ascii="仿宋" w:hAnsi="仿宋"/>
          <w:color w:val="auto"/>
          <w:kern w:val="0"/>
          <w:sz w:val="28"/>
          <w:szCs w:val="21"/>
          <w:u w:val="single"/>
        </w:rPr>
      </w:pPr>
    </w:p>
    <w:p>
      <w:pPr>
        <w:pStyle w:val="235"/>
        <w:widowControl w:val="0"/>
        <w:snapToGrid w:val="0"/>
        <w:spacing w:line="360" w:lineRule="auto"/>
        <w:jc w:val="both"/>
        <w:rPr>
          <w:rFonts w:hint="default" w:hAnsi="宋体"/>
          <w:b/>
          <w:color w:val="auto"/>
          <w:sz w:val="24"/>
          <w:szCs w:val="24"/>
        </w:rPr>
      </w:pPr>
      <w:r>
        <w:rPr>
          <w:rFonts w:hAnsi="宋体"/>
          <w:color w:val="auto"/>
          <w:kern w:val="0"/>
          <w:sz w:val="24"/>
          <w:szCs w:val="24"/>
          <w:u w:val="single"/>
        </w:rPr>
        <w:t>仙居县综合行政执法局</w:t>
      </w:r>
      <w:r>
        <w:rPr>
          <w:rFonts w:hAnsi="宋体"/>
          <w:color w:val="auto"/>
          <w:kern w:val="0"/>
          <w:sz w:val="24"/>
          <w:szCs w:val="24"/>
        </w:rPr>
        <w:t>（采购组织机构名称）：</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504" w:firstLineChars="200"/>
        <w:jc w:val="both"/>
        <w:textAlignment w:val="auto"/>
        <w:rPr>
          <w:rFonts w:hint="default" w:hAnsi="宋体"/>
          <w:color w:val="auto"/>
          <w:spacing w:val="6"/>
          <w:sz w:val="24"/>
          <w:szCs w:val="24"/>
        </w:rPr>
      </w:pPr>
      <w:r>
        <w:rPr>
          <w:rFonts w:hAnsi="宋体"/>
          <w:color w:val="auto"/>
          <w:spacing w:val="6"/>
          <w:sz w:val="24"/>
          <w:szCs w:val="24"/>
        </w:rPr>
        <w:t>本人</w:t>
      </w:r>
      <w:r>
        <w:rPr>
          <w:rFonts w:hAnsi="宋体"/>
          <w:color w:val="auto"/>
          <w:spacing w:val="6"/>
          <w:sz w:val="24"/>
          <w:szCs w:val="24"/>
          <w:u w:val="single"/>
        </w:rPr>
        <w:t xml:space="preserve">              </w:t>
      </w:r>
      <w:r>
        <w:rPr>
          <w:rFonts w:hAnsi="宋体"/>
          <w:color w:val="auto"/>
          <w:spacing w:val="6"/>
          <w:sz w:val="24"/>
          <w:szCs w:val="24"/>
        </w:rPr>
        <w:t>经由负责人</w:t>
      </w:r>
      <w:r>
        <w:rPr>
          <w:rFonts w:hAnsi="宋体"/>
          <w:color w:val="auto"/>
          <w:spacing w:val="6"/>
          <w:sz w:val="24"/>
          <w:szCs w:val="24"/>
          <w:u w:val="single"/>
        </w:rPr>
        <w:t xml:space="preserve">              </w:t>
      </w:r>
      <w:r>
        <w:rPr>
          <w:rFonts w:hAnsi="宋体"/>
          <w:color w:val="auto"/>
          <w:spacing w:val="6"/>
          <w:sz w:val="24"/>
          <w:szCs w:val="24"/>
        </w:rPr>
        <w:t>合法授权参加</w:t>
      </w:r>
      <w:r>
        <w:rPr>
          <w:rFonts w:hAnsi="宋体"/>
          <w:color w:val="auto"/>
          <w:spacing w:val="6"/>
          <w:sz w:val="24"/>
          <w:szCs w:val="24"/>
          <w:u w:val="single"/>
        </w:rPr>
        <w:t>仙居县综合行政执法局食堂厨师班外包服务</w:t>
      </w:r>
      <w:r>
        <w:rPr>
          <w:rFonts w:hAnsi="宋体"/>
          <w:color w:val="auto"/>
          <w:spacing w:val="6"/>
          <w:sz w:val="24"/>
          <w:szCs w:val="24"/>
        </w:rPr>
        <w:t>（编号：</w:t>
      </w:r>
      <w:r>
        <w:rPr>
          <w:rFonts w:hint="eastAsia" w:hAnsi="宋体" w:cs="Times New Roman"/>
          <w:color w:val="auto"/>
          <w:spacing w:val="6"/>
          <w:sz w:val="24"/>
          <w:szCs w:val="24"/>
          <w:u w:val="single"/>
          <w:lang w:val="en-US" w:eastAsia="zh-CN"/>
        </w:rPr>
        <w:t>XJZFJ-20231102</w:t>
      </w:r>
      <w:r>
        <w:rPr>
          <w:rFonts w:hAnsi="宋体"/>
          <w:color w:val="auto"/>
          <w:spacing w:val="6"/>
          <w:sz w:val="24"/>
          <w:szCs w:val="24"/>
        </w:rPr>
        <w:t>）政府采购活动，经与本单位法人代表（负责人）联系确认，现就有关公平竞争事项郑重声明如下：</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480" w:firstLineChars="200"/>
        <w:textAlignment w:val="auto"/>
        <w:rPr>
          <w:rFonts w:hint="default" w:ascii="宋体" w:hAnsi="宋体"/>
          <w:color w:val="auto"/>
          <w:kern w:val="0"/>
          <w:sz w:val="24"/>
          <w:szCs w:val="24"/>
        </w:rPr>
      </w:pPr>
      <w:r>
        <w:rPr>
          <w:rFonts w:ascii="宋体" w:hAnsi="宋体"/>
          <w:color w:val="auto"/>
          <w:kern w:val="0"/>
          <w:sz w:val="24"/>
          <w:szCs w:val="24"/>
        </w:rPr>
        <w:t xml:space="preserve">一、本单位与采购人之间 </w:t>
      </w:r>
      <w:r>
        <w:rPr>
          <w:rFonts w:hint="eastAsia" w:ascii="宋体" w:hAnsi="宋体" w:cs="宋体"/>
          <w:color w:val="auto"/>
          <w:kern w:val="0"/>
          <w:sz w:val="24"/>
          <w:szCs w:val="24"/>
          <w:lang w:eastAsia="zh-CN"/>
        </w:rPr>
        <w:t>□</w:t>
      </w:r>
      <w:r>
        <w:rPr>
          <w:rFonts w:ascii="宋体" w:hAnsi="宋体"/>
          <w:color w:val="auto"/>
          <w:kern w:val="0"/>
          <w:sz w:val="24"/>
          <w:szCs w:val="24"/>
        </w:rPr>
        <w:t xml:space="preserve">不存在利害关系 </w:t>
      </w:r>
      <w:r>
        <w:rPr>
          <w:rFonts w:ascii="宋体" w:hAnsi="宋体" w:cs="宋体"/>
          <w:color w:val="auto"/>
          <w:kern w:val="0"/>
          <w:sz w:val="24"/>
          <w:szCs w:val="24"/>
        </w:rPr>
        <w:t>□</w:t>
      </w:r>
      <w:r>
        <w:rPr>
          <w:rFonts w:ascii="宋体" w:hAnsi="宋体"/>
          <w:color w:val="auto"/>
          <w:kern w:val="0"/>
          <w:sz w:val="24"/>
          <w:szCs w:val="24"/>
        </w:rPr>
        <w:t>存在下列利害关系：</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480" w:firstLineChars="200"/>
        <w:textAlignment w:val="auto"/>
        <w:rPr>
          <w:rFonts w:hint="default" w:ascii="宋体" w:hAnsi="宋体"/>
          <w:color w:val="auto"/>
          <w:kern w:val="0"/>
          <w:sz w:val="24"/>
          <w:szCs w:val="24"/>
        </w:rPr>
      </w:pPr>
      <w:r>
        <w:rPr>
          <w:rFonts w:ascii="宋体" w:hAnsi="宋体"/>
          <w:color w:val="auto"/>
          <w:kern w:val="0"/>
          <w:sz w:val="24"/>
          <w:szCs w:val="24"/>
        </w:rPr>
        <w:t>A.投资关系    B.行政隶属关系    C.业务指导关系</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480" w:firstLineChars="200"/>
        <w:textAlignment w:val="auto"/>
        <w:rPr>
          <w:rFonts w:hint="default" w:ascii="宋体" w:hAnsi="宋体"/>
          <w:color w:val="auto"/>
          <w:kern w:val="0"/>
          <w:sz w:val="24"/>
          <w:szCs w:val="24"/>
        </w:rPr>
      </w:pPr>
      <w:r>
        <w:rPr>
          <w:rFonts w:ascii="宋体" w:hAnsi="宋体"/>
          <w:color w:val="auto"/>
          <w:kern w:val="0"/>
          <w:sz w:val="24"/>
          <w:szCs w:val="24"/>
        </w:rPr>
        <w:t>D.其他可能</w:t>
      </w:r>
      <w:r>
        <w:rPr>
          <w:rFonts w:ascii="宋体" w:hAnsi="宋体"/>
          <w:color w:val="auto"/>
          <w:sz w:val="24"/>
          <w:szCs w:val="24"/>
        </w:rPr>
        <w:t>影响采购公正的</w:t>
      </w:r>
      <w:r>
        <w:rPr>
          <w:rFonts w:ascii="宋体" w:hAnsi="宋体"/>
          <w:color w:val="auto"/>
          <w:kern w:val="0"/>
          <w:sz w:val="24"/>
          <w:szCs w:val="24"/>
        </w:rPr>
        <w:t>利害关系</w:t>
      </w:r>
      <w:r>
        <w:rPr>
          <w:rFonts w:ascii="宋体" w:hAnsi="宋体"/>
          <w:color w:val="auto"/>
          <w:kern w:val="0"/>
          <w:sz w:val="24"/>
          <w:szCs w:val="24"/>
          <w:u w:val="single"/>
        </w:rPr>
        <w:t xml:space="preserve">（如有，请如实说明）                 </w:t>
      </w:r>
      <w:r>
        <w:rPr>
          <w:rFonts w:ascii="宋体" w:hAnsi="宋体"/>
          <w:color w:val="auto"/>
          <w:kern w:val="0"/>
          <w:sz w:val="24"/>
          <w:szCs w:val="24"/>
        </w:rPr>
        <w:t>。</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504" w:firstLineChars="200"/>
        <w:textAlignment w:val="auto"/>
        <w:rPr>
          <w:rFonts w:hint="default" w:ascii="宋体" w:hAnsi="宋体"/>
          <w:color w:val="auto"/>
          <w:kern w:val="0"/>
          <w:sz w:val="24"/>
          <w:szCs w:val="24"/>
        </w:rPr>
      </w:pPr>
      <w:r>
        <w:rPr>
          <w:rFonts w:ascii="宋体" w:hAnsi="宋体"/>
          <w:color w:val="auto"/>
          <w:spacing w:val="6"/>
          <w:sz w:val="24"/>
          <w:szCs w:val="24"/>
        </w:rPr>
        <w:t>二、</w:t>
      </w:r>
      <w:r>
        <w:rPr>
          <w:rFonts w:ascii="宋体" w:hAnsi="宋体"/>
          <w:color w:val="auto"/>
          <w:kern w:val="0"/>
          <w:sz w:val="24"/>
          <w:szCs w:val="24"/>
        </w:rPr>
        <w:t xml:space="preserve">现已清楚知道参加本项目采购活动的其他所有供应商名称，本单位 </w:t>
      </w:r>
      <w:r>
        <w:rPr>
          <w:rFonts w:hint="eastAsia" w:ascii="宋体" w:hAnsi="宋体" w:cs="宋体"/>
          <w:color w:val="auto"/>
          <w:kern w:val="0"/>
          <w:sz w:val="24"/>
          <w:szCs w:val="24"/>
          <w:lang w:eastAsia="zh-CN"/>
        </w:rPr>
        <w:t>□</w:t>
      </w:r>
      <w:r>
        <w:rPr>
          <w:rFonts w:ascii="宋体" w:hAnsi="宋体" w:cs="宋体"/>
          <w:color w:val="auto"/>
          <w:kern w:val="0"/>
          <w:sz w:val="24"/>
          <w:szCs w:val="24"/>
        </w:rPr>
        <w:t>与其他所有供应商之间均</w:t>
      </w:r>
      <w:r>
        <w:rPr>
          <w:rFonts w:ascii="宋体" w:hAnsi="宋体"/>
          <w:color w:val="auto"/>
          <w:kern w:val="0"/>
          <w:sz w:val="24"/>
          <w:szCs w:val="24"/>
        </w:rPr>
        <w:t xml:space="preserve">不存在利害关系 </w:t>
      </w:r>
      <w:r>
        <w:rPr>
          <w:rFonts w:hint="eastAsia" w:ascii="宋体" w:hAnsi="宋体" w:cs="宋体"/>
          <w:color w:val="auto"/>
          <w:kern w:val="0"/>
          <w:sz w:val="24"/>
          <w:szCs w:val="24"/>
          <w:lang w:eastAsia="zh-CN"/>
        </w:rPr>
        <w:t>□</w:t>
      </w:r>
      <w:r>
        <w:rPr>
          <w:rFonts w:ascii="宋体" w:hAnsi="宋体" w:cs="宋体"/>
          <w:color w:val="auto"/>
          <w:kern w:val="0"/>
          <w:sz w:val="24"/>
          <w:szCs w:val="24"/>
        </w:rPr>
        <w:t>与</w:t>
      </w:r>
      <w:r>
        <w:rPr>
          <w:rFonts w:ascii="宋体" w:hAnsi="宋体" w:cs="宋体"/>
          <w:color w:val="auto"/>
          <w:kern w:val="0"/>
          <w:sz w:val="24"/>
          <w:szCs w:val="24"/>
          <w:u w:val="single"/>
        </w:rPr>
        <w:t xml:space="preserve">           （供应商名称）</w:t>
      </w:r>
      <w:r>
        <w:rPr>
          <w:rFonts w:ascii="宋体" w:hAnsi="宋体" w:cs="宋体"/>
          <w:color w:val="auto"/>
          <w:kern w:val="0"/>
          <w:sz w:val="24"/>
          <w:szCs w:val="24"/>
        </w:rPr>
        <w:t>之间</w:t>
      </w:r>
      <w:r>
        <w:rPr>
          <w:rFonts w:ascii="宋体" w:hAnsi="宋体"/>
          <w:color w:val="auto"/>
          <w:kern w:val="0"/>
          <w:sz w:val="24"/>
          <w:szCs w:val="24"/>
        </w:rPr>
        <w:t>存在下列利害关系：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kern w:val="0"/>
          <w:sz w:val="24"/>
          <w:szCs w:val="24"/>
        </w:rPr>
      </w:pPr>
      <w:r>
        <w:rPr>
          <w:rFonts w:hAnsi="宋体"/>
          <w:color w:val="auto"/>
          <w:kern w:val="0"/>
          <w:sz w:val="24"/>
          <w:szCs w:val="24"/>
        </w:rPr>
        <w:t>A.法定代表人或负责人或实际控制人是同一人</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pacing w:val="6"/>
          <w:sz w:val="24"/>
          <w:szCs w:val="24"/>
        </w:rPr>
      </w:pPr>
      <w:r>
        <w:rPr>
          <w:rFonts w:hAnsi="宋体"/>
          <w:color w:val="auto"/>
          <w:kern w:val="0"/>
          <w:sz w:val="24"/>
          <w:szCs w:val="24"/>
        </w:rPr>
        <w:t>B.法定代表人或负责人或实际控制人是夫妻关系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pacing w:val="6"/>
          <w:sz w:val="24"/>
          <w:szCs w:val="24"/>
        </w:rPr>
      </w:pPr>
      <w:r>
        <w:rPr>
          <w:rFonts w:hAnsi="宋体"/>
          <w:color w:val="auto"/>
          <w:kern w:val="0"/>
          <w:sz w:val="24"/>
          <w:szCs w:val="24"/>
        </w:rPr>
        <w:t>C.法定代表人或负责人或实际控制人是直系血亲关系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pacing w:val="6"/>
          <w:sz w:val="24"/>
          <w:szCs w:val="24"/>
        </w:rPr>
      </w:pPr>
      <w:r>
        <w:rPr>
          <w:rFonts w:hAnsi="宋体"/>
          <w:color w:val="auto"/>
          <w:kern w:val="0"/>
          <w:sz w:val="24"/>
          <w:szCs w:val="24"/>
        </w:rPr>
        <w:t>D.法定代表人或负责人或实际控制人存在三代以内旁系血亲关系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kern w:val="0"/>
          <w:sz w:val="24"/>
          <w:szCs w:val="24"/>
        </w:rPr>
      </w:pPr>
      <w:r>
        <w:rPr>
          <w:rFonts w:hAnsi="宋体"/>
          <w:color w:val="auto"/>
          <w:kern w:val="0"/>
          <w:sz w:val="24"/>
          <w:szCs w:val="24"/>
        </w:rPr>
        <w:t>E.法定代表人或负责人或实际控制人存在近姻亲关系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kern w:val="0"/>
          <w:sz w:val="24"/>
          <w:szCs w:val="24"/>
        </w:rPr>
      </w:pPr>
      <w:r>
        <w:rPr>
          <w:rFonts w:hAnsi="宋体"/>
          <w:color w:val="auto"/>
          <w:kern w:val="0"/>
          <w:sz w:val="24"/>
          <w:szCs w:val="24"/>
        </w:rPr>
        <w:t>F.法定代表人或负责人或实际控制人存在股份控制或实际控制关系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outlineLvl w:val="0"/>
        <w:rPr>
          <w:rFonts w:hint="default" w:hAnsi="宋体"/>
          <w:color w:val="auto"/>
          <w:kern w:val="0"/>
          <w:sz w:val="24"/>
          <w:szCs w:val="24"/>
        </w:rPr>
      </w:pPr>
      <w:r>
        <w:rPr>
          <w:rFonts w:hAnsi="宋体"/>
          <w:color w:val="auto"/>
          <w:kern w:val="0"/>
          <w:sz w:val="24"/>
          <w:szCs w:val="24"/>
        </w:rPr>
        <w:t>G.存在共同直接或间接投资设立子公司、联营企业和合营企业情况</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z w:val="24"/>
          <w:szCs w:val="24"/>
        </w:rPr>
      </w:pPr>
      <w:r>
        <w:rPr>
          <w:rFonts w:hAnsi="宋体"/>
          <w:color w:val="auto"/>
          <w:kern w:val="0"/>
          <w:sz w:val="24"/>
          <w:szCs w:val="24"/>
        </w:rPr>
        <w:t>H.存在分级代理或代销关系、同一生产制造商关系、</w:t>
      </w:r>
      <w:r>
        <w:rPr>
          <w:rFonts w:hAnsi="宋体"/>
          <w:color w:val="auto"/>
          <w:sz w:val="24"/>
          <w:szCs w:val="24"/>
        </w:rPr>
        <w:t>管理关系、重要业务（占主营业务收入50%以上）或重要财务往来关系（如融资）等其他实质性控制关系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pacing w:val="6"/>
          <w:sz w:val="24"/>
          <w:szCs w:val="24"/>
        </w:rPr>
      </w:pPr>
      <w:r>
        <w:rPr>
          <w:rFonts w:hAnsi="宋体"/>
          <w:color w:val="auto"/>
          <w:sz w:val="24"/>
          <w:szCs w:val="24"/>
        </w:rPr>
        <w:t>I</w:t>
      </w:r>
      <w:r>
        <w:rPr>
          <w:rFonts w:hAnsi="宋体"/>
          <w:color w:val="auto"/>
          <w:kern w:val="0"/>
          <w:sz w:val="24"/>
          <w:szCs w:val="24"/>
        </w:rPr>
        <w:t>.</w:t>
      </w:r>
      <w:r>
        <w:rPr>
          <w:rFonts w:hAnsi="宋体"/>
          <w:color w:val="auto"/>
          <w:sz w:val="24"/>
          <w:szCs w:val="24"/>
        </w:rPr>
        <w:t>其他利害关系情况</w:t>
      </w:r>
      <w:r>
        <w:rPr>
          <w:rFonts w:hAnsi="宋体"/>
          <w:color w:val="auto"/>
          <w:kern w:val="0"/>
          <w:sz w:val="24"/>
          <w:szCs w:val="24"/>
        </w:rPr>
        <w:t>。</w:t>
      </w:r>
    </w:p>
    <w:p>
      <w:pPr>
        <w:pStyle w:val="236"/>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firstLine="480" w:firstLineChars="200"/>
        <w:textAlignment w:val="auto"/>
        <w:rPr>
          <w:rFonts w:hint="default" w:ascii="宋体" w:hAnsi="宋体"/>
          <w:color w:val="auto"/>
          <w:kern w:val="0"/>
          <w:sz w:val="24"/>
          <w:szCs w:val="24"/>
        </w:rPr>
      </w:pPr>
      <w:r>
        <w:rPr>
          <w:rFonts w:hint="eastAsia" w:ascii="宋体" w:hAnsi="宋体"/>
          <w:color w:val="auto"/>
          <w:sz w:val="24"/>
          <w:szCs w:val="24"/>
          <w:lang w:val="en-US" w:eastAsia="zh-CN"/>
        </w:rPr>
        <w:t>三、</w:t>
      </w:r>
      <w:r>
        <w:rPr>
          <w:rFonts w:ascii="宋体" w:hAnsi="宋体"/>
          <w:color w:val="auto"/>
          <w:sz w:val="24"/>
          <w:szCs w:val="24"/>
        </w:rPr>
        <w:t>现已清楚知道并</w:t>
      </w:r>
      <w:r>
        <w:rPr>
          <w:rFonts w:ascii="宋体" w:hAnsi="宋体"/>
          <w:color w:val="auto"/>
          <w:kern w:val="0"/>
          <w:sz w:val="24"/>
          <w:szCs w:val="24"/>
        </w:rPr>
        <w:t>严格遵守政府采购法律法规和现场纪律。</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480" w:firstLineChars="200"/>
        <w:textAlignment w:val="auto"/>
        <w:rPr>
          <w:rFonts w:hint="default" w:ascii="宋体" w:hAnsi="宋体"/>
          <w:color w:val="auto"/>
          <w:kern w:val="0"/>
          <w:sz w:val="24"/>
          <w:szCs w:val="24"/>
        </w:rPr>
      </w:pPr>
      <w:r>
        <w:rPr>
          <w:rFonts w:ascii="宋体" w:hAnsi="宋体"/>
          <w:color w:val="auto"/>
          <w:kern w:val="0"/>
          <w:sz w:val="24"/>
          <w:szCs w:val="24"/>
        </w:rPr>
        <w:t>四、我发现供应商之间存在或可能存在上述第二条第项利害关系。</w:t>
      </w:r>
    </w:p>
    <w:p>
      <w:pPr>
        <w:pStyle w:val="235"/>
        <w:widowControl w:val="0"/>
        <w:snapToGrid w:val="0"/>
        <w:spacing w:line="360" w:lineRule="auto"/>
        <w:ind w:firstLine="480" w:firstLineChars="200"/>
        <w:jc w:val="both"/>
        <w:rPr>
          <w:rFonts w:hint="default" w:hAnsi="宋体"/>
          <w:color w:val="auto"/>
          <w:sz w:val="24"/>
          <w:szCs w:val="24"/>
        </w:rPr>
      </w:pPr>
      <w:r>
        <w:rPr>
          <w:rFonts w:hAnsi="宋体"/>
          <w:color w:val="auto"/>
          <w:sz w:val="24"/>
          <w:szCs w:val="24"/>
        </w:rPr>
        <w:t xml:space="preserve">                                </w:t>
      </w:r>
    </w:p>
    <w:p>
      <w:pPr>
        <w:pStyle w:val="235"/>
        <w:widowControl w:val="0"/>
        <w:snapToGrid w:val="0"/>
        <w:spacing w:line="360" w:lineRule="auto"/>
        <w:ind w:firstLine="3720" w:firstLineChars="1550"/>
        <w:jc w:val="both"/>
        <w:rPr>
          <w:rFonts w:hint="default" w:hAnsi="宋体"/>
          <w:color w:val="auto"/>
          <w:sz w:val="24"/>
          <w:szCs w:val="24"/>
        </w:rPr>
      </w:pPr>
      <w:r>
        <w:rPr>
          <w:rFonts w:hAnsi="宋体"/>
          <w:color w:val="auto"/>
          <w:sz w:val="24"/>
          <w:szCs w:val="24"/>
        </w:rPr>
        <w:t>（供应商代表签名）</w:t>
      </w:r>
    </w:p>
    <w:p>
      <w:pPr>
        <w:snapToGrid w:val="0"/>
        <w:spacing w:line="360" w:lineRule="auto"/>
        <w:rPr>
          <w:rFonts w:ascii="宋体" w:hAnsi="宋体"/>
          <w:color w:val="auto"/>
          <w:sz w:val="24"/>
        </w:rPr>
      </w:pPr>
    </w:p>
    <w:p>
      <w:pPr>
        <w:pStyle w:val="29"/>
        <w:snapToGrid w:val="0"/>
        <w:spacing w:before="156" w:after="156" w:line="360" w:lineRule="auto"/>
        <w:jc w:val="right"/>
        <w:outlineLvl w:val="1"/>
        <w:rPr>
          <w:rFonts w:hAnsi="宋体"/>
          <w:color w:val="auto"/>
        </w:rPr>
      </w:pPr>
      <w:r>
        <w:rPr>
          <w:rFonts w:hint="eastAsia" w:hAnsi="宋体"/>
          <w:color w:val="auto"/>
        </w:rPr>
        <w:t xml:space="preserve">                           </w:t>
      </w:r>
      <w:r>
        <w:rPr>
          <w:rFonts w:hint="eastAsia" w:hAnsi="宋体"/>
          <w:color w:val="auto"/>
          <w:lang w:val="en-US" w:eastAsia="zh-CN"/>
        </w:rPr>
        <w:t xml:space="preserve">  </w:t>
      </w:r>
      <w:r>
        <w:rPr>
          <w:rFonts w:hint="eastAsia" w:hAnsi="宋体"/>
          <w:color w:val="auto"/>
        </w:rPr>
        <w:t xml:space="preserve"> 202</w:t>
      </w:r>
      <w:r>
        <w:rPr>
          <w:rFonts w:hint="eastAsia" w:hAnsi="宋体"/>
          <w:color w:val="auto"/>
          <w:lang w:val="en-US" w:eastAsia="zh-CN"/>
        </w:rPr>
        <w:t>3</w:t>
      </w:r>
      <w:r>
        <w:rPr>
          <w:rFonts w:hAnsi="宋体"/>
          <w:color w:val="auto"/>
        </w:rPr>
        <w:t>年  月  日</w:t>
      </w:r>
    </w:p>
    <w:p>
      <w:pPr>
        <w:pStyle w:val="235"/>
        <w:widowControl w:val="0"/>
        <w:snapToGrid w:val="0"/>
        <w:spacing w:line="500" w:lineRule="exact"/>
        <w:jc w:val="center"/>
        <w:rPr>
          <w:rFonts w:hint="default" w:ascii="方正小标宋简体" w:hAnsi="方正小标宋简体" w:eastAsia="方正小标宋简体" w:cs="方正小标宋简体"/>
          <w:color w:val="auto"/>
          <w:sz w:val="44"/>
          <w:szCs w:val="44"/>
        </w:rPr>
      </w:pPr>
      <w:r>
        <w:rPr>
          <w:rFonts w:hAnsi="宋体"/>
          <w:color w:val="auto"/>
        </w:rPr>
        <w:br w:type="page"/>
      </w:r>
      <w:r>
        <w:rPr>
          <w:rFonts w:ascii="方正小标宋简体" w:hAnsi="方正小标宋简体" w:eastAsia="方正小标宋简体" w:cs="方正小标宋简体"/>
          <w:color w:val="auto"/>
          <w:sz w:val="44"/>
          <w:szCs w:val="44"/>
        </w:rPr>
        <w:t>政府采购活动现场确认声明书（法人）</w:t>
      </w:r>
    </w:p>
    <w:p>
      <w:pPr>
        <w:pStyle w:val="235"/>
        <w:widowControl w:val="0"/>
        <w:snapToGrid w:val="0"/>
        <w:spacing w:line="264" w:lineRule="auto"/>
        <w:jc w:val="both"/>
        <w:rPr>
          <w:rFonts w:hint="default" w:ascii="仿宋" w:hAnsi="仿宋"/>
          <w:color w:val="auto"/>
          <w:kern w:val="0"/>
          <w:sz w:val="28"/>
          <w:szCs w:val="21"/>
          <w:u w:val="single"/>
        </w:rPr>
      </w:pPr>
    </w:p>
    <w:p>
      <w:pPr>
        <w:pStyle w:val="235"/>
        <w:widowControl w:val="0"/>
        <w:snapToGrid w:val="0"/>
        <w:spacing w:line="360" w:lineRule="auto"/>
        <w:jc w:val="both"/>
        <w:rPr>
          <w:rFonts w:hint="default" w:hAnsi="宋体"/>
          <w:b/>
          <w:color w:val="auto"/>
          <w:sz w:val="24"/>
          <w:szCs w:val="24"/>
        </w:rPr>
      </w:pPr>
      <w:r>
        <w:rPr>
          <w:rFonts w:hAnsi="宋体"/>
          <w:color w:val="auto"/>
          <w:kern w:val="0"/>
          <w:sz w:val="24"/>
          <w:szCs w:val="24"/>
          <w:u w:val="single"/>
        </w:rPr>
        <w:t>仙居县综合行政执法局</w:t>
      </w:r>
      <w:r>
        <w:rPr>
          <w:rFonts w:hAnsi="宋体"/>
          <w:color w:val="auto"/>
          <w:kern w:val="0"/>
          <w:sz w:val="24"/>
          <w:szCs w:val="24"/>
        </w:rPr>
        <w:t>（采购组织机构名称）：</w:t>
      </w:r>
    </w:p>
    <w:p>
      <w:pPr>
        <w:pStyle w:val="235"/>
        <w:widowControl w:val="0"/>
        <w:snapToGrid w:val="0"/>
        <w:spacing w:line="360" w:lineRule="auto"/>
        <w:ind w:firstLine="504" w:firstLineChars="200"/>
        <w:jc w:val="both"/>
        <w:rPr>
          <w:rFonts w:hint="default" w:hAnsi="宋体"/>
          <w:color w:val="auto"/>
          <w:spacing w:val="6"/>
          <w:sz w:val="24"/>
          <w:szCs w:val="24"/>
        </w:rPr>
      </w:pPr>
      <w:r>
        <w:rPr>
          <w:rFonts w:hAnsi="宋体"/>
          <w:color w:val="auto"/>
          <w:spacing w:val="6"/>
          <w:sz w:val="24"/>
          <w:szCs w:val="24"/>
        </w:rPr>
        <w:t>本人为</w:t>
      </w:r>
      <w:r>
        <w:rPr>
          <w:rFonts w:hAnsi="宋体"/>
          <w:color w:val="auto"/>
          <w:spacing w:val="6"/>
          <w:sz w:val="24"/>
          <w:szCs w:val="24"/>
          <w:u w:val="single"/>
        </w:rPr>
        <w:t xml:space="preserve">                   （单位）</w:t>
      </w:r>
      <w:r>
        <w:rPr>
          <w:rFonts w:hAnsi="宋体"/>
          <w:color w:val="auto"/>
          <w:spacing w:val="6"/>
          <w:sz w:val="24"/>
          <w:szCs w:val="24"/>
        </w:rPr>
        <w:t>法人，合法参加</w:t>
      </w:r>
      <w:r>
        <w:rPr>
          <w:rFonts w:hAnsi="宋体"/>
          <w:color w:val="auto"/>
          <w:spacing w:val="6"/>
          <w:sz w:val="24"/>
          <w:szCs w:val="24"/>
          <w:u w:val="single"/>
        </w:rPr>
        <w:t>仙居县综合行政执法局食堂厨师班外包服务</w:t>
      </w:r>
      <w:r>
        <w:rPr>
          <w:rFonts w:hAnsi="宋体"/>
          <w:color w:val="auto"/>
          <w:spacing w:val="6"/>
          <w:sz w:val="24"/>
          <w:szCs w:val="24"/>
        </w:rPr>
        <w:t>（编号：</w:t>
      </w:r>
      <w:r>
        <w:rPr>
          <w:rFonts w:hint="eastAsia" w:hAnsi="宋体" w:cs="Times New Roman"/>
          <w:color w:val="auto"/>
          <w:spacing w:val="6"/>
          <w:sz w:val="24"/>
          <w:szCs w:val="24"/>
          <w:u w:val="single"/>
          <w:lang w:val="en-US" w:eastAsia="zh-CN"/>
        </w:rPr>
        <w:t>XJZFJ-20231102</w:t>
      </w:r>
      <w:r>
        <w:rPr>
          <w:rFonts w:hAnsi="宋体"/>
          <w:color w:val="auto"/>
          <w:spacing w:val="6"/>
          <w:sz w:val="24"/>
          <w:szCs w:val="24"/>
        </w:rPr>
        <w:t xml:space="preserve">）政府采购活动，经与本单位法人代表（负责人）联系确认，现就有关公平竞争事项郑重声明如下： </w:t>
      </w:r>
    </w:p>
    <w:p>
      <w:pPr>
        <w:pStyle w:val="236"/>
        <w:widowControl/>
        <w:snapToGrid w:val="0"/>
        <w:spacing w:line="360" w:lineRule="auto"/>
        <w:ind w:firstLine="360" w:firstLineChars="150"/>
        <w:rPr>
          <w:rFonts w:hint="default" w:ascii="宋体" w:hAnsi="宋体"/>
          <w:color w:val="auto"/>
          <w:kern w:val="0"/>
          <w:sz w:val="24"/>
          <w:szCs w:val="24"/>
        </w:rPr>
      </w:pPr>
      <w:r>
        <w:rPr>
          <w:rFonts w:ascii="宋体" w:hAnsi="宋体"/>
          <w:color w:val="auto"/>
          <w:kern w:val="0"/>
          <w:sz w:val="24"/>
          <w:szCs w:val="24"/>
        </w:rPr>
        <w:t xml:space="preserve">一、本单位与采购人之间 </w:t>
      </w:r>
      <w:r>
        <w:rPr>
          <w:rFonts w:ascii="宋体" w:hAnsi="宋体" w:cs="宋体"/>
          <w:color w:val="auto"/>
          <w:kern w:val="0"/>
          <w:sz w:val="24"/>
          <w:szCs w:val="24"/>
        </w:rPr>
        <w:t>□</w:t>
      </w:r>
      <w:r>
        <w:rPr>
          <w:rFonts w:ascii="宋体" w:hAnsi="宋体"/>
          <w:color w:val="auto"/>
          <w:kern w:val="0"/>
          <w:sz w:val="24"/>
          <w:szCs w:val="24"/>
        </w:rPr>
        <w:t xml:space="preserve">不存在利害关系 </w:t>
      </w:r>
      <w:r>
        <w:rPr>
          <w:rFonts w:ascii="宋体" w:hAnsi="宋体" w:cs="宋体"/>
          <w:color w:val="auto"/>
          <w:kern w:val="0"/>
          <w:sz w:val="24"/>
          <w:szCs w:val="24"/>
        </w:rPr>
        <w:t>□</w:t>
      </w:r>
      <w:r>
        <w:rPr>
          <w:rFonts w:ascii="宋体" w:hAnsi="宋体"/>
          <w:color w:val="auto"/>
          <w:kern w:val="0"/>
          <w:sz w:val="24"/>
          <w:szCs w:val="24"/>
        </w:rPr>
        <w:t>存在下列利害关系：</w:t>
      </w:r>
    </w:p>
    <w:p>
      <w:pPr>
        <w:pStyle w:val="236"/>
        <w:widowControl/>
        <w:snapToGrid w:val="0"/>
        <w:spacing w:line="360" w:lineRule="auto"/>
        <w:rPr>
          <w:rFonts w:hint="default" w:ascii="宋体" w:hAnsi="宋体"/>
          <w:color w:val="auto"/>
          <w:kern w:val="0"/>
          <w:sz w:val="24"/>
          <w:szCs w:val="24"/>
        </w:rPr>
      </w:pPr>
      <w:r>
        <w:rPr>
          <w:rFonts w:ascii="宋体" w:hAnsi="宋体"/>
          <w:color w:val="auto"/>
          <w:kern w:val="0"/>
          <w:sz w:val="24"/>
          <w:szCs w:val="24"/>
        </w:rPr>
        <w:t xml:space="preserve">   A.投资关系    B.行政隶属关系    C.业务指导关系</w:t>
      </w:r>
    </w:p>
    <w:p>
      <w:pPr>
        <w:pStyle w:val="236"/>
        <w:widowControl/>
        <w:snapToGrid w:val="0"/>
        <w:spacing w:line="360" w:lineRule="auto"/>
        <w:rPr>
          <w:rFonts w:hint="default" w:ascii="宋体" w:hAnsi="宋体"/>
          <w:color w:val="auto"/>
          <w:kern w:val="0"/>
          <w:sz w:val="24"/>
          <w:szCs w:val="24"/>
        </w:rPr>
      </w:pPr>
      <w:r>
        <w:rPr>
          <w:rFonts w:ascii="宋体" w:hAnsi="宋体"/>
          <w:color w:val="auto"/>
          <w:kern w:val="0"/>
          <w:sz w:val="24"/>
          <w:szCs w:val="24"/>
        </w:rPr>
        <w:t xml:space="preserve">   D.其他可能</w:t>
      </w:r>
      <w:r>
        <w:rPr>
          <w:rFonts w:ascii="宋体" w:hAnsi="宋体"/>
          <w:color w:val="auto"/>
          <w:sz w:val="24"/>
          <w:szCs w:val="24"/>
        </w:rPr>
        <w:t>影响采购公正的</w:t>
      </w:r>
      <w:r>
        <w:rPr>
          <w:rFonts w:ascii="宋体" w:hAnsi="宋体"/>
          <w:color w:val="auto"/>
          <w:kern w:val="0"/>
          <w:sz w:val="24"/>
          <w:szCs w:val="24"/>
        </w:rPr>
        <w:t>利害关系</w:t>
      </w:r>
      <w:r>
        <w:rPr>
          <w:rFonts w:ascii="宋体" w:hAnsi="宋体"/>
          <w:color w:val="auto"/>
          <w:kern w:val="0"/>
          <w:sz w:val="24"/>
          <w:szCs w:val="24"/>
          <w:u w:val="single"/>
        </w:rPr>
        <w:t xml:space="preserve">（如有，请如实说明）                 </w:t>
      </w:r>
      <w:r>
        <w:rPr>
          <w:rFonts w:ascii="宋体" w:hAnsi="宋体"/>
          <w:color w:val="auto"/>
          <w:kern w:val="0"/>
          <w:sz w:val="24"/>
          <w:szCs w:val="24"/>
        </w:rPr>
        <w:t>。</w:t>
      </w:r>
    </w:p>
    <w:p>
      <w:pPr>
        <w:pStyle w:val="236"/>
        <w:widowControl/>
        <w:snapToGrid w:val="0"/>
        <w:spacing w:line="360" w:lineRule="auto"/>
        <w:rPr>
          <w:rFonts w:hint="default" w:ascii="宋体" w:hAnsi="宋体"/>
          <w:color w:val="auto"/>
          <w:kern w:val="0"/>
          <w:sz w:val="24"/>
          <w:szCs w:val="24"/>
        </w:rPr>
      </w:pPr>
      <w:r>
        <w:rPr>
          <w:rFonts w:ascii="宋体" w:hAnsi="宋体"/>
          <w:color w:val="auto"/>
          <w:spacing w:val="6"/>
          <w:sz w:val="24"/>
          <w:szCs w:val="24"/>
        </w:rPr>
        <w:t xml:space="preserve">   二、</w:t>
      </w:r>
      <w:r>
        <w:rPr>
          <w:rFonts w:ascii="宋体" w:hAnsi="宋体"/>
          <w:color w:val="auto"/>
          <w:kern w:val="0"/>
          <w:sz w:val="24"/>
          <w:szCs w:val="24"/>
        </w:rPr>
        <w:t xml:space="preserve">现已清楚知道参加本项目采购活动的其他所有供应商名称，本单位 </w:t>
      </w:r>
      <w:r>
        <w:rPr>
          <w:rFonts w:ascii="宋体" w:hAnsi="宋体" w:cs="宋体"/>
          <w:color w:val="auto"/>
          <w:kern w:val="0"/>
          <w:sz w:val="24"/>
          <w:szCs w:val="24"/>
        </w:rPr>
        <w:t>□与其他所有供应商之间均</w:t>
      </w:r>
      <w:r>
        <w:rPr>
          <w:rFonts w:ascii="宋体" w:hAnsi="宋体"/>
          <w:color w:val="auto"/>
          <w:kern w:val="0"/>
          <w:sz w:val="24"/>
          <w:szCs w:val="24"/>
        </w:rPr>
        <w:t xml:space="preserve">不存在利害关系 </w:t>
      </w:r>
      <w:r>
        <w:rPr>
          <w:rFonts w:ascii="宋体" w:hAnsi="宋体" w:cs="宋体"/>
          <w:color w:val="auto"/>
          <w:kern w:val="0"/>
          <w:sz w:val="24"/>
          <w:szCs w:val="24"/>
        </w:rPr>
        <w:t>□与</w:t>
      </w:r>
      <w:r>
        <w:rPr>
          <w:rFonts w:ascii="宋体" w:hAnsi="宋体" w:cs="宋体"/>
          <w:color w:val="auto"/>
          <w:kern w:val="0"/>
          <w:sz w:val="24"/>
          <w:szCs w:val="24"/>
          <w:u w:val="single"/>
        </w:rPr>
        <w:t xml:space="preserve">           （供应商名称）</w:t>
      </w:r>
      <w:r>
        <w:rPr>
          <w:rFonts w:ascii="宋体" w:hAnsi="宋体" w:cs="宋体"/>
          <w:color w:val="auto"/>
          <w:kern w:val="0"/>
          <w:sz w:val="24"/>
          <w:szCs w:val="24"/>
        </w:rPr>
        <w:t>之间</w:t>
      </w:r>
      <w:r>
        <w:rPr>
          <w:rFonts w:ascii="宋体" w:hAnsi="宋体"/>
          <w:color w:val="auto"/>
          <w:kern w:val="0"/>
          <w:sz w:val="24"/>
          <w:szCs w:val="24"/>
        </w:rPr>
        <w:t>存在下列利害关系：</w:t>
      </w:r>
    </w:p>
    <w:p>
      <w:pPr>
        <w:pStyle w:val="235"/>
        <w:widowControl w:val="0"/>
        <w:snapToGrid w:val="0"/>
        <w:spacing w:line="360" w:lineRule="auto"/>
        <w:ind w:firstLine="480" w:firstLineChars="200"/>
        <w:jc w:val="both"/>
        <w:rPr>
          <w:rFonts w:hint="default" w:hAnsi="宋体"/>
          <w:color w:val="auto"/>
          <w:kern w:val="0"/>
          <w:sz w:val="24"/>
          <w:szCs w:val="24"/>
        </w:rPr>
      </w:pPr>
      <w:r>
        <w:rPr>
          <w:rFonts w:hAnsi="宋体"/>
          <w:color w:val="auto"/>
          <w:kern w:val="0"/>
          <w:sz w:val="24"/>
          <w:szCs w:val="24"/>
        </w:rPr>
        <w:t xml:space="preserve">  A.法定代表人或负责人或实际控制人是同一人</w:t>
      </w:r>
    </w:p>
    <w:p>
      <w:pPr>
        <w:pStyle w:val="235"/>
        <w:widowControl w:val="0"/>
        <w:snapToGrid w:val="0"/>
        <w:spacing w:line="360" w:lineRule="auto"/>
        <w:ind w:firstLine="480" w:firstLineChars="200"/>
        <w:jc w:val="both"/>
        <w:rPr>
          <w:rFonts w:hint="default" w:hAnsi="宋体"/>
          <w:color w:val="auto"/>
          <w:spacing w:val="6"/>
          <w:sz w:val="24"/>
          <w:szCs w:val="24"/>
        </w:rPr>
      </w:pPr>
      <w:r>
        <w:rPr>
          <w:rFonts w:hAnsi="宋体"/>
          <w:color w:val="auto"/>
          <w:kern w:val="0"/>
          <w:sz w:val="24"/>
          <w:szCs w:val="24"/>
        </w:rPr>
        <w:t xml:space="preserve">  B.法定代表人或负责人或实际控制人是夫妻关系</w:t>
      </w:r>
    </w:p>
    <w:p>
      <w:pPr>
        <w:pStyle w:val="235"/>
        <w:widowControl w:val="0"/>
        <w:snapToGrid w:val="0"/>
        <w:spacing w:line="360" w:lineRule="auto"/>
        <w:ind w:firstLine="480" w:firstLineChars="200"/>
        <w:jc w:val="both"/>
        <w:rPr>
          <w:rFonts w:hint="default" w:hAnsi="宋体"/>
          <w:color w:val="auto"/>
          <w:spacing w:val="6"/>
          <w:sz w:val="24"/>
          <w:szCs w:val="24"/>
        </w:rPr>
      </w:pPr>
      <w:r>
        <w:rPr>
          <w:rFonts w:hAnsi="宋体"/>
          <w:color w:val="auto"/>
          <w:kern w:val="0"/>
          <w:sz w:val="24"/>
          <w:szCs w:val="24"/>
        </w:rPr>
        <w:t xml:space="preserve">  C.法定代表人或负责人或实际控制人是直系血亲关系</w:t>
      </w:r>
    </w:p>
    <w:p>
      <w:pPr>
        <w:pStyle w:val="235"/>
        <w:widowControl w:val="0"/>
        <w:snapToGrid w:val="0"/>
        <w:spacing w:line="360" w:lineRule="auto"/>
        <w:ind w:firstLine="480" w:firstLineChars="200"/>
        <w:jc w:val="both"/>
        <w:rPr>
          <w:rFonts w:hint="default" w:hAnsi="宋体"/>
          <w:color w:val="auto"/>
          <w:spacing w:val="6"/>
          <w:sz w:val="24"/>
          <w:szCs w:val="24"/>
        </w:rPr>
      </w:pPr>
      <w:r>
        <w:rPr>
          <w:rFonts w:hAnsi="宋体"/>
          <w:color w:val="auto"/>
          <w:kern w:val="0"/>
          <w:sz w:val="24"/>
          <w:szCs w:val="24"/>
        </w:rPr>
        <w:t xml:space="preserve">  D.法定代表人或负责人或实际控制人存在三代以内旁系血亲关系</w:t>
      </w:r>
    </w:p>
    <w:p>
      <w:pPr>
        <w:pStyle w:val="235"/>
        <w:widowControl w:val="0"/>
        <w:snapToGrid w:val="0"/>
        <w:spacing w:line="360" w:lineRule="auto"/>
        <w:ind w:firstLine="480" w:firstLineChars="200"/>
        <w:jc w:val="both"/>
        <w:rPr>
          <w:rFonts w:hint="default" w:hAnsi="宋体"/>
          <w:color w:val="auto"/>
          <w:kern w:val="0"/>
          <w:sz w:val="24"/>
          <w:szCs w:val="24"/>
        </w:rPr>
      </w:pPr>
      <w:r>
        <w:rPr>
          <w:rFonts w:hAnsi="宋体"/>
          <w:color w:val="auto"/>
          <w:kern w:val="0"/>
          <w:sz w:val="24"/>
          <w:szCs w:val="24"/>
        </w:rPr>
        <w:t xml:space="preserve">  E.法定代表人或负责人或实际控制人存在近姻亲关系  </w:t>
      </w:r>
    </w:p>
    <w:p>
      <w:pPr>
        <w:pStyle w:val="235"/>
        <w:widowControl w:val="0"/>
        <w:snapToGrid w:val="0"/>
        <w:spacing w:line="360" w:lineRule="auto"/>
        <w:ind w:firstLine="720" w:firstLineChars="300"/>
        <w:jc w:val="both"/>
        <w:rPr>
          <w:rFonts w:hint="default" w:hAnsi="宋体"/>
          <w:color w:val="auto"/>
          <w:kern w:val="0"/>
          <w:sz w:val="24"/>
          <w:szCs w:val="24"/>
        </w:rPr>
      </w:pPr>
      <w:r>
        <w:rPr>
          <w:rFonts w:hAnsi="宋体"/>
          <w:color w:val="auto"/>
          <w:kern w:val="0"/>
          <w:sz w:val="24"/>
          <w:szCs w:val="24"/>
        </w:rPr>
        <w:t>F.法定代表人或负责人或实际控制人存在股份控制或实际控制关系</w:t>
      </w:r>
    </w:p>
    <w:p>
      <w:pPr>
        <w:pStyle w:val="235"/>
        <w:widowControl w:val="0"/>
        <w:snapToGrid w:val="0"/>
        <w:spacing w:line="360" w:lineRule="auto"/>
        <w:ind w:firstLine="480" w:firstLineChars="200"/>
        <w:jc w:val="both"/>
        <w:outlineLvl w:val="0"/>
        <w:rPr>
          <w:rFonts w:hint="default" w:hAnsi="宋体"/>
          <w:color w:val="auto"/>
          <w:kern w:val="0"/>
          <w:sz w:val="24"/>
          <w:szCs w:val="24"/>
        </w:rPr>
      </w:pPr>
      <w:r>
        <w:rPr>
          <w:rFonts w:hAnsi="宋体"/>
          <w:color w:val="auto"/>
          <w:kern w:val="0"/>
          <w:sz w:val="24"/>
          <w:szCs w:val="24"/>
        </w:rPr>
        <w:t xml:space="preserve">  G.存在共同直接或间接投资设立子公司、联营企业和合营企业情况</w:t>
      </w:r>
    </w:p>
    <w:p>
      <w:pPr>
        <w:pStyle w:val="235"/>
        <w:widowControl w:val="0"/>
        <w:snapToGrid w:val="0"/>
        <w:spacing w:line="360" w:lineRule="auto"/>
        <w:ind w:firstLine="480" w:firstLineChars="200"/>
        <w:jc w:val="both"/>
        <w:rPr>
          <w:rFonts w:hint="default" w:hAnsi="宋体"/>
          <w:color w:val="auto"/>
          <w:sz w:val="24"/>
          <w:szCs w:val="24"/>
        </w:rPr>
      </w:pPr>
      <w:r>
        <w:rPr>
          <w:rFonts w:hAnsi="宋体"/>
          <w:color w:val="auto"/>
          <w:kern w:val="0"/>
          <w:sz w:val="24"/>
          <w:szCs w:val="24"/>
        </w:rPr>
        <w:t xml:space="preserve">  H.存在分级代理或代销关系、同一生产制造商关系、</w:t>
      </w:r>
      <w:r>
        <w:rPr>
          <w:rFonts w:hAnsi="宋体"/>
          <w:color w:val="auto"/>
          <w:sz w:val="24"/>
          <w:szCs w:val="24"/>
        </w:rPr>
        <w:t>管理关系、重要业务（占主营业务收入50%以上）或重要财务往来关系（如融资）等其他实质性控制关系</w:t>
      </w:r>
    </w:p>
    <w:p>
      <w:pPr>
        <w:pStyle w:val="235"/>
        <w:widowControl w:val="0"/>
        <w:snapToGrid w:val="0"/>
        <w:spacing w:line="360" w:lineRule="auto"/>
        <w:jc w:val="both"/>
        <w:rPr>
          <w:rFonts w:hint="default" w:hAnsi="宋体"/>
          <w:color w:val="auto"/>
          <w:spacing w:val="6"/>
          <w:sz w:val="24"/>
          <w:szCs w:val="24"/>
        </w:rPr>
      </w:pPr>
      <w:r>
        <w:rPr>
          <w:rFonts w:hAnsi="宋体"/>
          <w:color w:val="auto"/>
          <w:sz w:val="24"/>
          <w:szCs w:val="24"/>
        </w:rPr>
        <w:t xml:space="preserve">      I</w:t>
      </w:r>
      <w:r>
        <w:rPr>
          <w:rFonts w:hAnsi="宋体"/>
          <w:color w:val="auto"/>
          <w:kern w:val="0"/>
          <w:sz w:val="24"/>
          <w:szCs w:val="24"/>
        </w:rPr>
        <w:t>.</w:t>
      </w:r>
      <w:r>
        <w:rPr>
          <w:rFonts w:hAnsi="宋体"/>
          <w:color w:val="auto"/>
          <w:sz w:val="24"/>
          <w:szCs w:val="24"/>
        </w:rPr>
        <w:t>其他利害关系情况</w:t>
      </w:r>
      <w:r>
        <w:rPr>
          <w:rFonts w:hAnsi="宋体"/>
          <w:color w:val="auto"/>
          <w:kern w:val="0"/>
          <w:sz w:val="24"/>
          <w:szCs w:val="24"/>
        </w:rPr>
        <w:t>。</w:t>
      </w:r>
    </w:p>
    <w:p>
      <w:pPr>
        <w:pStyle w:val="236"/>
        <w:widowControl/>
        <w:numPr>
          <w:ilvl w:val="0"/>
          <w:numId w:val="4"/>
        </w:numPr>
        <w:snapToGrid w:val="0"/>
        <w:spacing w:line="360" w:lineRule="auto"/>
        <w:rPr>
          <w:rFonts w:hint="default" w:ascii="宋体" w:hAnsi="宋体"/>
          <w:color w:val="auto"/>
          <w:kern w:val="0"/>
          <w:sz w:val="24"/>
          <w:szCs w:val="24"/>
        </w:rPr>
      </w:pPr>
      <w:r>
        <w:rPr>
          <w:rFonts w:ascii="宋体" w:hAnsi="宋体"/>
          <w:color w:val="auto"/>
          <w:sz w:val="24"/>
          <w:szCs w:val="24"/>
        </w:rPr>
        <w:t>现已清楚知道并</w:t>
      </w:r>
      <w:r>
        <w:rPr>
          <w:rFonts w:ascii="宋体" w:hAnsi="宋体"/>
          <w:color w:val="auto"/>
          <w:kern w:val="0"/>
          <w:sz w:val="24"/>
          <w:szCs w:val="24"/>
        </w:rPr>
        <w:t>严格遵守政府采购法律法规和现场纪律。</w:t>
      </w:r>
    </w:p>
    <w:p>
      <w:pPr>
        <w:pStyle w:val="236"/>
        <w:widowControl/>
        <w:snapToGrid w:val="0"/>
        <w:spacing w:line="360" w:lineRule="auto"/>
        <w:ind w:firstLine="480" w:firstLineChars="200"/>
        <w:rPr>
          <w:rFonts w:hint="default" w:ascii="宋体" w:hAnsi="宋体"/>
          <w:color w:val="auto"/>
          <w:kern w:val="0"/>
          <w:sz w:val="24"/>
          <w:szCs w:val="24"/>
        </w:rPr>
      </w:pPr>
      <w:r>
        <w:rPr>
          <w:rFonts w:ascii="宋体" w:hAnsi="宋体"/>
          <w:color w:val="auto"/>
          <w:kern w:val="0"/>
          <w:sz w:val="24"/>
          <w:szCs w:val="24"/>
        </w:rPr>
        <w:t>四、我发现供应商之间存在或可能存在上述第二条第项利害关系。</w:t>
      </w:r>
    </w:p>
    <w:p>
      <w:pPr>
        <w:pStyle w:val="235"/>
        <w:widowControl w:val="0"/>
        <w:snapToGrid w:val="0"/>
        <w:spacing w:line="360" w:lineRule="auto"/>
        <w:ind w:firstLine="480" w:firstLineChars="200"/>
        <w:jc w:val="both"/>
        <w:rPr>
          <w:rFonts w:hint="default" w:hAnsi="宋体"/>
          <w:color w:val="auto"/>
          <w:sz w:val="24"/>
          <w:szCs w:val="24"/>
        </w:rPr>
      </w:pPr>
      <w:r>
        <w:rPr>
          <w:rFonts w:hAnsi="宋体"/>
          <w:color w:val="auto"/>
          <w:sz w:val="24"/>
          <w:szCs w:val="24"/>
        </w:rPr>
        <w:t xml:space="preserve">                                </w:t>
      </w:r>
    </w:p>
    <w:p>
      <w:pPr>
        <w:pStyle w:val="235"/>
        <w:widowControl w:val="0"/>
        <w:snapToGrid w:val="0"/>
        <w:spacing w:line="360" w:lineRule="auto"/>
        <w:ind w:firstLine="4800" w:firstLineChars="2000"/>
        <w:jc w:val="both"/>
        <w:rPr>
          <w:rFonts w:hint="default" w:hAnsi="宋体"/>
          <w:color w:val="auto"/>
          <w:sz w:val="24"/>
          <w:szCs w:val="24"/>
        </w:rPr>
      </w:pPr>
      <w:r>
        <w:rPr>
          <w:rFonts w:hAnsi="宋体"/>
          <w:color w:val="auto"/>
          <w:sz w:val="24"/>
          <w:szCs w:val="24"/>
        </w:rPr>
        <w:t>（供应商法人签名）</w:t>
      </w:r>
    </w:p>
    <w:p>
      <w:pPr>
        <w:snapToGrid w:val="0"/>
        <w:spacing w:line="360" w:lineRule="auto"/>
        <w:rPr>
          <w:rFonts w:ascii="宋体" w:hAnsi="宋体"/>
          <w:color w:val="auto"/>
          <w:sz w:val="24"/>
        </w:rPr>
      </w:pPr>
    </w:p>
    <w:p>
      <w:pPr>
        <w:pStyle w:val="4"/>
        <w:jc w:val="right"/>
        <w:rPr>
          <w:rFonts w:ascii="宋体" w:hAnsi="宋体" w:eastAsia="宋体"/>
          <w:b w:val="0"/>
          <w:bCs w:val="0"/>
          <w:color w:val="auto"/>
          <w:kern w:val="0"/>
          <w:sz w:val="24"/>
          <w:szCs w:val="24"/>
          <w:lang w:val="en-GB"/>
        </w:rPr>
      </w:pPr>
      <w:r>
        <w:rPr>
          <w:rFonts w:hint="eastAsia" w:ascii="宋体" w:hAnsi="宋体" w:eastAsia="宋体"/>
          <w:b w:val="0"/>
          <w:bCs w:val="0"/>
          <w:color w:val="auto"/>
          <w:kern w:val="0"/>
          <w:sz w:val="24"/>
          <w:szCs w:val="24"/>
        </w:rPr>
        <w:t xml:space="preserve">  202</w:t>
      </w:r>
      <w:r>
        <w:rPr>
          <w:rFonts w:hint="eastAsia" w:ascii="宋体" w:hAnsi="宋体" w:eastAsia="宋体"/>
          <w:b w:val="0"/>
          <w:bCs w:val="0"/>
          <w:color w:val="auto"/>
          <w:kern w:val="0"/>
          <w:sz w:val="24"/>
          <w:szCs w:val="24"/>
          <w:lang w:val="en-US" w:eastAsia="zh-CN"/>
        </w:rPr>
        <w:t>3</w:t>
      </w:r>
      <w:r>
        <w:rPr>
          <w:rFonts w:hint="eastAsia" w:ascii="宋体" w:hAnsi="宋体" w:eastAsia="宋体"/>
          <w:b w:val="0"/>
          <w:bCs w:val="0"/>
          <w:color w:val="auto"/>
          <w:kern w:val="0"/>
          <w:sz w:val="24"/>
          <w:szCs w:val="24"/>
        </w:rPr>
        <w:t>年  月  日</w:t>
      </w:r>
    </w:p>
    <w:p>
      <w:pPr>
        <w:pStyle w:val="29"/>
        <w:spacing w:before="156" w:after="156" w:line="360" w:lineRule="auto"/>
        <w:jc w:val="center"/>
        <w:outlineLvl w:val="1"/>
        <w:rPr>
          <w:rFonts w:hAnsi="宋体"/>
          <w:b/>
          <w:color w:val="auto"/>
        </w:rPr>
      </w:pPr>
      <w:r>
        <w:rPr>
          <w:rFonts w:hAnsi="宋体"/>
          <w:color w:val="auto"/>
        </w:rPr>
        <w:br w:type="page"/>
      </w:r>
      <w:r>
        <w:rPr>
          <w:rFonts w:hint="eastAsia" w:hAnsi="宋体"/>
          <w:b/>
          <w:color w:val="auto"/>
        </w:rPr>
        <w:t>中标供应商公告内容（格式）</w:t>
      </w:r>
    </w:p>
    <w:p>
      <w:pPr>
        <w:pStyle w:val="29"/>
        <w:spacing w:before="156" w:after="156" w:line="360" w:lineRule="auto"/>
        <w:outlineLvl w:val="1"/>
        <w:rPr>
          <w:rFonts w:hAnsi="宋体"/>
          <w:b/>
          <w:color w:val="auto"/>
        </w:rPr>
      </w:pPr>
      <w:r>
        <w:rPr>
          <w:rFonts w:hint="eastAsia" w:hAnsi="宋体"/>
          <w:b/>
          <w:color w:val="auto"/>
        </w:rPr>
        <w:t>项目名称：                                                 标项：</w:t>
      </w:r>
    </w:p>
    <w:tbl>
      <w:tblPr>
        <w:tblStyle w:val="52"/>
        <w:tblW w:w="93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5"/>
        <w:gridCol w:w="2730"/>
        <w:gridCol w:w="525"/>
        <w:gridCol w:w="1365"/>
        <w:gridCol w:w="420"/>
        <w:gridCol w:w="840"/>
        <w:gridCol w:w="1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2415" w:type="dxa"/>
            <w:vAlign w:val="center"/>
          </w:tcPr>
          <w:p>
            <w:pPr>
              <w:pStyle w:val="29"/>
              <w:spacing w:before="156" w:after="156" w:line="360" w:lineRule="auto"/>
              <w:jc w:val="center"/>
              <w:outlineLvl w:val="1"/>
              <w:rPr>
                <w:color w:val="auto"/>
                <w:lang w:val="zh-CN"/>
              </w:rPr>
            </w:pPr>
            <w:r>
              <w:rPr>
                <w:rFonts w:hint="eastAsia"/>
                <w:color w:val="auto"/>
                <w:lang w:val="zh-CN"/>
              </w:rPr>
              <w:t>中标供应商名称</w:t>
            </w:r>
          </w:p>
        </w:tc>
        <w:tc>
          <w:tcPr>
            <w:tcW w:w="2730" w:type="dxa"/>
            <w:vAlign w:val="center"/>
          </w:tcPr>
          <w:p>
            <w:pPr>
              <w:pStyle w:val="29"/>
              <w:spacing w:before="156" w:after="156" w:line="360" w:lineRule="auto"/>
              <w:jc w:val="center"/>
              <w:outlineLvl w:val="1"/>
              <w:rPr>
                <w:color w:val="auto"/>
                <w:lang w:val="zh-CN"/>
              </w:rPr>
            </w:pPr>
          </w:p>
        </w:tc>
        <w:tc>
          <w:tcPr>
            <w:tcW w:w="2310" w:type="dxa"/>
            <w:gridSpan w:val="3"/>
            <w:vAlign w:val="center"/>
          </w:tcPr>
          <w:p>
            <w:pPr>
              <w:pStyle w:val="29"/>
              <w:spacing w:before="156" w:after="156" w:line="360" w:lineRule="auto"/>
              <w:jc w:val="center"/>
              <w:outlineLvl w:val="1"/>
              <w:rPr>
                <w:color w:val="auto"/>
                <w:lang w:val="zh-CN"/>
              </w:rPr>
            </w:pPr>
            <w:r>
              <w:rPr>
                <w:rFonts w:hint="eastAsia"/>
                <w:color w:val="auto"/>
                <w:lang w:val="zh-CN"/>
              </w:rPr>
              <w:t>法定代表人（或营业执照中的负责人）</w:t>
            </w:r>
          </w:p>
        </w:tc>
        <w:tc>
          <w:tcPr>
            <w:tcW w:w="1890" w:type="dxa"/>
            <w:gridSpan w:val="2"/>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2415" w:type="dxa"/>
            <w:vAlign w:val="center"/>
          </w:tcPr>
          <w:p>
            <w:pPr>
              <w:pStyle w:val="29"/>
              <w:spacing w:before="156" w:after="156" w:line="360" w:lineRule="auto"/>
              <w:jc w:val="center"/>
              <w:outlineLvl w:val="1"/>
              <w:rPr>
                <w:color w:val="auto"/>
                <w:lang w:val="zh-CN"/>
              </w:rPr>
            </w:pPr>
            <w:r>
              <w:rPr>
                <w:rFonts w:hint="eastAsia"/>
                <w:color w:val="auto"/>
                <w:lang w:val="zh-CN"/>
              </w:rPr>
              <w:t>供应商地址</w:t>
            </w:r>
          </w:p>
        </w:tc>
        <w:tc>
          <w:tcPr>
            <w:tcW w:w="6930" w:type="dxa"/>
            <w:gridSpan w:val="6"/>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345" w:type="dxa"/>
            <w:gridSpan w:val="7"/>
            <w:vAlign w:val="center"/>
          </w:tcPr>
          <w:p>
            <w:pPr>
              <w:pStyle w:val="29"/>
              <w:spacing w:before="156" w:after="156" w:line="360" w:lineRule="auto"/>
              <w:jc w:val="center"/>
              <w:outlineLvl w:val="1"/>
              <w:rPr>
                <w:color w:val="auto"/>
                <w:lang w:val="zh-CN"/>
              </w:rPr>
            </w:pPr>
            <w:r>
              <w:rPr>
                <w:rFonts w:hint="eastAsia"/>
                <w:color w:val="auto"/>
                <w:lang w:val="zh-CN"/>
              </w:rPr>
              <w:t>中标标的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415" w:type="dxa"/>
            <w:vAlign w:val="center"/>
          </w:tcPr>
          <w:p>
            <w:pPr>
              <w:pStyle w:val="29"/>
              <w:spacing w:before="156" w:after="156" w:line="360" w:lineRule="auto"/>
              <w:jc w:val="center"/>
              <w:outlineLvl w:val="1"/>
              <w:rPr>
                <w:color w:val="auto"/>
                <w:lang w:val="zh-CN"/>
              </w:rPr>
            </w:pPr>
            <w:r>
              <w:rPr>
                <w:rFonts w:hint="eastAsia"/>
                <w:color w:val="auto"/>
                <w:lang w:val="zh-CN"/>
              </w:rPr>
              <w:t>产品名称</w:t>
            </w:r>
          </w:p>
        </w:tc>
        <w:tc>
          <w:tcPr>
            <w:tcW w:w="3255" w:type="dxa"/>
            <w:gridSpan w:val="2"/>
            <w:vAlign w:val="center"/>
          </w:tcPr>
          <w:p>
            <w:pPr>
              <w:pStyle w:val="29"/>
              <w:spacing w:before="156" w:after="156" w:line="360" w:lineRule="auto"/>
              <w:jc w:val="center"/>
              <w:outlineLvl w:val="1"/>
              <w:rPr>
                <w:color w:val="auto"/>
                <w:lang w:val="zh-CN"/>
              </w:rPr>
            </w:pPr>
            <w:r>
              <w:rPr>
                <w:rFonts w:hint="eastAsia"/>
                <w:color w:val="auto"/>
                <w:lang w:val="zh-CN"/>
              </w:rPr>
              <w:t>规格型号</w:t>
            </w:r>
          </w:p>
        </w:tc>
        <w:tc>
          <w:tcPr>
            <w:tcW w:w="1365" w:type="dxa"/>
            <w:vAlign w:val="center"/>
          </w:tcPr>
          <w:p>
            <w:pPr>
              <w:pStyle w:val="29"/>
              <w:spacing w:before="156" w:after="156" w:line="360" w:lineRule="auto"/>
              <w:jc w:val="center"/>
              <w:outlineLvl w:val="1"/>
              <w:rPr>
                <w:color w:val="auto"/>
                <w:lang w:val="zh-CN"/>
              </w:rPr>
            </w:pPr>
            <w:r>
              <w:rPr>
                <w:rFonts w:hint="eastAsia"/>
                <w:color w:val="auto"/>
                <w:lang w:val="zh-CN"/>
              </w:rPr>
              <w:t>数量</w:t>
            </w:r>
          </w:p>
        </w:tc>
        <w:tc>
          <w:tcPr>
            <w:tcW w:w="1260" w:type="dxa"/>
            <w:gridSpan w:val="2"/>
            <w:vAlign w:val="center"/>
          </w:tcPr>
          <w:p>
            <w:pPr>
              <w:pStyle w:val="29"/>
              <w:spacing w:before="156" w:after="156" w:line="360" w:lineRule="auto"/>
              <w:jc w:val="center"/>
              <w:outlineLvl w:val="1"/>
              <w:rPr>
                <w:color w:val="auto"/>
                <w:lang w:val="zh-CN"/>
              </w:rPr>
            </w:pPr>
            <w:r>
              <w:rPr>
                <w:rFonts w:hint="eastAsia"/>
                <w:color w:val="auto"/>
                <w:lang w:val="zh-CN"/>
              </w:rPr>
              <w:t>单价</w:t>
            </w:r>
          </w:p>
        </w:tc>
        <w:tc>
          <w:tcPr>
            <w:tcW w:w="1050" w:type="dxa"/>
            <w:vAlign w:val="center"/>
          </w:tcPr>
          <w:p>
            <w:pPr>
              <w:pStyle w:val="29"/>
              <w:spacing w:before="156" w:after="156" w:line="360" w:lineRule="auto"/>
              <w:jc w:val="center"/>
              <w:outlineLvl w:val="1"/>
              <w:rPr>
                <w:color w:val="auto"/>
                <w:lang w:val="zh-CN"/>
              </w:rPr>
            </w:pPr>
            <w:r>
              <w:rPr>
                <w:rFonts w:hint="eastAsia"/>
                <w:color w:val="auto"/>
                <w:lang w:val="zh-C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415" w:type="dxa"/>
            <w:vAlign w:val="center"/>
          </w:tcPr>
          <w:p>
            <w:pPr>
              <w:pStyle w:val="29"/>
              <w:spacing w:before="156" w:after="156" w:line="360" w:lineRule="auto"/>
              <w:jc w:val="center"/>
              <w:outlineLvl w:val="1"/>
              <w:rPr>
                <w:color w:val="auto"/>
                <w:lang w:val="zh-CN"/>
              </w:rPr>
            </w:pPr>
          </w:p>
        </w:tc>
        <w:tc>
          <w:tcPr>
            <w:tcW w:w="3255" w:type="dxa"/>
            <w:gridSpan w:val="2"/>
            <w:vAlign w:val="center"/>
          </w:tcPr>
          <w:p>
            <w:pPr>
              <w:pStyle w:val="29"/>
              <w:spacing w:before="156" w:after="156" w:line="360" w:lineRule="auto"/>
              <w:jc w:val="center"/>
              <w:outlineLvl w:val="1"/>
              <w:rPr>
                <w:color w:val="auto"/>
                <w:lang w:val="zh-CN"/>
              </w:rPr>
            </w:pPr>
          </w:p>
        </w:tc>
        <w:tc>
          <w:tcPr>
            <w:tcW w:w="1365" w:type="dxa"/>
            <w:vAlign w:val="center"/>
          </w:tcPr>
          <w:p>
            <w:pPr>
              <w:pStyle w:val="29"/>
              <w:spacing w:before="156" w:after="156" w:line="360" w:lineRule="auto"/>
              <w:jc w:val="center"/>
              <w:outlineLvl w:val="1"/>
              <w:rPr>
                <w:color w:val="auto"/>
                <w:lang w:val="zh-CN"/>
              </w:rPr>
            </w:pPr>
          </w:p>
        </w:tc>
        <w:tc>
          <w:tcPr>
            <w:tcW w:w="1260" w:type="dxa"/>
            <w:gridSpan w:val="2"/>
            <w:vAlign w:val="center"/>
          </w:tcPr>
          <w:p>
            <w:pPr>
              <w:pStyle w:val="29"/>
              <w:spacing w:before="156" w:after="156" w:line="360" w:lineRule="auto"/>
              <w:jc w:val="center"/>
              <w:outlineLvl w:val="1"/>
              <w:rPr>
                <w:color w:val="auto"/>
                <w:lang w:val="zh-CN"/>
              </w:rPr>
            </w:pPr>
          </w:p>
        </w:tc>
        <w:tc>
          <w:tcPr>
            <w:tcW w:w="1050" w:type="dxa"/>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2415" w:type="dxa"/>
            <w:vAlign w:val="center"/>
          </w:tcPr>
          <w:p>
            <w:pPr>
              <w:pStyle w:val="29"/>
              <w:spacing w:before="156" w:after="156" w:line="360" w:lineRule="auto"/>
              <w:jc w:val="center"/>
              <w:outlineLvl w:val="1"/>
              <w:rPr>
                <w:color w:val="auto"/>
                <w:lang w:val="zh-CN"/>
              </w:rPr>
            </w:pPr>
          </w:p>
        </w:tc>
        <w:tc>
          <w:tcPr>
            <w:tcW w:w="3255" w:type="dxa"/>
            <w:gridSpan w:val="2"/>
            <w:vAlign w:val="center"/>
          </w:tcPr>
          <w:p>
            <w:pPr>
              <w:pStyle w:val="29"/>
              <w:spacing w:before="156" w:after="156" w:line="360" w:lineRule="auto"/>
              <w:jc w:val="center"/>
              <w:outlineLvl w:val="1"/>
              <w:rPr>
                <w:color w:val="auto"/>
                <w:lang w:val="zh-CN"/>
              </w:rPr>
            </w:pPr>
          </w:p>
        </w:tc>
        <w:tc>
          <w:tcPr>
            <w:tcW w:w="1365" w:type="dxa"/>
            <w:vAlign w:val="center"/>
          </w:tcPr>
          <w:p>
            <w:pPr>
              <w:pStyle w:val="29"/>
              <w:spacing w:before="156" w:after="156" w:line="360" w:lineRule="auto"/>
              <w:jc w:val="center"/>
              <w:outlineLvl w:val="1"/>
              <w:rPr>
                <w:color w:val="auto"/>
                <w:lang w:val="zh-CN"/>
              </w:rPr>
            </w:pPr>
          </w:p>
        </w:tc>
        <w:tc>
          <w:tcPr>
            <w:tcW w:w="1260" w:type="dxa"/>
            <w:gridSpan w:val="2"/>
            <w:vAlign w:val="center"/>
          </w:tcPr>
          <w:p>
            <w:pPr>
              <w:pStyle w:val="29"/>
              <w:spacing w:before="156" w:after="156" w:line="360" w:lineRule="auto"/>
              <w:jc w:val="center"/>
              <w:outlineLvl w:val="1"/>
              <w:rPr>
                <w:color w:val="auto"/>
                <w:lang w:val="zh-CN"/>
              </w:rPr>
            </w:pPr>
          </w:p>
        </w:tc>
        <w:tc>
          <w:tcPr>
            <w:tcW w:w="1050" w:type="dxa"/>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415" w:type="dxa"/>
            <w:vAlign w:val="center"/>
          </w:tcPr>
          <w:p>
            <w:pPr>
              <w:pStyle w:val="29"/>
              <w:spacing w:before="156" w:after="156" w:line="360" w:lineRule="auto"/>
              <w:jc w:val="center"/>
              <w:outlineLvl w:val="1"/>
              <w:rPr>
                <w:color w:val="auto"/>
                <w:lang w:val="zh-CN"/>
              </w:rPr>
            </w:pPr>
          </w:p>
        </w:tc>
        <w:tc>
          <w:tcPr>
            <w:tcW w:w="3255" w:type="dxa"/>
            <w:gridSpan w:val="2"/>
            <w:vAlign w:val="center"/>
          </w:tcPr>
          <w:p>
            <w:pPr>
              <w:pStyle w:val="29"/>
              <w:spacing w:before="156" w:after="156" w:line="360" w:lineRule="auto"/>
              <w:jc w:val="center"/>
              <w:outlineLvl w:val="1"/>
              <w:rPr>
                <w:color w:val="auto"/>
                <w:lang w:val="zh-CN"/>
              </w:rPr>
            </w:pPr>
          </w:p>
        </w:tc>
        <w:tc>
          <w:tcPr>
            <w:tcW w:w="1365" w:type="dxa"/>
            <w:vAlign w:val="center"/>
          </w:tcPr>
          <w:p>
            <w:pPr>
              <w:pStyle w:val="29"/>
              <w:spacing w:before="156" w:after="156" w:line="360" w:lineRule="auto"/>
              <w:jc w:val="center"/>
              <w:outlineLvl w:val="1"/>
              <w:rPr>
                <w:color w:val="auto"/>
                <w:lang w:val="zh-CN"/>
              </w:rPr>
            </w:pPr>
          </w:p>
        </w:tc>
        <w:tc>
          <w:tcPr>
            <w:tcW w:w="1260" w:type="dxa"/>
            <w:gridSpan w:val="2"/>
            <w:vAlign w:val="center"/>
          </w:tcPr>
          <w:p>
            <w:pPr>
              <w:pStyle w:val="29"/>
              <w:spacing w:before="156" w:after="156" w:line="360" w:lineRule="auto"/>
              <w:jc w:val="center"/>
              <w:outlineLvl w:val="1"/>
              <w:rPr>
                <w:color w:val="auto"/>
                <w:lang w:val="zh-CN"/>
              </w:rPr>
            </w:pPr>
          </w:p>
        </w:tc>
        <w:tc>
          <w:tcPr>
            <w:tcW w:w="1050" w:type="dxa"/>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95" w:type="dxa"/>
            <w:gridSpan w:val="6"/>
            <w:vAlign w:val="center"/>
          </w:tcPr>
          <w:p>
            <w:pPr>
              <w:pStyle w:val="29"/>
              <w:spacing w:before="156" w:after="156" w:line="360" w:lineRule="auto"/>
              <w:jc w:val="center"/>
              <w:outlineLvl w:val="1"/>
              <w:rPr>
                <w:color w:val="auto"/>
                <w:lang w:val="zh-CN"/>
              </w:rPr>
            </w:pPr>
            <w:r>
              <w:rPr>
                <w:rFonts w:hint="eastAsia"/>
                <w:color w:val="auto"/>
                <w:lang w:val="zh-CN"/>
              </w:rPr>
              <w:t>中标金额合计</w:t>
            </w:r>
          </w:p>
        </w:tc>
        <w:tc>
          <w:tcPr>
            <w:tcW w:w="1050" w:type="dxa"/>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1" w:hRule="atLeast"/>
          <w:jc w:val="center"/>
        </w:trPr>
        <w:tc>
          <w:tcPr>
            <w:tcW w:w="9345" w:type="dxa"/>
            <w:gridSpan w:val="7"/>
          </w:tcPr>
          <w:p>
            <w:pPr>
              <w:pStyle w:val="29"/>
              <w:spacing w:before="156" w:after="156" w:line="360" w:lineRule="auto"/>
              <w:outlineLvl w:val="1"/>
              <w:rPr>
                <w:color w:val="auto"/>
                <w:lang w:val="zh-CN"/>
              </w:rPr>
            </w:pPr>
            <w:r>
              <w:rPr>
                <w:rFonts w:hint="eastAsia"/>
                <w:color w:val="auto"/>
                <w:lang w:val="zh-CN"/>
              </w:rPr>
              <w:t>服务要求：</w:t>
            </w:r>
          </w:p>
        </w:tc>
      </w:tr>
    </w:tbl>
    <w:p>
      <w:pPr>
        <w:pStyle w:val="29"/>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outlineLvl w:val="1"/>
        <w:rPr>
          <w:rFonts w:asciiTheme="minorEastAsia" w:hAnsiTheme="minorEastAsia" w:eastAsiaTheme="minorEastAsia"/>
          <w:color w:val="auto"/>
          <w:sz w:val="21"/>
          <w:szCs w:val="21"/>
          <w:lang w:val="zh-CN"/>
        </w:rPr>
      </w:pPr>
      <w:r>
        <w:rPr>
          <w:rFonts w:hint="eastAsia" w:asciiTheme="minorEastAsia" w:hAnsiTheme="minorEastAsia" w:eastAsiaTheme="minorEastAsia"/>
          <w:color w:val="auto"/>
          <w:sz w:val="21"/>
          <w:szCs w:val="21"/>
          <w:lang w:val="zh-CN"/>
        </w:rPr>
        <w:t>注：1、供应商应根据其投标情况填写该表，并保证其与磋商响应文件内容的一致性、正确性和真实性；</w:t>
      </w:r>
    </w:p>
    <w:p>
      <w:pPr>
        <w:pStyle w:val="29"/>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outlineLvl w:val="1"/>
        <w:rPr>
          <w:rFonts w:asciiTheme="minorEastAsia" w:hAnsiTheme="minorEastAsia" w:eastAsiaTheme="minorEastAsia"/>
          <w:color w:val="auto"/>
          <w:sz w:val="21"/>
          <w:szCs w:val="21"/>
          <w:lang w:val="zh-CN"/>
        </w:rPr>
      </w:pPr>
      <w:r>
        <w:rPr>
          <w:rFonts w:hint="eastAsia" w:asciiTheme="minorEastAsia" w:hAnsiTheme="minorEastAsia" w:eastAsiaTheme="minorEastAsia"/>
          <w:color w:val="auto"/>
          <w:sz w:val="21"/>
          <w:szCs w:val="21"/>
          <w:lang w:val="zh-CN"/>
        </w:rPr>
        <w:t>2、填写该表不代表供应商已具有中标人资格。本表只作为中标结果公告内容的一部分，进行公告使用；</w:t>
      </w:r>
    </w:p>
    <w:p>
      <w:pPr>
        <w:pStyle w:val="29"/>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outlineLvl w:val="1"/>
        <w:rPr>
          <w:rFonts w:asciiTheme="minorEastAsia" w:hAnsiTheme="minorEastAsia" w:eastAsiaTheme="minorEastAsia"/>
          <w:color w:val="auto"/>
          <w:sz w:val="21"/>
          <w:szCs w:val="21"/>
          <w:lang w:val="zh-CN"/>
        </w:rPr>
      </w:pPr>
      <w:r>
        <w:rPr>
          <w:rFonts w:hint="eastAsia" w:asciiTheme="minorEastAsia" w:hAnsiTheme="minorEastAsia" w:eastAsiaTheme="minorEastAsia"/>
          <w:color w:val="auto"/>
          <w:sz w:val="21"/>
          <w:szCs w:val="21"/>
          <w:lang w:val="zh-CN"/>
        </w:rPr>
        <w:t>3、本表内容涉及较多，供应商可以适当增减表格行数，以保证表格内容的完整；</w:t>
      </w:r>
    </w:p>
    <w:p>
      <w:pPr>
        <w:pStyle w:val="29"/>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outlineLvl w:val="1"/>
        <w:rPr>
          <w:rFonts w:asciiTheme="minorEastAsia" w:hAnsiTheme="minorEastAsia" w:eastAsiaTheme="minorEastAsia"/>
          <w:color w:val="auto"/>
          <w:sz w:val="21"/>
          <w:szCs w:val="21"/>
          <w:lang w:val="zh-CN"/>
        </w:rPr>
      </w:pPr>
      <w:r>
        <w:rPr>
          <w:rFonts w:hint="eastAsia" w:asciiTheme="minorEastAsia" w:hAnsiTheme="minorEastAsia" w:eastAsiaTheme="minorEastAsia"/>
          <w:color w:val="auto"/>
          <w:sz w:val="21"/>
          <w:szCs w:val="21"/>
          <w:lang w:val="zh-CN"/>
        </w:rPr>
        <w:t>4、评审结果排名第一的中标候选人在评审结束后1个工作日内将竞争性磋商文件附件《中标供应商公告内容》填写完整后，以电子文档形式提交给采购代理机构项目负责人（或者发送至电子邮箱：</w:t>
      </w:r>
      <w:r>
        <w:rPr>
          <w:rFonts w:hint="eastAsia" w:asciiTheme="minorEastAsia" w:hAnsiTheme="minorEastAsia" w:eastAsiaTheme="minorEastAsia"/>
          <w:color w:val="auto"/>
          <w:sz w:val="21"/>
          <w:szCs w:val="21"/>
          <w:lang w:val="zh-CN" w:eastAsia="zh-CN"/>
        </w:rPr>
        <w:t>zjjx28100199@163.com</w:t>
      </w:r>
      <w:r>
        <w:rPr>
          <w:rFonts w:hint="eastAsia" w:asciiTheme="minorEastAsia" w:hAnsiTheme="minorEastAsia" w:eastAsiaTheme="minorEastAsia"/>
          <w:color w:val="auto"/>
          <w:sz w:val="21"/>
          <w:szCs w:val="21"/>
          <w:lang w:val="zh-CN"/>
        </w:rPr>
        <w:t>）。未按时提供所造成的后果由供应商自行承担。</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asciiTheme="minorEastAsia" w:hAnsiTheme="minorEastAsia" w:eastAsiaTheme="minorEastAsia"/>
          <w:color w:val="auto"/>
          <w:szCs w:val="21"/>
        </w:rPr>
      </w:pPr>
      <w:r>
        <w:rPr>
          <w:rFonts w:hint="eastAsia" w:asciiTheme="minorEastAsia" w:hAnsiTheme="minorEastAsia" w:eastAsiaTheme="minorEastAsia"/>
          <w:color w:val="auto"/>
          <w:kern w:val="0"/>
          <w:szCs w:val="21"/>
          <w:lang w:val="zh-CN"/>
        </w:rPr>
        <w:t>5、中标结果公告内容如涉及供应商的商业秘密等法律法规规定可以不予以公告的情形，供应商应另附书面说明，如未事前书面说明造成的后果由供应商自行承担。</w:t>
      </w:r>
    </w:p>
    <w:p>
      <w:pPr>
        <w:rPr>
          <w:rFonts w:asciiTheme="minorEastAsia" w:hAnsiTheme="minorEastAsia" w:eastAsiaTheme="minorEastAsia"/>
          <w:color w:val="auto"/>
        </w:rPr>
      </w:pPr>
    </w:p>
    <w:sectPr>
      <w:footerReference r:id="rId6" w:type="first"/>
      <w:headerReference r:id="rId3" w:type="default"/>
      <w:footerReference r:id="rId4" w:type="default"/>
      <w:footerReference r:id="rId5" w:type="even"/>
      <w:pgSz w:w="11906" w:h="16838"/>
      <w:pgMar w:top="1440" w:right="1440" w:bottom="1440" w:left="144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方正小标宋简体">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both"/>
    </w:pPr>
    <w:r>
      <w:pict>
        <v:shape id="文本框 4" o:spid="_x0000_s4097" o:spt="202" type="#_x0000_t202" style="position:absolute;left:0pt;margin-top:0pt;height:10.35pt;width:9.05pt;mso-position-horizontal:right;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&#1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56"/>
      </w:rPr>
    </w:pPr>
    <w:r>
      <w:fldChar w:fldCharType="begin"/>
    </w:r>
    <w:r>
      <w:rPr>
        <w:rStyle w:val="56"/>
      </w:rPr>
      <w:instrText xml:space="preserve">PAGE  </w:instrText>
    </w:r>
    <w:r>
      <w:fldChar w:fldCharType="separate"/>
    </w:r>
    <w:r>
      <w:rPr>
        <w:rStyle w:val="56"/>
      </w:rPr>
      <w:t>32</w:t>
    </w:r>
    <w:r>
      <w:fldChar w:fldCharType="end"/>
    </w:r>
  </w:p>
  <w:p>
    <w:pPr>
      <w:pStyle w:val="3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outside" w:y="1"/>
      <w:rPr>
        <w:rStyle w:val="56"/>
        <w:rFonts w:ascii="宋体" w:hAnsi="宋体" w:eastAsia="宋体"/>
        <w:sz w:val="28"/>
        <w:szCs w:val="28"/>
      </w:rPr>
    </w:pPr>
    <w:r>
      <w:rPr>
        <w:rStyle w:val="56"/>
        <w:rFonts w:hint="eastAsia" w:ascii="宋体" w:hAnsi="宋体" w:eastAsia="宋体"/>
        <w:sz w:val="28"/>
        <w:szCs w:val="28"/>
      </w:rPr>
      <w:t xml:space="preserve">— </w:t>
    </w:r>
    <w:r>
      <w:rPr>
        <w:rFonts w:ascii="宋体" w:hAnsi="宋体" w:eastAsia="宋体"/>
        <w:sz w:val="28"/>
        <w:szCs w:val="28"/>
      </w:rPr>
      <w:fldChar w:fldCharType="begin"/>
    </w:r>
    <w:r>
      <w:rPr>
        <w:rStyle w:val="56"/>
        <w:rFonts w:ascii="宋体" w:hAnsi="宋体" w:eastAsia="宋体"/>
        <w:sz w:val="28"/>
        <w:szCs w:val="28"/>
      </w:rPr>
      <w:instrText xml:space="preserve">PAGE  </w:instrText>
    </w:r>
    <w:r>
      <w:rPr>
        <w:rFonts w:ascii="宋体" w:hAnsi="宋体" w:eastAsia="宋体"/>
        <w:sz w:val="28"/>
        <w:szCs w:val="28"/>
      </w:rPr>
      <w:fldChar w:fldCharType="separate"/>
    </w:r>
    <w:r>
      <w:rPr>
        <w:rStyle w:val="56"/>
        <w:rFonts w:ascii="宋体" w:hAnsi="宋体" w:eastAsia="宋体"/>
        <w:sz w:val="28"/>
        <w:szCs w:val="28"/>
      </w:rPr>
      <w:t>1</w:t>
    </w:r>
    <w:r>
      <w:rPr>
        <w:rFonts w:ascii="宋体" w:hAnsi="宋体" w:eastAsia="宋体"/>
        <w:sz w:val="28"/>
        <w:szCs w:val="28"/>
      </w:rPr>
      <w:fldChar w:fldCharType="end"/>
    </w:r>
    <w:r>
      <w:rPr>
        <w:rStyle w:val="56"/>
        <w:rFonts w:hint="eastAsia" w:ascii="宋体" w:hAnsi="宋体" w:eastAsia="宋体"/>
        <w:sz w:val="28"/>
        <w:szCs w:val="28"/>
      </w:rPr>
      <w:t xml:space="preserve"> —</w:t>
    </w:r>
  </w:p>
  <w:p>
    <w:pPr>
      <w:pStyle w:val="35"/>
      <w:ind w:right="720" w:firstLine="180" w:firstLineChars="100"/>
      <w:jc w:val="both"/>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F7B2CA"/>
    <w:multiLevelType w:val="singleLevel"/>
    <w:tmpl w:val="AAF7B2CA"/>
    <w:lvl w:ilvl="0" w:tentative="0">
      <w:start w:val="1"/>
      <w:numFmt w:val="decimal"/>
      <w:suff w:val="nothing"/>
      <w:lvlText w:val="%1、"/>
      <w:lvlJc w:val="left"/>
    </w:lvl>
  </w:abstractNum>
  <w:abstractNum w:abstractNumId="1">
    <w:nsid w:val="00000015"/>
    <w:multiLevelType w:val="singleLevel"/>
    <w:tmpl w:val="00000015"/>
    <w:lvl w:ilvl="0" w:tentative="0">
      <w:start w:val="7"/>
      <w:numFmt w:val="chineseCounting"/>
      <w:pStyle w:val="24"/>
      <w:suff w:val="nothing"/>
      <w:lvlText w:val="%1、"/>
      <w:lvlJc w:val="left"/>
    </w:lvl>
  </w:abstractNum>
  <w:abstractNum w:abstractNumId="2">
    <w:nsid w:val="07550B62"/>
    <w:multiLevelType w:val="multilevel"/>
    <w:tmpl w:val="07550B62"/>
    <w:lvl w:ilvl="0" w:tentative="0">
      <w:start w:val="3"/>
      <w:numFmt w:val="japaneseCounting"/>
      <w:lvlText w:val="%1、"/>
      <w:lvlJc w:val="left"/>
      <w:pPr>
        <w:ind w:left="960" w:hanging="48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09890BCC"/>
    <w:multiLevelType w:val="multilevel"/>
    <w:tmpl w:val="09890BCC"/>
    <w:lvl w:ilvl="0" w:tentative="0">
      <w:start w:val="1"/>
      <w:numFmt w:val="decimal"/>
      <w:pStyle w:val="15"/>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WU0NzRjMTU1ZTRlODMwNDQ4YTcxZjY2Y2M5NjY5M2EifQ=="/>
  </w:docVars>
  <w:rsids>
    <w:rsidRoot w:val="00216255"/>
    <w:rsid w:val="00003F88"/>
    <w:rsid w:val="000105F9"/>
    <w:rsid w:val="00023290"/>
    <w:rsid w:val="00023BD0"/>
    <w:rsid w:val="0002498F"/>
    <w:rsid w:val="00033341"/>
    <w:rsid w:val="0003501F"/>
    <w:rsid w:val="00036698"/>
    <w:rsid w:val="00036D4F"/>
    <w:rsid w:val="0005213A"/>
    <w:rsid w:val="000555F9"/>
    <w:rsid w:val="00064218"/>
    <w:rsid w:val="0007322E"/>
    <w:rsid w:val="00077028"/>
    <w:rsid w:val="00080C17"/>
    <w:rsid w:val="000813B4"/>
    <w:rsid w:val="0008284B"/>
    <w:rsid w:val="0008390D"/>
    <w:rsid w:val="00086824"/>
    <w:rsid w:val="00090ECF"/>
    <w:rsid w:val="000A3AE3"/>
    <w:rsid w:val="000A3D1A"/>
    <w:rsid w:val="000A5AC8"/>
    <w:rsid w:val="000B0889"/>
    <w:rsid w:val="000B40E9"/>
    <w:rsid w:val="000B7834"/>
    <w:rsid w:val="000C03C2"/>
    <w:rsid w:val="000C57C7"/>
    <w:rsid w:val="000C58BD"/>
    <w:rsid w:val="000D46BB"/>
    <w:rsid w:val="000D5098"/>
    <w:rsid w:val="000E0846"/>
    <w:rsid w:val="000E0AEB"/>
    <w:rsid w:val="000E1248"/>
    <w:rsid w:val="000E181A"/>
    <w:rsid w:val="000E2DB4"/>
    <w:rsid w:val="000F4696"/>
    <w:rsid w:val="001014F4"/>
    <w:rsid w:val="00106451"/>
    <w:rsid w:val="001156FF"/>
    <w:rsid w:val="0013227D"/>
    <w:rsid w:val="00132E8B"/>
    <w:rsid w:val="00151FE3"/>
    <w:rsid w:val="001543E8"/>
    <w:rsid w:val="00157B60"/>
    <w:rsid w:val="001624FC"/>
    <w:rsid w:val="00164119"/>
    <w:rsid w:val="001677EB"/>
    <w:rsid w:val="00167D7B"/>
    <w:rsid w:val="00170417"/>
    <w:rsid w:val="0017071C"/>
    <w:rsid w:val="00177B0C"/>
    <w:rsid w:val="00180B2E"/>
    <w:rsid w:val="00180B61"/>
    <w:rsid w:val="00183962"/>
    <w:rsid w:val="001853AC"/>
    <w:rsid w:val="00191FEF"/>
    <w:rsid w:val="0019688C"/>
    <w:rsid w:val="001A669E"/>
    <w:rsid w:val="001A727E"/>
    <w:rsid w:val="001B2168"/>
    <w:rsid w:val="001B59AA"/>
    <w:rsid w:val="001B5C70"/>
    <w:rsid w:val="001C2364"/>
    <w:rsid w:val="001C3623"/>
    <w:rsid w:val="001C3D15"/>
    <w:rsid w:val="001D48E9"/>
    <w:rsid w:val="001D79BE"/>
    <w:rsid w:val="001E205E"/>
    <w:rsid w:val="001E49D2"/>
    <w:rsid w:val="001E74D2"/>
    <w:rsid w:val="001F09B7"/>
    <w:rsid w:val="00204251"/>
    <w:rsid w:val="00205A40"/>
    <w:rsid w:val="00206B69"/>
    <w:rsid w:val="00206C71"/>
    <w:rsid w:val="002101DE"/>
    <w:rsid w:val="00216255"/>
    <w:rsid w:val="00221673"/>
    <w:rsid w:val="002224FE"/>
    <w:rsid w:val="002271A3"/>
    <w:rsid w:val="0023023E"/>
    <w:rsid w:val="00230AB9"/>
    <w:rsid w:val="00240A1A"/>
    <w:rsid w:val="00247767"/>
    <w:rsid w:val="00254529"/>
    <w:rsid w:val="00254E15"/>
    <w:rsid w:val="00260E6C"/>
    <w:rsid w:val="002616CD"/>
    <w:rsid w:val="00262734"/>
    <w:rsid w:val="00265502"/>
    <w:rsid w:val="002712A0"/>
    <w:rsid w:val="0027389E"/>
    <w:rsid w:val="00273AB0"/>
    <w:rsid w:val="00283A60"/>
    <w:rsid w:val="002916D7"/>
    <w:rsid w:val="00297A85"/>
    <w:rsid w:val="002A1353"/>
    <w:rsid w:val="002A3B25"/>
    <w:rsid w:val="002A46EC"/>
    <w:rsid w:val="002A7B2A"/>
    <w:rsid w:val="002B12B5"/>
    <w:rsid w:val="002B73A3"/>
    <w:rsid w:val="002C0FFC"/>
    <w:rsid w:val="002C25BD"/>
    <w:rsid w:val="002D25A7"/>
    <w:rsid w:val="002D516E"/>
    <w:rsid w:val="002D69E8"/>
    <w:rsid w:val="002D7550"/>
    <w:rsid w:val="002E3C5C"/>
    <w:rsid w:val="002E60DB"/>
    <w:rsid w:val="002F032E"/>
    <w:rsid w:val="002F10C6"/>
    <w:rsid w:val="002F1646"/>
    <w:rsid w:val="002F2774"/>
    <w:rsid w:val="002F5383"/>
    <w:rsid w:val="002F6FD3"/>
    <w:rsid w:val="003004B9"/>
    <w:rsid w:val="00300832"/>
    <w:rsid w:val="0030377E"/>
    <w:rsid w:val="00304972"/>
    <w:rsid w:val="0030527D"/>
    <w:rsid w:val="00306585"/>
    <w:rsid w:val="00315EEA"/>
    <w:rsid w:val="003168E6"/>
    <w:rsid w:val="00321164"/>
    <w:rsid w:val="00324514"/>
    <w:rsid w:val="0032675D"/>
    <w:rsid w:val="00326CA5"/>
    <w:rsid w:val="003339FC"/>
    <w:rsid w:val="003347A7"/>
    <w:rsid w:val="00335685"/>
    <w:rsid w:val="003366A5"/>
    <w:rsid w:val="0034020E"/>
    <w:rsid w:val="003405BE"/>
    <w:rsid w:val="0034645A"/>
    <w:rsid w:val="00347E03"/>
    <w:rsid w:val="0035165B"/>
    <w:rsid w:val="00351EDC"/>
    <w:rsid w:val="003522AC"/>
    <w:rsid w:val="00352899"/>
    <w:rsid w:val="00357113"/>
    <w:rsid w:val="0036342B"/>
    <w:rsid w:val="00370FE6"/>
    <w:rsid w:val="003742AC"/>
    <w:rsid w:val="00375989"/>
    <w:rsid w:val="0038420C"/>
    <w:rsid w:val="00384A96"/>
    <w:rsid w:val="00390441"/>
    <w:rsid w:val="00394D75"/>
    <w:rsid w:val="00397E49"/>
    <w:rsid w:val="003A04D4"/>
    <w:rsid w:val="003A5693"/>
    <w:rsid w:val="003A5D2B"/>
    <w:rsid w:val="003A68AC"/>
    <w:rsid w:val="003A71A3"/>
    <w:rsid w:val="003B012F"/>
    <w:rsid w:val="003B0DD7"/>
    <w:rsid w:val="003B356E"/>
    <w:rsid w:val="003B492B"/>
    <w:rsid w:val="003C0199"/>
    <w:rsid w:val="003C1B10"/>
    <w:rsid w:val="003C2918"/>
    <w:rsid w:val="003C38A0"/>
    <w:rsid w:val="003D0206"/>
    <w:rsid w:val="003D5DD1"/>
    <w:rsid w:val="003D68BD"/>
    <w:rsid w:val="003E73F1"/>
    <w:rsid w:val="003F47FF"/>
    <w:rsid w:val="00400DA5"/>
    <w:rsid w:val="004046FC"/>
    <w:rsid w:val="004049D6"/>
    <w:rsid w:val="00405883"/>
    <w:rsid w:val="0040595A"/>
    <w:rsid w:val="00406A7D"/>
    <w:rsid w:val="00410557"/>
    <w:rsid w:val="00412EE7"/>
    <w:rsid w:val="00414073"/>
    <w:rsid w:val="00414B57"/>
    <w:rsid w:val="00416CEB"/>
    <w:rsid w:val="0042478F"/>
    <w:rsid w:val="00425704"/>
    <w:rsid w:val="00430668"/>
    <w:rsid w:val="00431752"/>
    <w:rsid w:val="00436101"/>
    <w:rsid w:val="0043722B"/>
    <w:rsid w:val="004403AE"/>
    <w:rsid w:val="00440632"/>
    <w:rsid w:val="00441E32"/>
    <w:rsid w:val="00445A30"/>
    <w:rsid w:val="0045282F"/>
    <w:rsid w:val="004529AB"/>
    <w:rsid w:val="00453625"/>
    <w:rsid w:val="00454C64"/>
    <w:rsid w:val="0045551B"/>
    <w:rsid w:val="004573A3"/>
    <w:rsid w:val="00457A77"/>
    <w:rsid w:val="00463E4E"/>
    <w:rsid w:val="0047061D"/>
    <w:rsid w:val="00474A75"/>
    <w:rsid w:val="00475FAA"/>
    <w:rsid w:val="004917AC"/>
    <w:rsid w:val="00493F17"/>
    <w:rsid w:val="004946A3"/>
    <w:rsid w:val="00495F97"/>
    <w:rsid w:val="004978B4"/>
    <w:rsid w:val="004A196B"/>
    <w:rsid w:val="004A2A72"/>
    <w:rsid w:val="004A34A4"/>
    <w:rsid w:val="004A4342"/>
    <w:rsid w:val="004A7E3E"/>
    <w:rsid w:val="004B02F5"/>
    <w:rsid w:val="004C3F50"/>
    <w:rsid w:val="004D080D"/>
    <w:rsid w:val="004D0865"/>
    <w:rsid w:val="004D7383"/>
    <w:rsid w:val="004E384D"/>
    <w:rsid w:val="004E4CA6"/>
    <w:rsid w:val="004F4818"/>
    <w:rsid w:val="004F6727"/>
    <w:rsid w:val="00500072"/>
    <w:rsid w:val="005005D3"/>
    <w:rsid w:val="0050077A"/>
    <w:rsid w:val="005017D0"/>
    <w:rsid w:val="00512E16"/>
    <w:rsid w:val="00514D3C"/>
    <w:rsid w:val="00516B01"/>
    <w:rsid w:val="00520258"/>
    <w:rsid w:val="0052425B"/>
    <w:rsid w:val="00524633"/>
    <w:rsid w:val="00525289"/>
    <w:rsid w:val="00535254"/>
    <w:rsid w:val="005353E8"/>
    <w:rsid w:val="005438F5"/>
    <w:rsid w:val="0054493B"/>
    <w:rsid w:val="00550100"/>
    <w:rsid w:val="00553A77"/>
    <w:rsid w:val="005558C3"/>
    <w:rsid w:val="0055634F"/>
    <w:rsid w:val="00562281"/>
    <w:rsid w:val="005733D7"/>
    <w:rsid w:val="00574D63"/>
    <w:rsid w:val="0058061D"/>
    <w:rsid w:val="00582284"/>
    <w:rsid w:val="005836DC"/>
    <w:rsid w:val="0058371F"/>
    <w:rsid w:val="00587E75"/>
    <w:rsid w:val="005A76D6"/>
    <w:rsid w:val="005B239B"/>
    <w:rsid w:val="005B2B65"/>
    <w:rsid w:val="005C25DD"/>
    <w:rsid w:val="005C3622"/>
    <w:rsid w:val="005C75FF"/>
    <w:rsid w:val="005E1504"/>
    <w:rsid w:val="005E2B3F"/>
    <w:rsid w:val="005E2B72"/>
    <w:rsid w:val="005E637D"/>
    <w:rsid w:val="005F1025"/>
    <w:rsid w:val="005F69B5"/>
    <w:rsid w:val="00610A74"/>
    <w:rsid w:val="00610C8E"/>
    <w:rsid w:val="00614E26"/>
    <w:rsid w:val="006210D2"/>
    <w:rsid w:val="0062148E"/>
    <w:rsid w:val="006220A8"/>
    <w:rsid w:val="006235F0"/>
    <w:rsid w:val="00643CC4"/>
    <w:rsid w:val="0064421E"/>
    <w:rsid w:val="00657519"/>
    <w:rsid w:val="006604A5"/>
    <w:rsid w:val="00660AAB"/>
    <w:rsid w:val="00670AC0"/>
    <w:rsid w:val="00673BB3"/>
    <w:rsid w:val="00675FFB"/>
    <w:rsid w:val="006763FE"/>
    <w:rsid w:val="0068024A"/>
    <w:rsid w:val="00685F27"/>
    <w:rsid w:val="006878EB"/>
    <w:rsid w:val="006A13C7"/>
    <w:rsid w:val="006A1573"/>
    <w:rsid w:val="006A49A5"/>
    <w:rsid w:val="006A6AEF"/>
    <w:rsid w:val="006A72D7"/>
    <w:rsid w:val="006A7B23"/>
    <w:rsid w:val="006B2A05"/>
    <w:rsid w:val="006B418C"/>
    <w:rsid w:val="006B6B3C"/>
    <w:rsid w:val="006C48CE"/>
    <w:rsid w:val="006C5B49"/>
    <w:rsid w:val="006C5B84"/>
    <w:rsid w:val="006D3F6D"/>
    <w:rsid w:val="006E0888"/>
    <w:rsid w:val="006E0C7D"/>
    <w:rsid w:val="006E3DAD"/>
    <w:rsid w:val="006E3E15"/>
    <w:rsid w:val="006E40DC"/>
    <w:rsid w:val="006E7799"/>
    <w:rsid w:val="006F44E2"/>
    <w:rsid w:val="006F609F"/>
    <w:rsid w:val="006F6744"/>
    <w:rsid w:val="006F6D91"/>
    <w:rsid w:val="0070006F"/>
    <w:rsid w:val="00701747"/>
    <w:rsid w:val="00711F85"/>
    <w:rsid w:val="00712242"/>
    <w:rsid w:val="007124DB"/>
    <w:rsid w:val="00713379"/>
    <w:rsid w:val="007158E2"/>
    <w:rsid w:val="007159C3"/>
    <w:rsid w:val="00715D5C"/>
    <w:rsid w:val="0071692A"/>
    <w:rsid w:val="007213B3"/>
    <w:rsid w:val="00722441"/>
    <w:rsid w:val="00722B62"/>
    <w:rsid w:val="0072480F"/>
    <w:rsid w:val="007315FD"/>
    <w:rsid w:val="00732F88"/>
    <w:rsid w:val="00735FF2"/>
    <w:rsid w:val="00736E6A"/>
    <w:rsid w:val="007508C0"/>
    <w:rsid w:val="00750DA0"/>
    <w:rsid w:val="007543BE"/>
    <w:rsid w:val="00754550"/>
    <w:rsid w:val="00757323"/>
    <w:rsid w:val="00760CCF"/>
    <w:rsid w:val="007626F0"/>
    <w:rsid w:val="00764520"/>
    <w:rsid w:val="007656B6"/>
    <w:rsid w:val="00766A92"/>
    <w:rsid w:val="007718A1"/>
    <w:rsid w:val="00774B61"/>
    <w:rsid w:val="00775EC7"/>
    <w:rsid w:val="00782444"/>
    <w:rsid w:val="00782646"/>
    <w:rsid w:val="007838D6"/>
    <w:rsid w:val="00784EFF"/>
    <w:rsid w:val="00787456"/>
    <w:rsid w:val="0079065F"/>
    <w:rsid w:val="00792459"/>
    <w:rsid w:val="00797BE2"/>
    <w:rsid w:val="007A77BE"/>
    <w:rsid w:val="007B62BF"/>
    <w:rsid w:val="007C48F4"/>
    <w:rsid w:val="007C7058"/>
    <w:rsid w:val="007D2452"/>
    <w:rsid w:val="007D39B5"/>
    <w:rsid w:val="007D67E9"/>
    <w:rsid w:val="007E047F"/>
    <w:rsid w:val="007E124F"/>
    <w:rsid w:val="007E2A52"/>
    <w:rsid w:val="007E4716"/>
    <w:rsid w:val="007F3C67"/>
    <w:rsid w:val="007F7B35"/>
    <w:rsid w:val="0080367A"/>
    <w:rsid w:val="00803831"/>
    <w:rsid w:val="008046D2"/>
    <w:rsid w:val="00807F5F"/>
    <w:rsid w:val="00807FAC"/>
    <w:rsid w:val="0081318D"/>
    <w:rsid w:val="00821281"/>
    <w:rsid w:val="00822D72"/>
    <w:rsid w:val="008261A6"/>
    <w:rsid w:val="0083035E"/>
    <w:rsid w:val="008323E4"/>
    <w:rsid w:val="00844EBC"/>
    <w:rsid w:val="00847D4F"/>
    <w:rsid w:val="00852AD9"/>
    <w:rsid w:val="008569BD"/>
    <w:rsid w:val="0086274D"/>
    <w:rsid w:val="008634F7"/>
    <w:rsid w:val="00863821"/>
    <w:rsid w:val="00864853"/>
    <w:rsid w:val="0086634F"/>
    <w:rsid w:val="0086762D"/>
    <w:rsid w:val="00873343"/>
    <w:rsid w:val="00873639"/>
    <w:rsid w:val="00873D8F"/>
    <w:rsid w:val="00874ADB"/>
    <w:rsid w:val="00876B45"/>
    <w:rsid w:val="00877E69"/>
    <w:rsid w:val="008A2A8E"/>
    <w:rsid w:val="008A3302"/>
    <w:rsid w:val="008A7E36"/>
    <w:rsid w:val="008B1989"/>
    <w:rsid w:val="008B7ABB"/>
    <w:rsid w:val="008B7B56"/>
    <w:rsid w:val="008C18D8"/>
    <w:rsid w:val="008C26B2"/>
    <w:rsid w:val="008C45C2"/>
    <w:rsid w:val="008C4D5C"/>
    <w:rsid w:val="008C654C"/>
    <w:rsid w:val="008D031B"/>
    <w:rsid w:val="008D1E09"/>
    <w:rsid w:val="008D2117"/>
    <w:rsid w:val="008D2E4B"/>
    <w:rsid w:val="008D3A83"/>
    <w:rsid w:val="008D6CDE"/>
    <w:rsid w:val="008E133E"/>
    <w:rsid w:val="008E27DE"/>
    <w:rsid w:val="008E4669"/>
    <w:rsid w:val="008E483D"/>
    <w:rsid w:val="008E562F"/>
    <w:rsid w:val="008E6DA5"/>
    <w:rsid w:val="008F13E5"/>
    <w:rsid w:val="008F383B"/>
    <w:rsid w:val="00907E7D"/>
    <w:rsid w:val="009121CF"/>
    <w:rsid w:val="00913E66"/>
    <w:rsid w:val="00921D22"/>
    <w:rsid w:val="00936B05"/>
    <w:rsid w:val="00941CE8"/>
    <w:rsid w:val="00952927"/>
    <w:rsid w:val="00954014"/>
    <w:rsid w:val="00956212"/>
    <w:rsid w:val="00963B87"/>
    <w:rsid w:val="00964967"/>
    <w:rsid w:val="00966B65"/>
    <w:rsid w:val="0096740E"/>
    <w:rsid w:val="00970A62"/>
    <w:rsid w:val="009762D4"/>
    <w:rsid w:val="0097652E"/>
    <w:rsid w:val="0098150B"/>
    <w:rsid w:val="009817BF"/>
    <w:rsid w:val="009826BC"/>
    <w:rsid w:val="0099041D"/>
    <w:rsid w:val="009914E2"/>
    <w:rsid w:val="0099230D"/>
    <w:rsid w:val="00993196"/>
    <w:rsid w:val="009A0AB7"/>
    <w:rsid w:val="009A0DAC"/>
    <w:rsid w:val="009A1496"/>
    <w:rsid w:val="009A1AC2"/>
    <w:rsid w:val="009A273F"/>
    <w:rsid w:val="009A3491"/>
    <w:rsid w:val="009A6B3E"/>
    <w:rsid w:val="009A6CB9"/>
    <w:rsid w:val="009B1745"/>
    <w:rsid w:val="009B2A2E"/>
    <w:rsid w:val="009B3152"/>
    <w:rsid w:val="009B60C9"/>
    <w:rsid w:val="009B675B"/>
    <w:rsid w:val="009C1E06"/>
    <w:rsid w:val="009C6E1A"/>
    <w:rsid w:val="009D1389"/>
    <w:rsid w:val="009D39E5"/>
    <w:rsid w:val="009E1B66"/>
    <w:rsid w:val="009E25CA"/>
    <w:rsid w:val="009E4679"/>
    <w:rsid w:val="009E65DB"/>
    <w:rsid w:val="009E7FA4"/>
    <w:rsid w:val="009F16D1"/>
    <w:rsid w:val="009F1BF1"/>
    <w:rsid w:val="009F4D4A"/>
    <w:rsid w:val="009F530D"/>
    <w:rsid w:val="00A03377"/>
    <w:rsid w:val="00A06EFE"/>
    <w:rsid w:val="00A11767"/>
    <w:rsid w:val="00A11D32"/>
    <w:rsid w:val="00A153B7"/>
    <w:rsid w:val="00A15431"/>
    <w:rsid w:val="00A16B8C"/>
    <w:rsid w:val="00A1744B"/>
    <w:rsid w:val="00A21F66"/>
    <w:rsid w:val="00A23F79"/>
    <w:rsid w:val="00A263BD"/>
    <w:rsid w:val="00A27479"/>
    <w:rsid w:val="00A31195"/>
    <w:rsid w:val="00A35962"/>
    <w:rsid w:val="00A36934"/>
    <w:rsid w:val="00A37F94"/>
    <w:rsid w:val="00A40CA5"/>
    <w:rsid w:val="00A41814"/>
    <w:rsid w:val="00A42486"/>
    <w:rsid w:val="00A424F9"/>
    <w:rsid w:val="00A428AC"/>
    <w:rsid w:val="00A4429F"/>
    <w:rsid w:val="00A47A72"/>
    <w:rsid w:val="00A47AFF"/>
    <w:rsid w:val="00A6030B"/>
    <w:rsid w:val="00A60FC8"/>
    <w:rsid w:val="00A61AAD"/>
    <w:rsid w:val="00A6599E"/>
    <w:rsid w:val="00A65A91"/>
    <w:rsid w:val="00A70C30"/>
    <w:rsid w:val="00A71692"/>
    <w:rsid w:val="00A71E91"/>
    <w:rsid w:val="00A76E9B"/>
    <w:rsid w:val="00A8189D"/>
    <w:rsid w:val="00A90325"/>
    <w:rsid w:val="00A906F5"/>
    <w:rsid w:val="00A92B79"/>
    <w:rsid w:val="00A93684"/>
    <w:rsid w:val="00AA65D8"/>
    <w:rsid w:val="00AB0C3F"/>
    <w:rsid w:val="00AB12B1"/>
    <w:rsid w:val="00AB3450"/>
    <w:rsid w:val="00AB3F42"/>
    <w:rsid w:val="00AB507A"/>
    <w:rsid w:val="00AB52CD"/>
    <w:rsid w:val="00AB7066"/>
    <w:rsid w:val="00AB7692"/>
    <w:rsid w:val="00AC176B"/>
    <w:rsid w:val="00AC1EBF"/>
    <w:rsid w:val="00AC2AC1"/>
    <w:rsid w:val="00AC3EA8"/>
    <w:rsid w:val="00AD21ED"/>
    <w:rsid w:val="00AD2E5F"/>
    <w:rsid w:val="00AD6334"/>
    <w:rsid w:val="00AD78BA"/>
    <w:rsid w:val="00AE0B69"/>
    <w:rsid w:val="00AE25A7"/>
    <w:rsid w:val="00AE51C8"/>
    <w:rsid w:val="00AE64D7"/>
    <w:rsid w:val="00AE7270"/>
    <w:rsid w:val="00AF1F2C"/>
    <w:rsid w:val="00AF6034"/>
    <w:rsid w:val="00AF6CE7"/>
    <w:rsid w:val="00AF7CB2"/>
    <w:rsid w:val="00B02140"/>
    <w:rsid w:val="00B056E6"/>
    <w:rsid w:val="00B05A7F"/>
    <w:rsid w:val="00B07925"/>
    <w:rsid w:val="00B10A04"/>
    <w:rsid w:val="00B16ED0"/>
    <w:rsid w:val="00B318DE"/>
    <w:rsid w:val="00B33F2B"/>
    <w:rsid w:val="00B42713"/>
    <w:rsid w:val="00B43560"/>
    <w:rsid w:val="00B454C7"/>
    <w:rsid w:val="00B45C94"/>
    <w:rsid w:val="00B476F3"/>
    <w:rsid w:val="00B47FFD"/>
    <w:rsid w:val="00B51EF8"/>
    <w:rsid w:val="00B5580F"/>
    <w:rsid w:val="00B638A9"/>
    <w:rsid w:val="00B65CA1"/>
    <w:rsid w:val="00B81297"/>
    <w:rsid w:val="00B843F1"/>
    <w:rsid w:val="00B9177B"/>
    <w:rsid w:val="00B972CC"/>
    <w:rsid w:val="00B975CC"/>
    <w:rsid w:val="00BA1A3A"/>
    <w:rsid w:val="00BA5607"/>
    <w:rsid w:val="00BA72DA"/>
    <w:rsid w:val="00BB24B9"/>
    <w:rsid w:val="00BB5520"/>
    <w:rsid w:val="00BB7BA9"/>
    <w:rsid w:val="00BC0B37"/>
    <w:rsid w:val="00BC2042"/>
    <w:rsid w:val="00BD39E8"/>
    <w:rsid w:val="00BD5950"/>
    <w:rsid w:val="00BE1D0D"/>
    <w:rsid w:val="00BE1E85"/>
    <w:rsid w:val="00BE41F3"/>
    <w:rsid w:val="00BF35F1"/>
    <w:rsid w:val="00BF36FF"/>
    <w:rsid w:val="00BF3D8F"/>
    <w:rsid w:val="00BF7D03"/>
    <w:rsid w:val="00C0089F"/>
    <w:rsid w:val="00C060E9"/>
    <w:rsid w:val="00C10054"/>
    <w:rsid w:val="00C109D1"/>
    <w:rsid w:val="00C15BC6"/>
    <w:rsid w:val="00C25B14"/>
    <w:rsid w:val="00C32DFF"/>
    <w:rsid w:val="00C334FD"/>
    <w:rsid w:val="00C364F2"/>
    <w:rsid w:val="00C37F54"/>
    <w:rsid w:val="00C47ED9"/>
    <w:rsid w:val="00C53F02"/>
    <w:rsid w:val="00C540C6"/>
    <w:rsid w:val="00C7392A"/>
    <w:rsid w:val="00C815AA"/>
    <w:rsid w:val="00C8519A"/>
    <w:rsid w:val="00C916D4"/>
    <w:rsid w:val="00C92536"/>
    <w:rsid w:val="00C93075"/>
    <w:rsid w:val="00C950DF"/>
    <w:rsid w:val="00C96AD4"/>
    <w:rsid w:val="00CA4CAB"/>
    <w:rsid w:val="00CA51B3"/>
    <w:rsid w:val="00CB287A"/>
    <w:rsid w:val="00CB5DE4"/>
    <w:rsid w:val="00CB6F48"/>
    <w:rsid w:val="00CB78DF"/>
    <w:rsid w:val="00CC00DE"/>
    <w:rsid w:val="00CC080C"/>
    <w:rsid w:val="00CC20C6"/>
    <w:rsid w:val="00CC3092"/>
    <w:rsid w:val="00CC6262"/>
    <w:rsid w:val="00CC6A37"/>
    <w:rsid w:val="00CC7409"/>
    <w:rsid w:val="00CD3D61"/>
    <w:rsid w:val="00CD5946"/>
    <w:rsid w:val="00CE1BAF"/>
    <w:rsid w:val="00CE31E0"/>
    <w:rsid w:val="00CF099A"/>
    <w:rsid w:val="00CF0EA4"/>
    <w:rsid w:val="00CF4C39"/>
    <w:rsid w:val="00D00B78"/>
    <w:rsid w:val="00D0459A"/>
    <w:rsid w:val="00D07708"/>
    <w:rsid w:val="00D1052C"/>
    <w:rsid w:val="00D11F33"/>
    <w:rsid w:val="00D12397"/>
    <w:rsid w:val="00D149CE"/>
    <w:rsid w:val="00D1568A"/>
    <w:rsid w:val="00D1592A"/>
    <w:rsid w:val="00D23AE1"/>
    <w:rsid w:val="00D31ECB"/>
    <w:rsid w:val="00D32024"/>
    <w:rsid w:val="00D33A39"/>
    <w:rsid w:val="00D36497"/>
    <w:rsid w:val="00D36B95"/>
    <w:rsid w:val="00D40BE7"/>
    <w:rsid w:val="00D45183"/>
    <w:rsid w:val="00D460DC"/>
    <w:rsid w:val="00D60DE3"/>
    <w:rsid w:val="00D645F0"/>
    <w:rsid w:val="00D65677"/>
    <w:rsid w:val="00D760D7"/>
    <w:rsid w:val="00D85BA6"/>
    <w:rsid w:val="00D86346"/>
    <w:rsid w:val="00D864C8"/>
    <w:rsid w:val="00D90A42"/>
    <w:rsid w:val="00DA31FE"/>
    <w:rsid w:val="00DA7FEC"/>
    <w:rsid w:val="00DC26DB"/>
    <w:rsid w:val="00DC67B7"/>
    <w:rsid w:val="00DC72A8"/>
    <w:rsid w:val="00DD2DC5"/>
    <w:rsid w:val="00DE13E6"/>
    <w:rsid w:val="00DE15CA"/>
    <w:rsid w:val="00DE1743"/>
    <w:rsid w:val="00DE2D10"/>
    <w:rsid w:val="00E05684"/>
    <w:rsid w:val="00E05FB4"/>
    <w:rsid w:val="00E1206D"/>
    <w:rsid w:val="00E14BED"/>
    <w:rsid w:val="00E15663"/>
    <w:rsid w:val="00E206B8"/>
    <w:rsid w:val="00E26F3D"/>
    <w:rsid w:val="00E326D4"/>
    <w:rsid w:val="00E368F5"/>
    <w:rsid w:val="00E433B3"/>
    <w:rsid w:val="00E43DFC"/>
    <w:rsid w:val="00E45C13"/>
    <w:rsid w:val="00E4625A"/>
    <w:rsid w:val="00E50D1E"/>
    <w:rsid w:val="00E53F1B"/>
    <w:rsid w:val="00E610FC"/>
    <w:rsid w:val="00E63C52"/>
    <w:rsid w:val="00E66B94"/>
    <w:rsid w:val="00E710FE"/>
    <w:rsid w:val="00E73A7A"/>
    <w:rsid w:val="00E90045"/>
    <w:rsid w:val="00E91454"/>
    <w:rsid w:val="00E925BC"/>
    <w:rsid w:val="00E93E25"/>
    <w:rsid w:val="00E94C52"/>
    <w:rsid w:val="00E96647"/>
    <w:rsid w:val="00EA0EC3"/>
    <w:rsid w:val="00EA4611"/>
    <w:rsid w:val="00EA4FCD"/>
    <w:rsid w:val="00EA67BC"/>
    <w:rsid w:val="00EA68CD"/>
    <w:rsid w:val="00EB4694"/>
    <w:rsid w:val="00EB6239"/>
    <w:rsid w:val="00EC711D"/>
    <w:rsid w:val="00EC7C9D"/>
    <w:rsid w:val="00ED1E33"/>
    <w:rsid w:val="00ED2B99"/>
    <w:rsid w:val="00ED4573"/>
    <w:rsid w:val="00ED6155"/>
    <w:rsid w:val="00EE3C52"/>
    <w:rsid w:val="00EE487F"/>
    <w:rsid w:val="00EE6FB2"/>
    <w:rsid w:val="00F04E3F"/>
    <w:rsid w:val="00F133EB"/>
    <w:rsid w:val="00F2326D"/>
    <w:rsid w:val="00F25E3B"/>
    <w:rsid w:val="00F26F8D"/>
    <w:rsid w:val="00F27313"/>
    <w:rsid w:val="00F275AB"/>
    <w:rsid w:val="00F34140"/>
    <w:rsid w:val="00F343EA"/>
    <w:rsid w:val="00F34EDA"/>
    <w:rsid w:val="00F36E04"/>
    <w:rsid w:val="00F41005"/>
    <w:rsid w:val="00F52016"/>
    <w:rsid w:val="00F52749"/>
    <w:rsid w:val="00F530B9"/>
    <w:rsid w:val="00F608CB"/>
    <w:rsid w:val="00F6420A"/>
    <w:rsid w:val="00F65EE2"/>
    <w:rsid w:val="00F67E6F"/>
    <w:rsid w:val="00F70004"/>
    <w:rsid w:val="00F75180"/>
    <w:rsid w:val="00F81836"/>
    <w:rsid w:val="00F82F78"/>
    <w:rsid w:val="00F9265B"/>
    <w:rsid w:val="00F94218"/>
    <w:rsid w:val="00F95C71"/>
    <w:rsid w:val="00F96F3A"/>
    <w:rsid w:val="00F976B3"/>
    <w:rsid w:val="00FA0A08"/>
    <w:rsid w:val="00FA45B9"/>
    <w:rsid w:val="00FA46EA"/>
    <w:rsid w:val="00FA7660"/>
    <w:rsid w:val="00FA7AF0"/>
    <w:rsid w:val="00FB62EC"/>
    <w:rsid w:val="00FC03DC"/>
    <w:rsid w:val="00FC56BC"/>
    <w:rsid w:val="00FD02FF"/>
    <w:rsid w:val="00FD0F02"/>
    <w:rsid w:val="00FD3FC4"/>
    <w:rsid w:val="00FD3FC8"/>
    <w:rsid w:val="00FD6091"/>
    <w:rsid w:val="00FE6EC0"/>
    <w:rsid w:val="024E679C"/>
    <w:rsid w:val="02906F11"/>
    <w:rsid w:val="04B15528"/>
    <w:rsid w:val="05015A00"/>
    <w:rsid w:val="0538252B"/>
    <w:rsid w:val="05680ADC"/>
    <w:rsid w:val="05820557"/>
    <w:rsid w:val="05872BAE"/>
    <w:rsid w:val="05A351AD"/>
    <w:rsid w:val="05E25CD6"/>
    <w:rsid w:val="06CC603E"/>
    <w:rsid w:val="06E75D88"/>
    <w:rsid w:val="073836D3"/>
    <w:rsid w:val="07396DF4"/>
    <w:rsid w:val="073E14D2"/>
    <w:rsid w:val="07E21FBD"/>
    <w:rsid w:val="07F62BB0"/>
    <w:rsid w:val="0828199A"/>
    <w:rsid w:val="09640C9C"/>
    <w:rsid w:val="0A4725AB"/>
    <w:rsid w:val="0A5F6305"/>
    <w:rsid w:val="0A7236F2"/>
    <w:rsid w:val="0B104DC8"/>
    <w:rsid w:val="0B391248"/>
    <w:rsid w:val="0BEE19DF"/>
    <w:rsid w:val="0C3B1C9C"/>
    <w:rsid w:val="0C4C20FB"/>
    <w:rsid w:val="0CF14A50"/>
    <w:rsid w:val="0D35493D"/>
    <w:rsid w:val="0D5F7C0C"/>
    <w:rsid w:val="0DCA77C9"/>
    <w:rsid w:val="0DF23375"/>
    <w:rsid w:val="0E364E11"/>
    <w:rsid w:val="0E63197E"/>
    <w:rsid w:val="0ED26132"/>
    <w:rsid w:val="10803063"/>
    <w:rsid w:val="1101498C"/>
    <w:rsid w:val="116B7E5A"/>
    <w:rsid w:val="11D54941"/>
    <w:rsid w:val="12353631"/>
    <w:rsid w:val="12816734"/>
    <w:rsid w:val="12906AB9"/>
    <w:rsid w:val="12C168E2"/>
    <w:rsid w:val="12D40754"/>
    <w:rsid w:val="137928B3"/>
    <w:rsid w:val="13F217DA"/>
    <w:rsid w:val="142C71D0"/>
    <w:rsid w:val="14945773"/>
    <w:rsid w:val="14963FFD"/>
    <w:rsid w:val="15510782"/>
    <w:rsid w:val="15E2587E"/>
    <w:rsid w:val="16262886"/>
    <w:rsid w:val="164107F7"/>
    <w:rsid w:val="16C86822"/>
    <w:rsid w:val="1796247C"/>
    <w:rsid w:val="17CF598E"/>
    <w:rsid w:val="18172DB1"/>
    <w:rsid w:val="181D3F11"/>
    <w:rsid w:val="18925339"/>
    <w:rsid w:val="1A656377"/>
    <w:rsid w:val="1B740E71"/>
    <w:rsid w:val="1BA24530"/>
    <w:rsid w:val="1C730FDE"/>
    <w:rsid w:val="1D3608B2"/>
    <w:rsid w:val="1D8A2A83"/>
    <w:rsid w:val="1E57048B"/>
    <w:rsid w:val="1E7D6144"/>
    <w:rsid w:val="1E9B0CC0"/>
    <w:rsid w:val="1ED8781E"/>
    <w:rsid w:val="1F9736F1"/>
    <w:rsid w:val="20A718E7"/>
    <w:rsid w:val="20E701EC"/>
    <w:rsid w:val="21681658"/>
    <w:rsid w:val="223E73A0"/>
    <w:rsid w:val="232E3EB1"/>
    <w:rsid w:val="23BD5235"/>
    <w:rsid w:val="23C61AE9"/>
    <w:rsid w:val="23EC47D3"/>
    <w:rsid w:val="2432352D"/>
    <w:rsid w:val="24FA6740"/>
    <w:rsid w:val="25BC1C48"/>
    <w:rsid w:val="25E116AE"/>
    <w:rsid w:val="26334AF8"/>
    <w:rsid w:val="26A40CF7"/>
    <w:rsid w:val="26DB7EAB"/>
    <w:rsid w:val="26E47173"/>
    <w:rsid w:val="277327DA"/>
    <w:rsid w:val="27B0758A"/>
    <w:rsid w:val="287A6052"/>
    <w:rsid w:val="28B766F6"/>
    <w:rsid w:val="28E63FE3"/>
    <w:rsid w:val="28F811E9"/>
    <w:rsid w:val="2976210D"/>
    <w:rsid w:val="29921F89"/>
    <w:rsid w:val="29A547A1"/>
    <w:rsid w:val="2B1A4D1A"/>
    <w:rsid w:val="2B606BD1"/>
    <w:rsid w:val="2B8D7D54"/>
    <w:rsid w:val="2C04284D"/>
    <w:rsid w:val="2C0E5A1C"/>
    <w:rsid w:val="2E404FC4"/>
    <w:rsid w:val="2E731311"/>
    <w:rsid w:val="2E9E127E"/>
    <w:rsid w:val="2FD3383C"/>
    <w:rsid w:val="30A42BBA"/>
    <w:rsid w:val="30A6152A"/>
    <w:rsid w:val="319B4E07"/>
    <w:rsid w:val="31B934DF"/>
    <w:rsid w:val="31BC6B2B"/>
    <w:rsid w:val="3253123E"/>
    <w:rsid w:val="33791178"/>
    <w:rsid w:val="343E7CCC"/>
    <w:rsid w:val="349618B6"/>
    <w:rsid w:val="3550415A"/>
    <w:rsid w:val="35A85D44"/>
    <w:rsid w:val="35E054DE"/>
    <w:rsid w:val="362F6FEA"/>
    <w:rsid w:val="36DC30D1"/>
    <w:rsid w:val="371A4AE7"/>
    <w:rsid w:val="373E62E4"/>
    <w:rsid w:val="37BC4C4F"/>
    <w:rsid w:val="37FE4BF8"/>
    <w:rsid w:val="38934A8A"/>
    <w:rsid w:val="39167469"/>
    <w:rsid w:val="394E09B1"/>
    <w:rsid w:val="39856D81"/>
    <w:rsid w:val="39C72511"/>
    <w:rsid w:val="3A053765"/>
    <w:rsid w:val="3A5B3385"/>
    <w:rsid w:val="3B4262F3"/>
    <w:rsid w:val="3BF75330"/>
    <w:rsid w:val="3CD64F45"/>
    <w:rsid w:val="3D0752FB"/>
    <w:rsid w:val="3D26629E"/>
    <w:rsid w:val="3DF8713D"/>
    <w:rsid w:val="3E216694"/>
    <w:rsid w:val="3E6447D3"/>
    <w:rsid w:val="3E7810BF"/>
    <w:rsid w:val="3EF142B8"/>
    <w:rsid w:val="3F0044FB"/>
    <w:rsid w:val="3FA318AF"/>
    <w:rsid w:val="3FEE76DE"/>
    <w:rsid w:val="41BD6C6A"/>
    <w:rsid w:val="41E719A3"/>
    <w:rsid w:val="42EE4652"/>
    <w:rsid w:val="431A3E2D"/>
    <w:rsid w:val="437F3193"/>
    <w:rsid w:val="440F7160"/>
    <w:rsid w:val="4476700E"/>
    <w:rsid w:val="44791CC6"/>
    <w:rsid w:val="45376531"/>
    <w:rsid w:val="45E16709"/>
    <w:rsid w:val="4698074D"/>
    <w:rsid w:val="47575F73"/>
    <w:rsid w:val="481C4D7D"/>
    <w:rsid w:val="486D6D36"/>
    <w:rsid w:val="48763A80"/>
    <w:rsid w:val="489839F7"/>
    <w:rsid w:val="493279A7"/>
    <w:rsid w:val="49F7258C"/>
    <w:rsid w:val="4B50680B"/>
    <w:rsid w:val="4BA6642B"/>
    <w:rsid w:val="4BD96800"/>
    <w:rsid w:val="4BE05901"/>
    <w:rsid w:val="4D243BFE"/>
    <w:rsid w:val="4D427719"/>
    <w:rsid w:val="4D7D31BB"/>
    <w:rsid w:val="4E2B5592"/>
    <w:rsid w:val="4E2E4234"/>
    <w:rsid w:val="4E3715BC"/>
    <w:rsid w:val="4F9C79A6"/>
    <w:rsid w:val="50483F54"/>
    <w:rsid w:val="51031C29"/>
    <w:rsid w:val="513E788B"/>
    <w:rsid w:val="51672AA3"/>
    <w:rsid w:val="52081BED"/>
    <w:rsid w:val="524C1AFF"/>
    <w:rsid w:val="53662DFD"/>
    <w:rsid w:val="53D224B3"/>
    <w:rsid w:val="54AB6860"/>
    <w:rsid w:val="5591157B"/>
    <w:rsid w:val="55C648D6"/>
    <w:rsid w:val="55FB2647"/>
    <w:rsid w:val="56290384"/>
    <w:rsid w:val="57776ECD"/>
    <w:rsid w:val="57AC4C88"/>
    <w:rsid w:val="57D52571"/>
    <w:rsid w:val="57E91B8B"/>
    <w:rsid w:val="588E73DA"/>
    <w:rsid w:val="59166B94"/>
    <w:rsid w:val="59915B1D"/>
    <w:rsid w:val="59BE5287"/>
    <w:rsid w:val="59EF3692"/>
    <w:rsid w:val="5A7D2A4C"/>
    <w:rsid w:val="5A8706FD"/>
    <w:rsid w:val="5A92474A"/>
    <w:rsid w:val="5B726329"/>
    <w:rsid w:val="5C2F7D76"/>
    <w:rsid w:val="5C9A5B38"/>
    <w:rsid w:val="5D214BEB"/>
    <w:rsid w:val="5D681A23"/>
    <w:rsid w:val="5D8B5480"/>
    <w:rsid w:val="5DB0643F"/>
    <w:rsid w:val="5DD40BD5"/>
    <w:rsid w:val="5E67142F"/>
    <w:rsid w:val="5F0674B4"/>
    <w:rsid w:val="608D4E4E"/>
    <w:rsid w:val="6097775D"/>
    <w:rsid w:val="60A53014"/>
    <w:rsid w:val="60DD4245"/>
    <w:rsid w:val="60FD0443"/>
    <w:rsid w:val="612E5C3F"/>
    <w:rsid w:val="618D7A19"/>
    <w:rsid w:val="61920DBA"/>
    <w:rsid w:val="61E57537"/>
    <w:rsid w:val="620121B5"/>
    <w:rsid w:val="62616D47"/>
    <w:rsid w:val="632C3D6D"/>
    <w:rsid w:val="63367741"/>
    <w:rsid w:val="636D5BC7"/>
    <w:rsid w:val="63DD1953"/>
    <w:rsid w:val="641E657E"/>
    <w:rsid w:val="64A01811"/>
    <w:rsid w:val="657A4758"/>
    <w:rsid w:val="6583773F"/>
    <w:rsid w:val="663C68DF"/>
    <w:rsid w:val="66921A0A"/>
    <w:rsid w:val="67062239"/>
    <w:rsid w:val="671C1E34"/>
    <w:rsid w:val="67D0065F"/>
    <w:rsid w:val="681F15E7"/>
    <w:rsid w:val="687F3E33"/>
    <w:rsid w:val="68CF4DBB"/>
    <w:rsid w:val="69303ADF"/>
    <w:rsid w:val="6A1955D6"/>
    <w:rsid w:val="6A2E3D63"/>
    <w:rsid w:val="6ABE0C43"/>
    <w:rsid w:val="6B0C5E52"/>
    <w:rsid w:val="6B403D0E"/>
    <w:rsid w:val="6BC009EB"/>
    <w:rsid w:val="6D5835D1"/>
    <w:rsid w:val="6D592EA5"/>
    <w:rsid w:val="6D7B2E1B"/>
    <w:rsid w:val="6D917B8F"/>
    <w:rsid w:val="6DBF7B7F"/>
    <w:rsid w:val="6DDA5F5C"/>
    <w:rsid w:val="6E2A4841"/>
    <w:rsid w:val="6EFC61DE"/>
    <w:rsid w:val="6F1654F2"/>
    <w:rsid w:val="6FCE2827"/>
    <w:rsid w:val="6FED3D79"/>
    <w:rsid w:val="70691651"/>
    <w:rsid w:val="729A1F96"/>
    <w:rsid w:val="730902AD"/>
    <w:rsid w:val="732B7092"/>
    <w:rsid w:val="73895AAF"/>
    <w:rsid w:val="74404DBF"/>
    <w:rsid w:val="74471CA9"/>
    <w:rsid w:val="75722D56"/>
    <w:rsid w:val="75EC006C"/>
    <w:rsid w:val="76551A3B"/>
    <w:rsid w:val="76BB1E5D"/>
    <w:rsid w:val="76DF08BF"/>
    <w:rsid w:val="775546DD"/>
    <w:rsid w:val="77660698"/>
    <w:rsid w:val="776C1A27"/>
    <w:rsid w:val="778C1D38"/>
    <w:rsid w:val="77FC0C7C"/>
    <w:rsid w:val="78A85589"/>
    <w:rsid w:val="78F341AE"/>
    <w:rsid w:val="79B17BC5"/>
    <w:rsid w:val="7A460C55"/>
    <w:rsid w:val="7A5971E0"/>
    <w:rsid w:val="7B615D46"/>
    <w:rsid w:val="7B6534C1"/>
    <w:rsid w:val="7B9D5142"/>
    <w:rsid w:val="7BE2616F"/>
    <w:rsid w:val="7C044924"/>
    <w:rsid w:val="7C835849"/>
    <w:rsid w:val="7E5261FC"/>
    <w:rsid w:val="7E635932"/>
    <w:rsid w:val="7F237504"/>
    <w:rsid w:val="7FFA336E"/>
    <w:rsid w:val="7FFC429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39"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37"/>
    <w:qFormat/>
    <w:uiPriority w:val="0"/>
    <w:pPr>
      <w:keepNext/>
      <w:keepLines/>
      <w:spacing w:before="340" w:after="330" w:line="578" w:lineRule="auto"/>
      <w:outlineLvl w:val="0"/>
    </w:pPr>
    <w:rPr>
      <w:rFonts w:ascii="Tahoma" w:hAnsi="Tahoma"/>
      <w:b/>
      <w:bCs/>
      <w:kern w:val="44"/>
      <w:sz w:val="44"/>
      <w:szCs w:val="44"/>
    </w:rPr>
  </w:style>
  <w:style w:type="paragraph" w:styleId="4">
    <w:name w:val="heading 2"/>
    <w:basedOn w:val="1"/>
    <w:next w:val="1"/>
    <w:link w:val="128"/>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111"/>
    <w:qFormat/>
    <w:uiPriority w:val="0"/>
    <w:pPr>
      <w:keepNext/>
      <w:keepLines/>
      <w:autoSpaceDE w:val="0"/>
      <w:autoSpaceDN w:val="0"/>
      <w:adjustRightInd w:val="0"/>
      <w:spacing w:before="360" w:after="120"/>
      <w:jc w:val="left"/>
      <w:outlineLvl w:val="2"/>
    </w:pPr>
    <w:rPr>
      <w:rFonts w:ascii="宋体" w:hAnsi="Tahoma"/>
      <w:b/>
      <w:kern w:val="0"/>
      <w:sz w:val="24"/>
      <w:szCs w:val="20"/>
      <w:u w:val="single"/>
    </w:rPr>
  </w:style>
  <w:style w:type="paragraph" w:styleId="6">
    <w:name w:val="heading 4"/>
    <w:basedOn w:val="1"/>
    <w:next w:val="1"/>
    <w:link w:val="115"/>
    <w:qFormat/>
    <w:uiPriority w:val="0"/>
    <w:pPr>
      <w:pBdr>
        <w:bottom w:val="single" w:color="B8CCE4" w:sz="4" w:space="2"/>
      </w:pBdr>
      <w:spacing w:before="200" w:after="80"/>
      <w:outlineLvl w:val="3"/>
    </w:pPr>
    <w:rPr>
      <w:rFonts w:ascii="Cambria" w:hAnsi="Cambria" w:cs="宋体"/>
      <w:i/>
      <w:iCs/>
      <w:color w:val="4F81BD"/>
      <w:sz w:val="24"/>
    </w:rPr>
  </w:style>
  <w:style w:type="paragraph" w:styleId="7">
    <w:name w:val="heading 5"/>
    <w:basedOn w:val="1"/>
    <w:next w:val="1"/>
    <w:link w:val="114"/>
    <w:qFormat/>
    <w:uiPriority w:val="0"/>
    <w:pPr>
      <w:spacing w:before="200" w:after="80"/>
      <w:outlineLvl w:val="4"/>
    </w:pPr>
    <w:rPr>
      <w:rFonts w:ascii="Cambria" w:hAnsi="Cambria" w:cs="宋体"/>
      <w:color w:val="4F81BD"/>
    </w:rPr>
  </w:style>
  <w:style w:type="paragraph" w:styleId="8">
    <w:name w:val="heading 6"/>
    <w:basedOn w:val="1"/>
    <w:next w:val="1"/>
    <w:link w:val="71"/>
    <w:qFormat/>
    <w:uiPriority w:val="0"/>
    <w:pPr>
      <w:spacing w:before="280" w:after="100"/>
      <w:outlineLvl w:val="5"/>
    </w:pPr>
    <w:rPr>
      <w:rFonts w:ascii="Cambria" w:hAnsi="Cambria" w:cs="宋体"/>
      <w:i/>
      <w:iCs/>
      <w:color w:val="4F81BD"/>
    </w:rPr>
  </w:style>
  <w:style w:type="paragraph" w:styleId="9">
    <w:name w:val="heading 7"/>
    <w:basedOn w:val="1"/>
    <w:next w:val="1"/>
    <w:link w:val="119"/>
    <w:qFormat/>
    <w:uiPriority w:val="0"/>
    <w:pPr>
      <w:spacing w:before="320" w:after="100"/>
      <w:outlineLvl w:val="6"/>
    </w:pPr>
    <w:rPr>
      <w:rFonts w:ascii="Cambria" w:hAnsi="Cambria"/>
      <w:b/>
      <w:bCs/>
      <w:color w:val="9BBB59"/>
      <w:sz w:val="24"/>
      <w:szCs w:val="20"/>
    </w:rPr>
  </w:style>
  <w:style w:type="paragraph" w:styleId="10">
    <w:name w:val="heading 8"/>
    <w:basedOn w:val="1"/>
    <w:next w:val="1"/>
    <w:link w:val="87"/>
    <w:qFormat/>
    <w:uiPriority w:val="0"/>
    <w:pPr>
      <w:spacing w:before="320" w:after="100"/>
      <w:outlineLvl w:val="7"/>
    </w:pPr>
    <w:rPr>
      <w:rFonts w:ascii="Cambria" w:hAnsi="Cambria"/>
      <w:b/>
      <w:bCs/>
      <w:i/>
      <w:iCs/>
      <w:color w:val="9BBB59"/>
      <w:sz w:val="24"/>
      <w:szCs w:val="20"/>
    </w:rPr>
  </w:style>
  <w:style w:type="paragraph" w:styleId="11">
    <w:name w:val="heading 9"/>
    <w:basedOn w:val="1"/>
    <w:next w:val="1"/>
    <w:link w:val="116"/>
    <w:qFormat/>
    <w:uiPriority w:val="0"/>
    <w:pPr>
      <w:spacing w:before="320" w:after="100"/>
      <w:outlineLvl w:val="8"/>
    </w:pPr>
    <w:rPr>
      <w:rFonts w:ascii="Cambria" w:hAnsi="Cambria"/>
      <w:i/>
      <w:iCs/>
      <w:color w:val="9BBB59"/>
      <w:sz w:val="24"/>
      <w:szCs w:val="20"/>
    </w:rPr>
  </w:style>
  <w:style w:type="character" w:default="1" w:styleId="54">
    <w:name w:val="Default Paragraph Font"/>
    <w:semiHidden/>
    <w:unhideWhenUsed/>
    <w:qFormat/>
    <w:uiPriority w:val="1"/>
  </w:style>
  <w:style w:type="table" w:default="1" w:styleId="52">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147"/>
    <w:qFormat/>
    <w:uiPriority w:val="0"/>
    <w:pPr>
      <w:pBdr>
        <w:top w:val="single" w:color="A7BFDE" w:sz="8" w:space="10"/>
        <w:bottom w:val="single" w:color="9BBB59" w:sz="24" w:space="15"/>
      </w:pBdr>
      <w:jc w:val="center"/>
    </w:pPr>
    <w:rPr>
      <w:rFonts w:ascii="Cambria" w:hAnsi="Cambria"/>
      <w:i/>
      <w:iCs/>
      <w:color w:val="243F60"/>
      <w:kern w:val="0"/>
      <w:sz w:val="60"/>
      <w:szCs w:val="60"/>
    </w:rPr>
  </w:style>
  <w:style w:type="paragraph" w:styleId="12">
    <w:name w:val="List 3"/>
    <w:basedOn w:val="1"/>
    <w:qFormat/>
    <w:uiPriority w:val="0"/>
    <w:pPr>
      <w:ind w:left="400" w:leftChars="400" w:hanging="200" w:hangingChars="200"/>
    </w:pPr>
  </w:style>
  <w:style w:type="paragraph" w:styleId="13">
    <w:name w:val="toc 7"/>
    <w:basedOn w:val="1"/>
    <w:next w:val="1"/>
    <w:qFormat/>
    <w:uiPriority w:val="0"/>
    <w:pPr>
      <w:ind w:left="1200" w:leftChars="1200"/>
    </w:pPr>
  </w:style>
  <w:style w:type="paragraph" w:styleId="14">
    <w:name w:val="List Number 2"/>
    <w:basedOn w:val="1"/>
    <w:qFormat/>
    <w:uiPriority w:val="0"/>
    <w:pPr>
      <w:widowControl/>
      <w:tabs>
        <w:tab w:val="left" w:pos="1680"/>
      </w:tabs>
      <w:ind w:left="1680" w:hanging="420"/>
      <w:jc w:val="left"/>
    </w:pPr>
    <w:rPr>
      <w:kern w:val="0"/>
      <w:sz w:val="24"/>
      <w:szCs w:val="20"/>
    </w:rPr>
  </w:style>
  <w:style w:type="paragraph" w:styleId="15">
    <w:name w:val="List Number"/>
    <w:basedOn w:val="1"/>
    <w:qFormat/>
    <w:uiPriority w:val="0"/>
    <w:pPr>
      <w:widowControl/>
      <w:numPr>
        <w:ilvl w:val="0"/>
        <w:numId w:val="1"/>
      </w:numPr>
      <w:tabs>
        <w:tab w:val="left" w:pos="454"/>
        <w:tab w:val="left" w:pos="720"/>
        <w:tab w:val="clear" w:pos="900"/>
      </w:tabs>
      <w:spacing w:afterLines="50"/>
      <w:ind w:left="454" w:hanging="284"/>
      <w:jc w:val="left"/>
    </w:pPr>
    <w:rPr>
      <w:kern w:val="0"/>
      <w:sz w:val="24"/>
      <w:szCs w:val="20"/>
    </w:rPr>
  </w:style>
  <w:style w:type="paragraph" w:styleId="16">
    <w:name w:val="Normal Indent"/>
    <w:basedOn w:val="1"/>
    <w:link w:val="76"/>
    <w:qFormat/>
    <w:uiPriority w:val="0"/>
    <w:pPr>
      <w:ind w:firstLine="420"/>
    </w:pPr>
    <w:rPr>
      <w:rFonts w:ascii="Tahoma" w:hAnsi="Tahoma"/>
      <w:kern w:val="0"/>
      <w:sz w:val="20"/>
      <w:szCs w:val="20"/>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Document Map"/>
    <w:basedOn w:val="1"/>
    <w:link w:val="136"/>
    <w:qFormat/>
    <w:uiPriority w:val="0"/>
    <w:pPr>
      <w:shd w:val="clear" w:color="auto" w:fill="000080"/>
    </w:pPr>
    <w:rPr>
      <w:rFonts w:ascii="宋体" w:hAnsi="宋体"/>
      <w:kern w:val="0"/>
      <w:sz w:val="20"/>
    </w:rPr>
  </w:style>
  <w:style w:type="paragraph" w:styleId="19">
    <w:name w:val="annotation text"/>
    <w:basedOn w:val="1"/>
    <w:link w:val="101"/>
    <w:unhideWhenUsed/>
    <w:qFormat/>
    <w:uiPriority w:val="99"/>
    <w:pPr>
      <w:jc w:val="left"/>
    </w:pPr>
  </w:style>
  <w:style w:type="paragraph" w:styleId="20">
    <w:name w:val="Body Text 3"/>
    <w:basedOn w:val="1"/>
    <w:link w:val="112"/>
    <w:qFormat/>
    <w:uiPriority w:val="0"/>
    <w:pPr>
      <w:snapToGrid w:val="0"/>
      <w:spacing w:before="50" w:after="50"/>
    </w:pPr>
  </w:style>
  <w:style w:type="paragraph" w:styleId="21">
    <w:name w:val="Body Text"/>
    <w:basedOn w:val="1"/>
    <w:next w:val="22"/>
    <w:link w:val="121"/>
    <w:qFormat/>
    <w:uiPriority w:val="0"/>
    <w:pPr>
      <w:spacing w:after="120"/>
    </w:pPr>
    <w:rPr>
      <w:rFonts w:ascii="Tahoma" w:hAnsi="Tahoma"/>
      <w:kern w:val="0"/>
      <w:sz w:val="28"/>
    </w:rPr>
  </w:style>
  <w:style w:type="paragraph" w:styleId="22">
    <w:name w:val="toc 4"/>
    <w:basedOn w:val="1"/>
    <w:next w:val="1"/>
    <w:qFormat/>
    <w:uiPriority w:val="0"/>
    <w:pPr>
      <w:ind w:left="600" w:leftChars="600"/>
    </w:pPr>
  </w:style>
  <w:style w:type="paragraph" w:styleId="23">
    <w:name w:val="Body Text Indent"/>
    <w:basedOn w:val="1"/>
    <w:next w:val="1"/>
    <w:link w:val="104"/>
    <w:unhideWhenUsed/>
    <w:qFormat/>
    <w:uiPriority w:val="99"/>
    <w:pPr>
      <w:spacing w:after="120"/>
      <w:ind w:left="420" w:leftChars="200"/>
    </w:pPr>
  </w:style>
  <w:style w:type="paragraph" w:styleId="24">
    <w:name w:val="List Number 3"/>
    <w:basedOn w:val="1"/>
    <w:qFormat/>
    <w:uiPriority w:val="0"/>
    <w:pPr>
      <w:numPr>
        <w:ilvl w:val="0"/>
        <w:numId w:val="2"/>
      </w:numPr>
      <w:tabs>
        <w:tab w:val="left" w:pos="1200"/>
      </w:tabs>
    </w:pPr>
  </w:style>
  <w:style w:type="paragraph" w:styleId="25">
    <w:name w:val="List 2"/>
    <w:basedOn w:val="1"/>
    <w:qFormat/>
    <w:uiPriority w:val="0"/>
    <w:pPr>
      <w:ind w:left="100" w:leftChars="200" w:hanging="200" w:hangingChars="200"/>
    </w:pPr>
    <w:rPr>
      <w:sz w:val="28"/>
    </w:rPr>
  </w:style>
  <w:style w:type="paragraph" w:styleId="26">
    <w:name w:val="Block Text"/>
    <w:basedOn w:val="1"/>
    <w:qFormat/>
    <w:uiPriority w:val="0"/>
    <w:pPr>
      <w:adjustRightInd w:val="0"/>
      <w:ind w:left="420" w:right="33"/>
      <w:jc w:val="left"/>
      <w:textAlignment w:val="baseline"/>
    </w:pPr>
    <w:rPr>
      <w:kern w:val="0"/>
      <w:sz w:val="24"/>
      <w:szCs w:val="20"/>
    </w:rPr>
  </w:style>
  <w:style w:type="paragraph" w:styleId="27">
    <w:name w:val="toc 5"/>
    <w:basedOn w:val="1"/>
    <w:next w:val="1"/>
    <w:qFormat/>
    <w:uiPriority w:val="0"/>
    <w:pPr>
      <w:ind w:left="800" w:leftChars="800"/>
    </w:pPr>
  </w:style>
  <w:style w:type="paragraph" w:styleId="28">
    <w:name w:val="toc 3"/>
    <w:basedOn w:val="1"/>
    <w:next w:val="1"/>
    <w:qFormat/>
    <w:uiPriority w:val="39"/>
    <w:pPr>
      <w:spacing w:line="400" w:lineRule="exact"/>
      <w:ind w:left="400" w:leftChars="400"/>
    </w:pPr>
    <w:rPr>
      <w:rFonts w:ascii="Arial" w:hAnsi="Arial"/>
    </w:rPr>
  </w:style>
  <w:style w:type="paragraph" w:styleId="29">
    <w:name w:val="Plain Text"/>
    <w:basedOn w:val="1"/>
    <w:next w:val="30"/>
    <w:link w:val="113"/>
    <w:qFormat/>
    <w:uiPriority w:val="0"/>
    <w:pPr>
      <w:spacing w:beforeLines="50" w:afterLines="50" w:line="400" w:lineRule="exact"/>
    </w:pPr>
    <w:rPr>
      <w:rFonts w:ascii="宋体" w:hAnsi="Courier New"/>
      <w:kern w:val="0"/>
      <w:sz w:val="24"/>
    </w:rPr>
  </w:style>
  <w:style w:type="paragraph" w:styleId="30">
    <w:name w:val="Date"/>
    <w:basedOn w:val="1"/>
    <w:next w:val="1"/>
    <w:link w:val="99"/>
    <w:qFormat/>
    <w:uiPriority w:val="0"/>
    <w:pPr>
      <w:ind w:left="2500" w:leftChars="2500"/>
    </w:pPr>
    <w:rPr>
      <w:rFonts w:ascii="Tahoma" w:hAnsi="Tahoma" w:eastAsia="楷体_GB2312"/>
      <w:kern w:val="0"/>
      <w:sz w:val="32"/>
      <w:szCs w:val="20"/>
    </w:rPr>
  </w:style>
  <w:style w:type="paragraph" w:styleId="31">
    <w:name w:val="List Number 4"/>
    <w:basedOn w:val="1"/>
    <w:qFormat/>
    <w:uiPriority w:val="0"/>
    <w:pPr>
      <w:widowControl/>
      <w:tabs>
        <w:tab w:val="left" w:pos="1531"/>
      </w:tabs>
      <w:ind w:left="1531" w:hanging="397"/>
      <w:jc w:val="left"/>
    </w:pPr>
    <w:rPr>
      <w:kern w:val="0"/>
      <w:sz w:val="24"/>
      <w:szCs w:val="20"/>
    </w:rPr>
  </w:style>
  <w:style w:type="paragraph" w:styleId="32">
    <w:name w:val="toc 8"/>
    <w:basedOn w:val="1"/>
    <w:next w:val="1"/>
    <w:qFormat/>
    <w:uiPriority w:val="0"/>
    <w:pPr>
      <w:ind w:left="1400" w:leftChars="1400"/>
    </w:pPr>
  </w:style>
  <w:style w:type="paragraph" w:styleId="33">
    <w:name w:val="Body Text Indent 2"/>
    <w:basedOn w:val="1"/>
    <w:link w:val="139"/>
    <w:qFormat/>
    <w:uiPriority w:val="0"/>
    <w:pPr>
      <w:snapToGrid w:val="0"/>
      <w:ind w:firstLine="542" w:firstLineChars="225"/>
    </w:pPr>
    <w:rPr>
      <w:rFonts w:ascii="仿宋_GB2312" w:hAnsi="宋体"/>
      <w:b/>
      <w:bCs/>
      <w:color w:val="000000"/>
      <w:kern w:val="0"/>
      <w:sz w:val="24"/>
    </w:rPr>
  </w:style>
  <w:style w:type="paragraph" w:styleId="34">
    <w:name w:val="Balloon Text"/>
    <w:basedOn w:val="1"/>
    <w:link w:val="134"/>
    <w:semiHidden/>
    <w:qFormat/>
    <w:uiPriority w:val="0"/>
    <w:rPr>
      <w:rFonts w:ascii="Tahoma" w:hAnsi="Tahoma"/>
      <w:kern w:val="0"/>
      <w:sz w:val="18"/>
      <w:szCs w:val="18"/>
    </w:rPr>
  </w:style>
  <w:style w:type="paragraph" w:styleId="35">
    <w:name w:val="footer"/>
    <w:basedOn w:val="1"/>
    <w:link w:val="105"/>
    <w:qFormat/>
    <w:uiPriority w:val="99"/>
    <w:pPr>
      <w:tabs>
        <w:tab w:val="center" w:pos="4153"/>
        <w:tab w:val="right" w:pos="8306"/>
      </w:tabs>
      <w:snapToGrid w:val="0"/>
      <w:jc w:val="left"/>
    </w:pPr>
    <w:rPr>
      <w:rFonts w:ascii="Tahoma" w:hAnsi="Tahoma" w:eastAsia="黑体"/>
      <w:snapToGrid w:val="0"/>
      <w:kern w:val="0"/>
      <w:sz w:val="18"/>
      <w:szCs w:val="18"/>
    </w:rPr>
  </w:style>
  <w:style w:type="paragraph" w:styleId="36">
    <w:name w:val="header"/>
    <w:basedOn w:val="1"/>
    <w:link w:val="123"/>
    <w:qFormat/>
    <w:uiPriority w:val="99"/>
    <w:pPr>
      <w:pBdr>
        <w:bottom w:val="single" w:color="auto" w:sz="6" w:space="1"/>
      </w:pBdr>
      <w:tabs>
        <w:tab w:val="center" w:pos="4153"/>
        <w:tab w:val="right" w:pos="8306"/>
      </w:tabs>
      <w:snapToGrid w:val="0"/>
      <w:jc w:val="center"/>
    </w:pPr>
    <w:rPr>
      <w:rFonts w:ascii="Tahoma" w:hAnsi="Tahoma" w:eastAsia="仿宋_GB2312"/>
      <w:kern w:val="0"/>
      <w:sz w:val="18"/>
      <w:szCs w:val="20"/>
    </w:rPr>
  </w:style>
  <w:style w:type="paragraph" w:styleId="37">
    <w:name w:val="toc 1"/>
    <w:basedOn w:val="1"/>
    <w:next w:val="1"/>
    <w:qFormat/>
    <w:uiPriority w:val="39"/>
  </w:style>
  <w:style w:type="paragraph" w:styleId="38">
    <w:name w:val="Subtitle"/>
    <w:basedOn w:val="1"/>
    <w:next w:val="1"/>
    <w:link w:val="77"/>
    <w:qFormat/>
    <w:uiPriority w:val="0"/>
    <w:pPr>
      <w:spacing w:before="200" w:after="900"/>
      <w:jc w:val="right"/>
    </w:pPr>
    <w:rPr>
      <w:rFonts w:ascii="宋体" w:hAnsi="宋体"/>
      <w:i/>
      <w:iCs/>
      <w:kern w:val="0"/>
      <w:sz w:val="24"/>
    </w:rPr>
  </w:style>
  <w:style w:type="paragraph" w:styleId="39">
    <w:name w:val="List"/>
    <w:basedOn w:val="1"/>
    <w:qFormat/>
    <w:uiPriority w:val="0"/>
    <w:pPr>
      <w:ind w:left="200" w:hanging="200" w:hangingChars="200"/>
    </w:pPr>
    <w:rPr>
      <w:sz w:val="28"/>
    </w:rPr>
  </w:style>
  <w:style w:type="paragraph" w:styleId="40">
    <w:name w:val="toc 6"/>
    <w:basedOn w:val="1"/>
    <w:next w:val="1"/>
    <w:qFormat/>
    <w:uiPriority w:val="0"/>
    <w:pPr>
      <w:ind w:left="1000" w:leftChars="1000"/>
    </w:pPr>
  </w:style>
  <w:style w:type="paragraph" w:styleId="41">
    <w:name w:val="Body Text Indent 3"/>
    <w:basedOn w:val="1"/>
    <w:link w:val="141"/>
    <w:qFormat/>
    <w:uiPriority w:val="0"/>
    <w:pPr>
      <w:snapToGrid w:val="0"/>
      <w:ind w:firstLine="480" w:firstLineChars="200"/>
      <w:jc w:val="left"/>
    </w:pPr>
    <w:rPr>
      <w:rFonts w:ascii="仿宋_GB2312" w:hAnsi="宋体" w:eastAsia="仿宋_GB2312"/>
      <w:color w:val="000000"/>
      <w:kern w:val="0"/>
      <w:sz w:val="24"/>
    </w:rPr>
  </w:style>
  <w:style w:type="paragraph" w:styleId="42">
    <w:name w:val="table of figures"/>
    <w:basedOn w:val="1"/>
    <w:next w:val="1"/>
    <w:qFormat/>
    <w:uiPriority w:val="0"/>
    <w:pPr>
      <w:adjustRightInd w:val="0"/>
      <w:snapToGrid w:val="0"/>
      <w:spacing w:line="440" w:lineRule="exact"/>
    </w:pPr>
    <w:rPr>
      <w:rFonts w:ascii="Arial" w:hAnsi="Arial" w:eastAsia="黑体"/>
      <w:sz w:val="24"/>
      <w:szCs w:val="20"/>
    </w:rPr>
  </w:style>
  <w:style w:type="paragraph" w:styleId="43">
    <w:name w:val="toc 2"/>
    <w:basedOn w:val="1"/>
    <w:next w:val="1"/>
    <w:qFormat/>
    <w:uiPriority w:val="39"/>
    <w:pPr>
      <w:spacing w:line="400" w:lineRule="exact"/>
      <w:ind w:left="200" w:leftChars="200"/>
    </w:pPr>
    <w:rPr>
      <w:rFonts w:ascii="Arial" w:hAnsi="Arial"/>
    </w:rPr>
  </w:style>
  <w:style w:type="paragraph" w:styleId="44">
    <w:name w:val="toc 9"/>
    <w:basedOn w:val="1"/>
    <w:next w:val="1"/>
    <w:qFormat/>
    <w:uiPriority w:val="0"/>
    <w:pPr>
      <w:ind w:left="1600" w:leftChars="1600"/>
    </w:pPr>
  </w:style>
  <w:style w:type="paragraph" w:styleId="45">
    <w:name w:val="Body Text 2"/>
    <w:basedOn w:val="1"/>
    <w:link w:val="142"/>
    <w:qFormat/>
    <w:uiPriority w:val="0"/>
    <w:pPr>
      <w:widowControl/>
      <w:snapToGrid w:val="0"/>
      <w:spacing w:before="50" w:afterLines="50" w:line="400" w:lineRule="exact"/>
      <w:jc w:val="left"/>
    </w:pPr>
    <w:rPr>
      <w:rFonts w:ascii="宋体" w:hAnsi="宋体"/>
      <w:color w:val="000000"/>
      <w:kern w:val="0"/>
      <w:sz w:val="24"/>
    </w:rPr>
  </w:style>
  <w:style w:type="paragraph" w:styleId="46">
    <w:name w:val="HTML Preformatted"/>
    <w:basedOn w:val="1"/>
    <w:link w:val="8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7">
    <w:name w:val="Normal (Web)"/>
    <w:basedOn w:val="1"/>
    <w:link w:val="228"/>
    <w:qFormat/>
    <w:uiPriority w:val="0"/>
    <w:pPr>
      <w:widowControl/>
      <w:spacing w:before="100" w:beforeAutospacing="1" w:after="100" w:afterAutospacing="1"/>
      <w:jc w:val="left"/>
    </w:pPr>
    <w:rPr>
      <w:rFonts w:ascii="宋体" w:hAnsi="宋体"/>
      <w:kern w:val="0"/>
      <w:sz w:val="24"/>
    </w:rPr>
  </w:style>
  <w:style w:type="paragraph" w:styleId="48">
    <w:name w:val="index 1"/>
    <w:basedOn w:val="1"/>
    <w:next w:val="1"/>
    <w:qFormat/>
    <w:uiPriority w:val="0"/>
    <w:pPr>
      <w:widowControl/>
      <w:spacing w:line="360" w:lineRule="auto"/>
      <w:jc w:val="center"/>
    </w:pPr>
    <w:rPr>
      <w:rFonts w:ascii="Arial" w:hAnsi="Arial" w:cs="Arial"/>
      <w:kern w:val="0"/>
      <w:sz w:val="24"/>
    </w:rPr>
  </w:style>
  <w:style w:type="paragraph" w:styleId="49">
    <w:name w:val="annotation subject"/>
    <w:basedOn w:val="19"/>
    <w:next w:val="19"/>
    <w:link w:val="144"/>
    <w:qFormat/>
    <w:uiPriority w:val="0"/>
    <w:rPr>
      <w:rFonts w:ascii="宋体" w:hAnsi="宋体"/>
      <w:b/>
      <w:bCs/>
      <w:kern w:val="0"/>
      <w:sz w:val="20"/>
    </w:rPr>
  </w:style>
  <w:style w:type="paragraph" w:styleId="50">
    <w:name w:val="Body Text First Indent"/>
    <w:basedOn w:val="21"/>
    <w:next w:val="40"/>
    <w:link w:val="221"/>
    <w:semiHidden/>
    <w:unhideWhenUsed/>
    <w:qFormat/>
    <w:uiPriority w:val="99"/>
    <w:pPr>
      <w:ind w:firstLine="420" w:firstLineChars="100"/>
    </w:pPr>
    <w:rPr>
      <w:rFonts w:ascii="Times New Roman" w:hAnsi="Times New Roman"/>
      <w:kern w:val="2"/>
      <w:sz w:val="21"/>
    </w:rPr>
  </w:style>
  <w:style w:type="paragraph" w:styleId="51">
    <w:name w:val="Body Text First Indent 2"/>
    <w:basedOn w:val="23"/>
    <w:link w:val="103"/>
    <w:qFormat/>
    <w:uiPriority w:val="0"/>
    <w:pPr>
      <w:ind w:firstLine="420" w:firstLineChars="200"/>
    </w:pPr>
  </w:style>
  <w:style w:type="table" w:styleId="53">
    <w:name w:val="Table Grid"/>
    <w:basedOn w:val="52"/>
    <w:unhideWhenUsed/>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5">
    <w:name w:val="Strong"/>
    <w:qFormat/>
    <w:uiPriority w:val="0"/>
    <w:rPr>
      <w:rFonts w:ascii="Tahoma" w:hAnsi="Tahoma"/>
      <w:b/>
      <w:bCs/>
      <w:spacing w:val="0"/>
      <w:sz w:val="24"/>
    </w:rPr>
  </w:style>
  <w:style w:type="character" w:styleId="56">
    <w:name w:val="page number"/>
    <w:qFormat/>
    <w:uiPriority w:val="0"/>
    <w:rPr>
      <w:rFonts w:ascii="Tahoma" w:hAnsi="Tahoma"/>
      <w:sz w:val="24"/>
    </w:rPr>
  </w:style>
  <w:style w:type="character" w:styleId="57">
    <w:name w:val="FollowedHyperlink"/>
    <w:qFormat/>
    <w:uiPriority w:val="0"/>
    <w:rPr>
      <w:rFonts w:ascii="Tahoma" w:hAnsi="Tahoma"/>
      <w:color w:val="800080"/>
      <w:sz w:val="24"/>
      <w:u w:val="single"/>
    </w:rPr>
  </w:style>
  <w:style w:type="character" w:styleId="58">
    <w:name w:val="Emphasis"/>
    <w:qFormat/>
    <w:uiPriority w:val="0"/>
    <w:rPr>
      <w:b/>
      <w:bCs/>
      <w:i/>
      <w:iCs/>
      <w:color w:val="5A5A5A"/>
    </w:rPr>
  </w:style>
  <w:style w:type="character" w:styleId="59">
    <w:name w:val="Hyperlink"/>
    <w:basedOn w:val="54"/>
    <w:qFormat/>
    <w:uiPriority w:val="99"/>
    <w:rPr>
      <w:rFonts w:ascii="Tahoma" w:hAnsi="Tahoma"/>
      <w:color w:val="0000FF"/>
      <w:sz w:val="24"/>
      <w:u w:val="single"/>
    </w:rPr>
  </w:style>
  <w:style w:type="character" w:styleId="60">
    <w:name w:val="annotation reference"/>
    <w:qFormat/>
    <w:uiPriority w:val="0"/>
    <w:rPr>
      <w:rFonts w:ascii="Tahoma" w:hAnsi="Tahoma"/>
      <w:sz w:val="21"/>
      <w:szCs w:val="21"/>
    </w:rPr>
  </w:style>
  <w:style w:type="paragraph" w:customStyle="1" w:styleId="61">
    <w:name w:val="无间隔1"/>
    <w:qFormat/>
    <w:uiPriority w:val="0"/>
    <w:pPr>
      <w:adjustRightInd w:val="0"/>
      <w:snapToGrid w:val="0"/>
    </w:pPr>
    <w:rPr>
      <w:rFonts w:ascii="Tahoma" w:hAnsi="Tahoma" w:eastAsia="微软雅黑" w:cs="Times New Roman"/>
      <w:sz w:val="22"/>
      <w:szCs w:val="22"/>
      <w:lang w:val="en-US" w:eastAsia="zh-CN" w:bidi="ar-SA"/>
    </w:rPr>
  </w:style>
  <w:style w:type="character" w:customStyle="1" w:styleId="62">
    <w:name w:val="16"/>
    <w:qFormat/>
    <w:uiPriority w:val="0"/>
    <w:rPr>
      <w:rFonts w:hint="default" w:ascii="Times New Roman" w:hAnsi="Times New Roman" w:cs="Times New Roman"/>
      <w:color w:val="0000FF"/>
      <w:sz w:val="24"/>
      <w:u w:val="single"/>
    </w:rPr>
  </w:style>
  <w:style w:type="character" w:customStyle="1" w:styleId="63">
    <w:name w:val="shouchang1"/>
    <w:qFormat/>
    <w:uiPriority w:val="0"/>
    <w:rPr>
      <w:rFonts w:ascii="Tahoma" w:hAnsi="Tahoma"/>
      <w:color w:val="000000"/>
      <w:sz w:val="12"/>
      <w:szCs w:val="12"/>
      <w:u w:val="none"/>
    </w:rPr>
  </w:style>
  <w:style w:type="character" w:customStyle="1" w:styleId="64">
    <w:name w:val="标题 Char"/>
    <w:qFormat/>
    <w:locked/>
    <w:uiPriority w:val="0"/>
    <w:rPr>
      <w:rFonts w:ascii="Cambria" w:hAnsi="Cambria" w:eastAsia="宋体"/>
      <w:i/>
      <w:iCs/>
      <w:color w:val="243F60"/>
      <w:sz w:val="60"/>
      <w:szCs w:val="60"/>
    </w:rPr>
  </w:style>
  <w:style w:type="character" w:customStyle="1" w:styleId="65">
    <w:name w:val="引用 Char1"/>
    <w:basedOn w:val="54"/>
    <w:qFormat/>
    <w:uiPriority w:val="29"/>
    <w:rPr>
      <w:rFonts w:ascii="Times New Roman" w:hAnsi="Times New Roman" w:eastAsia="宋体" w:cs="Times New Roman"/>
      <w:i/>
      <w:iCs/>
      <w:color w:val="000000"/>
      <w:szCs w:val="24"/>
    </w:rPr>
  </w:style>
  <w:style w:type="character" w:customStyle="1" w:styleId="66">
    <w:name w:val="无间隔 Char"/>
    <w:link w:val="67"/>
    <w:qFormat/>
    <w:locked/>
    <w:uiPriority w:val="0"/>
    <w:rPr>
      <w:rFonts w:ascii="宋体" w:hAnsi="宋体" w:eastAsia="宋体"/>
      <w:szCs w:val="24"/>
    </w:rPr>
  </w:style>
  <w:style w:type="paragraph" w:styleId="67">
    <w:name w:val="No Spacing"/>
    <w:basedOn w:val="1"/>
    <w:link w:val="66"/>
    <w:qFormat/>
    <w:uiPriority w:val="0"/>
    <w:rPr>
      <w:rFonts w:ascii="宋体" w:hAnsi="宋体"/>
      <w:kern w:val="0"/>
      <w:sz w:val="20"/>
    </w:rPr>
  </w:style>
  <w:style w:type="character" w:customStyle="1" w:styleId="68">
    <w:name w:val="不明显参考1"/>
    <w:qFormat/>
    <w:uiPriority w:val="0"/>
    <w:rPr>
      <w:color w:val="auto"/>
      <w:u w:val="single" w:color="9BBB59"/>
    </w:rPr>
  </w:style>
  <w:style w:type="character" w:customStyle="1" w:styleId="69">
    <w:name w:val="content1"/>
    <w:qFormat/>
    <w:uiPriority w:val="0"/>
    <w:rPr>
      <w:rFonts w:ascii="Tahoma" w:hAnsi="Tahoma"/>
      <w:color w:val="0066FF"/>
      <w:sz w:val="21"/>
    </w:rPr>
  </w:style>
  <w:style w:type="character" w:customStyle="1" w:styleId="70">
    <w:name w:val="副标题 Char"/>
    <w:qFormat/>
    <w:locked/>
    <w:uiPriority w:val="0"/>
    <w:rPr>
      <w:rFonts w:ascii="宋体" w:hAnsi="宋体" w:eastAsia="宋体"/>
      <w:i/>
      <w:iCs/>
      <w:sz w:val="24"/>
      <w:szCs w:val="24"/>
    </w:rPr>
  </w:style>
  <w:style w:type="character" w:customStyle="1" w:styleId="71">
    <w:name w:val="标题 6 Char"/>
    <w:basedOn w:val="54"/>
    <w:link w:val="8"/>
    <w:qFormat/>
    <w:uiPriority w:val="0"/>
    <w:rPr>
      <w:rFonts w:ascii="Cambria" w:hAnsi="Cambria" w:eastAsia="宋体" w:cs="宋体"/>
      <w:i/>
      <w:iCs/>
      <w:color w:val="4F81BD"/>
      <w:szCs w:val="24"/>
    </w:rPr>
  </w:style>
  <w:style w:type="character" w:customStyle="1" w:styleId="72">
    <w:name w:val="不明显强调1"/>
    <w:qFormat/>
    <w:uiPriority w:val="0"/>
    <w:rPr>
      <w:i/>
      <w:iCs/>
      <w:color w:val="5A5A5A"/>
    </w:rPr>
  </w:style>
  <w:style w:type="character" w:customStyle="1" w:styleId="73">
    <w:name w:val="纯文本 Char1"/>
    <w:qFormat/>
    <w:uiPriority w:val="0"/>
    <w:rPr>
      <w:rFonts w:ascii="宋体" w:hAnsi="Courier New" w:eastAsia="宋体"/>
      <w:sz w:val="24"/>
      <w:szCs w:val="24"/>
    </w:rPr>
  </w:style>
  <w:style w:type="character" w:customStyle="1" w:styleId="74">
    <w:name w:val="unnamed31"/>
    <w:qFormat/>
    <w:uiPriority w:val="0"/>
    <w:rPr>
      <w:rFonts w:ascii="宋体" w:hAnsi="宋体" w:eastAsia="宋体"/>
      <w:color w:val="000000"/>
      <w:spacing w:val="299"/>
      <w:sz w:val="18"/>
      <w:szCs w:val="18"/>
    </w:rPr>
  </w:style>
  <w:style w:type="character" w:customStyle="1" w:styleId="75">
    <w:name w:val="明显强调1"/>
    <w:qFormat/>
    <w:uiPriority w:val="0"/>
    <w:rPr>
      <w:b/>
      <w:bCs/>
      <w:i/>
      <w:iCs/>
      <w:color w:val="4F81BD"/>
      <w:sz w:val="22"/>
      <w:szCs w:val="22"/>
    </w:rPr>
  </w:style>
  <w:style w:type="character" w:customStyle="1" w:styleId="76">
    <w:name w:val="正文缩进 Char"/>
    <w:link w:val="16"/>
    <w:qFormat/>
    <w:uiPriority w:val="0"/>
    <w:rPr>
      <w:rFonts w:ascii="Tahoma" w:hAnsi="Tahoma" w:eastAsia="宋体"/>
    </w:rPr>
  </w:style>
  <w:style w:type="character" w:customStyle="1" w:styleId="77">
    <w:name w:val="副标题 Char1"/>
    <w:basedOn w:val="54"/>
    <w:link w:val="38"/>
    <w:qFormat/>
    <w:uiPriority w:val="11"/>
    <w:rPr>
      <w:rFonts w:ascii="Cambria" w:hAnsi="Cambria" w:eastAsia="宋体" w:cs="Times New Roman"/>
      <w:b/>
      <w:bCs/>
      <w:kern w:val="28"/>
      <w:sz w:val="32"/>
      <w:szCs w:val="32"/>
    </w:rPr>
  </w:style>
  <w:style w:type="character" w:customStyle="1" w:styleId="78">
    <w:name w:val="正文文本缩进 2 Char1"/>
    <w:basedOn w:val="54"/>
    <w:semiHidden/>
    <w:qFormat/>
    <w:uiPriority w:val="99"/>
    <w:rPr>
      <w:rFonts w:ascii="Times New Roman" w:hAnsi="Times New Roman" w:eastAsia="宋体" w:cs="Times New Roman"/>
      <w:szCs w:val="24"/>
    </w:rPr>
  </w:style>
  <w:style w:type="character" w:customStyle="1" w:styleId="79">
    <w:name w:val="普通文字 Char Char2"/>
    <w:qFormat/>
    <w:uiPriority w:val="0"/>
    <w:rPr>
      <w:rFonts w:ascii="宋体" w:hAnsi="Courier New" w:eastAsia="宋体"/>
      <w:kern w:val="2"/>
      <w:sz w:val="24"/>
      <w:szCs w:val="24"/>
      <w:lang w:val="en-US" w:eastAsia="zh-CN" w:bidi="ar-SA"/>
    </w:rPr>
  </w:style>
  <w:style w:type="character" w:customStyle="1" w:styleId="80">
    <w:name w:val="style1"/>
    <w:qFormat/>
    <w:uiPriority w:val="0"/>
    <w:rPr>
      <w:rFonts w:ascii="Tahoma" w:hAnsi="Tahoma"/>
      <w:sz w:val="24"/>
    </w:rPr>
  </w:style>
  <w:style w:type="character" w:customStyle="1" w:styleId="81">
    <w:name w:val="正文文本缩进 3 Char"/>
    <w:qFormat/>
    <w:locked/>
    <w:uiPriority w:val="0"/>
    <w:rPr>
      <w:rFonts w:ascii="仿宋_GB2312" w:hAnsi="宋体" w:eastAsia="仿宋_GB2312"/>
      <w:color w:val="000000"/>
      <w:sz w:val="24"/>
      <w:szCs w:val="24"/>
    </w:rPr>
  </w:style>
  <w:style w:type="character" w:customStyle="1" w:styleId="82">
    <w:name w:val="unnamed51"/>
    <w:qFormat/>
    <w:uiPriority w:val="0"/>
    <w:rPr>
      <w:rFonts w:ascii="Tahoma" w:hAnsi="Tahoma"/>
      <w:sz w:val="22"/>
      <w:szCs w:val="22"/>
    </w:rPr>
  </w:style>
  <w:style w:type="character" w:customStyle="1" w:styleId="83">
    <w:name w:val="内文 Char"/>
    <w:link w:val="84"/>
    <w:qFormat/>
    <w:locked/>
    <w:uiPriority w:val="0"/>
    <w:rPr>
      <w:rFonts w:ascii="Arial" w:hAnsi="Arial" w:cs="Arial"/>
      <w:kern w:val="2"/>
      <w:sz w:val="21"/>
      <w:szCs w:val="22"/>
      <w:lang w:val="en-US" w:eastAsia="zh-CN" w:bidi="ar-SA"/>
    </w:rPr>
  </w:style>
  <w:style w:type="paragraph" w:customStyle="1" w:styleId="84">
    <w:name w:val="内文"/>
    <w:link w:val="83"/>
    <w:qFormat/>
    <w:uiPriority w:val="0"/>
    <w:pPr>
      <w:adjustRightInd w:val="0"/>
      <w:snapToGrid w:val="0"/>
      <w:spacing w:line="400" w:lineRule="exact"/>
      <w:ind w:firstLine="200" w:firstLineChars="200"/>
      <w:jc w:val="both"/>
    </w:pPr>
    <w:rPr>
      <w:rFonts w:ascii="Arial" w:hAnsi="Arial" w:eastAsia="宋体" w:cs="Arial"/>
      <w:kern w:val="2"/>
      <w:sz w:val="21"/>
      <w:szCs w:val="22"/>
      <w:lang w:val="en-US" w:eastAsia="zh-CN" w:bidi="ar-SA"/>
    </w:rPr>
  </w:style>
  <w:style w:type="character" w:customStyle="1" w:styleId="85">
    <w:name w:val="正文文本 Char"/>
    <w:qFormat/>
    <w:locked/>
    <w:uiPriority w:val="0"/>
    <w:rPr>
      <w:rFonts w:ascii="Tahoma" w:hAnsi="Tahoma" w:eastAsia="宋体"/>
      <w:sz w:val="28"/>
      <w:szCs w:val="24"/>
    </w:rPr>
  </w:style>
  <w:style w:type="character" w:customStyle="1" w:styleId="86">
    <w:name w:val="HTML 预设格式 Char"/>
    <w:basedOn w:val="54"/>
    <w:link w:val="46"/>
    <w:qFormat/>
    <w:uiPriority w:val="0"/>
    <w:rPr>
      <w:rFonts w:ascii="Arial" w:hAnsi="Arial" w:eastAsia="宋体" w:cs="Arial"/>
      <w:kern w:val="0"/>
      <w:sz w:val="24"/>
      <w:szCs w:val="24"/>
    </w:rPr>
  </w:style>
  <w:style w:type="character" w:customStyle="1" w:styleId="87">
    <w:name w:val="标题 8 Char"/>
    <w:basedOn w:val="54"/>
    <w:link w:val="10"/>
    <w:qFormat/>
    <w:uiPriority w:val="0"/>
    <w:rPr>
      <w:rFonts w:ascii="Cambria" w:hAnsi="Cambria" w:eastAsia="宋体" w:cs="Times New Roman"/>
      <w:b/>
      <w:bCs/>
      <w:i/>
      <w:iCs/>
      <w:color w:val="9BBB59"/>
      <w:sz w:val="24"/>
      <w:szCs w:val="20"/>
    </w:rPr>
  </w:style>
  <w:style w:type="character" w:customStyle="1" w:styleId="88">
    <w:name w:val="引用 Char"/>
    <w:link w:val="89"/>
    <w:qFormat/>
    <w:locked/>
    <w:uiPriority w:val="0"/>
    <w:rPr>
      <w:rFonts w:ascii="Cambria" w:hAnsi="Cambria" w:eastAsia="宋体"/>
      <w:i/>
      <w:iCs/>
      <w:color w:val="5A5A5A"/>
      <w:szCs w:val="24"/>
    </w:rPr>
  </w:style>
  <w:style w:type="paragraph" w:styleId="89">
    <w:name w:val="Quote"/>
    <w:basedOn w:val="1"/>
    <w:next w:val="1"/>
    <w:link w:val="88"/>
    <w:qFormat/>
    <w:uiPriority w:val="0"/>
    <w:rPr>
      <w:rFonts w:ascii="Cambria" w:hAnsi="Cambria"/>
      <w:i/>
      <w:iCs/>
      <w:color w:val="5A5A5A"/>
      <w:kern w:val="0"/>
      <w:sz w:val="20"/>
    </w:rPr>
  </w:style>
  <w:style w:type="character" w:customStyle="1" w:styleId="90">
    <w:name w:val="批注框文本 Char"/>
    <w:semiHidden/>
    <w:qFormat/>
    <w:locked/>
    <w:uiPriority w:val="0"/>
    <w:rPr>
      <w:rFonts w:ascii="Tahoma" w:hAnsi="Tahoma" w:eastAsia="宋体"/>
      <w:sz w:val="18"/>
      <w:szCs w:val="18"/>
    </w:rPr>
  </w:style>
  <w:style w:type="character" w:customStyle="1" w:styleId="91">
    <w:name w:val="明显引用 Char1"/>
    <w:basedOn w:val="54"/>
    <w:qFormat/>
    <w:uiPriority w:val="30"/>
    <w:rPr>
      <w:rFonts w:ascii="Times New Roman" w:hAnsi="Times New Roman" w:eastAsia="宋体" w:cs="Times New Roman"/>
      <w:b/>
      <w:bCs/>
      <w:i/>
      <w:iCs/>
      <w:color w:val="4F81BD"/>
      <w:szCs w:val="24"/>
    </w:rPr>
  </w:style>
  <w:style w:type="character" w:customStyle="1" w:styleId="92">
    <w:name w:val="页眉 Char1"/>
    <w:basedOn w:val="54"/>
    <w:semiHidden/>
    <w:qFormat/>
    <w:uiPriority w:val="99"/>
    <w:rPr>
      <w:rFonts w:ascii="Times New Roman" w:hAnsi="Times New Roman" w:eastAsia="宋体" w:cs="Times New Roman"/>
      <w:sz w:val="18"/>
      <w:szCs w:val="18"/>
    </w:rPr>
  </w:style>
  <w:style w:type="character" w:customStyle="1" w:styleId="93">
    <w:name w:val="style261"/>
    <w:qFormat/>
    <w:uiPriority w:val="0"/>
    <w:rPr>
      <w:rFonts w:ascii="Tahoma" w:hAnsi="Tahoma"/>
      <w:color w:val="FFFFFF"/>
      <w:sz w:val="24"/>
    </w:rPr>
  </w:style>
  <w:style w:type="character" w:customStyle="1" w:styleId="94">
    <w:name w:val="正文文本缩进 Char"/>
    <w:qFormat/>
    <w:locked/>
    <w:uiPriority w:val="0"/>
    <w:rPr>
      <w:rFonts w:ascii="宋体" w:hAnsi="Courier New" w:eastAsia="宋体"/>
      <w:spacing w:val="-4"/>
      <w:kern w:val="2"/>
      <w:sz w:val="18"/>
      <w:lang w:val="en-US" w:eastAsia="zh-CN" w:bidi="ar-SA"/>
    </w:rPr>
  </w:style>
  <w:style w:type="character" w:customStyle="1" w:styleId="95">
    <w:name w:val="e"/>
    <w:qFormat/>
    <w:uiPriority w:val="0"/>
    <w:rPr>
      <w:rFonts w:ascii="Tahoma" w:hAnsi="Tahoma"/>
      <w:sz w:val="24"/>
    </w:rPr>
  </w:style>
  <w:style w:type="character" w:customStyle="1" w:styleId="96">
    <w:name w:val="日期 Char1"/>
    <w:basedOn w:val="54"/>
    <w:semiHidden/>
    <w:qFormat/>
    <w:uiPriority w:val="99"/>
    <w:rPr>
      <w:rFonts w:ascii="Times New Roman" w:hAnsi="Times New Roman" w:eastAsia="宋体" w:cs="Times New Roman"/>
      <w:szCs w:val="24"/>
    </w:rPr>
  </w:style>
  <w:style w:type="character" w:customStyle="1" w:styleId="97">
    <w:name w:val="huei12b"/>
    <w:qFormat/>
    <w:uiPriority w:val="0"/>
    <w:rPr>
      <w:rFonts w:ascii="Tahoma" w:hAnsi="Tahoma"/>
      <w:sz w:val="24"/>
    </w:rPr>
  </w:style>
  <w:style w:type="character" w:styleId="98">
    <w:name w:val="Placeholder Text"/>
    <w:semiHidden/>
    <w:qFormat/>
    <w:uiPriority w:val="99"/>
    <w:rPr>
      <w:color w:val="808080"/>
    </w:rPr>
  </w:style>
  <w:style w:type="character" w:customStyle="1" w:styleId="99">
    <w:name w:val="日期 Char"/>
    <w:link w:val="30"/>
    <w:qFormat/>
    <w:locked/>
    <w:uiPriority w:val="0"/>
    <w:rPr>
      <w:rFonts w:ascii="Tahoma" w:hAnsi="Tahoma" w:eastAsia="楷体_GB2312"/>
      <w:sz w:val="32"/>
    </w:rPr>
  </w:style>
  <w:style w:type="character" w:customStyle="1" w:styleId="100">
    <w:name w:val="批注主题 Char1"/>
    <w:basedOn w:val="101"/>
    <w:semiHidden/>
    <w:qFormat/>
    <w:uiPriority w:val="99"/>
    <w:rPr>
      <w:rFonts w:ascii="Times New Roman" w:hAnsi="Times New Roman" w:eastAsia="宋体" w:cs="Times New Roman"/>
      <w:b/>
      <w:bCs/>
      <w:szCs w:val="24"/>
    </w:rPr>
  </w:style>
  <w:style w:type="character" w:customStyle="1" w:styleId="101">
    <w:name w:val="批注文字 Char1"/>
    <w:basedOn w:val="54"/>
    <w:link w:val="19"/>
    <w:semiHidden/>
    <w:qFormat/>
    <w:uiPriority w:val="99"/>
    <w:rPr>
      <w:rFonts w:ascii="Times New Roman" w:hAnsi="Times New Roman" w:eastAsia="宋体" w:cs="Times New Roman"/>
      <w:szCs w:val="24"/>
    </w:rPr>
  </w:style>
  <w:style w:type="character" w:customStyle="1" w:styleId="102">
    <w:name w:val="页脚 Char1"/>
    <w:basedOn w:val="54"/>
    <w:semiHidden/>
    <w:qFormat/>
    <w:uiPriority w:val="99"/>
    <w:rPr>
      <w:rFonts w:ascii="Times New Roman" w:hAnsi="Times New Roman" w:eastAsia="宋体" w:cs="Times New Roman"/>
      <w:sz w:val="18"/>
      <w:szCs w:val="18"/>
    </w:rPr>
  </w:style>
  <w:style w:type="character" w:customStyle="1" w:styleId="103">
    <w:name w:val="正文首行缩进 2 Char"/>
    <w:basedOn w:val="104"/>
    <w:link w:val="51"/>
    <w:qFormat/>
    <w:uiPriority w:val="0"/>
    <w:rPr>
      <w:rFonts w:ascii="Times New Roman" w:hAnsi="Times New Roman" w:eastAsia="宋体" w:cs="Times New Roman"/>
      <w:szCs w:val="24"/>
    </w:rPr>
  </w:style>
  <w:style w:type="character" w:customStyle="1" w:styleId="104">
    <w:name w:val="正文文本缩进 Char1"/>
    <w:basedOn w:val="54"/>
    <w:link w:val="23"/>
    <w:qFormat/>
    <w:uiPriority w:val="99"/>
    <w:rPr>
      <w:rFonts w:ascii="Times New Roman" w:hAnsi="Times New Roman" w:eastAsia="宋体" w:cs="Times New Roman"/>
      <w:szCs w:val="24"/>
    </w:rPr>
  </w:style>
  <w:style w:type="character" w:customStyle="1" w:styleId="105">
    <w:name w:val="页脚 Char"/>
    <w:link w:val="35"/>
    <w:qFormat/>
    <w:locked/>
    <w:uiPriority w:val="99"/>
    <w:rPr>
      <w:rFonts w:ascii="Tahoma" w:hAnsi="Tahoma" w:eastAsia="黑体"/>
      <w:snapToGrid w:val="0"/>
      <w:sz w:val="18"/>
      <w:szCs w:val="18"/>
    </w:rPr>
  </w:style>
  <w:style w:type="character" w:customStyle="1" w:styleId="106">
    <w:name w:val="明显引用 Char"/>
    <w:link w:val="107"/>
    <w:qFormat/>
    <w:locked/>
    <w:uiPriority w:val="0"/>
    <w:rPr>
      <w:rFonts w:ascii="Cambria" w:hAnsi="Cambria" w:eastAsia="宋体"/>
      <w:i/>
      <w:iCs/>
      <w:color w:val="FFFFFF"/>
      <w:sz w:val="24"/>
      <w:szCs w:val="24"/>
      <w:shd w:val="clear" w:color="auto" w:fill="4F81BD"/>
    </w:rPr>
  </w:style>
  <w:style w:type="paragraph" w:styleId="107">
    <w:name w:val="Intense Quote"/>
    <w:basedOn w:val="1"/>
    <w:next w:val="1"/>
    <w:link w:val="106"/>
    <w:qFormat/>
    <w:uiPriority w:val="0"/>
    <w:pPr>
      <w:pBdr>
        <w:top w:val="single" w:color="B8CCE4" w:sz="12" w:space="10"/>
        <w:left w:val="single" w:color="4F81BD" w:sz="36" w:space="4"/>
        <w:bottom w:val="single" w:color="9BBB59" w:sz="24" w:space="10"/>
        <w:right w:val="single" w:color="4F81BD" w:sz="36" w:space="4"/>
      </w:pBdr>
      <w:shd w:val="clear" w:color="auto" w:fill="4F81BD"/>
      <w:spacing w:before="320" w:after="320" w:line="300" w:lineRule="auto"/>
      <w:ind w:left="1440" w:right="1440"/>
    </w:pPr>
    <w:rPr>
      <w:rFonts w:ascii="Cambria" w:hAnsi="Cambria"/>
      <w:i/>
      <w:iCs/>
      <w:color w:val="FFFFFF"/>
      <w:kern w:val="0"/>
      <w:sz w:val="24"/>
    </w:rPr>
  </w:style>
  <w:style w:type="character" w:customStyle="1" w:styleId="108">
    <w:name w:val="3zw1"/>
    <w:qFormat/>
    <w:uiPriority w:val="0"/>
    <w:rPr>
      <w:color w:val="000000"/>
      <w:sz w:val="21"/>
      <w:szCs w:val="21"/>
    </w:rPr>
  </w:style>
  <w:style w:type="character" w:customStyle="1" w:styleId="109">
    <w:name w:val="H3 Char"/>
    <w:qFormat/>
    <w:uiPriority w:val="0"/>
    <w:rPr>
      <w:rFonts w:hint="default" w:ascii="Arial" w:hAnsi="Arial" w:eastAsia="宋体" w:cs="Arial"/>
      <w:b/>
      <w:kern w:val="2"/>
      <w:sz w:val="21"/>
      <w:lang w:val="en-US" w:eastAsia="zh-CN" w:bidi="ar-SA"/>
    </w:rPr>
  </w:style>
  <w:style w:type="character" w:customStyle="1" w:styleId="110">
    <w:name w:val="书籍标题1"/>
    <w:qFormat/>
    <w:uiPriority w:val="0"/>
    <w:rPr>
      <w:rFonts w:hint="default" w:ascii="Cambria" w:hAnsi="Cambria" w:eastAsia="宋体" w:cs="Times New Roman"/>
      <w:b/>
      <w:bCs/>
      <w:i/>
      <w:iCs/>
      <w:color w:val="auto"/>
      <w:sz w:val="24"/>
    </w:rPr>
  </w:style>
  <w:style w:type="character" w:customStyle="1" w:styleId="111">
    <w:name w:val="标题 3 Char"/>
    <w:basedOn w:val="54"/>
    <w:link w:val="5"/>
    <w:qFormat/>
    <w:uiPriority w:val="0"/>
    <w:rPr>
      <w:rFonts w:ascii="宋体" w:hAnsi="Tahoma" w:eastAsia="宋体" w:cs="Times New Roman"/>
      <w:b/>
      <w:kern w:val="0"/>
      <w:sz w:val="24"/>
      <w:szCs w:val="20"/>
      <w:u w:val="single"/>
    </w:rPr>
  </w:style>
  <w:style w:type="character" w:customStyle="1" w:styleId="112">
    <w:name w:val="正文文本 3 Char"/>
    <w:basedOn w:val="54"/>
    <w:link w:val="20"/>
    <w:qFormat/>
    <w:uiPriority w:val="0"/>
    <w:rPr>
      <w:rFonts w:ascii="Times New Roman" w:hAnsi="Times New Roman" w:eastAsia="宋体" w:cs="Times New Roman"/>
      <w:szCs w:val="24"/>
    </w:rPr>
  </w:style>
  <w:style w:type="character" w:customStyle="1" w:styleId="113">
    <w:name w:val="纯文本 Char"/>
    <w:basedOn w:val="54"/>
    <w:link w:val="29"/>
    <w:qFormat/>
    <w:uiPriority w:val="0"/>
    <w:rPr>
      <w:rFonts w:ascii="宋体" w:hAnsi="Courier New" w:eastAsia="宋体" w:cs="Courier New"/>
      <w:szCs w:val="21"/>
    </w:rPr>
  </w:style>
  <w:style w:type="character" w:customStyle="1" w:styleId="114">
    <w:name w:val="标题 5 Char"/>
    <w:basedOn w:val="54"/>
    <w:link w:val="7"/>
    <w:qFormat/>
    <w:uiPriority w:val="0"/>
    <w:rPr>
      <w:rFonts w:ascii="Cambria" w:hAnsi="Cambria" w:eastAsia="宋体" w:cs="宋体"/>
      <w:color w:val="4F81BD"/>
      <w:szCs w:val="24"/>
    </w:rPr>
  </w:style>
  <w:style w:type="character" w:customStyle="1" w:styleId="115">
    <w:name w:val="标题 4 Char"/>
    <w:basedOn w:val="54"/>
    <w:link w:val="6"/>
    <w:qFormat/>
    <w:uiPriority w:val="0"/>
    <w:rPr>
      <w:rFonts w:ascii="Cambria" w:hAnsi="Cambria" w:eastAsia="宋体" w:cs="宋体"/>
      <w:i/>
      <w:iCs/>
      <w:color w:val="4F81BD"/>
      <w:sz w:val="24"/>
      <w:szCs w:val="24"/>
    </w:rPr>
  </w:style>
  <w:style w:type="character" w:customStyle="1" w:styleId="116">
    <w:name w:val="标题 9 Char"/>
    <w:basedOn w:val="54"/>
    <w:link w:val="11"/>
    <w:qFormat/>
    <w:uiPriority w:val="0"/>
    <w:rPr>
      <w:rFonts w:ascii="Cambria" w:hAnsi="Cambria" w:eastAsia="宋体" w:cs="Times New Roman"/>
      <w:i/>
      <w:iCs/>
      <w:color w:val="9BBB59"/>
      <w:sz w:val="24"/>
      <w:szCs w:val="20"/>
    </w:rPr>
  </w:style>
  <w:style w:type="character" w:customStyle="1" w:styleId="117">
    <w:name w:val="small"/>
    <w:qFormat/>
    <w:uiPriority w:val="0"/>
    <w:rPr>
      <w:rFonts w:ascii="Tahoma" w:hAnsi="Tahoma"/>
      <w:sz w:val="24"/>
    </w:rPr>
  </w:style>
  <w:style w:type="character" w:customStyle="1" w:styleId="118">
    <w:name w:val="文档结构图 Char"/>
    <w:qFormat/>
    <w:locked/>
    <w:uiPriority w:val="0"/>
    <w:rPr>
      <w:rFonts w:ascii="宋体" w:hAnsi="宋体" w:eastAsia="宋体"/>
      <w:szCs w:val="24"/>
      <w:shd w:val="clear" w:color="auto" w:fill="000080"/>
    </w:rPr>
  </w:style>
  <w:style w:type="character" w:customStyle="1" w:styleId="119">
    <w:name w:val="标题 7 Char"/>
    <w:basedOn w:val="54"/>
    <w:link w:val="9"/>
    <w:qFormat/>
    <w:uiPriority w:val="0"/>
    <w:rPr>
      <w:rFonts w:ascii="Cambria" w:hAnsi="Cambria" w:eastAsia="宋体" w:cs="Times New Roman"/>
      <w:b/>
      <w:bCs/>
      <w:color w:val="9BBB59"/>
      <w:sz w:val="24"/>
      <w:szCs w:val="20"/>
    </w:rPr>
  </w:style>
  <w:style w:type="character" w:customStyle="1" w:styleId="120">
    <w:name w:val="个人撰写风格"/>
    <w:qFormat/>
    <w:uiPriority w:val="0"/>
    <w:rPr>
      <w:rFonts w:hint="default" w:ascii="Arial" w:hAnsi="Arial" w:eastAsia="宋体" w:cs="Arial"/>
      <w:color w:val="auto"/>
      <w:sz w:val="20"/>
    </w:rPr>
  </w:style>
  <w:style w:type="character" w:customStyle="1" w:styleId="121">
    <w:name w:val="正文文本 Char1"/>
    <w:basedOn w:val="54"/>
    <w:link w:val="21"/>
    <w:semiHidden/>
    <w:qFormat/>
    <w:uiPriority w:val="99"/>
    <w:rPr>
      <w:rFonts w:ascii="Times New Roman" w:hAnsi="Times New Roman" w:eastAsia="宋体" w:cs="Times New Roman"/>
      <w:szCs w:val="24"/>
    </w:rPr>
  </w:style>
  <w:style w:type="character" w:customStyle="1" w:styleId="122">
    <w:name w:val="kleintab"/>
    <w:qFormat/>
    <w:uiPriority w:val="0"/>
    <w:rPr>
      <w:rFonts w:ascii="Tahoma" w:hAnsi="Tahoma"/>
      <w:sz w:val="24"/>
    </w:rPr>
  </w:style>
  <w:style w:type="character" w:customStyle="1" w:styleId="123">
    <w:name w:val="页眉 Char"/>
    <w:link w:val="36"/>
    <w:qFormat/>
    <w:locked/>
    <w:uiPriority w:val="99"/>
    <w:rPr>
      <w:rFonts w:ascii="Tahoma" w:hAnsi="Tahoma" w:eastAsia="仿宋_GB2312"/>
      <w:sz w:val="18"/>
    </w:rPr>
  </w:style>
  <w:style w:type="character" w:customStyle="1" w:styleId="124">
    <w:name w:val="chinaname1"/>
    <w:qFormat/>
    <w:uiPriority w:val="0"/>
    <w:rPr>
      <w:rFonts w:ascii="Tahoma" w:hAnsi="Tahoma"/>
      <w:sz w:val="24"/>
    </w:rPr>
  </w:style>
  <w:style w:type="character" w:customStyle="1" w:styleId="125">
    <w:name w:val="p1481"/>
    <w:qFormat/>
    <w:uiPriority w:val="0"/>
    <w:rPr>
      <w:rFonts w:ascii="Tahoma" w:hAnsi="Tahoma"/>
      <w:sz w:val="24"/>
    </w:rPr>
  </w:style>
  <w:style w:type="character" w:customStyle="1" w:styleId="126">
    <w:name w:val="明显参考1"/>
    <w:qFormat/>
    <w:uiPriority w:val="0"/>
    <w:rPr>
      <w:rFonts w:ascii="Tahoma" w:hAnsi="Tahoma"/>
      <w:b/>
      <w:bCs/>
      <w:color w:val="76923C"/>
      <w:sz w:val="24"/>
      <w:u w:val="single" w:color="9BBB59"/>
    </w:rPr>
  </w:style>
  <w:style w:type="character" w:customStyle="1" w:styleId="127">
    <w:name w:val="wordbreaknormal"/>
    <w:qFormat/>
    <w:uiPriority w:val="0"/>
    <w:rPr>
      <w:rFonts w:ascii="Tahoma" w:hAnsi="Tahoma"/>
      <w:sz w:val="24"/>
    </w:rPr>
  </w:style>
  <w:style w:type="character" w:customStyle="1" w:styleId="128">
    <w:name w:val="标题 2 Char"/>
    <w:basedOn w:val="54"/>
    <w:link w:val="4"/>
    <w:qFormat/>
    <w:uiPriority w:val="0"/>
    <w:rPr>
      <w:rFonts w:ascii="Arial" w:hAnsi="Arial" w:eastAsia="黑体" w:cs="Times New Roman"/>
      <w:b/>
      <w:bCs/>
      <w:sz w:val="32"/>
      <w:szCs w:val="32"/>
    </w:rPr>
  </w:style>
  <w:style w:type="character" w:customStyle="1" w:styleId="129">
    <w:name w:val="标题 1 Char Char"/>
    <w:qFormat/>
    <w:uiPriority w:val="99"/>
    <w:rPr>
      <w:rFonts w:eastAsia="宋体"/>
      <w:b/>
      <w:spacing w:val="-2"/>
      <w:sz w:val="24"/>
      <w:lang w:val="en-US" w:eastAsia="zh-CN"/>
    </w:rPr>
  </w:style>
  <w:style w:type="character" w:customStyle="1" w:styleId="130">
    <w:name w:val="纯文本 字符"/>
    <w:qFormat/>
    <w:uiPriority w:val="99"/>
    <w:rPr>
      <w:rFonts w:ascii="宋体" w:hAnsi="Courier New"/>
      <w:spacing w:val="-8"/>
      <w:kern w:val="2"/>
      <w:sz w:val="24"/>
    </w:rPr>
  </w:style>
  <w:style w:type="character" w:customStyle="1" w:styleId="131">
    <w:name w:val="批注文字 Char"/>
    <w:qFormat/>
    <w:locked/>
    <w:uiPriority w:val="99"/>
    <w:rPr>
      <w:rFonts w:ascii="宋体" w:hAnsi="宋体" w:eastAsia="宋体"/>
      <w:kern w:val="2"/>
      <w:sz w:val="21"/>
      <w:szCs w:val="24"/>
      <w:lang w:val="en-US" w:eastAsia="zh-CN" w:bidi="ar-SA"/>
    </w:rPr>
  </w:style>
  <w:style w:type="character" w:customStyle="1" w:styleId="132">
    <w:name w:val="style5"/>
    <w:qFormat/>
    <w:uiPriority w:val="0"/>
    <w:rPr>
      <w:rFonts w:ascii="Tahoma" w:hAnsi="Tahoma"/>
      <w:sz w:val="24"/>
    </w:rPr>
  </w:style>
  <w:style w:type="character" w:customStyle="1" w:styleId="133">
    <w:name w:val="lineheigh201"/>
    <w:qFormat/>
    <w:uiPriority w:val="0"/>
    <w:rPr>
      <w:rFonts w:ascii="Tahoma" w:hAnsi="Tahoma"/>
      <w:sz w:val="24"/>
    </w:rPr>
  </w:style>
  <w:style w:type="character" w:customStyle="1" w:styleId="134">
    <w:name w:val="批注框文本 Char1"/>
    <w:basedOn w:val="54"/>
    <w:link w:val="34"/>
    <w:semiHidden/>
    <w:qFormat/>
    <w:uiPriority w:val="99"/>
    <w:rPr>
      <w:rFonts w:ascii="Times New Roman" w:hAnsi="Times New Roman" w:eastAsia="宋体" w:cs="Times New Roman"/>
      <w:sz w:val="18"/>
      <w:szCs w:val="18"/>
    </w:rPr>
  </w:style>
  <w:style w:type="character" w:customStyle="1" w:styleId="135">
    <w:name w:val="标题 字符"/>
    <w:qFormat/>
    <w:uiPriority w:val="0"/>
    <w:rPr>
      <w:rFonts w:ascii="Arial" w:hAnsi="Arial"/>
      <w:b/>
      <w:sz w:val="36"/>
    </w:rPr>
  </w:style>
  <w:style w:type="character" w:customStyle="1" w:styleId="136">
    <w:name w:val="文档结构图 Char1"/>
    <w:basedOn w:val="54"/>
    <w:link w:val="18"/>
    <w:semiHidden/>
    <w:qFormat/>
    <w:uiPriority w:val="99"/>
    <w:rPr>
      <w:rFonts w:ascii="宋体" w:hAnsi="Times New Roman" w:eastAsia="宋体" w:cs="Times New Roman"/>
      <w:sz w:val="18"/>
      <w:szCs w:val="18"/>
    </w:rPr>
  </w:style>
  <w:style w:type="character" w:customStyle="1" w:styleId="137">
    <w:name w:val="标题 1 Char"/>
    <w:basedOn w:val="54"/>
    <w:link w:val="3"/>
    <w:qFormat/>
    <w:uiPriority w:val="0"/>
    <w:rPr>
      <w:rFonts w:ascii="Tahoma" w:hAnsi="Tahoma" w:eastAsia="宋体" w:cs="Times New Roman"/>
      <w:b/>
      <w:bCs/>
      <w:kern w:val="44"/>
      <w:sz w:val="44"/>
      <w:szCs w:val="44"/>
    </w:rPr>
  </w:style>
  <w:style w:type="character" w:customStyle="1" w:styleId="138">
    <w:name w:val="正文文本 2 Char1"/>
    <w:basedOn w:val="54"/>
    <w:semiHidden/>
    <w:qFormat/>
    <w:uiPriority w:val="99"/>
    <w:rPr>
      <w:rFonts w:ascii="Times New Roman" w:hAnsi="Times New Roman" w:eastAsia="宋体" w:cs="Times New Roman"/>
      <w:szCs w:val="24"/>
    </w:rPr>
  </w:style>
  <w:style w:type="character" w:customStyle="1" w:styleId="139">
    <w:name w:val="正文文本缩进 2 Char"/>
    <w:link w:val="33"/>
    <w:qFormat/>
    <w:locked/>
    <w:uiPriority w:val="0"/>
    <w:rPr>
      <w:rFonts w:ascii="仿宋_GB2312" w:hAnsi="宋体" w:eastAsia="宋体" w:cs="Arial"/>
      <w:b/>
      <w:bCs/>
      <w:color w:val="000000"/>
      <w:sz w:val="24"/>
      <w:szCs w:val="24"/>
    </w:rPr>
  </w:style>
  <w:style w:type="character" w:customStyle="1" w:styleId="140">
    <w:name w:val="个人答复风格"/>
    <w:qFormat/>
    <w:uiPriority w:val="0"/>
    <w:rPr>
      <w:rFonts w:hint="default" w:ascii="Arial" w:hAnsi="Arial" w:eastAsia="宋体" w:cs="Arial"/>
      <w:color w:val="auto"/>
      <w:sz w:val="20"/>
    </w:rPr>
  </w:style>
  <w:style w:type="character" w:customStyle="1" w:styleId="141">
    <w:name w:val="正文文本缩进 3 Char1"/>
    <w:basedOn w:val="54"/>
    <w:link w:val="41"/>
    <w:semiHidden/>
    <w:qFormat/>
    <w:uiPriority w:val="99"/>
    <w:rPr>
      <w:rFonts w:ascii="Times New Roman" w:hAnsi="Times New Roman" w:eastAsia="宋体" w:cs="Times New Roman"/>
      <w:sz w:val="16"/>
      <w:szCs w:val="16"/>
    </w:rPr>
  </w:style>
  <w:style w:type="character" w:customStyle="1" w:styleId="142">
    <w:name w:val="正文文本 2 Char"/>
    <w:link w:val="45"/>
    <w:qFormat/>
    <w:locked/>
    <w:uiPriority w:val="0"/>
    <w:rPr>
      <w:rFonts w:ascii="宋体" w:hAnsi="宋体" w:eastAsia="宋体"/>
      <w:color w:val="000000"/>
      <w:sz w:val="24"/>
      <w:szCs w:val="24"/>
    </w:rPr>
  </w:style>
  <w:style w:type="character" w:customStyle="1" w:styleId="143">
    <w:name w:val="pro_name_title"/>
    <w:qFormat/>
    <w:uiPriority w:val="0"/>
    <w:rPr>
      <w:rFonts w:ascii="Tahoma" w:hAnsi="Tahoma"/>
      <w:sz w:val="24"/>
    </w:rPr>
  </w:style>
  <w:style w:type="character" w:customStyle="1" w:styleId="144">
    <w:name w:val="批注主题 Char"/>
    <w:link w:val="49"/>
    <w:qFormat/>
    <w:locked/>
    <w:uiPriority w:val="0"/>
    <w:rPr>
      <w:rFonts w:ascii="宋体" w:hAnsi="宋体" w:eastAsia="宋体"/>
      <w:b/>
      <w:bCs/>
      <w:szCs w:val="24"/>
    </w:rPr>
  </w:style>
  <w:style w:type="character" w:customStyle="1" w:styleId="145">
    <w:name w:val="fl b titlelinkcolor titlename"/>
    <w:qFormat/>
    <w:uiPriority w:val="0"/>
    <w:rPr>
      <w:rFonts w:ascii="Tahoma" w:hAnsi="Tahoma"/>
      <w:sz w:val="24"/>
    </w:rPr>
  </w:style>
  <w:style w:type="character" w:customStyle="1" w:styleId="146">
    <w:name w:val="Char Char3"/>
    <w:qFormat/>
    <w:locked/>
    <w:uiPriority w:val="0"/>
    <w:rPr>
      <w:rFonts w:ascii="宋体" w:hAnsi="Courier New" w:eastAsia="宋体" w:cs="Courier New"/>
      <w:kern w:val="2"/>
      <w:sz w:val="21"/>
      <w:szCs w:val="21"/>
      <w:lang w:val="en-US" w:eastAsia="zh-CN" w:bidi="ar-SA"/>
    </w:rPr>
  </w:style>
  <w:style w:type="character" w:customStyle="1" w:styleId="147">
    <w:name w:val="标题 Char1"/>
    <w:basedOn w:val="54"/>
    <w:link w:val="2"/>
    <w:qFormat/>
    <w:uiPriority w:val="10"/>
    <w:rPr>
      <w:rFonts w:ascii="Cambria" w:hAnsi="Cambria" w:eastAsia="宋体" w:cs="Times New Roman"/>
      <w:b/>
      <w:bCs/>
      <w:sz w:val="32"/>
      <w:szCs w:val="32"/>
    </w:rPr>
  </w:style>
  <w:style w:type="paragraph" w:customStyle="1" w:styleId="148">
    <w:name w:val="样式2"/>
    <w:basedOn w:val="43"/>
    <w:qFormat/>
    <w:uiPriority w:val="0"/>
  </w:style>
  <w:style w:type="paragraph" w:customStyle="1" w:styleId="149">
    <w:name w:val="Char Char Char Char Char Char Char"/>
    <w:basedOn w:val="1"/>
    <w:qFormat/>
    <w:uiPriority w:val="0"/>
  </w:style>
  <w:style w:type="paragraph" w:customStyle="1" w:styleId="150">
    <w:name w:val="Char Char Char"/>
    <w:basedOn w:val="18"/>
    <w:qFormat/>
    <w:uiPriority w:val="0"/>
    <w:rPr>
      <w:rFonts w:ascii="Tahoma" w:hAnsi="Tahoma"/>
      <w:sz w:val="24"/>
    </w:rPr>
  </w:style>
  <w:style w:type="paragraph" w:customStyle="1" w:styleId="151">
    <w:name w:val="Char Char7 Char"/>
    <w:basedOn w:val="1"/>
    <w:qFormat/>
    <w:uiPriority w:val="0"/>
    <w:pPr>
      <w:tabs>
        <w:tab w:val="left" w:pos="425"/>
      </w:tabs>
      <w:ind w:left="420" w:leftChars="200" w:firstLine="270" w:firstLineChars="150"/>
    </w:pPr>
  </w:style>
  <w:style w:type="paragraph" w:customStyle="1" w:styleId="15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53">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4">
    <w:name w:val="Char"/>
    <w:basedOn w:val="1"/>
    <w:qFormat/>
    <w:uiPriority w:val="0"/>
  </w:style>
  <w:style w:type="paragraph" w:customStyle="1" w:styleId="155">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rPr>
  </w:style>
  <w:style w:type="paragraph" w:customStyle="1" w:styleId="156">
    <w:name w:val="Normal (Web)1"/>
    <w:basedOn w:val="1"/>
    <w:qFormat/>
    <w:uiPriority w:val="0"/>
    <w:pPr>
      <w:widowControl/>
      <w:spacing w:before="100" w:beforeAutospacing="1" w:after="100" w:afterAutospacing="1"/>
      <w:jc w:val="left"/>
    </w:pPr>
    <w:rPr>
      <w:rFonts w:ascii="宋体" w:hAnsi="宋体" w:cs="宋体"/>
      <w:kern w:val="0"/>
      <w:sz w:val="24"/>
    </w:rPr>
  </w:style>
  <w:style w:type="paragraph" w:customStyle="1" w:styleId="157">
    <w:name w:val="TOC 标题1"/>
    <w:basedOn w:val="3"/>
    <w:next w:val="1"/>
    <w:qFormat/>
    <w:uiPriority w:val="0"/>
    <w:pPr>
      <w:keepNext w:val="0"/>
      <w:keepLines w:val="0"/>
      <w:pBdr>
        <w:bottom w:val="single" w:color="365F91" w:sz="12" w:space="1"/>
      </w:pBdr>
      <w:spacing w:before="600" w:after="80" w:line="240" w:lineRule="auto"/>
      <w:outlineLvl w:val="9"/>
    </w:pPr>
    <w:rPr>
      <w:rFonts w:ascii="Cambria" w:hAnsi="Cambria"/>
      <w:color w:val="365F91"/>
      <w:kern w:val="2"/>
      <w:sz w:val="24"/>
      <w:szCs w:val="24"/>
    </w:rPr>
  </w:style>
  <w:style w:type="paragraph" w:customStyle="1" w:styleId="158">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160">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61">
    <w:name w:val="Char Char2 Char Char Char Char"/>
    <w:basedOn w:val="3"/>
    <w:qFormat/>
    <w:uiPriority w:val="0"/>
    <w:pPr>
      <w:adjustRightInd w:val="0"/>
      <w:snapToGrid w:val="0"/>
      <w:spacing w:before="240" w:after="240" w:line="348" w:lineRule="auto"/>
    </w:pPr>
    <w:rPr>
      <w:b w:val="0"/>
      <w:bCs w:val="0"/>
      <w:kern w:val="2"/>
      <w:sz w:val="24"/>
      <w:szCs w:val="20"/>
    </w:rPr>
  </w:style>
  <w:style w:type="paragraph" w:customStyle="1" w:styleId="162">
    <w:name w:val="t1"/>
    <w:basedOn w:val="1"/>
    <w:qFormat/>
    <w:uiPriority w:val="0"/>
    <w:pPr>
      <w:widowControl/>
      <w:spacing w:before="100" w:beforeAutospacing="1" w:after="100" w:afterAutospacing="1" w:line="360" w:lineRule="atLeast"/>
      <w:jc w:val="left"/>
    </w:pPr>
    <w:rPr>
      <w:rFonts w:ascii="宋体" w:hAnsi="宋体" w:cs="宋体"/>
      <w:color w:val="2B2B2B"/>
      <w:kern w:val="0"/>
      <w:szCs w:val="21"/>
    </w:rPr>
  </w:style>
  <w:style w:type="paragraph" w:customStyle="1" w:styleId="163">
    <w:name w:val="ZW"/>
    <w:basedOn w:val="1"/>
    <w:qFormat/>
    <w:uiPriority w:val="0"/>
    <w:pPr>
      <w:widowControl/>
      <w:topLinePunct/>
      <w:spacing w:line="360" w:lineRule="auto"/>
      <w:ind w:firstLine="425" w:firstLineChars="200"/>
    </w:pPr>
    <w:rPr>
      <w:rFonts w:eastAsia="仿宋_GB2312"/>
      <w:spacing w:val="8"/>
      <w:sz w:val="24"/>
      <w:szCs w:val="20"/>
    </w:rPr>
  </w:style>
  <w:style w:type="paragraph" w:customStyle="1" w:styleId="164">
    <w:name w:val="标准正文"/>
    <w:basedOn w:val="1"/>
    <w:qFormat/>
    <w:uiPriority w:val="0"/>
    <w:pPr>
      <w:ind w:firstLine="200" w:firstLineChars="200"/>
    </w:pPr>
    <w:rPr>
      <w:sz w:val="24"/>
      <w:szCs w:val="21"/>
    </w:rPr>
  </w:style>
  <w:style w:type="paragraph" w:customStyle="1" w:styleId="165">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6">
    <w:name w:val="Char Char Char Char"/>
    <w:basedOn w:val="1"/>
    <w:qFormat/>
    <w:uiPriority w:val="0"/>
    <w:pPr>
      <w:widowControl/>
      <w:spacing w:after="160" w:line="240" w:lineRule="exact"/>
      <w:jc w:val="left"/>
    </w:pPr>
  </w:style>
  <w:style w:type="paragraph" w:customStyle="1" w:styleId="167">
    <w:name w:val="p0"/>
    <w:basedOn w:val="1"/>
    <w:qFormat/>
    <w:uiPriority w:val="0"/>
    <w:pPr>
      <w:widowControl/>
      <w:spacing w:before="100" w:beforeAutospacing="1" w:after="100" w:afterAutospacing="1"/>
      <w:jc w:val="left"/>
    </w:pPr>
    <w:rPr>
      <w:rFonts w:ascii="宋体" w:hAnsi="宋体" w:cs="宋体"/>
      <w:color w:val="000000"/>
      <w:kern w:val="0"/>
      <w:sz w:val="24"/>
      <w:szCs w:val="20"/>
    </w:rPr>
  </w:style>
  <w:style w:type="paragraph" w:customStyle="1" w:styleId="16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69">
    <w:name w:val="样式 标题 2 + 小四"/>
    <w:basedOn w:val="4"/>
    <w:qFormat/>
    <w:uiPriority w:val="0"/>
    <w:pPr>
      <w:tabs>
        <w:tab w:val="left" w:pos="420"/>
      </w:tabs>
      <w:spacing w:line="412" w:lineRule="auto"/>
      <w:ind w:left="420" w:hanging="420"/>
      <w:jc w:val="center"/>
    </w:pPr>
    <w:rPr>
      <w:rFonts w:eastAsia="宋体"/>
    </w:rPr>
  </w:style>
  <w:style w:type="paragraph" w:customStyle="1" w:styleId="170">
    <w:name w:val="xl27"/>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71">
    <w:name w:val="简单回函地址"/>
    <w:basedOn w:val="1"/>
    <w:qFormat/>
    <w:uiPriority w:val="0"/>
    <w:rPr>
      <w:sz w:val="28"/>
    </w:rPr>
  </w:style>
  <w:style w:type="paragraph" w:customStyle="1" w:styleId="172">
    <w:name w:val="font5"/>
    <w:basedOn w:val="1"/>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173">
    <w:name w:val="03"/>
    <w:basedOn w:val="1"/>
    <w:qFormat/>
    <w:uiPriority w:val="0"/>
    <w:pPr>
      <w:spacing w:line="500" w:lineRule="exact"/>
      <w:ind w:firstLine="567"/>
    </w:pPr>
    <w:rPr>
      <w:spacing w:val="20"/>
      <w:sz w:val="28"/>
      <w:szCs w:val="20"/>
    </w:rPr>
  </w:style>
  <w:style w:type="paragraph" w:customStyle="1" w:styleId="174">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75">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6">
    <w:name w:val="_Style 2"/>
    <w:basedOn w:val="1"/>
    <w:qFormat/>
    <w:uiPriority w:val="0"/>
    <w:pPr>
      <w:ind w:left="720"/>
      <w:contextualSpacing/>
    </w:pPr>
  </w:style>
  <w:style w:type="paragraph" w:customStyle="1" w:styleId="177">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8">
    <w:name w:val="修订1"/>
    <w:semiHidden/>
    <w:qFormat/>
    <w:uiPriority w:val="99"/>
    <w:rPr>
      <w:rFonts w:ascii="Times New Roman" w:hAnsi="Times New Roman" w:eastAsia="宋体" w:cs="Times New Roman"/>
      <w:kern w:val="2"/>
      <w:sz w:val="21"/>
      <w:szCs w:val="24"/>
      <w:lang w:val="en-US" w:eastAsia="zh-CN" w:bidi="ar-SA"/>
    </w:rPr>
  </w:style>
  <w:style w:type="paragraph" w:customStyle="1" w:styleId="179">
    <w:name w:val="xl2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80">
    <w:name w:val="表格文字"/>
    <w:basedOn w:val="1"/>
    <w:next w:val="21"/>
    <w:qFormat/>
    <w:uiPriority w:val="0"/>
    <w:pPr>
      <w:adjustRightInd w:val="0"/>
      <w:spacing w:line="420" w:lineRule="atLeast"/>
      <w:textAlignment w:val="baseline"/>
    </w:pPr>
    <w:rPr>
      <w:rFonts w:ascii="Calibri" w:hAnsi="Calibri"/>
      <w:sz w:val="28"/>
    </w:rPr>
  </w:style>
  <w:style w:type="paragraph" w:customStyle="1" w:styleId="181">
    <w:name w:val="1"/>
    <w:basedOn w:val="1"/>
    <w:next w:val="29"/>
    <w:qFormat/>
    <w:uiPriority w:val="0"/>
    <w:rPr>
      <w:rFonts w:ascii="宋体" w:hAnsi="Courier New"/>
      <w:szCs w:val="20"/>
    </w:rPr>
  </w:style>
  <w:style w:type="paragraph" w:customStyle="1" w:styleId="182">
    <w:name w:val="xl29"/>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eastAsia="Arial Unicode MS"/>
      <w:kern w:val="0"/>
      <w:sz w:val="24"/>
    </w:rPr>
  </w:style>
  <w:style w:type="paragraph" w:customStyle="1" w:styleId="183">
    <w:name w:val="Char1"/>
    <w:basedOn w:val="1"/>
    <w:qFormat/>
    <w:uiPriority w:val="0"/>
    <w:rPr>
      <w:szCs w:val="20"/>
    </w:rPr>
  </w:style>
  <w:style w:type="paragraph" w:customStyle="1" w:styleId="184">
    <w:name w:val="内文正文"/>
    <w:basedOn w:val="1"/>
    <w:qFormat/>
    <w:uiPriority w:val="0"/>
    <w:pPr>
      <w:adjustRightInd w:val="0"/>
      <w:snapToGrid w:val="0"/>
      <w:spacing w:line="400" w:lineRule="atLeast"/>
      <w:ind w:firstLine="420" w:firstLineChars="200"/>
    </w:pPr>
    <w:rPr>
      <w:rFonts w:ascii="宋体"/>
    </w:rPr>
  </w:style>
  <w:style w:type="paragraph" w:customStyle="1" w:styleId="185">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186">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8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8">
    <w:name w:val="msonormal style1"/>
    <w:basedOn w:val="1"/>
    <w:qFormat/>
    <w:uiPriority w:val="0"/>
    <w:pPr>
      <w:widowControl/>
      <w:spacing w:before="100" w:beforeAutospacing="1" w:after="100" w:afterAutospacing="1"/>
      <w:jc w:val="left"/>
    </w:pPr>
    <w:rPr>
      <w:rFonts w:ascii="宋体" w:hAnsi="宋体" w:cs="宋体"/>
      <w:kern w:val="0"/>
      <w:sz w:val="24"/>
    </w:rPr>
  </w:style>
  <w:style w:type="paragraph" w:customStyle="1" w:styleId="189">
    <w:name w:val="列出段落1"/>
    <w:basedOn w:val="1"/>
    <w:qFormat/>
    <w:uiPriority w:val="0"/>
    <w:pPr>
      <w:ind w:firstLine="420" w:firstLineChars="200"/>
    </w:pPr>
    <w:rPr>
      <w:rFonts w:ascii="Calibri" w:hAnsi="Calibri"/>
      <w:szCs w:val="22"/>
    </w:rPr>
  </w:style>
  <w:style w:type="paragraph" w:customStyle="1" w:styleId="190">
    <w:name w:val="样式 列表编号 + 段后: 0.5 行"/>
    <w:basedOn w:val="15"/>
    <w:qFormat/>
    <w:uiPriority w:val="0"/>
    <w:pPr>
      <w:numPr>
        <w:ilvl w:val="0"/>
        <w:numId w:val="0"/>
      </w:numPr>
      <w:tabs>
        <w:tab w:val="left" w:pos="360"/>
        <w:tab w:val="clear" w:pos="454"/>
        <w:tab w:val="clear" w:pos="720"/>
      </w:tabs>
      <w:spacing w:afterLines="0"/>
      <w:ind w:left="360" w:hanging="360"/>
    </w:pPr>
  </w:style>
  <w:style w:type="paragraph" w:styleId="191">
    <w:name w:val="List Paragraph"/>
    <w:basedOn w:val="1"/>
    <w:qFormat/>
    <w:uiPriority w:val="34"/>
    <w:pPr>
      <w:ind w:left="720"/>
      <w:contextualSpacing/>
    </w:pPr>
  </w:style>
  <w:style w:type="paragraph" w:customStyle="1" w:styleId="192">
    <w:name w:val="默认段落字体 Para Char Char Char Char Char Char Char Char Char1 Char Char Char Char"/>
    <w:basedOn w:val="1"/>
    <w:qFormat/>
    <w:uiPriority w:val="0"/>
    <w:rPr>
      <w:rFonts w:ascii="Tahoma" w:hAnsi="Tahoma"/>
      <w:sz w:val="24"/>
      <w:szCs w:val="20"/>
    </w:rPr>
  </w:style>
  <w:style w:type="paragraph" w:customStyle="1" w:styleId="193">
    <w:name w:val="Char Char Char Char1"/>
    <w:basedOn w:val="1"/>
    <w:qFormat/>
    <w:uiPriority w:val="0"/>
    <w:pPr>
      <w:widowControl/>
      <w:spacing w:after="160" w:line="240" w:lineRule="exact"/>
      <w:jc w:val="left"/>
    </w:pPr>
  </w:style>
  <w:style w:type="paragraph" w:customStyle="1" w:styleId="194">
    <w:name w:val="样式1"/>
    <w:basedOn w:val="42"/>
    <w:qFormat/>
    <w:uiPriority w:val="0"/>
    <w:pPr>
      <w:spacing w:line="360" w:lineRule="auto"/>
      <w:jc w:val="center"/>
    </w:pPr>
    <w:rPr>
      <w:rFonts w:eastAsia="楷体_GB2312"/>
      <w:sz w:val="21"/>
      <w:szCs w:val="28"/>
    </w:rPr>
  </w:style>
  <w:style w:type="paragraph" w:customStyle="1" w:styleId="195">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196">
    <w:name w:val="1正文"/>
    <w:basedOn w:val="1"/>
    <w:qFormat/>
    <w:uiPriority w:val="0"/>
    <w:rPr>
      <w:rFonts w:ascii="宋体" w:hAnsi="宋体"/>
      <w:color w:val="000000"/>
      <w:sz w:val="15"/>
      <w:szCs w:val="14"/>
    </w:rPr>
  </w:style>
  <w:style w:type="paragraph" w:customStyle="1" w:styleId="197">
    <w:name w:val="正文段"/>
    <w:basedOn w:val="1"/>
    <w:qFormat/>
    <w:uiPriority w:val="0"/>
    <w:pPr>
      <w:widowControl/>
      <w:snapToGrid w:val="0"/>
      <w:spacing w:afterLines="50"/>
      <w:ind w:firstLine="200" w:firstLineChars="200"/>
    </w:pPr>
    <w:rPr>
      <w:kern w:val="0"/>
      <w:sz w:val="24"/>
      <w:szCs w:val="20"/>
    </w:rPr>
  </w:style>
  <w:style w:type="paragraph" w:customStyle="1" w:styleId="198">
    <w:name w:val="首缩"/>
    <w:basedOn w:val="1"/>
    <w:qFormat/>
    <w:uiPriority w:val="0"/>
    <w:pPr>
      <w:adjustRightInd w:val="0"/>
      <w:spacing w:line="312" w:lineRule="atLeast"/>
      <w:ind w:firstLine="454"/>
      <w:textAlignment w:val="baseline"/>
    </w:pPr>
    <w:rPr>
      <w:kern w:val="0"/>
      <w:szCs w:val="20"/>
    </w:rPr>
  </w:style>
  <w:style w:type="paragraph" w:customStyle="1" w:styleId="199">
    <w:name w:val="2"/>
    <w:basedOn w:val="1"/>
    <w:next w:val="29"/>
    <w:qFormat/>
    <w:uiPriority w:val="0"/>
    <w:rPr>
      <w:rFonts w:ascii="宋体" w:hAnsi="Courier New"/>
      <w:szCs w:val="20"/>
    </w:rPr>
  </w:style>
  <w:style w:type="paragraph" w:customStyle="1" w:styleId="200">
    <w:name w:val="正文2"/>
    <w:basedOn w:val="1"/>
    <w:qFormat/>
    <w:uiPriority w:val="0"/>
    <w:pPr>
      <w:spacing w:before="156" w:line="360" w:lineRule="auto"/>
      <w:ind w:firstLine="510" w:firstLineChars="200"/>
    </w:pPr>
    <w:rPr>
      <w:sz w:val="24"/>
      <w:szCs w:val="20"/>
    </w:rPr>
  </w:style>
  <w:style w:type="paragraph" w:customStyle="1" w:styleId="201">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2">
    <w:name w:val="font0"/>
    <w:basedOn w:val="1"/>
    <w:qFormat/>
    <w:uiPriority w:val="0"/>
    <w:pPr>
      <w:widowControl/>
      <w:spacing w:before="100" w:beforeAutospacing="1" w:after="100" w:afterAutospacing="1"/>
      <w:jc w:val="left"/>
    </w:pPr>
    <w:rPr>
      <w:rFonts w:hint="eastAsia" w:ascii="宋体" w:hAnsi="宋体" w:cs="Arial Unicode MS"/>
      <w:kern w:val="0"/>
      <w:sz w:val="24"/>
    </w:rPr>
  </w:style>
  <w:style w:type="paragraph" w:customStyle="1" w:styleId="203">
    <w:name w:val="标题 3_0"/>
    <w:basedOn w:val="175"/>
    <w:next w:val="1"/>
    <w:qFormat/>
    <w:uiPriority w:val="0"/>
    <w:pPr>
      <w:keepNext/>
      <w:keepLines/>
      <w:spacing w:before="260" w:after="260" w:line="360" w:lineRule="auto"/>
      <w:ind w:firstLine="602" w:firstLineChars="200"/>
      <w:outlineLvl w:val="2"/>
    </w:pPr>
    <w:rPr>
      <w:rFonts w:ascii="仿宋_GB2312" w:hAnsi="Calibri" w:eastAsia="仿宋_GB2312"/>
      <w:b/>
      <w:bCs/>
      <w:sz w:val="30"/>
      <w:szCs w:val="20"/>
    </w:rPr>
  </w:style>
  <w:style w:type="paragraph" w:customStyle="1" w:styleId="204">
    <w:name w:val="style60"/>
    <w:basedOn w:val="1"/>
    <w:qFormat/>
    <w:uiPriority w:val="0"/>
    <w:pPr>
      <w:widowControl/>
      <w:spacing w:before="100" w:beforeAutospacing="1" w:after="100" w:afterAutospacing="1"/>
      <w:jc w:val="left"/>
    </w:pPr>
    <w:rPr>
      <w:rFonts w:ascii="宋体" w:hAnsi="宋体" w:cs="宋体"/>
      <w:kern w:val="0"/>
      <w:sz w:val="24"/>
    </w:rPr>
  </w:style>
  <w:style w:type="paragraph" w:customStyle="1" w:styleId="205">
    <w:name w:val="_Style 20"/>
    <w:basedOn w:val="1"/>
    <w:next w:val="21"/>
    <w:qFormat/>
    <w:uiPriority w:val="0"/>
    <w:pPr>
      <w:tabs>
        <w:tab w:val="left" w:pos="5250"/>
      </w:tabs>
    </w:pPr>
    <w:rPr>
      <w:sz w:val="28"/>
      <w:szCs w:val="20"/>
    </w:rPr>
  </w:style>
  <w:style w:type="paragraph" w:customStyle="1" w:styleId="20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07">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8">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209">
    <w:name w:val="Default"/>
    <w:qFormat/>
    <w:uiPriority w:val="99"/>
    <w:pPr>
      <w:widowControl w:val="0"/>
      <w:autoSpaceDE w:val="0"/>
      <w:autoSpaceDN w:val="0"/>
      <w:adjustRightInd w:val="0"/>
    </w:pPr>
    <w:rPr>
      <w:rFonts w:ascii="仿宋" w:hAnsi="仿宋" w:eastAsia="宋体" w:cs="仿宋"/>
      <w:color w:val="000000"/>
      <w:sz w:val="24"/>
      <w:szCs w:val="24"/>
      <w:lang w:val="en-US" w:eastAsia="zh-CN" w:bidi="ar-SA"/>
    </w:rPr>
  </w:style>
  <w:style w:type="paragraph" w:customStyle="1" w:styleId="210">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211">
    <w:name w:val="默认段落字体 Para Char Char Char Char"/>
    <w:basedOn w:val="1"/>
    <w:qFormat/>
    <w:uiPriority w:val="0"/>
    <w:rPr>
      <w:rFonts w:ascii="Arial" w:hAnsi="Arial" w:cs="Arial"/>
      <w:szCs w:val="21"/>
    </w:rPr>
  </w:style>
  <w:style w:type="paragraph" w:customStyle="1" w:styleId="212">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13">
    <w:name w:val="&quot;Plain Text&quot;"/>
    <w:basedOn w:val="1"/>
    <w:qFormat/>
    <w:uiPriority w:val="0"/>
    <w:pPr>
      <w:spacing w:before="100" w:beforeAutospacing="1"/>
    </w:pPr>
    <w:rPr>
      <w:rFonts w:hAnsi="Courier New"/>
      <w:szCs w:val="21"/>
    </w:rPr>
  </w:style>
  <w:style w:type="character" w:customStyle="1" w:styleId="214">
    <w:name w:val="apple-converted-space"/>
    <w:qFormat/>
    <w:uiPriority w:val="0"/>
  </w:style>
  <w:style w:type="character" w:customStyle="1" w:styleId="215">
    <w:name w:val="apple-style-span"/>
    <w:qFormat/>
    <w:uiPriority w:val="0"/>
  </w:style>
  <w:style w:type="paragraph" w:customStyle="1" w:styleId="216">
    <w:name w:val="标题3"/>
    <w:basedOn w:val="1"/>
    <w:qFormat/>
    <w:uiPriority w:val="0"/>
    <w:pPr>
      <w:ind w:right="2"/>
    </w:pPr>
    <w:rPr>
      <w:rFonts w:ascii="Arial" w:hAnsi="Arial" w:cs="Arial"/>
      <w:b/>
      <w:szCs w:val="21"/>
    </w:rPr>
  </w:style>
  <w:style w:type="paragraph" w:customStyle="1" w:styleId="217">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218">
    <w:name w:val="_Style 3"/>
    <w:qFormat/>
    <w:uiPriority w:val="1"/>
    <w:pPr>
      <w:widowControl w:val="0"/>
      <w:jc w:val="both"/>
    </w:pPr>
    <w:rPr>
      <w:rFonts w:ascii="Calibri" w:hAnsi="Calibri" w:eastAsia="宋体" w:cs="Times New Roman"/>
      <w:kern w:val="2"/>
      <w:sz w:val="21"/>
      <w:szCs w:val="22"/>
      <w:lang w:val="en-US" w:eastAsia="zh-CN" w:bidi="ar-SA"/>
    </w:rPr>
  </w:style>
  <w:style w:type="character" w:customStyle="1" w:styleId="219">
    <w:name w:val="正文文本缩进 3 Char2"/>
    <w:qFormat/>
    <w:locked/>
    <w:uiPriority w:val="99"/>
    <w:rPr>
      <w:kern w:val="2"/>
      <w:sz w:val="16"/>
    </w:rPr>
  </w:style>
  <w:style w:type="paragraph" w:customStyle="1" w:styleId="22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21">
    <w:name w:val="正文首行缩进 Char"/>
    <w:basedOn w:val="121"/>
    <w:link w:val="50"/>
    <w:semiHidden/>
    <w:qFormat/>
    <w:uiPriority w:val="99"/>
    <w:rPr>
      <w:kern w:val="2"/>
      <w:sz w:val="21"/>
    </w:rPr>
  </w:style>
  <w:style w:type="character" w:customStyle="1" w:styleId="222">
    <w:name w:val="标书的标题3 Char Char"/>
    <w:link w:val="223"/>
    <w:qFormat/>
    <w:locked/>
    <w:uiPriority w:val="99"/>
    <w:rPr>
      <w:rFonts w:ascii="宋体" w:hAnsi="宋体"/>
      <w:b/>
      <w:color w:val="000000"/>
      <w:kern w:val="2"/>
      <w:sz w:val="24"/>
    </w:rPr>
  </w:style>
  <w:style w:type="paragraph" w:customStyle="1" w:styleId="223">
    <w:name w:val="标书的标题3"/>
    <w:basedOn w:val="16"/>
    <w:link w:val="222"/>
    <w:qFormat/>
    <w:uiPriority w:val="99"/>
    <w:pPr>
      <w:widowControl/>
      <w:adjustRightInd w:val="0"/>
      <w:spacing w:line="360" w:lineRule="auto"/>
      <w:ind w:firstLine="0"/>
      <w:outlineLvl w:val="2"/>
    </w:pPr>
    <w:rPr>
      <w:rFonts w:ascii="宋体" w:hAnsi="宋体"/>
      <w:b/>
      <w:color w:val="000000"/>
      <w:kern w:val="2"/>
      <w:sz w:val="24"/>
    </w:rPr>
  </w:style>
  <w:style w:type="character" w:customStyle="1" w:styleId="224">
    <w:name w:val="*正文 Char"/>
    <w:link w:val="225"/>
    <w:qFormat/>
    <w:uiPriority w:val="0"/>
    <w:rPr>
      <w:rFonts w:ascii="Arial" w:hAnsi="Arial"/>
      <w:kern w:val="2"/>
      <w:sz w:val="24"/>
    </w:rPr>
  </w:style>
  <w:style w:type="paragraph" w:customStyle="1" w:styleId="225">
    <w:name w:val="*正文"/>
    <w:basedOn w:val="1"/>
    <w:link w:val="224"/>
    <w:qFormat/>
    <w:uiPriority w:val="0"/>
    <w:pPr>
      <w:spacing w:line="360" w:lineRule="auto"/>
      <w:ind w:firstLine="480" w:firstLineChars="200"/>
    </w:pPr>
    <w:rPr>
      <w:rFonts w:ascii="Arial" w:hAnsi="Arial"/>
      <w:sz w:val="24"/>
      <w:szCs w:val="20"/>
    </w:rPr>
  </w:style>
  <w:style w:type="character" w:customStyle="1" w:styleId="226">
    <w:name w:val="标准正文格式 Char Char"/>
    <w:link w:val="227"/>
    <w:qFormat/>
    <w:uiPriority w:val="0"/>
    <w:rPr>
      <w:rFonts w:eastAsia="仿宋_GB2312"/>
      <w:bCs/>
      <w:kern w:val="2"/>
      <w:sz w:val="28"/>
    </w:rPr>
  </w:style>
  <w:style w:type="paragraph" w:customStyle="1" w:styleId="227">
    <w:name w:val="标准正文格式"/>
    <w:basedOn w:val="1"/>
    <w:link w:val="226"/>
    <w:qFormat/>
    <w:uiPriority w:val="0"/>
    <w:pPr>
      <w:widowControl/>
      <w:adjustRightInd w:val="0"/>
      <w:spacing w:before="60" w:after="120" w:line="360" w:lineRule="auto"/>
      <w:ind w:firstLine="200" w:firstLineChars="200"/>
      <w:textAlignment w:val="baseline"/>
    </w:pPr>
    <w:rPr>
      <w:rFonts w:eastAsia="仿宋_GB2312"/>
      <w:bCs/>
      <w:sz w:val="28"/>
      <w:szCs w:val="20"/>
    </w:rPr>
  </w:style>
  <w:style w:type="character" w:customStyle="1" w:styleId="228">
    <w:name w:val="普通(网站) Char"/>
    <w:link w:val="47"/>
    <w:qFormat/>
    <w:uiPriority w:val="0"/>
    <w:rPr>
      <w:rFonts w:ascii="宋体" w:hAnsi="宋体"/>
      <w:sz w:val="24"/>
      <w:szCs w:val="24"/>
    </w:rPr>
  </w:style>
  <w:style w:type="paragraph" w:customStyle="1" w:styleId="229">
    <w:name w:val="Body Text 21"/>
    <w:basedOn w:val="1"/>
    <w:next w:val="1"/>
    <w:qFormat/>
    <w:uiPriority w:val="0"/>
    <w:pPr>
      <w:widowControl/>
      <w:spacing w:line="300" w:lineRule="auto"/>
      <w:jc w:val="center"/>
    </w:pPr>
    <w:rPr>
      <w:rFonts w:ascii="宋体"/>
      <w:color w:val="000000"/>
      <w:sz w:val="24"/>
      <w:szCs w:val="20"/>
    </w:rPr>
  </w:style>
  <w:style w:type="paragraph" w:customStyle="1" w:styleId="230">
    <w:name w:val="样式 模板描述"/>
    <w:basedOn w:val="1"/>
    <w:next w:val="1"/>
    <w:qFormat/>
    <w:uiPriority w:val="0"/>
    <w:pPr>
      <w:spacing w:afterLines="50"/>
      <w:jc w:val="left"/>
    </w:pPr>
    <w:rPr>
      <w:rFonts w:ascii="宋体" w:cs="宋体"/>
      <w:i/>
      <w:iCs/>
      <w:snapToGrid w:val="0"/>
      <w:color w:val="0000FF"/>
      <w:kern w:val="0"/>
      <w:szCs w:val="21"/>
    </w:rPr>
  </w:style>
  <w:style w:type="paragraph" w:customStyle="1" w:styleId="231">
    <w:name w:val="表文"/>
    <w:basedOn w:val="1"/>
    <w:qFormat/>
    <w:uiPriority w:val="0"/>
    <w:pPr>
      <w:keepLines/>
      <w:widowControl/>
      <w:tabs>
        <w:tab w:val="right" w:pos="9660"/>
      </w:tabs>
      <w:topLinePunct/>
      <w:jc w:val="center"/>
      <w:textAlignment w:val="center"/>
    </w:pPr>
    <w:rPr>
      <w:rFonts w:ascii="等线" w:hAnsi="Calibri" w:eastAsia="等线"/>
      <w:sz w:val="36"/>
      <w:szCs w:val="21"/>
    </w:rPr>
  </w:style>
  <w:style w:type="paragraph" w:customStyle="1" w:styleId="232">
    <w:name w:val="纯文本1"/>
    <w:basedOn w:val="233"/>
    <w:qFormat/>
    <w:uiPriority w:val="0"/>
    <w:pPr>
      <w:widowControl/>
      <w:jc w:val="left"/>
    </w:pPr>
    <w:rPr>
      <w:rFonts w:ascii="宋体" w:hAnsi="Courier New"/>
    </w:rPr>
  </w:style>
  <w:style w:type="paragraph" w:customStyle="1" w:styleId="233">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234">
    <w:name w:val="font21"/>
    <w:basedOn w:val="54"/>
    <w:qFormat/>
    <w:uiPriority w:val="0"/>
    <w:rPr>
      <w:rFonts w:hint="eastAsia" w:ascii="宋体" w:hAnsi="宋体" w:eastAsia="宋体" w:cs="宋体"/>
      <w:b/>
      <w:i/>
      <w:iCs/>
      <w:color w:val="000000"/>
      <w:kern w:val="0"/>
      <w:sz w:val="21"/>
      <w:szCs w:val="21"/>
      <w:u w:val="none"/>
      <w:lang w:eastAsia="en-US"/>
    </w:rPr>
  </w:style>
  <w:style w:type="paragraph" w:customStyle="1" w:styleId="235">
    <w:name w:val="纯文本2"/>
    <w:basedOn w:val="236"/>
    <w:qFormat/>
    <w:uiPriority w:val="0"/>
    <w:pPr>
      <w:widowControl/>
      <w:jc w:val="left"/>
    </w:pPr>
    <w:rPr>
      <w:rFonts w:ascii="宋体" w:hAnsi="Courier New"/>
    </w:rPr>
  </w:style>
  <w:style w:type="paragraph" w:customStyle="1" w:styleId="236">
    <w:name w:val="正文3"/>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31</Pages>
  <Words>19055</Words>
  <Characters>20034</Characters>
  <Lines>164</Lines>
  <Paragraphs>46</Paragraphs>
  <TotalTime>2</TotalTime>
  <ScaleCrop>false</ScaleCrop>
  <LinksUpToDate>false</LinksUpToDate>
  <CharactersWithSpaces>21080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2020-06-18T01:00:00Z</dcterms:created>
  <dc:creator>Administrator</dc:creator>
  <cp:lastModifiedBy>四季青</cp:lastModifiedBy>
  <cp:lastPrinted>2020-11-18T07:11:00Z</cp:lastPrinted>
  <dcterms:modified xsi:type="dcterms:W3CDTF">2023-12-12T02:22:51Z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6225BBD4057C4D72837AFF99C7369E38_12</vt:lpwstr>
  </property>
</Properties>
</file>