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color w:val="auto"/>
          <w:spacing w:val="80"/>
          <w:sz w:val="84"/>
          <w:szCs w:val="84"/>
        </w:rPr>
      </w:pPr>
      <w:bookmarkStart w:id="12" w:name="_GoBack"/>
    </w:p>
    <w:p>
      <w:pPr>
        <w:jc w:val="center"/>
        <w:rPr>
          <w:rFonts w:ascii="宋体" w:hAnsi="宋体"/>
          <w:color w:val="auto"/>
          <w:spacing w:val="80"/>
          <w:sz w:val="84"/>
          <w:szCs w:val="84"/>
        </w:rPr>
      </w:pPr>
      <w:r>
        <w:rPr>
          <w:rFonts w:hint="eastAsia" w:ascii="宋体" w:hAnsi="宋体"/>
          <w:color w:val="auto"/>
          <w:spacing w:val="80"/>
          <w:sz w:val="84"/>
          <w:szCs w:val="84"/>
        </w:rPr>
        <w:t>竞争性磋商文件</w:t>
      </w:r>
    </w:p>
    <w:p>
      <w:pPr>
        <w:spacing w:line="700" w:lineRule="exact"/>
        <w:jc w:val="center"/>
        <w:rPr>
          <w:rFonts w:ascii="宋体" w:hAnsi="宋体"/>
          <w:color w:val="auto"/>
          <w:sz w:val="32"/>
        </w:rPr>
      </w:pPr>
    </w:p>
    <w:p>
      <w:pPr>
        <w:spacing w:line="700" w:lineRule="exact"/>
        <w:ind w:firstLine="1980" w:firstLineChars="550"/>
        <w:rPr>
          <w:rFonts w:hint="default" w:ascii="宋体" w:hAnsi="宋体" w:cs="Arial"/>
          <w:bCs/>
          <w:color w:val="auto"/>
          <w:sz w:val="36"/>
          <w:szCs w:val="36"/>
          <w:lang w:val="en-US"/>
        </w:rPr>
      </w:pPr>
      <w:r>
        <w:rPr>
          <w:rFonts w:hint="eastAsia" w:ascii="宋体" w:hAnsi="宋体"/>
          <w:color w:val="auto"/>
          <w:sz w:val="36"/>
          <w:szCs w:val="30"/>
        </w:rPr>
        <w:t>项目编号：</w:t>
      </w:r>
      <w:r>
        <w:rPr>
          <w:rFonts w:hint="eastAsia" w:ascii="宋体" w:hAnsi="宋体"/>
          <w:color w:val="auto"/>
          <w:sz w:val="36"/>
          <w:szCs w:val="30"/>
          <w:lang w:val="en-US" w:eastAsia="zh-CN"/>
        </w:rPr>
        <w:t>XJZFJ-20231225</w:t>
      </w:r>
    </w:p>
    <w:p>
      <w:pPr>
        <w:spacing w:line="700" w:lineRule="exact"/>
        <w:ind w:firstLine="1260" w:firstLineChars="350"/>
        <w:rPr>
          <w:rFonts w:ascii="宋体" w:hAnsi="宋体" w:cs="Arial"/>
          <w:bCs/>
          <w:color w:val="auto"/>
          <w:sz w:val="36"/>
          <w:szCs w:val="36"/>
        </w:rPr>
      </w:pPr>
    </w:p>
    <w:p>
      <w:pPr>
        <w:spacing w:line="700" w:lineRule="exact"/>
        <w:ind w:firstLine="1260" w:firstLineChars="350"/>
        <w:rPr>
          <w:rFonts w:ascii="宋体" w:hAnsi="宋体" w:cs="Arial"/>
          <w:bCs/>
          <w:color w:val="auto"/>
          <w:sz w:val="36"/>
          <w:szCs w:val="36"/>
        </w:rPr>
      </w:pPr>
    </w:p>
    <w:p>
      <w:pPr>
        <w:spacing w:line="700" w:lineRule="exact"/>
        <w:ind w:firstLine="1260" w:firstLineChars="350"/>
        <w:rPr>
          <w:rFonts w:ascii="宋体" w:hAnsi="宋体"/>
          <w:color w:val="auto"/>
          <w:sz w:val="36"/>
          <w:szCs w:val="36"/>
        </w:rPr>
      </w:pPr>
    </w:p>
    <w:p>
      <w:pPr>
        <w:spacing w:line="700" w:lineRule="exact"/>
        <w:ind w:firstLine="1260" w:firstLineChars="350"/>
        <w:rPr>
          <w:rFonts w:ascii="宋体" w:hAnsi="宋体"/>
          <w:color w:val="auto"/>
          <w:sz w:val="36"/>
          <w:szCs w:val="36"/>
        </w:rPr>
      </w:pPr>
    </w:p>
    <w:p>
      <w:pPr>
        <w:spacing w:line="720" w:lineRule="auto"/>
        <w:ind w:firstLine="560" w:firstLineChars="200"/>
        <w:rPr>
          <w:rFonts w:ascii="宋体" w:hAnsi="宋体"/>
          <w:color w:val="auto"/>
          <w:sz w:val="28"/>
          <w:szCs w:val="28"/>
          <w:u w:val="single"/>
        </w:rPr>
      </w:pPr>
      <w:r>
        <w:rPr>
          <w:rFonts w:hint="eastAsia" w:ascii="宋体" w:hAnsi="宋体"/>
          <w:color w:val="auto"/>
          <w:sz w:val="28"/>
          <w:szCs w:val="28"/>
        </w:rPr>
        <w:t>项 目 名 称：仙居县综合行政执法局食堂厨师班外包服务</w:t>
      </w:r>
    </w:p>
    <w:p>
      <w:pPr>
        <w:tabs>
          <w:tab w:val="left" w:pos="7230"/>
        </w:tabs>
        <w:spacing w:line="720" w:lineRule="auto"/>
        <w:ind w:firstLine="560" w:firstLineChars="200"/>
        <w:rPr>
          <w:rFonts w:ascii="宋体" w:hAnsi="宋体"/>
          <w:color w:val="auto"/>
          <w:sz w:val="28"/>
          <w:szCs w:val="28"/>
        </w:rPr>
      </w:pPr>
      <w:r>
        <w:rPr>
          <w:rFonts w:hint="eastAsia" w:ascii="宋体" w:hAnsi="宋体"/>
          <w:color w:val="auto"/>
          <w:sz w:val="28"/>
          <w:szCs w:val="28"/>
        </w:rPr>
        <w:t>采   购  人：仙居县综合行政执法局</w:t>
      </w:r>
    </w:p>
    <w:p>
      <w:pPr>
        <w:spacing w:line="720" w:lineRule="auto"/>
        <w:ind w:firstLine="560" w:firstLineChars="200"/>
        <w:outlineLvl w:val="0"/>
        <w:rPr>
          <w:rFonts w:ascii="宋体" w:hAnsi="宋体"/>
          <w:color w:val="auto"/>
          <w:sz w:val="28"/>
          <w:szCs w:val="28"/>
        </w:rPr>
      </w:pPr>
      <w:r>
        <w:rPr>
          <w:rFonts w:hint="eastAsia" w:ascii="宋体" w:hAnsi="宋体"/>
          <w:color w:val="auto"/>
          <w:sz w:val="28"/>
          <w:szCs w:val="28"/>
        </w:rPr>
        <w:t>采购代理机构：</w:t>
      </w:r>
      <w:r>
        <w:rPr>
          <w:rFonts w:hint="eastAsia" w:ascii="宋体" w:hAnsi="宋体"/>
          <w:color w:val="auto"/>
          <w:sz w:val="28"/>
          <w:szCs w:val="28"/>
          <w:lang w:eastAsia="zh-CN"/>
        </w:rPr>
        <w:t>浙江</w:t>
      </w:r>
      <w:r>
        <w:rPr>
          <w:rFonts w:hint="eastAsia" w:ascii="宋体" w:hAnsi="宋体"/>
          <w:color w:val="auto"/>
          <w:sz w:val="28"/>
          <w:szCs w:val="28"/>
          <w:lang w:val="en-US" w:eastAsia="zh-CN"/>
        </w:rPr>
        <w:t>建效</w:t>
      </w:r>
      <w:r>
        <w:rPr>
          <w:rFonts w:hint="eastAsia" w:ascii="宋体" w:hAnsi="宋体"/>
          <w:color w:val="auto"/>
          <w:sz w:val="28"/>
          <w:szCs w:val="28"/>
          <w:lang w:eastAsia="zh-CN"/>
        </w:rPr>
        <w:t>工程管理</w:t>
      </w:r>
      <w:r>
        <w:rPr>
          <w:rFonts w:hint="eastAsia" w:ascii="宋体" w:hAnsi="宋体"/>
          <w:color w:val="auto"/>
          <w:sz w:val="28"/>
          <w:szCs w:val="28"/>
          <w:lang w:val="en-US" w:eastAsia="zh-CN"/>
        </w:rPr>
        <w:t>咨询</w:t>
      </w:r>
      <w:r>
        <w:rPr>
          <w:rFonts w:hint="eastAsia" w:ascii="宋体" w:hAnsi="宋体"/>
          <w:color w:val="auto"/>
          <w:sz w:val="28"/>
          <w:szCs w:val="28"/>
          <w:lang w:eastAsia="zh-CN"/>
        </w:rPr>
        <w:t>有限公司</w:t>
      </w:r>
    </w:p>
    <w:p>
      <w:pPr>
        <w:spacing w:line="600" w:lineRule="exact"/>
        <w:ind w:firstLine="980" w:firstLineChars="350"/>
        <w:outlineLvl w:val="0"/>
        <w:rPr>
          <w:rFonts w:ascii="宋体" w:hAnsi="宋体"/>
          <w:color w:val="auto"/>
          <w:sz w:val="28"/>
          <w:szCs w:val="28"/>
        </w:rPr>
      </w:pPr>
    </w:p>
    <w:p>
      <w:pPr>
        <w:spacing w:line="600" w:lineRule="exact"/>
        <w:ind w:firstLine="980" w:firstLineChars="350"/>
        <w:outlineLvl w:val="0"/>
        <w:rPr>
          <w:rFonts w:ascii="宋体" w:hAnsi="宋体"/>
          <w:color w:val="auto"/>
          <w:sz w:val="28"/>
          <w:szCs w:val="28"/>
        </w:rPr>
      </w:pPr>
    </w:p>
    <w:p>
      <w:pPr>
        <w:spacing w:line="600" w:lineRule="exact"/>
        <w:ind w:firstLine="980" w:firstLineChars="350"/>
        <w:outlineLvl w:val="0"/>
        <w:rPr>
          <w:rFonts w:ascii="宋体" w:hAnsi="宋体"/>
          <w:color w:val="auto"/>
          <w:sz w:val="28"/>
          <w:szCs w:val="28"/>
        </w:rPr>
      </w:pPr>
    </w:p>
    <w:p>
      <w:pPr>
        <w:pStyle w:val="29"/>
        <w:snapToGrid w:val="0"/>
        <w:spacing w:before="156" w:after="156" w:line="240" w:lineRule="auto"/>
        <w:jc w:val="center"/>
        <w:outlineLvl w:val="0"/>
        <w:rPr>
          <w:rFonts w:ascii="黑体" w:hAnsi="宋体" w:eastAsia="黑体"/>
          <w:color w:val="auto"/>
          <w:sz w:val="30"/>
          <w:szCs w:val="30"/>
        </w:rPr>
      </w:pPr>
      <w:r>
        <w:rPr>
          <w:rFonts w:hint="eastAsia" w:ascii="宋体" w:hAnsi="宋体"/>
          <w:color w:val="auto"/>
          <w:sz w:val="28"/>
          <w:szCs w:val="28"/>
        </w:rPr>
        <w:t>日   期：</w:t>
      </w:r>
      <w:bookmarkStart w:id="0" w:name="_Toc458084040"/>
      <w:r>
        <w:rPr>
          <w:rFonts w:hint="eastAsia" w:ascii="宋体" w:hAnsi="宋体"/>
          <w:color w:val="auto"/>
          <w:sz w:val="28"/>
          <w:szCs w:val="28"/>
          <w:lang w:eastAsia="zh-CN"/>
        </w:rPr>
        <w:t>二</w:t>
      </w:r>
      <w:r>
        <w:rPr>
          <w:rFonts w:hint="eastAsia" w:ascii="宋体" w:hAnsi="宋体"/>
          <w:color w:val="auto"/>
          <w:sz w:val="28"/>
          <w:szCs w:val="28"/>
        </w:rPr>
        <w:t>O二</w:t>
      </w:r>
      <w:r>
        <w:rPr>
          <w:rFonts w:hint="eastAsia" w:ascii="宋体" w:hAnsi="宋体"/>
          <w:color w:val="auto"/>
          <w:sz w:val="28"/>
          <w:szCs w:val="28"/>
          <w:lang w:val="en-US" w:eastAsia="zh-CN"/>
        </w:rPr>
        <w:t>三</w:t>
      </w:r>
      <w:r>
        <w:rPr>
          <w:rFonts w:hint="eastAsia" w:ascii="宋体" w:hAnsi="宋体"/>
          <w:color w:val="auto"/>
          <w:sz w:val="28"/>
          <w:szCs w:val="28"/>
        </w:rPr>
        <w:t>年</w:t>
      </w:r>
      <w:r>
        <w:rPr>
          <w:rFonts w:hint="eastAsia" w:hAnsi="宋体"/>
          <w:color w:val="auto"/>
          <w:sz w:val="28"/>
          <w:szCs w:val="28"/>
          <w:lang w:val="en-US" w:eastAsia="zh-CN"/>
        </w:rPr>
        <w:t>十二</w:t>
      </w:r>
      <w:r>
        <w:rPr>
          <w:rFonts w:hint="eastAsia" w:ascii="宋体" w:hAnsi="宋体"/>
          <w:color w:val="auto"/>
          <w:sz w:val="28"/>
          <w:szCs w:val="28"/>
        </w:rPr>
        <w:t>月</w:t>
      </w:r>
      <w:r>
        <w:rPr>
          <w:rFonts w:ascii="黑体" w:hAnsi="宋体" w:eastAsia="黑体"/>
          <w:color w:val="auto"/>
          <w:sz w:val="30"/>
          <w:szCs w:val="30"/>
        </w:rPr>
        <w:br w:type="page"/>
      </w:r>
      <w:bookmarkEnd w:id="0"/>
      <w:bookmarkStart w:id="1" w:name="_Toc458084041"/>
      <w:r>
        <w:rPr>
          <w:rFonts w:hint="eastAsia" w:ascii="黑体" w:hAnsi="宋体" w:eastAsia="黑体"/>
          <w:color w:val="auto"/>
          <w:sz w:val="30"/>
          <w:szCs w:val="30"/>
        </w:rPr>
        <w:t>第一章 竞争性磋商公告</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一、项目基本情况</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项目编号：</w:t>
      </w:r>
      <w:r>
        <w:rPr>
          <w:rFonts w:hint="eastAsia" w:ascii="宋体" w:hAnsi="宋体" w:cs="宋体"/>
          <w:color w:val="auto"/>
          <w:kern w:val="0"/>
          <w:lang w:val="en-US" w:eastAsia="zh-CN"/>
        </w:rPr>
        <w:t>XJZFJ-20231225</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项目名称：仙居县综合行政执法局食堂厨师班外包服务</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采购方式：竞争性磋商</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预算金额（元）：</w:t>
      </w:r>
      <w:r>
        <w:rPr>
          <w:rFonts w:hint="eastAsia" w:ascii="宋体" w:hAnsi="宋体" w:cs="宋体"/>
          <w:color w:val="auto"/>
          <w:kern w:val="0"/>
          <w:lang w:val="en-US" w:eastAsia="zh-CN"/>
        </w:rPr>
        <w:t>10</w:t>
      </w:r>
      <w:r>
        <w:rPr>
          <w:rFonts w:hint="eastAsia" w:ascii="宋体" w:hAnsi="宋体" w:eastAsia="宋体" w:cs="宋体"/>
          <w:color w:val="auto"/>
          <w:kern w:val="0"/>
        </w:rPr>
        <w:t>50000元</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最高限价（元）：</w:t>
      </w:r>
      <w:r>
        <w:rPr>
          <w:rFonts w:hint="eastAsia" w:ascii="宋体" w:hAnsi="宋体" w:cs="宋体"/>
          <w:color w:val="auto"/>
          <w:kern w:val="0"/>
          <w:lang w:val="en-US" w:eastAsia="zh-CN"/>
        </w:rPr>
        <w:t>10</w:t>
      </w:r>
      <w:r>
        <w:rPr>
          <w:rFonts w:hint="eastAsia" w:ascii="宋体" w:hAnsi="宋体" w:eastAsia="宋体" w:cs="宋体"/>
          <w:color w:val="auto"/>
          <w:kern w:val="0"/>
        </w:rPr>
        <w:t>50000元</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采购需求：</w:t>
      </w:r>
    </w:p>
    <w:tbl>
      <w:tblPr>
        <w:tblStyle w:val="52"/>
        <w:tblW w:w="92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7"/>
        <w:gridCol w:w="3741"/>
        <w:gridCol w:w="1037"/>
        <w:gridCol w:w="1063"/>
        <w:gridCol w:w="27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717" w:type="dxa"/>
            <w:noWrap/>
            <w:vAlign w:val="center"/>
          </w:tcPr>
          <w:p>
            <w:pPr>
              <w:tabs>
                <w:tab w:val="left" w:pos="8280"/>
              </w:tabs>
              <w:autoSpaceDE w:val="0"/>
              <w:autoSpaceDN w:val="0"/>
              <w:adjustRightInd w:val="0"/>
              <w:snapToGrid w:val="0"/>
              <w:spacing w:line="360" w:lineRule="auto"/>
              <w:ind w:right="23"/>
              <w:jc w:val="center"/>
              <w:rPr>
                <w:rFonts w:hint="eastAsia" w:ascii="宋体" w:hAnsi="宋体" w:eastAsia="宋体" w:cs="宋体"/>
                <w:color w:val="auto"/>
                <w:szCs w:val="21"/>
              </w:rPr>
            </w:pPr>
            <w:r>
              <w:rPr>
                <w:rFonts w:hint="eastAsia" w:ascii="宋体" w:hAnsi="宋体" w:eastAsia="宋体" w:cs="宋体"/>
                <w:color w:val="auto"/>
                <w:szCs w:val="21"/>
              </w:rPr>
              <w:t>标项</w:t>
            </w:r>
          </w:p>
        </w:tc>
        <w:tc>
          <w:tcPr>
            <w:tcW w:w="3741" w:type="dxa"/>
            <w:noWrap/>
            <w:vAlign w:val="center"/>
          </w:tcPr>
          <w:p>
            <w:pPr>
              <w:tabs>
                <w:tab w:val="left" w:pos="8280"/>
              </w:tabs>
              <w:autoSpaceDE w:val="0"/>
              <w:autoSpaceDN w:val="0"/>
              <w:adjustRightInd w:val="0"/>
              <w:snapToGrid w:val="0"/>
              <w:spacing w:line="360" w:lineRule="auto"/>
              <w:ind w:right="23"/>
              <w:jc w:val="center"/>
              <w:rPr>
                <w:rFonts w:hint="eastAsia" w:ascii="宋体" w:hAnsi="宋体" w:eastAsia="宋体" w:cs="宋体"/>
                <w:color w:val="auto"/>
                <w:szCs w:val="21"/>
              </w:rPr>
            </w:pPr>
            <w:r>
              <w:rPr>
                <w:rFonts w:hint="eastAsia" w:ascii="宋体" w:hAnsi="宋体" w:eastAsia="宋体" w:cs="宋体"/>
                <w:color w:val="auto"/>
                <w:szCs w:val="21"/>
              </w:rPr>
              <w:t>项目名称</w:t>
            </w:r>
          </w:p>
        </w:tc>
        <w:tc>
          <w:tcPr>
            <w:tcW w:w="1037" w:type="dxa"/>
            <w:noWrap/>
            <w:vAlign w:val="center"/>
          </w:tcPr>
          <w:p>
            <w:pPr>
              <w:tabs>
                <w:tab w:val="left" w:pos="8280"/>
              </w:tabs>
              <w:autoSpaceDE w:val="0"/>
              <w:autoSpaceDN w:val="0"/>
              <w:adjustRightInd w:val="0"/>
              <w:snapToGrid w:val="0"/>
              <w:spacing w:line="360" w:lineRule="auto"/>
              <w:ind w:right="23"/>
              <w:jc w:val="center"/>
              <w:rPr>
                <w:rFonts w:hint="eastAsia" w:ascii="宋体" w:hAnsi="宋体" w:eastAsia="宋体" w:cs="宋体"/>
                <w:color w:val="auto"/>
                <w:szCs w:val="21"/>
              </w:rPr>
            </w:pPr>
            <w:r>
              <w:rPr>
                <w:rFonts w:hint="eastAsia" w:ascii="宋体" w:hAnsi="宋体" w:eastAsia="宋体" w:cs="宋体"/>
                <w:color w:val="auto"/>
                <w:szCs w:val="21"/>
              </w:rPr>
              <w:t>数量</w:t>
            </w:r>
          </w:p>
        </w:tc>
        <w:tc>
          <w:tcPr>
            <w:tcW w:w="1063" w:type="dxa"/>
            <w:noWrap/>
            <w:vAlign w:val="center"/>
          </w:tcPr>
          <w:p>
            <w:pPr>
              <w:tabs>
                <w:tab w:val="left" w:pos="8280"/>
              </w:tabs>
              <w:autoSpaceDE w:val="0"/>
              <w:autoSpaceDN w:val="0"/>
              <w:adjustRightInd w:val="0"/>
              <w:snapToGrid w:val="0"/>
              <w:spacing w:line="360" w:lineRule="auto"/>
              <w:ind w:right="23"/>
              <w:jc w:val="center"/>
              <w:rPr>
                <w:rFonts w:hint="eastAsia" w:ascii="宋体" w:hAnsi="宋体" w:eastAsia="宋体" w:cs="宋体"/>
                <w:color w:val="auto"/>
                <w:szCs w:val="21"/>
              </w:rPr>
            </w:pPr>
            <w:r>
              <w:rPr>
                <w:rFonts w:hint="eastAsia" w:ascii="宋体" w:hAnsi="宋体" w:eastAsia="宋体" w:cs="宋体"/>
                <w:color w:val="auto"/>
                <w:szCs w:val="21"/>
              </w:rPr>
              <w:t>单位</w:t>
            </w:r>
          </w:p>
        </w:tc>
        <w:tc>
          <w:tcPr>
            <w:tcW w:w="2709" w:type="dxa"/>
            <w:noWrap/>
            <w:vAlign w:val="center"/>
          </w:tcPr>
          <w:p>
            <w:pPr>
              <w:tabs>
                <w:tab w:val="left" w:pos="8280"/>
              </w:tabs>
              <w:autoSpaceDE w:val="0"/>
              <w:autoSpaceDN w:val="0"/>
              <w:adjustRightInd w:val="0"/>
              <w:snapToGrid w:val="0"/>
              <w:spacing w:line="360" w:lineRule="auto"/>
              <w:ind w:right="23"/>
              <w:jc w:val="center"/>
              <w:rPr>
                <w:rFonts w:hint="eastAsia" w:ascii="宋体" w:hAnsi="宋体" w:eastAsia="宋体" w:cs="宋体"/>
                <w:color w:val="auto"/>
                <w:szCs w:val="21"/>
              </w:rPr>
            </w:pPr>
            <w:r>
              <w:rPr>
                <w:rFonts w:hint="eastAsia" w:ascii="宋体" w:hAnsi="宋体" w:eastAsia="宋体" w:cs="宋体"/>
                <w:color w:val="auto"/>
                <w:szCs w:val="21"/>
              </w:rPr>
              <w:t>预算(元）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717" w:type="dxa"/>
            <w:noWrap/>
            <w:vAlign w:val="center"/>
          </w:tcPr>
          <w:p>
            <w:pPr>
              <w:tabs>
                <w:tab w:val="left" w:pos="8280"/>
              </w:tabs>
              <w:autoSpaceDE w:val="0"/>
              <w:autoSpaceDN w:val="0"/>
              <w:adjustRightInd w:val="0"/>
              <w:snapToGrid w:val="0"/>
              <w:spacing w:line="360" w:lineRule="auto"/>
              <w:ind w:right="23"/>
              <w:jc w:val="center"/>
              <w:rPr>
                <w:rFonts w:hint="eastAsia" w:ascii="宋体" w:hAnsi="宋体" w:eastAsia="宋体" w:cs="宋体"/>
                <w:color w:val="auto"/>
                <w:szCs w:val="21"/>
              </w:rPr>
            </w:pPr>
            <w:r>
              <w:rPr>
                <w:rFonts w:hint="eastAsia" w:ascii="宋体" w:hAnsi="宋体" w:eastAsia="宋体" w:cs="宋体"/>
                <w:color w:val="auto"/>
                <w:szCs w:val="21"/>
              </w:rPr>
              <w:t>一</w:t>
            </w:r>
          </w:p>
        </w:tc>
        <w:tc>
          <w:tcPr>
            <w:tcW w:w="3741" w:type="dxa"/>
            <w:noWrap/>
            <w:vAlign w:val="center"/>
          </w:tcPr>
          <w:p>
            <w:pPr>
              <w:tabs>
                <w:tab w:val="left" w:pos="8280"/>
              </w:tabs>
              <w:autoSpaceDE w:val="0"/>
              <w:autoSpaceDN w:val="0"/>
              <w:adjustRightInd w:val="0"/>
              <w:snapToGrid w:val="0"/>
              <w:spacing w:line="360" w:lineRule="auto"/>
              <w:ind w:right="23"/>
              <w:jc w:val="center"/>
              <w:rPr>
                <w:rFonts w:hint="eastAsia" w:ascii="宋体" w:hAnsi="宋体" w:eastAsia="宋体" w:cs="宋体"/>
                <w:color w:val="auto"/>
                <w:szCs w:val="21"/>
              </w:rPr>
            </w:pPr>
            <w:r>
              <w:rPr>
                <w:rFonts w:hint="eastAsia" w:ascii="宋体" w:hAnsi="宋体" w:eastAsia="宋体" w:cs="宋体"/>
                <w:color w:val="auto"/>
                <w:szCs w:val="21"/>
              </w:rPr>
              <w:t>仙居县综合行政执法局食堂厨师班外包服务</w:t>
            </w:r>
          </w:p>
        </w:tc>
        <w:tc>
          <w:tcPr>
            <w:tcW w:w="1037" w:type="dxa"/>
            <w:noWrap/>
            <w:vAlign w:val="center"/>
          </w:tcPr>
          <w:p>
            <w:pPr>
              <w:tabs>
                <w:tab w:val="left" w:pos="8280"/>
              </w:tabs>
              <w:autoSpaceDE w:val="0"/>
              <w:autoSpaceDN w:val="0"/>
              <w:adjustRightInd w:val="0"/>
              <w:snapToGrid w:val="0"/>
              <w:spacing w:line="360" w:lineRule="auto"/>
              <w:ind w:right="23" w:firstLine="105" w:firstLineChars="50"/>
              <w:jc w:val="center"/>
              <w:rPr>
                <w:rFonts w:hint="eastAsia" w:ascii="宋体" w:hAnsi="宋体" w:eastAsia="宋体" w:cs="宋体"/>
                <w:color w:val="auto"/>
                <w:szCs w:val="21"/>
                <w:lang w:val="en-US" w:eastAsia="zh-CN"/>
              </w:rPr>
            </w:pPr>
            <w:r>
              <w:rPr>
                <w:rFonts w:hint="eastAsia" w:ascii="宋体" w:hAnsi="宋体" w:cs="宋体"/>
                <w:color w:val="auto"/>
                <w:szCs w:val="21"/>
                <w:lang w:val="en-US" w:eastAsia="zh-CN"/>
              </w:rPr>
              <w:t>3</w:t>
            </w:r>
          </w:p>
        </w:tc>
        <w:tc>
          <w:tcPr>
            <w:tcW w:w="1063" w:type="dxa"/>
            <w:noWrap/>
            <w:vAlign w:val="center"/>
          </w:tcPr>
          <w:p>
            <w:pPr>
              <w:tabs>
                <w:tab w:val="left" w:pos="8280"/>
              </w:tabs>
              <w:autoSpaceDE w:val="0"/>
              <w:autoSpaceDN w:val="0"/>
              <w:adjustRightInd w:val="0"/>
              <w:snapToGrid w:val="0"/>
              <w:spacing w:line="360" w:lineRule="auto"/>
              <w:ind w:right="23" w:firstLine="105" w:firstLineChars="50"/>
              <w:jc w:val="center"/>
              <w:rPr>
                <w:rFonts w:hint="eastAsia" w:ascii="宋体" w:hAnsi="宋体" w:eastAsia="宋体" w:cs="宋体"/>
                <w:color w:val="auto"/>
                <w:szCs w:val="21"/>
                <w:lang w:val="en-US" w:eastAsia="zh-CN"/>
              </w:rPr>
            </w:pPr>
            <w:r>
              <w:rPr>
                <w:rFonts w:hint="eastAsia" w:ascii="宋体" w:hAnsi="宋体" w:cs="宋体"/>
                <w:color w:val="auto"/>
                <w:szCs w:val="21"/>
                <w:lang w:val="en-US" w:eastAsia="zh-CN"/>
              </w:rPr>
              <w:t>年</w:t>
            </w:r>
          </w:p>
        </w:tc>
        <w:tc>
          <w:tcPr>
            <w:tcW w:w="2709" w:type="dxa"/>
            <w:noWrap/>
            <w:vAlign w:val="center"/>
          </w:tcPr>
          <w:p>
            <w:pPr>
              <w:tabs>
                <w:tab w:val="left" w:pos="8280"/>
              </w:tabs>
              <w:autoSpaceDE w:val="0"/>
              <w:autoSpaceDN w:val="0"/>
              <w:adjustRightInd w:val="0"/>
              <w:snapToGrid w:val="0"/>
              <w:spacing w:line="360" w:lineRule="auto"/>
              <w:ind w:right="23"/>
              <w:jc w:val="center"/>
              <w:rPr>
                <w:rFonts w:hint="eastAsia" w:ascii="宋体" w:hAnsi="宋体" w:eastAsia="宋体" w:cs="宋体"/>
                <w:bCs/>
                <w:color w:val="auto"/>
                <w:szCs w:val="21"/>
              </w:rPr>
            </w:pPr>
            <w:r>
              <w:rPr>
                <w:rFonts w:hint="eastAsia" w:ascii="宋体" w:hAnsi="宋体" w:cs="宋体"/>
                <w:bCs/>
                <w:color w:val="auto"/>
                <w:szCs w:val="21"/>
                <w:lang w:val="en-US" w:eastAsia="zh-CN"/>
              </w:rPr>
              <w:t>10</w:t>
            </w:r>
            <w:r>
              <w:rPr>
                <w:rFonts w:hint="eastAsia" w:ascii="宋体" w:hAnsi="宋体" w:eastAsia="宋体" w:cs="宋体"/>
                <w:bCs/>
                <w:color w:val="auto"/>
                <w:szCs w:val="21"/>
              </w:rPr>
              <w:t>50000</w:t>
            </w:r>
            <w:r>
              <w:rPr>
                <w:rFonts w:hint="eastAsia" w:ascii="宋体" w:hAnsi="宋体" w:eastAsia="宋体" w:cs="宋体"/>
                <w:color w:val="auto"/>
                <w:kern w:val="0"/>
              </w:rPr>
              <w:t>元</w:t>
            </w:r>
          </w:p>
        </w:tc>
      </w:tr>
    </w:tbl>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合同履行期限：见磋商文件。</w:t>
      </w:r>
    </w:p>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本项目（不）接受联合体。</w:t>
      </w:r>
    </w:p>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二、申请人的资格要求：</w:t>
      </w:r>
    </w:p>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1.符合《中华人民共和国政府采购法》第二十二条供应商应当具备的条件，浙财采监【2013】24号《关于规范政府采购供应商资格设定及资格审查的通知》第六条规定，以及未被“信用中国”（www.creditchina.gov.cn）、中国政府采购网（www.ccgp.gov.cn）列入失信被执行人、重大税收违法案件当事人名单、政府采购严重违法失信行为记录名单；</w:t>
      </w:r>
    </w:p>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2.落实政府采购政策需满足的资格要求：见磋商文件。</w:t>
      </w:r>
    </w:p>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3.本项目的特定资格要求：</w:t>
      </w:r>
      <w:r>
        <w:rPr>
          <w:rFonts w:hint="eastAsia" w:ascii="宋体" w:hAnsi="宋体" w:eastAsia="宋体" w:cs="宋体"/>
          <w:color w:val="auto"/>
          <w:szCs w:val="21"/>
        </w:rPr>
        <w:t>厨师长要求具有中级技能（四级）及以上职业资格证书</w:t>
      </w:r>
      <w:r>
        <w:rPr>
          <w:rFonts w:hint="eastAsia" w:ascii="宋体" w:hAnsi="宋体" w:eastAsia="宋体" w:cs="宋体"/>
          <w:color w:val="auto"/>
          <w:kern w:val="0"/>
        </w:rPr>
        <w:t>。</w:t>
      </w:r>
    </w:p>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三、获取磋商响应文件</w:t>
      </w:r>
    </w:p>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1.时间：/至202</w:t>
      </w:r>
      <w:r>
        <w:rPr>
          <w:rFonts w:hint="eastAsia" w:ascii="宋体" w:hAnsi="宋体" w:cs="宋体"/>
          <w:color w:val="auto"/>
          <w:kern w:val="0"/>
          <w:lang w:val="en-US" w:eastAsia="zh-CN"/>
        </w:rPr>
        <w:t>4</w:t>
      </w:r>
      <w:r>
        <w:rPr>
          <w:rFonts w:hint="eastAsia" w:ascii="宋体" w:hAnsi="宋体" w:eastAsia="宋体" w:cs="宋体"/>
          <w:color w:val="auto"/>
          <w:kern w:val="0"/>
        </w:rPr>
        <w:t>年</w:t>
      </w:r>
      <w:r>
        <w:rPr>
          <w:rFonts w:hint="eastAsia" w:ascii="宋体" w:hAnsi="宋体" w:eastAsia="宋体" w:cs="宋体"/>
          <w:color w:val="auto"/>
          <w:kern w:val="0"/>
          <w:lang w:val="en-US" w:eastAsia="zh-CN"/>
        </w:rPr>
        <w:t>1</w:t>
      </w:r>
      <w:r>
        <w:rPr>
          <w:rFonts w:hint="eastAsia" w:ascii="宋体" w:hAnsi="宋体" w:eastAsia="宋体" w:cs="宋体"/>
          <w:color w:val="auto"/>
          <w:kern w:val="0"/>
        </w:rPr>
        <w:t>月</w:t>
      </w:r>
      <w:r>
        <w:rPr>
          <w:rFonts w:hint="eastAsia" w:ascii="宋体" w:hAnsi="宋体" w:cs="宋体"/>
          <w:color w:val="auto"/>
          <w:kern w:val="0"/>
          <w:lang w:val="en-US" w:eastAsia="zh-CN"/>
        </w:rPr>
        <w:t>3</w:t>
      </w:r>
      <w:r>
        <w:rPr>
          <w:rFonts w:hint="eastAsia" w:ascii="宋体" w:hAnsi="宋体" w:eastAsia="宋体" w:cs="宋体"/>
          <w:color w:val="auto"/>
          <w:kern w:val="0"/>
        </w:rPr>
        <w:t>日，每天上午</w:t>
      </w:r>
      <w:r>
        <w:rPr>
          <w:rFonts w:hint="eastAsia" w:ascii="宋体" w:hAnsi="宋体" w:cs="宋体"/>
          <w:color w:val="auto"/>
          <w:kern w:val="0"/>
          <w:lang w:val="en-US" w:eastAsia="zh-CN"/>
        </w:rPr>
        <w:t>9:00</w:t>
      </w:r>
      <w:r>
        <w:rPr>
          <w:rFonts w:hint="eastAsia" w:ascii="宋体" w:hAnsi="宋体" w:eastAsia="宋体" w:cs="宋体"/>
          <w:color w:val="auto"/>
          <w:kern w:val="0"/>
        </w:rPr>
        <w:t>至</w:t>
      </w:r>
      <w:r>
        <w:rPr>
          <w:rFonts w:hint="eastAsia" w:ascii="宋体" w:hAnsi="宋体" w:cs="宋体"/>
          <w:color w:val="auto"/>
          <w:kern w:val="0"/>
          <w:lang w:val="en-US" w:eastAsia="zh-CN"/>
        </w:rPr>
        <w:t>11</w:t>
      </w:r>
      <w:r>
        <w:rPr>
          <w:rFonts w:hint="eastAsia" w:ascii="宋体" w:hAnsi="宋体" w:eastAsia="宋体" w:cs="宋体"/>
          <w:color w:val="auto"/>
          <w:kern w:val="0"/>
        </w:rPr>
        <w:t>:</w:t>
      </w:r>
      <w:r>
        <w:rPr>
          <w:rFonts w:hint="eastAsia" w:ascii="宋体" w:hAnsi="宋体" w:cs="宋体"/>
          <w:color w:val="auto"/>
          <w:kern w:val="0"/>
          <w:lang w:val="en-US" w:eastAsia="zh-CN"/>
        </w:rPr>
        <w:t>3</w:t>
      </w:r>
      <w:r>
        <w:rPr>
          <w:rFonts w:hint="eastAsia" w:ascii="宋体" w:hAnsi="宋体" w:eastAsia="宋体" w:cs="宋体"/>
          <w:color w:val="auto"/>
          <w:kern w:val="0"/>
        </w:rPr>
        <w:t>0，下午1</w:t>
      </w:r>
      <w:r>
        <w:rPr>
          <w:rFonts w:hint="eastAsia" w:ascii="宋体" w:hAnsi="宋体" w:cs="宋体"/>
          <w:color w:val="auto"/>
          <w:kern w:val="0"/>
          <w:lang w:val="en-US" w:eastAsia="zh-CN"/>
        </w:rPr>
        <w:t>4</w:t>
      </w:r>
      <w:r>
        <w:rPr>
          <w:rFonts w:hint="eastAsia" w:ascii="宋体" w:hAnsi="宋体" w:eastAsia="宋体" w:cs="宋体"/>
          <w:color w:val="auto"/>
          <w:kern w:val="0"/>
        </w:rPr>
        <w:t>:00至</w:t>
      </w:r>
      <w:r>
        <w:rPr>
          <w:rFonts w:hint="eastAsia" w:ascii="宋体" w:hAnsi="宋体" w:cs="宋体"/>
          <w:color w:val="auto"/>
          <w:kern w:val="0"/>
          <w:lang w:val="en-US" w:eastAsia="zh-CN"/>
        </w:rPr>
        <w:t>17</w:t>
      </w:r>
      <w:r>
        <w:rPr>
          <w:rFonts w:hint="eastAsia" w:ascii="宋体" w:hAnsi="宋体" w:eastAsia="宋体" w:cs="宋体"/>
          <w:color w:val="auto"/>
          <w:kern w:val="0"/>
        </w:rPr>
        <w:t>:</w:t>
      </w:r>
      <w:r>
        <w:rPr>
          <w:rFonts w:hint="eastAsia" w:ascii="宋体" w:hAnsi="宋体" w:cs="宋体"/>
          <w:color w:val="auto"/>
          <w:kern w:val="0"/>
          <w:lang w:val="en-US" w:eastAsia="zh-CN"/>
        </w:rPr>
        <w:t>00</w:t>
      </w:r>
      <w:r>
        <w:rPr>
          <w:rFonts w:hint="eastAsia" w:ascii="宋体" w:hAnsi="宋体" w:eastAsia="宋体" w:cs="宋体"/>
          <w:color w:val="auto"/>
          <w:kern w:val="0"/>
        </w:rPr>
        <w:t>（北京时间）</w:t>
      </w:r>
    </w:p>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cs="宋体"/>
          <w:color w:val="auto"/>
          <w:kern w:val="0"/>
          <w:lang w:val="en-US" w:eastAsia="zh-CN"/>
        </w:rPr>
      </w:pPr>
      <w:r>
        <w:rPr>
          <w:rFonts w:hint="eastAsia" w:ascii="宋体" w:hAnsi="宋体" w:eastAsia="宋体" w:cs="宋体"/>
          <w:color w:val="auto"/>
          <w:kern w:val="0"/>
        </w:rPr>
        <w:t>2.地点：</w:t>
      </w:r>
      <w:r>
        <w:rPr>
          <w:rFonts w:hint="eastAsia" w:ascii="宋体" w:hAnsi="宋体" w:cs="宋体"/>
          <w:color w:val="auto"/>
          <w:kern w:val="0"/>
          <w:lang w:val="en-US" w:eastAsia="zh-CN"/>
        </w:rPr>
        <w:t>线上：政采云。</w:t>
      </w:r>
    </w:p>
    <w:p>
      <w:pPr>
        <w:keepNext w:val="0"/>
        <w:keepLines w:val="0"/>
        <w:pageBreakBefore w:val="0"/>
        <w:widowControl w:val="0"/>
        <w:kinsoku/>
        <w:wordWrap/>
        <w:overflowPunct/>
        <w:topLinePunct w:val="0"/>
        <w:bidi w:val="0"/>
        <w:snapToGrid w:val="0"/>
        <w:spacing w:line="360" w:lineRule="auto"/>
        <w:ind w:left="840" w:leftChars="400" w:firstLine="420" w:firstLineChars="200"/>
        <w:textAlignment w:val="auto"/>
        <w:rPr>
          <w:rFonts w:hint="eastAsia" w:ascii="宋体" w:hAnsi="宋体" w:cs="宋体"/>
          <w:color w:val="auto"/>
          <w:highlight w:val="none"/>
          <w:lang w:val="en-US" w:eastAsia="zh-CN"/>
        </w:rPr>
      </w:pPr>
      <w:r>
        <w:rPr>
          <w:rFonts w:hint="eastAsia" w:ascii="宋体" w:hAnsi="宋体" w:cs="宋体"/>
          <w:color w:val="auto"/>
          <w:kern w:val="0"/>
          <w:lang w:val="en-US" w:eastAsia="zh-CN"/>
        </w:rPr>
        <w:t>线下：</w:t>
      </w:r>
      <w:r>
        <w:rPr>
          <w:rFonts w:hint="eastAsia" w:ascii="宋体" w:hAnsi="宋体"/>
          <w:color w:val="auto"/>
          <w:szCs w:val="21"/>
          <w:highlight w:val="none"/>
          <w:lang w:val="en-US" w:eastAsia="zh-CN"/>
        </w:rPr>
        <w:t>浙江建效工程管理咨询</w:t>
      </w:r>
      <w:r>
        <w:rPr>
          <w:rFonts w:hint="eastAsia" w:ascii="宋体" w:hAnsi="宋体"/>
          <w:color w:val="auto"/>
          <w:szCs w:val="21"/>
          <w:highlight w:val="none"/>
        </w:rPr>
        <w:t>有限公司</w:t>
      </w:r>
      <w:r>
        <w:rPr>
          <w:rFonts w:hint="eastAsia" w:ascii="宋体" w:hAnsi="宋体"/>
          <w:color w:val="auto"/>
          <w:szCs w:val="21"/>
          <w:highlight w:val="none"/>
          <w:lang w:val="en-US" w:eastAsia="zh-CN"/>
        </w:rPr>
        <w:t>台州</w:t>
      </w:r>
      <w:r>
        <w:rPr>
          <w:rFonts w:hint="eastAsia" w:ascii="宋体" w:hAnsi="宋体"/>
          <w:color w:val="auto"/>
          <w:szCs w:val="21"/>
          <w:highlight w:val="none"/>
        </w:rPr>
        <w:t>分公司（</w:t>
      </w:r>
      <w:r>
        <w:rPr>
          <w:rFonts w:hint="eastAsia" w:ascii="宋体" w:hAnsi="宋体" w:cs="宋体"/>
          <w:color w:val="auto"/>
          <w:highlight w:val="none"/>
          <w:lang w:val="en-US" w:eastAsia="zh-CN"/>
        </w:rPr>
        <w:t>仙居县福应街道盂溪水库管理区北面雨溪农庄酒店2楼办公室）。</w:t>
      </w:r>
    </w:p>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cs="宋体"/>
          <w:color w:val="auto"/>
          <w:kern w:val="0"/>
          <w:lang w:val="en-US" w:eastAsia="zh-CN"/>
        </w:rPr>
        <w:t>3</w:t>
      </w:r>
      <w:r>
        <w:rPr>
          <w:rFonts w:hint="eastAsia" w:ascii="宋体" w:hAnsi="宋体" w:eastAsia="宋体" w:cs="宋体"/>
          <w:color w:val="auto"/>
          <w:kern w:val="0"/>
        </w:rPr>
        <w:t>.售价（元）：0</w:t>
      </w:r>
    </w:p>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四、提交磋商响应文件截止时间、开标时间和地点</w:t>
      </w:r>
    </w:p>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1.磋商响应文件截止时间：202</w:t>
      </w:r>
      <w:r>
        <w:rPr>
          <w:rFonts w:hint="eastAsia" w:ascii="宋体" w:hAnsi="宋体" w:cs="宋体"/>
          <w:color w:val="auto"/>
          <w:kern w:val="0"/>
          <w:lang w:val="en-US" w:eastAsia="zh-CN"/>
        </w:rPr>
        <w:t>4</w:t>
      </w:r>
      <w:r>
        <w:rPr>
          <w:rFonts w:hint="eastAsia" w:ascii="宋体" w:hAnsi="宋体" w:eastAsia="宋体" w:cs="宋体"/>
          <w:color w:val="auto"/>
          <w:kern w:val="0"/>
        </w:rPr>
        <w:t>年</w:t>
      </w:r>
      <w:r>
        <w:rPr>
          <w:rFonts w:hint="eastAsia" w:ascii="宋体" w:hAnsi="宋体" w:eastAsia="宋体" w:cs="宋体"/>
          <w:color w:val="auto"/>
          <w:kern w:val="0"/>
          <w:lang w:val="en-US" w:eastAsia="zh-CN"/>
        </w:rPr>
        <w:t>1</w:t>
      </w:r>
      <w:r>
        <w:rPr>
          <w:rFonts w:hint="eastAsia" w:ascii="宋体" w:hAnsi="宋体" w:eastAsia="宋体" w:cs="宋体"/>
          <w:color w:val="auto"/>
          <w:kern w:val="0"/>
        </w:rPr>
        <w:t>月</w:t>
      </w:r>
      <w:r>
        <w:rPr>
          <w:rFonts w:hint="eastAsia" w:ascii="宋体" w:hAnsi="宋体" w:cs="宋体"/>
          <w:color w:val="auto"/>
          <w:kern w:val="0"/>
          <w:lang w:val="en-US" w:eastAsia="zh-CN"/>
        </w:rPr>
        <w:t>6</w:t>
      </w:r>
      <w:r>
        <w:rPr>
          <w:rFonts w:hint="eastAsia" w:ascii="宋体" w:hAnsi="宋体" w:eastAsia="宋体" w:cs="宋体"/>
          <w:color w:val="auto"/>
          <w:kern w:val="0"/>
        </w:rPr>
        <w:t>日 0</w:t>
      </w:r>
      <w:r>
        <w:rPr>
          <w:rFonts w:hint="eastAsia" w:ascii="宋体" w:hAnsi="宋体" w:cs="宋体"/>
          <w:color w:val="auto"/>
          <w:kern w:val="0"/>
          <w:lang w:val="en-US" w:eastAsia="zh-CN"/>
        </w:rPr>
        <w:t>8</w:t>
      </w:r>
      <w:r>
        <w:rPr>
          <w:rFonts w:hint="eastAsia" w:ascii="宋体" w:hAnsi="宋体" w:eastAsia="宋体" w:cs="宋体"/>
          <w:color w:val="auto"/>
          <w:kern w:val="0"/>
        </w:rPr>
        <w:t>:</w:t>
      </w:r>
      <w:r>
        <w:rPr>
          <w:rFonts w:hint="eastAsia" w:ascii="宋体" w:hAnsi="宋体" w:cs="宋体"/>
          <w:color w:val="auto"/>
          <w:kern w:val="0"/>
          <w:lang w:val="en-US" w:eastAsia="zh-CN"/>
        </w:rPr>
        <w:t>3</w:t>
      </w:r>
      <w:r>
        <w:rPr>
          <w:rFonts w:hint="eastAsia" w:ascii="宋体" w:hAnsi="宋体" w:eastAsia="宋体" w:cs="宋体"/>
          <w:color w:val="auto"/>
          <w:kern w:val="0"/>
        </w:rPr>
        <w:t>0（北京时间）</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420" w:firstLineChars="200"/>
        <w:textAlignment w:val="auto"/>
        <w:rPr>
          <w:rFonts w:hint="eastAsia" w:ascii="宋体" w:hAnsi="宋体" w:eastAsia="宋体" w:cs="宋体"/>
          <w:bCs/>
          <w:color w:val="auto"/>
          <w:szCs w:val="21"/>
        </w:rPr>
      </w:pPr>
      <w:r>
        <w:rPr>
          <w:rFonts w:hint="eastAsia" w:ascii="宋体" w:hAnsi="宋体" w:eastAsia="宋体" w:cs="宋体"/>
          <w:color w:val="auto"/>
          <w:kern w:val="0"/>
        </w:rPr>
        <w:t>2.磋商响应文件</w:t>
      </w:r>
      <w:r>
        <w:rPr>
          <w:rFonts w:hint="eastAsia" w:ascii="宋体" w:hAnsi="宋体" w:cs="宋体"/>
          <w:color w:val="auto"/>
          <w:kern w:val="0"/>
          <w:lang w:val="en-US" w:eastAsia="zh-CN"/>
        </w:rPr>
        <w:t>递交</w:t>
      </w:r>
      <w:r>
        <w:rPr>
          <w:rFonts w:hint="eastAsia" w:ascii="宋体" w:hAnsi="宋体" w:eastAsia="宋体" w:cs="宋体"/>
          <w:color w:val="auto"/>
          <w:kern w:val="0"/>
        </w:rPr>
        <w:t>地点（网址）：</w:t>
      </w:r>
      <w:r>
        <w:rPr>
          <w:rFonts w:hint="eastAsia" w:ascii="宋体" w:hAnsi="宋体" w:eastAsia="宋体" w:cs="宋体"/>
          <w:bCs/>
          <w:color w:val="auto"/>
          <w:szCs w:val="21"/>
        </w:rPr>
        <w:t>（1）电子加密磋商响应文件：在“政府采购云平台”上传提交。“电子加密磋商响应文件”成功上传提交后，磋商供应商自行打印磋商响应文件接收回执。</w:t>
      </w:r>
    </w:p>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eastAsia="宋体" w:cs="宋体"/>
          <w:bCs/>
          <w:color w:val="auto"/>
          <w:szCs w:val="21"/>
        </w:rPr>
      </w:pPr>
      <w:r>
        <w:rPr>
          <w:rFonts w:hint="eastAsia" w:ascii="宋体" w:hAnsi="宋体" w:eastAsia="宋体" w:cs="宋体"/>
          <w:bCs/>
          <w:color w:val="auto"/>
          <w:szCs w:val="21"/>
        </w:rPr>
        <w:t>（2）备份磋商响应文件：</w:t>
      </w:r>
      <w:r>
        <w:rPr>
          <w:rFonts w:hint="eastAsia" w:ascii="宋体" w:hAnsi="宋体" w:eastAsia="宋体" w:cs="宋体"/>
          <w:color w:val="auto"/>
        </w:rPr>
        <w:fldChar w:fldCharType="begin"/>
      </w:r>
      <w:r>
        <w:rPr>
          <w:rFonts w:hint="eastAsia" w:ascii="宋体" w:hAnsi="宋体" w:eastAsia="宋体" w:cs="宋体"/>
          <w:color w:val="auto"/>
        </w:rPr>
        <w:instrText xml:space="preserve"> HYPERLINK "mailto:投标人自行确定是否提交；若提交请将备份投标文件打包压缩加密（未加密造成泄密的由投标人自行承担）后以电子邮件的形式发送至xjcg2009@163.com" </w:instrText>
      </w:r>
      <w:r>
        <w:rPr>
          <w:rFonts w:hint="eastAsia" w:ascii="宋体" w:hAnsi="宋体" w:eastAsia="宋体" w:cs="宋体"/>
          <w:color w:val="auto"/>
        </w:rPr>
        <w:fldChar w:fldCharType="separate"/>
      </w:r>
      <w:r>
        <w:rPr>
          <w:rFonts w:hint="eastAsia" w:ascii="宋体" w:hAnsi="宋体" w:eastAsia="宋体" w:cs="宋体"/>
          <w:bCs/>
          <w:color w:val="auto"/>
          <w:szCs w:val="21"/>
        </w:rPr>
        <w:t>磋商供应商自行确定是否提交。若提交请在磋商响应文件截止时间前将备份磋商响应文件打包压缩加密（未加密造成泄密的由磋商供应商自行承担）后以电子邮件的形式发送至</w:t>
      </w:r>
      <w:r>
        <w:rPr>
          <w:rFonts w:hint="eastAsia" w:ascii="宋体" w:hAnsi="宋体" w:eastAsia="宋体" w:cs="宋体"/>
          <w:bCs/>
          <w:color w:val="auto"/>
          <w:szCs w:val="21"/>
          <w:lang w:val="en-US" w:eastAsia="zh-CN"/>
        </w:rPr>
        <w:t>zjjx28100199@163.com</w:t>
      </w:r>
      <w:r>
        <w:rPr>
          <w:rFonts w:hint="eastAsia" w:ascii="宋体" w:hAnsi="宋体" w:eastAsia="宋体" w:cs="宋体"/>
          <w:bCs/>
          <w:color w:val="auto"/>
          <w:szCs w:val="21"/>
        </w:rPr>
        <w:fldChar w:fldCharType="end"/>
      </w:r>
      <w:r>
        <w:rPr>
          <w:rFonts w:hint="eastAsia" w:ascii="宋体" w:hAnsi="宋体" w:eastAsia="宋体" w:cs="宋体"/>
          <w:bCs/>
          <w:color w:val="auto"/>
          <w:szCs w:val="21"/>
        </w:rPr>
        <w:t xml:space="preserve"> 。</w:t>
      </w:r>
    </w:p>
    <w:p>
      <w:pPr>
        <w:keepNext w:val="0"/>
        <w:keepLines w:val="0"/>
        <w:pageBreakBefore w:val="0"/>
        <w:kinsoku/>
        <w:wordWrap/>
        <w:overflowPunct/>
        <w:topLinePunct w:val="0"/>
        <w:bidi w:val="0"/>
        <w:spacing w:line="360" w:lineRule="auto"/>
        <w:ind w:firstLine="420" w:firstLineChars="200"/>
        <w:textAlignment w:val="auto"/>
        <w:rPr>
          <w:rFonts w:hint="eastAsia"/>
          <w:color w:val="auto"/>
        </w:rPr>
      </w:pPr>
      <w:r>
        <w:rPr>
          <w:rFonts w:hint="eastAsia" w:ascii="宋体" w:hAnsi="宋体" w:cs="宋体"/>
          <w:b w:val="0"/>
          <w:bCs/>
          <w:color w:val="auto"/>
          <w:szCs w:val="21"/>
          <w:highlight w:val="none"/>
          <w:lang w:val="en-US" w:eastAsia="zh-CN"/>
        </w:rPr>
        <w:t>3.开标时间和地点：</w:t>
      </w:r>
      <w:r>
        <w:rPr>
          <w:rFonts w:hint="eastAsia" w:ascii="宋体" w:hAnsi="宋体" w:eastAsia="宋体" w:cs="宋体"/>
          <w:b w:val="0"/>
          <w:bCs/>
          <w:color w:val="auto"/>
          <w:szCs w:val="21"/>
          <w:highlight w:val="none"/>
        </w:rPr>
        <w:t>本次磋商会议将于</w:t>
      </w:r>
      <w:r>
        <w:rPr>
          <w:rFonts w:hint="eastAsia" w:ascii="宋体" w:hAnsi="宋体" w:eastAsia="宋体" w:cs="宋体"/>
          <w:b w:val="0"/>
          <w:bCs/>
          <w:color w:val="auto"/>
          <w:highlight w:val="none"/>
        </w:rPr>
        <w:t>202</w:t>
      </w:r>
      <w:r>
        <w:rPr>
          <w:rFonts w:hint="eastAsia" w:ascii="宋体" w:hAnsi="宋体" w:cs="宋体"/>
          <w:b w:val="0"/>
          <w:bCs/>
          <w:color w:val="auto"/>
          <w:highlight w:val="none"/>
          <w:lang w:val="en-US" w:eastAsia="zh-CN"/>
        </w:rPr>
        <w:t>4</w:t>
      </w:r>
      <w:r>
        <w:rPr>
          <w:rFonts w:hint="eastAsia" w:ascii="宋体" w:hAnsi="宋体" w:eastAsia="宋体" w:cs="宋体"/>
          <w:b w:val="0"/>
          <w:bCs/>
          <w:color w:val="auto"/>
          <w:highlight w:val="none"/>
        </w:rPr>
        <w:t>年</w:t>
      </w:r>
      <w:r>
        <w:rPr>
          <w:rFonts w:hint="eastAsia" w:ascii="宋体" w:hAnsi="宋体" w:eastAsia="宋体" w:cs="宋体"/>
          <w:b w:val="0"/>
          <w:bCs/>
          <w:color w:val="auto"/>
          <w:highlight w:val="none"/>
          <w:u w:val="single"/>
        </w:rPr>
        <w:t xml:space="preserve"> </w:t>
      </w:r>
      <w:r>
        <w:rPr>
          <w:rFonts w:hint="eastAsia" w:ascii="宋体" w:hAnsi="宋体" w:eastAsia="宋体" w:cs="宋体"/>
          <w:b w:val="0"/>
          <w:bCs/>
          <w:color w:val="auto"/>
          <w:highlight w:val="none"/>
          <w:u w:val="single"/>
          <w:lang w:val="en-US" w:eastAsia="zh-CN"/>
        </w:rPr>
        <w:t>1</w:t>
      </w:r>
      <w:r>
        <w:rPr>
          <w:rFonts w:hint="eastAsia" w:ascii="宋体" w:hAnsi="宋体" w:eastAsia="宋体" w:cs="宋体"/>
          <w:b w:val="0"/>
          <w:bCs/>
          <w:color w:val="auto"/>
          <w:highlight w:val="none"/>
          <w:u w:val="single"/>
        </w:rPr>
        <w:t xml:space="preserve"> </w:t>
      </w:r>
      <w:r>
        <w:rPr>
          <w:rFonts w:hint="eastAsia" w:ascii="宋体" w:hAnsi="宋体" w:eastAsia="宋体" w:cs="宋体"/>
          <w:b w:val="0"/>
          <w:bCs/>
          <w:color w:val="auto"/>
          <w:highlight w:val="none"/>
        </w:rPr>
        <w:t>月</w:t>
      </w:r>
      <w:r>
        <w:rPr>
          <w:rFonts w:hint="eastAsia" w:ascii="宋体" w:hAnsi="宋体" w:eastAsia="宋体" w:cs="宋体"/>
          <w:b w:val="0"/>
          <w:bCs/>
          <w:color w:val="auto"/>
          <w:highlight w:val="none"/>
          <w:u w:val="single"/>
        </w:rPr>
        <w:t xml:space="preserve"> </w:t>
      </w:r>
      <w:r>
        <w:rPr>
          <w:rFonts w:hint="eastAsia" w:ascii="宋体" w:hAnsi="宋体" w:cs="宋体"/>
          <w:b w:val="0"/>
          <w:bCs/>
          <w:color w:val="auto"/>
          <w:highlight w:val="none"/>
          <w:u w:val="single"/>
          <w:lang w:val="en-US" w:eastAsia="zh-CN"/>
        </w:rPr>
        <w:t>6</w:t>
      </w:r>
      <w:r>
        <w:rPr>
          <w:rFonts w:hint="eastAsia" w:ascii="宋体" w:hAnsi="宋体" w:eastAsia="宋体" w:cs="宋体"/>
          <w:b w:val="0"/>
          <w:bCs/>
          <w:color w:val="auto"/>
          <w:highlight w:val="none"/>
          <w:u w:val="single"/>
        </w:rPr>
        <w:t xml:space="preserve"> </w:t>
      </w:r>
      <w:r>
        <w:rPr>
          <w:rFonts w:hint="eastAsia" w:ascii="宋体" w:hAnsi="宋体" w:eastAsia="宋体" w:cs="宋体"/>
          <w:b w:val="0"/>
          <w:bCs/>
          <w:color w:val="auto"/>
          <w:highlight w:val="none"/>
        </w:rPr>
        <w:t>日</w:t>
      </w:r>
      <w:r>
        <w:rPr>
          <w:rFonts w:hint="eastAsia" w:ascii="宋体" w:hAnsi="宋体" w:eastAsia="宋体" w:cs="宋体"/>
          <w:b w:val="0"/>
          <w:bCs/>
          <w:color w:val="auto"/>
          <w:highlight w:val="none"/>
          <w:u w:val="single"/>
        </w:rPr>
        <w:t xml:space="preserve"> </w:t>
      </w:r>
      <w:r>
        <w:rPr>
          <w:rFonts w:hint="eastAsia" w:ascii="宋体" w:hAnsi="宋体" w:eastAsia="宋体" w:cs="宋体"/>
          <w:b w:val="0"/>
          <w:bCs/>
          <w:color w:val="auto"/>
          <w:highlight w:val="none"/>
          <w:u w:val="single"/>
          <w:lang w:val="en-US" w:eastAsia="zh-CN"/>
        </w:rPr>
        <w:t>0</w:t>
      </w:r>
      <w:r>
        <w:rPr>
          <w:rFonts w:hint="eastAsia" w:ascii="宋体" w:hAnsi="宋体" w:cs="宋体"/>
          <w:b w:val="0"/>
          <w:bCs/>
          <w:color w:val="auto"/>
          <w:highlight w:val="none"/>
          <w:u w:val="single"/>
          <w:lang w:val="en-US" w:eastAsia="zh-CN"/>
        </w:rPr>
        <w:t>8</w:t>
      </w:r>
      <w:r>
        <w:rPr>
          <w:rFonts w:hint="eastAsia" w:ascii="宋体" w:hAnsi="宋体" w:eastAsia="宋体" w:cs="宋体"/>
          <w:b w:val="0"/>
          <w:bCs/>
          <w:color w:val="auto"/>
          <w:highlight w:val="none"/>
          <w:u w:val="single"/>
        </w:rPr>
        <w:t xml:space="preserve"> </w:t>
      </w:r>
      <w:r>
        <w:rPr>
          <w:rFonts w:hint="eastAsia" w:ascii="宋体" w:hAnsi="宋体" w:eastAsia="宋体" w:cs="宋体"/>
          <w:b w:val="0"/>
          <w:bCs/>
          <w:color w:val="auto"/>
          <w:highlight w:val="none"/>
        </w:rPr>
        <w:t>时</w:t>
      </w:r>
      <w:r>
        <w:rPr>
          <w:rFonts w:hint="eastAsia" w:ascii="宋体" w:hAnsi="宋体" w:eastAsia="宋体" w:cs="宋体"/>
          <w:b w:val="0"/>
          <w:bCs/>
          <w:color w:val="auto"/>
          <w:highlight w:val="none"/>
          <w:u w:val="single"/>
        </w:rPr>
        <w:t xml:space="preserve"> </w:t>
      </w:r>
      <w:r>
        <w:rPr>
          <w:rFonts w:hint="eastAsia" w:ascii="宋体" w:hAnsi="宋体" w:cs="宋体"/>
          <w:b w:val="0"/>
          <w:bCs/>
          <w:color w:val="auto"/>
          <w:highlight w:val="none"/>
          <w:u w:val="single"/>
          <w:lang w:val="en-US" w:eastAsia="zh-CN"/>
        </w:rPr>
        <w:t>3</w:t>
      </w:r>
      <w:r>
        <w:rPr>
          <w:rFonts w:hint="eastAsia" w:ascii="宋体" w:hAnsi="宋体" w:eastAsia="宋体" w:cs="宋体"/>
          <w:b w:val="0"/>
          <w:bCs/>
          <w:color w:val="auto"/>
          <w:highlight w:val="none"/>
          <w:u w:val="single"/>
          <w:lang w:val="en-US" w:eastAsia="zh-CN"/>
        </w:rPr>
        <w:t>0</w:t>
      </w:r>
      <w:r>
        <w:rPr>
          <w:rFonts w:hint="eastAsia" w:ascii="宋体" w:hAnsi="宋体" w:eastAsia="宋体" w:cs="宋体"/>
          <w:b w:val="0"/>
          <w:bCs/>
          <w:color w:val="auto"/>
          <w:highlight w:val="none"/>
          <w:u w:val="single"/>
        </w:rPr>
        <w:t xml:space="preserve"> </w:t>
      </w:r>
      <w:r>
        <w:rPr>
          <w:rFonts w:hint="eastAsia" w:ascii="宋体" w:hAnsi="宋体" w:eastAsia="宋体" w:cs="宋体"/>
          <w:b w:val="0"/>
          <w:bCs/>
          <w:color w:val="auto"/>
          <w:highlight w:val="none"/>
        </w:rPr>
        <w:t>分(北京时间)</w:t>
      </w:r>
      <w:r>
        <w:rPr>
          <w:rFonts w:hint="eastAsia" w:ascii="宋体" w:hAnsi="宋体" w:eastAsia="宋体" w:cs="宋体"/>
          <w:b w:val="0"/>
          <w:bCs/>
          <w:color w:val="auto"/>
          <w:szCs w:val="21"/>
          <w:highlight w:val="none"/>
        </w:rPr>
        <w:t>在</w:t>
      </w:r>
      <w:r>
        <w:rPr>
          <w:rFonts w:hint="eastAsia" w:ascii="宋体" w:hAnsi="宋体"/>
          <w:color w:val="auto"/>
          <w:szCs w:val="21"/>
          <w:highlight w:val="none"/>
          <w:lang w:val="en-US" w:eastAsia="zh-CN"/>
        </w:rPr>
        <w:t>浙江建效工程管理咨询</w:t>
      </w:r>
      <w:r>
        <w:rPr>
          <w:rFonts w:hint="eastAsia" w:ascii="宋体" w:hAnsi="宋体"/>
          <w:color w:val="auto"/>
          <w:szCs w:val="21"/>
          <w:highlight w:val="none"/>
        </w:rPr>
        <w:t>有限公司</w:t>
      </w:r>
      <w:r>
        <w:rPr>
          <w:rFonts w:hint="eastAsia" w:ascii="宋体" w:hAnsi="宋体"/>
          <w:color w:val="auto"/>
          <w:szCs w:val="21"/>
          <w:highlight w:val="none"/>
          <w:lang w:val="en-US" w:eastAsia="zh-CN"/>
        </w:rPr>
        <w:t>台州</w:t>
      </w:r>
      <w:r>
        <w:rPr>
          <w:rFonts w:hint="eastAsia" w:ascii="宋体" w:hAnsi="宋体"/>
          <w:color w:val="auto"/>
          <w:szCs w:val="21"/>
          <w:highlight w:val="none"/>
        </w:rPr>
        <w:t>分公司（</w:t>
      </w:r>
      <w:r>
        <w:rPr>
          <w:rFonts w:hint="eastAsia" w:ascii="宋体" w:hAnsi="宋体" w:cs="宋体"/>
          <w:color w:val="auto"/>
          <w:highlight w:val="none"/>
          <w:lang w:val="en-US" w:eastAsia="zh-CN"/>
        </w:rPr>
        <w:t>仙居县福应街道盂溪水库管理区北面雨溪农庄酒店2楼办公室）</w:t>
      </w:r>
      <w:r>
        <w:rPr>
          <w:rFonts w:hint="eastAsia" w:ascii="宋体" w:hAnsi="宋体" w:eastAsia="宋体" w:cs="宋体"/>
          <w:b w:val="0"/>
          <w:bCs/>
          <w:color w:val="auto"/>
          <w:szCs w:val="21"/>
          <w:highlight w:val="none"/>
        </w:rPr>
        <w:t>举行</w:t>
      </w:r>
      <w:r>
        <w:rPr>
          <w:rFonts w:hint="eastAsia" w:ascii="宋体" w:hAnsi="宋体" w:eastAsia="宋体" w:cs="宋体"/>
          <w:b w:val="0"/>
          <w:bCs/>
          <w:color w:val="auto"/>
          <w:szCs w:val="21"/>
          <w:highlight w:val="none"/>
          <w:lang w:eastAsia="zh-CN"/>
        </w:rPr>
        <w:t>，</w:t>
      </w:r>
      <w:r>
        <w:rPr>
          <w:rFonts w:hint="eastAsia" w:ascii="宋体" w:hAnsi="宋体" w:eastAsia="宋体" w:cs="宋体"/>
          <w:b w:val="0"/>
          <w:bCs/>
          <w:color w:val="auto"/>
          <w:szCs w:val="21"/>
          <w:highlight w:val="none"/>
          <w:lang w:val="en-US" w:eastAsia="zh-CN"/>
        </w:rPr>
        <w:t>本</w:t>
      </w:r>
      <w:r>
        <w:rPr>
          <w:rFonts w:hint="eastAsia"/>
          <w:b w:val="0"/>
          <w:bCs/>
          <w:color w:val="auto"/>
          <w:szCs w:val="22"/>
          <w:highlight w:val="none"/>
        </w:rPr>
        <w:t>项目要求供应商代表参加现场开标活动</w:t>
      </w:r>
      <w:r>
        <w:rPr>
          <w:rFonts w:hint="eastAsia" w:ascii="宋体" w:hAnsi="宋体" w:eastAsia="宋体" w:cs="宋体"/>
          <w:b w:val="0"/>
          <w:bCs/>
          <w:color w:val="auto"/>
          <w:highlight w:val="none"/>
        </w:rPr>
        <w:t>。</w:t>
      </w:r>
    </w:p>
    <w:p>
      <w:pPr>
        <w:keepNext w:val="0"/>
        <w:keepLines w:val="0"/>
        <w:pageBreakBefore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五、公告期限</w:t>
      </w:r>
    </w:p>
    <w:p>
      <w:pPr>
        <w:keepNext w:val="0"/>
        <w:keepLines w:val="0"/>
        <w:pageBreakBefore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自本公告发布之日起3个工作日。</w:t>
      </w:r>
    </w:p>
    <w:p>
      <w:pPr>
        <w:keepNext w:val="0"/>
        <w:keepLines w:val="0"/>
        <w:pageBreakBefore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六、其他补充事宜</w:t>
      </w:r>
    </w:p>
    <w:p>
      <w:pPr>
        <w:keepNext w:val="0"/>
        <w:keepLines w:val="0"/>
        <w:pageBreakBefore w:val="0"/>
        <w:widowControl/>
        <w:kinsoku/>
        <w:wordWrap/>
        <w:overflowPunct/>
        <w:topLinePunct w:val="0"/>
        <w:bidi w:val="0"/>
        <w:snapToGrid w:val="0"/>
        <w:spacing w:line="360" w:lineRule="auto"/>
        <w:ind w:firstLine="420" w:firstLineChars="200"/>
        <w:jc w:val="left"/>
        <w:textAlignment w:val="auto"/>
        <w:outlineLvl w:val="0"/>
        <w:rPr>
          <w:rFonts w:hint="eastAsia" w:ascii="宋体" w:hAnsi="宋体" w:eastAsia="宋体" w:cs="宋体"/>
          <w:color w:val="auto"/>
          <w:kern w:val="0"/>
          <w:szCs w:val="21"/>
        </w:rPr>
      </w:pPr>
      <w:r>
        <w:rPr>
          <w:rFonts w:hint="eastAsia" w:ascii="宋体" w:hAnsi="宋体" w:eastAsia="宋体" w:cs="宋体"/>
          <w:color w:val="auto"/>
          <w:kern w:val="0"/>
          <w:szCs w:val="21"/>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keepNext w:val="0"/>
        <w:keepLines w:val="0"/>
        <w:pageBreakBefore w:val="0"/>
        <w:kinsoku/>
        <w:wordWrap/>
        <w:overflowPunct/>
        <w:topLinePunct w:val="0"/>
        <w:bidi w:val="0"/>
        <w:snapToGrid w:val="0"/>
        <w:spacing w:line="360" w:lineRule="auto"/>
        <w:ind w:firstLine="420" w:firstLineChars="200"/>
        <w:textAlignment w:val="auto"/>
        <w:rPr>
          <w:rFonts w:hint="eastAsia" w:ascii="宋体" w:hAnsi="宋体" w:eastAsia="宋体" w:cs="宋体"/>
          <w:color w:val="auto"/>
          <w:szCs w:val="21"/>
        </w:rPr>
      </w:pPr>
      <w:r>
        <w:rPr>
          <w:rFonts w:hint="eastAsia" w:ascii="宋体" w:hAnsi="宋体" w:eastAsia="宋体" w:cs="宋体"/>
          <w:bCs/>
          <w:color w:val="auto"/>
          <w:kern w:val="0"/>
          <w:szCs w:val="21"/>
        </w:rPr>
        <w:t>2.标前准备：</w:t>
      </w:r>
      <w:r>
        <w:rPr>
          <w:rFonts w:hint="eastAsia" w:ascii="宋体" w:hAnsi="宋体" w:eastAsia="宋体" w:cs="宋体"/>
          <w:color w:val="auto"/>
          <w:szCs w:val="21"/>
        </w:rPr>
        <w:t>各磋商供应商应及时完成CA数字证书办理，拿到CA后在政采云平台进行绑定。因未办理CA数字证书等原因造成无法投标或投标失败等后果由磋商供应商自行承担。</w:t>
      </w:r>
    </w:p>
    <w:p>
      <w:pPr>
        <w:keepNext w:val="0"/>
        <w:keepLines w:val="0"/>
        <w:pageBreakBefore w:val="0"/>
        <w:kinsoku/>
        <w:wordWrap/>
        <w:overflowPunct/>
        <w:topLinePunct w:val="0"/>
        <w:bidi w:val="0"/>
        <w:snapToGrid w:val="0"/>
        <w:spacing w:line="360" w:lineRule="auto"/>
        <w:ind w:firstLine="420" w:firstLineChars="200"/>
        <w:jc w:val="left"/>
        <w:textAlignment w:val="auto"/>
        <w:rPr>
          <w:rFonts w:hint="eastAsia" w:ascii="宋体" w:hAnsi="宋体" w:eastAsia="宋体" w:cs="宋体"/>
          <w:b/>
          <w:iCs/>
          <w:color w:val="auto"/>
          <w:kern w:val="0"/>
          <w:szCs w:val="21"/>
        </w:rPr>
      </w:pPr>
      <w:r>
        <w:rPr>
          <w:rFonts w:hint="eastAsia" w:ascii="宋体" w:hAnsi="宋体" w:eastAsia="宋体" w:cs="宋体"/>
          <w:color w:val="auto"/>
          <w:szCs w:val="21"/>
        </w:rPr>
        <w:t>3.</w:t>
      </w:r>
      <w:r>
        <w:rPr>
          <w:rFonts w:hint="eastAsia" w:ascii="宋体" w:hAnsi="宋体" w:eastAsia="宋体" w:cs="宋体"/>
          <w:color w:val="auto"/>
          <w:kern w:val="0"/>
          <w:szCs w:val="21"/>
        </w:rPr>
        <w:t>本项目通过</w:t>
      </w:r>
      <w:r>
        <w:rPr>
          <w:rFonts w:hint="eastAsia" w:ascii="宋体" w:hAnsi="宋体" w:eastAsia="宋体" w:cs="宋体"/>
          <w:color w:val="auto"/>
          <w:szCs w:val="21"/>
        </w:rPr>
        <w:t>“政府采购云平台”</w:t>
      </w:r>
      <w:r>
        <w:rPr>
          <w:rFonts w:hint="eastAsia" w:ascii="宋体" w:hAnsi="宋体" w:eastAsia="宋体" w:cs="宋体"/>
          <w:color w:val="auto"/>
          <w:kern w:val="0"/>
          <w:szCs w:val="21"/>
        </w:rPr>
        <w:t>实行电子投标，</w:t>
      </w:r>
      <w:r>
        <w:rPr>
          <w:rFonts w:hint="eastAsia" w:ascii="宋体" w:hAnsi="宋体" w:eastAsia="宋体" w:cs="宋体"/>
          <w:color w:val="auto"/>
          <w:szCs w:val="21"/>
        </w:rPr>
        <w:t>供应商应通过“政府采购云平台”电子投标工具制作磋商响应文件，电子投标工具请自行前往浙江政府采购网下载并安装（“政采云电子交易客户端”下载网址：</w:t>
      </w:r>
      <w:r>
        <w:rPr>
          <w:rFonts w:hint="eastAsia" w:ascii="宋体" w:hAnsi="宋体" w:eastAsia="宋体" w:cs="宋体"/>
          <w:color w:val="auto"/>
        </w:rPr>
        <w:fldChar w:fldCharType="begin"/>
      </w:r>
      <w:r>
        <w:rPr>
          <w:rFonts w:hint="eastAsia" w:ascii="宋体" w:hAnsi="宋体" w:eastAsia="宋体" w:cs="宋体"/>
          <w:color w:val="auto"/>
        </w:rPr>
        <w:instrText xml:space="preserve"> HYPERLINK "http://zfcg.czt.zj.gov.cn/bidClientTemplate/2019-09-24/12975.html" </w:instrText>
      </w:r>
      <w:r>
        <w:rPr>
          <w:rFonts w:hint="eastAsia" w:ascii="宋体" w:hAnsi="宋体" w:eastAsia="宋体" w:cs="宋体"/>
          <w:color w:val="auto"/>
        </w:rPr>
        <w:fldChar w:fldCharType="separate"/>
      </w:r>
      <w:r>
        <w:rPr>
          <w:rStyle w:val="59"/>
          <w:rFonts w:hint="eastAsia" w:ascii="宋体" w:hAnsi="宋体" w:eastAsia="宋体" w:cs="宋体"/>
          <w:color w:val="auto"/>
          <w:sz w:val="21"/>
          <w:szCs w:val="21"/>
        </w:rPr>
        <w:t>http://zfcg.czt.zj.gov.cn/bidClientTemplate/2019-09-24/12975.html</w:t>
      </w:r>
      <w:r>
        <w:rPr>
          <w:rStyle w:val="59"/>
          <w:rFonts w:hint="eastAsia" w:ascii="宋体" w:hAnsi="宋体" w:eastAsia="宋体" w:cs="宋体"/>
          <w:color w:val="auto"/>
          <w:sz w:val="21"/>
          <w:szCs w:val="21"/>
        </w:rPr>
        <w:fldChar w:fldCharType="end"/>
      </w:r>
      <w:r>
        <w:rPr>
          <w:rFonts w:hint="eastAsia" w:ascii="宋体" w:hAnsi="宋体" w:eastAsia="宋体" w:cs="宋体"/>
          <w:b/>
          <w:iCs/>
          <w:color w:val="auto"/>
          <w:kern w:val="0"/>
          <w:szCs w:val="21"/>
        </w:rPr>
        <w:t>，</w:t>
      </w:r>
      <w:r>
        <w:rPr>
          <w:rFonts w:hint="eastAsia" w:ascii="宋体" w:hAnsi="宋体" w:eastAsia="宋体" w:cs="宋体"/>
          <w:color w:val="auto"/>
          <w:szCs w:val="21"/>
        </w:rPr>
        <w:t>具体</w:t>
      </w:r>
      <w:r>
        <w:rPr>
          <w:rFonts w:hint="eastAsia" w:ascii="宋体" w:hAnsi="宋体" w:eastAsia="宋体" w:cs="宋体"/>
          <w:bCs/>
          <w:iCs/>
          <w:color w:val="auto"/>
          <w:kern w:val="0"/>
          <w:szCs w:val="21"/>
        </w:rPr>
        <w:t>以浙江政府采购网最新网址为准</w:t>
      </w:r>
      <w:r>
        <w:rPr>
          <w:rFonts w:hint="eastAsia" w:ascii="宋体" w:hAnsi="宋体" w:eastAsia="宋体" w:cs="宋体"/>
          <w:color w:val="auto"/>
          <w:szCs w:val="21"/>
        </w:rPr>
        <w:t>），电子投标（【浙江省】供应商-政府采购项目电子交易操作指南）具体流程详见网址：</w:t>
      </w:r>
      <w:r>
        <w:rPr>
          <w:rFonts w:hint="eastAsia" w:ascii="宋体" w:hAnsi="宋体" w:eastAsia="宋体" w:cs="宋体"/>
          <w:color w:val="auto"/>
        </w:rPr>
        <w:fldChar w:fldCharType="begin"/>
      </w:r>
      <w:r>
        <w:rPr>
          <w:rFonts w:hint="eastAsia" w:ascii="宋体" w:hAnsi="宋体" w:eastAsia="宋体" w:cs="宋体"/>
          <w:color w:val="auto"/>
        </w:rPr>
        <w:instrText xml:space="preserve"> HYPERLINK "https://service.zcygov.cn/" \l "/knowledges/CW1EtGwBFdiHxlNd6I3m/6IMVAG0BFdiHxlNdQ8Na" </w:instrText>
      </w:r>
      <w:r>
        <w:rPr>
          <w:rFonts w:hint="eastAsia" w:ascii="宋体" w:hAnsi="宋体" w:eastAsia="宋体" w:cs="宋体"/>
          <w:color w:val="auto"/>
        </w:rPr>
        <w:fldChar w:fldCharType="separate"/>
      </w:r>
      <w:r>
        <w:rPr>
          <w:rStyle w:val="59"/>
          <w:rFonts w:hint="eastAsia" w:ascii="宋体" w:hAnsi="宋体" w:eastAsia="宋体" w:cs="宋体"/>
          <w:color w:val="auto"/>
          <w:sz w:val="21"/>
          <w:szCs w:val="21"/>
        </w:rPr>
        <w:t>https://service.zcygov.cn/#/knowledges/CW1EtGwBFdiHxlNd6I3m/6IMVAG0BFdiHxlNdQ8Na</w:t>
      </w:r>
      <w:r>
        <w:rPr>
          <w:rStyle w:val="59"/>
          <w:rFonts w:hint="eastAsia" w:ascii="宋体" w:hAnsi="宋体" w:eastAsia="宋体" w:cs="宋体"/>
          <w:color w:val="auto"/>
          <w:sz w:val="21"/>
          <w:szCs w:val="21"/>
        </w:rPr>
        <w:fldChar w:fldCharType="end"/>
      </w:r>
      <w:r>
        <w:rPr>
          <w:rFonts w:hint="eastAsia" w:ascii="宋体" w:hAnsi="宋体" w:eastAsia="宋体" w:cs="宋体"/>
          <w:b/>
          <w:iCs/>
          <w:color w:val="auto"/>
          <w:kern w:val="0"/>
          <w:szCs w:val="21"/>
        </w:rPr>
        <w:t>，</w:t>
      </w:r>
      <w:r>
        <w:rPr>
          <w:rFonts w:hint="eastAsia" w:ascii="宋体" w:hAnsi="宋体" w:eastAsia="宋体" w:cs="宋体"/>
          <w:bCs/>
          <w:iCs/>
          <w:color w:val="auto"/>
          <w:kern w:val="0"/>
          <w:szCs w:val="21"/>
        </w:rPr>
        <w:t>具体以政采云平台最新网址为准。</w:t>
      </w:r>
    </w:p>
    <w:p>
      <w:pPr>
        <w:pStyle w:val="61"/>
        <w:keepNext w:val="0"/>
        <w:keepLines w:val="0"/>
        <w:pageBreakBefore w:val="0"/>
        <w:kinsoku/>
        <w:wordWrap/>
        <w:overflowPunct/>
        <w:topLinePunct w:val="0"/>
        <w:bidi w:val="0"/>
        <w:spacing w:line="360" w:lineRule="auto"/>
        <w:ind w:firstLine="420" w:firstLineChars="200"/>
        <w:textAlignment w:val="auto"/>
        <w:rPr>
          <w:rFonts w:hint="eastAsia" w:ascii="宋体" w:hAnsi="宋体" w:eastAsia="宋体" w:cs="宋体"/>
          <w:color w:val="auto"/>
          <w:sz w:val="21"/>
          <w:szCs w:val="21"/>
          <w:u w:val="single"/>
        </w:rPr>
      </w:pPr>
      <w:r>
        <w:rPr>
          <w:rFonts w:hint="eastAsia" w:ascii="宋体" w:hAnsi="宋体" w:eastAsia="宋体" w:cs="宋体"/>
          <w:color w:val="auto"/>
          <w:sz w:val="21"/>
          <w:szCs w:val="21"/>
          <w:u w:val="single"/>
        </w:rPr>
        <w:t>4.磋商响应文件</w:t>
      </w:r>
      <w:r>
        <w:rPr>
          <w:rFonts w:hint="eastAsia" w:ascii="宋体" w:hAnsi="宋体" w:eastAsia="宋体" w:cs="宋体"/>
          <w:color w:val="auto"/>
          <w:kern w:val="2"/>
          <w:sz w:val="21"/>
          <w:szCs w:val="21"/>
          <w:u w:val="single"/>
        </w:rPr>
        <w:t>解密时间：开标时间</w:t>
      </w:r>
      <w:r>
        <w:rPr>
          <w:rFonts w:hint="eastAsia" w:ascii="宋体" w:hAnsi="宋体" w:eastAsia="宋体" w:cs="宋体"/>
          <w:color w:val="auto"/>
          <w:sz w:val="21"/>
          <w:szCs w:val="21"/>
          <w:u w:val="single"/>
        </w:rPr>
        <w:t>后60分钟内供应商可以登录</w:t>
      </w:r>
      <w:r>
        <w:rPr>
          <w:rFonts w:hint="eastAsia" w:ascii="宋体" w:hAnsi="宋体" w:eastAsia="宋体" w:cs="宋体"/>
          <w:color w:val="auto"/>
          <w:kern w:val="2"/>
          <w:sz w:val="21"/>
          <w:szCs w:val="21"/>
          <w:u w:val="single"/>
        </w:rPr>
        <w:t>“政府采购云平台”的</w:t>
      </w:r>
      <w:r>
        <w:rPr>
          <w:rFonts w:hint="eastAsia" w:ascii="宋体" w:hAnsi="宋体" w:eastAsia="宋体" w:cs="宋体"/>
          <w:color w:val="auto"/>
          <w:sz w:val="21"/>
          <w:szCs w:val="21"/>
          <w:u w:val="single"/>
        </w:rPr>
        <w:t>“项目采购-开标评标”，用制作电子标书的CA锁对电子加密磋商响应文件进行解密。若供应商在规定时间内磋商响应文件无法解密，或解密失败且备份文件读取失败（含未提交），则投标无效。</w:t>
      </w:r>
    </w:p>
    <w:p>
      <w:pPr>
        <w:keepNext w:val="0"/>
        <w:keepLines w:val="0"/>
        <w:pageBreakBefore w:val="0"/>
        <w:widowControl/>
        <w:kinsoku/>
        <w:wordWrap/>
        <w:overflowPunct/>
        <w:topLinePunct w:val="0"/>
        <w:bidi w:val="0"/>
        <w:snapToGrid w:val="0"/>
        <w:spacing w:line="360" w:lineRule="auto"/>
        <w:ind w:firstLine="420" w:firstLineChars="200"/>
        <w:jc w:val="left"/>
        <w:textAlignment w:val="auto"/>
        <w:rPr>
          <w:rFonts w:hint="eastAsia" w:ascii="宋体" w:hAnsi="宋体" w:eastAsia="宋体" w:cs="宋体"/>
          <w:color w:val="auto"/>
          <w:kern w:val="0"/>
          <w:szCs w:val="21"/>
        </w:rPr>
      </w:pPr>
      <w:r>
        <w:rPr>
          <w:rFonts w:hint="eastAsia" w:ascii="宋体" w:hAnsi="宋体" w:eastAsia="宋体" w:cs="宋体"/>
          <w:color w:val="auto"/>
          <w:szCs w:val="21"/>
        </w:rPr>
        <w:t>5.</w:t>
      </w:r>
      <w:r>
        <w:rPr>
          <w:rFonts w:hint="eastAsia" w:ascii="宋体" w:hAnsi="宋体" w:eastAsia="宋体" w:cs="宋体"/>
          <w:color w:val="auto"/>
          <w:kern w:val="0"/>
          <w:szCs w:val="21"/>
        </w:rPr>
        <w:t>本项目所有公告发布网站：浙江政府采购网（</w:t>
      </w:r>
      <w:r>
        <w:rPr>
          <w:rFonts w:hint="eastAsia" w:ascii="宋体" w:hAnsi="宋体" w:eastAsia="宋体" w:cs="宋体"/>
          <w:color w:val="auto"/>
        </w:rPr>
        <w:fldChar w:fldCharType="begin"/>
      </w:r>
      <w:r>
        <w:rPr>
          <w:rFonts w:hint="eastAsia" w:ascii="宋体" w:hAnsi="宋体" w:eastAsia="宋体" w:cs="宋体"/>
          <w:color w:val="auto"/>
        </w:rPr>
        <w:instrText xml:space="preserve"> HYPERLINK "http://zfcg.czt.zj.gov.cn/" </w:instrText>
      </w:r>
      <w:r>
        <w:rPr>
          <w:rFonts w:hint="eastAsia" w:ascii="宋体" w:hAnsi="宋体" w:eastAsia="宋体" w:cs="宋体"/>
          <w:color w:val="auto"/>
        </w:rPr>
        <w:fldChar w:fldCharType="separate"/>
      </w:r>
      <w:r>
        <w:rPr>
          <w:rFonts w:hint="eastAsia" w:ascii="宋体" w:hAnsi="宋体" w:eastAsia="宋体" w:cs="宋体"/>
          <w:color w:val="auto"/>
          <w:kern w:val="0"/>
          <w:szCs w:val="21"/>
        </w:rPr>
        <w:t>http://zfcg.czt.zj.gov.cn</w:t>
      </w:r>
      <w:r>
        <w:rPr>
          <w:rFonts w:hint="eastAsia" w:ascii="宋体" w:hAnsi="宋体" w:eastAsia="宋体" w:cs="宋体"/>
          <w:color w:val="auto"/>
          <w:kern w:val="0"/>
          <w:szCs w:val="21"/>
        </w:rPr>
        <w:fldChar w:fldCharType="end"/>
      </w:r>
      <w:r>
        <w:rPr>
          <w:rFonts w:hint="eastAsia" w:ascii="宋体" w:hAnsi="宋体" w:eastAsia="宋体" w:cs="宋体"/>
          <w:color w:val="auto"/>
          <w:kern w:val="0"/>
          <w:szCs w:val="21"/>
        </w:rPr>
        <w:t>）。项目如有更正或澄清公告，请各供应商自行及时登陆上述网站查看，采购代理机构不再作出书面通知。</w:t>
      </w:r>
    </w:p>
    <w:p>
      <w:pPr>
        <w:keepNext w:val="0"/>
        <w:keepLines w:val="0"/>
        <w:pageBreakBefore w:val="0"/>
        <w:kinsoku/>
        <w:wordWrap/>
        <w:overflowPunct/>
        <w:topLinePunct w:val="0"/>
        <w:autoSpaceDE w:val="0"/>
        <w:autoSpaceDN w:val="0"/>
        <w:bidi w:val="0"/>
        <w:adjustRightInd w:val="0"/>
        <w:snapToGrid w:val="0"/>
        <w:spacing w:line="360" w:lineRule="auto"/>
        <w:ind w:firstLine="420" w:firstLineChars="200"/>
        <w:textAlignment w:val="auto"/>
        <w:rPr>
          <w:rFonts w:hint="eastAsia" w:ascii="宋体" w:hAnsi="宋体" w:eastAsia="宋体" w:cs="宋体"/>
          <w:bCs/>
          <w:color w:val="auto"/>
          <w:szCs w:val="21"/>
        </w:rPr>
      </w:pPr>
      <w:r>
        <w:rPr>
          <w:rFonts w:hint="eastAsia" w:ascii="宋体" w:hAnsi="宋体" w:eastAsia="宋体" w:cs="宋体"/>
          <w:bCs/>
          <w:color w:val="auto"/>
          <w:kern w:val="0"/>
          <w:szCs w:val="21"/>
        </w:rPr>
        <w:t>6.中标结果公告发出后，采购监管部门如发现供应商出现投标硬件异常的，若查证后存在违法事实的，将取消该供应商的中标资格，剩余供应商达3家及以上的，由采购人决定是否按中标顺位替补；不足3家的，该项目作废标处理。</w:t>
      </w:r>
    </w:p>
    <w:p>
      <w:pPr>
        <w:pStyle w:val="22"/>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lang w:eastAsia="zh-CN"/>
        </w:rPr>
      </w:pPr>
      <w:r>
        <w:rPr>
          <w:rFonts w:hint="eastAsia" w:ascii="宋体" w:hAnsi="宋体" w:eastAsia="宋体" w:cs="宋体"/>
          <w:bCs/>
          <w:color w:val="auto"/>
          <w:szCs w:val="21"/>
        </w:rPr>
        <w:t>7</w:t>
      </w:r>
      <w:r>
        <w:rPr>
          <w:rFonts w:hint="eastAsia" w:ascii="宋体" w:hAnsi="宋体" w:eastAsia="宋体" w:cs="宋体"/>
          <w:color w:val="auto"/>
          <w:kern w:val="0"/>
          <w:szCs w:val="21"/>
        </w:rPr>
        <w:t>.</w:t>
      </w:r>
      <w:r>
        <w:rPr>
          <w:rFonts w:hint="eastAsia" w:ascii="宋体" w:hAnsi="宋体" w:eastAsia="宋体" w:cs="宋体"/>
          <w:bCs/>
          <w:color w:val="auto"/>
          <w:szCs w:val="21"/>
        </w:rPr>
        <w:t>本项目钉钉群</w:t>
      </w:r>
      <w:r>
        <w:rPr>
          <w:rFonts w:hint="eastAsia" w:ascii="宋体" w:hAnsi="宋体" w:cs="宋体"/>
          <w:bCs/>
          <w:color w:val="auto"/>
          <w:szCs w:val="21"/>
          <w:lang w:val="en-US" w:eastAsia="zh-CN"/>
        </w:rPr>
        <w:t>号：40005007588</w:t>
      </w:r>
      <w:r>
        <w:rPr>
          <w:rFonts w:hint="eastAsia" w:ascii="宋体" w:hAnsi="宋体" w:eastAsia="宋体" w:cs="宋体"/>
          <w:bCs/>
          <w:color w:val="auto"/>
          <w:szCs w:val="21"/>
          <w:lang w:eastAsia="zh-CN"/>
        </w:rPr>
        <w:t>。</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kern w:val="0"/>
        </w:rPr>
      </w:pPr>
      <w:r>
        <w:rPr>
          <w:rFonts w:hint="eastAsia" w:ascii="宋体" w:hAnsi="宋体" w:eastAsia="宋体" w:cs="宋体"/>
          <w:color w:val="auto"/>
          <w:kern w:val="0"/>
        </w:rPr>
        <w:t>七、对本次采购提出询问、质疑、投诉，请按以下方式联系。</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lang w:eastAsia="zh-CN"/>
        </w:rPr>
      </w:pPr>
      <w:r>
        <w:rPr>
          <w:rFonts w:hint="eastAsia" w:ascii="宋体" w:hAnsi="宋体" w:eastAsia="宋体" w:cs="宋体"/>
          <w:color w:val="auto"/>
        </w:rPr>
        <w:t>1、采购代理机构名称：</w:t>
      </w:r>
      <w:r>
        <w:rPr>
          <w:rFonts w:hint="eastAsia" w:ascii="宋体" w:hAnsi="宋体" w:eastAsia="宋体" w:cs="宋体"/>
          <w:color w:val="auto"/>
          <w:lang w:eastAsia="zh-CN"/>
        </w:rPr>
        <w:t>浙江</w:t>
      </w:r>
      <w:r>
        <w:rPr>
          <w:rFonts w:hint="eastAsia" w:ascii="宋体" w:hAnsi="宋体" w:eastAsia="宋体" w:cs="宋体"/>
          <w:color w:val="auto"/>
          <w:lang w:val="en-US" w:eastAsia="zh-CN"/>
        </w:rPr>
        <w:t>建效</w:t>
      </w:r>
      <w:r>
        <w:rPr>
          <w:rFonts w:hint="eastAsia" w:ascii="宋体" w:hAnsi="宋体" w:eastAsia="宋体" w:cs="宋体"/>
          <w:color w:val="auto"/>
          <w:lang w:eastAsia="zh-CN"/>
        </w:rPr>
        <w:t>工程管理</w:t>
      </w:r>
      <w:r>
        <w:rPr>
          <w:rFonts w:hint="eastAsia" w:ascii="宋体" w:hAnsi="宋体" w:eastAsia="宋体" w:cs="宋体"/>
          <w:color w:val="auto"/>
          <w:lang w:val="en-US" w:eastAsia="zh-CN"/>
        </w:rPr>
        <w:t>咨询</w:t>
      </w:r>
      <w:r>
        <w:rPr>
          <w:rFonts w:hint="eastAsia" w:ascii="宋体" w:hAnsi="宋体" w:eastAsia="宋体" w:cs="宋体"/>
          <w:color w:val="auto"/>
          <w:lang w:eastAsia="zh-CN"/>
        </w:rPr>
        <w:t>有限公司</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lang w:val="en-US" w:eastAsia="zh-CN"/>
        </w:rPr>
      </w:pPr>
      <w:r>
        <w:rPr>
          <w:rFonts w:hint="eastAsia" w:ascii="宋体" w:hAnsi="宋体" w:eastAsia="宋体" w:cs="宋体"/>
          <w:color w:val="auto"/>
        </w:rPr>
        <w:t>联系人：</w:t>
      </w:r>
      <w:r>
        <w:rPr>
          <w:rFonts w:hint="eastAsia" w:ascii="宋体" w:hAnsi="宋体" w:eastAsia="宋体" w:cs="宋体"/>
          <w:color w:val="auto"/>
          <w:lang w:val="en-US" w:eastAsia="zh-CN"/>
        </w:rPr>
        <w:t>胡工、裘工</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default" w:ascii="宋体" w:hAnsi="宋体" w:eastAsia="宋体" w:cs="宋体"/>
          <w:color w:val="auto"/>
          <w:lang w:val="en-US" w:eastAsia="zh-CN"/>
        </w:rPr>
      </w:pPr>
      <w:r>
        <w:rPr>
          <w:rFonts w:hint="eastAsia" w:ascii="宋体" w:hAnsi="宋体" w:eastAsia="宋体" w:cs="宋体"/>
          <w:color w:val="auto"/>
        </w:rPr>
        <w:t>联系电话：</w:t>
      </w:r>
      <w:r>
        <w:rPr>
          <w:rFonts w:hint="eastAsia" w:ascii="宋体" w:hAnsi="宋体" w:eastAsia="宋体" w:cs="宋体"/>
          <w:color w:val="auto"/>
          <w:lang w:val="en-US" w:eastAsia="zh-CN"/>
        </w:rPr>
        <w:t>15868640053/0571-28100199</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联系邮箱：zjjx28100199@163.com</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lang w:eastAsia="zh-CN"/>
        </w:rPr>
      </w:pPr>
      <w:r>
        <w:rPr>
          <w:rFonts w:hint="eastAsia" w:ascii="宋体" w:hAnsi="宋体" w:eastAsia="宋体" w:cs="宋体"/>
          <w:color w:val="auto"/>
        </w:rPr>
        <w:t>地址：</w:t>
      </w:r>
      <w:r>
        <w:rPr>
          <w:rFonts w:hint="eastAsia" w:ascii="宋体" w:hAnsi="宋体" w:eastAsia="宋体" w:cs="宋体"/>
          <w:color w:val="auto"/>
          <w:lang w:val="en-US" w:eastAsia="zh-CN"/>
        </w:rPr>
        <w:t>仙居县福应街道盂溪水库管理区北面雨溪农庄酒店2楼办公室</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lang w:eastAsia="zh-CN"/>
        </w:rPr>
      </w:pPr>
      <w:r>
        <w:rPr>
          <w:rFonts w:hint="eastAsia" w:ascii="宋体" w:hAnsi="宋体" w:eastAsia="宋体" w:cs="宋体"/>
          <w:color w:val="auto"/>
        </w:rPr>
        <w:t>2、采购人名称：</w:t>
      </w:r>
      <w:r>
        <w:rPr>
          <w:rFonts w:hint="eastAsia" w:ascii="宋体" w:hAnsi="宋体" w:eastAsia="宋体" w:cs="宋体"/>
          <w:color w:val="auto"/>
          <w:lang w:val="en-US" w:eastAsia="zh-CN"/>
        </w:rPr>
        <w:t>仙居县综合行政执法局</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lang w:val="en-US" w:eastAsia="zh-CN"/>
        </w:rPr>
      </w:pPr>
      <w:r>
        <w:rPr>
          <w:rFonts w:hint="eastAsia" w:ascii="宋体" w:hAnsi="宋体" w:eastAsia="宋体" w:cs="宋体"/>
          <w:color w:val="auto"/>
        </w:rPr>
        <w:t>联系人：曹</w:t>
      </w:r>
      <w:r>
        <w:rPr>
          <w:rFonts w:hint="eastAsia" w:ascii="宋体" w:hAnsi="宋体" w:eastAsia="宋体" w:cs="宋体"/>
          <w:color w:val="auto"/>
          <w:lang w:val="en-US" w:eastAsia="zh-CN"/>
        </w:rPr>
        <w:t>先生</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rPr>
      </w:pPr>
      <w:r>
        <w:rPr>
          <w:rFonts w:hint="eastAsia" w:ascii="宋体" w:hAnsi="宋体" w:eastAsia="宋体" w:cs="宋体"/>
          <w:color w:val="auto"/>
        </w:rPr>
        <w:t>联系电话：0576-87751307</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lang w:val="en-US" w:eastAsia="zh-CN"/>
        </w:rPr>
      </w:pPr>
      <w:r>
        <w:rPr>
          <w:rFonts w:hint="eastAsia" w:ascii="宋体" w:hAnsi="宋体" w:eastAsia="宋体" w:cs="宋体"/>
          <w:color w:val="auto"/>
        </w:rPr>
        <w:t>地址：仙居县南峰街道景凤路1号</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lang w:val="en-US" w:eastAsia="zh-CN"/>
        </w:rPr>
      </w:pPr>
      <w:r>
        <w:rPr>
          <w:rFonts w:hint="eastAsia" w:ascii="宋体" w:hAnsi="宋体" w:eastAsia="宋体" w:cs="宋体"/>
          <w:color w:val="auto"/>
          <w:highlight w:val="none"/>
          <w:lang w:val="en-US" w:eastAsia="zh-CN"/>
        </w:rPr>
        <w:t>3</w:t>
      </w:r>
      <w:r>
        <w:rPr>
          <w:rFonts w:hint="eastAsia" w:ascii="宋体" w:hAnsi="宋体" w:eastAsia="宋体" w:cs="宋体"/>
          <w:color w:val="auto"/>
          <w:lang w:val="en-US" w:eastAsia="zh-CN"/>
        </w:rPr>
        <w:t>、监督机构名称：仙居县财政局</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联系人：陈女士</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auto"/>
          <w:lang w:val="en-US" w:eastAsia="zh-CN"/>
        </w:rPr>
      </w:pPr>
      <w:r>
        <w:rPr>
          <w:rFonts w:hint="eastAsia" w:ascii="宋体" w:hAnsi="宋体" w:eastAsia="宋体" w:cs="宋体"/>
          <w:color w:val="auto"/>
          <w:lang w:val="en-US" w:eastAsia="zh-CN"/>
        </w:rPr>
        <w:t>联系电话：0576-87720209</w:t>
      </w:r>
    </w:p>
    <w:p>
      <w:pPr>
        <w:keepNext w:val="0"/>
        <w:keepLines w:val="0"/>
        <w:pageBreakBefore w:val="0"/>
        <w:kinsoku/>
        <w:wordWrap/>
        <w:overflowPunct/>
        <w:topLinePunct w:val="0"/>
        <w:autoSpaceDE w:val="0"/>
        <w:autoSpaceDN w:val="0"/>
        <w:bidi w:val="0"/>
        <w:adjustRightInd w:val="0"/>
        <w:spacing w:line="360" w:lineRule="auto"/>
        <w:ind w:firstLine="420" w:firstLineChars="200"/>
        <w:jc w:val="both"/>
        <w:textAlignment w:val="auto"/>
        <w:outlineLvl w:val="0"/>
        <w:rPr>
          <w:b/>
          <w:color w:val="auto"/>
          <w:szCs w:val="36"/>
        </w:rPr>
      </w:pPr>
      <w:r>
        <w:rPr>
          <w:rFonts w:hint="eastAsia" w:ascii="宋体" w:hAnsi="宋体" w:eastAsia="宋体" w:cs="宋体"/>
          <w:color w:val="auto"/>
          <w:lang w:val="en-US" w:eastAsia="zh-CN"/>
        </w:rPr>
        <w:t>地址：仙居县南峰街道环城南路500号财政大楼</w:t>
      </w:r>
      <w:r>
        <w:rPr>
          <w:rFonts w:ascii="宋体" w:hAnsi="宋体"/>
          <w:color w:val="auto"/>
          <w:sz w:val="30"/>
          <w:szCs w:val="30"/>
        </w:rPr>
        <w:br w:type="page"/>
      </w:r>
      <w:bookmarkEnd w:id="1"/>
      <w:bookmarkStart w:id="2" w:name="_Toc458084042"/>
      <w:r>
        <w:rPr>
          <w:rFonts w:hint="eastAsia" w:ascii="黑体" w:hAnsi="宋体" w:eastAsia="黑体"/>
          <w:color w:val="auto"/>
          <w:sz w:val="30"/>
          <w:szCs w:val="30"/>
        </w:rPr>
        <w:t xml:space="preserve">第二章  </w:t>
      </w:r>
      <w:r>
        <w:rPr>
          <w:rFonts w:hint="eastAsia" w:ascii="黑体" w:hAnsi="宋体" w:eastAsia="黑体"/>
          <w:bCs/>
          <w:color w:val="auto"/>
          <w:sz w:val="30"/>
          <w:szCs w:val="30"/>
        </w:rPr>
        <w:t>磋商</w:t>
      </w:r>
      <w:r>
        <w:rPr>
          <w:rFonts w:hint="eastAsia" w:ascii="黑体" w:hAnsi="宋体" w:eastAsia="黑体"/>
          <w:color w:val="auto"/>
          <w:sz w:val="30"/>
          <w:szCs w:val="30"/>
        </w:rPr>
        <w:t>需求</w:t>
      </w:r>
    </w:p>
    <w:p>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宋体" w:hAnsi="宋体" w:eastAsia="宋体" w:cs="宋体"/>
          <w:b/>
          <w:color w:val="auto"/>
          <w:kern w:val="0"/>
          <w:szCs w:val="21"/>
        </w:rPr>
      </w:pPr>
      <w:r>
        <w:rPr>
          <w:rFonts w:hint="eastAsia" w:ascii="宋体" w:hAnsi="宋体" w:eastAsia="宋体" w:cs="宋体"/>
          <w:b/>
          <w:color w:val="auto"/>
          <w:kern w:val="0"/>
          <w:szCs w:val="21"/>
        </w:rPr>
        <w:t>一、采购项目概况</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1.就餐人数：食堂就餐人数约120人左右，厨师班人员配备7人。</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2．供餐计划：工作日期间，供应早、中、晚三餐；早餐供应点心3-5种，中餐供应菜品种8种左右，晚餐以面点、点心类为主。</w:t>
      </w:r>
      <w:r>
        <w:rPr>
          <w:rFonts w:hint="eastAsia" w:ascii="宋体" w:hAnsi="宋体" w:eastAsia="宋体" w:cs="宋体"/>
          <w:color w:val="auto"/>
          <w:szCs w:val="21"/>
        </w:rPr>
        <w:t>非工作日期间，用餐根据需要安排。</w:t>
      </w:r>
      <w:r>
        <w:rPr>
          <w:rFonts w:hint="eastAsia" w:ascii="宋体" w:hAnsi="宋体" w:cs="宋体"/>
          <w:color w:val="auto"/>
          <w:szCs w:val="21"/>
          <w:lang w:val="en-US" w:eastAsia="zh-CN"/>
        </w:rPr>
        <w:t>非工作日如需加班提供用餐服务。按每人200元/日计发放加班费。</w:t>
      </w:r>
      <w:r>
        <w:rPr>
          <w:rFonts w:hint="eastAsia" w:ascii="宋体" w:hAnsi="宋体" w:eastAsia="宋体" w:cs="宋体"/>
          <w:color w:val="auto"/>
          <w:szCs w:val="21"/>
        </w:rPr>
        <w:t>桌菜接待根据实际需要予以安排</w:t>
      </w:r>
      <w:r>
        <w:rPr>
          <w:rFonts w:hint="eastAsia" w:ascii="宋体" w:hAnsi="宋体" w:cs="宋体"/>
          <w:color w:val="auto"/>
          <w:szCs w:val="21"/>
          <w:lang w:eastAsia="zh-CN"/>
        </w:rPr>
        <w:t>（</w:t>
      </w:r>
      <w:r>
        <w:rPr>
          <w:rFonts w:hint="eastAsia" w:ascii="宋体" w:hAnsi="宋体" w:cs="宋体"/>
          <w:color w:val="auto"/>
          <w:szCs w:val="21"/>
          <w:lang w:val="en-US" w:eastAsia="zh-CN"/>
        </w:rPr>
        <w:t>桌菜加工费100元/桌</w:t>
      </w:r>
      <w:r>
        <w:rPr>
          <w:rFonts w:hint="eastAsia" w:ascii="宋体" w:hAnsi="宋体" w:cs="宋体"/>
          <w:color w:val="auto"/>
          <w:szCs w:val="21"/>
          <w:lang w:eastAsia="zh-CN"/>
        </w:rPr>
        <w:t>）</w:t>
      </w:r>
      <w:r>
        <w:rPr>
          <w:rFonts w:hint="eastAsia" w:ascii="宋体" w:hAnsi="宋体" w:eastAsia="宋体" w:cs="宋体"/>
          <w:color w:val="auto"/>
          <w:szCs w:val="21"/>
        </w:rPr>
        <w:t>。</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Cs w:val="21"/>
          <w:lang w:val="en-US" w:eastAsia="zh-CN"/>
        </w:rPr>
      </w:pPr>
      <w:r>
        <w:rPr>
          <w:rFonts w:hint="eastAsia" w:ascii="宋体" w:hAnsi="宋体" w:eastAsia="宋体" w:cs="宋体"/>
          <w:color w:val="auto"/>
          <w:szCs w:val="21"/>
        </w:rPr>
        <w:t>3．服务期限</w:t>
      </w:r>
      <w:r>
        <w:rPr>
          <w:rFonts w:hint="eastAsia" w:ascii="宋体" w:hAnsi="宋体" w:eastAsia="宋体" w:cs="宋体"/>
          <w:bCs/>
          <w:color w:val="auto"/>
          <w:szCs w:val="21"/>
        </w:rPr>
        <w:t>从合同签订之日起完整</w:t>
      </w:r>
      <w:r>
        <w:rPr>
          <w:rFonts w:hint="eastAsia" w:ascii="宋体" w:hAnsi="宋体" w:cs="宋体"/>
          <w:bCs/>
          <w:color w:val="auto"/>
          <w:szCs w:val="21"/>
          <w:lang w:val="en-US" w:eastAsia="zh-CN"/>
        </w:rPr>
        <w:t>3</w:t>
      </w:r>
      <w:r>
        <w:rPr>
          <w:rFonts w:hint="eastAsia" w:ascii="宋体" w:hAnsi="宋体" w:eastAsia="宋体" w:cs="宋体"/>
          <w:bCs/>
          <w:color w:val="auto"/>
          <w:szCs w:val="21"/>
        </w:rPr>
        <w:t>年</w:t>
      </w:r>
      <w:r>
        <w:rPr>
          <w:rFonts w:hint="eastAsia" w:ascii="宋体" w:hAnsi="宋体" w:eastAsia="宋体" w:cs="宋体"/>
          <w:color w:val="auto"/>
          <w:szCs w:val="21"/>
        </w:rPr>
        <w:t>。服务期满并通过测评，采购人对供应商绩效评价好、服务对象满意度高的，在年度预算能够保障的前提下，可以根据原采购合同的约定续签合同</w:t>
      </w:r>
      <w:r>
        <w:rPr>
          <w:rFonts w:hint="eastAsia" w:ascii="宋体" w:hAnsi="宋体" w:eastAsia="宋体" w:cs="宋体"/>
          <w:color w:val="auto"/>
          <w:szCs w:val="21"/>
          <w:lang w:eastAsia="zh-CN"/>
        </w:rPr>
        <w:t>。</w:t>
      </w:r>
    </w:p>
    <w:p>
      <w:pPr>
        <w:spacing w:line="360" w:lineRule="auto"/>
        <w:rPr>
          <w:rFonts w:ascii="宋体" w:hAnsi="宋体" w:cs="宋体"/>
          <w:b/>
          <w:bCs/>
          <w:color w:val="auto"/>
          <w:szCs w:val="21"/>
        </w:rPr>
      </w:pPr>
      <w:r>
        <w:rPr>
          <w:rFonts w:ascii="宋体" w:hAnsi="宋体" w:cs="宋体"/>
          <w:b/>
          <w:bCs/>
          <w:color w:val="auto"/>
          <w:szCs w:val="21"/>
        </w:rPr>
        <w:t>二、厨师班人员配备</w:t>
      </w:r>
    </w:p>
    <w:tbl>
      <w:tblPr>
        <w:tblStyle w:val="52"/>
        <w:tblW w:w="89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46"/>
        <w:gridCol w:w="895"/>
        <w:gridCol w:w="63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trPr>
        <w:tc>
          <w:tcPr>
            <w:tcW w:w="1646" w:type="dxa"/>
            <w:vAlign w:val="center"/>
          </w:tcPr>
          <w:p>
            <w:pPr>
              <w:adjustRightInd w:val="0"/>
              <w:snapToGrid w:val="0"/>
              <w:jc w:val="center"/>
              <w:rPr>
                <w:b/>
                <w:color w:val="auto"/>
                <w:szCs w:val="21"/>
              </w:rPr>
            </w:pPr>
            <w:r>
              <w:rPr>
                <w:b/>
                <w:color w:val="auto"/>
                <w:szCs w:val="21"/>
              </w:rPr>
              <w:t>类别</w:t>
            </w:r>
          </w:p>
        </w:tc>
        <w:tc>
          <w:tcPr>
            <w:tcW w:w="895" w:type="dxa"/>
            <w:vAlign w:val="center"/>
          </w:tcPr>
          <w:p>
            <w:pPr>
              <w:adjustRightInd w:val="0"/>
              <w:snapToGrid w:val="0"/>
              <w:jc w:val="center"/>
              <w:rPr>
                <w:b/>
                <w:color w:val="auto"/>
                <w:szCs w:val="21"/>
              </w:rPr>
            </w:pPr>
            <w:r>
              <w:rPr>
                <w:b/>
                <w:color w:val="auto"/>
                <w:szCs w:val="21"/>
              </w:rPr>
              <w:t>人数</w:t>
            </w:r>
          </w:p>
        </w:tc>
        <w:tc>
          <w:tcPr>
            <w:tcW w:w="6398" w:type="dxa"/>
            <w:vAlign w:val="center"/>
          </w:tcPr>
          <w:p>
            <w:pPr>
              <w:adjustRightInd w:val="0"/>
              <w:snapToGrid w:val="0"/>
              <w:jc w:val="center"/>
              <w:rPr>
                <w:b/>
                <w:color w:val="auto"/>
                <w:szCs w:val="21"/>
              </w:rPr>
            </w:pPr>
            <w:r>
              <w:rPr>
                <w:b/>
                <w:color w:val="auto"/>
                <w:szCs w:val="21"/>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trPr>
        <w:tc>
          <w:tcPr>
            <w:tcW w:w="1646" w:type="dxa"/>
            <w:vAlign w:val="center"/>
          </w:tcPr>
          <w:p>
            <w:pPr>
              <w:spacing w:line="360" w:lineRule="auto"/>
              <w:jc w:val="center"/>
              <w:rPr>
                <w:color w:val="auto"/>
                <w:szCs w:val="21"/>
              </w:rPr>
            </w:pPr>
            <w:r>
              <w:rPr>
                <w:rFonts w:hint="eastAsia" w:ascii="宋体" w:hAnsi="宋体"/>
                <w:color w:val="auto"/>
                <w:szCs w:val="21"/>
              </w:rPr>
              <w:t>厨师长</w:t>
            </w:r>
          </w:p>
        </w:tc>
        <w:tc>
          <w:tcPr>
            <w:tcW w:w="895" w:type="dxa"/>
            <w:vAlign w:val="center"/>
          </w:tcPr>
          <w:p>
            <w:pPr>
              <w:spacing w:line="360" w:lineRule="auto"/>
              <w:jc w:val="center"/>
              <w:rPr>
                <w:rFonts w:ascii="宋体" w:hAnsi="宋体"/>
                <w:color w:val="auto"/>
                <w:szCs w:val="21"/>
              </w:rPr>
            </w:pPr>
            <w:r>
              <w:rPr>
                <w:rFonts w:hint="eastAsia" w:ascii="宋体" w:hAnsi="宋体"/>
                <w:color w:val="auto"/>
                <w:szCs w:val="21"/>
              </w:rPr>
              <w:t>1</w:t>
            </w:r>
          </w:p>
        </w:tc>
        <w:tc>
          <w:tcPr>
            <w:tcW w:w="6398" w:type="dxa"/>
            <w:vAlign w:val="center"/>
          </w:tcPr>
          <w:p>
            <w:pPr>
              <w:spacing w:line="360" w:lineRule="auto"/>
              <w:rPr>
                <w:color w:val="auto"/>
                <w:szCs w:val="21"/>
              </w:rPr>
            </w:pPr>
            <w:r>
              <w:rPr>
                <w:rFonts w:hint="eastAsia" w:ascii="宋体" w:hAnsi="宋体"/>
                <w:color w:val="auto"/>
                <w:szCs w:val="21"/>
              </w:rPr>
              <w:t>具有中级技能（四级）以上职业资格证书，年龄在</w:t>
            </w:r>
            <w:r>
              <w:rPr>
                <w:rFonts w:hint="eastAsia" w:ascii="宋体" w:hAnsi="宋体"/>
                <w:color w:val="auto"/>
                <w:szCs w:val="21"/>
                <w:lang w:val="en-US" w:eastAsia="zh-CN"/>
              </w:rPr>
              <w:t>60</w:t>
            </w:r>
            <w:r>
              <w:rPr>
                <w:rFonts w:hint="eastAsia" w:ascii="宋体" w:hAnsi="宋体"/>
                <w:color w:val="auto"/>
                <w:szCs w:val="21"/>
              </w:rPr>
              <w:t>周岁以下。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trPr>
        <w:tc>
          <w:tcPr>
            <w:tcW w:w="1646" w:type="dxa"/>
            <w:vAlign w:val="center"/>
          </w:tcPr>
          <w:p>
            <w:pPr>
              <w:spacing w:line="360" w:lineRule="auto"/>
              <w:jc w:val="center"/>
              <w:rPr>
                <w:color w:val="auto"/>
                <w:szCs w:val="21"/>
              </w:rPr>
            </w:pPr>
            <w:r>
              <w:rPr>
                <w:rFonts w:hint="eastAsia" w:ascii="宋体" w:hAnsi="宋体"/>
                <w:color w:val="auto"/>
                <w:szCs w:val="21"/>
              </w:rPr>
              <w:t>厨师</w:t>
            </w:r>
          </w:p>
        </w:tc>
        <w:tc>
          <w:tcPr>
            <w:tcW w:w="895" w:type="dxa"/>
            <w:vAlign w:val="center"/>
          </w:tcPr>
          <w:p>
            <w:pPr>
              <w:spacing w:line="360" w:lineRule="auto"/>
              <w:jc w:val="center"/>
              <w:rPr>
                <w:rFonts w:ascii="宋体" w:hAnsi="宋体"/>
                <w:color w:val="auto"/>
                <w:szCs w:val="21"/>
              </w:rPr>
            </w:pPr>
            <w:r>
              <w:rPr>
                <w:rFonts w:hint="eastAsia" w:ascii="宋体" w:hAnsi="宋体"/>
                <w:color w:val="auto"/>
                <w:szCs w:val="21"/>
              </w:rPr>
              <w:t>1</w:t>
            </w:r>
          </w:p>
        </w:tc>
        <w:tc>
          <w:tcPr>
            <w:tcW w:w="6398" w:type="dxa"/>
            <w:vAlign w:val="center"/>
          </w:tcPr>
          <w:p>
            <w:pPr>
              <w:spacing w:line="360" w:lineRule="auto"/>
              <w:rPr>
                <w:color w:val="auto"/>
                <w:szCs w:val="21"/>
              </w:rPr>
            </w:pPr>
            <w:r>
              <w:rPr>
                <w:rFonts w:hint="eastAsia" w:ascii="宋体" w:hAnsi="宋体"/>
                <w:color w:val="auto"/>
                <w:szCs w:val="21"/>
              </w:rPr>
              <w:t>年龄在</w:t>
            </w:r>
            <w:r>
              <w:rPr>
                <w:rFonts w:hint="eastAsia" w:ascii="宋体" w:hAnsi="宋体"/>
                <w:color w:val="auto"/>
                <w:szCs w:val="21"/>
                <w:lang w:val="en-US" w:eastAsia="zh-CN"/>
              </w:rPr>
              <w:t>60</w:t>
            </w:r>
            <w:r>
              <w:rPr>
                <w:rFonts w:hint="eastAsia" w:ascii="宋体" w:hAnsi="宋体"/>
                <w:color w:val="auto"/>
                <w:szCs w:val="21"/>
              </w:rPr>
              <w:t>周岁以下。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trPr>
        <w:tc>
          <w:tcPr>
            <w:tcW w:w="1646" w:type="dxa"/>
            <w:vAlign w:val="center"/>
          </w:tcPr>
          <w:p>
            <w:pPr>
              <w:spacing w:line="360" w:lineRule="auto"/>
              <w:jc w:val="center"/>
              <w:rPr>
                <w:color w:val="auto"/>
                <w:szCs w:val="21"/>
              </w:rPr>
            </w:pPr>
            <w:r>
              <w:rPr>
                <w:rFonts w:hint="eastAsia" w:ascii="宋体" w:hAnsi="宋体"/>
                <w:color w:val="auto"/>
                <w:szCs w:val="21"/>
              </w:rPr>
              <w:t>配菜师</w:t>
            </w:r>
          </w:p>
        </w:tc>
        <w:tc>
          <w:tcPr>
            <w:tcW w:w="895" w:type="dxa"/>
            <w:vAlign w:val="center"/>
          </w:tcPr>
          <w:p>
            <w:pPr>
              <w:spacing w:line="360" w:lineRule="auto"/>
              <w:jc w:val="center"/>
              <w:rPr>
                <w:rFonts w:ascii="宋体" w:hAnsi="宋体"/>
                <w:color w:val="auto"/>
                <w:szCs w:val="21"/>
              </w:rPr>
            </w:pPr>
            <w:r>
              <w:rPr>
                <w:rFonts w:hint="eastAsia" w:ascii="宋体" w:hAnsi="宋体"/>
                <w:color w:val="auto"/>
                <w:szCs w:val="21"/>
              </w:rPr>
              <w:t>1</w:t>
            </w:r>
          </w:p>
        </w:tc>
        <w:tc>
          <w:tcPr>
            <w:tcW w:w="6398" w:type="dxa"/>
            <w:vAlign w:val="center"/>
          </w:tcPr>
          <w:p>
            <w:pPr>
              <w:spacing w:line="360" w:lineRule="auto"/>
              <w:rPr>
                <w:color w:val="auto"/>
                <w:szCs w:val="21"/>
              </w:rPr>
            </w:pPr>
            <w:r>
              <w:rPr>
                <w:rFonts w:hint="eastAsia" w:ascii="宋体" w:hAnsi="宋体"/>
                <w:color w:val="auto"/>
                <w:szCs w:val="21"/>
              </w:rPr>
              <w:t>年龄在</w:t>
            </w:r>
            <w:r>
              <w:rPr>
                <w:rFonts w:hint="eastAsia" w:ascii="宋体" w:hAnsi="宋体"/>
                <w:color w:val="auto"/>
                <w:szCs w:val="21"/>
                <w:lang w:val="en-US" w:eastAsia="zh-CN"/>
              </w:rPr>
              <w:t>60</w:t>
            </w:r>
            <w:r>
              <w:rPr>
                <w:rFonts w:hint="eastAsia" w:ascii="宋体" w:hAnsi="宋体"/>
                <w:color w:val="auto"/>
                <w:szCs w:val="21"/>
              </w:rPr>
              <w:t>周岁以下。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trPr>
        <w:tc>
          <w:tcPr>
            <w:tcW w:w="1646" w:type="dxa"/>
            <w:vAlign w:val="center"/>
          </w:tcPr>
          <w:p>
            <w:pPr>
              <w:spacing w:line="360" w:lineRule="auto"/>
              <w:jc w:val="center"/>
              <w:rPr>
                <w:color w:val="auto"/>
                <w:szCs w:val="21"/>
              </w:rPr>
            </w:pPr>
            <w:r>
              <w:rPr>
                <w:rFonts w:hint="eastAsia" w:ascii="宋体" w:hAnsi="宋体"/>
                <w:color w:val="auto"/>
                <w:szCs w:val="21"/>
              </w:rPr>
              <w:t>点心师</w:t>
            </w:r>
          </w:p>
        </w:tc>
        <w:tc>
          <w:tcPr>
            <w:tcW w:w="895" w:type="dxa"/>
            <w:vAlign w:val="center"/>
          </w:tcPr>
          <w:p>
            <w:pPr>
              <w:spacing w:line="360" w:lineRule="auto"/>
              <w:jc w:val="center"/>
              <w:rPr>
                <w:rFonts w:ascii="宋体" w:hAnsi="宋体"/>
                <w:color w:val="auto"/>
                <w:szCs w:val="21"/>
              </w:rPr>
            </w:pPr>
            <w:r>
              <w:rPr>
                <w:rFonts w:hint="eastAsia" w:ascii="宋体" w:hAnsi="宋体"/>
                <w:color w:val="auto"/>
                <w:szCs w:val="21"/>
              </w:rPr>
              <w:t>2</w:t>
            </w:r>
          </w:p>
        </w:tc>
        <w:tc>
          <w:tcPr>
            <w:tcW w:w="6398" w:type="dxa"/>
            <w:vAlign w:val="center"/>
          </w:tcPr>
          <w:p>
            <w:pPr>
              <w:spacing w:line="360" w:lineRule="auto"/>
              <w:rPr>
                <w:color w:val="auto"/>
                <w:szCs w:val="21"/>
              </w:rPr>
            </w:pPr>
            <w:r>
              <w:rPr>
                <w:rFonts w:hint="eastAsia" w:ascii="宋体" w:hAnsi="宋体"/>
                <w:color w:val="auto"/>
                <w:szCs w:val="21"/>
              </w:rPr>
              <w:t>年龄在</w:t>
            </w:r>
            <w:r>
              <w:rPr>
                <w:rFonts w:hint="eastAsia" w:ascii="宋体" w:hAnsi="宋体"/>
                <w:color w:val="auto"/>
                <w:szCs w:val="21"/>
                <w:lang w:val="en-US" w:eastAsia="zh-CN"/>
              </w:rPr>
              <w:t>60</w:t>
            </w:r>
            <w:r>
              <w:rPr>
                <w:rFonts w:hint="eastAsia" w:ascii="宋体" w:hAnsi="宋体"/>
                <w:color w:val="auto"/>
                <w:szCs w:val="21"/>
              </w:rPr>
              <w:t>周岁以下。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trPr>
        <w:tc>
          <w:tcPr>
            <w:tcW w:w="1646" w:type="dxa"/>
            <w:vAlign w:val="center"/>
          </w:tcPr>
          <w:p>
            <w:pPr>
              <w:spacing w:line="360" w:lineRule="auto"/>
              <w:jc w:val="center"/>
              <w:rPr>
                <w:color w:val="auto"/>
                <w:szCs w:val="21"/>
              </w:rPr>
            </w:pPr>
            <w:r>
              <w:rPr>
                <w:rFonts w:hint="eastAsia" w:ascii="宋体" w:hAnsi="宋体"/>
                <w:color w:val="auto"/>
                <w:szCs w:val="21"/>
              </w:rPr>
              <w:t>服务员</w:t>
            </w:r>
          </w:p>
        </w:tc>
        <w:tc>
          <w:tcPr>
            <w:tcW w:w="895" w:type="dxa"/>
            <w:vAlign w:val="center"/>
          </w:tcPr>
          <w:p>
            <w:pPr>
              <w:spacing w:line="360" w:lineRule="auto"/>
              <w:jc w:val="center"/>
              <w:rPr>
                <w:rFonts w:ascii="宋体" w:hAnsi="宋体"/>
                <w:color w:val="auto"/>
                <w:szCs w:val="21"/>
              </w:rPr>
            </w:pPr>
            <w:r>
              <w:rPr>
                <w:rFonts w:hint="eastAsia" w:ascii="宋体" w:hAnsi="宋体"/>
                <w:color w:val="auto"/>
                <w:szCs w:val="21"/>
              </w:rPr>
              <w:t>2</w:t>
            </w:r>
          </w:p>
        </w:tc>
        <w:tc>
          <w:tcPr>
            <w:tcW w:w="6398" w:type="dxa"/>
            <w:vAlign w:val="center"/>
          </w:tcPr>
          <w:p>
            <w:pPr>
              <w:spacing w:line="360" w:lineRule="auto"/>
              <w:rPr>
                <w:color w:val="auto"/>
                <w:szCs w:val="21"/>
              </w:rPr>
            </w:pPr>
            <w:r>
              <w:rPr>
                <w:rFonts w:hint="eastAsia" w:ascii="宋体" w:hAnsi="宋体"/>
                <w:color w:val="auto"/>
                <w:szCs w:val="21"/>
              </w:rPr>
              <w:t>年龄在</w:t>
            </w:r>
            <w:r>
              <w:rPr>
                <w:rFonts w:hint="eastAsia" w:ascii="宋体" w:hAnsi="宋体"/>
                <w:color w:val="auto"/>
                <w:szCs w:val="21"/>
                <w:lang w:val="en-US" w:eastAsia="zh-CN"/>
              </w:rPr>
              <w:t>60</w:t>
            </w:r>
            <w:r>
              <w:rPr>
                <w:rFonts w:hint="eastAsia" w:ascii="宋体" w:hAnsi="宋体"/>
                <w:color w:val="auto"/>
                <w:szCs w:val="21"/>
              </w:rPr>
              <w:t>周岁以下。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trPr>
        <w:tc>
          <w:tcPr>
            <w:tcW w:w="1646" w:type="dxa"/>
            <w:vAlign w:val="center"/>
          </w:tcPr>
          <w:p>
            <w:pPr>
              <w:adjustRightInd w:val="0"/>
              <w:snapToGrid w:val="0"/>
              <w:jc w:val="center"/>
              <w:rPr>
                <w:b/>
                <w:color w:val="auto"/>
                <w:szCs w:val="21"/>
              </w:rPr>
            </w:pPr>
            <w:r>
              <w:rPr>
                <w:b/>
                <w:color w:val="auto"/>
                <w:szCs w:val="21"/>
              </w:rPr>
              <w:t>合计</w:t>
            </w:r>
          </w:p>
        </w:tc>
        <w:tc>
          <w:tcPr>
            <w:tcW w:w="895" w:type="dxa"/>
            <w:vAlign w:val="center"/>
          </w:tcPr>
          <w:p>
            <w:pPr>
              <w:adjustRightInd w:val="0"/>
              <w:snapToGrid w:val="0"/>
              <w:jc w:val="center"/>
              <w:rPr>
                <w:rFonts w:ascii="宋体" w:hAnsi="宋体"/>
                <w:b/>
                <w:color w:val="auto"/>
                <w:szCs w:val="21"/>
              </w:rPr>
            </w:pPr>
            <w:r>
              <w:rPr>
                <w:rFonts w:hint="eastAsia" w:ascii="宋体" w:hAnsi="宋体"/>
                <w:b/>
                <w:color w:val="auto"/>
                <w:szCs w:val="21"/>
              </w:rPr>
              <w:t>7</w:t>
            </w:r>
          </w:p>
        </w:tc>
        <w:tc>
          <w:tcPr>
            <w:tcW w:w="6398" w:type="dxa"/>
            <w:vAlign w:val="center"/>
          </w:tcPr>
          <w:p>
            <w:pPr>
              <w:adjustRightInd w:val="0"/>
              <w:snapToGrid w:val="0"/>
              <w:rPr>
                <w:b/>
                <w:color w:val="auto"/>
                <w:szCs w:val="21"/>
              </w:rPr>
            </w:pPr>
          </w:p>
        </w:tc>
      </w:tr>
    </w:tbl>
    <w:p>
      <w:pPr>
        <w:spacing w:line="360" w:lineRule="auto"/>
        <w:rPr>
          <w:rFonts w:hint="eastAsia" w:ascii="宋体" w:hAnsi="宋体" w:eastAsia="宋体"/>
          <w:color w:val="auto"/>
          <w:szCs w:val="21"/>
          <w:lang w:eastAsia="zh-CN"/>
        </w:rPr>
      </w:pPr>
      <w:r>
        <w:rPr>
          <w:rFonts w:hint="eastAsia" w:ascii="宋体" w:hAnsi="宋体" w:cs="宋体"/>
          <w:b/>
          <w:color w:val="auto"/>
          <w:kern w:val="0"/>
          <w:szCs w:val="21"/>
        </w:rPr>
        <w:t>说明：1.</w:t>
      </w:r>
      <w:r>
        <w:rPr>
          <w:rFonts w:hint="eastAsia" w:ascii="宋体" w:hAnsi="宋体" w:cs="宋体"/>
          <w:b/>
          <w:color w:val="auto"/>
          <w:kern w:val="0"/>
          <w:szCs w:val="21"/>
          <w:lang w:val="en-US" w:eastAsia="zh-CN"/>
        </w:rPr>
        <w:t>中标后，</w:t>
      </w:r>
      <w:r>
        <w:rPr>
          <w:rFonts w:hint="eastAsia" w:ascii="宋体" w:hAnsi="宋体" w:cs="宋体"/>
          <w:b/>
          <w:color w:val="auto"/>
          <w:kern w:val="0"/>
          <w:szCs w:val="21"/>
        </w:rPr>
        <w:t>所有人员</w:t>
      </w:r>
      <w:r>
        <w:rPr>
          <w:rFonts w:hint="eastAsia" w:ascii="宋体" w:hAnsi="宋体" w:cs="宋体"/>
          <w:b/>
          <w:color w:val="auto"/>
          <w:kern w:val="0"/>
          <w:szCs w:val="21"/>
          <w:lang w:val="en-US" w:eastAsia="zh-CN"/>
        </w:rPr>
        <w:t>正式上岗时</w:t>
      </w:r>
      <w:r>
        <w:rPr>
          <w:rFonts w:hint="eastAsia" w:ascii="宋体" w:hAnsi="宋体" w:cs="宋体"/>
          <w:b/>
          <w:color w:val="auto"/>
          <w:kern w:val="0"/>
          <w:szCs w:val="21"/>
        </w:rPr>
        <w:t>必须具有卫生部门规定办理的健康证</w:t>
      </w:r>
    </w:p>
    <w:p>
      <w:pPr>
        <w:widowControl/>
        <w:snapToGrid w:val="0"/>
        <w:spacing w:line="400" w:lineRule="exact"/>
        <w:ind w:firstLine="588" w:firstLineChars="196"/>
        <w:jc w:val="center"/>
        <w:rPr>
          <w:rFonts w:ascii="黑体" w:hAnsi="宋体" w:eastAsia="黑体"/>
          <w:color w:val="auto"/>
          <w:sz w:val="30"/>
          <w:szCs w:val="30"/>
        </w:rPr>
      </w:pPr>
      <w:r>
        <w:rPr>
          <w:rFonts w:ascii="黑体" w:hAnsi="宋体" w:eastAsia="黑体"/>
          <w:color w:val="auto"/>
          <w:sz w:val="30"/>
          <w:szCs w:val="30"/>
        </w:rPr>
        <w:br w:type="page"/>
      </w:r>
      <w:r>
        <w:rPr>
          <w:rFonts w:hint="eastAsia" w:ascii="黑体" w:hAnsi="宋体" w:eastAsia="黑体"/>
          <w:color w:val="auto"/>
          <w:sz w:val="30"/>
          <w:szCs w:val="30"/>
        </w:rPr>
        <w:t>第三章  磋商须知</w:t>
      </w:r>
      <w:bookmarkEnd w:id="2"/>
    </w:p>
    <w:p>
      <w:pPr>
        <w:adjustRightInd w:val="0"/>
        <w:snapToGrid w:val="0"/>
        <w:jc w:val="center"/>
        <w:outlineLvl w:val="0"/>
        <w:rPr>
          <w:b/>
          <w:color w:val="auto"/>
          <w:sz w:val="32"/>
          <w:szCs w:val="32"/>
        </w:rPr>
      </w:pPr>
      <w:bookmarkStart w:id="3" w:name="_Toc283973075"/>
      <w:bookmarkStart w:id="4" w:name="_Toc306901445"/>
      <w:bookmarkStart w:id="5" w:name="_Toc302983094"/>
      <w:r>
        <w:rPr>
          <w:rFonts w:hint="eastAsia"/>
          <w:b/>
          <w:color w:val="auto"/>
          <w:sz w:val="30"/>
          <w:szCs w:val="30"/>
        </w:rPr>
        <w:t>前附表</w:t>
      </w:r>
      <w:bookmarkEnd w:id="3"/>
      <w:bookmarkEnd w:id="4"/>
      <w:bookmarkEnd w:id="5"/>
    </w:p>
    <w:tbl>
      <w:tblPr>
        <w:tblStyle w:val="52"/>
        <w:tblW w:w="10468" w:type="dxa"/>
        <w:tblInd w:w="-459"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09"/>
        <w:gridCol w:w="1985"/>
        <w:gridCol w:w="7774"/>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76" w:hRule="atLeast"/>
        </w:trPr>
        <w:tc>
          <w:tcPr>
            <w:tcW w:w="709" w:type="dxa"/>
            <w:noWrap/>
            <w:vAlign w:val="center"/>
          </w:tcPr>
          <w:p>
            <w:pPr>
              <w:spacing w:line="300" w:lineRule="exact"/>
              <w:jc w:val="center"/>
              <w:rPr>
                <w:rFonts w:ascii="宋体" w:hAnsi="宋体"/>
                <w:color w:val="auto"/>
                <w:szCs w:val="21"/>
              </w:rPr>
            </w:pPr>
            <w:r>
              <w:rPr>
                <w:rFonts w:hint="eastAsia" w:ascii="宋体" w:hAnsi="宋体"/>
                <w:color w:val="auto"/>
                <w:szCs w:val="21"/>
              </w:rPr>
              <w:t>序号</w:t>
            </w:r>
          </w:p>
        </w:tc>
        <w:tc>
          <w:tcPr>
            <w:tcW w:w="1985" w:type="dxa"/>
            <w:noWrap/>
            <w:vAlign w:val="center"/>
          </w:tcPr>
          <w:p>
            <w:pPr>
              <w:spacing w:line="300" w:lineRule="exact"/>
              <w:ind w:firstLine="210" w:firstLineChars="100"/>
              <w:jc w:val="center"/>
              <w:rPr>
                <w:rFonts w:ascii="宋体" w:hAnsi="宋体"/>
                <w:color w:val="auto"/>
                <w:szCs w:val="21"/>
              </w:rPr>
            </w:pPr>
            <w:r>
              <w:rPr>
                <w:rFonts w:hint="eastAsia" w:ascii="宋体" w:hAnsi="宋体"/>
                <w:color w:val="auto"/>
                <w:szCs w:val="21"/>
              </w:rPr>
              <w:t>项   目</w:t>
            </w:r>
          </w:p>
        </w:tc>
        <w:tc>
          <w:tcPr>
            <w:tcW w:w="7774" w:type="dxa"/>
            <w:noWrap/>
            <w:vAlign w:val="center"/>
          </w:tcPr>
          <w:p>
            <w:pPr>
              <w:spacing w:line="300" w:lineRule="exact"/>
              <w:jc w:val="center"/>
              <w:rPr>
                <w:rFonts w:ascii="宋体" w:hAnsi="宋体"/>
                <w:color w:val="auto"/>
                <w:szCs w:val="21"/>
              </w:rPr>
            </w:pPr>
            <w:r>
              <w:rPr>
                <w:rFonts w:hint="eastAsia" w:ascii="宋体" w:hAnsi="宋体"/>
                <w:color w:val="auto"/>
                <w:szCs w:val="21"/>
              </w:rPr>
              <w:t>内                容</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26" w:hRule="atLeast"/>
        </w:trPr>
        <w:tc>
          <w:tcPr>
            <w:tcW w:w="709" w:type="dxa"/>
            <w:noWrap/>
            <w:vAlign w:val="center"/>
          </w:tcPr>
          <w:p>
            <w:pPr>
              <w:spacing w:line="320" w:lineRule="exact"/>
              <w:jc w:val="center"/>
              <w:rPr>
                <w:rFonts w:ascii="宋体" w:hAnsi="宋体"/>
                <w:color w:val="auto"/>
                <w:sz w:val="24"/>
              </w:rPr>
            </w:pPr>
            <w:r>
              <w:rPr>
                <w:rFonts w:hint="eastAsia" w:ascii="宋体" w:hAnsi="宋体"/>
                <w:color w:val="auto"/>
                <w:sz w:val="24"/>
              </w:rPr>
              <w:t>1</w:t>
            </w:r>
          </w:p>
        </w:tc>
        <w:tc>
          <w:tcPr>
            <w:tcW w:w="1985" w:type="dxa"/>
            <w:noWrap/>
            <w:vAlign w:val="center"/>
          </w:tcPr>
          <w:p>
            <w:pPr>
              <w:spacing w:line="360" w:lineRule="exact"/>
              <w:jc w:val="center"/>
              <w:rPr>
                <w:rFonts w:ascii="宋体" w:hAnsi="宋体"/>
                <w:bCs/>
                <w:color w:val="auto"/>
                <w:szCs w:val="21"/>
              </w:rPr>
            </w:pPr>
            <w:r>
              <w:rPr>
                <w:rFonts w:hint="eastAsia" w:ascii="宋体" w:hAnsi="宋体"/>
                <w:bCs/>
                <w:color w:val="auto"/>
                <w:szCs w:val="21"/>
              </w:rPr>
              <w:t>项目名称</w:t>
            </w:r>
          </w:p>
        </w:tc>
        <w:tc>
          <w:tcPr>
            <w:tcW w:w="7774" w:type="dxa"/>
            <w:noWrap/>
            <w:vAlign w:val="center"/>
          </w:tcPr>
          <w:p>
            <w:pPr>
              <w:spacing w:line="360" w:lineRule="exact"/>
              <w:ind w:left="-2" w:leftChars="-1" w:firstLine="2" w:firstLineChars="1"/>
              <w:rPr>
                <w:rFonts w:ascii="宋体" w:hAnsi="宋体"/>
                <w:bCs/>
                <w:color w:val="auto"/>
                <w:szCs w:val="21"/>
              </w:rPr>
            </w:pPr>
            <w:r>
              <w:rPr>
                <w:rFonts w:hint="eastAsia" w:ascii="宋体" w:hAnsi="宋体"/>
                <w:bCs/>
                <w:color w:val="auto"/>
                <w:szCs w:val="21"/>
              </w:rPr>
              <w:t>仙居县综合行政执法局食堂厨师班外包服务</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9" w:hRule="atLeast"/>
        </w:trPr>
        <w:tc>
          <w:tcPr>
            <w:tcW w:w="709" w:type="dxa"/>
            <w:noWrap/>
            <w:vAlign w:val="center"/>
          </w:tcPr>
          <w:p>
            <w:pPr>
              <w:spacing w:line="320" w:lineRule="exact"/>
              <w:jc w:val="center"/>
              <w:rPr>
                <w:rFonts w:ascii="宋体" w:hAnsi="宋体"/>
                <w:color w:val="auto"/>
                <w:sz w:val="24"/>
              </w:rPr>
            </w:pPr>
            <w:r>
              <w:rPr>
                <w:rFonts w:hint="eastAsia" w:ascii="宋体" w:hAnsi="宋体"/>
                <w:color w:val="auto"/>
                <w:sz w:val="24"/>
              </w:rPr>
              <w:t>2</w:t>
            </w:r>
          </w:p>
        </w:tc>
        <w:tc>
          <w:tcPr>
            <w:tcW w:w="1985" w:type="dxa"/>
            <w:noWrap/>
            <w:vAlign w:val="center"/>
          </w:tcPr>
          <w:p>
            <w:pPr>
              <w:spacing w:line="360" w:lineRule="exact"/>
              <w:jc w:val="center"/>
              <w:rPr>
                <w:rFonts w:ascii="宋体" w:hAnsi="宋体"/>
                <w:bCs/>
                <w:color w:val="auto"/>
                <w:szCs w:val="21"/>
              </w:rPr>
            </w:pPr>
            <w:r>
              <w:rPr>
                <w:rFonts w:hint="eastAsia" w:ascii="宋体" w:hAnsi="宋体"/>
                <w:bCs/>
                <w:color w:val="auto"/>
                <w:szCs w:val="21"/>
              </w:rPr>
              <w:t>采购内容</w:t>
            </w:r>
          </w:p>
        </w:tc>
        <w:tc>
          <w:tcPr>
            <w:tcW w:w="7774" w:type="dxa"/>
            <w:noWrap/>
            <w:vAlign w:val="center"/>
          </w:tcPr>
          <w:p>
            <w:pPr>
              <w:spacing w:line="360" w:lineRule="exact"/>
              <w:ind w:left="-2" w:leftChars="-1" w:firstLine="2" w:firstLineChars="1"/>
              <w:rPr>
                <w:rFonts w:ascii="宋体" w:hAnsi="宋体"/>
                <w:bCs/>
                <w:color w:val="auto"/>
                <w:szCs w:val="21"/>
              </w:rPr>
            </w:pPr>
            <w:r>
              <w:rPr>
                <w:rFonts w:hint="eastAsia" w:ascii="宋体" w:hAnsi="宋体"/>
                <w:bCs/>
                <w:color w:val="auto"/>
                <w:szCs w:val="21"/>
              </w:rPr>
              <w:t>详见本采购文件“第二部分采购需求”内容</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49" w:hRule="atLeast"/>
        </w:trPr>
        <w:tc>
          <w:tcPr>
            <w:tcW w:w="709" w:type="dxa"/>
            <w:noWrap/>
            <w:vAlign w:val="center"/>
          </w:tcPr>
          <w:p>
            <w:pPr>
              <w:spacing w:line="320" w:lineRule="exact"/>
              <w:jc w:val="center"/>
              <w:rPr>
                <w:rFonts w:ascii="宋体" w:hAnsi="宋体"/>
                <w:color w:val="auto"/>
                <w:sz w:val="24"/>
              </w:rPr>
            </w:pPr>
            <w:r>
              <w:rPr>
                <w:rFonts w:hint="eastAsia" w:ascii="宋体" w:hAnsi="宋体"/>
                <w:color w:val="auto"/>
                <w:sz w:val="24"/>
              </w:rPr>
              <w:t>3</w:t>
            </w:r>
          </w:p>
        </w:tc>
        <w:tc>
          <w:tcPr>
            <w:tcW w:w="1985" w:type="dxa"/>
            <w:noWrap/>
            <w:vAlign w:val="center"/>
          </w:tcPr>
          <w:p>
            <w:pPr>
              <w:spacing w:line="360" w:lineRule="exact"/>
              <w:jc w:val="center"/>
              <w:rPr>
                <w:rFonts w:ascii="宋体" w:hAnsi="宋体"/>
                <w:bCs/>
                <w:color w:val="auto"/>
                <w:szCs w:val="21"/>
              </w:rPr>
            </w:pPr>
            <w:r>
              <w:rPr>
                <w:rFonts w:hint="eastAsia" w:ascii="宋体" w:hAnsi="宋体"/>
                <w:bCs/>
                <w:color w:val="auto"/>
                <w:szCs w:val="21"/>
              </w:rPr>
              <w:t>采购方式</w:t>
            </w:r>
          </w:p>
        </w:tc>
        <w:tc>
          <w:tcPr>
            <w:tcW w:w="7774" w:type="dxa"/>
            <w:noWrap/>
            <w:vAlign w:val="center"/>
          </w:tcPr>
          <w:p>
            <w:pPr>
              <w:rPr>
                <w:rFonts w:ascii="宋体" w:hAnsi="宋体"/>
                <w:bCs/>
                <w:color w:val="auto"/>
                <w:szCs w:val="21"/>
              </w:rPr>
            </w:pPr>
            <w:r>
              <w:rPr>
                <w:rFonts w:hint="eastAsia" w:ascii="宋体" w:hAnsi="宋体"/>
                <w:bCs/>
                <w:color w:val="auto"/>
                <w:szCs w:val="21"/>
              </w:rPr>
              <w:t>竞争性磋商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8" w:hRule="atLeast"/>
        </w:trPr>
        <w:tc>
          <w:tcPr>
            <w:tcW w:w="709" w:type="dxa"/>
            <w:noWrap/>
            <w:vAlign w:val="center"/>
          </w:tcPr>
          <w:p>
            <w:pPr>
              <w:spacing w:line="320" w:lineRule="exact"/>
              <w:jc w:val="center"/>
              <w:rPr>
                <w:rFonts w:ascii="宋体" w:hAnsi="宋体"/>
                <w:color w:val="auto"/>
                <w:sz w:val="24"/>
              </w:rPr>
            </w:pPr>
            <w:r>
              <w:rPr>
                <w:rFonts w:hint="eastAsia" w:ascii="宋体" w:hAnsi="宋体"/>
                <w:color w:val="auto"/>
                <w:sz w:val="24"/>
              </w:rPr>
              <w:t>4</w:t>
            </w:r>
          </w:p>
        </w:tc>
        <w:tc>
          <w:tcPr>
            <w:tcW w:w="1985" w:type="dxa"/>
            <w:noWrap/>
            <w:vAlign w:val="center"/>
          </w:tcPr>
          <w:p>
            <w:pPr>
              <w:spacing w:line="360" w:lineRule="exact"/>
              <w:jc w:val="center"/>
              <w:rPr>
                <w:rFonts w:ascii="宋体" w:hAnsi="宋体"/>
                <w:bCs/>
                <w:color w:val="auto"/>
                <w:szCs w:val="21"/>
              </w:rPr>
            </w:pPr>
            <w:r>
              <w:rPr>
                <w:rFonts w:hint="eastAsia" w:ascii="宋体" w:hAnsi="宋体"/>
                <w:color w:val="auto"/>
                <w:szCs w:val="21"/>
              </w:rPr>
              <w:t>▲服务期</w:t>
            </w:r>
          </w:p>
        </w:tc>
        <w:tc>
          <w:tcPr>
            <w:tcW w:w="7774" w:type="dxa"/>
            <w:noWrap/>
            <w:vAlign w:val="center"/>
          </w:tcPr>
          <w:p>
            <w:pPr>
              <w:spacing w:line="360" w:lineRule="exact"/>
              <w:ind w:left="-2" w:leftChars="-1" w:firstLine="2" w:firstLineChars="1"/>
              <w:rPr>
                <w:rFonts w:ascii="宋体" w:hAnsi="宋体"/>
                <w:bCs/>
                <w:color w:val="auto"/>
                <w:szCs w:val="21"/>
              </w:rPr>
            </w:pPr>
            <w:r>
              <w:rPr>
                <w:rFonts w:hint="eastAsia" w:ascii="宋体" w:hAnsi="宋体"/>
                <w:bCs/>
                <w:color w:val="auto"/>
                <w:szCs w:val="21"/>
                <w:lang w:val="en-US" w:eastAsia="zh-CN"/>
              </w:rPr>
              <w:t>3</w:t>
            </w:r>
            <w:r>
              <w:rPr>
                <w:rFonts w:hint="eastAsia" w:ascii="宋体" w:hAnsi="宋体"/>
                <w:bCs/>
                <w:color w:val="auto"/>
                <w:szCs w:val="21"/>
              </w:rPr>
              <w:t>年</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5" w:hRule="atLeast"/>
        </w:trPr>
        <w:tc>
          <w:tcPr>
            <w:tcW w:w="709" w:type="dxa"/>
            <w:noWrap/>
            <w:vAlign w:val="center"/>
          </w:tcPr>
          <w:p>
            <w:pPr>
              <w:spacing w:line="320" w:lineRule="exact"/>
              <w:jc w:val="center"/>
              <w:rPr>
                <w:rFonts w:ascii="宋体" w:hAnsi="宋体"/>
                <w:color w:val="auto"/>
                <w:sz w:val="24"/>
              </w:rPr>
            </w:pPr>
            <w:r>
              <w:rPr>
                <w:rFonts w:hint="eastAsia" w:ascii="宋体" w:hAnsi="宋体"/>
                <w:color w:val="auto"/>
                <w:sz w:val="24"/>
              </w:rPr>
              <w:t>5</w:t>
            </w:r>
          </w:p>
        </w:tc>
        <w:tc>
          <w:tcPr>
            <w:tcW w:w="1985" w:type="dxa"/>
            <w:noWrap/>
            <w:vAlign w:val="center"/>
          </w:tcPr>
          <w:p>
            <w:pPr>
              <w:spacing w:line="360" w:lineRule="exact"/>
              <w:jc w:val="center"/>
              <w:rPr>
                <w:rFonts w:ascii="宋体" w:hAnsi="宋体"/>
                <w:bCs/>
                <w:color w:val="auto"/>
                <w:szCs w:val="21"/>
              </w:rPr>
            </w:pPr>
            <w:r>
              <w:rPr>
                <w:rFonts w:hint="eastAsia" w:ascii="宋体" w:hAnsi="宋体"/>
                <w:bCs/>
                <w:color w:val="auto"/>
                <w:szCs w:val="21"/>
              </w:rPr>
              <w:t>评分办法</w:t>
            </w:r>
          </w:p>
        </w:tc>
        <w:tc>
          <w:tcPr>
            <w:tcW w:w="7774" w:type="dxa"/>
            <w:noWrap/>
            <w:vAlign w:val="center"/>
          </w:tcPr>
          <w:p>
            <w:pPr>
              <w:spacing w:line="360" w:lineRule="exact"/>
              <w:jc w:val="left"/>
              <w:rPr>
                <w:rFonts w:ascii="宋体" w:hAnsi="宋体"/>
                <w:color w:val="auto"/>
                <w:szCs w:val="21"/>
              </w:rPr>
            </w:pPr>
            <w:r>
              <w:rPr>
                <w:rFonts w:hint="eastAsia" w:ascii="宋体" w:hAnsi="宋体" w:cs="Arial"/>
                <w:bCs/>
                <w:color w:val="auto"/>
                <w:kern w:val="0"/>
                <w:szCs w:val="21"/>
              </w:rPr>
              <w:t>综合评分法</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55" w:hRule="atLeast"/>
        </w:trPr>
        <w:tc>
          <w:tcPr>
            <w:tcW w:w="709" w:type="dxa"/>
            <w:noWrap/>
            <w:vAlign w:val="center"/>
          </w:tcPr>
          <w:p>
            <w:pPr>
              <w:spacing w:line="320" w:lineRule="exact"/>
              <w:jc w:val="center"/>
              <w:rPr>
                <w:rFonts w:ascii="宋体" w:hAnsi="宋体"/>
                <w:color w:val="auto"/>
                <w:sz w:val="24"/>
              </w:rPr>
            </w:pPr>
            <w:r>
              <w:rPr>
                <w:rFonts w:hint="eastAsia" w:ascii="宋体" w:hAnsi="宋体"/>
                <w:color w:val="auto"/>
                <w:sz w:val="24"/>
              </w:rPr>
              <w:t>6</w:t>
            </w:r>
          </w:p>
        </w:tc>
        <w:tc>
          <w:tcPr>
            <w:tcW w:w="1985" w:type="dxa"/>
            <w:noWrap/>
            <w:vAlign w:val="center"/>
          </w:tcPr>
          <w:p>
            <w:pPr>
              <w:jc w:val="center"/>
              <w:rPr>
                <w:rFonts w:ascii="宋体" w:hAnsi="宋体"/>
                <w:bCs/>
                <w:color w:val="auto"/>
                <w:szCs w:val="21"/>
              </w:rPr>
            </w:pPr>
            <w:r>
              <w:rPr>
                <w:rFonts w:hint="eastAsia" w:ascii="宋体" w:hAnsi="宋体"/>
                <w:bCs/>
                <w:color w:val="auto"/>
                <w:szCs w:val="21"/>
              </w:rPr>
              <w:t>磋商响应文件有效期</w:t>
            </w:r>
          </w:p>
        </w:tc>
        <w:tc>
          <w:tcPr>
            <w:tcW w:w="7774" w:type="dxa"/>
            <w:noWrap/>
            <w:vAlign w:val="center"/>
          </w:tcPr>
          <w:p>
            <w:pPr>
              <w:pStyle w:val="47"/>
              <w:snapToGrid w:val="0"/>
              <w:rPr>
                <w:bCs/>
                <w:color w:val="auto"/>
                <w:sz w:val="21"/>
                <w:szCs w:val="21"/>
              </w:rPr>
            </w:pPr>
            <w:r>
              <w:rPr>
                <w:color w:val="auto"/>
                <w:sz w:val="21"/>
                <w:szCs w:val="21"/>
              </w:rPr>
              <w:t>自</w:t>
            </w:r>
            <w:r>
              <w:rPr>
                <w:rFonts w:hint="eastAsia"/>
                <w:color w:val="auto"/>
                <w:sz w:val="21"/>
                <w:szCs w:val="21"/>
              </w:rPr>
              <w:t>磋商响应文件</w:t>
            </w:r>
            <w:r>
              <w:rPr>
                <w:color w:val="auto"/>
                <w:sz w:val="21"/>
                <w:szCs w:val="21"/>
              </w:rPr>
              <w:t>提交截止之日起90天内有效。</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6" w:hRule="atLeast"/>
        </w:trPr>
        <w:tc>
          <w:tcPr>
            <w:tcW w:w="709" w:type="dxa"/>
            <w:noWrap/>
            <w:vAlign w:val="center"/>
          </w:tcPr>
          <w:p>
            <w:pPr>
              <w:spacing w:line="320" w:lineRule="exact"/>
              <w:jc w:val="center"/>
              <w:rPr>
                <w:rFonts w:ascii="宋体" w:hAnsi="宋体"/>
                <w:color w:val="auto"/>
                <w:sz w:val="24"/>
              </w:rPr>
            </w:pPr>
            <w:r>
              <w:rPr>
                <w:rFonts w:hint="eastAsia" w:ascii="宋体" w:hAnsi="宋体"/>
                <w:color w:val="auto"/>
                <w:sz w:val="24"/>
              </w:rPr>
              <w:t>7</w:t>
            </w:r>
          </w:p>
        </w:tc>
        <w:tc>
          <w:tcPr>
            <w:tcW w:w="1985" w:type="dxa"/>
            <w:noWrap/>
            <w:vAlign w:val="center"/>
          </w:tcPr>
          <w:p>
            <w:pPr>
              <w:spacing w:line="360" w:lineRule="exact"/>
              <w:jc w:val="center"/>
              <w:rPr>
                <w:rFonts w:ascii="宋体" w:hAnsi="宋体"/>
                <w:bCs/>
                <w:color w:val="auto"/>
                <w:szCs w:val="21"/>
              </w:rPr>
            </w:pPr>
            <w:r>
              <w:rPr>
                <w:rFonts w:hint="eastAsia" w:ascii="宋体" w:hAnsi="宋体"/>
                <w:bCs/>
                <w:color w:val="auto"/>
                <w:szCs w:val="21"/>
              </w:rPr>
              <w:t>履约保证金</w:t>
            </w:r>
          </w:p>
        </w:tc>
        <w:tc>
          <w:tcPr>
            <w:tcW w:w="7774" w:type="dxa"/>
            <w:noWrap/>
            <w:vAlign w:val="center"/>
          </w:tcPr>
          <w:p>
            <w:pPr>
              <w:spacing w:line="360" w:lineRule="exact"/>
              <w:rPr>
                <w:rFonts w:ascii="宋体" w:hAnsi="宋体"/>
                <w:color w:val="auto"/>
                <w:szCs w:val="21"/>
              </w:rPr>
            </w:pPr>
            <w:r>
              <w:rPr>
                <w:rFonts w:hint="eastAsia" w:ascii="宋体" w:hAnsi="宋体"/>
                <w:color w:val="auto"/>
              </w:rPr>
              <w:t>履约担保金额为中标合同金额的</w:t>
            </w:r>
            <w:r>
              <w:rPr>
                <w:rFonts w:hint="eastAsia" w:ascii="宋体" w:hAnsi="宋体"/>
                <w:color w:val="auto"/>
                <w:lang w:val="en-US" w:eastAsia="zh-CN"/>
              </w:rPr>
              <w:t>1</w:t>
            </w:r>
            <w:r>
              <w:rPr>
                <w:rFonts w:hint="eastAsia" w:ascii="宋体" w:hAnsi="宋体"/>
                <w:color w:val="auto"/>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068" w:hRule="atLeast"/>
        </w:trPr>
        <w:tc>
          <w:tcPr>
            <w:tcW w:w="709" w:type="dxa"/>
            <w:noWrap/>
            <w:vAlign w:val="center"/>
          </w:tcPr>
          <w:p>
            <w:pPr>
              <w:spacing w:line="320" w:lineRule="exact"/>
              <w:jc w:val="center"/>
              <w:rPr>
                <w:rFonts w:ascii="宋体" w:hAnsi="宋体"/>
                <w:color w:val="auto"/>
                <w:sz w:val="24"/>
              </w:rPr>
            </w:pPr>
            <w:r>
              <w:rPr>
                <w:rFonts w:hint="eastAsia" w:ascii="宋体" w:hAnsi="宋体"/>
                <w:color w:val="auto"/>
                <w:sz w:val="24"/>
              </w:rPr>
              <w:t>8</w:t>
            </w:r>
          </w:p>
        </w:tc>
        <w:tc>
          <w:tcPr>
            <w:tcW w:w="1985" w:type="dxa"/>
            <w:noWrap/>
            <w:vAlign w:val="center"/>
          </w:tcPr>
          <w:p>
            <w:pPr>
              <w:jc w:val="center"/>
              <w:rPr>
                <w:rFonts w:ascii="宋体" w:hAnsi="宋体"/>
                <w:color w:val="auto"/>
                <w:szCs w:val="21"/>
              </w:rPr>
            </w:pPr>
            <w:r>
              <w:rPr>
                <w:rFonts w:hint="eastAsia" w:ascii="宋体" w:hAnsi="宋体"/>
                <w:color w:val="auto"/>
              </w:rPr>
              <w:t>磋商响应文件形式、制作及组成</w:t>
            </w:r>
          </w:p>
        </w:tc>
        <w:tc>
          <w:tcPr>
            <w:tcW w:w="7774" w:type="dxa"/>
            <w:noWrap/>
            <w:vAlign w:val="center"/>
          </w:tcPr>
          <w:p>
            <w:pPr>
              <w:adjustRightInd w:val="0"/>
              <w:snapToGrid w:val="0"/>
              <w:jc w:val="left"/>
              <w:rPr>
                <w:rFonts w:ascii="宋体" w:hAnsi="宋体"/>
                <w:color w:val="auto"/>
                <w:szCs w:val="21"/>
              </w:rPr>
            </w:pPr>
            <w:r>
              <w:rPr>
                <w:rFonts w:hint="eastAsia" w:ascii="宋体" w:hAnsi="宋体"/>
                <w:color w:val="auto"/>
                <w:szCs w:val="21"/>
              </w:rPr>
              <w:t>1. 电子加密磋商响应文件：政府采购云平台在线提交、上传一份；</w:t>
            </w:r>
          </w:p>
          <w:p>
            <w:pPr>
              <w:adjustRightInd w:val="0"/>
              <w:snapToGrid w:val="0"/>
              <w:jc w:val="left"/>
              <w:rPr>
                <w:rFonts w:ascii="宋体" w:hAnsi="宋体"/>
                <w:color w:val="auto"/>
                <w:szCs w:val="21"/>
              </w:rPr>
            </w:pPr>
            <w:r>
              <w:rPr>
                <w:rFonts w:hint="eastAsia" w:ascii="宋体" w:hAnsi="宋体"/>
                <w:color w:val="auto"/>
                <w:szCs w:val="21"/>
              </w:rPr>
              <w:t>2. 备份磋商响应文件（政采云平台上最后生成的具备电子签章的备份磋商响应文件，文件名后缀为备份文件四字的首字母）：电子邮件提交一份，由磋商供应商自行确定是否提交；若提交请将备份磋商响应文件打包压缩加密后以电子邮件的形式发送至</w:t>
            </w:r>
            <w:r>
              <w:rPr>
                <w:rFonts w:hint="eastAsia" w:ascii="宋体" w:hAnsi="宋体"/>
                <w:color w:val="auto"/>
                <w:szCs w:val="21"/>
                <w:lang w:val="en-US" w:eastAsia="zh-CN"/>
              </w:rPr>
              <w:t>zjjx28100199@163.com</w:t>
            </w:r>
            <w:r>
              <w:rPr>
                <w:rFonts w:hint="eastAsia" w:ascii="宋体" w:hAnsi="宋体"/>
                <w:color w:val="auto"/>
                <w:szCs w:val="21"/>
              </w:rPr>
              <w:t>。</w:t>
            </w:r>
          </w:p>
          <w:p>
            <w:pPr>
              <w:adjustRightInd w:val="0"/>
              <w:snapToGrid w:val="0"/>
              <w:jc w:val="left"/>
              <w:rPr>
                <w:color w:val="auto"/>
                <w:szCs w:val="21"/>
              </w:rPr>
            </w:pPr>
            <w:r>
              <w:rPr>
                <w:rFonts w:hint="eastAsia" w:ascii="宋体" w:hAnsi="宋体"/>
                <w:color w:val="auto"/>
                <w:szCs w:val="21"/>
              </w:rPr>
              <w:t>注：磋商供应商在线解密失败后，启用备份磋商响应文件，否则不启用备份磋商响应文件。</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77" w:hRule="atLeast"/>
        </w:trPr>
        <w:tc>
          <w:tcPr>
            <w:tcW w:w="709" w:type="dxa"/>
            <w:noWrap/>
            <w:vAlign w:val="center"/>
          </w:tcPr>
          <w:p>
            <w:pPr>
              <w:spacing w:line="320" w:lineRule="exact"/>
              <w:jc w:val="center"/>
              <w:rPr>
                <w:rFonts w:ascii="宋体" w:hAnsi="宋体"/>
                <w:color w:val="auto"/>
                <w:sz w:val="24"/>
              </w:rPr>
            </w:pPr>
            <w:r>
              <w:rPr>
                <w:rFonts w:hint="eastAsia" w:ascii="宋体" w:hAnsi="宋体"/>
                <w:color w:val="auto"/>
                <w:sz w:val="24"/>
              </w:rPr>
              <w:t>9</w:t>
            </w:r>
          </w:p>
        </w:tc>
        <w:tc>
          <w:tcPr>
            <w:tcW w:w="1985" w:type="dxa"/>
            <w:noWrap/>
            <w:vAlign w:val="center"/>
          </w:tcPr>
          <w:p>
            <w:pPr>
              <w:spacing w:line="360" w:lineRule="exact"/>
              <w:jc w:val="center"/>
              <w:rPr>
                <w:rFonts w:ascii="宋体" w:hAnsi="宋体"/>
                <w:bCs/>
                <w:color w:val="auto"/>
                <w:szCs w:val="21"/>
              </w:rPr>
            </w:pPr>
            <w:r>
              <w:rPr>
                <w:rFonts w:hint="eastAsia" w:ascii="宋体" w:hAnsi="宋体"/>
                <w:bCs/>
                <w:color w:val="auto"/>
                <w:szCs w:val="21"/>
              </w:rPr>
              <w:t>磋商响应文件提交截止时间及地点</w:t>
            </w:r>
          </w:p>
        </w:tc>
        <w:tc>
          <w:tcPr>
            <w:tcW w:w="7774" w:type="dxa"/>
            <w:noWrap/>
            <w:vAlign w:val="center"/>
          </w:tcPr>
          <w:p>
            <w:pPr>
              <w:pStyle w:val="47"/>
              <w:snapToGrid w:val="0"/>
              <w:spacing w:before="0" w:beforeAutospacing="0" w:after="0" w:afterAutospacing="0" w:line="360" w:lineRule="exact"/>
              <w:rPr>
                <w:color w:val="auto"/>
                <w:sz w:val="21"/>
                <w:szCs w:val="21"/>
              </w:rPr>
            </w:pPr>
            <w:r>
              <w:rPr>
                <w:rFonts w:hint="eastAsia"/>
                <w:color w:val="auto"/>
                <w:sz w:val="21"/>
                <w:szCs w:val="21"/>
              </w:rPr>
              <w:t>见第一章竞争性磋商公告</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8" w:hRule="atLeast"/>
        </w:trPr>
        <w:tc>
          <w:tcPr>
            <w:tcW w:w="709" w:type="dxa"/>
            <w:noWrap/>
            <w:vAlign w:val="center"/>
          </w:tcPr>
          <w:p>
            <w:pPr>
              <w:spacing w:line="320" w:lineRule="exact"/>
              <w:jc w:val="center"/>
              <w:rPr>
                <w:rFonts w:ascii="宋体" w:hAnsi="宋体"/>
                <w:color w:val="auto"/>
                <w:sz w:val="24"/>
              </w:rPr>
            </w:pPr>
            <w:r>
              <w:rPr>
                <w:rFonts w:hint="eastAsia" w:ascii="宋体" w:hAnsi="宋体"/>
                <w:color w:val="auto"/>
                <w:sz w:val="24"/>
              </w:rPr>
              <w:t>10</w:t>
            </w:r>
          </w:p>
        </w:tc>
        <w:tc>
          <w:tcPr>
            <w:tcW w:w="1985" w:type="dxa"/>
            <w:noWrap/>
            <w:vAlign w:val="center"/>
          </w:tcPr>
          <w:p>
            <w:pPr>
              <w:snapToGrid w:val="0"/>
              <w:spacing w:line="360" w:lineRule="exact"/>
              <w:jc w:val="center"/>
              <w:rPr>
                <w:rFonts w:ascii="宋体" w:hAnsi="宋体"/>
                <w:bCs/>
                <w:color w:val="auto"/>
                <w:szCs w:val="21"/>
              </w:rPr>
            </w:pPr>
            <w:r>
              <w:rPr>
                <w:rFonts w:hint="eastAsia" w:ascii="宋体" w:hAnsi="宋体"/>
                <w:bCs/>
                <w:color w:val="auto"/>
                <w:szCs w:val="21"/>
              </w:rPr>
              <w:t>开标时间及地点</w:t>
            </w:r>
          </w:p>
        </w:tc>
        <w:tc>
          <w:tcPr>
            <w:tcW w:w="7774" w:type="dxa"/>
            <w:noWrap/>
            <w:vAlign w:val="center"/>
          </w:tcPr>
          <w:p>
            <w:pPr>
              <w:spacing w:line="340" w:lineRule="exact"/>
              <w:rPr>
                <w:rFonts w:ascii="宋体" w:hAnsi="宋体"/>
                <w:color w:val="auto"/>
                <w:szCs w:val="21"/>
              </w:rPr>
            </w:pPr>
            <w:r>
              <w:rPr>
                <w:rFonts w:hint="eastAsia"/>
                <w:color w:val="auto"/>
                <w:szCs w:val="21"/>
              </w:rPr>
              <w:t>见</w:t>
            </w:r>
            <w:r>
              <w:rPr>
                <w:rFonts w:hint="eastAsia" w:ascii="宋体" w:hAnsi="宋体"/>
                <w:color w:val="auto"/>
                <w:szCs w:val="21"/>
              </w:rPr>
              <w:t>第一章竞争性磋商公告</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c>
          <w:tcPr>
            <w:tcW w:w="709" w:type="dxa"/>
            <w:tcBorders>
              <w:bottom w:val="single" w:color="auto" w:sz="4" w:space="0"/>
            </w:tcBorders>
            <w:noWrap/>
            <w:vAlign w:val="center"/>
          </w:tcPr>
          <w:p>
            <w:pPr>
              <w:spacing w:line="320" w:lineRule="exact"/>
              <w:jc w:val="center"/>
              <w:rPr>
                <w:rFonts w:ascii="宋体" w:hAnsi="宋体"/>
                <w:color w:val="auto"/>
                <w:sz w:val="24"/>
              </w:rPr>
            </w:pPr>
            <w:r>
              <w:rPr>
                <w:rFonts w:hint="eastAsia" w:ascii="宋体" w:hAnsi="宋体"/>
                <w:color w:val="auto"/>
                <w:sz w:val="24"/>
              </w:rPr>
              <w:t>11</w:t>
            </w:r>
          </w:p>
        </w:tc>
        <w:tc>
          <w:tcPr>
            <w:tcW w:w="1985" w:type="dxa"/>
            <w:tcBorders>
              <w:bottom w:val="single" w:color="auto" w:sz="4" w:space="0"/>
            </w:tcBorders>
            <w:noWrap/>
            <w:vAlign w:val="center"/>
          </w:tcPr>
          <w:p>
            <w:pPr>
              <w:autoSpaceDE w:val="0"/>
              <w:autoSpaceDN w:val="0"/>
              <w:adjustRightInd w:val="0"/>
              <w:spacing w:line="360" w:lineRule="exact"/>
              <w:jc w:val="center"/>
              <w:rPr>
                <w:rFonts w:ascii="宋体" w:hAnsi="宋体"/>
                <w:color w:val="auto"/>
                <w:szCs w:val="21"/>
                <w:lang w:val="zh-CN"/>
              </w:rPr>
            </w:pPr>
            <w:r>
              <w:rPr>
                <w:rFonts w:hint="eastAsia" w:ascii="宋体" w:hAnsi="宋体"/>
                <w:bCs/>
                <w:color w:val="auto"/>
                <w:szCs w:val="21"/>
              </w:rPr>
              <w:t>答疑与澄清</w:t>
            </w:r>
          </w:p>
        </w:tc>
        <w:tc>
          <w:tcPr>
            <w:tcW w:w="7774" w:type="dxa"/>
            <w:tcBorders>
              <w:bottom w:val="single" w:color="auto" w:sz="4" w:space="0"/>
            </w:tcBorders>
            <w:noWrap/>
            <w:vAlign w:val="center"/>
          </w:tcPr>
          <w:p>
            <w:pPr>
              <w:autoSpaceDE w:val="0"/>
              <w:autoSpaceDN w:val="0"/>
              <w:adjustRightInd w:val="0"/>
              <w:spacing w:line="340" w:lineRule="exact"/>
              <w:rPr>
                <w:rFonts w:ascii="宋体" w:hAnsi="宋体"/>
                <w:color w:val="auto"/>
                <w:kern w:val="0"/>
                <w:szCs w:val="21"/>
                <w:lang w:val="zh-CN"/>
              </w:rPr>
            </w:pPr>
            <w:r>
              <w:rPr>
                <w:rFonts w:hint="eastAsia" w:ascii="宋体" w:hAnsi="宋体" w:cs="宋体"/>
                <w:color w:val="auto"/>
                <w:kern w:val="0"/>
                <w:szCs w:val="21"/>
              </w:rPr>
              <w:t>本项目公告期限为5个工作日，供应商认为采购文件使自己的权益受到损害的，可以自收到采购文件之日（采购文件获取截止日之后收到采购文件的，以采购文件获取截止日为准）或者采购文件公告期限届满之日（公告发布后的第6个工作日）起7个工作日内，以书面形式一次性向采购人和采购代理机构提出同一环节的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13" w:hRule="atLeast"/>
        </w:trPr>
        <w:tc>
          <w:tcPr>
            <w:tcW w:w="709" w:type="dxa"/>
            <w:tcBorders>
              <w:bottom w:val="single" w:color="auto" w:sz="4" w:space="0"/>
            </w:tcBorders>
            <w:noWrap/>
            <w:vAlign w:val="center"/>
          </w:tcPr>
          <w:p>
            <w:pPr>
              <w:spacing w:line="320" w:lineRule="exact"/>
              <w:jc w:val="center"/>
              <w:rPr>
                <w:rFonts w:ascii="宋体" w:hAnsi="宋体"/>
                <w:color w:val="auto"/>
                <w:sz w:val="24"/>
              </w:rPr>
            </w:pPr>
            <w:r>
              <w:rPr>
                <w:rFonts w:hint="eastAsia" w:ascii="宋体" w:hAnsi="宋体"/>
                <w:color w:val="auto"/>
                <w:sz w:val="24"/>
              </w:rPr>
              <w:t>12</w:t>
            </w:r>
          </w:p>
        </w:tc>
        <w:tc>
          <w:tcPr>
            <w:tcW w:w="1985" w:type="dxa"/>
            <w:tcBorders>
              <w:bottom w:val="single" w:color="auto" w:sz="4" w:space="0"/>
            </w:tcBorders>
            <w:noWrap/>
            <w:vAlign w:val="center"/>
          </w:tcPr>
          <w:p>
            <w:pPr>
              <w:autoSpaceDE w:val="0"/>
              <w:autoSpaceDN w:val="0"/>
              <w:adjustRightInd w:val="0"/>
              <w:spacing w:line="360" w:lineRule="exact"/>
              <w:jc w:val="center"/>
              <w:rPr>
                <w:rFonts w:ascii="宋体" w:hAnsi="宋体"/>
                <w:color w:val="auto"/>
                <w:szCs w:val="21"/>
                <w:lang w:val="zh-CN"/>
              </w:rPr>
            </w:pPr>
            <w:r>
              <w:rPr>
                <w:rFonts w:hint="eastAsia" w:ascii="宋体" w:hAnsi="宋体"/>
                <w:color w:val="auto"/>
                <w:szCs w:val="21"/>
                <w:lang w:val="zh-CN"/>
              </w:rPr>
              <w:t>实质性条款</w:t>
            </w:r>
          </w:p>
        </w:tc>
        <w:tc>
          <w:tcPr>
            <w:tcW w:w="7774" w:type="dxa"/>
            <w:tcBorders>
              <w:bottom w:val="single" w:color="auto" w:sz="4" w:space="0"/>
            </w:tcBorders>
            <w:noWrap/>
            <w:vAlign w:val="center"/>
          </w:tcPr>
          <w:p>
            <w:pPr>
              <w:autoSpaceDE w:val="0"/>
              <w:autoSpaceDN w:val="0"/>
              <w:adjustRightInd w:val="0"/>
              <w:spacing w:line="360" w:lineRule="exact"/>
              <w:ind w:left="1050" w:hanging="1050"/>
              <w:rPr>
                <w:rFonts w:ascii="宋体" w:hAnsi="宋体"/>
                <w:color w:val="auto"/>
                <w:kern w:val="0"/>
                <w:szCs w:val="21"/>
                <w:lang w:val="zh-CN"/>
              </w:rPr>
            </w:pPr>
            <w:r>
              <w:rPr>
                <w:rFonts w:hint="eastAsia" w:ascii="宋体" w:hAnsi="宋体"/>
                <w:color w:val="auto"/>
                <w:kern w:val="0"/>
                <w:szCs w:val="21"/>
                <w:lang w:val="zh-CN"/>
              </w:rPr>
              <w:t>带</w:t>
            </w:r>
            <w:r>
              <w:rPr>
                <w:rFonts w:hint="eastAsia" w:ascii="宋体" w:hAnsi="宋体"/>
                <w:bCs/>
                <w:color w:val="auto"/>
                <w:szCs w:val="21"/>
              </w:rPr>
              <w:t>▲是实质性条款，磋商响应文件须作出实质性响应，否则作无效标处理。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329" w:hRule="atLeast"/>
        </w:trPr>
        <w:tc>
          <w:tcPr>
            <w:tcW w:w="709" w:type="dxa"/>
            <w:tcBorders>
              <w:top w:val="single" w:color="auto" w:sz="4" w:space="0"/>
              <w:bottom w:val="single" w:color="auto" w:sz="4" w:space="0"/>
            </w:tcBorders>
            <w:noWrap/>
            <w:vAlign w:val="center"/>
          </w:tcPr>
          <w:p>
            <w:pPr>
              <w:spacing w:line="320" w:lineRule="exact"/>
              <w:jc w:val="center"/>
              <w:rPr>
                <w:rFonts w:ascii="宋体" w:hAnsi="宋体"/>
                <w:color w:val="auto"/>
                <w:sz w:val="24"/>
              </w:rPr>
            </w:pPr>
            <w:r>
              <w:rPr>
                <w:rFonts w:hint="eastAsia" w:ascii="宋体" w:hAnsi="宋体"/>
                <w:color w:val="auto"/>
                <w:sz w:val="24"/>
              </w:rPr>
              <w:t>13</w:t>
            </w:r>
          </w:p>
        </w:tc>
        <w:tc>
          <w:tcPr>
            <w:tcW w:w="1985" w:type="dxa"/>
            <w:tcBorders>
              <w:top w:val="single" w:color="auto" w:sz="4" w:space="0"/>
              <w:bottom w:val="single" w:color="auto" w:sz="4" w:space="0"/>
            </w:tcBorders>
            <w:noWrap/>
            <w:vAlign w:val="center"/>
          </w:tcPr>
          <w:p>
            <w:pPr>
              <w:autoSpaceDE w:val="0"/>
              <w:autoSpaceDN w:val="0"/>
              <w:adjustRightInd w:val="0"/>
              <w:spacing w:line="360" w:lineRule="exact"/>
              <w:jc w:val="center"/>
              <w:rPr>
                <w:rFonts w:ascii="宋体" w:hAnsi="宋体"/>
                <w:bCs/>
                <w:color w:val="auto"/>
                <w:szCs w:val="21"/>
              </w:rPr>
            </w:pPr>
            <w:r>
              <w:rPr>
                <w:rFonts w:hint="eastAsia" w:ascii="宋体" w:hAnsi="宋体"/>
                <w:bCs/>
                <w:color w:val="auto"/>
                <w:szCs w:val="21"/>
              </w:rPr>
              <w:t>▲最高投标限价</w:t>
            </w:r>
          </w:p>
        </w:tc>
        <w:tc>
          <w:tcPr>
            <w:tcW w:w="7774" w:type="dxa"/>
            <w:tcBorders>
              <w:top w:val="single" w:color="auto" w:sz="4" w:space="0"/>
              <w:bottom w:val="single" w:color="auto" w:sz="4" w:space="0"/>
            </w:tcBorders>
            <w:noWrap/>
            <w:vAlign w:val="center"/>
          </w:tcPr>
          <w:p>
            <w:pPr>
              <w:autoSpaceDE w:val="0"/>
              <w:autoSpaceDN w:val="0"/>
              <w:adjustRightInd w:val="0"/>
              <w:spacing w:line="360" w:lineRule="exact"/>
              <w:rPr>
                <w:rFonts w:ascii="宋体" w:hAnsi="宋体"/>
                <w:bCs/>
                <w:color w:val="auto"/>
                <w:szCs w:val="21"/>
              </w:rPr>
            </w:pPr>
            <w:r>
              <w:rPr>
                <w:rFonts w:hint="eastAsia" w:ascii="宋体" w:hAnsi="宋体"/>
                <w:bCs/>
                <w:color w:val="auto"/>
                <w:szCs w:val="21"/>
              </w:rPr>
              <w:t>最高投标限价：</w:t>
            </w:r>
            <w:r>
              <w:rPr>
                <w:rFonts w:hint="eastAsia" w:ascii="宋体" w:hAnsi="宋体"/>
                <w:bCs/>
                <w:color w:val="auto"/>
                <w:szCs w:val="21"/>
                <w:u w:val="single"/>
                <w:lang w:val="en-US" w:eastAsia="zh-CN"/>
              </w:rPr>
              <w:t>10</w:t>
            </w:r>
            <w:r>
              <w:rPr>
                <w:rFonts w:hint="eastAsia" w:ascii="宋体" w:hAnsi="宋体"/>
                <w:bCs/>
                <w:color w:val="auto"/>
                <w:szCs w:val="21"/>
                <w:u w:val="single"/>
              </w:rPr>
              <w:t>50000</w:t>
            </w:r>
            <w:r>
              <w:rPr>
                <w:rFonts w:hint="eastAsia" w:ascii="宋体" w:hAnsi="宋体"/>
                <w:bCs/>
                <w:color w:val="auto"/>
                <w:szCs w:val="21"/>
              </w:rPr>
              <w:t>元，；投标总报价超过最高投标限价的，按无效标处理。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15" w:hRule="atLeast"/>
        </w:trPr>
        <w:tc>
          <w:tcPr>
            <w:tcW w:w="709" w:type="dxa"/>
            <w:tcBorders>
              <w:top w:val="single" w:color="auto" w:sz="4" w:space="0"/>
            </w:tcBorders>
            <w:noWrap/>
            <w:vAlign w:val="center"/>
          </w:tcPr>
          <w:p>
            <w:pPr>
              <w:spacing w:line="320" w:lineRule="exact"/>
              <w:jc w:val="center"/>
              <w:rPr>
                <w:rFonts w:ascii="宋体" w:hAnsi="宋体"/>
                <w:color w:val="auto"/>
                <w:sz w:val="24"/>
              </w:rPr>
            </w:pPr>
            <w:r>
              <w:rPr>
                <w:rFonts w:hint="eastAsia" w:ascii="宋体" w:hAnsi="宋体"/>
                <w:color w:val="auto"/>
                <w:sz w:val="24"/>
              </w:rPr>
              <w:t>14</w:t>
            </w:r>
          </w:p>
        </w:tc>
        <w:tc>
          <w:tcPr>
            <w:tcW w:w="1985" w:type="dxa"/>
            <w:tcBorders>
              <w:top w:val="single" w:color="auto" w:sz="4" w:space="0"/>
            </w:tcBorders>
            <w:noWrap/>
            <w:vAlign w:val="center"/>
          </w:tcPr>
          <w:p>
            <w:pPr>
              <w:autoSpaceDE w:val="0"/>
              <w:autoSpaceDN w:val="0"/>
              <w:adjustRightInd w:val="0"/>
              <w:spacing w:line="360" w:lineRule="exact"/>
              <w:jc w:val="center"/>
              <w:rPr>
                <w:rFonts w:ascii="宋体" w:hAnsi="宋体"/>
                <w:color w:val="auto"/>
                <w:szCs w:val="21"/>
              </w:rPr>
            </w:pPr>
            <w:r>
              <w:rPr>
                <w:rFonts w:hint="eastAsia" w:ascii="宋体" w:hAnsi="宋体"/>
                <w:color w:val="auto"/>
                <w:szCs w:val="21"/>
              </w:rPr>
              <w:t>解释权</w:t>
            </w:r>
          </w:p>
        </w:tc>
        <w:tc>
          <w:tcPr>
            <w:tcW w:w="7774" w:type="dxa"/>
            <w:tcBorders>
              <w:top w:val="single" w:color="auto" w:sz="4" w:space="0"/>
            </w:tcBorders>
            <w:noWrap/>
            <w:vAlign w:val="center"/>
          </w:tcPr>
          <w:p>
            <w:pPr>
              <w:autoSpaceDE w:val="0"/>
              <w:autoSpaceDN w:val="0"/>
              <w:adjustRightInd w:val="0"/>
              <w:spacing w:line="360" w:lineRule="exact"/>
              <w:rPr>
                <w:rFonts w:ascii="宋体" w:hAnsi="宋体"/>
                <w:color w:val="auto"/>
                <w:szCs w:val="21"/>
              </w:rPr>
            </w:pPr>
            <w:r>
              <w:rPr>
                <w:rFonts w:hint="eastAsia" w:ascii="宋体" w:hAnsi="宋体"/>
                <w:color w:val="auto"/>
                <w:szCs w:val="21"/>
              </w:rPr>
              <w:t>本采购文件解释权属于采购采购单位（采购人和采购代理机构）</w:t>
            </w:r>
          </w:p>
        </w:tc>
      </w:tr>
    </w:tbl>
    <w:p>
      <w:pPr>
        <w:rPr>
          <w:rFonts w:hAnsi="宋体"/>
          <w:b/>
          <w:color w:val="auto"/>
          <w:szCs w:val="21"/>
        </w:rPr>
      </w:pPr>
      <w:r>
        <w:rPr>
          <w:rFonts w:hint="eastAsia" w:hAnsi="宋体"/>
          <w:b/>
          <w:color w:val="auto"/>
          <w:szCs w:val="21"/>
        </w:rPr>
        <w:br w:type="page"/>
      </w:r>
    </w:p>
    <w:p>
      <w:pPr>
        <w:pStyle w:val="29"/>
        <w:keepNext w:val="0"/>
        <w:keepLines w:val="0"/>
        <w:pageBreakBefore w:val="0"/>
        <w:widowControl w:val="0"/>
        <w:kinsoku/>
        <w:wordWrap/>
        <w:overflowPunct/>
        <w:topLinePunct w:val="0"/>
        <w:bidi w:val="0"/>
        <w:snapToGrid w:val="0"/>
        <w:spacing w:beforeLines="0" w:afterLines="0" w:line="360" w:lineRule="auto"/>
        <w:ind w:left="0" w:leftChars="0" w:firstLine="422" w:firstLineChars="200"/>
        <w:textAlignment w:val="auto"/>
        <w:rPr>
          <w:rFonts w:hint="eastAsia" w:ascii="宋体" w:hAnsi="宋体" w:eastAsia="宋体" w:cs="宋体"/>
          <w:b/>
          <w:color w:val="auto"/>
          <w:sz w:val="21"/>
        </w:rPr>
      </w:pPr>
      <w:r>
        <w:rPr>
          <w:rFonts w:hint="eastAsia" w:ascii="宋体" w:hAnsi="宋体" w:eastAsia="宋体" w:cs="宋体"/>
          <w:b/>
          <w:color w:val="auto"/>
          <w:sz w:val="21"/>
        </w:rPr>
        <w:t>一、说明</w:t>
      </w:r>
    </w:p>
    <w:p>
      <w:pPr>
        <w:keepNext w:val="0"/>
        <w:keepLines w:val="0"/>
        <w:pageBreakBefore w:val="0"/>
        <w:widowControl w:val="0"/>
        <w:kinsoku/>
        <w:wordWrap/>
        <w:overflowPunct/>
        <w:topLinePunct w:val="0"/>
        <w:bidi w:val="0"/>
        <w:snapToGrid w:val="0"/>
        <w:spacing w:line="360" w:lineRule="auto"/>
        <w:ind w:left="0" w:leftChars="0" w:firstLine="422" w:firstLineChars="200"/>
        <w:jc w:val="left"/>
        <w:textAlignment w:val="auto"/>
        <w:rPr>
          <w:rFonts w:hint="eastAsia" w:ascii="宋体" w:hAnsi="宋体" w:eastAsia="宋体" w:cs="宋体"/>
          <w:color w:val="auto"/>
          <w:szCs w:val="21"/>
        </w:rPr>
      </w:pPr>
      <w:r>
        <w:rPr>
          <w:rFonts w:hint="eastAsia" w:ascii="宋体" w:hAnsi="宋体" w:eastAsia="宋体" w:cs="宋体"/>
          <w:b/>
          <w:color w:val="auto"/>
          <w:szCs w:val="21"/>
        </w:rPr>
        <w:t>（一）总则</w:t>
      </w:r>
    </w:p>
    <w:p>
      <w:pPr>
        <w:keepNext w:val="0"/>
        <w:keepLines w:val="0"/>
        <w:pageBreakBefore w:val="0"/>
        <w:widowControl w:val="0"/>
        <w:kinsoku/>
        <w:wordWrap/>
        <w:overflowPunct/>
        <w:topLinePunct w:val="0"/>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本</w:t>
      </w:r>
      <w:r>
        <w:rPr>
          <w:rFonts w:hint="eastAsia" w:ascii="宋体" w:hAnsi="宋体" w:eastAsia="宋体" w:cs="宋体"/>
          <w:bCs/>
          <w:color w:val="auto"/>
          <w:szCs w:val="21"/>
        </w:rPr>
        <w:t>磋商文件</w:t>
      </w:r>
      <w:r>
        <w:rPr>
          <w:rFonts w:hint="eastAsia" w:ascii="宋体" w:hAnsi="宋体" w:eastAsia="宋体" w:cs="宋体"/>
          <w:color w:val="auto"/>
          <w:szCs w:val="21"/>
        </w:rPr>
        <w:t>适用于</w:t>
      </w:r>
      <w:r>
        <w:rPr>
          <w:rFonts w:hint="eastAsia" w:ascii="宋体" w:hAnsi="宋体" w:eastAsia="宋体" w:cs="宋体"/>
          <w:bCs/>
          <w:color w:val="auto"/>
          <w:szCs w:val="21"/>
        </w:rPr>
        <w:t>本次</w:t>
      </w:r>
      <w:r>
        <w:rPr>
          <w:rFonts w:hint="eastAsia" w:ascii="宋体" w:hAnsi="宋体" w:eastAsia="宋体" w:cs="宋体"/>
          <w:color w:val="auto"/>
          <w:szCs w:val="21"/>
        </w:rPr>
        <w:t>项目的磋商、</w:t>
      </w:r>
      <w:r>
        <w:rPr>
          <w:rFonts w:hint="eastAsia" w:ascii="宋体" w:hAnsi="宋体" w:eastAsia="宋体" w:cs="宋体"/>
          <w:bCs/>
          <w:color w:val="auto"/>
          <w:szCs w:val="21"/>
        </w:rPr>
        <w:t>评审、确定成交供应商</w:t>
      </w:r>
      <w:r>
        <w:rPr>
          <w:rFonts w:hint="eastAsia" w:ascii="宋体" w:hAnsi="宋体" w:eastAsia="宋体" w:cs="宋体"/>
          <w:color w:val="auto"/>
          <w:szCs w:val="21"/>
        </w:rPr>
        <w:t>、验收、合同履约、付款等行为（法律、法规另有规定的，从其规定）。</w:t>
      </w:r>
    </w:p>
    <w:p>
      <w:pPr>
        <w:keepNext w:val="0"/>
        <w:keepLines w:val="0"/>
        <w:pageBreakBefore w:val="0"/>
        <w:widowControl w:val="0"/>
        <w:kinsoku/>
        <w:wordWrap/>
        <w:overflowPunct/>
        <w:topLinePunct w:val="0"/>
        <w:bidi w:val="0"/>
        <w:snapToGrid w:val="0"/>
        <w:spacing w:line="360" w:lineRule="auto"/>
        <w:ind w:left="0" w:leftChars="0" w:firstLine="422" w:firstLineChars="200"/>
        <w:jc w:val="left"/>
        <w:textAlignment w:val="auto"/>
        <w:rPr>
          <w:rFonts w:hint="eastAsia" w:ascii="宋体" w:hAnsi="宋体" w:eastAsia="宋体" w:cs="宋体"/>
          <w:color w:val="auto"/>
          <w:szCs w:val="21"/>
        </w:rPr>
      </w:pPr>
      <w:r>
        <w:rPr>
          <w:rFonts w:hint="eastAsia" w:ascii="宋体" w:hAnsi="宋体" w:eastAsia="宋体" w:cs="宋体"/>
          <w:b/>
          <w:color w:val="auto"/>
          <w:szCs w:val="21"/>
        </w:rPr>
        <w:t>（二）定义</w:t>
      </w:r>
    </w:p>
    <w:p>
      <w:pPr>
        <w:pStyle w:val="5"/>
        <w:keepNext w:val="0"/>
        <w:keepLines w:val="0"/>
        <w:pageBreakBefore w:val="0"/>
        <w:widowControl w:val="0"/>
        <w:tabs>
          <w:tab w:val="left" w:pos="0"/>
          <w:tab w:val="left" w:pos="851"/>
        </w:tabs>
        <w:kinsoku/>
        <w:wordWrap/>
        <w:overflowPunct/>
        <w:topLinePunct w:val="0"/>
        <w:bidi w:val="0"/>
        <w:snapToGrid w:val="0"/>
        <w:spacing w:before="0" w:after="0" w:line="360" w:lineRule="auto"/>
        <w:ind w:left="0" w:leftChars="0" w:firstLine="420" w:firstLineChars="200"/>
        <w:textAlignment w:val="auto"/>
        <w:rPr>
          <w:rFonts w:hint="eastAsia" w:ascii="宋体" w:hAnsi="宋体" w:eastAsia="宋体" w:cs="宋体"/>
          <w:b w:val="0"/>
          <w:bCs/>
          <w:color w:val="auto"/>
          <w:sz w:val="21"/>
          <w:szCs w:val="21"/>
          <w:u w:val="none"/>
        </w:rPr>
      </w:pPr>
      <w:r>
        <w:rPr>
          <w:rFonts w:hint="eastAsia" w:ascii="宋体" w:hAnsi="宋体" w:eastAsia="宋体" w:cs="宋体"/>
          <w:b w:val="0"/>
          <w:bCs/>
          <w:color w:val="auto"/>
          <w:sz w:val="21"/>
          <w:szCs w:val="21"/>
          <w:u w:val="none"/>
        </w:rPr>
        <w:t>1、</w:t>
      </w:r>
      <w:r>
        <w:rPr>
          <w:rFonts w:hint="eastAsia" w:ascii="宋体" w:hAnsi="宋体" w:eastAsia="宋体" w:cs="宋体"/>
          <w:b w:val="0"/>
          <w:bCs/>
          <w:color w:val="auto"/>
          <w:sz w:val="21"/>
          <w:szCs w:val="21"/>
          <w:u w:val="none"/>
          <w:lang w:val="zh-CN"/>
        </w:rPr>
        <w:t>采购组织机构：是指采购人委托组织磋商的采购代理机构。</w:t>
      </w:r>
    </w:p>
    <w:p>
      <w:pPr>
        <w:keepNext w:val="0"/>
        <w:keepLines w:val="0"/>
        <w:pageBreakBefore w:val="0"/>
        <w:widowControl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2、采购人：是指委托采购代理机构采购本次项目的国家机关、事业单位和团体组织。</w:t>
      </w:r>
    </w:p>
    <w:p>
      <w:pPr>
        <w:keepNext w:val="0"/>
        <w:keepLines w:val="0"/>
        <w:pageBreakBefore w:val="0"/>
        <w:widowControl w:val="0"/>
        <w:kinsoku/>
        <w:wordWrap/>
        <w:overflowPunct/>
        <w:topLinePunct w:val="0"/>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3、磋商供应商：是指向</w:t>
      </w:r>
      <w:r>
        <w:rPr>
          <w:rFonts w:hint="eastAsia" w:ascii="宋体" w:hAnsi="宋体" w:eastAsia="宋体" w:cs="宋体"/>
          <w:color w:val="auto"/>
          <w:szCs w:val="21"/>
          <w:lang w:val="zh-CN"/>
        </w:rPr>
        <w:t>采购组织机构</w:t>
      </w:r>
      <w:r>
        <w:rPr>
          <w:rFonts w:hint="eastAsia" w:ascii="宋体" w:hAnsi="宋体" w:eastAsia="宋体" w:cs="宋体"/>
          <w:color w:val="auto"/>
          <w:szCs w:val="21"/>
        </w:rPr>
        <w:t>提交磋商响应文件的单位或个人。</w:t>
      </w:r>
    </w:p>
    <w:p>
      <w:pPr>
        <w:keepNext w:val="0"/>
        <w:keepLines w:val="0"/>
        <w:pageBreakBefore w:val="0"/>
        <w:widowControl w:val="0"/>
        <w:kinsoku/>
        <w:wordWrap/>
        <w:overflowPunct/>
        <w:topLinePunct w:val="0"/>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4、货物：是指各种形态和种类的物品，包括原材料、燃料、设备、产品等。</w:t>
      </w:r>
    </w:p>
    <w:p>
      <w:pPr>
        <w:keepNext w:val="0"/>
        <w:keepLines w:val="0"/>
        <w:pageBreakBefore w:val="0"/>
        <w:widowControl w:val="0"/>
        <w:kinsoku/>
        <w:wordWrap/>
        <w:overflowPunct/>
        <w:topLinePunct w:val="0"/>
        <w:bidi w:val="0"/>
        <w:snapToGrid w:val="0"/>
        <w:spacing w:line="360" w:lineRule="auto"/>
        <w:ind w:left="0" w:leftChars="0" w:firstLine="420" w:firstLineChars="200"/>
        <w:jc w:val="left"/>
        <w:textAlignment w:val="auto"/>
        <w:rPr>
          <w:rFonts w:hint="eastAsia" w:ascii="宋体" w:hAnsi="宋体" w:eastAsia="宋体" w:cs="宋体"/>
          <w:b/>
          <w:color w:val="auto"/>
          <w:szCs w:val="21"/>
        </w:rPr>
      </w:pPr>
      <w:r>
        <w:rPr>
          <w:rFonts w:hint="eastAsia" w:ascii="宋体" w:hAnsi="宋体" w:eastAsia="宋体" w:cs="宋体"/>
          <w:color w:val="auto"/>
          <w:szCs w:val="21"/>
        </w:rPr>
        <w:t>5、服务：是指除货物和工程以外的政府采购对象，包括各类专业服务、信息网络开发服务、金融保险服务、运输服务，以及维修与维护服务等。</w:t>
      </w:r>
    </w:p>
    <w:p>
      <w:pPr>
        <w:keepNext w:val="0"/>
        <w:keepLines w:val="0"/>
        <w:pageBreakBefore w:val="0"/>
        <w:widowControl w:val="0"/>
        <w:kinsoku/>
        <w:wordWrap/>
        <w:overflowPunct/>
        <w:topLinePunct w:val="0"/>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6、“书面形式”包括信函、传真等。</w:t>
      </w:r>
    </w:p>
    <w:p>
      <w:pPr>
        <w:keepNext w:val="0"/>
        <w:keepLines w:val="0"/>
        <w:pageBreakBefore w:val="0"/>
        <w:widowControl w:val="0"/>
        <w:kinsoku/>
        <w:wordWrap/>
        <w:overflowPunct/>
        <w:topLinePunct w:val="0"/>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7、“▲”系指实质性要求条款。</w:t>
      </w:r>
    </w:p>
    <w:p>
      <w:pPr>
        <w:keepNext w:val="0"/>
        <w:keepLines w:val="0"/>
        <w:pageBreakBefore w:val="0"/>
        <w:widowControl w:val="0"/>
        <w:kinsoku/>
        <w:wordWrap/>
        <w:overflowPunct/>
        <w:topLinePunct w:val="0"/>
        <w:bidi w:val="0"/>
        <w:snapToGrid w:val="0"/>
        <w:spacing w:line="360" w:lineRule="auto"/>
        <w:ind w:left="0" w:leftChars="0" w:firstLine="422" w:firstLineChars="200"/>
        <w:jc w:val="left"/>
        <w:textAlignment w:val="auto"/>
        <w:outlineLvl w:val="1"/>
        <w:rPr>
          <w:rFonts w:hint="eastAsia" w:ascii="宋体" w:hAnsi="宋体" w:eastAsia="宋体" w:cs="宋体"/>
          <w:b/>
          <w:color w:val="auto"/>
          <w:szCs w:val="21"/>
        </w:rPr>
      </w:pPr>
      <w:r>
        <w:rPr>
          <w:rFonts w:hint="eastAsia" w:ascii="宋体" w:hAnsi="宋体" w:eastAsia="宋体" w:cs="宋体"/>
          <w:b/>
          <w:color w:val="auto"/>
          <w:szCs w:val="21"/>
        </w:rPr>
        <w:t>（三）磋商费用</w:t>
      </w:r>
    </w:p>
    <w:p>
      <w:pPr>
        <w:keepNext w:val="0"/>
        <w:keepLines w:val="0"/>
        <w:pageBreakBefore w:val="0"/>
        <w:widowControl w:val="0"/>
        <w:kinsoku/>
        <w:wordWrap/>
        <w:overflowPunct/>
        <w:topLinePunct w:val="0"/>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不论磋商结果如何，供应商均应自行承担所有与磋商有关的全部费用（</w:t>
      </w:r>
      <w:r>
        <w:rPr>
          <w:rFonts w:hint="eastAsia" w:ascii="宋体" w:hAnsi="宋体" w:eastAsia="宋体" w:cs="宋体"/>
          <w:bCs/>
          <w:color w:val="auto"/>
          <w:szCs w:val="21"/>
        </w:rPr>
        <w:t>磋商文件</w:t>
      </w:r>
      <w:r>
        <w:rPr>
          <w:rFonts w:hint="eastAsia" w:ascii="宋体" w:hAnsi="宋体" w:eastAsia="宋体" w:cs="宋体"/>
          <w:color w:val="auto"/>
          <w:szCs w:val="21"/>
        </w:rPr>
        <w:t>有相关规定除外）。</w:t>
      </w:r>
    </w:p>
    <w:p>
      <w:pPr>
        <w:pStyle w:val="29"/>
        <w:keepNext w:val="0"/>
        <w:keepLines w:val="0"/>
        <w:pageBreakBefore w:val="0"/>
        <w:kinsoku/>
        <w:wordWrap/>
        <w:overflowPunct/>
        <w:topLinePunct w:val="0"/>
        <w:bidi w:val="0"/>
        <w:snapToGrid w:val="0"/>
        <w:spacing w:beforeLines="0" w:afterLines="0" w:line="360" w:lineRule="auto"/>
        <w:ind w:left="0" w:leftChars="0" w:firstLine="422" w:firstLineChars="200"/>
        <w:textAlignment w:val="auto"/>
        <w:rPr>
          <w:rFonts w:hint="eastAsia" w:ascii="宋体" w:hAnsi="宋体" w:eastAsia="宋体" w:cs="宋体"/>
          <w:b/>
          <w:color w:val="auto"/>
          <w:sz w:val="21"/>
        </w:rPr>
      </w:pPr>
      <w:r>
        <w:rPr>
          <w:rFonts w:hint="eastAsia" w:ascii="宋体" w:hAnsi="宋体" w:eastAsia="宋体" w:cs="宋体"/>
          <w:b/>
          <w:color w:val="auto"/>
          <w:sz w:val="21"/>
        </w:rPr>
        <w:t>（四）特别说明</w:t>
      </w:r>
    </w:p>
    <w:p>
      <w:pPr>
        <w:pStyle w:val="29"/>
        <w:keepNext w:val="0"/>
        <w:keepLines w:val="0"/>
        <w:pageBreakBefore w:val="0"/>
        <w:widowControl w:val="0"/>
        <w:kinsoku/>
        <w:wordWrap/>
        <w:overflowPunct/>
        <w:topLinePunct w:val="0"/>
        <w:bidi w:val="0"/>
        <w:snapToGrid w:val="0"/>
        <w:spacing w:beforeLines="0" w:afterLines="0" w:line="360" w:lineRule="auto"/>
        <w:ind w:left="0" w:leftChars="0" w:firstLine="420" w:firstLineChars="200"/>
        <w:textAlignment w:val="auto"/>
        <w:rPr>
          <w:rFonts w:hint="eastAsia" w:ascii="宋体" w:hAnsi="宋体" w:eastAsia="宋体" w:cs="宋体"/>
          <w:color w:val="auto"/>
          <w:sz w:val="21"/>
        </w:rPr>
      </w:pPr>
      <w:r>
        <w:rPr>
          <w:rFonts w:hint="eastAsia" w:ascii="宋体" w:hAnsi="宋体" w:eastAsia="宋体" w:cs="宋体"/>
          <w:color w:val="auto"/>
          <w:sz w:val="21"/>
        </w:rPr>
        <w:t>1、供应商磋商所使用的资格、信誉、荣誉、业绩与企业认证必须为本法人所拥有。供应商磋商所使用的采购项目实施人员必须为本法人员工（指必须为本法人或控股公司正式员工）。</w:t>
      </w:r>
    </w:p>
    <w:p>
      <w:pPr>
        <w:keepNext w:val="0"/>
        <w:keepLines w:val="0"/>
        <w:pageBreakBefore w:val="0"/>
        <w:widowControl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2、供应商所标产品除</w:t>
      </w:r>
      <w:r>
        <w:rPr>
          <w:rFonts w:hint="eastAsia" w:ascii="宋体" w:hAnsi="宋体" w:eastAsia="宋体" w:cs="宋体"/>
          <w:bCs/>
          <w:color w:val="auto"/>
          <w:szCs w:val="21"/>
        </w:rPr>
        <w:t>磋商文件</w:t>
      </w:r>
      <w:r>
        <w:rPr>
          <w:rFonts w:hint="eastAsia" w:ascii="宋体" w:hAnsi="宋体" w:eastAsia="宋体" w:cs="宋体"/>
          <w:color w:val="auto"/>
          <w:szCs w:val="21"/>
        </w:rPr>
        <w:t>中明确规定要求“提供官网截图或相应检测报告的证明材料”以外，所有技术参数描述均以磋商响应文件为准。</w:t>
      </w:r>
      <w:r>
        <w:rPr>
          <w:rFonts w:hint="eastAsia" w:ascii="宋体" w:hAnsi="宋体" w:eastAsia="宋体" w:cs="宋体"/>
          <w:b/>
          <w:color w:val="auto"/>
          <w:szCs w:val="21"/>
        </w:rPr>
        <w:t>磋商供应商对所标产品技术参数的真实性承担法律责任。</w:t>
      </w:r>
      <w:r>
        <w:rPr>
          <w:rFonts w:hint="eastAsia" w:ascii="宋体" w:hAnsi="宋体" w:eastAsia="宋体" w:cs="宋体"/>
          <w:color w:val="auto"/>
          <w:szCs w:val="21"/>
        </w:rPr>
        <w:t>项目</w:t>
      </w:r>
      <w:r>
        <w:rPr>
          <w:rFonts w:hint="eastAsia" w:ascii="宋体" w:hAnsi="宋体" w:eastAsia="宋体" w:cs="宋体"/>
          <w:bCs/>
          <w:color w:val="auto"/>
          <w:szCs w:val="21"/>
        </w:rPr>
        <w:t>磋商</w:t>
      </w:r>
      <w:r>
        <w:rPr>
          <w:rFonts w:hint="eastAsia" w:ascii="宋体" w:hAnsi="宋体" w:eastAsia="宋体" w:cs="宋体"/>
          <w:color w:val="auto"/>
          <w:szCs w:val="21"/>
        </w:rPr>
        <w:t>结束后、质疑期限内，如有质疑供应商认为成交供应商所标产品、磋商响应文件技术参数与采购需求存在重大偏离、错误、甚至造假的情况，应提供具体有效的证明材料。</w:t>
      </w:r>
    </w:p>
    <w:p>
      <w:pPr>
        <w:pStyle w:val="191"/>
        <w:keepNext w:val="0"/>
        <w:keepLines w:val="0"/>
        <w:pageBreakBefore w:val="0"/>
        <w:widowControl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3、供应商在</w:t>
      </w:r>
      <w:r>
        <w:rPr>
          <w:rFonts w:hint="eastAsia" w:ascii="宋体" w:hAnsi="宋体" w:eastAsia="宋体" w:cs="宋体"/>
          <w:bCs/>
          <w:color w:val="auto"/>
          <w:szCs w:val="21"/>
        </w:rPr>
        <w:t>磋商</w:t>
      </w:r>
      <w:r>
        <w:rPr>
          <w:rFonts w:hint="eastAsia" w:ascii="宋体" w:hAnsi="宋体" w:eastAsia="宋体" w:cs="宋体"/>
          <w:color w:val="auto"/>
          <w:szCs w:val="21"/>
        </w:rPr>
        <w:t>活动中提供任何虚假材料,其响应无效，并报监管部门查处；成交后发现的,成交人须依照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pStyle w:val="191"/>
        <w:keepNext w:val="0"/>
        <w:keepLines w:val="0"/>
        <w:pageBreakBefore w:val="0"/>
        <w:widowControl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4、供应商不得相互串通磋商报价，不得妨碍其他供应商的公平竞争，不得损害采购人或其他供应商的合法权益，供应商不得以向采购人、磋商小组成员行贿或者采取其他不正当手段谋取成交。</w:t>
      </w:r>
    </w:p>
    <w:p>
      <w:pPr>
        <w:pStyle w:val="191"/>
        <w:keepNext w:val="0"/>
        <w:keepLines w:val="0"/>
        <w:pageBreakBefore w:val="0"/>
        <w:widowControl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5、为采购项目提供整体设计、规范编制或者项目管理、监理、检测等服务的供应商，不得再参加该采购项目的其他采购活动。</w:t>
      </w:r>
    </w:p>
    <w:p>
      <w:pPr>
        <w:pStyle w:val="191"/>
        <w:keepNext w:val="0"/>
        <w:keepLines w:val="0"/>
        <w:pageBreakBefore w:val="0"/>
        <w:widowControl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6、磋商响应文件格式中的表格式样可以根据项目差别做适当调整,但应当保持表格样式基本形态不变。</w:t>
      </w:r>
    </w:p>
    <w:p>
      <w:pPr>
        <w:pStyle w:val="5"/>
        <w:keepNext w:val="0"/>
        <w:keepLines w:val="0"/>
        <w:pageBreakBefore w:val="0"/>
        <w:widowControl w:val="0"/>
        <w:tabs>
          <w:tab w:val="left" w:pos="851"/>
        </w:tabs>
        <w:kinsoku/>
        <w:wordWrap/>
        <w:overflowPunct/>
        <w:topLinePunct w:val="0"/>
        <w:bidi w:val="0"/>
        <w:snapToGrid w:val="0"/>
        <w:spacing w:before="0" w:after="0" w:line="360" w:lineRule="auto"/>
        <w:ind w:left="0" w:leftChars="0" w:firstLine="420" w:firstLineChars="200"/>
        <w:textAlignment w:val="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7、单位负责人为同一人或者存在直接控股、管理关系的不同供应商，不得参加同一合同项下的政府采购活动。</w:t>
      </w:r>
    </w:p>
    <w:p>
      <w:pPr>
        <w:keepNext w:val="0"/>
        <w:keepLines w:val="0"/>
        <w:pageBreakBefore w:val="0"/>
        <w:widowControl w:val="0"/>
        <w:kinsoku/>
        <w:wordWrap/>
        <w:overflowPunct/>
        <w:topLinePunct w:val="0"/>
        <w:autoSpaceDE w:val="0"/>
        <w:autoSpaceDN w:val="0"/>
        <w:bidi w:val="0"/>
        <w:adjustRightInd w:val="0"/>
        <w:snapToGrid w:val="0"/>
        <w:spacing w:line="360" w:lineRule="auto"/>
        <w:ind w:left="0" w:leftChars="0" w:firstLine="422" w:firstLineChars="200"/>
        <w:textAlignment w:val="auto"/>
        <w:rPr>
          <w:rFonts w:hint="eastAsia" w:ascii="宋体" w:hAnsi="宋体" w:eastAsia="宋体" w:cs="宋体"/>
          <w:b/>
          <w:bCs/>
          <w:color w:val="auto"/>
          <w:szCs w:val="21"/>
        </w:rPr>
      </w:pPr>
      <w:r>
        <w:rPr>
          <w:rFonts w:hint="eastAsia" w:ascii="宋体" w:hAnsi="宋体" w:eastAsia="宋体" w:cs="宋体"/>
          <w:b/>
          <w:bCs/>
          <w:color w:val="auto"/>
          <w:szCs w:val="21"/>
        </w:rPr>
        <w:t>8、本项目不允许分包。</w:t>
      </w:r>
    </w:p>
    <w:p>
      <w:pPr>
        <w:pStyle w:val="5"/>
        <w:keepNext w:val="0"/>
        <w:keepLines w:val="0"/>
        <w:pageBreakBefore w:val="0"/>
        <w:widowControl w:val="0"/>
        <w:tabs>
          <w:tab w:val="left" w:pos="851"/>
        </w:tabs>
        <w:kinsoku/>
        <w:wordWrap/>
        <w:overflowPunct/>
        <w:topLinePunct w:val="0"/>
        <w:bidi w:val="0"/>
        <w:snapToGrid w:val="0"/>
        <w:spacing w:before="0" w:after="0" w:line="360" w:lineRule="auto"/>
        <w:ind w:left="0" w:leftChars="0" w:firstLine="420" w:firstLineChars="200"/>
        <w:textAlignment w:val="auto"/>
        <w:rPr>
          <w:rFonts w:hint="eastAsia" w:ascii="宋体" w:hAnsi="宋体" w:eastAsia="宋体" w:cs="宋体"/>
          <w:b w:val="0"/>
          <w:bCs/>
          <w:color w:val="auto"/>
          <w:sz w:val="21"/>
          <w:szCs w:val="21"/>
          <w:u w:val="none"/>
        </w:rPr>
      </w:pPr>
      <w:r>
        <w:rPr>
          <w:rFonts w:hint="eastAsia" w:ascii="宋体" w:hAnsi="宋体" w:eastAsia="宋体" w:cs="宋体"/>
          <w:b w:val="0"/>
          <w:bCs/>
          <w:color w:val="auto"/>
          <w:sz w:val="21"/>
          <w:szCs w:val="21"/>
          <w:u w:val="none"/>
        </w:rPr>
        <w:t>9、磋商供应商信用信息查询渠道及截止时点、信用信息查询记录和证据留存的具体方式、信用信息的使用规则：</w:t>
      </w:r>
    </w:p>
    <w:p>
      <w:pPr>
        <w:pStyle w:val="5"/>
        <w:keepNext w:val="0"/>
        <w:keepLines w:val="0"/>
        <w:pageBreakBefore w:val="0"/>
        <w:widowControl w:val="0"/>
        <w:tabs>
          <w:tab w:val="left" w:pos="851"/>
        </w:tabs>
        <w:kinsoku/>
        <w:wordWrap/>
        <w:overflowPunct/>
        <w:topLinePunct w:val="0"/>
        <w:bidi w:val="0"/>
        <w:snapToGrid w:val="0"/>
        <w:spacing w:before="0" w:after="0" w:line="360" w:lineRule="auto"/>
        <w:ind w:left="0" w:leftChars="0" w:firstLine="420" w:firstLineChars="200"/>
        <w:textAlignment w:val="auto"/>
        <w:rPr>
          <w:rFonts w:hint="eastAsia" w:ascii="宋体" w:hAnsi="宋体" w:eastAsia="宋体" w:cs="宋体"/>
          <w:b w:val="0"/>
          <w:bCs/>
          <w:color w:val="auto"/>
          <w:sz w:val="21"/>
          <w:szCs w:val="21"/>
          <w:u w:val="none"/>
        </w:rPr>
      </w:pPr>
      <w:r>
        <w:rPr>
          <w:rFonts w:hint="eastAsia" w:ascii="宋体" w:hAnsi="宋体" w:eastAsia="宋体" w:cs="宋体"/>
          <w:b w:val="0"/>
          <w:bCs/>
          <w:color w:val="auto"/>
          <w:sz w:val="21"/>
          <w:szCs w:val="21"/>
          <w:u w:val="none"/>
        </w:rPr>
        <w:t>（1）查询渠道：国家企业信用信息公示系统（http://www.gsxt.gov.cn/index.html）。</w:t>
      </w:r>
    </w:p>
    <w:p>
      <w:pPr>
        <w:pStyle w:val="5"/>
        <w:keepNext w:val="0"/>
        <w:keepLines w:val="0"/>
        <w:pageBreakBefore w:val="0"/>
        <w:widowControl w:val="0"/>
        <w:tabs>
          <w:tab w:val="left" w:pos="851"/>
        </w:tabs>
        <w:kinsoku/>
        <w:wordWrap/>
        <w:overflowPunct/>
        <w:topLinePunct w:val="0"/>
        <w:bidi w:val="0"/>
        <w:snapToGrid w:val="0"/>
        <w:spacing w:before="0" w:after="0" w:line="360" w:lineRule="auto"/>
        <w:ind w:left="0" w:leftChars="0" w:firstLine="420" w:firstLineChars="200"/>
        <w:textAlignment w:val="auto"/>
        <w:rPr>
          <w:rFonts w:hint="eastAsia" w:ascii="宋体" w:hAnsi="宋体" w:eastAsia="宋体" w:cs="宋体"/>
          <w:b w:val="0"/>
          <w:bCs/>
          <w:color w:val="auto"/>
          <w:sz w:val="21"/>
          <w:szCs w:val="21"/>
          <w:u w:val="none"/>
        </w:rPr>
      </w:pPr>
      <w:r>
        <w:rPr>
          <w:rFonts w:hint="eastAsia" w:ascii="宋体" w:hAnsi="宋体" w:eastAsia="宋体" w:cs="宋体"/>
          <w:b w:val="0"/>
          <w:bCs/>
          <w:color w:val="auto"/>
          <w:sz w:val="21"/>
          <w:szCs w:val="21"/>
          <w:u w:val="none"/>
        </w:rPr>
        <w:t>（2）截止时点：开标后评标前。</w:t>
      </w:r>
    </w:p>
    <w:p>
      <w:pPr>
        <w:pStyle w:val="5"/>
        <w:keepNext w:val="0"/>
        <w:keepLines w:val="0"/>
        <w:pageBreakBefore w:val="0"/>
        <w:widowControl w:val="0"/>
        <w:tabs>
          <w:tab w:val="left" w:pos="851"/>
        </w:tabs>
        <w:kinsoku/>
        <w:wordWrap/>
        <w:overflowPunct/>
        <w:topLinePunct w:val="0"/>
        <w:bidi w:val="0"/>
        <w:snapToGrid w:val="0"/>
        <w:spacing w:before="0" w:after="0" w:line="360" w:lineRule="auto"/>
        <w:ind w:left="0" w:leftChars="0" w:firstLine="420" w:firstLineChars="200"/>
        <w:textAlignment w:val="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u w:val="none"/>
        </w:rPr>
        <w:t>（3）信用信息查询记录和证据留存的具体方式：由采购组织机构在规定查询时间内打印信用信息查询记录并归入项目档案。</w:t>
      </w:r>
    </w:p>
    <w:p>
      <w:pPr>
        <w:keepNext w:val="0"/>
        <w:keepLines w:val="0"/>
        <w:pageBreakBefore w:val="0"/>
        <w:widowControl w:val="0"/>
        <w:kinsoku/>
        <w:wordWrap/>
        <w:overflowPunct/>
        <w:topLinePunct w:val="0"/>
        <w:autoSpaceDE w:val="0"/>
        <w:autoSpaceDN w:val="0"/>
        <w:bidi w:val="0"/>
        <w:adjustRightInd w:val="0"/>
        <w:snapToGrid w:val="0"/>
        <w:spacing w:line="360" w:lineRule="auto"/>
        <w:ind w:left="0" w:leftChars="0" w:firstLine="422" w:firstLineChars="200"/>
        <w:textAlignment w:val="auto"/>
        <w:rPr>
          <w:rFonts w:hint="eastAsia" w:ascii="宋体" w:hAnsi="宋体" w:eastAsia="宋体" w:cs="宋体"/>
          <w:b/>
          <w:bCs/>
          <w:color w:val="auto"/>
          <w:szCs w:val="21"/>
        </w:rPr>
      </w:pPr>
      <w:r>
        <w:rPr>
          <w:rFonts w:hint="eastAsia" w:ascii="宋体" w:hAnsi="宋体" w:eastAsia="宋体" w:cs="宋体"/>
          <w:b/>
          <w:bCs/>
          <w:color w:val="auto"/>
          <w:szCs w:val="21"/>
        </w:rPr>
        <w:t>（4）使用规则：对列入失信被执行人、重大税收违法案件当事人名单、政府采购严重违法失信行为记录名单及其他不符合《中华人民共和国政府采购法》第二十二条规定条件的供应商，将被拒绝其参与政府采购活动。</w:t>
      </w:r>
    </w:p>
    <w:p>
      <w:pPr>
        <w:keepNext w:val="0"/>
        <w:keepLines w:val="0"/>
        <w:pageBreakBefore w:val="0"/>
        <w:tabs>
          <w:tab w:val="left" w:pos="720"/>
          <w:tab w:val="left" w:pos="1260"/>
          <w:tab w:val="left" w:pos="2160"/>
          <w:tab w:val="left" w:pos="2880"/>
          <w:tab w:val="left" w:pos="3600"/>
          <w:tab w:val="left" w:pos="4320"/>
          <w:tab w:val="left" w:pos="5040"/>
          <w:tab w:val="left" w:pos="5760"/>
        </w:tabs>
        <w:kinsoku/>
        <w:wordWrap/>
        <w:overflowPunct/>
        <w:topLinePunct w:val="0"/>
        <w:autoSpaceDE w:val="0"/>
        <w:autoSpaceDN w:val="0"/>
        <w:bidi w:val="0"/>
        <w:adjustRightInd w:val="0"/>
        <w:snapToGrid w:val="0"/>
        <w:spacing w:line="360" w:lineRule="auto"/>
        <w:ind w:left="0" w:leftChars="0" w:firstLine="422" w:firstLineChars="200"/>
        <w:jc w:val="left"/>
        <w:textAlignment w:val="auto"/>
        <w:rPr>
          <w:rFonts w:hint="eastAsia" w:ascii="宋体" w:hAnsi="宋体" w:eastAsia="宋体" w:cs="宋体"/>
          <w:b/>
          <w:color w:val="auto"/>
          <w:kern w:val="0"/>
          <w:szCs w:val="21"/>
        </w:rPr>
      </w:pPr>
      <w:r>
        <w:rPr>
          <w:rFonts w:hint="eastAsia" w:ascii="宋体" w:hAnsi="宋体" w:eastAsia="宋体" w:cs="宋体"/>
          <w:b/>
          <w:color w:val="auto"/>
          <w:kern w:val="0"/>
          <w:szCs w:val="21"/>
        </w:rPr>
        <w:t>二、磋商响应文件</w:t>
      </w:r>
    </w:p>
    <w:p>
      <w:pPr>
        <w:keepNext w:val="0"/>
        <w:keepLines w:val="0"/>
        <w:pageBreakBefore w:val="0"/>
        <w:tabs>
          <w:tab w:val="left" w:pos="720"/>
          <w:tab w:val="left" w:pos="1260"/>
          <w:tab w:val="left" w:pos="2160"/>
          <w:tab w:val="left" w:pos="2880"/>
          <w:tab w:val="left" w:pos="3600"/>
          <w:tab w:val="left" w:pos="4320"/>
          <w:tab w:val="left" w:pos="5040"/>
          <w:tab w:val="left" w:pos="5760"/>
        </w:tabs>
        <w:kinsoku/>
        <w:wordWrap/>
        <w:overflowPunct/>
        <w:topLinePunct w:val="0"/>
        <w:autoSpaceDE w:val="0"/>
        <w:autoSpaceDN w:val="0"/>
        <w:bidi w:val="0"/>
        <w:adjustRightInd w:val="0"/>
        <w:snapToGrid w:val="0"/>
        <w:spacing w:line="360" w:lineRule="auto"/>
        <w:ind w:left="0" w:leftChars="0" w:firstLine="422" w:firstLineChars="200"/>
        <w:jc w:val="left"/>
        <w:textAlignment w:val="auto"/>
        <w:rPr>
          <w:rFonts w:hint="eastAsia" w:ascii="宋体" w:hAnsi="宋体" w:eastAsia="宋体" w:cs="宋体"/>
          <w:b/>
          <w:color w:val="auto"/>
          <w:kern w:val="0"/>
          <w:szCs w:val="21"/>
        </w:rPr>
      </w:pPr>
      <w:r>
        <w:rPr>
          <w:rFonts w:hint="eastAsia" w:ascii="宋体" w:hAnsi="宋体" w:eastAsia="宋体" w:cs="宋体"/>
          <w:b/>
          <w:color w:val="auto"/>
          <w:kern w:val="0"/>
          <w:szCs w:val="21"/>
        </w:rPr>
        <w:t>（一）磋商响应文件的组成</w:t>
      </w:r>
    </w:p>
    <w:p>
      <w:pPr>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lang w:val="zh-CN"/>
        </w:rPr>
      </w:pPr>
      <w:r>
        <w:rPr>
          <w:rFonts w:hint="eastAsia" w:ascii="宋体" w:hAnsi="宋体" w:eastAsia="宋体" w:cs="宋体"/>
          <w:color w:val="auto"/>
          <w:kern w:val="0"/>
          <w:szCs w:val="21"/>
        </w:rPr>
        <w:t>供应商应仔细阅读磋商采购文件的所有内容，按磋商采购文件的要求，详细编制磋商响应文件</w:t>
      </w:r>
      <w:r>
        <w:rPr>
          <w:rFonts w:hint="eastAsia" w:ascii="宋体" w:hAnsi="宋体" w:eastAsia="宋体" w:cs="宋体"/>
          <w:color w:val="auto"/>
          <w:szCs w:val="21"/>
        </w:rPr>
        <w:t>。</w:t>
      </w:r>
      <w:r>
        <w:rPr>
          <w:rFonts w:hint="eastAsia" w:ascii="宋体" w:hAnsi="宋体" w:eastAsia="宋体" w:cs="宋体"/>
          <w:color w:val="auto"/>
          <w:kern w:val="0"/>
          <w:szCs w:val="21"/>
          <w:lang w:val="zh-CN"/>
        </w:rPr>
        <w:t>【特别提示：如有要求提供资料原件的，原件另行包装，并与磋商响应文件一起提交，磋商响应截止时间后所有原件不予接收。资料原件也可以用与原件相符的公证原件替代】</w:t>
      </w:r>
    </w:p>
    <w:p>
      <w:pPr>
        <w:keepNext w:val="0"/>
        <w:keepLines w:val="0"/>
        <w:pageBreakBefore w:val="0"/>
        <w:kinsoku/>
        <w:wordWrap/>
        <w:overflowPunct/>
        <w:topLinePunct w:val="0"/>
        <w:bidi w:val="0"/>
        <w:snapToGrid w:val="0"/>
        <w:spacing w:line="360" w:lineRule="auto"/>
        <w:ind w:left="0" w:leftChars="0" w:firstLine="422" w:firstLineChars="200"/>
        <w:jc w:val="left"/>
        <w:textAlignment w:val="auto"/>
        <w:rPr>
          <w:rFonts w:hint="eastAsia" w:ascii="宋体" w:hAnsi="宋体" w:eastAsia="宋体" w:cs="宋体"/>
          <w:b/>
          <w:color w:val="auto"/>
          <w:szCs w:val="21"/>
        </w:rPr>
      </w:pPr>
      <w:r>
        <w:rPr>
          <w:rFonts w:hint="eastAsia" w:ascii="宋体" w:hAnsi="宋体" w:eastAsia="宋体" w:cs="宋体"/>
          <w:b/>
          <w:color w:val="auto"/>
          <w:szCs w:val="21"/>
        </w:rPr>
        <w:t>▲1、资格证明文件：</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（1）磋商声明书(格式见附件)；</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szCs w:val="21"/>
          <w:lang w:val="zh-CN"/>
        </w:rPr>
      </w:pPr>
      <w:r>
        <w:rPr>
          <w:rFonts w:hint="eastAsia" w:ascii="宋体" w:hAnsi="宋体" w:eastAsia="宋体" w:cs="宋体"/>
          <w:color w:val="auto"/>
          <w:szCs w:val="21"/>
        </w:rPr>
        <w:t>（2）法定代表人（负责人）授权委托书(法人参加无需提供)；</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szCs w:val="21"/>
          <w:lang w:val="zh-CN"/>
        </w:rPr>
      </w:pPr>
      <w:r>
        <w:rPr>
          <w:rFonts w:hint="eastAsia" w:ascii="宋体" w:hAnsi="宋体" w:eastAsia="宋体" w:cs="宋体"/>
          <w:color w:val="auto"/>
          <w:szCs w:val="21"/>
          <w:lang w:val="zh-CN"/>
        </w:rPr>
        <w:t>（3）提供有效的营业执照复印件；如事业单位参加投标的，则提供有效的《事业单位法人证书》复印件；</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szCs w:val="21"/>
          <w:lang w:val="zh-CN"/>
        </w:rPr>
      </w:pPr>
      <w:r>
        <w:rPr>
          <w:rFonts w:hint="eastAsia" w:ascii="宋体" w:hAnsi="宋体" w:eastAsia="宋体" w:cs="宋体"/>
          <w:color w:val="auto"/>
          <w:szCs w:val="21"/>
          <w:lang w:val="zh-CN"/>
        </w:rPr>
        <w:t>（</w:t>
      </w:r>
      <w:r>
        <w:rPr>
          <w:rFonts w:hint="eastAsia" w:ascii="宋体" w:hAnsi="宋体" w:cs="宋体"/>
          <w:color w:val="auto"/>
          <w:szCs w:val="21"/>
          <w:lang w:val="en-US" w:eastAsia="zh-CN"/>
        </w:rPr>
        <w:t>4</w:t>
      </w:r>
      <w:r>
        <w:rPr>
          <w:rFonts w:hint="eastAsia" w:ascii="宋体" w:hAnsi="宋体" w:eastAsia="宋体" w:cs="宋体"/>
          <w:color w:val="auto"/>
          <w:szCs w:val="21"/>
          <w:lang w:val="zh-CN"/>
        </w:rPr>
        <w:t>）参加政府采购活动前3年内在经营活动中没有重大违法记录的书面声明（声明书格式见附件）；</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szCs w:val="21"/>
          <w:lang w:val="zh-CN"/>
        </w:rPr>
      </w:pPr>
      <w:r>
        <w:rPr>
          <w:rFonts w:hint="eastAsia" w:ascii="宋体" w:hAnsi="宋体" w:eastAsia="宋体" w:cs="宋体"/>
          <w:color w:val="auto"/>
          <w:szCs w:val="21"/>
          <w:lang w:val="zh-CN"/>
        </w:rPr>
        <w:t>（</w:t>
      </w:r>
      <w:r>
        <w:rPr>
          <w:rFonts w:hint="eastAsia" w:ascii="宋体" w:hAnsi="宋体" w:cs="宋体"/>
          <w:color w:val="auto"/>
          <w:szCs w:val="21"/>
          <w:lang w:val="en-US" w:eastAsia="zh-CN"/>
        </w:rPr>
        <w:t>5</w:t>
      </w:r>
      <w:r>
        <w:rPr>
          <w:rFonts w:hint="eastAsia" w:ascii="宋体" w:hAnsi="宋体" w:eastAsia="宋体" w:cs="宋体"/>
          <w:color w:val="auto"/>
          <w:szCs w:val="21"/>
          <w:lang w:val="zh-CN"/>
        </w:rPr>
        <w:t>）提供采购公告中符合供应商特定条件的有效证书复印件（投标供应商特定条件中有要求的必须提供），以及需要说明的其他资料。</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szCs w:val="21"/>
          <w:lang w:val="zh-CN"/>
        </w:rPr>
      </w:pPr>
      <w:r>
        <w:rPr>
          <w:rFonts w:hint="eastAsia" w:ascii="宋体" w:hAnsi="宋体" w:eastAsia="宋体" w:cs="宋体"/>
          <w:color w:val="auto"/>
          <w:szCs w:val="21"/>
        </w:rPr>
        <w:t>注：</w:t>
      </w:r>
      <w:r>
        <w:rPr>
          <w:rFonts w:hint="eastAsia" w:ascii="宋体" w:hAnsi="宋体" w:eastAsia="宋体" w:cs="宋体"/>
          <w:b/>
          <w:color w:val="auto"/>
          <w:szCs w:val="21"/>
        </w:rPr>
        <w:t>开标前采购机构不安排资格预审，磋商人的资格审查材料开标前单独提交，由采购机构负责审查。</w:t>
      </w:r>
    </w:p>
    <w:p>
      <w:pPr>
        <w:keepNext w:val="0"/>
        <w:keepLines w:val="0"/>
        <w:pageBreakBefore w:val="0"/>
        <w:kinsoku/>
        <w:wordWrap/>
        <w:overflowPunct/>
        <w:topLinePunct w:val="0"/>
        <w:bidi w:val="0"/>
        <w:snapToGrid w:val="0"/>
        <w:spacing w:line="360" w:lineRule="auto"/>
        <w:ind w:left="0" w:leftChars="0" w:firstLine="422" w:firstLineChars="200"/>
        <w:jc w:val="left"/>
        <w:textAlignment w:val="auto"/>
        <w:rPr>
          <w:rFonts w:hint="eastAsia" w:ascii="宋体" w:hAnsi="宋体" w:eastAsia="宋体" w:cs="宋体"/>
          <w:b/>
          <w:color w:val="auto"/>
          <w:szCs w:val="21"/>
        </w:rPr>
      </w:pPr>
      <w:r>
        <w:rPr>
          <w:rFonts w:hint="eastAsia" w:ascii="宋体" w:hAnsi="宋体" w:eastAsia="宋体" w:cs="宋体"/>
          <w:b/>
          <w:color w:val="auto"/>
          <w:szCs w:val="21"/>
        </w:rPr>
        <w:t>2、商务与技术文件：</w:t>
      </w:r>
    </w:p>
    <w:p>
      <w:pPr>
        <w:keepNext w:val="0"/>
        <w:keepLines w:val="0"/>
        <w:pageBreakBefore w:val="0"/>
        <w:kinsoku/>
        <w:wordWrap/>
        <w:overflowPunct/>
        <w:topLinePunct w:val="0"/>
        <w:bidi w:val="0"/>
        <w:snapToGrid w:val="0"/>
        <w:spacing w:line="360" w:lineRule="auto"/>
        <w:ind w:left="0" w:leftChars="0" w:firstLine="420" w:firstLineChars="200"/>
        <w:jc w:val="left"/>
        <w:textAlignment w:val="auto"/>
        <w:rPr>
          <w:rFonts w:hint="eastAsia" w:ascii="宋体" w:hAnsi="宋体" w:eastAsia="宋体" w:cs="宋体"/>
          <w:bCs/>
          <w:color w:val="auto"/>
          <w:szCs w:val="21"/>
        </w:rPr>
      </w:pPr>
      <w:r>
        <w:rPr>
          <w:rFonts w:hint="eastAsia" w:ascii="宋体" w:hAnsi="宋体" w:eastAsia="宋体" w:cs="宋体"/>
          <w:bCs/>
          <w:color w:val="auto"/>
          <w:szCs w:val="21"/>
        </w:rPr>
        <w:t>（1）供应商情况介绍（</w:t>
      </w:r>
      <w:r>
        <w:rPr>
          <w:rFonts w:hint="eastAsia" w:ascii="宋体" w:hAnsi="宋体" w:eastAsia="宋体" w:cs="宋体"/>
          <w:color w:val="auto"/>
          <w:szCs w:val="21"/>
        </w:rPr>
        <w:t>格式见附件</w:t>
      </w:r>
      <w:r>
        <w:rPr>
          <w:rFonts w:hint="eastAsia" w:ascii="宋体" w:hAnsi="宋体" w:eastAsia="宋体" w:cs="宋体"/>
          <w:bCs/>
          <w:color w:val="auto"/>
          <w:szCs w:val="21"/>
        </w:rPr>
        <w:t>）；</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szCs w:val="21"/>
          <w:lang w:val="zh-CN"/>
        </w:rPr>
      </w:pPr>
      <w:r>
        <w:rPr>
          <w:rFonts w:hint="eastAsia" w:ascii="宋体" w:hAnsi="宋体" w:eastAsia="宋体" w:cs="宋体"/>
          <w:color w:val="auto"/>
          <w:szCs w:val="21"/>
          <w:lang w:val="zh-CN"/>
        </w:rPr>
        <w:t>（2）厨师班人员组成情况表，提供职业资格证书、身份证复印件（格式自拟）；</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szCs w:val="21"/>
          <w:lang w:val="zh-CN"/>
        </w:rPr>
      </w:pPr>
      <w:r>
        <w:rPr>
          <w:rFonts w:hint="eastAsia" w:ascii="宋体" w:hAnsi="宋体" w:eastAsia="宋体" w:cs="宋体"/>
          <w:color w:val="auto"/>
          <w:szCs w:val="21"/>
          <w:lang w:val="zh-CN"/>
        </w:rPr>
        <w:t>（3）厨师长简历表（格式自拟）；</w:t>
      </w:r>
    </w:p>
    <w:p>
      <w:pPr>
        <w:keepNext w:val="0"/>
        <w:keepLines w:val="0"/>
        <w:pageBreakBefore w:val="0"/>
        <w:kinsoku/>
        <w:wordWrap/>
        <w:overflowPunct/>
        <w:topLinePunct w:val="0"/>
        <w:bidi w:val="0"/>
        <w:snapToGrid w:val="0"/>
        <w:spacing w:line="360" w:lineRule="auto"/>
        <w:ind w:left="0" w:leftChars="0" w:firstLine="420" w:firstLineChars="200"/>
        <w:jc w:val="left"/>
        <w:textAlignment w:val="auto"/>
        <w:rPr>
          <w:rFonts w:hint="eastAsia" w:ascii="宋体" w:hAnsi="宋体" w:eastAsia="宋体" w:cs="宋体"/>
          <w:bCs/>
          <w:color w:val="auto"/>
          <w:szCs w:val="21"/>
        </w:rPr>
      </w:pPr>
      <w:r>
        <w:rPr>
          <w:rFonts w:hint="eastAsia" w:ascii="宋体" w:hAnsi="宋体" w:eastAsia="宋体" w:cs="宋体"/>
          <w:bCs/>
          <w:color w:val="auto"/>
          <w:szCs w:val="21"/>
        </w:rPr>
        <w:t>（4）供应商根据评分办法编制的各项内容（缺项的得0分）；</w:t>
      </w:r>
    </w:p>
    <w:p>
      <w:pPr>
        <w:keepNext w:val="0"/>
        <w:keepLines w:val="0"/>
        <w:pageBreakBefore w:val="0"/>
        <w:kinsoku/>
        <w:wordWrap/>
        <w:overflowPunct/>
        <w:topLinePunct w:val="0"/>
        <w:bidi w:val="0"/>
        <w:snapToGrid w:val="0"/>
        <w:spacing w:line="360" w:lineRule="auto"/>
        <w:ind w:left="0" w:leftChars="0" w:firstLine="420" w:firstLineChars="200"/>
        <w:jc w:val="left"/>
        <w:textAlignment w:val="auto"/>
        <w:rPr>
          <w:rFonts w:hint="eastAsia" w:ascii="宋体" w:hAnsi="宋体" w:eastAsia="宋体" w:cs="宋体"/>
          <w:bCs/>
          <w:color w:val="auto"/>
          <w:szCs w:val="21"/>
        </w:rPr>
      </w:pPr>
      <w:r>
        <w:rPr>
          <w:rFonts w:hint="eastAsia" w:ascii="宋体" w:hAnsi="宋体" w:eastAsia="宋体" w:cs="宋体"/>
          <w:bCs/>
          <w:color w:val="auto"/>
          <w:szCs w:val="21"/>
        </w:rPr>
        <w:t>（5）供应商认为需要提供的其他资料（包括可能影响磋商供应商商务与技术文件评分的各类证明材料）。</w:t>
      </w:r>
    </w:p>
    <w:p>
      <w:pPr>
        <w:keepNext w:val="0"/>
        <w:keepLines w:val="0"/>
        <w:pageBreakBefore w:val="0"/>
        <w:kinsoku/>
        <w:wordWrap/>
        <w:overflowPunct/>
        <w:topLinePunct w:val="0"/>
        <w:bidi w:val="0"/>
        <w:snapToGrid w:val="0"/>
        <w:spacing w:line="360" w:lineRule="auto"/>
        <w:ind w:left="0" w:leftChars="0" w:firstLine="422" w:firstLineChars="200"/>
        <w:jc w:val="left"/>
        <w:textAlignment w:val="auto"/>
        <w:rPr>
          <w:rFonts w:hint="eastAsia" w:ascii="宋体" w:hAnsi="宋体" w:eastAsia="宋体" w:cs="宋体"/>
          <w:b/>
          <w:color w:val="auto"/>
          <w:szCs w:val="21"/>
        </w:rPr>
      </w:pPr>
      <w:r>
        <w:rPr>
          <w:rFonts w:hint="eastAsia" w:ascii="宋体" w:hAnsi="宋体" w:eastAsia="宋体" w:cs="宋体"/>
          <w:b/>
          <w:color w:val="auto"/>
          <w:szCs w:val="21"/>
        </w:rPr>
        <w:t>3、报价文件：</w:t>
      </w:r>
    </w:p>
    <w:p>
      <w:pPr>
        <w:keepNext w:val="0"/>
        <w:keepLines w:val="0"/>
        <w:pageBreakBefore w:val="0"/>
        <w:tabs>
          <w:tab w:val="left" w:pos="3870"/>
          <w:tab w:val="left" w:pos="4085"/>
        </w:tabs>
        <w:kinsoku/>
        <w:wordWrap/>
        <w:overflowPunct/>
        <w:topLinePunct w:val="0"/>
        <w:bidi w:val="0"/>
        <w:snapToGrid w:val="0"/>
        <w:spacing w:line="360" w:lineRule="auto"/>
        <w:ind w:left="0" w:leftChars="0" w:firstLine="422" w:firstLineChars="200"/>
        <w:jc w:val="left"/>
        <w:textAlignment w:val="auto"/>
        <w:rPr>
          <w:rFonts w:hint="eastAsia" w:ascii="宋体" w:hAnsi="宋体" w:eastAsia="宋体" w:cs="宋体"/>
          <w:b/>
          <w:color w:val="auto"/>
          <w:kern w:val="0"/>
          <w:szCs w:val="21"/>
        </w:rPr>
      </w:pPr>
      <w:r>
        <w:rPr>
          <w:rFonts w:hint="eastAsia" w:ascii="宋体" w:hAnsi="宋体" w:eastAsia="宋体" w:cs="宋体"/>
          <w:b/>
          <w:color w:val="auto"/>
          <w:kern w:val="0"/>
          <w:szCs w:val="21"/>
        </w:rPr>
        <w:t>（1）报价内容由首次报价一览表，以及供应商认为其他需要说明的内容组成。</w:t>
      </w:r>
    </w:p>
    <w:p>
      <w:pPr>
        <w:keepNext w:val="0"/>
        <w:keepLines w:val="0"/>
        <w:pageBreakBefore w:val="0"/>
        <w:tabs>
          <w:tab w:val="left" w:pos="3870"/>
          <w:tab w:val="left" w:pos="4085"/>
        </w:tabs>
        <w:kinsoku/>
        <w:wordWrap/>
        <w:overflowPunct/>
        <w:topLinePunct w:val="0"/>
        <w:bidi w:val="0"/>
        <w:snapToGrid w:val="0"/>
        <w:spacing w:line="360" w:lineRule="auto"/>
        <w:ind w:left="0" w:leftChars="0" w:firstLine="420" w:firstLineChars="200"/>
        <w:jc w:val="left"/>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（2）此报价为供应商针对本项目报出的唯一的首次报价，包含其它一切所要涉及到的费用，有选择的报价将被拒绝。</w:t>
      </w:r>
    </w:p>
    <w:p>
      <w:pPr>
        <w:keepNext w:val="0"/>
        <w:keepLines w:val="0"/>
        <w:pageBreakBefore w:val="0"/>
        <w:tabs>
          <w:tab w:val="left" w:pos="3870"/>
          <w:tab w:val="left" w:pos="4085"/>
        </w:tabs>
        <w:kinsoku/>
        <w:wordWrap/>
        <w:overflowPunct/>
        <w:topLinePunct w:val="0"/>
        <w:bidi w:val="0"/>
        <w:snapToGrid w:val="0"/>
        <w:spacing w:line="360" w:lineRule="auto"/>
        <w:ind w:left="0" w:leftChars="0" w:firstLine="420" w:firstLineChars="200"/>
        <w:jc w:val="left"/>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（3）</w:t>
      </w:r>
      <w:r>
        <w:rPr>
          <w:rFonts w:hint="eastAsia" w:ascii="宋体" w:hAnsi="宋体" w:eastAsia="宋体" w:cs="宋体"/>
          <w:bCs/>
          <w:color w:val="auto"/>
          <w:szCs w:val="21"/>
        </w:rPr>
        <w:t>总报价应包括磋商文件、磋商文件所注明的全部内容以及为完成上述内容所必须的全部费用和税款</w:t>
      </w:r>
    </w:p>
    <w:p>
      <w:pPr>
        <w:keepNext w:val="0"/>
        <w:keepLines w:val="0"/>
        <w:pageBreakBefore w:val="0"/>
        <w:tabs>
          <w:tab w:val="left" w:pos="3870"/>
          <w:tab w:val="left" w:pos="4085"/>
        </w:tabs>
        <w:kinsoku/>
        <w:wordWrap/>
        <w:overflowPunct/>
        <w:topLinePunct w:val="0"/>
        <w:bidi w:val="0"/>
        <w:snapToGrid w:val="0"/>
        <w:spacing w:line="360" w:lineRule="auto"/>
        <w:ind w:left="0" w:leftChars="0" w:firstLine="420" w:firstLineChars="200"/>
        <w:jc w:val="left"/>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（4）政府采购优惠政策相关资料、产品适用政府采购政策情况表（如有）。</w:t>
      </w:r>
    </w:p>
    <w:p>
      <w:pPr>
        <w:keepNext w:val="0"/>
        <w:keepLines w:val="0"/>
        <w:pageBreakBefore w:val="0"/>
        <w:tabs>
          <w:tab w:val="left" w:pos="3870"/>
          <w:tab w:val="left" w:pos="4085"/>
        </w:tabs>
        <w:kinsoku/>
        <w:wordWrap/>
        <w:overflowPunct/>
        <w:topLinePunct w:val="0"/>
        <w:bidi w:val="0"/>
        <w:snapToGrid w:val="0"/>
        <w:spacing w:line="360" w:lineRule="auto"/>
        <w:ind w:left="0" w:leftChars="0" w:firstLine="420" w:firstLineChars="200"/>
        <w:jc w:val="left"/>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（5）相关报价表需打印或用不退色的墨水填写， 磋商响应报价表不得涂改和增删，如有错漏必须修改，修改处须由同一签署人签字或盖章。由于字迹模糊或表达不清引起的后果由供应商负责。</w:t>
      </w:r>
    </w:p>
    <w:p>
      <w:pPr>
        <w:keepNext w:val="0"/>
        <w:keepLines w:val="0"/>
        <w:pageBreakBefore w:val="0"/>
        <w:tabs>
          <w:tab w:val="left" w:pos="3870"/>
          <w:tab w:val="left" w:pos="4085"/>
        </w:tabs>
        <w:kinsoku/>
        <w:wordWrap/>
        <w:overflowPunct/>
        <w:topLinePunct w:val="0"/>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kern w:val="0"/>
          <w:szCs w:val="21"/>
        </w:rPr>
        <w:t>报价有关表格应按磋商采购文件中相关附表格式填写。</w:t>
      </w:r>
    </w:p>
    <w:p>
      <w:pPr>
        <w:keepNext w:val="0"/>
        <w:keepLines w:val="0"/>
        <w:pageBreakBefore w:val="0"/>
        <w:kinsoku/>
        <w:wordWrap/>
        <w:overflowPunct/>
        <w:topLinePunct w:val="0"/>
        <w:bidi w:val="0"/>
        <w:snapToGrid w:val="0"/>
        <w:spacing w:line="360" w:lineRule="auto"/>
        <w:ind w:left="0" w:leftChars="0" w:firstLine="422" w:firstLineChars="200"/>
        <w:textAlignment w:val="auto"/>
        <w:rPr>
          <w:rFonts w:hint="eastAsia" w:ascii="宋体" w:hAnsi="宋体" w:eastAsia="宋体" w:cs="宋体"/>
          <w:color w:val="auto"/>
          <w:szCs w:val="21"/>
          <w:lang w:val="zh-CN"/>
        </w:rPr>
      </w:pPr>
      <w:r>
        <w:rPr>
          <w:rFonts w:hint="eastAsia" w:ascii="宋体" w:hAnsi="宋体" w:eastAsia="宋体" w:cs="宋体"/>
          <w:b/>
          <w:bCs/>
          <w:color w:val="auto"/>
          <w:kern w:val="0"/>
          <w:szCs w:val="21"/>
        </w:rPr>
        <w:t>三、磋商响应文件的制作、封装及递交要求</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2" w:firstLineChars="200"/>
        <w:textAlignment w:val="auto"/>
        <w:rPr>
          <w:rFonts w:hint="eastAsia" w:ascii="宋体" w:hAnsi="宋体" w:eastAsia="宋体" w:cs="宋体"/>
          <w:b/>
          <w:color w:val="auto"/>
          <w:szCs w:val="21"/>
          <w:lang w:val="zh-CN"/>
        </w:rPr>
      </w:pPr>
      <w:r>
        <w:rPr>
          <w:rFonts w:hint="eastAsia" w:ascii="宋体" w:hAnsi="宋体" w:eastAsia="宋体" w:cs="宋体"/>
          <w:b/>
          <w:color w:val="auto"/>
          <w:szCs w:val="21"/>
          <w:lang w:val="zh-CN"/>
        </w:rPr>
        <w:t>（一）磋商响应文件的制作要求</w:t>
      </w:r>
    </w:p>
    <w:p>
      <w:pPr>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1、本竞争性磋商文件中若有多标项的，若参与多标项投标的，则按每个标项分别独立编制磋商响应文件；</w:t>
      </w:r>
    </w:p>
    <w:p>
      <w:pPr>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2、电子磋商响应文件编制请按政府采购云平台供应商项目采购-电子招投标操作指南（网址：</w:t>
      </w:r>
      <w:r>
        <w:rPr>
          <w:rFonts w:hint="eastAsia" w:ascii="宋体" w:hAnsi="宋体" w:eastAsia="宋体" w:cs="宋体"/>
          <w:color w:val="auto"/>
        </w:rPr>
        <w:fldChar w:fldCharType="begin"/>
      </w:r>
      <w:r>
        <w:rPr>
          <w:rFonts w:hint="eastAsia" w:ascii="宋体" w:hAnsi="宋体" w:eastAsia="宋体" w:cs="宋体"/>
          <w:color w:val="auto"/>
        </w:rPr>
        <w:instrText xml:space="preserve"> HYPERLINK "https://service.zcygov.cn/" \l "/knowledges/CW1EtGwBFdiHxlNd6I3m/6IMVAG0BFdiHxlNdQ8Na" </w:instrText>
      </w:r>
      <w:r>
        <w:rPr>
          <w:rFonts w:hint="eastAsia" w:ascii="宋体" w:hAnsi="宋体" w:eastAsia="宋体" w:cs="宋体"/>
          <w:color w:val="auto"/>
        </w:rPr>
        <w:fldChar w:fldCharType="separate"/>
      </w:r>
      <w:r>
        <w:rPr>
          <w:rFonts w:hint="eastAsia" w:ascii="宋体" w:hAnsi="宋体" w:eastAsia="宋体" w:cs="宋体"/>
          <w:color w:val="auto"/>
          <w:szCs w:val="21"/>
        </w:rPr>
        <w:t>https://service.zcygov.cn/#/knowledges/CW1EtGwBFdiHxlNd6I3m/6IMVAG0BFdiHxlNdQ8Na</w:t>
      </w:r>
      <w:r>
        <w:rPr>
          <w:rFonts w:hint="eastAsia" w:ascii="宋体" w:hAnsi="宋体" w:eastAsia="宋体" w:cs="宋体"/>
          <w:color w:val="auto"/>
          <w:szCs w:val="21"/>
        </w:rPr>
        <w:fldChar w:fldCharType="end"/>
      </w:r>
      <w:r>
        <w:rPr>
          <w:rFonts w:hint="eastAsia" w:ascii="宋体" w:hAnsi="宋体" w:eastAsia="宋体" w:cs="宋体"/>
          <w:color w:val="auto"/>
          <w:szCs w:val="21"/>
        </w:rPr>
        <w:t>，具体以政采云平台最新网址为准）和本竞争性磋商文件要求编制并进行关联定位。</w:t>
      </w:r>
    </w:p>
    <w:p>
      <w:pPr>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lang w:val="zh-CN"/>
        </w:rPr>
      </w:pPr>
      <w:r>
        <w:rPr>
          <w:rFonts w:hint="eastAsia" w:ascii="宋体" w:hAnsi="宋体" w:eastAsia="宋体" w:cs="宋体"/>
          <w:color w:val="auto"/>
          <w:szCs w:val="21"/>
        </w:rPr>
        <w:t>▲3、磋商供应商应对所提供的全部资料的真实性承担法律责任，</w:t>
      </w:r>
      <w:r>
        <w:rPr>
          <w:rFonts w:hint="eastAsia" w:ascii="宋体" w:hAnsi="宋体" w:eastAsia="宋体" w:cs="宋体"/>
          <w:color w:val="auto"/>
          <w:szCs w:val="21"/>
          <w:lang w:val="zh-CN"/>
        </w:rPr>
        <w:t>磋商响应文件内容中有要求签字盖章的地方，必须</w:t>
      </w:r>
      <w:r>
        <w:rPr>
          <w:rFonts w:hint="eastAsia" w:ascii="宋体" w:hAnsi="宋体" w:eastAsia="宋体" w:cs="宋体"/>
          <w:color w:val="auto"/>
          <w:szCs w:val="21"/>
        </w:rPr>
        <w:t>签字盖章。</w:t>
      </w:r>
    </w:p>
    <w:p>
      <w:pPr>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lang w:val="zh-CN"/>
        </w:rPr>
        <w:t>4、磋商响应文件编制时应有正确的索引目录及连续页码标注。因磋商响应文件内容不完整、编排混乱导致磋商响应文件被误读、漏读或者查找不到相关内容的责任由磋商供应商自行承担。</w:t>
      </w:r>
    </w:p>
    <w:p>
      <w:pPr>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lang w:val="zh-CN"/>
        </w:rPr>
        <w:t>5、</w:t>
      </w:r>
      <w:r>
        <w:rPr>
          <w:rFonts w:hint="eastAsia" w:ascii="宋体" w:hAnsi="宋体" w:eastAsia="宋体" w:cs="宋体"/>
          <w:color w:val="auto"/>
          <w:szCs w:val="21"/>
        </w:rPr>
        <w:t>磋商响应文件以及磋商供应商与采购代理机构就有关投标事宜的所有来往函电，均应以中文汉语书写。除签字、盖章、专用名称等特殊情形外，以中文汉语以外的文字表述的磋商响应文件视同未提供。</w:t>
      </w:r>
    </w:p>
    <w:p>
      <w:pPr>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6、计量单位，竞争性磋商文件已有明确规定的，使用竞争性磋商文件规定的计量单位；竞争性磋商文件没有规定的，应采用中华人民共和国法定计量单位（货币单位：人民币元）。</w:t>
      </w:r>
    </w:p>
    <w:p>
      <w:pPr>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7、磋商响应文件须清晰可辨，因模糊不清所引起的后果由磋商供应商自行负责。与本次投标无关的内容请不要制作在内，确保磋商响应文件有针对性、简洁明了。</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2" w:firstLineChars="200"/>
        <w:textAlignment w:val="auto"/>
        <w:rPr>
          <w:rFonts w:hint="eastAsia" w:ascii="宋体" w:hAnsi="宋体" w:eastAsia="宋体" w:cs="宋体"/>
          <w:b/>
          <w:color w:val="auto"/>
          <w:szCs w:val="21"/>
          <w:lang w:val="zh-CN"/>
        </w:rPr>
      </w:pPr>
      <w:r>
        <w:rPr>
          <w:rFonts w:hint="eastAsia" w:ascii="宋体" w:hAnsi="宋体" w:eastAsia="宋体" w:cs="宋体"/>
          <w:b/>
          <w:color w:val="auto"/>
          <w:szCs w:val="21"/>
          <w:lang w:val="zh-CN"/>
        </w:rPr>
        <w:t>（二）磋商响应文件的封装要求</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szCs w:val="21"/>
          <w:lang w:val="zh-CN"/>
        </w:rPr>
      </w:pPr>
      <w:r>
        <w:rPr>
          <w:rFonts w:hint="eastAsia" w:ascii="宋体" w:hAnsi="宋体" w:eastAsia="宋体" w:cs="宋体"/>
          <w:color w:val="auto"/>
          <w:szCs w:val="21"/>
        </w:rPr>
        <w:t>1、</w:t>
      </w:r>
      <w:r>
        <w:rPr>
          <w:rFonts w:hint="eastAsia" w:ascii="宋体" w:hAnsi="宋体" w:eastAsia="宋体" w:cs="宋体"/>
          <w:color w:val="auto"/>
          <w:szCs w:val="21"/>
          <w:lang w:val="zh-CN"/>
        </w:rPr>
        <w:t>磋商供应商应按竞争性磋商文件规定的内容和要求编制磋商响应文件，并逐页连续标注页码。因磋商响应文件内容不完整、编排混乱导致磋商响应文件被误读、漏读或者查找不到相关内容的责任由磋商供应商自行承担。</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2" w:firstLineChars="200"/>
        <w:textAlignment w:val="auto"/>
        <w:rPr>
          <w:rFonts w:hint="eastAsia" w:ascii="宋体" w:hAnsi="宋体" w:eastAsia="宋体" w:cs="宋体"/>
          <w:b/>
          <w:bCs/>
          <w:color w:val="auto"/>
          <w:szCs w:val="21"/>
          <w:lang w:val="zh-CN"/>
        </w:rPr>
      </w:pPr>
      <w:r>
        <w:rPr>
          <w:rFonts w:hint="eastAsia" w:ascii="宋体" w:hAnsi="宋体" w:eastAsia="宋体" w:cs="宋体"/>
          <w:b/>
          <w:bCs/>
          <w:color w:val="auto"/>
          <w:szCs w:val="21"/>
        </w:rPr>
        <w:t>2、</w:t>
      </w:r>
      <w:r>
        <w:rPr>
          <w:rFonts w:hint="eastAsia" w:ascii="宋体" w:hAnsi="宋体" w:eastAsia="宋体" w:cs="宋体"/>
          <w:b/>
          <w:bCs/>
          <w:color w:val="auto"/>
          <w:szCs w:val="21"/>
          <w:lang w:val="zh-CN"/>
        </w:rPr>
        <w:t>磋商响应文件份数</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szCs w:val="21"/>
          <w:lang w:val="zh-CN"/>
        </w:rPr>
      </w:pPr>
      <w:r>
        <w:rPr>
          <w:rFonts w:hint="eastAsia" w:ascii="宋体" w:hAnsi="宋体" w:eastAsia="宋体" w:cs="宋体"/>
          <w:color w:val="auto"/>
          <w:szCs w:val="21"/>
        </w:rPr>
        <w:t>（1）</w:t>
      </w:r>
      <w:r>
        <w:rPr>
          <w:rFonts w:hint="eastAsia" w:ascii="宋体" w:hAnsi="宋体" w:eastAsia="宋体" w:cs="宋体"/>
          <w:color w:val="auto"/>
          <w:szCs w:val="21"/>
          <w:lang w:val="zh-CN"/>
        </w:rPr>
        <w:t>电子加密磋商响应文件：政府采购云平台在线提交、上传一份；</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szCs w:val="21"/>
          <w:lang w:val="zh-CN"/>
        </w:rPr>
      </w:pPr>
      <w:r>
        <w:rPr>
          <w:rFonts w:hint="eastAsia" w:ascii="宋体" w:hAnsi="宋体" w:eastAsia="宋体" w:cs="宋体"/>
          <w:color w:val="auto"/>
          <w:szCs w:val="21"/>
        </w:rPr>
        <w:t>（2）</w:t>
      </w:r>
      <w:r>
        <w:rPr>
          <w:rFonts w:hint="eastAsia" w:ascii="宋体" w:hAnsi="宋体" w:eastAsia="宋体" w:cs="宋体"/>
          <w:color w:val="auto"/>
          <w:szCs w:val="21"/>
          <w:lang w:val="zh-CN"/>
        </w:rPr>
        <w:t>备份磋商响应文件（政采云平台上最后生成的具备电子签章的备份磋商响应文件，文件名后缀为备份文件四字的首字母）：电子邮件提交一份，由磋商供应商自行确定是否提交；若提交请将备份磋商响应文件打包压缩加密后以电子邮件的形式发送至</w:t>
      </w:r>
      <w:r>
        <w:rPr>
          <w:rFonts w:hint="eastAsia" w:ascii="宋体" w:hAnsi="宋体" w:eastAsia="宋体" w:cs="宋体"/>
          <w:color w:val="auto"/>
          <w:szCs w:val="21"/>
          <w:lang w:val="zh-CN" w:eastAsia="zh-CN"/>
        </w:rPr>
        <w:t>zjjx28100199@163.com</w:t>
      </w:r>
      <w:r>
        <w:rPr>
          <w:rFonts w:hint="eastAsia" w:ascii="宋体" w:hAnsi="宋体" w:eastAsia="宋体" w:cs="宋体"/>
          <w:color w:val="auto"/>
          <w:szCs w:val="21"/>
          <w:lang w:val="zh-CN"/>
        </w:rPr>
        <w:t>。</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2" w:firstLineChars="200"/>
        <w:textAlignment w:val="auto"/>
        <w:rPr>
          <w:rFonts w:hint="eastAsia" w:ascii="宋体" w:hAnsi="宋体" w:eastAsia="宋体" w:cs="宋体"/>
          <w:b/>
          <w:color w:val="auto"/>
          <w:szCs w:val="21"/>
          <w:lang w:val="zh-CN"/>
        </w:rPr>
      </w:pPr>
      <w:r>
        <w:rPr>
          <w:rFonts w:hint="eastAsia" w:ascii="宋体" w:hAnsi="宋体" w:eastAsia="宋体" w:cs="宋体"/>
          <w:b/>
          <w:color w:val="auto"/>
          <w:szCs w:val="21"/>
          <w:lang w:val="zh-CN"/>
        </w:rPr>
        <w:t>3、磋商响应文件的递交要求</w:t>
      </w:r>
    </w:p>
    <w:p>
      <w:pPr>
        <w:keepNext w:val="0"/>
        <w:keepLines w:val="0"/>
        <w:pageBreakBefore w:val="0"/>
        <w:tabs>
          <w:tab w:val="left" w:pos="1418"/>
        </w:tabs>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kern w:val="0"/>
          <w:szCs w:val="21"/>
        </w:rPr>
      </w:pPr>
      <w:bookmarkStart w:id="6" w:name="_Toc531359012"/>
      <w:bookmarkStart w:id="7" w:name="_Toc530551857"/>
      <w:bookmarkStart w:id="8" w:name="_Toc34895557"/>
      <w:r>
        <w:rPr>
          <w:rFonts w:hint="eastAsia" w:ascii="宋体" w:hAnsi="宋体" w:eastAsia="宋体" w:cs="宋体"/>
          <w:color w:val="auto"/>
          <w:kern w:val="0"/>
          <w:szCs w:val="21"/>
        </w:rPr>
        <w:t>（1）磋商响应文件导入</w:t>
      </w:r>
      <w:bookmarkEnd w:id="6"/>
      <w:bookmarkEnd w:id="7"/>
      <w:r>
        <w:rPr>
          <w:rFonts w:hint="eastAsia" w:ascii="宋体" w:hAnsi="宋体" w:eastAsia="宋体" w:cs="宋体"/>
          <w:color w:val="auto"/>
          <w:kern w:val="0"/>
          <w:szCs w:val="21"/>
        </w:rPr>
        <w:t>和加密</w:t>
      </w:r>
      <w:bookmarkEnd w:id="8"/>
    </w:p>
    <w:p>
      <w:pPr>
        <w:keepNext w:val="0"/>
        <w:keepLines w:val="0"/>
        <w:pageBreakBefore w:val="0"/>
        <w:tabs>
          <w:tab w:val="left" w:pos="1418"/>
        </w:tabs>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①磋商供应商应当按照资格证明文件、商务与技术文件和报价文件三部分分别导入相应位置，各文件之间不得导错位置；</w:t>
      </w:r>
    </w:p>
    <w:p>
      <w:pPr>
        <w:keepNext w:val="0"/>
        <w:keepLines w:val="0"/>
        <w:pageBreakBefore w:val="0"/>
        <w:tabs>
          <w:tab w:val="left" w:pos="1418"/>
        </w:tabs>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②磋商响应文件编制好后应当生成电子加密磋商响应文件，生成电子加密磋商响应文件具体流程详见【浙江省】供应商-政府采购项目电子交易操作指南网址：</w:t>
      </w:r>
      <w:r>
        <w:rPr>
          <w:rFonts w:hint="eastAsia" w:ascii="宋体" w:hAnsi="宋体" w:eastAsia="宋体" w:cs="宋体"/>
          <w:color w:val="auto"/>
        </w:rPr>
        <w:fldChar w:fldCharType="begin"/>
      </w:r>
      <w:r>
        <w:rPr>
          <w:rFonts w:hint="eastAsia" w:ascii="宋体" w:hAnsi="宋体" w:eastAsia="宋体" w:cs="宋体"/>
          <w:color w:val="auto"/>
        </w:rPr>
        <w:instrText xml:space="preserve"> HYPERLINK "https://service.zcygov.cn/" \l "/knowledges/CW1EtGwBFdiHxlNd6I3m/6IMVAG0BFdiHxlNdQ8Na" </w:instrText>
      </w:r>
      <w:r>
        <w:rPr>
          <w:rFonts w:hint="eastAsia" w:ascii="宋体" w:hAnsi="宋体" w:eastAsia="宋体" w:cs="宋体"/>
          <w:color w:val="auto"/>
        </w:rPr>
        <w:fldChar w:fldCharType="separate"/>
      </w:r>
      <w:r>
        <w:rPr>
          <w:rFonts w:hint="eastAsia" w:ascii="宋体" w:hAnsi="宋体" w:eastAsia="宋体" w:cs="宋体"/>
          <w:color w:val="auto"/>
          <w:kern w:val="0"/>
          <w:szCs w:val="21"/>
        </w:rPr>
        <w:t>https://service.zcygov.cn/#/knowledges/CW1EtGwBFdiHxlNd6I3m/6IMVAG0BFdiHxlNdQ8Na</w:t>
      </w:r>
      <w:r>
        <w:rPr>
          <w:rFonts w:hint="eastAsia" w:ascii="宋体" w:hAnsi="宋体" w:eastAsia="宋体" w:cs="宋体"/>
          <w:color w:val="auto"/>
          <w:kern w:val="0"/>
          <w:szCs w:val="21"/>
        </w:rPr>
        <w:fldChar w:fldCharType="end"/>
      </w:r>
      <w:r>
        <w:rPr>
          <w:rFonts w:hint="eastAsia" w:ascii="宋体" w:hAnsi="宋体" w:eastAsia="宋体" w:cs="宋体"/>
          <w:color w:val="auto"/>
          <w:kern w:val="0"/>
          <w:szCs w:val="21"/>
        </w:rPr>
        <w:t>，具体以政采云平台最新网址为准。</w:t>
      </w:r>
    </w:p>
    <w:p>
      <w:pPr>
        <w:keepNext w:val="0"/>
        <w:keepLines w:val="0"/>
        <w:pageBreakBefore w:val="0"/>
        <w:tabs>
          <w:tab w:val="left" w:pos="1418"/>
        </w:tabs>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（2）磋商响应文件的提交</w:t>
      </w:r>
    </w:p>
    <w:p>
      <w:pPr>
        <w:keepNext w:val="0"/>
        <w:keepLines w:val="0"/>
        <w:pageBreakBefore w:val="0"/>
        <w:tabs>
          <w:tab w:val="left" w:pos="1418"/>
        </w:tabs>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①磋商响应文件提交截止时间：见磋商供应商须知“前附表”；</w:t>
      </w:r>
    </w:p>
    <w:p>
      <w:pPr>
        <w:keepNext w:val="0"/>
        <w:keepLines w:val="0"/>
        <w:pageBreakBefore w:val="0"/>
        <w:tabs>
          <w:tab w:val="left" w:pos="1418"/>
        </w:tabs>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②磋商响应文件提交地点：</w:t>
      </w:r>
    </w:p>
    <w:p>
      <w:pPr>
        <w:keepNext w:val="0"/>
        <w:keepLines w:val="0"/>
        <w:pageBreakBefore w:val="0"/>
        <w:tabs>
          <w:tab w:val="left" w:pos="1418"/>
        </w:tabs>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A.电子加密磋商响应文件：电子加密磋商响应文件在“政府采购云平台”上传提交。“电子加密磋商响应文件”成功上传提交后，磋商供应商自行打印磋商响应文件接收回执。供应商应当在提交磋商响应文件截止时间前完成电子加密磋商响应文件的传输提交，提交磋商响应文件截止时间前可以补充、修改或者撤回电子加密磋商响应文件。补充或者修改电子加密磋商响应文件的，应当先行撤回原文件，补充、修改后重新传输提交。提交磋商响应文件截止时间前未完成传输的，视为放弃投标。提交磋商响应文件截止时间后提交的电子加密磋商响应文件，将被政采云平台拒收。</w:t>
      </w:r>
    </w:p>
    <w:p>
      <w:pPr>
        <w:keepNext w:val="0"/>
        <w:keepLines w:val="0"/>
        <w:pageBreakBefore w:val="0"/>
        <w:tabs>
          <w:tab w:val="left" w:pos="1418"/>
        </w:tabs>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B.备份磋商响应文件（政采云平台上最后生成的具备电子签章的备份磋商响应文件，文件名后缀为备份文件四字的首字母）：</w:t>
      </w:r>
      <w:r>
        <w:rPr>
          <w:rFonts w:hint="eastAsia" w:ascii="宋体" w:hAnsi="宋体" w:eastAsia="宋体" w:cs="宋体"/>
          <w:color w:val="auto"/>
        </w:rPr>
        <w:fldChar w:fldCharType="begin"/>
      </w:r>
      <w:r>
        <w:rPr>
          <w:rFonts w:hint="eastAsia" w:ascii="宋体" w:hAnsi="宋体" w:eastAsia="宋体" w:cs="宋体"/>
          <w:color w:val="auto"/>
        </w:rPr>
        <w:instrText xml:space="preserve"> HYPERLINK "mailto:投标人自行确定是否提交；若提交请将备份投标文件打包压缩加密（未加密造成泄密的由投标人自行承担）后以电子邮件的形式发送至xjcg2009@163.com" </w:instrText>
      </w:r>
      <w:r>
        <w:rPr>
          <w:rFonts w:hint="eastAsia" w:ascii="宋体" w:hAnsi="宋体" w:eastAsia="宋体" w:cs="宋体"/>
          <w:color w:val="auto"/>
        </w:rPr>
        <w:fldChar w:fldCharType="separate"/>
      </w:r>
      <w:r>
        <w:rPr>
          <w:rFonts w:hint="eastAsia" w:ascii="宋体" w:hAnsi="宋体" w:eastAsia="宋体" w:cs="宋体"/>
          <w:color w:val="auto"/>
          <w:kern w:val="0"/>
          <w:szCs w:val="21"/>
        </w:rPr>
        <w:t>磋商供应商自行确定是否提交；若提交请将备份磋商响应文件打包压缩加密（未加密造成泄密的由磋商供应商自行承担）后以电子邮件的形式发送至</w:t>
      </w:r>
      <w:r>
        <w:rPr>
          <w:rFonts w:hint="eastAsia" w:ascii="宋体" w:hAnsi="宋体" w:eastAsia="宋体" w:cs="宋体"/>
          <w:color w:val="auto"/>
          <w:kern w:val="0"/>
          <w:szCs w:val="21"/>
          <w:lang w:val="en-US" w:eastAsia="zh-CN"/>
        </w:rPr>
        <w:t>zjjx28100199@163.com</w:t>
      </w:r>
      <w:r>
        <w:rPr>
          <w:rFonts w:hint="eastAsia" w:ascii="宋体" w:hAnsi="宋体" w:eastAsia="宋体" w:cs="宋体"/>
          <w:color w:val="auto"/>
          <w:kern w:val="0"/>
          <w:szCs w:val="21"/>
        </w:rPr>
        <w:fldChar w:fldCharType="end"/>
      </w:r>
      <w:r>
        <w:rPr>
          <w:rFonts w:hint="eastAsia" w:ascii="宋体" w:hAnsi="宋体" w:eastAsia="宋体" w:cs="宋体"/>
          <w:color w:val="auto"/>
          <w:kern w:val="0"/>
          <w:szCs w:val="21"/>
        </w:rPr>
        <w:t xml:space="preserve"> ，备份磋商响应文件在“电子加密磋商响应文件”在线解密失败后启用，否则不予以启用；磋商供应商确认“电子加密磋商响应文件”在线解密失败后，将打包压缩加密的备份磋商响应文件的解密密码在解密规定的时间（开标时间后60分钟内）发送至上述邮箱内，未在规定时间内发送造成的投标无效或失败由磋商供应商自行承担。</w:t>
      </w:r>
    </w:p>
    <w:p>
      <w:pPr>
        <w:keepNext w:val="0"/>
        <w:keepLines w:val="0"/>
        <w:pageBreakBefore w:val="0"/>
        <w:tabs>
          <w:tab w:val="left" w:pos="1418"/>
        </w:tabs>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（3）不予接收的磋商响应文件情形</w:t>
      </w:r>
    </w:p>
    <w:p>
      <w:pPr>
        <w:keepNext w:val="0"/>
        <w:keepLines w:val="0"/>
        <w:pageBreakBefore w:val="0"/>
        <w:tabs>
          <w:tab w:val="left" w:pos="1418"/>
        </w:tabs>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①提交磋商响应文件截止时间前未完成传输的磋商响应文件；</w:t>
      </w:r>
    </w:p>
    <w:p>
      <w:pPr>
        <w:keepNext w:val="0"/>
        <w:keepLines w:val="0"/>
        <w:pageBreakBefore w:val="0"/>
        <w:tabs>
          <w:tab w:val="left" w:pos="1418"/>
        </w:tabs>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②未生成加密的磋商响应文件。</w:t>
      </w:r>
    </w:p>
    <w:p>
      <w:pPr>
        <w:keepNext w:val="0"/>
        <w:keepLines w:val="0"/>
        <w:pageBreakBefore w:val="0"/>
        <w:tabs>
          <w:tab w:val="left" w:pos="1418"/>
        </w:tabs>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（4）磋商供应商所提交的磋商响应文件不予退还。</w:t>
      </w:r>
    </w:p>
    <w:p>
      <w:pPr>
        <w:keepNext w:val="0"/>
        <w:keepLines w:val="0"/>
        <w:pageBreakBefore w:val="0"/>
        <w:tabs>
          <w:tab w:val="left" w:pos="1418"/>
        </w:tabs>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（5）如有特殊情况，采购代理机构延长截止时间和开标时间，采购代理机构和磋商供应商的权利和义务将受到新的截止时间和开标时间的约束。</w:t>
      </w:r>
    </w:p>
    <w:p>
      <w:pPr>
        <w:keepNext w:val="0"/>
        <w:keepLines w:val="0"/>
        <w:pageBreakBefore w:val="0"/>
        <w:tabs>
          <w:tab w:val="left" w:pos="1418"/>
        </w:tabs>
        <w:kinsoku/>
        <w:wordWrap/>
        <w:overflowPunct/>
        <w:topLinePunct w:val="0"/>
        <w:autoSpaceDE w:val="0"/>
        <w:autoSpaceDN w:val="0"/>
        <w:bidi w:val="0"/>
        <w:adjustRightInd w:val="0"/>
        <w:snapToGrid w:val="0"/>
        <w:spacing w:line="360" w:lineRule="auto"/>
        <w:ind w:left="0" w:leftChars="0" w:firstLine="422" w:firstLineChars="200"/>
        <w:textAlignment w:val="auto"/>
        <w:rPr>
          <w:rFonts w:hint="eastAsia" w:ascii="宋体" w:hAnsi="宋体" w:eastAsia="宋体" w:cs="宋体"/>
          <w:color w:val="auto"/>
          <w:kern w:val="0"/>
          <w:szCs w:val="21"/>
        </w:rPr>
      </w:pPr>
      <w:r>
        <w:rPr>
          <w:rFonts w:hint="eastAsia" w:ascii="宋体" w:hAnsi="宋体" w:eastAsia="宋体" w:cs="宋体"/>
          <w:b/>
          <w:color w:val="auto"/>
          <w:kern w:val="0"/>
          <w:szCs w:val="21"/>
        </w:rPr>
        <w:t>四、磋商响应文件的有效期</w:t>
      </w:r>
    </w:p>
    <w:p>
      <w:pPr>
        <w:pStyle w:val="15"/>
        <w:keepNext w:val="0"/>
        <w:keepLines w:val="0"/>
        <w:pageBreakBefore w:val="0"/>
        <w:widowControl w:val="0"/>
        <w:numPr>
          <w:ilvl w:val="0"/>
          <w:numId w:val="0"/>
        </w:numPr>
        <w:tabs>
          <w:tab w:val="left" w:pos="0"/>
          <w:tab w:val="left" w:pos="960"/>
          <w:tab w:val="left" w:pos="1200"/>
          <w:tab w:val="clear" w:pos="454"/>
        </w:tabs>
        <w:kinsoku/>
        <w:wordWrap/>
        <w:overflowPunct/>
        <w:topLinePunct w:val="0"/>
        <w:bidi w:val="0"/>
        <w:snapToGrid w:val="0"/>
        <w:spacing w:afterLines="0" w:line="360" w:lineRule="auto"/>
        <w:ind w:left="0" w:leftChars="0" w:firstLine="420" w:firstLineChars="200"/>
        <w:textAlignment w:val="auto"/>
        <w:rPr>
          <w:rFonts w:hint="eastAsia" w:ascii="宋体" w:hAnsi="宋体" w:eastAsia="宋体" w:cs="宋体"/>
          <w:color w:val="auto"/>
          <w:sz w:val="21"/>
          <w:szCs w:val="21"/>
          <w:lang w:val="en-GB"/>
        </w:rPr>
      </w:pPr>
      <w:r>
        <w:rPr>
          <w:rFonts w:hint="eastAsia" w:ascii="宋体" w:hAnsi="宋体" w:eastAsia="宋体" w:cs="宋体"/>
          <w:color w:val="auto"/>
          <w:sz w:val="21"/>
          <w:szCs w:val="21"/>
        </w:rPr>
        <w:t>1、</w:t>
      </w:r>
      <w:r>
        <w:rPr>
          <w:rFonts w:hint="eastAsia" w:ascii="宋体" w:hAnsi="宋体" w:eastAsia="宋体" w:cs="宋体"/>
          <w:color w:val="auto"/>
          <w:sz w:val="21"/>
          <w:szCs w:val="21"/>
          <w:lang w:val="en-GB"/>
        </w:rPr>
        <w:t>自磋商响应截止日起90天磋商响应文件应保持有效。有效期不足的磋商响应文件将被拒绝。</w:t>
      </w:r>
    </w:p>
    <w:p>
      <w:pPr>
        <w:pStyle w:val="15"/>
        <w:keepNext w:val="0"/>
        <w:keepLines w:val="0"/>
        <w:pageBreakBefore w:val="0"/>
        <w:widowControl w:val="0"/>
        <w:numPr>
          <w:ilvl w:val="0"/>
          <w:numId w:val="0"/>
        </w:numPr>
        <w:tabs>
          <w:tab w:val="left" w:pos="0"/>
          <w:tab w:val="left" w:pos="960"/>
          <w:tab w:val="left" w:pos="1200"/>
          <w:tab w:val="clear" w:pos="454"/>
        </w:tabs>
        <w:kinsoku/>
        <w:wordWrap/>
        <w:overflowPunct/>
        <w:topLinePunct w:val="0"/>
        <w:bidi w:val="0"/>
        <w:snapToGrid w:val="0"/>
        <w:spacing w:afterLines="0" w:line="360" w:lineRule="auto"/>
        <w:ind w:left="0"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2、在特殊情况下，采购人可与磋商供应商协商延长磋商响应文件的有效期，这种要求和答复均以书面形式进行。</w:t>
      </w:r>
    </w:p>
    <w:p>
      <w:pPr>
        <w:pStyle w:val="15"/>
        <w:keepNext w:val="0"/>
        <w:keepLines w:val="0"/>
        <w:pageBreakBefore w:val="0"/>
        <w:widowControl w:val="0"/>
        <w:numPr>
          <w:ilvl w:val="0"/>
          <w:numId w:val="0"/>
        </w:numPr>
        <w:tabs>
          <w:tab w:val="left" w:pos="0"/>
          <w:tab w:val="left" w:pos="425"/>
          <w:tab w:val="left" w:pos="960"/>
          <w:tab w:val="left" w:pos="1200"/>
          <w:tab w:val="clear" w:pos="454"/>
        </w:tabs>
        <w:kinsoku/>
        <w:wordWrap/>
        <w:overflowPunct/>
        <w:topLinePunct w:val="0"/>
        <w:bidi w:val="0"/>
        <w:snapToGrid w:val="0"/>
        <w:spacing w:afterLines="0" w:line="360" w:lineRule="auto"/>
        <w:ind w:left="0"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 xml:space="preserve">3、磋商供应商可拒绝接受延期要求。同意延长有效期的磋商不能修改磋商响应文件。 </w:t>
      </w:r>
    </w:p>
    <w:p>
      <w:pPr>
        <w:keepNext w:val="0"/>
        <w:keepLines w:val="0"/>
        <w:pageBreakBefore w:val="0"/>
        <w:kinsoku/>
        <w:wordWrap/>
        <w:overflowPunct/>
        <w:topLinePunct w:val="0"/>
        <w:bidi w:val="0"/>
        <w:snapToGrid w:val="0"/>
        <w:spacing w:line="360" w:lineRule="auto"/>
        <w:ind w:left="0" w:leftChars="0" w:firstLine="420" w:firstLineChars="200"/>
        <w:jc w:val="left"/>
        <w:textAlignment w:val="auto"/>
        <w:outlineLvl w:val="0"/>
        <w:rPr>
          <w:rFonts w:hint="eastAsia" w:ascii="宋体" w:hAnsi="宋体" w:eastAsia="宋体" w:cs="宋体"/>
          <w:color w:val="auto"/>
          <w:kern w:val="0"/>
          <w:szCs w:val="21"/>
        </w:rPr>
      </w:pPr>
      <w:r>
        <w:rPr>
          <w:rFonts w:hint="eastAsia" w:ascii="宋体" w:hAnsi="宋体" w:eastAsia="宋体" w:cs="宋体"/>
          <w:color w:val="auto"/>
          <w:kern w:val="0"/>
          <w:szCs w:val="21"/>
        </w:rPr>
        <w:t>4、成交供应商的</w:t>
      </w:r>
      <w:r>
        <w:rPr>
          <w:rFonts w:hint="eastAsia" w:ascii="宋体" w:hAnsi="宋体" w:eastAsia="宋体" w:cs="宋体"/>
          <w:color w:val="auto"/>
          <w:szCs w:val="21"/>
        </w:rPr>
        <w:t>磋商响应文件</w:t>
      </w:r>
      <w:r>
        <w:rPr>
          <w:rFonts w:hint="eastAsia" w:ascii="宋体" w:hAnsi="宋体" w:eastAsia="宋体" w:cs="宋体"/>
          <w:color w:val="auto"/>
          <w:kern w:val="0"/>
          <w:szCs w:val="21"/>
        </w:rPr>
        <w:t>自磋商之日起至合同履行完毕均应保持有效。</w:t>
      </w:r>
    </w:p>
    <w:p>
      <w:pPr>
        <w:keepNext w:val="0"/>
        <w:keepLines w:val="0"/>
        <w:pageBreakBefore w:val="0"/>
        <w:tabs>
          <w:tab w:val="left" w:pos="1418"/>
        </w:tabs>
        <w:kinsoku/>
        <w:wordWrap/>
        <w:overflowPunct/>
        <w:topLinePunct w:val="0"/>
        <w:autoSpaceDE w:val="0"/>
        <w:autoSpaceDN w:val="0"/>
        <w:bidi w:val="0"/>
        <w:adjustRightInd w:val="0"/>
        <w:snapToGrid w:val="0"/>
        <w:spacing w:line="360" w:lineRule="auto"/>
        <w:ind w:left="0" w:leftChars="0" w:firstLine="422" w:firstLineChars="200"/>
        <w:textAlignment w:val="auto"/>
        <w:rPr>
          <w:rFonts w:hint="eastAsia" w:ascii="宋体" w:hAnsi="宋体" w:eastAsia="宋体" w:cs="宋体"/>
          <w:b/>
          <w:color w:val="auto"/>
          <w:kern w:val="0"/>
          <w:szCs w:val="21"/>
        </w:rPr>
      </w:pPr>
      <w:r>
        <w:rPr>
          <w:rFonts w:hint="eastAsia" w:ascii="宋体" w:hAnsi="宋体" w:eastAsia="宋体" w:cs="宋体"/>
          <w:b/>
          <w:color w:val="auto"/>
          <w:kern w:val="0"/>
          <w:szCs w:val="21"/>
        </w:rPr>
        <w:t>五、磋商</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0" w:firstLineChars="200"/>
        <w:jc w:val="left"/>
        <w:textAlignment w:val="auto"/>
        <w:rPr>
          <w:rFonts w:hint="eastAsia" w:ascii="宋体" w:hAnsi="宋体" w:eastAsia="宋体" w:cs="宋体"/>
          <w:color w:val="auto"/>
          <w:szCs w:val="21"/>
          <w:lang w:val="zh-CN"/>
        </w:rPr>
      </w:pPr>
      <w:r>
        <w:rPr>
          <w:rFonts w:hint="eastAsia" w:ascii="宋体" w:hAnsi="宋体" w:eastAsia="宋体" w:cs="宋体"/>
          <w:color w:val="auto"/>
          <w:szCs w:val="21"/>
          <w:lang w:val="zh-CN"/>
        </w:rPr>
        <w:t>本项目通过政府采购云平台进行开标、资格审查、评审、询标，磋商供应商均应当准时在线参加，否则产生的风险由磋商供应商自行承担（磋商供应商务必不要离开电脑太久，并留意手机短信，建议磋商供应商提前做好检查“政府采购云平台”内，关于“项目采购”的岗位权限是否勾选）。</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0" w:firstLineChars="200"/>
        <w:jc w:val="left"/>
        <w:textAlignment w:val="auto"/>
        <w:rPr>
          <w:rFonts w:hint="eastAsia" w:ascii="宋体" w:hAnsi="宋体" w:eastAsia="宋体" w:cs="宋体"/>
          <w:color w:val="auto"/>
          <w:szCs w:val="21"/>
          <w:lang w:val="zh-CN"/>
        </w:rPr>
      </w:pPr>
      <w:r>
        <w:rPr>
          <w:rFonts w:hint="eastAsia" w:ascii="宋体" w:hAnsi="宋体" w:eastAsia="宋体" w:cs="宋体"/>
          <w:color w:val="auto"/>
          <w:szCs w:val="21"/>
          <w:lang w:val="zh-CN"/>
        </w:rPr>
        <w:t>磋商供应商无需在开标当天到达开标现场对电子投标进行解密，在解密规定时间内用制作电子标书的CA锁对电子加密磋商响应文件进行解密。</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0" w:firstLineChars="200"/>
        <w:textAlignment w:val="auto"/>
        <w:rPr>
          <w:rFonts w:hint="eastAsia" w:ascii="宋体" w:hAnsi="宋体" w:eastAsia="宋体" w:cs="宋体"/>
          <w:color w:val="auto"/>
          <w:szCs w:val="21"/>
          <w:lang w:val="zh-CN"/>
        </w:rPr>
      </w:pPr>
      <w:r>
        <w:rPr>
          <w:rFonts w:hint="eastAsia" w:ascii="宋体" w:hAnsi="宋体" w:eastAsia="宋体" w:cs="宋体"/>
          <w:color w:val="auto"/>
          <w:szCs w:val="21"/>
          <w:lang w:val="zh-CN"/>
        </w:rPr>
        <w:t>本项目采取不见面钉钉直播开标，各磋商供应商代表可自行下载“钉钉”软件观看。（钉钉直播群见磋商公告）</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2" w:firstLineChars="200"/>
        <w:textAlignment w:val="auto"/>
        <w:rPr>
          <w:rFonts w:hint="eastAsia" w:ascii="宋体" w:hAnsi="宋体" w:eastAsia="宋体" w:cs="宋体"/>
          <w:color w:val="auto"/>
          <w:kern w:val="0"/>
          <w:szCs w:val="21"/>
        </w:rPr>
      </w:pPr>
      <w:r>
        <w:rPr>
          <w:rFonts w:hint="eastAsia" w:ascii="宋体" w:hAnsi="宋体" w:eastAsia="宋体" w:cs="宋体"/>
          <w:b/>
          <w:color w:val="auto"/>
          <w:szCs w:val="21"/>
        </w:rPr>
        <w:t>（一）磋商程序</w:t>
      </w:r>
    </w:p>
    <w:p>
      <w:pPr>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1、开启开标场地的录音录像采集设备，并确保其正常运行。</w:t>
      </w:r>
    </w:p>
    <w:p>
      <w:pPr>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2、对提交了电子备份磋商文件的磋商供应商，代理机构工作人员应做好磋商响应文件签收记录并通过发送网络形式及时告知供应商。</w:t>
      </w:r>
    </w:p>
    <w:p>
      <w:pPr>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 xml:space="preserve">3、主持人宣布开标，介绍开标现场的人员情况，宣读递交磋商响应文件的供应商名单、开标纪律、应当回避的情形等注意事项。 </w:t>
      </w:r>
    </w:p>
    <w:p>
      <w:pPr>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4、向各供应商发出电子加密磋商响应文件【开始解密】通知，由供应商按采购文件中前附表规定的时间内自行进行响应文件解密。供应商在规定的时间内无法完成已递交的“电子加密响应文件”解密的，如已按规定递交了备份响应文件的，将由采购组织机构按“政府采购云平台”操作规范将备份磋商响应文件上传至“政府采购云平台”，上传成功后，“电子加密磋商响应文件”自动失效。</w:t>
      </w:r>
    </w:p>
    <w:p>
      <w:pPr>
        <w:keepNext w:val="0"/>
        <w:keepLines w:val="0"/>
        <w:pageBreakBefore w:val="0"/>
        <w:kinsoku/>
        <w:wordWrap/>
        <w:overflowPunct/>
        <w:topLinePunct w:val="0"/>
        <w:bidi w:val="0"/>
        <w:snapToGrid w:val="0"/>
        <w:spacing w:line="360" w:lineRule="auto"/>
        <w:ind w:left="0" w:leftChars="0" w:firstLine="422" w:firstLineChars="200"/>
        <w:textAlignment w:val="auto"/>
        <w:rPr>
          <w:rFonts w:hint="eastAsia" w:ascii="宋体" w:hAnsi="宋体" w:eastAsia="宋体" w:cs="宋体"/>
          <w:b/>
          <w:bCs/>
          <w:color w:val="auto"/>
          <w:szCs w:val="21"/>
        </w:rPr>
      </w:pPr>
      <w:r>
        <w:rPr>
          <w:rFonts w:hint="eastAsia" w:ascii="宋体" w:hAnsi="宋体" w:eastAsia="宋体" w:cs="宋体"/>
          <w:b/>
          <w:bCs/>
          <w:color w:val="auto"/>
          <w:szCs w:val="21"/>
        </w:rPr>
        <w:t>5、</w:t>
      </w:r>
      <w:r>
        <w:rPr>
          <w:rFonts w:hint="eastAsia" w:ascii="宋体" w:hAnsi="宋体" w:eastAsia="宋体" w:cs="宋体"/>
          <w:b/>
          <w:bCs/>
          <w:color w:val="auto"/>
          <w:szCs w:val="21"/>
          <w:lang w:val="zh-CN"/>
        </w:rPr>
        <w:t>解密结束后，供应商签署不存在影响公平竞争的《政府采购活动现场确认声明书》。各供应商代表应提前打印《政府采购活动现场确认声明书》（见附件），签署完毕后上传至钉钉直播群。</w:t>
      </w:r>
    </w:p>
    <w:p>
      <w:pPr>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6、磋商小组必须按照客观、公正、审慎的原则，根据磋商文件规定的评审程序、评审方法和评审标准进行独立评审。未实质性响应磋商文件的响应文件按无效响应处理，磋商小组应当告知提交响应文件的供应商。</w:t>
      </w:r>
    </w:p>
    <w:p>
      <w:pPr>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7、磋商小组所有成员集中与单一供应商分别进行磋商，并给予所有参加磋商的供应商平等的磋商机会。</w:t>
      </w:r>
    </w:p>
    <w:p>
      <w:pPr>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8、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w:t>
      </w:r>
      <w:r>
        <w:rPr>
          <w:rFonts w:hint="eastAsia" w:ascii="宋体" w:hAnsi="宋体" w:eastAsia="宋体" w:cs="宋体"/>
          <w:b/>
          <w:bCs/>
          <w:color w:val="auto"/>
          <w:szCs w:val="21"/>
        </w:rPr>
        <w:t>通过政府采购云平台通知所有参加磋商的供应商</w:t>
      </w:r>
      <w:r>
        <w:rPr>
          <w:rFonts w:hint="eastAsia" w:ascii="宋体" w:hAnsi="宋体" w:eastAsia="宋体" w:cs="宋体"/>
          <w:color w:val="auto"/>
          <w:szCs w:val="21"/>
        </w:rPr>
        <w:t>。供应商应当按照磋商文件的变动情况和磋商小组的要求重新提交响应文件，并加盖单位CA签章，上传政府采购云平台。</w:t>
      </w:r>
    </w:p>
    <w:p>
      <w:pPr>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9、磋商文件能够详细列明采购标的的技术、服务要求的，磋商结束后，磋商小组将要求所有实质性响应的供应商在规定时间内提交最终报价，最终报价是供应商响应文件的有效组成部分。</w:t>
      </w:r>
    </w:p>
    <w:p>
      <w:pPr>
        <w:keepNext w:val="0"/>
        <w:keepLines w:val="0"/>
        <w:pageBreakBefore w:val="0"/>
        <w:kinsoku/>
        <w:wordWrap/>
        <w:overflowPunct/>
        <w:topLinePunct w:val="0"/>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10、经磋商确定最终采购需求和提交最终报价的供应商后，由磋商小组采用综合评分法对提交最终报价的供应商的响应文件和最终报价进行综合评分。</w:t>
      </w:r>
    </w:p>
    <w:p>
      <w:pPr>
        <w:pStyle w:val="29"/>
        <w:keepNext w:val="0"/>
        <w:keepLines w:val="0"/>
        <w:pageBreakBefore w:val="0"/>
        <w:kinsoku/>
        <w:wordWrap/>
        <w:overflowPunct/>
        <w:topLinePunct w:val="0"/>
        <w:bidi w:val="0"/>
        <w:snapToGrid w:val="0"/>
        <w:spacing w:beforeLines="0" w:afterLines="0" w:line="360" w:lineRule="auto"/>
        <w:ind w:left="0"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11、磋商小组根据综合评分情况，按照评审得分由高到低顺序确定预成交供应商，编写评审报告。</w:t>
      </w:r>
    </w:p>
    <w:p>
      <w:pPr>
        <w:pStyle w:val="29"/>
        <w:keepNext w:val="0"/>
        <w:keepLines w:val="0"/>
        <w:pageBreakBefore w:val="0"/>
        <w:kinsoku/>
        <w:wordWrap/>
        <w:overflowPunct/>
        <w:topLinePunct w:val="0"/>
        <w:autoSpaceDE/>
        <w:autoSpaceDN/>
        <w:bidi w:val="0"/>
        <w:snapToGrid w:val="0"/>
        <w:spacing w:beforeLines="0" w:afterLines="0" w:line="360" w:lineRule="auto"/>
        <w:ind w:left="0"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12、采购组织机构对磋商小组专家成员进行评价；</w:t>
      </w:r>
    </w:p>
    <w:p>
      <w:pPr>
        <w:pStyle w:val="29"/>
        <w:keepNext w:val="0"/>
        <w:keepLines w:val="0"/>
        <w:pageBreakBefore w:val="0"/>
        <w:kinsoku/>
        <w:wordWrap/>
        <w:overflowPunct/>
        <w:topLinePunct w:val="0"/>
        <w:autoSpaceDE/>
        <w:autoSpaceDN/>
        <w:bidi w:val="0"/>
        <w:snapToGrid w:val="0"/>
        <w:spacing w:beforeLines="0" w:afterLines="0" w:line="360" w:lineRule="auto"/>
        <w:ind w:left="0"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13、主持人到磋商采购会现场宣布磋商结果（含技术得分、最终报价、报价得分及总得分），磋商采购会议结束。</w:t>
      </w:r>
    </w:p>
    <w:p>
      <w:pPr>
        <w:pStyle w:val="29"/>
        <w:keepNext w:val="0"/>
        <w:keepLines w:val="0"/>
        <w:pageBreakBefore w:val="0"/>
        <w:kinsoku/>
        <w:wordWrap/>
        <w:overflowPunct/>
        <w:topLinePunct w:val="0"/>
        <w:autoSpaceDE/>
        <w:autoSpaceDN/>
        <w:bidi w:val="0"/>
        <w:snapToGrid w:val="0"/>
        <w:spacing w:beforeLines="0" w:afterLines="0" w:line="360" w:lineRule="auto"/>
        <w:ind w:left="0" w:leftChars="0" w:firstLine="422" w:firstLineChars="200"/>
        <w:textAlignment w:val="auto"/>
        <w:rPr>
          <w:rFonts w:hint="eastAsia" w:ascii="宋体" w:hAnsi="宋体" w:eastAsia="宋体" w:cs="宋体"/>
          <w:color w:val="auto"/>
          <w:sz w:val="21"/>
          <w:szCs w:val="21"/>
        </w:rPr>
      </w:pPr>
      <w:r>
        <w:rPr>
          <w:rFonts w:hint="eastAsia" w:ascii="宋体" w:hAnsi="宋体" w:eastAsia="宋体" w:cs="宋体"/>
          <w:b/>
          <w:color w:val="auto"/>
          <w:sz w:val="21"/>
          <w:szCs w:val="21"/>
        </w:rPr>
        <w:t>（二）澄清问题的形式</w:t>
      </w:r>
    </w:p>
    <w:p>
      <w:pPr>
        <w:keepNext w:val="0"/>
        <w:keepLines w:val="0"/>
        <w:pageBreakBefore w:val="0"/>
        <w:kinsoku/>
        <w:wordWrap/>
        <w:overflowPunct/>
        <w:topLinePunct w:val="0"/>
        <w:autoSpaceDE/>
        <w:autoSpaceDN/>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1、评审中需要供应商对磋商响应文件作出澄清、说明或者补正的，评标委员会将以书面形式（或通过“政府采购云平台”）进行询标。给予供应商提交澄清说明或补正的时间不得少于半小时，供应商已经明确表示澄清说明或补正完毕的除外。供应商务必在线等待，留意手机短信，及时在线澄清、说明或补正。</w:t>
      </w:r>
    </w:p>
    <w:p>
      <w:pPr>
        <w:keepNext w:val="0"/>
        <w:keepLines w:val="0"/>
        <w:pageBreakBefore w:val="0"/>
        <w:kinsoku/>
        <w:wordWrap/>
        <w:overflowPunct/>
        <w:topLinePunct w:val="0"/>
        <w:autoSpaceDE/>
        <w:autoSpaceDN/>
        <w:bidi w:val="0"/>
        <w:snapToGrid w:val="0"/>
        <w:spacing w:line="360" w:lineRule="auto"/>
        <w:ind w:left="0" w:leftChars="0" w:firstLine="420" w:firstLineChars="200"/>
        <w:textAlignment w:val="auto"/>
        <w:rPr>
          <w:rFonts w:hint="eastAsia" w:ascii="宋体" w:hAnsi="宋体" w:eastAsia="宋体" w:cs="宋体"/>
          <w:color w:val="auto"/>
          <w:szCs w:val="21"/>
        </w:rPr>
      </w:pPr>
      <w:r>
        <w:rPr>
          <w:rFonts w:hint="eastAsia" w:ascii="宋体" w:hAnsi="宋体" w:eastAsia="宋体" w:cs="宋体"/>
          <w:color w:val="auto"/>
          <w:szCs w:val="21"/>
        </w:rPr>
        <w:t>2、供应商的的澄清、说明或补正将作为磋商响应文件的一部分。</w:t>
      </w:r>
    </w:p>
    <w:p>
      <w:pPr>
        <w:keepNext w:val="0"/>
        <w:keepLines w:val="0"/>
        <w:pageBreakBefore w:val="0"/>
        <w:kinsoku/>
        <w:wordWrap/>
        <w:overflowPunct/>
        <w:topLinePunct w:val="0"/>
        <w:autoSpaceDE/>
        <w:autoSpaceDN/>
        <w:bidi w:val="0"/>
        <w:snapToGrid w:val="0"/>
        <w:spacing w:line="360" w:lineRule="auto"/>
        <w:ind w:left="0" w:leftChars="0" w:firstLine="422" w:firstLineChars="200"/>
        <w:textAlignment w:val="auto"/>
        <w:rPr>
          <w:rFonts w:hint="eastAsia" w:ascii="宋体" w:hAnsi="宋体" w:eastAsia="宋体" w:cs="宋体"/>
          <w:color w:val="auto"/>
          <w:szCs w:val="21"/>
        </w:rPr>
      </w:pPr>
      <w:r>
        <w:rPr>
          <w:rFonts w:hint="eastAsia" w:ascii="宋体" w:hAnsi="宋体" w:eastAsia="宋体" w:cs="宋体"/>
          <w:b/>
          <w:color w:val="auto"/>
          <w:szCs w:val="21"/>
        </w:rPr>
        <w:t>（三）错误修正</w:t>
      </w:r>
    </w:p>
    <w:p>
      <w:pPr>
        <w:pStyle w:val="47"/>
        <w:keepNext w:val="0"/>
        <w:keepLines w:val="0"/>
        <w:pageBreakBefore w:val="0"/>
        <w:kinsoku/>
        <w:wordWrap/>
        <w:overflowPunct/>
        <w:topLinePunct w:val="0"/>
        <w:autoSpaceDE/>
        <w:autoSpaceDN/>
        <w:bidi w:val="0"/>
        <w:snapToGrid w:val="0"/>
        <w:spacing w:before="0" w:beforeAutospacing="0" w:after="0" w:afterAutospacing="0" w:line="360" w:lineRule="auto"/>
        <w:ind w:left="0" w:leftChars="0"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磋商响应文件报价出现前后不一致的，除</w:t>
      </w:r>
      <w:r>
        <w:rPr>
          <w:rFonts w:hint="eastAsia" w:ascii="宋体" w:hAnsi="宋体" w:eastAsia="宋体" w:cs="宋体"/>
          <w:bCs/>
          <w:color w:val="auto"/>
          <w:sz w:val="21"/>
          <w:szCs w:val="21"/>
        </w:rPr>
        <w:t>磋商采购文件</w:t>
      </w:r>
      <w:r>
        <w:rPr>
          <w:rFonts w:hint="eastAsia" w:ascii="宋体" w:hAnsi="宋体" w:eastAsia="宋体" w:cs="宋体"/>
          <w:color w:val="auto"/>
          <w:sz w:val="21"/>
          <w:szCs w:val="21"/>
        </w:rPr>
        <w:t>另有规定外，按照下列规定修正：</w:t>
      </w:r>
    </w:p>
    <w:p>
      <w:pPr>
        <w:pStyle w:val="47"/>
        <w:keepNext w:val="0"/>
        <w:keepLines w:val="0"/>
        <w:pageBreakBefore w:val="0"/>
        <w:kinsoku/>
        <w:wordWrap/>
        <w:overflowPunct/>
        <w:topLinePunct w:val="0"/>
        <w:autoSpaceDE/>
        <w:autoSpaceDN/>
        <w:bidi w:val="0"/>
        <w:snapToGrid w:val="0"/>
        <w:spacing w:before="0" w:beforeAutospacing="0" w:after="0" w:afterAutospacing="0" w:line="360" w:lineRule="auto"/>
        <w:ind w:left="0" w:leftChars="0"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1、磋商响应文件中开标一览表内容与磋商响应文件中相应内容不一致的，以开标一览表为准；</w:t>
      </w:r>
    </w:p>
    <w:p>
      <w:pPr>
        <w:pStyle w:val="47"/>
        <w:keepNext w:val="0"/>
        <w:keepLines w:val="0"/>
        <w:pageBreakBefore w:val="0"/>
        <w:kinsoku/>
        <w:wordWrap/>
        <w:overflowPunct/>
        <w:topLinePunct w:val="0"/>
        <w:autoSpaceDE/>
        <w:autoSpaceDN/>
        <w:bidi w:val="0"/>
        <w:snapToGrid w:val="0"/>
        <w:spacing w:before="0" w:beforeAutospacing="0" w:after="0" w:afterAutospacing="0" w:line="360" w:lineRule="auto"/>
        <w:ind w:left="0" w:leftChars="0"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2、大写金额和小写金额不一致的，以大写金额为准；</w:t>
      </w:r>
    </w:p>
    <w:p>
      <w:pPr>
        <w:pStyle w:val="47"/>
        <w:keepNext w:val="0"/>
        <w:keepLines w:val="0"/>
        <w:pageBreakBefore w:val="0"/>
        <w:kinsoku/>
        <w:wordWrap/>
        <w:overflowPunct/>
        <w:topLinePunct w:val="0"/>
        <w:autoSpaceDE/>
        <w:autoSpaceDN/>
        <w:bidi w:val="0"/>
        <w:snapToGrid w:val="0"/>
        <w:spacing w:before="0" w:beforeAutospacing="0" w:after="0" w:afterAutospacing="0" w:line="360" w:lineRule="auto"/>
        <w:ind w:left="0" w:leftChars="0"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3、单价金额小数点或者百分比有明显错位的，以</w:t>
      </w:r>
      <w:r>
        <w:rPr>
          <w:rFonts w:hint="eastAsia" w:ascii="宋体" w:hAnsi="宋体" w:eastAsia="宋体" w:cs="宋体"/>
          <w:bCs/>
          <w:color w:val="auto"/>
          <w:sz w:val="21"/>
          <w:szCs w:val="21"/>
        </w:rPr>
        <w:t>开标一览表</w:t>
      </w:r>
      <w:r>
        <w:rPr>
          <w:rFonts w:hint="eastAsia" w:ascii="宋体" w:hAnsi="宋体" w:eastAsia="宋体" w:cs="宋体"/>
          <w:color w:val="auto"/>
          <w:sz w:val="21"/>
          <w:szCs w:val="21"/>
        </w:rPr>
        <w:t>的总价为准，并修改单价；</w:t>
      </w:r>
    </w:p>
    <w:p>
      <w:pPr>
        <w:pStyle w:val="47"/>
        <w:keepNext w:val="0"/>
        <w:keepLines w:val="0"/>
        <w:pageBreakBefore w:val="0"/>
        <w:kinsoku/>
        <w:wordWrap/>
        <w:overflowPunct/>
        <w:topLinePunct w:val="0"/>
        <w:autoSpaceDE/>
        <w:autoSpaceDN/>
        <w:bidi w:val="0"/>
        <w:snapToGrid w:val="0"/>
        <w:spacing w:before="0" w:beforeAutospacing="0" w:after="0" w:afterAutospacing="0" w:line="360" w:lineRule="auto"/>
        <w:ind w:left="0" w:leftChars="0"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4、总价金额与按单价汇总金额不一致的，以单价金额计算结果为准。</w:t>
      </w:r>
    </w:p>
    <w:p>
      <w:pPr>
        <w:pStyle w:val="47"/>
        <w:keepNext w:val="0"/>
        <w:keepLines w:val="0"/>
        <w:pageBreakBefore w:val="0"/>
        <w:kinsoku/>
        <w:wordWrap/>
        <w:overflowPunct/>
        <w:topLinePunct w:val="0"/>
        <w:autoSpaceDE/>
        <w:autoSpaceDN/>
        <w:bidi w:val="0"/>
        <w:snapToGrid w:val="0"/>
        <w:spacing w:before="0" w:beforeAutospacing="0" w:after="0" w:afterAutospacing="0" w:line="360" w:lineRule="auto"/>
        <w:ind w:left="0" w:leftChars="0"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同时出现两种以上不一致的，按照前款规定的顺序修正。修正应当采用书面形式，并加盖公章，或者由法定代表人或其授权的代表签字。修正后的报价经磋商供应商确认后产生约束力，磋商供应商不确认的，将终止磋商。</w:t>
      </w:r>
    </w:p>
    <w:p>
      <w:pPr>
        <w:pStyle w:val="47"/>
        <w:keepNext w:val="0"/>
        <w:keepLines w:val="0"/>
        <w:pageBreakBefore w:val="0"/>
        <w:kinsoku/>
        <w:wordWrap/>
        <w:overflowPunct/>
        <w:topLinePunct w:val="0"/>
        <w:autoSpaceDE/>
        <w:autoSpaceDN/>
        <w:bidi w:val="0"/>
        <w:snapToGrid w:val="0"/>
        <w:spacing w:before="0" w:beforeAutospacing="0" w:after="0" w:afterAutospacing="0" w:line="360" w:lineRule="auto"/>
        <w:ind w:left="0" w:leftChars="0" w:firstLine="422" w:firstLineChars="200"/>
        <w:textAlignment w:val="auto"/>
        <w:rPr>
          <w:rFonts w:hint="eastAsia" w:ascii="宋体" w:hAnsi="宋体" w:eastAsia="宋体" w:cs="宋体"/>
          <w:b/>
          <w:color w:val="auto"/>
          <w:sz w:val="21"/>
          <w:szCs w:val="21"/>
        </w:rPr>
      </w:pPr>
      <w:r>
        <w:rPr>
          <w:rFonts w:hint="eastAsia" w:ascii="宋体" w:hAnsi="宋体" w:eastAsia="宋体" w:cs="宋体"/>
          <w:b/>
          <w:color w:val="auto"/>
          <w:sz w:val="21"/>
          <w:szCs w:val="21"/>
        </w:rPr>
        <w:t>（四）磋商过程中出现以下情形，导致电子交易平台无法正常运行，或者无法保证电子交易的公平、公正和安全时，采购组织机构可中止电子交易活动：</w:t>
      </w:r>
    </w:p>
    <w:p>
      <w:pPr>
        <w:keepNext w:val="0"/>
        <w:keepLines w:val="0"/>
        <w:pageBreakBefore w:val="0"/>
        <w:kinsoku/>
        <w:wordWrap/>
        <w:overflowPunct/>
        <w:topLinePunct w:val="0"/>
        <w:autoSpaceDE/>
        <w:autoSpaceDN/>
        <w:bidi w:val="0"/>
        <w:adjustRightInd w:val="0"/>
        <w:snapToGrid w:val="0"/>
        <w:spacing w:line="360" w:lineRule="auto"/>
        <w:ind w:left="0" w:leftChars="0" w:firstLine="420" w:firstLineChars="200"/>
        <w:jc w:val="left"/>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1、电子交易平台发生故障而无法登录访问的；</w:t>
      </w:r>
    </w:p>
    <w:p>
      <w:pPr>
        <w:keepNext w:val="0"/>
        <w:keepLines w:val="0"/>
        <w:pageBreakBefore w:val="0"/>
        <w:kinsoku/>
        <w:wordWrap/>
        <w:overflowPunct/>
        <w:topLinePunct w:val="0"/>
        <w:bidi w:val="0"/>
        <w:adjustRightInd w:val="0"/>
        <w:snapToGrid w:val="0"/>
        <w:spacing w:line="360" w:lineRule="auto"/>
        <w:ind w:left="0" w:leftChars="0" w:firstLine="420" w:firstLineChars="200"/>
        <w:jc w:val="left"/>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2、电子交易平台应用或数据库出现错误，不能进行正常操作的；</w:t>
      </w:r>
    </w:p>
    <w:p>
      <w:pPr>
        <w:keepNext w:val="0"/>
        <w:keepLines w:val="0"/>
        <w:pageBreakBefore w:val="0"/>
        <w:kinsoku/>
        <w:wordWrap/>
        <w:overflowPunct/>
        <w:topLinePunct w:val="0"/>
        <w:bidi w:val="0"/>
        <w:adjustRightInd w:val="0"/>
        <w:snapToGrid w:val="0"/>
        <w:spacing w:line="360" w:lineRule="auto"/>
        <w:ind w:left="0" w:leftChars="0" w:firstLine="420" w:firstLineChars="200"/>
        <w:jc w:val="left"/>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3、电子交易平台发现严重安全漏洞，有潜在泄密危险的；</w:t>
      </w:r>
    </w:p>
    <w:p>
      <w:pPr>
        <w:keepNext w:val="0"/>
        <w:keepLines w:val="0"/>
        <w:pageBreakBefore w:val="0"/>
        <w:kinsoku/>
        <w:wordWrap/>
        <w:overflowPunct/>
        <w:topLinePunct w:val="0"/>
        <w:bidi w:val="0"/>
        <w:adjustRightInd w:val="0"/>
        <w:snapToGrid w:val="0"/>
        <w:spacing w:line="360" w:lineRule="auto"/>
        <w:ind w:left="0" w:leftChars="0" w:firstLine="420" w:firstLineChars="200"/>
        <w:jc w:val="left"/>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4、病毒发作导致不能进行正常操作的；</w:t>
      </w:r>
    </w:p>
    <w:p>
      <w:pPr>
        <w:keepNext w:val="0"/>
        <w:keepLines w:val="0"/>
        <w:pageBreakBefore w:val="0"/>
        <w:kinsoku/>
        <w:wordWrap/>
        <w:overflowPunct/>
        <w:topLinePunct w:val="0"/>
        <w:bidi w:val="0"/>
        <w:adjustRightInd w:val="0"/>
        <w:snapToGrid w:val="0"/>
        <w:spacing w:line="360" w:lineRule="auto"/>
        <w:ind w:left="0" w:leftChars="0" w:firstLine="420" w:firstLineChars="200"/>
        <w:jc w:val="left"/>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5、其他无法保证电子交易的公平、公正和安全的情况。</w:t>
      </w:r>
    </w:p>
    <w:p>
      <w:pPr>
        <w:keepNext w:val="0"/>
        <w:keepLines w:val="0"/>
        <w:pageBreakBefore w:val="0"/>
        <w:kinsoku/>
        <w:wordWrap/>
        <w:overflowPunct/>
        <w:topLinePunct w:val="0"/>
        <w:bidi w:val="0"/>
        <w:adjustRightInd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kern w:val="0"/>
          <w:szCs w:val="21"/>
        </w:rPr>
        <w:t>出现前款规定情形，不影响采购公平、公正性的，采购组织机构可以待上述情形消除后继续组织电子交易活动；影响或可能影响采购公平、公正性的，应当重新采购。</w:t>
      </w:r>
    </w:p>
    <w:p>
      <w:pPr>
        <w:pStyle w:val="47"/>
        <w:keepNext w:val="0"/>
        <w:keepLines w:val="0"/>
        <w:pageBreakBefore w:val="0"/>
        <w:kinsoku/>
        <w:wordWrap/>
        <w:overflowPunct/>
        <w:topLinePunct w:val="0"/>
        <w:bidi w:val="0"/>
        <w:snapToGrid w:val="0"/>
        <w:spacing w:before="0" w:beforeAutospacing="0" w:after="0" w:afterAutospacing="0" w:line="360" w:lineRule="auto"/>
        <w:ind w:left="0" w:leftChars="0" w:firstLine="422" w:firstLineChars="200"/>
        <w:textAlignment w:val="auto"/>
        <w:rPr>
          <w:rFonts w:hint="eastAsia" w:ascii="宋体" w:hAnsi="宋体" w:eastAsia="宋体" w:cs="宋体"/>
          <w:color w:val="auto"/>
          <w:sz w:val="21"/>
          <w:szCs w:val="21"/>
        </w:rPr>
      </w:pPr>
      <w:r>
        <w:rPr>
          <w:rFonts w:hint="eastAsia" w:ascii="宋体" w:hAnsi="宋体" w:eastAsia="宋体" w:cs="宋体"/>
          <w:b/>
          <w:color w:val="auto"/>
          <w:sz w:val="21"/>
          <w:szCs w:val="21"/>
        </w:rPr>
        <w:t>（五）磋商供应商存在下列情况之一的，响应无效，终止磋商</w:t>
      </w:r>
    </w:p>
    <w:p>
      <w:pPr>
        <w:keepNext w:val="0"/>
        <w:keepLines w:val="0"/>
        <w:pageBreakBefore w:val="0"/>
        <w:kinsoku/>
        <w:wordWrap/>
        <w:overflowPunct/>
        <w:topLinePunct w:val="0"/>
        <w:bidi w:val="0"/>
        <w:adjustRightInd w:val="0"/>
        <w:snapToGrid w:val="0"/>
        <w:spacing w:line="360" w:lineRule="auto"/>
        <w:ind w:left="0" w:leftChars="0" w:firstLine="420" w:firstLineChars="200"/>
        <w:jc w:val="left"/>
        <w:textAlignment w:val="auto"/>
        <w:rPr>
          <w:rFonts w:hint="eastAsia" w:ascii="宋体" w:hAnsi="宋体" w:eastAsia="宋体" w:cs="宋体"/>
          <w:b/>
          <w:color w:val="auto"/>
          <w:szCs w:val="21"/>
        </w:rPr>
      </w:pPr>
      <w:r>
        <w:rPr>
          <w:rFonts w:hint="eastAsia" w:ascii="宋体" w:hAnsi="宋体" w:eastAsia="宋体" w:cs="宋体"/>
          <w:color w:val="auto"/>
          <w:kern w:val="0"/>
          <w:szCs w:val="21"/>
        </w:rPr>
        <w:t>1、磋商响应文件中的报价货物跟商务与技术内容中的供应货物出现重大偏差的。</w:t>
      </w:r>
    </w:p>
    <w:p>
      <w:pPr>
        <w:pStyle w:val="47"/>
        <w:keepNext w:val="0"/>
        <w:keepLines w:val="0"/>
        <w:pageBreakBefore w:val="0"/>
        <w:tabs>
          <w:tab w:val="left" w:pos="7380"/>
        </w:tabs>
        <w:kinsoku/>
        <w:wordWrap/>
        <w:overflowPunct/>
        <w:topLinePunct w:val="0"/>
        <w:bidi w:val="0"/>
        <w:adjustRightInd w:val="0"/>
        <w:snapToGrid w:val="0"/>
        <w:spacing w:before="0" w:beforeAutospacing="0" w:after="0" w:afterAutospacing="0" w:line="360" w:lineRule="auto"/>
        <w:ind w:left="0"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2、不具备磋商采购文件中规定的资格要求的。</w:t>
      </w:r>
    </w:p>
    <w:p>
      <w:pPr>
        <w:pStyle w:val="47"/>
        <w:keepNext w:val="0"/>
        <w:keepLines w:val="0"/>
        <w:pageBreakBefore w:val="0"/>
        <w:kinsoku/>
        <w:wordWrap/>
        <w:overflowPunct/>
        <w:topLinePunct w:val="0"/>
        <w:bidi w:val="0"/>
        <w:adjustRightInd w:val="0"/>
        <w:snapToGrid w:val="0"/>
        <w:spacing w:before="0" w:beforeAutospacing="0" w:after="0" w:afterAutospacing="0" w:line="360" w:lineRule="auto"/>
        <w:ind w:left="0"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3、未实质性响应磋商文件中打“</w:t>
      </w:r>
      <w:r>
        <w:rPr>
          <w:rFonts w:hint="eastAsia" w:ascii="宋体" w:hAnsi="宋体" w:eastAsia="宋体" w:cs="宋体"/>
          <w:color w:val="auto"/>
          <w:sz w:val="21"/>
          <w:szCs w:val="21"/>
          <w:lang w:val="zh-CN"/>
        </w:rPr>
        <w:t>▲</w:t>
      </w:r>
      <w:r>
        <w:rPr>
          <w:rFonts w:hint="eastAsia" w:ascii="宋体" w:hAnsi="宋体" w:eastAsia="宋体" w:cs="宋体"/>
          <w:color w:val="auto"/>
          <w:sz w:val="21"/>
          <w:szCs w:val="21"/>
        </w:rPr>
        <w:t>”条款或者磋商响应文件含有采购人不能接受的附加条件的。</w:t>
      </w:r>
    </w:p>
    <w:p>
      <w:pPr>
        <w:keepNext w:val="0"/>
        <w:keepLines w:val="0"/>
        <w:pageBreakBefore w:val="0"/>
        <w:kinsoku/>
        <w:wordWrap/>
        <w:overflowPunct/>
        <w:topLinePunct w:val="0"/>
        <w:bidi w:val="0"/>
        <w:adjustRightInd w:val="0"/>
        <w:snapToGrid w:val="0"/>
        <w:spacing w:line="360" w:lineRule="auto"/>
        <w:ind w:left="0" w:leftChars="0" w:firstLine="420" w:firstLineChars="200"/>
        <w:jc w:val="left"/>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4</w:t>
      </w:r>
      <w:r>
        <w:rPr>
          <w:rFonts w:hint="eastAsia" w:ascii="宋体" w:hAnsi="宋体" w:eastAsia="宋体" w:cs="宋体"/>
          <w:color w:val="auto"/>
          <w:szCs w:val="21"/>
        </w:rPr>
        <w:t>、磋商响应文件实质性内容填写不全或模糊不清，无法辨认的。</w:t>
      </w:r>
    </w:p>
    <w:p>
      <w:pPr>
        <w:pStyle w:val="47"/>
        <w:keepNext w:val="0"/>
        <w:keepLines w:val="0"/>
        <w:pageBreakBefore w:val="0"/>
        <w:kinsoku/>
        <w:wordWrap/>
        <w:overflowPunct/>
        <w:topLinePunct w:val="0"/>
        <w:bidi w:val="0"/>
        <w:adjustRightInd w:val="0"/>
        <w:snapToGrid w:val="0"/>
        <w:spacing w:before="0" w:beforeAutospacing="0" w:after="0" w:afterAutospacing="0" w:line="360" w:lineRule="auto"/>
        <w:ind w:left="0"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5、磋商小组认为供应商的报价明显低于其他通过符合性审查供应商的报价，有可能影响产品质量或者不能诚信履约的，应当要求其在评审现场合理的时间内提供书面说明，必要时提交相关证明材料；供应商不能证明其报价合理性的，磋商小组应当与其终止磋商。</w:t>
      </w:r>
    </w:p>
    <w:p>
      <w:pPr>
        <w:pStyle w:val="47"/>
        <w:keepNext w:val="0"/>
        <w:keepLines w:val="0"/>
        <w:pageBreakBefore w:val="0"/>
        <w:kinsoku/>
        <w:wordWrap/>
        <w:overflowPunct/>
        <w:topLinePunct w:val="0"/>
        <w:bidi w:val="0"/>
        <w:adjustRightInd w:val="0"/>
        <w:snapToGrid w:val="0"/>
        <w:spacing w:before="0" w:beforeAutospacing="0" w:after="0" w:afterAutospacing="0" w:line="360" w:lineRule="auto"/>
        <w:ind w:left="0"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6、报价超过磋商文件中规定的最高限价的。</w:t>
      </w:r>
    </w:p>
    <w:p>
      <w:pPr>
        <w:keepNext w:val="0"/>
        <w:keepLines w:val="0"/>
        <w:pageBreakBefore w:val="0"/>
        <w:tabs>
          <w:tab w:val="left" w:pos="1898"/>
        </w:tabs>
        <w:kinsoku/>
        <w:wordWrap/>
        <w:overflowPunct/>
        <w:topLinePunct w:val="0"/>
        <w:autoSpaceDE w:val="0"/>
        <w:autoSpaceDN w:val="0"/>
        <w:bidi w:val="0"/>
        <w:adjustRightInd w:val="0"/>
        <w:snapToGrid w:val="0"/>
        <w:spacing w:line="360" w:lineRule="auto"/>
        <w:ind w:left="0" w:leftChars="0" w:firstLine="420" w:firstLineChars="200"/>
        <w:jc w:val="left"/>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7、磋商参数未如实填写，完全复制粘贴磋商采购参数的。</w:t>
      </w:r>
    </w:p>
    <w:p>
      <w:pPr>
        <w:keepNext w:val="0"/>
        <w:keepLines w:val="0"/>
        <w:pageBreakBefore w:val="0"/>
        <w:tabs>
          <w:tab w:val="left" w:pos="1898"/>
        </w:tabs>
        <w:kinsoku/>
        <w:wordWrap/>
        <w:overflowPunct/>
        <w:topLinePunct w:val="0"/>
        <w:autoSpaceDE w:val="0"/>
        <w:autoSpaceDN w:val="0"/>
        <w:bidi w:val="0"/>
        <w:adjustRightInd w:val="0"/>
        <w:snapToGrid w:val="0"/>
        <w:spacing w:line="360" w:lineRule="auto"/>
        <w:ind w:left="0" w:leftChars="0" w:firstLine="420" w:firstLineChars="200"/>
        <w:jc w:val="left"/>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8、</w:t>
      </w:r>
      <w:r>
        <w:rPr>
          <w:rFonts w:hint="eastAsia" w:ascii="宋体" w:hAnsi="宋体" w:eastAsia="宋体" w:cs="宋体"/>
          <w:color w:val="auto"/>
          <w:szCs w:val="21"/>
        </w:rPr>
        <w:t>磋商响应文件中技术方案不明确，存在一个或一个以上备选（替代）方案的</w:t>
      </w:r>
      <w:r>
        <w:rPr>
          <w:rFonts w:hint="eastAsia" w:ascii="宋体" w:hAnsi="宋体" w:eastAsia="宋体" w:cs="宋体"/>
          <w:color w:val="auto"/>
          <w:kern w:val="0"/>
          <w:szCs w:val="21"/>
        </w:rPr>
        <w:t>。</w:t>
      </w:r>
    </w:p>
    <w:p>
      <w:pPr>
        <w:keepNext w:val="0"/>
        <w:keepLines w:val="0"/>
        <w:pageBreakBefore w:val="0"/>
        <w:tabs>
          <w:tab w:val="left" w:pos="1898"/>
        </w:tabs>
        <w:kinsoku/>
        <w:wordWrap/>
        <w:overflowPunct/>
        <w:topLinePunct w:val="0"/>
        <w:autoSpaceDE w:val="0"/>
        <w:autoSpaceDN w:val="0"/>
        <w:bidi w:val="0"/>
        <w:adjustRightInd w:val="0"/>
        <w:snapToGrid w:val="0"/>
        <w:spacing w:line="360" w:lineRule="auto"/>
        <w:ind w:left="0" w:leftChars="0" w:firstLine="420" w:firstLineChars="200"/>
        <w:jc w:val="left"/>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9、磋商响应文件提供虚假材料的。</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0" w:firstLineChars="200"/>
        <w:jc w:val="left"/>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10、法律、法规和磋商文件中规定的其他实质性要求的（包括被拒绝的条款）。</w:t>
      </w:r>
    </w:p>
    <w:p>
      <w:pPr>
        <w:keepNext w:val="0"/>
        <w:keepLines w:val="0"/>
        <w:pageBreakBefore w:val="0"/>
        <w:kinsoku/>
        <w:wordWrap/>
        <w:overflowPunct/>
        <w:topLinePunct w:val="0"/>
        <w:autoSpaceDE w:val="0"/>
        <w:autoSpaceDN w:val="0"/>
        <w:bidi w:val="0"/>
        <w:adjustRightInd w:val="0"/>
        <w:snapToGrid w:val="0"/>
        <w:spacing w:line="360" w:lineRule="auto"/>
        <w:ind w:left="0" w:leftChars="0" w:firstLine="422" w:firstLineChars="200"/>
        <w:jc w:val="left"/>
        <w:textAlignment w:val="auto"/>
        <w:rPr>
          <w:rFonts w:hint="eastAsia" w:ascii="宋体" w:hAnsi="宋体" w:eastAsia="宋体" w:cs="宋体"/>
          <w:color w:val="auto"/>
          <w:kern w:val="0"/>
          <w:szCs w:val="21"/>
        </w:rPr>
      </w:pPr>
      <w:r>
        <w:rPr>
          <w:rFonts w:hint="eastAsia" w:ascii="宋体" w:hAnsi="宋体" w:eastAsia="宋体" w:cs="宋体"/>
          <w:b/>
          <w:color w:val="auto"/>
          <w:kern w:val="0"/>
          <w:szCs w:val="21"/>
        </w:rPr>
        <w:t>（五）有下列情况之一的，本次磋商终止。</w:t>
      </w:r>
    </w:p>
    <w:p>
      <w:pPr>
        <w:pStyle w:val="47"/>
        <w:keepNext w:val="0"/>
        <w:keepLines w:val="0"/>
        <w:pageBreakBefore w:val="0"/>
        <w:kinsoku/>
        <w:wordWrap/>
        <w:overflowPunct/>
        <w:topLinePunct w:val="0"/>
        <w:bidi w:val="0"/>
        <w:snapToGrid w:val="0"/>
        <w:spacing w:before="0" w:beforeAutospacing="0" w:after="0" w:afterAutospacing="0" w:line="360" w:lineRule="auto"/>
        <w:ind w:left="0" w:leftChars="0"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1、出现影响采购公正的违法、违规、欺骗行为的；</w:t>
      </w:r>
    </w:p>
    <w:p>
      <w:pPr>
        <w:pStyle w:val="47"/>
        <w:keepNext w:val="0"/>
        <w:keepLines w:val="0"/>
        <w:pageBreakBefore w:val="0"/>
        <w:kinsoku/>
        <w:wordWrap/>
        <w:overflowPunct/>
        <w:topLinePunct w:val="0"/>
        <w:bidi w:val="0"/>
        <w:snapToGrid w:val="0"/>
        <w:spacing w:before="0" w:beforeAutospacing="0" w:after="0" w:afterAutospacing="0" w:line="360" w:lineRule="auto"/>
        <w:ind w:left="0" w:leftChars="0"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2、因重大变故，采购任务取消的；</w:t>
      </w:r>
    </w:p>
    <w:p>
      <w:pPr>
        <w:pStyle w:val="47"/>
        <w:keepNext w:val="0"/>
        <w:keepLines w:val="0"/>
        <w:pageBreakBefore w:val="0"/>
        <w:kinsoku/>
        <w:wordWrap/>
        <w:overflowPunct/>
        <w:topLinePunct w:val="0"/>
        <w:bidi w:val="0"/>
        <w:snapToGrid w:val="0"/>
        <w:spacing w:before="0" w:beforeAutospacing="0" w:after="0" w:afterAutospacing="0" w:line="360" w:lineRule="auto"/>
        <w:ind w:left="0" w:leftChars="0" w:firstLine="420" w:firstLineChars="200"/>
        <w:jc w:val="both"/>
        <w:textAlignment w:val="auto"/>
        <w:rPr>
          <w:rFonts w:hint="eastAsia" w:ascii="宋体" w:hAnsi="宋体" w:eastAsia="宋体" w:cs="宋体"/>
          <w:color w:val="auto"/>
          <w:sz w:val="21"/>
          <w:szCs w:val="21"/>
        </w:rPr>
      </w:pPr>
      <w:r>
        <w:rPr>
          <w:rFonts w:hint="eastAsia" w:cs="宋体"/>
          <w:color w:val="auto"/>
          <w:sz w:val="21"/>
          <w:szCs w:val="21"/>
          <w:lang w:val="en-US" w:eastAsia="zh-CN"/>
        </w:rPr>
        <w:t>3</w:t>
      </w:r>
      <w:r>
        <w:rPr>
          <w:rFonts w:hint="eastAsia" w:ascii="宋体" w:hAnsi="宋体" w:eastAsia="宋体" w:cs="宋体"/>
          <w:color w:val="auto"/>
          <w:sz w:val="21"/>
          <w:szCs w:val="21"/>
        </w:rPr>
        <w:t>、法律、法规和磋商文件规定的其他导致评审结果无效的。</w:t>
      </w:r>
    </w:p>
    <w:p>
      <w:pPr>
        <w:pStyle w:val="47"/>
        <w:keepNext w:val="0"/>
        <w:keepLines w:val="0"/>
        <w:pageBreakBefore w:val="0"/>
        <w:kinsoku/>
        <w:wordWrap/>
        <w:overflowPunct/>
        <w:topLinePunct w:val="0"/>
        <w:bidi w:val="0"/>
        <w:snapToGrid w:val="0"/>
        <w:spacing w:before="0" w:beforeAutospacing="0" w:after="0" w:afterAutospacing="0" w:line="360" w:lineRule="auto"/>
        <w:ind w:left="0" w:leftChars="0" w:firstLine="422" w:firstLineChars="200"/>
        <w:jc w:val="both"/>
        <w:textAlignment w:val="auto"/>
        <w:rPr>
          <w:rFonts w:hint="eastAsia" w:ascii="宋体" w:hAnsi="宋体" w:eastAsia="宋体" w:cs="宋体"/>
          <w:color w:val="auto"/>
          <w:sz w:val="21"/>
          <w:szCs w:val="21"/>
        </w:rPr>
      </w:pPr>
      <w:r>
        <w:rPr>
          <w:rFonts w:hint="eastAsia" w:ascii="宋体" w:hAnsi="宋体" w:eastAsia="宋体" w:cs="宋体"/>
          <w:b/>
          <w:bCs/>
          <w:i w:val="0"/>
          <w:iCs w:val="0"/>
          <w:caps w:val="0"/>
          <w:color w:val="auto"/>
          <w:spacing w:val="0"/>
          <w:sz w:val="21"/>
          <w:szCs w:val="21"/>
          <w:shd w:val="clear" w:fill="FFFFFF"/>
        </w:rPr>
        <w:t>磋商开始时符合资格条件的供应商有三家以上，磋商过程中符合条件的供应商在只有两家的情况下，磋商活动可以继续进行。</w:t>
      </w:r>
    </w:p>
    <w:p>
      <w:pPr>
        <w:keepNext w:val="0"/>
        <w:keepLines w:val="0"/>
        <w:pageBreakBefore w:val="0"/>
        <w:tabs>
          <w:tab w:val="left" w:pos="720"/>
          <w:tab w:val="left" w:pos="1260"/>
          <w:tab w:val="left" w:pos="2160"/>
          <w:tab w:val="left" w:pos="2880"/>
          <w:tab w:val="left" w:pos="3600"/>
          <w:tab w:val="left" w:pos="4320"/>
          <w:tab w:val="left" w:pos="5040"/>
          <w:tab w:val="left" w:pos="5760"/>
          <w:tab w:val="left" w:pos="8280"/>
        </w:tabs>
        <w:kinsoku/>
        <w:wordWrap/>
        <w:overflowPunct/>
        <w:topLinePunct w:val="0"/>
        <w:autoSpaceDE w:val="0"/>
        <w:autoSpaceDN w:val="0"/>
        <w:bidi w:val="0"/>
        <w:adjustRightInd w:val="0"/>
        <w:snapToGrid w:val="0"/>
        <w:spacing w:line="360" w:lineRule="auto"/>
        <w:ind w:left="0" w:leftChars="0" w:firstLine="422" w:firstLineChars="200"/>
        <w:jc w:val="left"/>
        <w:textAlignment w:val="auto"/>
        <w:rPr>
          <w:rFonts w:hint="eastAsia" w:ascii="宋体" w:hAnsi="宋体" w:eastAsia="宋体" w:cs="宋体"/>
          <w:b/>
          <w:color w:val="auto"/>
          <w:kern w:val="0"/>
          <w:szCs w:val="21"/>
        </w:rPr>
      </w:pPr>
      <w:r>
        <w:rPr>
          <w:rFonts w:hint="eastAsia" w:ascii="宋体" w:hAnsi="宋体" w:eastAsia="宋体" w:cs="宋体"/>
          <w:b/>
          <w:color w:val="auto"/>
          <w:kern w:val="0"/>
          <w:szCs w:val="21"/>
        </w:rPr>
        <w:t>（六）磋商原则和方法</w:t>
      </w:r>
    </w:p>
    <w:p>
      <w:pPr>
        <w:pStyle w:val="29"/>
        <w:keepNext w:val="0"/>
        <w:keepLines w:val="0"/>
        <w:pageBreakBefore w:val="0"/>
        <w:kinsoku/>
        <w:wordWrap/>
        <w:overflowPunct/>
        <w:topLinePunct w:val="0"/>
        <w:bidi w:val="0"/>
        <w:snapToGrid w:val="0"/>
        <w:spacing w:beforeLines="0" w:afterLines="0" w:line="360" w:lineRule="auto"/>
        <w:ind w:left="0"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磋商原则：磋商小组必须公平、公正、客观，不带任何倾向性和启发性；不得向外界透露任何与评审有关的内容；任何单位和个人不得干扰、影响评审的正常进行；磋商小组及有关工作人员不得私下与磋商供应商接触。</w:t>
      </w:r>
    </w:p>
    <w:p>
      <w:pPr>
        <w:pStyle w:val="29"/>
        <w:keepNext w:val="0"/>
        <w:keepLines w:val="0"/>
        <w:pageBreakBefore w:val="0"/>
        <w:kinsoku/>
        <w:wordWrap/>
        <w:overflowPunct/>
        <w:topLinePunct w:val="0"/>
        <w:bidi w:val="0"/>
        <w:snapToGrid w:val="0"/>
        <w:spacing w:beforeLines="0" w:afterLines="0" w:line="360" w:lineRule="auto"/>
        <w:ind w:left="0"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2、磋商办法：具体磋商内容及评分标准等详见《评审方法及评分标准》。</w:t>
      </w:r>
    </w:p>
    <w:p>
      <w:pPr>
        <w:pStyle w:val="29"/>
        <w:keepNext w:val="0"/>
        <w:keepLines w:val="0"/>
        <w:pageBreakBefore w:val="0"/>
        <w:kinsoku/>
        <w:wordWrap/>
        <w:overflowPunct/>
        <w:topLinePunct w:val="0"/>
        <w:bidi w:val="0"/>
        <w:snapToGrid w:val="0"/>
        <w:spacing w:beforeLines="0" w:afterLines="0" w:line="360" w:lineRule="auto"/>
        <w:ind w:left="0" w:leftChars="0" w:firstLine="422" w:firstLineChars="200"/>
        <w:textAlignment w:val="auto"/>
        <w:rPr>
          <w:rFonts w:hint="eastAsia" w:ascii="宋体" w:hAnsi="宋体" w:eastAsia="宋体" w:cs="宋体"/>
          <w:color w:val="auto"/>
          <w:sz w:val="21"/>
          <w:szCs w:val="21"/>
        </w:rPr>
      </w:pPr>
      <w:r>
        <w:rPr>
          <w:rFonts w:hint="eastAsia" w:ascii="宋体" w:hAnsi="宋体" w:eastAsia="宋体" w:cs="宋体"/>
          <w:b/>
          <w:color w:val="auto"/>
          <w:sz w:val="21"/>
          <w:szCs w:val="21"/>
        </w:rPr>
        <w:t>（七）评审过程的监控</w:t>
      </w:r>
    </w:p>
    <w:p>
      <w:pPr>
        <w:pStyle w:val="47"/>
        <w:keepNext w:val="0"/>
        <w:keepLines w:val="0"/>
        <w:pageBreakBefore w:val="0"/>
        <w:kinsoku/>
        <w:wordWrap/>
        <w:overflowPunct/>
        <w:topLinePunct w:val="0"/>
        <w:bidi w:val="0"/>
        <w:snapToGrid w:val="0"/>
        <w:spacing w:before="0" w:beforeAutospacing="0" w:after="0" w:afterAutospacing="0" w:line="360" w:lineRule="auto"/>
        <w:ind w:left="0" w:leftChars="0"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本项目评审过程实行全程录音、录像监控，政府采购监管部门视情进行现场监督，供应商在评审过程中所进行的试图影响评审结果的不公正活动，可能导致其被拒绝磋商。</w:t>
      </w:r>
    </w:p>
    <w:p>
      <w:pPr>
        <w:pStyle w:val="47"/>
        <w:keepNext w:val="0"/>
        <w:keepLines w:val="0"/>
        <w:pageBreakBefore w:val="0"/>
        <w:kinsoku/>
        <w:wordWrap/>
        <w:overflowPunct/>
        <w:topLinePunct w:val="0"/>
        <w:bidi w:val="0"/>
        <w:snapToGrid w:val="0"/>
        <w:spacing w:before="0" w:beforeAutospacing="0" w:after="0" w:afterAutospacing="0" w:line="360" w:lineRule="auto"/>
        <w:ind w:left="0" w:leftChars="0" w:firstLine="422" w:firstLineChars="200"/>
        <w:jc w:val="both"/>
        <w:textAlignment w:val="auto"/>
        <w:rPr>
          <w:rFonts w:hint="eastAsia" w:ascii="宋体" w:hAnsi="宋体" w:eastAsia="宋体" w:cs="宋体"/>
          <w:color w:val="auto"/>
          <w:sz w:val="21"/>
          <w:szCs w:val="21"/>
        </w:rPr>
      </w:pPr>
      <w:r>
        <w:rPr>
          <w:rFonts w:hint="eastAsia" w:ascii="宋体" w:hAnsi="宋体" w:eastAsia="宋体" w:cs="宋体"/>
          <w:b/>
          <w:color w:val="auto"/>
          <w:sz w:val="21"/>
          <w:szCs w:val="21"/>
        </w:rPr>
        <w:t>六、磋商结果确定</w:t>
      </w:r>
    </w:p>
    <w:p>
      <w:pPr>
        <w:pStyle w:val="47"/>
        <w:keepNext w:val="0"/>
        <w:keepLines w:val="0"/>
        <w:pageBreakBefore w:val="0"/>
        <w:kinsoku/>
        <w:wordWrap/>
        <w:overflowPunct/>
        <w:topLinePunct w:val="0"/>
        <w:autoSpaceDE/>
        <w:autoSpaceDN/>
        <w:bidi w:val="0"/>
        <w:adjustRightInd/>
        <w:snapToGrid w:val="0"/>
        <w:spacing w:before="0" w:beforeAutospacing="0" w:after="0" w:afterAutospacing="0" w:line="360" w:lineRule="auto"/>
        <w:ind w:left="0" w:leftChars="0"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确定成交供应商。磋商小组根据采购人的《授权意见确认书》，推荐成交候选供应商或直接确定成交供应商。其中推荐成交候选供应商的，采购组织机构在评审结束之日起2个工作日内将评审报告送交采购人，采购人自收到评审报告之日起5个工作日内在评审报告推荐的成交候选人中按顺序确定成交供应商。</w:t>
      </w:r>
    </w:p>
    <w:p>
      <w:pPr>
        <w:pStyle w:val="47"/>
        <w:keepNext w:val="0"/>
        <w:keepLines w:val="0"/>
        <w:pageBreakBefore w:val="0"/>
        <w:kinsoku/>
        <w:wordWrap/>
        <w:overflowPunct/>
        <w:topLinePunct w:val="0"/>
        <w:autoSpaceDE/>
        <w:autoSpaceDN/>
        <w:bidi w:val="0"/>
        <w:adjustRightInd/>
        <w:snapToGrid w:val="0"/>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中标结果公告发出后，采购监管部门如发现供应商出现投标硬件异常的，若查证后存在违法事实的，将取消该供应商的中标资格，剩余供应商达3家及以上的，由采购人决定是否按中标顺位替补；不足3家的，该项目作废标处理。</w:t>
      </w:r>
    </w:p>
    <w:p>
      <w:pPr>
        <w:keepNext w:val="0"/>
        <w:keepLines w:val="0"/>
        <w:pageBreakBefore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3、发布成交结果公告。采购组织机构应当在成交供应商确定后2个工作日内，在省级以上财政部门指定的政府采购信息发布媒体及相关网站上公告成交结果，并将磋商文件随同公告。</w:t>
      </w:r>
    </w:p>
    <w:p>
      <w:pPr>
        <w:keepNext w:val="0"/>
        <w:keepLines w:val="0"/>
        <w:pageBreakBefore w:val="0"/>
        <w:kinsoku/>
        <w:wordWrap/>
        <w:overflowPunct/>
        <w:topLinePunct w:val="0"/>
        <w:autoSpaceDE/>
        <w:autoSpaceDN/>
        <w:bidi w:val="0"/>
        <w:adjustRightInd/>
        <w:snapToGrid w:val="0"/>
        <w:spacing w:line="360" w:lineRule="auto"/>
        <w:ind w:firstLine="420" w:firstLineChars="200"/>
        <w:textAlignment w:val="auto"/>
        <w:rPr>
          <w:rFonts w:hint="eastAsia" w:ascii="宋体" w:hAnsi="宋体" w:eastAsia="宋体" w:cs="宋体"/>
          <w:color w:val="auto"/>
          <w:kern w:val="0"/>
          <w:szCs w:val="21"/>
        </w:rPr>
      </w:pPr>
      <w:r>
        <w:rPr>
          <w:rFonts w:hint="eastAsia" w:ascii="宋体" w:hAnsi="宋体" w:eastAsia="宋体" w:cs="宋体"/>
          <w:color w:val="auto"/>
          <w:kern w:val="0"/>
          <w:szCs w:val="21"/>
        </w:rPr>
        <w:t>4、发出成交通知书。采购组织机构在发布成交结果同时，向成交供应商发出成交通知书。</w:t>
      </w:r>
    </w:p>
    <w:p>
      <w:pPr>
        <w:keepNext w:val="0"/>
        <w:keepLines w:val="0"/>
        <w:pageBreakBefore w:val="0"/>
        <w:kinsoku/>
        <w:wordWrap/>
        <w:overflowPunct/>
        <w:topLinePunct w:val="0"/>
        <w:bidi w:val="0"/>
        <w:snapToGrid w:val="0"/>
        <w:spacing w:line="360" w:lineRule="auto"/>
        <w:ind w:firstLine="422" w:firstLineChars="200"/>
        <w:textAlignment w:val="auto"/>
        <w:rPr>
          <w:rFonts w:hint="eastAsia" w:ascii="宋体" w:hAnsi="宋体" w:eastAsia="宋体" w:cs="宋体"/>
          <w:b/>
          <w:color w:val="auto"/>
          <w:kern w:val="0"/>
          <w:szCs w:val="21"/>
        </w:rPr>
      </w:pPr>
      <w:r>
        <w:rPr>
          <w:rFonts w:hint="eastAsia" w:ascii="宋体" w:hAnsi="宋体" w:eastAsia="宋体" w:cs="宋体"/>
          <w:b/>
          <w:color w:val="auto"/>
          <w:kern w:val="0"/>
          <w:szCs w:val="21"/>
        </w:rPr>
        <w:t>七、合同签订及公告</w:t>
      </w:r>
    </w:p>
    <w:p>
      <w:pPr>
        <w:pStyle w:val="23"/>
        <w:keepNext w:val="0"/>
        <w:keepLines w:val="0"/>
        <w:pageBreakBefore w:val="0"/>
        <w:kinsoku/>
        <w:wordWrap/>
        <w:overflowPunct/>
        <w:topLinePunct w:val="0"/>
        <w:bidi w:val="0"/>
        <w:snapToGrid w:val="0"/>
        <w:spacing w:after="0" w:line="360" w:lineRule="auto"/>
        <w:ind w:left="0" w:leftChars="0" w:firstLine="422" w:firstLineChars="200"/>
        <w:textAlignment w:val="auto"/>
        <w:rPr>
          <w:rFonts w:hint="eastAsia" w:ascii="宋体" w:hAnsi="宋体" w:eastAsia="宋体" w:cs="宋体"/>
          <w:b/>
          <w:color w:val="auto"/>
          <w:szCs w:val="21"/>
        </w:rPr>
      </w:pPr>
      <w:r>
        <w:rPr>
          <w:rFonts w:hint="eastAsia" w:ascii="宋体" w:hAnsi="宋体" w:eastAsia="宋体" w:cs="宋体"/>
          <w:b/>
          <w:color w:val="auto"/>
          <w:szCs w:val="21"/>
        </w:rPr>
        <w:t>（一）签订合同</w:t>
      </w:r>
    </w:p>
    <w:p>
      <w:pPr>
        <w:pStyle w:val="47"/>
        <w:keepNext w:val="0"/>
        <w:keepLines w:val="0"/>
        <w:pageBreakBefore w:val="0"/>
        <w:kinsoku/>
        <w:wordWrap/>
        <w:overflowPunct/>
        <w:topLinePunct w:val="0"/>
        <w:bidi w:val="0"/>
        <w:snapToGrid w:val="0"/>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1、采购人应当自成交通知书发出之日起30个工作日内，按照磋商采购文件确定的合同文本以及采购标的、规格型号、采购金额、采购数量和服务要求等事项签订政府采购合同。</w:t>
      </w:r>
    </w:p>
    <w:p>
      <w:pPr>
        <w:pStyle w:val="47"/>
        <w:keepNext w:val="0"/>
        <w:keepLines w:val="0"/>
        <w:pageBreakBefore w:val="0"/>
        <w:kinsoku/>
        <w:wordWrap/>
        <w:overflowPunct/>
        <w:topLinePunct w:val="0"/>
        <w:bidi w:val="0"/>
        <w:snapToGrid w:val="0"/>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采购人不得向成交供应商提出超出磋商文件以外的任何要求作为签订合同的条件，不得与成交供应商订立背离磋商文件确定的合同文本以及采购标的、规格型号、采购金额、采购数量和服务要求等实质性内容的协议。</w:t>
      </w:r>
    </w:p>
    <w:p>
      <w:pPr>
        <w:pStyle w:val="47"/>
        <w:keepNext w:val="0"/>
        <w:keepLines w:val="0"/>
        <w:pageBreakBefore w:val="0"/>
        <w:kinsoku/>
        <w:wordWrap/>
        <w:overflowPunct/>
        <w:topLinePunct w:val="0"/>
        <w:bidi w:val="0"/>
        <w:snapToGrid w:val="0"/>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3、成交供应商无故拖延、拒签合同的,取消成交资格。</w:t>
      </w:r>
    </w:p>
    <w:p>
      <w:pPr>
        <w:pStyle w:val="47"/>
        <w:keepNext w:val="0"/>
        <w:keepLines w:val="0"/>
        <w:pageBreakBefore w:val="0"/>
        <w:kinsoku/>
        <w:wordWrap/>
        <w:overflowPunct/>
        <w:topLinePunct w:val="0"/>
        <w:bidi w:val="0"/>
        <w:snapToGrid w:val="0"/>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4、成交供应商拒绝与采购人签订合同的，采购人可以按照评审报告推荐的成交候选供应商名单排序，确定下一候选供应商为成交供应商，也可以重新开展政府采购活动。同时，拒绝与采购人签订合同的供应商，由同级财政部门依法作出处理。</w:t>
      </w:r>
    </w:p>
    <w:p>
      <w:pPr>
        <w:pStyle w:val="47"/>
        <w:keepNext w:val="0"/>
        <w:keepLines w:val="0"/>
        <w:pageBreakBefore w:val="0"/>
        <w:kinsoku/>
        <w:wordWrap/>
        <w:overflowPunct/>
        <w:topLinePunct w:val="0"/>
        <w:bidi w:val="0"/>
        <w:snapToGrid w:val="0"/>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5、询问或者质疑事项可能影响成交结果的，采购人应当暂停签订合同，已经签订合同的，应当中止履行合同（成交结果的质疑期为成交结果公告期限届满之日起七个工作日）。</w:t>
      </w:r>
    </w:p>
    <w:p>
      <w:pPr>
        <w:pStyle w:val="47"/>
        <w:keepNext w:val="0"/>
        <w:keepLines w:val="0"/>
        <w:pageBreakBefore w:val="0"/>
        <w:kinsoku/>
        <w:wordWrap/>
        <w:overflowPunct/>
        <w:topLinePunct w:val="0"/>
        <w:bidi w:val="0"/>
        <w:snapToGrid w:val="0"/>
        <w:spacing w:before="0" w:beforeAutospacing="0" w:after="0" w:afterAutospacing="0" w:line="360" w:lineRule="auto"/>
        <w:ind w:firstLine="422" w:firstLineChars="200"/>
        <w:jc w:val="both"/>
        <w:textAlignment w:val="auto"/>
        <w:rPr>
          <w:rFonts w:hint="eastAsia" w:ascii="宋体" w:hAnsi="宋体" w:eastAsia="宋体" w:cs="宋体"/>
          <w:b/>
          <w:color w:val="auto"/>
          <w:sz w:val="21"/>
          <w:szCs w:val="21"/>
        </w:rPr>
      </w:pPr>
      <w:r>
        <w:rPr>
          <w:rFonts w:hint="eastAsia" w:ascii="宋体" w:hAnsi="宋体" w:eastAsia="宋体" w:cs="宋体"/>
          <w:b/>
          <w:color w:val="auto"/>
          <w:sz w:val="21"/>
          <w:szCs w:val="21"/>
        </w:rPr>
        <w:t>（二）合同公告及备案</w:t>
      </w:r>
    </w:p>
    <w:p>
      <w:pPr>
        <w:pStyle w:val="47"/>
        <w:keepNext w:val="0"/>
        <w:keepLines w:val="0"/>
        <w:pageBreakBefore w:val="0"/>
        <w:kinsoku/>
        <w:wordWrap/>
        <w:overflowPunct/>
        <w:topLinePunct w:val="0"/>
        <w:bidi w:val="0"/>
        <w:snapToGrid w:val="0"/>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采购人应当自政府采购合同签订之日起2个工作日内，在省级以上财政部门指定的政府采购信息发布媒体及相关网站上公告。</w:t>
      </w:r>
    </w:p>
    <w:p>
      <w:pPr>
        <w:keepNext w:val="0"/>
        <w:keepLines w:val="0"/>
        <w:pageBreakBefore w:val="0"/>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left" w:pos="6300"/>
          <w:tab w:val="left" w:pos="6720"/>
          <w:tab w:val="left" w:pos="7140"/>
          <w:tab w:val="left" w:pos="7560"/>
          <w:tab w:val="left" w:pos="7980"/>
          <w:tab w:val="left" w:pos="8400"/>
          <w:tab w:val="left" w:pos="8820"/>
          <w:tab w:val="left" w:pos="9240"/>
          <w:tab w:val="left" w:pos="9660"/>
          <w:tab w:val="left" w:pos="10080"/>
          <w:tab w:val="left" w:pos="10500"/>
          <w:tab w:val="left" w:pos="10920"/>
          <w:tab w:val="left" w:pos="11340"/>
          <w:tab w:val="left" w:pos="11760"/>
          <w:tab w:val="left" w:pos="12180"/>
          <w:tab w:val="left" w:pos="12600"/>
          <w:tab w:val="left" w:pos="13020"/>
          <w:tab w:val="left" w:pos="13440"/>
        </w:tabs>
        <w:kinsoku/>
        <w:wordWrap/>
        <w:overflowPunct/>
        <w:topLinePunct w:val="0"/>
        <w:autoSpaceDE w:val="0"/>
        <w:autoSpaceDN w:val="0"/>
        <w:bidi w:val="0"/>
        <w:adjustRightInd w:val="0"/>
        <w:snapToGrid w:val="0"/>
        <w:spacing w:line="360" w:lineRule="auto"/>
        <w:ind w:firstLine="422" w:firstLineChars="200"/>
        <w:textAlignment w:val="auto"/>
        <w:rPr>
          <w:rFonts w:hint="eastAsia" w:ascii="宋体" w:hAnsi="宋体" w:eastAsia="宋体" w:cs="宋体"/>
          <w:b/>
          <w:color w:val="auto"/>
          <w:szCs w:val="21"/>
        </w:rPr>
      </w:pPr>
      <w:r>
        <w:rPr>
          <w:rFonts w:hint="eastAsia" w:ascii="宋体" w:hAnsi="宋体" w:eastAsia="宋体" w:cs="宋体"/>
          <w:b/>
          <w:color w:val="auto"/>
          <w:szCs w:val="21"/>
        </w:rPr>
        <w:t>八、中标服务费</w:t>
      </w:r>
    </w:p>
    <w:p>
      <w:pPr>
        <w:pStyle w:val="47"/>
        <w:keepNext w:val="0"/>
        <w:keepLines w:val="0"/>
        <w:pageBreakBefore w:val="0"/>
        <w:kinsoku/>
        <w:wordWrap/>
        <w:overflowPunct/>
        <w:topLinePunct w:val="0"/>
        <w:bidi w:val="0"/>
        <w:snapToGrid w:val="0"/>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 中标人须向采购代理机构按如下标准和规定交纳中标服务费。</w:t>
      </w:r>
    </w:p>
    <w:p>
      <w:pPr>
        <w:pStyle w:val="47"/>
        <w:keepNext w:val="0"/>
        <w:keepLines w:val="0"/>
        <w:pageBreakBefore w:val="0"/>
        <w:kinsoku/>
        <w:wordWrap/>
        <w:overflowPunct/>
        <w:topLinePunct w:val="0"/>
        <w:bidi w:val="0"/>
        <w:snapToGrid w:val="0"/>
        <w:spacing w:before="0" w:beforeAutospacing="0" w:after="0" w:afterAutospacing="0" w:line="360" w:lineRule="auto"/>
        <w:ind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2.中标服务费为人民币</w:t>
      </w:r>
      <w:r>
        <w:rPr>
          <w:rFonts w:hint="eastAsia" w:ascii="宋体" w:hAnsi="宋体" w:eastAsia="宋体" w:cs="宋体"/>
          <w:color w:val="auto"/>
          <w:sz w:val="21"/>
          <w:szCs w:val="21"/>
          <w:u w:val="single"/>
        </w:rPr>
        <w:t xml:space="preserve"> </w:t>
      </w:r>
      <w:r>
        <w:rPr>
          <w:rFonts w:hint="eastAsia" w:cs="宋体"/>
          <w:color w:val="auto"/>
          <w:sz w:val="21"/>
          <w:szCs w:val="21"/>
          <w:u w:val="single"/>
          <w:lang w:val="en-US" w:eastAsia="zh-CN"/>
        </w:rPr>
        <w:t>5</w:t>
      </w:r>
      <w:r>
        <w:rPr>
          <w:rFonts w:hint="eastAsia" w:ascii="宋体" w:hAnsi="宋体" w:eastAsia="宋体" w:cs="宋体"/>
          <w:color w:val="auto"/>
          <w:sz w:val="21"/>
          <w:szCs w:val="21"/>
          <w:u w:val="single"/>
          <w:lang w:val="en-US" w:eastAsia="zh-CN"/>
        </w:rPr>
        <w:t>000</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元，在领取成交通知书时缴纳。</w:t>
      </w:r>
    </w:p>
    <w:p>
      <w:p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left" w:pos="6300"/>
          <w:tab w:val="left" w:pos="6720"/>
          <w:tab w:val="left" w:pos="7140"/>
          <w:tab w:val="left" w:pos="7560"/>
          <w:tab w:val="left" w:pos="7980"/>
          <w:tab w:val="left" w:pos="8400"/>
          <w:tab w:val="left" w:pos="8820"/>
          <w:tab w:val="left" w:pos="9240"/>
          <w:tab w:val="left" w:pos="9660"/>
          <w:tab w:val="left" w:pos="10080"/>
          <w:tab w:val="left" w:pos="10500"/>
          <w:tab w:val="left" w:pos="10920"/>
          <w:tab w:val="left" w:pos="11340"/>
          <w:tab w:val="left" w:pos="11760"/>
          <w:tab w:val="left" w:pos="12180"/>
          <w:tab w:val="left" w:pos="12600"/>
          <w:tab w:val="left" w:pos="13020"/>
          <w:tab w:val="left" w:pos="13440"/>
        </w:tabs>
        <w:autoSpaceDE w:val="0"/>
        <w:autoSpaceDN w:val="0"/>
        <w:adjustRightInd w:val="0"/>
        <w:snapToGrid w:val="0"/>
        <w:spacing w:line="360" w:lineRule="auto"/>
        <w:ind w:firstLine="454"/>
        <w:rPr>
          <w:rFonts w:ascii="宋体" w:hAnsi="宋体"/>
          <w:b/>
          <w:color w:val="auto"/>
          <w:szCs w:val="21"/>
        </w:rPr>
      </w:pPr>
      <w:r>
        <w:rPr>
          <w:color w:val="auto"/>
          <w:szCs w:val="21"/>
        </w:rPr>
        <w:br w:type="page"/>
      </w:r>
    </w:p>
    <w:p>
      <w:pPr>
        <w:pStyle w:val="29"/>
        <w:snapToGrid w:val="0"/>
        <w:spacing w:before="156" w:after="156" w:line="240" w:lineRule="auto"/>
        <w:jc w:val="center"/>
        <w:outlineLvl w:val="0"/>
        <w:rPr>
          <w:rFonts w:ascii="黑体" w:hAnsi="宋体" w:eastAsia="黑体"/>
          <w:color w:val="auto"/>
          <w:sz w:val="30"/>
          <w:szCs w:val="30"/>
        </w:rPr>
      </w:pPr>
      <w:bookmarkStart w:id="9" w:name="_Toc458084043"/>
      <w:r>
        <w:rPr>
          <w:rFonts w:hint="eastAsia" w:ascii="黑体" w:eastAsia="黑体"/>
          <w:color w:val="auto"/>
          <w:sz w:val="30"/>
          <w:szCs w:val="30"/>
        </w:rPr>
        <w:t>第四章  评标办法及评分标准</w:t>
      </w:r>
      <w:bookmarkEnd w:id="9"/>
    </w:p>
    <w:p>
      <w:pPr>
        <w:keepNext w:val="0"/>
        <w:keepLines w:val="0"/>
        <w:pageBreakBefore w:val="0"/>
        <w:widowControl w:val="0"/>
        <w:kinsoku/>
        <w:wordWrap/>
        <w:overflowPunct/>
        <w:topLinePunct w:val="0"/>
        <w:bidi w:val="0"/>
        <w:snapToGrid w:val="0"/>
        <w:spacing w:line="360" w:lineRule="auto"/>
        <w:ind w:right="0" w:firstLine="420" w:firstLineChars="200"/>
        <w:textAlignment w:val="auto"/>
        <w:rPr>
          <w:rFonts w:ascii="宋体" w:hAnsi="宋体"/>
          <w:b/>
          <w:i/>
          <w:color w:val="auto"/>
          <w:szCs w:val="21"/>
        </w:rPr>
      </w:pPr>
      <w:bookmarkStart w:id="10" w:name="_Toc458084044"/>
      <w:r>
        <w:rPr>
          <w:rFonts w:hint="eastAsia" w:ascii="宋体" w:hAnsi="宋体"/>
          <w:color w:val="auto"/>
          <w:szCs w:val="21"/>
        </w:rPr>
        <w:t>一、采购组织机构将组织</w:t>
      </w:r>
      <w:r>
        <w:rPr>
          <w:rFonts w:hint="eastAsia" w:ascii="宋体" w:hAnsi="宋体"/>
          <w:color w:val="auto"/>
          <w:szCs w:val="21"/>
          <w:lang w:val="zh-CN"/>
        </w:rPr>
        <w:t>磋商小组</w:t>
      </w:r>
      <w:r>
        <w:rPr>
          <w:rFonts w:hint="eastAsia" w:ascii="宋体" w:hAnsi="宋体"/>
          <w:color w:val="auto"/>
          <w:szCs w:val="21"/>
        </w:rPr>
        <w:t>，对供应商提供的磋商响应文件进行综合评审。</w:t>
      </w:r>
    </w:p>
    <w:p>
      <w:pPr>
        <w:keepNext w:val="0"/>
        <w:keepLines w:val="0"/>
        <w:pageBreakBefore w:val="0"/>
        <w:widowControl w:val="0"/>
        <w:kinsoku/>
        <w:wordWrap/>
        <w:overflowPunct/>
        <w:topLinePunct w:val="0"/>
        <w:bidi w:val="0"/>
        <w:snapToGrid w:val="0"/>
        <w:spacing w:line="360" w:lineRule="auto"/>
        <w:ind w:right="0" w:firstLine="420" w:firstLineChars="200"/>
        <w:textAlignment w:val="auto"/>
        <w:rPr>
          <w:rFonts w:ascii="宋体" w:hAnsi="宋体"/>
          <w:color w:val="auto"/>
          <w:szCs w:val="21"/>
        </w:rPr>
      </w:pPr>
      <w:r>
        <w:rPr>
          <w:rFonts w:hint="eastAsia" w:ascii="宋体" w:hAnsi="宋体"/>
          <w:color w:val="auto"/>
          <w:szCs w:val="21"/>
        </w:rPr>
        <w:t>二、</w:t>
      </w:r>
      <w:r>
        <w:rPr>
          <w:rFonts w:hint="eastAsia" w:ascii="宋体" w:hAnsi="宋体"/>
          <w:color w:val="auto"/>
          <w:szCs w:val="21"/>
          <w:lang w:val="zh-CN"/>
        </w:rPr>
        <w:t>本项目总分100分(</w:t>
      </w:r>
      <w:r>
        <w:rPr>
          <w:rFonts w:hint="eastAsia" w:ascii="宋体" w:hAnsi="宋体"/>
          <w:color w:val="auto"/>
          <w:szCs w:val="21"/>
        </w:rPr>
        <w:t>商务与技术文件</w:t>
      </w:r>
      <w:r>
        <w:rPr>
          <w:rFonts w:hint="eastAsia" w:ascii="宋体" w:hAnsi="宋体"/>
          <w:color w:val="auto"/>
          <w:szCs w:val="21"/>
          <w:lang w:val="zh-CN"/>
        </w:rPr>
        <w:t>为</w:t>
      </w:r>
      <w:r>
        <w:rPr>
          <w:rFonts w:hint="eastAsia" w:ascii="宋体" w:hAnsi="宋体"/>
          <w:color w:val="auto"/>
          <w:szCs w:val="21"/>
        </w:rPr>
        <w:t>80</w:t>
      </w:r>
      <w:r>
        <w:rPr>
          <w:rFonts w:hint="eastAsia" w:ascii="宋体" w:hAnsi="宋体"/>
          <w:color w:val="auto"/>
          <w:szCs w:val="21"/>
          <w:lang w:val="zh-CN"/>
        </w:rPr>
        <w:t>分，报价文件为</w:t>
      </w:r>
      <w:r>
        <w:rPr>
          <w:rFonts w:hint="eastAsia" w:ascii="宋体" w:hAnsi="宋体"/>
          <w:color w:val="auto"/>
          <w:szCs w:val="21"/>
        </w:rPr>
        <w:t>20</w:t>
      </w:r>
      <w:r>
        <w:rPr>
          <w:rFonts w:hint="eastAsia" w:ascii="宋体" w:hAnsi="宋体"/>
          <w:color w:val="auto"/>
          <w:szCs w:val="21"/>
          <w:lang w:val="zh-CN"/>
        </w:rPr>
        <w:t>分)。各磋商供应商的综合得分为其</w:t>
      </w:r>
      <w:r>
        <w:rPr>
          <w:rFonts w:hint="eastAsia" w:ascii="宋体" w:hAnsi="宋体"/>
          <w:color w:val="auto"/>
          <w:szCs w:val="21"/>
        </w:rPr>
        <w:t>商务与技术文件</w:t>
      </w:r>
      <w:r>
        <w:rPr>
          <w:rFonts w:hint="eastAsia" w:ascii="宋体" w:hAnsi="宋体"/>
          <w:color w:val="auto"/>
          <w:szCs w:val="21"/>
          <w:lang w:val="zh-CN"/>
        </w:rPr>
        <w:t>得分与报价文件得分之和，即综合得分=商务技术文件得分</w:t>
      </w:r>
      <w:r>
        <w:rPr>
          <w:rFonts w:hint="eastAsia" w:ascii="宋体" w:hAnsi="宋体"/>
          <w:color w:val="auto"/>
          <w:szCs w:val="21"/>
        </w:rPr>
        <w:t>+</w:t>
      </w:r>
      <w:r>
        <w:rPr>
          <w:rFonts w:hint="eastAsia" w:ascii="宋体" w:hAnsi="宋体"/>
          <w:color w:val="auto"/>
          <w:szCs w:val="21"/>
          <w:lang w:val="zh-CN"/>
        </w:rPr>
        <w:t>报价文件得分。所有评分均保留两位小数。</w:t>
      </w:r>
    </w:p>
    <w:p>
      <w:pPr>
        <w:keepNext w:val="0"/>
        <w:keepLines w:val="0"/>
        <w:pageBreakBefore w:val="0"/>
        <w:widowControl w:val="0"/>
        <w:kinsoku/>
        <w:wordWrap/>
        <w:overflowPunct/>
        <w:topLinePunct w:val="0"/>
        <w:bidi w:val="0"/>
        <w:snapToGrid w:val="0"/>
        <w:spacing w:line="360" w:lineRule="auto"/>
        <w:ind w:right="0" w:firstLine="420" w:firstLineChars="200"/>
        <w:textAlignment w:val="auto"/>
        <w:rPr>
          <w:rFonts w:ascii="宋体" w:hAnsi="宋体"/>
          <w:color w:val="auto"/>
          <w:szCs w:val="21"/>
        </w:rPr>
      </w:pPr>
      <w:r>
        <w:rPr>
          <w:rFonts w:hint="eastAsia" w:ascii="宋体" w:hAnsi="宋体"/>
          <w:color w:val="auto"/>
          <w:szCs w:val="21"/>
        </w:rPr>
        <w:t>（一）商务与技术文件中的客观分由</w:t>
      </w:r>
      <w:r>
        <w:rPr>
          <w:rFonts w:hint="eastAsia" w:ascii="宋体" w:hAnsi="宋体"/>
          <w:color w:val="auto"/>
          <w:szCs w:val="21"/>
          <w:lang w:val="zh-CN"/>
        </w:rPr>
        <w:t>磋商小组</w:t>
      </w:r>
      <w:r>
        <w:rPr>
          <w:rFonts w:hint="eastAsia" w:ascii="宋体" w:hAnsi="宋体"/>
          <w:color w:val="auto"/>
          <w:szCs w:val="21"/>
        </w:rPr>
        <w:t>讨论后统一打分；其余在规定的分值内单独评定打分。</w:t>
      </w:r>
    </w:p>
    <w:p>
      <w:pPr>
        <w:keepNext w:val="0"/>
        <w:keepLines w:val="0"/>
        <w:pageBreakBefore w:val="0"/>
        <w:widowControl w:val="0"/>
        <w:kinsoku/>
        <w:wordWrap/>
        <w:overflowPunct/>
        <w:topLinePunct w:val="0"/>
        <w:bidi w:val="0"/>
        <w:snapToGrid w:val="0"/>
        <w:spacing w:line="360" w:lineRule="auto"/>
        <w:ind w:right="0" w:firstLine="420" w:firstLineChars="200"/>
        <w:textAlignment w:val="auto"/>
        <w:rPr>
          <w:rFonts w:ascii="宋体" w:hAnsi="宋体"/>
          <w:color w:val="auto"/>
          <w:szCs w:val="21"/>
        </w:rPr>
      </w:pPr>
      <w:r>
        <w:rPr>
          <w:rFonts w:hint="eastAsia" w:ascii="宋体" w:hAnsi="宋体"/>
          <w:color w:val="auto"/>
          <w:szCs w:val="21"/>
        </w:rPr>
        <w:t>（二）各供应商商务与技术文件得分按照</w:t>
      </w:r>
      <w:r>
        <w:rPr>
          <w:rFonts w:hint="eastAsia" w:ascii="宋体" w:hAnsi="宋体"/>
          <w:color w:val="auto"/>
          <w:szCs w:val="21"/>
          <w:lang w:val="zh-CN"/>
        </w:rPr>
        <w:t>磋商小组</w:t>
      </w:r>
      <w:r>
        <w:rPr>
          <w:rFonts w:hint="eastAsia" w:ascii="宋体" w:hAnsi="宋体"/>
          <w:color w:val="auto"/>
          <w:szCs w:val="21"/>
        </w:rPr>
        <w:t>成员的独立评分结果汇总后的算术平均分计算，计算公式为：</w:t>
      </w:r>
    </w:p>
    <w:p>
      <w:pPr>
        <w:keepNext w:val="0"/>
        <w:keepLines w:val="0"/>
        <w:pageBreakBefore w:val="0"/>
        <w:widowControl w:val="0"/>
        <w:kinsoku/>
        <w:wordWrap/>
        <w:overflowPunct/>
        <w:topLinePunct w:val="0"/>
        <w:bidi w:val="0"/>
        <w:snapToGrid w:val="0"/>
        <w:spacing w:line="360" w:lineRule="auto"/>
        <w:ind w:right="0" w:firstLine="420" w:firstLineChars="200"/>
        <w:textAlignment w:val="auto"/>
        <w:rPr>
          <w:rFonts w:ascii="宋体" w:hAnsi="宋体"/>
          <w:color w:val="auto"/>
          <w:szCs w:val="21"/>
        </w:rPr>
      </w:pPr>
      <w:r>
        <w:rPr>
          <w:rFonts w:hint="eastAsia" w:ascii="宋体" w:hAnsi="宋体"/>
          <w:color w:val="auto"/>
          <w:szCs w:val="21"/>
        </w:rPr>
        <w:t>商务与技术文件得分=</w:t>
      </w:r>
      <w:r>
        <w:rPr>
          <w:rFonts w:hint="eastAsia" w:ascii="宋体" w:hAnsi="宋体"/>
          <w:color w:val="auto"/>
          <w:szCs w:val="21"/>
          <w:lang w:val="zh-CN"/>
        </w:rPr>
        <w:t>磋商小组</w:t>
      </w:r>
      <w:r>
        <w:rPr>
          <w:rFonts w:hint="eastAsia" w:ascii="宋体" w:hAnsi="宋体"/>
          <w:color w:val="auto"/>
          <w:szCs w:val="21"/>
        </w:rPr>
        <w:t>所有成员评分合计数/</w:t>
      </w:r>
      <w:r>
        <w:rPr>
          <w:rFonts w:hint="eastAsia" w:ascii="宋体" w:hAnsi="宋体"/>
          <w:color w:val="auto"/>
          <w:szCs w:val="21"/>
          <w:lang w:val="zh-CN"/>
        </w:rPr>
        <w:t>磋商小组</w:t>
      </w:r>
      <w:r>
        <w:rPr>
          <w:rFonts w:hint="eastAsia" w:ascii="宋体" w:hAnsi="宋体"/>
          <w:color w:val="auto"/>
          <w:szCs w:val="21"/>
        </w:rPr>
        <w:t>组成人员数。</w:t>
      </w:r>
    </w:p>
    <w:p>
      <w:pPr>
        <w:keepNext w:val="0"/>
        <w:keepLines w:val="0"/>
        <w:pageBreakBefore w:val="0"/>
        <w:widowControl w:val="0"/>
        <w:kinsoku/>
        <w:wordWrap/>
        <w:overflowPunct/>
        <w:topLinePunct w:val="0"/>
        <w:bidi w:val="0"/>
        <w:snapToGrid w:val="0"/>
        <w:spacing w:line="360" w:lineRule="auto"/>
        <w:ind w:right="0" w:firstLine="420" w:firstLineChars="200"/>
        <w:textAlignment w:val="auto"/>
        <w:rPr>
          <w:rFonts w:ascii="宋体" w:hAnsi="宋体"/>
          <w:color w:val="auto"/>
          <w:szCs w:val="21"/>
        </w:rPr>
      </w:pPr>
      <w:r>
        <w:rPr>
          <w:rFonts w:hint="eastAsia" w:ascii="宋体" w:hAnsi="宋体"/>
          <w:color w:val="auto"/>
          <w:szCs w:val="21"/>
        </w:rPr>
        <w:t>（三）综合评分法中的价格分统一采用低价优先法计算，即满足采购文件要求且最后报价最低的供应商的价格作为评标基准价，其报价得满分。其他供应商的价格分统一按照下列公式计算：</w:t>
      </w:r>
    </w:p>
    <w:p>
      <w:pPr>
        <w:keepNext w:val="0"/>
        <w:keepLines w:val="0"/>
        <w:pageBreakBefore w:val="0"/>
        <w:widowControl w:val="0"/>
        <w:kinsoku/>
        <w:wordWrap/>
        <w:overflowPunct/>
        <w:topLinePunct w:val="0"/>
        <w:bidi w:val="0"/>
        <w:snapToGrid w:val="0"/>
        <w:spacing w:line="360" w:lineRule="auto"/>
        <w:ind w:right="0" w:firstLine="420" w:firstLineChars="200"/>
        <w:textAlignment w:val="auto"/>
        <w:rPr>
          <w:rFonts w:ascii="宋体" w:hAnsi="宋体"/>
          <w:color w:val="auto"/>
          <w:szCs w:val="21"/>
        </w:rPr>
      </w:pPr>
      <w:r>
        <w:rPr>
          <w:rFonts w:hint="eastAsia" w:ascii="宋体" w:hAnsi="宋体"/>
          <w:bCs/>
          <w:color w:val="auto"/>
          <w:szCs w:val="21"/>
          <w:u w:val="single"/>
        </w:rPr>
        <w:t>投标报价得</w:t>
      </w:r>
      <w:r>
        <w:rPr>
          <w:rFonts w:ascii="宋体" w:hAnsi="宋体"/>
          <w:bCs/>
          <w:color w:val="auto"/>
          <w:szCs w:val="21"/>
          <w:u w:val="single"/>
        </w:rPr>
        <w:t>分=(评标基准价／投标报价)</w:t>
      </w:r>
      <w:r>
        <w:rPr>
          <w:rFonts w:ascii="宋体" w:hAnsi="宋体"/>
          <w:color w:val="auto"/>
          <w:szCs w:val="21"/>
        </w:rPr>
        <w:t>×</w:t>
      </w:r>
      <w:r>
        <w:rPr>
          <w:rFonts w:hint="eastAsia" w:ascii="宋体" w:hAnsi="宋体"/>
          <w:color w:val="auto"/>
          <w:szCs w:val="21"/>
        </w:rPr>
        <w:t>20%</w:t>
      </w:r>
      <w:r>
        <w:rPr>
          <w:rFonts w:ascii="宋体" w:hAnsi="宋体"/>
          <w:color w:val="auto"/>
          <w:szCs w:val="21"/>
        </w:rPr>
        <w:t>×100</w:t>
      </w:r>
      <w:r>
        <w:rPr>
          <w:rFonts w:hint="eastAsia" w:ascii="宋体" w:hAnsi="宋体"/>
          <w:color w:val="auto"/>
          <w:szCs w:val="21"/>
        </w:rPr>
        <w:t xml:space="preserve"> 。</w:t>
      </w:r>
    </w:p>
    <w:p>
      <w:pPr>
        <w:keepNext w:val="0"/>
        <w:keepLines w:val="0"/>
        <w:pageBreakBefore w:val="0"/>
        <w:widowControl w:val="0"/>
        <w:kinsoku/>
        <w:wordWrap/>
        <w:overflowPunct/>
        <w:topLinePunct w:val="0"/>
        <w:bidi w:val="0"/>
        <w:snapToGrid w:val="0"/>
        <w:spacing w:line="360" w:lineRule="auto"/>
        <w:ind w:right="0" w:firstLine="420" w:firstLineChars="200"/>
        <w:textAlignment w:val="auto"/>
        <w:rPr>
          <w:rFonts w:ascii="宋体" w:hAnsi="宋体"/>
          <w:color w:val="auto"/>
          <w:szCs w:val="21"/>
        </w:rPr>
      </w:pPr>
      <w:r>
        <w:rPr>
          <w:rFonts w:hint="eastAsia" w:ascii="宋体" w:hAnsi="宋体"/>
          <w:color w:val="auto"/>
          <w:szCs w:val="21"/>
        </w:rPr>
        <w:t>（四）政府采购政策及优惠：</w:t>
      </w:r>
      <w:r>
        <w:rPr>
          <w:rFonts w:hint="eastAsia" w:ascii="宋体"/>
          <w:color w:val="auto"/>
          <w:szCs w:val="21"/>
          <w:lang w:val="zh-CN"/>
        </w:rPr>
        <w:t>小微企业投标是指符合《中小企业划型标准规定》的磋商供应商，通过投标提供本企业制造的货物、承担的工程或服务，或者提供其他小微企业制造的货物。本项所指货物不包括大型、中型企业注册商标的货物。小微企业投标应提供《小微企业声明函》、《产品适用政府采购政策情况表》（仅指货物，见附件），如磋商供应商提供其他小微企业制造的货物，应同时提供制造商的《小微企业声明函（制造商）》（仅指货物）；（2）监狱企业参加政府采购活动时，应当提供省级以上监狱管理局、戒毒管理局（含新疆生产建设兵团）出具的属于监狱企业的证明文件和《产品适用政府采购政策情况表》（仅指货物，见附件），视同小型。微型企业，享受小微企业政府采购优惠政策（3）残疾人福利性单位在参加政府采购活动时，应提供《残疾人福利性单位声明函》（见附件）和《产品适用政府采购政策情况表》（仅指货物，见附件），视同小型、微型企业，享受小微企业政府采购优惠政策。注：对于小型微型企业产品的价格给予6%的扣除（享受一项优惠政策以上的只按一项计算，不重复扣除），用扣除后的价格参与评审。小型微型企业需填写《小微企业声明函》</w:t>
      </w:r>
      <w:r>
        <w:rPr>
          <w:rFonts w:hint="eastAsia" w:ascii="宋体"/>
          <w:bCs/>
          <w:color w:val="auto"/>
          <w:szCs w:val="21"/>
          <w:lang w:val="zh-CN"/>
        </w:rPr>
        <w:t>）。</w:t>
      </w:r>
    </w:p>
    <w:p>
      <w:pPr>
        <w:keepNext w:val="0"/>
        <w:keepLines w:val="0"/>
        <w:pageBreakBefore w:val="0"/>
        <w:widowControl w:val="0"/>
        <w:kinsoku/>
        <w:wordWrap/>
        <w:overflowPunct/>
        <w:topLinePunct w:val="0"/>
        <w:bidi w:val="0"/>
        <w:snapToGrid w:val="0"/>
        <w:spacing w:line="360" w:lineRule="auto"/>
        <w:ind w:right="0" w:firstLine="420" w:firstLineChars="200"/>
        <w:textAlignment w:val="auto"/>
        <w:rPr>
          <w:rFonts w:ascii="宋体" w:hAnsi="宋体"/>
          <w:color w:val="auto"/>
          <w:szCs w:val="21"/>
        </w:rPr>
      </w:pPr>
      <w:r>
        <w:rPr>
          <w:rFonts w:hint="eastAsia" w:ascii="宋体" w:hAnsi="宋体"/>
          <w:color w:val="auto"/>
          <w:szCs w:val="21"/>
        </w:rPr>
        <w:t>具体优惠：对于小型微型企业产品的价格给予6%的扣除，用扣除后的价格计算评审基准价和最后报价。同一供应商（包括联合体），小微企业、监狱企业、残疾人福利性单位价格扣除优惠只享受一次，不得重复享受。</w:t>
      </w:r>
    </w:p>
    <w:p>
      <w:pPr>
        <w:keepNext w:val="0"/>
        <w:keepLines w:val="0"/>
        <w:pageBreakBefore w:val="0"/>
        <w:widowControl w:val="0"/>
        <w:kinsoku/>
        <w:wordWrap/>
        <w:overflowPunct/>
        <w:topLinePunct w:val="0"/>
        <w:bidi w:val="0"/>
        <w:snapToGrid w:val="0"/>
        <w:spacing w:line="360" w:lineRule="auto"/>
        <w:ind w:right="0" w:firstLine="420" w:firstLineChars="200"/>
        <w:textAlignment w:val="auto"/>
        <w:rPr>
          <w:rFonts w:ascii="宋体" w:hAnsi="宋体"/>
          <w:color w:val="auto"/>
          <w:szCs w:val="21"/>
        </w:rPr>
      </w:pPr>
      <w:r>
        <w:rPr>
          <w:rFonts w:hint="eastAsia" w:ascii="宋体" w:hAnsi="宋体"/>
          <w:color w:val="auto"/>
          <w:szCs w:val="21"/>
        </w:rPr>
        <w:t>注：得分以系统计算为准，保留2位小数。</w:t>
      </w:r>
    </w:p>
    <w:p>
      <w:pPr>
        <w:keepNext w:val="0"/>
        <w:keepLines w:val="0"/>
        <w:pageBreakBefore w:val="0"/>
        <w:widowControl w:val="0"/>
        <w:kinsoku/>
        <w:wordWrap/>
        <w:overflowPunct/>
        <w:topLinePunct w:val="0"/>
        <w:autoSpaceDE w:val="0"/>
        <w:autoSpaceDN w:val="0"/>
        <w:bidi w:val="0"/>
        <w:adjustRightInd w:val="0"/>
        <w:snapToGrid w:val="0"/>
        <w:spacing w:line="360" w:lineRule="auto"/>
        <w:ind w:right="0" w:firstLine="420" w:firstLineChars="200"/>
        <w:textAlignment w:val="auto"/>
        <w:rPr>
          <w:rFonts w:ascii="宋体" w:hAnsi="宋体"/>
          <w:bCs/>
          <w:color w:val="auto"/>
          <w:szCs w:val="21"/>
          <w:lang w:val="zh-CN"/>
        </w:rPr>
      </w:pPr>
      <w:r>
        <w:rPr>
          <w:rFonts w:hint="eastAsia" w:ascii="宋体" w:hAnsi="宋体"/>
          <w:bCs/>
          <w:color w:val="auto"/>
          <w:szCs w:val="21"/>
          <w:lang w:val="zh-CN"/>
        </w:rPr>
        <w:t>三、在最大限度地满足竞争性磋商文件实质性要求前提下，磋商小组按照竞争性磋商文件中规定的各项因素进行综合评审后，以评标总得分最高的磋商供应商为</w:t>
      </w:r>
      <w:r>
        <w:rPr>
          <w:rFonts w:hint="eastAsia" w:ascii="宋体"/>
          <w:color w:val="auto"/>
          <w:szCs w:val="21"/>
          <w:lang w:val="zh-CN"/>
        </w:rPr>
        <w:t>成交候选供应商</w:t>
      </w:r>
      <w:r>
        <w:rPr>
          <w:rFonts w:hint="eastAsia" w:ascii="宋体" w:hAnsi="宋体"/>
          <w:bCs/>
          <w:color w:val="auto"/>
          <w:szCs w:val="21"/>
          <w:lang w:val="zh-CN"/>
        </w:rPr>
        <w:t>，评标总得分=</w:t>
      </w:r>
      <w:r>
        <w:rPr>
          <w:rFonts w:hint="eastAsia" w:ascii="宋体" w:hAnsi="宋体"/>
          <w:bCs/>
          <w:color w:val="auto"/>
          <w:szCs w:val="21"/>
        </w:rPr>
        <w:t>商务与技术文件得分+投标报价得</w:t>
      </w:r>
      <w:r>
        <w:rPr>
          <w:rFonts w:ascii="宋体" w:hAnsi="宋体"/>
          <w:bCs/>
          <w:color w:val="auto"/>
          <w:szCs w:val="21"/>
        </w:rPr>
        <w:t>分</w:t>
      </w:r>
      <w:r>
        <w:rPr>
          <w:rFonts w:hint="eastAsia" w:ascii="宋体" w:hAnsi="宋体"/>
          <w:bCs/>
          <w:color w:val="auto"/>
          <w:szCs w:val="21"/>
          <w:lang w:val="zh-CN"/>
        </w:rPr>
        <w:t>。</w:t>
      </w:r>
    </w:p>
    <w:p>
      <w:pPr>
        <w:keepNext w:val="0"/>
        <w:keepLines w:val="0"/>
        <w:pageBreakBefore w:val="0"/>
        <w:widowControl w:val="0"/>
        <w:kinsoku/>
        <w:wordWrap/>
        <w:overflowPunct/>
        <w:topLinePunct w:val="0"/>
        <w:bidi w:val="0"/>
        <w:snapToGrid w:val="0"/>
        <w:spacing w:line="360" w:lineRule="auto"/>
        <w:ind w:right="0" w:firstLine="420" w:firstLineChars="200"/>
        <w:textAlignment w:val="auto"/>
        <w:rPr>
          <w:rFonts w:ascii="宋体" w:hAnsi="宋体"/>
          <w:bCs/>
          <w:color w:val="auto"/>
          <w:szCs w:val="21"/>
          <w:lang w:val="zh-CN"/>
        </w:rPr>
      </w:pPr>
      <w:r>
        <w:rPr>
          <w:rFonts w:hint="eastAsia" w:ascii="宋体" w:hAnsi="宋体"/>
          <w:bCs/>
          <w:color w:val="auto"/>
          <w:szCs w:val="21"/>
          <w:lang w:val="zh-CN"/>
        </w:rPr>
        <w:t>四、如综合得分相同，投标报价低者为先；如综合得分且投标报价相同的，以技术分得分较高者为先。</w:t>
      </w:r>
    </w:p>
    <w:p>
      <w:pPr>
        <w:pStyle w:val="50"/>
        <w:keepNext w:val="0"/>
        <w:keepLines w:val="0"/>
        <w:pageBreakBefore w:val="0"/>
        <w:widowControl w:val="0"/>
        <w:kinsoku/>
        <w:wordWrap/>
        <w:overflowPunct/>
        <w:topLinePunct w:val="0"/>
        <w:bidi w:val="0"/>
        <w:snapToGrid w:val="0"/>
        <w:spacing w:after="0" w:line="360" w:lineRule="auto"/>
        <w:ind w:right="0" w:firstLine="420" w:firstLineChars="200"/>
        <w:textAlignment w:val="auto"/>
        <w:rPr>
          <w:rFonts w:cs="仿宋_GB2312" w:asciiTheme="minorEastAsia" w:hAnsiTheme="minorEastAsia" w:eastAsiaTheme="minorEastAsia"/>
          <w:bCs/>
          <w:color w:val="auto"/>
          <w:sz w:val="32"/>
          <w:szCs w:val="32"/>
        </w:rPr>
      </w:pPr>
      <w:r>
        <w:rPr>
          <w:rFonts w:hint="eastAsia" w:ascii="宋体" w:hAnsi="宋体"/>
          <w:color w:val="auto"/>
        </w:rPr>
        <w:t>五、本次评分具体分值细化条款如下表：</w:t>
      </w:r>
    </w:p>
    <w:tbl>
      <w:tblPr>
        <w:tblStyle w:val="52"/>
        <w:tblW w:w="99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7"/>
        <w:gridCol w:w="1950"/>
        <w:gridCol w:w="6130"/>
        <w:gridCol w:w="10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757" w:type="dxa"/>
            <w:tcBorders>
              <w:tl2br w:val="nil"/>
              <w:tr2bl w:val="nil"/>
            </w:tcBorders>
            <w:vAlign w:val="center"/>
          </w:tcPr>
          <w:p>
            <w:pPr>
              <w:rPr>
                <w:rFonts w:ascii="宋体" w:hAnsi="宋体" w:cs="宋体"/>
                <w:b/>
                <w:color w:val="auto"/>
              </w:rPr>
            </w:pPr>
            <w:r>
              <w:rPr>
                <w:rFonts w:ascii="仿宋_GB2312" w:hAnsi="仿宋_GB2312" w:eastAsia="仿宋_GB2312" w:cs="仿宋_GB2312"/>
                <w:b/>
                <w:color w:val="auto"/>
                <w:sz w:val="32"/>
                <w:szCs w:val="32"/>
              </w:rPr>
              <w:br w:type="page"/>
            </w:r>
            <w:r>
              <w:rPr>
                <w:rFonts w:hint="eastAsia" w:ascii="宋体" w:hAnsi="宋体" w:cs="宋体"/>
                <w:b/>
                <w:color w:val="auto"/>
              </w:rPr>
              <w:t>序号</w:t>
            </w:r>
          </w:p>
        </w:tc>
        <w:tc>
          <w:tcPr>
            <w:tcW w:w="1950" w:type="dxa"/>
            <w:tcBorders>
              <w:tl2br w:val="nil"/>
              <w:tr2bl w:val="nil"/>
            </w:tcBorders>
            <w:vAlign w:val="center"/>
          </w:tcPr>
          <w:p>
            <w:pPr>
              <w:pStyle w:val="231"/>
              <w:rPr>
                <w:rFonts w:ascii="宋体" w:hAnsi="宋体" w:eastAsia="宋体" w:cs="宋体"/>
                <w:b/>
                <w:color w:val="auto"/>
                <w:sz w:val="21"/>
              </w:rPr>
            </w:pPr>
            <w:r>
              <w:rPr>
                <w:rFonts w:hint="eastAsia" w:ascii="宋体" w:hAnsi="宋体" w:eastAsia="宋体" w:cs="宋体"/>
                <w:b/>
                <w:color w:val="auto"/>
                <w:sz w:val="21"/>
              </w:rPr>
              <w:t>评审内容</w:t>
            </w:r>
          </w:p>
        </w:tc>
        <w:tc>
          <w:tcPr>
            <w:tcW w:w="6130" w:type="dxa"/>
            <w:tcBorders>
              <w:tl2br w:val="nil"/>
              <w:tr2bl w:val="nil"/>
            </w:tcBorders>
            <w:vAlign w:val="center"/>
          </w:tcPr>
          <w:p>
            <w:pPr>
              <w:pStyle w:val="231"/>
              <w:rPr>
                <w:rFonts w:ascii="宋体" w:hAnsi="宋体" w:eastAsia="宋体" w:cs="宋体"/>
                <w:b/>
                <w:color w:val="auto"/>
                <w:sz w:val="21"/>
              </w:rPr>
            </w:pPr>
            <w:r>
              <w:rPr>
                <w:rFonts w:hint="eastAsia" w:ascii="宋体" w:hAnsi="宋体" w:eastAsia="宋体" w:cs="宋体"/>
                <w:b/>
                <w:color w:val="auto"/>
                <w:sz w:val="21"/>
              </w:rPr>
              <w:t>评分标准</w:t>
            </w:r>
          </w:p>
        </w:tc>
        <w:tc>
          <w:tcPr>
            <w:tcW w:w="1066" w:type="dxa"/>
            <w:tcBorders>
              <w:tl2br w:val="nil"/>
              <w:tr2bl w:val="nil"/>
            </w:tcBorders>
            <w:vAlign w:val="center"/>
          </w:tcPr>
          <w:p>
            <w:pPr>
              <w:pStyle w:val="231"/>
              <w:rPr>
                <w:rFonts w:ascii="宋体" w:hAnsi="宋体" w:eastAsia="宋体" w:cs="宋体"/>
                <w:b/>
                <w:color w:val="auto"/>
                <w:sz w:val="21"/>
              </w:rPr>
            </w:pPr>
            <w:r>
              <w:rPr>
                <w:rFonts w:hint="eastAsia" w:ascii="宋体" w:hAnsi="宋体" w:eastAsia="宋体" w:cs="宋体"/>
                <w:b/>
                <w:color w:val="auto"/>
                <w:sz w:val="21"/>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1" w:hRule="atLeast"/>
          <w:jc w:val="center"/>
        </w:trPr>
        <w:tc>
          <w:tcPr>
            <w:tcW w:w="8837" w:type="dxa"/>
            <w:gridSpan w:val="3"/>
            <w:tcBorders>
              <w:tl2br w:val="nil"/>
              <w:tr2bl w:val="nil"/>
            </w:tcBorders>
            <w:vAlign w:val="center"/>
          </w:tcPr>
          <w:p>
            <w:pPr>
              <w:pStyle w:val="231"/>
              <w:rPr>
                <w:rFonts w:ascii="宋体" w:hAnsi="宋体" w:eastAsia="宋体" w:cs="宋体"/>
                <w:b/>
                <w:color w:val="auto"/>
                <w:sz w:val="21"/>
              </w:rPr>
            </w:pPr>
            <w:r>
              <w:rPr>
                <w:rFonts w:hint="eastAsia" w:ascii="宋体" w:hAnsi="宋体" w:eastAsia="宋体" w:cs="宋体"/>
                <w:b/>
                <w:color w:val="auto"/>
                <w:sz w:val="21"/>
              </w:rPr>
              <w:t>一、商务资信分</w:t>
            </w:r>
          </w:p>
        </w:tc>
        <w:tc>
          <w:tcPr>
            <w:tcW w:w="1066" w:type="dxa"/>
            <w:tcBorders>
              <w:tl2br w:val="nil"/>
              <w:tr2bl w:val="nil"/>
            </w:tcBorders>
            <w:vAlign w:val="center"/>
          </w:tcPr>
          <w:p>
            <w:pPr>
              <w:pStyle w:val="231"/>
              <w:rPr>
                <w:rFonts w:ascii="宋体" w:hAnsi="宋体" w:eastAsia="宋体" w:cs="宋体"/>
                <w:b/>
                <w:color w:val="auto"/>
                <w:sz w:val="21"/>
              </w:rPr>
            </w:pPr>
            <w:r>
              <w:rPr>
                <w:rFonts w:hint="eastAsia" w:ascii="宋体" w:hAnsi="宋体" w:eastAsia="宋体" w:cs="宋体"/>
                <w:b/>
                <w:color w:val="auto"/>
                <w:sz w:val="21"/>
                <w:lang w:val="en-US" w:eastAsia="zh-CN"/>
              </w:rPr>
              <w:t>6</w:t>
            </w:r>
            <w:r>
              <w:rPr>
                <w:rFonts w:hint="eastAsia" w:ascii="宋体" w:hAnsi="宋体" w:eastAsia="宋体" w:cs="宋体"/>
                <w:b/>
                <w:color w:val="auto"/>
                <w:sz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757" w:type="dxa"/>
            <w:tcBorders>
              <w:tl2br w:val="nil"/>
              <w:tr2bl w:val="nil"/>
            </w:tcBorders>
            <w:vAlign w:val="center"/>
          </w:tcPr>
          <w:p>
            <w:pPr>
              <w:pStyle w:val="231"/>
              <w:rPr>
                <w:rFonts w:ascii="宋体" w:hAnsi="宋体" w:eastAsia="宋体" w:cs="宋体"/>
                <w:color w:val="auto"/>
                <w:sz w:val="21"/>
              </w:rPr>
            </w:pPr>
            <w:r>
              <w:rPr>
                <w:rFonts w:hint="eastAsia" w:ascii="宋体" w:hAnsi="宋体" w:eastAsia="宋体" w:cs="宋体"/>
                <w:color w:val="auto"/>
                <w:sz w:val="21"/>
              </w:rPr>
              <w:t>1</w:t>
            </w:r>
          </w:p>
        </w:tc>
        <w:tc>
          <w:tcPr>
            <w:tcW w:w="1950" w:type="dxa"/>
            <w:tcBorders>
              <w:tl2br w:val="nil"/>
              <w:tr2bl w:val="nil"/>
            </w:tcBorders>
            <w:vAlign w:val="center"/>
          </w:tcPr>
          <w:p>
            <w:pPr>
              <w:pStyle w:val="231"/>
              <w:rPr>
                <w:rFonts w:ascii="宋体" w:hAnsi="宋体" w:eastAsia="宋体" w:cs="宋体"/>
                <w:color w:val="auto"/>
                <w:sz w:val="21"/>
              </w:rPr>
            </w:pPr>
            <w:r>
              <w:rPr>
                <w:rFonts w:hint="eastAsia" w:ascii="宋体" w:hAnsi="宋体" w:eastAsia="宋体" w:cs="宋体"/>
                <w:color w:val="auto"/>
                <w:sz w:val="21"/>
              </w:rPr>
              <w:t>磋商响应文件的编制</w:t>
            </w:r>
          </w:p>
        </w:tc>
        <w:tc>
          <w:tcPr>
            <w:tcW w:w="6130" w:type="dxa"/>
            <w:tcBorders>
              <w:tl2br w:val="nil"/>
              <w:tr2bl w:val="nil"/>
            </w:tcBorders>
            <w:vAlign w:val="center"/>
          </w:tcPr>
          <w:p>
            <w:pPr>
              <w:bidi w:val="0"/>
              <w:rPr>
                <w:rFonts w:ascii="宋体" w:hAnsi="宋体" w:eastAsia="宋体" w:cs="宋体"/>
                <w:color w:val="auto"/>
              </w:rPr>
            </w:pPr>
            <w:r>
              <w:rPr>
                <w:rFonts w:hint="eastAsia" w:ascii="宋体" w:hAnsi="宋体" w:eastAsia="宋体" w:cs="宋体"/>
                <w:color w:val="auto"/>
              </w:rPr>
              <w:t>响应文件编制完整、电子响应文件关联点设置定位准确、响应文件内容简洁明了，符合采购文件要求的，</w:t>
            </w:r>
            <w:r>
              <w:rPr>
                <w:rFonts w:hint="eastAsia" w:ascii="宋体" w:hAnsi="宋体" w:eastAsia="宋体" w:cs="宋体"/>
                <w:b/>
                <w:bCs/>
                <w:color w:val="auto"/>
              </w:rPr>
              <w:t>得</w:t>
            </w:r>
            <w:r>
              <w:rPr>
                <w:rFonts w:hint="eastAsia" w:ascii="宋体" w:hAnsi="宋体" w:eastAsia="宋体" w:cs="宋体"/>
                <w:b/>
                <w:bCs/>
                <w:color w:val="auto"/>
                <w:lang w:val="en-US" w:eastAsia="zh-CN"/>
              </w:rPr>
              <w:t>3</w:t>
            </w:r>
            <w:r>
              <w:rPr>
                <w:rFonts w:hint="eastAsia" w:ascii="宋体" w:hAnsi="宋体" w:eastAsia="宋体" w:cs="宋体"/>
                <w:b/>
                <w:bCs/>
                <w:color w:val="auto"/>
              </w:rPr>
              <w:t>分</w:t>
            </w:r>
            <w:r>
              <w:rPr>
                <w:rFonts w:hint="eastAsia" w:ascii="宋体" w:hAnsi="宋体" w:eastAsia="宋体" w:cs="宋体"/>
                <w:color w:val="auto"/>
              </w:rPr>
              <w:t>；响应文件有关内容前后矛盾、与采购文件要求不一致等，磋商小组允许且需要通过询标等程序进行澄清的，该项不得分；响应文件存在其他错漏的，每项（次）</w:t>
            </w:r>
            <w:r>
              <w:rPr>
                <w:rFonts w:hint="eastAsia" w:ascii="宋体" w:hAnsi="宋体" w:eastAsia="宋体" w:cs="宋体"/>
                <w:b/>
                <w:bCs/>
                <w:color w:val="auto"/>
              </w:rPr>
              <w:t>扣0.5分</w:t>
            </w:r>
            <w:r>
              <w:rPr>
                <w:rFonts w:hint="eastAsia" w:ascii="宋体" w:hAnsi="宋体" w:eastAsia="宋体" w:cs="宋体"/>
                <w:color w:val="auto"/>
              </w:rPr>
              <w:t>，扣完该项得分为止。</w:t>
            </w:r>
          </w:p>
        </w:tc>
        <w:tc>
          <w:tcPr>
            <w:tcW w:w="1066" w:type="dxa"/>
            <w:tcBorders>
              <w:tl2br w:val="nil"/>
              <w:tr2bl w:val="nil"/>
            </w:tcBorders>
            <w:vAlign w:val="center"/>
          </w:tcPr>
          <w:p>
            <w:pPr>
              <w:pStyle w:val="231"/>
              <w:rPr>
                <w:rFonts w:hint="eastAsia" w:ascii="宋体" w:hAnsi="宋体" w:eastAsia="宋体" w:cs="宋体"/>
                <w:color w:val="auto"/>
                <w:sz w:val="21"/>
                <w:lang w:eastAsia="zh-CN"/>
              </w:rPr>
            </w:pPr>
            <w:r>
              <w:rPr>
                <w:rFonts w:hint="eastAsia" w:ascii="宋体" w:hAnsi="宋体" w:eastAsia="宋体" w:cs="宋体"/>
                <w:color w:val="auto"/>
                <w:sz w:val="21"/>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jc w:val="center"/>
        </w:trPr>
        <w:tc>
          <w:tcPr>
            <w:tcW w:w="757" w:type="dxa"/>
            <w:tcBorders>
              <w:tl2br w:val="nil"/>
              <w:tr2bl w:val="nil"/>
            </w:tcBorders>
            <w:vAlign w:val="center"/>
          </w:tcPr>
          <w:p>
            <w:pPr>
              <w:pStyle w:val="231"/>
              <w:rPr>
                <w:rFonts w:ascii="宋体" w:hAnsi="宋体" w:eastAsia="宋体" w:cs="宋体"/>
                <w:color w:val="auto"/>
                <w:sz w:val="21"/>
              </w:rPr>
            </w:pPr>
            <w:r>
              <w:rPr>
                <w:rFonts w:hint="eastAsia" w:ascii="宋体" w:hAnsi="宋体" w:eastAsia="宋体" w:cs="宋体"/>
                <w:color w:val="auto"/>
                <w:sz w:val="21"/>
              </w:rPr>
              <w:t>2</w:t>
            </w:r>
          </w:p>
        </w:tc>
        <w:tc>
          <w:tcPr>
            <w:tcW w:w="1950" w:type="dxa"/>
            <w:tcBorders>
              <w:tl2br w:val="nil"/>
              <w:tr2bl w:val="nil"/>
            </w:tcBorders>
            <w:vAlign w:val="center"/>
          </w:tcPr>
          <w:p>
            <w:pPr>
              <w:pStyle w:val="231"/>
              <w:rPr>
                <w:rFonts w:cs="宋体" w:asciiTheme="minorEastAsia" w:hAnsiTheme="minorEastAsia" w:eastAsiaTheme="minorEastAsia"/>
                <w:color w:val="auto"/>
                <w:sz w:val="21"/>
              </w:rPr>
            </w:pPr>
            <w:r>
              <w:rPr>
                <w:rFonts w:asciiTheme="minorEastAsia" w:hAnsiTheme="minorEastAsia" w:eastAsiaTheme="minorEastAsia"/>
                <w:color w:val="auto"/>
                <w:sz w:val="21"/>
              </w:rPr>
              <w:t>各岗位人员配置情况</w:t>
            </w:r>
          </w:p>
        </w:tc>
        <w:tc>
          <w:tcPr>
            <w:tcW w:w="6130" w:type="dxa"/>
            <w:tcBorders>
              <w:tl2br w:val="nil"/>
              <w:tr2bl w:val="nil"/>
            </w:tcBorders>
            <w:vAlign w:val="center"/>
          </w:tcPr>
          <w:p>
            <w:pPr>
              <w:rPr>
                <w:rFonts w:hint="eastAsia" w:ascii="宋体" w:hAnsi="宋体" w:eastAsia="宋体" w:cs="宋体"/>
                <w:color w:val="auto"/>
                <w:szCs w:val="21"/>
              </w:rPr>
            </w:pPr>
            <w:r>
              <w:rPr>
                <w:rFonts w:hint="eastAsia" w:ascii="宋体" w:hAnsi="宋体" w:eastAsia="宋体" w:cs="宋体"/>
                <w:color w:val="auto"/>
              </w:rPr>
              <w:t>根据磋商针对本项目的各岗位人员的配置情况由评审小组进行打分。</w:t>
            </w:r>
          </w:p>
          <w:p>
            <w:pPr>
              <w:rPr>
                <w:rFonts w:cs="宋体" w:asciiTheme="minorEastAsia" w:hAnsiTheme="minorEastAsia" w:eastAsiaTheme="minorEastAsia"/>
                <w:color w:val="auto"/>
              </w:rPr>
            </w:pPr>
            <w:r>
              <w:rPr>
                <w:rFonts w:hint="eastAsia" w:ascii="宋体" w:hAnsi="宋体" w:eastAsia="宋体" w:cs="宋体"/>
                <w:color w:val="auto"/>
                <w:szCs w:val="21"/>
              </w:rPr>
              <w:t>注：拟派本项目组成人员符合招标采购需求</w:t>
            </w:r>
            <w:r>
              <w:rPr>
                <w:rFonts w:hint="eastAsia" w:ascii="宋体" w:hAnsi="宋体" w:eastAsia="宋体" w:cs="宋体"/>
                <w:color w:val="auto"/>
                <w:szCs w:val="21"/>
                <w:lang w:eastAsia="zh-CN"/>
              </w:rPr>
              <w:t>的</w:t>
            </w:r>
            <w:r>
              <w:rPr>
                <w:rFonts w:hint="eastAsia" w:ascii="宋体" w:hAnsi="宋体" w:eastAsia="宋体" w:cs="宋体"/>
                <w:b/>
                <w:bCs/>
                <w:color w:val="auto"/>
                <w:szCs w:val="21"/>
                <w:lang w:val="en-US" w:eastAsia="zh-CN"/>
              </w:rPr>
              <w:t>得3分</w:t>
            </w:r>
            <w:r>
              <w:rPr>
                <w:rFonts w:hint="eastAsia" w:ascii="宋体" w:hAnsi="宋体" w:eastAsia="宋体" w:cs="宋体"/>
                <w:color w:val="auto"/>
                <w:szCs w:val="21"/>
              </w:rPr>
              <w:t>，如不符合采购需求的</w:t>
            </w:r>
            <w:r>
              <w:rPr>
                <w:rFonts w:hint="eastAsia" w:ascii="宋体" w:hAnsi="宋体" w:cs="宋体"/>
                <w:color w:val="auto"/>
                <w:szCs w:val="21"/>
                <w:lang w:val="en-US" w:eastAsia="zh-CN"/>
              </w:rPr>
              <w:t>不得分</w:t>
            </w:r>
            <w:r>
              <w:rPr>
                <w:rFonts w:hint="eastAsia" w:ascii="宋体" w:hAnsi="宋体" w:eastAsia="宋体" w:cs="宋体"/>
                <w:color w:val="auto"/>
                <w:szCs w:val="21"/>
              </w:rPr>
              <w:t>。</w:t>
            </w:r>
          </w:p>
        </w:tc>
        <w:tc>
          <w:tcPr>
            <w:tcW w:w="1066" w:type="dxa"/>
            <w:tcBorders>
              <w:tl2br w:val="nil"/>
              <w:tr2bl w:val="nil"/>
            </w:tcBorders>
            <w:vAlign w:val="center"/>
          </w:tcPr>
          <w:p>
            <w:pPr>
              <w:pStyle w:val="231"/>
              <w:rPr>
                <w:rFonts w:hint="eastAsia" w:ascii="宋体" w:hAnsi="宋体" w:eastAsia="宋体" w:cs="宋体"/>
                <w:color w:val="auto"/>
                <w:sz w:val="21"/>
                <w:lang w:eastAsia="zh-CN"/>
              </w:rPr>
            </w:pPr>
            <w:r>
              <w:rPr>
                <w:rFonts w:hint="eastAsia" w:ascii="宋体" w:hAnsi="宋体" w:eastAsia="宋体" w:cs="宋体"/>
                <w:color w:val="auto"/>
                <w:sz w:val="21"/>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837" w:type="dxa"/>
            <w:gridSpan w:val="3"/>
            <w:tcBorders>
              <w:tl2br w:val="nil"/>
              <w:tr2bl w:val="nil"/>
            </w:tcBorders>
            <w:vAlign w:val="center"/>
          </w:tcPr>
          <w:p>
            <w:pPr>
              <w:pStyle w:val="231"/>
              <w:rPr>
                <w:rFonts w:ascii="宋体" w:hAnsi="宋体" w:eastAsia="宋体" w:cs="宋体"/>
                <w:b/>
                <w:color w:val="auto"/>
                <w:sz w:val="21"/>
              </w:rPr>
            </w:pPr>
            <w:r>
              <w:rPr>
                <w:rFonts w:hint="eastAsia" w:ascii="宋体" w:hAnsi="宋体" w:eastAsia="宋体" w:cs="宋体"/>
                <w:b/>
                <w:color w:val="auto"/>
                <w:sz w:val="21"/>
              </w:rPr>
              <w:t>二、技术分</w:t>
            </w:r>
          </w:p>
        </w:tc>
        <w:tc>
          <w:tcPr>
            <w:tcW w:w="1066" w:type="dxa"/>
            <w:tcBorders>
              <w:tl2br w:val="nil"/>
              <w:tr2bl w:val="nil"/>
            </w:tcBorders>
            <w:vAlign w:val="center"/>
          </w:tcPr>
          <w:p>
            <w:pPr>
              <w:pStyle w:val="231"/>
              <w:rPr>
                <w:rFonts w:ascii="宋体" w:hAnsi="宋体" w:eastAsia="宋体" w:cs="宋体"/>
                <w:b/>
                <w:color w:val="auto"/>
                <w:sz w:val="21"/>
              </w:rPr>
            </w:pPr>
            <w:r>
              <w:rPr>
                <w:rFonts w:hint="eastAsia" w:ascii="宋体" w:hAnsi="宋体" w:eastAsia="宋体" w:cs="宋体"/>
                <w:b/>
                <w:color w:val="auto"/>
                <w:sz w:val="21"/>
                <w:lang w:val="en-US" w:eastAsia="zh-CN"/>
              </w:rPr>
              <w:t>74</w:t>
            </w:r>
            <w:r>
              <w:rPr>
                <w:rFonts w:hint="eastAsia" w:ascii="宋体" w:hAnsi="宋体" w:eastAsia="宋体" w:cs="宋体"/>
                <w:b/>
                <w:color w:val="auto"/>
                <w:sz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757" w:type="dxa"/>
            <w:tcBorders>
              <w:tl2br w:val="nil"/>
              <w:tr2bl w:val="nil"/>
            </w:tcBorders>
            <w:vAlign w:val="center"/>
          </w:tcPr>
          <w:p>
            <w:pPr>
              <w:pStyle w:val="231"/>
              <w:rPr>
                <w:rFonts w:ascii="宋体" w:hAnsi="宋体" w:eastAsia="宋体" w:cs="宋体"/>
                <w:color w:val="auto"/>
                <w:sz w:val="21"/>
              </w:rPr>
            </w:pPr>
            <w:r>
              <w:rPr>
                <w:rFonts w:hint="eastAsia" w:ascii="宋体" w:hAnsi="宋体" w:eastAsia="宋体" w:cs="宋体"/>
                <w:color w:val="auto"/>
                <w:sz w:val="21"/>
              </w:rPr>
              <w:t>3</w:t>
            </w:r>
          </w:p>
        </w:tc>
        <w:tc>
          <w:tcPr>
            <w:tcW w:w="1950" w:type="dxa"/>
            <w:tcBorders>
              <w:tl2br w:val="nil"/>
              <w:tr2bl w:val="nil"/>
            </w:tcBorders>
            <w:vAlign w:val="center"/>
          </w:tcPr>
          <w:p>
            <w:pPr>
              <w:jc w:val="center"/>
              <w:rPr>
                <w:rFonts w:ascii="宋体" w:hAnsi="宋体"/>
                <w:color w:val="auto"/>
                <w:szCs w:val="21"/>
              </w:rPr>
            </w:pPr>
            <w:r>
              <w:rPr>
                <w:rFonts w:hint="eastAsia" w:ascii="宋体" w:hAnsi="宋体"/>
                <w:color w:val="auto"/>
                <w:szCs w:val="21"/>
              </w:rPr>
              <w:t>管理制度</w:t>
            </w:r>
          </w:p>
        </w:tc>
        <w:tc>
          <w:tcPr>
            <w:tcW w:w="6130" w:type="dxa"/>
            <w:tcBorders>
              <w:tl2br w:val="nil"/>
              <w:tr2bl w:val="nil"/>
            </w:tcBorders>
          </w:tcPr>
          <w:p>
            <w:pPr>
              <w:rPr>
                <w:rFonts w:hint="eastAsia" w:ascii="宋体" w:hAnsi="宋体" w:eastAsia="宋体" w:cs="宋体"/>
                <w:color w:val="auto"/>
                <w:kern w:val="0"/>
                <w:szCs w:val="21"/>
                <w:lang w:val="en-US" w:eastAsia="zh-CN"/>
              </w:rPr>
            </w:pPr>
            <w:r>
              <w:rPr>
                <w:rFonts w:hint="eastAsia" w:ascii="宋体"/>
                <w:color w:val="auto"/>
                <w:szCs w:val="21"/>
              </w:rPr>
              <w:t>根据磋商供应商提供的管理制度（食品管理、卫生管理、文明作业管理、消防管理等）的</w:t>
            </w:r>
            <w:r>
              <w:rPr>
                <w:rFonts w:hint="eastAsia" w:ascii="宋体"/>
                <w:color w:val="auto"/>
                <w:szCs w:val="21"/>
                <w:lang w:val="en-US" w:eastAsia="zh-CN"/>
              </w:rPr>
              <w:t>进行评价，</w:t>
            </w:r>
            <w:r>
              <w:rPr>
                <w:rFonts w:hint="eastAsia" w:ascii="宋体" w:hAnsi="宋体" w:eastAsia="宋体" w:cs="宋体"/>
                <w:color w:val="auto"/>
                <w:szCs w:val="21"/>
              </w:rPr>
              <w:t>提出详细、具体、</w:t>
            </w:r>
            <w:r>
              <w:rPr>
                <w:rFonts w:hint="eastAsia" w:ascii="宋体" w:hAnsi="宋体" w:eastAsia="宋体" w:cs="宋体"/>
                <w:color w:val="auto"/>
              </w:rPr>
              <w:t>明确</w:t>
            </w:r>
            <w:r>
              <w:rPr>
                <w:rFonts w:hint="eastAsia" w:ascii="宋体" w:hAnsi="宋体" w:eastAsia="宋体" w:cs="宋体"/>
                <w:color w:val="auto"/>
                <w:kern w:val="0"/>
                <w:szCs w:val="21"/>
              </w:rPr>
              <w:t>的</w:t>
            </w:r>
            <w:r>
              <w:rPr>
                <w:rFonts w:hint="eastAsia" w:ascii="宋体"/>
                <w:color w:val="auto"/>
                <w:szCs w:val="21"/>
              </w:rPr>
              <w:t>管理制度</w:t>
            </w:r>
            <w:r>
              <w:rPr>
                <w:rFonts w:hint="eastAsia" w:ascii="宋体" w:hAnsi="宋体" w:eastAsia="宋体" w:cs="宋体"/>
                <w:color w:val="auto"/>
                <w:kern w:val="0"/>
                <w:szCs w:val="21"/>
              </w:rPr>
              <w:t>的，</w:t>
            </w:r>
            <w:r>
              <w:rPr>
                <w:rFonts w:hint="eastAsia" w:ascii="宋体" w:hAnsi="宋体" w:eastAsia="宋体" w:cs="宋体"/>
                <w:b/>
                <w:color w:val="auto"/>
                <w:kern w:val="0"/>
                <w:szCs w:val="21"/>
              </w:rPr>
              <w:t>得5分</w:t>
            </w:r>
            <w:r>
              <w:rPr>
                <w:rFonts w:hint="eastAsia" w:ascii="宋体" w:hAnsi="宋体" w:cs="宋体"/>
                <w:b/>
                <w:color w:val="auto"/>
                <w:kern w:val="0"/>
                <w:szCs w:val="21"/>
                <w:lang w:eastAsia="zh-CN"/>
              </w:rPr>
              <w:t>；</w:t>
            </w:r>
            <w:r>
              <w:rPr>
                <w:rFonts w:hint="eastAsia" w:ascii="宋体"/>
                <w:color w:val="auto"/>
                <w:szCs w:val="21"/>
              </w:rPr>
              <w:t>管理制度</w:t>
            </w:r>
            <w:r>
              <w:rPr>
                <w:rFonts w:hint="eastAsia" w:ascii="宋体" w:hAnsi="宋体" w:eastAsia="宋体" w:cs="宋体"/>
                <w:color w:val="auto"/>
                <w:kern w:val="0"/>
                <w:szCs w:val="21"/>
              </w:rPr>
              <w:t>较为简单，但基本能符合</w:t>
            </w:r>
            <w:r>
              <w:rPr>
                <w:rFonts w:hint="eastAsia" w:ascii="宋体" w:hAnsi="宋体" w:eastAsia="宋体" w:cs="宋体"/>
                <w:iCs/>
                <w:color w:val="auto"/>
                <w:szCs w:val="21"/>
              </w:rPr>
              <w:t>项目</w:t>
            </w:r>
            <w:r>
              <w:rPr>
                <w:rFonts w:hint="eastAsia" w:ascii="宋体" w:hAnsi="宋体" w:eastAsia="宋体" w:cs="宋体"/>
                <w:color w:val="auto"/>
                <w:kern w:val="0"/>
                <w:szCs w:val="21"/>
              </w:rPr>
              <w:t>采购需求，</w:t>
            </w:r>
            <w:r>
              <w:rPr>
                <w:rFonts w:hint="eastAsia" w:ascii="宋体" w:hAnsi="宋体" w:eastAsia="宋体" w:cs="宋体"/>
                <w:b/>
                <w:color w:val="auto"/>
                <w:kern w:val="0"/>
                <w:szCs w:val="21"/>
              </w:rPr>
              <w:t>得3分</w:t>
            </w:r>
            <w:r>
              <w:rPr>
                <w:rFonts w:hint="eastAsia" w:ascii="宋体" w:hAnsi="宋体" w:cs="宋体"/>
                <w:b/>
                <w:color w:val="auto"/>
                <w:kern w:val="0"/>
                <w:szCs w:val="21"/>
                <w:lang w:eastAsia="zh-CN"/>
              </w:rPr>
              <w:t>；</w:t>
            </w:r>
            <w:r>
              <w:rPr>
                <w:rFonts w:hint="eastAsia" w:ascii="宋体" w:hAnsi="宋体" w:eastAsia="宋体" w:cs="宋体"/>
                <w:color w:val="auto"/>
                <w:kern w:val="0"/>
                <w:szCs w:val="21"/>
              </w:rPr>
              <w:t>未</w:t>
            </w:r>
            <w:r>
              <w:rPr>
                <w:rFonts w:hint="eastAsia" w:ascii="宋体" w:hAnsi="宋体" w:eastAsia="宋体" w:cs="宋体"/>
                <w:color w:val="auto"/>
                <w:szCs w:val="21"/>
              </w:rPr>
              <w:t>提出</w:t>
            </w:r>
            <w:r>
              <w:rPr>
                <w:rFonts w:hint="eastAsia" w:ascii="宋体"/>
                <w:color w:val="auto"/>
                <w:szCs w:val="21"/>
              </w:rPr>
              <w:t>管理制度</w:t>
            </w:r>
            <w:r>
              <w:rPr>
                <w:rFonts w:hint="eastAsia" w:ascii="宋体" w:hAnsi="宋体" w:eastAsia="宋体" w:cs="宋体"/>
                <w:color w:val="auto"/>
                <w:kern w:val="0"/>
                <w:szCs w:val="21"/>
              </w:rPr>
              <w:t>或</w:t>
            </w:r>
            <w:r>
              <w:rPr>
                <w:rFonts w:hint="eastAsia" w:ascii="宋体"/>
                <w:color w:val="auto"/>
                <w:szCs w:val="21"/>
              </w:rPr>
              <w:t>管理制度</w:t>
            </w:r>
            <w:r>
              <w:rPr>
                <w:rFonts w:hint="eastAsia" w:ascii="宋体" w:hAnsi="宋体" w:eastAsia="宋体" w:cs="宋体"/>
                <w:color w:val="auto"/>
                <w:kern w:val="0"/>
                <w:szCs w:val="21"/>
              </w:rPr>
              <w:t>不可行或不符合项目采购需求的，</w:t>
            </w:r>
            <w:r>
              <w:rPr>
                <w:rFonts w:hint="eastAsia" w:ascii="宋体" w:hAnsi="宋体" w:eastAsia="宋体" w:cs="宋体"/>
                <w:b/>
                <w:color w:val="auto"/>
                <w:kern w:val="0"/>
                <w:szCs w:val="21"/>
              </w:rPr>
              <w:t>不得分</w:t>
            </w:r>
            <w:r>
              <w:rPr>
                <w:rFonts w:hint="eastAsia" w:ascii="宋体" w:hAnsi="宋体" w:eastAsia="宋体" w:cs="宋体"/>
                <w:color w:val="auto"/>
                <w:kern w:val="0"/>
                <w:szCs w:val="21"/>
              </w:rPr>
              <w:t>。</w:t>
            </w:r>
          </w:p>
        </w:tc>
        <w:tc>
          <w:tcPr>
            <w:tcW w:w="1066" w:type="dxa"/>
            <w:tcBorders>
              <w:tl2br w:val="nil"/>
              <w:tr2bl w:val="nil"/>
            </w:tcBorders>
            <w:vAlign w:val="center"/>
          </w:tcPr>
          <w:p>
            <w:pPr>
              <w:jc w:val="center"/>
              <w:rPr>
                <w:rFonts w:hint="eastAsia" w:ascii="宋体" w:hAnsi="宋体" w:eastAsia="宋体" w:cs="华文中宋"/>
                <w:color w:val="auto"/>
                <w:kern w:val="0"/>
                <w:szCs w:val="21"/>
                <w:lang w:eastAsia="zh-CN"/>
              </w:rPr>
            </w:pPr>
            <w:r>
              <w:rPr>
                <w:rFonts w:hint="eastAsia" w:ascii="宋体" w:hAnsi="宋体" w:cs="华文中宋"/>
                <w:color w:val="auto"/>
                <w:kern w:val="0"/>
                <w:szCs w:val="21"/>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757" w:type="dxa"/>
            <w:tcBorders>
              <w:tl2br w:val="nil"/>
              <w:tr2bl w:val="nil"/>
            </w:tcBorders>
            <w:vAlign w:val="center"/>
          </w:tcPr>
          <w:p>
            <w:pPr>
              <w:pStyle w:val="231"/>
              <w:rPr>
                <w:rFonts w:ascii="宋体" w:hAnsi="宋体" w:eastAsia="宋体" w:cs="宋体"/>
                <w:color w:val="auto"/>
                <w:sz w:val="21"/>
              </w:rPr>
            </w:pPr>
            <w:r>
              <w:rPr>
                <w:rFonts w:hint="eastAsia" w:ascii="宋体" w:hAnsi="宋体" w:eastAsia="宋体" w:cs="宋体"/>
                <w:color w:val="auto"/>
                <w:sz w:val="21"/>
              </w:rPr>
              <w:t>4</w:t>
            </w:r>
          </w:p>
        </w:tc>
        <w:tc>
          <w:tcPr>
            <w:tcW w:w="1950" w:type="dxa"/>
            <w:tcBorders>
              <w:tl2br w:val="nil"/>
              <w:tr2bl w:val="nil"/>
            </w:tcBorders>
            <w:vAlign w:val="center"/>
          </w:tcPr>
          <w:p>
            <w:pPr>
              <w:jc w:val="center"/>
              <w:rPr>
                <w:rFonts w:ascii="宋体" w:hAnsi="宋体"/>
                <w:color w:val="auto"/>
                <w:szCs w:val="21"/>
              </w:rPr>
            </w:pPr>
            <w:r>
              <w:rPr>
                <w:rFonts w:hint="eastAsia" w:ascii="宋体" w:hAnsi="宋体"/>
                <w:color w:val="auto"/>
                <w:szCs w:val="21"/>
              </w:rPr>
              <w:t>服务管理</w:t>
            </w:r>
          </w:p>
        </w:tc>
        <w:tc>
          <w:tcPr>
            <w:tcW w:w="6130" w:type="dxa"/>
            <w:tcBorders>
              <w:tl2br w:val="nil"/>
              <w:tr2bl w:val="nil"/>
            </w:tcBorders>
          </w:tcPr>
          <w:p>
            <w:pPr>
              <w:rPr>
                <w:rFonts w:ascii="宋体"/>
                <w:color w:val="auto"/>
                <w:szCs w:val="21"/>
              </w:rPr>
            </w:pPr>
            <w:r>
              <w:rPr>
                <w:rFonts w:hint="eastAsia" w:ascii="宋体" w:hAnsi="宋体" w:eastAsia="宋体" w:cs="宋体"/>
                <w:color w:val="auto"/>
                <w:kern w:val="0"/>
                <w:szCs w:val="21"/>
              </w:rPr>
              <w:t>根据供应商</w:t>
            </w:r>
            <w:r>
              <w:rPr>
                <w:rFonts w:hint="eastAsia" w:ascii="宋体" w:hAnsi="宋体" w:eastAsia="宋体" w:cs="宋体"/>
                <w:color w:val="auto"/>
                <w:szCs w:val="21"/>
              </w:rPr>
              <w:t>提出的</w:t>
            </w:r>
            <w:r>
              <w:rPr>
                <w:rFonts w:hint="eastAsia" w:ascii="宋体" w:hAnsi="宋体" w:eastAsia="宋体" w:cs="宋体"/>
                <w:bCs/>
                <w:color w:val="auto"/>
                <w:szCs w:val="21"/>
              </w:rPr>
              <w:t>服务</w:t>
            </w:r>
            <w:r>
              <w:rPr>
                <w:rFonts w:hint="eastAsia" w:ascii="宋体" w:hAnsi="宋体" w:eastAsia="宋体" w:cs="宋体"/>
                <w:color w:val="auto"/>
                <w:kern w:val="0"/>
                <w:szCs w:val="21"/>
              </w:rPr>
              <w:t>方案</w:t>
            </w:r>
            <w:r>
              <w:rPr>
                <w:rFonts w:hint="eastAsia" w:ascii="宋体"/>
                <w:color w:val="auto"/>
                <w:szCs w:val="21"/>
              </w:rPr>
              <w:t>（服务管理流程、服务管理细则）</w:t>
            </w:r>
            <w:r>
              <w:rPr>
                <w:rFonts w:hint="eastAsia" w:ascii="宋体" w:hAnsi="宋体" w:eastAsia="宋体" w:cs="宋体"/>
                <w:color w:val="auto"/>
                <w:kern w:val="0"/>
                <w:szCs w:val="21"/>
              </w:rPr>
              <w:t>进行评</w:t>
            </w:r>
            <w:r>
              <w:rPr>
                <w:rFonts w:hint="eastAsia" w:ascii="宋体" w:hAnsi="宋体" w:eastAsia="宋体" w:cs="宋体"/>
                <w:color w:val="auto"/>
                <w:szCs w:val="21"/>
              </w:rPr>
              <w:t>价</w:t>
            </w:r>
            <w:r>
              <w:rPr>
                <w:rFonts w:hint="eastAsia" w:ascii="宋体" w:hAnsi="宋体" w:eastAsia="宋体" w:cs="宋体"/>
                <w:color w:val="auto"/>
                <w:kern w:val="0"/>
                <w:szCs w:val="21"/>
              </w:rPr>
              <w:t>：</w:t>
            </w:r>
            <w:r>
              <w:rPr>
                <w:rFonts w:hint="eastAsia" w:ascii="宋体" w:hAnsi="宋体" w:eastAsia="宋体" w:cs="宋体"/>
                <w:bCs/>
                <w:color w:val="auto"/>
                <w:szCs w:val="21"/>
              </w:rPr>
              <w:t>服务</w:t>
            </w:r>
            <w:r>
              <w:rPr>
                <w:rFonts w:hint="eastAsia" w:ascii="宋体" w:hAnsi="宋体" w:eastAsia="宋体" w:cs="宋体"/>
                <w:color w:val="auto"/>
                <w:kern w:val="0"/>
                <w:szCs w:val="21"/>
              </w:rPr>
              <w:t>方案</w:t>
            </w:r>
            <w:r>
              <w:rPr>
                <w:rFonts w:hint="eastAsia" w:ascii="宋体" w:hAnsi="宋体" w:eastAsia="宋体" w:cs="宋体"/>
                <w:color w:val="auto"/>
                <w:lang w:val="zh-CN"/>
              </w:rPr>
              <w:t>具有</w:t>
            </w:r>
            <w:r>
              <w:rPr>
                <w:rFonts w:hint="eastAsia" w:ascii="宋体" w:hAnsi="宋体" w:eastAsia="宋体" w:cs="宋体"/>
                <w:iCs/>
                <w:color w:val="auto"/>
                <w:szCs w:val="21"/>
              </w:rPr>
              <w:t>针对</w:t>
            </w:r>
            <w:r>
              <w:rPr>
                <w:rFonts w:hint="eastAsia" w:ascii="宋体" w:hAnsi="宋体" w:eastAsia="宋体" w:cs="宋体"/>
                <w:color w:val="auto"/>
                <w:kern w:val="0"/>
                <w:szCs w:val="21"/>
              </w:rPr>
              <w:t>性，根据</w:t>
            </w:r>
            <w:r>
              <w:rPr>
                <w:rFonts w:hint="eastAsia" w:ascii="宋体" w:hAnsi="宋体" w:eastAsia="宋体" w:cs="宋体"/>
                <w:iCs/>
                <w:color w:val="auto"/>
                <w:szCs w:val="21"/>
              </w:rPr>
              <w:t>项目</w:t>
            </w:r>
            <w:r>
              <w:rPr>
                <w:rFonts w:hint="eastAsia" w:ascii="宋体" w:hAnsi="宋体" w:eastAsia="宋体" w:cs="宋体"/>
                <w:color w:val="auto"/>
                <w:kern w:val="0"/>
                <w:szCs w:val="21"/>
              </w:rPr>
              <w:t>采购需求</w:t>
            </w:r>
            <w:r>
              <w:rPr>
                <w:rFonts w:hint="eastAsia" w:ascii="宋体" w:hAnsi="宋体" w:eastAsia="宋体" w:cs="宋体"/>
                <w:color w:val="auto"/>
                <w:szCs w:val="21"/>
              </w:rPr>
              <w:t>提出详细、具体、</w:t>
            </w:r>
            <w:r>
              <w:rPr>
                <w:rFonts w:hint="eastAsia" w:ascii="宋体" w:hAnsi="宋体" w:eastAsia="宋体" w:cs="宋体"/>
                <w:color w:val="auto"/>
              </w:rPr>
              <w:t>明确</w:t>
            </w:r>
            <w:r>
              <w:rPr>
                <w:rFonts w:hint="eastAsia" w:ascii="宋体" w:hAnsi="宋体" w:eastAsia="宋体" w:cs="宋体"/>
                <w:color w:val="auto"/>
                <w:kern w:val="0"/>
                <w:szCs w:val="21"/>
              </w:rPr>
              <w:t>的</w:t>
            </w:r>
            <w:r>
              <w:rPr>
                <w:rFonts w:hint="eastAsia" w:ascii="宋体" w:hAnsi="宋体" w:eastAsia="宋体" w:cs="宋体"/>
                <w:bCs/>
                <w:color w:val="auto"/>
                <w:szCs w:val="21"/>
              </w:rPr>
              <w:t>服务</w:t>
            </w:r>
            <w:r>
              <w:rPr>
                <w:rFonts w:hint="eastAsia" w:ascii="宋体" w:hAnsi="宋体" w:eastAsia="宋体" w:cs="宋体"/>
                <w:color w:val="auto"/>
                <w:kern w:val="0"/>
                <w:szCs w:val="21"/>
              </w:rPr>
              <w:t>方案的，</w:t>
            </w:r>
            <w:r>
              <w:rPr>
                <w:rFonts w:hint="eastAsia" w:ascii="宋体" w:hAnsi="宋体" w:eastAsia="宋体" w:cs="宋体"/>
                <w:b/>
                <w:color w:val="auto"/>
                <w:kern w:val="0"/>
                <w:szCs w:val="21"/>
              </w:rPr>
              <w:t>得5分</w:t>
            </w:r>
            <w:r>
              <w:rPr>
                <w:rFonts w:hint="eastAsia" w:ascii="宋体" w:hAnsi="宋体" w:eastAsia="宋体" w:cs="宋体"/>
                <w:color w:val="auto"/>
                <w:kern w:val="0"/>
                <w:szCs w:val="21"/>
              </w:rPr>
              <w:t>；</w:t>
            </w:r>
            <w:r>
              <w:rPr>
                <w:rFonts w:hint="eastAsia" w:ascii="宋体" w:hAnsi="宋体" w:eastAsia="宋体" w:cs="宋体"/>
                <w:bCs/>
                <w:color w:val="auto"/>
                <w:szCs w:val="21"/>
              </w:rPr>
              <w:t>服务</w:t>
            </w:r>
            <w:r>
              <w:rPr>
                <w:rFonts w:hint="eastAsia" w:ascii="宋体" w:hAnsi="宋体" w:eastAsia="宋体" w:cs="宋体"/>
                <w:color w:val="auto"/>
                <w:kern w:val="0"/>
                <w:szCs w:val="21"/>
              </w:rPr>
              <w:t>方案较为简单，但基本能符合</w:t>
            </w:r>
            <w:r>
              <w:rPr>
                <w:rFonts w:hint="eastAsia" w:ascii="宋体" w:hAnsi="宋体" w:eastAsia="宋体" w:cs="宋体"/>
                <w:iCs/>
                <w:color w:val="auto"/>
                <w:szCs w:val="21"/>
              </w:rPr>
              <w:t>项目</w:t>
            </w:r>
            <w:r>
              <w:rPr>
                <w:rFonts w:hint="eastAsia" w:ascii="宋体" w:hAnsi="宋体" w:eastAsia="宋体" w:cs="宋体"/>
                <w:color w:val="auto"/>
                <w:kern w:val="0"/>
                <w:szCs w:val="21"/>
              </w:rPr>
              <w:t>采购需求，有</w:t>
            </w:r>
            <w:r>
              <w:rPr>
                <w:rFonts w:hint="eastAsia" w:ascii="宋体" w:hAnsi="宋体" w:eastAsia="宋体" w:cs="宋体"/>
                <w:color w:val="auto"/>
                <w:szCs w:val="21"/>
              </w:rPr>
              <w:t>提出</w:t>
            </w:r>
            <w:r>
              <w:rPr>
                <w:rFonts w:hint="eastAsia" w:ascii="宋体" w:hAnsi="宋体" w:eastAsia="宋体" w:cs="宋体"/>
                <w:bCs/>
                <w:color w:val="auto"/>
                <w:szCs w:val="21"/>
              </w:rPr>
              <w:t>服务</w:t>
            </w:r>
            <w:r>
              <w:rPr>
                <w:rFonts w:hint="eastAsia" w:ascii="宋体" w:hAnsi="宋体" w:eastAsia="宋体" w:cs="宋体"/>
                <w:color w:val="auto"/>
              </w:rPr>
              <w:t>流程、</w:t>
            </w:r>
            <w:r>
              <w:rPr>
                <w:rFonts w:hint="eastAsia" w:ascii="宋体" w:hAnsi="宋体" w:eastAsia="宋体" w:cs="宋体"/>
                <w:bCs/>
                <w:color w:val="auto"/>
                <w:szCs w:val="21"/>
              </w:rPr>
              <w:t>服务</w:t>
            </w:r>
            <w:r>
              <w:rPr>
                <w:rFonts w:hint="eastAsia" w:ascii="宋体" w:hAnsi="宋体" w:eastAsia="宋体" w:cs="宋体"/>
                <w:color w:val="auto"/>
              </w:rPr>
              <w:t>方式方法</w:t>
            </w:r>
            <w:r>
              <w:rPr>
                <w:rFonts w:hint="eastAsia" w:ascii="宋体" w:hAnsi="宋体" w:eastAsia="宋体" w:cs="宋体"/>
                <w:color w:val="auto"/>
                <w:kern w:val="0"/>
                <w:szCs w:val="21"/>
              </w:rPr>
              <w:t>的，</w:t>
            </w:r>
            <w:r>
              <w:rPr>
                <w:rFonts w:hint="eastAsia" w:ascii="宋体" w:hAnsi="宋体" w:eastAsia="宋体" w:cs="宋体"/>
                <w:b/>
                <w:color w:val="auto"/>
                <w:kern w:val="0"/>
                <w:szCs w:val="21"/>
              </w:rPr>
              <w:t>得3分</w:t>
            </w:r>
            <w:r>
              <w:rPr>
                <w:rFonts w:hint="eastAsia" w:ascii="宋体" w:hAnsi="宋体" w:eastAsia="宋体" w:cs="宋体"/>
                <w:color w:val="auto"/>
                <w:kern w:val="0"/>
                <w:szCs w:val="21"/>
              </w:rPr>
              <w:t>；未</w:t>
            </w:r>
            <w:r>
              <w:rPr>
                <w:rFonts w:hint="eastAsia" w:ascii="宋体" w:hAnsi="宋体" w:eastAsia="宋体" w:cs="宋体"/>
                <w:color w:val="auto"/>
                <w:szCs w:val="21"/>
              </w:rPr>
              <w:t>提出</w:t>
            </w:r>
            <w:r>
              <w:rPr>
                <w:rFonts w:hint="eastAsia" w:ascii="宋体" w:hAnsi="宋体" w:eastAsia="宋体" w:cs="宋体"/>
                <w:bCs/>
                <w:color w:val="auto"/>
                <w:szCs w:val="21"/>
              </w:rPr>
              <w:t>服务</w:t>
            </w:r>
            <w:r>
              <w:rPr>
                <w:rFonts w:hint="eastAsia" w:ascii="宋体" w:hAnsi="宋体" w:eastAsia="宋体" w:cs="宋体"/>
                <w:color w:val="auto"/>
                <w:kern w:val="0"/>
                <w:szCs w:val="21"/>
              </w:rPr>
              <w:t>方案或</w:t>
            </w:r>
            <w:r>
              <w:rPr>
                <w:rFonts w:hint="eastAsia" w:ascii="宋体" w:hAnsi="宋体" w:eastAsia="宋体" w:cs="宋体"/>
                <w:bCs/>
                <w:color w:val="auto"/>
                <w:szCs w:val="21"/>
              </w:rPr>
              <w:t>服务</w:t>
            </w:r>
            <w:r>
              <w:rPr>
                <w:rFonts w:hint="eastAsia" w:ascii="宋体" w:hAnsi="宋体" w:eastAsia="宋体" w:cs="宋体"/>
                <w:color w:val="auto"/>
                <w:kern w:val="0"/>
                <w:szCs w:val="21"/>
              </w:rPr>
              <w:t>方案不可行或不符合项目采购需求的，</w:t>
            </w:r>
            <w:r>
              <w:rPr>
                <w:rFonts w:hint="eastAsia" w:ascii="宋体" w:hAnsi="宋体" w:eastAsia="宋体" w:cs="宋体"/>
                <w:b/>
                <w:color w:val="auto"/>
                <w:kern w:val="0"/>
                <w:szCs w:val="21"/>
              </w:rPr>
              <w:t>不得分</w:t>
            </w:r>
            <w:r>
              <w:rPr>
                <w:rFonts w:hint="eastAsia" w:ascii="宋体" w:hAnsi="宋体" w:eastAsia="宋体" w:cs="宋体"/>
                <w:color w:val="auto"/>
                <w:kern w:val="0"/>
                <w:szCs w:val="21"/>
              </w:rPr>
              <w:t>。</w:t>
            </w:r>
          </w:p>
        </w:tc>
        <w:tc>
          <w:tcPr>
            <w:tcW w:w="1066" w:type="dxa"/>
            <w:tcBorders>
              <w:tl2br w:val="nil"/>
              <w:tr2bl w:val="nil"/>
            </w:tcBorders>
            <w:vAlign w:val="center"/>
          </w:tcPr>
          <w:p>
            <w:pPr>
              <w:jc w:val="center"/>
              <w:rPr>
                <w:rFonts w:hint="default" w:ascii="宋体" w:hAnsi="宋体" w:eastAsia="宋体" w:cs="华文中宋"/>
                <w:color w:val="auto"/>
                <w:kern w:val="0"/>
                <w:szCs w:val="21"/>
                <w:lang w:val="en-US" w:eastAsia="zh-CN"/>
              </w:rPr>
            </w:pPr>
            <w:r>
              <w:rPr>
                <w:rFonts w:hint="eastAsia" w:ascii="宋体" w:hAnsi="宋体" w:cs="华文中宋"/>
                <w:color w:val="auto"/>
                <w:kern w:val="0"/>
                <w:szCs w:val="21"/>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757" w:type="dxa"/>
            <w:tcBorders>
              <w:tl2br w:val="nil"/>
              <w:tr2bl w:val="nil"/>
            </w:tcBorders>
            <w:vAlign w:val="center"/>
          </w:tcPr>
          <w:p>
            <w:pPr>
              <w:pStyle w:val="231"/>
              <w:rPr>
                <w:rFonts w:ascii="宋体" w:hAnsi="宋体" w:eastAsia="宋体" w:cs="宋体"/>
                <w:color w:val="auto"/>
                <w:sz w:val="21"/>
              </w:rPr>
            </w:pPr>
            <w:r>
              <w:rPr>
                <w:rFonts w:hint="eastAsia" w:ascii="宋体" w:hAnsi="宋体" w:eastAsia="宋体" w:cs="宋体"/>
                <w:color w:val="auto"/>
                <w:sz w:val="21"/>
              </w:rPr>
              <w:t>5</w:t>
            </w:r>
          </w:p>
        </w:tc>
        <w:tc>
          <w:tcPr>
            <w:tcW w:w="1950" w:type="dxa"/>
            <w:tcBorders>
              <w:tl2br w:val="nil"/>
              <w:tr2bl w:val="nil"/>
            </w:tcBorders>
            <w:vAlign w:val="center"/>
          </w:tcPr>
          <w:p>
            <w:pPr>
              <w:jc w:val="center"/>
              <w:rPr>
                <w:rFonts w:ascii="宋体" w:hAnsi="宋体"/>
                <w:color w:val="auto"/>
                <w:szCs w:val="21"/>
              </w:rPr>
            </w:pPr>
            <w:r>
              <w:rPr>
                <w:rFonts w:hint="eastAsia" w:ascii="宋体" w:hAnsi="宋体"/>
                <w:color w:val="auto"/>
                <w:szCs w:val="21"/>
              </w:rPr>
              <w:t>质量保证</w:t>
            </w:r>
          </w:p>
        </w:tc>
        <w:tc>
          <w:tcPr>
            <w:tcW w:w="6130" w:type="dxa"/>
            <w:tcBorders>
              <w:tl2br w:val="nil"/>
              <w:tr2bl w:val="nil"/>
            </w:tcBorders>
          </w:tcPr>
          <w:p>
            <w:pPr>
              <w:rPr>
                <w:rFonts w:ascii="宋体"/>
                <w:color w:val="auto"/>
                <w:szCs w:val="21"/>
              </w:rPr>
            </w:pPr>
            <w:r>
              <w:rPr>
                <w:rFonts w:hint="eastAsia" w:ascii="宋体" w:hAnsi="宋体" w:eastAsia="宋体" w:cs="宋体"/>
                <w:color w:val="auto"/>
                <w:kern w:val="0"/>
                <w:szCs w:val="21"/>
              </w:rPr>
              <w:t>根据供应商</w:t>
            </w:r>
            <w:r>
              <w:rPr>
                <w:rFonts w:hint="eastAsia" w:ascii="宋体" w:hAnsi="宋体" w:eastAsia="宋体" w:cs="宋体"/>
                <w:color w:val="auto"/>
                <w:szCs w:val="21"/>
              </w:rPr>
              <w:t>提出的</w:t>
            </w:r>
            <w:r>
              <w:rPr>
                <w:rFonts w:hint="eastAsia" w:ascii="宋体" w:hAnsi="宋体" w:eastAsia="宋体" w:cs="宋体"/>
                <w:bCs/>
                <w:color w:val="auto"/>
                <w:szCs w:val="21"/>
              </w:rPr>
              <w:t>服务</w:t>
            </w:r>
            <w:r>
              <w:rPr>
                <w:rFonts w:hint="eastAsia" w:ascii="宋体" w:hAnsi="宋体" w:eastAsia="宋体" w:cs="宋体"/>
                <w:color w:val="auto"/>
                <w:szCs w:val="21"/>
              </w:rPr>
              <w:t>质量保障措施</w:t>
            </w:r>
            <w:r>
              <w:rPr>
                <w:rFonts w:hint="eastAsia" w:ascii="宋体" w:hAnsi="宋体" w:eastAsia="宋体" w:cs="宋体"/>
                <w:color w:val="auto"/>
                <w:szCs w:val="21"/>
                <w:lang w:eastAsia="zh-CN"/>
              </w:rPr>
              <w:t>（</w:t>
            </w:r>
            <w:r>
              <w:rPr>
                <w:rFonts w:hint="eastAsia" w:ascii="宋体"/>
                <w:color w:val="auto"/>
                <w:szCs w:val="21"/>
              </w:rPr>
              <w:t>包括菜谱、点心的品种，菜谱、点心的质量保证，食材料的使用量控制等承诺</w:t>
            </w:r>
            <w:r>
              <w:rPr>
                <w:rFonts w:hint="eastAsia" w:ascii="宋体" w:hAnsi="宋体" w:eastAsia="宋体" w:cs="宋体"/>
                <w:color w:val="auto"/>
                <w:szCs w:val="21"/>
                <w:lang w:eastAsia="zh-CN"/>
              </w:rPr>
              <w:t>）</w:t>
            </w:r>
            <w:r>
              <w:rPr>
                <w:rFonts w:hint="eastAsia" w:ascii="宋体" w:hAnsi="宋体" w:eastAsia="宋体" w:cs="宋体"/>
                <w:color w:val="auto"/>
                <w:kern w:val="0"/>
                <w:szCs w:val="21"/>
              </w:rPr>
              <w:t>进行评</w:t>
            </w:r>
            <w:r>
              <w:rPr>
                <w:rFonts w:hint="eastAsia" w:ascii="宋体" w:hAnsi="宋体" w:eastAsia="宋体" w:cs="宋体"/>
                <w:color w:val="auto"/>
                <w:szCs w:val="21"/>
              </w:rPr>
              <w:t>价</w:t>
            </w:r>
            <w:r>
              <w:rPr>
                <w:rFonts w:hint="eastAsia" w:ascii="宋体" w:hAnsi="宋体" w:eastAsia="宋体" w:cs="宋体"/>
                <w:color w:val="auto"/>
                <w:kern w:val="0"/>
                <w:szCs w:val="21"/>
              </w:rPr>
              <w:t>：有制定相应的</w:t>
            </w:r>
            <w:r>
              <w:rPr>
                <w:rFonts w:hint="eastAsia" w:ascii="宋体" w:hAnsi="宋体" w:eastAsia="宋体" w:cs="宋体"/>
                <w:bCs/>
                <w:color w:val="auto"/>
                <w:szCs w:val="21"/>
              </w:rPr>
              <w:t>服务</w:t>
            </w:r>
            <w:r>
              <w:rPr>
                <w:rFonts w:hint="eastAsia" w:ascii="宋体" w:hAnsi="宋体" w:eastAsia="宋体" w:cs="宋体"/>
                <w:color w:val="auto"/>
                <w:szCs w:val="21"/>
              </w:rPr>
              <w:t>质量保障措施，</w:t>
            </w:r>
            <w:r>
              <w:rPr>
                <w:rFonts w:hint="eastAsia" w:ascii="宋体" w:hAnsi="宋体" w:eastAsia="宋体" w:cs="宋体"/>
                <w:iCs/>
                <w:color w:val="auto"/>
                <w:szCs w:val="21"/>
              </w:rPr>
              <w:t>对</w:t>
            </w:r>
            <w:r>
              <w:rPr>
                <w:rFonts w:hint="eastAsia" w:ascii="宋体" w:hAnsi="宋体" w:eastAsia="宋体" w:cs="宋体"/>
                <w:bCs/>
                <w:color w:val="auto"/>
                <w:szCs w:val="21"/>
              </w:rPr>
              <w:t>服务</w:t>
            </w:r>
            <w:r>
              <w:rPr>
                <w:rFonts w:hint="eastAsia" w:ascii="宋体" w:hAnsi="宋体" w:eastAsia="宋体" w:cs="宋体"/>
                <w:color w:val="auto"/>
                <w:kern w:val="0"/>
                <w:szCs w:val="21"/>
              </w:rPr>
              <w:t>过程中的关健节点有具体</w:t>
            </w:r>
            <w:r>
              <w:rPr>
                <w:rFonts w:hint="eastAsia" w:ascii="宋体" w:hAnsi="宋体" w:eastAsia="宋体" w:cs="宋体"/>
                <w:color w:val="auto"/>
                <w:szCs w:val="21"/>
              </w:rPr>
              <w:t>质量</w:t>
            </w:r>
            <w:r>
              <w:rPr>
                <w:rFonts w:hint="eastAsia" w:ascii="宋体" w:hAnsi="宋体" w:eastAsia="宋体" w:cs="宋体"/>
                <w:color w:val="auto"/>
                <w:kern w:val="0"/>
                <w:szCs w:val="21"/>
              </w:rPr>
              <w:t>控制</w:t>
            </w:r>
            <w:r>
              <w:rPr>
                <w:rFonts w:hint="eastAsia" w:ascii="宋体" w:hAnsi="宋体" w:eastAsia="宋体" w:cs="宋体"/>
                <w:color w:val="auto"/>
                <w:szCs w:val="21"/>
              </w:rPr>
              <w:t>措施，</w:t>
            </w:r>
            <w:r>
              <w:rPr>
                <w:rFonts w:hint="eastAsia" w:ascii="宋体" w:hAnsi="宋体" w:eastAsia="宋体" w:cs="宋体"/>
                <w:color w:val="auto"/>
                <w:kern w:val="0"/>
                <w:szCs w:val="21"/>
              </w:rPr>
              <w:t>有相应的</w:t>
            </w:r>
            <w:r>
              <w:rPr>
                <w:rFonts w:hint="eastAsia" w:ascii="宋体" w:hAnsi="宋体" w:eastAsia="宋体" w:cs="宋体"/>
                <w:color w:val="auto"/>
                <w:szCs w:val="21"/>
              </w:rPr>
              <w:t>人力、物力投入安排，能够确保</w:t>
            </w:r>
            <w:r>
              <w:rPr>
                <w:rFonts w:hint="eastAsia" w:ascii="宋体" w:hAnsi="宋体" w:eastAsia="宋体" w:cs="宋体"/>
                <w:bCs/>
                <w:color w:val="auto"/>
                <w:szCs w:val="21"/>
              </w:rPr>
              <w:t>服务</w:t>
            </w:r>
            <w:r>
              <w:rPr>
                <w:rFonts w:hint="eastAsia" w:ascii="宋体" w:hAnsi="宋体" w:eastAsia="宋体" w:cs="宋体"/>
                <w:color w:val="auto"/>
                <w:szCs w:val="21"/>
              </w:rPr>
              <w:t>质量</w:t>
            </w:r>
            <w:r>
              <w:rPr>
                <w:rFonts w:hint="eastAsia" w:ascii="宋体" w:hAnsi="宋体" w:eastAsia="宋体" w:cs="宋体"/>
                <w:color w:val="auto"/>
                <w:kern w:val="0"/>
                <w:szCs w:val="21"/>
              </w:rPr>
              <w:t>的，</w:t>
            </w:r>
            <w:r>
              <w:rPr>
                <w:rFonts w:hint="eastAsia" w:ascii="宋体" w:hAnsi="宋体" w:eastAsia="宋体" w:cs="宋体"/>
                <w:b/>
                <w:color w:val="auto"/>
                <w:kern w:val="0"/>
                <w:szCs w:val="21"/>
              </w:rPr>
              <w:t>得</w:t>
            </w:r>
            <w:r>
              <w:rPr>
                <w:rFonts w:hint="eastAsia" w:ascii="宋体" w:hAnsi="宋体" w:eastAsia="宋体" w:cs="宋体"/>
                <w:b/>
                <w:color w:val="auto"/>
                <w:kern w:val="0"/>
                <w:szCs w:val="21"/>
                <w:lang w:val="en-US" w:eastAsia="zh-CN"/>
              </w:rPr>
              <w:t>4</w:t>
            </w:r>
            <w:r>
              <w:rPr>
                <w:rFonts w:hint="eastAsia" w:ascii="宋体" w:hAnsi="宋体" w:eastAsia="宋体" w:cs="宋体"/>
                <w:b/>
                <w:color w:val="auto"/>
                <w:kern w:val="0"/>
                <w:szCs w:val="21"/>
              </w:rPr>
              <w:t>分</w:t>
            </w:r>
            <w:r>
              <w:rPr>
                <w:rFonts w:hint="eastAsia" w:ascii="宋体" w:hAnsi="宋体" w:eastAsia="宋体" w:cs="宋体"/>
                <w:color w:val="auto"/>
                <w:kern w:val="0"/>
                <w:szCs w:val="21"/>
              </w:rPr>
              <w:t>；</w:t>
            </w:r>
            <w:r>
              <w:rPr>
                <w:rFonts w:hint="eastAsia" w:ascii="宋体" w:hAnsi="宋体" w:eastAsia="宋体" w:cs="宋体"/>
                <w:bCs/>
                <w:color w:val="auto"/>
                <w:szCs w:val="21"/>
              </w:rPr>
              <w:t>服务</w:t>
            </w:r>
            <w:r>
              <w:rPr>
                <w:rFonts w:hint="eastAsia" w:ascii="宋体" w:hAnsi="宋体" w:eastAsia="宋体" w:cs="宋体"/>
                <w:color w:val="auto"/>
                <w:szCs w:val="21"/>
              </w:rPr>
              <w:t>质量保障措施</w:t>
            </w:r>
            <w:r>
              <w:rPr>
                <w:rFonts w:hint="eastAsia" w:ascii="宋体" w:hAnsi="宋体" w:eastAsia="宋体" w:cs="宋体"/>
                <w:color w:val="auto"/>
                <w:kern w:val="0"/>
                <w:szCs w:val="21"/>
              </w:rPr>
              <w:t>较为简单，</w:t>
            </w:r>
            <w:r>
              <w:rPr>
                <w:rFonts w:hint="eastAsia" w:ascii="宋体" w:hAnsi="宋体" w:eastAsia="宋体" w:cs="宋体"/>
                <w:iCs/>
                <w:color w:val="auto"/>
                <w:szCs w:val="21"/>
              </w:rPr>
              <w:t>对</w:t>
            </w:r>
            <w:r>
              <w:rPr>
                <w:rFonts w:hint="eastAsia" w:ascii="宋体" w:hAnsi="宋体" w:eastAsia="宋体" w:cs="宋体"/>
                <w:bCs/>
                <w:color w:val="auto"/>
                <w:szCs w:val="21"/>
              </w:rPr>
              <w:t>服务</w:t>
            </w:r>
            <w:r>
              <w:rPr>
                <w:rFonts w:hint="eastAsia" w:ascii="宋体" w:hAnsi="宋体" w:eastAsia="宋体" w:cs="宋体"/>
                <w:color w:val="auto"/>
                <w:kern w:val="0"/>
                <w:szCs w:val="21"/>
              </w:rPr>
              <w:t>过程中的关健节点有</w:t>
            </w:r>
            <w:r>
              <w:rPr>
                <w:rFonts w:hint="eastAsia" w:ascii="宋体" w:hAnsi="宋体" w:eastAsia="宋体" w:cs="宋体"/>
                <w:color w:val="auto"/>
                <w:szCs w:val="21"/>
              </w:rPr>
              <w:t>提出基本</w:t>
            </w:r>
            <w:r>
              <w:rPr>
                <w:rFonts w:hint="eastAsia" w:ascii="宋体" w:hAnsi="宋体" w:eastAsia="宋体" w:cs="宋体"/>
                <w:color w:val="auto"/>
                <w:kern w:val="0"/>
                <w:szCs w:val="21"/>
              </w:rPr>
              <w:t>的</w:t>
            </w:r>
            <w:r>
              <w:rPr>
                <w:rFonts w:hint="eastAsia" w:ascii="宋体" w:hAnsi="宋体" w:eastAsia="宋体" w:cs="宋体"/>
                <w:color w:val="auto"/>
                <w:szCs w:val="21"/>
              </w:rPr>
              <w:t>质量</w:t>
            </w:r>
            <w:r>
              <w:rPr>
                <w:rFonts w:hint="eastAsia" w:ascii="宋体" w:hAnsi="宋体" w:eastAsia="宋体" w:cs="宋体"/>
                <w:color w:val="auto"/>
                <w:kern w:val="0"/>
                <w:szCs w:val="21"/>
              </w:rPr>
              <w:t>控制</w:t>
            </w:r>
            <w:r>
              <w:rPr>
                <w:rFonts w:hint="eastAsia" w:ascii="宋体" w:hAnsi="宋体" w:eastAsia="宋体" w:cs="宋体"/>
                <w:color w:val="auto"/>
                <w:szCs w:val="21"/>
              </w:rPr>
              <w:t>措施</w:t>
            </w:r>
            <w:r>
              <w:rPr>
                <w:rFonts w:hint="eastAsia" w:ascii="宋体" w:hAnsi="宋体" w:eastAsia="宋体" w:cs="宋体"/>
                <w:color w:val="auto"/>
                <w:kern w:val="0"/>
                <w:szCs w:val="21"/>
              </w:rPr>
              <w:t>的，</w:t>
            </w:r>
            <w:r>
              <w:rPr>
                <w:rFonts w:hint="eastAsia" w:ascii="宋体" w:hAnsi="宋体" w:eastAsia="宋体" w:cs="宋体"/>
                <w:b/>
                <w:color w:val="auto"/>
                <w:kern w:val="0"/>
                <w:szCs w:val="21"/>
              </w:rPr>
              <w:t>得</w:t>
            </w:r>
            <w:r>
              <w:rPr>
                <w:rFonts w:hint="eastAsia" w:ascii="宋体" w:hAnsi="宋体" w:eastAsia="宋体" w:cs="宋体"/>
                <w:b/>
                <w:color w:val="auto"/>
                <w:kern w:val="0"/>
                <w:szCs w:val="21"/>
                <w:lang w:val="en-US" w:eastAsia="zh-CN"/>
              </w:rPr>
              <w:t>2</w:t>
            </w:r>
            <w:r>
              <w:rPr>
                <w:rFonts w:hint="eastAsia" w:ascii="宋体" w:hAnsi="宋体" w:eastAsia="宋体" w:cs="宋体"/>
                <w:b/>
                <w:color w:val="auto"/>
                <w:kern w:val="0"/>
                <w:szCs w:val="21"/>
              </w:rPr>
              <w:t>分</w:t>
            </w:r>
            <w:r>
              <w:rPr>
                <w:rFonts w:hint="eastAsia" w:ascii="宋体" w:hAnsi="宋体" w:eastAsia="宋体" w:cs="宋体"/>
                <w:color w:val="auto"/>
                <w:kern w:val="0"/>
                <w:szCs w:val="21"/>
              </w:rPr>
              <w:t>；未</w:t>
            </w:r>
            <w:r>
              <w:rPr>
                <w:rFonts w:hint="eastAsia" w:ascii="宋体" w:hAnsi="宋体" w:eastAsia="宋体" w:cs="宋体"/>
                <w:color w:val="auto"/>
                <w:szCs w:val="21"/>
              </w:rPr>
              <w:t>提出</w:t>
            </w:r>
            <w:r>
              <w:rPr>
                <w:rFonts w:hint="eastAsia" w:ascii="宋体" w:hAnsi="宋体" w:eastAsia="宋体" w:cs="宋体"/>
                <w:bCs/>
                <w:color w:val="auto"/>
                <w:szCs w:val="21"/>
              </w:rPr>
              <w:t>服务</w:t>
            </w:r>
            <w:r>
              <w:rPr>
                <w:rFonts w:hint="eastAsia" w:ascii="宋体" w:hAnsi="宋体" w:eastAsia="宋体" w:cs="宋体"/>
                <w:color w:val="auto"/>
                <w:szCs w:val="21"/>
              </w:rPr>
              <w:t>质量保障措施</w:t>
            </w:r>
            <w:r>
              <w:rPr>
                <w:rFonts w:hint="eastAsia" w:ascii="宋体" w:hAnsi="宋体" w:eastAsia="宋体" w:cs="宋体"/>
                <w:color w:val="auto"/>
                <w:kern w:val="0"/>
                <w:szCs w:val="21"/>
              </w:rPr>
              <w:t>或</w:t>
            </w:r>
            <w:r>
              <w:rPr>
                <w:rFonts w:hint="eastAsia" w:ascii="宋体" w:hAnsi="宋体" w:eastAsia="宋体" w:cs="宋体"/>
                <w:bCs/>
                <w:color w:val="auto"/>
                <w:szCs w:val="21"/>
              </w:rPr>
              <w:t>服务</w:t>
            </w:r>
            <w:r>
              <w:rPr>
                <w:rFonts w:hint="eastAsia" w:ascii="宋体" w:hAnsi="宋体" w:eastAsia="宋体" w:cs="宋体"/>
                <w:color w:val="auto"/>
                <w:szCs w:val="21"/>
              </w:rPr>
              <w:t>质量保障措施</w:t>
            </w:r>
            <w:r>
              <w:rPr>
                <w:rFonts w:hint="eastAsia" w:ascii="宋体" w:hAnsi="宋体" w:eastAsia="宋体" w:cs="宋体"/>
                <w:color w:val="auto"/>
                <w:kern w:val="0"/>
                <w:szCs w:val="21"/>
              </w:rPr>
              <w:t>不可行的，</w:t>
            </w:r>
            <w:r>
              <w:rPr>
                <w:rFonts w:hint="eastAsia" w:ascii="宋体" w:hAnsi="宋体" w:eastAsia="宋体" w:cs="宋体"/>
                <w:b/>
                <w:color w:val="auto"/>
                <w:kern w:val="0"/>
                <w:szCs w:val="21"/>
              </w:rPr>
              <w:t>不得分</w:t>
            </w:r>
            <w:r>
              <w:rPr>
                <w:rFonts w:hint="eastAsia" w:ascii="宋体" w:hAnsi="宋体" w:eastAsia="宋体" w:cs="宋体"/>
                <w:color w:val="auto"/>
                <w:kern w:val="0"/>
                <w:szCs w:val="21"/>
              </w:rPr>
              <w:t>。</w:t>
            </w:r>
          </w:p>
        </w:tc>
        <w:tc>
          <w:tcPr>
            <w:tcW w:w="1066" w:type="dxa"/>
            <w:tcBorders>
              <w:tl2br w:val="nil"/>
              <w:tr2bl w:val="nil"/>
            </w:tcBorders>
            <w:vAlign w:val="center"/>
          </w:tcPr>
          <w:p>
            <w:pPr>
              <w:jc w:val="center"/>
              <w:rPr>
                <w:rFonts w:hint="default" w:ascii="宋体" w:hAnsi="宋体" w:eastAsia="宋体" w:cs="华文中宋"/>
                <w:color w:val="auto"/>
                <w:kern w:val="0"/>
                <w:szCs w:val="21"/>
                <w:lang w:val="en-US" w:eastAsia="zh-CN"/>
              </w:rPr>
            </w:pPr>
            <w:r>
              <w:rPr>
                <w:rFonts w:hint="eastAsia" w:ascii="宋体" w:hAnsi="宋体" w:cs="华文中宋"/>
                <w:color w:val="auto"/>
                <w:kern w:val="0"/>
                <w:szCs w:val="21"/>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757" w:type="dxa"/>
            <w:tcBorders>
              <w:tl2br w:val="nil"/>
              <w:tr2bl w:val="nil"/>
            </w:tcBorders>
            <w:vAlign w:val="center"/>
          </w:tcPr>
          <w:p>
            <w:pPr>
              <w:pStyle w:val="231"/>
              <w:rPr>
                <w:rFonts w:ascii="宋体" w:hAnsi="宋体" w:eastAsia="宋体" w:cs="宋体"/>
                <w:color w:val="auto"/>
                <w:sz w:val="21"/>
              </w:rPr>
            </w:pPr>
            <w:r>
              <w:rPr>
                <w:rFonts w:hint="eastAsia" w:ascii="宋体" w:hAnsi="宋体" w:eastAsia="宋体" w:cs="宋体"/>
                <w:color w:val="auto"/>
                <w:sz w:val="21"/>
              </w:rPr>
              <w:t>6</w:t>
            </w:r>
          </w:p>
        </w:tc>
        <w:tc>
          <w:tcPr>
            <w:tcW w:w="1950" w:type="dxa"/>
            <w:tcBorders>
              <w:tl2br w:val="nil"/>
              <w:tr2bl w:val="nil"/>
            </w:tcBorders>
            <w:vAlign w:val="center"/>
          </w:tcPr>
          <w:p>
            <w:pPr>
              <w:jc w:val="center"/>
              <w:rPr>
                <w:rFonts w:ascii="宋体" w:hAnsi="宋体"/>
                <w:color w:val="auto"/>
                <w:szCs w:val="21"/>
              </w:rPr>
            </w:pPr>
            <w:r>
              <w:rPr>
                <w:rFonts w:hint="eastAsia" w:ascii="宋体" w:hAnsi="宋体"/>
                <w:color w:val="auto"/>
                <w:szCs w:val="21"/>
              </w:rPr>
              <w:t>应急措施</w:t>
            </w:r>
          </w:p>
        </w:tc>
        <w:tc>
          <w:tcPr>
            <w:tcW w:w="6130" w:type="dxa"/>
            <w:tcBorders>
              <w:tl2br w:val="nil"/>
              <w:tr2bl w:val="nil"/>
            </w:tcBorders>
          </w:tcPr>
          <w:p>
            <w:pPr>
              <w:rPr>
                <w:rFonts w:hint="default" w:ascii="宋体" w:eastAsia="宋体"/>
                <w:color w:val="auto"/>
                <w:szCs w:val="21"/>
                <w:lang w:val="en-US" w:eastAsia="zh-CN"/>
              </w:rPr>
            </w:pPr>
            <w:r>
              <w:rPr>
                <w:rFonts w:hint="eastAsia" w:ascii="宋体"/>
                <w:color w:val="auto"/>
                <w:szCs w:val="21"/>
              </w:rPr>
              <w:t>根据磋商供应商提供的应急措施承诺</w:t>
            </w:r>
            <w:r>
              <w:rPr>
                <w:rFonts w:hint="eastAsia" w:ascii="宋体"/>
                <w:color w:val="auto"/>
                <w:szCs w:val="21"/>
                <w:lang w:eastAsia="zh-CN"/>
              </w:rPr>
              <w:t>（</w:t>
            </w:r>
            <w:r>
              <w:rPr>
                <w:rFonts w:hint="eastAsia" w:ascii="宋体"/>
                <w:color w:val="auto"/>
                <w:szCs w:val="21"/>
              </w:rPr>
              <w:t>如临时加菜、非工作时间的加班等特殊情况的加班处理</w:t>
            </w:r>
            <w:r>
              <w:rPr>
                <w:rFonts w:hint="eastAsia" w:ascii="宋体"/>
                <w:color w:val="auto"/>
                <w:szCs w:val="21"/>
                <w:lang w:eastAsia="zh-CN"/>
              </w:rPr>
              <w:t>）</w:t>
            </w:r>
            <w:r>
              <w:rPr>
                <w:rFonts w:hint="eastAsia" w:ascii="宋体"/>
                <w:color w:val="auto"/>
                <w:szCs w:val="21"/>
                <w:lang w:val="en-US" w:eastAsia="zh-CN"/>
              </w:rPr>
              <w:t>进行评价：</w:t>
            </w:r>
            <w:r>
              <w:rPr>
                <w:rFonts w:hint="eastAsia" w:ascii="宋体" w:hAnsi="宋体" w:eastAsia="宋体" w:cs="宋体"/>
                <w:color w:val="auto"/>
                <w:kern w:val="0"/>
                <w:szCs w:val="21"/>
              </w:rPr>
              <w:t>有制定相应</w:t>
            </w:r>
            <w:r>
              <w:rPr>
                <w:rFonts w:hint="eastAsia" w:ascii="宋体"/>
                <w:color w:val="auto"/>
                <w:szCs w:val="21"/>
              </w:rPr>
              <w:t>出现特殊、紧急情况的处理措施</w:t>
            </w:r>
            <w:r>
              <w:rPr>
                <w:rFonts w:hint="eastAsia" w:ascii="宋体" w:hAnsi="宋体" w:eastAsia="宋体" w:cs="宋体"/>
                <w:color w:val="auto"/>
                <w:szCs w:val="21"/>
              </w:rPr>
              <w:t>提出详细、具体、</w:t>
            </w:r>
            <w:r>
              <w:rPr>
                <w:rFonts w:hint="eastAsia" w:ascii="宋体" w:hAnsi="宋体" w:eastAsia="宋体" w:cs="宋体"/>
                <w:color w:val="auto"/>
              </w:rPr>
              <w:t>明确</w:t>
            </w:r>
            <w:r>
              <w:rPr>
                <w:rFonts w:hint="eastAsia" w:ascii="宋体" w:hAnsi="宋体" w:eastAsia="宋体" w:cs="宋体"/>
                <w:color w:val="auto"/>
                <w:kern w:val="0"/>
                <w:szCs w:val="21"/>
              </w:rPr>
              <w:t>的</w:t>
            </w:r>
            <w:r>
              <w:rPr>
                <w:rFonts w:hint="eastAsia" w:ascii="宋体" w:hAnsi="宋体" w:cs="宋体"/>
                <w:color w:val="auto"/>
                <w:kern w:val="0"/>
                <w:szCs w:val="21"/>
                <w:lang w:val="en-US" w:eastAsia="zh-CN"/>
              </w:rPr>
              <w:t>应急措施的</w:t>
            </w:r>
            <w:r>
              <w:rPr>
                <w:rFonts w:hint="eastAsia" w:ascii="宋体" w:hAnsi="宋体" w:eastAsia="宋体" w:cs="宋体"/>
                <w:color w:val="auto"/>
                <w:kern w:val="0"/>
                <w:szCs w:val="21"/>
              </w:rPr>
              <w:t>，</w:t>
            </w:r>
            <w:r>
              <w:rPr>
                <w:rFonts w:hint="eastAsia" w:ascii="宋体" w:hAnsi="宋体" w:eastAsia="宋体" w:cs="宋体"/>
                <w:b/>
                <w:color w:val="auto"/>
                <w:kern w:val="0"/>
                <w:szCs w:val="21"/>
              </w:rPr>
              <w:t>得</w:t>
            </w:r>
            <w:r>
              <w:rPr>
                <w:rFonts w:hint="eastAsia" w:ascii="宋体" w:hAnsi="宋体" w:cs="宋体"/>
                <w:b/>
                <w:color w:val="auto"/>
                <w:kern w:val="0"/>
                <w:szCs w:val="21"/>
                <w:lang w:val="en-US" w:eastAsia="zh-CN"/>
              </w:rPr>
              <w:t>4</w:t>
            </w:r>
            <w:r>
              <w:rPr>
                <w:rFonts w:hint="eastAsia" w:ascii="宋体" w:hAnsi="宋体" w:eastAsia="宋体" w:cs="宋体"/>
                <w:b/>
                <w:color w:val="auto"/>
                <w:kern w:val="0"/>
                <w:szCs w:val="21"/>
              </w:rPr>
              <w:t>分</w:t>
            </w:r>
            <w:r>
              <w:rPr>
                <w:rFonts w:hint="eastAsia" w:ascii="宋体" w:hAnsi="宋体" w:eastAsia="宋体" w:cs="宋体"/>
                <w:color w:val="auto"/>
                <w:kern w:val="0"/>
                <w:szCs w:val="21"/>
              </w:rPr>
              <w:t>；</w:t>
            </w:r>
            <w:r>
              <w:rPr>
                <w:rFonts w:hint="eastAsia" w:ascii="宋体" w:hAnsi="宋体" w:cs="宋体"/>
                <w:bCs/>
                <w:color w:val="auto"/>
                <w:szCs w:val="21"/>
                <w:lang w:val="en-US" w:eastAsia="zh-CN"/>
              </w:rPr>
              <w:t>应急措施</w:t>
            </w:r>
            <w:r>
              <w:rPr>
                <w:rFonts w:hint="eastAsia" w:ascii="宋体" w:hAnsi="宋体" w:eastAsia="宋体" w:cs="宋体"/>
                <w:color w:val="auto"/>
                <w:kern w:val="0"/>
                <w:szCs w:val="21"/>
              </w:rPr>
              <w:t>较为简单，但基本能符合</w:t>
            </w:r>
            <w:r>
              <w:rPr>
                <w:rFonts w:hint="eastAsia" w:ascii="宋体" w:hAnsi="宋体" w:eastAsia="宋体" w:cs="宋体"/>
                <w:iCs/>
                <w:color w:val="auto"/>
                <w:szCs w:val="21"/>
              </w:rPr>
              <w:t>项目</w:t>
            </w:r>
            <w:r>
              <w:rPr>
                <w:rFonts w:hint="eastAsia" w:ascii="宋体" w:hAnsi="宋体" w:eastAsia="宋体" w:cs="宋体"/>
                <w:color w:val="auto"/>
                <w:kern w:val="0"/>
                <w:szCs w:val="21"/>
              </w:rPr>
              <w:t>采购需求，</w:t>
            </w:r>
            <w:r>
              <w:rPr>
                <w:rFonts w:hint="eastAsia" w:ascii="宋体" w:hAnsi="宋体" w:eastAsia="宋体" w:cs="宋体"/>
                <w:b/>
                <w:color w:val="auto"/>
                <w:kern w:val="0"/>
                <w:szCs w:val="21"/>
              </w:rPr>
              <w:t>得</w:t>
            </w:r>
            <w:r>
              <w:rPr>
                <w:rFonts w:hint="eastAsia" w:ascii="宋体" w:hAnsi="宋体" w:cs="宋体"/>
                <w:b/>
                <w:color w:val="auto"/>
                <w:kern w:val="0"/>
                <w:szCs w:val="21"/>
                <w:lang w:val="en-US" w:eastAsia="zh-CN"/>
              </w:rPr>
              <w:t>2</w:t>
            </w:r>
            <w:r>
              <w:rPr>
                <w:rFonts w:hint="eastAsia" w:ascii="宋体" w:hAnsi="宋体" w:eastAsia="宋体" w:cs="宋体"/>
                <w:b/>
                <w:color w:val="auto"/>
                <w:kern w:val="0"/>
                <w:szCs w:val="21"/>
              </w:rPr>
              <w:t>分</w:t>
            </w:r>
            <w:r>
              <w:rPr>
                <w:rFonts w:hint="eastAsia" w:ascii="宋体" w:hAnsi="宋体" w:eastAsia="宋体" w:cs="宋体"/>
                <w:color w:val="auto"/>
                <w:kern w:val="0"/>
                <w:szCs w:val="21"/>
              </w:rPr>
              <w:t>；未</w:t>
            </w:r>
            <w:r>
              <w:rPr>
                <w:rFonts w:hint="eastAsia" w:ascii="宋体" w:hAnsi="宋体" w:eastAsia="宋体" w:cs="宋体"/>
                <w:color w:val="auto"/>
                <w:szCs w:val="21"/>
              </w:rPr>
              <w:t>提出</w:t>
            </w:r>
            <w:r>
              <w:rPr>
                <w:rFonts w:hint="eastAsia" w:ascii="宋体" w:hAnsi="宋体" w:cs="宋体"/>
                <w:bCs/>
                <w:color w:val="auto"/>
                <w:szCs w:val="21"/>
                <w:lang w:val="en-US" w:eastAsia="zh-CN"/>
              </w:rPr>
              <w:t>应急措施</w:t>
            </w:r>
            <w:r>
              <w:rPr>
                <w:rFonts w:hint="eastAsia" w:ascii="宋体" w:hAnsi="宋体" w:eastAsia="宋体" w:cs="宋体"/>
                <w:color w:val="auto"/>
                <w:kern w:val="0"/>
                <w:szCs w:val="21"/>
              </w:rPr>
              <w:t>或</w:t>
            </w:r>
            <w:r>
              <w:rPr>
                <w:rFonts w:hint="eastAsia" w:ascii="宋体" w:hAnsi="宋体" w:cs="宋体"/>
                <w:bCs/>
                <w:color w:val="auto"/>
                <w:szCs w:val="21"/>
                <w:lang w:val="en-US" w:eastAsia="zh-CN"/>
              </w:rPr>
              <w:t>应急措施</w:t>
            </w:r>
            <w:r>
              <w:rPr>
                <w:rFonts w:hint="eastAsia" w:ascii="宋体" w:hAnsi="宋体" w:eastAsia="宋体" w:cs="宋体"/>
                <w:color w:val="auto"/>
                <w:kern w:val="0"/>
                <w:szCs w:val="21"/>
              </w:rPr>
              <w:t>不可行或不符合项目采购需求的，</w:t>
            </w:r>
            <w:r>
              <w:rPr>
                <w:rFonts w:hint="eastAsia" w:ascii="宋体" w:hAnsi="宋体" w:eastAsia="宋体" w:cs="宋体"/>
                <w:b/>
                <w:color w:val="auto"/>
                <w:kern w:val="0"/>
                <w:szCs w:val="21"/>
              </w:rPr>
              <w:t>不得分</w:t>
            </w:r>
            <w:r>
              <w:rPr>
                <w:rFonts w:hint="eastAsia" w:ascii="宋体" w:hAnsi="宋体" w:eastAsia="宋体" w:cs="宋体"/>
                <w:color w:val="auto"/>
                <w:kern w:val="0"/>
                <w:szCs w:val="21"/>
              </w:rPr>
              <w:t>。</w:t>
            </w:r>
          </w:p>
        </w:tc>
        <w:tc>
          <w:tcPr>
            <w:tcW w:w="1066" w:type="dxa"/>
            <w:tcBorders>
              <w:tl2br w:val="nil"/>
              <w:tr2bl w:val="nil"/>
            </w:tcBorders>
            <w:vAlign w:val="center"/>
          </w:tcPr>
          <w:p>
            <w:pPr>
              <w:jc w:val="center"/>
              <w:rPr>
                <w:rFonts w:hint="default" w:ascii="宋体" w:hAnsi="宋体" w:eastAsia="宋体" w:cs="华文中宋"/>
                <w:color w:val="auto"/>
                <w:kern w:val="0"/>
                <w:szCs w:val="21"/>
                <w:lang w:val="en-US" w:eastAsia="zh-CN"/>
              </w:rPr>
            </w:pPr>
            <w:r>
              <w:rPr>
                <w:rFonts w:hint="eastAsia" w:ascii="宋体" w:hAnsi="宋体" w:cs="华文中宋"/>
                <w:color w:val="auto"/>
                <w:kern w:val="0"/>
                <w:szCs w:val="21"/>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757" w:type="dxa"/>
            <w:tcBorders>
              <w:tl2br w:val="nil"/>
              <w:tr2bl w:val="nil"/>
            </w:tcBorders>
            <w:vAlign w:val="center"/>
          </w:tcPr>
          <w:p>
            <w:pPr>
              <w:pStyle w:val="231"/>
              <w:rPr>
                <w:rFonts w:ascii="宋体" w:hAnsi="宋体" w:eastAsia="宋体" w:cs="宋体"/>
                <w:color w:val="auto"/>
                <w:sz w:val="21"/>
              </w:rPr>
            </w:pPr>
            <w:r>
              <w:rPr>
                <w:rFonts w:hint="eastAsia" w:ascii="宋体" w:hAnsi="宋体" w:eastAsia="宋体" w:cs="宋体"/>
                <w:color w:val="auto"/>
                <w:sz w:val="21"/>
              </w:rPr>
              <w:t>7</w:t>
            </w:r>
          </w:p>
        </w:tc>
        <w:tc>
          <w:tcPr>
            <w:tcW w:w="1950" w:type="dxa"/>
            <w:tcBorders>
              <w:tl2br w:val="nil"/>
              <w:tr2bl w:val="nil"/>
            </w:tcBorders>
            <w:vAlign w:val="center"/>
          </w:tcPr>
          <w:p>
            <w:pPr>
              <w:pStyle w:val="41"/>
              <w:ind w:firstLine="0" w:firstLineChars="0"/>
              <w:jc w:val="center"/>
              <w:rPr>
                <w:rFonts w:ascii="宋体" w:eastAsia="宋体" w:cs="Arial"/>
                <w:color w:val="auto"/>
                <w:sz w:val="21"/>
                <w:szCs w:val="21"/>
              </w:rPr>
            </w:pPr>
            <w:r>
              <w:rPr>
                <w:rFonts w:hint="eastAsia" w:ascii="宋体" w:eastAsia="宋体" w:cs="Arial"/>
                <w:color w:val="auto"/>
                <w:sz w:val="21"/>
                <w:szCs w:val="21"/>
              </w:rPr>
              <w:t>服务承诺和优惠条件</w:t>
            </w:r>
          </w:p>
        </w:tc>
        <w:tc>
          <w:tcPr>
            <w:tcW w:w="6130" w:type="dxa"/>
            <w:tcBorders>
              <w:tl2br w:val="nil"/>
              <w:tr2bl w:val="nil"/>
            </w:tcBorders>
            <w:vAlign w:val="center"/>
          </w:tcPr>
          <w:p>
            <w:pPr>
              <w:tabs>
                <w:tab w:val="left" w:pos="3801"/>
              </w:tabs>
              <w:rPr>
                <w:rFonts w:ascii="宋体" w:hAnsi="宋体"/>
                <w:color w:val="auto"/>
                <w:szCs w:val="21"/>
              </w:rPr>
            </w:pPr>
            <w:r>
              <w:rPr>
                <w:rFonts w:hint="eastAsia" w:ascii="宋体" w:hAnsi="宋体" w:cs="仿宋_GB2312"/>
                <w:bCs/>
                <w:color w:val="auto"/>
                <w:szCs w:val="21"/>
              </w:rPr>
              <w:t>根据磋商供应商提供的服务承诺、优惠条件进行比较后，</w:t>
            </w:r>
            <w:r>
              <w:rPr>
                <w:rFonts w:hint="eastAsia" w:ascii="宋体" w:hAnsi="宋体" w:cs="宋体"/>
                <w:color w:val="auto"/>
                <w:kern w:val="0"/>
                <w:szCs w:val="21"/>
              </w:rPr>
              <w:t>由磋商小组</w:t>
            </w:r>
            <w:r>
              <w:rPr>
                <w:rFonts w:hint="eastAsia" w:ascii="宋体" w:hAnsi="宋体"/>
                <w:color w:val="auto"/>
                <w:szCs w:val="21"/>
              </w:rPr>
              <w:t>酌情打分</w:t>
            </w:r>
          </w:p>
        </w:tc>
        <w:tc>
          <w:tcPr>
            <w:tcW w:w="1066" w:type="dxa"/>
            <w:tcBorders>
              <w:tl2br w:val="nil"/>
              <w:tr2bl w:val="nil"/>
            </w:tcBorders>
            <w:vAlign w:val="center"/>
          </w:tcPr>
          <w:p>
            <w:pPr>
              <w:jc w:val="center"/>
              <w:rPr>
                <w:rFonts w:hint="default" w:ascii="宋体" w:hAnsi="宋体" w:eastAsia="宋体" w:cs="华文中宋"/>
                <w:color w:val="auto"/>
                <w:kern w:val="0"/>
                <w:szCs w:val="21"/>
                <w:lang w:val="en-US" w:eastAsia="zh-CN"/>
              </w:rPr>
            </w:pPr>
            <w:r>
              <w:rPr>
                <w:rFonts w:hint="eastAsia" w:ascii="宋体" w:hAnsi="宋体" w:cs="华文中宋"/>
                <w:color w:val="auto"/>
                <w:kern w:val="0"/>
                <w:szCs w:val="21"/>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jc w:val="center"/>
        </w:trPr>
        <w:tc>
          <w:tcPr>
            <w:tcW w:w="757" w:type="dxa"/>
            <w:vMerge w:val="restart"/>
            <w:tcBorders>
              <w:tl2br w:val="nil"/>
              <w:tr2bl w:val="nil"/>
            </w:tcBorders>
            <w:vAlign w:val="center"/>
          </w:tcPr>
          <w:p>
            <w:pPr>
              <w:pStyle w:val="231"/>
              <w:rPr>
                <w:rFonts w:ascii="宋体" w:hAnsi="宋体" w:eastAsia="宋体" w:cs="宋体"/>
                <w:color w:val="auto"/>
                <w:sz w:val="21"/>
              </w:rPr>
            </w:pPr>
            <w:r>
              <w:rPr>
                <w:rFonts w:hint="eastAsia" w:ascii="宋体" w:hAnsi="宋体" w:eastAsia="宋体" w:cs="宋体"/>
                <w:color w:val="auto"/>
                <w:sz w:val="21"/>
              </w:rPr>
              <w:t>8</w:t>
            </w:r>
          </w:p>
        </w:tc>
        <w:tc>
          <w:tcPr>
            <w:tcW w:w="1950" w:type="dxa"/>
            <w:vMerge w:val="restart"/>
            <w:tcBorders>
              <w:tl2br w:val="nil"/>
              <w:tr2bl w:val="nil"/>
            </w:tcBorders>
            <w:vAlign w:val="center"/>
          </w:tcPr>
          <w:p>
            <w:pPr>
              <w:pStyle w:val="47"/>
              <w:spacing w:before="0" w:beforeAutospacing="0" w:after="0" w:afterAutospacing="0" w:line="320" w:lineRule="exact"/>
              <w:jc w:val="center"/>
              <w:rPr>
                <w:rFonts w:cs="Arial"/>
                <w:color w:val="auto"/>
                <w:sz w:val="21"/>
                <w:szCs w:val="21"/>
              </w:rPr>
            </w:pPr>
            <w:r>
              <w:rPr>
                <w:color w:val="auto"/>
                <w:sz w:val="21"/>
                <w:szCs w:val="21"/>
              </w:rPr>
              <w:t>厨师长答辩</w:t>
            </w:r>
          </w:p>
        </w:tc>
        <w:tc>
          <w:tcPr>
            <w:tcW w:w="6130" w:type="dxa"/>
            <w:tcBorders>
              <w:tl2br w:val="nil"/>
              <w:tr2bl w:val="nil"/>
            </w:tcBorders>
            <w:vAlign w:val="center"/>
          </w:tcPr>
          <w:p>
            <w:pPr>
              <w:bidi w:val="0"/>
              <w:rPr>
                <w:rFonts w:hint="default" w:eastAsia="宋体"/>
                <w:color w:val="auto"/>
                <w:sz w:val="21"/>
                <w:szCs w:val="21"/>
                <w:lang w:val="en-US" w:eastAsia="zh-CN"/>
              </w:rPr>
            </w:pPr>
            <w:r>
              <w:rPr>
                <w:color w:val="auto"/>
                <w:sz w:val="21"/>
                <w:szCs w:val="21"/>
              </w:rPr>
              <w:t>供应商拟派厨师长现场答辩情况（综合实力、专业素质、技术能力、实践经验等）</w:t>
            </w:r>
            <w:r>
              <w:rPr>
                <w:rFonts w:hint="eastAsia"/>
                <w:color w:val="auto"/>
                <w:sz w:val="21"/>
                <w:szCs w:val="21"/>
              </w:rPr>
              <w:t>。</w:t>
            </w:r>
            <w:r>
              <w:rPr>
                <w:rFonts w:hint="eastAsia"/>
                <w:color w:val="auto"/>
                <w:sz w:val="21"/>
                <w:szCs w:val="21"/>
                <w:lang w:val="en-US" w:eastAsia="zh-CN"/>
              </w:rPr>
              <w:t>答辩情况良好的</w:t>
            </w:r>
            <w:r>
              <w:rPr>
                <w:rFonts w:hint="eastAsia"/>
                <w:b/>
                <w:bCs/>
                <w:color w:val="auto"/>
                <w:sz w:val="21"/>
                <w:szCs w:val="21"/>
                <w:lang w:val="en-US" w:eastAsia="zh-CN"/>
              </w:rPr>
              <w:t>得16分；</w:t>
            </w:r>
            <w:r>
              <w:rPr>
                <w:rFonts w:hint="eastAsia"/>
                <w:b w:val="0"/>
                <w:bCs w:val="0"/>
                <w:color w:val="auto"/>
                <w:sz w:val="21"/>
                <w:szCs w:val="21"/>
                <w:lang w:val="en-US" w:eastAsia="zh-CN"/>
              </w:rPr>
              <w:t>答辩情况一般的</w:t>
            </w:r>
            <w:r>
              <w:rPr>
                <w:rFonts w:hint="eastAsia"/>
                <w:b/>
                <w:bCs/>
                <w:color w:val="auto"/>
                <w:sz w:val="21"/>
                <w:szCs w:val="21"/>
                <w:lang w:val="en-US" w:eastAsia="zh-CN"/>
              </w:rPr>
              <w:t>得12分；</w:t>
            </w:r>
            <w:r>
              <w:rPr>
                <w:rFonts w:hint="eastAsia"/>
                <w:b w:val="0"/>
                <w:bCs w:val="0"/>
                <w:color w:val="auto"/>
                <w:sz w:val="21"/>
                <w:szCs w:val="21"/>
                <w:lang w:val="en-US" w:eastAsia="zh-CN"/>
              </w:rPr>
              <w:t>答辩情况较差的</w:t>
            </w:r>
            <w:r>
              <w:rPr>
                <w:rFonts w:hint="eastAsia"/>
                <w:b/>
                <w:bCs/>
                <w:color w:val="auto"/>
                <w:sz w:val="21"/>
                <w:szCs w:val="21"/>
                <w:lang w:val="en-US" w:eastAsia="zh-CN"/>
              </w:rPr>
              <w:t>得8分；</w:t>
            </w:r>
            <w:r>
              <w:rPr>
                <w:rFonts w:hint="eastAsia"/>
                <w:b w:val="0"/>
                <w:bCs w:val="0"/>
                <w:color w:val="auto"/>
                <w:sz w:val="21"/>
                <w:szCs w:val="21"/>
                <w:lang w:val="en-US" w:eastAsia="zh-CN"/>
              </w:rPr>
              <w:t>不参加答辩的</w:t>
            </w:r>
            <w:r>
              <w:rPr>
                <w:rFonts w:hint="eastAsia"/>
                <w:b/>
                <w:bCs/>
                <w:color w:val="auto"/>
                <w:sz w:val="21"/>
                <w:szCs w:val="21"/>
                <w:lang w:val="en-US" w:eastAsia="zh-CN"/>
              </w:rPr>
              <w:t>不得分。</w:t>
            </w:r>
          </w:p>
        </w:tc>
        <w:tc>
          <w:tcPr>
            <w:tcW w:w="1066" w:type="dxa"/>
            <w:tcBorders>
              <w:tl2br w:val="nil"/>
              <w:tr2bl w:val="nil"/>
            </w:tcBorders>
            <w:vAlign w:val="center"/>
          </w:tcPr>
          <w:p>
            <w:pPr>
              <w:jc w:val="center"/>
              <w:rPr>
                <w:rFonts w:hint="default" w:ascii="宋体" w:hAnsi="宋体" w:cs="华文中宋"/>
                <w:color w:val="auto"/>
                <w:kern w:val="0"/>
                <w:szCs w:val="21"/>
                <w:lang w:val="en-US" w:eastAsia="zh-CN"/>
              </w:rPr>
            </w:pPr>
            <w:r>
              <w:rPr>
                <w:rFonts w:hint="eastAsia" w:ascii="宋体" w:hAnsi="宋体" w:cs="华文中宋"/>
                <w:color w:val="auto"/>
                <w:kern w:val="0"/>
                <w:szCs w:val="21"/>
                <w:lang w:val="en-US" w:eastAsia="zh-CN"/>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757" w:type="dxa"/>
            <w:vMerge w:val="restart"/>
            <w:tcBorders>
              <w:tl2br w:val="nil"/>
              <w:tr2bl w:val="nil"/>
            </w:tcBorders>
            <w:vAlign w:val="center"/>
          </w:tcPr>
          <w:p>
            <w:pPr>
              <w:pStyle w:val="231"/>
              <w:spacing w:line="300" w:lineRule="exact"/>
              <w:rPr>
                <w:rFonts w:ascii="宋体" w:hAnsi="宋体" w:eastAsia="宋体" w:cs="宋体"/>
                <w:color w:val="auto"/>
                <w:sz w:val="21"/>
              </w:rPr>
            </w:pPr>
            <w:r>
              <w:rPr>
                <w:rFonts w:hint="eastAsia" w:ascii="宋体" w:hAnsi="宋体" w:eastAsia="宋体" w:cs="宋体"/>
                <w:color w:val="auto"/>
                <w:sz w:val="21"/>
              </w:rPr>
              <w:t>9</w:t>
            </w:r>
          </w:p>
        </w:tc>
        <w:tc>
          <w:tcPr>
            <w:tcW w:w="1950" w:type="dxa"/>
            <w:vMerge w:val="restart"/>
            <w:tcBorders>
              <w:tl2br w:val="nil"/>
              <w:tr2bl w:val="nil"/>
            </w:tcBorders>
            <w:vAlign w:val="center"/>
          </w:tcPr>
          <w:p>
            <w:pPr>
              <w:pStyle w:val="47"/>
              <w:spacing w:before="0" w:beforeAutospacing="0" w:after="0" w:afterAutospacing="0" w:line="320" w:lineRule="exact"/>
              <w:jc w:val="center"/>
              <w:rPr>
                <w:color w:val="auto"/>
                <w:sz w:val="21"/>
                <w:szCs w:val="21"/>
              </w:rPr>
            </w:pPr>
            <w:r>
              <w:rPr>
                <w:color w:val="auto"/>
                <w:sz w:val="21"/>
                <w:szCs w:val="21"/>
              </w:rPr>
              <w:t>现场实际操作情况，由采购人统一提供原材料，由拟派人员（厨师</w:t>
            </w:r>
            <w:r>
              <w:rPr>
                <w:rFonts w:hint="eastAsia"/>
                <w:color w:val="auto"/>
                <w:sz w:val="21"/>
                <w:szCs w:val="21"/>
              </w:rPr>
              <w:t>长一</w:t>
            </w:r>
            <w:r>
              <w:rPr>
                <w:color w:val="auto"/>
                <w:sz w:val="21"/>
                <w:szCs w:val="21"/>
              </w:rPr>
              <w:t>人）现场制作（参加现场制作人员须带身份证原件现场核实），评委试吃。</w:t>
            </w:r>
          </w:p>
        </w:tc>
        <w:tc>
          <w:tcPr>
            <w:tcW w:w="6130" w:type="dxa"/>
            <w:tcBorders>
              <w:tl2br w:val="nil"/>
              <w:tr2bl w:val="nil"/>
            </w:tcBorders>
            <w:vAlign w:val="center"/>
          </w:tcPr>
          <w:p>
            <w:pPr>
              <w:adjustRightInd w:val="0"/>
              <w:snapToGrid w:val="0"/>
              <w:rPr>
                <w:rFonts w:ascii="宋体" w:hAnsi="宋体"/>
                <w:color w:val="auto"/>
                <w:szCs w:val="21"/>
              </w:rPr>
            </w:pPr>
            <w:r>
              <w:rPr>
                <w:rFonts w:ascii="宋体" w:hAnsi="宋体"/>
                <w:color w:val="auto"/>
                <w:szCs w:val="21"/>
              </w:rPr>
              <w:t>味感：口味纯正、主味突出、调味适当、无糊味、腥膻味、异味等</w:t>
            </w:r>
            <w:r>
              <w:rPr>
                <w:rFonts w:hint="eastAsia" w:ascii="宋体" w:hAnsi="宋体"/>
                <w:color w:val="auto"/>
                <w:szCs w:val="21"/>
              </w:rPr>
              <w:t>。</w:t>
            </w:r>
          </w:p>
        </w:tc>
        <w:tc>
          <w:tcPr>
            <w:tcW w:w="1066" w:type="dxa"/>
            <w:tcBorders>
              <w:tl2br w:val="nil"/>
              <w:tr2bl w:val="nil"/>
            </w:tcBorders>
            <w:vAlign w:val="center"/>
          </w:tcPr>
          <w:p>
            <w:pPr>
              <w:pStyle w:val="231"/>
              <w:spacing w:line="300" w:lineRule="exact"/>
              <w:rPr>
                <w:rFonts w:hint="eastAsia" w:ascii="宋体" w:hAnsi="宋体" w:eastAsia="宋体" w:cs="宋体"/>
                <w:color w:val="auto"/>
                <w:sz w:val="21"/>
                <w:lang w:eastAsia="zh-CN"/>
              </w:rPr>
            </w:pPr>
            <w:r>
              <w:rPr>
                <w:rFonts w:hint="eastAsia" w:ascii="宋体" w:hAnsi="宋体" w:eastAsia="宋体" w:cs="宋体"/>
                <w:color w:val="auto"/>
                <w:sz w:val="21"/>
                <w:lang w:val="en-US" w:eastAsia="zh-CN"/>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757" w:type="dxa"/>
            <w:vMerge w:val="continue"/>
            <w:tcBorders>
              <w:tl2br w:val="nil"/>
              <w:tr2bl w:val="nil"/>
            </w:tcBorders>
            <w:vAlign w:val="center"/>
          </w:tcPr>
          <w:p>
            <w:pPr>
              <w:pStyle w:val="231"/>
              <w:spacing w:line="300" w:lineRule="exact"/>
              <w:rPr>
                <w:rFonts w:ascii="宋体" w:hAnsi="宋体" w:eastAsia="宋体" w:cs="宋体"/>
                <w:color w:val="auto"/>
                <w:sz w:val="21"/>
              </w:rPr>
            </w:pPr>
          </w:p>
        </w:tc>
        <w:tc>
          <w:tcPr>
            <w:tcW w:w="1950" w:type="dxa"/>
            <w:vMerge w:val="continue"/>
            <w:tcBorders>
              <w:tl2br w:val="nil"/>
              <w:tr2bl w:val="nil"/>
            </w:tcBorders>
            <w:vAlign w:val="center"/>
          </w:tcPr>
          <w:p>
            <w:pPr>
              <w:pStyle w:val="47"/>
              <w:spacing w:before="0" w:beforeAutospacing="0" w:after="0" w:afterAutospacing="0" w:line="320" w:lineRule="exact"/>
              <w:jc w:val="center"/>
              <w:rPr>
                <w:color w:val="auto"/>
                <w:sz w:val="21"/>
                <w:szCs w:val="21"/>
              </w:rPr>
            </w:pPr>
          </w:p>
        </w:tc>
        <w:tc>
          <w:tcPr>
            <w:tcW w:w="6130" w:type="dxa"/>
            <w:tcBorders>
              <w:tl2br w:val="nil"/>
              <w:tr2bl w:val="nil"/>
            </w:tcBorders>
            <w:vAlign w:val="center"/>
          </w:tcPr>
          <w:p>
            <w:pPr>
              <w:adjustRightInd w:val="0"/>
              <w:snapToGrid w:val="0"/>
              <w:rPr>
                <w:rFonts w:ascii="宋体" w:hAnsi="宋体"/>
                <w:color w:val="auto"/>
                <w:szCs w:val="21"/>
              </w:rPr>
            </w:pPr>
            <w:r>
              <w:rPr>
                <w:rFonts w:ascii="宋体" w:hAnsi="宋体"/>
                <w:color w:val="auto"/>
                <w:szCs w:val="21"/>
              </w:rPr>
              <w:t>质感：火候得当、质感鲜明、符合其应有的嫩、滑、爽、软、烂、脆等特点</w:t>
            </w:r>
            <w:r>
              <w:rPr>
                <w:rFonts w:hint="eastAsia" w:ascii="宋体" w:hAnsi="宋体"/>
                <w:color w:val="auto"/>
                <w:szCs w:val="21"/>
              </w:rPr>
              <w:t>。</w:t>
            </w:r>
          </w:p>
        </w:tc>
        <w:tc>
          <w:tcPr>
            <w:tcW w:w="1066" w:type="dxa"/>
            <w:tcBorders>
              <w:tl2br w:val="nil"/>
              <w:tr2bl w:val="nil"/>
            </w:tcBorders>
            <w:vAlign w:val="center"/>
          </w:tcPr>
          <w:p>
            <w:pPr>
              <w:pStyle w:val="231"/>
              <w:spacing w:line="300" w:lineRule="exact"/>
              <w:rPr>
                <w:rFonts w:hint="eastAsia" w:ascii="宋体" w:hAnsi="宋体" w:eastAsia="宋体" w:cs="宋体"/>
                <w:color w:val="auto"/>
                <w:sz w:val="21"/>
                <w:lang w:eastAsia="zh-CN"/>
              </w:rPr>
            </w:pPr>
            <w:r>
              <w:rPr>
                <w:rFonts w:hint="eastAsia" w:ascii="宋体" w:hAnsi="宋体" w:eastAsia="宋体" w:cs="宋体"/>
                <w:color w:val="auto"/>
                <w:sz w:val="21"/>
                <w:lang w:val="en-US" w:eastAsia="zh-CN"/>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atLeast"/>
          <w:jc w:val="center"/>
        </w:trPr>
        <w:tc>
          <w:tcPr>
            <w:tcW w:w="757" w:type="dxa"/>
            <w:vMerge w:val="continue"/>
            <w:tcBorders>
              <w:tl2br w:val="nil"/>
              <w:tr2bl w:val="nil"/>
            </w:tcBorders>
            <w:vAlign w:val="center"/>
          </w:tcPr>
          <w:p>
            <w:pPr>
              <w:pStyle w:val="231"/>
              <w:spacing w:line="300" w:lineRule="exact"/>
              <w:rPr>
                <w:rFonts w:ascii="宋体" w:hAnsi="宋体" w:eastAsia="宋体" w:cs="宋体"/>
                <w:color w:val="auto"/>
                <w:sz w:val="21"/>
              </w:rPr>
            </w:pPr>
          </w:p>
        </w:tc>
        <w:tc>
          <w:tcPr>
            <w:tcW w:w="1950" w:type="dxa"/>
            <w:vMerge w:val="continue"/>
            <w:tcBorders>
              <w:tl2br w:val="nil"/>
              <w:tr2bl w:val="nil"/>
            </w:tcBorders>
            <w:vAlign w:val="center"/>
          </w:tcPr>
          <w:p>
            <w:pPr>
              <w:pStyle w:val="47"/>
              <w:spacing w:before="0" w:beforeAutospacing="0" w:after="0" w:afterAutospacing="0" w:line="320" w:lineRule="exact"/>
              <w:jc w:val="center"/>
              <w:rPr>
                <w:color w:val="auto"/>
                <w:sz w:val="21"/>
                <w:szCs w:val="21"/>
              </w:rPr>
            </w:pPr>
          </w:p>
        </w:tc>
        <w:tc>
          <w:tcPr>
            <w:tcW w:w="6130" w:type="dxa"/>
            <w:tcBorders>
              <w:tl2br w:val="nil"/>
              <w:tr2bl w:val="nil"/>
            </w:tcBorders>
            <w:vAlign w:val="center"/>
          </w:tcPr>
          <w:p>
            <w:pPr>
              <w:adjustRightInd w:val="0"/>
              <w:snapToGrid w:val="0"/>
              <w:rPr>
                <w:rFonts w:ascii="宋体" w:hAnsi="宋体"/>
                <w:color w:val="auto"/>
                <w:szCs w:val="21"/>
              </w:rPr>
            </w:pPr>
            <w:r>
              <w:rPr>
                <w:rFonts w:ascii="宋体" w:hAnsi="宋体"/>
                <w:color w:val="auto"/>
                <w:szCs w:val="21"/>
              </w:rPr>
              <w:t>观感：主副料配比合理、刀工细腻/规格整齐、汁芡适度、色泽自然、装盘美观</w:t>
            </w:r>
            <w:r>
              <w:rPr>
                <w:rFonts w:hint="eastAsia" w:ascii="宋体" w:hAnsi="宋体"/>
                <w:color w:val="auto"/>
                <w:szCs w:val="21"/>
              </w:rPr>
              <w:t>。</w:t>
            </w:r>
          </w:p>
        </w:tc>
        <w:tc>
          <w:tcPr>
            <w:tcW w:w="1066" w:type="dxa"/>
            <w:tcBorders>
              <w:tl2br w:val="nil"/>
              <w:tr2bl w:val="nil"/>
            </w:tcBorders>
            <w:vAlign w:val="center"/>
          </w:tcPr>
          <w:p>
            <w:pPr>
              <w:pStyle w:val="231"/>
              <w:spacing w:line="300" w:lineRule="exact"/>
              <w:rPr>
                <w:rFonts w:hint="eastAsia" w:ascii="宋体" w:hAnsi="宋体" w:eastAsia="宋体" w:cs="宋体"/>
                <w:color w:val="auto"/>
                <w:sz w:val="21"/>
                <w:lang w:eastAsia="zh-CN"/>
              </w:rPr>
            </w:pPr>
            <w:r>
              <w:rPr>
                <w:rFonts w:hint="eastAsia" w:ascii="宋体" w:hAnsi="宋体" w:eastAsia="宋体" w:cs="宋体"/>
                <w:color w:val="auto"/>
                <w:sz w:val="21"/>
                <w:lang w:val="en-US" w:eastAsia="zh-CN"/>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jc w:val="center"/>
        </w:trPr>
        <w:tc>
          <w:tcPr>
            <w:tcW w:w="757" w:type="dxa"/>
            <w:vMerge w:val="continue"/>
            <w:tcBorders>
              <w:tl2br w:val="nil"/>
              <w:tr2bl w:val="nil"/>
            </w:tcBorders>
            <w:vAlign w:val="center"/>
          </w:tcPr>
          <w:p>
            <w:pPr>
              <w:pStyle w:val="231"/>
              <w:spacing w:line="300" w:lineRule="exact"/>
              <w:rPr>
                <w:rFonts w:ascii="宋体" w:hAnsi="宋体" w:eastAsia="宋体" w:cs="宋体"/>
                <w:color w:val="auto"/>
                <w:sz w:val="21"/>
              </w:rPr>
            </w:pPr>
          </w:p>
        </w:tc>
        <w:tc>
          <w:tcPr>
            <w:tcW w:w="1950" w:type="dxa"/>
            <w:vMerge w:val="continue"/>
            <w:tcBorders>
              <w:tl2br w:val="nil"/>
              <w:tr2bl w:val="nil"/>
            </w:tcBorders>
            <w:vAlign w:val="center"/>
          </w:tcPr>
          <w:p>
            <w:pPr>
              <w:pStyle w:val="47"/>
              <w:spacing w:before="0" w:beforeAutospacing="0" w:after="0" w:afterAutospacing="0" w:line="320" w:lineRule="exact"/>
              <w:jc w:val="center"/>
              <w:rPr>
                <w:color w:val="auto"/>
                <w:sz w:val="21"/>
                <w:szCs w:val="21"/>
              </w:rPr>
            </w:pPr>
          </w:p>
        </w:tc>
        <w:tc>
          <w:tcPr>
            <w:tcW w:w="6130" w:type="dxa"/>
            <w:tcBorders>
              <w:tl2br w:val="nil"/>
              <w:tr2bl w:val="nil"/>
            </w:tcBorders>
            <w:vAlign w:val="center"/>
          </w:tcPr>
          <w:p>
            <w:pPr>
              <w:adjustRightInd w:val="0"/>
              <w:snapToGrid w:val="0"/>
              <w:rPr>
                <w:rFonts w:ascii="宋体" w:hAnsi="宋体"/>
                <w:color w:val="auto"/>
                <w:szCs w:val="21"/>
              </w:rPr>
            </w:pPr>
            <w:r>
              <w:rPr>
                <w:rFonts w:ascii="宋体" w:hAnsi="宋体"/>
                <w:color w:val="auto"/>
                <w:szCs w:val="21"/>
              </w:rPr>
              <w:t>营养卫生：营养配比合理，成品中不允许使用人工色素和不能食用的物品，调料仅限使用：老抽、黄酒、盐、大蒜、姜、蒸鱼豉油、生粉、椒、米糠油、葱；讲究餐具盒盘饰清洁卫生</w:t>
            </w:r>
            <w:r>
              <w:rPr>
                <w:rFonts w:hint="eastAsia" w:ascii="宋体" w:hAnsi="宋体"/>
                <w:color w:val="auto"/>
                <w:szCs w:val="21"/>
              </w:rPr>
              <w:t>。</w:t>
            </w:r>
          </w:p>
        </w:tc>
        <w:tc>
          <w:tcPr>
            <w:tcW w:w="1066" w:type="dxa"/>
            <w:tcBorders>
              <w:tl2br w:val="nil"/>
              <w:tr2bl w:val="nil"/>
            </w:tcBorders>
            <w:vAlign w:val="center"/>
          </w:tcPr>
          <w:p>
            <w:pPr>
              <w:pStyle w:val="231"/>
              <w:spacing w:line="300" w:lineRule="exact"/>
              <w:rPr>
                <w:rFonts w:hint="eastAsia" w:ascii="宋体" w:hAnsi="宋体" w:eastAsia="宋体" w:cs="宋体"/>
                <w:color w:val="auto"/>
                <w:sz w:val="21"/>
                <w:lang w:eastAsia="zh-CN"/>
              </w:rPr>
            </w:pPr>
            <w:r>
              <w:rPr>
                <w:rFonts w:hint="eastAsia" w:ascii="宋体" w:hAnsi="宋体" w:eastAsia="宋体" w:cs="宋体"/>
                <w:color w:val="auto"/>
                <w:sz w:val="21"/>
                <w:lang w:val="en-US" w:eastAsia="zh-CN"/>
              </w:rPr>
              <w:t>9</w:t>
            </w:r>
          </w:p>
        </w:tc>
      </w:tr>
    </w:tbl>
    <w:p>
      <w:pPr>
        <w:autoSpaceDE w:val="0"/>
        <w:autoSpaceDN w:val="0"/>
        <w:adjustRightInd w:val="0"/>
        <w:snapToGrid w:val="0"/>
        <w:ind w:firstLine="450" w:firstLineChars="150"/>
        <w:rPr>
          <w:rFonts w:ascii="仿宋_GB2312" w:hAnsi="仿宋" w:eastAsia="仿宋_GB2312"/>
          <w:b/>
          <w:bCs/>
          <w:color w:val="auto"/>
          <w:sz w:val="30"/>
          <w:szCs w:val="30"/>
        </w:rPr>
      </w:pPr>
      <w:r>
        <w:rPr>
          <w:rFonts w:ascii="黑体" w:hAnsi="宋体" w:eastAsia="黑体"/>
          <w:color w:val="auto"/>
          <w:sz w:val="30"/>
          <w:szCs w:val="30"/>
        </w:rPr>
        <w:br w:type="page"/>
      </w:r>
    </w:p>
    <w:p>
      <w:pPr>
        <w:snapToGrid w:val="0"/>
        <w:spacing w:line="360" w:lineRule="auto"/>
        <w:ind w:firstLine="420"/>
        <w:jc w:val="center"/>
        <w:rPr>
          <w:rFonts w:ascii="黑体" w:hAnsi="宋体" w:eastAsia="黑体"/>
          <w:bCs/>
          <w:color w:val="auto"/>
          <w:sz w:val="30"/>
          <w:szCs w:val="30"/>
        </w:rPr>
      </w:pPr>
      <w:r>
        <w:rPr>
          <w:rFonts w:hint="eastAsia" w:ascii="黑体" w:hAnsi="宋体" w:eastAsia="黑体"/>
          <w:color w:val="auto"/>
          <w:sz w:val="30"/>
          <w:szCs w:val="30"/>
        </w:rPr>
        <w:t xml:space="preserve">第五章  </w:t>
      </w:r>
      <w:r>
        <w:rPr>
          <w:rFonts w:hint="eastAsia" w:ascii="黑体" w:hAnsi="宋体" w:eastAsia="黑体"/>
          <w:bCs/>
          <w:color w:val="auto"/>
          <w:sz w:val="30"/>
          <w:szCs w:val="30"/>
        </w:rPr>
        <w:t>合同主要条款</w:t>
      </w:r>
      <w:bookmarkEnd w:id="10"/>
    </w:p>
    <w:p>
      <w:pPr>
        <w:keepNext w:val="0"/>
        <w:keepLines w:val="0"/>
        <w:pageBreakBefore w:val="0"/>
        <w:widowControl/>
        <w:shd w:val="clear" w:color="auto" w:fill="FFFFFF"/>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bookmarkStart w:id="11" w:name="_Toc458084045"/>
      <w:r>
        <w:rPr>
          <w:rFonts w:hint="eastAsia" w:ascii="宋体" w:hAnsi="宋体" w:eastAsia="宋体" w:cs="宋体"/>
          <w:color w:val="auto"/>
          <w:szCs w:val="21"/>
        </w:rPr>
        <w:t>以下为成交后签定本项目合同的通用条款，成交供应商不得提出实质性的修改，关于专用条款将由采购人与成交供应商结合本项目具体情况协商后签订。</w:t>
      </w:r>
    </w:p>
    <w:p>
      <w:pPr>
        <w:pStyle w:val="47"/>
        <w:keepNext w:val="0"/>
        <w:keepLines w:val="0"/>
        <w:pageBreakBefore w:val="0"/>
        <w:kinsoku/>
        <w:wordWrap/>
        <w:overflowPunct/>
        <w:topLinePunct w:val="0"/>
        <w:autoSpaceDE/>
        <w:autoSpaceDN/>
        <w:bidi w:val="0"/>
        <w:spacing w:before="0" w:beforeAutospacing="0" w:after="0" w:afterAutospacing="0" w:line="360" w:lineRule="auto"/>
        <w:ind w:left="0"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采购人：（以下称甲方）_______________</w:t>
      </w:r>
    </w:p>
    <w:p>
      <w:pPr>
        <w:pStyle w:val="47"/>
        <w:keepNext w:val="0"/>
        <w:keepLines w:val="0"/>
        <w:pageBreakBefore w:val="0"/>
        <w:kinsoku/>
        <w:wordWrap/>
        <w:overflowPunct/>
        <w:topLinePunct w:val="0"/>
        <w:autoSpaceDE/>
        <w:autoSpaceDN/>
        <w:bidi w:val="0"/>
        <w:spacing w:before="0" w:beforeAutospacing="0" w:after="0" w:afterAutospacing="0" w:line="360" w:lineRule="auto"/>
        <w:ind w:left="0"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成交人：（以下称乙方）_______________</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甲、乙双方根据</w:t>
      </w:r>
      <w:r>
        <w:rPr>
          <w:rFonts w:hint="eastAsia" w:ascii="宋体" w:hAnsi="宋体" w:eastAsia="宋体" w:cs="宋体"/>
          <w:color w:val="auto"/>
          <w:szCs w:val="21"/>
          <w:u w:val="single"/>
        </w:rPr>
        <w:t xml:space="preserve">  食堂厨师班外包服务项目   </w:t>
      </w:r>
      <w:r>
        <w:rPr>
          <w:rFonts w:hint="eastAsia" w:ascii="宋体" w:hAnsi="宋体" w:eastAsia="宋体" w:cs="宋体"/>
          <w:color w:val="auto"/>
          <w:szCs w:val="21"/>
        </w:rPr>
        <w:t>竞争性磋商的结果，签署本合同。</w:t>
      </w:r>
    </w:p>
    <w:p>
      <w:pPr>
        <w:keepNext w:val="0"/>
        <w:keepLines w:val="0"/>
        <w:pageBreakBefore w:val="0"/>
        <w:kinsoku/>
        <w:wordWrap/>
        <w:overflowPunct/>
        <w:topLinePunct w:val="0"/>
        <w:autoSpaceDE/>
        <w:autoSpaceDN/>
        <w:bidi w:val="0"/>
        <w:snapToGrid w:val="0"/>
        <w:spacing w:line="360" w:lineRule="auto"/>
        <w:ind w:left="0" w:leftChars="0" w:firstLine="422" w:firstLineChars="200"/>
        <w:jc w:val="left"/>
        <w:textAlignment w:val="auto"/>
        <w:rPr>
          <w:rFonts w:hint="eastAsia" w:ascii="宋体" w:hAnsi="宋体" w:eastAsia="宋体" w:cs="宋体"/>
          <w:b/>
          <w:color w:val="auto"/>
          <w:szCs w:val="21"/>
        </w:rPr>
      </w:pPr>
      <w:r>
        <w:rPr>
          <w:rFonts w:hint="eastAsia" w:ascii="宋体" w:hAnsi="宋体" w:eastAsia="宋体" w:cs="宋体"/>
          <w:b/>
          <w:color w:val="auto"/>
          <w:szCs w:val="21"/>
        </w:rPr>
        <w:t>一、服务内容</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1.1详见本项目采购文件第二部分《磋商需求》。</w:t>
      </w:r>
    </w:p>
    <w:p>
      <w:pPr>
        <w:keepNext w:val="0"/>
        <w:keepLines w:val="0"/>
        <w:pageBreakBefore w:val="0"/>
        <w:kinsoku/>
        <w:wordWrap/>
        <w:overflowPunct/>
        <w:topLinePunct w:val="0"/>
        <w:autoSpaceDE/>
        <w:autoSpaceDN/>
        <w:bidi w:val="0"/>
        <w:snapToGrid w:val="0"/>
        <w:spacing w:line="360" w:lineRule="auto"/>
        <w:ind w:left="0" w:leftChars="0" w:firstLine="422" w:firstLineChars="200"/>
        <w:jc w:val="left"/>
        <w:textAlignment w:val="auto"/>
        <w:rPr>
          <w:rFonts w:hint="eastAsia" w:ascii="宋体" w:hAnsi="宋体" w:eastAsia="宋体" w:cs="宋体"/>
          <w:b/>
          <w:color w:val="auto"/>
          <w:szCs w:val="21"/>
        </w:rPr>
      </w:pPr>
      <w:r>
        <w:rPr>
          <w:rFonts w:hint="eastAsia" w:ascii="宋体" w:hAnsi="宋体" w:eastAsia="宋体" w:cs="宋体"/>
          <w:b/>
          <w:color w:val="auto"/>
          <w:szCs w:val="21"/>
        </w:rPr>
        <w:t xml:space="preserve">二、合同金额 </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2.1本合同金额为人民币（大写）：</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元（￥：</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w:t>
      </w:r>
    </w:p>
    <w:p>
      <w:pPr>
        <w:keepNext w:val="0"/>
        <w:keepLines w:val="0"/>
        <w:pageBreakBefore w:val="0"/>
        <w:kinsoku/>
        <w:wordWrap/>
        <w:overflowPunct/>
        <w:topLinePunct w:val="0"/>
        <w:autoSpaceDE/>
        <w:autoSpaceDN/>
        <w:bidi w:val="0"/>
        <w:snapToGrid w:val="0"/>
        <w:spacing w:line="360" w:lineRule="auto"/>
        <w:ind w:left="0" w:leftChars="0" w:firstLine="422" w:firstLineChars="200"/>
        <w:jc w:val="left"/>
        <w:textAlignment w:val="auto"/>
        <w:rPr>
          <w:rFonts w:hint="eastAsia" w:ascii="宋体" w:hAnsi="宋体" w:eastAsia="宋体" w:cs="宋体"/>
          <w:b/>
          <w:color w:val="auto"/>
          <w:szCs w:val="21"/>
        </w:rPr>
      </w:pPr>
      <w:r>
        <w:rPr>
          <w:rFonts w:hint="eastAsia" w:ascii="宋体" w:hAnsi="宋体" w:eastAsia="宋体" w:cs="宋体"/>
          <w:b/>
          <w:color w:val="auto"/>
          <w:szCs w:val="21"/>
        </w:rPr>
        <w:t>注：合同价款包括人员工资、奖金、社会保险（养老、医保、失业、工伤、生育）、公积金、交通费、住宿费、办公通讯费、管理费、利润、税金等全部费用。</w:t>
      </w:r>
    </w:p>
    <w:p>
      <w:pPr>
        <w:keepNext w:val="0"/>
        <w:keepLines w:val="0"/>
        <w:pageBreakBefore w:val="0"/>
        <w:kinsoku/>
        <w:wordWrap/>
        <w:overflowPunct/>
        <w:topLinePunct w:val="0"/>
        <w:autoSpaceDE/>
        <w:autoSpaceDN/>
        <w:bidi w:val="0"/>
        <w:snapToGrid w:val="0"/>
        <w:spacing w:line="360" w:lineRule="auto"/>
        <w:ind w:left="0" w:leftChars="0" w:firstLine="422" w:firstLineChars="200"/>
        <w:jc w:val="left"/>
        <w:textAlignment w:val="auto"/>
        <w:rPr>
          <w:rFonts w:hint="eastAsia" w:ascii="宋体" w:hAnsi="宋体" w:eastAsia="宋体" w:cs="宋体"/>
          <w:b/>
          <w:color w:val="auto"/>
          <w:szCs w:val="21"/>
        </w:rPr>
      </w:pPr>
      <w:r>
        <w:rPr>
          <w:rFonts w:hint="eastAsia" w:ascii="宋体" w:hAnsi="宋体" w:eastAsia="宋体" w:cs="宋体"/>
          <w:b/>
          <w:color w:val="auto"/>
          <w:szCs w:val="21"/>
        </w:rPr>
        <w:t>三、保密</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3.1没有甲方事先书面同意，乙方不得将由方提供的有关合同或任何合同条文、规格、计划、或资料提供给与履行本合同无关的任何其他人。即使向履行本合同有关的人员提供也应注意保密并限于履行合同的必需范围。不论本合同是否变更、解除、终止，本条款增多有效。</w:t>
      </w:r>
    </w:p>
    <w:p>
      <w:pPr>
        <w:keepNext w:val="0"/>
        <w:keepLines w:val="0"/>
        <w:pageBreakBefore w:val="0"/>
        <w:kinsoku/>
        <w:wordWrap/>
        <w:overflowPunct/>
        <w:topLinePunct w:val="0"/>
        <w:autoSpaceDE/>
        <w:autoSpaceDN/>
        <w:bidi w:val="0"/>
        <w:snapToGrid w:val="0"/>
        <w:spacing w:line="360" w:lineRule="auto"/>
        <w:ind w:left="0" w:leftChars="0" w:firstLine="422" w:firstLineChars="200"/>
        <w:jc w:val="left"/>
        <w:textAlignment w:val="auto"/>
        <w:rPr>
          <w:rFonts w:hint="eastAsia" w:ascii="宋体" w:hAnsi="宋体" w:eastAsia="宋体" w:cs="宋体"/>
          <w:b/>
          <w:color w:val="auto"/>
          <w:szCs w:val="21"/>
        </w:rPr>
      </w:pPr>
      <w:r>
        <w:rPr>
          <w:rFonts w:hint="eastAsia" w:ascii="宋体" w:hAnsi="宋体" w:eastAsia="宋体" w:cs="宋体"/>
          <w:b/>
          <w:color w:val="auto"/>
          <w:szCs w:val="21"/>
        </w:rPr>
        <w:t>四、履约保证金</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4.1签订合同前，乙方向甲方提交人民币中标价</w:t>
      </w:r>
      <w:r>
        <w:rPr>
          <w:rFonts w:hint="eastAsia" w:ascii="宋体" w:hAnsi="宋体" w:eastAsia="宋体" w:cs="宋体"/>
          <w:color w:val="auto"/>
          <w:szCs w:val="21"/>
          <w:u w:val="single"/>
          <w:lang w:val="en-US" w:eastAsia="zh-CN"/>
        </w:rPr>
        <w:t xml:space="preserve"> </w:t>
      </w:r>
      <w:r>
        <w:rPr>
          <w:rFonts w:hint="eastAsia" w:ascii="宋体" w:hAnsi="宋体" w:cs="宋体"/>
          <w:color w:val="auto"/>
          <w:szCs w:val="21"/>
          <w:u w:val="single"/>
          <w:lang w:val="en-US" w:eastAsia="zh-CN"/>
        </w:rPr>
        <w:t>1</w:t>
      </w:r>
      <w:r>
        <w:rPr>
          <w:rFonts w:hint="eastAsia" w:ascii="宋体" w:hAnsi="宋体" w:eastAsia="宋体" w:cs="宋体"/>
          <w:color w:val="auto"/>
          <w:szCs w:val="21"/>
          <w:u w:val="single"/>
        </w:rPr>
        <w:t xml:space="preserve">% </w:t>
      </w:r>
      <w:r>
        <w:rPr>
          <w:rFonts w:hint="eastAsia" w:ascii="宋体" w:hAnsi="宋体" w:eastAsia="宋体" w:cs="宋体"/>
          <w:color w:val="auto"/>
          <w:szCs w:val="21"/>
        </w:rPr>
        <w:t>的履约保证金。履约保证金在合同终止后5个工作日内退还（无息）。</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4.2乙方投标承诺投入的人员及数量在合同期间不得变换，因特殊情况确需调整的，须报经甲方同意。乙方实际在岗人员的数量与投标时承诺投入的人员的数量不符，每发现一次，扣履约保证金1000元/人次；第二次出现同类情况的，甲方对乙方进行劝退；第三次出现同类情况的，甲方有权解除本合同。</w:t>
      </w:r>
    </w:p>
    <w:p>
      <w:pPr>
        <w:keepNext w:val="0"/>
        <w:keepLines w:val="0"/>
        <w:pageBreakBefore w:val="0"/>
        <w:kinsoku/>
        <w:wordWrap/>
        <w:overflowPunct/>
        <w:topLinePunct w:val="0"/>
        <w:autoSpaceDE/>
        <w:autoSpaceDN/>
        <w:bidi w:val="0"/>
        <w:snapToGrid w:val="0"/>
        <w:spacing w:line="360" w:lineRule="auto"/>
        <w:ind w:left="0" w:leftChars="0" w:firstLine="422" w:firstLineChars="200"/>
        <w:jc w:val="left"/>
        <w:textAlignment w:val="auto"/>
        <w:rPr>
          <w:rFonts w:hint="eastAsia" w:ascii="宋体" w:hAnsi="宋体" w:eastAsia="宋体" w:cs="宋体"/>
          <w:b/>
          <w:color w:val="auto"/>
          <w:szCs w:val="21"/>
        </w:rPr>
      </w:pPr>
      <w:r>
        <w:rPr>
          <w:rFonts w:hint="eastAsia" w:ascii="宋体" w:hAnsi="宋体" w:eastAsia="宋体" w:cs="宋体"/>
          <w:b/>
          <w:color w:val="auto"/>
          <w:szCs w:val="21"/>
        </w:rPr>
        <w:t>五、甲、乙双方权利及义务</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5.1甲方权利及义务</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（1）甲方按本合同规定监督乙方依法经营、履行合同，做好指导和协调工作。</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（2）甲方办理食堂相关的合法手续，并负责食堂进菜及菜价核定。</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（3）甲方有权对乙方配菜、营养搭配、饭菜质量、服务水平及卫生状况进行监督，并有权要求乙方及时整改。</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（4）甲方应及时反馈员工对乙方工作的意见，监督乙方及时改正。</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（5）甲方应当按时支付服务费用。</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（6）如有停电、停水等现象，甲方应及时通知乙方。</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5.2乙方权利及义务</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（1）负责在食堂运作期间招聘食堂员工，乙方招聘人员的工资、福利和社会保险等一切相关费用均由乙方承担。甲方购买乙方服务，乙方为提供服务投入的人员不与甲方产生任何人事关系。</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（2）乙方应当加强人员管理，确保用工安全。</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（3）乙方应当按时供应甲方工作人员的工作日餐，做到新鲜可口、营养搭配。</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（4）乙方负责美化食堂用餐环境和制定相关规章制度。</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（5）乙方负责食堂相关安全、卫生事项，因乙方工作人员疏忽导致的安全事故（不可抗力因素造成的除外），由乙方承担相关责任。</w:t>
      </w:r>
    </w:p>
    <w:p>
      <w:pPr>
        <w:keepNext w:val="0"/>
        <w:keepLines w:val="0"/>
        <w:pageBreakBefore w:val="0"/>
        <w:kinsoku/>
        <w:wordWrap/>
        <w:overflowPunct/>
        <w:topLinePunct w:val="0"/>
        <w:autoSpaceDE/>
        <w:autoSpaceDN/>
        <w:bidi w:val="0"/>
        <w:snapToGrid w:val="0"/>
        <w:spacing w:line="360" w:lineRule="auto"/>
        <w:ind w:left="0" w:leftChars="0" w:firstLine="422" w:firstLineChars="200"/>
        <w:jc w:val="left"/>
        <w:textAlignment w:val="auto"/>
        <w:rPr>
          <w:rFonts w:hint="eastAsia" w:ascii="宋体" w:hAnsi="宋体" w:eastAsia="宋体" w:cs="宋体"/>
          <w:b/>
          <w:color w:val="auto"/>
          <w:szCs w:val="21"/>
        </w:rPr>
      </w:pPr>
      <w:r>
        <w:rPr>
          <w:rFonts w:hint="eastAsia" w:ascii="宋体" w:hAnsi="宋体" w:eastAsia="宋体" w:cs="宋体"/>
          <w:b/>
          <w:color w:val="auto"/>
          <w:szCs w:val="21"/>
        </w:rPr>
        <w:t>六、转包或分包</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6.1本合同范围的服务，应由乙方直接提供，不得转让他人提供；</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6.2除得到甲方的书面同意外，乙方不得将部分服务分包给他人，由他人提供服务。</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6.3如发现有转让和未经甲方同意的分包行为，甲方有权终止合同。</w:t>
      </w:r>
    </w:p>
    <w:p>
      <w:pPr>
        <w:keepNext w:val="0"/>
        <w:keepLines w:val="0"/>
        <w:pageBreakBefore w:val="0"/>
        <w:kinsoku/>
        <w:wordWrap/>
        <w:overflowPunct/>
        <w:topLinePunct w:val="0"/>
        <w:autoSpaceDE/>
        <w:autoSpaceDN/>
        <w:bidi w:val="0"/>
        <w:snapToGrid w:val="0"/>
        <w:spacing w:line="360" w:lineRule="auto"/>
        <w:ind w:left="0" w:leftChars="0" w:firstLine="422" w:firstLineChars="200"/>
        <w:jc w:val="left"/>
        <w:textAlignment w:val="auto"/>
        <w:rPr>
          <w:rFonts w:hint="eastAsia" w:ascii="宋体" w:hAnsi="宋体" w:eastAsia="宋体" w:cs="宋体"/>
          <w:b/>
          <w:color w:val="auto"/>
          <w:szCs w:val="21"/>
        </w:rPr>
      </w:pPr>
      <w:r>
        <w:rPr>
          <w:rFonts w:hint="eastAsia" w:ascii="宋体" w:hAnsi="宋体" w:eastAsia="宋体" w:cs="宋体"/>
          <w:b/>
          <w:color w:val="auto"/>
          <w:szCs w:val="21"/>
        </w:rPr>
        <w:t>七、合同履行时间、履行方式及履行地点</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lang w:val="en-US" w:eastAsia="zh-CN"/>
        </w:rPr>
      </w:pPr>
      <w:r>
        <w:rPr>
          <w:rFonts w:hint="eastAsia" w:ascii="宋体" w:hAnsi="宋体" w:eastAsia="宋体" w:cs="宋体"/>
          <w:color w:val="auto"/>
          <w:szCs w:val="21"/>
        </w:rPr>
        <w:t>7.1履行时间：合同期限</w:t>
      </w:r>
      <w:r>
        <w:rPr>
          <w:rFonts w:hint="eastAsia" w:ascii="宋体" w:hAnsi="宋体" w:eastAsia="宋体" w:cs="宋体"/>
          <w:color w:val="auto"/>
          <w:szCs w:val="21"/>
          <w:lang w:val="en-US" w:eastAsia="zh-CN"/>
        </w:rPr>
        <w:t>3</w:t>
      </w:r>
      <w:r>
        <w:rPr>
          <w:rFonts w:hint="eastAsia" w:ascii="宋体" w:hAnsi="宋体" w:eastAsia="宋体" w:cs="宋体"/>
          <w:color w:val="auto"/>
          <w:szCs w:val="21"/>
        </w:rPr>
        <w:t>年（       年   月   日起至     年   月   日止）。服务期满并通过测评，绩效评价好、服务对象满意度高的，在年度预算能够保障的前提下，可以根据原采购合同的约定续签合同</w:t>
      </w:r>
      <w:r>
        <w:rPr>
          <w:rFonts w:hint="eastAsia" w:ascii="宋体" w:hAnsi="宋体" w:eastAsia="宋体" w:cs="宋体"/>
          <w:color w:val="auto"/>
          <w:szCs w:val="21"/>
          <w:lang w:eastAsia="zh-CN"/>
        </w:rPr>
        <w:t>。</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7.2履行方式：提供服务，</w:t>
      </w:r>
      <w:r>
        <w:rPr>
          <w:rFonts w:hint="eastAsia" w:ascii="宋体" w:hAnsi="宋体" w:eastAsia="宋体" w:cs="宋体"/>
          <w:b/>
          <w:color w:val="auto"/>
          <w:szCs w:val="21"/>
        </w:rPr>
        <w:t>食堂试运行期三个月，如达不到要求的，采购人有权终止合同</w:t>
      </w:r>
      <w:r>
        <w:rPr>
          <w:rFonts w:hint="eastAsia" w:ascii="宋体" w:hAnsi="宋体" w:eastAsia="宋体" w:cs="宋体"/>
          <w:color w:val="auto"/>
          <w:szCs w:val="21"/>
        </w:rPr>
        <w:t>。</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7.3履行地点：</w:t>
      </w:r>
      <w:r>
        <w:rPr>
          <w:rFonts w:hint="eastAsia" w:ascii="宋体" w:hAnsi="宋体" w:eastAsia="宋体" w:cs="宋体"/>
          <w:color w:val="auto"/>
          <w:szCs w:val="21"/>
          <w:u w:val="single"/>
        </w:rPr>
        <w:t xml:space="preserve">                                     </w:t>
      </w:r>
    </w:p>
    <w:p>
      <w:pPr>
        <w:keepNext w:val="0"/>
        <w:keepLines w:val="0"/>
        <w:pageBreakBefore w:val="0"/>
        <w:kinsoku/>
        <w:wordWrap/>
        <w:overflowPunct/>
        <w:topLinePunct w:val="0"/>
        <w:autoSpaceDE/>
        <w:autoSpaceDN/>
        <w:bidi w:val="0"/>
        <w:snapToGrid w:val="0"/>
        <w:spacing w:line="360" w:lineRule="auto"/>
        <w:ind w:left="0" w:leftChars="0" w:firstLine="422" w:firstLineChars="200"/>
        <w:jc w:val="left"/>
        <w:textAlignment w:val="auto"/>
        <w:rPr>
          <w:rFonts w:hint="eastAsia" w:ascii="宋体" w:hAnsi="宋体" w:eastAsia="宋体" w:cs="宋体"/>
          <w:b/>
          <w:color w:val="auto"/>
          <w:szCs w:val="21"/>
        </w:rPr>
      </w:pPr>
      <w:r>
        <w:rPr>
          <w:rFonts w:hint="eastAsia" w:ascii="宋体" w:hAnsi="宋体" w:eastAsia="宋体" w:cs="宋体"/>
          <w:b/>
          <w:color w:val="auto"/>
          <w:szCs w:val="21"/>
        </w:rPr>
        <w:t>八、款项支付</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8.1付款方式：甲方按月支付乙方承包服务费。</w:t>
      </w:r>
    </w:p>
    <w:p>
      <w:pPr>
        <w:keepNext w:val="0"/>
        <w:keepLines w:val="0"/>
        <w:pageBreakBefore w:val="0"/>
        <w:kinsoku/>
        <w:wordWrap/>
        <w:overflowPunct/>
        <w:topLinePunct w:val="0"/>
        <w:autoSpaceDE/>
        <w:autoSpaceDN/>
        <w:bidi w:val="0"/>
        <w:snapToGrid w:val="0"/>
        <w:spacing w:line="360" w:lineRule="auto"/>
        <w:ind w:left="0" w:leftChars="0" w:firstLine="422" w:firstLineChars="200"/>
        <w:jc w:val="left"/>
        <w:textAlignment w:val="auto"/>
        <w:rPr>
          <w:rFonts w:hint="eastAsia" w:ascii="宋体" w:hAnsi="宋体" w:eastAsia="宋体" w:cs="宋体"/>
          <w:b/>
          <w:color w:val="auto"/>
          <w:szCs w:val="21"/>
        </w:rPr>
      </w:pPr>
      <w:r>
        <w:rPr>
          <w:rFonts w:hint="eastAsia" w:ascii="宋体" w:hAnsi="宋体" w:eastAsia="宋体" w:cs="宋体"/>
          <w:b/>
          <w:color w:val="auto"/>
          <w:szCs w:val="21"/>
        </w:rPr>
        <w:t>九、税费</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9.1本合同执行中相关的一切税费均由乙方负担。</w:t>
      </w:r>
    </w:p>
    <w:p>
      <w:pPr>
        <w:keepNext w:val="0"/>
        <w:keepLines w:val="0"/>
        <w:pageBreakBefore w:val="0"/>
        <w:kinsoku/>
        <w:wordWrap/>
        <w:overflowPunct/>
        <w:topLinePunct w:val="0"/>
        <w:autoSpaceDE/>
        <w:autoSpaceDN/>
        <w:bidi w:val="0"/>
        <w:snapToGrid w:val="0"/>
        <w:spacing w:line="360" w:lineRule="auto"/>
        <w:ind w:left="0" w:leftChars="0" w:firstLine="422" w:firstLineChars="200"/>
        <w:jc w:val="left"/>
        <w:textAlignment w:val="auto"/>
        <w:rPr>
          <w:rFonts w:hint="eastAsia" w:ascii="宋体" w:hAnsi="宋体" w:eastAsia="宋体" w:cs="宋体"/>
          <w:b/>
          <w:color w:val="auto"/>
          <w:szCs w:val="21"/>
        </w:rPr>
      </w:pPr>
      <w:r>
        <w:rPr>
          <w:rFonts w:hint="eastAsia" w:ascii="宋体" w:hAnsi="宋体" w:eastAsia="宋体" w:cs="宋体"/>
          <w:b/>
          <w:color w:val="auto"/>
          <w:szCs w:val="21"/>
        </w:rPr>
        <w:t>十、违约责任</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10.1甲方无正当理由拒绝接受乙方服务的，甲方向乙方支付合同款项的百分之五作为违约金。</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10.2甲方无故逾期验收和办理款项支付手续的，甲方应接逾期付款总额向乙方支付每日万分之五的违约金。</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10.3乙方逾期提供服务的，乙方应按逾期天数向甲方支付每日万分之五违约金。逾期超过约定日期10个工作日不能提供服务的，甲方可解除本合同。乙方因逾期提供服务或因其他违约行为导致甲方解除合同的，乙方应向甲方支付合同款项百分之五的违约金，如给甲方造成损失金额超过违约金金额的，超出部分由乙方继续承担赔偿责任。</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10.4服务范围内的所有服务人员必须对采购单位所涉及的涉密信息、会议内容、资料文件，不得外泄，予以保密，否则一切后果由乙方承担并追究法律责任。</w:t>
      </w:r>
    </w:p>
    <w:p>
      <w:pPr>
        <w:keepNext w:val="0"/>
        <w:keepLines w:val="0"/>
        <w:pageBreakBefore w:val="0"/>
        <w:kinsoku/>
        <w:wordWrap/>
        <w:overflowPunct/>
        <w:topLinePunct w:val="0"/>
        <w:autoSpaceDE/>
        <w:autoSpaceDN/>
        <w:bidi w:val="0"/>
        <w:snapToGrid w:val="0"/>
        <w:spacing w:line="360" w:lineRule="auto"/>
        <w:ind w:left="0" w:leftChars="0" w:firstLine="422" w:firstLineChars="200"/>
        <w:jc w:val="left"/>
        <w:textAlignment w:val="auto"/>
        <w:rPr>
          <w:rFonts w:hint="eastAsia" w:ascii="宋体" w:hAnsi="宋体" w:eastAsia="宋体" w:cs="宋体"/>
          <w:b/>
          <w:color w:val="auto"/>
          <w:szCs w:val="21"/>
        </w:rPr>
      </w:pPr>
      <w:r>
        <w:rPr>
          <w:rFonts w:hint="eastAsia" w:ascii="宋体" w:hAnsi="宋体" w:eastAsia="宋体" w:cs="宋体"/>
          <w:b/>
          <w:color w:val="auto"/>
          <w:szCs w:val="21"/>
        </w:rPr>
        <w:t>十一、不可抗力事件处理</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11.1在合同有效期内，任何一方因不可抗力事件导致不能履行合同，则合同履行期可延长，其延长期与不可抗力影响期相同。</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11.2不可抗力事件发生后，应立即通知对方，并寄送有关权威机构出具的相关证明。</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11.3不可抗力事件延续120天以上，双方应通过友好协商，确定是否继续履行合同。</w:t>
      </w:r>
    </w:p>
    <w:p>
      <w:pPr>
        <w:keepNext w:val="0"/>
        <w:keepLines w:val="0"/>
        <w:pageBreakBefore w:val="0"/>
        <w:kinsoku/>
        <w:wordWrap/>
        <w:overflowPunct/>
        <w:topLinePunct w:val="0"/>
        <w:autoSpaceDE/>
        <w:autoSpaceDN/>
        <w:bidi w:val="0"/>
        <w:snapToGrid w:val="0"/>
        <w:spacing w:line="360" w:lineRule="auto"/>
        <w:ind w:left="0" w:leftChars="0" w:firstLine="422" w:firstLineChars="200"/>
        <w:jc w:val="left"/>
        <w:textAlignment w:val="auto"/>
        <w:rPr>
          <w:rFonts w:hint="eastAsia" w:ascii="宋体" w:hAnsi="宋体" w:eastAsia="宋体" w:cs="宋体"/>
          <w:b/>
          <w:color w:val="auto"/>
          <w:szCs w:val="21"/>
        </w:rPr>
      </w:pPr>
      <w:r>
        <w:rPr>
          <w:rFonts w:hint="eastAsia" w:ascii="宋体" w:hAnsi="宋体" w:eastAsia="宋体" w:cs="宋体"/>
          <w:b/>
          <w:color w:val="auto"/>
          <w:szCs w:val="21"/>
        </w:rPr>
        <w:t>十二、诉讼</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12.1双方在执行合同中所发生的一切争议，应通过协商解决。如协商不成，可向仙居县人民法院起诉。</w:t>
      </w:r>
    </w:p>
    <w:p>
      <w:pPr>
        <w:keepNext w:val="0"/>
        <w:keepLines w:val="0"/>
        <w:pageBreakBefore w:val="0"/>
        <w:kinsoku/>
        <w:wordWrap/>
        <w:overflowPunct/>
        <w:topLinePunct w:val="0"/>
        <w:autoSpaceDE/>
        <w:autoSpaceDN/>
        <w:bidi w:val="0"/>
        <w:snapToGrid w:val="0"/>
        <w:spacing w:line="360" w:lineRule="auto"/>
        <w:ind w:left="0" w:leftChars="0" w:firstLine="422" w:firstLineChars="200"/>
        <w:jc w:val="left"/>
        <w:textAlignment w:val="auto"/>
        <w:rPr>
          <w:rFonts w:hint="eastAsia" w:ascii="宋体" w:hAnsi="宋体" w:eastAsia="宋体" w:cs="宋体"/>
          <w:b/>
          <w:color w:val="auto"/>
          <w:szCs w:val="21"/>
        </w:rPr>
      </w:pPr>
      <w:r>
        <w:rPr>
          <w:rFonts w:hint="eastAsia" w:ascii="宋体" w:hAnsi="宋体" w:eastAsia="宋体" w:cs="宋体"/>
          <w:b/>
          <w:color w:val="auto"/>
          <w:szCs w:val="21"/>
        </w:rPr>
        <w:t>十三、合同生效及其它</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13.1合同经双方法定代表人或授权委托代理人签字并加盖单位公章后生效。</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13.2如需修改或补充合同内容，经协商，双方应签署书面修改或补充协议，该协议将作为本合同的一个组成部分。</w:t>
      </w:r>
    </w:p>
    <w:p>
      <w:pPr>
        <w:pStyle w:val="29"/>
        <w:keepNext w:val="0"/>
        <w:keepLines w:val="0"/>
        <w:pageBreakBefore w:val="0"/>
        <w:kinsoku/>
        <w:wordWrap/>
        <w:overflowPunct/>
        <w:topLinePunct w:val="0"/>
        <w:autoSpaceDE/>
        <w:autoSpaceDN/>
        <w:bidi w:val="0"/>
        <w:adjustRightInd w:val="0"/>
        <w:snapToGrid w:val="0"/>
        <w:spacing w:beforeLines="0" w:afterLines="0" w:line="360" w:lineRule="auto"/>
        <w:ind w:left="0"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13.3本合同未尽事宜，遵照《合同法》有关条文执行及合同附件。</w:t>
      </w:r>
    </w:p>
    <w:p>
      <w:pPr>
        <w:keepNext w:val="0"/>
        <w:keepLines w:val="0"/>
        <w:pageBreakBefore w:val="0"/>
        <w:kinsoku/>
        <w:wordWrap/>
        <w:overflowPunct/>
        <w:topLinePunct w:val="0"/>
        <w:autoSpaceDE/>
        <w:autoSpaceDN/>
        <w:bidi w:val="0"/>
        <w:snapToGrid w:val="0"/>
        <w:spacing w:line="360" w:lineRule="auto"/>
        <w:ind w:left="0" w:leftChars="0" w:firstLine="420" w:firstLineChars="200"/>
        <w:jc w:val="left"/>
        <w:textAlignment w:val="auto"/>
        <w:rPr>
          <w:rFonts w:hint="eastAsia" w:ascii="宋体" w:hAnsi="宋体" w:eastAsia="宋体" w:cs="宋体"/>
          <w:color w:val="auto"/>
          <w:szCs w:val="21"/>
        </w:rPr>
      </w:pPr>
      <w:r>
        <w:rPr>
          <w:rFonts w:hint="eastAsia" w:ascii="宋体" w:hAnsi="宋体" w:eastAsia="宋体" w:cs="宋体"/>
          <w:color w:val="auto"/>
          <w:szCs w:val="21"/>
        </w:rPr>
        <w:t>13.4本合同一式六份，具有同等法律效力，甲乙两份；采购招标代理、仙居县财政局采购监督科各一份。</w:t>
      </w:r>
    </w:p>
    <w:p>
      <w:pPr>
        <w:widowControl/>
        <w:snapToGrid w:val="0"/>
        <w:spacing w:line="312" w:lineRule="auto"/>
        <w:rPr>
          <w:rFonts w:asciiTheme="minorEastAsia" w:hAnsiTheme="minorEastAsia" w:eastAsiaTheme="minorEastAsia"/>
          <w:b/>
          <w:color w:val="auto"/>
          <w:szCs w:val="21"/>
        </w:rPr>
      </w:pPr>
    </w:p>
    <w:p>
      <w:pPr>
        <w:snapToGrid w:val="0"/>
        <w:spacing w:line="370" w:lineRule="exact"/>
        <w:rPr>
          <w:rFonts w:asciiTheme="minorEastAsia" w:hAnsiTheme="minorEastAsia" w:eastAsiaTheme="minorEastAsia"/>
          <w:color w:val="auto"/>
          <w:szCs w:val="21"/>
        </w:rPr>
      </w:pPr>
      <w:r>
        <w:rPr>
          <w:rFonts w:hint="eastAsia" w:asciiTheme="minorEastAsia" w:hAnsiTheme="minorEastAsia" w:eastAsiaTheme="minorEastAsia"/>
          <w:color w:val="auto"/>
          <w:szCs w:val="21"/>
        </w:rPr>
        <w:t>甲方（公章）                                     乙方（公章）</w:t>
      </w:r>
    </w:p>
    <w:p>
      <w:pPr>
        <w:snapToGrid w:val="0"/>
        <w:spacing w:line="370" w:lineRule="exact"/>
        <w:rPr>
          <w:rFonts w:asciiTheme="minorEastAsia" w:hAnsiTheme="minorEastAsia" w:eastAsiaTheme="minorEastAsia"/>
          <w:color w:val="auto"/>
          <w:szCs w:val="21"/>
        </w:rPr>
      </w:pPr>
      <w:r>
        <w:rPr>
          <w:rFonts w:hint="eastAsia" w:asciiTheme="minorEastAsia" w:hAnsiTheme="minorEastAsia" w:eastAsiaTheme="minorEastAsia"/>
          <w:color w:val="auto"/>
          <w:szCs w:val="21"/>
        </w:rPr>
        <w:t>法定代表人：                                     法定代表人：</w:t>
      </w:r>
    </w:p>
    <w:p>
      <w:pPr>
        <w:snapToGrid w:val="0"/>
        <w:spacing w:line="370" w:lineRule="exact"/>
        <w:rPr>
          <w:rFonts w:asciiTheme="minorEastAsia" w:hAnsiTheme="minorEastAsia" w:eastAsiaTheme="minorEastAsia"/>
          <w:color w:val="auto"/>
          <w:szCs w:val="21"/>
        </w:rPr>
      </w:pPr>
      <w:r>
        <w:rPr>
          <w:rFonts w:hint="eastAsia" w:asciiTheme="minorEastAsia" w:hAnsiTheme="minorEastAsia" w:eastAsiaTheme="minorEastAsia"/>
          <w:color w:val="auto"/>
          <w:szCs w:val="21"/>
        </w:rPr>
        <w:t>委托代理人：                                     委托代理人：</w:t>
      </w:r>
    </w:p>
    <w:p>
      <w:pPr>
        <w:snapToGrid w:val="0"/>
        <w:spacing w:line="370" w:lineRule="exact"/>
        <w:rPr>
          <w:rFonts w:asciiTheme="minorEastAsia" w:hAnsiTheme="minorEastAsia" w:eastAsiaTheme="minorEastAsia"/>
          <w:color w:val="auto"/>
          <w:szCs w:val="21"/>
        </w:rPr>
      </w:pPr>
      <w:r>
        <w:rPr>
          <w:rFonts w:hint="eastAsia" w:asciiTheme="minorEastAsia" w:hAnsiTheme="minorEastAsia" w:eastAsiaTheme="minorEastAsia"/>
          <w:color w:val="auto"/>
          <w:szCs w:val="21"/>
        </w:rPr>
        <w:t>联系电话：                                       联系电话：</w:t>
      </w:r>
    </w:p>
    <w:p>
      <w:pPr>
        <w:snapToGrid w:val="0"/>
        <w:spacing w:line="370" w:lineRule="exact"/>
        <w:rPr>
          <w:rFonts w:asciiTheme="minorEastAsia" w:hAnsiTheme="minorEastAsia" w:eastAsiaTheme="minorEastAsia"/>
          <w:color w:val="auto"/>
          <w:szCs w:val="21"/>
        </w:rPr>
      </w:pPr>
      <w:r>
        <w:rPr>
          <w:rFonts w:hint="eastAsia" w:asciiTheme="minorEastAsia" w:hAnsiTheme="minorEastAsia" w:eastAsiaTheme="minorEastAsia"/>
          <w:color w:val="auto"/>
          <w:szCs w:val="21"/>
        </w:rPr>
        <w:t>开户银行：                                       开户银行：</w:t>
      </w:r>
    </w:p>
    <w:p>
      <w:pPr>
        <w:snapToGrid w:val="0"/>
        <w:spacing w:line="370" w:lineRule="exact"/>
        <w:rPr>
          <w:rFonts w:asciiTheme="minorEastAsia" w:hAnsiTheme="minorEastAsia" w:eastAsiaTheme="minorEastAsia"/>
          <w:color w:val="auto"/>
          <w:szCs w:val="21"/>
        </w:rPr>
      </w:pPr>
      <w:r>
        <w:rPr>
          <w:rFonts w:hint="eastAsia" w:asciiTheme="minorEastAsia" w:hAnsiTheme="minorEastAsia" w:eastAsiaTheme="minorEastAsia"/>
          <w:color w:val="auto"/>
          <w:szCs w:val="21"/>
        </w:rPr>
        <w:t>帐号：                                           帐号：</w:t>
      </w:r>
    </w:p>
    <w:p>
      <w:pPr>
        <w:snapToGrid w:val="0"/>
        <w:spacing w:line="370" w:lineRule="exact"/>
        <w:rPr>
          <w:rFonts w:asciiTheme="minorEastAsia" w:hAnsiTheme="minorEastAsia" w:eastAsiaTheme="minorEastAsia"/>
          <w:color w:val="auto"/>
          <w:szCs w:val="21"/>
        </w:rPr>
      </w:pPr>
      <w:r>
        <w:rPr>
          <w:rFonts w:hint="eastAsia" w:asciiTheme="minorEastAsia" w:hAnsiTheme="minorEastAsia" w:eastAsiaTheme="minorEastAsia"/>
          <w:color w:val="auto"/>
          <w:szCs w:val="21"/>
        </w:rPr>
        <w:t>地址及邮编：                                     地址及邮编：</w:t>
      </w:r>
    </w:p>
    <w:p>
      <w:pPr>
        <w:snapToGrid w:val="0"/>
        <w:spacing w:line="370" w:lineRule="exact"/>
        <w:ind w:firstLine="4305" w:firstLineChars="2050"/>
        <w:rPr>
          <w:rFonts w:ascii="黑体" w:hAnsi="宋体" w:eastAsia="黑体"/>
          <w:color w:val="auto"/>
          <w:sz w:val="30"/>
          <w:szCs w:val="30"/>
        </w:rPr>
      </w:pPr>
      <w:r>
        <w:rPr>
          <w:rFonts w:hint="eastAsia" w:asciiTheme="minorEastAsia" w:hAnsiTheme="minorEastAsia" w:eastAsiaTheme="minorEastAsia"/>
          <w:color w:val="auto"/>
          <w:szCs w:val="21"/>
        </w:rPr>
        <w:t>签订时间：    年   月    日</w:t>
      </w:r>
      <w:bookmarkEnd w:id="11"/>
    </w:p>
    <w:p>
      <w:pPr>
        <w:widowControl/>
        <w:jc w:val="left"/>
        <w:rPr>
          <w:rFonts w:ascii="黑体" w:hAnsi="宋体" w:eastAsia="黑体"/>
          <w:color w:val="auto"/>
          <w:sz w:val="30"/>
          <w:szCs w:val="30"/>
        </w:rPr>
      </w:pPr>
      <w:r>
        <w:rPr>
          <w:rFonts w:ascii="黑体" w:hAnsi="宋体" w:eastAsia="黑体"/>
          <w:color w:val="auto"/>
          <w:sz w:val="30"/>
          <w:szCs w:val="30"/>
        </w:rPr>
        <w:br w:type="page"/>
      </w:r>
    </w:p>
    <w:p>
      <w:pPr>
        <w:spacing w:line="312" w:lineRule="auto"/>
        <w:ind w:firstLine="600" w:firstLineChars="200"/>
        <w:jc w:val="center"/>
        <w:rPr>
          <w:rFonts w:ascii="黑体" w:hAnsi="宋体" w:eastAsia="黑体"/>
          <w:color w:val="auto"/>
          <w:sz w:val="30"/>
          <w:szCs w:val="30"/>
        </w:rPr>
      </w:pPr>
      <w:r>
        <w:rPr>
          <w:rFonts w:hint="eastAsia" w:ascii="黑体" w:hAnsi="宋体" w:eastAsia="黑体"/>
          <w:color w:val="auto"/>
          <w:sz w:val="30"/>
          <w:szCs w:val="30"/>
        </w:rPr>
        <w:t>第六章</w:t>
      </w:r>
      <w:r>
        <w:rPr>
          <w:rFonts w:hint="eastAsia" w:ascii="黑体" w:hAnsi="宋体" w:eastAsia="黑体"/>
          <w:color w:val="auto"/>
          <w:sz w:val="30"/>
          <w:szCs w:val="30"/>
          <w:lang w:val="en-US" w:eastAsia="zh-CN"/>
        </w:rPr>
        <w:t xml:space="preserve">  </w:t>
      </w:r>
      <w:r>
        <w:rPr>
          <w:rFonts w:hint="eastAsia" w:ascii="黑体" w:hAnsi="宋体" w:eastAsia="黑体"/>
          <w:color w:val="auto"/>
          <w:sz w:val="30"/>
          <w:szCs w:val="30"/>
        </w:rPr>
        <w:t>磋商响应文件格式</w:t>
      </w:r>
    </w:p>
    <w:p>
      <w:pPr>
        <w:rPr>
          <w:rFonts w:ascii="宋体" w:hAnsi="宋体"/>
          <w:b/>
          <w:color w:val="auto"/>
          <w:kern w:val="0"/>
          <w:sz w:val="28"/>
          <w:szCs w:val="28"/>
        </w:rPr>
      </w:pPr>
      <w:r>
        <w:rPr>
          <w:rFonts w:hint="eastAsia" w:ascii="宋体" w:hAnsi="宋体"/>
          <w:b/>
          <w:color w:val="auto"/>
          <w:kern w:val="0"/>
          <w:sz w:val="28"/>
          <w:szCs w:val="28"/>
        </w:rPr>
        <w:t>附件1</w:t>
      </w:r>
      <w:r>
        <w:rPr>
          <w:rFonts w:hint="eastAsia" w:ascii="宋体" w:hAnsi="宋体"/>
          <w:color w:val="auto"/>
          <w:sz w:val="30"/>
          <w:szCs w:val="30"/>
        </w:rPr>
        <w:t xml:space="preserve"> </w:t>
      </w:r>
      <w:r>
        <w:rPr>
          <w:rFonts w:hint="eastAsia" w:ascii="宋体" w:hAnsi="宋体"/>
          <w:color w:val="auto"/>
          <w:sz w:val="30"/>
          <w:szCs w:val="30"/>
          <w:lang w:val="en-US" w:eastAsia="zh-CN"/>
        </w:rPr>
        <w:t xml:space="preserve">   </w:t>
      </w:r>
      <w:r>
        <w:rPr>
          <w:rFonts w:hint="eastAsia" w:ascii="宋体" w:hAnsi="宋体"/>
          <w:bCs/>
          <w:color w:val="auto"/>
          <w:sz w:val="24"/>
        </w:rPr>
        <w:t>本</w:t>
      </w:r>
    </w:p>
    <w:p>
      <w:pPr>
        <w:ind w:right="-110"/>
        <w:jc w:val="center"/>
        <w:rPr>
          <w:rFonts w:ascii="宋体" w:hAnsi="宋体"/>
          <w:color w:val="auto"/>
          <w:spacing w:val="40"/>
          <w:sz w:val="52"/>
          <w:szCs w:val="52"/>
        </w:rPr>
      </w:pPr>
    </w:p>
    <w:p>
      <w:pPr>
        <w:spacing w:beforeLines="100" w:line="360" w:lineRule="auto"/>
        <w:ind w:right="-108"/>
        <w:jc w:val="center"/>
        <w:rPr>
          <w:rFonts w:ascii="宋体" w:hAnsi="宋体"/>
          <w:color w:val="auto"/>
          <w:sz w:val="30"/>
          <w:szCs w:val="30"/>
        </w:rPr>
      </w:pPr>
      <w:r>
        <w:rPr>
          <w:rFonts w:hint="eastAsia" w:ascii="宋体" w:hAnsi="宋体"/>
          <w:color w:val="auto"/>
          <w:sz w:val="30"/>
          <w:szCs w:val="30"/>
        </w:rPr>
        <w:t>仙居县综合行政执法局食堂厨师班外包服务</w:t>
      </w:r>
    </w:p>
    <w:p>
      <w:pPr>
        <w:spacing w:beforeLines="100" w:line="360" w:lineRule="auto"/>
        <w:ind w:right="-108"/>
        <w:jc w:val="center"/>
        <w:rPr>
          <w:rFonts w:ascii="宋体" w:hAnsi="宋体"/>
          <w:color w:val="auto"/>
          <w:sz w:val="36"/>
          <w:szCs w:val="36"/>
        </w:rPr>
      </w:pPr>
      <w:r>
        <w:rPr>
          <w:rFonts w:hint="eastAsia" w:ascii="宋体" w:hAnsi="宋体"/>
          <w:color w:val="auto"/>
          <w:sz w:val="36"/>
          <w:szCs w:val="36"/>
        </w:rPr>
        <w:t>项目编号：</w:t>
      </w:r>
      <w:r>
        <w:rPr>
          <w:rFonts w:hint="eastAsia" w:ascii="宋体" w:hAnsi="宋体"/>
          <w:color w:val="auto"/>
          <w:sz w:val="36"/>
          <w:szCs w:val="36"/>
          <w:lang w:val="en-US" w:eastAsia="zh-CN"/>
        </w:rPr>
        <w:t>XJZFJ-20231225</w:t>
      </w:r>
    </w:p>
    <w:p>
      <w:pPr>
        <w:spacing w:beforeLines="100" w:line="240" w:lineRule="atLeast"/>
        <w:ind w:right="-108"/>
        <w:jc w:val="center"/>
        <w:rPr>
          <w:rFonts w:ascii="宋体" w:hAnsi="宋体"/>
          <w:color w:val="auto"/>
          <w:sz w:val="32"/>
          <w:szCs w:val="32"/>
        </w:rPr>
      </w:pPr>
    </w:p>
    <w:p>
      <w:pPr>
        <w:spacing w:after="100" w:afterAutospacing="1" w:line="800" w:lineRule="exact"/>
        <w:ind w:right="-108"/>
        <w:jc w:val="center"/>
        <w:rPr>
          <w:rFonts w:ascii="宋体" w:hAnsi="宋体"/>
          <w:b/>
          <w:color w:val="auto"/>
          <w:spacing w:val="40"/>
          <w:sz w:val="72"/>
          <w:szCs w:val="72"/>
        </w:rPr>
      </w:pPr>
      <w:r>
        <w:rPr>
          <w:rFonts w:hint="eastAsia" w:ascii="宋体" w:hAnsi="宋体"/>
          <w:b/>
          <w:color w:val="auto"/>
          <w:spacing w:val="40"/>
          <w:sz w:val="72"/>
          <w:szCs w:val="72"/>
        </w:rPr>
        <w:t>磋</w:t>
      </w:r>
    </w:p>
    <w:p>
      <w:pPr>
        <w:spacing w:after="100" w:afterAutospacing="1" w:line="800" w:lineRule="exact"/>
        <w:ind w:right="-108"/>
        <w:jc w:val="center"/>
        <w:rPr>
          <w:rFonts w:ascii="宋体" w:hAnsi="宋体"/>
          <w:b/>
          <w:color w:val="auto"/>
          <w:spacing w:val="40"/>
          <w:sz w:val="72"/>
          <w:szCs w:val="72"/>
        </w:rPr>
      </w:pPr>
      <w:r>
        <w:rPr>
          <w:rFonts w:hint="eastAsia" w:ascii="宋体" w:hAnsi="宋体"/>
          <w:b/>
          <w:color w:val="auto"/>
          <w:spacing w:val="40"/>
          <w:sz w:val="72"/>
          <w:szCs w:val="72"/>
        </w:rPr>
        <w:t>商</w:t>
      </w:r>
    </w:p>
    <w:p>
      <w:pPr>
        <w:spacing w:after="100" w:afterAutospacing="1" w:line="800" w:lineRule="exact"/>
        <w:ind w:right="-108"/>
        <w:jc w:val="center"/>
        <w:rPr>
          <w:rFonts w:ascii="宋体" w:hAnsi="宋体"/>
          <w:b/>
          <w:color w:val="auto"/>
          <w:spacing w:val="40"/>
          <w:sz w:val="72"/>
          <w:szCs w:val="72"/>
        </w:rPr>
      </w:pPr>
      <w:r>
        <w:rPr>
          <w:rFonts w:hint="eastAsia" w:ascii="宋体" w:hAnsi="宋体"/>
          <w:b/>
          <w:color w:val="auto"/>
          <w:spacing w:val="40"/>
          <w:sz w:val="72"/>
          <w:szCs w:val="72"/>
        </w:rPr>
        <w:t>响</w:t>
      </w:r>
    </w:p>
    <w:p>
      <w:pPr>
        <w:spacing w:after="100" w:afterAutospacing="1" w:line="800" w:lineRule="exact"/>
        <w:ind w:right="-108"/>
        <w:jc w:val="center"/>
        <w:rPr>
          <w:rFonts w:ascii="宋体" w:hAnsi="宋体"/>
          <w:b/>
          <w:color w:val="auto"/>
          <w:spacing w:val="40"/>
          <w:sz w:val="72"/>
          <w:szCs w:val="72"/>
        </w:rPr>
      </w:pPr>
      <w:r>
        <w:rPr>
          <w:rFonts w:hint="eastAsia" w:ascii="宋体" w:hAnsi="宋体"/>
          <w:b/>
          <w:color w:val="auto"/>
          <w:spacing w:val="40"/>
          <w:sz w:val="72"/>
          <w:szCs w:val="72"/>
        </w:rPr>
        <w:t>应</w:t>
      </w:r>
    </w:p>
    <w:p>
      <w:pPr>
        <w:spacing w:after="100" w:afterAutospacing="1" w:line="800" w:lineRule="exact"/>
        <w:ind w:right="-108"/>
        <w:jc w:val="center"/>
        <w:rPr>
          <w:rFonts w:ascii="宋体" w:hAnsi="宋体"/>
          <w:b/>
          <w:color w:val="auto"/>
          <w:spacing w:val="40"/>
          <w:sz w:val="72"/>
          <w:szCs w:val="72"/>
        </w:rPr>
      </w:pPr>
      <w:r>
        <w:rPr>
          <w:rFonts w:hint="eastAsia" w:ascii="宋体" w:hAnsi="宋体"/>
          <w:b/>
          <w:color w:val="auto"/>
          <w:spacing w:val="40"/>
          <w:sz w:val="72"/>
          <w:szCs w:val="72"/>
        </w:rPr>
        <w:t>文</w:t>
      </w:r>
    </w:p>
    <w:p>
      <w:pPr>
        <w:spacing w:after="100" w:afterAutospacing="1" w:line="800" w:lineRule="exact"/>
        <w:ind w:right="-108"/>
        <w:jc w:val="center"/>
        <w:rPr>
          <w:rFonts w:ascii="宋体" w:hAnsi="宋体"/>
          <w:b/>
          <w:color w:val="auto"/>
          <w:spacing w:val="40"/>
          <w:sz w:val="72"/>
          <w:szCs w:val="72"/>
        </w:rPr>
      </w:pPr>
      <w:r>
        <w:rPr>
          <w:rFonts w:hint="eastAsia" w:ascii="宋体" w:hAnsi="宋体"/>
          <w:b/>
          <w:color w:val="auto"/>
          <w:spacing w:val="40"/>
          <w:sz w:val="72"/>
          <w:szCs w:val="72"/>
        </w:rPr>
        <w:t>件</w:t>
      </w:r>
    </w:p>
    <w:p>
      <w:pPr>
        <w:spacing w:line="500" w:lineRule="exact"/>
        <w:ind w:right="532" w:firstLine="560" w:firstLineChars="200"/>
        <w:rPr>
          <w:rFonts w:ascii="宋体" w:hAnsi="宋体"/>
          <w:color w:val="auto"/>
          <w:sz w:val="28"/>
          <w:szCs w:val="28"/>
        </w:rPr>
      </w:pPr>
      <w:r>
        <w:rPr>
          <w:rFonts w:hint="eastAsia" w:ascii="宋体" w:hAnsi="宋体"/>
          <w:color w:val="auto"/>
          <w:sz w:val="28"/>
          <w:szCs w:val="28"/>
        </w:rPr>
        <w:t>供应商全称（公章）：</w:t>
      </w:r>
    </w:p>
    <w:p>
      <w:pPr>
        <w:wordWrap w:val="0"/>
        <w:spacing w:line="500" w:lineRule="exact"/>
        <w:ind w:right="-108" w:firstLine="560" w:firstLineChars="200"/>
        <w:rPr>
          <w:rFonts w:ascii="宋体" w:hAnsi="宋体"/>
          <w:color w:val="auto"/>
          <w:sz w:val="28"/>
          <w:szCs w:val="28"/>
        </w:rPr>
      </w:pPr>
      <w:r>
        <w:rPr>
          <w:rFonts w:hint="eastAsia" w:ascii="宋体" w:hAnsi="宋体"/>
          <w:color w:val="auto"/>
          <w:sz w:val="28"/>
          <w:szCs w:val="28"/>
        </w:rPr>
        <w:t>地    址：</w:t>
      </w:r>
    </w:p>
    <w:p>
      <w:pPr>
        <w:wordWrap w:val="0"/>
        <w:spacing w:line="500" w:lineRule="exact"/>
        <w:ind w:right="-108" w:firstLine="560" w:firstLineChars="200"/>
        <w:rPr>
          <w:rFonts w:ascii="宋体"/>
          <w:b/>
          <w:color w:val="auto"/>
          <w:sz w:val="30"/>
          <w:szCs w:val="30"/>
        </w:rPr>
      </w:pPr>
      <w:r>
        <w:rPr>
          <w:rFonts w:hint="eastAsia" w:ascii="宋体" w:hAnsi="宋体"/>
          <w:color w:val="auto"/>
          <w:sz w:val="28"/>
          <w:szCs w:val="28"/>
        </w:rPr>
        <w:t>时    间：</w:t>
      </w:r>
      <w:r>
        <w:rPr>
          <w:rFonts w:ascii="宋体" w:hAnsi="宋体"/>
          <w:color w:val="auto"/>
          <w:sz w:val="24"/>
        </w:rPr>
        <w:br w:type="page"/>
      </w:r>
      <w:r>
        <w:rPr>
          <w:rFonts w:hint="eastAsia" w:ascii="宋体" w:hAnsi="宋体"/>
          <w:b/>
          <w:color w:val="auto"/>
          <w:sz w:val="28"/>
        </w:rPr>
        <w:t>附件2</w:t>
      </w:r>
    </w:p>
    <w:p>
      <w:pPr>
        <w:snapToGrid w:val="0"/>
        <w:spacing w:beforeLines="50" w:after="50" w:line="360" w:lineRule="auto"/>
        <w:ind w:firstLine="643" w:firstLineChars="200"/>
        <w:jc w:val="center"/>
        <w:rPr>
          <w:rStyle w:val="59"/>
          <w:b/>
          <w:color w:val="auto"/>
          <w:sz w:val="32"/>
          <w:szCs w:val="32"/>
          <w:u w:val="none"/>
        </w:rPr>
      </w:pPr>
      <w:r>
        <w:rPr>
          <w:rStyle w:val="59"/>
          <w:rFonts w:hint="eastAsia"/>
          <w:b/>
          <w:color w:val="auto"/>
          <w:sz w:val="32"/>
          <w:szCs w:val="32"/>
          <w:u w:val="none"/>
        </w:rPr>
        <w:t>磋商声明书</w:t>
      </w:r>
    </w:p>
    <w:p>
      <w:pPr>
        <w:keepNext w:val="0"/>
        <w:keepLines w:val="0"/>
        <w:pageBreakBefore w:val="0"/>
        <w:widowControl w:val="0"/>
        <w:kinsoku/>
        <w:wordWrap/>
        <w:overflowPunct/>
        <w:topLinePunct w:val="0"/>
        <w:autoSpaceDE/>
        <w:autoSpaceDN/>
        <w:bidi w:val="0"/>
        <w:adjustRightInd/>
        <w:snapToGrid w:val="0"/>
        <w:spacing w:line="360" w:lineRule="auto"/>
        <w:textAlignment w:val="auto"/>
        <w:rPr>
          <w:rFonts w:ascii="宋体" w:hAnsi="宋体" w:cs="宋体"/>
          <w:color w:val="auto"/>
          <w:kern w:val="0"/>
          <w:sz w:val="24"/>
        </w:rPr>
      </w:pPr>
      <w:r>
        <w:rPr>
          <w:rFonts w:hint="eastAsia" w:ascii="宋体" w:hAnsi="宋体" w:cs="宋体"/>
          <w:color w:val="auto"/>
          <w:kern w:val="0"/>
          <w:sz w:val="24"/>
          <w:lang w:eastAsia="zh-CN"/>
        </w:rPr>
        <w:t>浙江</w:t>
      </w:r>
      <w:r>
        <w:rPr>
          <w:rFonts w:hint="eastAsia" w:ascii="宋体" w:hAnsi="宋体" w:cs="宋体"/>
          <w:color w:val="auto"/>
          <w:kern w:val="0"/>
          <w:sz w:val="24"/>
          <w:lang w:val="en-US" w:eastAsia="zh-CN"/>
        </w:rPr>
        <w:t>建效</w:t>
      </w:r>
      <w:r>
        <w:rPr>
          <w:rFonts w:hint="eastAsia" w:ascii="宋体" w:hAnsi="宋体" w:cs="宋体"/>
          <w:color w:val="auto"/>
          <w:kern w:val="0"/>
          <w:sz w:val="24"/>
          <w:lang w:eastAsia="zh-CN"/>
        </w:rPr>
        <w:t>工程管理</w:t>
      </w:r>
      <w:r>
        <w:rPr>
          <w:rFonts w:hint="eastAsia" w:ascii="宋体" w:hAnsi="宋体" w:cs="宋体"/>
          <w:color w:val="auto"/>
          <w:kern w:val="0"/>
          <w:sz w:val="24"/>
          <w:lang w:val="en-US" w:eastAsia="zh-CN"/>
        </w:rPr>
        <w:t>咨询</w:t>
      </w:r>
      <w:r>
        <w:rPr>
          <w:rFonts w:hint="eastAsia" w:ascii="宋体" w:hAnsi="宋体" w:cs="宋体"/>
          <w:color w:val="auto"/>
          <w:kern w:val="0"/>
          <w:sz w:val="24"/>
          <w:lang w:eastAsia="zh-CN"/>
        </w:rPr>
        <w:t>有限公司</w:t>
      </w:r>
      <w:r>
        <w:rPr>
          <w:rFonts w:hint="eastAsia" w:ascii="宋体" w:hAnsi="宋体" w:cs="宋体"/>
          <w:color w:val="auto"/>
          <w:kern w:val="0"/>
          <w:sz w:val="24"/>
        </w:rPr>
        <w:t>：</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ascii="宋体" w:hAnsi="宋体" w:cs="宋体"/>
          <w:color w:val="auto"/>
          <w:kern w:val="0"/>
          <w:sz w:val="24"/>
        </w:rPr>
      </w:pPr>
      <w:r>
        <w:rPr>
          <w:rFonts w:hint="eastAsia" w:ascii="宋体" w:hAnsi="宋体" w:cs="宋体"/>
          <w:color w:val="auto"/>
          <w:kern w:val="0"/>
          <w:sz w:val="24"/>
          <w:u w:val="single"/>
        </w:rPr>
        <w:t>（供应商名称）</w:t>
      </w:r>
      <w:r>
        <w:rPr>
          <w:rFonts w:hint="eastAsia" w:ascii="宋体" w:hAnsi="宋体" w:cs="宋体"/>
          <w:color w:val="auto"/>
          <w:kern w:val="0"/>
          <w:sz w:val="24"/>
        </w:rPr>
        <w:t>系中华人民共和国合法企业，经营地址</w:t>
      </w:r>
      <w:r>
        <w:rPr>
          <w:rFonts w:hint="eastAsia" w:ascii="宋体" w:hAnsi="宋体" w:cs="宋体"/>
          <w:color w:val="auto"/>
          <w:kern w:val="0"/>
          <w:sz w:val="24"/>
          <w:u w:val="single"/>
        </w:rPr>
        <w:t xml:space="preserve">                 </w:t>
      </w:r>
      <w:r>
        <w:rPr>
          <w:rFonts w:hint="eastAsia" w:ascii="宋体" w:hAnsi="宋体" w:cs="宋体"/>
          <w:color w:val="auto"/>
          <w:kern w:val="0"/>
          <w:sz w:val="24"/>
        </w:rPr>
        <w:t>。</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ascii="宋体" w:hAnsi="宋体" w:cs="宋体"/>
          <w:color w:val="auto"/>
          <w:kern w:val="0"/>
          <w:sz w:val="24"/>
        </w:rPr>
      </w:pPr>
      <w:r>
        <w:rPr>
          <w:rFonts w:hint="eastAsia" w:ascii="宋体" w:hAnsi="宋体" w:cs="宋体"/>
          <w:color w:val="auto"/>
          <w:kern w:val="0"/>
          <w:sz w:val="24"/>
        </w:rPr>
        <w:t>我（</w:t>
      </w:r>
      <w:r>
        <w:rPr>
          <w:rFonts w:hint="eastAsia" w:ascii="宋体" w:hAnsi="宋体" w:cs="宋体"/>
          <w:color w:val="auto"/>
          <w:kern w:val="0"/>
          <w:sz w:val="24"/>
          <w:u w:val="single"/>
        </w:rPr>
        <w:t xml:space="preserve"> 姓名 </w:t>
      </w:r>
      <w:r>
        <w:rPr>
          <w:rFonts w:hint="eastAsia" w:ascii="宋体" w:hAnsi="宋体" w:cs="宋体"/>
          <w:color w:val="auto"/>
          <w:kern w:val="0"/>
          <w:sz w:val="24"/>
        </w:rPr>
        <w:t>）系（</w:t>
      </w:r>
      <w:r>
        <w:rPr>
          <w:rFonts w:hint="eastAsia" w:ascii="宋体" w:hAnsi="宋体" w:cs="宋体"/>
          <w:color w:val="auto"/>
          <w:kern w:val="0"/>
          <w:sz w:val="24"/>
          <w:u w:val="single"/>
        </w:rPr>
        <w:t xml:space="preserve"> 供应商名称 </w:t>
      </w:r>
      <w:r>
        <w:rPr>
          <w:rFonts w:hint="eastAsia" w:ascii="宋体" w:hAnsi="宋体" w:cs="宋体"/>
          <w:color w:val="auto"/>
          <w:kern w:val="0"/>
          <w:sz w:val="24"/>
        </w:rPr>
        <w:t>）的法定代表人，我公司自愿参加贵方组织的</w:t>
      </w:r>
      <w:r>
        <w:rPr>
          <w:rFonts w:hint="eastAsia" w:ascii="宋体" w:hAnsi="宋体"/>
          <w:color w:val="auto"/>
          <w:sz w:val="24"/>
          <w:u w:val="single"/>
        </w:rPr>
        <w:t>仙居县综合行政执法局食堂厨师班外包服务</w:t>
      </w:r>
      <w:r>
        <w:rPr>
          <w:rFonts w:hint="eastAsia" w:ascii="宋体" w:hAnsi="宋体" w:cs="宋体"/>
          <w:color w:val="auto"/>
          <w:kern w:val="0"/>
          <w:sz w:val="24"/>
        </w:rPr>
        <w:t>（编号为）的磋商，为此，我公司就本次磋商有关事项郑重声明如下：</w:t>
      </w:r>
    </w:p>
    <w:p>
      <w:pPr>
        <w:keepNext w:val="0"/>
        <w:keepLines w:val="0"/>
        <w:pageBreakBefore w:val="0"/>
        <w:widowControl w:val="0"/>
        <w:numPr>
          <w:ilvl w:val="0"/>
          <w:numId w:val="3"/>
        </w:numPr>
        <w:kinsoku/>
        <w:wordWrap/>
        <w:overflowPunct/>
        <w:topLinePunct w:val="0"/>
        <w:autoSpaceDE/>
        <w:autoSpaceDN/>
        <w:bidi w:val="0"/>
        <w:adjustRightInd/>
        <w:snapToGrid w:val="0"/>
        <w:spacing w:line="360" w:lineRule="auto"/>
        <w:ind w:firstLine="480" w:firstLineChars="200"/>
        <w:textAlignment w:val="auto"/>
        <w:rPr>
          <w:rFonts w:ascii="宋体" w:hAnsi="宋体" w:cs="宋体"/>
          <w:b/>
          <w:color w:val="auto"/>
          <w:kern w:val="0"/>
          <w:sz w:val="24"/>
        </w:rPr>
      </w:pPr>
      <w:r>
        <w:rPr>
          <w:rFonts w:hint="eastAsia" w:ascii="Arial" w:hAnsi="Arial" w:cs="Arial"/>
          <w:color w:val="auto"/>
          <w:sz w:val="24"/>
        </w:rPr>
        <w:t>我公司声明截止磋商时间近三年以来：在参加政府采购活动过程中无任何不良行为记录；无重大违法记录（重大违法记录是指供应商因违法经营受到刑事处罚或者责令停产停业、吊销许可证或者执照、较大数额罚款等行政处罚）。</w:t>
      </w:r>
    </w:p>
    <w:p>
      <w:pPr>
        <w:keepNext w:val="0"/>
        <w:keepLines w:val="0"/>
        <w:pageBreakBefore w:val="0"/>
        <w:widowControl w:val="0"/>
        <w:numPr>
          <w:ilvl w:val="0"/>
          <w:numId w:val="3"/>
        </w:numPr>
        <w:kinsoku/>
        <w:wordWrap/>
        <w:overflowPunct/>
        <w:topLinePunct w:val="0"/>
        <w:autoSpaceDE/>
        <w:autoSpaceDN/>
        <w:bidi w:val="0"/>
        <w:adjustRightInd/>
        <w:snapToGrid w:val="0"/>
        <w:spacing w:line="360" w:lineRule="auto"/>
        <w:ind w:firstLine="480" w:firstLineChars="200"/>
        <w:textAlignment w:val="auto"/>
        <w:rPr>
          <w:rFonts w:ascii="宋体" w:hAnsi="宋体" w:cs="宋体"/>
          <w:color w:val="auto"/>
          <w:kern w:val="0"/>
          <w:sz w:val="24"/>
        </w:rPr>
      </w:pPr>
      <w:r>
        <w:rPr>
          <w:rFonts w:hint="eastAsia" w:ascii="宋体" w:hAnsi="宋体" w:cs="宋体"/>
          <w:color w:val="auto"/>
          <w:kern w:val="0"/>
          <w:sz w:val="24"/>
        </w:rPr>
        <w:t>我公司</w:t>
      </w:r>
      <w:r>
        <w:rPr>
          <w:rFonts w:ascii="宋体" w:hAnsi="宋体" w:cs="宋体"/>
          <w:color w:val="auto"/>
          <w:kern w:val="0"/>
          <w:sz w:val="24"/>
        </w:rPr>
        <w:t>在参与</w:t>
      </w:r>
      <w:r>
        <w:rPr>
          <w:rFonts w:hint="eastAsia" w:ascii="宋体" w:hAnsi="宋体" w:cs="宋体"/>
          <w:color w:val="auto"/>
          <w:kern w:val="0"/>
          <w:sz w:val="24"/>
        </w:rPr>
        <w:t>磋商</w:t>
      </w:r>
      <w:r>
        <w:rPr>
          <w:rFonts w:ascii="宋体" w:hAnsi="宋体" w:cs="宋体"/>
          <w:color w:val="auto"/>
          <w:kern w:val="0"/>
          <w:sz w:val="24"/>
        </w:rPr>
        <w:t>前已</w:t>
      </w:r>
      <w:r>
        <w:rPr>
          <w:rFonts w:hint="eastAsia" w:ascii="宋体" w:hAnsi="宋体" w:cs="宋体"/>
          <w:color w:val="auto"/>
          <w:kern w:val="0"/>
          <w:sz w:val="24"/>
        </w:rPr>
        <w:t>详细审查</w:t>
      </w:r>
      <w:r>
        <w:rPr>
          <w:rFonts w:ascii="宋体" w:hAnsi="宋体" w:cs="宋体"/>
          <w:color w:val="auto"/>
          <w:kern w:val="0"/>
          <w:sz w:val="24"/>
        </w:rPr>
        <w:t>了</w:t>
      </w:r>
      <w:r>
        <w:rPr>
          <w:rFonts w:hint="eastAsia" w:ascii="宋体" w:hAnsi="宋体" w:cs="宋体"/>
          <w:color w:val="auto"/>
          <w:kern w:val="0"/>
          <w:sz w:val="24"/>
        </w:rPr>
        <w:t>磋商采购</w:t>
      </w:r>
      <w:r>
        <w:rPr>
          <w:rFonts w:ascii="宋体" w:hAnsi="宋体" w:cs="宋体"/>
          <w:color w:val="auto"/>
          <w:kern w:val="0"/>
          <w:sz w:val="24"/>
        </w:rPr>
        <w:t>文件和所有相关资料，我方完全明白并认为此</w:t>
      </w:r>
      <w:r>
        <w:rPr>
          <w:rFonts w:hint="eastAsia" w:ascii="宋体" w:hAnsi="宋体" w:cs="宋体"/>
          <w:color w:val="auto"/>
          <w:kern w:val="0"/>
          <w:sz w:val="24"/>
        </w:rPr>
        <w:t>磋商采购</w:t>
      </w:r>
      <w:r>
        <w:rPr>
          <w:rFonts w:ascii="宋体" w:hAnsi="宋体" w:cs="宋体"/>
          <w:color w:val="auto"/>
          <w:kern w:val="0"/>
          <w:sz w:val="24"/>
        </w:rPr>
        <w:t>文件没有倾向性，也没有存在排斥潜在</w:t>
      </w:r>
      <w:r>
        <w:rPr>
          <w:rFonts w:hint="eastAsia" w:ascii="宋体" w:hAnsi="宋体" w:cs="宋体"/>
          <w:color w:val="auto"/>
          <w:kern w:val="0"/>
          <w:sz w:val="24"/>
        </w:rPr>
        <w:t>供应商</w:t>
      </w:r>
      <w:r>
        <w:rPr>
          <w:rFonts w:ascii="宋体" w:hAnsi="宋体" w:cs="宋体"/>
          <w:color w:val="auto"/>
          <w:kern w:val="0"/>
          <w:sz w:val="24"/>
        </w:rPr>
        <w:t>的内容，我方同意</w:t>
      </w:r>
      <w:r>
        <w:rPr>
          <w:rFonts w:hint="eastAsia" w:ascii="宋体" w:hAnsi="宋体" w:cs="宋体"/>
          <w:color w:val="auto"/>
          <w:kern w:val="0"/>
          <w:sz w:val="24"/>
        </w:rPr>
        <w:t>磋商采购</w:t>
      </w:r>
      <w:r>
        <w:rPr>
          <w:rFonts w:ascii="宋体" w:hAnsi="宋体" w:cs="宋体"/>
          <w:color w:val="auto"/>
          <w:kern w:val="0"/>
          <w:sz w:val="24"/>
        </w:rPr>
        <w:t>文件的相关条款，放弃对</w:t>
      </w:r>
      <w:r>
        <w:rPr>
          <w:rFonts w:hint="eastAsia" w:ascii="宋体" w:hAnsi="宋体" w:cs="宋体"/>
          <w:color w:val="auto"/>
          <w:kern w:val="0"/>
          <w:sz w:val="24"/>
        </w:rPr>
        <w:t>磋商采购</w:t>
      </w:r>
      <w:r>
        <w:rPr>
          <w:rFonts w:ascii="宋体" w:hAnsi="宋体" w:cs="宋体"/>
          <w:color w:val="auto"/>
          <w:kern w:val="0"/>
          <w:sz w:val="24"/>
        </w:rPr>
        <w:t>文件提出误解和质疑的一切权</w:t>
      </w:r>
      <w:r>
        <w:rPr>
          <w:rFonts w:hint="eastAsia" w:ascii="宋体" w:hAnsi="宋体" w:cs="宋体"/>
          <w:color w:val="auto"/>
          <w:kern w:val="0"/>
          <w:sz w:val="24"/>
        </w:rPr>
        <w:t>利。</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ascii="宋体" w:hAnsi="宋体"/>
          <w:color w:val="auto"/>
          <w:sz w:val="24"/>
        </w:rPr>
      </w:pPr>
      <w:r>
        <w:rPr>
          <w:rFonts w:hint="eastAsia" w:ascii="宋体" w:hAnsi="宋体"/>
          <w:color w:val="auto"/>
          <w:sz w:val="24"/>
        </w:rPr>
        <w:t>3、我</w:t>
      </w:r>
      <w:r>
        <w:rPr>
          <w:rFonts w:hint="eastAsia" w:ascii="宋体" w:hAnsi="宋体" w:cs="仿宋_GB2312"/>
          <w:color w:val="auto"/>
          <w:kern w:val="0"/>
          <w:sz w:val="24"/>
          <w:lang w:val="zh-CN"/>
        </w:rPr>
        <w:t>公司</w:t>
      </w:r>
      <w:r>
        <w:rPr>
          <w:rFonts w:hint="eastAsia" w:ascii="宋体" w:hAnsi="宋体"/>
          <w:color w:val="auto"/>
          <w:sz w:val="24"/>
        </w:rPr>
        <w:t>不是采购人的附属机构；在获知本项目采购信息后，与采购人聘请的为此项目提供咨询服务的公司及其附属机构没有任何联系。</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ascii="宋体" w:hAnsi="宋体"/>
          <w:color w:val="auto"/>
          <w:kern w:val="0"/>
          <w:sz w:val="24"/>
          <w:lang w:val="af-ZA"/>
        </w:rPr>
      </w:pPr>
      <w:r>
        <w:rPr>
          <w:rFonts w:hint="eastAsia" w:ascii="宋体" w:hAnsi="宋体"/>
          <w:color w:val="auto"/>
          <w:sz w:val="24"/>
        </w:rPr>
        <w:t>4、</w:t>
      </w:r>
      <w:r>
        <w:rPr>
          <w:rFonts w:hint="eastAsia" w:ascii="宋体" w:hAnsi="宋体" w:cs="宋体"/>
          <w:color w:val="auto"/>
          <w:kern w:val="0"/>
          <w:sz w:val="24"/>
        </w:rPr>
        <w:t>我</w:t>
      </w:r>
      <w:r>
        <w:rPr>
          <w:rFonts w:hint="eastAsia" w:ascii="宋体" w:hAnsi="宋体" w:cs="仿宋_GB2312"/>
          <w:color w:val="auto"/>
          <w:kern w:val="0"/>
          <w:sz w:val="24"/>
          <w:lang w:val="zh-CN"/>
        </w:rPr>
        <w:t>公司</w:t>
      </w:r>
      <w:r>
        <w:rPr>
          <w:rFonts w:hint="eastAsia" w:ascii="宋体" w:hAnsi="宋体" w:cs="宋体"/>
          <w:color w:val="auto"/>
          <w:kern w:val="0"/>
          <w:sz w:val="24"/>
        </w:rPr>
        <w:t>保证，</w:t>
      </w:r>
      <w:r>
        <w:rPr>
          <w:rFonts w:hint="eastAsia" w:ascii="宋体" w:hAnsi="宋体"/>
          <w:color w:val="auto"/>
          <w:kern w:val="0"/>
          <w:sz w:val="24"/>
          <w:lang w:val="af-ZA"/>
        </w:rPr>
        <w:t>采购人在中华人民共和国境内使用</w:t>
      </w:r>
      <w:r>
        <w:rPr>
          <w:rFonts w:hint="eastAsia" w:ascii="宋体" w:hAnsi="宋体" w:cs="宋体"/>
          <w:color w:val="auto"/>
          <w:kern w:val="0"/>
          <w:sz w:val="24"/>
        </w:rPr>
        <w:t>我</w:t>
      </w:r>
      <w:r>
        <w:rPr>
          <w:rFonts w:hint="eastAsia" w:ascii="宋体" w:hAnsi="宋体" w:cs="仿宋_GB2312"/>
          <w:color w:val="auto"/>
          <w:kern w:val="0"/>
          <w:sz w:val="24"/>
          <w:lang w:val="zh-CN"/>
        </w:rPr>
        <w:t>公司</w:t>
      </w:r>
      <w:r>
        <w:rPr>
          <w:rFonts w:hint="eastAsia" w:ascii="宋体" w:hAnsi="宋体"/>
          <w:color w:val="auto"/>
          <w:kern w:val="0"/>
          <w:sz w:val="24"/>
          <w:lang w:val="af-ZA"/>
        </w:rPr>
        <w:t>磋商响应的货物、资料、技术、服务或其任何一部分时，享有不受限制的无偿使用权，如有第三方向采购人提出侵犯其专利权、商标权或其它知识产权的主张，该责任由</w:t>
      </w:r>
      <w:r>
        <w:rPr>
          <w:rFonts w:hint="eastAsia" w:ascii="宋体" w:hAnsi="宋体" w:cs="宋体"/>
          <w:color w:val="auto"/>
          <w:kern w:val="0"/>
          <w:sz w:val="24"/>
          <w:lang w:val="af-ZA"/>
        </w:rPr>
        <w:t>我方</w:t>
      </w:r>
      <w:r>
        <w:rPr>
          <w:rFonts w:hint="eastAsia" w:ascii="宋体" w:hAnsi="宋体"/>
          <w:color w:val="auto"/>
          <w:kern w:val="0"/>
          <w:sz w:val="24"/>
          <w:lang w:val="af-ZA"/>
        </w:rPr>
        <w:t>承担。</w:t>
      </w:r>
      <w:r>
        <w:rPr>
          <w:rFonts w:hint="eastAsia" w:ascii="宋体" w:hAnsi="宋体" w:cs="宋体"/>
          <w:color w:val="auto"/>
          <w:kern w:val="0"/>
          <w:sz w:val="24"/>
          <w:lang w:val="af-ZA"/>
        </w:rPr>
        <w:t>我方的</w:t>
      </w:r>
      <w:r>
        <w:rPr>
          <w:rFonts w:hint="eastAsia" w:ascii="宋体" w:hAnsi="宋体"/>
          <w:color w:val="auto"/>
          <w:kern w:val="0"/>
          <w:sz w:val="24"/>
          <w:lang w:val="af-ZA"/>
        </w:rPr>
        <w:t>总报价</w:t>
      </w:r>
      <w:r>
        <w:rPr>
          <w:rFonts w:hint="eastAsia" w:ascii="宋体" w:hAnsi="宋体" w:cs="宋体"/>
          <w:color w:val="auto"/>
          <w:kern w:val="0"/>
          <w:sz w:val="24"/>
          <w:lang w:val="af-ZA"/>
        </w:rPr>
        <w:t>已</w:t>
      </w:r>
      <w:r>
        <w:rPr>
          <w:rFonts w:hint="eastAsia" w:ascii="宋体" w:hAnsi="宋体"/>
          <w:color w:val="auto"/>
          <w:kern w:val="0"/>
          <w:sz w:val="24"/>
          <w:lang w:val="af-ZA"/>
        </w:rPr>
        <w:t>包含所有应向所有权人支付的专利权、商标权或其它知识产权的一切相关费用。</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ascii="仿宋_GB2312" w:hAnsi="仿宋_GB2312" w:eastAsia="仿宋_GB2312" w:cs="仿宋_GB2312"/>
          <w:color w:val="auto"/>
          <w:sz w:val="24"/>
        </w:rPr>
      </w:pPr>
      <w:r>
        <w:rPr>
          <w:rFonts w:hint="eastAsia" w:ascii="宋体" w:hAnsi="宋体" w:cs="宋体"/>
          <w:color w:val="auto"/>
          <w:kern w:val="0"/>
          <w:sz w:val="24"/>
          <w:lang w:val="af-ZA"/>
        </w:rPr>
        <w:t>5、我</w:t>
      </w:r>
      <w:r>
        <w:rPr>
          <w:rFonts w:hint="eastAsia" w:ascii="宋体" w:hAnsi="宋体" w:cs="宋体"/>
          <w:color w:val="auto"/>
          <w:kern w:val="0"/>
          <w:sz w:val="24"/>
          <w:lang w:val="zh-CN"/>
        </w:rPr>
        <w:t>公司</w:t>
      </w:r>
      <w:r>
        <w:rPr>
          <w:rFonts w:hint="eastAsia" w:ascii="宋体" w:hAnsi="宋体" w:cs="宋体"/>
          <w:color w:val="auto"/>
          <w:kern w:val="0"/>
          <w:sz w:val="24"/>
          <w:lang w:val="af-ZA"/>
        </w:rPr>
        <w:t>严格履行政府采购合同，不降低合同约定的产品质量和服务，不擅自变更、中止、终止合同，或拒绝履行合同义务；</w:t>
      </w:r>
    </w:p>
    <w:p>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ascii="宋体" w:hAnsi="宋体"/>
          <w:color w:val="auto"/>
          <w:sz w:val="24"/>
        </w:rPr>
      </w:pPr>
      <w:r>
        <w:rPr>
          <w:rFonts w:hint="eastAsia" w:ascii="宋体" w:hAnsi="宋体"/>
          <w:color w:val="auto"/>
          <w:sz w:val="24"/>
        </w:rPr>
        <w:t>6、以上事项如有虚假或隐瞒，我</w:t>
      </w:r>
      <w:r>
        <w:rPr>
          <w:rFonts w:hint="eastAsia" w:ascii="宋体" w:hAnsi="宋体" w:cs="仿宋_GB2312"/>
          <w:color w:val="auto"/>
          <w:kern w:val="0"/>
          <w:sz w:val="24"/>
          <w:lang w:val="zh-CN"/>
        </w:rPr>
        <w:t>公司</w:t>
      </w:r>
      <w:r>
        <w:rPr>
          <w:rFonts w:hint="eastAsia" w:ascii="宋体" w:hAnsi="宋体"/>
          <w:color w:val="auto"/>
          <w:sz w:val="24"/>
        </w:rPr>
        <w:t>愿意承担一切后果，并不再寻求任何旨在减轻或免除法律责任的辩解。</w:t>
      </w:r>
    </w:p>
    <w:p>
      <w:pPr>
        <w:adjustRightInd w:val="0"/>
        <w:snapToGrid w:val="0"/>
        <w:spacing w:line="360" w:lineRule="auto"/>
        <w:ind w:firstLine="480"/>
        <w:rPr>
          <w:rFonts w:ascii="宋体" w:hAnsi="宋体" w:cs="仿宋_GB2312"/>
          <w:color w:val="auto"/>
          <w:kern w:val="0"/>
          <w:sz w:val="24"/>
        </w:rPr>
      </w:pPr>
    </w:p>
    <w:p>
      <w:pPr>
        <w:adjustRightInd w:val="0"/>
        <w:snapToGrid w:val="0"/>
        <w:spacing w:line="360" w:lineRule="auto"/>
        <w:rPr>
          <w:rFonts w:ascii="宋体" w:hAnsi="宋体" w:cs="仿宋_GB2312"/>
          <w:color w:val="auto"/>
          <w:kern w:val="0"/>
          <w:sz w:val="24"/>
          <w:lang w:val="zh-CN"/>
        </w:rPr>
      </w:pPr>
      <w:r>
        <w:rPr>
          <w:rFonts w:hint="eastAsia" w:ascii="宋体" w:hAnsi="宋体" w:cs="仿宋_GB2312"/>
          <w:color w:val="auto"/>
          <w:kern w:val="0"/>
          <w:sz w:val="24"/>
          <w:lang w:val="zh-CN"/>
        </w:rPr>
        <w:t>供应商名称(公章)：</w:t>
      </w:r>
    </w:p>
    <w:p>
      <w:pPr>
        <w:adjustRightInd w:val="0"/>
        <w:snapToGrid w:val="0"/>
        <w:spacing w:line="360" w:lineRule="auto"/>
        <w:rPr>
          <w:rFonts w:ascii="宋体" w:hAnsi="宋体" w:cs="仿宋_GB2312"/>
          <w:color w:val="auto"/>
          <w:kern w:val="0"/>
          <w:sz w:val="24"/>
          <w:lang w:val="zh-CN"/>
        </w:rPr>
      </w:pPr>
    </w:p>
    <w:p>
      <w:pPr>
        <w:adjustRightInd w:val="0"/>
        <w:snapToGrid w:val="0"/>
        <w:spacing w:line="360" w:lineRule="auto"/>
        <w:rPr>
          <w:rFonts w:ascii="宋体" w:hAnsi="宋体" w:cs="仿宋_GB2312"/>
          <w:color w:val="auto"/>
          <w:kern w:val="0"/>
          <w:sz w:val="24"/>
          <w:lang w:val="zh-CN"/>
        </w:rPr>
      </w:pPr>
      <w:r>
        <w:rPr>
          <w:rFonts w:hint="eastAsia" w:ascii="宋体" w:hAnsi="宋体" w:cs="仿宋_GB2312"/>
          <w:color w:val="auto"/>
          <w:kern w:val="0"/>
          <w:sz w:val="24"/>
          <w:lang w:val="zh-CN"/>
        </w:rPr>
        <w:t>法定代表人或授权委托人(签字)：</w:t>
      </w:r>
    </w:p>
    <w:p>
      <w:pPr>
        <w:adjustRightInd w:val="0"/>
        <w:snapToGrid w:val="0"/>
        <w:spacing w:line="360" w:lineRule="auto"/>
        <w:ind w:right="480"/>
        <w:jc w:val="center"/>
        <w:rPr>
          <w:rFonts w:ascii="宋体" w:hAnsi="宋体" w:cs="仿宋_GB2312"/>
          <w:color w:val="auto"/>
          <w:kern w:val="0"/>
          <w:sz w:val="24"/>
          <w:lang w:val="zh-CN"/>
        </w:rPr>
      </w:pPr>
    </w:p>
    <w:p>
      <w:pPr>
        <w:adjustRightInd w:val="0"/>
        <w:snapToGrid w:val="0"/>
        <w:spacing w:line="360" w:lineRule="auto"/>
        <w:ind w:right="480"/>
        <w:jc w:val="center"/>
        <w:rPr>
          <w:rFonts w:ascii="宋体" w:hAnsi="宋体"/>
          <w:color w:val="auto"/>
          <w:sz w:val="24"/>
        </w:rPr>
      </w:pPr>
      <w:r>
        <w:rPr>
          <w:rFonts w:hint="eastAsia" w:ascii="宋体" w:hAnsi="宋体" w:cs="仿宋_GB2312"/>
          <w:color w:val="auto"/>
          <w:kern w:val="0"/>
          <w:sz w:val="24"/>
          <w:lang w:val="zh-CN"/>
        </w:rPr>
        <w:t xml:space="preserve">                                             日期：      年  月   日</w:t>
      </w:r>
    </w:p>
    <w:p>
      <w:pPr>
        <w:adjustRightInd w:val="0"/>
        <w:snapToGrid w:val="0"/>
        <w:spacing w:line="360" w:lineRule="auto"/>
        <w:ind w:right="480"/>
        <w:rPr>
          <w:rFonts w:ascii="宋体"/>
          <w:b/>
          <w:color w:val="auto"/>
          <w:sz w:val="30"/>
          <w:szCs w:val="30"/>
        </w:rPr>
      </w:pPr>
      <w:r>
        <w:rPr>
          <w:rFonts w:hint="eastAsia" w:ascii="宋体" w:hAnsi="宋体"/>
          <w:b/>
          <w:color w:val="auto"/>
          <w:sz w:val="28"/>
        </w:rPr>
        <w:t>附件3</w:t>
      </w:r>
    </w:p>
    <w:p>
      <w:pPr>
        <w:pStyle w:val="168"/>
        <w:shd w:val="clear" w:color="auto" w:fill="FFFFFF"/>
        <w:spacing w:before="0" w:beforeAutospacing="0" w:after="0" w:afterAutospacing="0" w:line="360" w:lineRule="auto"/>
        <w:jc w:val="center"/>
        <w:rPr>
          <w:rFonts w:eastAsia="微软雅黑"/>
          <w:color w:val="auto"/>
          <w:sz w:val="21"/>
          <w:szCs w:val="21"/>
        </w:rPr>
      </w:pPr>
      <w:r>
        <w:rPr>
          <w:rFonts w:hint="eastAsia"/>
          <w:b/>
          <w:color w:val="auto"/>
          <w:sz w:val="32"/>
          <w:szCs w:val="32"/>
        </w:rPr>
        <w:t>供应商</w:t>
      </w:r>
      <w:r>
        <w:rPr>
          <w:rFonts w:hint="eastAsia"/>
          <w:b/>
          <w:bCs/>
          <w:color w:val="auto"/>
          <w:spacing w:val="21"/>
          <w:sz w:val="32"/>
          <w:szCs w:val="32"/>
        </w:rPr>
        <w:t>基本情况表</w:t>
      </w:r>
    </w:p>
    <w:tbl>
      <w:tblPr>
        <w:tblStyle w:val="52"/>
        <w:tblW w:w="881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2"/>
        <w:gridCol w:w="701"/>
        <w:gridCol w:w="852"/>
        <w:gridCol w:w="58"/>
        <w:gridCol w:w="1163"/>
        <w:gridCol w:w="112"/>
        <w:gridCol w:w="1190"/>
        <w:gridCol w:w="228"/>
        <w:gridCol w:w="1276"/>
        <w:gridCol w:w="400"/>
        <w:gridCol w:w="1218"/>
        <w:gridCol w:w="9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682" w:type="dxa"/>
          </w:tcPr>
          <w:p>
            <w:pPr>
              <w:pStyle w:val="168"/>
              <w:shd w:val="clear" w:color="auto" w:fill="FFFFFF"/>
              <w:spacing w:line="360" w:lineRule="auto"/>
              <w:jc w:val="center"/>
              <w:rPr>
                <w:bCs/>
                <w:color w:val="auto"/>
                <w:sz w:val="21"/>
                <w:szCs w:val="21"/>
              </w:rPr>
            </w:pPr>
            <w:r>
              <w:rPr>
                <w:rFonts w:hint="eastAsia"/>
                <w:bCs/>
                <w:color w:val="auto"/>
                <w:spacing w:val="27"/>
                <w:sz w:val="21"/>
                <w:szCs w:val="21"/>
              </w:rPr>
              <w:t>企业名称</w:t>
            </w:r>
          </w:p>
        </w:tc>
        <w:tc>
          <w:tcPr>
            <w:tcW w:w="4076" w:type="dxa"/>
            <w:gridSpan w:val="6"/>
          </w:tcPr>
          <w:p>
            <w:pPr>
              <w:pStyle w:val="168"/>
              <w:shd w:val="clear" w:color="auto" w:fill="FFFFFF"/>
              <w:spacing w:line="360" w:lineRule="auto"/>
              <w:rPr>
                <w:bCs/>
                <w:color w:val="auto"/>
                <w:sz w:val="21"/>
                <w:szCs w:val="21"/>
              </w:rPr>
            </w:pPr>
          </w:p>
        </w:tc>
        <w:tc>
          <w:tcPr>
            <w:tcW w:w="1904" w:type="dxa"/>
            <w:gridSpan w:val="3"/>
          </w:tcPr>
          <w:p>
            <w:pPr>
              <w:pStyle w:val="168"/>
              <w:shd w:val="clear" w:color="auto" w:fill="FFFFFF"/>
              <w:spacing w:line="360" w:lineRule="auto"/>
              <w:rPr>
                <w:bCs/>
                <w:color w:val="auto"/>
                <w:sz w:val="21"/>
                <w:szCs w:val="21"/>
              </w:rPr>
            </w:pPr>
            <w:r>
              <w:rPr>
                <w:rFonts w:hint="eastAsia"/>
                <w:bCs/>
                <w:color w:val="auto"/>
                <w:spacing w:val="16"/>
                <w:sz w:val="21"/>
                <w:szCs w:val="21"/>
              </w:rPr>
              <w:t>法人代表</w:t>
            </w:r>
          </w:p>
        </w:tc>
        <w:tc>
          <w:tcPr>
            <w:tcW w:w="2151" w:type="dxa"/>
            <w:gridSpan w:val="2"/>
          </w:tcPr>
          <w:p>
            <w:pPr>
              <w:pStyle w:val="168"/>
              <w:shd w:val="clear" w:color="auto" w:fill="FFFFFF"/>
              <w:spacing w:line="360" w:lineRule="auto"/>
              <w:rPr>
                <w:bCs/>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682" w:type="dxa"/>
          </w:tcPr>
          <w:p>
            <w:pPr>
              <w:pStyle w:val="168"/>
              <w:shd w:val="clear" w:color="auto" w:fill="FFFFFF"/>
              <w:spacing w:line="360" w:lineRule="auto"/>
              <w:jc w:val="center"/>
              <w:rPr>
                <w:bCs/>
                <w:color w:val="auto"/>
                <w:spacing w:val="16"/>
                <w:sz w:val="21"/>
                <w:szCs w:val="21"/>
              </w:rPr>
            </w:pPr>
            <w:r>
              <w:rPr>
                <w:rFonts w:hint="eastAsia"/>
                <w:bCs/>
                <w:color w:val="auto"/>
                <w:spacing w:val="27"/>
                <w:sz w:val="21"/>
                <w:szCs w:val="21"/>
              </w:rPr>
              <w:t>地址</w:t>
            </w:r>
          </w:p>
        </w:tc>
        <w:tc>
          <w:tcPr>
            <w:tcW w:w="4076" w:type="dxa"/>
            <w:gridSpan w:val="6"/>
            <w:tcBorders>
              <w:bottom w:val="single" w:color="auto" w:sz="4" w:space="0"/>
            </w:tcBorders>
          </w:tcPr>
          <w:p>
            <w:pPr>
              <w:pStyle w:val="168"/>
              <w:shd w:val="clear" w:color="auto" w:fill="FFFFFF"/>
              <w:spacing w:line="360" w:lineRule="auto"/>
              <w:rPr>
                <w:bCs/>
                <w:color w:val="auto"/>
                <w:spacing w:val="16"/>
                <w:sz w:val="21"/>
                <w:szCs w:val="21"/>
              </w:rPr>
            </w:pPr>
          </w:p>
        </w:tc>
        <w:tc>
          <w:tcPr>
            <w:tcW w:w="1904" w:type="dxa"/>
            <w:gridSpan w:val="3"/>
          </w:tcPr>
          <w:p>
            <w:pPr>
              <w:pStyle w:val="168"/>
              <w:shd w:val="clear" w:color="auto" w:fill="FFFFFF"/>
              <w:spacing w:line="360" w:lineRule="auto"/>
              <w:rPr>
                <w:bCs/>
                <w:color w:val="auto"/>
                <w:spacing w:val="16"/>
                <w:sz w:val="21"/>
                <w:szCs w:val="21"/>
              </w:rPr>
            </w:pPr>
            <w:r>
              <w:rPr>
                <w:rFonts w:hint="eastAsia"/>
                <w:bCs/>
                <w:color w:val="auto"/>
                <w:spacing w:val="16"/>
                <w:sz w:val="21"/>
                <w:szCs w:val="21"/>
              </w:rPr>
              <w:t>企业性质</w:t>
            </w:r>
          </w:p>
        </w:tc>
        <w:tc>
          <w:tcPr>
            <w:tcW w:w="2151" w:type="dxa"/>
            <w:gridSpan w:val="2"/>
          </w:tcPr>
          <w:p>
            <w:pPr>
              <w:pStyle w:val="168"/>
              <w:shd w:val="clear" w:color="auto" w:fill="FFFFFF"/>
              <w:spacing w:line="360" w:lineRule="auto"/>
              <w:rPr>
                <w:bCs/>
                <w:color w:val="auto"/>
                <w:spacing w:val="16"/>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682" w:type="dxa"/>
            <w:tcBorders>
              <w:bottom w:val="single" w:color="auto" w:sz="4" w:space="0"/>
            </w:tcBorders>
          </w:tcPr>
          <w:p>
            <w:pPr>
              <w:pStyle w:val="168"/>
              <w:shd w:val="clear" w:color="auto" w:fill="FFFFFF"/>
              <w:spacing w:line="360" w:lineRule="auto"/>
              <w:jc w:val="center"/>
              <w:rPr>
                <w:bCs/>
                <w:color w:val="auto"/>
                <w:spacing w:val="16"/>
                <w:sz w:val="21"/>
                <w:szCs w:val="21"/>
              </w:rPr>
            </w:pPr>
            <w:r>
              <w:rPr>
                <w:rFonts w:hint="eastAsia"/>
                <w:bCs/>
                <w:color w:val="auto"/>
                <w:spacing w:val="27"/>
                <w:sz w:val="21"/>
                <w:szCs w:val="21"/>
              </w:rPr>
              <w:t>股东姓名</w:t>
            </w:r>
          </w:p>
        </w:tc>
        <w:tc>
          <w:tcPr>
            <w:tcW w:w="701" w:type="dxa"/>
            <w:tcBorders>
              <w:bottom w:val="single" w:color="auto" w:sz="4" w:space="0"/>
            </w:tcBorders>
          </w:tcPr>
          <w:p>
            <w:pPr>
              <w:pStyle w:val="168"/>
              <w:shd w:val="clear" w:color="auto" w:fill="FFFFFF"/>
              <w:spacing w:before="0" w:beforeAutospacing="0" w:after="0" w:afterAutospacing="0" w:line="360" w:lineRule="auto"/>
              <w:rPr>
                <w:bCs/>
                <w:color w:val="auto"/>
                <w:spacing w:val="16"/>
                <w:sz w:val="21"/>
                <w:szCs w:val="21"/>
              </w:rPr>
            </w:pPr>
          </w:p>
        </w:tc>
        <w:tc>
          <w:tcPr>
            <w:tcW w:w="910" w:type="dxa"/>
            <w:gridSpan w:val="2"/>
            <w:tcBorders>
              <w:bottom w:val="single" w:color="auto" w:sz="4" w:space="0"/>
            </w:tcBorders>
          </w:tcPr>
          <w:p>
            <w:pPr>
              <w:pStyle w:val="168"/>
              <w:shd w:val="clear" w:color="auto" w:fill="FFFFFF"/>
              <w:spacing w:line="360" w:lineRule="auto"/>
              <w:rPr>
                <w:bCs/>
                <w:color w:val="auto"/>
                <w:spacing w:val="16"/>
                <w:sz w:val="21"/>
                <w:szCs w:val="21"/>
              </w:rPr>
            </w:pPr>
            <w:r>
              <w:rPr>
                <w:rFonts w:hint="eastAsia"/>
                <w:bCs/>
                <w:color w:val="auto"/>
                <w:spacing w:val="16"/>
                <w:sz w:val="21"/>
                <w:szCs w:val="21"/>
              </w:rPr>
              <w:t>股权结构（%）</w:t>
            </w:r>
          </w:p>
        </w:tc>
        <w:tc>
          <w:tcPr>
            <w:tcW w:w="2465" w:type="dxa"/>
            <w:gridSpan w:val="3"/>
            <w:tcBorders>
              <w:bottom w:val="single" w:color="auto" w:sz="4" w:space="0"/>
            </w:tcBorders>
          </w:tcPr>
          <w:p>
            <w:pPr>
              <w:widowControl/>
              <w:spacing w:line="360" w:lineRule="auto"/>
              <w:jc w:val="left"/>
              <w:rPr>
                <w:rFonts w:ascii="宋体" w:hAnsi="宋体" w:cs="宋体"/>
                <w:bCs/>
                <w:color w:val="auto"/>
                <w:spacing w:val="16"/>
                <w:kern w:val="0"/>
                <w:szCs w:val="21"/>
              </w:rPr>
            </w:pPr>
          </w:p>
          <w:p>
            <w:pPr>
              <w:pStyle w:val="168"/>
              <w:shd w:val="clear" w:color="auto" w:fill="FFFFFF"/>
              <w:spacing w:line="360" w:lineRule="auto"/>
              <w:rPr>
                <w:bCs/>
                <w:color w:val="auto"/>
                <w:spacing w:val="16"/>
                <w:sz w:val="21"/>
                <w:szCs w:val="21"/>
              </w:rPr>
            </w:pPr>
          </w:p>
        </w:tc>
        <w:tc>
          <w:tcPr>
            <w:tcW w:w="1904" w:type="dxa"/>
            <w:gridSpan w:val="3"/>
          </w:tcPr>
          <w:p>
            <w:pPr>
              <w:pStyle w:val="168"/>
              <w:shd w:val="clear" w:color="auto" w:fill="FFFFFF"/>
              <w:spacing w:line="360" w:lineRule="auto"/>
              <w:rPr>
                <w:bCs/>
                <w:color w:val="auto"/>
                <w:spacing w:val="16"/>
                <w:sz w:val="21"/>
                <w:szCs w:val="21"/>
              </w:rPr>
            </w:pPr>
            <w:r>
              <w:rPr>
                <w:rFonts w:hint="eastAsia"/>
                <w:bCs/>
                <w:color w:val="auto"/>
                <w:spacing w:val="16"/>
                <w:sz w:val="21"/>
                <w:szCs w:val="21"/>
              </w:rPr>
              <w:t>股东关系</w:t>
            </w:r>
          </w:p>
        </w:tc>
        <w:tc>
          <w:tcPr>
            <w:tcW w:w="2151" w:type="dxa"/>
            <w:gridSpan w:val="2"/>
          </w:tcPr>
          <w:p>
            <w:pPr>
              <w:pStyle w:val="168"/>
              <w:shd w:val="clear" w:color="auto" w:fill="FFFFFF"/>
              <w:spacing w:line="360" w:lineRule="auto"/>
              <w:ind w:left="107"/>
              <w:rPr>
                <w:bCs/>
                <w:color w:val="auto"/>
                <w:spacing w:val="16"/>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682" w:type="dxa"/>
            <w:vMerge w:val="restart"/>
          </w:tcPr>
          <w:p>
            <w:pPr>
              <w:pStyle w:val="168"/>
              <w:shd w:val="clear" w:color="auto" w:fill="FFFFFF"/>
              <w:spacing w:line="360" w:lineRule="auto"/>
              <w:jc w:val="center"/>
              <w:rPr>
                <w:bCs/>
                <w:color w:val="auto"/>
                <w:spacing w:val="16"/>
                <w:sz w:val="21"/>
                <w:szCs w:val="21"/>
              </w:rPr>
            </w:pPr>
            <w:r>
              <w:rPr>
                <w:rFonts w:hint="eastAsia"/>
                <w:bCs/>
                <w:color w:val="auto"/>
                <w:spacing w:val="12"/>
                <w:sz w:val="21"/>
                <w:szCs w:val="21"/>
              </w:rPr>
              <w:t>联系人</w:t>
            </w:r>
            <w:r>
              <w:rPr>
                <w:rFonts w:hint="eastAsia"/>
                <w:bCs/>
                <w:color w:val="auto"/>
                <w:spacing w:val="27"/>
                <w:sz w:val="21"/>
                <w:szCs w:val="21"/>
              </w:rPr>
              <w:t>姓名</w:t>
            </w:r>
          </w:p>
        </w:tc>
        <w:tc>
          <w:tcPr>
            <w:tcW w:w="701" w:type="dxa"/>
            <w:vMerge w:val="restart"/>
            <w:tcBorders>
              <w:top w:val="nil"/>
            </w:tcBorders>
          </w:tcPr>
          <w:p>
            <w:pPr>
              <w:pStyle w:val="168"/>
              <w:shd w:val="clear" w:color="auto" w:fill="FFFFFF"/>
              <w:spacing w:line="360" w:lineRule="auto"/>
              <w:rPr>
                <w:bCs/>
                <w:color w:val="auto"/>
                <w:spacing w:val="16"/>
                <w:sz w:val="21"/>
                <w:szCs w:val="21"/>
              </w:rPr>
            </w:pPr>
          </w:p>
        </w:tc>
        <w:tc>
          <w:tcPr>
            <w:tcW w:w="910" w:type="dxa"/>
            <w:gridSpan w:val="2"/>
            <w:tcBorders>
              <w:top w:val="nil"/>
              <w:bottom w:val="single" w:color="auto" w:sz="4" w:space="0"/>
            </w:tcBorders>
          </w:tcPr>
          <w:p>
            <w:pPr>
              <w:pStyle w:val="168"/>
              <w:shd w:val="clear" w:color="auto" w:fill="FFFFFF"/>
              <w:spacing w:line="360" w:lineRule="auto"/>
              <w:rPr>
                <w:bCs/>
                <w:color w:val="auto"/>
                <w:spacing w:val="16"/>
                <w:sz w:val="21"/>
                <w:szCs w:val="21"/>
              </w:rPr>
            </w:pPr>
            <w:r>
              <w:rPr>
                <w:rFonts w:hint="eastAsia"/>
                <w:bCs/>
                <w:color w:val="auto"/>
                <w:spacing w:val="16"/>
                <w:sz w:val="21"/>
                <w:szCs w:val="21"/>
              </w:rPr>
              <w:t>固定电话</w:t>
            </w:r>
          </w:p>
        </w:tc>
        <w:tc>
          <w:tcPr>
            <w:tcW w:w="2465" w:type="dxa"/>
            <w:gridSpan w:val="3"/>
            <w:tcBorders>
              <w:top w:val="nil"/>
              <w:bottom w:val="single" w:color="auto" w:sz="4" w:space="0"/>
            </w:tcBorders>
          </w:tcPr>
          <w:p>
            <w:pPr>
              <w:widowControl/>
              <w:spacing w:line="360" w:lineRule="auto"/>
              <w:jc w:val="left"/>
              <w:rPr>
                <w:rFonts w:ascii="宋体" w:hAnsi="宋体" w:cs="宋体"/>
                <w:bCs/>
                <w:color w:val="auto"/>
                <w:spacing w:val="16"/>
                <w:kern w:val="0"/>
                <w:szCs w:val="21"/>
              </w:rPr>
            </w:pPr>
          </w:p>
          <w:p>
            <w:pPr>
              <w:pStyle w:val="168"/>
              <w:shd w:val="clear" w:color="auto" w:fill="FFFFFF"/>
              <w:spacing w:line="360" w:lineRule="auto"/>
              <w:rPr>
                <w:bCs/>
                <w:color w:val="auto"/>
                <w:spacing w:val="16"/>
                <w:sz w:val="21"/>
                <w:szCs w:val="21"/>
              </w:rPr>
            </w:pPr>
          </w:p>
        </w:tc>
        <w:tc>
          <w:tcPr>
            <w:tcW w:w="1904" w:type="dxa"/>
            <w:gridSpan w:val="3"/>
            <w:vMerge w:val="restart"/>
          </w:tcPr>
          <w:p>
            <w:pPr>
              <w:pStyle w:val="168"/>
              <w:shd w:val="clear" w:color="auto" w:fill="FFFFFF"/>
              <w:spacing w:before="0" w:beforeAutospacing="0" w:after="0" w:afterAutospacing="0" w:line="360" w:lineRule="auto"/>
              <w:rPr>
                <w:bCs/>
                <w:color w:val="auto"/>
                <w:spacing w:val="16"/>
                <w:sz w:val="21"/>
                <w:szCs w:val="21"/>
              </w:rPr>
            </w:pPr>
            <w:r>
              <w:rPr>
                <w:rFonts w:hint="eastAsia"/>
                <w:bCs/>
                <w:color w:val="auto"/>
                <w:spacing w:val="16"/>
                <w:sz w:val="21"/>
                <w:szCs w:val="21"/>
              </w:rPr>
              <w:t>传真</w:t>
            </w:r>
          </w:p>
        </w:tc>
        <w:tc>
          <w:tcPr>
            <w:tcW w:w="2151" w:type="dxa"/>
            <w:gridSpan w:val="2"/>
            <w:vMerge w:val="restart"/>
          </w:tcPr>
          <w:p>
            <w:pPr>
              <w:pStyle w:val="168"/>
              <w:shd w:val="clear" w:color="auto" w:fill="FFFFFF"/>
              <w:spacing w:line="360" w:lineRule="auto"/>
              <w:rPr>
                <w:bCs/>
                <w:color w:val="auto"/>
                <w:spacing w:val="16"/>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682" w:type="dxa"/>
            <w:vMerge w:val="continue"/>
            <w:tcBorders>
              <w:bottom w:val="single" w:color="auto" w:sz="4" w:space="0"/>
            </w:tcBorders>
          </w:tcPr>
          <w:p>
            <w:pPr>
              <w:pStyle w:val="168"/>
              <w:shd w:val="clear" w:color="auto" w:fill="FFFFFF"/>
              <w:spacing w:line="360" w:lineRule="auto"/>
              <w:ind w:left="107"/>
              <w:jc w:val="center"/>
              <w:rPr>
                <w:bCs/>
                <w:color w:val="auto"/>
                <w:sz w:val="21"/>
                <w:szCs w:val="21"/>
              </w:rPr>
            </w:pPr>
          </w:p>
        </w:tc>
        <w:tc>
          <w:tcPr>
            <w:tcW w:w="701" w:type="dxa"/>
            <w:vMerge w:val="continue"/>
            <w:tcBorders>
              <w:bottom w:val="single" w:color="auto" w:sz="4" w:space="0"/>
            </w:tcBorders>
          </w:tcPr>
          <w:p>
            <w:pPr>
              <w:pStyle w:val="168"/>
              <w:shd w:val="clear" w:color="auto" w:fill="FFFFFF"/>
              <w:spacing w:line="360" w:lineRule="auto"/>
              <w:rPr>
                <w:bCs/>
                <w:color w:val="auto"/>
                <w:spacing w:val="16"/>
                <w:sz w:val="21"/>
                <w:szCs w:val="21"/>
              </w:rPr>
            </w:pPr>
          </w:p>
        </w:tc>
        <w:tc>
          <w:tcPr>
            <w:tcW w:w="910" w:type="dxa"/>
            <w:gridSpan w:val="2"/>
            <w:tcBorders>
              <w:bottom w:val="single" w:color="auto" w:sz="4" w:space="0"/>
            </w:tcBorders>
          </w:tcPr>
          <w:p>
            <w:pPr>
              <w:pStyle w:val="168"/>
              <w:shd w:val="clear" w:color="auto" w:fill="FFFFFF"/>
              <w:spacing w:line="360" w:lineRule="auto"/>
              <w:rPr>
                <w:bCs/>
                <w:color w:val="auto"/>
                <w:spacing w:val="16"/>
                <w:sz w:val="21"/>
                <w:szCs w:val="21"/>
              </w:rPr>
            </w:pPr>
            <w:r>
              <w:rPr>
                <w:rFonts w:hint="eastAsia"/>
                <w:bCs/>
                <w:color w:val="auto"/>
                <w:spacing w:val="27"/>
                <w:sz w:val="21"/>
                <w:szCs w:val="21"/>
              </w:rPr>
              <w:t>手机</w:t>
            </w:r>
          </w:p>
        </w:tc>
        <w:tc>
          <w:tcPr>
            <w:tcW w:w="2465" w:type="dxa"/>
            <w:gridSpan w:val="3"/>
            <w:tcBorders>
              <w:bottom w:val="single" w:color="auto" w:sz="4" w:space="0"/>
            </w:tcBorders>
          </w:tcPr>
          <w:p>
            <w:pPr>
              <w:pStyle w:val="168"/>
              <w:shd w:val="clear" w:color="auto" w:fill="FFFFFF"/>
              <w:spacing w:line="360" w:lineRule="auto"/>
              <w:rPr>
                <w:bCs/>
                <w:color w:val="auto"/>
                <w:spacing w:val="16"/>
                <w:sz w:val="21"/>
                <w:szCs w:val="21"/>
              </w:rPr>
            </w:pPr>
          </w:p>
        </w:tc>
        <w:tc>
          <w:tcPr>
            <w:tcW w:w="1904" w:type="dxa"/>
            <w:gridSpan w:val="3"/>
            <w:vMerge w:val="continue"/>
            <w:tcBorders>
              <w:bottom w:val="single" w:color="auto" w:sz="4" w:space="0"/>
            </w:tcBorders>
          </w:tcPr>
          <w:p>
            <w:pPr>
              <w:pStyle w:val="168"/>
              <w:shd w:val="clear" w:color="auto" w:fill="FFFFFF"/>
              <w:spacing w:line="360" w:lineRule="auto"/>
              <w:rPr>
                <w:bCs/>
                <w:color w:val="auto"/>
                <w:spacing w:val="16"/>
                <w:sz w:val="21"/>
                <w:szCs w:val="21"/>
              </w:rPr>
            </w:pPr>
          </w:p>
        </w:tc>
        <w:tc>
          <w:tcPr>
            <w:tcW w:w="2151" w:type="dxa"/>
            <w:gridSpan w:val="2"/>
            <w:vMerge w:val="continue"/>
            <w:tcBorders>
              <w:bottom w:val="single" w:color="auto" w:sz="4" w:space="0"/>
            </w:tcBorders>
          </w:tcPr>
          <w:p>
            <w:pPr>
              <w:pStyle w:val="168"/>
              <w:shd w:val="clear" w:color="auto" w:fill="FFFFFF"/>
              <w:spacing w:line="360" w:lineRule="auto"/>
              <w:rPr>
                <w:bCs/>
                <w:color w:val="auto"/>
                <w:spacing w:val="16"/>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trPr>
        <w:tc>
          <w:tcPr>
            <w:tcW w:w="682" w:type="dxa"/>
            <w:vMerge w:val="restart"/>
            <w:tcBorders>
              <w:top w:val="single" w:color="auto" w:sz="4" w:space="0"/>
            </w:tcBorders>
          </w:tcPr>
          <w:p>
            <w:pPr>
              <w:pStyle w:val="168"/>
              <w:shd w:val="clear" w:color="auto" w:fill="FFFFFF"/>
              <w:spacing w:line="360" w:lineRule="auto"/>
              <w:ind w:left="107"/>
              <w:jc w:val="both"/>
              <w:rPr>
                <w:rFonts w:hint="eastAsia"/>
                <w:bCs/>
                <w:color w:val="auto"/>
                <w:sz w:val="21"/>
                <w:szCs w:val="21"/>
              </w:rPr>
            </w:pPr>
            <w:r>
              <w:rPr>
                <w:bCs/>
                <w:color w:val="auto"/>
                <w:sz w:val="21"/>
                <w:szCs w:val="21"/>
              </w:rPr>
              <w:t>1</w:t>
            </w:r>
            <w:r>
              <w:rPr>
                <w:rFonts w:hint="eastAsia"/>
                <w:bCs/>
                <w:color w:val="auto"/>
                <w:sz w:val="21"/>
                <w:szCs w:val="21"/>
              </w:rPr>
              <w:t>.</w:t>
            </w:r>
          </w:p>
          <w:p>
            <w:pPr>
              <w:pStyle w:val="168"/>
              <w:shd w:val="clear" w:color="auto" w:fill="FFFFFF"/>
              <w:spacing w:line="360" w:lineRule="auto"/>
              <w:ind w:left="107"/>
              <w:jc w:val="both"/>
              <w:rPr>
                <w:rFonts w:hint="eastAsia"/>
                <w:bCs/>
                <w:color w:val="auto"/>
                <w:sz w:val="21"/>
                <w:szCs w:val="21"/>
              </w:rPr>
            </w:pPr>
            <w:r>
              <w:rPr>
                <w:rFonts w:hint="eastAsia"/>
                <w:bCs/>
                <w:color w:val="auto"/>
                <w:sz w:val="21"/>
                <w:szCs w:val="21"/>
              </w:rPr>
              <w:t>企</w:t>
            </w:r>
          </w:p>
          <w:p>
            <w:pPr>
              <w:pStyle w:val="168"/>
              <w:shd w:val="clear" w:color="auto" w:fill="FFFFFF"/>
              <w:spacing w:line="360" w:lineRule="auto"/>
              <w:ind w:left="107"/>
              <w:jc w:val="both"/>
              <w:rPr>
                <w:bCs/>
                <w:color w:val="auto"/>
                <w:sz w:val="21"/>
                <w:szCs w:val="21"/>
              </w:rPr>
            </w:pPr>
            <w:r>
              <w:rPr>
                <w:rFonts w:hint="eastAsia"/>
                <w:bCs/>
                <w:color w:val="auto"/>
                <w:sz w:val="21"/>
                <w:szCs w:val="21"/>
              </w:rPr>
              <w:t>业</w:t>
            </w:r>
          </w:p>
          <w:p>
            <w:pPr>
              <w:pStyle w:val="168"/>
              <w:shd w:val="clear" w:color="auto" w:fill="FFFFFF"/>
              <w:spacing w:line="360" w:lineRule="auto"/>
              <w:ind w:left="107"/>
              <w:jc w:val="both"/>
              <w:rPr>
                <w:bCs/>
                <w:color w:val="auto"/>
                <w:spacing w:val="27"/>
                <w:sz w:val="21"/>
                <w:szCs w:val="21"/>
              </w:rPr>
            </w:pPr>
            <w:r>
              <w:rPr>
                <w:rFonts w:hint="eastAsia"/>
                <w:bCs/>
                <w:color w:val="auto"/>
                <w:spacing w:val="27"/>
                <w:sz w:val="21"/>
                <w:szCs w:val="21"/>
              </w:rPr>
              <w:t>概</w:t>
            </w:r>
          </w:p>
          <w:p>
            <w:pPr>
              <w:pStyle w:val="168"/>
              <w:shd w:val="clear" w:color="auto" w:fill="FFFFFF"/>
              <w:spacing w:line="360" w:lineRule="auto"/>
              <w:ind w:left="107"/>
              <w:jc w:val="both"/>
              <w:rPr>
                <w:bCs/>
                <w:color w:val="auto"/>
                <w:sz w:val="21"/>
                <w:szCs w:val="21"/>
              </w:rPr>
            </w:pPr>
            <w:r>
              <w:rPr>
                <w:rFonts w:hint="eastAsia"/>
                <w:bCs/>
                <w:color w:val="auto"/>
                <w:spacing w:val="27"/>
                <w:sz w:val="21"/>
                <w:szCs w:val="21"/>
              </w:rPr>
              <w:t>况</w:t>
            </w:r>
          </w:p>
        </w:tc>
        <w:tc>
          <w:tcPr>
            <w:tcW w:w="701" w:type="dxa"/>
            <w:tcBorders>
              <w:top w:val="single" w:color="auto" w:sz="4" w:space="0"/>
            </w:tcBorders>
          </w:tcPr>
          <w:p>
            <w:pPr>
              <w:pStyle w:val="168"/>
              <w:shd w:val="clear" w:color="auto" w:fill="FFFFFF"/>
              <w:spacing w:line="360" w:lineRule="auto"/>
              <w:rPr>
                <w:bCs/>
                <w:color w:val="auto"/>
                <w:spacing w:val="16"/>
                <w:sz w:val="21"/>
                <w:szCs w:val="21"/>
              </w:rPr>
            </w:pPr>
            <w:r>
              <w:rPr>
                <w:rFonts w:hint="eastAsia"/>
                <w:bCs/>
                <w:color w:val="auto"/>
                <w:spacing w:val="16"/>
                <w:sz w:val="21"/>
                <w:szCs w:val="21"/>
              </w:rPr>
              <w:t>职工人数</w:t>
            </w:r>
          </w:p>
        </w:tc>
        <w:tc>
          <w:tcPr>
            <w:tcW w:w="910" w:type="dxa"/>
            <w:gridSpan w:val="2"/>
            <w:tcBorders>
              <w:top w:val="single" w:color="auto" w:sz="4" w:space="0"/>
            </w:tcBorders>
          </w:tcPr>
          <w:p>
            <w:pPr>
              <w:pStyle w:val="168"/>
              <w:shd w:val="clear" w:color="auto" w:fill="FFFFFF"/>
              <w:spacing w:line="360" w:lineRule="auto"/>
              <w:rPr>
                <w:bCs/>
                <w:color w:val="auto"/>
                <w:spacing w:val="16"/>
                <w:sz w:val="21"/>
                <w:szCs w:val="21"/>
              </w:rPr>
            </w:pPr>
          </w:p>
        </w:tc>
        <w:tc>
          <w:tcPr>
            <w:tcW w:w="1163" w:type="dxa"/>
            <w:tcBorders>
              <w:top w:val="single" w:color="auto" w:sz="4" w:space="0"/>
            </w:tcBorders>
          </w:tcPr>
          <w:p>
            <w:pPr>
              <w:pStyle w:val="168"/>
              <w:shd w:val="clear" w:color="auto" w:fill="FFFFFF"/>
              <w:spacing w:before="0" w:beforeAutospacing="0" w:after="0" w:afterAutospacing="0" w:line="360" w:lineRule="auto"/>
              <w:rPr>
                <w:bCs/>
                <w:color w:val="auto"/>
                <w:sz w:val="21"/>
                <w:szCs w:val="21"/>
              </w:rPr>
            </w:pPr>
            <w:r>
              <w:rPr>
                <w:rFonts w:hint="eastAsia"/>
                <w:bCs/>
                <w:color w:val="auto"/>
                <w:spacing w:val="18"/>
                <w:sz w:val="21"/>
                <w:szCs w:val="21"/>
              </w:rPr>
              <w:t>具备大专以</w:t>
            </w:r>
            <w:r>
              <w:rPr>
                <w:rFonts w:hint="eastAsia"/>
                <w:bCs/>
                <w:color w:val="auto"/>
                <w:spacing w:val="12"/>
                <w:sz w:val="21"/>
                <w:szCs w:val="21"/>
              </w:rPr>
              <w:t>上学历人数</w:t>
            </w:r>
          </w:p>
        </w:tc>
        <w:tc>
          <w:tcPr>
            <w:tcW w:w="1302" w:type="dxa"/>
            <w:gridSpan w:val="2"/>
            <w:tcBorders>
              <w:top w:val="single" w:color="auto" w:sz="4" w:space="0"/>
            </w:tcBorders>
          </w:tcPr>
          <w:p>
            <w:pPr>
              <w:widowControl/>
              <w:spacing w:line="360" w:lineRule="auto"/>
              <w:jc w:val="left"/>
              <w:rPr>
                <w:rFonts w:ascii="宋体" w:hAnsi="宋体" w:cs="宋体"/>
                <w:bCs/>
                <w:color w:val="auto"/>
                <w:spacing w:val="16"/>
                <w:kern w:val="0"/>
                <w:szCs w:val="21"/>
              </w:rPr>
            </w:pPr>
          </w:p>
          <w:p>
            <w:pPr>
              <w:widowControl/>
              <w:spacing w:line="360" w:lineRule="auto"/>
              <w:jc w:val="left"/>
              <w:rPr>
                <w:rFonts w:ascii="宋体" w:hAnsi="宋体" w:cs="宋体"/>
                <w:bCs/>
                <w:color w:val="auto"/>
                <w:spacing w:val="16"/>
                <w:kern w:val="0"/>
                <w:szCs w:val="21"/>
              </w:rPr>
            </w:pPr>
          </w:p>
          <w:p>
            <w:pPr>
              <w:pStyle w:val="168"/>
              <w:shd w:val="clear" w:color="auto" w:fill="FFFFFF"/>
              <w:spacing w:line="360" w:lineRule="auto"/>
              <w:rPr>
                <w:bCs/>
                <w:color w:val="auto"/>
                <w:spacing w:val="16"/>
                <w:sz w:val="21"/>
                <w:szCs w:val="21"/>
              </w:rPr>
            </w:pPr>
          </w:p>
        </w:tc>
        <w:tc>
          <w:tcPr>
            <w:tcW w:w="1904" w:type="dxa"/>
            <w:gridSpan w:val="3"/>
            <w:tcBorders>
              <w:top w:val="single" w:color="auto" w:sz="4" w:space="0"/>
            </w:tcBorders>
          </w:tcPr>
          <w:p>
            <w:pPr>
              <w:pStyle w:val="168"/>
              <w:shd w:val="clear" w:color="auto" w:fill="FFFFFF"/>
              <w:spacing w:line="360" w:lineRule="auto"/>
              <w:rPr>
                <w:bCs/>
                <w:color w:val="auto"/>
                <w:spacing w:val="16"/>
                <w:sz w:val="21"/>
                <w:szCs w:val="21"/>
              </w:rPr>
            </w:pPr>
            <w:r>
              <w:rPr>
                <w:rFonts w:hint="eastAsia"/>
                <w:bCs/>
                <w:color w:val="auto"/>
                <w:spacing w:val="65"/>
                <w:sz w:val="21"/>
                <w:szCs w:val="21"/>
              </w:rPr>
              <w:t>国家授予技</w:t>
            </w:r>
            <w:r>
              <w:rPr>
                <w:rFonts w:hint="eastAsia"/>
                <w:bCs/>
                <w:color w:val="auto"/>
                <w:spacing w:val="12"/>
                <w:sz w:val="21"/>
                <w:szCs w:val="21"/>
              </w:rPr>
              <w:t>术职称人数</w:t>
            </w:r>
          </w:p>
        </w:tc>
        <w:tc>
          <w:tcPr>
            <w:tcW w:w="2151" w:type="dxa"/>
            <w:gridSpan w:val="2"/>
            <w:tcBorders>
              <w:top w:val="single" w:color="auto" w:sz="4" w:space="0"/>
            </w:tcBorders>
          </w:tcPr>
          <w:p>
            <w:pPr>
              <w:widowControl/>
              <w:spacing w:line="360" w:lineRule="auto"/>
              <w:jc w:val="left"/>
              <w:rPr>
                <w:rFonts w:ascii="宋体" w:hAnsi="宋体" w:cs="宋体"/>
                <w:bCs/>
                <w:color w:val="auto"/>
                <w:spacing w:val="16"/>
                <w:kern w:val="0"/>
                <w:szCs w:val="21"/>
              </w:rPr>
            </w:pPr>
          </w:p>
          <w:p>
            <w:pPr>
              <w:pStyle w:val="168"/>
              <w:shd w:val="clear" w:color="auto" w:fill="FFFFFF"/>
              <w:spacing w:line="360" w:lineRule="auto"/>
              <w:rPr>
                <w:bCs/>
                <w:color w:val="auto"/>
                <w:spacing w:val="16"/>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8" w:hRule="atLeast"/>
        </w:trPr>
        <w:tc>
          <w:tcPr>
            <w:tcW w:w="682" w:type="dxa"/>
            <w:vMerge w:val="continue"/>
          </w:tcPr>
          <w:p>
            <w:pPr>
              <w:pStyle w:val="168"/>
              <w:shd w:val="clear" w:color="auto" w:fill="FFFFFF"/>
              <w:spacing w:line="360" w:lineRule="auto"/>
              <w:ind w:left="107"/>
              <w:jc w:val="center"/>
              <w:rPr>
                <w:bCs/>
                <w:color w:val="auto"/>
                <w:sz w:val="21"/>
                <w:szCs w:val="21"/>
              </w:rPr>
            </w:pPr>
          </w:p>
        </w:tc>
        <w:tc>
          <w:tcPr>
            <w:tcW w:w="701" w:type="dxa"/>
          </w:tcPr>
          <w:p>
            <w:pPr>
              <w:pStyle w:val="168"/>
              <w:shd w:val="clear" w:color="auto" w:fill="FFFFFF"/>
              <w:spacing w:line="360" w:lineRule="auto"/>
              <w:rPr>
                <w:bCs/>
                <w:color w:val="auto"/>
                <w:sz w:val="21"/>
                <w:szCs w:val="21"/>
              </w:rPr>
            </w:pPr>
            <w:r>
              <w:rPr>
                <w:rFonts w:hint="eastAsia"/>
                <w:bCs/>
                <w:color w:val="auto"/>
                <w:spacing w:val="16"/>
                <w:sz w:val="21"/>
                <w:szCs w:val="21"/>
              </w:rPr>
              <w:t>占地面积</w:t>
            </w:r>
          </w:p>
        </w:tc>
        <w:tc>
          <w:tcPr>
            <w:tcW w:w="910" w:type="dxa"/>
            <w:gridSpan w:val="2"/>
          </w:tcPr>
          <w:p>
            <w:pPr>
              <w:pStyle w:val="168"/>
              <w:shd w:val="clear" w:color="auto" w:fill="FFFFFF"/>
              <w:spacing w:line="360" w:lineRule="auto"/>
              <w:rPr>
                <w:bCs/>
                <w:color w:val="auto"/>
                <w:sz w:val="21"/>
                <w:szCs w:val="21"/>
              </w:rPr>
            </w:pPr>
          </w:p>
        </w:tc>
        <w:tc>
          <w:tcPr>
            <w:tcW w:w="1163" w:type="dxa"/>
          </w:tcPr>
          <w:p>
            <w:pPr>
              <w:pStyle w:val="168"/>
              <w:shd w:val="clear" w:color="auto" w:fill="FFFFFF"/>
              <w:spacing w:line="360" w:lineRule="auto"/>
              <w:rPr>
                <w:bCs/>
                <w:color w:val="auto"/>
                <w:sz w:val="21"/>
                <w:szCs w:val="21"/>
              </w:rPr>
            </w:pPr>
            <w:r>
              <w:rPr>
                <w:rFonts w:hint="eastAsia"/>
                <w:bCs/>
                <w:color w:val="auto"/>
                <w:spacing w:val="16"/>
                <w:sz w:val="21"/>
                <w:szCs w:val="21"/>
              </w:rPr>
              <w:t>建筑面积</w:t>
            </w:r>
          </w:p>
        </w:tc>
        <w:tc>
          <w:tcPr>
            <w:tcW w:w="1302" w:type="dxa"/>
            <w:gridSpan w:val="2"/>
          </w:tcPr>
          <w:p>
            <w:pPr>
              <w:pStyle w:val="168"/>
              <w:shd w:val="clear" w:color="auto" w:fill="FFFFFF"/>
              <w:spacing w:line="360" w:lineRule="auto"/>
              <w:ind w:firstLine="420" w:firstLineChars="200"/>
              <w:rPr>
                <w:bCs/>
                <w:color w:val="auto"/>
                <w:sz w:val="21"/>
                <w:szCs w:val="21"/>
              </w:rPr>
            </w:pPr>
            <w:r>
              <w:rPr>
                <w:rFonts w:hint="eastAsia"/>
                <w:bCs/>
                <w:color w:val="auto"/>
                <w:sz w:val="21"/>
                <w:szCs w:val="21"/>
              </w:rPr>
              <w:t>平方米</w:t>
            </w:r>
          </w:p>
          <w:p>
            <w:pPr>
              <w:pStyle w:val="168"/>
              <w:shd w:val="clear" w:color="auto" w:fill="FFFFFF"/>
              <w:spacing w:line="360" w:lineRule="auto"/>
              <w:jc w:val="right"/>
              <w:rPr>
                <w:rFonts w:hint="eastAsia"/>
                <w:bCs/>
                <w:color w:val="auto"/>
                <w:spacing w:val="16"/>
                <w:sz w:val="21"/>
                <w:szCs w:val="21"/>
              </w:rPr>
            </w:pPr>
            <w:r>
              <w:rPr>
                <w:rFonts w:hint="eastAsia"/>
                <w:bCs/>
                <w:color w:val="auto"/>
                <w:spacing w:val="16"/>
                <w:sz w:val="21"/>
                <w:szCs w:val="21"/>
                <w:lang w:eastAsia="zh-CN"/>
              </w:rPr>
              <w:t>□</w:t>
            </w:r>
            <w:r>
              <w:rPr>
                <w:rFonts w:hint="eastAsia"/>
                <w:bCs/>
                <w:color w:val="auto"/>
                <w:spacing w:val="16"/>
                <w:sz w:val="21"/>
                <w:szCs w:val="21"/>
              </w:rPr>
              <w:t>自有</w:t>
            </w:r>
          </w:p>
          <w:p>
            <w:pPr>
              <w:pStyle w:val="168"/>
              <w:shd w:val="clear" w:color="auto" w:fill="FFFFFF"/>
              <w:spacing w:line="360" w:lineRule="auto"/>
              <w:jc w:val="right"/>
              <w:rPr>
                <w:bCs/>
                <w:color w:val="auto"/>
                <w:sz w:val="21"/>
                <w:szCs w:val="21"/>
              </w:rPr>
            </w:pPr>
            <w:r>
              <w:rPr>
                <w:rFonts w:hint="eastAsia"/>
                <w:bCs/>
                <w:color w:val="auto"/>
                <w:spacing w:val="16"/>
                <w:sz w:val="21"/>
                <w:szCs w:val="21"/>
              </w:rPr>
              <w:t>□租賃</w:t>
            </w:r>
          </w:p>
        </w:tc>
        <w:tc>
          <w:tcPr>
            <w:tcW w:w="1904" w:type="dxa"/>
            <w:gridSpan w:val="3"/>
          </w:tcPr>
          <w:p>
            <w:pPr>
              <w:pStyle w:val="168"/>
              <w:shd w:val="clear" w:color="auto" w:fill="FFFFFF"/>
              <w:spacing w:line="360" w:lineRule="auto"/>
              <w:rPr>
                <w:bCs/>
                <w:color w:val="auto"/>
                <w:sz w:val="21"/>
                <w:szCs w:val="21"/>
              </w:rPr>
            </w:pPr>
            <w:r>
              <w:rPr>
                <w:rFonts w:hint="eastAsia"/>
                <w:bCs/>
                <w:color w:val="auto"/>
                <w:spacing w:val="16"/>
                <w:sz w:val="21"/>
                <w:szCs w:val="21"/>
              </w:rPr>
              <w:t>生产经营场所及场所的设施与设备</w:t>
            </w:r>
          </w:p>
        </w:tc>
        <w:tc>
          <w:tcPr>
            <w:tcW w:w="2151" w:type="dxa"/>
            <w:gridSpan w:val="2"/>
          </w:tcPr>
          <w:p>
            <w:pPr>
              <w:pStyle w:val="168"/>
              <w:shd w:val="clear" w:color="auto" w:fill="FFFFFF"/>
              <w:spacing w:before="0" w:beforeAutospacing="0" w:after="0" w:afterAutospacing="0" w:line="360" w:lineRule="auto"/>
              <w:rPr>
                <w:bCs/>
                <w:color w:val="auto"/>
                <w:spacing w:val="16"/>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682" w:type="dxa"/>
            <w:vMerge w:val="continue"/>
          </w:tcPr>
          <w:p>
            <w:pPr>
              <w:pStyle w:val="168"/>
              <w:shd w:val="clear" w:color="auto" w:fill="FFFFFF"/>
              <w:spacing w:line="360" w:lineRule="auto"/>
              <w:ind w:left="107"/>
              <w:jc w:val="center"/>
              <w:rPr>
                <w:bCs/>
                <w:color w:val="auto"/>
                <w:sz w:val="21"/>
                <w:szCs w:val="21"/>
              </w:rPr>
            </w:pPr>
          </w:p>
        </w:tc>
        <w:tc>
          <w:tcPr>
            <w:tcW w:w="701" w:type="dxa"/>
          </w:tcPr>
          <w:p>
            <w:pPr>
              <w:pStyle w:val="168"/>
              <w:shd w:val="clear" w:color="auto" w:fill="FFFFFF"/>
              <w:spacing w:line="360" w:lineRule="auto"/>
              <w:ind w:left="2"/>
              <w:jc w:val="center"/>
              <w:rPr>
                <w:bCs/>
                <w:color w:val="auto"/>
                <w:spacing w:val="16"/>
                <w:sz w:val="21"/>
                <w:szCs w:val="21"/>
              </w:rPr>
            </w:pPr>
            <w:r>
              <w:rPr>
                <w:rFonts w:hint="eastAsia"/>
                <w:bCs/>
                <w:color w:val="auto"/>
                <w:spacing w:val="16"/>
                <w:sz w:val="21"/>
                <w:szCs w:val="21"/>
              </w:rPr>
              <w:t>注册资金</w:t>
            </w:r>
          </w:p>
        </w:tc>
        <w:tc>
          <w:tcPr>
            <w:tcW w:w="910" w:type="dxa"/>
            <w:gridSpan w:val="2"/>
          </w:tcPr>
          <w:p>
            <w:pPr>
              <w:pStyle w:val="168"/>
              <w:shd w:val="clear" w:color="auto" w:fill="FFFFFF"/>
              <w:spacing w:line="360" w:lineRule="auto"/>
              <w:ind w:left="2"/>
              <w:rPr>
                <w:bCs/>
                <w:color w:val="auto"/>
                <w:sz w:val="21"/>
                <w:szCs w:val="21"/>
              </w:rPr>
            </w:pPr>
          </w:p>
        </w:tc>
        <w:tc>
          <w:tcPr>
            <w:tcW w:w="1163" w:type="dxa"/>
          </w:tcPr>
          <w:p>
            <w:pPr>
              <w:pStyle w:val="168"/>
              <w:shd w:val="clear" w:color="auto" w:fill="FFFFFF"/>
              <w:spacing w:line="360" w:lineRule="auto"/>
              <w:ind w:left="107"/>
              <w:rPr>
                <w:bCs/>
                <w:color w:val="auto"/>
                <w:sz w:val="21"/>
                <w:szCs w:val="21"/>
              </w:rPr>
            </w:pPr>
            <w:r>
              <w:rPr>
                <w:rFonts w:hint="eastAsia"/>
                <w:bCs/>
                <w:color w:val="auto"/>
                <w:spacing w:val="16"/>
                <w:sz w:val="21"/>
                <w:szCs w:val="21"/>
              </w:rPr>
              <w:t>注册发证</w:t>
            </w:r>
            <w:r>
              <w:rPr>
                <w:rFonts w:hint="eastAsia"/>
                <w:bCs/>
                <w:color w:val="auto"/>
                <w:spacing w:val="27"/>
                <w:sz w:val="21"/>
                <w:szCs w:val="21"/>
              </w:rPr>
              <w:t>机关</w:t>
            </w:r>
          </w:p>
        </w:tc>
        <w:tc>
          <w:tcPr>
            <w:tcW w:w="3206" w:type="dxa"/>
            <w:gridSpan w:val="5"/>
          </w:tcPr>
          <w:p>
            <w:pPr>
              <w:widowControl/>
              <w:spacing w:line="360" w:lineRule="auto"/>
              <w:jc w:val="left"/>
              <w:rPr>
                <w:rFonts w:ascii="宋体" w:hAnsi="宋体" w:cs="宋体"/>
                <w:bCs/>
                <w:color w:val="auto"/>
                <w:kern w:val="0"/>
                <w:szCs w:val="21"/>
              </w:rPr>
            </w:pPr>
          </w:p>
          <w:p>
            <w:pPr>
              <w:pStyle w:val="168"/>
              <w:shd w:val="clear" w:color="auto" w:fill="FFFFFF"/>
              <w:spacing w:line="360" w:lineRule="auto"/>
              <w:ind w:left="107"/>
              <w:rPr>
                <w:bCs/>
                <w:color w:val="auto"/>
                <w:sz w:val="21"/>
                <w:szCs w:val="21"/>
              </w:rPr>
            </w:pPr>
          </w:p>
        </w:tc>
        <w:tc>
          <w:tcPr>
            <w:tcW w:w="1218" w:type="dxa"/>
          </w:tcPr>
          <w:p>
            <w:pPr>
              <w:pStyle w:val="168"/>
              <w:shd w:val="clear" w:color="auto" w:fill="FFFFFF"/>
              <w:spacing w:line="360" w:lineRule="auto"/>
              <w:ind w:left="107"/>
              <w:rPr>
                <w:bCs/>
                <w:color w:val="auto"/>
                <w:sz w:val="21"/>
                <w:szCs w:val="21"/>
              </w:rPr>
            </w:pPr>
            <w:r>
              <w:rPr>
                <w:rFonts w:hint="eastAsia"/>
                <w:bCs/>
                <w:color w:val="auto"/>
                <w:sz w:val="21"/>
                <w:szCs w:val="21"/>
              </w:rPr>
              <w:t>公司成</w:t>
            </w:r>
            <w:r>
              <w:rPr>
                <w:rFonts w:hint="eastAsia"/>
                <w:bCs/>
                <w:color w:val="auto"/>
                <w:spacing w:val="12"/>
                <w:sz w:val="21"/>
                <w:szCs w:val="21"/>
              </w:rPr>
              <w:t>立时间</w:t>
            </w:r>
          </w:p>
        </w:tc>
        <w:tc>
          <w:tcPr>
            <w:tcW w:w="933" w:type="dxa"/>
          </w:tcPr>
          <w:p>
            <w:pPr>
              <w:pStyle w:val="168"/>
              <w:shd w:val="clear" w:color="auto" w:fill="FFFFFF"/>
              <w:spacing w:line="360" w:lineRule="auto"/>
              <w:ind w:left="107"/>
              <w:rPr>
                <w:bCs/>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 w:hRule="atLeast"/>
        </w:trPr>
        <w:tc>
          <w:tcPr>
            <w:tcW w:w="682" w:type="dxa"/>
            <w:vMerge w:val="continue"/>
          </w:tcPr>
          <w:p>
            <w:pPr>
              <w:pStyle w:val="168"/>
              <w:shd w:val="clear" w:color="auto" w:fill="FFFFFF"/>
              <w:spacing w:line="360" w:lineRule="auto"/>
              <w:ind w:left="107"/>
              <w:jc w:val="center"/>
              <w:rPr>
                <w:bCs/>
                <w:color w:val="auto"/>
                <w:sz w:val="21"/>
                <w:szCs w:val="21"/>
              </w:rPr>
            </w:pPr>
          </w:p>
        </w:tc>
        <w:tc>
          <w:tcPr>
            <w:tcW w:w="701" w:type="dxa"/>
          </w:tcPr>
          <w:p>
            <w:pPr>
              <w:pStyle w:val="168"/>
              <w:shd w:val="clear" w:color="auto" w:fill="FFFFFF"/>
              <w:spacing w:line="360" w:lineRule="auto"/>
              <w:ind w:left="2"/>
              <w:rPr>
                <w:bCs/>
                <w:color w:val="auto"/>
                <w:sz w:val="21"/>
                <w:szCs w:val="21"/>
              </w:rPr>
            </w:pPr>
            <w:r>
              <w:rPr>
                <w:rFonts w:hint="eastAsia"/>
                <w:bCs/>
                <w:color w:val="auto"/>
                <w:sz w:val="21"/>
                <w:szCs w:val="21"/>
              </w:rPr>
              <w:t>核准经营范围</w:t>
            </w:r>
          </w:p>
        </w:tc>
        <w:tc>
          <w:tcPr>
            <w:tcW w:w="7430" w:type="dxa"/>
            <w:gridSpan w:val="10"/>
          </w:tcPr>
          <w:p>
            <w:pPr>
              <w:pStyle w:val="168"/>
              <w:shd w:val="clear" w:color="auto" w:fill="FFFFFF"/>
              <w:spacing w:line="360" w:lineRule="auto"/>
              <w:ind w:left="107"/>
              <w:rPr>
                <w:bCs/>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atLeast"/>
        </w:trPr>
        <w:tc>
          <w:tcPr>
            <w:tcW w:w="682" w:type="dxa"/>
            <w:vMerge w:val="continue"/>
          </w:tcPr>
          <w:p>
            <w:pPr>
              <w:pStyle w:val="168"/>
              <w:shd w:val="clear" w:color="auto" w:fill="FFFFFF"/>
              <w:spacing w:line="360" w:lineRule="auto"/>
              <w:ind w:left="107"/>
              <w:jc w:val="center"/>
              <w:rPr>
                <w:bCs/>
                <w:color w:val="auto"/>
                <w:sz w:val="21"/>
                <w:szCs w:val="21"/>
              </w:rPr>
            </w:pPr>
          </w:p>
        </w:tc>
        <w:tc>
          <w:tcPr>
            <w:tcW w:w="8131" w:type="dxa"/>
            <w:gridSpan w:val="11"/>
          </w:tcPr>
          <w:p>
            <w:pPr>
              <w:pStyle w:val="168"/>
              <w:shd w:val="clear" w:color="auto" w:fill="FFFFFF"/>
              <w:spacing w:line="360" w:lineRule="auto"/>
              <w:rPr>
                <w:bCs/>
                <w:color w:val="auto"/>
                <w:spacing w:val="13"/>
                <w:sz w:val="21"/>
                <w:szCs w:val="21"/>
              </w:rPr>
            </w:pPr>
            <w:r>
              <w:rPr>
                <w:rFonts w:hint="eastAsia"/>
                <w:bCs/>
                <w:color w:val="auto"/>
                <w:spacing w:val="13"/>
                <w:sz w:val="21"/>
                <w:szCs w:val="21"/>
              </w:rPr>
              <w:t>发展历程及主要荣誉：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682" w:type="dxa"/>
            <w:vMerge w:val="restart"/>
          </w:tcPr>
          <w:p>
            <w:pPr>
              <w:pStyle w:val="168"/>
              <w:shd w:val="clear" w:color="auto" w:fill="FFFFFF"/>
              <w:spacing w:line="360" w:lineRule="auto"/>
              <w:ind w:left="107"/>
              <w:jc w:val="center"/>
              <w:rPr>
                <w:bCs/>
                <w:color w:val="auto"/>
                <w:sz w:val="21"/>
                <w:szCs w:val="21"/>
              </w:rPr>
            </w:pPr>
            <w:r>
              <w:rPr>
                <w:bCs/>
                <w:color w:val="auto"/>
                <w:sz w:val="21"/>
                <w:szCs w:val="21"/>
              </w:rPr>
              <w:t>2</w:t>
            </w:r>
            <w:r>
              <w:rPr>
                <w:rFonts w:hint="eastAsia"/>
                <w:bCs/>
                <w:color w:val="auto"/>
                <w:sz w:val="21"/>
                <w:szCs w:val="21"/>
              </w:rPr>
              <w:t>．</w:t>
            </w:r>
          </w:p>
          <w:p>
            <w:pPr>
              <w:pStyle w:val="168"/>
              <w:shd w:val="clear" w:color="auto" w:fill="FFFFFF"/>
              <w:spacing w:line="360" w:lineRule="auto"/>
              <w:ind w:left="107"/>
              <w:jc w:val="both"/>
              <w:rPr>
                <w:bCs/>
                <w:color w:val="auto"/>
                <w:spacing w:val="16"/>
                <w:sz w:val="21"/>
                <w:szCs w:val="21"/>
              </w:rPr>
            </w:pPr>
            <w:r>
              <w:rPr>
                <w:rFonts w:hint="eastAsia"/>
                <w:bCs/>
                <w:color w:val="auto"/>
                <w:sz w:val="21"/>
                <w:szCs w:val="21"/>
              </w:rPr>
              <w:t>企</w:t>
            </w:r>
            <w:r>
              <w:rPr>
                <w:rFonts w:hint="eastAsia"/>
                <w:bCs/>
                <w:color w:val="auto"/>
                <w:spacing w:val="12"/>
                <w:sz w:val="21"/>
                <w:szCs w:val="21"/>
              </w:rPr>
              <w:t>业有关资质获证情况</w:t>
            </w:r>
          </w:p>
        </w:tc>
        <w:tc>
          <w:tcPr>
            <w:tcW w:w="1553" w:type="dxa"/>
            <w:gridSpan w:val="2"/>
            <w:vMerge w:val="restart"/>
          </w:tcPr>
          <w:p>
            <w:pPr>
              <w:pStyle w:val="168"/>
              <w:shd w:val="clear" w:color="auto" w:fill="FFFFFF"/>
              <w:spacing w:before="0" w:beforeAutospacing="0" w:after="0" w:afterAutospacing="0" w:line="360" w:lineRule="auto"/>
              <w:rPr>
                <w:bCs/>
                <w:color w:val="auto"/>
                <w:spacing w:val="16"/>
                <w:sz w:val="21"/>
                <w:szCs w:val="21"/>
              </w:rPr>
            </w:pPr>
            <w:r>
              <w:rPr>
                <w:rFonts w:hint="eastAsia"/>
                <w:bCs/>
                <w:color w:val="auto"/>
                <w:spacing w:val="12"/>
                <w:sz w:val="21"/>
                <w:szCs w:val="21"/>
              </w:rPr>
              <w:t>产品生产许可证情况</w:t>
            </w:r>
            <w:r>
              <w:rPr>
                <w:rFonts w:hint="eastAsia"/>
                <w:bCs/>
                <w:color w:val="auto"/>
                <w:spacing w:val="41"/>
                <w:sz w:val="21"/>
                <w:szCs w:val="21"/>
              </w:rPr>
              <w:t>（对需获得生产许可证的</w:t>
            </w:r>
            <w:r>
              <w:rPr>
                <w:rFonts w:hint="eastAsia"/>
                <w:bCs/>
                <w:color w:val="auto"/>
                <w:spacing w:val="11"/>
                <w:sz w:val="21"/>
                <w:szCs w:val="21"/>
              </w:rPr>
              <w:t>产品要填写此栏）</w:t>
            </w:r>
          </w:p>
        </w:tc>
        <w:tc>
          <w:tcPr>
            <w:tcW w:w="1333" w:type="dxa"/>
            <w:gridSpan w:val="3"/>
          </w:tcPr>
          <w:p>
            <w:pPr>
              <w:pStyle w:val="168"/>
              <w:shd w:val="clear" w:color="auto" w:fill="FFFFFF"/>
              <w:spacing w:line="360" w:lineRule="auto"/>
              <w:ind w:right="-78" w:rightChars="-37"/>
              <w:jc w:val="center"/>
              <w:rPr>
                <w:bCs/>
                <w:color w:val="auto"/>
                <w:spacing w:val="16"/>
                <w:sz w:val="21"/>
                <w:szCs w:val="21"/>
              </w:rPr>
            </w:pPr>
            <w:r>
              <w:rPr>
                <w:rFonts w:hint="eastAsia"/>
                <w:bCs/>
                <w:color w:val="auto"/>
                <w:spacing w:val="16"/>
                <w:sz w:val="21"/>
                <w:szCs w:val="21"/>
              </w:rPr>
              <w:t>产品名称</w:t>
            </w:r>
          </w:p>
        </w:tc>
        <w:tc>
          <w:tcPr>
            <w:tcW w:w="1418" w:type="dxa"/>
            <w:gridSpan w:val="2"/>
          </w:tcPr>
          <w:p>
            <w:pPr>
              <w:pStyle w:val="168"/>
              <w:shd w:val="clear" w:color="auto" w:fill="FFFFFF"/>
              <w:spacing w:before="0" w:beforeAutospacing="0" w:after="0" w:afterAutospacing="0" w:line="360" w:lineRule="auto"/>
              <w:jc w:val="center"/>
              <w:rPr>
                <w:bCs/>
                <w:color w:val="auto"/>
                <w:sz w:val="21"/>
                <w:szCs w:val="21"/>
              </w:rPr>
            </w:pPr>
            <w:r>
              <w:rPr>
                <w:rFonts w:hint="eastAsia"/>
                <w:bCs/>
                <w:color w:val="auto"/>
                <w:spacing w:val="16"/>
                <w:sz w:val="21"/>
                <w:szCs w:val="21"/>
              </w:rPr>
              <w:t>发证机关</w:t>
            </w:r>
          </w:p>
        </w:tc>
        <w:tc>
          <w:tcPr>
            <w:tcW w:w="1276" w:type="dxa"/>
          </w:tcPr>
          <w:p>
            <w:pPr>
              <w:pStyle w:val="168"/>
              <w:shd w:val="clear" w:color="auto" w:fill="FFFFFF"/>
              <w:spacing w:line="360" w:lineRule="auto"/>
              <w:jc w:val="center"/>
              <w:rPr>
                <w:bCs/>
                <w:color w:val="auto"/>
                <w:sz w:val="21"/>
                <w:szCs w:val="21"/>
              </w:rPr>
            </w:pPr>
            <w:r>
              <w:rPr>
                <w:rFonts w:hint="eastAsia"/>
                <w:bCs/>
                <w:color w:val="auto"/>
                <w:spacing w:val="27"/>
                <w:sz w:val="21"/>
                <w:szCs w:val="21"/>
              </w:rPr>
              <w:t>编号</w:t>
            </w:r>
          </w:p>
        </w:tc>
        <w:tc>
          <w:tcPr>
            <w:tcW w:w="1618" w:type="dxa"/>
            <w:gridSpan w:val="2"/>
          </w:tcPr>
          <w:p>
            <w:pPr>
              <w:pStyle w:val="168"/>
              <w:shd w:val="clear" w:color="auto" w:fill="FFFFFF"/>
              <w:spacing w:line="360" w:lineRule="auto"/>
              <w:jc w:val="center"/>
              <w:rPr>
                <w:bCs/>
                <w:color w:val="auto"/>
                <w:sz w:val="21"/>
                <w:szCs w:val="21"/>
              </w:rPr>
            </w:pPr>
            <w:r>
              <w:rPr>
                <w:rFonts w:hint="eastAsia"/>
                <w:bCs/>
                <w:color w:val="auto"/>
                <w:spacing w:val="16"/>
                <w:sz w:val="21"/>
                <w:szCs w:val="21"/>
              </w:rPr>
              <w:t>发证时间</w:t>
            </w:r>
          </w:p>
        </w:tc>
        <w:tc>
          <w:tcPr>
            <w:tcW w:w="933" w:type="dxa"/>
          </w:tcPr>
          <w:p>
            <w:pPr>
              <w:pStyle w:val="168"/>
              <w:shd w:val="clear" w:color="auto" w:fill="FFFFFF"/>
              <w:spacing w:before="0" w:beforeAutospacing="0" w:after="0" w:afterAutospacing="0" w:line="360" w:lineRule="auto"/>
              <w:jc w:val="center"/>
              <w:rPr>
                <w:bCs/>
                <w:color w:val="auto"/>
                <w:sz w:val="21"/>
                <w:szCs w:val="21"/>
              </w:rPr>
            </w:pPr>
            <w:r>
              <w:rPr>
                <w:rFonts w:hint="eastAsia"/>
                <w:bCs/>
                <w:color w:val="auto"/>
                <w:spacing w:val="27"/>
                <w:sz w:val="21"/>
                <w:szCs w:val="21"/>
              </w:rPr>
              <w:t>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trPr>
        <w:tc>
          <w:tcPr>
            <w:tcW w:w="682" w:type="dxa"/>
            <w:vMerge w:val="continue"/>
          </w:tcPr>
          <w:p>
            <w:pPr>
              <w:pStyle w:val="168"/>
              <w:shd w:val="clear" w:color="auto" w:fill="FFFFFF"/>
              <w:spacing w:line="360" w:lineRule="auto"/>
              <w:ind w:left="107"/>
              <w:jc w:val="center"/>
              <w:rPr>
                <w:bCs/>
                <w:color w:val="auto"/>
                <w:sz w:val="21"/>
                <w:szCs w:val="21"/>
              </w:rPr>
            </w:pPr>
          </w:p>
        </w:tc>
        <w:tc>
          <w:tcPr>
            <w:tcW w:w="1553" w:type="dxa"/>
            <w:gridSpan w:val="2"/>
            <w:vMerge w:val="continue"/>
          </w:tcPr>
          <w:p>
            <w:pPr>
              <w:pStyle w:val="168"/>
              <w:shd w:val="clear" w:color="auto" w:fill="FFFFFF"/>
              <w:spacing w:line="360" w:lineRule="auto"/>
              <w:rPr>
                <w:bCs/>
                <w:color w:val="auto"/>
                <w:sz w:val="21"/>
                <w:szCs w:val="21"/>
              </w:rPr>
            </w:pPr>
          </w:p>
        </w:tc>
        <w:tc>
          <w:tcPr>
            <w:tcW w:w="1333" w:type="dxa"/>
            <w:gridSpan w:val="3"/>
          </w:tcPr>
          <w:p>
            <w:pPr>
              <w:pStyle w:val="168"/>
              <w:shd w:val="clear" w:color="auto" w:fill="FFFFFF"/>
              <w:spacing w:line="360" w:lineRule="auto"/>
              <w:rPr>
                <w:bCs/>
                <w:color w:val="auto"/>
                <w:sz w:val="21"/>
                <w:szCs w:val="21"/>
              </w:rPr>
            </w:pPr>
          </w:p>
        </w:tc>
        <w:tc>
          <w:tcPr>
            <w:tcW w:w="1418" w:type="dxa"/>
            <w:gridSpan w:val="2"/>
          </w:tcPr>
          <w:p>
            <w:pPr>
              <w:pStyle w:val="168"/>
              <w:shd w:val="clear" w:color="auto" w:fill="FFFFFF"/>
              <w:spacing w:line="360" w:lineRule="auto"/>
              <w:rPr>
                <w:bCs/>
                <w:color w:val="auto"/>
                <w:sz w:val="21"/>
                <w:szCs w:val="21"/>
              </w:rPr>
            </w:pPr>
          </w:p>
        </w:tc>
        <w:tc>
          <w:tcPr>
            <w:tcW w:w="1276" w:type="dxa"/>
          </w:tcPr>
          <w:p>
            <w:pPr>
              <w:pStyle w:val="168"/>
              <w:shd w:val="clear" w:color="auto" w:fill="FFFFFF"/>
              <w:spacing w:line="360" w:lineRule="auto"/>
              <w:rPr>
                <w:bCs/>
                <w:color w:val="auto"/>
                <w:sz w:val="21"/>
                <w:szCs w:val="21"/>
              </w:rPr>
            </w:pPr>
          </w:p>
        </w:tc>
        <w:tc>
          <w:tcPr>
            <w:tcW w:w="2551" w:type="dxa"/>
            <w:gridSpan w:val="3"/>
          </w:tcPr>
          <w:p>
            <w:pPr>
              <w:pStyle w:val="168"/>
              <w:shd w:val="clear" w:color="auto" w:fill="FFFFFF"/>
              <w:spacing w:line="360" w:lineRule="auto"/>
              <w:rPr>
                <w:bCs/>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0" w:hRule="atLeast"/>
        </w:trPr>
        <w:tc>
          <w:tcPr>
            <w:tcW w:w="682" w:type="dxa"/>
            <w:vMerge w:val="continue"/>
          </w:tcPr>
          <w:p>
            <w:pPr>
              <w:pStyle w:val="168"/>
              <w:shd w:val="clear" w:color="auto" w:fill="FFFFFF"/>
              <w:spacing w:line="360" w:lineRule="auto"/>
              <w:ind w:left="107"/>
              <w:jc w:val="center"/>
              <w:rPr>
                <w:bCs/>
                <w:color w:val="auto"/>
                <w:spacing w:val="16"/>
                <w:sz w:val="21"/>
                <w:szCs w:val="21"/>
              </w:rPr>
            </w:pPr>
          </w:p>
        </w:tc>
        <w:tc>
          <w:tcPr>
            <w:tcW w:w="1553" w:type="dxa"/>
            <w:gridSpan w:val="2"/>
          </w:tcPr>
          <w:p>
            <w:pPr>
              <w:pStyle w:val="168"/>
              <w:shd w:val="clear" w:color="auto" w:fill="FFFFFF"/>
              <w:spacing w:before="0" w:beforeAutospacing="0" w:after="0" w:afterAutospacing="0" w:line="360" w:lineRule="auto"/>
              <w:ind w:right="-107" w:rightChars="-51"/>
              <w:rPr>
                <w:bCs/>
                <w:color w:val="auto"/>
                <w:spacing w:val="41"/>
                <w:sz w:val="21"/>
                <w:szCs w:val="21"/>
              </w:rPr>
            </w:pPr>
            <w:r>
              <w:rPr>
                <w:rFonts w:hint="eastAsia"/>
                <w:bCs/>
                <w:color w:val="auto"/>
                <w:spacing w:val="41"/>
                <w:sz w:val="21"/>
                <w:szCs w:val="21"/>
              </w:rPr>
              <w:t>企业通过质量体系、环保</w:t>
            </w:r>
            <w:r>
              <w:rPr>
                <w:rFonts w:hint="eastAsia"/>
                <w:bCs/>
                <w:color w:val="auto"/>
                <w:spacing w:val="11"/>
                <w:sz w:val="21"/>
                <w:szCs w:val="21"/>
              </w:rPr>
              <w:t>体系、计量等认证情况</w:t>
            </w:r>
          </w:p>
        </w:tc>
        <w:tc>
          <w:tcPr>
            <w:tcW w:w="6578" w:type="dxa"/>
            <w:gridSpan w:val="9"/>
          </w:tcPr>
          <w:p>
            <w:pPr>
              <w:pStyle w:val="168"/>
              <w:shd w:val="clear" w:color="auto" w:fill="FFFFFF"/>
              <w:spacing w:line="360" w:lineRule="auto"/>
              <w:rPr>
                <w:bCs/>
                <w:color w:val="auto"/>
                <w:spacing w:val="16"/>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trPr>
        <w:tc>
          <w:tcPr>
            <w:tcW w:w="682" w:type="dxa"/>
            <w:vMerge w:val="continue"/>
          </w:tcPr>
          <w:p>
            <w:pPr>
              <w:pStyle w:val="168"/>
              <w:shd w:val="clear" w:color="auto" w:fill="FFFFFF"/>
              <w:spacing w:line="360" w:lineRule="auto"/>
              <w:ind w:left="107"/>
              <w:jc w:val="center"/>
              <w:rPr>
                <w:bCs/>
                <w:color w:val="auto"/>
                <w:spacing w:val="27"/>
                <w:sz w:val="21"/>
                <w:szCs w:val="21"/>
              </w:rPr>
            </w:pPr>
          </w:p>
        </w:tc>
        <w:tc>
          <w:tcPr>
            <w:tcW w:w="1553" w:type="dxa"/>
            <w:gridSpan w:val="2"/>
          </w:tcPr>
          <w:p>
            <w:pPr>
              <w:pStyle w:val="168"/>
              <w:shd w:val="clear" w:color="auto" w:fill="FFFFFF"/>
              <w:spacing w:line="360" w:lineRule="auto"/>
              <w:rPr>
                <w:bCs/>
                <w:color w:val="auto"/>
                <w:spacing w:val="16"/>
                <w:sz w:val="21"/>
                <w:szCs w:val="21"/>
              </w:rPr>
            </w:pPr>
            <w:r>
              <w:rPr>
                <w:rFonts w:hint="eastAsia"/>
                <w:bCs/>
                <w:color w:val="auto"/>
                <w:spacing w:val="10"/>
                <w:sz w:val="21"/>
                <w:szCs w:val="21"/>
              </w:rPr>
              <w:t>企业获得专利情况</w:t>
            </w:r>
          </w:p>
        </w:tc>
        <w:tc>
          <w:tcPr>
            <w:tcW w:w="6578" w:type="dxa"/>
            <w:gridSpan w:val="9"/>
          </w:tcPr>
          <w:p>
            <w:pPr>
              <w:pStyle w:val="168"/>
              <w:shd w:val="clear" w:color="auto" w:fill="FFFFFF"/>
              <w:spacing w:line="360" w:lineRule="auto"/>
              <w:rPr>
                <w:bCs/>
                <w:color w:val="auto"/>
                <w:spacing w:val="16"/>
                <w:sz w:val="21"/>
                <w:szCs w:val="21"/>
              </w:rPr>
            </w:pPr>
          </w:p>
        </w:tc>
      </w:tr>
    </w:tbl>
    <w:p>
      <w:pPr>
        <w:pStyle w:val="168"/>
        <w:shd w:val="clear" w:color="auto" w:fill="FFFFFF"/>
        <w:spacing w:before="0" w:beforeAutospacing="0" w:after="0" w:afterAutospacing="0" w:line="360" w:lineRule="auto"/>
        <w:rPr>
          <w:b/>
          <w:color w:val="auto"/>
          <w:sz w:val="21"/>
          <w:szCs w:val="21"/>
        </w:rPr>
      </w:pPr>
      <w:r>
        <w:rPr>
          <w:rFonts w:hint="eastAsia"/>
          <w:b/>
          <w:color w:val="auto"/>
          <w:sz w:val="21"/>
          <w:szCs w:val="21"/>
        </w:rPr>
        <w:t>要求：</w:t>
      </w:r>
    </w:p>
    <w:p>
      <w:pPr>
        <w:pStyle w:val="168"/>
        <w:shd w:val="clear" w:color="auto" w:fill="FFFFFF"/>
        <w:spacing w:before="0" w:beforeAutospacing="0" w:after="0" w:afterAutospacing="0" w:line="360" w:lineRule="auto"/>
        <w:ind w:firstLine="424" w:firstLineChars="202"/>
        <w:rPr>
          <w:color w:val="auto"/>
        </w:rPr>
      </w:pPr>
      <w:r>
        <w:rPr>
          <w:rFonts w:hint="eastAsia" w:ascii="仿宋_GB2312" w:eastAsia="仿宋_GB2312"/>
          <w:color w:val="auto"/>
          <w:sz w:val="21"/>
          <w:szCs w:val="21"/>
        </w:rPr>
        <w:t>1.</w:t>
      </w:r>
      <w:r>
        <w:rPr>
          <w:rFonts w:hint="eastAsia"/>
          <w:color w:val="auto"/>
          <w:sz w:val="21"/>
          <w:szCs w:val="21"/>
        </w:rPr>
        <w:t>姓名栏必须将所有股东都统计在内，若非股份公司此行（第三行）无需填写；</w:t>
      </w:r>
    </w:p>
    <w:p>
      <w:pPr>
        <w:rPr>
          <w:rFonts w:ascii="宋体" w:hAnsi="宋体"/>
          <w:color w:val="auto"/>
          <w:sz w:val="24"/>
        </w:rPr>
      </w:pPr>
    </w:p>
    <w:p>
      <w:pPr>
        <w:ind w:firstLine="424" w:firstLineChars="177"/>
        <w:rPr>
          <w:rFonts w:ascii="宋体" w:hAnsi="宋体"/>
          <w:color w:val="auto"/>
          <w:sz w:val="24"/>
          <w:u w:val="single"/>
        </w:rPr>
      </w:pPr>
      <w:r>
        <w:rPr>
          <w:rFonts w:hint="eastAsia" w:ascii="宋体" w:hAnsi="宋体"/>
          <w:color w:val="auto"/>
          <w:sz w:val="24"/>
        </w:rPr>
        <w:t>磋商供应商名称（盖章）：</w:t>
      </w:r>
    </w:p>
    <w:p>
      <w:pPr>
        <w:ind w:left="420"/>
        <w:rPr>
          <w:rFonts w:ascii="宋体" w:hAnsi="宋体"/>
          <w:color w:val="auto"/>
          <w:sz w:val="24"/>
        </w:rPr>
      </w:pPr>
    </w:p>
    <w:p>
      <w:pPr>
        <w:ind w:firstLine="424" w:firstLineChars="177"/>
        <w:rPr>
          <w:rFonts w:ascii="宋体" w:hAnsi="宋体"/>
          <w:color w:val="auto"/>
          <w:sz w:val="24"/>
        </w:rPr>
      </w:pPr>
      <w:r>
        <w:rPr>
          <w:rFonts w:hint="eastAsia" w:ascii="宋体" w:hAnsi="宋体"/>
          <w:color w:val="auto"/>
          <w:sz w:val="24"/>
        </w:rPr>
        <w:t>磋商供应商代表</w:t>
      </w:r>
      <w:r>
        <w:rPr>
          <w:rFonts w:hint="eastAsia" w:ascii="宋体"/>
          <w:color w:val="auto"/>
          <w:sz w:val="24"/>
        </w:rPr>
        <w:t>签字或盖章</w:t>
      </w:r>
      <w:r>
        <w:rPr>
          <w:rFonts w:hint="eastAsia" w:ascii="宋体" w:hAnsi="宋体"/>
          <w:color w:val="auto"/>
          <w:sz w:val="24"/>
        </w:rPr>
        <w:t>：</w:t>
      </w:r>
    </w:p>
    <w:p>
      <w:pPr>
        <w:ind w:firstLine="435"/>
        <w:rPr>
          <w:rFonts w:ascii="宋体" w:hAnsi="宋体"/>
          <w:color w:val="auto"/>
          <w:sz w:val="24"/>
        </w:rPr>
      </w:pPr>
    </w:p>
    <w:p>
      <w:pPr>
        <w:ind w:firstLine="424" w:firstLineChars="177"/>
        <w:rPr>
          <w:rFonts w:ascii="宋体" w:hAnsi="宋体"/>
          <w:color w:val="auto"/>
          <w:sz w:val="24"/>
          <w:u w:val="single"/>
        </w:rPr>
      </w:pPr>
      <w:r>
        <w:rPr>
          <w:rFonts w:hint="eastAsia" w:ascii="宋体" w:hAnsi="宋体"/>
          <w:color w:val="auto"/>
          <w:sz w:val="24"/>
        </w:rPr>
        <w:t>职        务：</w:t>
      </w:r>
    </w:p>
    <w:p>
      <w:pPr>
        <w:rPr>
          <w:rFonts w:ascii="宋体" w:hAnsi="宋体"/>
          <w:color w:val="auto"/>
          <w:sz w:val="24"/>
        </w:rPr>
      </w:pPr>
    </w:p>
    <w:p>
      <w:pPr>
        <w:pStyle w:val="168"/>
        <w:shd w:val="clear" w:color="auto" w:fill="FFFFFF"/>
        <w:spacing w:before="0" w:beforeAutospacing="0" w:after="0" w:afterAutospacing="0"/>
        <w:ind w:firstLine="424" w:firstLineChars="177"/>
        <w:rPr>
          <w:b/>
          <w:color w:val="auto"/>
          <w:sz w:val="28"/>
        </w:rPr>
      </w:pPr>
      <w:r>
        <w:rPr>
          <w:rFonts w:hint="eastAsia"/>
          <w:color w:val="auto"/>
        </w:rPr>
        <w:t>日        期：</w:t>
      </w:r>
      <w:r>
        <w:rPr>
          <w:b/>
          <w:color w:val="auto"/>
          <w:sz w:val="28"/>
        </w:rPr>
        <w:br w:type="page"/>
      </w:r>
    </w:p>
    <w:p>
      <w:pPr>
        <w:adjustRightInd w:val="0"/>
        <w:snapToGrid w:val="0"/>
        <w:spacing w:line="360" w:lineRule="auto"/>
        <w:ind w:right="480"/>
        <w:rPr>
          <w:rFonts w:hAnsi="宋体"/>
          <w:color w:val="auto"/>
          <w:szCs w:val="21"/>
        </w:rPr>
      </w:pPr>
      <w:r>
        <w:rPr>
          <w:rFonts w:hint="eastAsia" w:ascii="宋体" w:hAnsi="宋体"/>
          <w:b/>
          <w:color w:val="auto"/>
          <w:sz w:val="28"/>
        </w:rPr>
        <w:t>附件4</w:t>
      </w:r>
    </w:p>
    <w:p>
      <w:pPr>
        <w:spacing w:line="360" w:lineRule="auto"/>
        <w:ind w:firstLine="321" w:firstLineChars="100"/>
        <w:jc w:val="center"/>
        <w:rPr>
          <w:b/>
          <w:color w:val="auto"/>
          <w:sz w:val="32"/>
          <w:szCs w:val="32"/>
        </w:rPr>
      </w:pPr>
      <w:r>
        <w:rPr>
          <w:b/>
          <w:color w:val="auto"/>
          <w:sz w:val="32"/>
          <w:szCs w:val="32"/>
        </w:rPr>
        <w:t>授权</w:t>
      </w:r>
      <w:r>
        <w:rPr>
          <w:rFonts w:hint="eastAsia"/>
          <w:b/>
          <w:color w:val="auto"/>
          <w:sz w:val="32"/>
          <w:szCs w:val="32"/>
        </w:rPr>
        <w:t>委托</w:t>
      </w:r>
      <w:r>
        <w:rPr>
          <w:b/>
          <w:color w:val="auto"/>
          <w:sz w:val="32"/>
          <w:szCs w:val="32"/>
        </w:rPr>
        <w:t>书</w:t>
      </w:r>
    </w:p>
    <w:p>
      <w:pPr>
        <w:pStyle w:val="61"/>
        <w:rPr>
          <w:color w:val="auto"/>
        </w:rPr>
      </w:pPr>
    </w:p>
    <w:p>
      <w:pPr>
        <w:pStyle w:val="29"/>
        <w:keepNext w:val="0"/>
        <w:keepLines w:val="0"/>
        <w:pageBreakBefore w:val="0"/>
        <w:widowControl w:val="0"/>
        <w:kinsoku/>
        <w:wordWrap/>
        <w:overflowPunct/>
        <w:topLinePunct w:val="0"/>
        <w:autoSpaceDE/>
        <w:autoSpaceDN/>
        <w:bidi w:val="0"/>
        <w:adjustRightInd/>
        <w:snapToGrid/>
        <w:spacing w:beforeLines="0" w:afterLines="0" w:line="360" w:lineRule="auto"/>
        <w:textAlignment w:val="auto"/>
        <w:rPr>
          <w:rFonts w:hAnsi="宋体"/>
          <w:b/>
          <w:color w:val="auto"/>
        </w:rPr>
      </w:pPr>
      <w:r>
        <w:rPr>
          <w:rFonts w:hint="eastAsia" w:hAnsi="宋体"/>
          <w:b w:val="0"/>
          <w:bCs/>
          <w:color w:val="auto"/>
          <w:lang w:eastAsia="zh-CN"/>
        </w:rPr>
        <w:t>浙江</w:t>
      </w:r>
      <w:r>
        <w:rPr>
          <w:rFonts w:hint="eastAsia" w:hAnsi="宋体"/>
          <w:b w:val="0"/>
          <w:bCs/>
          <w:color w:val="auto"/>
          <w:lang w:val="en-US" w:eastAsia="zh-CN"/>
        </w:rPr>
        <w:t>建效</w:t>
      </w:r>
      <w:r>
        <w:rPr>
          <w:rFonts w:hint="eastAsia" w:hAnsi="宋体"/>
          <w:b w:val="0"/>
          <w:bCs/>
          <w:color w:val="auto"/>
          <w:lang w:eastAsia="zh-CN"/>
        </w:rPr>
        <w:t>工程管理</w:t>
      </w:r>
      <w:r>
        <w:rPr>
          <w:rFonts w:hint="eastAsia" w:hAnsi="宋体"/>
          <w:b w:val="0"/>
          <w:bCs/>
          <w:color w:val="auto"/>
          <w:lang w:val="en-US" w:eastAsia="zh-CN"/>
        </w:rPr>
        <w:t>咨询</w:t>
      </w:r>
      <w:r>
        <w:rPr>
          <w:rFonts w:hint="eastAsia" w:hAnsi="宋体"/>
          <w:b w:val="0"/>
          <w:bCs/>
          <w:color w:val="auto"/>
          <w:lang w:eastAsia="zh-CN"/>
        </w:rPr>
        <w:t>有限公司</w:t>
      </w:r>
      <w:r>
        <w:rPr>
          <w:rFonts w:hAnsi="宋体"/>
          <w:b/>
          <w:color w:val="auto"/>
        </w:rPr>
        <w:t>：</w:t>
      </w:r>
    </w:p>
    <w:p>
      <w:pPr>
        <w:pStyle w:val="29"/>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firstLine="480" w:firstLineChars="200"/>
        <w:textAlignment w:val="auto"/>
        <w:rPr>
          <w:rFonts w:hAnsi="宋体"/>
          <w:color w:val="auto"/>
        </w:rPr>
      </w:pPr>
      <w:r>
        <w:rPr>
          <w:rFonts w:hAnsi="宋体"/>
          <w:color w:val="auto"/>
          <w:u w:val="single"/>
        </w:rPr>
        <w:t xml:space="preserve">  （</w:t>
      </w:r>
      <w:r>
        <w:rPr>
          <w:rFonts w:hint="eastAsia" w:hAnsi="宋体"/>
          <w:color w:val="auto"/>
          <w:u w:val="single"/>
        </w:rPr>
        <w:t>供应商</w:t>
      </w:r>
      <w:r>
        <w:rPr>
          <w:rFonts w:hAnsi="宋体"/>
          <w:color w:val="auto"/>
          <w:u w:val="single"/>
        </w:rPr>
        <w:t xml:space="preserve">全称）  </w:t>
      </w:r>
      <w:r>
        <w:rPr>
          <w:rFonts w:hAnsi="宋体"/>
          <w:color w:val="auto"/>
        </w:rPr>
        <w:t>法定代表人</w:t>
      </w:r>
      <w:r>
        <w:rPr>
          <w:rFonts w:hint="eastAsia" w:ascii="Arial" w:hAnsi="Arial" w:cs="Arial"/>
          <w:color w:val="auto"/>
        </w:rPr>
        <w:t>（或营业执照中单位负责人）</w:t>
      </w:r>
      <w:r>
        <w:rPr>
          <w:rFonts w:hint="eastAsia" w:ascii="Arial" w:hAnsi="Arial" w:cs="Arial"/>
          <w:color w:val="auto"/>
          <w:u w:val="single"/>
          <w:lang w:val="en-US" w:eastAsia="zh-CN"/>
        </w:rPr>
        <w:t xml:space="preserve"> </w:t>
      </w:r>
      <w:r>
        <w:rPr>
          <w:rFonts w:hAnsi="宋体"/>
          <w:color w:val="auto"/>
          <w:u w:val="single"/>
        </w:rPr>
        <w:t>（法定代表</w:t>
      </w:r>
      <w:r>
        <w:rPr>
          <w:rFonts w:hint="eastAsia" w:hAnsi="宋体"/>
          <w:color w:val="auto"/>
          <w:u w:val="single"/>
        </w:rPr>
        <w:t>人</w:t>
      </w:r>
      <w:r>
        <w:rPr>
          <w:rFonts w:hint="eastAsia" w:ascii="Arial" w:hAnsi="Arial" w:cs="Arial"/>
          <w:color w:val="auto"/>
          <w:u w:val="single"/>
        </w:rPr>
        <w:t>或营业执照中单位负责人</w:t>
      </w:r>
      <w:r>
        <w:rPr>
          <w:rFonts w:hAnsi="宋体"/>
          <w:color w:val="auto"/>
          <w:u w:val="single"/>
        </w:rPr>
        <w:t xml:space="preserve">姓名） </w:t>
      </w:r>
      <w:r>
        <w:rPr>
          <w:rFonts w:hAnsi="宋体"/>
          <w:color w:val="auto"/>
        </w:rPr>
        <w:t>授权</w:t>
      </w:r>
      <w:r>
        <w:rPr>
          <w:rFonts w:hint="eastAsia" w:hAnsi="宋体"/>
          <w:color w:val="auto"/>
          <w:u w:val="single"/>
        </w:rPr>
        <w:t xml:space="preserve"> （全权代表</w:t>
      </w:r>
      <w:r>
        <w:rPr>
          <w:rFonts w:hAnsi="宋体"/>
          <w:color w:val="auto"/>
          <w:u w:val="single"/>
        </w:rPr>
        <w:t>姓名</w:t>
      </w:r>
      <w:r>
        <w:rPr>
          <w:rFonts w:hint="eastAsia" w:hAnsi="宋体"/>
          <w:color w:val="auto"/>
          <w:u w:val="single"/>
        </w:rPr>
        <w:t xml:space="preserve">） </w:t>
      </w:r>
      <w:r>
        <w:rPr>
          <w:rFonts w:hAnsi="宋体"/>
          <w:color w:val="auto"/>
        </w:rPr>
        <w:t>为</w:t>
      </w:r>
      <w:r>
        <w:rPr>
          <w:rFonts w:hint="eastAsia" w:hAnsi="宋体"/>
          <w:color w:val="auto"/>
        </w:rPr>
        <w:t>全权代表</w:t>
      </w:r>
      <w:r>
        <w:rPr>
          <w:rFonts w:hAnsi="宋体"/>
          <w:color w:val="auto"/>
        </w:rPr>
        <w:t>，参加贵单位组织的</w:t>
      </w:r>
      <w:r>
        <w:rPr>
          <w:rFonts w:hint="eastAsia" w:hAnsi="宋体"/>
          <w:color w:val="auto"/>
          <w:u w:val="single"/>
          <w:lang w:val="en-US" w:eastAsia="zh-CN"/>
        </w:rPr>
        <w:t xml:space="preserve"> </w:t>
      </w:r>
      <w:r>
        <w:rPr>
          <w:rFonts w:hAnsi="宋体"/>
          <w:color w:val="auto"/>
          <w:spacing w:val="6"/>
          <w:sz w:val="24"/>
          <w:szCs w:val="24"/>
          <w:u w:val="single"/>
        </w:rPr>
        <w:t>仙居县综合行政执法局食堂厨师班外包服务</w:t>
      </w:r>
      <w:r>
        <w:rPr>
          <w:rFonts w:hint="eastAsia" w:hAnsi="宋体"/>
          <w:color w:val="auto"/>
          <w:spacing w:val="6"/>
          <w:sz w:val="24"/>
          <w:szCs w:val="24"/>
          <w:u w:val="single"/>
          <w:lang w:val="en-US" w:eastAsia="zh-CN"/>
        </w:rPr>
        <w:t xml:space="preserve"> </w:t>
      </w:r>
      <w:r>
        <w:rPr>
          <w:rFonts w:hAnsi="宋体"/>
          <w:color w:val="auto"/>
        </w:rPr>
        <w:t>项目的采购活动，并代表我方全权办理针对上述项目的磋商、签约等具体事务和签署相关文件。</w:t>
      </w:r>
      <w:r>
        <w:rPr>
          <w:rFonts w:hint="eastAsia" w:hAnsi="宋体"/>
          <w:color w:val="auto"/>
        </w:rPr>
        <w:t>我方对全权代表的签字事项负全部责任。</w:t>
      </w:r>
    </w:p>
    <w:p>
      <w:pPr>
        <w:pStyle w:val="29"/>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firstLine="480" w:firstLineChars="200"/>
        <w:textAlignment w:val="auto"/>
        <w:rPr>
          <w:rFonts w:hAnsi="宋体"/>
          <w:color w:val="auto"/>
        </w:rPr>
      </w:pPr>
      <w:r>
        <w:rPr>
          <w:rFonts w:hint="eastAsia" w:hAnsi="宋体"/>
          <w:color w:val="auto"/>
        </w:rPr>
        <w:t>在撤销授权的书面通知以前，本授权书一直有效。全权代表在授权委托书有效期内签署的所有文件不因授权的撤销而失效。</w:t>
      </w:r>
    </w:p>
    <w:p>
      <w:pPr>
        <w:pStyle w:val="29"/>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firstLine="480" w:firstLineChars="200"/>
        <w:textAlignment w:val="auto"/>
        <w:rPr>
          <w:rFonts w:hAnsi="宋体"/>
          <w:color w:val="auto"/>
        </w:rPr>
      </w:pPr>
      <w:r>
        <w:rPr>
          <w:rFonts w:hint="eastAsia" w:hAnsi="宋体"/>
          <w:color w:val="auto"/>
        </w:rPr>
        <w:t>全权代表无转委托权，特此委托。</w:t>
      </w:r>
    </w:p>
    <w:p>
      <w:pPr>
        <w:spacing w:line="360" w:lineRule="auto"/>
        <w:rPr>
          <w:rFonts w:ascii="宋体"/>
          <w:color w:val="auto"/>
          <w:sz w:val="24"/>
        </w:rPr>
      </w:pPr>
    </w:p>
    <w:p>
      <w:pPr>
        <w:spacing w:line="360" w:lineRule="auto"/>
        <w:rPr>
          <w:color w:val="auto"/>
          <w:sz w:val="24"/>
        </w:rPr>
      </w:pPr>
      <w:r>
        <w:rPr>
          <w:rFonts w:hint="eastAsia" w:ascii="宋体"/>
          <w:color w:val="auto"/>
          <w:sz w:val="24"/>
        </w:rPr>
        <w:t>法定代表人签字或盖章：</w:t>
      </w:r>
    </w:p>
    <w:p>
      <w:pPr>
        <w:spacing w:line="360" w:lineRule="auto"/>
        <w:rPr>
          <w:color w:val="auto"/>
          <w:sz w:val="24"/>
        </w:rPr>
      </w:pPr>
      <w:r>
        <w:rPr>
          <w:rFonts w:hint="eastAsia" w:ascii="宋体"/>
          <w:color w:val="auto"/>
          <w:sz w:val="24"/>
        </w:rPr>
        <w:t>供应商全称（公章）：                              日期：</w:t>
      </w:r>
    </w:p>
    <w:p>
      <w:pPr>
        <w:spacing w:line="360" w:lineRule="auto"/>
        <w:rPr>
          <w:b/>
          <w:color w:val="auto"/>
          <w:sz w:val="24"/>
        </w:rPr>
      </w:pPr>
      <w:r>
        <w:rPr>
          <w:rFonts w:hint="eastAsia" w:ascii="宋体"/>
          <w:b/>
          <w:color w:val="auto"/>
          <w:sz w:val="24"/>
        </w:rPr>
        <w:t>附：</w:t>
      </w:r>
    </w:p>
    <w:tbl>
      <w:tblPr>
        <w:tblStyle w:val="52"/>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tcPr>
          <w:p>
            <w:pPr>
              <w:spacing w:line="360" w:lineRule="auto"/>
              <w:rPr>
                <w:rFonts w:ascii="宋体"/>
                <w:b/>
                <w:color w:val="auto"/>
                <w:sz w:val="24"/>
              </w:rPr>
            </w:pPr>
          </w:p>
          <w:p>
            <w:pPr>
              <w:spacing w:line="360" w:lineRule="auto"/>
              <w:ind w:firstLine="361" w:firstLineChars="150"/>
              <w:rPr>
                <w:rFonts w:ascii="宋体"/>
                <w:b/>
                <w:color w:val="auto"/>
                <w:sz w:val="24"/>
              </w:rPr>
            </w:pPr>
            <w:r>
              <w:rPr>
                <w:rFonts w:hint="eastAsia" w:ascii="宋体"/>
                <w:b/>
                <w:color w:val="auto"/>
                <w:sz w:val="24"/>
              </w:rPr>
              <w:t>法定代表身份证复印件粘帖处</w:t>
            </w:r>
          </w:p>
        </w:tc>
      </w:tr>
    </w:tbl>
    <w:p>
      <w:pPr>
        <w:spacing w:line="360" w:lineRule="auto"/>
        <w:rPr>
          <w:color w:val="auto"/>
          <w:sz w:val="24"/>
        </w:rPr>
      </w:pPr>
      <w:r>
        <w:rPr>
          <w:rFonts w:hint="eastAsia" w:ascii="宋体"/>
          <w:color w:val="auto"/>
          <w:sz w:val="24"/>
        </w:rPr>
        <w:t xml:space="preserve">法定代表人姓名：                                 </w:t>
      </w:r>
    </w:p>
    <w:p>
      <w:pPr>
        <w:spacing w:line="360" w:lineRule="auto"/>
        <w:rPr>
          <w:color w:val="auto"/>
          <w:sz w:val="24"/>
        </w:rPr>
      </w:pPr>
      <w:r>
        <w:rPr>
          <w:rFonts w:hint="eastAsia" w:ascii="宋体"/>
          <w:color w:val="auto"/>
          <w:sz w:val="24"/>
        </w:rPr>
        <w:t>传真：</w:t>
      </w:r>
    </w:p>
    <w:p>
      <w:pPr>
        <w:spacing w:line="360" w:lineRule="auto"/>
        <w:rPr>
          <w:rFonts w:ascii="宋体"/>
          <w:color w:val="auto"/>
          <w:sz w:val="24"/>
        </w:rPr>
      </w:pPr>
      <w:r>
        <w:rPr>
          <w:rFonts w:hint="eastAsia" w:ascii="宋体"/>
          <w:color w:val="auto"/>
          <w:sz w:val="24"/>
        </w:rPr>
        <w:t>电话：</w:t>
      </w:r>
    </w:p>
    <w:p>
      <w:pPr>
        <w:spacing w:line="360" w:lineRule="auto"/>
        <w:rPr>
          <w:color w:val="auto"/>
          <w:sz w:val="24"/>
        </w:rPr>
      </w:pPr>
      <w:r>
        <w:rPr>
          <w:rFonts w:hint="eastAsia" w:ascii="宋体"/>
          <w:color w:val="auto"/>
          <w:sz w:val="24"/>
        </w:rPr>
        <w:t>详细通讯地址：</w:t>
      </w:r>
    </w:p>
    <w:p>
      <w:pPr>
        <w:spacing w:line="360" w:lineRule="auto"/>
        <w:rPr>
          <w:rFonts w:ascii="宋体"/>
          <w:color w:val="auto"/>
          <w:sz w:val="24"/>
        </w:rPr>
      </w:pPr>
      <w:r>
        <w:rPr>
          <w:rFonts w:hint="eastAsia" w:ascii="宋体"/>
          <w:color w:val="auto"/>
          <w:sz w:val="24"/>
        </w:rPr>
        <w:t>邮政编码：</w:t>
      </w:r>
    </w:p>
    <w:p>
      <w:pPr>
        <w:spacing w:line="360" w:lineRule="auto"/>
        <w:rPr>
          <w:b/>
          <w:color w:val="auto"/>
          <w:sz w:val="24"/>
        </w:rPr>
      </w:pPr>
    </w:p>
    <w:tbl>
      <w:tblPr>
        <w:tblStyle w:val="52"/>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tcPr>
          <w:p>
            <w:pPr>
              <w:spacing w:line="360" w:lineRule="auto"/>
              <w:rPr>
                <w:rFonts w:ascii="宋体"/>
                <w:b/>
                <w:color w:val="auto"/>
                <w:sz w:val="24"/>
              </w:rPr>
            </w:pPr>
          </w:p>
          <w:p>
            <w:pPr>
              <w:spacing w:line="360" w:lineRule="auto"/>
              <w:ind w:firstLine="361" w:firstLineChars="150"/>
              <w:rPr>
                <w:rFonts w:ascii="宋体"/>
                <w:b/>
                <w:color w:val="auto"/>
                <w:sz w:val="24"/>
              </w:rPr>
            </w:pPr>
            <w:r>
              <w:rPr>
                <w:rFonts w:hint="eastAsia" w:ascii="宋体"/>
                <w:b/>
                <w:color w:val="auto"/>
                <w:sz w:val="24"/>
              </w:rPr>
              <w:t>全权代表身份证复印件粘帖处</w:t>
            </w:r>
          </w:p>
        </w:tc>
      </w:tr>
    </w:tbl>
    <w:p>
      <w:pPr>
        <w:spacing w:line="360" w:lineRule="auto"/>
        <w:rPr>
          <w:rFonts w:ascii="宋体"/>
          <w:color w:val="auto"/>
          <w:sz w:val="24"/>
        </w:rPr>
      </w:pPr>
      <w:r>
        <w:rPr>
          <w:rFonts w:hint="eastAsia" w:ascii="宋体"/>
          <w:color w:val="auto"/>
          <w:sz w:val="24"/>
        </w:rPr>
        <w:t xml:space="preserve">全权代表姓名：       </w:t>
      </w:r>
    </w:p>
    <w:p>
      <w:pPr>
        <w:spacing w:line="360" w:lineRule="auto"/>
        <w:rPr>
          <w:color w:val="auto"/>
          <w:sz w:val="24"/>
        </w:rPr>
      </w:pPr>
      <w:r>
        <w:rPr>
          <w:rFonts w:hint="eastAsia" w:ascii="宋体"/>
          <w:color w:val="auto"/>
          <w:sz w:val="24"/>
        </w:rPr>
        <w:t xml:space="preserve">职务：                           </w:t>
      </w:r>
    </w:p>
    <w:p>
      <w:pPr>
        <w:spacing w:line="360" w:lineRule="auto"/>
        <w:rPr>
          <w:color w:val="auto"/>
          <w:sz w:val="24"/>
        </w:rPr>
      </w:pPr>
      <w:r>
        <w:rPr>
          <w:rFonts w:hint="eastAsia" w:ascii="宋体"/>
          <w:color w:val="auto"/>
          <w:sz w:val="24"/>
        </w:rPr>
        <w:t>传真：</w:t>
      </w:r>
    </w:p>
    <w:p>
      <w:pPr>
        <w:spacing w:line="360" w:lineRule="auto"/>
        <w:rPr>
          <w:rFonts w:ascii="宋体"/>
          <w:color w:val="auto"/>
          <w:sz w:val="24"/>
        </w:rPr>
      </w:pPr>
      <w:r>
        <w:rPr>
          <w:rFonts w:hint="eastAsia" w:ascii="宋体"/>
          <w:color w:val="auto"/>
          <w:sz w:val="24"/>
        </w:rPr>
        <w:t>电话：</w:t>
      </w:r>
    </w:p>
    <w:p>
      <w:pPr>
        <w:spacing w:line="360" w:lineRule="auto"/>
        <w:rPr>
          <w:color w:val="auto"/>
          <w:sz w:val="24"/>
        </w:rPr>
      </w:pPr>
      <w:r>
        <w:rPr>
          <w:rFonts w:hint="eastAsia" w:ascii="宋体"/>
          <w:color w:val="auto"/>
          <w:sz w:val="24"/>
        </w:rPr>
        <w:t>详细通讯地址：</w:t>
      </w:r>
    </w:p>
    <w:p>
      <w:pPr>
        <w:spacing w:line="360" w:lineRule="auto"/>
        <w:rPr>
          <w:rFonts w:ascii="宋体"/>
          <w:color w:val="auto"/>
          <w:sz w:val="24"/>
        </w:rPr>
      </w:pPr>
      <w:r>
        <w:rPr>
          <w:rFonts w:hint="eastAsia" w:ascii="宋体"/>
          <w:color w:val="auto"/>
          <w:sz w:val="24"/>
        </w:rPr>
        <w:t>邮政编码：</w:t>
      </w:r>
    </w:p>
    <w:p>
      <w:pPr>
        <w:adjustRightInd w:val="0"/>
        <w:snapToGrid w:val="0"/>
        <w:spacing w:line="360" w:lineRule="auto"/>
        <w:ind w:right="480"/>
        <w:rPr>
          <w:rFonts w:ascii="宋体" w:hAnsi="宋体"/>
          <w:b/>
          <w:color w:val="auto"/>
          <w:sz w:val="28"/>
        </w:rPr>
      </w:pPr>
    </w:p>
    <w:p>
      <w:pPr>
        <w:adjustRightInd w:val="0"/>
        <w:snapToGrid w:val="0"/>
        <w:spacing w:line="360" w:lineRule="auto"/>
        <w:ind w:right="480"/>
        <w:rPr>
          <w:rFonts w:hAnsi="宋体"/>
          <w:color w:val="auto"/>
          <w:szCs w:val="21"/>
        </w:rPr>
      </w:pPr>
      <w:r>
        <w:rPr>
          <w:rFonts w:hint="eastAsia" w:ascii="宋体" w:hAnsi="宋体"/>
          <w:b/>
          <w:color w:val="auto"/>
          <w:sz w:val="28"/>
        </w:rPr>
        <w:t>附件5</w:t>
      </w:r>
    </w:p>
    <w:p>
      <w:pPr>
        <w:spacing w:line="360" w:lineRule="auto"/>
        <w:ind w:left="-2" w:hanging="2"/>
        <w:jc w:val="center"/>
        <w:rPr>
          <w:rFonts w:ascii="宋体" w:hAnsi="宋体"/>
          <w:b/>
          <w:color w:val="auto"/>
          <w:sz w:val="32"/>
          <w:szCs w:val="32"/>
        </w:rPr>
      </w:pPr>
      <w:r>
        <w:rPr>
          <w:rFonts w:hint="eastAsia" w:ascii="宋体" w:hAnsi="宋体"/>
          <w:b/>
          <w:color w:val="auto"/>
          <w:sz w:val="32"/>
          <w:szCs w:val="32"/>
        </w:rPr>
        <w:t>首次报价一览表</w:t>
      </w:r>
    </w:p>
    <w:p>
      <w:pPr>
        <w:spacing w:line="360" w:lineRule="auto"/>
        <w:ind w:left="-2" w:hanging="2"/>
        <w:jc w:val="center"/>
        <w:rPr>
          <w:rFonts w:ascii="宋体" w:hAnsi="宋体"/>
          <w:b/>
          <w:color w:val="auto"/>
          <w:sz w:val="32"/>
          <w:szCs w:val="32"/>
        </w:rPr>
      </w:pPr>
    </w:p>
    <w:p>
      <w:pPr>
        <w:pStyle w:val="29"/>
        <w:spacing w:before="156" w:after="156" w:line="320" w:lineRule="exact"/>
        <w:rPr>
          <w:rFonts w:hAnsi="宋体"/>
          <w:b/>
          <w:color w:val="auto"/>
          <w:u w:val="single"/>
        </w:rPr>
      </w:pPr>
      <w:r>
        <w:rPr>
          <w:rFonts w:hAnsi="宋体"/>
          <w:b/>
          <w:color w:val="auto"/>
        </w:rPr>
        <w:t>项目编号：</w:t>
      </w:r>
      <w:r>
        <w:rPr>
          <w:rFonts w:hint="eastAsia" w:ascii="Times New Roman" w:hAnsi="宋体" w:cs="Times New Roman"/>
          <w:color w:val="auto"/>
          <w:spacing w:val="6"/>
          <w:kern w:val="2"/>
          <w:sz w:val="24"/>
          <w:szCs w:val="24"/>
          <w:u w:val="single"/>
          <w:lang w:val="en-US" w:eastAsia="zh-CN" w:bidi="ar-SA"/>
        </w:rPr>
        <w:t>XJZFJ-20231225</w:t>
      </w:r>
    </w:p>
    <w:p>
      <w:pPr>
        <w:pStyle w:val="153"/>
        <w:spacing w:line="360" w:lineRule="auto"/>
        <w:ind w:right="480"/>
        <w:jc w:val="left"/>
        <w:rPr>
          <w:rFonts w:ascii="宋体" w:hAnsi="宋体"/>
          <w:color w:val="auto"/>
          <w:sz w:val="24"/>
        </w:rPr>
      </w:pPr>
      <w:r>
        <w:rPr>
          <w:rFonts w:hAnsi="宋体"/>
          <w:b/>
          <w:color w:val="auto"/>
          <w:sz w:val="24"/>
        </w:rPr>
        <w:t>项目名称：</w:t>
      </w:r>
      <w:r>
        <w:rPr>
          <w:rFonts w:hint="eastAsia" w:hAnsi="宋体"/>
          <w:color w:val="auto"/>
          <w:spacing w:val="6"/>
          <w:sz w:val="24"/>
          <w:u w:val="single"/>
        </w:rPr>
        <w:t>仙居县综合行政执法局食堂厨师班外包服务</w:t>
      </w:r>
    </w:p>
    <w:p>
      <w:pPr>
        <w:pStyle w:val="153"/>
        <w:spacing w:line="360" w:lineRule="auto"/>
        <w:ind w:right="480" w:firstLine="3840" w:firstLineChars="1600"/>
        <w:jc w:val="left"/>
        <w:rPr>
          <w:rFonts w:hAnsi="宋体"/>
          <w:color w:val="auto"/>
          <w:sz w:val="24"/>
        </w:rPr>
      </w:pPr>
      <w:r>
        <w:rPr>
          <w:rFonts w:hint="eastAsia" w:ascii="宋体" w:hAnsi="宋体"/>
          <w:color w:val="auto"/>
          <w:sz w:val="24"/>
        </w:rPr>
        <w:t xml:space="preserve">                  [货币单位：人民币元]</w:t>
      </w:r>
    </w:p>
    <w:tbl>
      <w:tblPr>
        <w:tblStyle w:val="52"/>
        <w:tblW w:w="8672" w:type="dxa"/>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0" w:type="dxa"/>
          <w:bottom w:w="0" w:type="dxa"/>
          <w:right w:w="0" w:type="dxa"/>
        </w:tblCellMar>
      </w:tblPr>
      <w:tblGrid>
        <w:gridCol w:w="2694"/>
        <w:gridCol w:w="1349"/>
        <w:gridCol w:w="4629"/>
      </w:tblGrid>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cantSplit/>
          <w:trHeight w:val="1469" w:hRule="atLeast"/>
          <w:jc w:val="center"/>
        </w:trPr>
        <w:tc>
          <w:tcPr>
            <w:tcW w:w="2694" w:type="dxa"/>
            <w:vMerge w:val="restart"/>
            <w:tcBorders>
              <w:top w:val="single" w:color="auto" w:sz="12" w:space="0"/>
              <w:left w:val="single" w:color="auto" w:sz="12" w:space="0"/>
              <w:bottom w:val="single" w:color="auto" w:sz="4" w:space="0"/>
              <w:right w:val="single" w:color="auto" w:sz="4" w:space="0"/>
            </w:tcBorders>
            <w:vAlign w:val="center"/>
          </w:tcPr>
          <w:p>
            <w:pPr>
              <w:autoSpaceDE w:val="0"/>
              <w:autoSpaceDN w:val="0"/>
              <w:spacing w:line="450" w:lineRule="exact"/>
              <w:jc w:val="center"/>
              <w:textAlignment w:val="bottom"/>
              <w:rPr>
                <w:rFonts w:ascii="宋体" w:hAnsi="宋体"/>
                <w:color w:val="auto"/>
                <w:sz w:val="24"/>
              </w:rPr>
            </w:pPr>
            <w:r>
              <w:rPr>
                <w:rFonts w:hint="eastAsia" w:ascii="宋体" w:hAnsi="宋体"/>
                <w:color w:val="auto"/>
                <w:sz w:val="24"/>
              </w:rPr>
              <w:t>总报价(元)</w:t>
            </w:r>
          </w:p>
        </w:tc>
        <w:tc>
          <w:tcPr>
            <w:tcW w:w="1349" w:type="dxa"/>
            <w:tcBorders>
              <w:top w:val="single" w:color="auto" w:sz="12" w:space="0"/>
              <w:left w:val="single" w:color="auto" w:sz="4" w:space="0"/>
              <w:bottom w:val="single" w:color="auto" w:sz="4" w:space="0"/>
              <w:right w:val="single" w:color="auto" w:sz="4" w:space="0"/>
            </w:tcBorders>
            <w:vAlign w:val="center"/>
          </w:tcPr>
          <w:p>
            <w:pPr>
              <w:autoSpaceDE w:val="0"/>
              <w:autoSpaceDN w:val="0"/>
              <w:spacing w:line="450" w:lineRule="exact"/>
              <w:jc w:val="center"/>
              <w:textAlignment w:val="bottom"/>
              <w:rPr>
                <w:rFonts w:ascii="宋体" w:hAnsi="宋体"/>
                <w:color w:val="auto"/>
                <w:sz w:val="24"/>
              </w:rPr>
            </w:pPr>
            <w:r>
              <w:rPr>
                <w:rFonts w:hint="eastAsia" w:ascii="宋体" w:hAnsi="宋体"/>
                <w:color w:val="auto"/>
                <w:sz w:val="24"/>
              </w:rPr>
              <w:t>大写</w:t>
            </w:r>
          </w:p>
        </w:tc>
        <w:tc>
          <w:tcPr>
            <w:tcW w:w="4629" w:type="dxa"/>
            <w:tcBorders>
              <w:top w:val="single" w:color="auto" w:sz="12" w:space="0"/>
              <w:left w:val="single" w:color="auto" w:sz="4" w:space="0"/>
              <w:bottom w:val="single" w:color="auto" w:sz="4" w:space="0"/>
              <w:right w:val="single" w:color="auto" w:sz="12" w:space="0"/>
            </w:tcBorders>
            <w:vAlign w:val="center"/>
          </w:tcPr>
          <w:p>
            <w:pPr>
              <w:autoSpaceDE w:val="0"/>
              <w:autoSpaceDN w:val="0"/>
              <w:spacing w:line="450" w:lineRule="exact"/>
              <w:jc w:val="center"/>
              <w:textAlignment w:val="bottom"/>
              <w:rPr>
                <w:rFonts w:ascii="宋体" w:hAnsi="宋体"/>
                <w:color w:val="auto"/>
                <w:sz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cantSplit/>
          <w:trHeight w:val="1530" w:hRule="atLeast"/>
          <w:jc w:val="center"/>
        </w:trPr>
        <w:tc>
          <w:tcPr>
            <w:tcW w:w="2694" w:type="dxa"/>
            <w:vMerge w:val="continue"/>
            <w:tcBorders>
              <w:top w:val="single" w:color="auto" w:sz="12" w:space="0"/>
              <w:left w:val="single" w:color="auto" w:sz="12" w:space="0"/>
              <w:bottom w:val="single" w:color="auto" w:sz="4" w:space="0"/>
              <w:right w:val="single" w:color="auto" w:sz="4" w:space="0"/>
            </w:tcBorders>
            <w:vAlign w:val="center"/>
          </w:tcPr>
          <w:p>
            <w:pPr>
              <w:rPr>
                <w:rFonts w:ascii="宋体" w:hAnsi="宋体"/>
                <w:color w:val="auto"/>
                <w:sz w:val="24"/>
              </w:rPr>
            </w:pPr>
          </w:p>
        </w:tc>
        <w:tc>
          <w:tcPr>
            <w:tcW w:w="1349"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450" w:lineRule="exact"/>
              <w:jc w:val="center"/>
              <w:textAlignment w:val="bottom"/>
              <w:rPr>
                <w:rFonts w:ascii="宋体" w:hAnsi="宋体"/>
                <w:color w:val="auto"/>
                <w:sz w:val="24"/>
              </w:rPr>
            </w:pPr>
            <w:r>
              <w:rPr>
                <w:rFonts w:hint="eastAsia" w:ascii="宋体" w:hAnsi="宋体"/>
                <w:color w:val="auto"/>
                <w:sz w:val="24"/>
              </w:rPr>
              <w:t>小写</w:t>
            </w:r>
          </w:p>
        </w:tc>
        <w:tc>
          <w:tcPr>
            <w:tcW w:w="4629" w:type="dxa"/>
            <w:tcBorders>
              <w:top w:val="single" w:color="auto" w:sz="4" w:space="0"/>
              <w:left w:val="single" w:color="auto" w:sz="4" w:space="0"/>
              <w:bottom w:val="single" w:color="auto" w:sz="4" w:space="0"/>
              <w:right w:val="single" w:color="auto" w:sz="12" w:space="0"/>
            </w:tcBorders>
            <w:vAlign w:val="center"/>
          </w:tcPr>
          <w:p>
            <w:pPr>
              <w:autoSpaceDE w:val="0"/>
              <w:autoSpaceDN w:val="0"/>
              <w:spacing w:line="450" w:lineRule="exact"/>
              <w:jc w:val="center"/>
              <w:textAlignment w:val="bottom"/>
              <w:rPr>
                <w:rFonts w:ascii="宋体" w:hAnsi="宋体"/>
                <w:color w:val="auto"/>
                <w:sz w:val="24"/>
              </w:rPr>
            </w:pPr>
          </w:p>
        </w:tc>
      </w:tr>
    </w:tbl>
    <w:p>
      <w:pPr>
        <w:spacing w:line="360" w:lineRule="auto"/>
        <w:rPr>
          <w:rFonts w:ascii="宋体" w:hAnsi="宋体"/>
          <w:color w:val="auto"/>
          <w:sz w:val="24"/>
        </w:rPr>
      </w:pPr>
      <w:r>
        <w:rPr>
          <w:rFonts w:hint="eastAsia" w:ascii="宋体" w:hAnsi="宋体"/>
          <w:b/>
          <w:color w:val="auto"/>
          <w:szCs w:val="21"/>
        </w:rPr>
        <w:t>填报要求：</w:t>
      </w:r>
    </w:p>
    <w:p>
      <w:pPr>
        <w:pStyle w:val="16"/>
        <w:keepNext w:val="0"/>
        <w:keepLines w:val="0"/>
        <w:pageBreakBefore w:val="0"/>
        <w:widowControl w:val="0"/>
        <w:kinsoku/>
        <w:wordWrap/>
        <w:overflowPunct/>
        <w:topLinePunct w:val="0"/>
        <w:autoSpaceDE/>
        <w:autoSpaceDN/>
        <w:bidi w:val="0"/>
        <w:adjustRightInd/>
        <w:snapToGrid/>
        <w:spacing w:line="360" w:lineRule="auto"/>
        <w:ind w:firstLineChars="200"/>
        <w:textAlignment w:val="auto"/>
        <w:rPr>
          <w:rFonts w:ascii="宋体" w:hAnsi="宋体"/>
          <w:color w:val="auto"/>
          <w:sz w:val="21"/>
          <w:szCs w:val="21"/>
        </w:rPr>
      </w:pPr>
      <w:r>
        <w:rPr>
          <w:rFonts w:hint="eastAsia" w:ascii="宋体" w:hAnsi="宋体"/>
          <w:color w:val="auto"/>
          <w:sz w:val="21"/>
          <w:szCs w:val="21"/>
        </w:rPr>
        <w:t>1.总报价包括项目服务过程中所需的人员工资、奖金、节假日加班费、社会保险（养老、医保、失业、工伤、生育）、公积金、交通费、住宿费、办公通讯费等及管理费、利润、税金等全部费用。</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b/>
          <w:i/>
          <w:color w:val="auto"/>
          <w:szCs w:val="21"/>
          <w:u w:val="single"/>
        </w:rPr>
      </w:pPr>
      <w:r>
        <w:rPr>
          <w:rFonts w:hint="eastAsia" w:ascii="宋体" w:hAnsi="宋体"/>
          <w:color w:val="auto"/>
          <w:kern w:val="0"/>
          <w:szCs w:val="21"/>
        </w:rPr>
        <w:t>2.报价一经涂改，应在涂改处加盖单位公章，或者由法定代表人或全权代表签字或盖章，否则作无效标处理。</w:t>
      </w:r>
    </w:p>
    <w:p>
      <w:pPr>
        <w:spacing w:line="360" w:lineRule="auto"/>
        <w:ind w:left="420"/>
        <w:rPr>
          <w:rFonts w:ascii="宋体" w:hAnsi="宋体"/>
          <w:color w:val="auto"/>
          <w:sz w:val="24"/>
        </w:rPr>
      </w:pPr>
    </w:p>
    <w:p>
      <w:pPr>
        <w:spacing w:line="320" w:lineRule="exact"/>
        <w:ind w:left="420"/>
        <w:rPr>
          <w:rFonts w:ascii="宋体" w:hAnsi="宋体"/>
          <w:color w:val="auto"/>
          <w:sz w:val="24"/>
        </w:rPr>
      </w:pPr>
    </w:p>
    <w:p>
      <w:pPr>
        <w:spacing w:line="320" w:lineRule="exact"/>
        <w:ind w:left="420"/>
        <w:rPr>
          <w:rFonts w:ascii="宋体" w:hAnsi="宋体"/>
          <w:color w:val="auto"/>
          <w:sz w:val="24"/>
          <w:u w:val="single"/>
        </w:rPr>
      </w:pPr>
      <w:r>
        <w:rPr>
          <w:rFonts w:hint="eastAsia" w:ascii="宋体" w:hAnsi="宋体"/>
          <w:color w:val="auto"/>
          <w:sz w:val="24"/>
        </w:rPr>
        <w:t>磋商供应商名称（盖章）：</w:t>
      </w:r>
    </w:p>
    <w:p>
      <w:pPr>
        <w:spacing w:line="320" w:lineRule="exact"/>
        <w:ind w:left="420"/>
        <w:rPr>
          <w:rFonts w:ascii="宋体" w:hAnsi="宋体"/>
          <w:color w:val="auto"/>
          <w:sz w:val="24"/>
        </w:rPr>
      </w:pPr>
    </w:p>
    <w:p>
      <w:pPr>
        <w:spacing w:line="320" w:lineRule="exact"/>
        <w:ind w:firstLine="435"/>
        <w:rPr>
          <w:rFonts w:ascii="宋体" w:hAnsi="宋体"/>
          <w:color w:val="auto"/>
          <w:sz w:val="24"/>
        </w:rPr>
      </w:pPr>
      <w:r>
        <w:rPr>
          <w:rFonts w:hint="eastAsia" w:ascii="宋体" w:hAnsi="宋体"/>
          <w:color w:val="auto"/>
          <w:sz w:val="24"/>
        </w:rPr>
        <w:t>磋商供应商代表签字：</w:t>
      </w:r>
    </w:p>
    <w:p>
      <w:pPr>
        <w:spacing w:line="320" w:lineRule="exact"/>
        <w:ind w:firstLine="435"/>
        <w:rPr>
          <w:rFonts w:ascii="宋体" w:hAnsi="宋体"/>
          <w:color w:val="auto"/>
          <w:sz w:val="24"/>
        </w:rPr>
      </w:pPr>
    </w:p>
    <w:p>
      <w:pPr>
        <w:spacing w:line="320" w:lineRule="exact"/>
        <w:ind w:firstLine="435"/>
        <w:rPr>
          <w:rFonts w:ascii="宋体" w:hAnsi="宋体"/>
          <w:color w:val="auto"/>
          <w:sz w:val="24"/>
        </w:rPr>
      </w:pPr>
      <w:r>
        <w:rPr>
          <w:rFonts w:hint="eastAsia" w:ascii="宋体" w:hAnsi="宋体"/>
          <w:color w:val="auto"/>
          <w:sz w:val="24"/>
        </w:rPr>
        <w:t>职        务：</w:t>
      </w:r>
    </w:p>
    <w:p>
      <w:pPr>
        <w:spacing w:line="320" w:lineRule="exact"/>
        <w:ind w:firstLine="435"/>
        <w:rPr>
          <w:rFonts w:ascii="宋体" w:hAnsi="宋体"/>
          <w:color w:val="auto"/>
          <w:sz w:val="24"/>
        </w:rPr>
      </w:pPr>
    </w:p>
    <w:p>
      <w:pPr>
        <w:spacing w:line="320" w:lineRule="exact"/>
        <w:ind w:firstLine="435"/>
        <w:rPr>
          <w:rFonts w:ascii="宋体" w:hAnsi="宋体"/>
          <w:color w:val="auto"/>
          <w:sz w:val="24"/>
        </w:rPr>
      </w:pPr>
      <w:r>
        <w:rPr>
          <w:rFonts w:hint="eastAsia" w:ascii="宋体" w:hAnsi="宋体"/>
          <w:color w:val="auto"/>
          <w:sz w:val="24"/>
        </w:rPr>
        <w:t>日        期：</w:t>
      </w:r>
    </w:p>
    <w:p>
      <w:pPr>
        <w:snapToGrid w:val="0"/>
        <w:spacing w:before="50" w:after="50"/>
        <w:jc w:val="center"/>
        <w:rPr>
          <w:rFonts w:ascii="宋体" w:hAnsi="宋体"/>
          <w:b/>
          <w:color w:val="auto"/>
          <w:sz w:val="24"/>
        </w:rPr>
      </w:pPr>
    </w:p>
    <w:p>
      <w:pPr>
        <w:spacing w:line="450" w:lineRule="atLeast"/>
        <w:rPr>
          <w:rFonts w:ascii="宋体" w:hAnsi="宋体"/>
          <w:b/>
          <w:color w:val="auto"/>
          <w:sz w:val="24"/>
          <w:szCs w:val="20"/>
        </w:rPr>
      </w:pPr>
    </w:p>
    <w:p>
      <w:pPr>
        <w:widowControl/>
        <w:jc w:val="left"/>
        <w:rPr>
          <w:rFonts w:hAnsi="宋体"/>
          <w:b/>
          <w:color w:val="auto"/>
          <w:sz w:val="24"/>
        </w:rPr>
      </w:pPr>
      <w:r>
        <w:rPr>
          <w:rFonts w:ascii="宋体" w:hAnsi="宋体"/>
          <w:b/>
          <w:color w:val="auto"/>
          <w:sz w:val="24"/>
          <w:szCs w:val="20"/>
        </w:rPr>
        <w:br w:type="page"/>
      </w:r>
      <w:r>
        <w:rPr>
          <w:rFonts w:hint="eastAsia" w:ascii="宋体" w:hAnsi="宋体"/>
          <w:b/>
          <w:color w:val="auto"/>
          <w:sz w:val="24"/>
          <w:szCs w:val="20"/>
        </w:rPr>
        <w:t>附件6：</w:t>
      </w:r>
    </w:p>
    <w:p>
      <w:pPr>
        <w:spacing w:afterLines="100" w:line="600" w:lineRule="exact"/>
        <w:jc w:val="center"/>
        <w:rPr>
          <w:rFonts w:hint="eastAsia" w:ascii="宋体" w:hAnsi="宋体" w:cs="仿宋_GB2312"/>
          <w:b/>
          <w:bCs/>
          <w:color w:val="auto"/>
          <w:kern w:val="0"/>
          <w:sz w:val="30"/>
          <w:szCs w:val="30"/>
          <w:lang w:val="zh-CN"/>
        </w:rPr>
      </w:pPr>
      <w:r>
        <w:rPr>
          <w:rFonts w:hint="eastAsia" w:ascii="宋体" w:hAnsi="宋体" w:cs="仿宋_GB2312"/>
          <w:b/>
          <w:bCs/>
          <w:color w:val="auto"/>
          <w:kern w:val="0"/>
          <w:sz w:val="30"/>
          <w:szCs w:val="30"/>
          <w:lang w:val="zh-CN"/>
        </w:rPr>
        <w:t>无重大违法记录声明书</w:t>
      </w:r>
    </w:p>
    <w:p>
      <w:pPr>
        <w:pStyle w:val="61"/>
        <w:rPr>
          <w:color w:val="auto"/>
        </w:rPr>
      </w:pP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ascii="宋体" w:hAnsi="宋体" w:cs="宋体"/>
          <w:color w:val="auto"/>
          <w:sz w:val="23"/>
          <w:szCs w:val="23"/>
        </w:rPr>
      </w:pPr>
      <w:r>
        <w:rPr>
          <w:rFonts w:hint="eastAsia" w:ascii="Arial" w:hAnsi="Arial" w:cs="Arial"/>
          <w:color w:val="auto"/>
          <w:sz w:val="24"/>
        </w:rPr>
        <w:t>仙居县综合行政执法局：</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ascii="Arial" w:hAnsi="Arial" w:cs="Arial"/>
          <w:color w:val="auto"/>
          <w:sz w:val="24"/>
        </w:rPr>
      </w:pPr>
      <w:r>
        <w:rPr>
          <w:rFonts w:hint="eastAsia" w:ascii="Arial" w:hAnsi="Arial" w:cs="Arial"/>
          <w:color w:val="auto"/>
          <w:sz w:val="24"/>
        </w:rPr>
        <w:t>我方郑重声明：我方参加本项目投标活动前三年内无重大违法记录（重大违法记录是指供应商因违法经营受到刑事处罚或者责令停产停业、吊销许可证或者执照、较大数额罚款等行政处罚），符合《中华人民共和国政府采购法》、《中华人民共和国政府采购法实施条例》的规定。我方对此声明负全部法律责任。</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ascii="仿宋_GB2312" w:eastAsia="仿宋_GB2312"/>
          <w:color w:val="auto"/>
          <w:spacing w:val="6"/>
          <w:sz w:val="30"/>
          <w:szCs w:val="30"/>
        </w:rPr>
      </w:pPr>
      <w:r>
        <w:rPr>
          <w:rFonts w:hint="eastAsia" w:ascii="Arial" w:hAnsi="Arial" w:cs="Arial"/>
          <w:color w:val="auto"/>
          <w:sz w:val="24"/>
        </w:rPr>
        <w:t>特此声明。</w:t>
      </w:r>
    </w:p>
    <w:p>
      <w:pPr>
        <w:pStyle w:val="29"/>
        <w:spacing w:before="156" w:after="156"/>
        <w:jc w:val="center"/>
        <w:rPr>
          <w:rFonts w:ascii="仿宋_GB2312" w:eastAsia="仿宋_GB2312"/>
          <w:color w:val="auto"/>
          <w:sz w:val="30"/>
        </w:rPr>
      </w:pPr>
    </w:p>
    <w:p>
      <w:pPr>
        <w:spacing w:line="450" w:lineRule="atLeast"/>
        <w:jc w:val="left"/>
        <w:rPr>
          <w:rFonts w:ascii="Arial" w:hAnsi="Arial" w:cs="Arial"/>
          <w:color w:val="auto"/>
          <w:sz w:val="24"/>
        </w:rPr>
      </w:pPr>
      <w:r>
        <w:rPr>
          <w:rFonts w:hint="eastAsia" w:ascii="Arial" w:hAnsi="Arial" w:cs="Arial"/>
          <w:color w:val="auto"/>
          <w:sz w:val="24"/>
        </w:rPr>
        <w:t>声明人(盖单位章)：</w:t>
      </w:r>
    </w:p>
    <w:p>
      <w:pPr>
        <w:spacing w:line="450" w:lineRule="atLeast"/>
        <w:ind w:firstLine="240" w:firstLineChars="100"/>
        <w:jc w:val="left"/>
        <w:rPr>
          <w:rFonts w:ascii="Arial" w:hAnsi="Arial" w:cs="Arial"/>
          <w:color w:val="auto"/>
          <w:sz w:val="24"/>
        </w:rPr>
      </w:pPr>
    </w:p>
    <w:p>
      <w:pPr>
        <w:spacing w:line="450" w:lineRule="atLeast"/>
        <w:ind w:firstLine="2520" w:firstLineChars="1050"/>
        <w:jc w:val="left"/>
        <w:rPr>
          <w:rFonts w:ascii="Arial" w:hAnsi="Arial" w:cs="Arial"/>
          <w:color w:val="auto"/>
          <w:sz w:val="24"/>
        </w:rPr>
      </w:pPr>
    </w:p>
    <w:p>
      <w:pPr>
        <w:spacing w:line="450" w:lineRule="atLeast"/>
        <w:jc w:val="left"/>
        <w:rPr>
          <w:rFonts w:ascii="宋体" w:hAnsi="宋体" w:cs="宋体"/>
          <w:color w:val="auto"/>
          <w:sz w:val="23"/>
          <w:szCs w:val="23"/>
        </w:rPr>
      </w:pPr>
      <w:r>
        <w:rPr>
          <w:rFonts w:hint="eastAsia" w:ascii="Arial" w:hAnsi="Arial" w:cs="Arial"/>
          <w:color w:val="auto"/>
          <w:sz w:val="24"/>
        </w:rPr>
        <w:t>法定代表人（负责人）或全权代表(盖章或签字)：</w:t>
      </w:r>
    </w:p>
    <w:p>
      <w:pPr>
        <w:spacing w:line="450" w:lineRule="atLeast"/>
        <w:jc w:val="left"/>
        <w:rPr>
          <w:rFonts w:ascii="宋体" w:hAnsi="宋体" w:cs="宋体"/>
          <w:color w:val="auto"/>
          <w:sz w:val="23"/>
          <w:szCs w:val="23"/>
        </w:rPr>
      </w:pPr>
    </w:p>
    <w:p>
      <w:pPr>
        <w:pStyle w:val="29"/>
        <w:spacing w:before="156" w:after="156" w:line="360" w:lineRule="auto"/>
        <w:rPr>
          <w:color w:val="auto"/>
        </w:rPr>
      </w:pPr>
      <w:r>
        <w:rPr>
          <w:rFonts w:hint="eastAsia"/>
          <w:color w:val="auto"/>
        </w:rPr>
        <w:t xml:space="preserve">                   </w:t>
      </w:r>
    </w:p>
    <w:p>
      <w:pPr>
        <w:snapToGrid w:val="0"/>
        <w:spacing w:before="50" w:after="50"/>
        <w:ind w:right="420" w:firstLine="6600" w:firstLineChars="2750"/>
        <w:rPr>
          <w:rFonts w:ascii="Arial" w:hAnsi="Arial" w:cs="Arial"/>
          <w:color w:val="auto"/>
          <w:sz w:val="24"/>
        </w:rPr>
      </w:pPr>
      <w:r>
        <w:rPr>
          <w:rFonts w:hint="eastAsia" w:ascii="Arial" w:hAnsi="Arial" w:cs="Arial"/>
          <w:color w:val="auto"/>
          <w:sz w:val="24"/>
        </w:rPr>
        <w:t>日</w:t>
      </w:r>
      <w:r>
        <w:rPr>
          <w:rFonts w:hint="eastAsia" w:ascii="Arial" w:hAnsi="Arial" w:cs="Arial"/>
          <w:color w:val="auto"/>
          <w:sz w:val="24"/>
          <w:lang w:val="en-US" w:eastAsia="zh-CN"/>
        </w:rPr>
        <w:t xml:space="preserve">  </w:t>
      </w:r>
      <w:r>
        <w:rPr>
          <w:rFonts w:hint="eastAsia" w:ascii="Arial" w:hAnsi="Arial" w:cs="Arial"/>
          <w:color w:val="auto"/>
          <w:sz w:val="24"/>
        </w:rPr>
        <w:t>期：</w:t>
      </w:r>
    </w:p>
    <w:p>
      <w:pPr>
        <w:pStyle w:val="29"/>
        <w:spacing w:before="156" w:after="156" w:line="360" w:lineRule="auto"/>
        <w:outlineLvl w:val="1"/>
        <w:rPr>
          <w:color w:val="auto"/>
        </w:rPr>
      </w:pPr>
    </w:p>
    <w:p>
      <w:pPr>
        <w:pStyle w:val="29"/>
        <w:spacing w:before="156" w:after="156" w:line="360" w:lineRule="auto"/>
        <w:outlineLvl w:val="1"/>
        <w:rPr>
          <w:color w:val="auto"/>
        </w:rPr>
      </w:pPr>
    </w:p>
    <w:p>
      <w:pPr>
        <w:pStyle w:val="29"/>
        <w:spacing w:before="156" w:after="156" w:line="360" w:lineRule="auto"/>
        <w:outlineLvl w:val="1"/>
        <w:rPr>
          <w:color w:val="auto"/>
        </w:rPr>
      </w:pPr>
    </w:p>
    <w:p>
      <w:pPr>
        <w:pStyle w:val="29"/>
        <w:spacing w:before="156" w:after="156" w:line="360" w:lineRule="auto"/>
        <w:outlineLvl w:val="1"/>
        <w:rPr>
          <w:color w:val="auto"/>
        </w:rPr>
      </w:pPr>
    </w:p>
    <w:p>
      <w:pPr>
        <w:pStyle w:val="29"/>
        <w:spacing w:before="156" w:after="156" w:line="360" w:lineRule="auto"/>
        <w:outlineLvl w:val="1"/>
        <w:rPr>
          <w:color w:val="auto"/>
        </w:rPr>
      </w:pPr>
    </w:p>
    <w:p>
      <w:pPr>
        <w:pStyle w:val="29"/>
        <w:spacing w:before="156" w:after="156" w:line="360" w:lineRule="auto"/>
        <w:outlineLvl w:val="1"/>
        <w:rPr>
          <w:color w:val="auto"/>
        </w:rPr>
      </w:pPr>
    </w:p>
    <w:p>
      <w:pPr>
        <w:pStyle w:val="29"/>
        <w:spacing w:before="156" w:after="156" w:line="360" w:lineRule="auto"/>
        <w:outlineLvl w:val="1"/>
        <w:rPr>
          <w:color w:val="auto"/>
        </w:rPr>
      </w:pPr>
    </w:p>
    <w:p>
      <w:pPr>
        <w:pStyle w:val="29"/>
        <w:spacing w:before="156" w:after="156" w:line="360" w:lineRule="auto"/>
        <w:outlineLvl w:val="1"/>
        <w:rPr>
          <w:color w:val="auto"/>
        </w:rPr>
      </w:pPr>
    </w:p>
    <w:p>
      <w:pPr>
        <w:spacing w:line="450" w:lineRule="atLeast"/>
        <w:rPr>
          <w:rFonts w:ascii="宋体" w:hAnsi="宋体"/>
          <w:b/>
          <w:color w:val="auto"/>
          <w:sz w:val="24"/>
          <w:szCs w:val="20"/>
        </w:rPr>
      </w:pPr>
    </w:p>
    <w:p>
      <w:pPr>
        <w:widowControl/>
        <w:jc w:val="left"/>
        <w:rPr>
          <w:rFonts w:hAnsi="宋体"/>
          <w:b/>
          <w:color w:val="auto"/>
          <w:sz w:val="24"/>
        </w:rPr>
      </w:pPr>
      <w:r>
        <w:rPr>
          <w:rFonts w:ascii="宋体" w:hAnsi="宋体"/>
          <w:b/>
          <w:color w:val="auto"/>
          <w:sz w:val="24"/>
          <w:szCs w:val="20"/>
        </w:rPr>
        <w:br w:type="page"/>
      </w:r>
      <w:r>
        <w:rPr>
          <w:rFonts w:hint="eastAsia" w:ascii="宋体" w:hAnsi="宋体"/>
          <w:b/>
          <w:color w:val="auto"/>
          <w:sz w:val="24"/>
          <w:szCs w:val="20"/>
        </w:rPr>
        <w:t>附件7：</w:t>
      </w:r>
    </w:p>
    <w:p>
      <w:pPr>
        <w:pStyle w:val="29"/>
        <w:spacing w:before="156" w:after="156" w:line="360" w:lineRule="auto"/>
        <w:jc w:val="center"/>
        <w:outlineLvl w:val="1"/>
        <w:rPr>
          <w:rFonts w:hint="eastAsia"/>
          <w:color w:val="auto"/>
          <w:sz w:val="44"/>
          <w:szCs w:val="44"/>
        </w:rPr>
      </w:pPr>
      <w:r>
        <w:rPr>
          <w:rFonts w:hint="eastAsia"/>
          <w:color w:val="auto"/>
          <w:sz w:val="44"/>
          <w:szCs w:val="44"/>
        </w:rPr>
        <w:t>小微企业政府采购优惠政策声明文件</w:t>
      </w:r>
    </w:p>
    <w:p>
      <w:pPr>
        <w:pStyle w:val="29"/>
        <w:spacing w:before="156" w:after="156" w:line="360" w:lineRule="auto"/>
        <w:jc w:val="center"/>
        <w:outlineLvl w:val="1"/>
        <w:rPr>
          <w:rFonts w:ascii="宋体" w:hAnsi="宋体"/>
          <w:b/>
          <w:color w:val="auto"/>
          <w:sz w:val="32"/>
          <w:szCs w:val="32"/>
          <w:lang w:val="en-GB"/>
        </w:rPr>
      </w:pPr>
      <w:r>
        <w:rPr>
          <w:rFonts w:hint="eastAsia" w:ascii="宋体" w:hAnsi="宋体"/>
          <w:b/>
          <w:color w:val="auto"/>
          <w:sz w:val="32"/>
          <w:szCs w:val="32"/>
          <w:lang w:val="en-GB"/>
        </w:rPr>
        <w:t>（1）小微企业声明函</w:t>
      </w:r>
    </w:p>
    <w:p>
      <w:pPr>
        <w:pStyle w:val="187"/>
        <w:keepNext w:val="0"/>
        <w:keepLines w:val="0"/>
        <w:pageBreakBefore w:val="0"/>
        <w:widowControl w:val="0"/>
        <w:kinsoku/>
        <w:wordWrap/>
        <w:overflowPunct/>
        <w:topLinePunct w:val="0"/>
        <w:autoSpaceDE/>
        <w:autoSpaceDN/>
        <w:bidi w:val="0"/>
        <w:adjustRightInd/>
        <w:snapToGrid w:val="0"/>
        <w:spacing w:beforeAutospacing="0" w:afterAutospacing="0" w:line="360" w:lineRule="auto"/>
        <w:ind w:firstLine="480" w:firstLineChars="200"/>
        <w:textAlignment w:val="auto"/>
        <w:rPr>
          <w:rFonts w:ascii="宋体" w:hAnsi="宋体"/>
          <w:color w:val="auto"/>
          <w:spacing w:val="6"/>
          <w:sz w:val="24"/>
        </w:rPr>
      </w:pPr>
      <w:r>
        <w:rPr>
          <w:rFonts w:hint="eastAsia" w:ascii="宋体" w:hAnsi="宋体"/>
          <w:color w:val="auto"/>
          <w:sz w:val="24"/>
          <w:lang w:val="zh-CN"/>
        </w:rPr>
        <w:t>本公司郑重声明，根据《政府采购促进中小企业发展暂行办法》（财库[2011]181号）的规定，本公司为______（请填写：小型、微型）企业。即，本公司同时满足以下条件：</w:t>
      </w:r>
    </w:p>
    <w:p>
      <w:pPr>
        <w:pStyle w:val="187"/>
        <w:keepNext w:val="0"/>
        <w:keepLines w:val="0"/>
        <w:pageBreakBefore w:val="0"/>
        <w:widowControl w:val="0"/>
        <w:kinsoku/>
        <w:wordWrap/>
        <w:overflowPunct/>
        <w:topLinePunct w:val="0"/>
        <w:autoSpaceDE/>
        <w:autoSpaceDN/>
        <w:bidi w:val="0"/>
        <w:adjustRightInd/>
        <w:snapToGrid w:val="0"/>
        <w:spacing w:beforeAutospacing="0" w:afterAutospacing="0" w:line="360" w:lineRule="auto"/>
        <w:ind w:firstLine="480" w:firstLineChars="200"/>
        <w:textAlignment w:val="auto"/>
        <w:rPr>
          <w:rFonts w:ascii="宋体" w:hAnsi="宋体"/>
          <w:color w:val="auto"/>
          <w:spacing w:val="6"/>
          <w:sz w:val="24"/>
        </w:rPr>
      </w:pPr>
      <w:r>
        <w:rPr>
          <w:rFonts w:hint="eastAsia" w:ascii="宋体" w:hAnsi="宋体"/>
          <w:color w:val="auto"/>
          <w:sz w:val="24"/>
          <w:lang w:val="zh-CN"/>
        </w:rPr>
        <w:t>1.根据《工业和信息化部、国家统计局、国家发展和改革委员会、财政部关于印发中小企业划型标准规定的通知》（工信部联企业[2011]300号）规定的划分标准：第四条第______项______行业，本公司</w:t>
      </w:r>
      <w:r>
        <w:rPr>
          <w:rFonts w:hint="eastAsia" w:ascii="宋体" w:hAnsi="宋体"/>
          <w:b/>
          <w:i/>
          <w:color w:val="auto"/>
          <w:spacing w:val="6"/>
          <w:sz w:val="24"/>
          <w:u w:val="dash"/>
        </w:rPr>
        <w:t>（此处填写从业人员和营业收入的具体数据）</w:t>
      </w:r>
      <w:r>
        <w:rPr>
          <w:rFonts w:hint="eastAsia" w:ascii="宋体" w:hAnsi="宋体"/>
          <w:color w:val="auto"/>
          <w:spacing w:val="6"/>
          <w:sz w:val="24"/>
        </w:rPr>
        <w:t>，</w:t>
      </w:r>
      <w:r>
        <w:rPr>
          <w:rFonts w:hint="eastAsia" w:ascii="宋体" w:hAnsi="宋体"/>
          <w:color w:val="auto"/>
          <w:sz w:val="24"/>
          <w:lang w:val="zh-CN"/>
        </w:rPr>
        <w:t>为______（请填写：小型、微型）企业。</w:t>
      </w:r>
    </w:p>
    <w:p>
      <w:pPr>
        <w:pStyle w:val="187"/>
        <w:keepNext w:val="0"/>
        <w:keepLines w:val="0"/>
        <w:pageBreakBefore w:val="0"/>
        <w:widowControl w:val="0"/>
        <w:kinsoku/>
        <w:wordWrap/>
        <w:overflowPunct/>
        <w:topLinePunct w:val="0"/>
        <w:autoSpaceDE/>
        <w:autoSpaceDN/>
        <w:bidi w:val="0"/>
        <w:adjustRightInd/>
        <w:snapToGrid w:val="0"/>
        <w:spacing w:beforeAutospacing="0" w:afterAutospacing="0" w:line="360" w:lineRule="auto"/>
        <w:ind w:firstLine="480" w:firstLineChars="200"/>
        <w:textAlignment w:val="auto"/>
        <w:rPr>
          <w:rFonts w:ascii="宋体" w:hAnsi="宋体"/>
          <w:color w:val="auto"/>
          <w:spacing w:val="6"/>
          <w:sz w:val="24"/>
          <w:u w:val="single"/>
        </w:rPr>
      </w:pPr>
      <w:r>
        <w:rPr>
          <w:rFonts w:hint="eastAsia" w:ascii="宋体" w:hAnsi="宋体"/>
          <w:color w:val="auto"/>
          <w:sz w:val="24"/>
          <w:lang w:val="zh-CN"/>
        </w:rPr>
        <w:t>2.本公司参加</w:t>
      </w:r>
      <w:r>
        <w:rPr>
          <w:rFonts w:hint="eastAsia" w:ascii="宋体" w:hAnsi="宋体"/>
          <w:color w:val="auto"/>
          <w:sz w:val="24"/>
          <w:lang w:val="zh-CN" w:eastAsia="zh-CN"/>
        </w:rPr>
        <w:t>浙江建效工程管理咨询有限公司</w:t>
      </w:r>
      <w:r>
        <w:rPr>
          <w:rFonts w:hint="eastAsia" w:ascii="宋体" w:hAnsi="宋体"/>
          <w:color w:val="auto"/>
          <w:sz w:val="24"/>
          <w:lang w:val="zh-CN"/>
        </w:rPr>
        <w:t>组织</w:t>
      </w:r>
      <w:r>
        <w:rPr>
          <w:rFonts w:hint="eastAsia" w:ascii="宋体" w:hAnsi="宋体"/>
          <w:color w:val="auto"/>
          <w:spacing w:val="6"/>
          <w:sz w:val="24"/>
        </w:rPr>
        <w:t>的</w:t>
      </w:r>
      <w:r>
        <w:rPr>
          <w:rFonts w:hint="eastAsia" w:ascii="宋体" w:hAnsi="宋体"/>
          <w:color w:val="auto"/>
          <w:spacing w:val="6"/>
          <w:sz w:val="24"/>
          <w:u w:val="single"/>
        </w:rPr>
        <w:t xml:space="preserve">                    （</w:t>
      </w:r>
      <w:r>
        <w:rPr>
          <w:rFonts w:hint="eastAsia" w:ascii="宋体" w:hAnsi="宋体"/>
          <w:color w:val="auto"/>
          <w:sz w:val="24"/>
          <w:lang w:val="zh-CN"/>
        </w:rPr>
        <w:t>采购项目）（项目编号：</w:t>
      </w:r>
      <w:r>
        <w:rPr>
          <w:rFonts w:hint="eastAsia" w:ascii="宋体" w:hAnsi="宋体"/>
          <w:color w:val="auto"/>
          <w:spacing w:val="6"/>
          <w:sz w:val="24"/>
        </w:rPr>
        <w:t>）</w:t>
      </w:r>
      <w:r>
        <w:rPr>
          <w:rFonts w:hint="eastAsia" w:ascii="宋体" w:hAnsi="宋体"/>
          <w:color w:val="auto"/>
          <w:sz w:val="24"/>
          <w:lang w:val="zh-CN"/>
        </w:rPr>
        <w:t>采购活动</w:t>
      </w:r>
      <w:r>
        <w:rPr>
          <w:rFonts w:hint="eastAsia" w:ascii="宋体" w:hAnsi="宋体"/>
          <w:b/>
          <w:color w:val="auto"/>
          <w:sz w:val="24"/>
          <w:lang w:val="zh-CN"/>
        </w:rPr>
        <w:t>提供本企业制造的货物，由本企业承担工程、提供服务，或者提供其他</w:t>
      </w:r>
      <w:r>
        <w:rPr>
          <w:rFonts w:hint="eastAsia" w:ascii="宋体" w:hAnsi="宋体"/>
          <w:b/>
          <w:color w:val="auto"/>
          <w:spacing w:val="6"/>
          <w:sz w:val="24"/>
        </w:rPr>
        <w:t>______</w:t>
      </w:r>
      <w:r>
        <w:rPr>
          <w:rFonts w:hint="eastAsia" w:ascii="宋体" w:hAnsi="宋体"/>
          <w:b/>
          <w:color w:val="auto"/>
          <w:sz w:val="24"/>
          <w:lang w:val="zh-CN"/>
        </w:rPr>
        <w:t>（请填写：小型、微型）企业制造的货物</w:t>
      </w:r>
      <w:r>
        <w:rPr>
          <w:rFonts w:hint="eastAsia" w:ascii="宋体" w:hAnsi="宋体"/>
          <w:color w:val="auto"/>
          <w:sz w:val="24"/>
          <w:lang w:val="zh-CN"/>
        </w:rPr>
        <w:t>。本条所称货物不包括使用大、中型企业注册商标的货物。</w:t>
      </w:r>
    </w:p>
    <w:p>
      <w:pPr>
        <w:pStyle w:val="187"/>
        <w:keepNext w:val="0"/>
        <w:keepLines w:val="0"/>
        <w:pageBreakBefore w:val="0"/>
        <w:widowControl w:val="0"/>
        <w:kinsoku/>
        <w:wordWrap/>
        <w:overflowPunct/>
        <w:topLinePunct w:val="0"/>
        <w:autoSpaceDE/>
        <w:autoSpaceDN/>
        <w:bidi w:val="0"/>
        <w:adjustRightInd/>
        <w:snapToGrid w:val="0"/>
        <w:spacing w:beforeAutospacing="0" w:afterAutospacing="0" w:line="360" w:lineRule="auto"/>
        <w:ind w:firstLine="480" w:firstLineChars="200"/>
        <w:textAlignment w:val="auto"/>
        <w:rPr>
          <w:rFonts w:ascii="宋体" w:hAnsi="宋体"/>
          <w:color w:val="auto"/>
          <w:spacing w:val="6"/>
          <w:szCs w:val="21"/>
        </w:rPr>
      </w:pPr>
      <w:r>
        <w:rPr>
          <w:rFonts w:hint="eastAsia" w:ascii="宋体" w:hAnsi="宋体"/>
          <w:color w:val="auto"/>
          <w:sz w:val="24"/>
          <w:lang w:val="zh-CN"/>
        </w:rPr>
        <w:t>本公司对上述声明的真实性负责。如有虚假，将依法承担相应责任。</w:t>
      </w:r>
    </w:p>
    <w:p>
      <w:pPr>
        <w:snapToGrid w:val="0"/>
        <w:spacing w:line="348" w:lineRule="auto"/>
        <w:ind w:firstLine="4080" w:firstLineChars="1700"/>
        <w:rPr>
          <w:rFonts w:ascii="宋体" w:hAnsi="宋体"/>
          <w:color w:val="auto"/>
          <w:sz w:val="24"/>
          <w:lang w:val="zh-CN"/>
        </w:rPr>
      </w:pPr>
      <w:r>
        <w:rPr>
          <w:rFonts w:hint="eastAsia" w:ascii="宋体" w:hAnsi="宋体"/>
          <w:color w:val="auto"/>
          <w:sz w:val="24"/>
          <w:lang w:val="zh-CN"/>
        </w:rPr>
        <w:t>投 标 人</w:t>
      </w:r>
      <w:r>
        <w:rPr>
          <w:rFonts w:hint="eastAsia" w:ascii="宋体" w:hAnsi="宋体"/>
          <w:color w:val="auto"/>
          <w:sz w:val="24"/>
          <w:lang w:val="en-US" w:eastAsia="zh-CN"/>
        </w:rPr>
        <w:t xml:space="preserve"> </w:t>
      </w:r>
      <w:r>
        <w:rPr>
          <w:rFonts w:hint="eastAsia" w:ascii="宋体" w:hAnsi="宋体"/>
          <w:color w:val="auto"/>
          <w:sz w:val="24"/>
          <w:lang w:val="zh-CN"/>
        </w:rPr>
        <w:t>（盖单位公章）：</w:t>
      </w:r>
    </w:p>
    <w:p>
      <w:pPr>
        <w:snapToGrid w:val="0"/>
        <w:spacing w:line="348" w:lineRule="auto"/>
        <w:ind w:firstLine="6000" w:firstLineChars="2500"/>
        <w:rPr>
          <w:rFonts w:ascii="宋体" w:hAnsi="宋体"/>
          <w:color w:val="auto"/>
          <w:sz w:val="24"/>
          <w:lang w:val="zh-CN"/>
        </w:rPr>
      </w:pPr>
      <w:r>
        <w:rPr>
          <w:rFonts w:hint="eastAsia" w:ascii="宋体" w:hAnsi="宋体"/>
          <w:color w:val="auto"/>
          <w:sz w:val="24"/>
          <w:lang w:val="zh-CN"/>
        </w:rPr>
        <w:t>日</w:t>
      </w:r>
      <w:r>
        <w:rPr>
          <w:rFonts w:hint="eastAsia" w:ascii="宋体" w:hAnsi="宋体"/>
          <w:color w:val="auto"/>
          <w:sz w:val="24"/>
          <w:lang w:val="en-US" w:eastAsia="zh-CN"/>
        </w:rPr>
        <w:t xml:space="preserve">  </w:t>
      </w:r>
      <w:r>
        <w:rPr>
          <w:rFonts w:hint="eastAsia" w:ascii="宋体" w:hAnsi="宋体"/>
          <w:color w:val="auto"/>
          <w:sz w:val="24"/>
          <w:lang w:val="zh-CN"/>
        </w:rPr>
        <w:t>期：</w:t>
      </w:r>
    </w:p>
    <w:p>
      <w:pPr>
        <w:pStyle w:val="187"/>
        <w:snapToGrid w:val="0"/>
        <w:spacing w:before="100" w:beforeAutospacing="1" w:after="100" w:afterAutospacing="1" w:line="360" w:lineRule="auto"/>
        <w:jc w:val="center"/>
        <w:rPr>
          <w:rFonts w:ascii="宋体" w:hAnsi="宋体"/>
          <w:b/>
          <w:color w:val="auto"/>
          <w:sz w:val="32"/>
          <w:szCs w:val="32"/>
          <w:lang w:val="en-GB"/>
        </w:rPr>
      </w:pPr>
      <w:r>
        <w:rPr>
          <w:rFonts w:hint="eastAsia" w:ascii="宋体" w:hAnsi="宋体"/>
          <w:b/>
          <w:color w:val="auto"/>
          <w:sz w:val="32"/>
          <w:szCs w:val="32"/>
          <w:lang w:val="en-GB"/>
        </w:rPr>
        <w:t>（2）残疾人福利性单位声明函</w:t>
      </w:r>
    </w:p>
    <w:p>
      <w:pPr>
        <w:pStyle w:val="187"/>
        <w:keepNext w:val="0"/>
        <w:keepLines w:val="0"/>
        <w:pageBreakBefore w:val="0"/>
        <w:widowControl w:val="0"/>
        <w:kinsoku/>
        <w:wordWrap/>
        <w:overflowPunct/>
        <w:topLinePunct w:val="0"/>
        <w:autoSpaceDE/>
        <w:autoSpaceDN/>
        <w:bidi w:val="0"/>
        <w:adjustRightInd/>
        <w:snapToGrid w:val="0"/>
        <w:spacing w:line="360" w:lineRule="auto"/>
        <w:ind w:firstLine="504" w:firstLineChars="200"/>
        <w:textAlignment w:val="auto"/>
        <w:rPr>
          <w:rFonts w:hint="eastAsia" w:ascii="宋体" w:hAnsi="宋体" w:eastAsia="宋体" w:cs="宋体"/>
          <w:color w:val="auto"/>
          <w:spacing w:val="6"/>
          <w:sz w:val="24"/>
          <w:lang w:val="en-GB"/>
        </w:rPr>
      </w:pPr>
      <w:r>
        <w:rPr>
          <w:rFonts w:hint="eastAsia" w:ascii="宋体" w:hAnsi="宋体" w:eastAsia="宋体" w:cs="宋体"/>
          <w:color w:val="auto"/>
          <w:spacing w:val="6"/>
          <w:sz w:val="24"/>
          <w:lang w:val="en-GB"/>
        </w:rPr>
        <w:t>本单位郑重声明，根据《财政部 民政局 中国残疾人联合会关于促进残疾人就业政府采购政策的通知》（财库</w:t>
      </w:r>
      <w:r>
        <w:rPr>
          <w:rFonts w:hint="eastAsia" w:ascii="宋体" w:hAnsi="宋体" w:eastAsia="宋体" w:cs="宋体"/>
          <w:color w:val="auto"/>
          <w:sz w:val="24"/>
        </w:rPr>
        <w:t>[2017]141号</w:t>
      </w:r>
      <w:r>
        <w:rPr>
          <w:rFonts w:hint="eastAsia" w:ascii="宋体" w:hAnsi="宋体" w:eastAsia="宋体" w:cs="宋体"/>
          <w:color w:val="auto"/>
          <w:spacing w:val="6"/>
          <w:sz w:val="24"/>
          <w:lang w:val="en-GB"/>
        </w:rPr>
        <w:t>）的规定，本单位为符合条件的残疾人福利性单位，且本单位参加单位的项目采购活动提供本单位制造的货物（由本单位承担工程/提服务），或者提供其他残疾人福利性单位制造的货物（不包括使用非残疾人福利性单位注册商标的货物）。</w:t>
      </w:r>
    </w:p>
    <w:p>
      <w:pPr>
        <w:pStyle w:val="187"/>
        <w:keepNext w:val="0"/>
        <w:keepLines w:val="0"/>
        <w:pageBreakBefore w:val="0"/>
        <w:widowControl w:val="0"/>
        <w:kinsoku/>
        <w:wordWrap/>
        <w:overflowPunct/>
        <w:topLinePunct w:val="0"/>
        <w:autoSpaceDE/>
        <w:autoSpaceDN/>
        <w:bidi w:val="0"/>
        <w:adjustRightInd/>
        <w:snapToGrid w:val="0"/>
        <w:spacing w:line="360" w:lineRule="auto"/>
        <w:ind w:firstLine="504" w:firstLineChars="200"/>
        <w:textAlignment w:val="auto"/>
        <w:rPr>
          <w:rFonts w:hint="eastAsia" w:ascii="宋体" w:hAnsi="宋体" w:eastAsia="宋体" w:cs="宋体"/>
          <w:color w:val="auto"/>
          <w:spacing w:val="6"/>
          <w:sz w:val="24"/>
          <w:u w:val="single"/>
          <w:lang w:val="en-GB"/>
        </w:rPr>
      </w:pPr>
      <w:r>
        <w:rPr>
          <w:rFonts w:hint="eastAsia" w:ascii="宋体" w:hAnsi="宋体" w:eastAsia="宋体" w:cs="宋体"/>
          <w:color w:val="auto"/>
          <w:spacing w:val="6"/>
          <w:sz w:val="24"/>
          <w:lang w:val="en-GB"/>
        </w:rPr>
        <w:t>本单位对上述声明的真实性负责。如有虚假，将依法承担相应责任。</w:t>
      </w:r>
    </w:p>
    <w:p>
      <w:pPr>
        <w:snapToGrid w:val="0"/>
        <w:spacing w:line="360" w:lineRule="auto"/>
        <w:ind w:firstLine="4080" w:firstLineChars="1700"/>
        <w:rPr>
          <w:rFonts w:ascii="宋体" w:hAnsi="宋体"/>
          <w:color w:val="auto"/>
          <w:sz w:val="24"/>
          <w:lang w:val="zh-CN"/>
        </w:rPr>
      </w:pPr>
      <w:r>
        <w:rPr>
          <w:rFonts w:hint="eastAsia" w:ascii="宋体" w:hAnsi="宋体"/>
          <w:color w:val="auto"/>
          <w:sz w:val="24"/>
          <w:lang w:val="zh-CN"/>
        </w:rPr>
        <w:t>投 标 人</w:t>
      </w:r>
      <w:r>
        <w:rPr>
          <w:rFonts w:hint="eastAsia" w:ascii="宋体" w:hAnsi="宋体"/>
          <w:color w:val="auto"/>
          <w:sz w:val="24"/>
          <w:lang w:val="en-US" w:eastAsia="zh-CN"/>
        </w:rPr>
        <w:t xml:space="preserve"> </w:t>
      </w:r>
      <w:r>
        <w:rPr>
          <w:rFonts w:hint="eastAsia" w:ascii="宋体" w:hAnsi="宋体"/>
          <w:color w:val="auto"/>
          <w:sz w:val="24"/>
          <w:lang w:val="zh-CN"/>
        </w:rPr>
        <w:t>（盖单位公章）：</w:t>
      </w:r>
    </w:p>
    <w:p>
      <w:pPr>
        <w:pStyle w:val="187"/>
        <w:spacing w:line="360" w:lineRule="auto"/>
        <w:ind w:right="360" w:firstLine="6000" w:firstLineChars="2500"/>
        <w:rPr>
          <w:rFonts w:ascii="宋体" w:hAnsi="宋体"/>
          <w:color w:val="auto"/>
          <w:spacing w:val="6"/>
          <w:sz w:val="24"/>
        </w:rPr>
      </w:pPr>
      <w:r>
        <w:rPr>
          <w:rFonts w:hint="eastAsia" w:ascii="宋体" w:hAnsi="宋体"/>
          <w:color w:val="auto"/>
          <w:sz w:val="24"/>
          <w:lang w:val="zh-CN"/>
        </w:rPr>
        <w:t>日</w:t>
      </w:r>
      <w:r>
        <w:rPr>
          <w:rFonts w:hint="eastAsia" w:ascii="宋体" w:hAnsi="宋体"/>
          <w:color w:val="auto"/>
          <w:sz w:val="24"/>
          <w:lang w:val="en-US" w:eastAsia="zh-CN"/>
        </w:rPr>
        <w:t xml:space="preserve">  </w:t>
      </w:r>
      <w:r>
        <w:rPr>
          <w:rFonts w:hint="eastAsia" w:ascii="宋体" w:hAnsi="宋体"/>
          <w:color w:val="auto"/>
          <w:sz w:val="24"/>
          <w:lang w:val="zh-CN"/>
        </w:rPr>
        <w:t>期：</w:t>
      </w:r>
    </w:p>
    <w:p>
      <w:pPr>
        <w:pStyle w:val="177"/>
        <w:widowControl/>
        <w:spacing w:line="360" w:lineRule="auto"/>
        <w:ind w:right="84" w:rightChars="40"/>
        <w:jc w:val="left"/>
        <w:rPr>
          <w:rFonts w:ascii="宋体" w:hAnsi="宋体"/>
          <w:color w:val="auto"/>
          <w:sz w:val="32"/>
          <w:szCs w:val="32"/>
          <w:lang w:val="en-GB"/>
        </w:rPr>
      </w:pPr>
      <w:r>
        <w:rPr>
          <w:color w:val="auto"/>
        </w:rPr>
        <w:br w:type="page"/>
      </w:r>
    </w:p>
    <w:p>
      <w:pPr>
        <w:pStyle w:val="235"/>
        <w:widowControl w:val="0"/>
        <w:snapToGrid w:val="0"/>
        <w:spacing w:line="500" w:lineRule="exact"/>
        <w:jc w:val="center"/>
        <w:rPr>
          <w:rFonts w:hint="default" w:ascii="方正小标宋简体" w:hAnsi="方正小标宋简体" w:eastAsia="方正小标宋简体" w:cs="方正小标宋简体"/>
          <w:color w:val="auto"/>
          <w:sz w:val="44"/>
          <w:szCs w:val="44"/>
        </w:rPr>
      </w:pPr>
      <w:r>
        <w:rPr>
          <w:rFonts w:ascii="方正小标宋简体" w:hAnsi="方正小标宋简体" w:eastAsia="方正小标宋简体" w:cs="方正小标宋简体"/>
          <w:color w:val="auto"/>
          <w:sz w:val="44"/>
          <w:szCs w:val="44"/>
        </w:rPr>
        <w:t>政府采购活动现场确认声明书（委托人）</w:t>
      </w:r>
    </w:p>
    <w:p>
      <w:pPr>
        <w:pStyle w:val="235"/>
        <w:widowControl w:val="0"/>
        <w:snapToGrid w:val="0"/>
        <w:spacing w:line="264" w:lineRule="auto"/>
        <w:jc w:val="both"/>
        <w:rPr>
          <w:rFonts w:hint="default" w:ascii="仿宋" w:hAnsi="仿宋"/>
          <w:color w:val="auto"/>
          <w:kern w:val="0"/>
          <w:sz w:val="28"/>
          <w:szCs w:val="21"/>
          <w:u w:val="single"/>
        </w:rPr>
      </w:pPr>
    </w:p>
    <w:p>
      <w:pPr>
        <w:pStyle w:val="235"/>
        <w:widowControl w:val="0"/>
        <w:snapToGrid w:val="0"/>
        <w:spacing w:line="360" w:lineRule="auto"/>
        <w:jc w:val="both"/>
        <w:rPr>
          <w:rFonts w:hint="default" w:hAnsi="宋体"/>
          <w:b/>
          <w:color w:val="auto"/>
          <w:sz w:val="24"/>
          <w:szCs w:val="24"/>
        </w:rPr>
      </w:pPr>
      <w:r>
        <w:rPr>
          <w:rFonts w:hAnsi="宋体"/>
          <w:color w:val="auto"/>
          <w:kern w:val="0"/>
          <w:sz w:val="24"/>
          <w:szCs w:val="24"/>
          <w:u w:val="single"/>
        </w:rPr>
        <w:t>仙居县综合行政执法局</w:t>
      </w:r>
      <w:r>
        <w:rPr>
          <w:rFonts w:hAnsi="宋体"/>
          <w:color w:val="auto"/>
          <w:kern w:val="0"/>
          <w:sz w:val="24"/>
          <w:szCs w:val="24"/>
        </w:rPr>
        <w:t>（采购组织机构名称）：</w:t>
      </w:r>
    </w:p>
    <w:p>
      <w:pPr>
        <w:pStyle w:val="235"/>
        <w:keepNext w:val="0"/>
        <w:keepLines w:val="0"/>
        <w:pageBreakBefore w:val="0"/>
        <w:widowControl w:val="0"/>
        <w:kinsoku/>
        <w:wordWrap/>
        <w:overflowPunct/>
        <w:topLinePunct w:val="0"/>
        <w:autoSpaceDE/>
        <w:autoSpaceDN/>
        <w:bidi w:val="0"/>
        <w:adjustRightInd/>
        <w:snapToGrid w:val="0"/>
        <w:spacing w:line="360" w:lineRule="auto"/>
        <w:ind w:left="0" w:firstLine="504" w:firstLineChars="200"/>
        <w:jc w:val="both"/>
        <w:textAlignment w:val="auto"/>
        <w:rPr>
          <w:rFonts w:hint="default" w:hAnsi="宋体"/>
          <w:color w:val="auto"/>
          <w:spacing w:val="6"/>
          <w:sz w:val="24"/>
          <w:szCs w:val="24"/>
        </w:rPr>
      </w:pPr>
      <w:r>
        <w:rPr>
          <w:rFonts w:hAnsi="宋体"/>
          <w:color w:val="auto"/>
          <w:spacing w:val="6"/>
          <w:sz w:val="24"/>
          <w:szCs w:val="24"/>
        </w:rPr>
        <w:t>本人</w:t>
      </w:r>
      <w:r>
        <w:rPr>
          <w:rFonts w:hAnsi="宋体"/>
          <w:color w:val="auto"/>
          <w:spacing w:val="6"/>
          <w:sz w:val="24"/>
          <w:szCs w:val="24"/>
          <w:u w:val="single"/>
        </w:rPr>
        <w:t xml:space="preserve">              </w:t>
      </w:r>
      <w:r>
        <w:rPr>
          <w:rFonts w:hAnsi="宋体"/>
          <w:color w:val="auto"/>
          <w:spacing w:val="6"/>
          <w:sz w:val="24"/>
          <w:szCs w:val="24"/>
        </w:rPr>
        <w:t>经由负责人</w:t>
      </w:r>
      <w:r>
        <w:rPr>
          <w:rFonts w:hAnsi="宋体"/>
          <w:color w:val="auto"/>
          <w:spacing w:val="6"/>
          <w:sz w:val="24"/>
          <w:szCs w:val="24"/>
          <w:u w:val="single"/>
        </w:rPr>
        <w:t xml:space="preserve">              </w:t>
      </w:r>
      <w:r>
        <w:rPr>
          <w:rFonts w:hAnsi="宋体"/>
          <w:color w:val="auto"/>
          <w:spacing w:val="6"/>
          <w:sz w:val="24"/>
          <w:szCs w:val="24"/>
        </w:rPr>
        <w:t>合法授权参加</w:t>
      </w:r>
      <w:r>
        <w:rPr>
          <w:rFonts w:hAnsi="宋体"/>
          <w:color w:val="auto"/>
          <w:spacing w:val="6"/>
          <w:sz w:val="24"/>
          <w:szCs w:val="24"/>
          <w:u w:val="single"/>
        </w:rPr>
        <w:t>仙居县综合行政执法局食堂厨师班外包服务</w:t>
      </w:r>
      <w:r>
        <w:rPr>
          <w:rFonts w:hAnsi="宋体"/>
          <w:color w:val="auto"/>
          <w:spacing w:val="6"/>
          <w:sz w:val="24"/>
          <w:szCs w:val="24"/>
        </w:rPr>
        <w:t>（编号：</w:t>
      </w:r>
      <w:r>
        <w:rPr>
          <w:rFonts w:hint="eastAsia" w:hAnsi="宋体" w:cs="Times New Roman"/>
          <w:color w:val="auto"/>
          <w:spacing w:val="6"/>
          <w:sz w:val="24"/>
          <w:szCs w:val="24"/>
          <w:u w:val="single"/>
          <w:lang w:val="en-US" w:eastAsia="zh-CN"/>
        </w:rPr>
        <w:t>XJZFJ-20231225</w:t>
      </w:r>
      <w:r>
        <w:rPr>
          <w:rFonts w:hAnsi="宋体"/>
          <w:color w:val="auto"/>
          <w:spacing w:val="6"/>
          <w:sz w:val="24"/>
          <w:szCs w:val="24"/>
        </w:rPr>
        <w:t>）政府采购活动，经与本单位法人代表（负责人）联系确认，现就有关公平竞争事项郑重声明如下：</w:t>
      </w:r>
    </w:p>
    <w:p>
      <w:pPr>
        <w:pStyle w:val="236"/>
        <w:keepNext w:val="0"/>
        <w:keepLines w:val="0"/>
        <w:pageBreakBefore w:val="0"/>
        <w:widowControl/>
        <w:kinsoku/>
        <w:wordWrap/>
        <w:overflowPunct/>
        <w:topLinePunct w:val="0"/>
        <w:autoSpaceDE/>
        <w:autoSpaceDN/>
        <w:bidi w:val="0"/>
        <w:adjustRightInd/>
        <w:snapToGrid w:val="0"/>
        <w:spacing w:line="360" w:lineRule="auto"/>
        <w:ind w:left="0" w:firstLine="480" w:firstLineChars="200"/>
        <w:textAlignment w:val="auto"/>
        <w:rPr>
          <w:rFonts w:hint="default" w:ascii="宋体" w:hAnsi="宋体"/>
          <w:color w:val="auto"/>
          <w:kern w:val="0"/>
          <w:sz w:val="24"/>
          <w:szCs w:val="24"/>
        </w:rPr>
      </w:pPr>
      <w:r>
        <w:rPr>
          <w:rFonts w:ascii="宋体" w:hAnsi="宋体"/>
          <w:color w:val="auto"/>
          <w:kern w:val="0"/>
          <w:sz w:val="24"/>
          <w:szCs w:val="24"/>
        </w:rPr>
        <w:t xml:space="preserve">一、本单位与采购人之间 </w:t>
      </w:r>
      <w:r>
        <w:rPr>
          <w:rFonts w:hint="eastAsia" w:ascii="宋体" w:hAnsi="宋体" w:cs="宋体"/>
          <w:color w:val="auto"/>
          <w:kern w:val="0"/>
          <w:sz w:val="24"/>
          <w:szCs w:val="24"/>
          <w:lang w:eastAsia="zh-CN"/>
        </w:rPr>
        <w:t>□</w:t>
      </w:r>
      <w:r>
        <w:rPr>
          <w:rFonts w:ascii="宋体" w:hAnsi="宋体"/>
          <w:color w:val="auto"/>
          <w:kern w:val="0"/>
          <w:sz w:val="24"/>
          <w:szCs w:val="24"/>
        </w:rPr>
        <w:t xml:space="preserve">不存在利害关系 </w:t>
      </w:r>
      <w:r>
        <w:rPr>
          <w:rFonts w:ascii="宋体" w:hAnsi="宋体" w:cs="宋体"/>
          <w:color w:val="auto"/>
          <w:kern w:val="0"/>
          <w:sz w:val="24"/>
          <w:szCs w:val="24"/>
        </w:rPr>
        <w:t>□</w:t>
      </w:r>
      <w:r>
        <w:rPr>
          <w:rFonts w:ascii="宋体" w:hAnsi="宋体"/>
          <w:color w:val="auto"/>
          <w:kern w:val="0"/>
          <w:sz w:val="24"/>
          <w:szCs w:val="24"/>
        </w:rPr>
        <w:t>存在下列利害关系：</w:t>
      </w:r>
    </w:p>
    <w:p>
      <w:pPr>
        <w:pStyle w:val="236"/>
        <w:keepNext w:val="0"/>
        <w:keepLines w:val="0"/>
        <w:pageBreakBefore w:val="0"/>
        <w:widowControl/>
        <w:kinsoku/>
        <w:wordWrap/>
        <w:overflowPunct/>
        <w:topLinePunct w:val="0"/>
        <w:autoSpaceDE/>
        <w:autoSpaceDN/>
        <w:bidi w:val="0"/>
        <w:adjustRightInd/>
        <w:snapToGrid w:val="0"/>
        <w:spacing w:line="360" w:lineRule="auto"/>
        <w:ind w:left="0" w:firstLine="480" w:firstLineChars="200"/>
        <w:textAlignment w:val="auto"/>
        <w:rPr>
          <w:rFonts w:hint="default" w:ascii="宋体" w:hAnsi="宋体"/>
          <w:color w:val="auto"/>
          <w:kern w:val="0"/>
          <w:sz w:val="24"/>
          <w:szCs w:val="24"/>
        </w:rPr>
      </w:pPr>
      <w:r>
        <w:rPr>
          <w:rFonts w:ascii="宋体" w:hAnsi="宋体"/>
          <w:color w:val="auto"/>
          <w:kern w:val="0"/>
          <w:sz w:val="24"/>
          <w:szCs w:val="24"/>
        </w:rPr>
        <w:t>A.投资关系    B.行政隶属关系    C.业务指导关系</w:t>
      </w:r>
    </w:p>
    <w:p>
      <w:pPr>
        <w:pStyle w:val="236"/>
        <w:keepNext w:val="0"/>
        <w:keepLines w:val="0"/>
        <w:pageBreakBefore w:val="0"/>
        <w:widowControl/>
        <w:kinsoku/>
        <w:wordWrap/>
        <w:overflowPunct/>
        <w:topLinePunct w:val="0"/>
        <w:autoSpaceDE/>
        <w:autoSpaceDN/>
        <w:bidi w:val="0"/>
        <w:adjustRightInd/>
        <w:snapToGrid w:val="0"/>
        <w:spacing w:line="360" w:lineRule="auto"/>
        <w:ind w:left="0" w:firstLine="480" w:firstLineChars="200"/>
        <w:textAlignment w:val="auto"/>
        <w:rPr>
          <w:rFonts w:hint="default" w:ascii="宋体" w:hAnsi="宋体"/>
          <w:color w:val="auto"/>
          <w:kern w:val="0"/>
          <w:sz w:val="24"/>
          <w:szCs w:val="24"/>
        </w:rPr>
      </w:pPr>
      <w:r>
        <w:rPr>
          <w:rFonts w:ascii="宋体" w:hAnsi="宋体"/>
          <w:color w:val="auto"/>
          <w:kern w:val="0"/>
          <w:sz w:val="24"/>
          <w:szCs w:val="24"/>
        </w:rPr>
        <w:t>D.其他可能</w:t>
      </w:r>
      <w:r>
        <w:rPr>
          <w:rFonts w:ascii="宋体" w:hAnsi="宋体"/>
          <w:color w:val="auto"/>
          <w:sz w:val="24"/>
          <w:szCs w:val="24"/>
        </w:rPr>
        <w:t>影响采购公正的</w:t>
      </w:r>
      <w:r>
        <w:rPr>
          <w:rFonts w:ascii="宋体" w:hAnsi="宋体"/>
          <w:color w:val="auto"/>
          <w:kern w:val="0"/>
          <w:sz w:val="24"/>
          <w:szCs w:val="24"/>
        </w:rPr>
        <w:t>利害关系</w:t>
      </w:r>
      <w:r>
        <w:rPr>
          <w:rFonts w:ascii="宋体" w:hAnsi="宋体"/>
          <w:color w:val="auto"/>
          <w:kern w:val="0"/>
          <w:sz w:val="24"/>
          <w:szCs w:val="24"/>
          <w:u w:val="single"/>
        </w:rPr>
        <w:t xml:space="preserve">（如有，请如实说明）                 </w:t>
      </w:r>
      <w:r>
        <w:rPr>
          <w:rFonts w:ascii="宋体" w:hAnsi="宋体"/>
          <w:color w:val="auto"/>
          <w:kern w:val="0"/>
          <w:sz w:val="24"/>
          <w:szCs w:val="24"/>
        </w:rPr>
        <w:t>。</w:t>
      </w:r>
    </w:p>
    <w:p>
      <w:pPr>
        <w:pStyle w:val="236"/>
        <w:keepNext w:val="0"/>
        <w:keepLines w:val="0"/>
        <w:pageBreakBefore w:val="0"/>
        <w:widowControl/>
        <w:kinsoku/>
        <w:wordWrap/>
        <w:overflowPunct/>
        <w:topLinePunct w:val="0"/>
        <w:autoSpaceDE/>
        <w:autoSpaceDN/>
        <w:bidi w:val="0"/>
        <w:adjustRightInd/>
        <w:snapToGrid w:val="0"/>
        <w:spacing w:line="360" w:lineRule="auto"/>
        <w:ind w:left="0" w:firstLine="504" w:firstLineChars="200"/>
        <w:textAlignment w:val="auto"/>
        <w:rPr>
          <w:rFonts w:hint="default" w:ascii="宋体" w:hAnsi="宋体"/>
          <w:color w:val="auto"/>
          <w:kern w:val="0"/>
          <w:sz w:val="24"/>
          <w:szCs w:val="24"/>
        </w:rPr>
      </w:pPr>
      <w:r>
        <w:rPr>
          <w:rFonts w:ascii="宋体" w:hAnsi="宋体"/>
          <w:color w:val="auto"/>
          <w:spacing w:val="6"/>
          <w:sz w:val="24"/>
          <w:szCs w:val="24"/>
        </w:rPr>
        <w:t>二、</w:t>
      </w:r>
      <w:r>
        <w:rPr>
          <w:rFonts w:ascii="宋体" w:hAnsi="宋体"/>
          <w:color w:val="auto"/>
          <w:kern w:val="0"/>
          <w:sz w:val="24"/>
          <w:szCs w:val="24"/>
        </w:rPr>
        <w:t xml:space="preserve">现已清楚知道参加本项目采购活动的其他所有供应商名称，本单位 </w:t>
      </w:r>
      <w:r>
        <w:rPr>
          <w:rFonts w:hint="eastAsia" w:ascii="宋体" w:hAnsi="宋体" w:cs="宋体"/>
          <w:color w:val="auto"/>
          <w:kern w:val="0"/>
          <w:sz w:val="24"/>
          <w:szCs w:val="24"/>
          <w:lang w:eastAsia="zh-CN"/>
        </w:rPr>
        <w:t>□</w:t>
      </w:r>
      <w:r>
        <w:rPr>
          <w:rFonts w:ascii="宋体" w:hAnsi="宋体" w:cs="宋体"/>
          <w:color w:val="auto"/>
          <w:kern w:val="0"/>
          <w:sz w:val="24"/>
          <w:szCs w:val="24"/>
        </w:rPr>
        <w:t>与其他所有供应商之间均</w:t>
      </w:r>
      <w:r>
        <w:rPr>
          <w:rFonts w:ascii="宋体" w:hAnsi="宋体"/>
          <w:color w:val="auto"/>
          <w:kern w:val="0"/>
          <w:sz w:val="24"/>
          <w:szCs w:val="24"/>
        </w:rPr>
        <w:t xml:space="preserve">不存在利害关系 </w:t>
      </w:r>
      <w:r>
        <w:rPr>
          <w:rFonts w:hint="eastAsia" w:ascii="宋体" w:hAnsi="宋体" w:cs="宋体"/>
          <w:color w:val="auto"/>
          <w:kern w:val="0"/>
          <w:sz w:val="24"/>
          <w:szCs w:val="24"/>
          <w:lang w:eastAsia="zh-CN"/>
        </w:rPr>
        <w:t>□</w:t>
      </w:r>
      <w:r>
        <w:rPr>
          <w:rFonts w:ascii="宋体" w:hAnsi="宋体" w:cs="宋体"/>
          <w:color w:val="auto"/>
          <w:kern w:val="0"/>
          <w:sz w:val="24"/>
          <w:szCs w:val="24"/>
        </w:rPr>
        <w:t>与</w:t>
      </w:r>
      <w:r>
        <w:rPr>
          <w:rFonts w:ascii="宋体" w:hAnsi="宋体" w:cs="宋体"/>
          <w:color w:val="auto"/>
          <w:kern w:val="0"/>
          <w:sz w:val="24"/>
          <w:szCs w:val="24"/>
          <w:u w:val="single"/>
        </w:rPr>
        <w:t xml:space="preserve">           （供应商名称）</w:t>
      </w:r>
      <w:r>
        <w:rPr>
          <w:rFonts w:ascii="宋体" w:hAnsi="宋体" w:cs="宋体"/>
          <w:color w:val="auto"/>
          <w:kern w:val="0"/>
          <w:sz w:val="24"/>
          <w:szCs w:val="24"/>
        </w:rPr>
        <w:t>之间</w:t>
      </w:r>
      <w:r>
        <w:rPr>
          <w:rFonts w:ascii="宋体" w:hAnsi="宋体"/>
          <w:color w:val="auto"/>
          <w:kern w:val="0"/>
          <w:sz w:val="24"/>
          <w:szCs w:val="24"/>
        </w:rPr>
        <w:t>存在下列利害关系：</w:t>
      </w:r>
    </w:p>
    <w:p>
      <w:pPr>
        <w:pStyle w:val="235"/>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both"/>
        <w:textAlignment w:val="auto"/>
        <w:rPr>
          <w:rFonts w:hint="default" w:hAnsi="宋体"/>
          <w:color w:val="auto"/>
          <w:kern w:val="0"/>
          <w:sz w:val="24"/>
          <w:szCs w:val="24"/>
        </w:rPr>
      </w:pPr>
      <w:r>
        <w:rPr>
          <w:rFonts w:hAnsi="宋体"/>
          <w:color w:val="auto"/>
          <w:kern w:val="0"/>
          <w:sz w:val="24"/>
          <w:szCs w:val="24"/>
        </w:rPr>
        <w:t>A.法定代表人或负责人或实际控制人是同一人</w:t>
      </w:r>
    </w:p>
    <w:p>
      <w:pPr>
        <w:pStyle w:val="235"/>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both"/>
        <w:textAlignment w:val="auto"/>
        <w:rPr>
          <w:rFonts w:hint="default" w:hAnsi="宋体"/>
          <w:color w:val="auto"/>
          <w:spacing w:val="6"/>
          <w:sz w:val="24"/>
          <w:szCs w:val="24"/>
        </w:rPr>
      </w:pPr>
      <w:r>
        <w:rPr>
          <w:rFonts w:hAnsi="宋体"/>
          <w:color w:val="auto"/>
          <w:kern w:val="0"/>
          <w:sz w:val="24"/>
          <w:szCs w:val="24"/>
        </w:rPr>
        <w:t>B.法定代表人或负责人或实际控制人是夫妻关系</w:t>
      </w:r>
    </w:p>
    <w:p>
      <w:pPr>
        <w:pStyle w:val="235"/>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both"/>
        <w:textAlignment w:val="auto"/>
        <w:rPr>
          <w:rFonts w:hint="default" w:hAnsi="宋体"/>
          <w:color w:val="auto"/>
          <w:spacing w:val="6"/>
          <w:sz w:val="24"/>
          <w:szCs w:val="24"/>
        </w:rPr>
      </w:pPr>
      <w:r>
        <w:rPr>
          <w:rFonts w:hAnsi="宋体"/>
          <w:color w:val="auto"/>
          <w:kern w:val="0"/>
          <w:sz w:val="24"/>
          <w:szCs w:val="24"/>
        </w:rPr>
        <w:t>C.法定代表人或负责人或实际控制人是直系血亲关系</w:t>
      </w:r>
    </w:p>
    <w:p>
      <w:pPr>
        <w:pStyle w:val="235"/>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both"/>
        <w:textAlignment w:val="auto"/>
        <w:rPr>
          <w:rFonts w:hint="default" w:hAnsi="宋体"/>
          <w:color w:val="auto"/>
          <w:spacing w:val="6"/>
          <w:sz w:val="24"/>
          <w:szCs w:val="24"/>
        </w:rPr>
      </w:pPr>
      <w:r>
        <w:rPr>
          <w:rFonts w:hAnsi="宋体"/>
          <w:color w:val="auto"/>
          <w:kern w:val="0"/>
          <w:sz w:val="24"/>
          <w:szCs w:val="24"/>
        </w:rPr>
        <w:t>D.法定代表人或负责人或实际控制人存在三代以内旁系血亲关系</w:t>
      </w:r>
    </w:p>
    <w:p>
      <w:pPr>
        <w:pStyle w:val="235"/>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both"/>
        <w:textAlignment w:val="auto"/>
        <w:rPr>
          <w:rFonts w:hint="default" w:hAnsi="宋体"/>
          <w:color w:val="auto"/>
          <w:kern w:val="0"/>
          <w:sz w:val="24"/>
          <w:szCs w:val="24"/>
        </w:rPr>
      </w:pPr>
      <w:r>
        <w:rPr>
          <w:rFonts w:hAnsi="宋体"/>
          <w:color w:val="auto"/>
          <w:kern w:val="0"/>
          <w:sz w:val="24"/>
          <w:szCs w:val="24"/>
        </w:rPr>
        <w:t>E.法定代表人或负责人或实际控制人存在近姻亲关系</w:t>
      </w:r>
    </w:p>
    <w:p>
      <w:pPr>
        <w:pStyle w:val="235"/>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both"/>
        <w:textAlignment w:val="auto"/>
        <w:rPr>
          <w:rFonts w:hint="default" w:hAnsi="宋体"/>
          <w:color w:val="auto"/>
          <w:kern w:val="0"/>
          <w:sz w:val="24"/>
          <w:szCs w:val="24"/>
        </w:rPr>
      </w:pPr>
      <w:r>
        <w:rPr>
          <w:rFonts w:hAnsi="宋体"/>
          <w:color w:val="auto"/>
          <w:kern w:val="0"/>
          <w:sz w:val="24"/>
          <w:szCs w:val="24"/>
        </w:rPr>
        <w:t>F.法定代表人或负责人或实际控制人存在股份控制或实际控制关系</w:t>
      </w:r>
    </w:p>
    <w:p>
      <w:pPr>
        <w:pStyle w:val="235"/>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both"/>
        <w:textAlignment w:val="auto"/>
        <w:outlineLvl w:val="0"/>
        <w:rPr>
          <w:rFonts w:hint="default" w:hAnsi="宋体"/>
          <w:color w:val="auto"/>
          <w:kern w:val="0"/>
          <w:sz w:val="24"/>
          <w:szCs w:val="24"/>
        </w:rPr>
      </w:pPr>
      <w:r>
        <w:rPr>
          <w:rFonts w:hAnsi="宋体"/>
          <w:color w:val="auto"/>
          <w:kern w:val="0"/>
          <w:sz w:val="24"/>
          <w:szCs w:val="24"/>
        </w:rPr>
        <w:t>G.存在共同直接或间接投资设立子公司、联营企业和合营企业情况</w:t>
      </w:r>
    </w:p>
    <w:p>
      <w:pPr>
        <w:pStyle w:val="235"/>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both"/>
        <w:textAlignment w:val="auto"/>
        <w:rPr>
          <w:rFonts w:hint="default" w:hAnsi="宋体"/>
          <w:color w:val="auto"/>
          <w:sz w:val="24"/>
          <w:szCs w:val="24"/>
        </w:rPr>
      </w:pPr>
      <w:r>
        <w:rPr>
          <w:rFonts w:hAnsi="宋体"/>
          <w:color w:val="auto"/>
          <w:kern w:val="0"/>
          <w:sz w:val="24"/>
          <w:szCs w:val="24"/>
        </w:rPr>
        <w:t>H.存在分级代理或代销关系、同一生产制造商关系、</w:t>
      </w:r>
      <w:r>
        <w:rPr>
          <w:rFonts w:hAnsi="宋体"/>
          <w:color w:val="auto"/>
          <w:sz w:val="24"/>
          <w:szCs w:val="24"/>
        </w:rPr>
        <w:t>管理关系、重要业务（占主营业务收入50%以上）或重要财务往来关系（如融资）等其他实质性控制关系</w:t>
      </w:r>
    </w:p>
    <w:p>
      <w:pPr>
        <w:pStyle w:val="235"/>
        <w:keepNext w:val="0"/>
        <w:keepLines w:val="0"/>
        <w:pageBreakBefore w:val="0"/>
        <w:widowControl w:val="0"/>
        <w:kinsoku/>
        <w:wordWrap/>
        <w:overflowPunct/>
        <w:topLinePunct w:val="0"/>
        <w:autoSpaceDE/>
        <w:autoSpaceDN/>
        <w:bidi w:val="0"/>
        <w:adjustRightInd/>
        <w:snapToGrid w:val="0"/>
        <w:spacing w:line="360" w:lineRule="auto"/>
        <w:ind w:left="0" w:firstLine="480" w:firstLineChars="200"/>
        <w:jc w:val="both"/>
        <w:textAlignment w:val="auto"/>
        <w:rPr>
          <w:rFonts w:hint="default" w:hAnsi="宋体"/>
          <w:color w:val="auto"/>
          <w:spacing w:val="6"/>
          <w:sz w:val="24"/>
          <w:szCs w:val="24"/>
        </w:rPr>
      </w:pPr>
      <w:r>
        <w:rPr>
          <w:rFonts w:hAnsi="宋体"/>
          <w:color w:val="auto"/>
          <w:sz w:val="24"/>
          <w:szCs w:val="24"/>
        </w:rPr>
        <w:t>I</w:t>
      </w:r>
      <w:r>
        <w:rPr>
          <w:rFonts w:hAnsi="宋体"/>
          <w:color w:val="auto"/>
          <w:kern w:val="0"/>
          <w:sz w:val="24"/>
          <w:szCs w:val="24"/>
        </w:rPr>
        <w:t>.</w:t>
      </w:r>
      <w:r>
        <w:rPr>
          <w:rFonts w:hAnsi="宋体"/>
          <w:color w:val="auto"/>
          <w:sz w:val="24"/>
          <w:szCs w:val="24"/>
        </w:rPr>
        <w:t>其他利害关系情况</w:t>
      </w:r>
      <w:r>
        <w:rPr>
          <w:rFonts w:hAnsi="宋体"/>
          <w:color w:val="auto"/>
          <w:kern w:val="0"/>
          <w:sz w:val="24"/>
          <w:szCs w:val="24"/>
        </w:rPr>
        <w:t>。</w:t>
      </w:r>
    </w:p>
    <w:p>
      <w:pPr>
        <w:pStyle w:val="236"/>
        <w:keepNext w:val="0"/>
        <w:keepLines w:val="0"/>
        <w:pageBreakBefore w:val="0"/>
        <w:widowControl/>
        <w:numPr>
          <w:ilvl w:val="0"/>
          <w:numId w:val="0"/>
        </w:numPr>
        <w:kinsoku/>
        <w:wordWrap/>
        <w:overflowPunct/>
        <w:topLinePunct w:val="0"/>
        <w:autoSpaceDE/>
        <w:autoSpaceDN/>
        <w:bidi w:val="0"/>
        <w:adjustRightInd/>
        <w:snapToGrid w:val="0"/>
        <w:spacing w:line="360" w:lineRule="auto"/>
        <w:ind w:leftChars="0" w:firstLine="480" w:firstLineChars="200"/>
        <w:textAlignment w:val="auto"/>
        <w:rPr>
          <w:rFonts w:hint="default" w:ascii="宋体" w:hAnsi="宋体"/>
          <w:color w:val="auto"/>
          <w:kern w:val="0"/>
          <w:sz w:val="24"/>
          <w:szCs w:val="24"/>
        </w:rPr>
      </w:pPr>
      <w:r>
        <w:rPr>
          <w:rFonts w:hint="eastAsia" w:ascii="宋体" w:hAnsi="宋体"/>
          <w:color w:val="auto"/>
          <w:sz w:val="24"/>
          <w:szCs w:val="24"/>
          <w:lang w:val="en-US" w:eastAsia="zh-CN"/>
        </w:rPr>
        <w:t>三、</w:t>
      </w:r>
      <w:r>
        <w:rPr>
          <w:rFonts w:ascii="宋体" w:hAnsi="宋体"/>
          <w:color w:val="auto"/>
          <w:sz w:val="24"/>
          <w:szCs w:val="24"/>
        </w:rPr>
        <w:t>现已清楚知道并</w:t>
      </w:r>
      <w:r>
        <w:rPr>
          <w:rFonts w:ascii="宋体" w:hAnsi="宋体"/>
          <w:color w:val="auto"/>
          <w:kern w:val="0"/>
          <w:sz w:val="24"/>
          <w:szCs w:val="24"/>
        </w:rPr>
        <w:t>严格遵守政府采购法律法规和现场纪律。</w:t>
      </w:r>
    </w:p>
    <w:p>
      <w:pPr>
        <w:pStyle w:val="236"/>
        <w:keepNext w:val="0"/>
        <w:keepLines w:val="0"/>
        <w:pageBreakBefore w:val="0"/>
        <w:widowControl/>
        <w:kinsoku/>
        <w:wordWrap/>
        <w:overflowPunct/>
        <w:topLinePunct w:val="0"/>
        <w:autoSpaceDE/>
        <w:autoSpaceDN/>
        <w:bidi w:val="0"/>
        <w:adjustRightInd/>
        <w:snapToGrid w:val="0"/>
        <w:spacing w:line="360" w:lineRule="auto"/>
        <w:ind w:left="0" w:firstLine="480" w:firstLineChars="200"/>
        <w:textAlignment w:val="auto"/>
        <w:rPr>
          <w:rFonts w:hint="default" w:ascii="宋体" w:hAnsi="宋体"/>
          <w:color w:val="auto"/>
          <w:kern w:val="0"/>
          <w:sz w:val="24"/>
          <w:szCs w:val="24"/>
        </w:rPr>
      </w:pPr>
      <w:r>
        <w:rPr>
          <w:rFonts w:ascii="宋体" w:hAnsi="宋体"/>
          <w:color w:val="auto"/>
          <w:kern w:val="0"/>
          <w:sz w:val="24"/>
          <w:szCs w:val="24"/>
        </w:rPr>
        <w:t>四、我发现供应商之间存在或可能存在上述第二条第项利害关系。</w:t>
      </w:r>
    </w:p>
    <w:p>
      <w:pPr>
        <w:pStyle w:val="235"/>
        <w:widowControl w:val="0"/>
        <w:snapToGrid w:val="0"/>
        <w:spacing w:line="360" w:lineRule="auto"/>
        <w:ind w:firstLine="480" w:firstLineChars="200"/>
        <w:jc w:val="both"/>
        <w:rPr>
          <w:rFonts w:hint="default" w:hAnsi="宋体"/>
          <w:color w:val="auto"/>
          <w:sz w:val="24"/>
          <w:szCs w:val="24"/>
        </w:rPr>
      </w:pPr>
      <w:r>
        <w:rPr>
          <w:rFonts w:hAnsi="宋体"/>
          <w:color w:val="auto"/>
          <w:sz w:val="24"/>
          <w:szCs w:val="24"/>
        </w:rPr>
        <w:t xml:space="preserve">                                </w:t>
      </w:r>
    </w:p>
    <w:p>
      <w:pPr>
        <w:pStyle w:val="235"/>
        <w:widowControl w:val="0"/>
        <w:snapToGrid w:val="0"/>
        <w:spacing w:line="360" w:lineRule="auto"/>
        <w:ind w:firstLine="3720" w:firstLineChars="1550"/>
        <w:jc w:val="both"/>
        <w:rPr>
          <w:rFonts w:hint="default" w:hAnsi="宋体"/>
          <w:color w:val="auto"/>
          <w:sz w:val="24"/>
          <w:szCs w:val="24"/>
        </w:rPr>
      </w:pPr>
      <w:r>
        <w:rPr>
          <w:rFonts w:hAnsi="宋体"/>
          <w:color w:val="auto"/>
          <w:sz w:val="24"/>
          <w:szCs w:val="24"/>
        </w:rPr>
        <w:t>（供应商代表签名）</w:t>
      </w:r>
    </w:p>
    <w:p>
      <w:pPr>
        <w:snapToGrid w:val="0"/>
        <w:spacing w:line="360" w:lineRule="auto"/>
        <w:rPr>
          <w:rFonts w:ascii="宋体" w:hAnsi="宋体"/>
          <w:color w:val="auto"/>
          <w:sz w:val="24"/>
        </w:rPr>
      </w:pPr>
    </w:p>
    <w:p>
      <w:pPr>
        <w:pStyle w:val="29"/>
        <w:snapToGrid w:val="0"/>
        <w:spacing w:before="156" w:after="156" w:line="360" w:lineRule="auto"/>
        <w:jc w:val="right"/>
        <w:outlineLvl w:val="1"/>
        <w:rPr>
          <w:rFonts w:hAnsi="宋体"/>
          <w:color w:val="auto"/>
        </w:rPr>
      </w:pPr>
      <w:r>
        <w:rPr>
          <w:rFonts w:hint="eastAsia" w:hAnsi="宋体"/>
          <w:color w:val="auto"/>
        </w:rPr>
        <w:t xml:space="preserve">                           </w:t>
      </w:r>
      <w:r>
        <w:rPr>
          <w:rFonts w:hint="eastAsia" w:hAnsi="宋体"/>
          <w:color w:val="auto"/>
          <w:lang w:val="en-US" w:eastAsia="zh-CN"/>
        </w:rPr>
        <w:t xml:space="preserve">  </w:t>
      </w:r>
      <w:r>
        <w:rPr>
          <w:rFonts w:hint="eastAsia" w:hAnsi="宋体"/>
          <w:color w:val="auto"/>
        </w:rPr>
        <w:t xml:space="preserve"> 202</w:t>
      </w:r>
      <w:r>
        <w:rPr>
          <w:rFonts w:hint="eastAsia" w:hAnsi="宋体"/>
          <w:color w:val="auto"/>
          <w:lang w:val="en-US" w:eastAsia="zh-CN"/>
        </w:rPr>
        <w:t>3</w:t>
      </w:r>
      <w:r>
        <w:rPr>
          <w:rFonts w:hAnsi="宋体"/>
          <w:color w:val="auto"/>
        </w:rPr>
        <w:t>年  月  日</w:t>
      </w:r>
    </w:p>
    <w:p>
      <w:pPr>
        <w:pStyle w:val="235"/>
        <w:widowControl w:val="0"/>
        <w:snapToGrid w:val="0"/>
        <w:spacing w:line="500" w:lineRule="exact"/>
        <w:jc w:val="center"/>
        <w:rPr>
          <w:rFonts w:hint="default" w:ascii="方正小标宋简体" w:hAnsi="方正小标宋简体" w:eastAsia="方正小标宋简体" w:cs="方正小标宋简体"/>
          <w:color w:val="auto"/>
          <w:sz w:val="44"/>
          <w:szCs w:val="44"/>
        </w:rPr>
      </w:pPr>
      <w:r>
        <w:rPr>
          <w:rFonts w:hAnsi="宋体"/>
          <w:color w:val="auto"/>
        </w:rPr>
        <w:br w:type="page"/>
      </w:r>
      <w:r>
        <w:rPr>
          <w:rFonts w:ascii="方正小标宋简体" w:hAnsi="方正小标宋简体" w:eastAsia="方正小标宋简体" w:cs="方正小标宋简体"/>
          <w:color w:val="auto"/>
          <w:sz w:val="44"/>
          <w:szCs w:val="44"/>
        </w:rPr>
        <w:t>政府采购活动现场确认声明书（法人）</w:t>
      </w:r>
    </w:p>
    <w:p>
      <w:pPr>
        <w:pStyle w:val="235"/>
        <w:widowControl w:val="0"/>
        <w:snapToGrid w:val="0"/>
        <w:spacing w:line="264" w:lineRule="auto"/>
        <w:jc w:val="both"/>
        <w:rPr>
          <w:rFonts w:hint="default" w:ascii="仿宋" w:hAnsi="仿宋"/>
          <w:color w:val="auto"/>
          <w:kern w:val="0"/>
          <w:sz w:val="28"/>
          <w:szCs w:val="21"/>
          <w:u w:val="single"/>
        </w:rPr>
      </w:pPr>
    </w:p>
    <w:p>
      <w:pPr>
        <w:pStyle w:val="235"/>
        <w:widowControl w:val="0"/>
        <w:snapToGrid w:val="0"/>
        <w:spacing w:line="360" w:lineRule="auto"/>
        <w:jc w:val="both"/>
        <w:rPr>
          <w:rFonts w:hint="default" w:hAnsi="宋体"/>
          <w:b/>
          <w:color w:val="auto"/>
          <w:sz w:val="24"/>
          <w:szCs w:val="24"/>
        </w:rPr>
      </w:pPr>
      <w:r>
        <w:rPr>
          <w:rFonts w:hAnsi="宋体"/>
          <w:color w:val="auto"/>
          <w:kern w:val="0"/>
          <w:sz w:val="24"/>
          <w:szCs w:val="24"/>
          <w:u w:val="single"/>
        </w:rPr>
        <w:t>仙居县综合行政执法局</w:t>
      </w:r>
      <w:r>
        <w:rPr>
          <w:rFonts w:hAnsi="宋体"/>
          <w:color w:val="auto"/>
          <w:kern w:val="0"/>
          <w:sz w:val="24"/>
          <w:szCs w:val="24"/>
        </w:rPr>
        <w:t>（采购组织机构名称）：</w:t>
      </w:r>
    </w:p>
    <w:p>
      <w:pPr>
        <w:pStyle w:val="235"/>
        <w:widowControl w:val="0"/>
        <w:snapToGrid w:val="0"/>
        <w:spacing w:line="360" w:lineRule="auto"/>
        <w:ind w:firstLine="504" w:firstLineChars="200"/>
        <w:jc w:val="both"/>
        <w:rPr>
          <w:rFonts w:hint="default" w:hAnsi="宋体"/>
          <w:color w:val="auto"/>
          <w:spacing w:val="6"/>
          <w:sz w:val="24"/>
          <w:szCs w:val="24"/>
        </w:rPr>
      </w:pPr>
      <w:r>
        <w:rPr>
          <w:rFonts w:hAnsi="宋体"/>
          <w:color w:val="auto"/>
          <w:spacing w:val="6"/>
          <w:sz w:val="24"/>
          <w:szCs w:val="24"/>
        </w:rPr>
        <w:t>本人为</w:t>
      </w:r>
      <w:r>
        <w:rPr>
          <w:rFonts w:hAnsi="宋体"/>
          <w:color w:val="auto"/>
          <w:spacing w:val="6"/>
          <w:sz w:val="24"/>
          <w:szCs w:val="24"/>
          <w:u w:val="single"/>
        </w:rPr>
        <w:t xml:space="preserve">                   （单位）</w:t>
      </w:r>
      <w:r>
        <w:rPr>
          <w:rFonts w:hAnsi="宋体"/>
          <w:color w:val="auto"/>
          <w:spacing w:val="6"/>
          <w:sz w:val="24"/>
          <w:szCs w:val="24"/>
        </w:rPr>
        <w:t>法人，合法参加</w:t>
      </w:r>
      <w:r>
        <w:rPr>
          <w:rFonts w:hAnsi="宋体"/>
          <w:color w:val="auto"/>
          <w:spacing w:val="6"/>
          <w:sz w:val="24"/>
          <w:szCs w:val="24"/>
          <w:u w:val="single"/>
        </w:rPr>
        <w:t>仙居县综合行政执法局食堂厨师班外包服务</w:t>
      </w:r>
      <w:r>
        <w:rPr>
          <w:rFonts w:hAnsi="宋体"/>
          <w:color w:val="auto"/>
          <w:spacing w:val="6"/>
          <w:sz w:val="24"/>
          <w:szCs w:val="24"/>
        </w:rPr>
        <w:t>（编号：</w:t>
      </w:r>
      <w:r>
        <w:rPr>
          <w:rFonts w:hint="eastAsia" w:hAnsi="宋体" w:cs="Times New Roman"/>
          <w:color w:val="auto"/>
          <w:spacing w:val="6"/>
          <w:sz w:val="24"/>
          <w:szCs w:val="24"/>
          <w:u w:val="single"/>
          <w:lang w:val="en-US" w:eastAsia="zh-CN"/>
        </w:rPr>
        <w:t>XJZFJ-20231225</w:t>
      </w:r>
      <w:r>
        <w:rPr>
          <w:rFonts w:hAnsi="宋体"/>
          <w:color w:val="auto"/>
          <w:spacing w:val="6"/>
          <w:sz w:val="24"/>
          <w:szCs w:val="24"/>
        </w:rPr>
        <w:t xml:space="preserve">）政府采购活动，经与本单位法人代表（负责人）联系确认，现就有关公平竞争事项郑重声明如下： </w:t>
      </w:r>
    </w:p>
    <w:p>
      <w:pPr>
        <w:pStyle w:val="236"/>
        <w:widowControl/>
        <w:snapToGrid w:val="0"/>
        <w:spacing w:line="360" w:lineRule="auto"/>
        <w:ind w:firstLine="360" w:firstLineChars="150"/>
        <w:rPr>
          <w:rFonts w:hint="default" w:ascii="宋体" w:hAnsi="宋体"/>
          <w:color w:val="auto"/>
          <w:kern w:val="0"/>
          <w:sz w:val="24"/>
          <w:szCs w:val="24"/>
        </w:rPr>
      </w:pPr>
      <w:r>
        <w:rPr>
          <w:rFonts w:ascii="宋体" w:hAnsi="宋体"/>
          <w:color w:val="auto"/>
          <w:kern w:val="0"/>
          <w:sz w:val="24"/>
          <w:szCs w:val="24"/>
        </w:rPr>
        <w:t xml:space="preserve">一、本单位与采购人之间 </w:t>
      </w:r>
      <w:r>
        <w:rPr>
          <w:rFonts w:ascii="宋体" w:hAnsi="宋体" w:cs="宋体"/>
          <w:color w:val="auto"/>
          <w:kern w:val="0"/>
          <w:sz w:val="24"/>
          <w:szCs w:val="24"/>
        </w:rPr>
        <w:t>□</w:t>
      </w:r>
      <w:r>
        <w:rPr>
          <w:rFonts w:ascii="宋体" w:hAnsi="宋体"/>
          <w:color w:val="auto"/>
          <w:kern w:val="0"/>
          <w:sz w:val="24"/>
          <w:szCs w:val="24"/>
        </w:rPr>
        <w:t xml:space="preserve">不存在利害关系 </w:t>
      </w:r>
      <w:r>
        <w:rPr>
          <w:rFonts w:ascii="宋体" w:hAnsi="宋体" w:cs="宋体"/>
          <w:color w:val="auto"/>
          <w:kern w:val="0"/>
          <w:sz w:val="24"/>
          <w:szCs w:val="24"/>
        </w:rPr>
        <w:t>□</w:t>
      </w:r>
      <w:r>
        <w:rPr>
          <w:rFonts w:ascii="宋体" w:hAnsi="宋体"/>
          <w:color w:val="auto"/>
          <w:kern w:val="0"/>
          <w:sz w:val="24"/>
          <w:szCs w:val="24"/>
        </w:rPr>
        <w:t>存在下列利害关系：</w:t>
      </w:r>
    </w:p>
    <w:p>
      <w:pPr>
        <w:pStyle w:val="236"/>
        <w:widowControl/>
        <w:snapToGrid w:val="0"/>
        <w:spacing w:line="360" w:lineRule="auto"/>
        <w:rPr>
          <w:rFonts w:hint="default" w:ascii="宋体" w:hAnsi="宋体"/>
          <w:color w:val="auto"/>
          <w:kern w:val="0"/>
          <w:sz w:val="24"/>
          <w:szCs w:val="24"/>
        </w:rPr>
      </w:pPr>
      <w:r>
        <w:rPr>
          <w:rFonts w:ascii="宋体" w:hAnsi="宋体"/>
          <w:color w:val="auto"/>
          <w:kern w:val="0"/>
          <w:sz w:val="24"/>
          <w:szCs w:val="24"/>
        </w:rPr>
        <w:t xml:space="preserve">   A.投资关系    B.行政隶属关系    C.业务指导关系</w:t>
      </w:r>
    </w:p>
    <w:p>
      <w:pPr>
        <w:pStyle w:val="236"/>
        <w:widowControl/>
        <w:snapToGrid w:val="0"/>
        <w:spacing w:line="360" w:lineRule="auto"/>
        <w:rPr>
          <w:rFonts w:hint="default" w:ascii="宋体" w:hAnsi="宋体"/>
          <w:color w:val="auto"/>
          <w:kern w:val="0"/>
          <w:sz w:val="24"/>
          <w:szCs w:val="24"/>
        </w:rPr>
      </w:pPr>
      <w:r>
        <w:rPr>
          <w:rFonts w:ascii="宋体" w:hAnsi="宋体"/>
          <w:color w:val="auto"/>
          <w:kern w:val="0"/>
          <w:sz w:val="24"/>
          <w:szCs w:val="24"/>
        </w:rPr>
        <w:t xml:space="preserve">   D.其他可能</w:t>
      </w:r>
      <w:r>
        <w:rPr>
          <w:rFonts w:ascii="宋体" w:hAnsi="宋体"/>
          <w:color w:val="auto"/>
          <w:sz w:val="24"/>
          <w:szCs w:val="24"/>
        </w:rPr>
        <w:t>影响采购公正的</w:t>
      </w:r>
      <w:r>
        <w:rPr>
          <w:rFonts w:ascii="宋体" w:hAnsi="宋体"/>
          <w:color w:val="auto"/>
          <w:kern w:val="0"/>
          <w:sz w:val="24"/>
          <w:szCs w:val="24"/>
        </w:rPr>
        <w:t>利害关系</w:t>
      </w:r>
      <w:r>
        <w:rPr>
          <w:rFonts w:ascii="宋体" w:hAnsi="宋体"/>
          <w:color w:val="auto"/>
          <w:kern w:val="0"/>
          <w:sz w:val="24"/>
          <w:szCs w:val="24"/>
          <w:u w:val="single"/>
        </w:rPr>
        <w:t xml:space="preserve">（如有，请如实说明）                 </w:t>
      </w:r>
      <w:r>
        <w:rPr>
          <w:rFonts w:ascii="宋体" w:hAnsi="宋体"/>
          <w:color w:val="auto"/>
          <w:kern w:val="0"/>
          <w:sz w:val="24"/>
          <w:szCs w:val="24"/>
        </w:rPr>
        <w:t>。</w:t>
      </w:r>
    </w:p>
    <w:p>
      <w:pPr>
        <w:pStyle w:val="236"/>
        <w:widowControl/>
        <w:snapToGrid w:val="0"/>
        <w:spacing w:line="360" w:lineRule="auto"/>
        <w:rPr>
          <w:rFonts w:hint="default" w:ascii="宋体" w:hAnsi="宋体"/>
          <w:color w:val="auto"/>
          <w:kern w:val="0"/>
          <w:sz w:val="24"/>
          <w:szCs w:val="24"/>
        </w:rPr>
      </w:pPr>
      <w:r>
        <w:rPr>
          <w:rFonts w:ascii="宋体" w:hAnsi="宋体"/>
          <w:color w:val="auto"/>
          <w:spacing w:val="6"/>
          <w:sz w:val="24"/>
          <w:szCs w:val="24"/>
        </w:rPr>
        <w:t xml:space="preserve">   二、</w:t>
      </w:r>
      <w:r>
        <w:rPr>
          <w:rFonts w:ascii="宋体" w:hAnsi="宋体"/>
          <w:color w:val="auto"/>
          <w:kern w:val="0"/>
          <w:sz w:val="24"/>
          <w:szCs w:val="24"/>
        </w:rPr>
        <w:t xml:space="preserve">现已清楚知道参加本项目采购活动的其他所有供应商名称，本单位 </w:t>
      </w:r>
      <w:r>
        <w:rPr>
          <w:rFonts w:ascii="宋体" w:hAnsi="宋体" w:cs="宋体"/>
          <w:color w:val="auto"/>
          <w:kern w:val="0"/>
          <w:sz w:val="24"/>
          <w:szCs w:val="24"/>
        </w:rPr>
        <w:t>□与其他所有供应商之间均</w:t>
      </w:r>
      <w:r>
        <w:rPr>
          <w:rFonts w:ascii="宋体" w:hAnsi="宋体"/>
          <w:color w:val="auto"/>
          <w:kern w:val="0"/>
          <w:sz w:val="24"/>
          <w:szCs w:val="24"/>
        </w:rPr>
        <w:t xml:space="preserve">不存在利害关系 </w:t>
      </w:r>
      <w:r>
        <w:rPr>
          <w:rFonts w:ascii="宋体" w:hAnsi="宋体" w:cs="宋体"/>
          <w:color w:val="auto"/>
          <w:kern w:val="0"/>
          <w:sz w:val="24"/>
          <w:szCs w:val="24"/>
        </w:rPr>
        <w:t>□与</w:t>
      </w:r>
      <w:r>
        <w:rPr>
          <w:rFonts w:ascii="宋体" w:hAnsi="宋体" w:cs="宋体"/>
          <w:color w:val="auto"/>
          <w:kern w:val="0"/>
          <w:sz w:val="24"/>
          <w:szCs w:val="24"/>
          <w:u w:val="single"/>
        </w:rPr>
        <w:t xml:space="preserve">           （供应商名称）</w:t>
      </w:r>
      <w:r>
        <w:rPr>
          <w:rFonts w:ascii="宋体" w:hAnsi="宋体" w:cs="宋体"/>
          <w:color w:val="auto"/>
          <w:kern w:val="0"/>
          <w:sz w:val="24"/>
          <w:szCs w:val="24"/>
        </w:rPr>
        <w:t>之间</w:t>
      </w:r>
      <w:r>
        <w:rPr>
          <w:rFonts w:ascii="宋体" w:hAnsi="宋体"/>
          <w:color w:val="auto"/>
          <w:kern w:val="0"/>
          <w:sz w:val="24"/>
          <w:szCs w:val="24"/>
        </w:rPr>
        <w:t>存在下列利害关系：</w:t>
      </w:r>
    </w:p>
    <w:p>
      <w:pPr>
        <w:pStyle w:val="235"/>
        <w:widowControl w:val="0"/>
        <w:snapToGrid w:val="0"/>
        <w:spacing w:line="360" w:lineRule="auto"/>
        <w:ind w:firstLine="480" w:firstLineChars="200"/>
        <w:jc w:val="both"/>
        <w:rPr>
          <w:rFonts w:hint="default" w:hAnsi="宋体"/>
          <w:color w:val="auto"/>
          <w:kern w:val="0"/>
          <w:sz w:val="24"/>
          <w:szCs w:val="24"/>
        </w:rPr>
      </w:pPr>
      <w:r>
        <w:rPr>
          <w:rFonts w:hAnsi="宋体"/>
          <w:color w:val="auto"/>
          <w:kern w:val="0"/>
          <w:sz w:val="24"/>
          <w:szCs w:val="24"/>
        </w:rPr>
        <w:t xml:space="preserve">  A.法定代表人或负责人或实际控制人是同一人</w:t>
      </w:r>
    </w:p>
    <w:p>
      <w:pPr>
        <w:pStyle w:val="235"/>
        <w:widowControl w:val="0"/>
        <w:snapToGrid w:val="0"/>
        <w:spacing w:line="360" w:lineRule="auto"/>
        <w:ind w:firstLine="480" w:firstLineChars="200"/>
        <w:jc w:val="both"/>
        <w:rPr>
          <w:rFonts w:hint="default" w:hAnsi="宋体"/>
          <w:color w:val="auto"/>
          <w:spacing w:val="6"/>
          <w:sz w:val="24"/>
          <w:szCs w:val="24"/>
        </w:rPr>
      </w:pPr>
      <w:r>
        <w:rPr>
          <w:rFonts w:hAnsi="宋体"/>
          <w:color w:val="auto"/>
          <w:kern w:val="0"/>
          <w:sz w:val="24"/>
          <w:szCs w:val="24"/>
        </w:rPr>
        <w:t xml:space="preserve">  B.法定代表人或负责人或实际控制人是夫妻关系</w:t>
      </w:r>
    </w:p>
    <w:p>
      <w:pPr>
        <w:pStyle w:val="235"/>
        <w:widowControl w:val="0"/>
        <w:snapToGrid w:val="0"/>
        <w:spacing w:line="360" w:lineRule="auto"/>
        <w:ind w:firstLine="480" w:firstLineChars="200"/>
        <w:jc w:val="both"/>
        <w:rPr>
          <w:rFonts w:hint="default" w:hAnsi="宋体"/>
          <w:color w:val="auto"/>
          <w:spacing w:val="6"/>
          <w:sz w:val="24"/>
          <w:szCs w:val="24"/>
        </w:rPr>
      </w:pPr>
      <w:r>
        <w:rPr>
          <w:rFonts w:hAnsi="宋体"/>
          <w:color w:val="auto"/>
          <w:kern w:val="0"/>
          <w:sz w:val="24"/>
          <w:szCs w:val="24"/>
        </w:rPr>
        <w:t xml:space="preserve">  C.法定代表人或负责人或实际控制人是直系血亲关系</w:t>
      </w:r>
    </w:p>
    <w:p>
      <w:pPr>
        <w:pStyle w:val="235"/>
        <w:widowControl w:val="0"/>
        <w:snapToGrid w:val="0"/>
        <w:spacing w:line="360" w:lineRule="auto"/>
        <w:ind w:firstLine="480" w:firstLineChars="200"/>
        <w:jc w:val="both"/>
        <w:rPr>
          <w:rFonts w:hint="default" w:hAnsi="宋体"/>
          <w:color w:val="auto"/>
          <w:spacing w:val="6"/>
          <w:sz w:val="24"/>
          <w:szCs w:val="24"/>
        </w:rPr>
      </w:pPr>
      <w:r>
        <w:rPr>
          <w:rFonts w:hAnsi="宋体"/>
          <w:color w:val="auto"/>
          <w:kern w:val="0"/>
          <w:sz w:val="24"/>
          <w:szCs w:val="24"/>
        </w:rPr>
        <w:t xml:space="preserve">  D.法定代表人或负责人或实际控制人存在三代以内旁系血亲关系</w:t>
      </w:r>
    </w:p>
    <w:p>
      <w:pPr>
        <w:pStyle w:val="235"/>
        <w:widowControl w:val="0"/>
        <w:snapToGrid w:val="0"/>
        <w:spacing w:line="360" w:lineRule="auto"/>
        <w:ind w:firstLine="480" w:firstLineChars="200"/>
        <w:jc w:val="both"/>
        <w:rPr>
          <w:rFonts w:hint="default" w:hAnsi="宋体"/>
          <w:color w:val="auto"/>
          <w:kern w:val="0"/>
          <w:sz w:val="24"/>
          <w:szCs w:val="24"/>
        </w:rPr>
      </w:pPr>
      <w:r>
        <w:rPr>
          <w:rFonts w:hAnsi="宋体"/>
          <w:color w:val="auto"/>
          <w:kern w:val="0"/>
          <w:sz w:val="24"/>
          <w:szCs w:val="24"/>
        </w:rPr>
        <w:t xml:space="preserve">  E.法定代表人或负责人或实际控制人存在近姻亲关系  </w:t>
      </w:r>
    </w:p>
    <w:p>
      <w:pPr>
        <w:pStyle w:val="235"/>
        <w:widowControl w:val="0"/>
        <w:snapToGrid w:val="0"/>
        <w:spacing w:line="360" w:lineRule="auto"/>
        <w:ind w:firstLine="720" w:firstLineChars="300"/>
        <w:jc w:val="both"/>
        <w:rPr>
          <w:rFonts w:hint="default" w:hAnsi="宋体"/>
          <w:color w:val="auto"/>
          <w:kern w:val="0"/>
          <w:sz w:val="24"/>
          <w:szCs w:val="24"/>
        </w:rPr>
      </w:pPr>
      <w:r>
        <w:rPr>
          <w:rFonts w:hAnsi="宋体"/>
          <w:color w:val="auto"/>
          <w:kern w:val="0"/>
          <w:sz w:val="24"/>
          <w:szCs w:val="24"/>
        </w:rPr>
        <w:t>F.法定代表人或负责人或实际控制人存在股份控制或实际控制关系</w:t>
      </w:r>
    </w:p>
    <w:p>
      <w:pPr>
        <w:pStyle w:val="235"/>
        <w:widowControl w:val="0"/>
        <w:snapToGrid w:val="0"/>
        <w:spacing w:line="360" w:lineRule="auto"/>
        <w:ind w:firstLine="480" w:firstLineChars="200"/>
        <w:jc w:val="both"/>
        <w:outlineLvl w:val="0"/>
        <w:rPr>
          <w:rFonts w:hint="default" w:hAnsi="宋体"/>
          <w:color w:val="auto"/>
          <w:kern w:val="0"/>
          <w:sz w:val="24"/>
          <w:szCs w:val="24"/>
        </w:rPr>
      </w:pPr>
      <w:r>
        <w:rPr>
          <w:rFonts w:hAnsi="宋体"/>
          <w:color w:val="auto"/>
          <w:kern w:val="0"/>
          <w:sz w:val="24"/>
          <w:szCs w:val="24"/>
        </w:rPr>
        <w:t xml:space="preserve">  G.存在共同直接或间接投资设立子公司、联营企业和合营企业情况</w:t>
      </w:r>
    </w:p>
    <w:p>
      <w:pPr>
        <w:pStyle w:val="235"/>
        <w:widowControl w:val="0"/>
        <w:snapToGrid w:val="0"/>
        <w:spacing w:line="360" w:lineRule="auto"/>
        <w:ind w:firstLine="480" w:firstLineChars="200"/>
        <w:jc w:val="both"/>
        <w:rPr>
          <w:rFonts w:hint="default" w:hAnsi="宋体"/>
          <w:color w:val="auto"/>
          <w:sz w:val="24"/>
          <w:szCs w:val="24"/>
        </w:rPr>
      </w:pPr>
      <w:r>
        <w:rPr>
          <w:rFonts w:hAnsi="宋体"/>
          <w:color w:val="auto"/>
          <w:kern w:val="0"/>
          <w:sz w:val="24"/>
          <w:szCs w:val="24"/>
        </w:rPr>
        <w:t xml:space="preserve">  H.存在分级代理或代销关系、同一生产制造商关系、</w:t>
      </w:r>
      <w:r>
        <w:rPr>
          <w:rFonts w:hAnsi="宋体"/>
          <w:color w:val="auto"/>
          <w:sz w:val="24"/>
          <w:szCs w:val="24"/>
        </w:rPr>
        <w:t>管理关系、重要业务（占主营业务收入50%以上）或重要财务往来关系（如融资）等其他实质性控制关系</w:t>
      </w:r>
    </w:p>
    <w:p>
      <w:pPr>
        <w:pStyle w:val="235"/>
        <w:widowControl w:val="0"/>
        <w:snapToGrid w:val="0"/>
        <w:spacing w:line="360" w:lineRule="auto"/>
        <w:jc w:val="both"/>
        <w:rPr>
          <w:rFonts w:hint="default" w:hAnsi="宋体"/>
          <w:color w:val="auto"/>
          <w:spacing w:val="6"/>
          <w:sz w:val="24"/>
          <w:szCs w:val="24"/>
        </w:rPr>
      </w:pPr>
      <w:r>
        <w:rPr>
          <w:rFonts w:hAnsi="宋体"/>
          <w:color w:val="auto"/>
          <w:sz w:val="24"/>
          <w:szCs w:val="24"/>
        </w:rPr>
        <w:t xml:space="preserve">      I</w:t>
      </w:r>
      <w:r>
        <w:rPr>
          <w:rFonts w:hAnsi="宋体"/>
          <w:color w:val="auto"/>
          <w:kern w:val="0"/>
          <w:sz w:val="24"/>
          <w:szCs w:val="24"/>
        </w:rPr>
        <w:t>.</w:t>
      </w:r>
      <w:r>
        <w:rPr>
          <w:rFonts w:hAnsi="宋体"/>
          <w:color w:val="auto"/>
          <w:sz w:val="24"/>
          <w:szCs w:val="24"/>
        </w:rPr>
        <w:t>其他利害关系情况</w:t>
      </w:r>
      <w:r>
        <w:rPr>
          <w:rFonts w:hAnsi="宋体"/>
          <w:color w:val="auto"/>
          <w:kern w:val="0"/>
          <w:sz w:val="24"/>
          <w:szCs w:val="24"/>
        </w:rPr>
        <w:t>。</w:t>
      </w:r>
    </w:p>
    <w:p>
      <w:pPr>
        <w:pStyle w:val="236"/>
        <w:widowControl/>
        <w:numPr>
          <w:ilvl w:val="0"/>
          <w:numId w:val="4"/>
        </w:numPr>
        <w:snapToGrid w:val="0"/>
        <w:spacing w:line="360" w:lineRule="auto"/>
        <w:rPr>
          <w:rFonts w:hint="default" w:ascii="宋体" w:hAnsi="宋体"/>
          <w:color w:val="auto"/>
          <w:kern w:val="0"/>
          <w:sz w:val="24"/>
          <w:szCs w:val="24"/>
        </w:rPr>
      </w:pPr>
      <w:r>
        <w:rPr>
          <w:rFonts w:ascii="宋体" w:hAnsi="宋体"/>
          <w:color w:val="auto"/>
          <w:sz w:val="24"/>
          <w:szCs w:val="24"/>
        </w:rPr>
        <w:t>现已清楚知道并</w:t>
      </w:r>
      <w:r>
        <w:rPr>
          <w:rFonts w:ascii="宋体" w:hAnsi="宋体"/>
          <w:color w:val="auto"/>
          <w:kern w:val="0"/>
          <w:sz w:val="24"/>
          <w:szCs w:val="24"/>
        </w:rPr>
        <w:t>严格遵守政府采购法律法规和现场纪律。</w:t>
      </w:r>
    </w:p>
    <w:p>
      <w:pPr>
        <w:pStyle w:val="236"/>
        <w:widowControl/>
        <w:snapToGrid w:val="0"/>
        <w:spacing w:line="360" w:lineRule="auto"/>
        <w:ind w:firstLine="480" w:firstLineChars="200"/>
        <w:rPr>
          <w:rFonts w:hint="default" w:ascii="宋体" w:hAnsi="宋体"/>
          <w:color w:val="auto"/>
          <w:kern w:val="0"/>
          <w:sz w:val="24"/>
          <w:szCs w:val="24"/>
        </w:rPr>
      </w:pPr>
      <w:r>
        <w:rPr>
          <w:rFonts w:ascii="宋体" w:hAnsi="宋体"/>
          <w:color w:val="auto"/>
          <w:kern w:val="0"/>
          <w:sz w:val="24"/>
          <w:szCs w:val="24"/>
        </w:rPr>
        <w:t>四、我发现供应商之间存在或可能存在上述第二条第项利害关系。</w:t>
      </w:r>
    </w:p>
    <w:p>
      <w:pPr>
        <w:pStyle w:val="235"/>
        <w:widowControl w:val="0"/>
        <w:snapToGrid w:val="0"/>
        <w:spacing w:line="360" w:lineRule="auto"/>
        <w:ind w:firstLine="480" w:firstLineChars="200"/>
        <w:jc w:val="both"/>
        <w:rPr>
          <w:rFonts w:hint="default" w:hAnsi="宋体"/>
          <w:color w:val="auto"/>
          <w:sz w:val="24"/>
          <w:szCs w:val="24"/>
        </w:rPr>
      </w:pPr>
      <w:r>
        <w:rPr>
          <w:rFonts w:hAnsi="宋体"/>
          <w:color w:val="auto"/>
          <w:sz w:val="24"/>
          <w:szCs w:val="24"/>
        </w:rPr>
        <w:t xml:space="preserve">                                </w:t>
      </w:r>
    </w:p>
    <w:p>
      <w:pPr>
        <w:pStyle w:val="235"/>
        <w:widowControl w:val="0"/>
        <w:snapToGrid w:val="0"/>
        <w:spacing w:line="360" w:lineRule="auto"/>
        <w:ind w:firstLine="4800" w:firstLineChars="2000"/>
        <w:jc w:val="both"/>
        <w:rPr>
          <w:rFonts w:hint="default" w:hAnsi="宋体"/>
          <w:color w:val="auto"/>
          <w:sz w:val="24"/>
          <w:szCs w:val="24"/>
        </w:rPr>
      </w:pPr>
      <w:r>
        <w:rPr>
          <w:rFonts w:hAnsi="宋体"/>
          <w:color w:val="auto"/>
          <w:sz w:val="24"/>
          <w:szCs w:val="24"/>
        </w:rPr>
        <w:t>（供应商法人签名）</w:t>
      </w:r>
    </w:p>
    <w:p>
      <w:pPr>
        <w:snapToGrid w:val="0"/>
        <w:spacing w:line="360" w:lineRule="auto"/>
        <w:rPr>
          <w:rFonts w:ascii="宋体" w:hAnsi="宋体"/>
          <w:color w:val="auto"/>
          <w:sz w:val="24"/>
        </w:rPr>
      </w:pPr>
    </w:p>
    <w:p>
      <w:pPr>
        <w:pStyle w:val="4"/>
        <w:jc w:val="right"/>
        <w:rPr>
          <w:rFonts w:ascii="宋体" w:hAnsi="宋体" w:eastAsia="宋体"/>
          <w:b w:val="0"/>
          <w:bCs w:val="0"/>
          <w:color w:val="auto"/>
          <w:kern w:val="0"/>
          <w:sz w:val="24"/>
          <w:szCs w:val="24"/>
          <w:lang w:val="en-GB"/>
        </w:rPr>
      </w:pPr>
      <w:r>
        <w:rPr>
          <w:rFonts w:hint="eastAsia" w:ascii="宋体" w:hAnsi="宋体" w:eastAsia="宋体"/>
          <w:b w:val="0"/>
          <w:bCs w:val="0"/>
          <w:color w:val="auto"/>
          <w:kern w:val="0"/>
          <w:sz w:val="24"/>
          <w:szCs w:val="24"/>
        </w:rPr>
        <w:t xml:space="preserve">  202</w:t>
      </w:r>
      <w:r>
        <w:rPr>
          <w:rFonts w:hint="eastAsia" w:ascii="宋体" w:hAnsi="宋体" w:eastAsia="宋体"/>
          <w:b w:val="0"/>
          <w:bCs w:val="0"/>
          <w:color w:val="auto"/>
          <w:kern w:val="0"/>
          <w:sz w:val="24"/>
          <w:szCs w:val="24"/>
          <w:lang w:val="en-US" w:eastAsia="zh-CN"/>
        </w:rPr>
        <w:t>3</w:t>
      </w:r>
      <w:r>
        <w:rPr>
          <w:rFonts w:hint="eastAsia" w:ascii="宋体" w:hAnsi="宋体" w:eastAsia="宋体"/>
          <w:b w:val="0"/>
          <w:bCs w:val="0"/>
          <w:color w:val="auto"/>
          <w:kern w:val="0"/>
          <w:sz w:val="24"/>
          <w:szCs w:val="24"/>
        </w:rPr>
        <w:t>年  月  日</w:t>
      </w:r>
    </w:p>
    <w:p>
      <w:pPr>
        <w:pStyle w:val="29"/>
        <w:spacing w:before="156" w:after="156" w:line="360" w:lineRule="auto"/>
        <w:jc w:val="center"/>
        <w:outlineLvl w:val="1"/>
        <w:rPr>
          <w:rFonts w:hAnsi="宋体"/>
          <w:b/>
          <w:color w:val="auto"/>
        </w:rPr>
      </w:pPr>
      <w:r>
        <w:rPr>
          <w:rFonts w:hAnsi="宋体"/>
          <w:color w:val="auto"/>
        </w:rPr>
        <w:br w:type="page"/>
      </w:r>
      <w:r>
        <w:rPr>
          <w:rFonts w:hint="eastAsia" w:hAnsi="宋体"/>
          <w:b/>
          <w:color w:val="auto"/>
        </w:rPr>
        <w:t>中标供应商公告内容（格式）</w:t>
      </w:r>
    </w:p>
    <w:p>
      <w:pPr>
        <w:pStyle w:val="29"/>
        <w:spacing w:before="156" w:after="156" w:line="360" w:lineRule="auto"/>
        <w:outlineLvl w:val="1"/>
        <w:rPr>
          <w:rFonts w:hAnsi="宋体"/>
          <w:b/>
          <w:color w:val="auto"/>
        </w:rPr>
      </w:pPr>
      <w:r>
        <w:rPr>
          <w:rFonts w:hint="eastAsia" w:hAnsi="宋体"/>
          <w:b/>
          <w:color w:val="auto"/>
        </w:rPr>
        <w:t>项目名称：                                                 标项：</w:t>
      </w:r>
    </w:p>
    <w:tbl>
      <w:tblPr>
        <w:tblStyle w:val="52"/>
        <w:tblW w:w="93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5"/>
        <w:gridCol w:w="2730"/>
        <w:gridCol w:w="525"/>
        <w:gridCol w:w="1365"/>
        <w:gridCol w:w="420"/>
        <w:gridCol w:w="840"/>
        <w:gridCol w:w="1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jc w:val="center"/>
        </w:trPr>
        <w:tc>
          <w:tcPr>
            <w:tcW w:w="2415" w:type="dxa"/>
            <w:vAlign w:val="center"/>
          </w:tcPr>
          <w:p>
            <w:pPr>
              <w:pStyle w:val="29"/>
              <w:spacing w:before="156" w:after="156" w:line="360" w:lineRule="auto"/>
              <w:jc w:val="center"/>
              <w:outlineLvl w:val="1"/>
              <w:rPr>
                <w:color w:val="auto"/>
                <w:lang w:val="zh-CN"/>
              </w:rPr>
            </w:pPr>
            <w:r>
              <w:rPr>
                <w:rFonts w:hint="eastAsia"/>
                <w:color w:val="auto"/>
                <w:lang w:val="zh-CN"/>
              </w:rPr>
              <w:t>中标供应商名称</w:t>
            </w:r>
          </w:p>
        </w:tc>
        <w:tc>
          <w:tcPr>
            <w:tcW w:w="2730" w:type="dxa"/>
            <w:vAlign w:val="center"/>
          </w:tcPr>
          <w:p>
            <w:pPr>
              <w:pStyle w:val="29"/>
              <w:spacing w:before="156" w:after="156" w:line="360" w:lineRule="auto"/>
              <w:jc w:val="center"/>
              <w:outlineLvl w:val="1"/>
              <w:rPr>
                <w:color w:val="auto"/>
                <w:lang w:val="zh-CN"/>
              </w:rPr>
            </w:pPr>
          </w:p>
        </w:tc>
        <w:tc>
          <w:tcPr>
            <w:tcW w:w="2310" w:type="dxa"/>
            <w:gridSpan w:val="3"/>
            <w:vAlign w:val="center"/>
          </w:tcPr>
          <w:p>
            <w:pPr>
              <w:pStyle w:val="29"/>
              <w:spacing w:before="156" w:after="156" w:line="360" w:lineRule="auto"/>
              <w:jc w:val="center"/>
              <w:outlineLvl w:val="1"/>
              <w:rPr>
                <w:color w:val="auto"/>
                <w:lang w:val="zh-CN"/>
              </w:rPr>
            </w:pPr>
            <w:r>
              <w:rPr>
                <w:rFonts w:hint="eastAsia"/>
                <w:color w:val="auto"/>
                <w:lang w:val="zh-CN"/>
              </w:rPr>
              <w:t>法定代表人（或营业执照中的负责人）</w:t>
            </w:r>
          </w:p>
        </w:tc>
        <w:tc>
          <w:tcPr>
            <w:tcW w:w="1890" w:type="dxa"/>
            <w:gridSpan w:val="2"/>
            <w:vAlign w:val="center"/>
          </w:tcPr>
          <w:p>
            <w:pPr>
              <w:pStyle w:val="29"/>
              <w:spacing w:before="156" w:after="156" w:line="360" w:lineRule="auto"/>
              <w:jc w:val="center"/>
              <w:outlineLvl w:val="1"/>
              <w:rPr>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jc w:val="center"/>
        </w:trPr>
        <w:tc>
          <w:tcPr>
            <w:tcW w:w="2415" w:type="dxa"/>
            <w:vAlign w:val="center"/>
          </w:tcPr>
          <w:p>
            <w:pPr>
              <w:pStyle w:val="29"/>
              <w:spacing w:before="156" w:after="156" w:line="360" w:lineRule="auto"/>
              <w:jc w:val="center"/>
              <w:outlineLvl w:val="1"/>
              <w:rPr>
                <w:color w:val="auto"/>
                <w:lang w:val="zh-CN"/>
              </w:rPr>
            </w:pPr>
            <w:r>
              <w:rPr>
                <w:rFonts w:hint="eastAsia"/>
                <w:color w:val="auto"/>
                <w:lang w:val="zh-CN"/>
              </w:rPr>
              <w:t>供应商地址</w:t>
            </w:r>
          </w:p>
        </w:tc>
        <w:tc>
          <w:tcPr>
            <w:tcW w:w="6930" w:type="dxa"/>
            <w:gridSpan w:val="6"/>
            <w:vAlign w:val="center"/>
          </w:tcPr>
          <w:p>
            <w:pPr>
              <w:pStyle w:val="29"/>
              <w:spacing w:before="156" w:after="156" w:line="360" w:lineRule="auto"/>
              <w:jc w:val="center"/>
              <w:outlineLvl w:val="1"/>
              <w:rPr>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9345" w:type="dxa"/>
            <w:gridSpan w:val="7"/>
            <w:vAlign w:val="center"/>
          </w:tcPr>
          <w:p>
            <w:pPr>
              <w:pStyle w:val="29"/>
              <w:spacing w:before="156" w:after="156" w:line="360" w:lineRule="auto"/>
              <w:jc w:val="center"/>
              <w:outlineLvl w:val="1"/>
              <w:rPr>
                <w:color w:val="auto"/>
                <w:lang w:val="zh-CN"/>
              </w:rPr>
            </w:pPr>
            <w:r>
              <w:rPr>
                <w:rFonts w:hint="eastAsia"/>
                <w:color w:val="auto"/>
                <w:lang w:val="zh-CN"/>
              </w:rPr>
              <w:t>中标标的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2415" w:type="dxa"/>
            <w:vAlign w:val="center"/>
          </w:tcPr>
          <w:p>
            <w:pPr>
              <w:pStyle w:val="29"/>
              <w:spacing w:before="156" w:after="156" w:line="360" w:lineRule="auto"/>
              <w:jc w:val="center"/>
              <w:outlineLvl w:val="1"/>
              <w:rPr>
                <w:color w:val="auto"/>
                <w:lang w:val="zh-CN"/>
              </w:rPr>
            </w:pPr>
            <w:r>
              <w:rPr>
                <w:rFonts w:hint="eastAsia"/>
                <w:color w:val="auto"/>
                <w:lang w:val="zh-CN"/>
              </w:rPr>
              <w:t>产品名称</w:t>
            </w:r>
          </w:p>
        </w:tc>
        <w:tc>
          <w:tcPr>
            <w:tcW w:w="3255" w:type="dxa"/>
            <w:gridSpan w:val="2"/>
            <w:vAlign w:val="center"/>
          </w:tcPr>
          <w:p>
            <w:pPr>
              <w:pStyle w:val="29"/>
              <w:spacing w:before="156" w:after="156" w:line="360" w:lineRule="auto"/>
              <w:jc w:val="center"/>
              <w:outlineLvl w:val="1"/>
              <w:rPr>
                <w:color w:val="auto"/>
                <w:lang w:val="zh-CN"/>
              </w:rPr>
            </w:pPr>
            <w:r>
              <w:rPr>
                <w:rFonts w:hint="eastAsia"/>
                <w:color w:val="auto"/>
                <w:lang w:val="zh-CN"/>
              </w:rPr>
              <w:t>规格型号</w:t>
            </w:r>
          </w:p>
        </w:tc>
        <w:tc>
          <w:tcPr>
            <w:tcW w:w="1365" w:type="dxa"/>
            <w:vAlign w:val="center"/>
          </w:tcPr>
          <w:p>
            <w:pPr>
              <w:pStyle w:val="29"/>
              <w:spacing w:before="156" w:after="156" w:line="360" w:lineRule="auto"/>
              <w:jc w:val="center"/>
              <w:outlineLvl w:val="1"/>
              <w:rPr>
                <w:color w:val="auto"/>
                <w:lang w:val="zh-CN"/>
              </w:rPr>
            </w:pPr>
            <w:r>
              <w:rPr>
                <w:rFonts w:hint="eastAsia"/>
                <w:color w:val="auto"/>
                <w:lang w:val="zh-CN"/>
              </w:rPr>
              <w:t>数量</w:t>
            </w:r>
          </w:p>
        </w:tc>
        <w:tc>
          <w:tcPr>
            <w:tcW w:w="1260" w:type="dxa"/>
            <w:gridSpan w:val="2"/>
            <w:vAlign w:val="center"/>
          </w:tcPr>
          <w:p>
            <w:pPr>
              <w:pStyle w:val="29"/>
              <w:spacing w:before="156" w:after="156" w:line="360" w:lineRule="auto"/>
              <w:jc w:val="center"/>
              <w:outlineLvl w:val="1"/>
              <w:rPr>
                <w:color w:val="auto"/>
                <w:lang w:val="zh-CN"/>
              </w:rPr>
            </w:pPr>
            <w:r>
              <w:rPr>
                <w:rFonts w:hint="eastAsia"/>
                <w:color w:val="auto"/>
                <w:lang w:val="zh-CN"/>
              </w:rPr>
              <w:t>单价</w:t>
            </w:r>
          </w:p>
        </w:tc>
        <w:tc>
          <w:tcPr>
            <w:tcW w:w="1050" w:type="dxa"/>
            <w:vAlign w:val="center"/>
          </w:tcPr>
          <w:p>
            <w:pPr>
              <w:pStyle w:val="29"/>
              <w:spacing w:before="156" w:after="156" w:line="360" w:lineRule="auto"/>
              <w:jc w:val="center"/>
              <w:outlineLvl w:val="1"/>
              <w:rPr>
                <w:color w:val="auto"/>
                <w:lang w:val="zh-CN"/>
              </w:rPr>
            </w:pPr>
            <w:r>
              <w:rPr>
                <w:rFonts w:hint="eastAsia"/>
                <w:color w:val="auto"/>
                <w:lang w:val="zh-CN"/>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2415" w:type="dxa"/>
            <w:vAlign w:val="center"/>
          </w:tcPr>
          <w:p>
            <w:pPr>
              <w:pStyle w:val="29"/>
              <w:spacing w:before="156" w:after="156" w:line="360" w:lineRule="auto"/>
              <w:jc w:val="center"/>
              <w:outlineLvl w:val="1"/>
              <w:rPr>
                <w:color w:val="auto"/>
                <w:lang w:val="zh-CN"/>
              </w:rPr>
            </w:pPr>
          </w:p>
        </w:tc>
        <w:tc>
          <w:tcPr>
            <w:tcW w:w="3255" w:type="dxa"/>
            <w:gridSpan w:val="2"/>
            <w:vAlign w:val="center"/>
          </w:tcPr>
          <w:p>
            <w:pPr>
              <w:pStyle w:val="29"/>
              <w:spacing w:before="156" w:after="156" w:line="360" w:lineRule="auto"/>
              <w:jc w:val="center"/>
              <w:outlineLvl w:val="1"/>
              <w:rPr>
                <w:color w:val="auto"/>
                <w:lang w:val="zh-CN"/>
              </w:rPr>
            </w:pPr>
          </w:p>
        </w:tc>
        <w:tc>
          <w:tcPr>
            <w:tcW w:w="1365" w:type="dxa"/>
            <w:vAlign w:val="center"/>
          </w:tcPr>
          <w:p>
            <w:pPr>
              <w:pStyle w:val="29"/>
              <w:spacing w:before="156" w:after="156" w:line="360" w:lineRule="auto"/>
              <w:jc w:val="center"/>
              <w:outlineLvl w:val="1"/>
              <w:rPr>
                <w:color w:val="auto"/>
                <w:lang w:val="zh-CN"/>
              </w:rPr>
            </w:pPr>
          </w:p>
        </w:tc>
        <w:tc>
          <w:tcPr>
            <w:tcW w:w="1260" w:type="dxa"/>
            <w:gridSpan w:val="2"/>
            <w:vAlign w:val="center"/>
          </w:tcPr>
          <w:p>
            <w:pPr>
              <w:pStyle w:val="29"/>
              <w:spacing w:before="156" w:after="156" w:line="360" w:lineRule="auto"/>
              <w:jc w:val="center"/>
              <w:outlineLvl w:val="1"/>
              <w:rPr>
                <w:color w:val="auto"/>
                <w:lang w:val="zh-CN"/>
              </w:rPr>
            </w:pPr>
          </w:p>
        </w:tc>
        <w:tc>
          <w:tcPr>
            <w:tcW w:w="1050" w:type="dxa"/>
            <w:vAlign w:val="center"/>
          </w:tcPr>
          <w:p>
            <w:pPr>
              <w:pStyle w:val="29"/>
              <w:spacing w:before="156" w:after="156" w:line="360" w:lineRule="auto"/>
              <w:jc w:val="center"/>
              <w:outlineLvl w:val="1"/>
              <w:rPr>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2415" w:type="dxa"/>
            <w:vAlign w:val="center"/>
          </w:tcPr>
          <w:p>
            <w:pPr>
              <w:pStyle w:val="29"/>
              <w:spacing w:before="156" w:after="156" w:line="360" w:lineRule="auto"/>
              <w:jc w:val="center"/>
              <w:outlineLvl w:val="1"/>
              <w:rPr>
                <w:color w:val="auto"/>
                <w:lang w:val="zh-CN"/>
              </w:rPr>
            </w:pPr>
          </w:p>
        </w:tc>
        <w:tc>
          <w:tcPr>
            <w:tcW w:w="3255" w:type="dxa"/>
            <w:gridSpan w:val="2"/>
            <w:vAlign w:val="center"/>
          </w:tcPr>
          <w:p>
            <w:pPr>
              <w:pStyle w:val="29"/>
              <w:spacing w:before="156" w:after="156" w:line="360" w:lineRule="auto"/>
              <w:jc w:val="center"/>
              <w:outlineLvl w:val="1"/>
              <w:rPr>
                <w:color w:val="auto"/>
                <w:lang w:val="zh-CN"/>
              </w:rPr>
            </w:pPr>
          </w:p>
        </w:tc>
        <w:tc>
          <w:tcPr>
            <w:tcW w:w="1365" w:type="dxa"/>
            <w:vAlign w:val="center"/>
          </w:tcPr>
          <w:p>
            <w:pPr>
              <w:pStyle w:val="29"/>
              <w:spacing w:before="156" w:after="156" w:line="360" w:lineRule="auto"/>
              <w:jc w:val="center"/>
              <w:outlineLvl w:val="1"/>
              <w:rPr>
                <w:color w:val="auto"/>
                <w:lang w:val="zh-CN"/>
              </w:rPr>
            </w:pPr>
          </w:p>
        </w:tc>
        <w:tc>
          <w:tcPr>
            <w:tcW w:w="1260" w:type="dxa"/>
            <w:gridSpan w:val="2"/>
            <w:vAlign w:val="center"/>
          </w:tcPr>
          <w:p>
            <w:pPr>
              <w:pStyle w:val="29"/>
              <w:spacing w:before="156" w:after="156" w:line="360" w:lineRule="auto"/>
              <w:jc w:val="center"/>
              <w:outlineLvl w:val="1"/>
              <w:rPr>
                <w:color w:val="auto"/>
                <w:lang w:val="zh-CN"/>
              </w:rPr>
            </w:pPr>
          </w:p>
        </w:tc>
        <w:tc>
          <w:tcPr>
            <w:tcW w:w="1050" w:type="dxa"/>
            <w:vAlign w:val="center"/>
          </w:tcPr>
          <w:p>
            <w:pPr>
              <w:pStyle w:val="29"/>
              <w:spacing w:before="156" w:after="156" w:line="360" w:lineRule="auto"/>
              <w:jc w:val="center"/>
              <w:outlineLvl w:val="1"/>
              <w:rPr>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2415" w:type="dxa"/>
            <w:vAlign w:val="center"/>
          </w:tcPr>
          <w:p>
            <w:pPr>
              <w:pStyle w:val="29"/>
              <w:spacing w:before="156" w:after="156" w:line="360" w:lineRule="auto"/>
              <w:jc w:val="center"/>
              <w:outlineLvl w:val="1"/>
              <w:rPr>
                <w:color w:val="auto"/>
                <w:lang w:val="zh-CN"/>
              </w:rPr>
            </w:pPr>
          </w:p>
        </w:tc>
        <w:tc>
          <w:tcPr>
            <w:tcW w:w="3255" w:type="dxa"/>
            <w:gridSpan w:val="2"/>
            <w:vAlign w:val="center"/>
          </w:tcPr>
          <w:p>
            <w:pPr>
              <w:pStyle w:val="29"/>
              <w:spacing w:before="156" w:after="156" w:line="360" w:lineRule="auto"/>
              <w:jc w:val="center"/>
              <w:outlineLvl w:val="1"/>
              <w:rPr>
                <w:color w:val="auto"/>
                <w:lang w:val="zh-CN"/>
              </w:rPr>
            </w:pPr>
          </w:p>
        </w:tc>
        <w:tc>
          <w:tcPr>
            <w:tcW w:w="1365" w:type="dxa"/>
            <w:vAlign w:val="center"/>
          </w:tcPr>
          <w:p>
            <w:pPr>
              <w:pStyle w:val="29"/>
              <w:spacing w:before="156" w:after="156" w:line="360" w:lineRule="auto"/>
              <w:jc w:val="center"/>
              <w:outlineLvl w:val="1"/>
              <w:rPr>
                <w:color w:val="auto"/>
                <w:lang w:val="zh-CN"/>
              </w:rPr>
            </w:pPr>
          </w:p>
        </w:tc>
        <w:tc>
          <w:tcPr>
            <w:tcW w:w="1260" w:type="dxa"/>
            <w:gridSpan w:val="2"/>
            <w:vAlign w:val="center"/>
          </w:tcPr>
          <w:p>
            <w:pPr>
              <w:pStyle w:val="29"/>
              <w:spacing w:before="156" w:after="156" w:line="360" w:lineRule="auto"/>
              <w:jc w:val="center"/>
              <w:outlineLvl w:val="1"/>
              <w:rPr>
                <w:color w:val="auto"/>
                <w:lang w:val="zh-CN"/>
              </w:rPr>
            </w:pPr>
          </w:p>
        </w:tc>
        <w:tc>
          <w:tcPr>
            <w:tcW w:w="1050" w:type="dxa"/>
            <w:vAlign w:val="center"/>
          </w:tcPr>
          <w:p>
            <w:pPr>
              <w:pStyle w:val="29"/>
              <w:spacing w:before="156" w:after="156" w:line="360" w:lineRule="auto"/>
              <w:jc w:val="center"/>
              <w:outlineLvl w:val="1"/>
              <w:rPr>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295" w:type="dxa"/>
            <w:gridSpan w:val="6"/>
            <w:vAlign w:val="center"/>
          </w:tcPr>
          <w:p>
            <w:pPr>
              <w:pStyle w:val="29"/>
              <w:spacing w:before="156" w:after="156" w:line="360" w:lineRule="auto"/>
              <w:jc w:val="center"/>
              <w:outlineLvl w:val="1"/>
              <w:rPr>
                <w:color w:val="auto"/>
                <w:lang w:val="zh-CN"/>
              </w:rPr>
            </w:pPr>
            <w:r>
              <w:rPr>
                <w:rFonts w:hint="eastAsia"/>
                <w:color w:val="auto"/>
                <w:lang w:val="zh-CN"/>
              </w:rPr>
              <w:t>中标金额合计</w:t>
            </w:r>
          </w:p>
        </w:tc>
        <w:tc>
          <w:tcPr>
            <w:tcW w:w="1050" w:type="dxa"/>
            <w:vAlign w:val="center"/>
          </w:tcPr>
          <w:p>
            <w:pPr>
              <w:pStyle w:val="29"/>
              <w:spacing w:before="156" w:after="156" w:line="360" w:lineRule="auto"/>
              <w:jc w:val="center"/>
              <w:outlineLvl w:val="1"/>
              <w:rPr>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1" w:hRule="atLeast"/>
          <w:jc w:val="center"/>
        </w:trPr>
        <w:tc>
          <w:tcPr>
            <w:tcW w:w="9345" w:type="dxa"/>
            <w:gridSpan w:val="7"/>
          </w:tcPr>
          <w:p>
            <w:pPr>
              <w:pStyle w:val="29"/>
              <w:spacing w:before="156" w:after="156" w:line="360" w:lineRule="auto"/>
              <w:outlineLvl w:val="1"/>
              <w:rPr>
                <w:color w:val="auto"/>
                <w:lang w:val="zh-CN"/>
              </w:rPr>
            </w:pPr>
            <w:r>
              <w:rPr>
                <w:rFonts w:hint="eastAsia"/>
                <w:color w:val="auto"/>
                <w:lang w:val="zh-CN"/>
              </w:rPr>
              <w:t>服务要求：</w:t>
            </w:r>
          </w:p>
        </w:tc>
      </w:tr>
    </w:tbl>
    <w:p>
      <w:pPr>
        <w:pStyle w:val="29"/>
        <w:keepNext w:val="0"/>
        <w:keepLines w:val="0"/>
        <w:pageBreakBefore w:val="0"/>
        <w:widowControl w:val="0"/>
        <w:kinsoku/>
        <w:wordWrap/>
        <w:overflowPunct/>
        <w:topLinePunct w:val="0"/>
        <w:autoSpaceDE/>
        <w:autoSpaceDN/>
        <w:bidi w:val="0"/>
        <w:adjustRightInd/>
        <w:snapToGrid w:val="0"/>
        <w:spacing w:beforeLines="0" w:afterLines="0" w:line="360" w:lineRule="auto"/>
        <w:textAlignment w:val="auto"/>
        <w:outlineLvl w:val="1"/>
        <w:rPr>
          <w:rFonts w:asciiTheme="minorEastAsia" w:hAnsiTheme="minorEastAsia" w:eastAsiaTheme="minorEastAsia"/>
          <w:color w:val="auto"/>
          <w:sz w:val="21"/>
          <w:szCs w:val="21"/>
          <w:lang w:val="zh-CN"/>
        </w:rPr>
      </w:pPr>
      <w:r>
        <w:rPr>
          <w:rFonts w:hint="eastAsia" w:asciiTheme="minorEastAsia" w:hAnsiTheme="minorEastAsia" w:eastAsiaTheme="minorEastAsia"/>
          <w:color w:val="auto"/>
          <w:sz w:val="21"/>
          <w:szCs w:val="21"/>
          <w:lang w:val="zh-CN"/>
        </w:rPr>
        <w:t>注：1、供应商应根据其投标情况填写该表，并保证其与磋商响应文件内容的一致性、正确性和真实性；</w:t>
      </w:r>
    </w:p>
    <w:p>
      <w:pPr>
        <w:pStyle w:val="29"/>
        <w:keepNext w:val="0"/>
        <w:keepLines w:val="0"/>
        <w:pageBreakBefore w:val="0"/>
        <w:widowControl w:val="0"/>
        <w:kinsoku/>
        <w:wordWrap/>
        <w:overflowPunct/>
        <w:topLinePunct w:val="0"/>
        <w:autoSpaceDE/>
        <w:autoSpaceDN/>
        <w:bidi w:val="0"/>
        <w:adjustRightInd/>
        <w:snapToGrid w:val="0"/>
        <w:spacing w:beforeLines="0" w:afterLines="0" w:line="360" w:lineRule="auto"/>
        <w:textAlignment w:val="auto"/>
        <w:outlineLvl w:val="1"/>
        <w:rPr>
          <w:rFonts w:asciiTheme="minorEastAsia" w:hAnsiTheme="minorEastAsia" w:eastAsiaTheme="minorEastAsia"/>
          <w:color w:val="auto"/>
          <w:sz w:val="21"/>
          <w:szCs w:val="21"/>
          <w:lang w:val="zh-CN"/>
        </w:rPr>
      </w:pPr>
      <w:r>
        <w:rPr>
          <w:rFonts w:hint="eastAsia" w:asciiTheme="minorEastAsia" w:hAnsiTheme="minorEastAsia" w:eastAsiaTheme="minorEastAsia"/>
          <w:color w:val="auto"/>
          <w:sz w:val="21"/>
          <w:szCs w:val="21"/>
          <w:lang w:val="zh-CN"/>
        </w:rPr>
        <w:t>2、填写该表不代表供应商已具有中标人资格。本表只作为中标结果公告内容的一部分，进行公告使用；</w:t>
      </w:r>
    </w:p>
    <w:p>
      <w:pPr>
        <w:pStyle w:val="29"/>
        <w:keepNext w:val="0"/>
        <w:keepLines w:val="0"/>
        <w:pageBreakBefore w:val="0"/>
        <w:widowControl w:val="0"/>
        <w:kinsoku/>
        <w:wordWrap/>
        <w:overflowPunct/>
        <w:topLinePunct w:val="0"/>
        <w:autoSpaceDE/>
        <w:autoSpaceDN/>
        <w:bidi w:val="0"/>
        <w:adjustRightInd/>
        <w:snapToGrid w:val="0"/>
        <w:spacing w:beforeLines="0" w:afterLines="0" w:line="360" w:lineRule="auto"/>
        <w:textAlignment w:val="auto"/>
        <w:outlineLvl w:val="1"/>
        <w:rPr>
          <w:rFonts w:asciiTheme="minorEastAsia" w:hAnsiTheme="minorEastAsia" w:eastAsiaTheme="minorEastAsia"/>
          <w:color w:val="auto"/>
          <w:sz w:val="21"/>
          <w:szCs w:val="21"/>
          <w:lang w:val="zh-CN"/>
        </w:rPr>
      </w:pPr>
      <w:r>
        <w:rPr>
          <w:rFonts w:hint="eastAsia" w:asciiTheme="minorEastAsia" w:hAnsiTheme="minorEastAsia" w:eastAsiaTheme="minorEastAsia"/>
          <w:color w:val="auto"/>
          <w:sz w:val="21"/>
          <w:szCs w:val="21"/>
          <w:lang w:val="zh-CN"/>
        </w:rPr>
        <w:t>3、本表内容涉及较多，供应商可以适当增减表格行数，以保证表格内容的完整；</w:t>
      </w:r>
    </w:p>
    <w:p>
      <w:pPr>
        <w:pStyle w:val="29"/>
        <w:keepNext w:val="0"/>
        <w:keepLines w:val="0"/>
        <w:pageBreakBefore w:val="0"/>
        <w:widowControl w:val="0"/>
        <w:kinsoku/>
        <w:wordWrap/>
        <w:overflowPunct/>
        <w:topLinePunct w:val="0"/>
        <w:autoSpaceDE/>
        <w:autoSpaceDN/>
        <w:bidi w:val="0"/>
        <w:adjustRightInd/>
        <w:snapToGrid w:val="0"/>
        <w:spacing w:beforeLines="0" w:afterLines="0" w:line="360" w:lineRule="auto"/>
        <w:textAlignment w:val="auto"/>
        <w:outlineLvl w:val="1"/>
        <w:rPr>
          <w:rFonts w:asciiTheme="minorEastAsia" w:hAnsiTheme="minorEastAsia" w:eastAsiaTheme="minorEastAsia"/>
          <w:color w:val="auto"/>
          <w:sz w:val="21"/>
          <w:szCs w:val="21"/>
          <w:lang w:val="zh-CN"/>
        </w:rPr>
      </w:pPr>
      <w:r>
        <w:rPr>
          <w:rFonts w:hint="eastAsia" w:asciiTheme="minorEastAsia" w:hAnsiTheme="minorEastAsia" w:eastAsiaTheme="minorEastAsia"/>
          <w:color w:val="auto"/>
          <w:sz w:val="21"/>
          <w:szCs w:val="21"/>
          <w:lang w:val="zh-CN"/>
        </w:rPr>
        <w:t>4、评审结果排名第一的中标候选人在评审结束后1个工作日内将竞争性磋商文件附件《中标供应商公告内容》填写完整后，以电子文档形式提交给采购代理机构项目负责人（或者发送至电子邮箱：</w:t>
      </w:r>
      <w:r>
        <w:rPr>
          <w:rFonts w:hint="eastAsia" w:asciiTheme="minorEastAsia" w:hAnsiTheme="minorEastAsia" w:eastAsiaTheme="minorEastAsia"/>
          <w:color w:val="auto"/>
          <w:sz w:val="21"/>
          <w:szCs w:val="21"/>
          <w:lang w:val="zh-CN" w:eastAsia="zh-CN"/>
        </w:rPr>
        <w:t>zjjx28100199@163.com</w:t>
      </w:r>
      <w:r>
        <w:rPr>
          <w:rFonts w:hint="eastAsia" w:asciiTheme="minorEastAsia" w:hAnsiTheme="minorEastAsia" w:eastAsiaTheme="minorEastAsia"/>
          <w:color w:val="auto"/>
          <w:sz w:val="21"/>
          <w:szCs w:val="21"/>
          <w:lang w:val="zh-CN"/>
        </w:rPr>
        <w:t>）。未按时提供所造成的后果由供应商自行承担。</w:t>
      </w:r>
    </w:p>
    <w:p>
      <w:pPr>
        <w:keepNext w:val="0"/>
        <w:keepLines w:val="0"/>
        <w:pageBreakBefore w:val="0"/>
        <w:widowControl w:val="0"/>
        <w:kinsoku/>
        <w:wordWrap/>
        <w:overflowPunct/>
        <w:topLinePunct w:val="0"/>
        <w:autoSpaceDE/>
        <w:autoSpaceDN/>
        <w:bidi w:val="0"/>
        <w:adjustRightInd/>
        <w:snapToGrid w:val="0"/>
        <w:spacing w:line="360" w:lineRule="auto"/>
        <w:textAlignment w:val="auto"/>
        <w:rPr>
          <w:rFonts w:asciiTheme="minorEastAsia" w:hAnsiTheme="minorEastAsia" w:eastAsiaTheme="minorEastAsia"/>
          <w:color w:val="auto"/>
          <w:szCs w:val="21"/>
        </w:rPr>
      </w:pPr>
      <w:r>
        <w:rPr>
          <w:rFonts w:hint="eastAsia" w:asciiTheme="minorEastAsia" w:hAnsiTheme="minorEastAsia" w:eastAsiaTheme="minorEastAsia"/>
          <w:color w:val="auto"/>
          <w:kern w:val="0"/>
          <w:szCs w:val="21"/>
          <w:lang w:val="zh-CN"/>
        </w:rPr>
        <w:t>5、中标结果公告内容如涉及供应商的商业秘密等法律法规规定可以不予以公告的情形，供应商应另附书面说明，如未事前书面说明造成的后果由供应商自行承担。</w:t>
      </w:r>
    </w:p>
    <w:p>
      <w:pPr>
        <w:rPr>
          <w:rFonts w:asciiTheme="minorEastAsia" w:hAnsiTheme="minorEastAsia" w:eastAsiaTheme="minorEastAsia"/>
          <w:color w:val="auto"/>
        </w:rPr>
      </w:pPr>
    </w:p>
    <w:bookmarkEnd w:id="12"/>
    <w:sectPr>
      <w:footerReference r:id="rId6" w:type="first"/>
      <w:headerReference r:id="rId3" w:type="default"/>
      <w:footerReference r:id="rId4" w:type="default"/>
      <w:footerReference r:id="rId5" w:type="even"/>
      <w:pgSz w:w="11906" w:h="16838"/>
      <w:pgMar w:top="1440" w:right="1440" w:bottom="1440" w:left="1440" w:header="851" w:footer="992" w:gutter="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34"/>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6FF" w:usb1="420024FF" w:usb2="02000000" w:usb3="00000000" w:csb0="2000019F" w:csb1="00000000"/>
  </w:font>
  <w:font w:name="楷体_GB2312">
    <w:altName w:val="楷体"/>
    <w:panose1 w:val="00000000000000000000"/>
    <w:charset w:val="86"/>
    <w:family w:val="modern"/>
    <w:pitch w:val="default"/>
    <w:sig w:usb0="00000000" w:usb1="00000000" w:usb2="0000000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504020202030204"/>
    <w:charset w:val="00"/>
    <w:family w:val="swiss"/>
    <w:pitch w:val="default"/>
    <w:sig w:usb0="00000000" w:usb1="00000000" w:usb2="00000000" w:usb3="00000000" w:csb0="00000093" w:csb1="00000000"/>
  </w:font>
  <w:font w:name="仿宋">
    <w:panose1 w:val="02010609060101010101"/>
    <w:charset w:val="86"/>
    <w:family w:val="modern"/>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华文中宋">
    <w:panose1 w:val="02010600040101010101"/>
    <w:charset w:val="86"/>
    <w:family w:val="auto"/>
    <w:pitch w:val="default"/>
    <w:sig w:usb0="00000287" w:usb1="080F0000" w:usb2="00000000" w:usb3="00000000" w:csb0="0004009F" w:csb1="DFD70000"/>
  </w:font>
  <w:font w:name="方正小标宋简体">
    <w:altName w:val="黑体"/>
    <w:panose1 w:val="00000000000000000000"/>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jc w:val="both"/>
    </w:pPr>
    <w:r>
      <w:pict>
        <v:shape id="文本框 4" o:spid="_x0000_s4097" o:spt="202" type="#_x0000_t202" style="position:absolute;left:0pt;margin-top:0pt;height:10.35pt;width:9.05pt;mso-position-horizontal:right;mso-position-horizontal-relative:margin;mso-wrap-style:none;z-index:251659264;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Z3nyuAIAAKcFAAAOAAAAZHJzL2Uyb0RvYy54bWysVEtu2zAQ3RfoHQjuFUkO7VhC5CCxrKJA&#10;+gHSHoCWKIuoRAokYyktum1v0FU33fdcPkeHlOU4CQoUbbUgRuTwzbyZxzm/6JsabZnSXIoEhycB&#10;RkzksuBik+D37zJvjpE2VBS0loIl+I5pfLF4/uy8a2M2kZWsC6YQgAgdd22CK2Pa2Pd1XrGG6hPZ&#10;MgGHpVQNNfCrNn6haAfoTe1PgmDmd1IVrZI50xp20+EQLxx+WbLcvClLzQyqEwy5Gbcqt67t6i/O&#10;abxRtK14vk+D/kUWDeUCgh6gUmooulX8CVTDcyW1LM1JLhtfliXPmeMAbMLgEZubirbMcYHi6PZQ&#10;Jv3/YPPX27cK8QJ6h5GgDbRo9+3r7vvP3Y8viNjydK2OweumBT/TX8neulqqur2W+QeNhFxWVGzY&#10;pVKyqxgtIL3Q3vSPrg442oKsu1eygDj01kgH1JeqsYBQDQTo0Ka7Q2tYb1BuQ4YkOp1ilMNReBoS&#10;MnURaDxebpU2L5hskDUSrKDzDpxur7WxydB4dLGxhMx4Xbvu1+LBBjgOOxAartozm4Rr5qcoiFbz&#10;1Zx4ZDJbeSRIU+8yWxJvloVn0/Q0XS7T8LONG5K44kXBhA0zCiskf9a4vcQHSRykpWXNCwtnU9Jq&#10;s17WCm0pCDtz374gR27+wzRcEYDLI0rhhARXk8jLZvMzj2Rk6kVnwdwLwugqmgUkImn2kNI1F+zf&#10;KaEuwdF0Mh209FtugfuecqNxww2Mjpo3CZ4fnGhsFbgShWutobwe7KNS2PTvSwHtHhvt9GolOojV&#10;9OseUKyI17K4A+UqCcoCecK8A6OS6iNGHcyOBAsYbhjVLwVo346Z0VCjsR4NKnK4mGCD0WAuzTCO&#10;blvFNxXgjq/rEt5Hxp1273PYvyqYBo7CfnLZcXP877zu5+viFwAAAP//AwBQSwMEFAAGAAgAAAAh&#10;AAiJARHXAAAAAwEAAA8AAABkcnMvZG93bnJldi54bWxMj8FqwzAQRO+F/oPYQm6NnBwa41oOJdBL&#10;b01KobeNtbFMpZWRFMf++yq5pJeFYYaZt/V2claMFGLvWcFqWYAgbr3uuVPwdXh/LkHEhKzReiYF&#10;M0XYNo8PNVbaX/iTxn3qRC7hWKECk9JQSRlbQw7j0g/E2Tv54DBlGTqpA15yubNyXRQv0mHPecHg&#10;QDtD7e/+7BRspm9PQ6Qd/ZzGNph+Lu3HrNTiaXp7BZFoSvcwXPEzOjSZ6ejPrKOwCvIj6XavXrkC&#10;cVSwLjYgm1r+Z2/+AAAA//8DAFBLAQItABQABgAIAAAAIQC2gziS/gAAAOEBAAATAAAAAAAAAAAA&#10;AAAAAAAAAABbQ29udGVudF9UeXBlc10ueG1sUEsBAi0AFAAGAAgAAAAhADj9If/WAAAAlAEAAAsA&#10;AAAAAAAAAAAAAAAALwEAAF9yZWxzLy5yZWxzUEsBAi0AFAAGAAgAAAAhADpnefK4AgAApwUAAA4A&#10;AAAAAAAAAAAAAAAALgIAAGRycy9lMm9Eb2MueG1sUEsBAi0AFAAGAAgAAAAhAAiJARHXAAAAAwEA&#10;AA8AAAAAAAAAAAAAAAAAEgUAAGRycy9kb3ducmV2LnhtbFBLBQYAAAAABAAEAPMAAAAWBgAAAAA=&#10;">
          <v:path/>
          <v:fill on="f" focussize="0,0"/>
          <v:stroke on="f" joinstyle="miter"/>
          <v:imagedata o:title=""/>
          <o:lock v:ext="edit"/>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w:t>
                </w:r>
                <w:r>
                  <w:rPr>
                    <w:rFonts w:hint="eastAsia"/>
                    <w:sz w:val="18"/>
                  </w:rP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framePr w:wrap="around" w:vAnchor="text" w:hAnchor="margin" w:xAlign="center" w:y="1"/>
      <w:rPr>
        <w:rStyle w:val="56"/>
      </w:rPr>
    </w:pPr>
    <w:r>
      <w:fldChar w:fldCharType="begin"/>
    </w:r>
    <w:r>
      <w:rPr>
        <w:rStyle w:val="56"/>
      </w:rPr>
      <w:instrText xml:space="preserve">PAGE  </w:instrText>
    </w:r>
    <w:r>
      <w:fldChar w:fldCharType="separate"/>
    </w:r>
    <w:r>
      <w:rPr>
        <w:rStyle w:val="56"/>
      </w:rPr>
      <w:t>32</w:t>
    </w:r>
    <w:r>
      <w:fldChar w:fldCharType="end"/>
    </w:r>
  </w:p>
  <w:p>
    <w:pPr>
      <w:pStyle w:val="35"/>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framePr w:wrap="around" w:vAnchor="text" w:hAnchor="margin" w:xAlign="outside" w:y="1"/>
      <w:rPr>
        <w:rStyle w:val="56"/>
        <w:rFonts w:ascii="宋体" w:hAnsi="宋体" w:eastAsia="宋体"/>
        <w:sz w:val="28"/>
        <w:szCs w:val="28"/>
      </w:rPr>
    </w:pPr>
    <w:r>
      <w:rPr>
        <w:rStyle w:val="56"/>
        <w:rFonts w:hint="eastAsia" w:ascii="宋体" w:hAnsi="宋体" w:eastAsia="宋体"/>
        <w:sz w:val="28"/>
        <w:szCs w:val="28"/>
      </w:rPr>
      <w:t xml:space="preserve">— </w:t>
    </w:r>
    <w:r>
      <w:rPr>
        <w:rFonts w:ascii="宋体" w:hAnsi="宋体" w:eastAsia="宋体"/>
        <w:sz w:val="28"/>
        <w:szCs w:val="28"/>
      </w:rPr>
      <w:fldChar w:fldCharType="begin"/>
    </w:r>
    <w:r>
      <w:rPr>
        <w:rStyle w:val="56"/>
        <w:rFonts w:ascii="宋体" w:hAnsi="宋体" w:eastAsia="宋体"/>
        <w:sz w:val="28"/>
        <w:szCs w:val="28"/>
      </w:rPr>
      <w:instrText xml:space="preserve">PAGE  </w:instrText>
    </w:r>
    <w:r>
      <w:rPr>
        <w:rFonts w:ascii="宋体" w:hAnsi="宋体" w:eastAsia="宋体"/>
        <w:sz w:val="28"/>
        <w:szCs w:val="28"/>
      </w:rPr>
      <w:fldChar w:fldCharType="separate"/>
    </w:r>
    <w:r>
      <w:rPr>
        <w:rStyle w:val="56"/>
        <w:rFonts w:ascii="宋体" w:hAnsi="宋体" w:eastAsia="宋体"/>
        <w:sz w:val="28"/>
        <w:szCs w:val="28"/>
      </w:rPr>
      <w:t>1</w:t>
    </w:r>
    <w:r>
      <w:rPr>
        <w:rFonts w:ascii="宋体" w:hAnsi="宋体" w:eastAsia="宋体"/>
        <w:sz w:val="28"/>
        <w:szCs w:val="28"/>
      </w:rPr>
      <w:fldChar w:fldCharType="end"/>
    </w:r>
    <w:r>
      <w:rPr>
        <w:rStyle w:val="56"/>
        <w:rFonts w:hint="eastAsia" w:ascii="宋体" w:hAnsi="宋体" w:eastAsia="宋体"/>
        <w:sz w:val="28"/>
        <w:szCs w:val="28"/>
      </w:rPr>
      <w:t xml:space="preserve"> —</w:t>
    </w:r>
  </w:p>
  <w:p>
    <w:pPr>
      <w:pStyle w:val="35"/>
      <w:ind w:right="720" w:firstLine="180" w:firstLineChars="100"/>
      <w:jc w:val="both"/>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AF7B2CA"/>
    <w:multiLevelType w:val="singleLevel"/>
    <w:tmpl w:val="AAF7B2CA"/>
    <w:lvl w:ilvl="0" w:tentative="0">
      <w:start w:val="1"/>
      <w:numFmt w:val="decimal"/>
      <w:suff w:val="nothing"/>
      <w:lvlText w:val="%1、"/>
      <w:lvlJc w:val="left"/>
    </w:lvl>
  </w:abstractNum>
  <w:abstractNum w:abstractNumId="1">
    <w:nsid w:val="00000015"/>
    <w:multiLevelType w:val="singleLevel"/>
    <w:tmpl w:val="00000015"/>
    <w:lvl w:ilvl="0" w:tentative="0">
      <w:start w:val="7"/>
      <w:numFmt w:val="chineseCounting"/>
      <w:pStyle w:val="24"/>
      <w:suff w:val="nothing"/>
      <w:lvlText w:val="%1、"/>
      <w:lvlJc w:val="left"/>
    </w:lvl>
  </w:abstractNum>
  <w:abstractNum w:abstractNumId="2">
    <w:nsid w:val="07550B62"/>
    <w:multiLevelType w:val="multilevel"/>
    <w:tmpl w:val="07550B62"/>
    <w:lvl w:ilvl="0" w:tentative="0">
      <w:start w:val="3"/>
      <w:numFmt w:val="japaneseCounting"/>
      <w:lvlText w:val="%1、"/>
      <w:lvlJc w:val="left"/>
      <w:pPr>
        <w:ind w:left="960" w:hanging="48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3">
    <w:nsid w:val="09890BCC"/>
    <w:multiLevelType w:val="multilevel"/>
    <w:tmpl w:val="09890BCC"/>
    <w:lvl w:ilvl="0" w:tentative="0">
      <w:start w:val="1"/>
      <w:numFmt w:val="decimal"/>
      <w:pStyle w:val="15"/>
      <w:lvlText w:val="%1．"/>
      <w:lvlJc w:val="left"/>
      <w:pPr>
        <w:tabs>
          <w:tab w:val="left" w:pos="900"/>
        </w:tabs>
        <w:ind w:left="900" w:hanging="720"/>
      </w:pPr>
      <w:rPr>
        <w:rFonts w:hint="eastAsia"/>
      </w:rPr>
    </w:lvl>
    <w:lvl w:ilvl="1" w:tentative="0">
      <w:start w:val="1"/>
      <w:numFmt w:val="lowerLetter"/>
      <w:lvlText w:val="%2)"/>
      <w:lvlJc w:val="left"/>
      <w:pPr>
        <w:tabs>
          <w:tab w:val="left" w:pos="1020"/>
        </w:tabs>
        <w:ind w:left="1020" w:hanging="420"/>
      </w:pPr>
    </w:lvl>
    <w:lvl w:ilvl="2" w:tentative="0">
      <w:start w:val="1"/>
      <w:numFmt w:val="lowerRoman"/>
      <w:lvlText w:val="%3."/>
      <w:lvlJc w:val="right"/>
      <w:pPr>
        <w:tabs>
          <w:tab w:val="left" w:pos="1440"/>
        </w:tabs>
        <w:ind w:left="1440" w:hanging="420"/>
      </w:pPr>
    </w:lvl>
    <w:lvl w:ilvl="3" w:tentative="0">
      <w:start w:val="1"/>
      <w:numFmt w:val="decimal"/>
      <w:lvlText w:val="%4."/>
      <w:lvlJc w:val="left"/>
      <w:pPr>
        <w:tabs>
          <w:tab w:val="left" w:pos="1860"/>
        </w:tabs>
        <w:ind w:left="1860" w:hanging="420"/>
      </w:pPr>
    </w:lvl>
    <w:lvl w:ilvl="4" w:tentative="0">
      <w:start w:val="1"/>
      <w:numFmt w:val="lowerLetter"/>
      <w:lvlText w:val="%5)"/>
      <w:lvlJc w:val="left"/>
      <w:pPr>
        <w:tabs>
          <w:tab w:val="left" w:pos="2280"/>
        </w:tabs>
        <w:ind w:left="2280" w:hanging="420"/>
      </w:pPr>
    </w:lvl>
    <w:lvl w:ilvl="5" w:tentative="0">
      <w:start w:val="1"/>
      <w:numFmt w:val="lowerRoman"/>
      <w:lvlText w:val="%6."/>
      <w:lvlJc w:val="right"/>
      <w:pPr>
        <w:tabs>
          <w:tab w:val="left" w:pos="2700"/>
        </w:tabs>
        <w:ind w:left="2700" w:hanging="420"/>
      </w:pPr>
    </w:lvl>
    <w:lvl w:ilvl="6" w:tentative="0">
      <w:start w:val="1"/>
      <w:numFmt w:val="decimal"/>
      <w:lvlText w:val="%7."/>
      <w:lvlJc w:val="left"/>
      <w:pPr>
        <w:tabs>
          <w:tab w:val="left" w:pos="3120"/>
        </w:tabs>
        <w:ind w:left="3120" w:hanging="420"/>
      </w:pPr>
    </w:lvl>
    <w:lvl w:ilvl="7" w:tentative="0">
      <w:start w:val="1"/>
      <w:numFmt w:val="lowerLetter"/>
      <w:lvlText w:val="%8)"/>
      <w:lvlJc w:val="left"/>
      <w:pPr>
        <w:tabs>
          <w:tab w:val="left" w:pos="3540"/>
        </w:tabs>
        <w:ind w:left="3540" w:hanging="420"/>
      </w:pPr>
    </w:lvl>
    <w:lvl w:ilvl="8" w:tentative="0">
      <w:start w:val="1"/>
      <w:numFmt w:val="lowerRoman"/>
      <w:lvlText w:val="%9."/>
      <w:lvlJc w:val="right"/>
      <w:pPr>
        <w:tabs>
          <w:tab w:val="left" w:pos="3960"/>
        </w:tabs>
        <w:ind w:left="3960" w:hanging="420"/>
      </w:p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YWU0NzRjMTU1ZTRlODMwNDQ4YTcxZjY2Y2M5NjY5M2EifQ=="/>
  </w:docVars>
  <w:rsids>
    <w:rsidRoot w:val="00216255"/>
    <w:rsid w:val="00003F88"/>
    <w:rsid w:val="000105F9"/>
    <w:rsid w:val="00023290"/>
    <w:rsid w:val="00023BD0"/>
    <w:rsid w:val="0002498F"/>
    <w:rsid w:val="00033341"/>
    <w:rsid w:val="0003501F"/>
    <w:rsid w:val="00036698"/>
    <w:rsid w:val="00036D4F"/>
    <w:rsid w:val="0005213A"/>
    <w:rsid w:val="000555F9"/>
    <w:rsid w:val="00064218"/>
    <w:rsid w:val="0007322E"/>
    <w:rsid w:val="00077028"/>
    <w:rsid w:val="00080C17"/>
    <w:rsid w:val="000813B4"/>
    <w:rsid w:val="0008284B"/>
    <w:rsid w:val="0008390D"/>
    <w:rsid w:val="00086824"/>
    <w:rsid w:val="00090ECF"/>
    <w:rsid w:val="000A3AE3"/>
    <w:rsid w:val="000A3D1A"/>
    <w:rsid w:val="000A5AC8"/>
    <w:rsid w:val="000B0889"/>
    <w:rsid w:val="000B40E9"/>
    <w:rsid w:val="000B7834"/>
    <w:rsid w:val="000C03C2"/>
    <w:rsid w:val="000C57C7"/>
    <w:rsid w:val="000C58BD"/>
    <w:rsid w:val="000D46BB"/>
    <w:rsid w:val="000D5098"/>
    <w:rsid w:val="000E0846"/>
    <w:rsid w:val="000E0AEB"/>
    <w:rsid w:val="000E1248"/>
    <w:rsid w:val="000E181A"/>
    <w:rsid w:val="000E2DB4"/>
    <w:rsid w:val="000F4696"/>
    <w:rsid w:val="001014F4"/>
    <w:rsid w:val="00106451"/>
    <w:rsid w:val="001156FF"/>
    <w:rsid w:val="0013227D"/>
    <w:rsid w:val="00132E8B"/>
    <w:rsid w:val="00151FE3"/>
    <w:rsid w:val="001543E8"/>
    <w:rsid w:val="00157B60"/>
    <w:rsid w:val="001624FC"/>
    <w:rsid w:val="00164119"/>
    <w:rsid w:val="001677EB"/>
    <w:rsid w:val="00167D7B"/>
    <w:rsid w:val="00170417"/>
    <w:rsid w:val="0017071C"/>
    <w:rsid w:val="00177B0C"/>
    <w:rsid w:val="00180B2E"/>
    <w:rsid w:val="00180B61"/>
    <w:rsid w:val="00183962"/>
    <w:rsid w:val="001853AC"/>
    <w:rsid w:val="00191FEF"/>
    <w:rsid w:val="0019688C"/>
    <w:rsid w:val="001A669E"/>
    <w:rsid w:val="001A727E"/>
    <w:rsid w:val="001B2168"/>
    <w:rsid w:val="001B59AA"/>
    <w:rsid w:val="001B5C70"/>
    <w:rsid w:val="001C2364"/>
    <w:rsid w:val="001C3623"/>
    <w:rsid w:val="001C3D15"/>
    <w:rsid w:val="001D48E9"/>
    <w:rsid w:val="001D79BE"/>
    <w:rsid w:val="001E205E"/>
    <w:rsid w:val="001E49D2"/>
    <w:rsid w:val="001E74D2"/>
    <w:rsid w:val="001F09B7"/>
    <w:rsid w:val="00204251"/>
    <w:rsid w:val="00205A40"/>
    <w:rsid w:val="00206B69"/>
    <w:rsid w:val="00206C71"/>
    <w:rsid w:val="002101DE"/>
    <w:rsid w:val="00216255"/>
    <w:rsid w:val="00221673"/>
    <w:rsid w:val="002224FE"/>
    <w:rsid w:val="002271A3"/>
    <w:rsid w:val="0023023E"/>
    <w:rsid w:val="00230AB9"/>
    <w:rsid w:val="00240A1A"/>
    <w:rsid w:val="00247767"/>
    <w:rsid w:val="00254529"/>
    <w:rsid w:val="00254E15"/>
    <w:rsid w:val="00260E6C"/>
    <w:rsid w:val="002616CD"/>
    <w:rsid w:val="00262734"/>
    <w:rsid w:val="00265502"/>
    <w:rsid w:val="002712A0"/>
    <w:rsid w:val="0027389E"/>
    <w:rsid w:val="00273AB0"/>
    <w:rsid w:val="00283A60"/>
    <w:rsid w:val="002916D7"/>
    <w:rsid w:val="00297A85"/>
    <w:rsid w:val="002A1353"/>
    <w:rsid w:val="002A3B25"/>
    <w:rsid w:val="002A46EC"/>
    <w:rsid w:val="002A7B2A"/>
    <w:rsid w:val="002B12B5"/>
    <w:rsid w:val="002B73A3"/>
    <w:rsid w:val="002C0FFC"/>
    <w:rsid w:val="002C25BD"/>
    <w:rsid w:val="002D25A7"/>
    <w:rsid w:val="002D516E"/>
    <w:rsid w:val="002D69E8"/>
    <w:rsid w:val="002D7550"/>
    <w:rsid w:val="002E3C5C"/>
    <w:rsid w:val="002E60DB"/>
    <w:rsid w:val="002F032E"/>
    <w:rsid w:val="002F10C6"/>
    <w:rsid w:val="002F1646"/>
    <w:rsid w:val="002F2774"/>
    <w:rsid w:val="002F5383"/>
    <w:rsid w:val="002F6FD3"/>
    <w:rsid w:val="003004B9"/>
    <w:rsid w:val="00300832"/>
    <w:rsid w:val="0030377E"/>
    <w:rsid w:val="00304972"/>
    <w:rsid w:val="0030527D"/>
    <w:rsid w:val="00306585"/>
    <w:rsid w:val="00315EEA"/>
    <w:rsid w:val="003168E6"/>
    <w:rsid w:val="00321164"/>
    <w:rsid w:val="00324514"/>
    <w:rsid w:val="0032675D"/>
    <w:rsid w:val="00326CA5"/>
    <w:rsid w:val="003339FC"/>
    <w:rsid w:val="003347A7"/>
    <w:rsid w:val="00335685"/>
    <w:rsid w:val="003366A5"/>
    <w:rsid w:val="0034020E"/>
    <w:rsid w:val="003405BE"/>
    <w:rsid w:val="0034645A"/>
    <w:rsid w:val="00347E03"/>
    <w:rsid w:val="0035165B"/>
    <w:rsid w:val="00351EDC"/>
    <w:rsid w:val="003522AC"/>
    <w:rsid w:val="00352899"/>
    <w:rsid w:val="00357113"/>
    <w:rsid w:val="0036342B"/>
    <w:rsid w:val="00370FE6"/>
    <w:rsid w:val="003742AC"/>
    <w:rsid w:val="00375989"/>
    <w:rsid w:val="0038420C"/>
    <w:rsid w:val="00384A96"/>
    <w:rsid w:val="00390441"/>
    <w:rsid w:val="00394D75"/>
    <w:rsid w:val="00397E49"/>
    <w:rsid w:val="003A04D4"/>
    <w:rsid w:val="003A5693"/>
    <w:rsid w:val="003A5D2B"/>
    <w:rsid w:val="003A68AC"/>
    <w:rsid w:val="003A71A3"/>
    <w:rsid w:val="003B012F"/>
    <w:rsid w:val="003B0DD7"/>
    <w:rsid w:val="003B356E"/>
    <w:rsid w:val="003B492B"/>
    <w:rsid w:val="003C0199"/>
    <w:rsid w:val="003C1B10"/>
    <w:rsid w:val="003C2918"/>
    <w:rsid w:val="003C38A0"/>
    <w:rsid w:val="003D0206"/>
    <w:rsid w:val="003D5DD1"/>
    <w:rsid w:val="003D68BD"/>
    <w:rsid w:val="003E73F1"/>
    <w:rsid w:val="003F47FF"/>
    <w:rsid w:val="00400DA5"/>
    <w:rsid w:val="004046FC"/>
    <w:rsid w:val="004049D6"/>
    <w:rsid w:val="00405883"/>
    <w:rsid w:val="0040595A"/>
    <w:rsid w:val="00406A7D"/>
    <w:rsid w:val="00410557"/>
    <w:rsid w:val="00412EE7"/>
    <w:rsid w:val="00414073"/>
    <w:rsid w:val="00414B57"/>
    <w:rsid w:val="00416CEB"/>
    <w:rsid w:val="0042478F"/>
    <w:rsid w:val="00425704"/>
    <w:rsid w:val="00430668"/>
    <w:rsid w:val="00431752"/>
    <w:rsid w:val="00436101"/>
    <w:rsid w:val="0043722B"/>
    <w:rsid w:val="004403AE"/>
    <w:rsid w:val="00440632"/>
    <w:rsid w:val="00441E32"/>
    <w:rsid w:val="00445A30"/>
    <w:rsid w:val="0045282F"/>
    <w:rsid w:val="004529AB"/>
    <w:rsid w:val="00453625"/>
    <w:rsid w:val="00454C64"/>
    <w:rsid w:val="0045551B"/>
    <w:rsid w:val="004573A3"/>
    <w:rsid w:val="00457A77"/>
    <w:rsid w:val="00463E4E"/>
    <w:rsid w:val="0047061D"/>
    <w:rsid w:val="00474A75"/>
    <w:rsid w:val="00475FAA"/>
    <w:rsid w:val="004917AC"/>
    <w:rsid w:val="00493F17"/>
    <w:rsid w:val="004946A3"/>
    <w:rsid w:val="00495F97"/>
    <w:rsid w:val="004978B4"/>
    <w:rsid w:val="004A196B"/>
    <w:rsid w:val="004A2A72"/>
    <w:rsid w:val="004A34A4"/>
    <w:rsid w:val="004A4342"/>
    <w:rsid w:val="004A7E3E"/>
    <w:rsid w:val="004B02F5"/>
    <w:rsid w:val="004C3F50"/>
    <w:rsid w:val="004D080D"/>
    <w:rsid w:val="004D0865"/>
    <w:rsid w:val="004D7383"/>
    <w:rsid w:val="004E384D"/>
    <w:rsid w:val="004E4CA6"/>
    <w:rsid w:val="004F4818"/>
    <w:rsid w:val="004F6727"/>
    <w:rsid w:val="00500072"/>
    <w:rsid w:val="005005D3"/>
    <w:rsid w:val="0050077A"/>
    <w:rsid w:val="005017D0"/>
    <w:rsid w:val="00512E16"/>
    <w:rsid w:val="00514D3C"/>
    <w:rsid w:val="00516B01"/>
    <w:rsid w:val="00520258"/>
    <w:rsid w:val="0052425B"/>
    <w:rsid w:val="00524633"/>
    <w:rsid w:val="00525289"/>
    <w:rsid w:val="00535254"/>
    <w:rsid w:val="005353E8"/>
    <w:rsid w:val="005438F5"/>
    <w:rsid w:val="0054493B"/>
    <w:rsid w:val="00550100"/>
    <w:rsid w:val="00553A77"/>
    <w:rsid w:val="005558C3"/>
    <w:rsid w:val="0055634F"/>
    <w:rsid w:val="00562281"/>
    <w:rsid w:val="005733D7"/>
    <w:rsid w:val="00574D63"/>
    <w:rsid w:val="0058061D"/>
    <w:rsid w:val="00582284"/>
    <w:rsid w:val="005836DC"/>
    <w:rsid w:val="0058371F"/>
    <w:rsid w:val="00587E75"/>
    <w:rsid w:val="005A76D6"/>
    <w:rsid w:val="005B239B"/>
    <w:rsid w:val="005B2B65"/>
    <w:rsid w:val="005C25DD"/>
    <w:rsid w:val="005C3622"/>
    <w:rsid w:val="005C75FF"/>
    <w:rsid w:val="005E1504"/>
    <w:rsid w:val="005E2B3F"/>
    <w:rsid w:val="005E2B72"/>
    <w:rsid w:val="005E637D"/>
    <w:rsid w:val="005F1025"/>
    <w:rsid w:val="005F69B5"/>
    <w:rsid w:val="00610A74"/>
    <w:rsid w:val="00610C8E"/>
    <w:rsid w:val="00614E26"/>
    <w:rsid w:val="006210D2"/>
    <w:rsid w:val="0062148E"/>
    <w:rsid w:val="006220A8"/>
    <w:rsid w:val="006235F0"/>
    <w:rsid w:val="00643CC4"/>
    <w:rsid w:val="0064421E"/>
    <w:rsid w:val="00657519"/>
    <w:rsid w:val="006604A5"/>
    <w:rsid w:val="00660AAB"/>
    <w:rsid w:val="00670AC0"/>
    <w:rsid w:val="00673BB3"/>
    <w:rsid w:val="00675FFB"/>
    <w:rsid w:val="006763FE"/>
    <w:rsid w:val="0068024A"/>
    <w:rsid w:val="00685F27"/>
    <w:rsid w:val="006878EB"/>
    <w:rsid w:val="006A13C7"/>
    <w:rsid w:val="006A1573"/>
    <w:rsid w:val="006A49A5"/>
    <w:rsid w:val="006A6AEF"/>
    <w:rsid w:val="006A72D7"/>
    <w:rsid w:val="006A7B23"/>
    <w:rsid w:val="006B2A05"/>
    <w:rsid w:val="006B418C"/>
    <w:rsid w:val="006B6B3C"/>
    <w:rsid w:val="006C48CE"/>
    <w:rsid w:val="006C5B49"/>
    <w:rsid w:val="006C5B84"/>
    <w:rsid w:val="006D3F6D"/>
    <w:rsid w:val="006E0888"/>
    <w:rsid w:val="006E0C7D"/>
    <w:rsid w:val="006E3DAD"/>
    <w:rsid w:val="006E3E15"/>
    <w:rsid w:val="006E40DC"/>
    <w:rsid w:val="006E7799"/>
    <w:rsid w:val="006F44E2"/>
    <w:rsid w:val="006F609F"/>
    <w:rsid w:val="006F6744"/>
    <w:rsid w:val="006F6D91"/>
    <w:rsid w:val="0070006F"/>
    <w:rsid w:val="00701747"/>
    <w:rsid w:val="00711F85"/>
    <w:rsid w:val="00712242"/>
    <w:rsid w:val="007124DB"/>
    <w:rsid w:val="00713379"/>
    <w:rsid w:val="007158E2"/>
    <w:rsid w:val="007159C3"/>
    <w:rsid w:val="00715D5C"/>
    <w:rsid w:val="0071692A"/>
    <w:rsid w:val="007213B3"/>
    <w:rsid w:val="00722441"/>
    <w:rsid w:val="00722B62"/>
    <w:rsid w:val="0072480F"/>
    <w:rsid w:val="007315FD"/>
    <w:rsid w:val="00732F88"/>
    <w:rsid w:val="00735FF2"/>
    <w:rsid w:val="00736E6A"/>
    <w:rsid w:val="007508C0"/>
    <w:rsid w:val="00750DA0"/>
    <w:rsid w:val="007543BE"/>
    <w:rsid w:val="00754550"/>
    <w:rsid w:val="00757323"/>
    <w:rsid w:val="00760CCF"/>
    <w:rsid w:val="007626F0"/>
    <w:rsid w:val="00764520"/>
    <w:rsid w:val="007656B6"/>
    <w:rsid w:val="00766A92"/>
    <w:rsid w:val="007718A1"/>
    <w:rsid w:val="00774B61"/>
    <w:rsid w:val="00775EC7"/>
    <w:rsid w:val="00782444"/>
    <w:rsid w:val="00782646"/>
    <w:rsid w:val="007838D6"/>
    <w:rsid w:val="00784EFF"/>
    <w:rsid w:val="00787456"/>
    <w:rsid w:val="0079065F"/>
    <w:rsid w:val="00792459"/>
    <w:rsid w:val="00797BE2"/>
    <w:rsid w:val="007A77BE"/>
    <w:rsid w:val="007B62BF"/>
    <w:rsid w:val="007C48F4"/>
    <w:rsid w:val="007C7058"/>
    <w:rsid w:val="007D2452"/>
    <w:rsid w:val="007D39B5"/>
    <w:rsid w:val="007D67E9"/>
    <w:rsid w:val="007E047F"/>
    <w:rsid w:val="007E124F"/>
    <w:rsid w:val="007E2A52"/>
    <w:rsid w:val="007E4716"/>
    <w:rsid w:val="007F3C67"/>
    <w:rsid w:val="007F7B35"/>
    <w:rsid w:val="0080367A"/>
    <w:rsid w:val="00803831"/>
    <w:rsid w:val="008046D2"/>
    <w:rsid w:val="00807F5F"/>
    <w:rsid w:val="00807FAC"/>
    <w:rsid w:val="0081318D"/>
    <w:rsid w:val="00821281"/>
    <w:rsid w:val="00822D72"/>
    <w:rsid w:val="008261A6"/>
    <w:rsid w:val="0083035E"/>
    <w:rsid w:val="008323E4"/>
    <w:rsid w:val="00844EBC"/>
    <w:rsid w:val="00847D4F"/>
    <w:rsid w:val="00852AD9"/>
    <w:rsid w:val="008569BD"/>
    <w:rsid w:val="0086274D"/>
    <w:rsid w:val="008634F7"/>
    <w:rsid w:val="00863821"/>
    <w:rsid w:val="00864853"/>
    <w:rsid w:val="0086634F"/>
    <w:rsid w:val="0086762D"/>
    <w:rsid w:val="00873343"/>
    <w:rsid w:val="00873639"/>
    <w:rsid w:val="00873D8F"/>
    <w:rsid w:val="00874ADB"/>
    <w:rsid w:val="00876B45"/>
    <w:rsid w:val="00877E69"/>
    <w:rsid w:val="008A2A8E"/>
    <w:rsid w:val="008A3302"/>
    <w:rsid w:val="008A7E36"/>
    <w:rsid w:val="008B1989"/>
    <w:rsid w:val="008B7ABB"/>
    <w:rsid w:val="008B7B56"/>
    <w:rsid w:val="008C18D8"/>
    <w:rsid w:val="008C26B2"/>
    <w:rsid w:val="008C45C2"/>
    <w:rsid w:val="008C4D5C"/>
    <w:rsid w:val="008C654C"/>
    <w:rsid w:val="008D031B"/>
    <w:rsid w:val="008D1E09"/>
    <w:rsid w:val="008D2117"/>
    <w:rsid w:val="008D2E4B"/>
    <w:rsid w:val="008D3A83"/>
    <w:rsid w:val="008D6CDE"/>
    <w:rsid w:val="008E133E"/>
    <w:rsid w:val="008E27DE"/>
    <w:rsid w:val="008E4669"/>
    <w:rsid w:val="008E483D"/>
    <w:rsid w:val="008E562F"/>
    <w:rsid w:val="008E6DA5"/>
    <w:rsid w:val="008F13E5"/>
    <w:rsid w:val="008F383B"/>
    <w:rsid w:val="00907E7D"/>
    <w:rsid w:val="009121CF"/>
    <w:rsid w:val="00913E66"/>
    <w:rsid w:val="00921D22"/>
    <w:rsid w:val="00936B05"/>
    <w:rsid w:val="00941CE8"/>
    <w:rsid w:val="00952927"/>
    <w:rsid w:val="00954014"/>
    <w:rsid w:val="00956212"/>
    <w:rsid w:val="00963B87"/>
    <w:rsid w:val="00964967"/>
    <w:rsid w:val="00966B65"/>
    <w:rsid w:val="0096740E"/>
    <w:rsid w:val="00970A62"/>
    <w:rsid w:val="009762D4"/>
    <w:rsid w:val="0097652E"/>
    <w:rsid w:val="0098150B"/>
    <w:rsid w:val="009817BF"/>
    <w:rsid w:val="009826BC"/>
    <w:rsid w:val="0099041D"/>
    <w:rsid w:val="009914E2"/>
    <w:rsid w:val="0099230D"/>
    <w:rsid w:val="00993196"/>
    <w:rsid w:val="009A0AB7"/>
    <w:rsid w:val="009A0DAC"/>
    <w:rsid w:val="009A1496"/>
    <w:rsid w:val="009A1AC2"/>
    <w:rsid w:val="009A273F"/>
    <w:rsid w:val="009A3491"/>
    <w:rsid w:val="009A6B3E"/>
    <w:rsid w:val="009A6CB9"/>
    <w:rsid w:val="009B1745"/>
    <w:rsid w:val="009B2A2E"/>
    <w:rsid w:val="009B3152"/>
    <w:rsid w:val="009B60C9"/>
    <w:rsid w:val="009B675B"/>
    <w:rsid w:val="009C1E06"/>
    <w:rsid w:val="009C6E1A"/>
    <w:rsid w:val="009D1389"/>
    <w:rsid w:val="009D39E5"/>
    <w:rsid w:val="009E1B66"/>
    <w:rsid w:val="009E25CA"/>
    <w:rsid w:val="009E4679"/>
    <w:rsid w:val="009E65DB"/>
    <w:rsid w:val="009E7FA4"/>
    <w:rsid w:val="009F16D1"/>
    <w:rsid w:val="009F1BF1"/>
    <w:rsid w:val="009F4D4A"/>
    <w:rsid w:val="009F530D"/>
    <w:rsid w:val="00A03377"/>
    <w:rsid w:val="00A06EFE"/>
    <w:rsid w:val="00A11767"/>
    <w:rsid w:val="00A11D32"/>
    <w:rsid w:val="00A153B7"/>
    <w:rsid w:val="00A15431"/>
    <w:rsid w:val="00A16B8C"/>
    <w:rsid w:val="00A1744B"/>
    <w:rsid w:val="00A21F66"/>
    <w:rsid w:val="00A23F79"/>
    <w:rsid w:val="00A263BD"/>
    <w:rsid w:val="00A27479"/>
    <w:rsid w:val="00A31195"/>
    <w:rsid w:val="00A35962"/>
    <w:rsid w:val="00A36934"/>
    <w:rsid w:val="00A37F94"/>
    <w:rsid w:val="00A40CA5"/>
    <w:rsid w:val="00A41814"/>
    <w:rsid w:val="00A42486"/>
    <w:rsid w:val="00A424F9"/>
    <w:rsid w:val="00A428AC"/>
    <w:rsid w:val="00A4429F"/>
    <w:rsid w:val="00A47A72"/>
    <w:rsid w:val="00A47AFF"/>
    <w:rsid w:val="00A6030B"/>
    <w:rsid w:val="00A60FC8"/>
    <w:rsid w:val="00A61AAD"/>
    <w:rsid w:val="00A6599E"/>
    <w:rsid w:val="00A65A91"/>
    <w:rsid w:val="00A70C30"/>
    <w:rsid w:val="00A71692"/>
    <w:rsid w:val="00A71E91"/>
    <w:rsid w:val="00A76E9B"/>
    <w:rsid w:val="00A8189D"/>
    <w:rsid w:val="00A90325"/>
    <w:rsid w:val="00A906F5"/>
    <w:rsid w:val="00A92B79"/>
    <w:rsid w:val="00A93684"/>
    <w:rsid w:val="00AA65D8"/>
    <w:rsid w:val="00AB0C3F"/>
    <w:rsid w:val="00AB12B1"/>
    <w:rsid w:val="00AB3450"/>
    <w:rsid w:val="00AB3F42"/>
    <w:rsid w:val="00AB507A"/>
    <w:rsid w:val="00AB52CD"/>
    <w:rsid w:val="00AB7066"/>
    <w:rsid w:val="00AB7692"/>
    <w:rsid w:val="00AC176B"/>
    <w:rsid w:val="00AC1EBF"/>
    <w:rsid w:val="00AC2AC1"/>
    <w:rsid w:val="00AC3EA8"/>
    <w:rsid w:val="00AD21ED"/>
    <w:rsid w:val="00AD2E5F"/>
    <w:rsid w:val="00AD6334"/>
    <w:rsid w:val="00AD78BA"/>
    <w:rsid w:val="00AE0B69"/>
    <w:rsid w:val="00AE25A7"/>
    <w:rsid w:val="00AE51C8"/>
    <w:rsid w:val="00AE64D7"/>
    <w:rsid w:val="00AE7270"/>
    <w:rsid w:val="00AF1F2C"/>
    <w:rsid w:val="00AF6034"/>
    <w:rsid w:val="00AF6CE7"/>
    <w:rsid w:val="00AF7CB2"/>
    <w:rsid w:val="00B02140"/>
    <w:rsid w:val="00B056E6"/>
    <w:rsid w:val="00B05A7F"/>
    <w:rsid w:val="00B07925"/>
    <w:rsid w:val="00B10A04"/>
    <w:rsid w:val="00B16ED0"/>
    <w:rsid w:val="00B318DE"/>
    <w:rsid w:val="00B33F2B"/>
    <w:rsid w:val="00B42713"/>
    <w:rsid w:val="00B43560"/>
    <w:rsid w:val="00B454C7"/>
    <w:rsid w:val="00B45C94"/>
    <w:rsid w:val="00B476F3"/>
    <w:rsid w:val="00B47FFD"/>
    <w:rsid w:val="00B51EF8"/>
    <w:rsid w:val="00B5580F"/>
    <w:rsid w:val="00B638A9"/>
    <w:rsid w:val="00B65CA1"/>
    <w:rsid w:val="00B81297"/>
    <w:rsid w:val="00B843F1"/>
    <w:rsid w:val="00B9177B"/>
    <w:rsid w:val="00B972CC"/>
    <w:rsid w:val="00B975CC"/>
    <w:rsid w:val="00BA1A3A"/>
    <w:rsid w:val="00BA5607"/>
    <w:rsid w:val="00BA72DA"/>
    <w:rsid w:val="00BB24B9"/>
    <w:rsid w:val="00BB5520"/>
    <w:rsid w:val="00BB7BA9"/>
    <w:rsid w:val="00BC0B37"/>
    <w:rsid w:val="00BC2042"/>
    <w:rsid w:val="00BD39E8"/>
    <w:rsid w:val="00BD5950"/>
    <w:rsid w:val="00BE1D0D"/>
    <w:rsid w:val="00BE1E85"/>
    <w:rsid w:val="00BE41F3"/>
    <w:rsid w:val="00BF35F1"/>
    <w:rsid w:val="00BF36FF"/>
    <w:rsid w:val="00BF3D8F"/>
    <w:rsid w:val="00BF7D03"/>
    <w:rsid w:val="00C0089F"/>
    <w:rsid w:val="00C060E9"/>
    <w:rsid w:val="00C10054"/>
    <w:rsid w:val="00C109D1"/>
    <w:rsid w:val="00C15BC6"/>
    <w:rsid w:val="00C25B14"/>
    <w:rsid w:val="00C32DFF"/>
    <w:rsid w:val="00C334FD"/>
    <w:rsid w:val="00C364F2"/>
    <w:rsid w:val="00C37F54"/>
    <w:rsid w:val="00C47ED9"/>
    <w:rsid w:val="00C53F02"/>
    <w:rsid w:val="00C540C6"/>
    <w:rsid w:val="00C7392A"/>
    <w:rsid w:val="00C815AA"/>
    <w:rsid w:val="00C8519A"/>
    <w:rsid w:val="00C916D4"/>
    <w:rsid w:val="00C92536"/>
    <w:rsid w:val="00C93075"/>
    <w:rsid w:val="00C950DF"/>
    <w:rsid w:val="00C96AD4"/>
    <w:rsid w:val="00CA4CAB"/>
    <w:rsid w:val="00CA51B3"/>
    <w:rsid w:val="00CB287A"/>
    <w:rsid w:val="00CB5DE4"/>
    <w:rsid w:val="00CB6F48"/>
    <w:rsid w:val="00CB78DF"/>
    <w:rsid w:val="00CC00DE"/>
    <w:rsid w:val="00CC080C"/>
    <w:rsid w:val="00CC20C6"/>
    <w:rsid w:val="00CC3092"/>
    <w:rsid w:val="00CC6262"/>
    <w:rsid w:val="00CC6A37"/>
    <w:rsid w:val="00CC7409"/>
    <w:rsid w:val="00CD3D61"/>
    <w:rsid w:val="00CD5946"/>
    <w:rsid w:val="00CE1BAF"/>
    <w:rsid w:val="00CE31E0"/>
    <w:rsid w:val="00CF099A"/>
    <w:rsid w:val="00CF0EA4"/>
    <w:rsid w:val="00CF4C39"/>
    <w:rsid w:val="00D00B78"/>
    <w:rsid w:val="00D0459A"/>
    <w:rsid w:val="00D07708"/>
    <w:rsid w:val="00D1052C"/>
    <w:rsid w:val="00D11F33"/>
    <w:rsid w:val="00D12397"/>
    <w:rsid w:val="00D149CE"/>
    <w:rsid w:val="00D1568A"/>
    <w:rsid w:val="00D1592A"/>
    <w:rsid w:val="00D23AE1"/>
    <w:rsid w:val="00D31ECB"/>
    <w:rsid w:val="00D32024"/>
    <w:rsid w:val="00D33A39"/>
    <w:rsid w:val="00D36497"/>
    <w:rsid w:val="00D36B95"/>
    <w:rsid w:val="00D40BE7"/>
    <w:rsid w:val="00D45183"/>
    <w:rsid w:val="00D460DC"/>
    <w:rsid w:val="00D60DE3"/>
    <w:rsid w:val="00D645F0"/>
    <w:rsid w:val="00D65677"/>
    <w:rsid w:val="00D760D7"/>
    <w:rsid w:val="00D85BA6"/>
    <w:rsid w:val="00D86346"/>
    <w:rsid w:val="00D864C8"/>
    <w:rsid w:val="00D90A42"/>
    <w:rsid w:val="00DA31FE"/>
    <w:rsid w:val="00DA7FEC"/>
    <w:rsid w:val="00DC26DB"/>
    <w:rsid w:val="00DC67B7"/>
    <w:rsid w:val="00DC72A8"/>
    <w:rsid w:val="00DD2DC5"/>
    <w:rsid w:val="00DE13E6"/>
    <w:rsid w:val="00DE15CA"/>
    <w:rsid w:val="00DE1743"/>
    <w:rsid w:val="00DE2D10"/>
    <w:rsid w:val="00E05684"/>
    <w:rsid w:val="00E05FB4"/>
    <w:rsid w:val="00E1206D"/>
    <w:rsid w:val="00E14BED"/>
    <w:rsid w:val="00E15663"/>
    <w:rsid w:val="00E206B8"/>
    <w:rsid w:val="00E26F3D"/>
    <w:rsid w:val="00E326D4"/>
    <w:rsid w:val="00E368F5"/>
    <w:rsid w:val="00E433B3"/>
    <w:rsid w:val="00E43DFC"/>
    <w:rsid w:val="00E45C13"/>
    <w:rsid w:val="00E4625A"/>
    <w:rsid w:val="00E50D1E"/>
    <w:rsid w:val="00E53F1B"/>
    <w:rsid w:val="00E610FC"/>
    <w:rsid w:val="00E63C52"/>
    <w:rsid w:val="00E66B94"/>
    <w:rsid w:val="00E710FE"/>
    <w:rsid w:val="00E73A7A"/>
    <w:rsid w:val="00E90045"/>
    <w:rsid w:val="00E91454"/>
    <w:rsid w:val="00E925BC"/>
    <w:rsid w:val="00E93E25"/>
    <w:rsid w:val="00E94C52"/>
    <w:rsid w:val="00E96647"/>
    <w:rsid w:val="00EA0EC3"/>
    <w:rsid w:val="00EA4611"/>
    <w:rsid w:val="00EA4FCD"/>
    <w:rsid w:val="00EA67BC"/>
    <w:rsid w:val="00EA68CD"/>
    <w:rsid w:val="00EB4694"/>
    <w:rsid w:val="00EB6239"/>
    <w:rsid w:val="00EC711D"/>
    <w:rsid w:val="00EC7C9D"/>
    <w:rsid w:val="00ED1E33"/>
    <w:rsid w:val="00ED2B99"/>
    <w:rsid w:val="00ED4573"/>
    <w:rsid w:val="00ED6155"/>
    <w:rsid w:val="00EE3C52"/>
    <w:rsid w:val="00EE487F"/>
    <w:rsid w:val="00EE6FB2"/>
    <w:rsid w:val="00F04E3F"/>
    <w:rsid w:val="00F133EB"/>
    <w:rsid w:val="00F2326D"/>
    <w:rsid w:val="00F25E3B"/>
    <w:rsid w:val="00F26F8D"/>
    <w:rsid w:val="00F27313"/>
    <w:rsid w:val="00F275AB"/>
    <w:rsid w:val="00F34140"/>
    <w:rsid w:val="00F343EA"/>
    <w:rsid w:val="00F34EDA"/>
    <w:rsid w:val="00F36E04"/>
    <w:rsid w:val="00F41005"/>
    <w:rsid w:val="00F52016"/>
    <w:rsid w:val="00F52749"/>
    <w:rsid w:val="00F530B9"/>
    <w:rsid w:val="00F608CB"/>
    <w:rsid w:val="00F6420A"/>
    <w:rsid w:val="00F65EE2"/>
    <w:rsid w:val="00F67E6F"/>
    <w:rsid w:val="00F70004"/>
    <w:rsid w:val="00F75180"/>
    <w:rsid w:val="00F81836"/>
    <w:rsid w:val="00F82F78"/>
    <w:rsid w:val="00F9265B"/>
    <w:rsid w:val="00F94218"/>
    <w:rsid w:val="00F95C71"/>
    <w:rsid w:val="00F96F3A"/>
    <w:rsid w:val="00F976B3"/>
    <w:rsid w:val="00FA0A08"/>
    <w:rsid w:val="00FA45B9"/>
    <w:rsid w:val="00FA46EA"/>
    <w:rsid w:val="00FA7660"/>
    <w:rsid w:val="00FA7AF0"/>
    <w:rsid w:val="00FB62EC"/>
    <w:rsid w:val="00FC03DC"/>
    <w:rsid w:val="00FC56BC"/>
    <w:rsid w:val="00FD02FF"/>
    <w:rsid w:val="00FD0F02"/>
    <w:rsid w:val="00FD3FC4"/>
    <w:rsid w:val="00FD3FC8"/>
    <w:rsid w:val="00FD6091"/>
    <w:rsid w:val="00FE6EC0"/>
    <w:rsid w:val="024E679C"/>
    <w:rsid w:val="02906F11"/>
    <w:rsid w:val="04B15528"/>
    <w:rsid w:val="05015A00"/>
    <w:rsid w:val="0538252B"/>
    <w:rsid w:val="05680ADC"/>
    <w:rsid w:val="05820557"/>
    <w:rsid w:val="05860158"/>
    <w:rsid w:val="05872BAE"/>
    <w:rsid w:val="05A351AD"/>
    <w:rsid w:val="05E25CD6"/>
    <w:rsid w:val="06CC603E"/>
    <w:rsid w:val="06E75D88"/>
    <w:rsid w:val="073836D3"/>
    <w:rsid w:val="07396DF4"/>
    <w:rsid w:val="073E14D2"/>
    <w:rsid w:val="07E21FBD"/>
    <w:rsid w:val="07F62BB0"/>
    <w:rsid w:val="0828199A"/>
    <w:rsid w:val="09640C9C"/>
    <w:rsid w:val="0A4725AB"/>
    <w:rsid w:val="0A5F6305"/>
    <w:rsid w:val="0A7236F2"/>
    <w:rsid w:val="0AEA0054"/>
    <w:rsid w:val="0B104DC8"/>
    <w:rsid w:val="0B391248"/>
    <w:rsid w:val="0BEE19DF"/>
    <w:rsid w:val="0C3B1C9C"/>
    <w:rsid w:val="0C4C20FB"/>
    <w:rsid w:val="0CF14A50"/>
    <w:rsid w:val="0D35493D"/>
    <w:rsid w:val="0D5F7C0C"/>
    <w:rsid w:val="0DCA77C9"/>
    <w:rsid w:val="0DF23375"/>
    <w:rsid w:val="0E364E11"/>
    <w:rsid w:val="0E63197E"/>
    <w:rsid w:val="0ED26132"/>
    <w:rsid w:val="10803063"/>
    <w:rsid w:val="1101498C"/>
    <w:rsid w:val="116B7E5A"/>
    <w:rsid w:val="11D54941"/>
    <w:rsid w:val="12353631"/>
    <w:rsid w:val="12816734"/>
    <w:rsid w:val="12906AB9"/>
    <w:rsid w:val="12C168E2"/>
    <w:rsid w:val="12D40754"/>
    <w:rsid w:val="137928B3"/>
    <w:rsid w:val="13F217DA"/>
    <w:rsid w:val="142C71D0"/>
    <w:rsid w:val="14945773"/>
    <w:rsid w:val="14963FFD"/>
    <w:rsid w:val="15510782"/>
    <w:rsid w:val="15E2587E"/>
    <w:rsid w:val="16262886"/>
    <w:rsid w:val="164107F7"/>
    <w:rsid w:val="16C86822"/>
    <w:rsid w:val="1796247C"/>
    <w:rsid w:val="17CF598E"/>
    <w:rsid w:val="18172DB1"/>
    <w:rsid w:val="181D3F11"/>
    <w:rsid w:val="18925339"/>
    <w:rsid w:val="1A656377"/>
    <w:rsid w:val="1B740E71"/>
    <w:rsid w:val="1BA24530"/>
    <w:rsid w:val="1C730FDE"/>
    <w:rsid w:val="1D3608B2"/>
    <w:rsid w:val="1D8A2A83"/>
    <w:rsid w:val="1E57048B"/>
    <w:rsid w:val="1E7D6144"/>
    <w:rsid w:val="1E9B0CC0"/>
    <w:rsid w:val="1ED8781E"/>
    <w:rsid w:val="1F9736F1"/>
    <w:rsid w:val="20A718E7"/>
    <w:rsid w:val="20E701EC"/>
    <w:rsid w:val="21681658"/>
    <w:rsid w:val="21FE134A"/>
    <w:rsid w:val="223E73A0"/>
    <w:rsid w:val="232E3EB1"/>
    <w:rsid w:val="23BD5235"/>
    <w:rsid w:val="23C61AE9"/>
    <w:rsid w:val="23EC47D3"/>
    <w:rsid w:val="2432352D"/>
    <w:rsid w:val="24FA6740"/>
    <w:rsid w:val="25BC1C48"/>
    <w:rsid w:val="25E116AE"/>
    <w:rsid w:val="26334AF8"/>
    <w:rsid w:val="26A40CF7"/>
    <w:rsid w:val="26DB7EAB"/>
    <w:rsid w:val="26E47173"/>
    <w:rsid w:val="277327DA"/>
    <w:rsid w:val="27B0758A"/>
    <w:rsid w:val="287A6052"/>
    <w:rsid w:val="28B766F6"/>
    <w:rsid w:val="28E63FE3"/>
    <w:rsid w:val="28F811E9"/>
    <w:rsid w:val="2976210D"/>
    <w:rsid w:val="29921F89"/>
    <w:rsid w:val="29A547A1"/>
    <w:rsid w:val="2B1A4D1A"/>
    <w:rsid w:val="2B606BD1"/>
    <w:rsid w:val="2B8D7D54"/>
    <w:rsid w:val="2C04284D"/>
    <w:rsid w:val="2C0E5A1C"/>
    <w:rsid w:val="2E404FC4"/>
    <w:rsid w:val="2E731311"/>
    <w:rsid w:val="2E9E127E"/>
    <w:rsid w:val="2FD3383C"/>
    <w:rsid w:val="30A42BBA"/>
    <w:rsid w:val="30A6152A"/>
    <w:rsid w:val="319B4E07"/>
    <w:rsid w:val="31B934DF"/>
    <w:rsid w:val="31BC6B2B"/>
    <w:rsid w:val="3253123E"/>
    <w:rsid w:val="33791178"/>
    <w:rsid w:val="343E7CCC"/>
    <w:rsid w:val="349618B6"/>
    <w:rsid w:val="3550415A"/>
    <w:rsid w:val="35A85D44"/>
    <w:rsid w:val="35E054DE"/>
    <w:rsid w:val="362F6FEA"/>
    <w:rsid w:val="36DC30D1"/>
    <w:rsid w:val="371A4AE7"/>
    <w:rsid w:val="373E62E4"/>
    <w:rsid w:val="37455F5A"/>
    <w:rsid w:val="37BC4C4F"/>
    <w:rsid w:val="37FE4BF8"/>
    <w:rsid w:val="38934A8A"/>
    <w:rsid w:val="39167469"/>
    <w:rsid w:val="394E09B1"/>
    <w:rsid w:val="39856D81"/>
    <w:rsid w:val="39C72511"/>
    <w:rsid w:val="3A053765"/>
    <w:rsid w:val="3A5B3385"/>
    <w:rsid w:val="3B4262F3"/>
    <w:rsid w:val="3BF75330"/>
    <w:rsid w:val="3CD64F45"/>
    <w:rsid w:val="3D0752FB"/>
    <w:rsid w:val="3D26629E"/>
    <w:rsid w:val="3DF8713D"/>
    <w:rsid w:val="3E216694"/>
    <w:rsid w:val="3E6447D3"/>
    <w:rsid w:val="3E7810BF"/>
    <w:rsid w:val="3EF142B8"/>
    <w:rsid w:val="3F0044FB"/>
    <w:rsid w:val="3FA318AF"/>
    <w:rsid w:val="3FEE76DE"/>
    <w:rsid w:val="41BD6C6A"/>
    <w:rsid w:val="41E719A3"/>
    <w:rsid w:val="42977757"/>
    <w:rsid w:val="42EE4652"/>
    <w:rsid w:val="431A3E2D"/>
    <w:rsid w:val="437F3193"/>
    <w:rsid w:val="440F7160"/>
    <w:rsid w:val="4476700E"/>
    <w:rsid w:val="44791CC6"/>
    <w:rsid w:val="45376531"/>
    <w:rsid w:val="45E16709"/>
    <w:rsid w:val="4698074D"/>
    <w:rsid w:val="47575F73"/>
    <w:rsid w:val="481C4D7D"/>
    <w:rsid w:val="486D6D36"/>
    <w:rsid w:val="48763A80"/>
    <w:rsid w:val="489839F7"/>
    <w:rsid w:val="493279A7"/>
    <w:rsid w:val="49F7258C"/>
    <w:rsid w:val="4B50680B"/>
    <w:rsid w:val="4BA6642B"/>
    <w:rsid w:val="4BD96800"/>
    <w:rsid w:val="4BE05901"/>
    <w:rsid w:val="4D243BFE"/>
    <w:rsid w:val="4D427719"/>
    <w:rsid w:val="4D7D31BB"/>
    <w:rsid w:val="4E2B5592"/>
    <w:rsid w:val="4E2E4234"/>
    <w:rsid w:val="4E3715BC"/>
    <w:rsid w:val="4F9C79A6"/>
    <w:rsid w:val="50483F54"/>
    <w:rsid w:val="51031C29"/>
    <w:rsid w:val="513E788B"/>
    <w:rsid w:val="51672AA3"/>
    <w:rsid w:val="52081BED"/>
    <w:rsid w:val="524C1AFF"/>
    <w:rsid w:val="53662DFD"/>
    <w:rsid w:val="53D224B3"/>
    <w:rsid w:val="54AB6860"/>
    <w:rsid w:val="5591157B"/>
    <w:rsid w:val="55C648D6"/>
    <w:rsid w:val="55FB2647"/>
    <w:rsid w:val="56290384"/>
    <w:rsid w:val="57776ECD"/>
    <w:rsid w:val="57AC4C88"/>
    <w:rsid w:val="57D52571"/>
    <w:rsid w:val="57E91B8B"/>
    <w:rsid w:val="588E73DA"/>
    <w:rsid w:val="59166B94"/>
    <w:rsid w:val="59915B1D"/>
    <w:rsid w:val="59BE5287"/>
    <w:rsid w:val="59EF3692"/>
    <w:rsid w:val="5A7D2A4C"/>
    <w:rsid w:val="5A8706FD"/>
    <w:rsid w:val="5A92474A"/>
    <w:rsid w:val="5B726329"/>
    <w:rsid w:val="5C2F7D76"/>
    <w:rsid w:val="5C9A5B38"/>
    <w:rsid w:val="5D214BEB"/>
    <w:rsid w:val="5D641CA2"/>
    <w:rsid w:val="5D681A23"/>
    <w:rsid w:val="5D8B5480"/>
    <w:rsid w:val="5DB0643F"/>
    <w:rsid w:val="5DD40BD5"/>
    <w:rsid w:val="5E67142F"/>
    <w:rsid w:val="5F0674B4"/>
    <w:rsid w:val="608D4E4E"/>
    <w:rsid w:val="6097775D"/>
    <w:rsid w:val="60A53014"/>
    <w:rsid w:val="60DD4245"/>
    <w:rsid w:val="60FD0443"/>
    <w:rsid w:val="612E5C3F"/>
    <w:rsid w:val="618D7A19"/>
    <w:rsid w:val="61920DBA"/>
    <w:rsid w:val="619C46BB"/>
    <w:rsid w:val="61E57537"/>
    <w:rsid w:val="620121B5"/>
    <w:rsid w:val="62616D47"/>
    <w:rsid w:val="62D61F34"/>
    <w:rsid w:val="632C3D6D"/>
    <w:rsid w:val="63367741"/>
    <w:rsid w:val="636D5BC7"/>
    <w:rsid w:val="63DD1953"/>
    <w:rsid w:val="641E657E"/>
    <w:rsid w:val="64A01811"/>
    <w:rsid w:val="657A4758"/>
    <w:rsid w:val="6583773F"/>
    <w:rsid w:val="663C68DF"/>
    <w:rsid w:val="66921A0A"/>
    <w:rsid w:val="67062239"/>
    <w:rsid w:val="671C1E34"/>
    <w:rsid w:val="67B3162A"/>
    <w:rsid w:val="67D0065F"/>
    <w:rsid w:val="681F15E7"/>
    <w:rsid w:val="687F3E33"/>
    <w:rsid w:val="68CF4DBB"/>
    <w:rsid w:val="69303ADF"/>
    <w:rsid w:val="6A1955D6"/>
    <w:rsid w:val="6A2E3D63"/>
    <w:rsid w:val="6ABE0C43"/>
    <w:rsid w:val="6B0C5E52"/>
    <w:rsid w:val="6B403D0E"/>
    <w:rsid w:val="6BC009EB"/>
    <w:rsid w:val="6D5835D1"/>
    <w:rsid w:val="6D592EA5"/>
    <w:rsid w:val="6D7B2E1B"/>
    <w:rsid w:val="6D917B8F"/>
    <w:rsid w:val="6DBF7B7F"/>
    <w:rsid w:val="6DDA5F5C"/>
    <w:rsid w:val="6E2A4841"/>
    <w:rsid w:val="6EFC61DE"/>
    <w:rsid w:val="6F1654F2"/>
    <w:rsid w:val="6FCE2827"/>
    <w:rsid w:val="6FED3D79"/>
    <w:rsid w:val="70691651"/>
    <w:rsid w:val="729A1F96"/>
    <w:rsid w:val="730902AD"/>
    <w:rsid w:val="731A6C33"/>
    <w:rsid w:val="732B7092"/>
    <w:rsid w:val="73895AAF"/>
    <w:rsid w:val="74277859"/>
    <w:rsid w:val="74404DBF"/>
    <w:rsid w:val="74471CA9"/>
    <w:rsid w:val="75722D56"/>
    <w:rsid w:val="75EC006C"/>
    <w:rsid w:val="76551A3B"/>
    <w:rsid w:val="76BB1E5D"/>
    <w:rsid w:val="76DF08BF"/>
    <w:rsid w:val="775546DD"/>
    <w:rsid w:val="77660698"/>
    <w:rsid w:val="776C1A27"/>
    <w:rsid w:val="778C1D38"/>
    <w:rsid w:val="77FC0C7C"/>
    <w:rsid w:val="78A85589"/>
    <w:rsid w:val="78F341AE"/>
    <w:rsid w:val="79B17BC5"/>
    <w:rsid w:val="7A460C55"/>
    <w:rsid w:val="7A5971E0"/>
    <w:rsid w:val="7B615D46"/>
    <w:rsid w:val="7B6534C1"/>
    <w:rsid w:val="7B9D5142"/>
    <w:rsid w:val="7BE2616F"/>
    <w:rsid w:val="7C044924"/>
    <w:rsid w:val="7C835849"/>
    <w:rsid w:val="7CEC1640"/>
    <w:rsid w:val="7CFC245C"/>
    <w:rsid w:val="7E5261FC"/>
    <w:rsid w:val="7E635932"/>
    <w:rsid w:val="7F237504"/>
    <w:rsid w:val="7FFA336E"/>
    <w:rsid w:val="7FFC429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iPriority="99" w:name="footnote text"/>
    <w:lsdException w:qFormat="1"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nhideWhenUsed="0" w:uiPriority="0" w:semiHidden="0" w:name="caption"/>
    <w:lsdException w:qFormat="1" w:unhideWhenUsed="0" w:uiPriority="0" w:semiHidden="0"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qFormat="1" w:unhideWhenUsed="0" w:uiPriority="0" w:semiHidden="0"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iPriority="99"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39" w:semiHidden="0" w:name="Table Grid"/>
    <w:lsdException w:uiPriority="99" w:name="Table Theme"/>
    <w:lsdException w:qFormat="1" w:unhideWhenUsed="0" w:uiPriority="99" w:name="Placeholder Text"/>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137"/>
    <w:autoRedefine/>
    <w:qFormat/>
    <w:uiPriority w:val="0"/>
    <w:pPr>
      <w:keepNext/>
      <w:keepLines/>
      <w:spacing w:before="340" w:after="330" w:line="578" w:lineRule="auto"/>
      <w:outlineLvl w:val="0"/>
    </w:pPr>
    <w:rPr>
      <w:rFonts w:ascii="Tahoma" w:hAnsi="Tahoma"/>
      <w:b/>
      <w:bCs/>
      <w:kern w:val="44"/>
      <w:sz w:val="44"/>
      <w:szCs w:val="44"/>
    </w:rPr>
  </w:style>
  <w:style w:type="paragraph" w:styleId="4">
    <w:name w:val="heading 2"/>
    <w:basedOn w:val="1"/>
    <w:next w:val="1"/>
    <w:link w:val="128"/>
    <w:autoRedefine/>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link w:val="111"/>
    <w:autoRedefine/>
    <w:qFormat/>
    <w:uiPriority w:val="0"/>
    <w:pPr>
      <w:keepNext/>
      <w:keepLines/>
      <w:autoSpaceDE w:val="0"/>
      <w:autoSpaceDN w:val="0"/>
      <w:adjustRightInd w:val="0"/>
      <w:spacing w:before="360" w:after="120"/>
      <w:jc w:val="left"/>
      <w:outlineLvl w:val="2"/>
    </w:pPr>
    <w:rPr>
      <w:rFonts w:ascii="宋体" w:hAnsi="Tahoma"/>
      <w:b/>
      <w:kern w:val="0"/>
      <w:sz w:val="24"/>
      <w:szCs w:val="20"/>
      <w:u w:val="single"/>
    </w:rPr>
  </w:style>
  <w:style w:type="paragraph" w:styleId="6">
    <w:name w:val="heading 4"/>
    <w:basedOn w:val="1"/>
    <w:next w:val="1"/>
    <w:link w:val="115"/>
    <w:qFormat/>
    <w:uiPriority w:val="0"/>
    <w:pPr>
      <w:pBdr>
        <w:bottom w:val="single" w:color="B8CCE4" w:sz="4" w:space="2"/>
      </w:pBdr>
      <w:spacing w:before="200" w:after="80"/>
      <w:outlineLvl w:val="3"/>
    </w:pPr>
    <w:rPr>
      <w:rFonts w:ascii="Cambria" w:hAnsi="Cambria" w:cs="宋体"/>
      <w:i/>
      <w:iCs/>
      <w:color w:val="4F81BD"/>
      <w:sz w:val="24"/>
    </w:rPr>
  </w:style>
  <w:style w:type="paragraph" w:styleId="7">
    <w:name w:val="heading 5"/>
    <w:basedOn w:val="1"/>
    <w:next w:val="1"/>
    <w:link w:val="114"/>
    <w:autoRedefine/>
    <w:qFormat/>
    <w:uiPriority w:val="0"/>
    <w:pPr>
      <w:spacing w:before="200" w:after="80"/>
      <w:outlineLvl w:val="4"/>
    </w:pPr>
    <w:rPr>
      <w:rFonts w:ascii="Cambria" w:hAnsi="Cambria" w:cs="宋体"/>
      <w:color w:val="4F81BD"/>
    </w:rPr>
  </w:style>
  <w:style w:type="paragraph" w:styleId="8">
    <w:name w:val="heading 6"/>
    <w:basedOn w:val="1"/>
    <w:next w:val="1"/>
    <w:link w:val="71"/>
    <w:autoRedefine/>
    <w:qFormat/>
    <w:uiPriority w:val="0"/>
    <w:pPr>
      <w:spacing w:before="280" w:after="100"/>
      <w:outlineLvl w:val="5"/>
    </w:pPr>
    <w:rPr>
      <w:rFonts w:ascii="Cambria" w:hAnsi="Cambria" w:cs="宋体"/>
      <w:i/>
      <w:iCs/>
      <w:color w:val="4F81BD"/>
    </w:rPr>
  </w:style>
  <w:style w:type="paragraph" w:styleId="9">
    <w:name w:val="heading 7"/>
    <w:basedOn w:val="1"/>
    <w:next w:val="1"/>
    <w:link w:val="119"/>
    <w:autoRedefine/>
    <w:qFormat/>
    <w:uiPriority w:val="0"/>
    <w:pPr>
      <w:spacing w:before="320" w:after="100"/>
      <w:outlineLvl w:val="6"/>
    </w:pPr>
    <w:rPr>
      <w:rFonts w:ascii="Cambria" w:hAnsi="Cambria"/>
      <w:b/>
      <w:bCs/>
      <w:color w:val="9BBB59"/>
      <w:sz w:val="24"/>
      <w:szCs w:val="20"/>
    </w:rPr>
  </w:style>
  <w:style w:type="paragraph" w:styleId="10">
    <w:name w:val="heading 8"/>
    <w:basedOn w:val="1"/>
    <w:next w:val="1"/>
    <w:link w:val="87"/>
    <w:autoRedefine/>
    <w:qFormat/>
    <w:uiPriority w:val="0"/>
    <w:pPr>
      <w:spacing w:before="320" w:after="100"/>
      <w:outlineLvl w:val="7"/>
    </w:pPr>
    <w:rPr>
      <w:rFonts w:ascii="Cambria" w:hAnsi="Cambria"/>
      <w:b/>
      <w:bCs/>
      <w:i/>
      <w:iCs/>
      <w:color w:val="9BBB59"/>
      <w:sz w:val="24"/>
      <w:szCs w:val="20"/>
    </w:rPr>
  </w:style>
  <w:style w:type="paragraph" w:styleId="11">
    <w:name w:val="heading 9"/>
    <w:basedOn w:val="1"/>
    <w:next w:val="1"/>
    <w:link w:val="116"/>
    <w:autoRedefine/>
    <w:qFormat/>
    <w:uiPriority w:val="0"/>
    <w:pPr>
      <w:spacing w:before="320" w:after="100"/>
      <w:outlineLvl w:val="8"/>
    </w:pPr>
    <w:rPr>
      <w:rFonts w:ascii="Cambria" w:hAnsi="Cambria"/>
      <w:i/>
      <w:iCs/>
      <w:color w:val="9BBB59"/>
      <w:sz w:val="24"/>
      <w:szCs w:val="20"/>
    </w:rPr>
  </w:style>
  <w:style w:type="character" w:default="1" w:styleId="54">
    <w:name w:val="Default Paragraph Font"/>
    <w:autoRedefine/>
    <w:semiHidden/>
    <w:unhideWhenUsed/>
    <w:qFormat/>
    <w:uiPriority w:val="1"/>
  </w:style>
  <w:style w:type="table" w:default="1" w:styleId="52">
    <w:name w:val="Normal Table"/>
    <w:autoRedefine/>
    <w:semiHidden/>
    <w:unhideWhenUsed/>
    <w:qFormat/>
    <w:uiPriority w:val="99"/>
    <w:tblPr>
      <w:tblCellMar>
        <w:top w:w="0" w:type="dxa"/>
        <w:left w:w="108" w:type="dxa"/>
        <w:bottom w:w="0" w:type="dxa"/>
        <w:right w:w="108" w:type="dxa"/>
      </w:tblCellMar>
    </w:tblPr>
  </w:style>
  <w:style w:type="paragraph" w:styleId="2">
    <w:name w:val="Title"/>
    <w:basedOn w:val="1"/>
    <w:next w:val="1"/>
    <w:link w:val="147"/>
    <w:autoRedefine/>
    <w:qFormat/>
    <w:uiPriority w:val="0"/>
    <w:pPr>
      <w:pBdr>
        <w:top w:val="single" w:color="A7BFDE" w:sz="8" w:space="10"/>
        <w:bottom w:val="single" w:color="9BBB59" w:sz="24" w:space="15"/>
      </w:pBdr>
      <w:jc w:val="center"/>
    </w:pPr>
    <w:rPr>
      <w:rFonts w:ascii="Cambria" w:hAnsi="Cambria"/>
      <w:i/>
      <w:iCs/>
      <w:color w:val="243F60"/>
      <w:kern w:val="0"/>
      <w:sz w:val="60"/>
      <w:szCs w:val="60"/>
    </w:rPr>
  </w:style>
  <w:style w:type="paragraph" w:styleId="12">
    <w:name w:val="List 3"/>
    <w:basedOn w:val="1"/>
    <w:autoRedefine/>
    <w:qFormat/>
    <w:uiPriority w:val="0"/>
    <w:pPr>
      <w:ind w:left="400" w:leftChars="400" w:hanging="200" w:hangingChars="200"/>
    </w:pPr>
  </w:style>
  <w:style w:type="paragraph" w:styleId="13">
    <w:name w:val="toc 7"/>
    <w:basedOn w:val="1"/>
    <w:next w:val="1"/>
    <w:autoRedefine/>
    <w:qFormat/>
    <w:uiPriority w:val="0"/>
    <w:pPr>
      <w:ind w:left="1200" w:leftChars="1200"/>
    </w:pPr>
  </w:style>
  <w:style w:type="paragraph" w:styleId="14">
    <w:name w:val="List Number 2"/>
    <w:basedOn w:val="1"/>
    <w:autoRedefine/>
    <w:qFormat/>
    <w:uiPriority w:val="0"/>
    <w:pPr>
      <w:widowControl/>
      <w:tabs>
        <w:tab w:val="left" w:pos="1680"/>
      </w:tabs>
      <w:ind w:left="1680" w:hanging="420"/>
      <w:jc w:val="left"/>
    </w:pPr>
    <w:rPr>
      <w:kern w:val="0"/>
      <w:sz w:val="24"/>
      <w:szCs w:val="20"/>
    </w:rPr>
  </w:style>
  <w:style w:type="paragraph" w:styleId="15">
    <w:name w:val="List Number"/>
    <w:basedOn w:val="1"/>
    <w:autoRedefine/>
    <w:qFormat/>
    <w:uiPriority w:val="0"/>
    <w:pPr>
      <w:widowControl/>
      <w:numPr>
        <w:ilvl w:val="0"/>
        <w:numId w:val="1"/>
      </w:numPr>
      <w:tabs>
        <w:tab w:val="left" w:pos="454"/>
        <w:tab w:val="left" w:pos="720"/>
        <w:tab w:val="clear" w:pos="900"/>
      </w:tabs>
      <w:spacing w:afterLines="50"/>
      <w:ind w:left="454" w:hanging="284"/>
      <w:jc w:val="left"/>
    </w:pPr>
    <w:rPr>
      <w:kern w:val="0"/>
      <w:sz w:val="24"/>
      <w:szCs w:val="20"/>
    </w:rPr>
  </w:style>
  <w:style w:type="paragraph" w:styleId="16">
    <w:name w:val="Normal Indent"/>
    <w:basedOn w:val="1"/>
    <w:link w:val="76"/>
    <w:autoRedefine/>
    <w:qFormat/>
    <w:uiPriority w:val="0"/>
    <w:pPr>
      <w:ind w:firstLine="420"/>
    </w:pPr>
    <w:rPr>
      <w:rFonts w:ascii="Tahoma" w:hAnsi="Tahoma"/>
      <w:kern w:val="0"/>
      <w:sz w:val="20"/>
      <w:szCs w:val="20"/>
    </w:rPr>
  </w:style>
  <w:style w:type="paragraph" w:styleId="17">
    <w:name w:val="caption"/>
    <w:basedOn w:val="1"/>
    <w:next w:val="1"/>
    <w:qFormat/>
    <w:uiPriority w:val="0"/>
    <w:pPr>
      <w:spacing w:before="152" w:after="160"/>
    </w:pPr>
    <w:rPr>
      <w:rFonts w:ascii="Arial" w:hAnsi="Arial" w:eastAsia="黑体" w:cs="Arial"/>
      <w:sz w:val="20"/>
      <w:szCs w:val="20"/>
    </w:rPr>
  </w:style>
  <w:style w:type="paragraph" w:styleId="18">
    <w:name w:val="Document Map"/>
    <w:basedOn w:val="1"/>
    <w:link w:val="136"/>
    <w:autoRedefine/>
    <w:qFormat/>
    <w:uiPriority w:val="0"/>
    <w:pPr>
      <w:shd w:val="clear" w:color="auto" w:fill="000080"/>
    </w:pPr>
    <w:rPr>
      <w:rFonts w:ascii="宋体" w:hAnsi="宋体"/>
      <w:kern w:val="0"/>
      <w:sz w:val="20"/>
    </w:rPr>
  </w:style>
  <w:style w:type="paragraph" w:styleId="19">
    <w:name w:val="annotation text"/>
    <w:basedOn w:val="1"/>
    <w:link w:val="101"/>
    <w:autoRedefine/>
    <w:unhideWhenUsed/>
    <w:qFormat/>
    <w:uiPriority w:val="99"/>
    <w:pPr>
      <w:jc w:val="left"/>
    </w:pPr>
  </w:style>
  <w:style w:type="paragraph" w:styleId="20">
    <w:name w:val="Body Text 3"/>
    <w:basedOn w:val="1"/>
    <w:link w:val="112"/>
    <w:autoRedefine/>
    <w:qFormat/>
    <w:uiPriority w:val="0"/>
    <w:pPr>
      <w:snapToGrid w:val="0"/>
      <w:spacing w:before="50" w:after="50"/>
    </w:pPr>
  </w:style>
  <w:style w:type="paragraph" w:styleId="21">
    <w:name w:val="Body Text"/>
    <w:basedOn w:val="1"/>
    <w:next w:val="22"/>
    <w:link w:val="121"/>
    <w:autoRedefine/>
    <w:qFormat/>
    <w:uiPriority w:val="0"/>
    <w:pPr>
      <w:spacing w:after="120"/>
    </w:pPr>
    <w:rPr>
      <w:rFonts w:ascii="Tahoma" w:hAnsi="Tahoma"/>
      <w:kern w:val="0"/>
      <w:sz w:val="28"/>
    </w:rPr>
  </w:style>
  <w:style w:type="paragraph" w:styleId="22">
    <w:name w:val="toc 4"/>
    <w:basedOn w:val="1"/>
    <w:next w:val="1"/>
    <w:autoRedefine/>
    <w:qFormat/>
    <w:uiPriority w:val="0"/>
    <w:pPr>
      <w:ind w:left="600" w:leftChars="600"/>
    </w:pPr>
  </w:style>
  <w:style w:type="paragraph" w:styleId="23">
    <w:name w:val="Body Text Indent"/>
    <w:basedOn w:val="1"/>
    <w:next w:val="1"/>
    <w:link w:val="104"/>
    <w:unhideWhenUsed/>
    <w:qFormat/>
    <w:uiPriority w:val="99"/>
    <w:pPr>
      <w:spacing w:after="120"/>
      <w:ind w:left="420" w:leftChars="200"/>
    </w:pPr>
  </w:style>
  <w:style w:type="paragraph" w:styleId="24">
    <w:name w:val="List Number 3"/>
    <w:basedOn w:val="1"/>
    <w:autoRedefine/>
    <w:qFormat/>
    <w:uiPriority w:val="0"/>
    <w:pPr>
      <w:numPr>
        <w:ilvl w:val="0"/>
        <w:numId w:val="2"/>
      </w:numPr>
      <w:tabs>
        <w:tab w:val="left" w:pos="1200"/>
      </w:tabs>
    </w:pPr>
  </w:style>
  <w:style w:type="paragraph" w:styleId="25">
    <w:name w:val="List 2"/>
    <w:basedOn w:val="1"/>
    <w:autoRedefine/>
    <w:qFormat/>
    <w:uiPriority w:val="0"/>
    <w:pPr>
      <w:ind w:left="100" w:leftChars="200" w:hanging="200" w:hangingChars="200"/>
    </w:pPr>
    <w:rPr>
      <w:sz w:val="28"/>
    </w:rPr>
  </w:style>
  <w:style w:type="paragraph" w:styleId="26">
    <w:name w:val="Block Text"/>
    <w:basedOn w:val="1"/>
    <w:autoRedefine/>
    <w:qFormat/>
    <w:uiPriority w:val="0"/>
    <w:pPr>
      <w:adjustRightInd w:val="0"/>
      <w:ind w:left="420" w:right="33"/>
      <w:jc w:val="left"/>
      <w:textAlignment w:val="baseline"/>
    </w:pPr>
    <w:rPr>
      <w:kern w:val="0"/>
      <w:sz w:val="24"/>
      <w:szCs w:val="20"/>
    </w:rPr>
  </w:style>
  <w:style w:type="paragraph" w:styleId="27">
    <w:name w:val="toc 5"/>
    <w:basedOn w:val="1"/>
    <w:next w:val="1"/>
    <w:autoRedefine/>
    <w:qFormat/>
    <w:uiPriority w:val="0"/>
    <w:pPr>
      <w:ind w:left="800" w:leftChars="800"/>
    </w:pPr>
  </w:style>
  <w:style w:type="paragraph" w:styleId="28">
    <w:name w:val="toc 3"/>
    <w:basedOn w:val="1"/>
    <w:next w:val="1"/>
    <w:autoRedefine/>
    <w:qFormat/>
    <w:uiPriority w:val="39"/>
    <w:pPr>
      <w:spacing w:line="400" w:lineRule="exact"/>
      <w:ind w:left="400" w:leftChars="400"/>
    </w:pPr>
    <w:rPr>
      <w:rFonts w:ascii="Arial" w:hAnsi="Arial"/>
    </w:rPr>
  </w:style>
  <w:style w:type="paragraph" w:styleId="29">
    <w:name w:val="Plain Text"/>
    <w:basedOn w:val="1"/>
    <w:next w:val="30"/>
    <w:link w:val="113"/>
    <w:autoRedefine/>
    <w:qFormat/>
    <w:uiPriority w:val="0"/>
    <w:pPr>
      <w:spacing w:beforeLines="50" w:afterLines="50" w:line="400" w:lineRule="exact"/>
    </w:pPr>
    <w:rPr>
      <w:rFonts w:ascii="宋体" w:hAnsi="Courier New"/>
      <w:kern w:val="0"/>
      <w:sz w:val="24"/>
    </w:rPr>
  </w:style>
  <w:style w:type="paragraph" w:styleId="30">
    <w:name w:val="Date"/>
    <w:basedOn w:val="1"/>
    <w:next w:val="1"/>
    <w:link w:val="99"/>
    <w:autoRedefine/>
    <w:qFormat/>
    <w:uiPriority w:val="0"/>
    <w:pPr>
      <w:ind w:left="2500" w:leftChars="2500"/>
    </w:pPr>
    <w:rPr>
      <w:rFonts w:ascii="Tahoma" w:hAnsi="Tahoma" w:eastAsia="楷体_GB2312"/>
      <w:kern w:val="0"/>
      <w:sz w:val="32"/>
      <w:szCs w:val="20"/>
    </w:rPr>
  </w:style>
  <w:style w:type="paragraph" w:styleId="31">
    <w:name w:val="List Number 4"/>
    <w:basedOn w:val="1"/>
    <w:autoRedefine/>
    <w:qFormat/>
    <w:uiPriority w:val="0"/>
    <w:pPr>
      <w:widowControl/>
      <w:tabs>
        <w:tab w:val="left" w:pos="1531"/>
      </w:tabs>
      <w:ind w:left="1531" w:hanging="397"/>
      <w:jc w:val="left"/>
    </w:pPr>
    <w:rPr>
      <w:kern w:val="0"/>
      <w:sz w:val="24"/>
      <w:szCs w:val="20"/>
    </w:rPr>
  </w:style>
  <w:style w:type="paragraph" w:styleId="32">
    <w:name w:val="toc 8"/>
    <w:basedOn w:val="1"/>
    <w:next w:val="1"/>
    <w:autoRedefine/>
    <w:qFormat/>
    <w:uiPriority w:val="0"/>
    <w:pPr>
      <w:ind w:left="1400" w:leftChars="1400"/>
    </w:pPr>
  </w:style>
  <w:style w:type="paragraph" w:styleId="33">
    <w:name w:val="Body Text Indent 2"/>
    <w:basedOn w:val="1"/>
    <w:link w:val="139"/>
    <w:autoRedefine/>
    <w:qFormat/>
    <w:uiPriority w:val="0"/>
    <w:pPr>
      <w:snapToGrid w:val="0"/>
      <w:ind w:firstLine="542" w:firstLineChars="225"/>
    </w:pPr>
    <w:rPr>
      <w:rFonts w:ascii="仿宋_GB2312" w:hAnsi="宋体"/>
      <w:b/>
      <w:bCs/>
      <w:color w:val="000000"/>
      <w:kern w:val="0"/>
      <w:sz w:val="24"/>
    </w:rPr>
  </w:style>
  <w:style w:type="paragraph" w:styleId="34">
    <w:name w:val="Balloon Text"/>
    <w:basedOn w:val="1"/>
    <w:link w:val="134"/>
    <w:autoRedefine/>
    <w:semiHidden/>
    <w:qFormat/>
    <w:uiPriority w:val="0"/>
    <w:rPr>
      <w:rFonts w:ascii="Tahoma" w:hAnsi="Tahoma"/>
      <w:kern w:val="0"/>
      <w:sz w:val="18"/>
      <w:szCs w:val="18"/>
    </w:rPr>
  </w:style>
  <w:style w:type="paragraph" w:styleId="35">
    <w:name w:val="footer"/>
    <w:basedOn w:val="1"/>
    <w:link w:val="105"/>
    <w:autoRedefine/>
    <w:qFormat/>
    <w:uiPriority w:val="99"/>
    <w:pPr>
      <w:tabs>
        <w:tab w:val="center" w:pos="4153"/>
        <w:tab w:val="right" w:pos="8306"/>
      </w:tabs>
      <w:snapToGrid w:val="0"/>
      <w:jc w:val="left"/>
    </w:pPr>
    <w:rPr>
      <w:rFonts w:ascii="Tahoma" w:hAnsi="Tahoma" w:eastAsia="黑体"/>
      <w:snapToGrid w:val="0"/>
      <w:kern w:val="0"/>
      <w:sz w:val="18"/>
      <w:szCs w:val="18"/>
    </w:rPr>
  </w:style>
  <w:style w:type="paragraph" w:styleId="36">
    <w:name w:val="header"/>
    <w:basedOn w:val="1"/>
    <w:link w:val="123"/>
    <w:autoRedefine/>
    <w:qFormat/>
    <w:uiPriority w:val="99"/>
    <w:pPr>
      <w:pBdr>
        <w:bottom w:val="single" w:color="auto" w:sz="6" w:space="1"/>
      </w:pBdr>
      <w:tabs>
        <w:tab w:val="center" w:pos="4153"/>
        <w:tab w:val="right" w:pos="8306"/>
      </w:tabs>
      <w:snapToGrid w:val="0"/>
      <w:jc w:val="center"/>
    </w:pPr>
    <w:rPr>
      <w:rFonts w:ascii="Tahoma" w:hAnsi="Tahoma" w:eastAsia="仿宋_GB2312"/>
      <w:kern w:val="0"/>
      <w:sz w:val="18"/>
      <w:szCs w:val="20"/>
    </w:rPr>
  </w:style>
  <w:style w:type="paragraph" w:styleId="37">
    <w:name w:val="toc 1"/>
    <w:basedOn w:val="1"/>
    <w:next w:val="1"/>
    <w:autoRedefine/>
    <w:qFormat/>
    <w:uiPriority w:val="39"/>
  </w:style>
  <w:style w:type="paragraph" w:styleId="38">
    <w:name w:val="Subtitle"/>
    <w:basedOn w:val="1"/>
    <w:next w:val="1"/>
    <w:link w:val="77"/>
    <w:autoRedefine/>
    <w:qFormat/>
    <w:uiPriority w:val="0"/>
    <w:pPr>
      <w:spacing w:before="200" w:after="900"/>
      <w:jc w:val="right"/>
    </w:pPr>
    <w:rPr>
      <w:rFonts w:ascii="宋体" w:hAnsi="宋体"/>
      <w:i/>
      <w:iCs/>
      <w:kern w:val="0"/>
      <w:sz w:val="24"/>
    </w:rPr>
  </w:style>
  <w:style w:type="paragraph" w:styleId="39">
    <w:name w:val="List"/>
    <w:basedOn w:val="1"/>
    <w:autoRedefine/>
    <w:qFormat/>
    <w:uiPriority w:val="0"/>
    <w:pPr>
      <w:ind w:left="200" w:hanging="200" w:hangingChars="200"/>
    </w:pPr>
    <w:rPr>
      <w:sz w:val="28"/>
    </w:rPr>
  </w:style>
  <w:style w:type="paragraph" w:styleId="40">
    <w:name w:val="toc 6"/>
    <w:basedOn w:val="1"/>
    <w:next w:val="1"/>
    <w:autoRedefine/>
    <w:qFormat/>
    <w:uiPriority w:val="0"/>
    <w:pPr>
      <w:ind w:left="1000" w:leftChars="1000"/>
    </w:pPr>
  </w:style>
  <w:style w:type="paragraph" w:styleId="41">
    <w:name w:val="Body Text Indent 3"/>
    <w:basedOn w:val="1"/>
    <w:link w:val="141"/>
    <w:autoRedefine/>
    <w:qFormat/>
    <w:uiPriority w:val="0"/>
    <w:pPr>
      <w:snapToGrid w:val="0"/>
      <w:ind w:firstLine="480" w:firstLineChars="200"/>
      <w:jc w:val="left"/>
    </w:pPr>
    <w:rPr>
      <w:rFonts w:ascii="仿宋_GB2312" w:hAnsi="宋体" w:eastAsia="仿宋_GB2312"/>
      <w:color w:val="000000"/>
      <w:kern w:val="0"/>
      <w:sz w:val="24"/>
    </w:rPr>
  </w:style>
  <w:style w:type="paragraph" w:styleId="42">
    <w:name w:val="table of figures"/>
    <w:basedOn w:val="1"/>
    <w:next w:val="1"/>
    <w:autoRedefine/>
    <w:qFormat/>
    <w:uiPriority w:val="0"/>
    <w:pPr>
      <w:adjustRightInd w:val="0"/>
      <w:snapToGrid w:val="0"/>
      <w:spacing w:line="440" w:lineRule="exact"/>
    </w:pPr>
    <w:rPr>
      <w:rFonts w:ascii="Arial" w:hAnsi="Arial" w:eastAsia="黑体"/>
      <w:sz w:val="24"/>
      <w:szCs w:val="20"/>
    </w:rPr>
  </w:style>
  <w:style w:type="paragraph" w:styleId="43">
    <w:name w:val="toc 2"/>
    <w:basedOn w:val="1"/>
    <w:next w:val="1"/>
    <w:autoRedefine/>
    <w:qFormat/>
    <w:uiPriority w:val="39"/>
    <w:pPr>
      <w:spacing w:line="400" w:lineRule="exact"/>
      <w:ind w:left="200" w:leftChars="200"/>
    </w:pPr>
    <w:rPr>
      <w:rFonts w:ascii="Arial" w:hAnsi="Arial"/>
    </w:rPr>
  </w:style>
  <w:style w:type="paragraph" w:styleId="44">
    <w:name w:val="toc 9"/>
    <w:basedOn w:val="1"/>
    <w:next w:val="1"/>
    <w:autoRedefine/>
    <w:qFormat/>
    <w:uiPriority w:val="0"/>
    <w:pPr>
      <w:ind w:left="1600" w:leftChars="1600"/>
    </w:pPr>
  </w:style>
  <w:style w:type="paragraph" w:styleId="45">
    <w:name w:val="Body Text 2"/>
    <w:basedOn w:val="1"/>
    <w:link w:val="142"/>
    <w:qFormat/>
    <w:uiPriority w:val="0"/>
    <w:pPr>
      <w:widowControl/>
      <w:snapToGrid w:val="0"/>
      <w:spacing w:before="50" w:afterLines="50" w:line="400" w:lineRule="exact"/>
      <w:jc w:val="left"/>
    </w:pPr>
    <w:rPr>
      <w:rFonts w:ascii="宋体" w:hAnsi="宋体"/>
      <w:color w:val="000000"/>
      <w:kern w:val="0"/>
      <w:sz w:val="24"/>
    </w:rPr>
  </w:style>
  <w:style w:type="paragraph" w:styleId="46">
    <w:name w:val="HTML Preformatted"/>
    <w:basedOn w:val="1"/>
    <w:link w:val="86"/>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rPr>
  </w:style>
  <w:style w:type="paragraph" w:styleId="47">
    <w:name w:val="Normal (Web)"/>
    <w:basedOn w:val="1"/>
    <w:link w:val="228"/>
    <w:autoRedefine/>
    <w:qFormat/>
    <w:uiPriority w:val="0"/>
    <w:pPr>
      <w:widowControl/>
      <w:spacing w:before="100" w:beforeAutospacing="1" w:after="100" w:afterAutospacing="1"/>
      <w:jc w:val="left"/>
    </w:pPr>
    <w:rPr>
      <w:rFonts w:ascii="宋体" w:hAnsi="宋体"/>
      <w:kern w:val="0"/>
      <w:sz w:val="24"/>
    </w:rPr>
  </w:style>
  <w:style w:type="paragraph" w:styleId="48">
    <w:name w:val="index 1"/>
    <w:basedOn w:val="1"/>
    <w:next w:val="1"/>
    <w:autoRedefine/>
    <w:qFormat/>
    <w:uiPriority w:val="0"/>
    <w:pPr>
      <w:widowControl/>
      <w:spacing w:line="360" w:lineRule="auto"/>
      <w:jc w:val="center"/>
    </w:pPr>
    <w:rPr>
      <w:rFonts w:ascii="Arial" w:hAnsi="Arial" w:cs="Arial"/>
      <w:kern w:val="0"/>
      <w:sz w:val="24"/>
    </w:rPr>
  </w:style>
  <w:style w:type="paragraph" w:styleId="49">
    <w:name w:val="annotation subject"/>
    <w:basedOn w:val="19"/>
    <w:next w:val="19"/>
    <w:link w:val="144"/>
    <w:autoRedefine/>
    <w:qFormat/>
    <w:uiPriority w:val="0"/>
    <w:rPr>
      <w:rFonts w:ascii="宋体" w:hAnsi="宋体"/>
      <w:b/>
      <w:bCs/>
      <w:kern w:val="0"/>
      <w:sz w:val="20"/>
    </w:rPr>
  </w:style>
  <w:style w:type="paragraph" w:styleId="50">
    <w:name w:val="Body Text First Indent"/>
    <w:basedOn w:val="21"/>
    <w:next w:val="40"/>
    <w:link w:val="221"/>
    <w:autoRedefine/>
    <w:semiHidden/>
    <w:unhideWhenUsed/>
    <w:qFormat/>
    <w:uiPriority w:val="99"/>
    <w:pPr>
      <w:ind w:firstLine="420" w:firstLineChars="100"/>
    </w:pPr>
    <w:rPr>
      <w:rFonts w:ascii="Times New Roman" w:hAnsi="Times New Roman"/>
      <w:kern w:val="2"/>
      <w:sz w:val="21"/>
    </w:rPr>
  </w:style>
  <w:style w:type="paragraph" w:styleId="51">
    <w:name w:val="Body Text First Indent 2"/>
    <w:basedOn w:val="23"/>
    <w:link w:val="103"/>
    <w:autoRedefine/>
    <w:qFormat/>
    <w:uiPriority w:val="0"/>
    <w:pPr>
      <w:ind w:firstLine="420" w:firstLineChars="200"/>
    </w:pPr>
  </w:style>
  <w:style w:type="table" w:styleId="53">
    <w:name w:val="Table Grid"/>
    <w:basedOn w:val="52"/>
    <w:autoRedefine/>
    <w:unhideWhenUsed/>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5">
    <w:name w:val="Strong"/>
    <w:autoRedefine/>
    <w:qFormat/>
    <w:uiPriority w:val="0"/>
    <w:rPr>
      <w:rFonts w:ascii="Tahoma" w:hAnsi="Tahoma"/>
      <w:b/>
      <w:bCs/>
      <w:spacing w:val="0"/>
      <w:sz w:val="24"/>
    </w:rPr>
  </w:style>
  <w:style w:type="character" w:styleId="56">
    <w:name w:val="page number"/>
    <w:autoRedefine/>
    <w:qFormat/>
    <w:uiPriority w:val="0"/>
    <w:rPr>
      <w:rFonts w:ascii="Tahoma" w:hAnsi="Tahoma"/>
      <w:sz w:val="24"/>
    </w:rPr>
  </w:style>
  <w:style w:type="character" w:styleId="57">
    <w:name w:val="FollowedHyperlink"/>
    <w:autoRedefine/>
    <w:qFormat/>
    <w:uiPriority w:val="0"/>
    <w:rPr>
      <w:rFonts w:ascii="Tahoma" w:hAnsi="Tahoma"/>
      <w:color w:val="800080"/>
      <w:sz w:val="24"/>
      <w:u w:val="single"/>
    </w:rPr>
  </w:style>
  <w:style w:type="character" w:styleId="58">
    <w:name w:val="Emphasis"/>
    <w:autoRedefine/>
    <w:qFormat/>
    <w:uiPriority w:val="0"/>
    <w:rPr>
      <w:b/>
      <w:bCs/>
      <w:i/>
      <w:iCs/>
      <w:color w:val="5A5A5A"/>
    </w:rPr>
  </w:style>
  <w:style w:type="character" w:styleId="59">
    <w:name w:val="Hyperlink"/>
    <w:basedOn w:val="54"/>
    <w:autoRedefine/>
    <w:qFormat/>
    <w:uiPriority w:val="99"/>
    <w:rPr>
      <w:rFonts w:ascii="Tahoma" w:hAnsi="Tahoma"/>
      <w:color w:val="0000FF"/>
      <w:sz w:val="24"/>
      <w:u w:val="single"/>
    </w:rPr>
  </w:style>
  <w:style w:type="character" w:styleId="60">
    <w:name w:val="annotation reference"/>
    <w:autoRedefine/>
    <w:qFormat/>
    <w:uiPriority w:val="0"/>
    <w:rPr>
      <w:rFonts w:ascii="Tahoma" w:hAnsi="Tahoma"/>
      <w:sz w:val="21"/>
      <w:szCs w:val="21"/>
    </w:rPr>
  </w:style>
  <w:style w:type="paragraph" w:customStyle="1" w:styleId="61">
    <w:name w:val="无间隔1"/>
    <w:qFormat/>
    <w:uiPriority w:val="0"/>
    <w:pPr>
      <w:adjustRightInd w:val="0"/>
      <w:snapToGrid w:val="0"/>
    </w:pPr>
    <w:rPr>
      <w:rFonts w:ascii="Tahoma" w:hAnsi="Tahoma" w:eastAsia="微软雅黑" w:cs="Times New Roman"/>
      <w:sz w:val="22"/>
      <w:szCs w:val="22"/>
      <w:lang w:val="en-US" w:eastAsia="zh-CN" w:bidi="ar-SA"/>
    </w:rPr>
  </w:style>
  <w:style w:type="character" w:customStyle="1" w:styleId="62">
    <w:name w:val="16"/>
    <w:autoRedefine/>
    <w:qFormat/>
    <w:uiPriority w:val="0"/>
    <w:rPr>
      <w:rFonts w:hint="default" w:ascii="Times New Roman" w:hAnsi="Times New Roman" w:cs="Times New Roman"/>
      <w:color w:val="0000FF"/>
      <w:sz w:val="24"/>
      <w:u w:val="single"/>
    </w:rPr>
  </w:style>
  <w:style w:type="character" w:customStyle="1" w:styleId="63">
    <w:name w:val="shouchang1"/>
    <w:autoRedefine/>
    <w:qFormat/>
    <w:uiPriority w:val="0"/>
    <w:rPr>
      <w:rFonts w:ascii="Tahoma" w:hAnsi="Tahoma"/>
      <w:color w:val="000000"/>
      <w:sz w:val="12"/>
      <w:szCs w:val="12"/>
      <w:u w:val="none"/>
    </w:rPr>
  </w:style>
  <w:style w:type="character" w:customStyle="1" w:styleId="64">
    <w:name w:val="标题 Char"/>
    <w:autoRedefine/>
    <w:qFormat/>
    <w:locked/>
    <w:uiPriority w:val="0"/>
    <w:rPr>
      <w:rFonts w:ascii="Cambria" w:hAnsi="Cambria" w:eastAsia="宋体"/>
      <w:i/>
      <w:iCs/>
      <w:color w:val="243F60"/>
      <w:sz w:val="60"/>
      <w:szCs w:val="60"/>
    </w:rPr>
  </w:style>
  <w:style w:type="character" w:customStyle="1" w:styleId="65">
    <w:name w:val="引用 Char1"/>
    <w:basedOn w:val="54"/>
    <w:autoRedefine/>
    <w:qFormat/>
    <w:uiPriority w:val="29"/>
    <w:rPr>
      <w:rFonts w:ascii="Times New Roman" w:hAnsi="Times New Roman" w:eastAsia="宋体" w:cs="Times New Roman"/>
      <w:i/>
      <w:iCs/>
      <w:color w:val="000000"/>
      <w:szCs w:val="24"/>
    </w:rPr>
  </w:style>
  <w:style w:type="character" w:customStyle="1" w:styleId="66">
    <w:name w:val="无间隔 Char"/>
    <w:link w:val="67"/>
    <w:autoRedefine/>
    <w:qFormat/>
    <w:locked/>
    <w:uiPriority w:val="0"/>
    <w:rPr>
      <w:rFonts w:ascii="宋体" w:hAnsi="宋体" w:eastAsia="宋体"/>
      <w:szCs w:val="24"/>
    </w:rPr>
  </w:style>
  <w:style w:type="paragraph" w:styleId="67">
    <w:name w:val="No Spacing"/>
    <w:basedOn w:val="1"/>
    <w:link w:val="66"/>
    <w:autoRedefine/>
    <w:qFormat/>
    <w:uiPriority w:val="0"/>
    <w:rPr>
      <w:rFonts w:ascii="宋体" w:hAnsi="宋体"/>
      <w:kern w:val="0"/>
      <w:sz w:val="20"/>
    </w:rPr>
  </w:style>
  <w:style w:type="character" w:customStyle="1" w:styleId="68">
    <w:name w:val="不明显参考1"/>
    <w:autoRedefine/>
    <w:qFormat/>
    <w:uiPriority w:val="0"/>
    <w:rPr>
      <w:color w:val="auto"/>
      <w:u w:val="single" w:color="9BBB59"/>
    </w:rPr>
  </w:style>
  <w:style w:type="character" w:customStyle="1" w:styleId="69">
    <w:name w:val="content1"/>
    <w:autoRedefine/>
    <w:qFormat/>
    <w:uiPriority w:val="0"/>
    <w:rPr>
      <w:rFonts w:ascii="Tahoma" w:hAnsi="Tahoma"/>
      <w:color w:val="0066FF"/>
      <w:sz w:val="21"/>
    </w:rPr>
  </w:style>
  <w:style w:type="character" w:customStyle="1" w:styleId="70">
    <w:name w:val="副标题 Char"/>
    <w:autoRedefine/>
    <w:qFormat/>
    <w:locked/>
    <w:uiPriority w:val="0"/>
    <w:rPr>
      <w:rFonts w:ascii="宋体" w:hAnsi="宋体" w:eastAsia="宋体"/>
      <w:i/>
      <w:iCs/>
      <w:sz w:val="24"/>
      <w:szCs w:val="24"/>
    </w:rPr>
  </w:style>
  <w:style w:type="character" w:customStyle="1" w:styleId="71">
    <w:name w:val="标题 6 Char"/>
    <w:basedOn w:val="54"/>
    <w:link w:val="8"/>
    <w:autoRedefine/>
    <w:qFormat/>
    <w:uiPriority w:val="0"/>
    <w:rPr>
      <w:rFonts w:ascii="Cambria" w:hAnsi="Cambria" w:eastAsia="宋体" w:cs="宋体"/>
      <w:i/>
      <w:iCs/>
      <w:color w:val="4F81BD"/>
      <w:szCs w:val="24"/>
    </w:rPr>
  </w:style>
  <w:style w:type="character" w:customStyle="1" w:styleId="72">
    <w:name w:val="不明显强调1"/>
    <w:autoRedefine/>
    <w:qFormat/>
    <w:uiPriority w:val="0"/>
    <w:rPr>
      <w:i/>
      <w:iCs/>
      <w:color w:val="5A5A5A"/>
    </w:rPr>
  </w:style>
  <w:style w:type="character" w:customStyle="1" w:styleId="73">
    <w:name w:val="纯文本 Char1"/>
    <w:autoRedefine/>
    <w:qFormat/>
    <w:uiPriority w:val="0"/>
    <w:rPr>
      <w:rFonts w:ascii="宋体" w:hAnsi="Courier New" w:eastAsia="宋体"/>
      <w:sz w:val="24"/>
      <w:szCs w:val="24"/>
    </w:rPr>
  </w:style>
  <w:style w:type="character" w:customStyle="1" w:styleId="74">
    <w:name w:val="unnamed31"/>
    <w:autoRedefine/>
    <w:qFormat/>
    <w:uiPriority w:val="0"/>
    <w:rPr>
      <w:rFonts w:ascii="宋体" w:hAnsi="宋体" w:eastAsia="宋体"/>
      <w:color w:val="000000"/>
      <w:spacing w:val="299"/>
      <w:sz w:val="18"/>
      <w:szCs w:val="18"/>
    </w:rPr>
  </w:style>
  <w:style w:type="character" w:customStyle="1" w:styleId="75">
    <w:name w:val="明显强调1"/>
    <w:autoRedefine/>
    <w:qFormat/>
    <w:uiPriority w:val="0"/>
    <w:rPr>
      <w:b/>
      <w:bCs/>
      <w:i/>
      <w:iCs/>
      <w:color w:val="4F81BD"/>
      <w:sz w:val="22"/>
      <w:szCs w:val="22"/>
    </w:rPr>
  </w:style>
  <w:style w:type="character" w:customStyle="1" w:styleId="76">
    <w:name w:val="正文缩进 Char"/>
    <w:link w:val="16"/>
    <w:autoRedefine/>
    <w:qFormat/>
    <w:uiPriority w:val="0"/>
    <w:rPr>
      <w:rFonts w:ascii="Tahoma" w:hAnsi="Tahoma" w:eastAsia="宋体"/>
    </w:rPr>
  </w:style>
  <w:style w:type="character" w:customStyle="1" w:styleId="77">
    <w:name w:val="副标题 Char1"/>
    <w:basedOn w:val="54"/>
    <w:link w:val="38"/>
    <w:autoRedefine/>
    <w:qFormat/>
    <w:uiPriority w:val="11"/>
    <w:rPr>
      <w:rFonts w:ascii="Cambria" w:hAnsi="Cambria" w:eastAsia="宋体" w:cs="Times New Roman"/>
      <w:b/>
      <w:bCs/>
      <w:kern w:val="28"/>
      <w:sz w:val="32"/>
      <w:szCs w:val="32"/>
    </w:rPr>
  </w:style>
  <w:style w:type="character" w:customStyle="1" w:styleId="78">
    <w:name w:val="正文文本缩进 2 Char1"/>
    <w:basedOn w:val="54"/>
    <w:autoRedefine/>
    <w:semiHidden/>
    <w:qFormat/>
    <w:uiPriority w:val="99"/>
    <w:rPr>
      <w:rFonts w:ascii="Times New Roman" w:hAnsi="Times New Roman" w:eastAsia="宋体" w:cs="Times New Roman"/>
      <w:szCs w:val="24"/>
    </w:rPr>
  </w:style>
  <w:style w:type="character" w:customStyle="1" w:styleId="79">
    <w:name w:val="普通文字 Char Char2"/>
    <w:autoRedefine/>
    <w:qFormat/>
    <w:uiPriority w:val="0"/>
    <w:rPr>
      <w:rFonts w:ascii="宋体" w:hAnsi="Courier New" w:eastAsia="宋体"/>
      <w:kern w:val="2"/>
      <w:sz w:val="24"/>
      <w:szCs w:val="24"/>
      <w:lang w:val="en-US" w:eastAsia="zh-CN" w:bidi="ar-SA"/>
    </w:rPr>
  </w:style>
  <w:style w:type="character" w:customStyle="1" w:styleId="80">
    <w:name w:val="style1"/>
    <w:autoRedefine/>
    <w:qFormat/>
    <w:uiPriority w:val="0"/>
    <w:rPr>
      <w:rFonts w:ascii="Tahoma" w:hAnsi="Tahoma"/>
      <w:sz w:val="24"/>
    </w:rPr>
  </w:style>
  <w:style w:type="character" w:customStyle="1" w:styleId="81">
    <w:name w:val="正文文本缩进 3 Char"/>
    <w:autoRedefine/>
    <w:qFormat/>
    <w:locked/>
    <w:uiPriority w:val="0"/>
    <w:rPr>
      <w:rFonts w:ascii="仿宋_GB2312" w:hAnsi="宋体" w:eastAsia="仿宋_GB2312"/>
      <w:color w:val="000000"/>
      <w:sz w:val="24"/>
      <w:szCs w:val="24"/>
    </w:rPr>
  </w:style>
  <w:style w:type="character" w:customStyle="1" w:styleId="82">
    <w:name w:val="unnamed51"/>
    <w:autoRedefine/>
    <w:qFormat/>
    <w:uiPriority w:val="0"/>
    <w:rPr>
      <w:rFonts w:ascii="Tahoma" w:hAnsi="Tahoma"/>
      <w:sz w:val="22"/>
      <w:szCs w:val="22"/>
    </w:rPr>
  </w:style>
  <w:style w:type="character" w:customStyle="1" w:styleId="83">
    <w:name w:val="内文 Char"/>
    <w:link w:val="84"/>
    <w:autoRedefine/>
    <w:qFormat/>
    <w:locked/>
    <w:uiPriority w:val="0"/>
    <w:rPr>
      <w:rFonts w:ascii="Arial" w:hAnsi="Arial" w:cs="Arial"/>
      <w:kern w:val="2"/>
      <w:sz w:val="21"/>
      <w:szCs w:val="22"/>
      <w:lang w:val="en-US" w:eastAsia="zh-CN" w:bidi="ar-SA"/>
    </w:rPr>
  </w:style>
  <w:style w:type="paragraph" w:customStyle="1" w:styleId="84">
    <w:name w:val="内文"/>
    <w:link w:val="83"/>
    <w:autoRedefine/>
    <w:qFormat/>
    <w:uiPriority w:val="0"/>
    <w:pPr>
      <w:adjustRightInd w:val="0"/>
      <w:snapToGrid w:val="0"/>
      <w:spacing w:line="400" w:lineRule="exact"/>
      <w:ind w:firstLine="200" w:firstLineChars="200"/>
      <w:jc w:val="both"/>
    </w:pPr>
    <w:rPr>
      <w:rFonts w:ascii="Arial" w:hAnsi="Arial" w:eastAsia="宋体" w:cs="Arial"/>
      <w:kern w:val="2"/>
      <w:sz w:val="21"/>
      <w:szCs w:val="22"/>
      <w:lang w:val="en-US" w:eastAsia="zh-CN" w:bidi="ar-SA"/>
    </w:rPr>
  </w:style>
  <w:style w:type="character" w:customStyle="1" w:styleId="85">
    <w:name w:val="正文文本 Char"/>
    <w:autoRedefine/>
    <w:qFormat/>
    <w:locked/>
    <w:uiPriority w:val="0"/>
    <w:rPr>
      <w:rFonts w:ascii="Tahoma" w:hAnsi="Tahoma" w:eastAsia="宋体"/>
      <w:sz w:val="28"/>
      <w:szCs w:val="24"/>
    </w:rPr>
  </w:style>
  <w:style w:type="character" w:customStyle="1" w:styleId="86">
    <w:name w:val="HTML 预设格式 Char"/>
    <w:basedOn w:val="54"/>
    <w:link w:val="46"/>
    <w:autoRedefine/>
    <w:qFormat/>
    <w:uiPriority w:val="0"/>
    <w:rPr>
      <w:rFonts w:ascii="Arial" w:hAnsi="Arial" w:eastAsia="宋体" w:cs="Arial"/>
      <w:kern w:val="0"/>
      <w:sz w:val="24"/>
      <w:szCs w:val="24"/>
    </w:rPr>
  </w:style>
  <w:style w:type="character" w:customStyle="1" w:styleId="87">
    <w:name w:val="标题 8 Char"/>
    <w:basedOn w:val="54"/>
    <w:link w:val="10"/>
    <w:qFormat/>
    <w:uiPriority w:val="0"/>
    <w:rPr>
      <w:rFonts w:ascii="Cambria" w:hAnsi="Cambria" w:eastAsia="宋体" w:cs="Times New Roman"/>
      <w:b/>
      <w:bCs/>
      <w:i/>
      <w:iCs/>
      <w:color w:val="9BBB59"/>
      <w:sz w:val="24"/>
      <w:szCs w:val="20"/>
    </w:rPr>
  </w:style>
  <w:style w:type="character" w:customStyle="1" w:styleId="88">
    <w:name w:val="引用 Char"/>
    <w:link w:val="89"/>
    <w:autoRedefine/>
    <w:qFormat/>
    <w:locked/>
    <w:uiPriority w:val="0"/>
    <w:rPr>
      <w:rFonts w:ascii="Cambria" w:hAnsi="Cambria" w:eastAsia="宋体"/>
      <w:i/>
      <w:iCs/>
      <w:color w:val="5A5A5A"/>
      <w:szCs w:val="24"/>
    </w:rPr>
  </w:style>
  <w:style w:type="paragraph" w:styleId="89">
    <w:name w:val="Quote"/>
    <w:basedOn w:val="1"/>
    <w:next w:val="1"/>
    <w:link w:val="88"/>
    <w:qFormat/>
    <w:uiPriority w:val="0"/>
    <w:rPr>
      <w:rFonts w:ascii="Cambria" w:hAnsi="Cambria"/>
      <w:i/>
      <w:iCs/>
      <w:color w:val="5A5A5A"/>
      <w:kern w:val="0"/>
      <w:sz w:val="20"/>
    </w:rPr>
  </w:style>
  <w:style w:type="character" w:customStyle="1" w:styleId="90">
    <w:name w:val="批注框文本 Char"/>
    <w:autoRedefine/>
    <w:semiHidden/>
    <w:qFormat/>
    <w:locked/>
    <w:uiPriority w:val="0"/>
    <w:rPr>
      <w:rFonts w:ascii="Tahoma" w:hAnsi="Tahoma" w:eastAsia="宋体"/>
      <w:sz w:val="18"/>
      <w:szCs w:val="18"/>
    </w:rPr>
  </w:style>
  <w:style w:type="character" w:customStyle="1" w:styleId="91">
    <w:name w:val="明显引用 Char1"/>
    <w:basedOn w:val="54"/>
    <w:autoRedefine/>
    <w:qFormat/>
    <w:uiPriority w:val="30"/>
    <w:rPr>
      <w:rFonts w:ascii="Times New Roman" w:hAnsi="Times New Roman" w:eastAsia="宋体" w:cs="Times New Roman"/>
      <w:b/>
      <w:bCs/>
      <w:i/>
      <w:iCs/>
      <w:color w:val="4F81BD"/>
      <w:szCs w:val="24"/>
    </w:rPr>
  </w:style>
  <w:style w:type="character" w:customStyle="1" w:styleId="92">
    <w:name w:val="页眉 Char1"/>
    <w:basedOn w:val="54"/>
    <w:autoRedefine/>
    <w:semiHidden/>
    <w:qFormat/>
    <w:uiPriority w:val="99"/>
    <w:rPr>
      <w:rFonts w:ascii="Times New Roman" w:hAnsi="Times New Roman" w:eastAsia="宋体" w:cs="Times New Roman"/>
      <w:sz w:val="18"/>
      <w:szCs w:val="18"/>
    </w:rPr>
  </w:style>
  <w:style w:type="character" w:customStyle="1" w:styleId="93">
    <w:name w:val="style261"/>
    <w:qFormat/>
    <w:uiPriority w:val="0"/>
    <w:rPr>
      <w:rFonts w:ascii="Tahoma" w:hAnsi="Tahoma"/>
      <w:color w:val="FFFFFF"/>
      <w:sz w:val="24"/>
    </w:rPr>
  </w:style>
  <w:style w:type="character" w:customStyle="1" w:styleId="94">
    <w:name w:val="正文文本缩进 Char"/>
    <w:autoRedefine/>
    <w:qFormat/>
    <w:locked/>
    <w:uiPriority w:val="0"/>
    <w:rPr>
      <w:rFonts w:ascii="宋体" w:hAnsi="Courier New" w:eastAsia="宋体"/>
      <w:spacing w:val="-4"/>
      <w:kern w:val="2"/>
      <w:sz w:val="18"/>
      <w:lang w:val="en-US" w:eastAsia="zh-CN" w:bidi="ar-SA"/>
    </w:rPr>
  </w:style>
  <w:style w:type="character" w:customStyle="1" w:styleId="95">
    <w:name w:val="e"/>
    <w:qFormat/>
    <w:uiPriority w:val="0"/>
    <w:rPr>
      <w:rFonts w:ascii="Tahoma" w:hAnsi="Tahoma"/>
      <w:sz w:val="24"/>
    </w:rPr>
  </w:style>
  <w:style w:type="character" w:customStyle="1" w:styleId="96">
    <w:name w:val="日期 Char1"/>
    <w:basedOn w:val="54"/>
    <w:autoRedefine/>
    <w:semiHidden/>
    <w:qFormat/>
    <w:uiPriority w:val="99"/>
    <w:rPr>
      <w:rFonts w:ascii="Times New Roman" w:hAnsi="Times New Roman" w:eastAsia="宋体" w:cs="Times New Roman"/>
      <w:szCs w:val="24"/>
    </w:rPr>
  </w:style>
  <w:style w:type="character" w:customStyle="1" w:styleId="97">
    <w:name w:val="huei12b"/>
    <w:autoRedefine/>
    <w:qFormat/>
    <w:uiPriority w:val="0"/>
    <w:rPr>
      <w:rFonts w:ascii="Tahoma" w:hAnsi="Tahoma"/>
      <w:sz w:val="24"/>
    </w:rPr>
  </w:style>
  <w:style w:type="character" w:styleId="98">
    <w:name w:val="Placeholder Text"/>
    <w:autoRedefine/>
    <w:semiHidden/>
    <w:qFormat/>
    <w:uiPriority w:val="99"/>
    <w:rPr>
      <w:color w:val="808080"/>
    </w:rPr>
  </w:style>
  <w:style w:type="character" w:customStyle="1" w:styleId="99">
    <w:name w:val="日期 Char"/>
    <w:link w:val="30"/>
    <w:qFormat/>
    <w:locked/>
    <w:uiPriority w:val="0"/>
    <w:rPr>
      <w:rFonts w:ascii="Tahoma" w:hAnsi="Tahoma" w:eastAsia="楷体_GB2312"/>
      <w:sz w:val="32"/>
    </w:rPr>
  </w:style>
  <w:style w:type="character" w:customStyle="1" w:styleId="100">
    <w:name w:val="批注主题 Char1"/>
    <w:basedOn w:val="101"/>
    <w:semiHidden/>
    <w:qFormat/>
    <w:uiPriority w:val="99"/>
    <w:rPr>
      <w:rFonts w:ascii="Times New Roman" w:hAnsi="Times New Roman" w:eastAsia="宋体" w:cs="Times New Roman"/>
      <w:b/>
      <w:bCs/>
      <w:szCs w:val="24"/>
    </w:rPr>
  </w:style>
  <w:style w:type="character" w:customStyle="1" w:styleId="101">
    <w:name w:val="批注文字 Char1"/>
    <w:basedOn w:val="54"/>
    <w:link w:val="19"/>
    <w:autoRedefine/>
    <w:semiHidden/>
    <w:qFormat/>
    <w:uiPriority w:val="99"/>
    <w:rPr>
      <w:rFonts w:ascii="Times New Roman" w:hAnsi="Times New Roman" w:eastAsia="宋体" w:cs="Times New Roman"/>
      <w:szCs w:val="24"/>
    </w:rPr>
  </w:style>
  <w:style w:type="character" w:customStyle="1" w:styleId="102">
    <w:name w:val="页脚 Char1"/>
    <w:basedOn w:val="54"/>
    <w:autoRedefine/>
    <w:semiHidden/>
    <w:qFormat/>
    <w:uiPriority w:val="99"/>
    <w:rPr>
      <w:rFonts w:ascii="Times New Roman" w:hAnsi="Times New Roman" w:eastAsia="宋体" w:cs="Times New Roman"/>
      <w:sz w:val="18"/>
      <w:szCs w:val="18"/>
    </w:rPr>
  </w:style>
  <w:style w:type="character" w:customStyle="1" w:styleId="103">
    <w:name w:val="正文首行缩进 2 Char"/>
    <w:basedOn w:val="104"/>
    <w:link w:val="51"/>
    <w:qFormat/>
    <w:uiPriority w:val="0"/>
    <w:rPr>
      <w:rFonts w:ascii="Times New Roman" w:hAnsi="Times New Roman" w:eastAsia="宋体" w:cs="Times New Roman"/>
      <w:szCs w:val="24"/>
    </w:rPr>
  </w:style>
  <w:style w:type="character" w:customStyle="1" w:styleId="104">
    <w:name w:val="正文文本缩进 Char1"/>
    <w:basedOn w:val="54"/>
    <w:link w:val="23"/>
    <w:qFormat/>
    <w:uiPriority w:val="99"/>
    <w:rPr>
      <w:rFonts w:ascii="Times New Roman" w:hAnsi="Times New Roman" w:eastAsia="宋体" w:cs="Times New Roman"/>
      <w:szCs w:val="24"/>
    </w:rPr>
  </w:style>
  <w:style w:type="character" w:customStyle="1" w:styleId="105">
    <w:name w:val="页脚 Char"/>
    <w:link w:val="35"/>
    <w:qFormat/>
    <w:locked/>
    <w:uiPriority w:val="99"/>
    <w:rPr>
      <w:rFonts w:ascii="Tahoma" w:hAnsi="Tahoma" w:eastAsia="黑体"/>
      <w:snapToGrid w:val="0"/>
      <w:sz w:val="18"/>
      <w:szCs w:val="18"/>
    </w:rPr>
  </w:style>
  <w:style w:type="character" w:customStyle="1" w:styleId="106">
    <w:name w:val="明显引用 Char"/>
    <w:link w:val="107"/>
    <w:qFormat/>
    <w:locked/>
    <w:uiPriority w:val="0"/>
    <w:rPr>
      <w:rFonts w:ascii="Cambria" w:hAnsi="Cambria" w:eastAsia="宋体"/>
      <w:i/>
      <w:iCs/>
      <w:color w:val="FFFFFF"/>
      <w:sz w:val="24"/>
      <w:szCs w:val="24"/>
      <w:shd w:val="clear" w:color="auto" w:fill="4F81BD"/>
    </w:rPr>
  </w:style>
  <w:style w:type="paragraph" w:styleId="107">
    <w:name w:val="Intense Quote"/>
    <w:basedOn w:val="1"/>
    <w:next w:val="1"/>
    <w:link w:val="106"/>
    <w:qFormat/>
    <w:uiPriority w:val="0"/>
    <w:pPr>
      <w:pBdr>
        <w:top w:val="single" w:color="B8CCE4" w:sz="12" w:space="10"/>
        <w:left w:val="single" w:color="4F81BD" w:sz="36" w:space="4"/>
        <w:bottom w:val="single" w:color="9BBB59" w:sz="24" w:space="10"/>
        <w:right w:val="single" w:color="4F81BD" w:sz="36" w:space="4"/>
      </w:pBdr>
      <w:shd w:val="clear" w:color="auto" w:fill="4F81BD"/>
      <w:spacing w:before="320" w:after="320" w:line="300" w:lineRule="auto"/>
      <w:ind w:left="1440" w:right="1440"/>
    </w:pPr>
    <w:rPr>
      <w:rFonts w:ascii="Cambria" w:hAnsi="Cambria"/>
      <w:i/>
      <w:iCs/>
      <w:color w:val="FFFFFF"/>
      <w:kern w:val="0"/>
      <w:sz w:val="24"/>
    </w:rPr>
  </w:style>
  <w:style w:type="character" w:customStyle="1" w:styleId="108">
    <w:name w:val="3zw1"/>
    <w:qFormat/>
    <w:uiPriority w:val="0"/>
    <w:rPr>
      <w:color w:val="000000"/>
      <w:sz w:val="21"/>
      <w:szCs w:val="21"/>
    </w:rPr>
  </w:style>
  <w:style w:type="character" w:customStyle="1" w:styleId="109">
    <w:name w:val="H3 Char"/>
    <w:qFormat/>
    <w:uiPriority w:val="0"/>
    <w:rPr>
      <w:rFonts w:hint="default" w:ascii="Arial" w:hAnsi="Arial" w:eastAsia="宋体" w:cs="Arial"/>
      <w:b/>
      <w:kern w:val="2"/>
      <w:sz w:val="21"/>
      <w:lang w:val="en-US" w:eastAsia="zh-CN" w:bidi="ar-SA"/>
    </w:rPr>
  </w:style>
  <w:style w:type="character" w:customStyle="1" w:styleId="110">
    <w:name w:val="书籍标题1"/>
    <w:qFormat/>
    <w:uiPriority w:val="0"/>
    <w:rPr>
      <w:rFonts w:hint="default" w:ascii="Cambria" w:hAnsi="Cambria" w:eastAsia="宋体" w:cs="Times New Roman"/>
      <w:b/>
      <w:bCs/>
      <w:i/>
      <w:iCs/>
      <w:color w:val="auto"/>
      <w:sz w:val="24"/>
    </w:rPr>
  </w:style>
  <w:style w:type="character" w:customStyle="1" w:styleId="111">
    <w:name w:val="标题 3 Char"/>
    <w:basedOn w:val="54"/>
    <w:link w:val="5"/>
    <w:qFormat/>
    <w:uiPriority w:val="0"/>
    <w:rPr>
      <w:rFonts w:ascii="宋体" w:hAnsi="Tahoma" w:eastAsia="宋体" w:cs="Times New Roman"/>
      <w:b/>
      <w:kern w:val="0"/>
      <w:sz w:val="24"/>
      <w:szCs w:val="20"/>
      <w:u w:val="single"/>
    </w:rPr>
  </w:style>
  <w:style w:type="character" w:customStyle="1" w:styleId="112">
    <w:name w:val="正文文本 3 Char"/>
    <w:basedOn w:val="54"/>
    <w:link w:val="20"/>
    <w:qFormat/>
    <w:uiPriority w:val="0"/>
    <w:rPr>
      <w:rFonts w:ascii="Times New Roman" w:hAnsi="Times New Roman" w:eastAsia="宋体" w:cs="Times New Roman"/>
      <w:szCs w:val="24"/>
    </w:rPr>
  </w:style>
  <w:style w:type="character" w:customStyle="1" w:styleId="113">
    <w:name w:val="纯文本 Char"/>
    <w:basedOn w:val="54"/>
    <w:link w:val="29"/>
    <w:qFormat/>
    <w:uiPriority w:val="0"/>
    <w:rPr>
      <w:rFonts w:ascii="宋体" w:hAnsi="Courier New" w:eastAsia="宋体" w:cs="Courier New"/>
      <w:szCs w:val="21"/>
    </w:rPr>
  </w:style>
  <w:style w:type="character" w:customStyle="1" w:styleId="114">
    <w:name w:val="标题 5 Char"/>
    <w:basedOn w:val="54"/>
    <w:link w:val="7"/>
    <w:autoRedefine/>
    <w:qFormat/>
    <w:uiPriority w:val="0"/>
    <w:rPr>
      <w:rFonts w:ascii="Cambria" w:hAnsi="Cambria" w:eastAsia="宋体" w:cs="宋体"/>
      <w:color w:val="4F81BD"/>
      <w:szCs w:val="24"/>
    </w:rPr>
  </w:style>
  <w:style w:type="character" w:customStyle="1" w:styleId="115">
    <w:name w:val="标题 4 Char"/>
    <w:basedOn w:val="54"/>
    <w:link w:val="6"/>
    <w:qFormat/>
    <w:uiPriority w:val="0"/>
    <w:rPr>
      <w:rFonts w:ascii="Cambria" w:hAnsi="Cambria" w:eastAsia="宋体" w:cs="宋体"/>
      <w:i/>
      <w:iCs/>
      <w:color w:val="4F81BD"/>
      <w:sz w:val="24"/>
      <w:szCs w:val="24"/>
    </w:rPr>
  </w:style>
  <w:style w:type="character" w:customStyle="1" w:styleId="116">
    <w:name w:val="标题 9 Char"/>
    <w:basedOn w:val="54"/>
    <w:link w:val="11"/>
    <w:autoRedefine/>
    <w:qFormat/>
    <w:uiPriority w:val="0"/>
    <w:rPr>
      <w:rFonts w:ascii="Cambria" w:hAnsi="Cambria" w:eastAsia="宋体" w:cs="Times New Roman"/>
      <w:i/>
      <w:iCs/>
      <w:color w:val="9BBB59"/>
      <w:sz w:val="24"/>
      <w:szCs w:val="20"/>
    </w:rPr>
  </w:style>
  <w:style w:type="character" w:customStyle="1" w:styleId="117">
    <w:name w:val="small"/>
    <w:qFormat/>
    <w:uiPriority w:val="0"/>
    <w:rPr>
      <w:rFonts w:ascii="Tahoma" w:hAnsi="Tahoma"/>
      <w:sz w:val="24"/>
    </w:rPr>
  </w:style>
  <w:style w:type="character" w:customStyle="1" w:styleId="118">
    <w:name w:val="文档结构图 Char"/>
    <w:qFormat/>
    <w:locked/>
    <w:uiPriority w:val="0"/>
    <w:rPr>
      <w:rFonts w:ascii="宋体" w:hAnsi="宋体" w:eastAsia="宋体"/>
      <w:szCs w:val="24"/>
      <w:shd w:val="clear" w:color="auto" w:fill="000080"/>
    </w:rPr>
  </w:style>
  <w:style w:type="character" w:customStyle="1" w:styleId="119">
    <w:name w:val="标题 7 Char"/>
    <w:basedOn w:val="54"/>
    <w:link w:val="9"/>
    <w:autoRedefine/>
    <w:qFormat/>
    <w:uiPriority w:val="0"/>
    <w:rPr>
      <w:rFonts w:ascii="Cambria" w:hAnsi="Cambria" w:eastAsia="宋体" w:cs="Times New Roman"/>
      <w:b/>
      <w:bCs/>
      <w:color w:val="9BBB59"/>
      <w:sz w:val="24"/>
      <w:szCs w:val="20"/>
    </w:rPr>
  </w:style>
  <w:style w:type="character" w:customStyle="1" w:styleId="120">
    <w:name w:val="个人撰写风格"/>
    <w:autoRedefine/>
    <w:qFormat/>
    <w:uiPriority w:val="0"/>
    <w:rPr>
      <w:rFonts w:hint="default" w:ascii="Arial" w:hAnsi="Arial" w:eastAsia="宋体" w:cs="Arial"/>
      <w:color w:val="auto"/>
      <w:sz w:val="20"/>
    </w:rPr>
  </w:style>
  <w:style w:type="character" w:customStyle="1" w:styleId="121">
    <w:name w:val="正文文本 Char1"/>
    <w:basedOn w:val="54"/>
    <w:link w:val="21"/>
    <w:semiHidden/>
    <w:qFormat/>
    <w:uiPriority w:val="99"/>
    <w:rPr>
      <w:rFonts w:ascii="Times New Roman" w:hAnsi="Times New Roman" w:eastAsia="宋体" w:cs="Times New Roman"/>
      <w:szCs w:val="24"/>
    </w:rPr>
  </w:style>
  <w:style w:type="character" w:customStyle="1" w:styleId="122">
    <w:name w:val="kleintab"/>
    <w:qFormat/>
    <w:uiPriority w:val="0"/>
    <w:rPr>
      <w:rFonts w:ascii="Tahoma" w:hAnsi="Tahoma"/>
      <w:sz w:val="24"/>
    </w:rPr>
  </w:style>
  <w:style w:type="character" w:customStyle="1" w:styleId="123">
    <w:name w:val="页眉 Char"/>
    <w:link w:val="36"/>
    <w:autoRedefine/>
    <w:qFormat/>
    <w:locked/>
    <w:uiPriority w:val="99"/>
    <w:rPr>
      <w:rFonts w:ascii="Tahoma" w:hAnsi="Tahoma" w:eastAsia="仿宋_GB2312"/>
      <w:sz w:val="18"/>
    </w:rPr>
  </w:style>
  <w:style w:type="character" w:customStyle="1" w:styleId="124">
    <w:name w:val="chinaname1"/>
    <w:autoRedefine/>
    <w:qFormat/>
    <w:uiPriority w:val="0"/>
    <w:rPr>
      <w:rFonts w:ascii="Tahoma" w:hAnsi="Tahoma"/>
      <w:sz w:val="24"/>
    </w:rPr>
  </w:style>
  <w:style w:type="character" w:customStyle="1" w:styleId="125">
    <w:name w:val="p1481"/>
    <w:autoRedefine/>
    <w:qFormat/>
    <w:uiPriority w:val="0"/>
    <w:rPr>
      <w:rFonts w:ascii="Tahoma" w:hAnsi="Tahoma"/>
      <w:sz w:val="24"/>
    </w:rPr>
  </w:style>
  <w:style w:type="character" w:customStyle="1" w:styleId="126">
    <w:name w:val="明显参考1"/>
    <w:qFormat/>
    <w:uiPriority w:val="0"/>
    <w:rPr>
      <w:rFonts w:ascii="Tahoma" w:hAnsi="Tahoma"/>
      <w:b/>
      <w:bCs/>
      <w:color w:val="76923C"/>
      <w:sz w:val="24"/>
      <w:u w:val="single" w:color="9BBB59"/>
    </w:rPr>
  </w:style>
  <w:style w:type="character" w:customStyle="1" w:styleId="127">
    <w:name w:val="wordbreaknormal"/>
    <w:qFormat/>
    <w:uiPriority w:val="0"/>
    <w:rPr>
      <w:rFonts w:ascii="Tahoma" w:hAnsi="Tahoma"/>
      <w:sz w:val="24"/>
    </w:rPr>
  </w:style>
  <w:style w:type="character" w:customStyle="1" w:styleId="128">
    <w:name w:val="标题 2 Char"/>
    <w:basedOn w:val="54"/>
    <w:link w:val="4"/>
    <w:qFormat/>
    <w:uiPriority w:val="0"/>
    <w:rPr>
      <w:rFonts w:ascii="Arial" w:hAnsi="Arial" w:eastAsia="黑体" w:cs="Times New Roman"/>
      <w:b/>
      <w:bCs/>
      <w:sz w:val="32"/>
      <w:szCs w:val="32"/>
    </w:rPr>
  </w:style>
  <w:style w:type="character" w:customStyle="1" w:styleId="129">
    <w:name w:val="标题 1 Char Char"/>
    <w:autoRedefine/>
    <w:qFormat/>
    <w:uiPriority w:val="99"/>
    <w:rPr>
      <w:rFonts w:eastAsia="宋体"/>
      <w:b/>
      <w:spacing w:val="-2"/>
      <w:sz w:val="24"/>
      <w:lang w:val="en-US" w:eastAsia="zh-CN"/>
    </w:rPr>
  </w:style>
  <w:style w:type="character" w:customStyle="1" w:styleId="130">
    <w:name w:val="纯文本 字符"/>
    <w:qFormat/>
    <w:uiPriority w:val="99"/>
    <w:rPr>
      <w:rFonts w:ascii="宋体" w:hAnsi="Courier New"/>
      <w:spacing w:val="-8"/>
      <w:kern w:val="2"/>
      <w:sz w:val="24"/>
    </w:rPr>
  </w:style>
  <w:style w:type="character" w:customStyle="1" w:styleId="131">
    <w:name w:val="批注文字 Char"/>
    <w:qFormat/>
    <w:locked/>
    <w:uiPriority w:val="99"/>
    <w:rPr>
      <w:rFonts w:ascii="宋体" w:hAnsi="宋体" w:eastAsia="宋体"/>
      <w:kern w:val="2"/>
      <w:sz w:val="21"/>
      <w:szCs w:val="24"/>
      <w:lang w:val="en-US" w:eastAsia="zh-CN" w:bidi="ar-SA"/>
    </w:rPr>
  </w:style>
  <w:style w:type="character" w:customStyle="1" w:styleId="132">
    <w:name w:val="style5"/>
    <w:qFormat/>
    <w:uiPriority w:val="0"/>
    <w:rPr>
      <w:rFonts w:ascii="Tahoma" w:hAnsi="Tahoma"/>
      <w:sz w:val="24"/>
    </w:rPr>
  </w:style>
  <w:style w:type="character" w:customStyle="1" w:styleId="133">
    <w:name w:val="lineheigh201"/>
    <w:qFormat/>
    <w:uiPriority w:val="0"/>
    <w:rPr>
      <w:rFonts w:ascii="Tahoma" w:hAnsi="Tahoma"/>
      <w:sz w:val="24"/>
    </w:rPr>
  </w:style>
  <w:style w:type="character" w:customStyle="1" w:styleId="134">
    <w:name w:val="批注框文本 Char1"/>
    <w:basedOn w:val="54"/>
    <w:link w:val="34"/>
    <w:semiHidden/>
    <w:qFormat/>
    <w:uiPriority w:val="99"/>
    <w:rPr>
      <w:rFonts w:ascii="Times New Roman" w:hAnsi="Times New Roman" w:eastAsia="宋体" w:cs="Times New Roman"/>
      <w:sz w:val="18"/>
      <w:szCs w:val="18"/>
    </w:rPr>
  </w:style>
  <w:style w:type="character" w:customStyle="1" w:styleId="135">
    <w:name w:val="标题 字符"/>
    <w:autoRedefine/>
    <w:qFormat/>
    <w:uiPriority w:val="0"/>
    <w:rPr>
      <w:rFonts w:ascii="Arial" w:hAnsi="Arial"/>
      <w:b/>
      <w:sz w:val="36"/>
    </w:rPr>
  </w:style>
  <w:style w:type="character" w:customStyle="1" w:styleId="136">
    <w:name w:val="文档结构图 Char1"/>
    <w:basedOn w:val="54"/>
    <w:link w:val="18"/>
    <w:semiHidden/>
    <w:qFormat/>
    <w:uiPriority w:val="99"/>
    <w:rPr>
      <w:rFonts w:ascii="宋体" w:hAnsi="Times New Roman" w:eastAsia="宋体" w:cs="Times New Roman"/>
      <w:sz w:val="18"/>
      <w:szCs w:val="18"/>
    </w:rPr>
  </w:style>
  <w:style w:type="character" w:customStyle="1" w:styleId="137">
    <w:name w:val="标题 1 Char"/>
    <w:basedOn w:val="54"/>
    <w:link w:val="3"/>
    <w:autoRedefine/>
    <w:qFormat/>
    <w:uiPriority w:val="0"/>
    <w:rPr>
      <w:rFonts w:ascii="Tahoma" w:hAnsi="Tahoma" w:eastAsia="宋体" w:cs="Times New Roman"/>
      <w:b/>
      <w:bCs/>
      <w:kern w:val="44"/>
      <w:sz w:val="44"/>
      <w:szCs w:val="44"/>
    </w:rPr>
  </w:style>
  <w:style w:type="character" w:customStyle="1" w:styleId="138">
    <w:name w:val="正文文本 2 Char1"/>
    <w:basedOn w:val="54"/>
    <w:autoRedefine/>
    <w:semiHidden/>
    <w:qFormat/>
    <w:uiPriority w:val="99"/>
    <w:rPr>
      <w:rFonts w:ascii="Times New Roman" w:hAnsi="Times New Roman" w:eastAsia="宋体" w:cs="Times New Roman"/>
      <w:szCs w:val="24"/>
    </w:rPr>
  </w:style>
  <w:style w:type="character" w:customStyle="1" w:styleId="139">
    <w:name w:val="正文文本缩进 2 Char"/>
    <w:link w:val="33"/>
    <w:qFormat/>
    <w:locked/>
    <w:uiPriority w:val="0"/>
    <w:rPr>
      <w:rFonts w:ascii="仿宋_GB2312" w:hAnsi="宋体" w:eastAsia="宋体" w:cs="Arial"/>
      <w:b/>
      <w:bCs/>
      <w:color w:val="000000"/>
      <w:sz w:val="24"/>
      <w:szCs w:val="24"/>
    </w:rPr>
  </w:style>
  <w:style w:type="character" w:customStyle="1" w:styleId="140">
    <w:name w:val="个人答复风格"/>
    <w:qFormat/>
    <w:uiPriority w:val="0"/>
    <w:rPr>
      <w:rFonts w:hint="default" w:ascii="Arial" w:hAnsi="Arial" w:eastAsia="宋体" w:cs="Arial"/>
      <w:color w:val="auto"/>
      <w:sz w:val="20"/>
    </w:rPr>
  </w:style>
  <w:style w:type="character" w:customStyle="1" w:styleId="141">
    <w:name w:val="正文文本缩进 3 Char1"/>
    <w:basedOn w:val="54"/>
    <w:link w:val="41"/>
    <w:semiHidden/>
    <w:qFormat/>
    <w:uiPriority w:val="99"/>
    <w:rPr>
      <w:rFonts w:ascii="Times New Roman" w:hAnsi="Times New Roman" w:eastAsia="宋体" w:cs="Times New Roman"/>
      <w:sz w:val="16"/>
      <w:szCs w:val="16"/>
    </w:rPr>
  </w:style>
  <w:style w:type="character" w:customStyle="1" w:styleId="142">
    <w:name w:val="正文文本 2 Char"/>
    <w:link w:val="45"/>
    <w:qFormat/>
    <w:locked/>
    <w:uiPriority w:val="0"/>
    <w:rPr>
      <w:rFonts w:ascii="宋体" w:hAnsi="宋体" w:eastAsia="宋体"/>
      <w:color w:val="000000"/>
      <w:sz w:val="24"/>
      <w:szCs w:val="24"/>
    </w:rPr>
  </w:style>
  <w:style w:type="character" w:customStyle="1" w:styleId="143">
    <w:name w:val="pro_name_title"/>
    <w:qFormat/>
    <w:uiPriority w:val="0"/>
    <w:rPr>
      <w:rFonts w:ascii="Tahoma" w:hAnsi="Tahoma"/>
      <w:sz w:val="24"/>
    </w:rPr>
  </w:style>
  <w:style w:type="character" w:customStyle="1" w:styleId="144">
    <w:name w:val="批注主题 Char"/>
    <w:link w:val="49"/>
    <w:autoRedefine/>
    <w:qFormat/>
    <w:locked/>
    <w:uiPriority w:val="0"/>
    <w:rPr>
      <w:rFonts w:ascii="宋体" w:hAnsi="宋体" w:eastAsia="宋体"/>
      <w:b/>
      <w:bCs/>
      <w:szCs w:val="24"/>
    </w:rPr>
  </w:style>
  <w:style w:type="character" w:customStyle="1" w:styleId="145">
    <w:name w:val="fl b titlelinkcolor titlename"/>
    <w:autoRedefine/>
    <w:qFormat/>
    <w:uiPriority w:val="0"/>
    <w:rPr>
      <w:rFonts w:ascii="Tahoma" w:hAnsi="Tahoma"/>
      <w:sz w:val="24"/>
    </w:rPr>
  </w:style>
  <w:style w:type="character" w:customStyle="1" w:styleId="146">
    <w:name w:val="Char Char3"/>
    <w:qFormat/>
    <w:locked/>
    <w:uiPriority w:val="0"/>
    <w:rPr>
      <w:rFonts w:ascii="宋体" w:hAnsi="Courier New" w:eastAsia="宋体" w:cs="Courier New"/>
      <w:kern w:val="2"/>
      <w:sz w:val="21"/>
      <w:szCs w:val="21"/>
      <w:lang w:val="en-US" w:eastAsia="zh-CN" w:bidi="ar-SA"/>
    </w:rPr>
  </w:style>
  <w:style w:type="character" w:customStyle="1" w:styleId="147">
    <w:name w:val="标题 Char1"/>
    <w:basedOn w:val="54"/>
    <w:link w:val="2"/>
    <w:autoRedefine/>
    <w:qFormat/>
    <w:uiPriority w:val="10"/>
    <w:rPr>
      <w:rFonts w:ascii="Cambria" w:hAnsi="Cambria" w:eastAsia="宋体" w:cs="Times New Roman"/>
      <w:b/>
      <w:bCs/>
      <w:sz w:val="32"/>
      <w:szCs w:val="32"/>
    </w:rPr>
  </w:style>
  <w:style w:type="paragraph" w:customStyle="1" w:styleId="148">
    <w:name w:val="样式2"/>
    <w:basedOn w:val="43"/>
    <w:autoRedefine/>
    <w:qFormat/>
    <w:uiPriority w:val="0"/>
  </w:style>
  <w:style w:type="paragraph" w:customStyle="1" w:styleId="149">
    <w:name w:val="Char Char Char Char Char Char Char"/>
    <w:basedOn w:val="1"/>
    <w:autoRedefine/>
    <w:qFormat/>
    <w:uiPriority w:val="0"/>
  </w:style>
  <w:style w:type="paragraph" w:customStyle="1" w:styleId="150">
    <w:name w:val="Char Char Char"/>
    <w:basedOn w:val="18"/>
    <w:autoRedefine/>
    <w:qFormat/>
    <w:uiPriority w:val="0"/>
    <w:rPr>
      <w:rFonts w:ascii="Tahoma" w:hAnsi="Tahoma"/>
      <w:sz w:val="24"/>
    </w:rPr>
  </w:style>
  <w:style w:type="paragraph" w:customStyle="1" w:styleId="151">
    <w:name w:val="Char Char7 Char"/>
    <w:basedOn w:val="1"/>
    <w:qFormat/>
    <w:uiPriority w:val="0"/>
    <w:pPr>
      <w:tabs>
        <w:tab w:val="left" w:pos="425"/>
      </w:tabs>
      <w:ind w:left="420" w:leftChars="200" w:firstLine="270" w:firstLineChars="150"/>
    </w:pPr>
  </w:style>
  <w:style w:type="paragraph" w:customStyle="1" w:styleId="152">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153">
    <w:name w:val="正文_2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4">
    <w:name w:val="Char"/>
    <w:basedOn w:val="1"/>
    <w:autoRedefine/>
    <w:qFormat/>
    <w:uiPriority w:val="0"/>
  </w:style>
  <w:style w:type="paragraph" w:customStyle="1" w:styleId="155">
    <w:name w:val="xl22"/>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kern w:val="0"/>
      <w:sz w:val="24"/>
    </w:rPr>
  </w:style>
  <w:style w:type="paragraph" w:customStyle="1" w:styleId="156">
    <w:name w:val="Normal (Web)1"/>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157">
    <w:name w:val="TOC 标题1"/>
    <w:basedOn w:val="3"/>
    <w:next w:val="1"/>
    <w:qFormat/>
    <w:uiPriority w:val="0"/>
    <w:pPr>
      <w:keepNext w:val="0"/>
      <w:keepLines w:val="0"/>
      <w:pBdr>
        <w:bottom w:val="single" w:color="365F91" w:sz="12" w:space="1"/>
      </w:pBdr>
      <w:spacing w:before="600" w:after="80" w:line="240" w:lineRule="auto"/>
      <w:outlineLvl w:val="9"/>
    </w:pPr>
    <w:rPr>
      <w:rFonts w:ascii="Cambria" w:hAnsi="Cambria"/>
      <w:color w:val="365F91"/>
      <w:kern w:val="2"/>
      <w:sz w:val="24"/>
      <w:szCs w:val="24"/>
    </w:rPr>
  </w:style>
  <w:style w:type="paragraph" w:customStyle="1" w:styleId="158">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9">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szCs w:val="20"/>
    </w:rPr>
  </w:style>
  <w:style w:type="paragraph" w:customStyle="1" w:styleId="160">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161">
    <w:name w:val="Char Char2 Char Char Char Char"/>
    <w:basedOn w:val="3"/>
    <w:autoRedefine/>
    <w:qFormat/>
    <w:uiPriority w:val="0"/>
    <w:pPr>
      <w:adjustRightInd w:val="0"/>
      <w:snapToGrid w:val="0"/>
      <w:spacing w:before="240" w:after="240" w:line="348" w:lineRule="auto"/>
    </w:pPr>
    <w:rPr>
      <w:b w:val="0"/>
      <w:bCs w:val="0"/>
      <w:kern w:val="2"/>
      <w:sz w:val="24"/>
      <w:szCs w:val="20"/>
    </w:rPr>
  </w:style>
  <w:style w:type="paragraph" w:customStyle="1" w:styleId="162">
    <w:name w:val="t1"/>
    <w:basedOn w:val="1"/>
    <w:qFormat/>
    <w:uiPriority w:val="0"/>
    <w:pPr>
      <w:widowControl/>
      <w:spacing w:before="100" w:beforeAutospacing="1" w:after="100" w:afterAutospacing="1" w:line="360" w:lineRule="atLeast"/>
      <w:jc w:val="left"/>
    </w:pPr>
    <w:rPr>
      <w:rFonts w:ascii="宋体" w:hAnsi="宋体" w:cs="宋体"/>
      <w:color w:val="2B2B2B"/>
      <w:kern w:val="0"/>
      <w:szCs w:val="21"/>
    </w:rPr>
  </w:style>
  <w:style w:type="paragraph" w:customStyle="1" w:styleId="163">
    <w:name w:val="ZW"/>
    <w:basedOn w:val="1"/>
    <w:qFormat/>
    <w:uiPriority w:val="0"/>
    <w:pPr>
      <w:widowControl/>
      <w:topLinePunct/>
      <w:spacing w:line="360" w:lineRule="auto"/>
      <w:ind w:firstLine="425" w:firstLineChars="200"/>
    </w:pPr>
    <w:rPr>
      <w:rFonts w:eastAsia="仿宋_GB2312"/>
      <w:spacing w:val="8"/>
      <w:sz w:val="24"/>
      <w:szCs w:val="20"/>
    </w:rPr>
  </w:style>
  <w:style w:type="paragraph" w:customStyle="1" w:styleId="164">
    <w:name w:val="标准正文"/>
    <w:basedOn w:val="1"/>
    <w:autoRedefine/>
    <w:qFormat/>
    <w:uiPriority w:val="0"/>
    <w:pPr>
      <w:ind w:firstLine="200" w:firstLineChars="200"/>
    </w:pPr>
    <w:rPr>
      <w:sz w:val="24"/>
      <w:szCs w:val="21"/>
    </w:rPr>
  </w:style>
  <w:style w:type="paragraph" w:customStyle="1" w:styleId="165">
    <w:name w:val="正文_1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6">
    <w:name w:val="Char Char Char Char"/>
    <w:basedOn w:val="1"/>
    <w:autoRedefine/>
    <w:qFormat/>
    <w:uiPriority w:val="0"/>
    <w:pPr>
      <w:widowControl/>
      <w:spacing w:after="160" w:line="240" w:lineRule="exact"/>
      <w:jc w:val="left"/>
    </w:pPr>
  </w:style>
  <w:style w:type="paragraph" w:customStyle="1" w:styleId="167">
    <w:name w:val="p0"/>
    <w:basedOn w:val="1"/>
    <w:qFormat/>
    <w:uiPriority w:val="0"/>
    <w:pPr>
      <w:widowControl/>
      <w:spacing w:before="100" w:beforeAutospacing="1" w:after="100" w:afterAutospacing="1"/>
      <w:jc w:val="left"/>
    </w:pPr>
    <w:rPr>
      <w:rFonts w:ascii="宋体" w:hAnsi="宋体" w:cs="宋体"/>
      <w:color w:val="000000"/>
      <w:kern w:val="0"/>
      <w:sz w:val="24"/>
      <w:szCs w:val="20"/>
    </w:rPr>
  </w:style>
  <w:style w:type="paragraph" w:customStyle="1" w:styleId="168">
    <w:name w:val="reader-word-layer"/>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169">
    <w:name w:val="样式 标题 2 + 小四"/>
    <w:basedOn w:val="4"/>
    <w:autoRedefine/>
    <w:qFormat/>
    <w:uiPriority w:val="0"/>
    <w:pPr>
      <w:tabs>
        <w:tab w:val="left" w:pos="420"/>
      </w:tabs>
      <w:spacing w:line="412" w:lineRule="auto"/>
      <w:ind w:left="420" w:hanging="420"/>
      <w:jc w:val="center"/>
    </w:pPr>
    <w:rPr>
      <w:rFonts w:eastAsia="宋体"/>
    </w:rPr>
  </w:style>
  <w:style w:type="paragraph" w:customStyle="1" w:styleId="170">
    <w:name w:val="xl27"/>
    <w:basedOn w:val="1"/>
    <w:qFormat/>
    <w:uiPriority w:val="0"/>
    <w:pPr>
      <w:widowControl/>
      <w:pBdr>
        <w:top w:val="single" w:color="auto" w:sz="4" w:space="0"/>
        <w:bottom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171">
    <w:name w:val="简单回函地址"/>
    <w:basedOn w:val="1"/>
    <w:autoRedefine/>
    <w:qFormat/>
    <w:uiPriority w:val="0"/>
    <w:rPr>
      <w:sz w:val="28"/>
    </w:rPr>
  </w:style>
  <w:style w:type="paragraph" w:customStyle="1" w:styleId="172">
    <w:name w:val="font5"/>
    <w:basedOn w:val="1"/>
    <w:autoRedefine/>
    <w:qFormat/>
    <w:uiPriority w:val="0"/>
    <w:pPr>
      <w:widowControl/>
      <w:spacing w:before="100" w:beforeAutospacing="1" w:after="100" w:afterAutospacing="1"/>
      <w:jc w:val="left"/>
    </w:pPr>
    <w:rPr>
      <w:rFonts w:hint="eastAsia" w:ascii="宋体" w:hAnsi="宋体" w:cs="Arial Unicode MS"/>
      <w:kern w:val="0"/>
      <w:sz w:val="18"/>
      <w:szCs w:val="18"/>
    </w:rPr>
  </w:style>
  <w:style w:type="paragraph" w:customStyle="1" w:styleId="173">
    <w:name w:val="03"/>
    <w:basedOn w:val="1"/>
    <w:qFormat/>
    <w:uiPriority w:val="0"/>
    <w:pPr>
      <w:spacing w:line="500" w:lineRule="exact"/>
      <w:ind w:firstLine="567"/>
    </w:pPr>
    <w:rPr>
      <w:spacing w:val="20"/>
      <w:sz w:val="28"/>
      <w:szCs w:val="20"/>
    </w:rPr>
  </w:style>
  <w:style w:type="paragraph" w:customStyle="1" w:styleId="174">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175">
    <w:name w:val="正文_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6">
    <w:name w:val="_Style 2"/>
    <w:basedOn w:val="1"/>
    <w:qFormat/>
    <w:uiPriority w:val="0"/>
    <w:pPr>
      <w:ind w:left="720"/>
      <w:contextualSpacing/>
    </w:pPr>
  </w:style>
  <w:style w:type="paragraph" w:customStyle="1" w:styleId="177">
    <w:name w:val="正文_17"/>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8">
    <w:name w:val="修订1"/>
    <w:semiHidden/>
    <w:qFormat/>
    <w:uiPriority w:val="99"/>
    <w:rPr>
      <w:rFonts w:ascii="Times New Roman" w:hAnsi="Times New Roman" w:eastAsia="宋体" w:cs="Times New Roman"/>
      <w:kern w:val="2"/>
      <w:sz w:val="21"/>
      <w:szCs w:val="24"/>
      <w:lang w:val="en-US" w:eastAsia="zh-CN" w:bidi="ar-SA"/>
    </w:rPr>
  </w:style>
  <w:style w:type="paragraph" w:customStyle="1" w:styleId="179">
    <w:name w:val="xl28"/>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180">
    <w:name w:val="表格文字"/>
    <w:basedOn w:val="1"/>
    <w:next w:val="21"/>
    <w:qFormat/>
    <w:uiPriority w:val="0"/>
    <w:pPr>
      <w:adjustRightInd w:val="0"/>
      <w:spacing w:line="420" w:lineRule="atLeast"/>
      <w:textAlignment w:val="baseline"/>
    </w:pPr>
    <w:rPr>
      <w:rFonts w:ascii="Calibri" w:hAnsi="Calibri"/>
      <w:sz w:val="28"/>
    </w:rPr>
  </w:style>
  <w:style w:type="paragraph" w:customStyle="1" w:styleId="181">
    <w:name w:val="1"/>
    <w:basedOn w:val="1"/>
    <w:next w:val="29"/>
    <w:qFormat/>
    <w:uiPriority w:val="0"/>
    <w:rPr>
      <w:rFonts w:ascii="宋体" w:hAnsi="Courier New"/>
      <w:szCs w:val="20"/>
    </w:rPr>
  </w:style>
  <w:style w:type="paragraph" w:customStyle="1" w:styleId="182">
    <w:name w:val="xl29"/>
    <w:basedOn w:val="1"/>
    <w:qFormat/>
    <w:uiPriority w:val="0"/>
    <w:pPr>
      <w:widowControl/>
      <w:pBdr>
        <w:top w:val="single" w:color="auto" w:sz="4" w:space="0"/>
        <w:bottom w:val="single" w:color="auto" w:sz="4" w:space="0"/>
      </w:pBdr>
      <w:spacing w:before="100" w:beforeAutospacing="1" w:after="100" w:afterAutospacing="1"/>
      <w:jc w:val="center"/>
      <w:textAlignment w:val="center"/>
    </w:pPr>
    <w:rPr>
      <w:rFonts w:eastAsia="Arial Unicode MS"/>
      <w:kern w:val="0"/>
      <w:sz w:val="24"/>
    </w:rPr>
  </w:style>
  <w:style w:type="paragraph" w:customStyle="1" w:styleId="183">
    <w:name w:val="Char1"/>
    <w:basedOn w:val="1"/>
    <w:autoRedefine/>
    <w:qFormat/>
    <w:uiPriority w:val="0"/>
    <w:rPr>
      <w:szCs w:val="20"/>
    </w:rPr>
  </w:style>
  <w:style w:type="paragraph" w:customStyle="1" w:styleId="184">
    <w:name w:val="内文正文"/>
    <w:basedOn w:val="1"/>
    <w:qFormat/>
    <w:uiPriority w:val="0"/>
    <w:pPr>
      <w:adjustRightInd w:val="0"/>
      <w:snapToGrid w:val="0"/>
      <w:spacing w:line="400" w:lineRule="atLeast"/>
      <w:ind w:firstLine="420" w:firstLineChars="200"/>
    </w:pPr>
    <w:rPr>
      <w:rFonts w:ascii="宋体"/>
    </w:rPr>
  </w:style>
  <w:style w:type="paragraph" w:customStyle="1" w:styleId="185">
    <w:name w:val="font6"/>
    <w:basedOn w:val="1"/>
    <w:qFormat/>
    <w:uiPriority w:val="0"/>
    <w:pPr>
      <w:widowControl/>
      <w:spacing w:before="100" w:beforeAutospacing="1" w:after="100" w:afterAutospacing="1"/>
      <w:jc w:val="left"/>
    </w:pPr>
    <w:rPr>
      <w:rFonts w:eastAsia="Arial Unicode MS"/>
      <w:kern w:val="0"/>
      <w:sz w:val="24"/>
    </w:rPr>
  </w:style>
  <w:style w:type="paragraph" w:customStyle="1" w:styleId="186">
    <w:name w:val="xl3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87">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8">
    <w:name w:val="msonormal style1"/>
    <w:basedOn w:val="1"/>
    <w:qFormat/>
    <w:uiPriority w:val="0"/>
    <w:pPr>
      <w:widowControl/>
      <w:spacing w:before="100" w:beforeAutospacing="1" w:after="100" w:afterAutospacing="1"/>
      <w:jc w:val="left"/>
    </w:pPr>
    <w:rPr>
      <w:rFonts w:ascii="宋体" w:hAnsi="宋体" w:cs="宋体"/>
      <w:kern w:val="0"/>
      <w:sz w:val="24"/>
    </w:rPr>
  </w:style>
  <w:style w:type="paragraph" w:customStyle="1" w:styleId="189">
    <w:name w:val="列出段落1"/>
    <w:basedOn w:val="1"/>
    <w:qFormat/>
    <w:uiPriority w:val="0"/>
    <w:pPr>
      <w:ind w:firstLine="420" w:firstLineChars="200"/>
    </w:pPr>
    <w:rPr>
      <w:rFonts w:ascii="Calibri" w:hAnsi="Calibri"/>
      <w:szCs w:val="22"/>
    </w:rPr>
  </w:style>
  <w:style w:type="paragraph" w:customStyle="1" w:styleId="190">
    <w:name w:val="样式 列表编号 + 段后: 0.5 行"/>
    <w:basedOn w:val="15"/>
    <w:qFormat/>
    <w:uiPriority w:val="0"/>
    <w:pPr>
      <w:numPr>
        <w:ilvl w:val="0"/>
        <w:numId w:val="0"/>
      </w:numPr>
      <w:tabs>
        <w:tab w:val="left" w:pos="360"/>
        <w:tab w:val="clear" w:pos="454"/>
        <w:tab w:val="clear" w:pos="720"/>
      </w:tabs>
      <w:spacing w:afterLines="0"/>
      <w:ind w:left="360" w:hanging="360"/>
    </w:pPr>
  </w:style>
  <w:style w:type="paragraph" w:styleId="191">
    <w:name w:val="List Paragraph"/>
    <w:basedOn w:val="1"/>
    <w:qFormat/>
    <w:uiPriority w:val="34"/>
    <w:pPr>
      <w:ind w:left="720"/>
      <w:contextualSpacing/>
    </w:pPr>
  </w:style>
  <w:style w:type="paragraph" w:customStyle="1" w:styleId="192">
    <w:name w:val="默认段落字体 Para Char Char Char Char Char Char Char Char Char1 Char Char Char Char"/>
    <w:basedOn w:val="1"/>
    <w:autoRedefine/>
    <w:qFormat/>
    <w:uiPriority w:val="0"/>
    <w:rPr>
      <w:rFonts w:ascii="Tahoma" w:hAnsi="Tahoma"/>
      <w:sz w:val="24"/>
      <w:szCs w:val="20"/>
    </w:rPr>
  </w:style>
  <w:style w:type="paragraph" w:customStyle="1" w:styleId="193">
    <w:name w:val="Char Char Char Char1"/>
    <w:basedOn w:val="1"/>
    <w:qFormat/>
    <w:uiPriority w:val="0"/>
    <w:pPr>
      <w:widowControl/>
      <w:spacing w:after="160" w:line="240" w:lineRule="exact"/>
      <w:jc w:val="left"/>
    </w:pPr>
  </w:style>
  <w:style w:type="paragraph" w:customStyle="1" w:styleId="194">
    <w:name w:val="样式1"/>
    <w:basedOn w:val="42"/>
    <w:autoRedefine/>
    <w:qFormat/>
    <w:uiPriority w:val="0"/>
    <w:pPr>
      <w:spacing w:line="360" w:lineRule="auto"/>
      <w:jc w:val="center"/>
    </w:pPr>
    <w:rPr>
      <w:rFonts w:eastAsia="楷体_GB2312"/>
      <w:sz w:val="21"/>
      <w:szCs w:val="28"/>
    </w:rPr>
  </w:style>
  <w:style w:type="paragraph" w:customStyle="1" w:styleId="195">
    <w:name w:val="xl55"/>
    <w:basedOn w:val="1"/>
    <w:autoRedefine/>
    <w:qFormat/>
    <w:uiPriority w:val="0"/>
    <w:pPr>
      <w:widowControl/>
      <w:spacing w:before="100" w:beforeAutospacing="1" w:after="100" w:afterAutospacing="1"/>
      <w:jc w:val="center"/>
      <w:textAlignment w:val="center"/>
    </w:pPr>
    <w:rPr>
      <w:rFonts w:ascii="Arial Unicode MS" w:hAnsi="Arial Unicode MS"/>
      <w:kern w:val="0"/>
      <w:sz w:val="24"/>
    </w:rPr>
  </w:style>
  <w:style w:type="paragraph" w:customStyle="1" w:styleId="196">
    <w:name w:val="1正文"/>
    <w:basedOn w:val="1"/>
    <w:qFormat/>
    <w:uiPriority w:val="0"/>
    <w:rPr>
      <w:rFonts w:ascii="宋体" w:hAnsi="宋体"/>
      <w:color w:val="000000"/>
      <w:sz w:val="15"/>
      <w:szCs w:val="14"/>
    </w:rPr>
  </w:style>
  <w:style w:type="paragraph" w:customStyle="1" w:styleId="197">
    <w:name w:val="正文段"/>
    <w:basedOn w:val="1"/>
    <w:autoRedefine/>
    <w:qFormat/>
    <w:uiPriority w:val="0"/>
    <w:pPr>
      <w:widowControl/>
      <w:snapToGrid w:val="0"/>
      <w:spacing w:afterLines="50"/>
      <w:ind w:firstLine="200" w:firstLineChars="200"/>
    </w:pPr>
    <w:rPr>
      <w:kern w:val="0"/>
      <w:sz w:val="24"/>
      <w:szCs w:val="20"/>
    </w:rPr>
  </w:style>
  <w:style w:type="paragraph" w:customStyle="1" w:styleId="198">
    <w:name w:val="首缩"/>
    <w:basedOn w:val="1"/>
    <w:qFormat/>
    <w:uiPriority w:val="0"/>
    <w:pPr>
      <w:adjustRightInd w:val="0"/>
      <w:spacing w:line="312" w:lineRule="atLeast"/>
      <w:ind w:firstLine="454"/>
      <w:textAlignment w:val="baseline"/>
    </w:pPr>
    <w:rPr>
      <w:kern w:val="0"/>
      <w:szCs w:val="20"/>
    </w:rPr>
  </w:style>
  <w:style w:type="paragraph" w:customStyle="1" w:styleId="199">
    <w:name w:val="2"/>
    <w:basedOn w:val="1"/>
    <w:next w:val="29"/>
    <w:autoRedefine/>
    <w:qFormat/>
    <w:uiPriority w:val="0"/>
    <w:rPr>
      <w:rFonts w:ascii="宋体" w:hAnsi="Courier New"/>
      <w:szCs w:val="20"/>
    </w:rPr>
  </w:style>
  <w:style w:type="paragraph" w:customStyle="1" w:styleId="200">
    <w:name w:val="正文2"/>
    <w:basedOn w:val="1"/>
    <w:qFormat/>
    <w:uiPriority w:val="0"/>
    <w:pPr>
      <w:spacing w:before="156" w:line="360" w:lineRule="auto"/>
      <w:ind w:firstLine="510" w:firstLineChars="200"/>
    </w:pPr>
    <w:rPr>
      <w:sz w:val="24"/>
      <w:szCs w:val="20"/>
    </w:rPr>
  </w:style>
  <w:style w:type="paragraph" w:customStyle="1" w:styleId="201">
    <w:name w:val="正文_3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2">
    <w:name w:val="font0"/>
    <w:basedOn w:val="1"/>
    <w:qFormat/>
    <w:uiPriority w:val="0"/>
    <w:pPr>
      <w:widowControl/>
      <w:spacing w:before="100" w:beforeAutospacing="1" w:after="100" w:afterAutospacing="1"/>
      <w:jc w:val="left"/>
    </w:pPr>
    <w:rPr>
      <w:rFonts w:hint="eastAsia" w:ascii="宋体" w:hAnsi="宋体" w:cs="Arial Unicode MS"/>
      <w:kern w:val="0"/>
      <w:sz w:val="24"/>
    </w:rPr>
  </w:style>
  <w:style w:type="paragraph" w:customStyle="1" w:styleId="203">
    <w:name w:val="标题 3_0"/>
    <w:basedOn w:val="175"/>
    <w:next w:val="1"/>
    <w:qFormat/>
    <w:uiPriority w:val="0"/>
    <w:pPr>
      <w:keepNext/>
      <w:keepLines/>
      <w:spacing w:before="260" w:after="260" w:line="360" w:lineRule="auto"/>
      <w:ind w:firstLine="602" w:firstLineChars="200"/>
      <w:outlineLvl w:val="2"/>
    </w:pPr>
    <w:rPr>
      <w:rFonts w:ascii="仿宋_GB2312" w:hAnsi="Calibri" w:eastAsia="仿宋_GB2312"/>
      <w:b/>
      <w:bCs/>
      <w:sz w:val="30"/>
      <w:szCs w:val="20"/>
    </w:rPr>
  </w:style>
  <w:style w:type="paragraph" w:customStyle="1" w:styleId="204">
    <w:name w:val="style60"/>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205">
    <w:name w:val="_Style 20"/>
    <w:basedOn w:val="1"/>
    <w:next w:val="21"/>
    <w:autoRedefine/>
    <w:qFormat/>
    <w:uiPriority w:val="0"/>
    <w:pPr>
      <w:tabs>
        <w:tab w:val="left" w:pos="5250"/>
      </w:tabs>
    </w:pPr>
    <w:rPr>
      <w:sz w:val="28"/>
      <w:szCs w:val="20"/>
    </w:rPr>
  </w:style>
  <w:style w:type="paragraph" w:customStyle="1" w:styleId="206">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207">
    <w:name w:val="正文_4"/>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8">
    <w:name w:val="图"/>
    <w:basedOn w:val="1"/>
    <w:qFormat/>
    <w:uiPriority w:val="0"/>
    <w:pPr>
      <w:keepNext/>
      <w:adjustRightInd w:val="0"/>
      <w:snapToGrid w:val="0"/>
      <w:spacing w:before="60" w:after="60" w:line="300" w:lineRule="auto"/>
      <w:jc w:val="center"/>
    </w:pPr>
    <w:rPr>
      <w:spacing w:val="20"/>
      <w:kern w:val="0"/>
      <w:sz w:val="24"/>
      <w:szCs w:val="20"/>
    </w:rPr>
  </w:style>
  <w:style w:type="paragraph" w:customStyle="1" w:styleId="209">
    <w:name w:val="Default"/>
    <w:qFormat/>
    <w:uiPriority w:val="99"/>
    <w:pPr>
      <w:widowControl w:val="0"/>
      <w:autoSpaceDE w:val="0"/>
      <w:autoSpaceDN w:val="0"/>
      <w:adjustRightInd w:val="0"/>
    </w:pPr>
    <w:rPr>
      <w:rFonts w:ascii="仿宋" w:hAnsi="仿宋" w:eastAsia="宋体" w:cs="仿宋"/>
      <w:color w:val="000000"/>
      <w:sz w:val="24"/>
      <w:szCs w:val="24"/>
      <w:lang w:val="en-US" w:eastAsia="zh-CN" w:bidi="ar-SA"/>
    </w:rPr>
  </w:style>
  <w:style w:type="paragraph" w:customStyle="1" w:styleId="210">
    <w:name w:val="样式 正文文本"/>
    <w:basedOn w:val="1"/>
    <w:qFormat/>
    <w:uiPriority w:val="0"/>
    <w:pPr>
      <w:adjustRightInd w:val="0"/>
      <w:snapToGrid w:val="0"/>
      <w:spacing w:line="400" w:lineRule="exact"/>
      <w:ind w:firstLine="200" w:firstLineChars="200"/>
    </w:pPr>
    <w:rPr>
      <w:rFonts w:ascii="Arial" w:hAnsi="Arial" w:cs="宋体"/>
      <w:color w:val="000000"/>
      <w:szCs w:val="20"/>
    </w:rPr>
  </w:style>
  <w:style w:type="paragraph" w:customStyle="1" w:styleId="211">
    <w:name w:val="默认段落字体 Para Char Char Char Char"/>
    <w:basedOn w:val="1"/>
    <w:qFormat/>
    <w:uiPriority w:val="0"/>
    <w:rPr>
      <w:rFonts w:ascii="Arial" w:hAnsi="Arial" w:cs="Arial"/>
      <w:szCs w:val="21"/>
    </w:rPr>
  </w:style>
  <w:style w:type="paragraph" w:customStyle="1" w:styleId="212">
    <w:name w:val="xl26"/>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213">
    <w:name w:val="&quot;Plain Text&quot;"/>
    <w:basedOn w:val="1"/>
    <w:qFormat/>
    <w:uiPriority w:val="0"/>
    <w:pPr>
      <w:spacing w:before="100" w:beforeAutospacing="1"/>
    </w:pPr>
    <w:rPr>
      <w:rFonts w:hAnsi="Courier New"/>
      <w:szCs w:val="21"/>
    </w:rPr>
  </w:style>
  <w:style w:type="character" w:customStyle="1" w:styleId="214">
    <w:name w:val="apple-converted-space"/>
    <w:qFormat/>
    <w:uiPriority w:val="0"/>
  </w:style>
  <w:style w:type="character" w:customStyle="1" w:styleId="215">
    <w:name w:val="apple-style-span"/>
    <w:autoRedefine/>
    <w:qFormat/>
    <w:uiPriority w:val="0"/>
  </w:style>
  <w:style w:type="paragraph" w:customStyle="1" w:styleId="216">
    <w:name w:val="标题3"/>
    <w:basedOn w:val="1"/>
    <w:qFormat/>
    <w:uiPriority w:val="0"/>
    <w:pPr>
      <w:ind w:right="2"/>
    </w:pPr>
    <w:rPr>
      <w:rFonts w:ascii="Arial" w:hAnsi="Arial" w:cs="Arial"/>
      <w:b/>
      <w:szCs w:val="21"/>
    </w:rPr>
  </w:style>
  <w:style w:type="paragraph" w:customStyle="1" w:styleId="217">
    <w:name w:val="xl76"/>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b/>
      <w:bCs/>
      <w:kern w:val="0"/>
      <w:sz w:val="20"/>
      <w:szCs w:val="20"/>
    </w:rPr>
  </w:style>
  <w:style w:type="paragraph" w:customStyle="1" w:styleId="218">
    <w:name w:val="_Style 3"/>
    <w:qFormat/>
    <w:uiPriority w:val="1"/>
    <w:pPr>
      <w:widowControl w:val="0"/>
      <w:jc w:val="both"/>
    </w:pPr>
    <w:rPr>
      <w:rFonts w:ascii="Calibri" w:hAnsi="Calibri" w:eastAsia="宋体" w:cs="Times New Roman"/>
      <w:kern w:val="2"/>
      <w:sz w:val="21"/>
      <w:szCs w:val="22"/>
      <w:lang w:val="en-US" w:eastAsia="zh-CN" w:bidi="ar-SA"/>
    </w:rPr>
  </w:style>
  <w:style w:type="character" w:customStyle="1" w:styleId="219">
    <w:name w:val="正文文本缩进 3 Char2"/>
    <w:autoRedefine/>
    <w:qFormat/>
    <w:locked/>
    <w:uiPriority w:val="99"/>
    <w:rPr>
      <w:kern w:val="2"/>
      <w:sz w:val="16"/>
    </w:rPr>
  </w:style>
  <w:style w:type="paragraph" w:customStyle="1" w:styleId="220">
    <w:name w:val="正文 New"/>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221">
    <w:name w:val="正文首行缩进 Char"/>
    <w:basedOn w:val="121"/>
    <w:link w:val="50"/>
    <w:semiHidden/>
    <w:qFormat/>
    <w:uiPriority w:val="99"/>
    <w:rPr>
      <w:kern w:val="2"/>
      <w:sz w:val="21"/>
    </w:rPr>
  </w:style>
  <w:style w:type="character" w:customStyle="1" w:styleId="222">
    <w:name w:val="标书的标题3 Char Char"/>
    <w:link w:val="223"/>
    <w:qFormat/>
    <w:locked/>
    <w:uiPriority w:val="99"/>
    <w:rPr>
      <w:rFonts w:ascii="宋体" w:hAnsi="宋体"/>
      <w:b/>
      <w:color w:val="000000"/>
      <w:kern w:val="2"/>
      <w:sz w:val="24"/>
    </w:rPr>
  </w:style>
  <w:style w:type="paragraph" w:customStyle="1" w:styleId="223">
    <w:name w:val="标书的标题3"/>
    <w:basedOn w:val="16"/>
    <w:link w:val="222"/>
    <w:qFormat/>
    <w:uiPriority w:val="99"/>
    <w:pPr>
      <w:widowControl/>
      <w:adjustRightInd w:val="0"/>
      <w:spacing w:line="360" w:lineRule="auto"/>
      <w:ind w:firstLine="0"/>
      <w:outlineLvl w:val="2"/>
    </w:pPr>
    <w:rPr>
      <w:rFonts w:ascii="宋体" w:hAnsi="宋体"/>
      <w:b/>
      <w:color w:val="000000"/>
      <w:kern w:val="2"/>
      <w:sz w:val="24"/>
    </w:rPr>
  </w:style>
  <w:style w:type="character" w:customStyle="1" w:styleId="224">
    <w:name w:val="*正文 Char"/>
    <w:link w:val="225"/>
    <w:qFormat/>
    <w:uiPriority w:val="0"/>
    <w:rPr>
      <w:rFonts w:ascii="Arial" w:hAnsi="Arial"/>
      <w:kern w:val="2"/>
      <w:sz w:val="24"/>
    </w:rPr>
  </w:style>
  <w:style w:type="paragraph" w:customStyle="1" w:styleId="225">
    <w:name w:val="*正文"/>
    <w:basedOn w:val="1"/>
    <w:link w:val="224"/>
    <w:qFormat/>
    <w:uiPriority w:val="0"/>
    <w:pPr>
      <w:spacing w:line="360" w:lineRule="auto"/>
      <w:ind w:firstLine="480" w:firstLineChars="200"/>
    </w:pPr>
    <w:rPr>
      <w:rFonts w:ascii="Arial" w:hAnsi="Arial"/>
      <w:sz w:val="24"/>
      <w:szCs w:val="20"/>
    </w:rPr>
  </w:style>
  <w:style w:type="character" w:customStyle="1" w:styleId="226">
    <w:name w:val="标准正文格式 Char Char"/>
    <w:link w:val="227"/>
    <w:autoRedefine/>
    <w:qFormat/>
    <w:uiPriority w:val="0"/>
    <w:rPr>
      <w:rFonts w:eastAsia="仿宋_GB2312"/>
      <w:bCs/>
      <w:kern w:val="2"/>
      <w:sz w:val="28"/>
    </w:rPr>
  </w:style>
  <w:style w:type="paragraph" w:customStyle="1" w:styleId="227">
    <w:name w:val="标准正文格式"/>
    <w:basedOn w:val="1"/>
    <w:link w:val="226"/>
    <w:qFormat/>
    <w:uiPriority w:val="0"/>
    <w:pPr>
      <w:widowControl/>
      <w:adjustRightInd w:val="0"/>
      <w:spacing w:before="60" w:after="120" w:line="360" w:lineRule="auto"/>
      <w:ind w:firstLine="200" w:firstLineChars="200"/>
      <w:textAlignment w:val="baseline"/>
    </w:pPr>
    <w:rPr>
      <w:rFonts w:eastAsia="仿宋_GB2312"/>
      <w:bCs/>
      <w:sz w:val="28"/>
      <w:szCs w:val="20"/>
    </w:rPr>
  </w:style>
  <w:style w:type="character" w:customStyle="1" w:styleId="228">
    <w:name w:val="普通(网站) Char"/>
    <w:link w:val="47"/>
    <w:autoRedefine/>
    <w:qFormat/>
    <w:uiPriority w:val="0"/>
    <w:rPr>
      <w:rFonts w:ascii="宋体" w:hAnsi="宋体"/>
      <w:sz w:val="24"/>
      <w:szCs w:val="24"/>
    </w:rPr>
  </w:style>
  <w:style w:type="paragraph" w:customStyle="1" w:styleId="229">
    <w:name w:val="Body Text 21"/>
    <w:basedOn w:val="1"/>
    <w:next w:val="1"/>
    <w:autoRedefine/>
    <w:qFormat/>
    <w:uiPriority w:val="0"/>
    <w:pPr>
      <w:widowControl/>
      <w:spacing w:line="300" w:lineRule="auto"/>
      <w:jc w:val="center"/>
    </w:pPr>
    <w:rPr>
      <w:rFonts w:ascii="宋体"/>
      <w:color w:val="000000"/>
      <w:sz w:val="24"/>
      <w:szCs w:val="20"/>
    </w:rPr>
  </w:style>
  <w:style w:type="paragraph" w:customStyle="1" w:styleId="230">
    <w:name w:val="样式 模板描述"/>
    <w:basedOn w:val="1"/>
    <w:next w:val="1"/>
    <w:autoRedefine/>
    <w:qFormat/>
    <w:uiPriority w:val="0"/>
    <w:pPr>
      <w:spacing w:afterLines="50"/>
      <w:jc w:val="left"/>
    </w:pPr>
    <w:rPr>
      <w:rFonts w:ascii="宋体" w:cs="宋体"/>
      <w:i/>
      <w:iCs/>
      <w:snapToGrid w:val="0"/>
      <w:color w:val="0000FF"/>
      <w:kern w:val="0"/>
      <w:szCs w:val="21"/>
    </w:rPr>
  </w:style>
  <w:style w:type="paragraph" w:customStyle="1" w:styleId="231">
    <w:name w:val="表文"/>
    <w:basedOn w:val="1"/>
    <w:autoRedefine/>
    <w:qFormat/>
    <w:uiPriority w:val="0"/>
    <w:pPr>
      <w:keepLines/>
      <w:widowControl/>
      <w:tabs>
        <w:tab w:val="right" w:pos="9660"/>
      </w:tabs>
      <w:topLinePunct/>
      <w:jc w:val="center"/>
      <w:textAlignment w:val="center"/>
    </w:pPr>
    <w:rPr>
      <w:rFonts w:ascii="等线" w:hAnsi="Calibri" w:eastAsia="等线"/>
      <w:sz w:val="36"/>
      <w:szCs w:val="21"/>
    </w:rPr>
  </w:style>
  <w:style w:type="paragraph" w:customStyle="1" w:styleId="232">
    <w:name w:val="纯文本1"/>
    <w:basedOn w:val="233"/>
    <w:autoRedefine/>
    <w:qFormat/>
    <w:uiPriority w:val="0"/>
    <w:pPr>
      <w:widowControl/>
      <w:jc w:val="left"/>
    </w:pPr>
    <w:rPr>
      <w:rFonts w:ascii="宋体" w:hAnsi="Courier New"/>
    </w:rPr>
  </w:style>
  <w:style w:type="paragraph" w:customStyle="1" w:styleId="233">
    <w:name w:val="正文1"/>
    <w:autoRedefine/>
    <w:qFormat/>
    <w:uiPriority w:val="0"/>
    <w:pPr>
      <w:widowControl w:val="0"/>
      <w:jc w:val="both"/>
    </w:pPr>
    <w:rPr>
      <w:rFonts w:hint="eastAsia" w:ascii="Times New Roman" w:hAnsi="Times New Roman" w:eastAsia="宋体" w:cs="Times New Roman"/>
      <w:kern w:val="2"/>
      <w:sz w:val="21"/>
      <w:lang w:val="en-US" w:eastAsia="zh-CN" w:bidi="ar-SA"/>
    </w:rPr>
  </w:style>
  <w:style w:type="character" w:customStyle="1" w:styleId="234">
    <w:name w:val="font21"/>
    <w:basedOn w:val="54"/>
    <w:autoRedefine/>
    <w:qFormat/>
    <w:uiPriority w:val="0"/>
    <w:rPr>
      <w:rFonts w:hint="eastAsia" w:ascii="宋体" w:hAnsi="宋体" w:eastAsia="宋体" w:cs="宋体"/>
      <w:b/>
      <w:i/>
      <w:iCs/>
      <w:color w:val="000000"/>
      <w:kern w:val="0"/>
      <w:sz w:val="21"/>
      <w:szCs w:val="21"/>
      <w:u w:val="none"/>
      <w:lang w:eastAsia="en-US"/>
    </w:rPr>
  </w:style>
  <w:style w:type="paragraph" w:customStyle="1" w:styleId="235">
    <w:name w:val="纯文本2"/>
    <w:basedOn w:val="236"/>
    <w:autoRedefine/>
    <w:qFormat/>
    <w:uiPriority w:val="0"/>
    <w:pPr>
      <w:widowControl/>
      <w:jc w:val="left"/>
    </w:pPr>
    <w:rPr>
      <w:rFonts w:ascii="宋体" w:hAnsi="Courier New"/>
    </w:rPr>
  </w:style>
  <w:style w:type="paragraph" w:customStyle="1" w:styleId="236">
    <w:name w:val="正文3"/>
    <w:autoRedefine/>
    <w:qFormat/>
    <w:uiPriority w:val="0"/>
    <w:pPr>
      <w:widowControl w:val="0"/>
      <w:jc w:val="both"/>
    </w:pPr>
    <w:rPr>
      <w:rFonts w:hint="eastAsia" w:ascii="Times New Roman" w:hAnsi="Times New Roman" w:eastAsia="宋体" w:cs="Times New Roman"/>
      <w:kern w:val="2"/>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31</Pages>
  <Words>19055</Words>
  <Characters>20034</Characters>
  <Lines>164</Lines>
  <Paragraphs>46</Paragraphs>
  <TotalTime>110</TotalTime>
  <ScaleCrop>false</ScaleCrop>
  <LinksUpToDate>false</LinksUpToDate>
  <CharactersWithSpaces>21080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2020-06-18T01:00:00Z</dcterms:created>
  <dc:creator>Administrator</dc:creator>
  <cp:lastModifiedBy>四季青</cp:lastModifiedBy>
  <cp:lastPrinted>2023-12-25T02:15:00Z</cp:lastPrinted>
  <dcterms:modified xsi:type="dcterms:W3CDTF">2023-12-26T01:53:33Z</dcterms:modified>
  <cp:revision>36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6225BBD4057C4D72837AFF99C7369E38_12</vt:lpwstr>
  </property>
</Properties>
</file>