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宋体"/>
          <w:b/>
          <w:color w:val="auto"/>
          <w:sz w:val="24"/>
          <w:highlight w:val="none"/>
        </w:rPr>
      </w:pPr>
    </w:p>
    <w:p>
      <w:pPr>
        <w:adjustRightInd/>
        <w:spacing w:line="360" w:lineRule="auto"/>
        <w:jc w:val="center"/>
        <w:rPr>
          <w:rFonts w:ascii="仿宋" w:hAnsi="仿宋" w:eastAsia="仿宋" w:cs="宋体"/>
          <w:b/>
          <w:color w:val="auto"/>
          <w:sz w:val="48"/>
          <w:szCs w:val="48"/>
          <w:highlight w:val="none"/>
        </w:rPr>
      </w:pPr>
    </w:p>
    <w:p>
      <w:pPr>
        <w:adjustRightInd/>
        <w:spacing w:line="360" w:lineRule="auto"/>
        <w:jc w:val="center"/>
        <w:rPr>
          <w:rFonts w:ascii="仿宋" w:hAnsi="仿宋" w:eastAsia="仿宋" w:cs="宋体"/>
          <w:color w:val="auto"/>
          <w:sz w:val="48"/>
          <w:szCs w:val="48"/>
          <w:highlight w:val="none"/>
        </w:rPr>
      </w:pPr>
      <w:r>
        <w:rPr>
          <w:rFonts w:hint="eastAsia" w:ascii="仿宋" w:hAnsi="仿宋" w:eastAsia="仿宋" w:cs="宋体"/>
          <w:color w:val="auto"/>
          <w:sz w:val="48"/>
          <w:szCs w:val="48"/>
          <w:highlight w:val="none"/>
        </w:rPr>
        <w:t>西和公寓消防整改项目</w:t>
      </w:r>
    </w:p>
    <w:p>
      <w:pPr>
        <w:rPr>
          <w:color w:val="auto"/>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adjustRightInd/>
        <w:spacing w:line="360" w:lineRule="auto"/>
        <w:jc w:val="center"/>
        <w:rPr>
          <w:rFonts w:ascii="仿宋" w:hAnsi="仿宋" w:eastAsia="仿宋" w:cs="仿宋"/>
          <w:b/>
          <w:color w:val="auto"/>
          <w:sz w:val="56"/>
          <w:szCs w:val="44"/>
          <w:highlight w:val="none"/>
        </w:rPr>
      </w:pPr>
      <w:r>
        <w:rPr>
          <w:rFonts w:hint="eastAsia" w:ascii="仿宋" w:hAnsi="仿宋" w:eastAsia="仿宋" w:cs="仿宋"/>
          <w:b/>
          <w:color w:val="auto"/>
          <w:sz w:val="56"/>
          <w:szCs w:val="44"/>
          <w:highlight w:val="none"/>
        </w:rPr>
        <w:t>竞争性磋商文件</w:t>
      </w:r>
    </w:p>
    <w:p>
      <w:pPr>
        <w:adjustRightInd/>
        <w:spacing w:line="360" w:lineRule="auto"/>
        <w:jc w:val="center"/>
        <w:rPr>
          <w:rFonts w:ascii="仿宋" w:hAnsi="仿宋" w:eastAsia="仿宋" w:cs="仿宋_GB2312"/>
          <w:b/>
          <w:color w:val="auto"/>
          <w:sz w:val="44"/>
          <w:szCs w:val="44"/>
          <w:highlight w:val="none"/>
        </w:rPr>
      </w:pPr>
      <w:r>
        <w:rPr>
          <w:rFonts w:hint="eastAsia" w:ascii="仿宋" w:hAnsi="仿宋" w:eastAsia="仿宋" w:cs="仿宋_GB2312"/>
          <w:b/>
          <w:color w:val="auto"/>
          <w:sz w:val="44"/>
          <w:szCs w:val="44"/>
          <w:highlight w:val="none"/>
        </w:rPr>
        <w:t>（电子交易）</w:t>
      </w:r>
    </w:p>
    <w:p>
      <w:pPr>
        <w:snapToGrid w:val="0"/>
        <w:spacing w:line="360" w:lineRule="auto"/>
        <w:jc w:val="center"/>
        <w:rPr>
          <w:rFonts w:ascii="仿宋" w:hAnsi="仿宋" w:eastAsia="仿宋" w:cs="仿宋"/>
          <w:color w:val="auto"/>
          <w:sz w:val="32"/>
          <w:szCs w:val="30"/>
          <w:highlight w:val="none"/>
        </w:rPr>
      </w:pPr>
    </w:p>
    <w:p>
      <w:pPr>
        <w:pStyle w:val="19"/>
        <w:ind w:firstLine="480"/>
        <w:rPr>
          <w:color w:val="auto"/>
          <w:highlight w:val="none"/>
        </w:rPr>
      </w:pPr>
    </w:p>
    <w:p>
      <w:pPr>
        <w:snapToGrid w:val="0"/>
        <w:spacing w:line="360" w:lineRule="auto"/>
        <w:jc w:val="center"/>
        <w:rPr>
          <w:rFonts w:ascii="仿宋" w:hAnsi="仿宋" w:eastAsia="仿宋" w:cs="仿宋"/>
          <w:color w:val="auto"/>
          <w:sz w:val="32"/>
          <w:szCs w:val="30"/>
          <w:highlight w:val="none"/>
        </w:rPr>
      </w:pPr>
      <w:r>
        <w:rPr>
          <w:rFonts w:hint="eastAsia" w:ascii="仿宋" w:hAnsi="仿宋" w:eastAsia="仿宋" w:cs="仿宋"/>
          <w:color w:val="auto"/>
          <w:sz w:val="32"/>
          <w:szCs w:val="30"/>
          <w:highlight w:val="none"/>
        </w:rPr>
        <w:t>编号: ZJHY-KJDX2024003</w:t>
      </w:r>
    </w:p>
    <w:p>
      <w:pPr>
        <w:rPr>
          <w:color w:val="auto"/>
          <w:highlight w:val="none"/>
        </w:rPr>
      </w:pPr>
    </w:p>
    <w:p>
      <w:pPr>
        <w:rPr>
          <w:color w:val="auto"/>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snapToGrid w:val="0"/>
        <w:spacing w:line="360" w:lineRule="auto"/>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采购人：浙江科技学院</w:t>
      </w:r>
    </w:p>
    <w:p>
      <w:pPr>
        <w:snapToGrid w:val="0"/>
        <w:spacing w:line="360" w:lineRule="auto"/>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采购代理机构：浙江华耀建设咨询有限公司</w:t>
      </w:r>
    </w:p>
    <w:p>
      <w:pPr>
        <w:snapToGrid w:val="0"/>
        <w:spacing w:line="360" w:lineRule="auto"/>
        <w:jc w:val="center"/>
        <w:rPr>
          <w:rFonts w:ascii="仿宋" w:hAnsi="仿宋" w:eastAsia="仿宋" w:cs="宋体"/>
          <w:color w:val="auto"/>
          <w:sz w:val="24"/>
          <w:highlight w:val="none"/>
        </w:rPr>
      </w:pPr>
      <w:r>
        <w:rPr>
          <w:rFonts w:hint="eastAsia" w:ascii="仿宋" w:hAnsi="仿宋" w:eastAsia="仿宋" w:cs="仿宋"/>
          <w:color w:val="auto"/>
          <w:sz w:val="32"/>
          <w:szCs w:val="32"/>
          <w:highlight w:val="none"/>
        </w:rPr>
        <w:t>二〇二四年五月</w:t>
      </w:r>
      <w:r>
        <w:rPr>
          <w:rFonts w:hint="eastAsia" w:ascii="仿宋" w:hAnsi="仿宋" w:eastAsia="仿宋" w:cs="宋体"/>
          <w:color w:val="auto"/>
          <w:sz w:val="24"/>
          <w:highlight w:val="none"/>
        </w:rPr>
        <w:br w:type="page"/>
      </w:r>
      <w:bookmarkStart w:id="0" w:name="_Hlt67893495"/>
      <w:bookmarkEnd w:id="0"/>
    </w:p>
    <w:p>
      <w:pPr>
        <w:spacing w:line="360" w:lineRule="auto"/>
        <w:jc w:val="center"/>
        <w:rPr>
          <w:rFonts w:ascii="仿宋" w:hAnsi="仿宋" w:eastAsia="仿宋" w:cs="宋体"/>
          <w:color w:val="auto"/>
          <w:sz w:val="24"/>
          <w:highlight w:val="none"/>
        </w:rPr>
      </w:pPr>
    </w:p>
    <w:p>
      <w:pPr>
        <w:spacing w:line="360" w:lineRule="auto"/>
        <w:jc w:val="center"/>
        <w:rPr>
          <w:rFonts w:ascii="仿宋" w:hAnsi="仿宋" w:eastAsia="仿宋" w:cs="宋体"/>
          <w:b/>
          <w:color w:val="auto"/>
          <w:sz w:val="48"/>
          <w:szCs w:val="48"/>
          <w:highlight w:val="none"/>
        </w:rPr>
      </w:pPr>
      <w:r>
        <w:rPr>
          <w:rFonts w:hint="eastAsia" w:ascii="仿宋" w:hAnsi="仿宋" w:eastAsia="仿宋" w:cs="宋体"/>
          <w:b/>
          <w:color w:val="auto"/>
          <w:sz w:val="48"/>
          <w:szCs w:val="48"/>
          <w:highlight w:val="none"/>
        </w:rPr>
        <w:t>目  录</w:t>
      </w:r>
    </w:p>
    <w:p>
      <w:pPr>
        <w:spacing w:line="360" w:lineRule="auto"/>
        <w:rPr>
          <w:rFonts w:ascii="仿宋" w:hAnsi="仿宋" w:eastAsia="仿宋" w:cs="宋体"/>
          <w:color w:val="auto"/>
          <w:sz w:val="32"/>
          <w:szCs w:val="32"/>
          <w:highlight w:val="none"/>
        </w:rPr>
      </w:pPr>
    </w:p>
    <w:p>
      <w:pPr>
        <w:spacing w:line="360" w:lineRule="auto"/>
        <w:rPr>
          <w:rFonts w:ascii="仿宋" w:hAnsi="仿宋" w:eastAsia="仿宋" w:cs="宋体"/>
          <w:color w:val="auto"/>
          <w:sz w:val="32"/>
          <w:szCs w:val="32"/>
          <w:highlight w:val="none"/>
        </w:rPr>
      </w:pPr>
    </w:p>
    <w:p>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第一部分      竞争性磋商公告</w:t>
      </w:r>
    </w:p>
    <w:p>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第二部分      供应商须知</w:t>
      </w:r>
    </w:p>
    <w:p>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第三部分      采购需求</w:t>
      </w:r>
    </w:p>
    <w:p>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第四部分      评审办法</w:t>
      </w:r>
    </w:p>
    <w:p>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第五部分      拟签订的合同文本</w:t>
      </w:r>
    </w:p>
    <w:p>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第六部分      应提交的有关格式范例</w:t>
      </w:r>
    </w:p>
    <w:p>
      <w:pPr>
        <w:spacing w:line="360" w:lineRule="auto"/>
        <w:ind w:firstLine="1280" w:firstLineChars="400"/>
        <w:rPr>
          <w:rFonts w:ascii="仿宋" w:hAnsi="仿宋" w:eastAsia="仿宋" w:cs="宋体"/>
          <w:color w:val="auto"/>
          <w:sz w:val="32"/>
          <w:szCs w:val="32"/>
          <w:highlight w:val="none"/>
        </w:rPr>
      </w:pPr>
    </w:p>
    <w:p>
      <w:pPr>
        <w:spacing w:line="360" w:lineRule="auto"/>
        <w:ind w:firstLine="549" w:firstLineChars="229"/>
        <w:rPr>
          <w:rFonts w:ascii="仿宋" w:hAnsi="仿宋" w:eastAsia="仿宋" w:cs="宋体"/>
          <w:color w:val="auto"/>
          <w:sz w:val="24"/>
          <w:highlight w:val="none"/>
        </w:rPr>
      </w:pPr>
      <w:bookmarkStart w:id="1" w:name="_Hlt91233176"/>
      <w:bookmarkEnd w:id="1"/>
      <w:bookmarkStart w:id="2" w:name="_Toc91899869"/>
    </w:p>
    <w:p>
      <w:pPr>
        <w:spacing w:line="360" w:lineRule="auto"/>
        <w:ind w:firstLine="549" w:firstLineChars="229"/>
        <w:rPr>
          <w:rFonts w:ascii="仿宋" w:hAnsi="仿宋" w:eastAsia="仿宋" w:cs="宋体"/>
          <w:color w:val="auto"/>
          <w:sz w:val="24"/>
          <w:highlight w:val="none"/>
        </w:rPr>
      </w:pPr>
    </w:p>
    <w:bookmarkEnd w:id="2"/>
    <w:p>
      <w:pPr>
        <w:widowControl/>
        <w:adjustRightInd/>
        <w:jc w:val="left"/>
        <w:rPr>
          <w:rFonts w:ascii="仿宋" w:hAnsi="仿宋" w:eastAsia="仿宋" w:cs="宋体"/>
          <w:color w:val="auto"/>
          <w:sz w:val="24"/>
          <w:highlight w:val="none"/>
        </w:rPr>
      </w:pPr>
      <w:bookmarkStart w:id="977" w:name="_GoBack"/>
      <w:bookmarkEnd w:id="977"/>
      <w:bookmarkStart w:id="3" w:name="_Hlt74707423"/>
      <w:bookmarkEnd w:id="3"/>
      <w:bookmarkStart w:id="4" w:name="_Hlt74728647"/>
      <w:bookmarkEnd w:id="4"/>
      <w:bookmarkStart w:id="5" w:name="_Hlt74729822"/>
      <w:bookmarkEnd w:id="5"/>
      <w:bookmarkStart w:id="6" w:name="_Hlt74649545"/>
      <w:bookmarkEnd w:id="6"/>
      <w:bookmarkStart w:id="7" w:name="_Toc91899870"/>
      <w:bookmarkStart w:id="8" w:name="_Toc91899871"/>
      <w:r>
        <w:rPr>
          <w:rFonts w:ascii="仿宋" w:hAnsi="仿宋" w:eastAsia="仿宋" w:cs="宋体"/>
          <w:color w:val="auto"/>
          <w:sz w:val="24"/>
          <w:highlight w:val="none"/>
        </w:rPr>
        <w:br w:type="page"/>
      </w:r>
    </w:p>
    <w:p>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第一部分 竞争性磋商公告</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rPr>
        <w:t>西和公寓消防整改项目</w:t>
      </w:r>
      <w:r>
        <w:rPr>
          <w:rFonts w:hint="eastAsia" w:ascii="仿宋" w:hAnsi="仿宋" w:eastAsia="仿宋" w:cs="宋体"/>
          <w:color w:val="auto"/>
          <w:sz w:val="24"/>
          <w:highlight w:val="none"/>
        </w:rPr>
        <w:t>采购项目的潜在供应商应在政采云平台（</w:t>
      </w:r>
      <w:r>
        <w:rPr>
          <w:color w:val="auto"/>
          <w:highlight w:val="none"/>
        </w:rPr>
        <w:fldChar w:fldCharType="begin"/>
      </w:r>
      <w:r>
        <w:rPr>
          <w:color w:val="auto"/>
          <w:highlight w:val="none"/>
        </w:rPr>
        <w:instrText xml:space="preserve"> HYPERLINK "https://www.zcygov.cn/）获取（下载）采购文件，并于2024年3%20月25日09点%2030分00秒" </w:instrText>
      </w:r>
      <w:r>
        <w:rPr>
          <w:color w:val="auto"/>
          <w:highlight w:val="none"/>
        </w:rPr>
        <w:fldChar w:fldCharType="separate"/>
      </w:r>
      <w:r>
        <w:rPr>
          <w:rStyle w:val="18"/>
          <w:rFonts w:hint="eastAsia" w:ascii="仿宋" w:hAnsi="仿宋" w:eastAsia="仿宋" w:cs="宋体"/>
          <w:snapToGrid/>
          <w:color w:val="auto"/>
          <w:kern w:val="2"/>
          <w:sz w:val="24"/>
          <w:szCs w:val="24"/>
          <w:highlight w:val="none"/>
        </w:rPr>
        <w:t>https://www.zcygov.cn/）获取（下载）采购文件，并于</w:t>
      </w:r>
      <w:r>
        <w:rPr>
          <w:rStyle w:val="18"/>
          <w:rFonts w:hint="eastAsia" w:ascii="仿宋" w:hAnsi="仿宋" w:eastAsia="仿宋" w:cs="宋体"/>
          <w:snapToGrid/>
          <w:color w:val="auto"/>
          <w:kern w:val="2"/>
          <w:sz w:val="24"/>
          <w:szCs w:val="24"/>
          <w:highlight w:val="none"/>
          <w:u w:val="single"/>
          <w:lang w:eastAsia="zh-CN"/>
        </w:rPr>
        <w:t>2024年 6  月  4 日09点30分</w:t>
      </w:r>
      <w:r>
        <w:rPr>
          <w:rStyle w:val="18"/>
          <w:rFonts w:hint="eastAsia" w:ascii="仿宋" w:hAnsi="仿宋" w:eastAsia="仿宋" w:cs="宋体"/>
          <w:snapToGrid/>
          <w:color w:val="auto"/>
          <w:kern w:val="2"/>
          <w:sz w:val="24"/>
          <w:szCs w:val="24"/>
          <w:highlight w:val="none"/>
          <w:u w:val="single"/>
        </w:rPr>
        <w:t>00秒</w:t>
      </w:r>
      <w:r>
        <w:rPr>
          <w:rStyle w:val="18"/>
          <w:rFonts w:hint="eastAsia" w:ascii="仿宋" w:hAnsi="仿宋" w:eastAsia="仿宋" w:cs="宋体"/>
          <w:snapToGrid/>
          <w:color w:val="auto"/>
          <w:kern w:val="2"/>
          <w:sz w:val="24"/>
          <w:szCs w:val="24"/>
          <w:highlight w:val="none"/>
          <w:u w:val="single"/>
        </w:rPr>
        <w:fldChar w:fldCharType="end"/>
      </w:r>
      <w:r>
        <w:rPr>
          <w:rFonts w:hint="eastAsia" w:ascii="仿宋" w:hAnsi="仿宋" w:eastAsia="仿宋" w:cs="宋体"/>
          <w:bCs/>
          <w:color w:val="auto"/>
          <w:sz w:val="24"/>
          <w:highlight w:val="none"/>
        </w:rPr>
        <w:t>（北京时间）前</w:t>
      </w:r>
      <w:r>
        <w:rPr>
          <w:rFonts w:hint="eastAsia" w:ascii="仿宋" w:hAnsi="仿宋" w:eastAsia="仿宋" w:cs="宋体"/>
          <w:color w:val="auto"/>
          <w:sz w:val="24"/>
          <w:highlight w:val="none"/>
        </w:rPr>
        <w:t>提交（上传）响应文件。</w:t>
      </w:r>
    </w:p>
    <w:p>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一、项目基本情况                                            </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项目编号：</w:t>
      </w:r>
      <w:r>
        <w:rPr>
          <w:rFonts w:hint="eastAsia" w:ascii="仿宋" w:hAnsi="仿宋" w:eastAsia="仿宋" w:cs="宋体"/>
          <w:color w:val="auto"/>
          <w:szCs w:val="21"/>
          <w:highlight w:val="none"/>
        </w:rPr>
        <w:t xml:space="preserve">ZJHY-KJDX2024003 </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项目名称：</w:t>
      </w:r>
      <w:r>
        <w:rPr>
          <w:rFonts w:hint="eastAsia" w:ascii="仿宋" w:hAnsi="仿宋" w:eastAsia="仿宋" w:cs="宋体"/>
          <w:color w:val="auto"/>
          <w:szCs w:val="21"/>
          <w:highlight w:val="none"/>
        </w:rPr>
        <w:t>西和公寓消防整改项目</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预算金额（元）：1100000元</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最高限价（元）：1099980元</w:t>
      </w:r>
    </w:p>
    <w:p>
      <w:pPr>
        <w:spacing w:line="360" w:lineRule="auto"/>
        <w:ind w:firstLine="422" w:firstLineChars="200"/>
        <w:rPr>
          <w:rFonts w:ascii="仿宋" w:hAnsi="仿宋" w:eastAsia="仿宋" w:cs="宋体"/>
          <w:bCs/>
          <w:snapToGrid w:val="0"/>
          <w:color w:val="auto"/>
          <w:szCs w:val="21"/>
          <w:highlight w:val="none"/>
        </w:rPr>
      </w:pPr>
      <w:r>
        <w:rPr>
          <w:rFonts w:hint="eastAsia" w:ascii="仿宋" w:hAnsi="仿宋" w:eastAsia="仿宋" w:cs="宋体"/>
          <w:b/>
          <w:color w:val="auto"/>
          <w:szCs w:val="21"/>
          <w:highlight w:val="none"/>
        </w:rPr>
        <w:t>采购需求：</w:t>
      </w:r>
      <w:r>
        <w:rPr>
          <w:rFonts w:hint="eastAsia" w:ascii="仿宋" w:hAnsi="仿宋" w:eastAsia="仿宋" w:cs="宋体"/>
          <w:bCs/>
          <w:snapToGrid w:val="0"/>
          <w:color w:val="auto"/>
          <w:szCs w:val="21"/>
          <w:highlight w:val="none"/>
        </w:rPr>
        <w:t>西和公寓消防整改项目，项目位于浙江科技大学小和山校区内，</w:t>
      </w:r>
      <w:r>
        <w:rPr>
          <w:rFonts w:hint="eastAsia" w:ascii="仿宋" w:hAnsi="仿宋" w:eastAsia="仿宋" w:cs="宋体"/>
          <w:bCs/>
          <w:snapToGrid w:val="0"/>
          <w:color w:val="auto"/>
          <w:szCs w:val="21"/>
          <w:highlight w:val="none"/>
        </w:rPr>
        <w:t>主要提升内容包括：施工图纸范围内的房屋建筑装饰工程、安装工程、室外等改造工程。</w:t>
      </w:r>
      <w:r>
        <w:rPr>
          <w:rFonts w:hint="eastAsia" w:ascii="仿宋" w:hAnsi="仿宋" w:eastAsia="仿宋" w:cs="宋体"/>
          <w:bCs/>
          <w:snapToGrid w:val="0"/>
          <w:color w:val="auto"/>
          <w:szCs w:val="21"/>
          <w:highlight w:val="none"/>
        </w:rPr>
        <w:t>详见采购文件第三部分采购需求及工程量清单、图纸。</w:t>
      </w:r>
    </w:p>
    <w:p>
      <w:pPr>
        <w:pStyle w:val="3"/>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 xml:space="preserve">合同履约期限：工期 </w:t>
      </w:r>
      <w:r>
        <w:rPr>
          <w:rFonts w:hint="eastAsia" w:ascii="仿宋" w:hAnsi="仿宋" w:eastAsia="仿宋" w:cs="宋体"/>
          <w:b/>
          <w:color w:val="auto"/>
          <w:sz w:val="21"/>
          <w:szCs w:val="21"/>
          <w:highlight w:val="none"/>
          <w:lang w:val="en-US" w:eastAsia="zh-CN"/>
        </w:rPr>
        <w:t>50</w:t>
      </w:r>
      <w:r>
        <w:rPr>
          <w:rFonts w:hint="eastAsia" w:ascii="仿宋" w:hAnsi="仿宋" w:eastAsia="仿宋" w:cs="宋体"/>
          <w:b/>
          <w:color w:val="auto"/>
          <w:sz w:val="21"/>
          <w:szCs w:val="21"/>
          <w:highlight w:val="none"/>
        </w:rPr>
        <w:t xml:space="preserve"> 日历天内。</w:t>
      </w:r>
    </w:p>
    <w:p>
      <w:pPr>
        <w:pStyle w:val="3"/>
        <w:snapToGrid/>
        <w:spacing w:line="360" w:lineRule="auto"/>
        <w:ind w:firstLine="422" w:firstLineChars="200"/>
        <w:rPr>
          <w:rFonts w:ascii="仿宋" w:hAnsi="仿宋" w:eastAsia="仿宋" w:cs="宋体"/>
          <w:color w:val="auto"/>
          <w:kern w:val="0"/>
          <w:sz w:val="21"/>
          <w:szCs w:val="21"/>
          <w:highlight w:val="none"/>
        </w:rPr>
      </w:pPr>
      <w:r>
        <w:rPr>
          <w:rFonts w:hint="eastAsia" w:ascii="仿宋" w:hAnsi="仿宋" w:eastAsia="仿宋" w:cs="宋体"/>
          <w:b/>
          <w:color w:val="auto"/>
          <w:sz w:val="21"/>
          <w:szCs w:val="21"/>
          <w:highlight w:val="none"/>
        </w:rPr>
        <w:t>本项目接受联合体：</w:t>
      </w:r>
      <w:sdt>
        <w:sdtPr>
          <w:rPr>
            <w:rFonts w:hint="eastAsia" w:ascii="仿宋" w:hAnsi="仿宋" w:eastAsia="仿宋" w:cs="宋体"/>
            <w:color w:val="auto"/>
            <w:kern w:val="0"/>
            <w:sz w:val="21"/>
            <w:szCs w:val="21"/>
            <w:highlight w:val="none"/>
          </w:rPr>
          <w:id w:val="2035453831"/>
        </w:sdtPr>
        <w:sdtEndPr>
          <w:rPr>
            <w:rFonts w:hint="eastAsia" w:ascii="仿宋" w:hAnsi="仿宋" w:eastAsia="仿宋" w:cs="宋体"/>
            <w:color w:val="auto"/>
            <w:kern w:val="0"/>
            <w:sz w:val="21"/>
            <w:szCs w:val="21"/>
            <w:highlight w:val="none"/>
          </w:rPr>
        </w:sdtEndPr>
        <w:sdtContent>
          <w:r>
            <w:rPr>
              <w:rFonts w:ascii="仿宋" w:hAnsi="仿宋" w:eastAsia="仿宋" w:cs="宋体"/>
              <w:color w:val="auto"/>
              <w:kern w:val="0"/>
              <w:sz w:val="21"/>
              <w:szCs w:val="21"/>
              <w:highlight w:val="none"/>
            </w:rPr>
            <w:sym w:font="Wingdings" w:char="F0FE"/>
          </w:r>
        </w:sdtContent>
      </w:sdt>
      <w:r>
        <w:rPr>
          <w:rFonts w:hint="eastAsia" w:ascii="仿宋" w:hAnsi="仿宋" w:eastAsia="仿宋" w:cs="宋体"/>
          <w:color w:val="auto"/>
          <w:sz w:val="21"/>
          <w:szCs w:val="21"/>
          <w:highlight w:val="none"/>
        </w:rPr>
        <w:t xml:space="preserve">是； </w:t>
      </w:r>
      <w:r>
        <w:rPr>
          <w:rFonts w:ascii="仿宋" w:hAnsi="仿宋" w:eastAsia="仿宋" w:cs="宋体"/>
          <w:color w:val="auto"/>
          <w:sz w:val="21"/>
          <w:szCs w:val="21"/>
          <w:highlight w:val="none"/>
        </w:rPr>
        <w:t xml:space="preserve"> </w:t>
      </w:r>
      <w:sdt>
        <w:sdtPr>
          <w:rPr>
            <w:rFonts w:hint="eastAsia" w:ascii="仿宋" w:hAnsi="仿宋" w:eastAsia="仿宋" w:cs="宋体"/>
            <w:color w:val="auto"/>
            <w:kern w:val="0"/>
            <w:sz w:val="21"/>
            <w:szCs w:val="21"/>
            <w:highlight w:val="none"/>
          </w:rPr>
          <w:id w:val="-1765526721"/>
        </w:sdtPr>
        <w:sdtEndPr>
          <w:rPr>
            <w:rFonts w:hint="eastAsia" w:ascii="仿宋" w:hAnsi="仿宋" w:eastAsia="仿宋" w:cs="宋体"/>
            <w:color w:val="auto"/>
            <w:kern w:val="0"/>
            <w:sz w:val="21"/>
            <w:szCs w:val="21"/>
            <w:highlight w:val="none"/>
          </w:rPr>
        </w:sdtEndPr>
        <w:sdtContent>
          <w:r>
            <w:rPr>
              <w:rFonts w:ascii="Segoe UI Symbol" w:hAnsi="Segoe UI Symbol" w:eastAsia="仿宋" w:cs="Segoe UI Symbol"/>
              <w:color w:val="auto"/>
              <w:kern w:val="0"/>
              <w:sz w:val="21"/>
              <w:szCs w:val="21"/>
              <w:highlight w:val="none"/>
            </w:rPr>
            <w:t>☐</w:t>
          </w:r>
        </w:sdtContent>
      </w:sdt>
      <w:r>
        <w:rPr>
          <w:rFonts w:hint="eastAsia" w:ascii="仿宋" w:hAnsi="仿宋" w:eastAsia="仿宋" w:cs="宋体"/>
          <w:color w:val="auto"/>
          <w:sz w:val="21"/>
          <w:szCs w:val="21"/>
          <w:highlight w:val="none"/>
        </w:rPr>
        <w:t>否</w:t>
      </w:r>
      <w:r>
        <w:rPr>
          <w:rFonts w:hint="eastAsia" w:ascii="仿宋" w:hAnsi="仿宋" w:eastAsia="仿宋" w:cs="宋体"/>
          <w:color w:val="auto"/>
          <w:kern w:val="0"/>
          <w:sz w:val="21"/>
          <w:szCs w:val="21"/>
          <w:highlight w:val="none"/>
        </w:rPr>
        <w:t>，不接受联合体理由：</w:t>
      </w:r>
      <w:r>
        <w:rPr>
          <w:rFonts w:hint="eastAsia" w:ascii="仿宋" w:hAnsi="仿宋" w:eastAsia="仿宋" w:cs="宋体"/>
          <w:color w:val="auto"/>
          <w:kern w:val="0"/>
          <w:sz w:val="21"/>
          <w:szCs w:val="21"/>
          <w:highlight w:val="none"/>
          <w:u w:val="single"/>
        </w:rPr>
        <w:t xml:space="preserve"> /</w:t>
      </w:r>
      <w:r>
        <w:rPr>
          <w:rFonts w:ascii="仿宋" w:hAnsi="仿宋" w:eastAsia="仿宋" w:cs="宋体"/>
          <w:color w:val="auto"/>
          <w:kern w:val="0"/>
          <w:sz w:val="21"/>
          <w:szCs w:val="21"/>
          <w:highlight w:val="none"/>
          <w:u w:val="single"/>
        </w:rPr>
        <w:t xml:space="preserve"> </w:t>
      </w:r>
      <w:r>
        <w:rPr>
          <w:rFonts w:hint="eastAsia" w:ascii="仿宋" w:hAnsi="仿宋" w:eastAsia="仿宋" w:cs="宋体"/>
          <w:color w:val="auto"/>
          <w:kern w:val="0"/>
          <w:sz w:val="21"/>
          <w:szCs w:val="21"/>
          <w:highlight w:val="none"/>
        </w:rPr>
        <w:t>。</w:t>
      </w:r>
    </w:p>
    <w:p>
      <w:pPr>
        <w:pStyle w:val="3"/>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注：不得限制大中型企业与小微企业组成联合体参与。</w:t>
      </w:r>
    </w:p>
    <w:p>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二、</w:t>
      </w:r>
      <w:bookmarkStart w:id="9" w:name="_Hlk101132948"/>
      <w:r>
        <w:rPr>
          <w:rFonts w:hint="eastAsia" w:ascii="仿宋" w:hAnsi="仿宋" w:eastAsia="仿宋" w:cs="宋体"/>
          <w:b/>
          <w:color w:val="auto"/>
          <w:szCs w:val="21"/>
          <w:highlight w:val="none"/>
        </w:rPr>
        <w:t>申请人的资格要求</w:t>
      </w:r>
      <w:bookmarkEnd w:id="9"/>
      <w:r>
        <w:rPr>
          <w:rFonts w:hint="eastAsia" w:ascii="仿宋" w:hAnsi="仿宋" w:eastAsia="仿宋" w:cs="宋体"/>
          <w:b/>
          <w:color w:val="auto"/>
          <w:szCs w:val="21"/>
          <w:highlight w:val="none"/>
        </w:rPr>
        <w:t>：</w:t>
      </w:r>
    </w:p>
    <w:p>
      <w:pPr>
        <w:spacing w:line="360" w:lineRule="auto"/>
        <w:ind w:firstLine="480"/>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ind w:firstLine="48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2</w:t>
      </w:r>
      <w:r>
        <w:rPr>
          <w:rFonts w:hint="eastAsia" w:ascii="仿宋" w:hAnsi="仿宋" w:eastAsia="仿宋" w:cs="宋体"/>
          <w:snapToGrid w:val="0"/>
          <w:color w:val="auto"/>
          <w:kern w:val="28"/>
          <w:szCs w:val="21"/>
          <w:highlight w:val="none"/>
        </w:rPr>
        <w:t>.以联合体形式参与的，提供联合协议(本项目不接受联合体或者供应商不以联合体形式参与的，则不需要提供) ；</w:t>
      </w:r>
    </w:p>
    <w:p>
      <w:pPr>
        <w:spacing w:line="360" w:lineRule="auto"/>
        <w:ind w:firstLine="420" w:firstLineChars="20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3</w:t>
      </w:r>
      <w:r>
        <w:rPr>
          <w:rFonts w:hint="eastAsia" w:ascii="仿宋" w:hAnsi="仿宋" w:eastAsia="仿宋" w:cs="宋体"/>
          <w:snapToGrid w:val="0"/>
          <w:color w:val="auto"/>
          <w:kern w:val="28"/>
          <w:szCs w:val="21"/>
          <w:highlight w:val="none"/>
        </w:rPr>
        <w:t>.落实政府采购政策需满足的资格要求：</w:t>
      </w:r>
    </w:p>
    <w:p>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28616923"/>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无；</w:t>
      </w:r>
    </w:p>
    <w:p>
      <w:pPr>
        <w:spacing w:line="360" w:lineRule="auto"/>
        <w:ind w:firstLine="422" w:firstLineChars="200"/>
        <w:rPr>
          <w:rFonts w:ascii="仿宋" w:hAnsi="仿宋" w:eastAsia="仿宋" w:cs="宋体"/>
          <w:b/>
          <w:bCs/>
          <w:color w:val="auto"/>
          <w:szCs w:val="21"/>
          <w:highlight w:val="none"/>
        </w:rPr>
      </w:pPr>
      <w:sdt>
        <w:sdtPr>
          <w:rPr>
            <w:rFonts w:hint="eastAsia" w:ascii="仿宋" w:hAnsi="仿宋" w:eastAsia="仿宋" w:cs="宋体"/>
            <w:b/>
            <w:bCs/>
            <w:color w:val="auto"/>
            <w:kern w:val="0"/>
            <w:szCs w:val="21"/>
            <w:highlight w:val="none"/>
          </w:rPr>
          <w:id w:val="-1024704304"/>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kern w:val="0"/>
          <w:szCs w:val="21"/>
          <w:highlight w:val="none"/>
        </w:rPr>
        <w:t>专</w:t>
      </w:r>
      <w:r>
        <w:rPr>
          <w:rFonts w:hint="eastAsia" w:ascii="仿宋" w:hAnsi="仿宋" w:eastAsia="仿宋" w:cs="宋体"/>
          <w:b/>
          <w:bCs/>
          <w:color w:val="auto"/>
          <w:szCs w:val="21"/>
          <w:highlight w:val="none"/>
        </w:rPr>
        <w:t>门面向中小企业</w:t>
      </w:r>
    </w:p>
    <w:p>
      <w:pPr>
        <w:spacing w:line="360" w:lineRule="auto"/>
        <w:ind w:firstLine="788" w:firstLineChars="374"/>
        <w:rPr>
          <w:rFonts w:ascii="仿宋" w:hAnsi="仿宋" w:eastAsia="仿宋" w:cs="宋体"/>
          <w:b/>
          <w:bCs/>
          <w:color w:val="auto"/>
          <w:szCs w:val="21"/>
          <w:highlight w:val="none"/>
          <w:u w:val="single"/>
        </w:rPr>
      </w:pPr>
      <w:sdt>
        <w:sdtPr>
          <w:rPr>
            <w:rFonts w:hint="eastAsia" w:ascii="仿宋" w:hAnsi="仿宋" w:eastAsia="仿宋" w:cs="宋体"/>
            <w:b/>
            <w:bCs/>
            <w:color w:val="auto"/>
            <w:kern w:val="0"/>
            <w:szCs w:val="21"/>
            <w:highlight w:val="none"/>
          </w:rPr>
          <w:id w:val="-924730588"/>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szCs w:val="21"/>
          <w:highlight w:val="none"/>
        </w:rPr>
        <w:t>工程全部由符合政策要求的中小企业承建，提供中小企业声明函；</w:t>
      </w:r>
    </w:p>
    <w:p>
      <w:pPr>
        <w:spacing w:line="360" w:lineRule="auto"/>
        <w:ind w:firstLine="785" w:firstLineChars="374"/>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152604937"/>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工程全部由符合政策要求的小微企业承建，提供中小企业声明函；</w:t>
      </w:r>
    </w:p>
    <w:p>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8560779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bookmarkStart w:id="10" w:name="_Hlk101132524"/>
        </w:sdtContent>
      </w:sdt>
      <w:r>
        <w:rPr>
          <w:rFonts w:hint="eastAsia" w:ascii="仿宋" w:hAnsi="仿宋" w:eastAsia="仿宋" w:cs="宋体"/>
          <w:color w:val="auto"/>
          <w:szCs w:val="21"/>
          <w:highlight w:val="none"/>
        </w:rPr>
        <w:t>要求以联合体形式参加，提供联合协议和中小企业声明函，联合协议中中小企业合同金额应当达到%，其中小微企业合同金额应当达到%;</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仿宋" w:hAnsi="仿宋" w:eastAsia="仿宋" w:cs="宋体"/>
          <w:color w:val="auto"/>
          <w:szCs w:val="21"/>
          <w:highlight w:val="none"/>
        </w:rPr>
        <w:t>；</w:t>
      </w:r>
    </w:p>
    <w:bookmarkEnd w:id="10"/>
    <w:p>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3463064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要求合同分包，提供分包意向协议和中小企业声明函，分包意向协议中中小企业合同金额应当达到达到% ，其中小微企业合同金额应当达到% ;</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仿宋" w:hAnsi="仿宋" w:eastAsia="仿宋" w:cs="宋体"/>
          <w:color w:val="auto"/>
          <w:szCs w:val="21"/>
          <w:highlight w:val="none"/>
        </w:rPr>
        <w:t>；</w:t>
      </w:r>
    </w:p>
    <w:p>
      <w:pPr>
        <w:spacing w:line="360" w:lineRule="auto"/>
        <w:ind w:firstLine="420" w:firstLineChars="200"/>
        <w:rPr>
          <w:rFonts w:ascii="仿宋" w:hAnsi="仿宋" w:eastAsia="仿宋" w:cs="宋体"/>
          <w:b/>
          <w:bCs/>
          <w:color w:val="auto"/>
          <w:szCs w:val="21"/>
          <w:highlight w:val="none"/>
          <w:u w:val="single"/>
        </w:rPr>
      </w:pP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r>
        <w:rPr>
          <w:rFonts w:hint="eastAsia" w:ascii="仿宋" w:hAnsi="仿宋" w:eastAsia="仿宋" w:cs="宋体"/>
          <w:b/>
          <w:bCs/>
          <w:color w:val="auto"/>
          <w:szCs w:val="21"/>
          <w:highlight w:val="none"/>
          <w:u w:val="single"/>
        </w:rPr>
        <w:t>供应商具有建设行政主管部门核发有效期内的</w:t>
      </w:r>
      <w:bookmarkStart w:id="11" w:name="_Hlk166269580"/>
      <w:r>
        <w:rPr>
          <w:rFonts w:hint="eastAsia" w:ascii="仿宋" w:hAnsi="仿宋" w:eastAsia="仿宋" w:cs="宋体"/>
          <w:b/>
          <w:bCs/>
          <w:color w:val="auto"/>
          <w:szCs w:val="21"/>
          <w:highlight w:val="none"/>
          <w:u w:val="single"/>
        </w:rPr>
        <w:t>建筑工程施工总承包叁级</w:t>
      </w:r>
      <w:bookmarkEnd w:id="11"/>
      <w:r>
        <w:rPr>
          <w:rFonts w:hint="eastAsia" w:ascii="仿宋" w:hAnsi="仿宋" w:eastAsia="仿宋" w:cs="宋体"/>
          <w:b/>
          <w:bCs/>
          <w:color w:val="auto"/>
          <w:szCs w:val="21"/>
          <w:highlight w:val="none"/>
          <w:u w:val="single"/>
        </w:rPr>
        <w:t>及以上资质</w:t>
      </w:r>
      <w:r>
        <w:rPr>
          <w:rFonts w:hint="eastAsia" w:ascii="仿宋" w:hAnsi="仿宋" w:eastAsia="仿宋" w:cs="宋体"/>
          <w:b/>
          <w:bCs/>
          <w:color w:val="auto"/>
          <w:szCs w:val="21"/>
          <w:highlight w:val="none"/>
          <w:u w:val="single"/>
        </w:rPr>
        <w:t>，且具有有效期内的《安全生产许可证》；</w:t>
      </w:r>
      <w:r>
        <w:rPr>
          <w:rFonts w:ascii="仿宋" w:hAnsi="仿宋" w:eastAsia="仿宋" w:cs="宋体"/>
          <w:b/>
          <w:bCs/>
          <w:color w:val="auto"/>
          <w:szCs w:val="21"/>
          <w:highlight w:val="none"/>
          <w:u w:val="single"/>
        </w:rPr>
        <w:t xml:space="preserve"> </w:t>
      </w:r>
    </w:p>
    <w:p>
      <w:pPr>
        <w:spacing w:line="360" w:lineRule="auto"/>
        <w:ind w:firstLine="420" w:firstLineChars="200"/>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三、获取采购文件 </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时间：</w:t>
      </w:r>
      <w:r>
        <w:rPr>
          <w:rFonts w:hint="eastAsia" w:ascii="仿宋" w:hAnsi="仿宋" w:eastAsia="仿宋" w:cs="宋体"/>
          <w:color w:val="auto"/>
          <w:szCs w:val="21"/>
          <w:highlight w:val="none"/>
        </w:rPr>
        <w:t>/至</w:t>
      </w:r>
      <w:r>
        <w:rPr>
          <w:rFonts w:hint="eastAsia" w:ascii="仿宋" w:hAnsi="仿宋" w:eastAsia="仿宋" w:cs="宋体"/>
          <w:color w:val="auto"/>
          <w:szCs w:val="21"/>
          <w:highlight w:val="none"/>
          <w:u w:val="single"/>
          <w:lang w:eastAsia="zh-CN"/>
        </w:rPr>
        <w:t>2024年 6  月  4 日</w:t>
      </w:r>
      <w:r>
        <w:rPr>
          <w:rFonts w:hint="eastAsia" w:ascii="仿宋" w:hAnsi="仿宋" w:eastAsia="仿宋" w:cs="宋体"/>
          <w:color w:val="auto"/>
          <w:szCs w:val="21"/>
          <w:highlight w:val="none"/>
        </w:rPr>
        <w:t>，每天上午00:00至12:00 ，下午12:00至23:59（北京时间，线上获取法定节假日均可，线下获取文件法定节假日除外）</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方式：</w:t>
      </w:r>
      <w:r>
        <w:rPr>
          <w:rFonts w:hint="eastAsia" w:ascii="仿宋" w:hAnsi="仿宋" w:eastAsia="仿宋" w:cs="宋体"/>
          <w:color w:val="auto"/>
          <w:szCs w:val="21"/>
          <w:highlight w:val="none"/>
        </w:rPr>
        <w:t xml:space="preserve">供应商登录政采云平台https://www.zcygov.cn/在线申请获取采购文件（进入“项目采购”应用，在获取采购文件菜单中选择项目，申请获取采购文件）。 </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售价（元）：</w:t>
      </w:r>
      <w:r>
        <w:rPr>
          <w:rFonts w:hint="eastAsia" w:ascii="仿宋" w:hAnsi="仿宋" w:eastAsia="仿宋" w:cs="宋体"/>
          <w:color w:val="auto"/>
          <w:szCs w:val="21"/>
          <w:highlight w:val="none"/>
        </w:rPr>
        <w:t xml:space="preserve">0 </w:t>
      </w:r>
      <w:r>
        <w:rPr>
          <w:rFonts w:hint="eastAsia" w:ascii="仿宋" w:hAnsi="仿宋" w:eastAsia="仿宋" w:cs="宋体"/>
          <w:color w:val="auto"/>
          <w:szCs w:val="21"/>
          <w:highlight w:val="none"/>
        </w:rPr>
        <w:tab/>
      </w:r>
    </w:p>
    <w:p>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四</w:t>
      </w:r>
      <w:r>
        <w:rPr>
          <w:rFonts w:hint="eastAsia" w:ascii="仿宋" w:hAnsi="仿宋" w:eastAsia="仿宋" w:cs="宋体"/>
          <w:b/>
          <w:color w:val="auto"/>
          <w:szCs w:val="21"/>
          <w:highlight w:val="none"/>
        </w:rPr>
        <w:t>、响应文件提交（上传）</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截止时间：</w:t>
      </w:r>
      <w:r>
        <w:rPr>
          <w:rFonts w:hint="eastAsia" w:ascii="仿宋" w:hAnsi="仿宋" w:eastAsia="仿宋" w:cs="宋体"/>
          <w:color w:val="auto"/>
          <w:szCs w:val="21"/>
          <w:highlight w:val="none"/>
          <w:u w:val="single"/>
        </w:rPr>
        <w:t xml:space="preserve"> </w:t>
      </w:r>
      <w:r>
        <w:rPr>
          <w:rFonts w:hint="eastAsia" w:ascii="仿宋" w:hAnsi="仿宋" w:eastAsia="仿宋" w:cs="宋体"/>
          <w:color w:val="auto"/>
          <w:szCs w:val="21"/>
          <w:highlight w:val="none"/>
          <w:u w:val="single"/>
          <w:lang w:eastAsia="zh-CN"/>
        </w:rPr>
        <w:t>2024年 6  月  4 日09点30分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pPr>
        <w:spacing w:line="360" w:lineRule="auto"/>
        <w:ind w:firstLine="422" w:firstLineChars="200"/>
        <w:rPr>
          <w:rFonts w:ascii="仿宋" w:hAnsi="仿宋" w:eastAsia="仿宋" w:cs="宋体"/>
          <w:b/>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五、响应文件开启 </w:t>
      </w:r>
    </w:p>
    <w:p>
      <w:pPr>
        <w:spacing w:line="360" w:lineRule="auto"/>
        <w:ind w:firstLine="422" w:firstLineChars="200"/>
        <w:rPr>
          <w:rFonts w:ascii="仿宋" w:hAnsi="仿宋" w:eastAsia="仿宋" w:cs="宋体"/>
          <w:bCs/>
          <w:color w:val="auto"/>
          <w:szCs w:val="21"/>
          <w:highlight w:val="none"/>
          <w:u w:val="single"/>
        </w:rPr>
      </w:pPr>
      <w:r>
        <w:rPr>
          <w:rFonts w:hint="eastAsia" w:ascii="仿宋" w:hAnsi="仿宋" w:eastAsia="仿宋" w:cs="宋体"/>
          <w:b/>
          <w:color w:val="auto"/>
          <w:szCs w:val="21"/>
          <w:highlight w:val="none"/>
        </w:rPr>
        <w:t>开启时间：</w:t>
      </w:r>
      <w:r>
        <w:rPr>
          <w:rFonts w:hint="eastAsia" w:ascii="仿宋" w:hAnsi="仿宋" w:eastAsia="仿宋" w:cs="宋体"/>
          <w:color w:val="auto"/>
          <w:szCs w:val="21"/>
          <w:highlight w:val="none"/>
          <w:u w:val="single"/>
          <w:lang w:eastAsia="zh-CN"/>
        </w:rPr>
        <w:t>2024年 6  月  4 日09点30分</w:t>
      </w:r>
      <w:r>
        <w:rPr>
          <w:rFonts w:hint="eastAsia" w:ascii="仿宋" w:hAnsi="仿宋" w:eastAsia="仿宋" w:cs="宋体"/>
          <w:color w:val="auto"/>
          <w:szCs w:val="21"/>
          <w:highlight w:val="none"/>
          <w:u w:val="single"/>
        </w:rPr>
        <w:t>00秒</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政采云平台（https://www.zcygov.cn/）</w:t>
      </w:r>
    </w:p>
    <w:p>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六、公告期限 </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自本公告发布之日起3个工作日。</w:t>
      </w:r>
    </w:p>
    <w:p>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七、其他补充事宜</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ascii="仿宋" w:hAnsi="仿宋" w:eastAsia="仿宋" w:cs="华文中宋"/>
          <w:color w:val="auto"/>
          <w:szCs w:val="21"/>
          <w:highlight w:val="none"/>
          <w:shd w:val="clear" w:color="auto" w:fill="FFFFFF"/>
        </w:rPr>
        <w:t>浙江省财政厅关于进一步加大政府采购 支持中小企业力度 助力扎实稳住经济 的通知</w:t>
      </w:r>
      <w:r>
        <w:rPr>
          <w:rFonts w:hint="eastAsia" w:ascii="仿宋" w:hAnsi="仿宋" w:eastAsia="仿宋" w:cs="华文中宋"/>
          <w:color w:val="auto"/>
          <w:szCs w:val="21"/>
          <w:highlight w:val="none"/>
          <w:shd w:val="clear" w:color="auto" w:fill="FFFFFF"/>
        </w:rPr>
        <w:t>》（浙财采监〔2022〕8号）</w:t>
      </w:r>
      <w:r>
        <w:rPr>
          <w:rFonts w:hint="eastAsia" w:ascii="仿宋" w:hAnsi="仿宋" w:eastAsia="仿宋" w:cs="宋体"/>
          <w:color w:val="auto"/>
          <w:szCs w:val="21"/>
          <w:highlight w:val="none"/>
        </w:rPr>
        <w:t>已分别于2022年1月29日、2022年2月1日和2022年7月1日开始实施，此前有关规定与上述文件内容不一致的，按上述文件要求执行。</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八、对本次采购提出询问、质疑、投诉，请按以下方式联系</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1.采购人信息</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称：浙江科技学院</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址：杭州市留和路318号</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项目联系人（询问）：</w:t>
      </w:r>
      <w:r>
        <w:rPr>
          <w:rFonts w:hint="eastAsia" w:ascii="仿宋" w:hAnsi="仿宋" w:eastAsia="仿宋" w:cs="宋体"/>
          <w:color w:val="auto"/>
          <w:szCs w:val="21"/>
          <w:highlight w:val="none"/>
          <w:lang w:val="en-US" w:eastAsia="zh-CN"/>
        </w:rPr>
        <w:t>周老师</w:t>
      </w:r>
      <w:r>
        <w:rPr>
          <w:rFonts w:hint="eastAsia" w:ascii="仿宋" w:hAnsi="仿宋" w:eastAsia="仿宋" w:cs="宋体"/>
          <w:color w:val="auto"/>
          <w:szCs w:val="21"/>
          <w:highlight w:val="none"/>
        </w:rPr>
        <w:t xml:space="preserve"> </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项目联系方式（询问）：0571-85070857</w:t>
      </w:r>
      <w:r>
        <w:rPr>
          <w:rFonts w:ascii="仿宋" w:hAnsi="仿宋" w:eastAsia="仿宋" w:cs="宋体"/>
          <w:color w:val="auto"/>
          <w:szCs w:val="21"/>
          <w:highlight w:val="none"/>
        </w:rPr>
        <w:t xml:space="preserve"> </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质疑联系人：李老师</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0571-85070855</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2.采购代理机构信息            </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称：浙江华耀建设咨询有限公司</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址：杭州市上城区秋涛北路332号佰富时代中心3幢13楼</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项目联系人（询问）：李剑</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项目联系方式（询问）：</w:t>
      </w:r>
      <w:r>
        <w:rPr>
          <w:rFonts w:ascii="仿宋" w:hAnsi="仿宋" w:eastAsia="仿宋" w:cs="宋体"/>
          <w:color w:val="auto"/>
          <w:szCs w:val="21"/>
          <w:highlight w:val="none"/>
        </w:rPr>
        <w:t>13588038425</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质疑联系人：张沛鑫</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13867133886</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3.同级政府采购监督管理部门            </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称：浙江省财政厅政府采购监管处、浙江省政府采购行政裁决服务中心（杭州）</w:t>
      </w:r>
    </w:p>
    <w:p>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地    址：杭州市上城区四季青街道新业路市民之家G03办公室 </w:t>
      </w:r>
    </w:p>
    <w:p>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传    真： /</w:t>
      </w:r>
    </w:p>
    <w:p>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联系人 ：朱女士、王女士</w:t>
      </w:r>
    </w:p>
    <w:p>
      <w:pPr>
        <w:spacing w:line="360" w:lineRule="auto"/>
        <w:ind w:firstLine="480"/>
        <w:rPr>
          <w:rFonts w:ascii="仿宋" w:hAnsi="仿宋" w:eastAsia="仿宋" w:cs="宋体"/>
          <w:color w:val="auto"/>
          <w:szCs w:val="21"/>
          <w:highlight w:val="none"/>
        </w:rPr>
      </w:pPr>
      <w:r>
        <w:rPr>
          <w:rFonts w:hint="eastAsia" w:ascii="仿宋" w:hAnsi="仿宋" w:eastAsia="仿宋" w:cs="宋体"/>
          <w:color w:val="auto"/>
          <w:szCs w:val="21"/>
          <w:highlight w:val="none"/>
        </w:rPr>
        <w:t>监督投诉电话：电话：0571-85252453</w:t>
      </w:r>
    </w:p>
    <w:p>
      <w:pPr>
        <w:spacing w:line="360" w:lineRule="auto"/>
        <w:ind w:firstLine="480"/>
        <w:rPr>
          <w:rFonts w:ascii="仿宋" w:hAnsi="仿宋" w:eastAsia="仿宋" w:cs="宋体"/>
          <w:color w:val="auto"/>
          <w:szCs w:val="21"/>
          <w:highlight w:val="none"/>
        </w:rPr>
      </w:pPr>
    </w:p>
    <w:p>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若对项目采购电子交易系统操作有疑问，可登录政采云（https://www.zcygov.cn/），点击右侧咨询小采，获取采小蜜智能服务管家帮助，或拨打政采云服务热线</w:t>
      </w:r>
      <w:r>
        <w:rPr>
          <w:rFonts w:hint="eastAsia" w:ascii="仿宋" w:hAnsi="仿宋" w:eastAsia="仿宋"/>
          <w:color w:val="auto"/>
          <w:szCs w:val="21"/>
          <w:highlight w:val="none"/>
        </w:rPr>
        <w:t>95763</w:t>
      </w:r>
      <w:r>
        <w:rPr>
          <w:rFonts w:hint="eastAsia" w:ascii="仿宋" w:hAnsi="仿宋" w:eastAsia="仿宋" w:cs="宋体"/>
          <w:color w:val="auto"/>
          <w:szCs w:val="21"/>
          <w:highlight w:val="none"/>
        </w:rPr>
        <w:t>获取热线服务帮助。</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CA问题联系电话（人工）：汇信CA 400-888-4636；天谷CA 400-087-8198。</w:t>
      </w:r>
    </w:p>
    <w:p>
      <w:pPr>
        <w:widowControl/>
        <w:adjustRightInd/>
        <w:jc w:val="left"/>
        <w:rPr>
          <w:rFonts w:ascii="仿宋" w:hAnsi="仿宋" w:eastAsia="仿宋" w:cs="宋体"/>
          <w:color w:val="auto"/>
          <w:szCs w:val="21"/>
          <w:highlight w:val="none"/>
        </w:rPr>
      </w:pPr>
      <w:r>
        <w:rPr>
          <w:rFonts w:ascii="仿宋" w:hAnsi="仿宋" w:eastAsia="仿宋" w:cs="宋体"/>
          <w:color w:val="auto"/>
          <w:szCs w:val="21"/>
          <w:highlight w:val="none"/>
        </w:rPr>
        <w:br w:type="page"/>
      </w:r>
    </w:p>
    <w:p>
      <w:pPr>
        <w:rPr>
          <w:color w:val="auto"/>
          <w:highlight w:val="none"/>
        </w:rPr>
      </w:pPr>
    </w:p>
    <w:p>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第二部分 供应商须知</w:t>
      </w:r>
      <w:bookmarkEnd w:id="7"/>
    </w:p>
    <w:p>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前附表</w:t>
      </w:r>
    </w:p>
    <w:tbl>
      <w:tblPr>
        <w:tblStyle w:val="14"/>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序号</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事项</w:t>
            </w:r>
          </w:p>
        </w:tc>
        <w:tc>
          <w:tcPr>
            <w:tcW w:w="6927"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本项目的特别规定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5" w:hRule="atLeast"/>
        </w:trPr>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项目属性</w:t>
            </w:r>
          </w:p>
        </w:tc>
        <w:tc>
          <w:tcPr>
            <w:tcW w:w="6927"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t>工程</w:t>
            </w:r>
            <w:r>
              <w:rPr>
                <w:rFonts w:hint="eastAsia" w:ascii="仿宋" w:hAnsi="仿宋" w:eastAsia="仿宋" w:cs="宋体"/>
                <w:color w:val="auto"/>
                <w:sz w:val="24"/>
                <w:highlight w:val="none"/>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0" w:hRule="atLeast"/>
        </w:trPr>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2</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采购标的及其对应的中小企业划分标准所属行业</w:t>
            </w:r>
          </w:p>
        </w:tc>
        <w:tc>
          <w:tcPr>
            <w:tcW w:w="6927" w:type="dxa"/>
            <w:vAlign w:val="center"/>
          </w:tcPr>
          <w:p>
            <w:pPr>
              <w:snapToGrid w:val="0"/>
              <w:spacing w:line="360" w:lineRule="auto"/>
              <w:rPr>
                <w:rFonts w:ascii="仿宋" w:hAnsi="仿宋" w:eastAsia="仿宋" w:cs="宋体"/>
                <w:color w:val="auto"/>
                <w:kern w:val="0"/>
                <w:sz w:val="24"/>
                <w:highlight w:val="none"/>
              </w:rPr>
            </w:pPr>
            <w:r>
              <w:rPr>
                <w:rFonts w:hint="eastAsia" w:ascii="仿宋" w:hAnsi="仿宋" w:eastAsia="仿宋" w:cs="宋体"/>
                <w:b/>
                <w:bCs/>
                <w:color w:val="auto"/>
                <w:kern w:val="0"/>
                <w:sz w:val="24"/>
                <w:highlight w:val="none"/>
              </w:rPr>
              <w:t>标的：</w:t>
            </w:r>
            <w:r>
              <w:rPr>
                <w:rFonts w:hint="eastAsia" w:ascii="仿宋" w:hAnsi="仿宋" w:eastAsia="仿宋" w:cs="宋体"/>
                <w:color w:val="auto"/>
                <w:kern w:val="0"/>
                <w:sz w:val="24"/>
                <w:highlight w:val="none"/>
                <w:u w:val="single"/>
              </w:rPr>
              <w:t>西和公寓消防整改项目</w:t>
            </w:r>
            <w:r>
              <w:rPr>
                <w:rFonts w:hint="eastAsia" w:ascii="仿宋" w:hAnsi="仿宋" w:eastAsia="仿宋" w:cs="宋体"/>
                <w:color w:val="auto"/>
                <w:kern w:val="0"/>
                <w:sz w:val="24"/>
                <w:highlight w:val="none"/>
              </w:rPr>
              <w:t>，</w:t>
            </w:r>
            <w:r>
              <w:rPr>
                <w:rFonts w:hint="eastAsia" w:ascii="仿宋" w:hAnsi="仿宋" w:eastAsia="仿宋" w:cs="宋体"/>
                <w:b/>
                <w:bCs/>
                <w:color w:val="auto"/>
                <w:kern w:val="0"/>
                <w:sz w:val="24"/>
                <w:highlight w:val="none"/>
              </w:rPr>
              <w:t>属于</w:t>
            </w:r>
            <w:r>
              <w:rPr>
                <w:rFonts w:hint="eastAsia" w:ascii="仿宋" w:hAnsi="仿宋" w:eastAsia="仿宋" w:cs="宋体"/>
                <w:color w:val="auto"/>
                <w:kern w:val="0"/>
                <w:sz w:val="24"/>
                <w:highlight w:val="none"/>
                <w:u w:val="single"/>
              </w:rPr>
              <w:t xml:space="preserve"> </w:t>
            </w:r>
            <w:r>
              <w:rPr>
                <w:rFonts w:ascii="仿宋" w:hAnsi="仿宋" w:eastAsia="仿宋" w:cs="宋体"/>
                <w:color w:val="auto"/>
                <w:kern w:val="0"/>
                <w:sz w:val="24"/>
                <w:highlight w:val="none"/>
                <w:u w:val="single"/>
              </w:rPr>
              <w:t xml:space="preserve"> </w:t>
            </w:r>
            <w:r>
              <w:rPr>
                <w:rFonts w:hint="eastAsia" w:ascii="仿宋" w:hAnsi="仿宋" w:eastAsia="仿宋" w:cs="宋体"/>
                <w:color w:val="auto"/>
                <w:kern w:val="0"/>
                <w:sz w:val="24"/>
                <w:highlight w:val="none"/>
                <w:u w:val="single"/>
              </w:rPr>
              <w:t xml:space="preserve">建筑业  </w:t>
            </w:r>
            <w:r>
              <w:rPr>
                <w:rFonts w:hint="eastAsia" w:ascii="仿宋" w:hAnsi="仿宋" w:eastAsia="仿宋" w:cs="宋体"/>
                <w:color w:val="auto"/>
                <w:kern w:val="0"/>
                <w:sz w:val="24"/>
                <w:highlight w:val="none"/>
              </w:rPr>
              <w:t>行业；</w:t>
            </w:r>
          </w:p>
          <w:p>
            <w:pPr>
              <w:pStyle w:val="19"/>
              <w:ind w:firstLine="0" w:firstLineChars="0"/>
              <w:rPr>
                <w:rFonts w:ascii="仿宋" w:hAnsi="仿宋" w:eastAsia="仿宋" w:cs="仿宋"/>
                <w:color w:val="auto"/>
                <w:kern w:val="0"/>
                <w:sz w:val="21"/>
                <w:highlight w:val="none"/>
                <w:u w:val="single"/>
              </w:rPr>
            </w:pPr>
            <w:r>
              <w:rPr>
                <w:rFonts w:hint="eastAsia" w:ascii="仿宋" w:hAnsi="仿宋" w:eastAsia="仿宋" w:cs="仿宋"/>
                <w:b/>
                <w:bCs/>
                <w:color w:val="auto"/>
                <w:kern w:val="0"/>
                <w:sz w:val="21"/>
                <w:highlight w:val="none"/>
                <w:u w:val="single"/>
              </w:rPr>
              <w:t>中小企业划型标准：</w:t>
            </w:r>
            <w:r>
              <w:rPr>
                <w:rFonts w:hint="eastAsia" w:ascii="仿宋" w:hAnsi="仿宋" w:eastAsia="仿宋" w:cs="仿宋"/>
                <w:color w:val="auto"/>
                <w:kern w:val="0"/>
                <w:sz w:val="21"/>
                <w:highlight w:val="none"/>
                <w:u w:val="single"/>
              </w:rPr>
              <w:t>建筑业。营业收入80000万元以下或资产总额80000万元以下的为中小微型企业。其中，</w:t>
            </w:r>
          </w:p>
          <w:p>
            <w:pPr>
              <w:pStyle w:val="19"/>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营业收入6000万元及以上，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资产总额5000万元及以上的为</w:t>
            </w:r>
            <w:r>
              <w:rPr>
                <w:rFonts w:hint="eastAsia" w:ascii="仿宋" w:hAnsi="仿宋" w:eastAsia="仿宋" w:cs="仿宋"/>
                <w:b/>
                <w:bCs/>
                <w:color w:val="auto"/>
                <w:kern w:val="0"/>
                <w:sz w:val="21"/>
                <w:highlight w:val="none"/>
                <w:u w:val="single"/>
              </w:rPr>
              <w:t>中型企业</w:t>
            </w:r>
            <w:r>
              <w:rPr>
                <w:rFonts w:hint="eastAsia" w:ascii="仿宋" w:hAnsi="仿宋" w:eastAsia="仿宋" w:cs="仿宋"/>
                <w:color w:val="auto"/>
                <w:kern w:val="0"/>
                <w:sz w:val="21"/>
                <w:highlight w:val="none"/>
                <w:u w:val="single"/>
              </w:rPr>
              <w:t>；</w:t>
            </w:r>
          </w:p>
          <w:p>
            <w:pPr>
              <w:pStyle w:val="19"/>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营业收入300万元及以上，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资产总额300万元及以上的为</w:t>
            </w:r>
            <w:r>
              <w:rPr>
                <w:rFonts w:hint="eastAsia" w:ascii="仿宋" w:hAnsi="仿宋" w:eastAsia="仿宋" w:cs="仿宋"/>
                <w:b/>
                <w:bCs/>
                <w:color w:val="auto"/>
                <w:kern w:val="0"/>
                <w:sz w:val="21"/>
                <w:highlight w:val="none"/>
                <w:u w:val="single"/>
              </w:rPr>
              <w:t>小型企业</w:t>
            </w:r>
            <w:r>
              <w:rPr>
                <w:rFonts w:hint="eastAsia" w:ascii="仿宋" w:hAnsi="仿宋" w:eastAsia="仿宋" w:cs="仿宋"/>
                <w:color w:val="auto"/>
                <w:kern w:val="0"/>
                <w:sz w:val="21"/>
                <w:highlight w:val="none"/>
                <w:u w:val="single"/>
              </w:rPr>
              <w:t>；</w:t>
            </w:r>
          </w:p>
          <w:p>
            <w:pPr>
              <w:pStyle w:val="19"/>
              <w:ind w:firstLine="0" w:firstLineChars="0"/>
              <w:rPr>
                <w:color w:val="auto"/>
                <w:highlight w:val="none"/>
              </w:rPr>
            </w:pPr>
            <w:r>
              <w:rPr>
                <w:rFonts w:hint="eastAsia" w:ascii="仿宋" w:hAnsi="仿宋" w:eastAsia="仿宋" w:cs="仿宋"/>
                <w:color w:val="auto"/>
                <w:kern w:val="0"/>
                <w:sz w:val="21"/>
                <w:highlight w:val="none"/>
                <w:u w:val="single"/>
              </w:rPr>
              <w:t>营业收入300万元以下</w:t>
            </w:r>
            <w:r>
              <w:rPr>
                <w:rFonts w:hint="eastAsia" w:ascii="仿宋" w:hAnsi="仿宋" w:eastAsia="仿宋" w:cs="仿宋"/>
                <w:b/>
                <w:bCs/>
                <w:color w:val="auto"/>
                <w:kern w:val="0"/>
                <w:sz w:val="21"/>
                <w:highlight w:val="none"/>
                <w:u w:val="single"/>
              </w:rPr>
              <w:t>或</w:t>
            </w:r>
            <w:r>
              <w:rPr>
                <w:rFonts w:hint="eastAsia" w:ascii="仿宋" w:hAnsi="仿宋" w:eastAsia="仿宋" w:cs="仿宋"/>
                <w:color w:val="auto"/>
                <w:kern w:val="0"/>
                <w:sz w:val="21"/>
                <w:highlight w:val="none"/>
                <w:u w:val="single"/>
              </w:rPr>
              <w:t>资产总额300万元以下的为</w:t>
            </w:r>
            <w:r>
              <w:rPr>
                <w:rFonts w:hint="eastAsia" w:ascii="仿宋" w:hAnsi="仿宋" w:eastAsia="仿宋" w:cs="仿宋"/>
                <w:b/>
                <w:bCs/>
                <w:color w:val="auto"/>
                <w:kern w:val="0"/>
                <w:sz w:val="21"/>
                <w:highlight w:val="none"/>
                <w:u w:val="single"/>
              </w:rPr>
              <w:t>微型企业</w:t>
            </w:r>
            <w:r>
              <w:rPr>
                <w:rFonts w:hint="eastAsia" w:ascii="仿宋" w:hAnsi="仿宋" w:eastAsia="仿宋" w:cs="仿宋"/>
                <w:color w:val="auto"/>
                <w:kern w:val="0"/>
                <w:sz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3</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是否允许采购进口产品</w:t>
            </w:r>
          </w:p>
        </w:tc>
        <w:tc>
          <w:tcPr>
            <w:tcW w:w="6927" w:type="dxa"/>
            <w:vAlign w:val="center"/>
          </w:tcPr>
          <w:p>
            <w:pPr>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本项目不允许采购进口产品。</w:t>
            </w:r>
          </w:p>
          <w:p>
            <w:pPr>
              <w:spacing w:line="360" w:lineRule="auto"/>
              <w:rPr>
                <w:rFonts w:ascii="仿宋" w:hAnsi="仿宋" w:eastAsia="仿宋" w:cs="宋体"/>
                <w:color w:val="auto"/>
                <w:highlight w:val="none"/>
              </w:rPr>
            </w:pPr>
            <w:sdt>
              <w:sdtPr>
                <w:rPr>
                  <w:rFonts w:hint="eastAsia" w:ascii="仿宋" w:hAnsi="仿宋" w:eastAsia="仿宋" w:cs="宋体"/>
                  <w:color w:val="auto"/>
                  <w:kern w:val="0"/>
                  <w:sz w:val="24"/>
                  <w:highlight w:val="none"/>
                </w:rPr>
                <w:id w:val="-5285282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可以就采购进口产品。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4</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分包</w:t>
            </w:r>
          </w:p>
        </w:tc>
        <w:tc>
          <w:tcPr>
            <w:tcW w:w="6927"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ascii="仿宋" w:hAnsi="仿宋" w:eastAsia="仿宋" w:cs="宋体"/>
                <w:color w:val="auto"/>
                <w:kern w:val="0"/>
                <w:sz w:val="24"/>
                <w:highlight w:val="none"/>
              </w:rPr>
              <w:t xml:space="preserve"> A</w:t>
            </w:r>
            <w:r>
              <w:rPr>
                <w:rFonts w:hint="eastAsia" w:ascii="仿宋" w:hAnsi="仿宋" w:eastAsia="仿宋" w:cs="宋体"/>
                <w:color w:val="auto"/>
                <w:sz w:val="24"/>
                <w:highlight w:val="none"/>
              </w:rPr>
              <w:t>同意将非主体、非关键性的工作分包。</w:t>
            </w:r>
          </w:p>
          <w:p>
            <w:pPr>
              <w:spacing w:line="360" w:lineRule="auto"/>
              <w:rPr>
                <w:rFonts w:ascii="仿宋" w:hAnsi="仿宋" w:eastAsia="仿宋" w:cs="宋体"/>
                <w:color w:val="auto"/>
                <w:sz w:val="24"/>
                <w:highlight w:val="none"/>
              </w:rPr>
            </w:pPr>
            <w:sdt>
              <w:sdtPr>
                <w:rPr>
                  <w:rFonts w:hint="eastAsia" w:ascii="仿宋" w:hAnsi="仿宋" w:eastAsia="仿宋" w:cs="宋体"/>
                  <w:color w:val="auto"/>
                  <w:kern w:val="0"/>
                  <w:sz w:val="24"/>
                  <w:highlight w:val="none"/>
                </w:rPr>
                <w:id w:val="-12763313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6"/>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36302735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sdtContent>
                    </w:sdt>
                  </w:sdtContent>
                </w:sdt>
              </w:sdtContent>
            </w:sdt>
            <w:r>
              <w:rPr>
                <w:rFonts w:ascii="仿宋" w:hAnsi="仿宋" w:eastAsia="仿宋" w:cs="宋体"/>
                <w:color w:val="auto"/>
                <w:kern w:val="0"/>
                <w:sz w:val="24"/>
                <w:highlight w:val="none"/>
              </w:rPr>
              <w:t xml:space="preserve"> B</w:t>
            </w:r>
            <w:r>
              <w:rPr>
                <w:rFonts w:hint="eastAsia" w:ascii="仿宋" w:hAnsi="仿宋" w:eastAsia="仿宋" w:cs="宋体"/>
                <w:color w:val="auto"/>
                <w:sz w:val="24"/>
                <w:highlight w:val="none"/>
              </w:rPr>
              <w:t>不同意分包。</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注：不得限制大中型企业向小微企业合理分包。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5</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磋商前答疑会或现场考察</w:t>
            </w:r>
          </w:p>
        </w:tc>
        <w:tc>
          <w:tcPr>
            <w:tcW w:w="6927"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pPr>
              <w:spacing w:line="360" w:lineRule="auto"/>
              <w:rPr>
                <w:rFonts w:ascii="仿宋" w:hAnsi="仿宋" w:eastAsia="仿宋" w:cs="宋体"/>
                <w:color w:val="auto"/>
                <w:sz w:val="24"/>
                <w:szCs w:val="20"/>
                <w:highlight w:val="none"/>
              </w:rPr>
            </w:pPr>
            <w:sdt>
              <w:sdtPr>
                <w:rPr>
                  <w:rFonts w:hint="eastAsia" w:ascii="仿宋" w:hAnsi="仿宋" w:eastAsia="仿宋" w:cs="宋体"/>
                  <w:color w:val="auto"/>
                  <w:kern w:val="0"/>
                  <w:sz w:val="24"/>
                  <w:highlight w:val="none"/>
                </w:rPr>
                <w:id w:val="-99980297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r>
              <w:rPr>
                <w:rFonts w:hint="eastAsia" w:ascii="仿宋" w:hAnsi="仿宋" w:eastAsia="仿宋" w:cs="宋体"/>
                <w:color w:val="auto"/>
                <w:sz w:val="24"/>
                <w:highlight w:val="none"/>
              </w:rPr>
              <w:t>时间：,地点：，联系人：，联系方式：</w:t>
            </w:r>
            <w:r>
              <w:rPr>
                <w:rFonts w:hint="eastAsia" w:ascii="仿宋" w:hAnsi="仿宋" w:eastAsia="仿宋" w:cs="宋体"/>
                <w:color w:val="auto"/>
                <w:sz w:val="24"/>
                <w:szCs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6</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样品提供</w:t>
            </w:r>
          </w:p>
        </w:tc>
        <w:tc>
          <w:tcPr>
            <w:tcW w:w="6927" w:type="dxa"/>
            <w:vAlign w:val="center"/>
          </w:tcPr>
          <w:p>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不要求提供。</w:t>
            </w:r>
          </w:p>
          <w:p>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026831988"/>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B要求提供，</w:t>
            </w:r>
          </w:p>
          <w:p>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r>
              <w:rPr>
                <w:rFonts w:hint="eastAsia" w:ascii="仿宋" w:hAnsi="仿宋" w:eastAsia="仿宋" w:cs="宋体"/>
                <w:snapToGrid w:val="0"/>
                <w:color w:val="auto"/>
                <w:kern w:val="28"/>
                <w:sz w:val="24"/>
                <w:highlight w:val="none"/>
              </w:rPr>
              <w:t>样品：</w:t>
            </w:r>
            <w:r>
              <w:rPr>
                <w:rFonts w:hint="eastAsia" w:ascii="仿宋" w:hAnsi="仿宋" w:eastAsia="仿宋" w:cs="宋体"/>
                <w:color w:val="auto"/>
                <w:kern w:val="0"/>
                <w:sz w:val="24"/>
                <w:highlight w:val="none"/>
              </w:rPr>
              <w:t>；</w:t>
            </w:r>
          </w:p>
          <w:p>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r>
              <w:rPr>
                <w:rFonts w:hint="eastAsia" w:ascii="仿宋" w:hAnsi="仿宋" w:eastAsia="仿宋" w:cs="宋体"/>
                <w:snapToGrid w:val="0"/>
                <w:color w:val="auto"/>
                <w:kern w:val="28"/>
                <w:sz w:val="24"/>
                <w:highlight w:val="none"/>
              </w:rPr>
              <w:t>样品制作的标准和要求：</w:t>
            </w:r>
            <w:r>
              <w:rPr>
                <w:rFonts w:hint="eastAsia" w:ascii="仿宋" w:hAnsi="仿宋" w:eastAsia="仿宋" w:cs="宋体"/>
                <w:color w:val="auto"/>
                <w:kern w:val="0"/>
                <w:sz w:val="24"/>
                <w:highlight w:val="none"/>
              </w:rPr>
              <w:t>；</w:t>
            </w:r>
          </w:p>
          <w:p>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（3）样品的评审方法以及评审标准</w:t>
            </w:r>
            <w:r>
              <w:rPr>
                <w:rFonts w:hint="eastAsia" w:ascii="仿宋" w:hAnsi="仿宋" w:eastAsia="仿宋" w:cs="宋体"/>
                <w:snapToGrid w:val="0"/>
                <w:color w:val="auto"/>
                <w:kern w:val="28"/>
                <w:sz w:val="24"/>
                <w:highlight w:val="none"/>
              </w:rPr>
              <w:t>：详见</w:t>
            </w:r>
            <w:r>
              <w:rPr>
                <w:rFonts w:hint="eastAsia" w:ascii="仿宋" w:hAnsi="仿宋" w:eastAsia="仿宋" w:cs="宋体"/>
                <w:color w:val="auto"/>
                <w:sz w:val="24"/>
                <w:highlight w:val="none"/>
                <w:u w:val="single"/>
              </w:rPr>
              <w:t>评审办法</w:t>
            </w:r>
            <w:r>
              <w:rPr>
                <w:rFonts w:hint="eastAsia" w:ascii="仿宋" w:hAnsi="仿宋" w:eastAsia="仿宋" w:cs="宋体"/>
                <w:color w:val="auto"/>
                <w:kern w:val="0"/>
                <w:sz w:val="24"/>
                <w:highlight w:val="none"/>
              </w:rPr>
              <w:t>；</w:t>
            </w:r>
          </w:p>
          <w:p>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（4）是否需要随样品提交检测报告：</w:t>
            </w:r>
            <w:sdt>
              <w:sdtPr>
                <w:rPr>
                  <w:rFonts w:hint="eastAsia" w:ascii="仿宋" w:hAnsi="仿宋" w:eastAsia="仿宋" w:cs="宋体"/>
                  <w:color w:val="auto"/>
                  <w:kern w:val="0"/>
                  <w:sz w:val="24"/>
                  <w:highlight w:val="none"/>
                </w:rPr>
                <w:id w:val="130342145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否；</w:t>
            </w:r>
            <w:sdt>
              <w:sdtPr>
                <w:rPr>
                  <w:rFonts w:hint="eastAsia" w:ascii="仿宋" w:hAnsi="仿宋" w:eastAsia="仿宋" w:cs="宋体"/>
                  <w:color w:val="auto"/>
                  <w:kern w:val="0"/>
                  <w:sz w:val="24"/>
                  <w:highlight w:val="none"/>
                </w:rPr>
                <w:id w:val="162172843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是，检测机构的要求</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；检测内容</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w:t>
            </w:r>
          </w:p>
          <w:p>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（5）提供样品的时间：</w:t>
            </w:r>
            <w:r>
              <w:rPr>
                <w:rFonts w:hint="eastAsia" w:ascii="仿宋" w:hAnsi="仿宋" w:eastAsia="仿宋" w:cs="宋体"/>
                <w:color w:val="auto"/>
                <w:kern w:val="0"/>
                <w:sz w:val="24"/>
                <w:highlight w:val="none"/>
              </w:rPr>
              <w:t>；地点：；联系人</w:t>
            </w:r>
            <w:r>
              <w:rPr>
                <w:rFonts w:hint="eastAsia" w:ascii="仿宋" w:hAnsi="仿宋" w:eastAsia="仿宋" w:cs="宋体"/>
                <w:color w:val="auto"/>
                <w:sz w:val="24"/>
                <w:highlight w:val="none"/>
              </w:rPr>
              <w:t>：，</w:t>
            </w:r>
            <w:r>
              <w:rPr>
                <w:rFonts w:hint="eastAsia" w:ascii="仿宋" w:hAnsi="仿宋" w:eastAsia="仿宋" w:cs="宋体"/>
                <w:color w:val="auto"/>
                <w:kern w:val="28"/>
                <w:sz w:val="24"/>
                <w:highlight w:val="none"/>
              </w:rPr>
              <w:t>联系电话：</w:t>
            </w:r>
            <w:r>
              <w:rPr>
                <w:rFonts w:hint="eastAsia" w:ascii="仿宋" w:hAnsi="仿宋" w:eastAsia="仿宋" w:cs="宋体"/>
                <w:color w:val="auto"/>
                <w:sz w:val="24"/>
                <w:highlight w:val="none"/>
              </w:rPr>
              <w:t>。请供应商在上述时间内提供样品并按规定位置安装完毕。超过截止时间的，采购人或采购代理机构将不予接收，并将清场并封闭样品现场。</w:t>
            </w:r>
          </w:p>
          <w:p>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pPr>
              <w:spacing w:line="276" w:lineRule="auto"/>
              <w:rPr>
                <w:rFonts w:ascii="仿宋" w:hAnsi="仿宋" w:eastAsia="仿宋" w:cs="宋体"/>
                <w:b/>
                <w:color w:val="auto"/>
                <w:sz w:val="24"/>
                <w:highlight w:val="none"/>
              </w:rPr>
            </w:pPr>
            <w:r>
              <w:rPr>
                <w:rFonts w:hint="eastAsia" w:ascii="仿宋" w:hAnsi="仿宋" w:eastAsia="仿宋" w:cs="宋体"/>
                <w:color w:val="auto"/>
                <w:sz w:val="24"/>
                <w:highlight w:val="none"/>
              </w:rPr>
              <w:t>（7）制作、运输、安装和保管样品所发生的一切费用由供应商自理。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7</w:t>
            </w:r>
          </w:p>
        </w:tc>
        <w:tc>
          <w:tcPr>
            <w:tcW w:w="2093" w:type="dxa"/>
            <w:vAlign w:val="center"/>
          </w:tcPr>
          <w:p>
            <w:pPr>
              <w:snapToGrid w:val="0"/>
              <w:spacing w:line="360" w:lineRule="auto"/>
              <w:jc w:val="center"/>
              <w:rPr>
                <w:rFonts w:ascii="仿宋" w:hAnsi="仿宋" w:eastAsia="仿宋" w:cs="宋体"/>
                <w:bCs/>
                <w:color w:val="auto"/>
                <w:sz w:val="24"/>
                <w:highlight w:val="none"/>
              </w:rPr>
            </w:pPr>
            <w:r>
              <w:rPr>
                <w:rFonts w:hint="eastAsia" w:ascii="仿宋" w:hAnsi="仿宋" w:eastAsia="仿宋" w:cs="宋体"/>
                <w:b/>
                <w:color w:val="auto"/>
                <w:sz w:val="24"/>
                <w:highlight w:val="none"/>
              </w:rPr>
              <w:t>方案讲解演示</w:t>
            </w:r>
          </w:p>
        </w:tc>
        <w:tc>
          <w:tcPr>
            <w:tcW w:w="6927" w:type="dxa"/>
            <w:vAlign w:val="center"/>
          </w:tcPr>
          <w:p>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174071719"/>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p>
          <w:p>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（1）在评审时安排每个供应商进行方案讲解演示。每个供应商时间不超过</w:t>
            </w:r>
            <w:r>
              <w:rPr>
                <w:rFonts w:hint="eastAsia" w:ascii="仿宋" w:hAnsi="仿宋" w:eastAsia="仿宋" w:cs="宋体"/>
                <w:color w:val="auto"/>
                <w:kern w:val="0"/>
                <w:sz w:val="24"/>
                <w:highlight w:val="none"/>
                <w:u w:val="single"/>
              </w:rPr>
              <w:t>20</w:t>
            </w:r>
            <w:r>
              <w:rPr>
                <w:rFonts w:hint="eastAsia" w:ascii="仿宋" w:hAnsi="仿宋" w:eastAsia="仿宋" w:cs="宋体"/>
                <w:color w:val="auto"/>
                <w:kern w:val="0"/>
                <w:sz w:val="24"/>
                <w:highlight w:val="none"/>
              </w:rPr>
              <w:t>分钟，讲解次序以响应文件解密时间先后次序为准，讲解演示人员不超过</w:t>
            </w:r>
            <w:r>
              <w:rPr>
                <w:rFonts w:hint="eastAsia" w:ascii="仿宋" w:hAnsi="仿宋" w:eastAsia="仿宋" w:cs="宋体"/>
                <w:color w:val="auto"/>
                <w:kern w:val="0"/>
                <w:sz w:val="24"/>
                <w:highlight w:val="none"/>
                <w:u w:val="single"/>
              </w:rPr>
              <w:t>3</w:t>
            </w:r>
            <w:r>
              <w:rPr>
                <w:rFonts w:hint="eastAsia" w:ascii="仿宋" w:hAnsi="仿宋" w:eastAsia="仿宋" w:cs="宋体"/>
                <w:color w:val="auto"/>
                <w:kern w:val="0"/>
                <w:sz w:val="24"/>
                <w:highlight w:val="none"/>
              </w:rPr>
              <w:t>人。讲解演示结束后按要求解答磋商小组提问。</w:t>
            </w:r>
          </w:p>
          <w:p>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（2）方案讲解演示可选择以下其中一种方式：</w:t>
            </w:r>
          </w:p>
          <w:p>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方式一：政采云平台在线讲解演示。政采云平台在线讲解需供应商根据政采云平台操作要求做好准备工作，提前完善软硬件配置环境。</w:t>
            </w:r>
          </w:p>
          <w:p>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方式二：现场讲解演示。现场讲解地点为，讲解演示所用电脑等设备由供应商自备。现场讲解演示人员进场时提供讲解人员名单（加盖公章或授权代表签名）及身份证明，否则不得讲解演示。</w:t>
            </w:r>
          </w:p>
          <w:p>
            <w:pPr>
              <w:snapToGrid w:val="0"/>
              <w:spacing w:line="276" w:lineRule="auto"/>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8</w:t>
            </w:r>
          </w:p>
        </w:tc>
        <w:tc>
          <w:tcPr>
            <w:tcW w:w="2093" w:type="dxa"/>
            <w:vMerge w:val="restart"/>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供应商应当提供的资格、资信证明文件</w:t>
            </w:r>
          </w:p>
        </w:tc>
        <w:tc>
          <w:tcPr>
            <w:tcW w:w="6927"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（1）资格证明文件：见采购文件第二部分11.1。</w:t>
            </w:r>
          </w:p>
          <w:p>
            <w:pPr>
              <w:spacing w:line="360" w:lineRule="auto"/>
              <w:rPr>
                <w:rFonts w:ascii="仿宋" w:hAnsi="仿宋" w:eastAsia="仿宋" w:cs="宋体"/>
                <w:snapToGrid w:val="0"/>
                <w:color w:val="auto"/>
                <w:kern w:val="0"/>
                <w:szCs w:val="21"/>
                <w:highlight w:val="none"/>
              </w:rPr>
            </w:pPr>
            <w:r>
              <w:rPr>
                <w:rFonts w:hint="eastAsia" w:ascii="仿宋" w:hAnsi="仿宋" w:eastAsia="仿宋" w:cs="宋体"/>
                <w:color w:val="auto"/>
                <w:kern w:val="0"/>
                <w:sz w:val="24"/>
                <w:highlight w:val="none"/>
                <w:lang w:val="zh-CN"/>
              </w:rPr>
              <w:t>供应商未提供有效的资格证明文件的，视为供应商不具备采购文件中规定的资格要求，响应文件无效。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pPr>
              <w:snapToGrid w:val="0"/>
              <w:spacing w:line="360" w:lineRule="auto"/>
              <w:jc w:val="center"/>
              <w:rPr>
                <w:rFonts w:ascii="仿宋" w:hAnsi="仿宋" w:eastAsia="仿宋" w:cs="宋体"/>
                <w:color w:val="auto"/>
                <w:sz w:val="24"/>
                <w:highlight w:val="none"/>
              </w:rPr>
            </w:pPr>
          </w:p>
        </w:tc>
        <w:tc>
          <w:tcPr>
            <w:tcW w:w="2093" w:type="dxa"/>
            <w:vMerge w:val="continue"/>
            <w:vAlign w:val="center"/>
          </w:tcPr>
          <w:p>
            <w:pPr>
              <w:snapToGrid w:val="0"/>
              <w:spacing w:line="360" w:lineRule="auto"/>
              <w:jc w:val="center"/>
              <w:rPr>
                <w:rFonts w:ascii="仿宋" w:hAnsi="仿宋" w:eastAsia="仿宋" w:cs="宋体"/>
                <w:b/>
                <w:color w:val="auto"/>
                <w:sz w:val="24"/>
                <w:highlight w:val="none"/>
              </w:rPr>
            </w:pPr>
          </w:p>
        </w:tc>
        <w:tc>
          <w:tcPr>
            <w:tcW w:w="6927"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（2）资信证明文件：根据采购文件第四部分评审标准提供。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9</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节能产品、环境标志产品</w:t>
            </w:r>
          </w:p>
        </w:tc>
        <w:tc>
          <w:tcPr>
            <w:tcW w:w="6927" w:type="dxa"/>
            <w:vAlign w:val="center"/>
          </w:tcPr>
          <w:p>
            <w:pPr>
              <w:snapToGrid w:val="0"/>
              <w:spacing w:line="360" w:lineRule="auto"/>
              <w:rPr>
                <w:rFonts w:ascii="仿宋" w:hAnsi="仿宋" w:eastAsia="仿宋" w:cs="宋体"/>
                <w:color w:val="auto"/>
                <w:highlight w:val="none"/>
              </w:rPr>
            </w:pPr>
            <w:r>
              <w:rPr>
                <w:rFonts w:hint="eastAsia" w:ascii="仿宋" w:hAnsi="仿宋" w:eastAsia="仿宋"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10</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报价要求</w:t>
            </w:r>
          </w:p>
        </w:tc>
        <w:tc>
          <w:tcPr>
            <w:tcW w:w="6927" w:type="dxa"/>
            <w:vAlign w:val="center"/>
          </w:tcPr>
          <w:p>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有关本项目实施所需的</w:t>
            </w:r>
            <w:r>
              <w:rPr>
                <w:rFonts w:hint="eastAsia" w:ascii="仿宋" w:hAnsi="仿宋" w:eastAsia="仿宋" w:cs="宋体"/>
                <w:color w:val="auto"/>
                <w:sz w:val="24"/>
                <w:highlight w:val="none"/>
              </w:rPr>
              <w:t>所有费用（包括但不限于人工费、材料费、机械费、安全文明费、施工技术措施费、规费、管理费、税金等）均计入</w:t>
            </w:r>
            <w:r>
              <w:rPr>
                <w:rFonts w:hint="eastAsia" w:ascii="仿宋" w:hAnsi="仿宋" w:eastAsia="仿宋" w:cs="宋体"/>
                <w:color w:val="auto"/>
                <w:kern w:val="0"/>
                <w:sz w:val="24"/>
                <w:highlight w:val="none"/>
                <w:lang w:val="zh-CN"/>
              </w:rPr>
              <w:t>报价。</w:t>
            </w:r>
            <w:r>
              <w:rPr>
                <w:rFonts w:hint="eastAsia" w:ascii="仿宋" w:hAnsi="仿宋" w:eastAsia="仿宋" w:cs="宋体"/>
                <w:color w:val="auto"/>
                <w:sz w:val="24"/>
                <w:highlight w:val="none"/>
              </w:rPr>
              <w:t>报价单是报价的唯一载体</w:t>
            </w:r>
            <w:r>
              <w:rPr>
                <w:rFonts w:hint="eastAsia" w:ascii="仿宋" w:hAnsi="仿宋" w:eastAsia="仿宋" w:cs="宋体"/>
                <w:color w:val="auto"/>
                <w:kern w:val="0"/>
                <w:sz w:val="24"/>
                <w:highlight w:val="none"/>
                <w:lang w:val="zh-CN"/>
              </w:rPr>
              <w:t>。响应文件中价格全部采用人民币报价。采购文件未列明，而供应商认为必需的费用也需列入报价。</w:t>
            </w:r>
          </w:p>
          <w:p>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最后报价出现下列情形的，响应文件无效：</w:t>
            </w:r>
          </w:p>
          <w:p>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响应文件出现不是唯一的、有选择性最后报价的；</w:t>
            </w:r>
          </w:p>
          <w:p>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最后报价超过采购文件中规定的最高限价的;</w:t>
            </w:r>
          </w:p>
          <w:p>
            <w:pPr>
              <w:spacing w:line="360" w:lineRule="auto"/>
              <w:ind w:firstLine="241" w:firstLineChars="100"/>
              <w:rPr>
                <w:rFonts w:ascii="仿宋" w:hAnsi="仿宋" w:eastAsia="仿宋" w:cs="宋体"/>
                <w:b/>
                <w:color w:val="auto"/>
                <w:sz w:val="24"/>
                <w:highlight w:val="none"/>
              </w:rPr>
            </w:pPr>
            <w:r>
              <w:rPr>
                <w:rFonts w:hint="eastAsia" w:ascii="仿宋" w:hAnsi="仿宋" w:eastAsia="仿宋"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仿宋" w:hAnsi="仿宋" w:eastAsia="仿宋" w:cs="宋体"/>
                <w:b/>
                <w:color w:val="auto"/>
                <w:sz w:val="24"/>
                <w:szCs w:val="21"/>
                <w:highlight w:val="none"/>
              </w:rPr>
              <w:t>;</w:t>
            </w:r>
          </w:p>
          <w:p>
            <w:pPr>
              <w:spacing w:line="360" w:lineRule="auto"/>
              <w:ind w:firstLine="241" w:firstLineChars="100"/>
              <w:rPr>
                <w:rFonts w:ascii="仿宋" w:hAnsi="仿宋" w:eastAsia="仿宋" w:cs="宋体"/>
                <w:color w:val="auto"/>
                <w:sz w:val="24"/>
                <w:highlight w:val="none"/>
              </w:rPr>
            </w:pPr>
            <w:r>
              <w:rPr>
                <w:rFonts w:hint="eastAsia" w:ascii="仿宋" w:hAnsi="仿宋" w:eastAsia="仿宋" w:cs="宋体"/>
                <w:b/>
                <w:color w:val="auto"/>
                <w:kern w:val="0"/>
                <w:sz w:val="24"/>
                <w:highlight w:val="none"/>
              </w:rPr>
              <w:t>供应商对根据修正原则修正后的报价不确认的</w:t>
            </w:r>
            <w:r>
              <w:rPr>
                <w:rFonts w:hint="eastAsia" w:ascii="仿宋" w:hAnsi="仿宋" w:eastAsia="仿宋" w:cs="宋体"/>
                <w:b/>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4" w:hRule="atLeast"/>
        </w:trPr>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11</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中小企业信用融资</w:t>
            </w:r>
          </w:p>
        </w:tc>
        <w:tc>
          <w:tcPr>
            <w:tcW w:w="6927" w:type="dxa"/>
            <w:vAlign w:val="center"/>
          </w:tcPr>
          <w:p>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12</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备份响应文件送达地点和签收人员</w:t>
            </w:r>
          </w:p>
        </w:tc>
        <w:tc>
          <w:tcPr>
            <w:tcW w:w="6927" w:type="dxa"/>
            <w:vAlign w:val="center"/>
          </w:tcPr>
          <w:p>
            <w:pPr>
              <w:pStyle w:val="8"/>
              <w:spacing w:line="360" w:lineRule="auto"/>
              <w:rPr>
                <w:rFonts w:ascii="仿宋" w:hAnsi="仿宋" w:eastAsia="仿宋" w:cs="宋体"/>
                <w:color w:val="auto"/>
                <w:kern w:val="28"/>
                <w:sz w:val="24"/>
                <w:szCs w:val="24"/>
                <w:highlight w:val="none"/>
                <w:u w:val="single"/>
              </w:rPr>
            </w:pPr>
            <w:r>
              <w:rPr>
                <w:rFonts w:hint="eastAsia" w:ascii="仿宋" w:hAnsi="仿宋" w:eastAsia="仿宋" w:cs="宋体"/>
                <w:color w:val="auto"/>
                <w:kern w:val="28"/>
                <w:sz w:val="24"/>
                <w:szCs w:val="24"/>
                <w:highlight w:val="none"/>
              </w:rPr>
              <w:t>备份响应文件送达地点：</w:t>
            </w:r>
            <w:r>
              <w:rPr>
                <w:rFonts w:hint="eastAsia" w:ascii="仿宋" w:hAnsi="仿宋" w:eastAsia="仿宋" w:cs="宋体"/>
                <w:color w:val="auto"/>
                <w:sz w:val="24"/>
                <w:highlight w:val="none"/>
                <w:u w:val="single"/>
              </w:rPr>
              <w:t>杭州市上城区秋涛北路332号佰富时代中心3幢13楼1307室第三事业部</w:t>
            </w:r>
            <w:r>
              <w:rPr>
                <w:rFonts w:hint="eastAsia" w:ascii="仿宋" w:hAnsi="仿宋" w:eastAsia="仿宋" w:cs="宋体"/>
                <w:color w:val="auto"/>
                <w:kern w:val="28"/>
                <w:sz w:val="24"/>
                <w:szCs w:val="24"/>
                <w:highlight w:val="none"/>
                <w:u w:val="single"/>
              </w:rPr>
              <w:t>；</w:t>
            </w:r>
          </w:p>
          <w:p>
            <w:pPr>
              <w:pStyle w:val="8"/>
              <w:spacing w:line="360" w:lineRule="auto"/>
              <w:rPr>
                <w:rFonts w:ascii="仿宋" w:hAnsi="仿宋" w:eastAsia="仿宋" w:cs="宋体"/>
                <w:color w:val="auto"/>
                <w:sz w:val="24"/>
                <w:szCs w:val="24"/>
                <w:highlight w:val="none"/>
              </w:rPr>
            </w:pPr>
            <w:r>
              <w:rPr>
                <w:rFonts w:hint="eastAsia" w:ascii="仿宋" w:hAnsi="仿宋" w:eastAsia="仿宋" w:cs="宋体"/>
                <w:color w:val="auto"/>
                <w:kern w:val="28"/>
                <w:sz w:val="24"/>
                <w:szCs w:val="24"/>
                <w:highlight w:val="none"/>
              </w:rPr>
              <w:t>备份响应文件签收人员联系电话：</w:t>
            </w:r>
            <w:r>
              <w:rPr>
                <w:rFonts w:hint="eastAsia" w:ascii="仿宋" w:hAnsi="仿宋" w:eastAsia="仿宋" w:cs="宋体"/>
                <w:color w:val="auto"/>
                <w:kern w:val="28"/>
                <w:sz w:val="24"/>
                <w:szCs w:val="24"/>
                <w:highlight w:val="none"/>
                <w:u w:val="single"/>
              </w:rPr>
              <w:t>李剑  13588038425</w:t>
            </w:r>
            <w:r>
              <w:rPr>
                <w:rFonts w:hint="eastAsia" w:ascii="仿宋" w:hAnsi="仿宋" w:eastAsia="仿宋" w:cs="宋体"/>
                <w:color w:val="auto"/>
                <w:sz w:val="24"/>
                <w:szCs w:val="24"/>
                <w:highlight w:val="none"/>
              </w:rPr>
              <w:t>。</w:t>
            </w:r>
          </w:p>
          <w:p>
            <w:pPr>
              <w:pStyle w:val="8"/>
              <w:spacing w:line="360" w:lineRule="auto"/>
              <w:rPr>
                <w:rFonts w:ascii="仿宋" w:hAnsi="仿宋" w:eastAsia="仿宋" w:cs="宋体"/>
                <w:color w:val="auto"/>
                <w:kern w:val="28"/>
                <w:sz w:val="24"/>
                <w:highlight w:val="none"/>
              </w:rPr>
            </w:pPr>
            <w:r>
              <w:rPr>
                <w:rFonts w:hint="eastAsia" w:ascii="仿宋" w:hAnsi="仿宋" w:eastAsia="仿宋" w:cs="宋体"/>
                <w:b/>
                <w:color w:val="auto"/>
                <w:sz w:val="24"/>
                <w:szCs w:val="24"/>
                <w:highlight w:val="none"/>
              </w:rPr>
              <w:t>采购人、采购代理机构不强制或变相强制供应商提交备份响应文件。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13</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其它说明</w:t>
            </w:r>
          </w:p>
        </w:tc>
        <w:tc>
          <w:tcPr>
            <w:tcW w:w="6927" w:type="dxa"/>
            <w:vAlign w:val="center"/>
          </w:tcPr>
          <w:p>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仿宋" w:hAnsi="仿宋" w:eastAsia="仿宋" w:cs="宋体"/>
                <w:b/>
                <w:color w:val="auto"/>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14</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采购代理服务费</w:t>
            </w:r>
          </w:p>
        </w:tc>
        <w:tc>
          <w:tcPr>
            <w:tcW w:w="6927" w:type="dxa"/>
            <w:vAlign w:val="center"/>
          </w:tcPr>
          <w:p>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1、</w:t>
            </w:r>
            <w:r>
              <w:rPr>
                <w:rFonts w:hint="eastAsia" w:ascii="仿宋" w:hAnsi="仿宋" w:eastAsia="仿宋" w:cs="仿宋"/>
                <w:color w:val="auto"/>
                <w:kern w:val="0"/>
                <w:szCs w:val="21"/>
                <w:highlight w:val="none"/>
              </w:rPr>
              <w:t>中</w:t>
            </w:r>
            <w:r>
              <w:rPr>
                <w:rFonts w:hint="eastAsia" w:ascii="仿宋" w:hAnsi="仿宋" w:eastAsia="仿宋" w:cs="宋体"/>
                <w:snapToGrid w:val="0"/>
                <w:color w:val="auto"/>
                <w:kern w:val="28"/>
                <w:sz w:val="24"/>
                <w:highlight w:val="none"/>
              </w:rPr>
              <w:t>标人需代理机构支付招标代理服务费，收费标准为：代理服务费按《国家发展改革委办公厅关于招标代理服务收费有关问题的通知》（发改价格[2011]534号）收费标准的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%收取，不足3000元的，以3000元计收取；造价咨询服务费按浙江省物价局浙价服【2009】84号文收费标准的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w:t>
            </w:r>
            <w:r>
              <w:rPr>
                <w:rFonts w:ascii="仿宋" w:hAnsi="仿宋" w:eastAsia="仿宋" w:cs="宋体"/>
                <w:snapToGrid w:val="0"/>
                <w:color w:val="auto"/>
                <w:kern w:val="28"/>
                <w:sz w:val="24"/>
                <w:highlight w:val="none"/>
              </w:rPr>
              <w:t>2</w:t>
            </w:r>
            <w:r>
              <w:rPr>
                <w:rFonts w:hint="eastAsia" w:ascii="仿宋" w:hAnsi="仿宋" w:eastAsia="仿宋" w:cs="宋体"/>
                <w:snapToGrid w:val="0"/>
                <w:color w:val="auto"/>
                <w:kern w:val="28"/>
                <w:sz w:val="24"/>
                <w:highlight w:val="none"/>
              </w:rPr>
              <w:t>000元的，按</w:t>
            </w:r>
            <w:r>
              <w:rPr>
                <w:rFonts w:ascii="仿宋" w:hAnsi="仿宋" w:eastAsia="仿宋" w:cs="宋体"/>
                <w:snapToGrid w:val="0"/>
                <w:color w:val="auto"/>
                <w:kern w:val="28"/>
                <w:sz w:val="24"/>
                <w:highlight w:val="none"/>
              </w:rPr>
              <w:t>2</w:t>
            </w:r>
            <w:r>
              <w:rPr>
                <w:rFonts w:hint="eastAsia" w:ascii="仿宋" w:hAnsi="仿宋" w:eastAsia="仿宋" w:cs="宋体"/>
                <w:snapToGrid w:val="0"/>
                <w:color w:val="auto"/>
                <w:kern w:val="28"/>
                <w:sz w:val="24"/>
                <w:highlight w:val="none"/>
              </w:rPr>
              <w:t>000元计取。</w:t>
            </w:r>
          </w:p>
          <w:p>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2、投标人在报价时应综合考虑上述费用。</w:t>
            </w:r>
          </w:p>
        </w:tc>
      </w:tr>
      <w:bookmarkEnd w:id="8"/>
    </w:tbl>
    <w:p>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12" w:name="_Toc164416483"/>
      <w:r>
        <w:rPr>
          <w:rFonts w:hint="eastAsia" w:ascii="仿宋" w:hAnsi="仿宋" w:eastAsia="仿宋" w:cs="宋体"/>
          <w:b/>
          <w:color w:val="auto"/>
          <w:sz w:val="32"/>
          <w:szCs w:val="20"/>
          <w:highlight w:val="none"/>
        </w:rPr>
        <w:br w:type="page"/>
      </w:r>
      <w:r>
        <w:rPr>
          <w:rFonts w:hint="eastAsia" w:ascii="仿宋" w:hAnsi="仿宋" w:eastAsia="仿宋" w:cs="宋体"/>
          <w:b/>
          <w:color w:val="auto"/>
          <w:sz w:val="32"/>
          <w:szCs w:val="20"/>
          <w:highlight w:val="none"/>
        </w:rPr>
        <w:t>一、总则</w:t>
      </w:r>
    </w:p>
    <w:p>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 适用范围</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本采购文件适用于该项目的采购邀请、响应文件提交、响应文件开启、资格审查及信用信息查询、磋商、评审、成交供应商确定、合同、验收等行为（法律、法规另有规定的，从其规定）。</w:t>
      </w:r>
    </w:p>
    <w:p>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2.定义</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2.1 “采购人”系指竞争性磋商公告中载明的本项目的采购人。</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2.2 “采购代理机构”系指竞争性磋商公告中载明的本项目的采购代理机构。</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2.3 “供应商”系指是指提交响应文件和报价、参与竞争性磋商采购活动的法人、其他组织或者自然人。</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2.4 “负责人”系指法人企业的法定负责人，或其他组织为法律、行政法规规定代表单位行使职权的主要负责人，或自然人本人。</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2.6“电子交易平台”系指本项目政府采购活动所依托的政府采购云平台（https://www.zcygov.cn/）。</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2.7 “▲” 系指实质性要求条款，“</w:t>
      </w:r>
      <w:r>
        <w:rPr>
          <w:rFonts w:hint="eastAsia" w:ascii="仿宋" w:hAnsi="仿宋" w:eastAsia="仿宋" w:cs="宋体"/>
          <w:color w:val="auto"/>
          <w:kern w:val="0"/>
          <w:szCs w:val="21"/>
          <w:highlight w:val="none"/>
        </w:rPr>
        <w:sym w:font="Wingdings" w:char="F0FE"/>
      </w:r>
      <w:r>
        <w:rPr>
          <w:rFonts w:hint="eastAsia" w:ascii="仿宋" w:hAnsi="仿宋" w:eastAsia="仿宋" w:cs="宋体"/>
          <w:color w:val="auto"/>
          <w:szCs w:val="21"/>
          <w:highlight w:val="none"/>
        </w:rPr>
        <w:t>” 系指适用本项目的要求，“</w:t>
      </w:r>
      <w:sdt>
        <w:sdtPr>
          <w:rPr>
            <w:rFonts w:hint="eastAsia" w:ascii="仿宋" w:hAnsi="仿宋" w:eastAsia="仿宋" w:cs="宋体"/>
            <w:color w:val="auto"/>
            <w:kern w:val="0"/>
            <w:szCs w:val="21"/>
            <w:highlight w:val="none"/>
          </w:rPr>
          <w:id w:val="40488885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 系指不适用本项目的要求，“※”系指磋商过程中可能实质性变动的内容。</w:t>
      </w:r>
    </w:p>
    <w:p>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3.采购项目需要落实的政府采购政策</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宋体"/>
          <w:color w:val="auto"/>
          <w:kern w:val="0"/>
          <w:szCs w:val="21"/>
          <w:highlight w:val="none"/>
        </w:rPr>
        <w:t>优先采购向我国企业转让技术、与我国企业签订消化吸收再创新方案的供应商的进口产品</w:t>
      </w:r>
      <w:r>
        <w:rPr>
          <w:rFonts w:hint="eastAsia" w:ascii="仿宋" w:hAnsi="仿宋" w:eastAsia="仿宋" w:cs="宋体"/>
          <w:color w:val="auto"/>
          <w:szCs w:val="21"/>
          <w:highlight w:val="none"/>
        </w:rPr>
        <w:t>。</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 支持绿色发展</w:t>
      </w:r>
    </w:p>
    <w:p>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仿宋" w:hAnsi="仿宋" w:eastAsia="仿宋" w:cs="宋体"/>
          <w:b/>
          <w:color w:val="auto"/>
          <w:szCs w:val="21"/>
          <w:highlight w:val="none"/>
        </w:rPr>
        <w:t>采购人拟采购的产品属于政府强制采购的节能产品品目清单范围的，供应商未按采购文件要求提供国家确定的认证机构出具的、处于有效期之内的节能产品认证证书的，响应文件无效。</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3.2.2纳入政府采购管理的修缮、装修类项目采购建材的，鼓励采购单位将绿色建材性能、指标等作为实质性条件纳入采购文件和合同，具体性能指标要求参考相关绿色建材政府采购需求标准。</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pPr>
        <w:spacing w:line="360" w:lineRule="auto"/>
        <w:ind w:firstLine="420" w:firstLineChars="200"/>
        <w:jc w:val="left"/>
        <w:rPr>
          <w:rFonts w:ascii="仿宋" w:hAnsi="仿宋" w:eastAsia="仿宋" w:cs="宋体"/>
          <w:color w:val="auto"/>
          <w:szCs w:val="21"/>
          <w:highlight w:val="none"/>
        </w:rPr>
      </w:pPr>
      <w:r>
        <w:rPr>
          <w:rFonts w:ascii="仿宋" w:hAnsi="仿宋" w:eastAsia="仿宋" w:cs="宋体"/>
          <w:color w:val="auto"/>
          <w:szCs w:val="21"/>
          <w:highlight w:val="none"/>
        </w:rPr>
        <w:t xml:space="preserve">3.2.4 </w:t>
      </w:r>
      <w:r>
        <w:rPr>
          <w:rFonts w:hint="eastAsia" w:ascii="仿宋" w:hAnsi="仿宋" w:eastAsia="仿宋" w:cs="宋体"/>
          <w:color w:val="auto"/>
          <w:szCs w:val="21"/>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3.3支持中小企业发展</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符合中小企业划分标准的个体工商户，在政府采购活动中视同中小企业。</w:t>
      </w:r>
    </w:p>
    <w:p>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bCs/>
          <w:color w:val="auto"/>
          <w:szCs w:val="21"/>
          <w:highlight w:val="none"/>
        </w:rPr>
        <w:t>3.3.2</w:t>
      </w:r>
      <w:r>
        <w:rPr>
          <w:rFonts w:hint="eastAsia" w:ascii="仿宋" w:hAnsi="仿宋" w:eastAsia="仿宋" w:cs="宋体"/>
          <w:color w:val="auto"/>
          <w:kern w:val="0"/>
          <w:szCs w:val="21"/>
          <w:highlight w:val="none"/>
        </w:rPr>
        <w:t>在政府采购活动中，供应商提供的工程符合下列情形的，享受中小企业扶持政策：</w:t>
      </w:r>
      <w:r>
        <w:rPr>
          <w:rFonts w:ascii="仿宋" w:hAnsi="仿宋" w:eastAsia="仿宋" w:cs="宋体"/>
          <w:color w:val="auto"/>
          <w:szCs w:val="21"/>
          <w:highlight w:val="none"/>
        </w:rPr>
        <w:t>在工程采购项目中，工程由中小企业承建，即工程施工单位为中小企业</w:t>
      </w:r>
      <w:r>
        <w:rPr>
          <w:rFonts w:hint="eastAsia" w:ascii="仿宋" w:hAnsi="仿宋" w:eastAsia="仿宋" w:cs="宋体"/>
          <w:color w:val="auto"/>
          <w:kern w:val="0"/>
          <w:szCs w:val="21"/>
          <w:highlight w:val="none"/>
        </w:rPr>
        <w:t>。</w:t>
      </w:r>
    </w:p>
    <w:p>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以联合体形式参加政府采购活动，联合体各方均为中小企业的，联合体视同中小企业。其中，联合体各方均为小微企业的，联合体视同小微企业。</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3" w:name="_Hlk101132181"/>
      <w:r>
        <w:rPr>
          <w:rFonts w:hint="eastAsia" w:ascii="仿宋" w:hAnsi="仿宋" w:eastAsia="仿宋" w:cs="宋体"/>
          <w:color w:val="auto"/>
          <w:szCs w:val="21"/>
          <w:highlight w:val="none"/>
        </w:rPr>
        <w:t>联合协议或者分包意向协议约定小微企业的合同份额占到合同总金额30%以上的</w:t>
      </w:r>
      <w:bookmarkEnd w:id="13"/>
      <w:r>
        <w:rPr>
          <w:rFonts w:hint="eastAsia" w:ascii="仿宋" w:hAnsi="仿宋" w:eastAsia="仿宋" w:cs="宋体"/>
          <w:color w:val="auto"/>
          <w:szCs w:val="21"/>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3.3.4符合《关于促进残疾人就业政府采购政策的通知》（财库〔2017〕141号）规定的条件并提供《残疾人福利性单位声明函》（附件1）的残疾人福利性单位视同小型、微型企业；</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3.3.7中小企业享受扶持政策获得政府采购合同的，小微企业不得将合同分包给大中型企业，中型企业不得将合同分包给大型企业。</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w:t>
      </w:r>
      <w:r>
        <w:rPr>
          <w:rFonts w:hint="eastAsia" w:ascii="仿宋" w:hAnsi="仿宋" w:eastAsia="仿宋" w:cs="宋体"/>
          <w:bCs/>
          <w:color w:val="auto"/>
          <w:szCs w:val="21"/>
          <w:highlight w:val="none"/>
        </w:rPr>
        <w:t>支持创新发展</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3.4.1 采购人优先采购被认定为首台套产品和“制造精品”的自主创新产品。</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pPr>
        <w:spacing w:line="360" w:lineRule="auto"/>
        <w:ind w:firstLine="210" w:firstLineChars="100"/>
        <w:jc w:val="left"/>
        <w:rPr>
          <w:rFonts w:ascii="仿宋" w:hAnsi="仿宋" w:eastAsia="仿宋" w:cs="宋体"/>
          <w:color w:val="auto"/>
          <w:szCs w:val="21"/>
          <w:highlight w:val="none"/>
        </w:rPr>
      </w:pPr>
      <w:r>
        <w:rPr>
          <w:rFonts w:ascii="仿宋" w:hAnsi="仿宋" w:eastAsia="仿宋" w:cs="宋体"/>
          <w:color w:val="auto"/>
          <w:szCs w:val="21"/>
          <w:highlight w:val="none"/>
        </w:rPr>
        <w:t xml:space="preserve">3.4.3 </w:t>
      </w:r>
      <w:r>
        <w:rPr>
          <w:rFonts w:hint="eastAsia" w:ascii="仿宋" w:hAnsi="仿宋" w:eastAsia="仿宋" w:cs="宋体"/>
          <w:color w:val="auto"/>
          <w:szCs w:val="21"/>
          <w:highlight w:val="none"/>
        </w:rPr>
        <w:t>采购人应当贯彻落实知识产权保护相关法律法规，应当采购使用正版软件。</w:t>
      </w:r>
    </w:p>
    <w:p>
      <w:pPr>
        <w:spacing w:line="360" w:lineRule="auto"/>
        <w:ind w:firstLine="210" w:firstLineChars="100"/>
        <w:jc w:val="left"/>
        <w:rPr>
          <w:rFonts w:ascii="仿宋" w:hAnsi="仿宋" w:eastAsia="仿宋" w:cs="宋体"/>
          <w:color w:val="auto"/>
          <w:szCs w:val="21"/>
          <w:highlight w:val="none"/>
        </w:rPr>
      </w:pPr>
      <w:r>
        <w:rPr>
          <w:rFonts w:hint="eastAsia" w:ascii="仿宋" w:hAnsi="仿宋" w:eastAsia="仿宋" w:cs="宋体"/>
          <w:color w:val="auto"/>
          <w:szCs w:val="21"/>
          <w:highlight w:val="none"/>
        </w:rPr>
        <w:t>3.5平等对待内外资企业和符合条件的破产重整企业：</w:t>
      </w:r>
    </w:p>
    <w:p>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平等对待内外资企业和符合条件的破产重整企业，切实保障企业公平竞争，平等维护企业的合法利益。</w:t>
      </w:r>
      <w:r>
        <w:rPr>
          <w:rFonts w:hint="eastAsia" w:ascii="仿宋" w:hAnsi="仿宋" w:eastAsia="仿宋" w:cs="宋体"/>
          <w:color w:val="auto"/>
          <w:szCs w:val="21"/>
          <w:highlight w:val="none"/>
        </w:rPr>
        <w:cr/>
      </w:r>
      <w:r>
        <w:rPr>
          <w:rFonts w:hint="eastAsia" w:ascii="仿宋" w:hAnsi="仿宋" w:eastAsia="仿宋" w:cs="宋体"/>
          <w:b/>
          <w:color w:val="auto"/>
          <w:szCs w:val="21"/>
          <w:highlight w:val="none"/>
        </w:rPr>
        <w:t>4. 询问、质疑、投诉</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4.1在线询问、质疑、投诉</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4.2供应商询问</w:t>
      </w:r>
    </w:p>
    <w:p>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4.3供应商质疑</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.1提出质疑的供应商应当是参与所质疑项目采购活动的供应商。潜在供应商已依法获取其可质疑的采购文件的，可以对该文件提出质疑。</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pPr>
        <w:pStyle w:val="3"/>
        <w:snapToGrid/>
        <w:spacing w:line="360" w:lineRule="auto"/>
        <w:ind w:firstLine="420" w:firstLineChars="200"/>
        <w:jc w:val="left"/>
        <w:rPr>
          <w:rFonts w:ascii="仿宋" w:hAnsi="仿宋" w:eastAsia="仿宋" w:cs="宋体"/>
          <w:snapToGrid/>
          <w:color w:val="auto"/>
          <w:kern w:val="2"/>
          <w:sz w:val="21"/>
          <w:szCs w:val="21"/>
          <w:highlight w:val="none"/>
        </w:rPr>
      </w:pPr>
      <w:r>
        <w:rPr>
          <w:rFonts w:hint="eastAsia" w:ascii="仿宋" w:hAnsi="仿宋" w:eastAsia="仿宋" w:cs="宋体"/>
          <w:snapToGrid/>
          <w:color w:val="auto"/>
          <w:kern w:val="2"/>
          <w:sz w:val="21"/>
          <w:szCs w:val="21"/>
          <w:highlight w:val="none"/>
        </w:rPr>
        <w:t>4.3.2.1对采购文件提出质疑的，质疑期限为供应商获得采购文件之日或者采购文件公告期限届满之日起计算。</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4.3.2.2对采购过程提出质疑的，质疑期限为各采购程序环节结束之日起计算。</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4.3.2.3对采购结果提出质疑的，质疑期限自采购结果公告期限届满之日起计算。</w:t>
      </w:r>
    </w:p>
    <w:p>
      <w:pPr>
        <w:pStyle w:val="8"/>
        <w:spacing w:line="360" w:lineRule="auto"/>
        <w:ind w:firstLine="420" w:firstLineChars="2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w:t>
      </w:r>
      <w:r>
        <w:rPr>
          <w:rFonts w:hint="eastAsia" w:ascii="仿宋" w:hAnsi="仿宋" w:eastAsia="仿宋" w:cs="宋体"/>
          <w:color w:val="auto"/>
          <w:highlight w:val="none"/>
        </w:rPr>
        <w:t>供应商提出质疑应当提交质疑函和必要的证明材料。质疑函应当包括下列内容：</w:t>
      </w:r>
    </w:p>
    <w:p>
      <w:pPr>
        <w:pStyle w:val="8"/>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4.3.3.1供应商的姓名或者名称、地址、邮编、联系人及联系电话；</w:t>
      </w:r>
    </w:p>
    <w:p>
      <w:pPr>
        <w:pStyle w:val="8"/>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4.3.3.2质疑项目的名称、编号；</w:t>
      </w:r>
    </w:p>
    <w:p>
      <w:pPr>
        <w:pStyle w:val="8"/>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4.3.3.3具体、明确的质疑事项和与质疑事项相关的请求；</w:t>
      </w:r>
    </w:p>
    <w:p>
      <w:pPr>
        <w:pStyle w:val="8"/>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4.3.3.4事实依据；</w:t>
      </w:r>
    </w:p>
    <w:p>
      <w:pPr>
        <w:pStyle w:val="8"/>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4.3.3.5必要的法律依据；</w:t>
      </w:r>
    </w:p>
    <w:p>
      <w:pPr>
        <w:pStyle w:val="8"/>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4.3.3.6提出质疑的日期。</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供应商提交的质疑函需一式三份。供应商为自然人的，应当由本人签字；供应商为法人或者其他组织的，应当由法定代表人、主要负责人，或者其授权代表签字或者盖章，并加盖公章。</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质疑函范本及制作说明详见附件2。</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4.3.4对同一采购程序环节的质疑，供应商须在法定质疑期内一次性提出。</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.5采购人或者采购代理机构应当在收到供应商的书面质疑后七个工作日内作出答复，并以书面形式通知质疑供应商和其他与质疑处理结果有利害关系的政府采购当事人，但答复的内容不得涉及商业秘密。</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.6询问或者质疑事项可能影响采购结果的，采购人应当暂停签订合同，已经签订合同的，应当中止履行合同。</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lang w:val="zh-CN"/>
        </w:rPr>
      </w:pPr>
      <w:r>
        <w:rPr>
          <w:rFonts w:hint="eastAsia" w:ascii="仿宋" w:hAnsi="仿宋" w:eastAsia="仿宋"/>
          <w:color w:val="auto"/>
          <w:sz w:val="21"/>
          <w:szCs w:val="21"/>
          <w:highlight w:val="none"/>
          <w:lang w:val="zh-CN"/>
        </w:rPr>
        <w:t>4.4供应商投诉</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4.4.1质疑供应商对采购人、采购代理机构的答复不满意或者采购人、采购代理机构未在规定的时间内作出答复的，可以在答复期满后十五个工作日内向同级政府采购监督管理部门提出投诉。</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w:t>
      </w:r>
      <w:r>
        <w:rPr>
          <w:rFonts w:hint="eastAsia" w:ascii="仿宋" w:hAnsi="仿宋" w:eastAsia="仿宋"/>
          <w:color w:val="auto"/>
          <w:sz w:val="21"/>
          <w:szCs w:val="21"/>
          <w:highlight w:val="none"/>
          <w:lang w:val="zh-CN"/>
        </w:rPr>
        <w:t>2</w:t>
      </w:r>
      <w:r>
        <w:rPr>
          <w:rFonts w:hint="eastAsia" w:ascii="仿宋" w:hAnsi="仿宋" w:eastAsia="仿宋"/>
          <w:color w:val="auto"/>
          <w:sz w:val="21"/>
          <w:szCs w:val="21"/>
          <w:highlight w:val="none"/>
        </w:rPr>
        <w:t>供应商投诉的事项不得超出已质疑事项的范围，基于质疑答复内容提出的投诉事项除外。</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4.4.3供应商投诉应当有明确的请求和必要的证明材料。</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4.4.4以联合体形式参加政府采购活动的，其投诉应当由组成联合体的所有供应商共同提出。</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投诉书范本及制作说明详见附件3。</w:t>
      </w:r>
    </w:p>
    <w:p>
      <w:pPr>
        <w:pStyle w:val="21"/>
        <w:spacing w:before="0"/>
        <w:ind w:firstLine="420"/>
        <w:jc w:val="left"/>
        <w:rPr>
          <w:rFonts w:ascii="仿宋" w:hAnsi="仿宋" w:eastAsia="仿宋" w:cs="宋体"/>
          <w:color w:val="auto"/>
          <w:sz w:val="21"/>
          <w:szCs w:val="21"/>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二、采购文件的构成、澄清、修改</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5．采购文件的构成</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5.1 采购文件包括下列文件及附件：</w:t>
      </w:r>
    </w:p>
    <w:p>
      <w:pPr>
        <w:pStyle w:val="8"/>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5.1.1竞争性磋商公告；</w:t>
      </w:r>
    </w:p>
    <w:p>
      <w:pPr>
        <w:pStyle w:val="8"/>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5.1.2供应商须知；</w:t>
      </w:r>
    </w:p>
    <w:p>
      <w:pPr>
        <w:pStyle w:val="8"/>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5.1.3采购需求；</w:t>
      </w:r>
    </w:p>
    <w:p>
      <w:pPr>
        <w:pStyle w:val="8"/>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5.1.4评审办法；</w:t>
      </w:r>
    </w:p>
    <w:p>
      <w:pPr>
        <w:pStyle w:val="8"/>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5.1.5拟签订的合同文本；</w:t>
      </w:r>
    </w:p>
    <w:p>
      <w:pPr>
        <w:pStyle w:val="8"/>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5.1.6应提交的有关格式范例。</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5.2与本项目有关的</w:t>
      </w:r>
      <w:r>
        <w:rPr>
          <w:rFonts w:hint="eastAsia" w:ascii="仿宋" w:hAnsi="仿宋" w:eastAsia="仿宋" w:cs="宋体"/>
          <w:bCs/>
          <w:color w:val="auto"/>
          <w:szCs w:val="21"/>
          <w:highlight w:val="none"/>
        </w:rPr>
        <w:t>澄清或者修改的内容为采购文件的组成部分</w:t>
      </w:r>
      <w:r>
        <w:rPr>
          <w:rFonts w:hint="eastAsia" w:ascii="仿宋" w:hAnsi="仿宋" w:eastAsia="仿宋" w:cs="宋体"/>
          <w:color w:val="auto"/>
          <w:szCs w:val="21"/>
          <w:highlight w:val="none"/>
        </w:rPr>
        <w:t>。</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6. 采购文件的澄清、修改</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6.1已获取采购文件的潜在供应商，若有问题需要澄清，应于响应文件提交（上传）截止时间前，以书面形式向采购代理机构提出。</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pPr>
        <w:pStyle w:val="4"/>
        <w:jc w:val="left"/>
        <w:rPr>
          <w:rFonts w:ascii="仿宋" w:hAnsi="仿宋" w:eastAsia="仿宋" w:cs="宋体"/>
          <w:color w:val="auto"/>
          <w:sz w:val="21"/>
          <w:highlight w:val="none"/>
          <w:lang w:val="en-US"/>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三、提交响应文件</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7. 采购文件的获取</w:t>
      </w:r>
    </w:p>
    <w:p>
      <w:pPr>
        <w:spacing w:line="360" w:lineRule="auto"/>
        <w:ind w:firstLine="420" w:firstLineChars="200"/>
        <w:jc w:val="left"/>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详见竞争性磋商公告中获取采购文件的时间期限、地点、方式及采购文件售价。</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8.磋商前答疑会或现场考察</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采购人组织潜在供应商现场考察或者召开磋商前答疑会的，潜在供应商按第二部分供应商须知前附表的规定参加现场考察或者磋商前答疑会。</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kern w:val="28"/>
          <w:highlight w:val="none"/>
        </w:rPr>
        <w:t>9.磋商保证金</w:t>
      </w:r>
    </w:p>
    <w:p>
      <w:pPr>
        <w:pStyle w:val="3"/>
        <w:snapToGrid/>
        <w:spacing w:line="360" w:lineRule="auto"/>
        <w:ind w:firstLine="411" w:firstLineChars="196"/>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本项目不需缴纳磋商保证金。</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10. 响应文件的语言</w:t>
      </w:r>
    </w:p>
    <w:p>
      <w:pPr>
        <w:autoSpaceDE w:val="0"/>
        <w:autoSpaceDN w:val="0"/>
        <w:spacing w:line="360" w:lineRule="auto"/>
        <w:ind w:firstLine="420" w:firstLineChars="2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rPr>
        <w:t>响应文件及供应商与采购有关的来往通知、函件和文件均应使用中文。</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11. 响应文件的组成</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hint="eastAsia" w:ascii="仿宋" w:hAnsi="仿宋" w:eastAsia="仿宋" w:cs="宋体"/>
          <w:b/>
          <w:color w:val="auto"/>
          <w:szCs w:val="21"/>
          <w:highlight w:val="none"/>
        </w:rPr>
        <w:t>资格文件</w:t>
      </w:r>
      <w:r>
        <w:rPr>
          <w:rFonts w:hint="eastAsia" w:ascii="仿宋" w:hAnsi="仿宋" w:eastAsia="仿宋" w:cs="宋体"/>
          <w:color w:val="auto"/>
          <w:szCs w:val="21"/>
          <w:highlight w:val="none"/>
        </w:rPr>
        <w:t>：</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11.1.1符合参加政府采购活动应当具备的一般条件的承诺函；</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1.1.2</w:t>
      </w:r>
      <w:bookmarkStart w:id="14" w:name="_Hlk101259339"/>
      <w:r>
        <w:rPr>
          <w:rFonts w:hint="eastAsia" w:ascii="仿宋" w:hAnsi="仿宋" w:eastAsia="仿宋" w:cs="宋体"/>
          <w:snapToGrid w:val="0"/>
          <w:color w:val="auto"/>
          <w:kern w:val="28"/>
          <w:szCs w:val="21"/>
          <w:highlight w:val="none"/>
        </w:rPr>
        <w:t>联合协议</w:t>
      </w:r>
      <w:bookmarkStart w:id="15" w:name="_Hlk101257010"/>
      <w:r>
        <w:rPr>
          <w:rFonts w:hint="eastAsia" w:ascii="仿宋" w:hAnsi="仿宋" w:eastAsia="仿宋" w:cs="宋体"/>
          <w:snapToGrid w:val="0"/>
          <w:color w:val="auto"/>
          <w:kern w:val="28"/>
          <w:szCs w:val="21"/>
          <w:highlight w:val="none"/>
        </w:rPr>
        <w:t>（如果有)</w:t>
      </w:r>
      <w:bookmarkEnd w:id="14"/>
      <w:bookmarkEnd w:id="15"/>
      <w:r>
        <w:rPr>
          <w:rFonts w:hint="eastAsia" w:ascii="仿宋" w:hAnsi="仿宋" w:eastAsia="仿宋" w:cs="宋体"/>
          <w:snapToGrid w:val="0"/>
          <w:color w:val="auto"/>
          <w:kern w:val="28"/>
          <w:szCs w:val="21"/>
          <w:highlight w:val="none"/>
        </w:rPr>
        <w:t>；</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3</w:t>
      </w:r>
      <w:r>
        <w:rPr>
          <w:rFonts w:hint="eastAsia" w:ascii="仿宋" w:hAnsi="仿宋" w:eastAsia="仿宋" w:cs="宋体"/>
          <w:color w:val="auto"/>
          <w:szCs w:val="21"/>
          <w:highlight w:val="none"/>
        </w:rPr>
        <w:t>落实政府采购政策需满足的资格要求；</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p>
    <w:p>
      <w:pPr>
        <w:spacing w:line="360" w:lineRule="auto"/>
        <w:ind w:firstLine="420" w:firstLineChars="2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lang w:val="zh-CN"/>
        </w:rPr>
        <w:t>11.</w:t>
      </w:r>
      <w:r>
        <w:rPr>
          <w:rFonts w:hint="eastAsia" w:ascii="仿宋" w:hAnsi="仿宋" w:eastAsia="仿宋" w:cs="宋体"/>
          <w:color w:val="auto"/>
          <w:szCs w:val="21"/>
          <w:highlight w:val="none"/>
        </w:rPr>
        <w:t>2商务技术</w:t>
      </w:r>
      <w:r>
        <w:rPr>
          <w:rFonts w:hint="eastAsia" w:ascii="仿宋" w:hAnsi="仿宋" w:eastAsia="仿宋" w:cs="宋体"/>
          <w:color w:val="auto"/>
          <w:szCs w:val="21"/>
          <w:highlight w:val="none"/>
          <w:lang w:val="zh-CN"/>
        </w:rPr>
        <w:t>文件：</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11.2.1响应函；</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11.2.2授权委托书或法定代表人（单位负责人、自然人本人）身份证明；</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11.2.3分包意向协议（如果有)；</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11.2.4符合性审查资料；</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11.2.5评审标准相应的商务技术资料；包括但不限于：</w:t>
      </w:r>
    </w:p>
    <w:p>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（1）项目经理简历表（附有关证书和业绩证明文件）</w:t>
      </w:r>
      <w:r>
        <w:rPr>
          <w:rFonts w:hint="eastAsia" w:ascii="仿宋" w:hAnsi="仿宋" w:eastAsia="仿宋" w:cs="宋体"/>
          <w:color w:val="auto"/>
          <w:szCs w:val="21"/>
          <w:highlight w:val="none"/>
        </w:rPr>
        <w:t>；</w:t>
      </w:r>
    </w:p>
    <w:p>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（2）项目技术负责人简历表</w:t>
      </w:r>
      <w:r>
        <w:rPr>
          <w:rFonts w:hint="eastAsia" w:ascii="仿宋" w:hAnsi="仿宋" w:eastAsia="仿宋" w:cs="宋体"/>
          <w:color w:val="auto"/>
          <w:szCs w:val="21"/>
          <w:highlight w:val="none"/>
        </w:rPr>
        <w:t>；</w:t>
      </w:r>
    </w:p>
    <w:p>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（3）主要施工管理人员表</w:t>
      </w:r>
      <w:r>
        <w:rPr>
          <w:rFonts w:hint="eastAsia" w:ascii="仿宋" w:hAnsi="仿宋" w:eastAsia="仿宋" w:cs="宋体"/>
          <w:color w:val="auto"/>
          <w:szCs w:val="21"/>
          <w:highlight w:val="none"/>
        </w:rPr>
        <w:t>；</w:t>
      </w:r>
    </w:p>
    <w:p>
      <w:pPr>
        <w:spacing w:line="360" w:lineRule="auto"/>
        <w:ind w:firstLine="1134" w:firstLineChars="540"/>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）拟派项目经理及其他管理人员到位率承诺书；</w:t>
      </w:r>
    </w:p>
    <w:p>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其余内容依据评分内容按顺序编写；</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11.2.6商务技术偏离表；</w:t>
      </w:r>
    </w:p>
    <w:p>
      <w:pPr>
        <w:spacing w:line="360" w:lineRule="auto"/>
        <w:ind w:firstLine="840" w:firstLineChars="4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lang w:val="zh-CN"/>
        </w:rPr>
        <w:t>11.</w:t>
      </w:r>
      <w:r>
        <w:rPr>
          <w:rFonts w:hint="eastAsia" w:ascii="仿宋" w:hAnsi="仿宋" w:eastAsia="仿宋" w:cs="宋体"/>
          <w:color w:val="auto"/>
          <w:szCs w:val="21"/>
          <w:highlight w:val="none"/>
        </w:rPr>
        <w:t>2</w:t>
      </w:r>
      <w:r>
        <w:rPr>
          <w:rFonts w:hint="eastAsia" w:ascii="仿宋" w:hAnsi="仿宋" w:eastAsia="仿宋" w:cs="宋体"/>
          <w:color w:val="auto"/>
          <w:szCs w:val="21"/>
          <w:highlight w:val="none"/>
          <w:lang w:val="zh-CN"/>
        </w:rPr>
        <w:t>.</w:t>
      </w:r>
      <w:r>
        <w:rPr>
          <w:rFonts w:hint="eastAsia" w:ascii="仿宋" w:hAnsi="仿宋" w:eastAsia="仿宋" w:cs="宋体"/>
          <w:color w:val="auto"/>
          <w:szCs w:val="21"/>
          <w:highlight w:val="none"/>
        </w:rPr>
        <w:t>7</w:t>
      </w:r>
      <w:r>
        <w:rPr>
          <w:rFonts w:hint="eastAsia" w:ascii="仿宋" w:hAnsi="仿宋" w:eastAsia="仿宋" w:cs="宋体"/>
          <w:color w:val="auto"/>
          <w:szCs w:val="21"/>
          <w:highlight w:val="none"/>
          <w:lang w:val="zh-CN"/>
        </w:rPr>
        <w:t>政府采购供应商廉洁自律承诺书；</w:t>
      </w:r>
    </w:p>
    <w:p>
      <w:pPr>
        <w:spacing w:line="360" w:lineRule="auto"/>
        <w:ind w:firstLine="420" w:firstLineChars="200"/>
        <w:jc w:val="left"/>
        <w:rPr>
          <w:rFonts w:ascii="仿宋" w:hAnsi="仿宋" w:eastAsia="仿宋" w:cs="宋体"/>
          <w:color w:val="auto"/>
          <w:szCs w:val="21"/>
          <w:highlight w:val="none"/>
          <w:u w:val="single"/>
          <w:lang w:val="zh-CN"/>
        </w:rPr>
      </w:pPr>
      <w:r>
        <w:rPr>
          <w:rFonts w:hint="eastAsia" w:ascii="仿宋" w:hAnsi="仿宋" w:eastAsia="仿宋" w:cs="宋体"/>
          <w:color w:val="auto"/>
          <w:kern w:val="0"/>
          <w:szCs w:val="21"/>
          <w:highlight w:val="none"/>
          <w:lang w:val="zh-CN"/>
        </w:rPr>
        <w:t>11.</w:t>
      </w:r>
      <w:r>
        <w:rPr>
          <w:rFonts w:hint="eastAsia" w:ascii="仿宋" w:hAnsi="仿宋" w:eastAsia="仿宋" w:cs="宋体"/>
          <w:color w:val="auto"/>
          <w:kern w:val="0"/>
          <w:szCs w:val="21"/>
          <w:highlight w:val="none"/>
        </w:rPr>
        <w:t>3</w:t>
      </w:r>
      <w:r>
        <w:rPr>
          <w:rFonts w:hint="eastAsia" w:ascii="仿宋" w:hAnsi="仿宋" w:eastAsia="仿宋" w:cs="宋体"/>
          <w:b/>
          <w:color w:val="auto"/>
          <w:szCs w:val="21"/>
          <w:highlight w:val="none"/>
        </w:rPr>
        <w:t>报价文件：</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11.3.1报价单；</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11.3.2已标价工程量清单；</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w:t>
      </w:r>
      <w:r>
        <w:rPr>
          <w:rFonts w:hint="eastAsia" w:ascii="仿宋" w:hAnsi="仿宋" w:eastAsia="仿宋" w:cs="宋体"/>
          <w:color w:val="auto"/>
          <w:szCs w:val="21"/>
          <w:highlight w:val="none"/>
        </w:rPr>
        <w:t>）投标总价封面</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2</w:t>
      </w:r>
      <w:r>
        <w:rPr>
          <w:rFonts w:hint="eastAsia" w:ascii="仿宋" w:hAnsi="仿宋" w:eastAsia="仿宋" w:cs="宋体"/>
          <w:color w:val="auto"/>
          <w:szCs w:val="21"/>
          <w:highlight w:val="none"/>
        </w:rPr>
        <w:t>）工程量清单报价说明</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3</w:t>
      </w:r>
      <w:r>
        <w:rPr>
          <w:rFonts w:hint="eastAsia" w:ascii="仿宋" w:hAnsi="仿宋" w:eastAsia="仿宋" w:cs="宋体"/>
          <w:color w:val="auto"/>
          <w:szCs w:val="21"/>
          <w:highlight w:val="none"/>
        </w:rPr>
        <w:t>）表1-1-1  工程项目报价汇总表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）表1-1-2  单位工程报价汇总表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5</w:t>
      </w:r>
      <w:r>
        <w:rPr>
          <w:rFonts w:hint="eastAsia" w:ascii="仿宋" w:hAnsi="仿宋" w:eastAsia="仿宋" w:cs="宋体"/>
          <w:color w:val="auto"/>
          <w:szCs w:val="21"/>
          <w:highlight w:val="none"/>
        </w:rPr>
        <w:t>）表1-2    分部分项工程项目清单及计价表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6</w:t>
      </w:r>
      <w:r>
        <w:rPr>
          <w:rFonts w:hint="eastAsia" w:ascii="仿宋" w:hAnsi="仿宋" w:eastAsia="仿宋" w:cs="宋体"/>
          <w:color w:val="auto"/>
          <w:szCs w:val="21"/>
          <w:highlight w:val="none"/>
        </w:rPr>
        <w:t>）表1-3-A  组织措施项目（整体）清单及计价表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7</w:t>
      </w:r>
      <w:r>
        <w:rPr>
          <w:rFonts w:hint="eastAsia" w:ascii="仿宋" w:hAnsi="仿宋" w:eastAsia="仿宋" w:cs="宋体"/>
          <w:color w:val="auto"/>
          <w:szCs w:val="21"/>
          <w:highlight w:val="none"/>
        </w:rPr>
        <w:t>）表1-3-B  组织措施项目（专业工程）清单及计价表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8</w:t>
      </w:r>
      <w:r>
        <w:rPr>
          <w:rFonts w:hint="eastAsia" w:ascii="仿宋" w:hAnsi="仿宋" w:eastAsia="仿宋" w:cs="宋体"/>
          <w:color w:val="auto"/>
          <w:szCs w:val="21"/>
          <w:highlight w:val="none"/>
        </w:rPr>
        <w:t>）表1-3-C  技术措施项目清单及计价表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9</w:t>
      </w:r>
      <w:r>
        <w:rPr>
          <w:rFonts w:hint="eastAsia" w:ascii="仿宋" w:hAnsi="仿宋" w:eastAsia="仿宋" w:cs="宋体"/>
          <w:color w:val="auto"/>
          <w:szCs w:val="21"/>
          <w:highlight w:val="none"/>
        </w:rPr>
        <w:t>）表1-3-A-1  安全文明施工措施项目（基本费）清单及计价表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10</w:t>
      </w:r>
      <w:r>
        <w:rPr>
          <w:rFonts w:hint="eastAsia" w:ascii="仿宋" w:hAnsi="仿宋" w:eastAsia="仿宋" w:cs="宋体"/>
          <w:color w:val="auto"/>
          <w:szCs w:val="21"/>
          <w:highlight w:val="none"/>
        </w:rPr>
        <w:t>）表1-4    其他项目清单及计价表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11</w:t>
      </w:r>
      <w:r>
        <w:rPr>
          <w:rFonts w:hint="eastAsia" w:ascii="仿宋" w:hAnsi="仿宋" w:eastAsia="仿宋" w:cs="宋体"/>
          <w:color w:val="auto"/>
          <w:szCs w:val="21"/>
          <w:highlight w:val="none"/>
        </w:rPr>
        <w:t>）表1-4-1  计日工表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2</w:t>
      </w:r>
      <w:r>
        <w:rPr>
          <w:rFonts w:hint="eastAsia" w:ascii="仿宋" w:hAnsi="仿宋" w:eastAsia="仿宋" w:cs="宋体"/>
          <w:color w:val="auto"/>
          <w:szCs w:val="21"/>
          <w:highlight w:val="none"/>
        </w:rPr>
        <w:t>）表1-4-2  总承包服务费项目及计价表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3</w:t>
      </w:r>
      <w:r>
        <w:rPr>
          <w:rFonts w:hint="eastAsia" w:ascii="仿宋" w:hAnsi="仿宋" w:eastAsia="仿宋" w:cs="宋体"/>
          <w:color w:val="auto"/>
          <w:szCs w:val="21"/>
          <w:highlight w:val="none"/>
        </w:rPr>
        <w:t>）表1-5    主要工日价格表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4</w:t>
      </w:r>
      <w:r>
        <w:rPr>
          <w:rFonts w:hint="eastAsia" w:ascii="仿宋" w:hAnsi="仿宋" w:eastAsia="仿宋" w:cs="宋体"/>
          <w:color w:val="auto"/>
          <w:szCs w:val="21"/>
          <w:highlight w:val="none"/>
        </w:rPr>
        <w:t>）表1-6    主要材料价格表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5</w:t>
      </w:r>
      <w:r>
        <w:rPr>
          <w:rFonts w:hint="eastAsia" w:ascii="仿宋" w:hAnsi="仿宋" w:eastAsia="仿宋" w:cs="宋体"/>
          <w:color w:val="auto"/>
          <w:szCs w:val="21"/>
          <w:highlight w:val="none"/>
        </w:rPr>
        <w:t>）表1-7    主要机械台班价格表</w:t>
      </w:r>
    </w:p>
    <w:p>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6</w:t>
      </w:r>
      <w:r>
        <w:rPr>
          <w:rFonts w:hint="eastAsia" w:ascii="仿宋" w:hAnsi="仿宋" w:eastAsia="仿宋" w:cs="宋体"/>
          <w:color w:val="auto"/>
          <w:szCs w:val="21"/>
          <w:highlight w:val="none"/>
        </w:rPr>
        <w:t xml:space="preserve">）工程量清单报价分析表： </w:t>
      </w:r>
    </w:p>
    <w:p>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a．表2-1  分部分项工程项目清单综合单价分析表</w:t>
      </w:r>
    </w:p>
    <w:p>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b．表2-2  措施项目清单分析表</w:t>
      </w:r>
    </w:p>
    <w:p>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c．表2-3  综合单价工料机分析表</w:t>
      </w:r>
    </w:p>
    <w:p>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d．表2-4  措施项目工料机分析表</w:t>
      </w:r>
    </w:p>
    <w:p>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e．表2-5  临时宿舍取暖降温等费用分析表</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11.3.3中小企业声明函。</w:t>
      </w:r>
    </w:p>
    <w:p>
      <w:pPr>
        <w:spacing w:line="360" w:lineRule="auto"/>
        <w:ind w:firstLine="840" w:firstLineChars="400"/>
        <w:jc w:val="left"/>
        <w:rPr>
          <w:rFonts w:ascii="仿宋" w:hAnsi="仿宋" w:eastAsia="仿宋" w:cs="宋体"/>
          <w:color w:val="auto"/>
          <w:szCs w:val="21"/>
          <w:highlight w:val="none"/>
        </w:rPr>
      </w:pPr>
      <w:r>
        <w:rPr>
          <w:rFonts w:ascii="仿宋" w:hAnsi="仿宋" w:eastAsia="仿宋" w:cs="宋体"/>
          <w:color w:val="auto"/>
          <w:szCs w:val="21"/>
          <w:highlight w:val="none"/>
        </w:rPr>
        <w:t>11.3.4 报价情况说明（如供应商报价低于项目预算50%的，应当提交本文档，详细阐述不影响产品质量或者诚信履约的具体原因</w:t>
      </w:r>
      <w:r>
        <w:rPr>
          <w:rFonts w:hint="eastAsia" w:ascii="仿宋" w:hAnsi="仿宋" w:eastAsia="仿宋" w:cs="宋体"/>
          <w:color w:val="auto"/>
          <w:szCs w:val="21"/>
          <w:highlight w:val="none"/>
        </w:rPr>
        <w:t>）。</w:t>
      </w:r>
    </w:p>
    <w:p>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响应文件含有采购人不能接受的附加条件的，响应文件无效；</w:t>
      </w:r>
    </w:p>
    <w:p>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供应商提供虚假材料的，响应文件无效。</w:t>
      </w:r>
    </w:p>
    <w:p>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供应商应对响应文件中材料的真实性、合法性负责。</w:t>
      </w:r>
    </w:p>
    <w:p>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12</w:t>
      </w:r>
      <w:r>
        <w:rPr>
          <w:rFonts w:hint="eastAsia" w:ascii="仿宋" w:hAnsi="仿宋" w:eastAsia="仿宋" w:cs="宋体"/>
          <w:b/>
          <w:color w:val="auto"/>
          <w:kern w:val="0"/>
          <w:sz w:val="21"/>
          <w:szCs w:val="21"/>
          <w:highlight w:val="none"/>
          <w:lang w:val="zh-CN"/>
        </w:rPr>
        <w:t xml:space="preserve">. </w:t>
      </w:r>
      <w:r>
        <w:rPr>
          <w:rFonts w:hint="eastAsia" w:ascii="仿宋" w:hAnsi="仿宋" w:eastAsia="仿宋" w:cs="宋体"/>
          <w:b/>
          <w:color w:val="auto"/>
          <w:sz w:val="21"/>
          <w:szCs w:val="21"/>
          <w:highlight w:val="none"/>
        </w:rPr>
        <w:t>响应文件的编制</w:t>
      </w:r>
    </w:p>
    <w:p>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kern w:val="0"/>
          <w:szCs w:val="21"/>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12.3使用“政采云电子交易客户端”需要提前申领CA数字证书，申领流程请自行前往“浙江政府采购网-下载专区-电子交易客户端-CA驱动和申领流程”进行查阅。</w:t>
      </w:r>
    </w:p>
    <w:p>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13.响应文件的签署、盖章</w:t>
      </w:r>
    </w:p>
    <w:p>
      <w:pPr>
        <w:pStyle w:val="21"/>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13.1响应文件按照采购文件第六部分格式要求进行签署、盖章。</w:t>
      </w:r>
      <w:r>
        <w:rPr>
          <w:rFonts w:hint="eastAsia" w:ascii="仿宋" w:hAnsi="仿宋" w:eastAsia="仿宋" w:cs="宋体"/>
          <w:b/>
          <w:color w:val="auto"/>
          <w:sz w:val="21"/>
          <w:szCs w:val="21"/>
          <w:highlight w:val="none"/>
          <w:u w:val="single"/>
        </w:rPr>
        <w:t>▲供应商的响应文件未按照采购文件要求签署、盖章的，其响应文件无效</w:t>
      </w:r>
      <w:r>
        <w:rPr>
          <w:rFonts w:hint="eastAsia" w:ascii="仿宋" w:hAnsi="仿宋" w:eastAsia="仿宋" w:cs="宋体"/>
          <w:color w:val="auto"/>
          <w:sz w:val="21"/>
          <w:szCs w:val="21"/>
          <w:highlight w:val="none"/>
          <w:u w:val="single"/>
        </w:rPr>
        <w:t>。</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13.2为确保网上操作合法、有效和安全，供应商应当在响应文件提交（上传）截止时间前完成在“政府采购云平台”的身份认证，确保在电子投标过程中能够对相关数据电文进行加密和使用电子签名。</w:t>
      </w:r>
    </w:p>
    <w:p>
      <w:pPr>
        <w:pStyle w:val="21"/>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13.3采购文件对响应文件签署、盖章的要求适用于电子签名。</w:t>
      </w:r>
    </w:p>
    <w:p>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14. 响应文件的提交、补充、修改、撤回</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15.备份响应文件</w:t>
      </w:r>
    </w:p>
    <w:p>
      <w:pPr>
        <w:pStyle w:val="8"/>
        <w:spacing w:line="360" w:lineRule="auto"/>
        <w:ind w:firstLine="315" w:firstLineChars="150"/>
        <w:jc w:val="left"/>
        <w:rPr>
          <w:rFonts w:ascii="仿宋" w:hAnsi="仿宋" w:eastAsia="仿宋" w:cs="宋体"/>
          <w:b/>
          <w:color w:val="auto"/>
          <w:highlight w:val="none"/>
        </w:rPr>
      </w:pPr>
      <w:r>
        <w:rPr>
          <w:rFonts w:hint="eastAsia" w:ascii="仿宋" w:hAnsi="仿宋" w:eastAsia="仿宋" w:cs="宋体"/>
          <w:color w:val="auto"/>
          <w:highlight w:val="none"/>
        </w:rPr>
        <w:t xml:space="preserve"> 15.1供应商在电子交易平台传输递交响应文件后，还可以在响应文件提交（上传）截止时间前直接提交或者以邮政快递方式递交备份响应文件1份，</w:t>
      </w:r>
      <w:r>
        <w:rPr>
          <w:rFonts w:hint="eastAsia" w:ascii="仿宋" w:hAnsi="仿宋" w:eastAsia="仿宋" w:cs="宋体"/>
          <w:b/>
          <w:color w:val="auto"/>
          <w:highlight w:val="none"/>
        </w:rPr>
        <w:t>但采购人、采购代理机构不强制或变相强制供应商提交备份响应文件。</w:t>
      </w:r>
    </w:p>
    <w:p>
      <w:pPr>
        <w:pStyle w:val="8"/>
        <w:spacing w:line="360" w:lineRule="auto"/>
        <w:ind w:firstLine="420" w:firstLineChars="200"/>
        <w:jc w:val="left"/>
        <w:rPr>
          <w:rFonts w:ascii="仿宋" w:hAnsi="仿宋" w:eastAsia="仿宋" w:cs="宋体"/>
          <w:b/>
          <w:color w:val="auto"/>
          <w:highlight w:val="none"/>
        </w:rPr>
      </w:pPr>
      <w:r>
        <w:rPr>
          <w:rFonts w:hint="eastAsia" w:ascii="仿宋" w:hAnsi="仿宋" w:eastAsia="仿宋" w:cs="宋体"/>
          <w:color w:val="auto"/>
          <w:highlight w:val="none"/>
        </w:rPr>
        <w:t>15.2备份响应文件须在“政采云投标客户端”制作生成，并储存在U盘等存储介质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ascii="仿宋" w:hAnsi="仿宋" w:eastAsia="仿宋" w:cs="宋体"/>
          <w:b/>
          <w:color w:val="auto"/>
          <w:highlight w:val="none"/>
        </w:rPr>
        <w:t>不符合上述制作、存储、密封规定的备份响应文件将被视为无效或者被拒绝接收。</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ascii="仿宋" w:hAnsi="仿宋" w:eastAsia="仿宋" w:cs="宋体"/>
          <w:snapToGrid/>
          <w:color w:val="auto"/>
          <w:highlight w:val="none"/>
        </w:rPr>
        <w:t>采购文件第二部分供应商须知前附表规定的备份响应文件送达地点；</w:t>
      </w:r>
      <w:r>
        <w:rPr>
          <w:rFonts w:hint="eastAsia" w:ascii="仿宋" w:hAnsi="仿宋" w:eastAsia="仿宋" w:cs="宋体"/>
          <w:color w:val="auto"/>
          <w:highlight w:val="none"/>
        </w:rPr>
        <w:t>送达时间以签收人签收时间为准。采购代理机构将拒绝接受逾期送达的备份响应文件。邮寄过程中，电子备份响应文件发生泄露、遗失、损坏或延期送达等情况的，由供应商自行负责。</w:t>
      </w:r>
    </w:p>
    <w:p>
      <w:pPr>
        <w:pStyle w:val="8"/>
        <w:spacing w:line="360" w:lineRule="auto"/>
        <w:ind w:firstLine="420" w:firstLineChars="199"/>
        <w:jc w:val="left"/>
        <w:rPr>
          <w:rFonts w:ascii="仿宋" w:hAnsi="仿宋" w:eastAsia="仿宋" w:cs="宋体"/>
          <w:b/>
          <w:color w:val="auto"/>
          <w:highlight w:val="none"/>
        </w:rPr>
      </w:pPr>
      <w:r>
        <w:rPr>
          <w:rFonts w:hint="eastAsia" w:ascii="仿宋" w:hAnsi="仿宋" w:eastAsia="仿宋" w:cs="宋体"/>
          <w:b/>
          <w:color w:val="auto"/>
          <w:highlight w:val="none"/>
        </w:rPr>
        <w:t>15.5供应商仅提交备份响应文件，未在电子交易平台传输递交响应文件的，响应文件无效。</w:t>
      </w:r>
    </w:p>
    <w:p>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16.响应文件的无效处理</w:t>
      </w:r>
    </w:p>
    <w:p>
      <w:pPr>
        <w:pStyle w:val="7"/>
        <w:spacing w:line="360" w:lineRule="auto"/>
        <w:ind w:firstLine="315" w:firstLineChars="15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有采购文件第四部分4.2规定的情形之一的，响应文件无效：</w:t>
      </w:r>
    </w:p>
    <w:p>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17.响应文件有效期</w:t>
      </w:r>
    </w:p>
    <w:p>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17.1响应文件有效期为从提交响应文件的截止之日起90天。</w:t>
      </w:r>
      <w:r>
        <w:rPr>
          <w:rFonts w:hint="eastAsia" w:ascii="仿宋" w:hAnsi="仿宋" w:eastAsia="仿宋" w:cs="宋体"/>
          <w:color w:val="auto"/>
          <w:szCs w:val="21"/>
          <w:highlight w:val="none"/>
          <w:u w:val="single"/>
        </w:rPr>
        <w:t>▲</w:t>
      </w:r>
      <w:r>
        <w:rPr>
          <w:rFonts w:hint="eastAsia" w:ascii="仿宋" w:hAnsi="仿宋" w:eastAsia="仿宋" w:cs="宋体"/>
          <w:b/>
          <w:color w:val="auto"/>
          <w:szCs w:val="21"/>
          <w:highlight w:val="none"/>
          <w:u w:val="single"/>
        </w:rPr>
        <w:t>供应商的响应文件中承诺的响应文件有效期少于采购文件中载明的响应文件有效期的，响应文件无效。</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17.2响应文件合格投递后，自响应文件提交截止时间起，在响应文件有效期内有效。</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pPr>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四、响应文件开启、资格审查与信用信息查询</w:t>
      </w:r>
    </w:p>
    <w:p>
      <w:pPr>
        <w:pStyle w:val="22"/>
        <w:spacing w:before="0" w:line="360" w:lineRule="auto"/>
        <w:ind w:left="0" w:firstLine="0"/>
        <w:contextualSpacing/>
        <w:jc w:val="left"/>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18.响应文件开启</w:t>
      </w:r>
    </w:p>
    <w:p>
      <w:pPr>
        <w:pStyle w:val="22"/>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18.1采购代理机构按照采购文件规定的时间通过电子交易平台组织响应文件开启，所有供应商均应当准时在线参加。供应商不足3家的，不得开启。</w:t>
      </w:r>
    </w:p>
    <w:p>
      <w:pPr>
        <w:pStyle w:val="22"/>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18.2响应文件开启时，电子交易平台按响应文件开启时间自动提取所有响应文件。采购代理机构依托电子交易平台发起开始解密指令，供应商按照平台提示和采购文件的规定在半小时内完成在线解密。</w:t>
      </w:r>
    </w:p>
    <w:p>
      <w:pPr>
        <w:pStyle w:val="22"/>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18.3</w:t>
      </w:r>
      <w:r>
        <w:rPr>
          <w:rFonts w:hint="eastAsia" w:ascii="仿宋" w:hAnsi="仿宋" w:eastAsia="仿宋" w:cs="宋体"/>
          <w:b/>
          <w:bCs/>
          <w:color w:val="auto"/>
          <w:sz w:val="21"/>
          <w:szCs w:val="21"/>
          <w:highlight w:val="none"/>
        </w:rPr>
        <w:t>响应文件未按时解密，供应商提供了备份响应文件的，以备份响应文件作为依据，否则视为响应文件撤回。响应文件已按时解密的，备份响应文件自动失效。</w:t>
      </w:r>
    </w:p>
    <w:p>
      <w:pPr>
        <w:pStyle w:val="22"/>
        <w:spacing w:before="0" w:line="360" w:lineRule="auto"/>
        <w:ind w:left="0" w:firstLine="0"/>
        <w:contextualSpacing/>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19、资格审查</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19.1</w:t>
      </w:r>
      <w:r>
        <w:rPr>
          <w:rFonts w:hint="eastAsia" w:ascii="仿宋" w:hAnsi="仿宋" w:eastAsia="仿宋" w:cs="宋体"/>
          <w:color w:val="auto"/>
          <w:szCs w:val="21"/>
          <w:highlight w:val="none"/>
        </w:rPr>
        <w:t>采购人、采购代理机构或磋商小组依据法律法规和采购文件的规定，对供应商的资格进行审查。</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19.2供应商未按照采购文件要求提供与</w:t>
      </w:r>
      <w:r>
        <w:rPr>
          <w:rFonts w:hint="eastAsia" w:ascii="仿宋" w:hAnsi="仿宋" w:eastAsia="仿宋" w:cs="宋体"/>
          <w:color w:val="auto"/>
          <w:sz w:val="21"/>
          <w:szCs w:val="21"/>
          <w:highlight w:val="none"/>
        </w:rPr>
        <w:t>资格条件相应的</w:t>
      </w:r>
      <w:r>
        <w:rPr>
          <w:rFonts w:hint="eastAsia" w:ascii="仿宋" w:hAnsi="仿宋" w:eastAsia="仿宋" w:cs="宋体"/>
          <w:color w:val="auto"/>
          <w:kern w:val="0"/>
          <w:sz w:val="21"/>
          <w:szCs w:val="21"/>
          <w:highlight w:val="none"/>
        </w:rPr>
        <w:t>有效资格证明材料的，视为</w:t>
      </w:r>
      <w:r>
        <w:rPr>
          <w:rFonts w:hint="eastAsia" w:ascii="仿宋" w:hAnsi="仿宋" w:eastAsia="仿宋" w:cs="宋体"/>
          <w:color w:val="auto"/>
          <w:sz w:val="21"/>
          <w:szCs w:val="21"/>
          <w:highlight w:val="none"/>
        </w:rPr>
        <w:t>供应商不具备采购文件中规定的资格要求，其响应文件无效。</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3对未通过资格审查的供应商，采购人或采购代理机构告知其未通过的原因。</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4合格供应商不足3家的，不再评审。</w:t>
      </w:r>
    </w:p>
    <w:p>
      <w:pPr>
        <w:pStyle w:val="21"/>
        <w:spacing w:before="0"/>
        <w:ind w:firstLine="420"/>
        <w:jc w:val="left"/>
        <w:rPr>
          <w:rFonts w:ascii="仿宋" w:hAnsi="仿宋" w:eastAsia="仿宋" w:cs="宋体"/>
          <w:color w:val="auto"/>
          <w:kern w:val="0"/>
          <w:sz w:val="21"/>
          <w:szCs w:val="21"/>
          <w:highlight w:val="none"/>
        </w:rPr>
      </w:pPr>
      <w:r>
        <w:rPr>
          <w:rFonts w:ascii="仿宋" w:hAnsi="仿宋" w:eastAsia="仿宋" w:cs="宋体"/>
          <w:color w:val="auto"/>
          <w:kern w:val="0"/>
          <w:sz w:val="21"/>
          <w:szCs w:val="21"/>
          <w:highlight w:val="none"/>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20、信用信息查询</w:t>
      </w:r>
    </w:p>
    <w:p>
      <w:pPr>
        <w:pStyle w:val="21"/>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20.1信用信息查询渠道及截止时间：采购代理机构将在资格审查时通过“信用中国”网站(www.creditchina.gov.cn)、中国政府采购网(www.ccgp.gov.cn)渠道查询供应商接受资格审查时的信用记录。</w:t>
      </w:r>
    </w:p>
    <w:p>
      <w:pPr>
        <w:pStyle w:val="21"/>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20.2信用信息查询记录和证据留存的具体方式：现场查询的供应商的信用记录、查询结果经确认后将与采购文件一起存档。</w:t>
      </w:r>
    </w:p>
    <w:p>
      <w:pPr>
        <w:pStyle w:val="21"/>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20.3信用信息的使用规则：经查询列入失信被执行人名单、重大税收违法案件当事人名单、政府采购严重违法失信行为记录名单的供应商将被拒绝参与政府采购活动。</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仿宋" w:hAnsi="仿宋" w:eastAsia="仿宋" w:cs="宋体"/>
          <w:color w:val="auto"/>
          <w:sz w:val="21"/>
          <w:szCs w:val="21"/>
          <w:highlight w:val="none"/>
        </w:rPr>
        <w:t>。</w:t>
      </w:r>
    </w:p>
    <w:p>
      <w:pPr>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五、评审</w:t>
      </w:r>
    </w:p>
    <w:p>
      <w:pPr>
        <w:spacing w:line="360" w:lineRule="auto"/>
        <w:jc w:val="left"/>
        <w:rPr>
          <w:rFonts w:ascii="仿宋" w:hAnsi="仿宋" w:eastAsia="仿宋" w:cs="宋体"/>
          <w:b/>
          <w:color w:val="auto"/>
          <w:szCs w:val="21"/>
          <w:highlight w:val="none"/>
        </w:rPr>
      </w:pPr>
      <w:bookmarkStart w:id="16" w:name="_Toc91899903"/>
      <w:r>
        <w:rPr>
          <w:rFonts w:hint="eastAsia" w:ascii="仿宋" w:hAnsi="仿宋" w:eastAsia="仿宋" w:cs="宋体"/>
          <w:b/>
          <w:color w:val="auto"/>
          <w:szCs w:val="21"/>
          <w:highlight w:val="none"/>
        </w:rPr>
        <w:t>21.采购代理机构依法组建由3人(含）以上单数的人员组成的磋商小组，负责对磋商响应文件进行审查、质询、评审和比较等。</w:t>
      </w:r>
      <w:r>
        <w:rPr>
          <w:rFonts w:hint="eastAsia" w:ascii="仿宋" w:hAnsi="仿宋" w:eastAsia="仿宋" w:cs="宋体"/>
          <w:color w:val="auto"/>
          <w:szCs w:val="21"/>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仿宋" w:hAnsi="仿宋" w:eastAsia="仿宋" w:cs="宋体"/>
          <w:b/>
          <w:color w:val="auto"/>
          <w:szCs w:val="21"/>
          <w:highlight w:val="none"/>
        </w:rPr>
        <w:t>详见采购文件第四部分评审办法。</w:t>
      </w:r>
    </w:p>
    <w:p>
      <w:pPr>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六、成交供应商确定</w:t>
      </w:r>
    </w:p>
    <w:p>
      <w:pPr>
        <w:pStyle w:val="7"/>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22. 确定成交供应商</w:t>
      </w:r>
    </w:p>
    <w:p>
      <w:pPr>
        <w:pStyle w:val="21"/>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w:t>
      </w:r>
      <w:r>
        <w:rPr>
          <w:rFonts w:ascii="仿宋" w:hAnsi="仿宋" w:eastAsia="仿宋" w:cs="宋体"/>
          <w:color w:val="auto"/>
          <w:sz w:val="21"/>
          <w:szCs w:val="21"/>
          <w:highlight w:val="none"/>
        </w:rPr>
        <w:t>5</w:t>
      </w:r>
      <w:r>
        <w:rPr>
          <w:rFonts w:hint="eastAsia" w:ascii="仿宋" w:hAnsi="仿宋" w:eastAsia="仿宋" w:cs="宋体"/>
          <w:color w:val="auto"/>
          <w:sz w:val="21"/>
          <w:szCs w:val="21"/>
          <w:highlight w:val="none"/>
        </w:rPr>
        <w:t>个工作日内在线确定中标或者成交供应商，为提高政府采购效率，鼓励在收到评审报告当天在线确定中标或者成交供应商。中标、成交通知书和中标、成交结果公告应当在规定时间内同时发出。</w:t>
      </w:r>
    </w:p>
    <w:p>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23. 成交通知与成交结果公告</w:t>
      </w:r>
    </w:p>
    <w:p>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23.1自成交供应商确定之日起</w:t>
      </w:r>
      <w:r>
        <w:rPr>
          <w:rFonts w:ascii="仿宋" w:hAnsi="仿宋" w:eastAsia="仿宋" w:cs="宋体"/>
          <w:color w:val="auto"/>
          <w:szCs w:val="21"/>
          <w:highlight w:val="none"/>
        </w:rPr>
        <w:t>2</w:t>
      </w:r>
      <w:r>
        <w:rPr>
          <w:rFonts w:hint="eastAsia" w:ascii="仿宋" w:hAnsi="仿宋" w:eastAsia="仿宋" w:cs="宋体"/>
          <w:color w:val="auto"/>
          <w:szCs w:val="21"/>
          <w:highlight w:val="none"/>
        </w:rPr>
        <w:t>个工作日内，采购代理机构通过电子交易平台向成交供应商发出成交通知书，同时编制发布采购结果公告。采购代理机构也可以以纸质形式进行成交通知。</w:t>
      </w:r>
    </w:p>
    <w:p>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成交人中小企业声明函。</w:t>
      </w:r>
    </w:p>
    <w:p>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23.3公告期限为1个工作日。</w:t>
      </w:r>
    </w:p>
    <w:p>
      <w:pPr>
        <w:widowControl/>
        <w:shd w:val="clear" w:color="auto" w:fill="FFFFFF"/>
        <w:spacing w:line="360" w:lineRule="auto"/>
        <w:ind w:firstLine="480"/>
        <w:jc w:val="left"/>
        <w:rPr>
          <w:color w:val="auto"/>
          <w:highlight w:val="none"/>
        </w:rPr>
      </w:pPr>
      <w:r>
        <w:rPr>
          <w:rFonts w:ascii="仿宋" w:hAnsi="仿宋" w:eastAsia="仿宋" w:cs="宋体"/>
          <w:color w:val="auto"/>
          <w:szCs w:val="21"/>
          <w:highlight w:val="none"/>
        </w:rPr>
        <w:t>23.4</w:t>
      </w:r>
      <w:r>
        <w:rPr>
          <w:rFonts w:hint="eastAsia" w:ascii="仿宋" w:hAnsi="仿宋" w:eastAsia="仿宋" w:cs="宋体"/>
          <w:color w:val="auto"/>
          <w:szCs w:val="21"/>
          <w:highlight w:val="none"/>
        </w:rPr>
        <w:t>由于成交供应商原因导致重新采购的，应当承担支付代理费和专家评审费等费用在内的赔偿责任。</w:t>
      </w:r>
    </w:p>
    <w:p>
      <w:pPr>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七、合同授予</w:t>
      </w:r>
    </w:p>
    <w:p>
      <w:pPr>
        <w:pStyle w:val="7"/>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 xml:space="preserve">24. </w:t>
      </w:r>
      <w:r>
        <w:rPr>
          <w:rFonts w:hint="eastAsia" w:ascii="仿宋" w:hAnsi="仿宋" w:eastAsia="仿宋" w:cs="宋体"/>
          <w:color w:val="auto"/>
          <w:sz w:val="21"/>
          <w:szCs w:val="21"/>
          <w:highlight w:val="none"/>
        </w:rPr>
        <w:t>合同主要条款详见第五部分拟签订的合同文本。</w:t>
      </w:r>
    </w:p>
    <w:p>
      <w:pPr>
        <w:pStyle w:val="7"/>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25. 合同的签订</w:t>
      </w:r>
    </w:p>
    <w:p>
      <w:pPr>
        <w:widowControl/>
        <w:shd w:val="clear" w:color="auto" w:fill="FFFFFF"/>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szCs w:val="21"/>
          <w:highlight w:val="none"/>
        </w:rPr>
        <w:t>25.1</w:t>
      </w:r>
      <w:r>
        <w:rPr>
          <w:rFonts w:hint="eastAsia" w:ascii="仿宋" w:hAnsi="仿宋" w:eastAsia="仿宋" w:cs="宋体"/>
          <w:color w:val="auto"/>
          <w:kern w:val="0"/>
          <w:szCs w:val="21"/>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w:t>
      </w:r>
    </w:p>
    <w:p>
      <w:pPr>
        <w:pStyle w:val="21"/>
        <w:spacing w:before="0"/>
        <w:ind w:firstLine="42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25.3如签订合同并生效后，供应商无故拒绝或延期，除按照合同条款处理外，列入不良行为记录一次，并给予通报。</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25.5采购合同由采购人与成交供应商根据采购文件、响应文件等内容通过政府采购电子交易平台在线签订，自动备案。</w:t>
      </w:r>
    </w:p>
    <w:p>
      <w:pPr>
        <w:pStyle w:val="7"/>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26. 履约保证金</w:t>
      </w:r>
    </w:p>
    <w:p>
      <w:pPr>
        <w:tabs>
          <w:tab w:val="left" w:pos="0"/>
        </w:tabs>
        <w:spacing w:line="360" w:lineRule="auto"/>
        <w:ind w:firstLine="482"/>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拟签订的合同文本要求成交供应商提交履约保证金的，供应商应当以支票、汇票、本票或者金融机构、担保机构出具的保函等非现金形式提交</w:t>
      </w:r>
      <w:r>
        <w:rPr>
          <w:rFonts w:hint="eastAsia" w:ascii="仿宋" w:hAnsi="仿宋" w:eastAsia="仿宋" w:cs="宋体"/>
          <w:color w:val="auto"/>
          <w:szCs w:val="21"/>
          <w:highlight w:val="none"/>
        </w:rPr>
        <w:t>。确需收取履约保证金的，履约保证金缴纳最高比例由不超过合同金额的</w:t>
      </w:r>
      <w:r>
        <w:rPr>
          <w:rFonts w:ascii="仿宋" w:hAnsi="仿宋" w:eastAsia="仿宋" w:cs="宋体"/>
          <w:color w:val="auto"/>
          <w:szCs w:val="21"/>
          <w:highlight w:val="none"/>
        </w:rPr>
        <w:t>1%</w:t>
      </w:r>
      <w:r>
        <w:rPr>
          <w:rFonts w:hint="eastAsia" w:ascii="仿宋" w:hAnsi="仿宋" w:eastAsia="仿宋" w:cs="宋体"/>
          <w:color w:val="auto"/>
          <w:szCs w:val="21"/>
          <w:highlight w:val="none"/>
        </w:rPr>
        <w:t>，鼓励根据项目特点、供应商诚信等因素免收履约保证金或降低缴纳比例。采购单位鼓励供应商采取履约保函形式提供信用保证；供应商提供保函的，采购单位不得拒收。项目验收结束后应及时退还，</w:t>
      </w:r>
      <w:r>
        <w:rPr>
          <w:rFonts w:ascii="仿宋" w:hAnsi="仿宋" w:eastAsia="仿宋" w:cs="宋体"/>
          <w:color w:val="auto"/>
          <w:szCs w:val="21"/>
          <w:highlight w:val="none"/>
        </w:rPr>
        <w:t>延迟退还的，应当按照合同约定和法律规定承担相应的赔偿责任</w:t>
      </w:r>
      <w:r>
        <w:rPr>
          <w:rFonts w:hint="eastAsia" w:ascii="仿宋" w:hAnsi="仿宋" w:eastAsia="仿宋" w:cs="宋体"/>
          <w:color w:val="auto"/>
          <w:szCs w:val="21"/>
          <w:highlight w:val="none"/>
        </w:rPr>
        <w:t>。</w:t>
      </w:r>
    </w:p>
    <w:p>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pStyle w:val="7"/>
        <w:spacing w:line="360" w:lineRule="auto"/>
        <w:ind w:firstLine="0" w:firstLineChars="0"/>
        <w:jc w:val="left"/>
        <w:rPr>
          <w:rFonts w:ascii="仿宋" w:hAnsi="仿宋" w:eastAsia="仿宋" w:cs="宋体"/>
          <w:b/>
          <w:color w:val="auto"/>
          <w:sz w:val="21"/>
          <w:szCs w:val="21"/>
          <w:highlight w:val="none"/>
        </w:rPr>
      </w:pPr>
      <w:r>
        <w:rPr>
          <w:rFonts w:ascii="仿宋" w:hAnsi="仿宋" w:eastAsia="仿宋" w:cs="宋体"/>
          <w:b/>
          <w:color w:val="auto"/>
          <w:sz w:val="21"/>
          <w:szCs w:val="21"/>
          <w:highlight w:val="none"/>
        </w:rPr>
        <w:t>27.预付款</w:t>
      </w:r>
    </w:p>
    <w:p>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采购单位应当在政府采购合同中约定预付款，对中小企业合同预付款比例原则上不低于合同金额的</w:t>
      </w:r>
      <w:r>
        <w:rPr>
          <w:rFonts w:ascii="仿宋" w:hAnsi="仿宋" w:eastAsia="仿宋"/>
          <w:color w:val="auto"/>
          <w:szCs w:val="21"/>
          <w:highlight w:val="none"/>
        </w:rPr>
        <w:t>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70%；项目分年安排预算的，每年预付款比例</w:t>
      </w:r>
      <w:r>
        <w:rPr>
          <w:rFonts w:hint="eastAsia" w:ascii="仿宋" w:hAnsi="仿宋" w:eastAsia="仿宋"/>
          <w:color w:val="auto"/>
          <w:szCs w:val="21"/>
          <w:highlight w:val="none"/>
        </w:rPr>
        <w:t>不低于</w:t>
      </w:r>
      <w:r>
        <w:rPr>
          <w:rFonts w:ascii="仿宋" w:hAnsi="仿宋" w:eastAsia="仿宋"/>
          <w:color w:val="auto"/>
          <w:szCs w:val="21"/>
          <w:highlight w:val="none"/>
        </w:rPr>
        <w:t>项目年度计划支付资金额的40％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70%；采购项目实施以人工投入为主的，</w:t>
      </w:r>
      <w:r>
        <w:rPr>
          <w:rFonts w:hint="eastAsia" w:ascii="仿宋" w:hAnsi="仿宋" w:eastAsia="仿宋"/>
          <w:color w:val="auto"/>
          <w:szCs w:val="21"/>
          <w:highlight w:val="none"/>
        </w:rPr>
        <w:t>可适当降低预付款比例，但不得低于</w:t>
      </w:r>
      <w:r>
        <w:rPr>
          <w:rFonts w:ascii="仿宋" w:hAnsi="仿宋" w:eastAsia="仿宋"/>
          <w:color w:val="auto"/>
          <w:szCs w:val="21"/>
          <w:highlight w:val="none"/>
        </w:rPr>
        <w:t>20%。对供应商为大型企业的项目或者以人工投入为主且实行按月定期结算支付款项的项目，预付款可低于上述比例或者不约定预付款。在签订合同时，</w:t>
      </w:r>
      <w:r>
        <w:rPr>
          <w:rFonts w:hint="eastAsia" w:ascii="仿宋" w:hAnsi="仿宋" w:eastAsia="仿宋"/>
          <w:color w:val="auto"/>
          <w:szCs w:val="21"/>
          <w:highlight w:val="none"/>
        </w:rPr>
        <w:t>供应商</w:t>
      </w:r>
      <w:r>
        <w:rPr>
          <w:rFonts w:ascii="仿宋" w:hAnsi="仿宋" w:eastAsia="仿宋"/>
          <w:color w:val="auto"/>
          <w:szCs w:val="21"/>
          <w:highlight w:val="none"/>
        </w:rPr>
        <w:t>明确表示无需预付款或者主动要求降低预付款比例的，</w:t>
      </w:r>
      <w:r>
        <w:rPr>
          <w:rFonts w:hint="eastAsia" w:ascii="仿宋" w:hAnsi="仿宋" w:eastAsia="仿宋"/>
          <w:color w:val="auto"/>
          <w:szCs w:val="21"/>
          <w:highlight w:val="none"/>
        </w:rPr>
        <w:t>采购单位</w:t>
      </w:r>
      <w:r>
        <w:rPr>
          <w:rFonts w:ascii="仿宋" w:hAnsi="仿宋" w:eastAsia="仿宋"/>
          <w:color w:val="auto"/>
          <w:szCs w:val="21"/>
          <w:highlight w:val="none"/>
        </w:rPr>
        <w:t>可不适用前述规定。</w:t>
      </w:r>
      <w:r>
        <w:rPr>
          <w:rFonts w:hint="eastAsia" w:ascii="仿宋" w:hAnsi="仿宋" w:eastAsia="仿宋"/>
          <w:color w:val="auto"/>
          <w:szCs w:val="21"/>
          <w:highlight w:val="none"/>
        </w:rPr>
        <w:t>采购单位</w:t>
      </w:r>
      <w:r>
        <w:rPr>
          <w:rFonts w:ascii="仿宋" w:hAnsi="仿宋" w:eastAsia="仿宋"/>
          <w:color w:val="auto"/>
          <w:szCs w:val="21"/>
          <w:highlight w:val="none"/>
        </w:rPr>
        <w:t>根据项目特点、供应商诚信等因素，可以要求</w:t>
      </w:r>
      <w:r>
        <w:rPr>
          <w:rFonts w:hint="eastAsia" w:ascii="仿宋" w:hAnsi="仿宋" w:eastAsia="仿宋"/>
          <w:color w:val="auto"/>
          <w:szCs w:val="21"/>
          <w:highlight w:val="none"/>
        </w:rPr>
        <w:t>供应商</w:t>
      </w:r>
      <w:r>
        <w:rPr>
          <w:rFonts w:ascii="仿宋" w:hAnsi="仿宋" w:eastAsia="仿宋"/>
          <w:color w:val="auto"/>
          <w:szCs w:val="21"/>
          <w:highlight w:val="none"/>
        </w:rPr>
        <w:t>提交银行、保险公司等金融机构出具的预付款保函或其他担保措施。政府采购预付款应在合同生效以及具备实施条件后5个工作日内支付。</w:t>
      </w:r>
      <w:r>
        <w:rPr>
          <w:rFonts w:hint="eastAsia" w:ascii="仿宋" w:hAnsi="仿宋" w:eastAsia="仿宋"/>
          <w:color w:val="auto"/>
          <w:szCs w:val="21"/>
          <w:highlight w:val="none"/>
        </w:rPr>
        <w:t>政府采购工程以及与工程建设有关的货物、服务，采用招标方式采购的，预付款从其相关规定。供应商可登录政采云前台大厅选择金融服务</w:t>
      </w:r>
      <w:r>
        <w:rPr>
          <w:rFonts w:ascii="仿宋" w:hAnsi="仿宋" w:eastAsia="仿宋"/>
          <w:color w:val="auto"/>
          <w:szCs w:val="21"/>
          <w:highlight w:val="none"/>
        </w:rPr>
        <w:t xml:space="preserve"> - </w:t>
      </w:r>
      <w:r>
        <w:rPr>
          <w:rFonts w:hint="eastAsia" w:ascii="仿宋" w:hAnsi="仿宋" w:eastAsia="仿宋"/>
          <w:color w:val="auto"/>
          <w:szCs w:val="21"/>
          <w:highlight w:val="none"/>
        </w:rPr>
        <w:t>【保函保险服务】出具预付款保函，具体步骤：选择产品—填写供应商信息—选择中标项目—确认信息—等待保险</w:t>
      </w:r>
      <w:r>
        <w:rPr>
          <w:rFonts w:ascii="仿宋" w:hAnsi="仿宋" w:eastAsia="仿宋"/>
          <w:color w:val="auto"/>
          <w:szCs w:val="21"/>
          <w:highlight w:val="none"/>
        </w:rPr>
        <w:t>/保函受理—确认保单—支付保费—成功出单。政</w:t>
      </w:r>
      <w:r>
        <w:rPr>
          <w:rFonts w:hint="eastAsia" w:ascii="仿宋" w:hAnsi="仿宋" w:eastAsia="仿宋"/>
          <w:color w:val="auto"/>
          <w:szCs w:val="21"/>
          <w:highlight w:val="none"/>
        </w:rPr>
        <w:t>采云金融专线</w:t>
      </w:r>
      <w:r>
        <w:rPr>
          <w:rFonts w:ascii="仿宋" w:hAnsi="仿宋" w:eastAsia="仿宋"/>
          <w:color w:val="auto"/>
          <w:szCs w:val="21"/>
          <w:highlight w:val="none"/>
        </w:rPr>
        <w:t>400-903-9583。</w:t>
      </w:r>
    </w:p>
    <w:p>
      <w:pPr>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八、电子交易活动的中止</w:t>
      </w:r>
    </w:p>
    <w:p>
      <w:pPr>
        <w:pStyle w:val="21"/>
        <w:spacing w:before="0"/>
        <w:ind w:firstLine="0" w:firstLineChars="0"/>
        <w:jc w:val="left"/>
        <w:rPr>
          <w:rFonts w:ascii="仿宋" w:hAnsi="仿宋" w:eastAsia="仿宋" w:cs="宋体"/>
          <w:color w:val="auto"/>
          <w:sz w:val="21"/>
          <w:szCs w:val="21"/>
          <w:highlight w:val="none"/>
        </w:rPr>
      </w:pPr>
      <w:r>
        <w:rPr>
          <w:rFonts w:ascii="仿宋" w:hAnsi="仿宋" w:eastAsia="仿宋" w:cs="宋体"/>
          <w:b/>
          <w:bCs/>
          <w:color w:val="auto"/>
          <w:sz w:val="21"/>
          <w:szCs w:val="21"/>
          <w:highlight w:val="none"/>
        </w:rPr>
        <w:t>28</w:t>
      </w:r>
      <w:r>
        <w:rPr>
          <w:rFonts w:hint="eastAsia" w:ascii="仿宋" w:hAnsi="仿宋" w:eastAsia="仿宋" w:cs="宋体"/>
          <w:b/>
          <w:color w:val="auto"/>
          <w:sz w:val="21"/>
          <w:szCs w:val="21"/>
          <w:highlight w:val="none"/>
        </w:rPr>
        <w:t>. 电子交易活动的中止。</w:t>
      </w:r>
      <w:r>
        <w:rPr>
          <w:rFonts w:hint="eastAsia" w:ascii="仿宋" w:hAnsi="仿宋" w:eastAsia="仿宋" w:cs="宋体"/>
          <w:color w:val="auto"/>
          <w:sz w:val="21"/>
          <w:szCs w:val="21"/>
          <w:highlight w:val="none"/>
        </w:rPr>
        <w:t>采购过程中出现以下情形，导致电子交易平台无法正常运行，或者无法保证电子交易的公平、公正和安全时，采购代理机构可中止电子交易活动：</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28.1电子交易平台发生故障而无法登录访问的； </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28.2电子交易平台应用或数据库出现错误，不能进行正常操作的；</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28.3电子交易平台发现严重安全漏洞，有潜在泄密危险的；</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28.4病毒发作导致不能进行正常操作的； </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28.5其他无法保证电子交易的公平、公正和安全的情况。</w:t>
      </w:r>
    </w:p>
    <w:p>
      <w:pPr>
        <w:pStyle w:val="21"/>
        <w:spacing w:before="0"/>
        <w:ind w:firstLine="0" w:firstLineChars="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pPr>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九、验收</w:t>
      </w:r>
    </w:p>
    <w:p>
      <w:pPr>
        <w:pStyle w:val="7"/>
        <w:spacing w:line="360" w:lineRule="auto"/>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30.验收</w:t>
      </w:r>
    </w:p>
    <w:p>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30.2采购人可以邀请参加本项目的其他供应商或者第三方机构参与验收。参与验收的供应商或者第三方机构的意见作为验收书的参考资料一并存档。</w:t>
      </w:r>
    </w:p>
    <w:p>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pPr>
        <w:tabs>
          <w:tab w:val="left" w:pos="0"/>
        </w:tabs>
        <w:spacing w:line="360" w:lineRule="auto"/>
        <w:ind w:firstLine="480"/>
        <w:jc w:val="left"/>
        <w:rPr>
          <w:rFonts w:ascii="仿宋" w:hAnsi="仿宋" w:eastAsia="仿宋" w:cs="宋体"/>
          <w:color w:val="auto"/>
          <w:sz w:val="18"/>
          <w:szCs w:val="18"/>
          <w:highlight w:val="none"/>
        </w:rPr>
      </w:pPr>
      <w:r>
        <w:rPr>
          <w:rFonts w:ascii="仿宋" w:hAnsi="仿宋" w:eastAsia="仿宋" w:cs="宋体"/>
          <w:color w:val="auto"/>
          <w:kern w:val="0"/>
          <w:szCs w:val="21"/>
          <w:highlight w:val="none"/>
        </w:rPr>
        <w:t xml:space="preserve">30.5 </w:t>
      </w:r>
      <w:r>
        <w:rPr>
          <w:rFonts w:hint="eastAsia" w:ascii="仿宋" w:hAnsi="仿宋" w:eastAsia="仿宋" w:cs="宋体"/>
          <w:color w:val="auto"/>
          <w:kern w:val="0"/>
          <w:szCs w:val="21"/>
          <w:highlight w:val="none"/>
        </w:rPr>
        <w:t>对于满足合同约定的采购资金支付条件的，供应商可通过政采云平台提起在线支付申请、查询支付结果，路径为政采云</w:t>
      </w:r>
      <w:r>
        <w:rPr>
          <w:rFonts w:ascii="仿宋" w:hAnsi="仿宋" w:eastAsia="仿宋" w:cs="宋体"/>
          <w:color w:val="auto"/>
          <w:kern w:val="0"/>
          <w:szCs w:val="21"/>
          <w:highlight w:val="none"/>
        </w:rPr>
        <w:t>-我的工作台-</w:t>
      </w:r>
      <w:r>
        <w:rPr>
          <w:rFonts w:hint="eastAsia" w:ascii="仿宋" w:hAnsi="仿宋" w:eastAsia="仿宋" w:cs="宋体"/>
          <w:color w:val="auto"/>
          <w:kern w:val="0"/>
          <w:szCs w:val="21"/>
          <w:highlight w:val="none"/>
        </w:rPr>
        <w:t>合同管理</w:t>
      </w:r>
      <w:r>
        <w:rPr>
          <w:rFonts w:ascii="仿宋" w:hAnsi="仿宋" w:eastAsia="仿宋" w:cs="宋体"/>
          <w:color w:val="auto"/>
          <w:kern w:val="0"/>
          <w:szCs w:val="21"/>
          <w:highlight w:val="none"/>
        </w:rPr>
        <w:t>-支付管理。对于供应商提起在线支付申请的，采购</w:t>
      </w:r>
      <w:r>
        <w:rPr>
          <w:rFonts w:hint="eastAsia" w:ascii="仿宋" w:hAnsi="仿宋" w:eastAsia="仿宋" w:cs="宋体"/>
          <w:color w:val="auto"/>
          <w:kern w:val="0"/>
          <w:szCs w:val="21"/>
          <w:highlight w:val="none"/>
        </w:rPr>
        <w:t>人应当按规定做好审核并完成支付。</w:t>
      </w:r>
      <w:r>
        <w:rPr>
          <w:rFonts w:ascii="仿宋" w:hAnsi="仿宋" w:eastAsia="仿宋" w:cs="宋体"/>
          <w:color w:val="auto"/>
          <w:sz w:val="18"/>
          <w:szCs w:val="18"/>
          <w:highlight w:val="none"/>
        </w:rPr>
        <w:br w:type="page"/>
      </w:r>
    </w:p>
    <w:p>
      <w:pPr>
        <w:tabs>
          <w:tab w:val="left" w:pos="0"/>
        </w:tabs>
        <w:spacing w:line="360" w:lineRule="auto"/>
        <w:ind w:firstLine="480"/>
        <w:rPr>
          <w:rFonts w:ascii="仿宋" w:hAnsi="仿宋" w:eastAsia="仿宋" w:cs="宋体"/>
          <w:color w:val="auto"/>
          <w:sz w:val="18"/>
          <w:szCs w:val="18"/>
          <w:highlight w:val="none"/>
        </w:rPr>
      </w:pPr>
    </w:p>
    <w:bookmarkEnd w:id="12"/>
    <w:bookmarkEnd w:id="16"/>
    <w:p>
      <w:pPr>
        <w:adjustRightInd/>
        <w:spacing w:line="360" w:lineRule="auto"/>
        <w:jc w:val="center"/>
        <w:outlineLvl w:val="0"/>
        <w:rPr>
          <w:rFonts w:ascii="仿宋" w:hAnsi="仿宋" w:eastAsia="仿宋" w:cs="仿宋_GB2312"/>
          <w:b/>
          <w:color w:val="auto"/>
          <w:sz w:val="36"/>
          <w:szCs w:val="20"/>
          <w:highlight w:val="none"/>
        </w:rPr>
      </w:pPr>
      <w:bookmarkStart w:id="17" w:name="_Hlt68073093"/>
      <w:bookmarkEnd w:id="17"/>
      <w:bookmarkStart w:id="18" w:name="_Hlt74729768"/>
      <w:bookmarkEnd w:id="18"/>
      <w:bookmarkStart w:id="19" w:name="_Hlt75236101"/>
      <w:bookmarkEnd w:id="19"/>
      <w:bookmarkStart w:id="20" w:name="_Hlt68072998"/>
      <w:bookmarkEnd w:id="20"/>
      <w:bookmarkStart w:id="21" w:name="_Hlt74714665"/>
      <w:bookmarkEnd w:id="21"/>
      <w:bookmarkStart w:id="22" w:name="_Hlt68072990"/>
      <w:bookmarkEnd w:id="22"/>
      <w:bookmarkStart w:id="23" w:name="_Hlt68057669"/>
      <w:bookmarkEnd w:id="23"/>
      <w:bookmarkStart w:id="24" w:name="_Hlt75236290"/>
      <w:bookmarkEnd w:id="24"/>
      <w:bookmarkStart w:id="25" w:name="_Hlt74707468"/>
      <w:bookmarkEnd w:id="25"/>
      <w:bookmarkStart w:id="26" w:name="_Hlt68403820"/>
      <w:bookmarkEnd w:id="26"/>
      <w:bookmarkStart w:id="27" w:name="_Hlt74730295"/>
      <w:bookmarkEnd w:id="27"/>
      <w:bookmarkStart w:id="28" w:name="_Hlt75236011"/>
      <w:bookmarkEnd w:id="28"/>
      <w:r>
        <w:rPr>
          <w:rFonts w:hint="eastAsia" w:ascii="仿宋" w:hAnsi="仿宋" w:eastAsia="仿宋" w:cs="仿宋_GB2312"/>
          <w:b/>
          <w:color w:val="auto"/>
          <w:sz w:val="36"/>
          <w:szCs w:val="20"/>
          <w:highlight w:val="none"/>
        </w:rPr>
        <w:t>第三部分 采购需求</w:t>
      </w:r>
    </w:p>
    <w:p>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一、工程概况</w:t>
      </w:r>
    </w:p>
    <w:p>
      <w:pPr>
        <w:spacing w:line="360" w:lineRule="auto"/>
        <w:ind w:firstLine="482" w:firstLineChars="200"/>
        <w:rPr>
          <w:rFonts w:ascii="仿宋" w:hAnsi="仿宋" w:eastAsia="仿宋" w:cs="宋体"/>
          <w:color w:val="auto"/>
          <w:sz w:val="24"/>
          <w:highlight w:val="none"/>
        </w:rPr>
      </w:pPr>
      <w:r>
        <w:rPr>
          <w:rFonts w:hint="eastAsia" w:ascii="仿宋" w:hAnsi="仿宋" w:eastAsia="仿宋" w:cs="宋体"/>
          <w:b/>
          <w:color w:val="auto"/>
          <w:sz w:val="24"/>
          <w:highlight w:val="none"/>
        </w:rPr>
        <w:t>项目名称：</w:t>
      </w:r>
      <w:r>
        <w:rPr>
          <w:rFonts w:hint="eastAsia" w:ascii="仿宋" w:hAnsi="仿宋" w:eastAsia="仿宋" w:cs="宋体"/>
          <w:color w:val="auto"/>
          <w:sz w:val="24"/>
          <w:highlight w:val="none"/>
        </w:rPr>
        <w:t>西和公寓消防整改项目</w:t>
      </w:r>
    </w:p>
    <w:p>
      <w:pPr>
        <w:spacing w:line="360" w:lineRule="auto"/>
        <w:ind w:firstLine="482" w:firstLineChars="200"/>
        <w:rPr>
          <w:rFonts w:ascii="仿宋" w:hAnsi="仿宋" w:eastAsia="仿宋" w:cs="宋体"/>
          <w:color w:val="auto"/>
          <w:sz w:val="24"/>
          <w:highlight w:val="none"/>
        </w:rPr>
      </w:pPr>
      <w:r>
        <w:rPr>
          <w:rFonts w:hint="eastAsia" w:ascii="仿宋" w:hAnsi="仿宋" w:eastAsia="仿宋" w:cs="宋体"/>
          <w:b/>
          <w:color w:val="auto"/>
          <w:sz w:val="24"/>
          <w:highlight w:val="none"/>
        </w:rPr>
        <w:t>预算金额（元）：1100000元</w:t>
      </w:r>
    </w:p>
    <w:p>
      <w:pPr>
        <w:spacing w:line="360" w:lineRule="auto"/>
        <w:ind w:firstLine="482" w:firstLineChars="200"/>
        <w:rPr>
          <w:rFonts w:ascii="仿宋" w:hAnsi="仿宋" w:eastAsia="仿宋" w:cs="宋体"/>
          <w:b/>
          <w:color w:val="auto"/>
          <w:sz w:val="24"/>
          <w:highlight w:val="none"/>
        </w:rPr>
      </w:pPr>
      <w:r>
        <w:rPr>
          <w:rFonts w:hint="eastAsia" w:ascii="仿宋" w:hAnsi="仿宋" w:eastAsia="仿宋" w:cs="宋体"/>
          <w:b/>
          <w:color w:val="auto"/>
          <w:sz w:val="24"/>
          <w:highlight w:val="none"/>
        </w:rPr>
        <w:t>最高限价（元）：1099980元</w:t>
      </w:r>
    </w:p>
    <w:p>
      <w:pPr>
        <w:spacing w:line="360" w:lineRule="auto"/>
        <w:ind w:firstLine="482" w:firstLineChars="200"/>
        <w:rPr>
          <w:rFonts w:ascii="仿宋" w:hAnsi="仿宋" w:eastAsia="仿宋" w:cs="宋体"/>
          <w:bCs/>
          <w:snapToGrid w:val="0"/>
          <w:color w:val="auto"/>
          <w:sz w:val="24"/>
          <w:highlight w:val="none"/>
        </w:rPr>
      </w:pPr>
      <w:r>
        <w:rPr>
          <w:rFonts w:hint="eastAsia" w:ascii="仿宋" w:hAnsi="仿宋" w:eastAsia="仿宋" w:cs="宋体"/>
          <w:b/>
          <w:color w:val="auto"/>
          <w:sz w:val="24"/>
          <w:highlight w:val="none"/>
        </w:rPr>
        <w:t>施工内容：</w:t>
      </w:r>
      <w:r>
        <w:rPr>
          <w:rFonts w:hint="eastAsia" w:ascii="仿宋" w:hAnsi="仿宋" w:eastAsia="仿宋" w:cs="宋体"/>
          <w:bCs/>
          <w:snapToGrid w:val="0"/>
          <w:color w:val="auto"/>
          <w:sz w:val="24"/>
          <w:highlight w:val="none"/>
        </w:rPr>
        <w:t>西和公寓消防整改项目，项目位于浙江科技大学小和山校区内，主要提升内容</w:t>
      </w:r>
      <w:r>
        <w:rPr>
          <w:rFonts w:hint="eastAsia" w:ascii="仿宋" w:hAnsi="仿宋" w:eastAsia="仿宋" w:cs="宋体"/>
          <w:bCs/>
          <w:snapToGrid w:val="0"/>
          <w:color w:val="auto"/>
          <w:sz w:val="24"/>
          <w:highlight w:val="none"/>
        </w:rPr>
        <w:t>包括：施工图纸范围内的房屋建筑装饰工程、安装工程、室外等改造工程。</w:t>
      </w:r>
      <w:r>
        <w:rPr>
          <w:rFonts w:hint="eastAsia" w:ascii="仿宋" w:hAnsi="仿宋" w:eastAsia="仿宋" w:cs="宋体"/>
          <w:bCs/>
          <w:snapToGrid w:val="0"/>
          <w:color w:val="auto"/>
          <w:sz w:val="24"/>
          <w:highlight w:val="none"/>
        </w:rPr>
        <w:t>详见采购文件第三部分采购需求及工程量清单、图纸。</w:t>
      </w:r>
    </w:p>
    <w:p>
      <w:pPr>
        <w:pStyle w:val="3"/>
        <w:snapToGrid/>
        <w:spacing w:line="360" w:lineRule="auto"/>
        <w:ind w:firstLine="482" w:firstLineChars="200"/>
        <w:rPr>
          <w:rFonts w:ascii="仿宋" w:hAnsi="仿宋" w:eastAsia="仿宋" w:cs="宋体"/>
          <w:b/>
          <w:color w:val="auto"/>
          <w:sz w:val="24"/>
          <w:szCs w:val="24"/>
          <w:highlight w:val="none"/>
        </w:rPr>
      </w:pPr>
      <w:r>
        <w:rPr>
          <w:rFonts w:hint="eastAsia" w:ascii="仿宋" w:hAnsi="仿宋" w:eastAsia="仿宋" w:cs="宋体"/>
          <w:b/>
          <w:color w:val="auto"/>
          <w:sz w:val="24"/>
          <w:szCs w:val="24"/>
          <w:highlight w:val="none"/>
        </w:rPr>
        <w:t xml:space="preserve">合同履约期限：工期 </w:t>
      </w:r>
      <w:r>
        <w:rPr>
          <w:rFonts w:hint="eastAsia" w:ascii="仿宋" w:hAnsi="仿宋" w:eastAsia="仿宋" w:cs="宋体"/>
          <w:b/>
          <w:color w:val="auto"/>
          <w:sz w:val="24"/>
          <w:szCs w:val="24"/>
          <w:highlight w:val="none"/>
          <w:lang w:val="en-US" w:eastAsia="zh-CN"/>
        </w:rPr>
        <w:t>50</w:t>
      </w:r>
      <w:r>
        <w:rPr>
          <w:rFonts w:hint="eastAsia" w:ascii="仿宋" w:hAnsi="仿宋" w:eastAsia="仿宋" w:cs="宋体"/>
          <w:b/>
          <w:color w:val="auto"/>
          <w:sz w:val="24"/>
          <w:szCs w:val="24"/>
          <w:highlight w:val="none"/>
        </w:rPr>
        <w:t xml:space="preserve"> 日历天内。</w:t>
      </w:r>
    </w:p>
    <w:p>
      <w:pPr>
        <w:spacing w:line="360" w:lineRule="auto"/>
        <w:jc w:val="left"/>
        <w:rPr>
          <w:rFonts w:ascii="仿宋" w:hAnsi="仿宋" w:eastAsia="仿宋" w:cs="仿宋_GB2312"/>
          <w:color w:val="auto"/>
          <w:sz w:val="24"/>
          <w:highlight w:val="none"/>
        </w:rPr>
      </w:pPr>
      <w:r>
        <w:rPr>
          <w:rFonts w:hint="eastAsia" w:ascii="仿宋" w:hAnsi="仿宋" w:eastAsia="仿宋" w:cs="仿宋_GB2312"/>
          <w:b/>
          <w:bCs/>
          <w:color w:val="auto"/>
          <w:sz w:val="24"/>
          <w:highlight w:val="none"/>
        </w:rPr>
        <w:t xml:space="preserve">二、工程内容 </w:t>
      </w:r>
    </w:p>
    <w:p>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1.工程名称</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西和公寓消防整改项目</w:t>
      </w:r>
    </w:p>
    <w:p>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2.现场条件</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现场已具备实施条件，如有需要请供应商自行前往现场踏勘。</w:t>
      </w:r>
    </w:p>
    <w:p>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3.工程承包范围</w:t>
      </w:r>
    </w:p>
    <w:p>
      <w:pPr>
        <w:spacing w:line="360" w:lineRule="auto"/>
        <w:ind w:firstLine="480" w:firstLineChars="20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本项目工程量清单及图纸所包含的所有工程内容。</w:t>
      </w:r>
    </w:p>
    <w:p>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4.工程质量标准</w:t>
      </w:r>
    </w:p>
    <w:p>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符合现行国家有关工程施工验收规范和标准</w:t>
      </w:r>
      <w:r>
        <w:rPr>
          <w:rFonts w:hint="eastAsia" w:ascii="仿宋" w:hAnsi="仿宋" w:eastAsia="仿宋"/>
          <w:color w:val="auto"/>
          <w:sz w:val="24"/>
          <w:highlight w:val="none"/>
          <w:u w:val="single"/>
        </w:rPr>
        <w:t>的合格要求。</w:t>
      </w:r>
    </w:p>
    <w:p>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5.工程施工要求</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、规范要求</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1、依据本项目设计施工图纸和技术文件要求，在工程施工中所有的材料、设备和施工质量均应符合下列技术规范的要求：</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2、本工程采用的技术规范和标准</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(1)国家现行的设计规范；</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(2)国家现行的施工规范；</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(3)国家现行的质量验收规范和评定标准；</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(4)国家及地方现行的施工验收及施工安全技术规范；</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(5)其他：与本项目相关的现行工程技术规范和标准；</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3、施工必须达到现行国家、省、市、行业的一切有关法规、规范的要求，如上述标准及规范要求有出入则以较严格者为准。</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4、规范和标准的获得由投标人自行解决。</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5、在合同履行期间，若上述标准或规范若有修改或重新颁布，承包人应自觉严格遵守执行。</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.2</w:t>
      </w:r>
      <w:r>
        <w:rPr>
          <w:rFonts w:hint="eastAsia" w:ascii="仿宋" w:hAnsi="仿宋" w:eastAsia="仿宋"/>
          <w:color w:val="auto"/>
          <w:sz w:val="24"/>
          <w:highlight w:val="none"/>
          <w:u w:val="single"/>
        </w:rPr>
        <w:t>、施工要求</w:t>
      </w:r>
    </w:p>
    <w:p>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1、本工程施工严格按照规范要求进行施工，达到各项拟定的设计指标。</w:t>
      </w:r>
    </w:p>
    <w:p>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2、在免费保修期内，成交人对有缺陷的部位必须无偿地给予修理与更换，并承担一切由此引起的对采购人或第三者的直接损失，除非该缺陷是由于人为破坏或合同规定的不可抗因素造成的损坏。</w:t>
      </w:r>
    </w:p>
    <w:p>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3、成交人必须对所承包的工程的质量负全部责任，其责任不因其他材料生产商提供的保证书而减轻或更改。</w:t>
      </w:r>
    </w:p>
    <w:p>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4、施工时注意做好必要的劳动保护工作。</w:t>
      </w:r>
    </w:p>
    <w:p>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5、</w:t>
      </w:r>
      <w:r>
        <w:rPr>
          <w:rFonts w:hint="eastAsia" w:ascii="仿宋" w:hAnsi="仿宋" w:eastAsia="仿宋"/>
          <w:b/>
          <w:bCs/>
          <w:color w:val="auto"/>
          <w:sz w:val="24"/>
          <w:highlight w:val="none"/>
          <w:u w:val="single"/>
        </w:rPr>
        <w:t>项目工期内项目经理到位率必须大于9</w:t>
      </w:r>
      <w:r>
        <w:rPr>
          <w:rFonts w:ascii="仿宋" w:hAnsi="仿宋" w:eastAsia="仿宋"/>
          <w:b/>
          <w:bCs/>
          <w:color w:val="auto"/>
          <w:sz w:val="24"/>
          <w:highlight w:val="none"/>
          <w:u w:val="single"/>
        </w:rPr>
        <w:t>0</w:t>
      </w:r>
      <w:r>
        <w:rPr>
          <w:rFonts w:hint="eastAsia" w:ascii="仿宋" w:hAnsi="仿宋" w:eastAsia="仿宋"/>
          <w:b/>
          <w:bCs/>
          <w:color w:val="auto"/>
          <w:sz w:val="24"/>
          <w:highlight w:val="none"/>
          <w:u w:val="single"/>
        </w:rPr>
        <w:t>%</w:t>
      </w:r>
      <w:r>
        <w:rPr>
          <w:rFonts w:hint="eastAsia" w:ascii="仿宋" w:hAnsi="仿宋" w:eastAsia="仿宋"/>
          <w:color w:val="auto"/>
          <w:sz w:val="24"/>
          <w:highlight w:val="none"/>
          <w:u w:val="single"/>
        </w:rPr>
        <w:t>，</w:t>
      </w:r>
      <w:r>
        <w:rPr>
          <w:rFonts w:ascii="仿宋" w:hAnsi="仿宋" w:eastAsia="仿宋"/>
          <w:color w:val="auto"/>
          <w:sz w:val="24"/>
          <w:highlight w:val="none"/>
          <w:u w:val="single"/>
        </w:rPr>
        <w:t>关键施工节点</w:t>
      </w:r>
      <w:r>
        <w:rPr>
          <w:rFonts w:hint="eastAsia" w:ascii="仿宋" w:hAnsi="仿宋" w:eastAsia="仿宋"/>
          <w:color w:val="auto"/>
          <w:sz w:val="24"/>
          <w:highlight w:val="none"/>
          <w:u w:val="single"/>
        </w:rPr>
        <w:t>项目经理</w:t>
      </w:r>
      <w:r>
        <w:rPr>
          <w:rFonts w:ascii="仿宋" w:hAnsi="仿宋" w:eastAsia="仿宋"/>
          <w:color w:val="auto"/>
          <w:sz w:val="24"/>
          <w:highlight w:val="none"/>
          <w:u w:val="single"/>
        </w:rPr>
        <w:t>必须到场</w:t>
      </w:r>
      <w:r>
        <w:rPr>
          <w:rFonts w:hint="eastAsia" w:ascii="仿宋" w:hAnsi="仿宋" w:eastAsia="仿宋"/>
          <w:color w:val="auto"/>
          <w:sz w:val="24"/>
          <w:highlight w:val="none"/>
          <w:u w:val="single"/>
        </w:rPr>
        <w:t>，否则按合同约定进行处罚。其余时间按招标人要求到场。</w:t>
      </w:r>
    </w:p>
    <w:p>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6</w:t>
      </w:r>
      <w:r>
        <w:rPr>
          <w:rFonts w:hint="eastAsia" w:ascii="仿宋" w:hAnsi="仿宋" w:eastAsia="仿宋" w:cs="仿宋_GB2312"/>
          <w:color w:val="auto"/>
          <w:sz w:val="24"/>
          <w:highlight w:val="none"/>
        </w:rPr>
        <w:t xml:space="preserve">.工程主要材料（设备）要求  </w:t>
      </w:r>
    </w:p>
    <w:p>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w:t>
      </w:r>
      <w:r>
        <w:rPr>
          <w:rFonts w:hint="eastAsia" w:ascii="仿宋" w:hAnsi="仿宋" w:eastAsia="仿宋"/>
          <w:color w:val="auto"/>
          <w:sz w:val="24"/>
          <w:highlight w:val="none"/>
          <w:u w:val="single"/>
        </w:rPr>
        <w:t>1、</w:t>
      </w:r>
      <w:bookmarkStart w:id="29" w:name="_Toc66769197"/>
      <w:r>
        <w:rPr>
          <w:rFonts w:hint="eastAsia" w:ascii="仿宋" w:hAnsi="仿宋" w:eastAsia="仿宋"/>
          <w:color w:val="auto"/>
          <w:sz w:val="24"/>
          <w:highlight w:val="none"/>
          <w:u w:val="single"/>
        </w:rPr>
        <w:t>材料选择</w:t>
      </w:r>
      <w:bookmarkEnd w:id="29"/>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本工程使用的原材料必须符合设计要求和施工规范的规定。</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实际施工过程中，甲方将严格检查验收进场原材料的合格证及质保书，如发现实样与质保书不符，应立即取样进行复查，对不合格的材料严禁用于本工程。</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本工程涉及的主要材料及零星材料，各磋商供应商须根据采购人要求及规范进行选材并报价，所有材料要求采用在行业内有一定知名度的品牌产品(招标文件已定品牌的按招标文件)，材料生产厂家必须通过</w:t>
      </w:r>
      <w:r>
        <w:rPr>
          <w:rFonts w:ascii="仿宋" w:hAnsi="仿宋" w:eastAsia="仿宋"/>
          <w:color w:val="auto"/>
          <w:sz w:val="24"/>
          <w:highlight w:val="none"/>
          <w:u w:val="single"/>
        </w:rPr>
        <w:t>ISO</w:t>
      </w:r>
      <w:r>
        <w:rPr>
          <w:rFonts w:hint="eastAsia" w:ascii="仿宋" w:hAnsi="仿宋" w:eastAsia="仿宋"/>
          <w:color w:val="auto"/>
          <w:sz w:val="24"/>
          <w:highlight w:val="none"/>
          <w:u w:val="single"/>
        </w:rPr>
        <w:t>质量认证，并符合环保要求，严禁选择不合设计要求的低档材料进行投标报价及组织施工实施。</w:t>
      </w:r>
    </w:p>
    <w:p>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w:t>
      </w:r>
      <w:r>
        <w:rPr>
          <w:rFonts w:hint="eastAsia" w:ascii="仿宋" w:hAnsi="仿宋" w:eastAsia="仿宋"/>
          <w:color w:val="auto"/>
          <w:sz w:val="24"/>
          <w:highlight w:val="none"/>
          <w:u w:val="single"/>
        </w:rPr>
        <w:t>2、主要材料（设备）的要求</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（1）投标时需注明选用材料（设备）品牌，未注明品牌的，中标后采购人可在采购文件推荐品牌中指定任何一个品牌，</w:t>
      </w:r>
      <w:r>
        <w:rPr>
          <w:rFonts w:ascii="仿宋" w:hAnsi="仿宋" w:eastAsia="仿宋"/>
          <w:color w:val="auto"/>
          <w:sz w:val="24"/>
          <w:highlight w:val="none"/>
          <w:u w:val="single"/>
        </w:rPr>
        <w:t>且</w:t>
      </w:r>
      <w:r>
        <w:rPr>
          <w:rFonts w:hint="eastAsia" w:ascii="仿宋" w:hAnsi="仿宋" w:eastAsia="仿宋"/>
          <w:color w:val="auto"/>
          <w:sz w:val="24"/>
          <w:highlight w:val="none"/>
          <w:u w:val="single"/>
        </w:rPr>
        <w:t>结算单价不变，</w:t>
      </w:r>
      <w:r>
        <w:rPr>
          <w:rFonts w:ascii="仿宋" w:hAnsi="仿宋" w:eastAsia="仿宋"/>
          <w:color w:val="auto"/>
          <w:sz w:val="24"/>
          <w:highlight w:val="none"/>
          <w:u w:val="single"/>
        </w:rPr>
        <w:t>成交人不得有任何异议，相关风险由成交人承担。</w:t>
      </w:r>
    </w:p>
    <w:p>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6.3</w:t>
      </w:r>
      <w:r>
        <w:rPr>
          <w:rFonts w:hint="eastAsia" w:ascii="仿宋" w:hAnsi="仿宋" w:eastAsia="仿宋"/>
          <w:color w:val="auto"/>
          <w:sz w:val="24"/>
          <w:highlight w:val="none"/>
          <w:u w:val="single"/>
        </w:rPr>
        <w:t>、</w:t>
      </w:r>
      <w:bookmarkStart w:id="30" w:name="_Toc66769198"/>
      <w:r>
        <w:rPr>
          <w:rFonts w:hint="eastAsia" w:ascii="仿宋" w:hAnsi="仿宋" w:eastAsia="仿宋"/>
          <w:color w:val="auto"/>
          <w:sz w:val="24"/>
          <w:highlight w:val="none"/>
          <w:u w:val="single"/>
        </w:rPr>
        <w:t>材料的质量保证</w:t>
      </w:r>
      <w:bookmarkEnd w:id="30"/>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（1）在免费保修期内，成交人对有缺陷的部位必须无偿地给予修理与更换，并承担一切由此引起的对采购人或第三者的直接损失，除非该缺陷是由于人为破坏或合同规定的不可抗因素造成的损坏。</w:t>
      </w:r>
    </w:p>
    <w:p>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（3）成交人必须对所承包工程的质量负全部责任，其责任不因其他材料生产商提供的保证书而减轻或更改。</w:t>
      </w:r>
    </w:p>
    <w:p>
      <w:pPr>
        <w:spacing w:line="360" w:lineRule="auto"/>
        <w:ind w:firstLine="420"/>
        <w:jc w:val="left"/>
        <w:rPr>
          <w:rFonts w:ascii="仿宋" w:hAnsi="仿宋" w:eastAsia="仿宋" w:cs="宋体"/>
          <w:color w:val="auto"/>
          <w:szCs w:val="21"/>
          <w:highlight w:val="none"/>
          <w:u w:val="single"/>
        </w:rPr>
      </w:pPr>
      <w:r>
        <w:rPr>
          <w:rFonts w:hint="eastAsia" w:ascii="仿宋" w:hAnsi="仿宋" w:eastAsia="仿宋"/>
          <w:color w:val="auto"/>
          <w:sz w:val="24"/>
          <w:highlight w:val="none"/>
          <w:u w:val="single"/>
        </w:rPr>
        <w:t>6.</w:t>
      </w:r>
      <w:r>
        <w:rPr>
          <w:rFonts w:ascii="仿宋" w:hAnsi="仿宋" w:eastAsia="仿宋"/>
          <w:color w:val="auto"/>
          <w:sz w:val="24"/>
          <w:highlight w:val="none"/>
          <w:u w:val="single"/>
        </w:rPr>
        <w:t>4</w:t>
      </w:r>
      <w:r>
        <w:rPr>
          <w:rFonts w:hint="eastAsia" w:ascii="仿宋" w:hAnsi="仿宋" w:eastAsia="仿宋"/>
          <w:color w:val="auto"/>
          <w:sz w:val="24"/>
          <w:highlight w:val="none"/>
          <w:u w:val="single"/>
        </w:rPr>
        <w:t>本项目各项由磋商供应商提供的材料，必须是符合国家现行质量标准和环保要求的材料，相关材料采用中档以上材质、品牌，在采购前报采购人确认。</w:t>
      </w:r>
    </w:p>
    <w:p>
      <w:pPr>
        <w:spacing w:line="360" w:lineRule="auto"/>
        <w:ind w:firstLine="482" w:firstLineChars="200"/>
        <w:rPr>
          <w:rFonts w:ascii="仿宋" w:hAnsi="仿宋" w:eastAsia="仿宋"/>
          <w:b/>
          <w:bCs/>
          <w:color w:val="auto"/>
          <w:sz w:val="24"/>
          <w:highlight w:val="none"/>
          <w:u w:val="single"/>
        </w:rPr>
      </w:pPr>
      <w:r>
        <w:rPr>
          <w:rFonts w:hint="eastAsia" w:ascii="仿宋" w:hAnsi="仿宋" w:eastAsia="仿宋"/>
          <w:b/>
          <w:bCs/>
          <w:color w:val="auto"/>
          <w:sz w:val="24"/>
          <w:highlight w:val="none"/>
          <w:u w:val="single"/>
        </w:rPr>
        <w:t>▲6</w:t>
      </w:r>
      <w:r>
        <w:rPr>
          <w:rFonts w:ascii="仿宋" w:hAnsi="仿宋" w:eastAsia="仿宋"/>
          <w:b/>
          <w:bCs/>
          <w:color w:val="auto"/>
          <w:sz w:val="24"/>
          <w:highlight w:val="none"/>
          <w:u w:val="single"/>
        </w:rPr>
        <w:t>.5</w:t>
      </w:r>
      <w:r>
        <w:rPr>
          <w:rFonts w:hint="eastAsia" w:ascii="仿宋" w:hAnsi="仿宋" w:eastAsia="仿宋"/>
          <w:b/>
          <w:bCs/>
          <w:color w:val="auto"/>
          <w:sz w:val="24"/>
          <w:highlight w:val="none"/>
          <w:u w:val="single"/>
        </w:rPr>
        <w:t>绿色建材要求：按《关于扩大政府采购支持绿色建材促进建筑品质提升政策实施范围的通知》（财库〔</w:t>
      </w:r>
      <w:r>
        <w:rPr>
          <w:rFonts w:ascii="仿宋" w:hAnsi="仿宋" w:eastAsia="仿宋"/>
          <w:b/>
          <w:bCs/>
          <w:color w:val="auto"/>
          <w:sz w:val="24"/>
          <w:highlight w:val="none"/>
          <w:u w:val="single"/>
        </w:rPr>
        <w:t>2022〕35号）执行</w:t>
      </w:r>
      <w:r>
        <w:rPr>
          <w:rFonts w:hint="eastAsia" w:ascii="仿宋" w:hAnsi="仿宋" w:eastAsia="仿宋"/>
          <w:b/>
          <w:bCs/>
          <w:color w:val="auto"/>
          <w:sz w:val="24"/>
          <w:highlight w:val="none"/>
          <w:u w:val="single"/>
        </w:rPr>
        <w:t>。</w:t>
      </w:r>
    </w:p>
    <w:p>
      <w:pPr>
        <w:spacing w:line="360" w:lineRule="auto"/>
        <w:ind w:left="210" w:leftChars="100"/>
        <w:jc w:val="left"/>
        <w:rPr>
          <w:rFonts w:ascii="仿宋" w:hAnsi="仿宋" w:eastAsia="仿宋" w:cs="仿宋_GB2312"/>
          <w:color w:val="auto"/>
          <w:sz w:val="24"/>
          <w:highlight w:val="none"/>
        </w:rPr>
      </w:pPr>
      <w:bookmarkStart w:id="31" w:name="_Toc91422889"/>
      <w:bookmarkStart w:id="32" w:name="_Toc420505112"/>
      <w:bookmarkStart w:id="33" w:name="_Toc442102515"/>
      <w:bookmarkStart w:id="34" w:name="_Toc229386806"/>
      <w:bookmarkStart w:id="35" w:name="_Toc7359727"/>
      <w:r>
        <w:rPr>
          <w:rFonts w:hint="eastAsia" w:ascii="仿宋" w:hAnsi="仿宋" w:eastAsia="仿宋" w:cs="仿宋_GB2312"/>
          <w:color w:val="auto"/>
          <w:sz w:val="24"/>
          <w:highlight w:val="none"/>
        </w:rPr>
        <w:t>7、工程管理的要求</w:t>
      </w:r>
      <w:bookmarkEnd w:id="31"/>
      <w:bookmarkEnd w:id="32"/>
      <w:bookmarkEnd w:id="33"/>
      <w:bookmarkEnd w:id="34"/>
      <w:bookmarkEnd w:id="35"/>
    </w:p>
    <w:p>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1、本工程发包范围内的工程项目，未经采购人同意一律不得分包。一经发现立即取消承包资格，作违约处理，并承担由此引起的一切经济损失。</w:t>
      </w:r>
    </w:p>
    <w:p>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2、成交人应严格按已确认施工技术方案组织施工，并无条件地接受采购人代表对施工质量的监督和管理。</w:t>
      </w:r>
    </w:p>
    <w:p>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3、成交人在工程施工全过程中要认真做好产品保护。因失窃或失火造成的损失均由承包方负责，凡由此而损及采购人利益时，采购人将向中标施工单位索赔。</w:t>
      </w:r>
    </w:p>
    <w:p>
      <w:pPr>
        <w:spacing w:line="360" w:lineRule="auto"/>
        <w:ind w:firstLine="420"/>
        <w:jc w:val="left"/>
        <w:rPr>
          <w:rFonts w:ascii="仿宋" w:hAnsi="仿宋" w:eastAsia="仿宋"/>
          <w:color w:val="auto"/>
          <w:sz w:val="24"/>
          <w:highlight w:val="none"/>
          <w:u w:val="single"/>
        </w:rPr>
      </w:pPr>
    </w:p>
    <w:p>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三、商务要求</w:t>
      </w:r>
    </w:p>
    <w:p>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、磋商报价</w:t>
      </w:r>
    </w:p>
    <w:p>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1.1</w:t>
      </w:r>
      <w:r>
        <w:rPr>
          <w:rFonts w:hint="eastAsia" w:ascii="仿宋" w:hAnsi="仿宋" w:eastAsia="仿宋" w:cs="宋体"/>
          <w:color w:val="auto"/>
          <w:kern w:val="0"/>
          <w:sz w:val="24"/>
          <w:highlight w:val="none"/>
        </w:rPr>
        <w:t>本项目的工程量清单的投标单价采用磋商须知前附表所规定的方式进行报价;</w:t>
      </w:r>
    </w:p>
    <w:p>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.2响应人报价的格式必须符合以下规定:</w:t>
      </w:r>
    </w:p>
    <w:p>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）响应人应按“工程量清单”的要求填写相应表格；</w:t>
      </w:r>
    </w:p>
    <w:p>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）响应人在报价时需要扩展表格的，也必须按照招标文件所提供的同样格式进行扩展；</w:t>
      </w:r>
    </w:p>
    <w:p>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1.3响应人报价的原则必须符合以下规定:</w:t>
      </w:r>
    </w:p>
    <w:p>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响应报价为供应商的响应文件中提出的各项支付金额的总和;</w:t>
      </w:r>
    </w:p>
    <w:p>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供应商的响应报价应是完成本招标工程范围(所有施工图内容)、质量要求、技术规范及工期的全部，不得以任何理由予以重复，作为供应商在工程量清单中计算单价或总价的依据；</w:t>
      </w:r>
    </w:p>
    <w:p>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3</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采用工程量清单报价的，供应商应按清单中列出的工程项目填报单价和合价。供应商未填单价或合价的工程项目，在实施后，采购人将不予以支付，并视作该项费用已包括在其它有价款的单价或合价内；</w:t>
      </w:r>
    </w:p>
    <w:p>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4</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技术规范要求的费用应包括在响应报价中;</w:t>
      </w:r>
    </w:p>
    <w:p>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5</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供应商在投标总价中的价格均包括完成该工程项目的直接费、间接费、利润、规费、税金、风险费等所有费用；</w:t>
      </w:r>
    </w:p>
    <w:p>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6</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供应商应先到工地踏勘以充分了解工地位置、情况、道路、储存空间、装卸限制及任何其它足以影响</w:t>
      </w:r>
      <w:r>
        <w:rPr>
          <w:rFonts w:hint="eastAsia" w:ascii="仿宋" w:hAnsi="仿宋" w:eastAsia="仿宋" w:cs="宋体"/>
          <w:color w:val="auto"/>
          <w:kern w:val="0"/>
          <w:sz w:val="24"/>
          <w:highlight w:val="none"/>
        </w:rPr>
        <w:t>报</w:t>
      </w:r>
      <w:r>
        <w:rPr>
          <w:rFonts w:ascii="仿宋" w:hAnsi="仿宋" w:eastAsia="仿宋" w:cs="宋体"/>
          <w:color w:val="auto"/>
          <w:kern w:val="0"/>
          <w:sz w:val="24"/>
          <w:highlight w:val="none"/>
        </w:rPr>
        <w:t>价的情况，任何因忽视或误解工地情况而导致的索赔或工期延长申请将不获批准</w:t>
      </w:r>
      <w:r>
        <w:rPr>
          <w:rFonts w:hint="eastAsia" w:ascii="仿宋" w:hAnsi="仿宋" w:eastAsia="仿宋" w:cs="宋体"/>
          <w:color w:val="auto"/>
          <w:kern w:val="0"/>
          <w:sz w:val="24"/>
          <w:highlight w:val="none"/>
        </w:rPr>
        <w:t>；</w:t>
      </w:r>
    </w:p>
    <w:p>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7</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除非本采购文件对工程量清单编制和报价另有说明的，否则，供应商应按工程量清单中的项目和数量进行报价。</w:t>
      </w:r>
    </w:p>
    <w:p>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8</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凡在投标报价中涉及到规费、税金</w:t>
      </w:r>
      <w:r>
        <w:rPr>
          <w:rFonts w:hint="eastAsia" w:ascii="仿宋" w:hAnsi="仿宋" w:eastAsia="仿宋" w:cs="宋体"/>
          <w:color w:val="auto"/>
          <w:kern w:val="0"/>
          <w:sz w:val="24"/>
          <w:highlight w:val="none"/>
        </w:rPr>
        <w:t>、企业管理费</w:t>
      </w:r>
      <w:r>
        <w:rPr>
          <w:rFonts w:ascii="仿宋" w:hAnsi="仿宋" w:eastAsia="仿宋" w:cs="宋体"/>
          <w:color w:val="auto"/>
          <w:kern w:val="0"/>
          <w:sz w:val="24"/>
          <w:highlight w:val="none"/>
        </w:rPr>
        <w:t>、措施费等国家、省、市强制性要求的费用，若磋商供应商报价不足或未报价，则视作优惠，一旦中标，磋商供应商自行承担该费用。</w:t>
      </w:r>
    </w:p>
    <w:p>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1.4</w:t>
      </w:r>
      <w:r>
        <w:rPr>
          <w:rFonts w:hint="eastAsia" w:ascii="仿宋" w:hAnsi="仿宋" w:eastAsia="仿宋" w:cs="宋体"/>
          <w:color w:val="auto"/>
          <w:kern w:val="0"/>
          <w:sz w:val="24"/>
          <w:highlight w:val="none"/>
        </w:rPr>
        <w:t>竞争性磋商包含两次报价，初始报价为磋商供应商在响应文件中的报价，磋商后，磋商供应商填写最终报价。最终报价可以与初始报价一致，也可在初始报价基础上进行下浮，如选择在初始报价基础上进行下浮，最终结算价根据下浮比例同比例调整，调整范围包括合同部分及新增联系单部分。</w:t>
      </w:r>
    </w:p>
    <w:p>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2</w:t>
      </w:r>
      <w:r>
        <w:rPr>
          <w:rFonts w:hint="eastAsia" w:ascii="仿宋" w:hAnsi="仿宋" w:eastAsia="仿宋" w:cs="仿宋_GB2312"/>
          <w:color w:val="auto"/>
          <w:sz w:val="24"/>
          <w:highlight w:val="none"/>
        </w:rPr>
        <w:t>.付款条件（进度和方式）</w:t>
      </w:r>
    </w:p>
    <w:p>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付款条件按合同专用条款约定执行。</w:t>
      </w:r>
    </w:p>
    <w:p>
      <w:pPr>
        <w:pStyle w:val="19"/>
        <w:ind w:firstLine="482"/>
        <w:rPr>
          <w:color w:val="auto"/>
          <w:highlight w:val="none"/>
        </w:rPr>
      </w:pPr>
      <w:r>
        <w:rPr>
          <w:rFonts w:hint="eastAsia" w:ascii="仿宋" w:hAnsi="仿宋" w:eastAsia="仿宋" w:cs="仿宋_GB2312"/>
          <w:b/>
          <w:bCs/>
          <w:color w:val="auto"/>
          <w:highlight w:val="none"/>
          <w:u w:val="single"/>
        </w:rPr>
        <w:t>履约保证金：供应商应当以支票、汇票、本票或者金融机构、担保机构出具的保函等非现金形式提交。履约保证金的金额：合同总价的</w:t>
      </w:r>
      <w:r>
        <w:rPr>
          <w:rFonts w:ascii="仿宋" w:hAnsi="仿宋" w:eastAsia="仿宋" w:cs="仿宋_GB2312"/>
          <w:b/>
          <w:bCs/>
          <w:color w:val="auto"/>
          <w:highlight w:val="none"/>
          <w:u w:val="single"/>
        </w:rPr>
        <w:t>1</w:t>
      </w:r>
      <w:r>
        <w:rPr>
          <w:rFonts w:hint="eastAsia" w:ascii="仿宋" w:hAnsi="仿宋" w:eastAsia="仿宋" w:cs="仿宋_GB2312"/>
          <w:b/>
          <w:bCs/>
          <w:color w:val="auto"/>
          <w:highlight w:val="none"/>
          <w:u w:val="single"/>
        </w:rPr>
        <w:t>%。</w:t>
      </w:r>
      <w:r>
        <w:rPr>
          <w:rFonts w:hint="eastAsia"/>
          <w:color w:val="auto"/>
          <w:highlight w:val="none"/>
        </w:rPr>
        <w:t xml:space="preserve"> </w:t>
      </w:r>
    </w:p>
    <w:p>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3</w:t>
      </w:r>
      <w:r>
        <w:rPr>
          <w:rFonts w:hint="eastAsia" w:ascii="仿宋" w:hAnsi="仿宋" w:eastAsia="仿宋" w:cs="仿宋_GB2312"/>
          <w:color w:val="auto"/>
          <w:sz w:val="24"/>
          <w:highlight w:val="none"/>
        </w:rPr>
        <w:t>.工程保修期服务要求</w:t>
      </w:r>
    </w:p>
    <w:p>
      <w:pPr>
        <w:spacing w:line="360" w:lineRule="auto"/>
        <w:ind w:firstLine="424" w:firstLineChars="177"/>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质量保修期限详见合同要求，</w:t>
      </w:r>
      <w:r>
        <w:rPr>
          <w:rFonts w:hint="eastAsia" w:ascii="仿宋" w:hAnsi="仿宋" w:eastAsia="仿宋"/>
          <w:color w:val="auto"/>
          <w:sz w:val="24"/>
          <w:highlight w:val="none"/>
          <w:u w:val="single"/>
        </w:rPr>
        <w:t>质量保修期自工程竣工验收合格之日起计算</w:t>
      </w:r>
      <w:r>
        <w:rPr>
          <w:rFonts w:ascii="仿宋" w:hAnsi="仿宋" w:eastAsia="仿宋"/>
          <w:color w:val="auto"/>
          <w:sz w:val="24"/>
          <w:highlight w:val="none"/>
          <w:u w:val="single"/>
        </w:rPr>
        <w:t>。保修范围为本工程所有内容。属于保修范围、内容的项目，</w:t>
      </w:r>
      <w:r>
        <w:rPr>
          <w:rFonts w:hint="eastAsia" w:ascii="仿宋" w:hAnsi="仿宋" w:eastAsia="仿宋"/>
          <w:color w:val="auto"/>
          <w:sz w:val="24"/>
          <w:highlight w:val="none"/>
          <w:u w:val="single"/>
        </w:rPr>
        <w:t>磋商供应商应在收到通知后</w:t>
      </w:r>
      <w:r>
        <w:rPr>
          <w:rFonts w:ascii="仿宋" w:hAnsi="仿宋" w:eastAsia="仿宋"/>
          <w:color w:val="auto"/>
          <w:sz w:val="24"/>
          <w:highlight w:val="none"/>
          <w:u w:val="single"/>
        </w:rPr>
        <w:t>24小时内到达工程现场并修复缺陷或损坏。遇紧急情况需抢修的，应在收到通知后4小时内到达现场抢修，10小时内修复。</w:t>
      </w:r>
      <w:r>
        <w:rPr>
          <w:rFonts w:hint="eastAsia" w:ascii="仿宋" w:hAnsi="仿宋" w:eastAsia="仿宋"/>
          <w:color w:val="auto"/>
          <w:sz w:val="24"/>
          <w:highlight w:val="none"/>
          <w:u w:val="single"/>
        </w:rPr>
        <w:t>磋商供应商未在上述指定期限内派人维修或发生其他视为磋商供应商未履行维修义务情形的，采购人有权委托第三方进行维修，所产生相关费用包括维修费等均由磋商供应商承担。</w:t>
      </w:r>
    </w:p>
    <w:p>
      <w:pPr>
        <w:pStyle w:val="19"/>
        <w:ind w:firstLine="480"/>
        <w:rPr>
          <w:color w:val="auto"/>
          <w:highlight w:val="none"/>
        </w:rPr>
      </w:pPr>
    </w:p>
    <w:p>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四、其他要求</w:t>
      </w:r>
    </w:p>
    <w:p>
      <w:pPr>
        <w:spacing w:line="360" w:lineRule="auto"/>
        <w:ind w:firstLine="482" w:firstLineChars="200"/>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1</w:t>
      </w:r>
      <w:r>
        <w:rPr>
          <w:rFonts w:hint="eastAsia" w:ascii="仿宋" w:hAnsi="仿宋" w:eastAsia="仿宋" w:cs="宋体"/>
          <w:b/>
          <w:bCs/>
          <w:color w:val="auto"/>
          <w:sz w:val="24"/>
          <w:highlight w:val="none"/>
          <w:u w:val="single"/>
        </w:rPr>
        <w:t>）拟派项目经理具有</w:t>
      </w:r>
      <w:r>
        <w:rPr>
          <w:rFonts w:hint="eastAsia" w:ascii="仿宋" w:hAnsi="仿宋" w:eastAsia="仿宋" w:cs="宋体"/>
          <w:b/>
          <w:bCs/>
          <w:color w:val="auto"/>
          <w:sz w:val="24"/>
          <w:highlight w:val="none"/>
          <w:u w:val="single"/>
        </w:rPr>
        <w:t>建筑工程专业贰级</w:t>
      </w:r>
      <w:r>
        <w:rPr>
          <w:rFonts w:hint="eastAsia" w:ascii="仿宋" w:hAnsi="仿宋" w:eastAsia="仿宋" w:cs="宋体"/>
          <w:b/>
          <w:bCs/>
          <w:color w:val="auto"/>
          <w:sz w:val="24"/>
          <w:highlight w:val="none"/>
          <w:u w:val="single"/>
        </w:rPr>
        <w:t>及以上建造师注册证书；（响应文件中提供相应证书复印件）。</w:t>
      </w:r>
    </w:p>
    <w:p>
      <w:pPr>
        <w:spacing w:line="360" w:lineRule="auto"/>
        <w:ind w:firstLine="482" w:firstLineChars="200"/>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2</w:t>
      </w:r>
      <w:r>
        <w:rPr>
          <w:rFonts w:hint="eastAsia" w:ascii="仿宋" w:hAnsi="仿宋" w:eastAsia="仿宋" w:cs="宋体"/>
          <w:b/>
          <w:bCs/>
          <w:color w:val="auto"/>
          <w:sz w:val="24"/>
          <w:highlight w:val="none"/>
          <w:u w:val="single"/>
        </w:rPr>
        <w:t>）拟派项目经理具有安全生产考核合格证B类证书，拟长驻现场的安全生产专职管理人员具有安全生产考核合格证C类证书。（响应文件中提供相应证书复印件）。</w:t>
      </w:r>
    </w:p>
    <w:p>
      <w:pPr>
        <w:spacing w:line="360" w:lineRule="auto"/>
        <w:ind w:firstLine="482" w:firstLineChars="200"/>
        <w:rPr>
          <w:rFonts w:ascii="仿宋" w:hAnsi="仿宋" w:eastAsia="仿宋" w:cs="宋体"/>
          <w:b/>
          <w:bCs/>
          <w:color w:val="auto"/>
          <w:highlight w:val="none"/>
          <w:u w:val="single"/>
        </w:rPr>
      </w:pPr>
      <w:r>
        <w:rPr>
          <w:rFonts w:hint="eastAsia" w:ascii="仿宋" w:hAnsi="仿宋" w:eastAsia="仿宋" w:cs="宋体"/>
          <w:b/>
          <w:bCs/>
          <w:color w:val="auto"/>
          <w:sz w:val="24"/>
          <w:highlight w:val="none"/>
          <w:u w:val="single"/>
        </w:rPr>
        <w:t>▲拟派项目经理如在投标截止日存在在其他任何在建合同工程（在建合同工程的开始时间为合同工程中标通知书发出日期，或者不通过招标方式的则以合同签订日期为开始时间，结束时间为该合同工程验收合格或合同解除日期）担任项目负责人（包括在工程总承包项目中担任施工负责人）的，不得以拟派项目负责人的身份参加本次投标。</w:t>
      </w:r>
    </w:p>
    <w:p>
      <w:pPr>
        <w:pStyle w:val="19"/>
        <w:ind w:firstLine="480"/>
        <w:rPr>
          <w:color w:val="auto"/>
          <w:highlight w:val="none"/>
        </w:rPr>
      </w:pPr>
    </w:p>
    <w:p>
      <w:pPr>
        <w:pStyle w:val="19"/>
        <w:ind w:firstLine="480"/>
        <w:rPr>
          <w:color w:val="auto"/>
          <w:highlight w:val="none"/>
        </w:rPr>
      </w:pPr>
    </w:p>
    <w:p>
      <w:pPr>
        <w:spacing w:line="360" w:lineRule="auto"/>
        <w:ind w:firstLine="482" w:firstLineChars="200"/>
        <w:rPr>
          <w:rFonts w:ascii="仿宋" w:hAnsi="仿宋" w:eastAsia="仿宋"/>
          <w:b/>
          <w:color w:val="auto"/>
          <w:sz w:val="24"/>
          <w:highlight w:val="none"/>
          <w:u w:val="single"/>
        </w:rPr>
      </w:pPr>
      <w:r>
        <w:rPr>
          <w:rFonts w:hint="eastAsia" w:ascii="仿宋" w:hAnsi="仿宋" w:eastAsia="仿宋"/>
          <w:b/>
          <w:color w:val="auto"/>
          <w:sz w:val="24"/>
          <w:highlight w:val="none"/>
          <w:u w:val="single"/>
        </w:rPr>
        <w:t>标“▲”为实质性要求，负偏离将会视为无效投标。</w:t>
      </w: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rPr>
          <w:rFonts w:ascii="仿宋" w:hAnsi="仿宋" w:eastAsia="仿宋"/>
          <w:color w:val="auto"/>
          <w:highlight w:val="none"/>
        </w:rPr>
      </w:pPr>
      <w:r>
        <w:rPr>
          <w:rFonts w:ascii="仿宋" w:hAnsi="仿宋" w:eastAsia="仿宋"/>
          <w:color w:val="auto"/>
          <w:highlight w:val="none"/>
        </w:rPr>
        <w:br w:type="page"/>
      </w:r>
    </w:p>
    <w:p>
      <w:pPr>
        <w:rPr>
          <w:rFonts w:ascii="仿宋" w:hAnsi="仿宋" w:eastAsia="仿宋"/>
          <w:color w:val="auto"/>
          <w:highlight w:val="none"/>
        </w:rPr>
      </w:pPr>
    </w:p>
    <w:p>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第四部分</w:t>
      </w:r>
      <w:bookmarkStart w:id="36" w:name="_Toc184314467"/>
      <w:bookmarkEnd w:id="36"/>
      <w:bookmarkStart w:id="37" w:name="_Toc184314414"/>
      <w:bookmarkEnd w:id="37"/>
      <w:bookmarkStart w:id="38" w:name="_Toc184312111"/>
      <w:bookmarkEnd w:id="38"/>
      <w:bookmarkStart w:id="39" w:name="_Toc184308068"/>
      <w:bookmarkEnd w:id="39"/>
      <w:bookmarkStart w:id="40" w:name="_Toc184308087"/>
      <w:bookmarkEnd w:id="40"/>
      <w:bookmarkStart w:id="41" w:name="_Toc184312128"/>
      <w:bookmarkEnd w:id="41"/>
      <w:bookmarkStart w:id="42" w:name="_Toc184313249"/>
      <w:bookmarkEnd w:id="42"/>
      <w:bookmarkStart w:id="43" w:name="_Toc184313303"/>
      <w:bookmarkEnd w:id="43"/>
      <w:bookmarkStart w:id="44" w:name="_Toc184308048"/>
      <w:bookmarkEnd w:id="44"/>
      <w:bookmarkStart w:id="45" w:name="_Toc184314442"/>
      <w:bookmarkEnd w:id="45"/>
      <w:bookmarkStart w:id="46" w:name="_Toc184310327"/>
      <w:bookmarkEnd w:id="46"/>
      <w:bookmarkStart w:id="47" w:name="_Toc184310332"/>
      <w:bookmarkEnd w:id="47"/>
      <w:bookmarkStart w:id="48" w:name="_Toc184308038"/>
      <w:bookmarkEnd w:id="48"/>
      <w:bookmarkStart w:id="49" w:name="_Toc184313306"/>
      <w:bookmarkEnd w:id="49"/>
      <w:bookmarkStart w:id="50" w:name="_Toc184308086"/>
      <w:bookmarkEnd w:id="50"/>
      <w:bookmarkStart w:id="51" w:name="_Toc184313267"/>
      <w:bookmarkEnd w:id="51"/>
      <w:bookmarkStart w:id="52" w:name="_Toc184314420"/>
      <w:bookmarkEnd w:id="52"/>
      <w:bookmarkStart w:id="53" w:name="_Toc184310313"/>
      <w:bookmarkEnd w:id="53"/>
      <w:bookmarkStart w:id="54" w:name="_Toc184312077"/>
      <w:bookmarkEnd w:id="54"/>
      <w:bookmarkStart w:id="55" w:name="_Toc184310311"/>
      <w:bookmarkEnd w:id="55"/>
      <w:bookmarkStart w:id="56" w:name="_Toc184308093"/>
      <w:bookmarkEnd w:id="56"/>
      <w:bookmarkStart w:id="57" w:name="_Toc184308062"/>
      <w:bookmarkEnd w:id="57"/>
      <w:bookmarkStart w:id="58" w:name="_Toc184313257"/>
      <w:bookmarkEnd w:id="58"/>
      <w:bookmarkStart w:id="59" w:name="_Toc184314448"/>
      <w:bookmarkEnd w:id="59"/>
      <w:bookmarkStart w:id="60" w:name="_Toc184308080"/>
      <w:bookmarkEnd w:id="60"/>
      <w:bookmarkStart w:id="61" w:name="_Toc184310324"/>
      <w:bookmarkEnd w:id="61"/>
      <w:bookmarkStart w:id="62" w:name="_Toc184308059"/>
      <w:bookmarkEnd w:id="62"/>
      <w:bookmarkStart w:id="63" w:name="_Toc184310278"/>
      <w:bookmarkEnd w:id="63"/>
      <w:bookmarkStart w:id="64" w:name="_Toc184312094"/>
      <w:bookmarkEnd w:id="64"/>
      <w:bookmarkStart w:id="65" w:name="_Toc184312084"/>
      <w:bookmarkEnd w:id="65"/>
      <w:bookmarkStart w:id="66" w:name="_Toc184314431"/>
      <w:bookmarkEnd w:id="66"/>
      <w:bookmarkStart w:id="67" w:name="_Toc184313240"/>
      <w:bookmarkEnd w:id="67"/>
      <w:bookmarkStart w:id="68" w:name="_Toc184314479"/>
      <w:bookmarkEnd w:id="68"/>
      <w:bookmarkStart w:id="69" w:name="_Toc184308099"/>
      <w:bookmarkEnd w:id="69"/>
      <w:bookmarkStart w:id="70" w:name="_Toc184314461"/>
      <w:bookmarkEnd w:id="70"/>
      <w:bookmarkStart w:id="71" w:name="_Toc184312117"/>
      <w:bookmarkEnd w:id="71"/>
      <w:bookmarkStart w:id="72" w:name="_Toc184312091"/>
      <w:bookmarkEnd w:id="72"/>
      <w:bookmarkStart w:id="73" w:name="_Toc184313271"/>
      <w:bookmarkEnd w:id="73"/>
      <w:bookmarkStart w:id="74" w:name="_Toc184314428"/>
      <w:bookmarkEnd w:id="74"/>
      <w:bookmarkStart w:id="75" w:name="_Toc184314482"/>
      <w:bookmarkEnd w:id="75"/>
      <w:bookmarkStart w:id="76" w:name="_Toc184310297"/>
      <w:bookmarkEnd w:id="76"/>
      <w:bookmarkStart w:id="77" w:name="_Toc184313239"/>
      <w:bookmarkEnd w:id="77"/>
      <w:bookmarkStart w:id="78" w:name="_Toc184312116"/>
      <w:bookmarkEnd w:id="78"/>
      <w:bookmarkStart w:id="79" w:name="_Toc184312081"/>
      <w:bookmarkEnd w:id="79"/>
      <w:bookmarkStart w:id="80" w:name="_Toc184314470"/>
      <w:bookmarkEnd w:id="80"/>
      <w:bookmarkStart w:id="81" w:name="_Toc184314425"/>
      <w:bookmarkEnd w:id="81"/>
      <w:bookmarkStart w:id="82" w:name="_Toc184312130"/>
      <w:bookmarkEnd w:id="82"/>
      <w:bookmarkStart w:id="83" w:name="_Toc184314443"/>
      <w:bookmarkEnd w:id="83"/>
      <w:bookmarkStart w:id="84" w:name="_Toc184312068"/>
      <w:bookmarkEnd w:id="84"/>
      <w:bookmarkStart w:id="85" w:name="_Toc184308075"/>
      <w:bookmarkEnd w:id="85"/>
      <w:bookmarkStart w:id="86" w:name="_Toc184312067"/>
      <w:bookmarkEnd w:id="86"/>
      <w:bookmarkStart w:id="87" w:name="_Toc184310274"/>
      <w:bookmarkEnd w:id="87"/>
      <w:bookmarkStart w:id="88" w:name="_Toc184313246"/>
      <w:bookmarkEnd w:id="88"/>
      <w:bookmarkStart w:id="89" w:name="_Toc184312135"/>
      <w:bookmarkEnd w:id="89"/>
      <w:bookmarkStart w:id="90" w:name="_Toc184312083"/>
      <w:bookmarkEnd w:id="90"/>
      <w:bookmarkStart w:id="91" w:name="_Toc184310329"/>
      <w:bookmarkEnd w:id="91"/>
      <w:bookmarkStart w:id="92" w:name="_Toc184308102"/>
      <w:bookmarkEnd w:id="92"/>
      <w:bookmarkStart w:id="93" w:name="_Toc184314468"/>
      <w:bookmarkEnd w:id="93"/>
      <w:bookmarkStart w:id="94" w:name="_Toc184314447"/>
      <w:bookmarkEnd w:id="94"/>
      <w:bookmarkStart w:id="95" w:name="_Toc184313264"/>
      <w:bookmarkEnd w:id="95"/>
      <w:bookmarkStart w:id="96" w:name="_Toc184310343"/>
      <w:bookmarkEnd w:id="96"/>
      <w:bookmarkStart w:id="97" w:name="_Toc184308066"/>
      <w:bookmarkEnd w:id="97"/>
      <w:bookmarkStart w:id="98" w:name="_Toc184310331"/>
      <w:bookmarkEnd w:id="98"/>
      <w:bookmarkStart w:id="99" w:name="_Toc184313301"/>
      <w:bookmarkEnd w:id="99"/>
      <w:bookmarkStart w:id="100" w:name="_Toc184313286"/>
      <w:bookmarkEnd w:id="100"/>
      <w:bookmarkStart w:id="101" w:name="_Toc184310291"/>
      <w:bookmarkEnd w:id="101"/>
      <w:bookmarkStart w:id="102" w:name="_Toc184314432"/>
      <w:bookmarkEnd w:id="102"/>
      <w:bookmarkStart w:id="103" w:name="_Toc184314476"/>
      <w:bookmarkEnd w:id="103"/>
      <w:bookmarkStart w:id="104" w:name="_Toc184308105"/>
      <w:bookmarkEnd w:id="104"/>
      <w:bookmarkStart w:id="105" w:name="_Toc184312078"/>
      <w:bookmarkEnd w:id="105"/>
      <w:bookmarkStart w:id="106" w:name="_Toc184308051"/>
      <w:bookmarkEnd w:id="106"/>
      <w:bookmarkStart w:id="107" w:name="_Toc184313292"/>
      <w:bookmarkEnd w:id="107"/>
      <w:bookmarkStart w:id="108" w:name="_Toc184313290"/>
      <w:bookmarkEnd w:id="108"/>
      <w:bookmarkStart w:id="109" w:name="_Toc184314462"/>
      <w:bookmarkEnd w:id="109"/>
      <w:bookmarkStart w:id="110" w:name="_Toc184308077"/>
      <w:bookmarkEnd w:id="110"/>
      <w:bookmarkStart w:id="111" w:name="_Toc184312096"/>
      <w:bookmarkEnd w:id="111"/>
      <w:bookmarkStart w:id="112" w:name="_Toc184313300"/>
      <w:bookmarkEnd w:id="112"/>
      <w:bookmarkStart w:id="113" w:name="_Toc184312137"/>
      <w:bookmarkEnd w:id="113"/>
      <w:bookmarkStart w:id="114" w:name="_Toc184310309"/>
      <w:bookmarkEnd w:id="114"/>
      <w:bookmarkStart w:id="115" w:name="_Toc184314423"/>
      <w:bookmarkEnd w:id="115"/>
      <w:bookmarkStart w:id="116" w:name="_Toc184308095"/>
      <w:bookmarkEnd w:id="116"/>
      <w:bookmarkStart w:id="117" w:name="_Toc184308092"/>
      <w:bookmarkEnd w:id="117"/>
      <w:bookmarkStart w:id="118" w:name="_Toc184308098"/>
      <w:bookmarkEnd w:id="118"/>
      <w:bookmarkStart w:id="119" w:name="_Toc184310318"/>
      <w:bookmarkEnd w:id="119"/>
      <w:bookmarkStart w:id="120" w:name="_Toc184310334"/>
      <w:bookmarkEnd w:id="120"/>
      <w:bookmarkStart w:id="121" w:name="_Toc184312134"/>
      <w:bookmarkEnd w:id="121"/>
      <w:bookmarkStart w:id="122" w:name="_Toc184308036"/>
      <w:bookmarkEnd w:id="122"/>
      <w:bookmarkStart w:id="123" w:name="_Toc184313298"/>
      <w:bookmarkEnd w:id="123"/>
      <w:bookmarkStart w:id="124" w:name="_Toc184308103"/>
      <w:bookmarkEnd w:id="124"/>
      <w:bookmarkStart w:id="125" w:name="_Toc184310299"/>
      <w:bookmarkEnd w:id="125"/>
      <w:bookmarkStart w:id="126" w:name="_Toc184310326"/>
      <w:bookmarkEnd w:id="126"/>
      <w:bookmarkStart w:id="127" w:name="_Toc184314413"/>
      <w:bookmarkEnd w:id="127"/>
      <w:bookmarkStart w:id="128" w:name="_Toc184314474"/>
      <w:bookmarkEnd w:id="128"/>
      <w:bookmarkStart w:id="129" w:name="_Toc184312105"/>
      <w:bookmarkEnd w:id="129"/>
      <w:bookmarkStart w:id="130" w:name="_Toc184313263"/>
      <w:bookmarkEnd w:id="130"/>
      <w:bookmarkStart w:id="131" w:name="_Toc184310276"/>
      <w:bookmarkEnd w:id="131"/>
      <w:bookmarkStart w:id="132" w:name="_Toc184308064"/>
      <w:bookmarkEnd w:id="132"/>
      <w:bookmarkStart w:id="133" w:name="_Toc184312115"/>
      <w:bookmarkEnd w:id="133"/>
      <w:bookmarkStart w:id="134" w:name="_Toc184314433"/>
      <w:bookmarkEnd w:id="134"/>
      <w:bookmarkStart w:id="135" w:name="_Toc184314410"/>
      <w:bookmarkEnd w:id="135"/>
      <w:bookmarkStart w:id="136" w:name="_Toc184310341"/>
      <w:bookmarkEnd w:id="136"/>
      <w:bookmarkStart w:id="137" w:name="_Toc184308073"/>
      <w:bookmarkEnd w:id="137"/>
      <w:bookmarkStart w:id="138" w:name="_Toc184308079"/>
      <w:bookmarkEnd w:id="138"/>
      <w:bookmarkStart w:id="139" w:name="_Toc184312090"/>
      <w:bookmarkEnd w:id="139"/>
      <w:bookmarkStart w:id="140" w:name="_Toc184312113"/>
      <w:bookmarkEnd w:id="140"/>
      <w:bookmarkStart w:id="141" w:name="_Toc184313242"/>
      <w:bookmarkEnd w:id="141"/>
      <w:bookmarkStart w:id="142" w:name="_Toc184313274"/>
      <w:bookmarkEnd w:id="142"/>
      <w:bookmarkStart w:id="143" w:name="_Toc184312133"/>
      <w:bookmarkEnd w:id="143"/>
      <w:bookmarkStart w:id="144" w:name="_Toc184314457"/>
      <w:bookmarkEnd w:id="144"/>
      <w:bookmarkStart w:id="145" w:name="_Toc184314477"/>
      <w:bookmarkEnd w:id="145"/>
      <w:bookmarkStart w:id="146" w:name="_Toc184308104"/>
      <w:bookmarkEnd w:id="146"/>
      <w:bookmarkStart w:id="147" w:name="_Toc184310340"/>
      <w:bookmarkEnd w:id="147"/>
      <w:bookmarkStart w:id="148" w:name="_Toc184308089"/>
      <w:bookmarkEnd w:id="148"/>
      <w:bookmarkStart w:id="149" w:name="_Toc184308078"/>
      <w:bookmarkEnd w:id="149"/>
      <w:bookmarkStart w:id="150" w:name="_Toc184312122"/>
      <w:bookmarkEnd w:id="150"/>
      <w:bookmarkStart w:id="151" w:name="_Toc184310294"/>
      <w:bookmarkEnd w:id="151"/>
      <w:bookmarkStart w:id="152" w:name="_Toc184312131"/>
      <w:bookmarkEnd w:id="152"/>
      <w:bookmarkStart w:id="153" w:name="_Toc184314429"/>
      <w:bookmarkEnd w:id="153"/>
      <w:bookmarkStart w:id="154" w:name="_Toc184313295"/>
      <w:bookmarkEnd w:id="154"/>
      <w:bookmarkStart w:id="155" w:name="_Toc184310337"/>
      <w:bookmarkEnd w:id="155"/>
      <w:bookmarkStart w:id="156" w:name="_Toc184314455"/>
      <w:bookmarkEnd w:id="156"/>
      <w:bookmarkStart w:id="157" w:name="_Toc184310328"/>
      <w:bookmarkEnd w:id="157"/>
      <w:bookmarkStart w:id="158" w:name="_Toc184313265"/>
      <w:bookmarkEnd w:id="158"/>
      <w:bookmarkStart w:id="159" w:name="_Toc184312139"/>
      <w:bookmarkEnd w:id="159"/>
      <w:bookmarkStart w:id="160" w:name="_Toc184310293"/>
      <w:bookmarkEnd w:id="160"/>
      <w:bookmarkStart w:id="161" w:name="_Toc184312082"/>
      <w:bookmarkEnd w:id="161"/>
      <w:bookmarkStart w:id="162" w:name="_Toc184314449"/>
      <w:bookmarkEnd w:id="162"/>
      <w:bookmarkStart w:id="163" w:name="_Toc184310288"/>
      <w:bookmarkEnd w:id="163"/>
      <w:bookmarkStart w:id="164" w:name="_Toc184310301"/>
      <w:bookmarkEnd w:id="164"/>
      <w:bookmarkStart w:id="165" w:name="_Toc184313296"/>
      <w:bookmarkEnd w:id="165"/>
      <w:bookmarkStart w:id="166" w:name="_Toc184310315"/>
      <w:bookmarkEnd w:id="166"/>
      <w:bookmarkStart w:id="167" w:name="_Toc184312070"/>
      <w:bookmarkEnd w:id="167"/>
      <w:bookmarkStart w:id="168" w:name="_Toc184312075"/>
      <w:bookmarkEnd w:id="168"/>
      <w:bookmarkStart w:id="169" w:name="_Toc184308037"/>
      <w:bookmarkEnd w:id="169"/>
      <w:bookmarkStart w:id="170" w:name="_Toc184308053"/>
      <w:bookmarkEnd w:id="170"/>
      <w:bookmarkStart w:id="171" w:name="_Toc184312088"/>
      <w:bookmarkEnd w:id="171"/>
      <w:bookmarkStart w:id="172" w:name="_Toc184313302"/>
      <w:bookmarkEnd w:id="172"/>
      <w:bookmarkStart w:id="173" w:name="_Toc184313289"/>
      <w:bookmarkEnd w:id="173"/>
      <w:bookmarkStart w:id="174" w:name="_Toc184312123"/>
      <w:bookmarkEnd w:id="174"/>
      <w:bookmarkStart w:id="175" w:name="_Toc184313277"/>
      <w:bookmarkEnd w:id="175"/>
      <w:bookmarkStart w:id="176" w:name="_Toc184308040"/>
      <w:bookmarkEnd w:id="176"/>
      <w:bookmarkStart w:id="177" w:name="_Toc184312073"/>
      <w:bookmarkEnd w:id="177"/>
      <w:bookmarkStart w:id="178" w:name="_Toc184313255"/>
      <w:bookmarkEnd w:id="178"/>
      <w:bookmarkStart w:id="179" w:name="_Toc184310296"/>
      <w:bookmarkEnd w:id="179"/>
      <w:bookmarkStart w:id="180" w:name="_Toc184312097"/>
      <w:bookmarkEnd w:id="180"/>
      <w:bookmarkStart w:id="181" w:name="_Toc184313238"/>
      <w:bookmarkEnd w:id="181"/>
      <w:bookmarkStart w:id="182" w:name="_Toc184314478"/>
      <w:bookmarkEnd w:id="182"/>
      <w:bookmarkStart w:id="183" w:name="_Toc184314480"/>
      <w:bookmarkEnd w:id="183"/>
      <w:bookmarkStart w:id="184" w:name="_Toc184313256"/>
      <w:bookmarkEnd w:id="184"/>
      <w:bookmarkStart w:id="185" w:name="_Toc184312103"/>
      <w:bookmarkEnd w:id="185"/>
      <w:bookmarkStart w:id="186" w:name="_Toc184313266"/>
      <w:bookmarkEnd w:id="186"/>
      <w:bookmarkStart w:id="187" w:name="_Toc184312071"/>
      <w:bookmarkEnd w:id="187"/>
      <w:bookmarkStart w:id="188" w:name="_Toc184312087"/>
      <w:bookmarkEnd w:id="188"/>
      <w:bookmarkStart w:id="189" w:name="_Toc184313272"/>
      <w:bookmarkEnd w:id="189"/>
      <w:bookmarkStart w:id="190" w:name="_Toc184314427"/>
      <w:bookmarkEnd w:id="190"/>
      <w:bookmarkStart w:id="191" w:name="_Toc184310285"/>
      <w:bookmarkEnd w:id="191"/>
      <w:bookmarkStart w:id="192" w:name="_Toc184308041"/>
      <w:bookmarkEnd w:id="192"/>
      <w:bookmarkStart w:id="193" w:name="_Toc184312080"/>
      <w:bookmarkEnd w:id="193"/>
      <w:bookmarkStart w:id="194" w:name="_Toc184312093"/>
      <w:bookmarkEnd w:id="194"/>
      <w:bookmarkStart w:id="195" w:name="_Toc184314415"/>
      <w:bookmarkEnd w:id="195"/>
      <w:bookmarkStart w:id="196" w:name="_Toc184314430"/>
      <w:bookmarkEnd w:id="196"/>
      <w:bookmarkStart w:id="197" w:name="_Toc184308107"/>
      <w:bookmarkEnd w:id="197"/>
      <w:bookmarkStart w:id="198" w:name="_Toc184308085"/>
      <w:bookmarkEnd w:id="198"/>
      <w:bookmarkStart w:id="199" w:name="_Toc184312085"/>
      <w:bookmarkEnd w:id="199"/>
      <w:bookmarkStart w:id="200" w:name="_Toc184312127"/>
      <w:bookmarkEnd w:id="200"/>
      <w:bookmarkStart w:id="201" w:name="_Toc184312107"/>
      <w:bookmarkEnd w:id="201"/>
      <w:bookmarkStart w:id="202" w:name="_Toc184314464"/>
      <w:bookmarkEnd w:id="202"/>
      <w:bookmarkStart w:id="203" w:name="_Toc184310295"/>
      <w:bookmarkEnd w:id="203"/>
      <w:bookmarkStart w:id="204" w:name="_Toc184314426"/>
      <w:bookmarkEnd w:id="204"/>
      <w:bookmarkStart w:id="205" w:name="_Toc184308100"/>
      <w:bookmarkEnd w:id="205"/>
      <w:bookmarkStart w:id="206" w:name="_Toc184313297"/>
      <w:bookmarkEnd w:id="206"/>
      <w:bookmarkStart w:id="207" w:name="_Toc184314450"/>
      <w:bookmarkEnd w:id="207"/>
      <w:bookmarkStart w:id="208" w:name="_Toc184312072"/>
      <w:bookmarkEnd w:id="208"/>
      <w:bookmarkStart w:id="209" w:name="_Toc184310289"/>
      <w:bookmarkEnd w:id="209"/>
      <w:bookmarkStart w:id="210" w:name="_Toc184310272"/>
      <w:bookmarkEnd w:id="210"/>
      <w:bookmarkStart w:id="211" w:name="_Toc184313307"/>
      <w:bookmarkEnd w:id="211"/>
      <w:bookmarkStart w:id="212" w:name="_Toc184310320"/>
      <w:bookmarkEnd w:id="212"/>
      <w:bookmarkStart w:id="213" w:name="_Toc184313288"/>
      <w:bookmarkEnd w:id="213"/>
      <w:bookmarkStart w:id="214" w:name="_Toc184314472"/>
      <w:bookmarkEnd w:id="214"/>
      <w:bookmarkStart w:id="215" w:name="_Toc184314471"/>
      <w:bookmarkEnd w:id="215"/>
      <w:bookmarkStart w:id="216" w:name="_Toc184310292"/>
      <w:bookmarkEnd w:id="216"/>
      <w:bookmarkStart w:id="217" w:name="_Toc184312074"/>
      <w:bookmarkEnd w:id="217"/>
      <w:bookmarkStart w:id="218" w:name="_Toc184308044"/>
      <w:bookmarkEnd w:id="218"/>
      <w:bookmarkStart w:id="219" w:name="_Toc184312100"/>
      <w:bookmarkEnd w:id="219"/>
      <w:bookmarkStart w:id="220" w:name="_Toc184314481"/>
      <w:bookmarkEnd w:id="220"/>
      <w:bookmarkStart w:id="221" w:name="_Toc184314445"/>
      <w:bookmarkEnd w:id="221"/>
      <w:bookmarkStart w:id="222" w:name="_Toc184310344"/>
      <w:bookmarkEnd w:id="222"/>
      <w:bookmarkStart w:id="223" w:name="_Toc184310312"/>
      <w:bookmarkEnd w:id="223"/>
      <w:bookmarkStart w:id="224" w:name="_Toc184308094"/>
      <w:bookmarkEnd w:id="224"/>
      <w:bookmarkStart w:id="225" w:name="_Toc184310273"/>
      <w:bookmarkEnd w:id="225"/>
      <w:bookmarkStart w:id="226" w:name="_Toc184310339"/>
      <w:bookmarkEnd w:id="226"/>
      <w:bookmarkStart w:id="227" w:name="_Toc184310275"/>
      <w:bookmarkEnd w:id="227"/>
      <w:bookmarkStart w:id="228" w:name="_Toc184313260"/>
      <w:bookmarkEnd w:id="228"/>
      <w:bookmarkStart w:id="229" w:name="_Toc184313259"/>
      <w:bookmarkEnd w:id="229"/>
      <w:bookmarkStart w:id="230" w:name="_Toc184314434"/>
      <w:bookmarkEnd w:id="230"/>
      <w:bookmarkStart w:id="231" w:name="_Toc184310283"/>
      <w:bookmarkEnd w:id="231"/>
      <w:bookmarkStart w:id="232" w:name="_Toc184312119"/>
      <w:bookmarkEnd w:id="232"/>
      <w:bookmarkStart w:id="233" w:name="_Toc184308072"/>
      <w:bookmarkEnd w:id="233"/>
      <w:bookmarkStart w:id="234" w:name="_Toc184314475"/>
      <w:bookmarkEnd w:id="234"/>
      <w:bookmarkStart w:id="235" w:name="_Toc184314435"/>
      <w:bookmarkEnd w:id="235"/>
      <w:bookmarkStart w:id="236" w:name="_Toc184313243"/>
      <w:bookmarkEnd w:id="236"/>
      <w:bookmarkStart w:id="237" w:name="_Toc184310323"/>
      <w:bookmarkEnd w:id="237"/>
      <w:bookmarkStart w:id="238" w:name="_Toc184314444"/>
      <w:bookmarkEnd w:id="238"/>
      <w:bookmarkStart w:id="239" w:name="_Toc184313283"/>
      <w:bookmarkEnd w:id="239"/>
      <w:bookmarkStart w:id="240" w:name="_Toc184308043"/>
      <w:bookmarkEnd w:id="240"/>
      <w:bookmarkStart w:id="241" w:name="_Toc184308097"/>
      <w:bookmarkEnd w:id="241"/>
      <w:bookmarkStart w:id="242" w:name="_Toc184310304"/>
      <w:bookmarkEnd w:id="242"/>
      <w:bookmarkStart w:id="243" w:name="_Toc184308070"/>
      <w:bookmarkEnd w:id="243"/>
      <w:bookmarkStart w:id="244" w:name="_Toc184310284"/>
      <w:bookmarkEnd w:id="244"/>
      <w:bookmarkStart w:id="245" w:name="_Toc184312089"/>
      <w:bookmarkEnd w:id="245"/>
      <w:bookmarkStart w:id="246" w:name="_Toc184312092"/>
      <w:bookmarkEnd w:id="246"/>
      <w:bookmarkStart w:id="247" w:name="_Toc184312098"/>
      <w:bookmarkEnd w:id="247"/>
      <w:bookmarkStart w:id="248" w:name="_Toc184314456"/>
      <w:bookmarkEnd w:id="248"/>
      <w:bookmarkStart w:id="249" w:name="_Toc184314422"/>
      <w:bookmarkEnd w:id="249"/>
      <w:bookmarkStart w:id="250" w:name="_Toc184313276"/>
      <w:bookmarkEnd w:id="250"/>
      <w:bookmarkStart w:id="251" w:name="_Toc184313251"/>
      <w:bookmarkEnd w:id="251"/>
      <w:bookmarkStart w:id="252" w:name="_Toc184312112"/>
      <w:bookmarkEnd w:id="252"/>
      <w:bookmarkStart w:id="253" w:name="_Toc184314459"/>
      <w:bookmarkEnd w:id="253"/>
      <w:bookmarkStart w:id="254" w:name="_Toc184313305"/>
      <w:bookmarkEnd w:id="254"/>
      <w:bookmarkStart w:id="255" w:name="_Toc184313273"/>
      <w:bookmarkEnd w:id="255"/>
      <w:bookmarkStart w:id="256" w:name="_Toc184310310"/>
      <w:bookmarkEnd w:id="256"/>
      <w:bookmarkStart w:id="257" w:name="_Toc184314412"/>
      <w:bookmarkEnd w:id="257"/>
      <w:bookmarkStart w:id="258" w:name="_Toc184312099"/>
      <w:bookmarkEnd w:id="258"/>
      <w:bookmarkStart w:id="259" w:name="_Toc184308074"/>
      <w:bookmarkEnd w:id="259"/>
      <w:bookmarkStart w:id="260" w:name="_Toc184308063"/>
      <w:bookmarkEnd w:id="260"/>
      <w:bookmarkStart w:id="261" w:name="_Toc184313293"/>
      <w:bookmarkEnd w:id="261"/>
      <w:bookmarkStart w:id="262" w:name="_Toc184314469"/>
      <w:bookmarkEnd w:id="262"/>
      <w:bookmarkStart w:id="263" w:name="_Toc184310333"/>
      <w:bookmarkEnd w:id="263"/>
      <w:bookmarkStart w:id="264" w:name="_Toc184310308"/>
      <w:bookmarkEnd w:id="264"/>
      <w:bookmarkStart w:id="265" w:name="_Toc184313261"/>
      <w:bookmarkEnd w:id="265"/>
      <w:bookmarkStart w:id="266" w:name="_Toc184308039"/>
      <w:bookmarkEnd w:id="266"/>
      <w:bookmarkStart w:id="267" w:name="_Toc184313252"/>
      <w:bookmarkEnd w:id="267"/>
      <w:bookmarkStart w:id="268" w:name="_Toc184310335"/>
      <w:bookmarkEnd w:id="268"/>
      <w:bookmarkStart w:id="269" w:name="_Toc184314466"/>
      <w:bookmarkEnd w:id="269"/>
      <w:bookmarkStart w:id="270" w:name="_Toc184308061"/>
      <w:bookmarkEnd w:id="270"/>
      <w:bookmarkStart w:id="271" w:name="_Toc184310280"/>
      <w:bookmarkEnd w:id="271"/>
      <w:bookmarkStart w:id="272" w:name="_Toc184308047"/>
      <w:bookmarkEnd w:id="272"/>
      <w:bookmarkStart w:id="273" w:name="_Toc184313281"/>
      <w:bookmarkEnd w:id="273"/>
      <w:bookmarkStart w:id="274" w:name="_Toc184314451"/>
      <w:bookmarkEnd w:id="274"/>
      <w:bookmarkStart w:id="275" w:name="_Toc184310338"/>
      <w:bookmarkEnd w:id="275"/>
      <w:bookmarkStart w:id="276" w:name="_Toc184308069"/>
      <w:bookmarkEnd w:id="276"/>
      <w:bookmarkStart w:id="277" w:name="_Toc184314440"/>
      <w:bookmarkEnd w:id="277"/>
      <w:bookmarkStart w:id="278" w:name="_Toc184310298"/>
      <w:bookmarkEnd w:id="278"/>
      <w:bookmarkStart w:id="279" w:name="_Toc184313279"/>
      <w:bookmarkEnd w:id="279"/>
      <w:bookmarkStart w:id="280" w:name="_Toc184312124"/>
      <w:bookmarkEnd w:id="280"/>
      <w:bookmarkStart w:id="281" w:name="_Toc184313250"/>
      <w:bookmarkEnd w:id="281"/>
      <w:bookmarkStart w:id="282" w:name="_Toc184308108"/>
      <w:bookmarkEnd w:id="282"/>
      <w:bookmarkStart w:id="283" w:name="_Toc184313284"/>
      <w:bookmarkEnd w:id="283"/>
      <w:bookmarkStart w:id="284" w:name="_Toc184313278"/>
      <w:bookmarkEnd w:id="284"/>
      <w:bookmarkStart w:id="285" w:name="_Toc184312109"/>
      <w:bookmarkEnd w:id="285"/>
      <w:bookmarkStart w:id="286" w:name="_Toc184313309"/>
      <w:bookmarkEnd w:id="286"/>
      <w:bookmarkStart w:id="287" w:name="_Toc184312110"/>
      <w:bookmarkEnd w:id="287"/>
      <w:bookmarkStart w:id="288" w:name="_Toc184308088"/>
      <w:bookmarkEnd w:id="288"/>
      <w:bookmarkStart w:id="289" w:name="_Toc184312102"/>
      <w:bookmarkEnd w:id="289"/>
      <w:bookmarkStart w:id="290" w:name="_Toc184313253"/>
      <w:bookmarkEnd w:id="290"/>
      <w:bookmarkStart w:id="291" w:name="_Toc184312076"/>
      <w:bookmarkEnd w:id="291"/>
      <w:bookmarkStart w:id="292" w:name="_Toc184312138"/>
      <w:bookmarkEnd w:id="292"/>
      <w:bookmarkStart w:id="293" w:name="_Toc184314465"/>
      <w:bookmarkEnd w:id="293"/>
      <w:bookmarkStart w:id="294" w:name="_Toc184312106"/>
      <w:bookmarkEnd w:id="294"/>
      <w:bookmarkStart w:id="295" w:name="_Toc184312104"/>
      <w:bookmarkEnd w:id="295"/>
      <w:bookmarkStart w:id="296" w:name="_Toc184310290"/>
      <w:bookmarkEnd w:id="296"/>
      <w:bookmarkStart w:id="297" w:name="_Toc184308052"/>
      <w:bookmarkEnd w:id="297"/>
      <w:bookmarkStart w:id="298" w:name="_Toc184313285"/>
      <w:bookmarkEnd w:id="298"/>
      <w:bookmarkStart w:id="299" w:name="_Toc184314419"/>
      <w:bookmarkEnd w:id="299"/>
      <w:bookmarkStart w:id="300" w:name="_Toc184312069"/>
      <w:bookmarkEnd w:id="300"/>
      <w:bookmarkStart w:id="301" w:name="_Toc184313291"/>
      <w:bookmarkEnd w:id="301"/>
      <w:bookmarkStart w:id="302" w:name="_Toc184313310"/>
      <w:bookmarkEnd w:id="302"/>
      <w:bookmarkStart w:id="303" w:name="_Toc184310307"/>
      <w:bookmarkEnd w:id="303"/>
      <w:bookmarkStart w:id="304" w:name="_Toc184313280"/>
      <w:bookmarkEnd w:id="304"/>
      <w:bookmarkStart w:id="305" w:name="_Toc184308055"/>
      <w:bookmarkEnd w:id="305"/>
      <w:bookmarkStart w:id="306" w:name="_Toc184313244"/>
      <w:bookmarkEnd w:id="306"/>
      <w:bookmarkStart w:id="307" w:name="_Toc184314452"/>
      <w:bookmarkEnd w:id="307"/>
      <w:bookmarkStart w:id="308" w:name="_Toc184308096"/>
      <w:bookmarkEnd w:id="308"/>
      <w:bookmarkStart w:id="309" w:name="_Toc184314441"/>
      <w:bookmarkEnd w:id="309"/>
      <w:bookmarkStart w:id="310" w:name="_Toc184312086"/>
      <w:bookmarkEnd w:id="310"/>
      <w:bookmarkStart w:id="311" w:name="_Toc184308101"/>
      <w:bookmarkEnd w:id="311"/>
      <w:bookmarkStart w:id="312" w:name="_Toc184312136"/>
      <w:bookmarkEnd w:id="312"/>
      <w:bookmarkStart w:id="313" w:name="_Toc184312114"/>
      <w:bookmarkEnd w:id="313"/>
      <w:bookmarkStart w:id="314" w:name="_Toc184308058"/>
      <w:bookmarkEnd w:id="314"/>
      <w:bookmarkStart w:id="315" w:name="_Toc184312101"/>
      <w:bookmarkEnd w:id="315"/>
      <w:bookmarkStart w:id="316" w:name="_Toc184314437"/>
      <w:bookmarkEnd w:id="316"/>
      <w:bookmarkStart w:id="317" w:name="_Toc184313287"/>
      <w:bookmarkEnd w:id="317"/>
      <w:bookmarkStart w:id="318" w:name="_Toc184308084"/>
      <w:bookmarkEnd w:id="318"/>
      <w:bookmarkStart w:id="319" w:name="_Toc184313304"/>
      <w:bookmarkEnd w:id="319"/>
      <w:bookmarkStart w:id="320" w:name="_Toc184308067"/>
      <w:bookmarkEnd w:id="320"/>
      <w:bookmarkStart w:id="321" w:name="_Toc184308054"/>
      <w:bookmarkEnd w:id="321"/>
      <w:bookmarkStart w:id="322" w:name="_Toc184308076"/>
      <w:bookmarkEnd w:id="322"/>
      <w:bookmarkStart w:id="323" w:name="_Toc184312120"/>
      <w:bookmarkEnd w:id="323"/>
      <w:bookmarkStart w:id="324" w:name="_Toc184308050"/>
      <w:bookmarkEnd w:id="324"/>
      <w:bookmarkStart w:id="325" w:name="_Toc184308090"/>
      <w:bookmarkEnd w:id="325"/>
      <w:bookmarkStart w:id="326" w:name="_Toc184314411"/>
      <w:bookmarkEnd w:id="326"/>
      <w:bookmarkStart w:id="327" w:name="_Toc184310306"/>
      <w:bookmarkEnd w:id="327"/>
      <w:bookmarkStart w:id="328" w:name="_Toc184310286"/>
      <w:bookmarkEnd w:id="328"/>
      <w:bookmarkStart w:id="329" w:name="_Toc184314436"/>
      <w:bookmarkEnd w:id="329"/>
      <w:bookmarkStart w:id="330" w:name="_Toc184314473"/>
      <w:bookmarkEnd w:id="330"/>
      <w:bookmarkStart w:id="331" w:name="_Toc184313258"/>
      <w:bookmarkEnd w:id="331"/>
      <w:bookmarkStart w:id="332" w:name="_Toc184310322"/>
      <w:bookmarkEnd w:id="332"/>
      <w:bookmarkStart w:id="333" w:name="_Toc184308060"/>
      <w:bookmarkEnd w:id="333"/>
      <w:bookmarkStart w:id="334" w:name="_Toc184314460"/>
      <w:bookmarkEnd w:id="334"/>
      <w:bookmarkStart w:id="335" w:name="_Toc184310336"/>
      <w:bookmarkEnd w:id="335"/>
      <w:bookmarkStart w:id="336" w:name="_Toc184314463"/>
      <w:bookmarkEnd w:id="336"/>
      <w:bookmarkStart w:id="337" w:name="_Toc184313247"/>
      <w:bookmarkEnd w:id="337"/>
      <w:bookmarkStart w:id="338" w:name="_Toc184314454"/>
      <w:bookmarkEnd w:id="338"/>
      <w:bookmarkStart w:id="339" w:name="_Toc184308057"/>
      <w:bookmarkEnd w:id="339"/>
      <w:bookmarkStart w:id="340" w:name="_Toc184313262"/>
      <w:bookmarkEnd w:id="340"/>
      <w:bookmarkStart w:id="341" w:name="_Toc184313268"/>
      <w:bookmarkEnd w:id="341"/>
      <w:bookmarkStart w:id="342" w:name="_Toc184312129"/>
      <w:bookmarkEnd w:id="342"/>
      <w:bookmarkStart w:id="343" w:name="_Toc184313269"/>
      <w:bookmarkEnd w:id="343"/>
      <w:bookmarkStart w:id="344" w:name="_Toc184313308"/>
      <w:bookmarkEnd w:id="344"/>
      <w:bookmarkStart w:id="345" w:name="_Toc184312121"/>
      <w:bookmarkEnd w:id="345"/>
      <w:bookmarkStart w:id="346" w:name="_Toc184308082"/>
      <w:bookmarkEnd w:id="346"/>
      <w:bookmarkStart w:id="347" w:name="_Toc184310300"/>
      <w:bookmarkEnd w:id="347"/>
      <w:bookmarkStart w:id="348" w:name="_Toc184308091"/>
      <w:bookmarkEnd w:id="348"/>
      <w:bookmarkStart w:id="349" w:name="_Toc184312118"/>
      <w:bookmarkEnd w:id="349"/>
      <w:bookmarkStart w:id="350" w:name="_Toc184308049"/>
      <w:bookmarkEnd w:id="350"/>
      <w:bookmarkStart w:id="351" w:name="_Toc184313282"/>
      <w:bookmarkEnd w:id="351"/>
      <w:bookmarkStart w:id="352" w:name="_Toc184314446"/>
      <w:bookmarkEnd w:id="352"/>
      <w:bookmarkStart w:id="353" w:name="_Toc184308056"/>
      <w:bookmarkEnd w:id="353"/>
      <w:bookmarkStart w:id="354" w:name="_Toc184312126"/>
      <w:bookmarkEnd w:id="354"/>
      <w:bookmarkStart w:id="355" w:name="_Toc184312108"/>
      <w:bookmarkEnd w:id="355"/>
      <w:bookmarkStart w:id="356" w:name="_Toc184314453"/>
      <w:bookmarkEnd w:id="356"/>
      <w:bookmarkStart w:id="357" w:name="_Toc184308042"/>
      <w:bookmarkEnd w:id="357"/>
      <w:bookmarkStart w:id="358" w:name="_Toc184308045"/>
      <w:bookmarkEnd w:id="358"/>
      <w:bookmarkStart w:id="359" w:name="_Toc184310316"/>
      <w:bookmarkEnd w:id="359"/>
      <w:bookmarkStart w:id="360" w:name="_Toc184310282"/>
      <w:bookmarkEnd w:id="360"/>
      <w:bookmarkStart w:id="361" w:name="_Toc184314424"/>
      <w:bookmarkEnd w:id="361"/>
      <w:bookmarkStart w:id="362" w:name="_Toc184313270"/>
      <w:bookmarkEnd w:id="362"/>
      <w:bookmarkStart w:id="363" w:name="_Toc184310330"/>
      <w:bookmarkEnd w:id="363"/>
      <w:bookmarkStart w:id="364" w:name="_Toc184310342"/>
      <w:bookmarkEnd w:id="364"/>
      <w:bookmarkStart w:id="365" w:name="_Toc184313241"/>
      <w:bookmarkEnd w:id="365"/>
      <w:bookmarkStart w:id="366" w:name="_Toc184308065"/>
      <w:bookmarkEnd w:id="366"/>
      <w:bookmarkStart w:id="367" w:name="_Toc184314417"/>
      <w:bookmarkEnd w:id="367"/>
      <w:bookmarkStart w:id="368" w:name="_Toc184313294"/>
      <w:bookmarkEnd w:id="368"/>
      <w:bookmarkStart w:id="369" w:name="_Toc184310325"/>
      <w:bookmarkEnd w:id="369"/>
      <w:bookmarkStart w:id="370" w:name="_Toc184312132"/>
      <w:bookmarkEnd w:id="370"/>
      <w:bookmarkStart w:id="371" w:name="_Toc184308046"/>
      <w:bookmarkEnd w:id="371"/>
      <w:bookmarkStart w:id="372" w:name="_Toc184308081"/>
      <w:bookmarkEnd w:id="372"/>
      <w:bookmarkStart w:id="373" w:name="_Toc184312079"/>
      <w:bookmarkEnd w:id="373"/>
      <w:bookmarkStart w:id="374" w:name="_Toc184314421"/>
      <w:bookmarkEnd w:id="374"/>
      <w:bookmarkStart w:id="375" w:name="_Toc184308106"/>
      <w:bookmarkEnd w:id="375"/>
      <w:bookmarkStart w:id="376" w:name="_Toc184310277"/>
      <w:bookmarkEnd w:id="376"/>
      <w:bookmarkStart w:id="377" w:name="_Toc184310317"/>
      <w:bookmarkEnd w:id="377"/>
      <w:bookmarkStart w:id="378" w:name="_Toc184314439"/>
      <w:bookmarkEnd w:id="378"/>
      <w:bookmarkStart w:id="379" w:name="_Toc184314418"/>
      <w:bookmarkEnd w:id="379"/>
      <w:bookmarkStart w:id="380" w:name="_Toc184310314"/>
      <w:bookmarkEnd w:id="380"/>
      <w:bookmarkStart w:id="381" w:name="_Toc184310303"/>
      <w:bookmarkEnd w:id="381"/>
      <w:bookmarkStart w:id="382" w:name="_Toc184313245"/>
      <w:bookmarkEnd w:id="382"/>
      <w:bookmarkStart w:id="383" w:name="_Toc184313254"/>
      <w:bookmarkEnd w:id="383"/>
      <w:bookmarkStart w:id="384" w:name="_Toc184313299"/>
      <w:bookmarkEnd w:id="384"/>
      <w:bookmarkStart w:id="385" w:name="_Toc184310305"/>
      <w:bookmarkEnd w:id="385"/>
      <w:bookmarkStart w:id="386" w:name="_Toc184314438"/>
      <w:bookmarkEnd w:id="386"/>
      <w:bookmarkStart w:id="387" w:name="_Toc184310302"/>
      <w:bookmarkEnd w:id="387"/>
      <w:bookmarkStart w:id="388" w:name="_Toc184308083"/>
      <w:bookmarkEnd w:id="388"/>
      <w:bookmarkStart w:id="389" w:name="_Toc184310281"/>
      <w:bookmarkEnd w:id="389"/>
      <w:bookmarkStart w:id="390" w:name="_Toc184310321"/>
      <w:bookmarkEnd w:id="390"/>
      <w:bookmarkStart w:id="391" w:name="_Toc184310319"/>
      <w:bookmarkEnd w:id="391"/>
      <w:bookmarkStart w:id="392" w:name="_Toc184313248"/>
      <w:bookmarkEnd w:id="392"/>
      <w:bookmarkStart w:id="393" w:name="_Toc184312095"/>
      <w:bookmarkEnd w:id="393"/>
      <w:bookmarkStart w:id="394" w:name="_Toc184314458"/>
      <w:bookmarkEnd w:id="394"/>
      <w:bookmarkStart w:id="395" w:name="_Toc184314416"/>
      <w:bookmarkEnd w:id="395"/>
      <w:bookmarkStart w:id="396" w:name="_Toc184308071"/>
      <w:bookmarkEnd w:id="396"/>
      <w:bookmarkStart w:id="397" w:name="_Toc184310287"/>
      <w:bookmarkEnd w:id="397"/>
      <w:bookmarkStart w:id="398" w:name="_Toc184310279"/>
      <w:bookmarkEnd w:id="398"/>
      <w:bookmarkStart w:id="399" w:name="_Toc184312125"/>
      <w:bookmarkEnd w:id="399"/>
      <w:bookmarkStart w:id="400" w:name="_Toc184313275"/>
      <w:bookmarkEnd w:id="400"/>
      <w:r>
        <w:rPr>
          <w:rFonts w:hint="eastAsia" w:ascii="仿宋" w:hAnsi="仿宋" w:eastAsia="仿宋" w:cs="仿宋_GB2312"/>
          <w:b/>
          <w:color w:val="auto"/>
          <w:sz w:val="36"/>
          <w:szCs w:val="20"/>
          <w:highlight w:val="none"/>
        </w:rPr>
        <w:t xml:space="preserve"> 评审办法</w:t>
      </w:r>
    </w:p>
    <w:p>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评审办法前附表</w:t>
      </w:r>
    </w:p>
    <w:tbl>
      <w:tblPr>
        <w:tblStyle w:val="14"/>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408"/>
        <w:gridCol w:w="680"/>
        <w:gridCol w:w="879"/>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75" w:type="dxa"/>
            <w:vAlign w:val="center"/>
          </w:tcPr>
          <w:p>
            <w:pPr>
              <w:snapToGrid w:val="0"/>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序号</w:t>
            </w:r>
          </w:p>
        </w:tc>
        <w:tc>
          <w:tcPr>
            <w:tcW w:w="6408" w:type="dxa"/>
            <w:vAlign w:val="center"/>
          </w:tcPr>
          <w:p>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评审标准</w:t>
            </w:r>
          </w:p>
        </w:tc>
        <w:tc>
          <w:tcPr>
            <w:tcW w:w="680" w:type="dxa"/>
            <w:vAlign w:val="center"/>
          </w:tcPr>
          <w:p>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权重分值</w:t>
            </w:r>
          </w:p>
        </w:tc>
        <w:tc>
          <w:tcPr>
            <w:tcW w:w="879" w:type="dxa"/>
            <w:vAlign w:val="center"/>
          </w:tcPr>
          <w:p>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主观分</w:t>
            </w:r>
            <w:r>
              <w:rPr>
                <w:rFonts w:ascii="仿宋" w:hAnsi="仿宋" w:eastAsia="仿宋" w:cs="宋体"/>
                <w:b/>
                <w:bCs/>
                <w:snapToGrid w:val="0"/>
                <w:color w:val="auto"/>
                <w:kern w:val="0"/>
                <w:szCs w:val="21"/>
                <w:highlight w:val="none"/>
              </w:rPr>
              <w:t>/客观分属性</w:t>
            </w:r>
          </w:p>
        </w:tc>
        <w:tc>
          <w:tcPr>
            <w:tcW w:w="1320" w:type="dxa"/>
          </w:tcPr>
          <w:p>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响应文件中评审标准相应的商务技术资料目录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962" w:type="dxa"/>
            <w:gridSpan w:val="5"/>
            <w:vAlign w:val="center"/>
          </w:tcPr>
          <w:p>
            <w:pPr>
              <w:snapToGrid w:val="0"/>
              <w:spacing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一、</w:t>
            </w:r>
            <w:r>
              <w:rPr>
                <w:rFonts w:ascii="仿宋" w:hAnsi="仿宋" w:eastAsia="仿宋" w:cs="宋体"/>
                <w:b/>
                <w:bCs/>
                <w:snapToGrid w:val="0"/>
                <w:color w:val="auto"/>
                <w:kern w:val="0"/>
                <w:szCs w:val="21"/>
                <w:highlight w:val="none"/>
              </w:rPr>
              <w:t>商务技术部分（70分）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pPr>
              <w:snapToGrid w:val="0"/>
              <w:spacing w:line="276" w:lineRule="auto"/>
              <w:jc w:val="left"/>
              <w:outlineLvl w:val="1"/>
              <w:rPr>
                <w:color w:val="auto"/>
                <w:highlight w:val="none"/>
              </w:rPr>
            </w:pPr>
            <w:r>
              <w:rPr>
                <w:rFonts w:hint="eastAsia" w:ascii="仿宋" w:hAnsi="仿宋" w:eastAsia="仿宋" w:cs="宋体"/>
                <w:snapToGrid w:val="0"/>
                <w:color w:val="auto"/>
                <w:kern w:val="0"/>
                <w:szCs w:val="21"/>
                <w:highlight w:val="none"/>
              </w:rPr>
              <w:t>磋商供应商自</w:t>
            </w:r>
            <w:r>
              <w:rPr>
                <w:rFonts w:ascii="仿宋" w:hAnsi="仿宋" w:eastAsia="仿宋" w:cs="宋体"/>
                <w:snapToGrid w:val="0"/>
                <w:color w:val="auto"/>
                <w:kern w:val="0"/>
                <w:szCs w:val="21"/>
                <w:highlight w:val="none"/>
              </w:rPr>
              <w:t>2021</w:t>
            </w:r>
            <w:r>
              <w:rPr>
                <w:rFonts w:hint="eastAsia" w:ascii="仿宋" w:hAnsi="仿宋" w:eastAsia="仿宋" w:cs="宋体"/>
                <w:snapToGrid w:val="0"/>
                <w:color w:val="auto"/>
                <w:kern w:val="0"/>
                <w:szCs w:val="21"/>
                <w:highlight w:val="none"/>
              </w:rPr>
              <w:t>年1月1日起至今（以合同签订时间为准）承担过类似</w:t>
            </w:r>
            <w:r>
              <w:rPr>
                <w:rFonts w:hint="eastAsia" w:ascii="仿宋" w:hAnsi="仿宋" w:eastAsia="仿宋" w:cs="宋体"/>
                <w:snapToGrid w:val="0"/>
                <w:color w:val="auto"/>
                <w:kern w:val="0"/>
                <w:szCs w:val="21"/>
                <w:highlight w:val="none"/>
              </w:rPr>
              <w:t>房屋建筑</w:t>
            </w:r>
            <w:r>
              <w:rPr>
                <w:rFonts w:hint="eastAsia" w:ascii="仿宋" w:hAnsi="仿宋" w:eastAsia="仿宋" w:cs="宋体"/>
                <w:snapToGrid w:val="0"/>
                <w:color w:val="auto"/>
                <w:kern w:val="0"/>
                <w:szCs w:val="21"/>
                <w:highlight w:val="none"/>
              </w:rPr>
              <w:t>改造工程</w:t>
            </w:r>
            <w:r>
              <w:rPr>
                <w:rFonts w:hint="eastAsia" w:ascii="仿宋" w:hAnsi="仿宋" w:eastAsia="仿宋" w:cs="宋体"/>
                <w:snapToGrid w:val="0"/>
                <w:color w:val="auto"/>
                <w:kern w:val="0"/>
                <w:szCs w:val="21"/>
                <w:highlight w:val="none"/>
              </w:rPr>
              <w:t>业绩的，每一个业绩得</w:t>
            </w:r>
            <w:r>
              <w:rPr>
                <w:rFonts w:ascii="仿宋" w:hAnsi="仿宋" w:eastAsia="仿宋" w:cs="宋体"/>
                <w:snapToGrid w:val="0"/>
                <w:color w:val="auto"/>
                <w:kern w:val="0"/>
                <w:szCs w:val="21"/>
                <w:highlight w:val="none"/>
              </w:rPr>
              <w:t>0</w:t>
            </w:r>
            <w:r>
              <w:rPr>
                <w:rFonts w:hint="eastAsia" w:ascii="仿宋" w:hAnsi="仿宋" w:eastAsia="仿宋" w:cs="宋体"/>
                <w:snapToGrid w:val="0"/>
                <w:color w:val="auto"/>
                <w:kern w:val="0"/>
                <w:szCs w:val="21"/>
                <w:highlight w:val="none"/>
              </w:rPr>
              <w:t>.</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w:t>
            </w:r>
            <w:r>
              <w:rPr>
                <w:rFonts w:ascii="仿宋" w:hAnsi="仿宋" w:eastAsia="仿宋" w:cs="宋体"/>
                <w:b/>
                <w:bCs/>
                <w:snapToGrid w:val="0"/>
                <w:color w:val="auto"/>
                <w:kern w:val="0"/>
                <w:szCs w:val="21"/>
                <w:highlight w:val="none"/>
              </w:rPr>
              <w:t>1</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；（同时提供施工合同和竣工验收记录，否则不得分）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1</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2</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磋商供应商具有有效期内的质量管理体系认证证书、环境管理体系认证证书、职业健康安全管理体系认证证书的，每提供1个得1</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ascii="仿宋" w:hAnsi="仿宋" w:eastAsia="仿宋" w:cs="宋体"/>
                <w:b/>
                <w:bCs/>
                <w:snapToGrid w:val="0"/>
                <w:color w:val="auto"/>
                <w:kern w:val="0"/>
                <w:szCs w:val="21"/>
                <w:highlight w:val="none"/>
              </w:rPr>
              <w:t>4.5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（注：提供有效期内的认证证书复印件。证书须在国家市场监督管理总局全国认证认可信息公共服务平台（http://cx.cnca.cn/CertECloud/result/skipResultList）可查询，且证书状态须为有效，否则不得分。）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4.5</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企业资信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3</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拟派项目经理自2021年1月1日以来（以合同签订时间为准）承担过类似</w:t>
            </w:r>
            <w:r>
              <w:rPr>
                <w:rFonts w:hint="eastAsia" w:ascii="仿宋" w:hAnsi="仿宋" w:eastAsia="仿宋" w:cs="宋体"/>
                <w:snapToGrid w:val="0"/>
                <w:color w:val="auto"/>
                <w:kern w:val="0"/>
                <w:szCs w:val="21"/>
                <w:highlight w:val="none"/>
              </w:rPr>
              <w:t>房屋建筑</w:t>
            </w:r>
            <w:r>
              <w:rPr>
                <w:rFonts w:hint="eastAsia" w:ascii="仿宋" w:hAnsi="仿宋" w:eastAsia="仿宋" w:cs="宋体"/>
                <w:snapToGrid w:val="0"/>
                <w:color w:val="auto"/>
                <w:kern w:val="0"/>
                <w:szCs w:val="21"/>
                <w:highlight w:val="none"/>
              </w:rPr>
              <w:t>改造工程</w:t>
            </w:r>
            <w:r>
              <w:rPr>
                <w:rFonts w:hint="eastAsia" w:ascii="仿宋" w:hAnsi="仿宋" w:eastAsia="仿宋" w:cs="宋体"/>
                <w:snapToGrid w:val="0"/>
                <w:color w:val="auto"/>
                <w:kern w:val="0"/>
                <w:szCs w:val="21"/>
                <w:highlight w:val="none"/>
              </w:rPr>
              <w:t>业绩的，</w:t>
            </w:r>
            <w:r>
              <w:rPr>
                <w:rFonts w:hint="eastAsia" w:ascii="仿宋" w:hAnsi="仿宋" w:eastAsia="仿宋" w:cs="宋体"/>
                <w:b/>
                <w:bCs/>
                <w:snapToGrid w:val="0"/>
                <w:color w:val="auto"/>
                <w:kern w:val="0"/>
                <w:szCs w:val="21"/>
                <w:highlight w:val="none"/>
              </w:rPr>
              <w:t>得0.5分</w:t>
            </w:r>
            <w:r>
              <w:rPr>
                <w:rFonts w:hint="eastAsia" w:ascii="仿宋" w:hAnsi="仿宋" w:eastAsia="仿宋" w:cs="宋体"/>
                <w:snapToGrid w:val="0"/>
                <w:color w:val="auto"/>
                <w:kern w:val="0"/>
                <w:szCs w:val="21"/>
                <w:highlight w:val="none"/>
              </w:rPr>
              <w:t>。（同时提供施工合同和竣工验收记录</w:t>
            </w:r>
            <w:r>
              <w:rPr>
                <w:rFonts w:hint="eastAsia" w:ascii="仿宋" w:hAnsi="仿宋" w:eastAsia="仿宋" w:cs="仿宋"/>
                <w:color w:val="auto"/>
                <w:kern w:val="0"/>
                <w:szCs w:val="21"/>
                <w:highlight w:val="none"/>
                <w:lang w:bidi="zh-CN"/>
              </w:rPr>
              <w:t>，合同中须体现人员姓名</w:t>
            </w:r>
            <w:r>
              <w:rPr>
                <w:rFonts w:hint="eastAsia" w:ascii="仿宋" w:hAnsi="仿宋" w:eastAsia="仿宋" w:cs="宋体"/>
                <w:snapToGrid w:val="0"/>
                <w:color w:val="auto"/>
                <w:kern w:val="0"/>
                <w:szCs w:val="21"/>
                <w:highlight w:val="none"/>
              </w:rPr>
              <w:t>，否则不得分）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0</w:t>
            </w:r>
            <w:r>
              <w:rPr>
                <w:rFonts w:ascii="仿宋" w:hAnsi="仿宋" w:eastAsia="仿宋" w:cs="宋体"/>
                <w:b/>
                <w:bCs/>
                <w:snapToGrid w:val="0"/>
                <w:color w:val="auto"/>
                <w:kern w:val="0"/>
                <w:szCs w:val="21"/>
                <w:highlight w:val="none"/>
              </w:rPr>
              <w:t>.5</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restart"/>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项目管理班子人员配置情况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4</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拟派项目经理具有</w:t>
            </w:r>
            <w:r>
              <w:rPr>
                <w:rFonts w:hint="eastAsia" w:ascii="仿宋" w:hAnsi="仿宋" w:eastAsia="仿宋" w:cs="宋体"/>
                <w:snapToGrid w:val="0"/>
                <w:color w:val="auto"/>
                <w:kern w:val="0"/>
                <w:szCs w:val="21"/>
                <w:highlight w:val="none"/>
                <w:lang w:val="en-US" w:eastAsia="zh-CN"/>
              </w:rPr>
              <w:t>中</w:t>
            </w:r>
            <w:r>
              <w:rPr>
                <w:rFonts w:hint="eastAsia" w:ascii="仿宋" w:hAnsi="仿宋" w:eastAsia="仿宋" w:cs="宋体"/>
                <w:snapToGrid w:val="0"/>
                <w:color w:val="auto"/>
                <w:kern w:val="0"/>
                <w:szCs w:val="21"/>
                <w:highlight w:val="none"/>
              </w:rPr>
              <w:t>级及以上工程师职称的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3</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。（同时提供职称证书和人员在本单位缴纳的社保证明，否则不得分）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pPr>
              <w:snapToGrid w:val="0"/>
              <w:spacing w:line="276" w:lineRule="auto"/>
              <w:jc w:val="center"/>
              <w:outlineLvl w:val="1"/>
              <w:rPr>
                <w:rFonts w:ascii="仿宋" w:hAnsi="仿宋" w:eastAsia="仿宋"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5</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项目经理及主要管理人员的到位率，承诺到位率均达到90%以上</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。（同时提供承诺书和人员在本单位缴纳的社保证明，否则不得分）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5</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pPr>
              <w:snapToGrid w:val="0"/>
              <w:spacing w:line="276" w:lineRule="auto"/>
              <w:jc w:val="center"/>
              <w:outlineLvl w:val="1"/>
              <w:rPr>
                <w:rFonts w:ascii="仿宋" w:hAnsi="仿宋" w:eastAsia="仿宋"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6</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报价产品列入财政部、发展改革委发布的节能产品品目清单的，且提供国家市场监督管理总局公布的《参与实施政府采购节能产品认证机构名录》内的认证机构出具的、处于有效期之内的节能标志产品认证证书的，</w:t>
            </w:r>
            <w:r>
              <w:rPr>
                <w:rFonts w:hint="eastAsia" w:ascii="仿宋" w:hAnsi="仿宋" w:eastAsia="仿宋" w:cs="宋体"/>
                <w:b/>
                <w:bCs/>
                <w:snapToGrid w:val="0"/>
                <w:color w:val="auto"/>
                <w:kern w:val="0"/>
                <w:szCs w:val="21"/>
                <w:highlight w:val="none"/>
              </w:rPr>
              <w:t>得1分</w:t>
            </w:r>
            <w:r>
              <w:rPr>
                <w:rFonts w:hint="eastAsia" w:ascii="仿宋" w:hAnsi="仿宋" w:eastAsia="仿宋" w:cs="宋体"/>
                <w:snapToGrid w:val="0"/>
                <w:color w:val="auto"/>
                <w:kern w:val="0"/>
                <w:szCs w:val="21"/>
                <w:highlight w:val="none"/>
              </w:rPr>
              <w:t>。</w:t>
            </w:r>
          </w:p>
          <w:p>
            <w:pPr>
              <w:pStyle w:val="11"/>
              <w:spacing w:line="276" w:lineRule="auto"/>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2）报价产品列入财政部、生态环境部发布的环境标志产品品目清单的，且提供国家市场监督管理总局公布的《参与实施政府采购环境标志产品认证机构名录》内的认证机构出具的、处于有效期之内的环境标志产品认证证书，</w:t>
            </w:r>
            <w:r>
              <w:rPr>
                <w:rFonts w:hint="eastAsia" w:ascii="仿宋" w:hAnsi="仿宋" w:eastAsia="仿宋" w:cs="宋体"/>
                <w:b/>
                <w:bCs/>
                <w:snapToGrid w:val="0"/>
                <w:color w:val="auto"/>
                <w:kern w:val="0"/>
                <w:szCs w:val="21"/>
                <w:highlight w:val="none"/>
              </w:rPr>
              <w:t>得1分</w:t>
            </w:r>
            <w:r>
              <w:rPr>
                <w:rFonts w:hint="eastAsia" w:ascii="仿宋" w:hAnsi="仿宋" w:eastAsia="仿宋" w:cs="宋体"/>
                <w:snapToGrid w:val="0"/>
                <w:color w:val="auto"/>
                <w:kern w:val="0"/>
                <w:szCs w:val="21"/>
                <w:highlight w:val="none"/>
              </w:rPr>
              <w:t>。</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2</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政府采购政策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7</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①施工技术措施、施工组织设计内容全面、合理，具有明确的针对性及可操作性，各项施工措施明确、表达清楚全面的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②内容全面性及合理性一般，针对性及可操作性基本满足要求，各项施工措施可基本保障项目实施的得4分；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③施工技术措施内容较差，方案无针对性，可操作性差，各项施工措施不明确且不到位的得2分；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8</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针对满足工期要求的进度计划及控制措施进行评审：</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①进度计划制定及进度控制措施针对性和可行性强的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②进度计划制定及进度控制措施针对性和可行性较强的得4分；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③进度计划制定及进度控制措施存在不足的得2分；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工期的进度计划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9</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质量保证体系及控制要点：根据投标人提供的质量保证体系及控制要点方案进行评比：</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①质量保证体系及控制要点分析完善的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②质量保证体系及控制要点分析基本完善的得4分；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③质量保证体系及控制要点分析不完善的得2分；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④没有该项内容的不得分； </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0</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①保障措施完善且到位的，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②保障措施基本完善的，得4分；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③保障措施部分不完善的，得2分；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1</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施工机具、检验仪器的投入满足工程质量和进度要求的程度： </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①配置情况科学、完善、合理的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②配置情况基本合理的得4分； </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③配置情况不完善，存在瑕疵的得2分；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（提供设施设备的发票，或租赁协议复印件）</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施工机具、检验仪器的投入情况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12</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原材料、半成品、外购件外购设备等设备材料的质量保证措施：</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①方案科学合理、有实质性措施且执行力强的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②方案较为科学合理、有实质性措施的得4分；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③方案欠合理、实质性措施缺乏的得2分；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原材料、半成品、外购件外购设备等设备材料的质量保证措施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13</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项目实施过程中针对成品保护的各项措施：</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①成品保护各项措施完善且到位的，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②成品保护各项措施基本完善的，得4分；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③成品保护各项措施部分不完善的，得2分；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成品保护措施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4</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对本工程特点、难点的分析及针对性的施工方案与措施：</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①工程特点、难点分析到位，施工方案与措施完善的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②工程特点、难点分析基本到位，施工方案与措施基本完善的得4分；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③工程特点、难点分析存在不足，施工方案与措施不够完善的得2分；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④未体现相关内容的不得分。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工程特点、难点的分析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5</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供应商提供工程交付使用后的保修服务和其它服务承诺：</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①提供工程交付使用后的保修服务和其它服务承诺切实可靠，得</w:t>
            </w:r>
            <w:r>
              <w:rPr>
                <w:rFonts w:ascii="仿宋" w:hAnsi="仿宋" w:eastAsia="仿宋" w:cs="宋体"/>
                <w:snapToGrid w:val="0"/>
                <w:color w:val="auto"/>
                <w:kern w:val="0"/>
                <w:szCs w:val="21"/>
                <w:highlight w:val="none"/>
              </w:rPr>
              <w:t>6</w:t>
            </w:r>
            <w:r>
              <w:rPr>
                <w:rFonts w:hint="eastAsia" w:ascii="仿宋" w:hAnsi="仿宋" w:eastAsia="仿宋" w:cs="宋体"/>
                <w:snapToGrid w:val="0"/>
                <w:color w:val="auto"/>
                <w:kern w:val="0"/>
                <w:szCs w:val="21"/>
                <w:highlight w:val="none"/>
              </w:rPr>
              <w:t>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②提供工程交付使用后的保修服务和其它服务承诺基本可行，得</w:t>
            </w:r>
            <w:r>
              <w:rPr>
                <w:rFonts w:ascii="仿宋" w:hAnsi="仿宋" w:eastAsia="仿宋" w:cs="宋体"/>
                <w:snapToGrid w:val="0"/>
                <w:color w:val="auto"/>
                <w:kern w:val="0"/>
                <w:szCs w:val="21"/>
                <w:highlight w:val="none"/>
              </w:rPr>
              <w:t>4</w:t>
            </w:r>
            <w:r>
              <w:rPr>
                <w:rFonts w:hint="eastAsia" w:ascii="仿宋" w:hAnsi="仿宋" w:eastAsia="仿宋" w:cs="宋体"/>
                <w:snapToGrid w:val="0"/>
                <w:color w:val="auto"/>
                <w:kern w:val="0"/>
                <w:szCs w:val="21"/>
                <w:highlight w:val="none"/>
              </w:rPr>
              <w:t>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③提供工程交付使用后的保修服务和其它服务承诺可行性差，得</w:t>
            </w:r>
            <w:r>
              <w:rPr>
                <w:rFonts w:ascii="仿宋" w:hAnsi="仿宋" w:eastAsia="仿宋" w:cs="宋体"/>
                <w:snapToGrid w:val="0"/>
                <w:color w:val="auto"/>
                <w:kern w:val="0"/>
                <w:szCs w:val="21"/>
                <w:highlight w:val="none"/>
              </w:rPr>
              <w:t>2</w:t>
            </w:r>
            <w:r>
              <w:rPr>
                <w:rFonts w:hint="eastAsia" w:ascii="仿宋" w:hAnsi="仿宋" w:eastAsia="仿宋" w:cs="宋体"/>
                <w:snapToGrid w:val="0"/>
                <w:color w:val="auto"/>
                <w:kern w:val="0"/>
                <w:szCs w:val="21"/>
                <w:highlight w:val="none"/>
              </w:rPr>
              <w:t>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④未提供相应内容不得分。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保修服务和其它服务承诺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962" w:type="dxa"/>
            <w:gridSpan w:val="5"/>
          </w:tcPr>
          <w:p>
            <w:pPr>
              <w:snapToGrid w:val="0"/>
              <w:spacing w:before="240" w:beforeLines="100"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二、</w:t>
            </w:r>
            <w:r>
              <w:rPr>
                <w:rFonts w:ascii="仿宋" w:hAnsi="仿宋" w:eastAsia="仿宋" w:cs="宋体"/>
                <w:b/>
                <w:bCs/>
                <w:snapToGrid w:val="0"/>
                <w:color w:val="auto"/>
                <w:kern w:val="0"/>
                <w:szCs w:val="21"/>
                <w:highlight w:val="none"/>
              </w:rPr>
              <w:t>报价部分（30分）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675"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pPr>
              <w:pStyle w:val="19"/>
              <w:snapToGrid w:val="0"/>
              <w:ind w:firstLine="210" w:firstLineChars="100"/>
              <w:outlineLvl w:val="1"/>
              <w:rPr>
                <w:rFonts w:ascii="仿宋" w:hAnsi="仿宋" w:eastAsia="仿宋" w:cs="宋体"/>
                <w:snapToGrid w:val="0"/>
                <w:color w:val="auto"/>
                <w:kern w:val="0"/>
                <w:sz w:val="21"/>
                <w:highlight w:val="none"/>
              </w:rPr>
            </w:pPr>
            <w:r>
              <w:rPr>
                <w:rFonts w:hint="eastAsia" w:ascii="仿宋" w:hAnsi="仿宋" w:eastAsia="仿宋" w:cs="宋体"/>
                <w:snapToGrid w:val="0"/>
                <w:color w:val="auto"/>
                <w:kern w:val="0"/>
                <w:sz w:val="21"/>
                <w:highlight w:val="none"/>
              </w:rPr>
              <w:t>满足采购文件要求且最后报价的最低价作为磋商基准价，其最低报价为满分；按［报价得分=（磋商基准价/最终磋商报价）*30］的计算公式计算。</w:t>
            </w:r>
          </w:p>
        </w:tc>
        <w:tc>
          <w:tcPr>
            <w:tcW w:w="680" w:type="dxa"/>
            <w:vAlign w:val="center"/>
          </w:tcPr>
          <w:p>
            <w:pPr>
              <w:snapToGrid w:val="0"/>
              <w:spacing w:before="240" w:beforeLines="100"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30</w:t>
            </w:r>
          </w:p>
        </w:tc>
        <w:tc>
          <w:tcPr>
            <w:tcW w:w="879"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w:t>
            </w:r>
          </w:p>
        </w:tc>
      </w:tr>
    </w:tbl>
    <w:p>
      <w:pPr>
        <w:snapToGrid w:val="0"/>
        <w:spacing w:line="360" w:lineRule="auto"/>
        <w:rPr>
          <w:rFonts w:ascii="仿宋" w:hAnsi="仿宋" w:eastAsia="仿宋" w:cs="宋体"/>
          <w:color w:val="auto"/>
          <w:sz w:val="20"/>
          <w:szCs w:val="20"/>
          <w:highlight w:val="none"/>
          <w:shd w:val="clear" w:color="auto" w:fill="FFFFFF"/>
        </w:rPr>
      </w:pPr>
    </w:p>
    <w:p>
      <w:pPr>
        <w:spacing w:line="360" w:lineRule="auto"/>
        <w:rPr>
          <w:rFonts w:ascii="Calibri" w:hAnsi="Calibri" w:eastAsia="仿宋" w:cs="Calibri"/>
          <w:color w:val="auto"/>
          <w:szCs w:val="21"/>
          <w:highlight w:val="none"/>
        </w:rPr>
      </w:pPr>
      <w:r>
        <w:rPr>
          <w:rFonts w:ascii="Calibri" w:hAnsi="Calibri" w:eastAsia="仿宋" w:cs="Calibri"/>
          <w:color w:val="auto"/>
          <w:szCs w:val="21"/>
          <w:highlight w:val="none"/>
          <w:shd w:val="clear" w:color="auto" w:fill="FFFFFF"/>
        </w:rPr>
        <w:t> </w:t>
      </w:r>
      <w:r>
        <w:rPr>
          <w:rFonts w:hint="eastAsia" w:ascii="仿宋" w:hAnsi="仿宋" w:eastAsia="仿宋" w:cs="宋体"/>
          <w:color w:val="auto"/>
          <w:szCs w:val="21"/>
          <w:highlight w:val="none"/>
          <w:shd w:val="clear" w:color="auto" w:fill="FFFFFF"/>
        </w:rPr>
        <w:t>*</w:t>
      </w:r>
      <w:r>
        <w:rPr>
          <w:rFonts w:hint="eastAsia" w:ascii="仿宋" w:hAnsi="仿宋" w:eastAsia="仿宋" w:cs="宋体"/>
          <w:b/>
          <w:color w:val="auto"/>
          <w:szCs w:val="21"/>
          <w:highlight w:val="none"/>
        </w:rPr>
        <w:t>备注：</w:t>
      </w:r>
      <w:r>
        <w:rPr>
          <w:rFonts w:hint="eastAsia" w:ascii="仿宋" w:hAnsi="仿宋" w:eastAsia="仿宋" w:cs="宋体"/>
          <w:color w:val="auto"/>
          <w:szCs w:val="21"/>
          <w:highlight w:val="none"/>
        </w:rPr>
        <w:t>供应商编制响应文件（商务技术文件部分）时，建议按此目录（序号和内容）提供评审标准相应的商务技术资料。</w:t>
      </w:r>
      <w:r>
        <w:rPr>
          <w:rFonts w:ascii="Calibri" w:hAnsi="Calibri" w:eastAsia="仿宋" w:cs="Calibri"/>
          <w:color w:val="auto"/>
          <w:szCs w:val="21"/>
          <w:highlight w:val="none"/>
        </w:rPr>
        <w:t> </w:t>
      </w:r>
    </w:p>
    <w:p>
      <w:pPr>
        <w:pStyle w:val="19"/>
        <w:ind w:firstLine="420"/>
        <w:rPr>
          <w:color w:val="auto"/>
          <w:sz w:val="21"/>
          <w:highlight w:val="none"/>
        </w:rPr>
      </w:pPr>
    </w:p>
    <w:p>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一、评审方法</w:t>
      </w:r>
    </w:p>
    <w:p>
      <w:pPr>
        <w:adjustRightInd/>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1.本项目采用综合评分法。</w:t>
      </w:r>
      <w:r>
        <w:rPr>
          <w:rFonts w:hint="eastAsia" w:ascii="仿宋" w:hAnsi="仿宋" w:eastAsia="仿宋" w:cs="宋体"/>
          <w:color w:val="auto"/>
          <w:kern w:val="0"/>
          <w:szCs w:val="21"/>
          <w:highlight w:val="none"/>
        </w:rPr>
        <w:t>综合评分法，是指响应文件满足磋商文件全部实质性要求且按评审因素的量化指标评审得分最高的供应商为成交候选供应商的评审方法。</w:t>
      </w:r>
    </w:p>
    <w:p>
      <w:pPr>
        <w:pStyle w:val="19"/>
        <w:ind w:firstLine="480"/>
        <w:rPr>
          <w:color w:val="auto"/>
          <w:highlight w:val="none"/>
        </w:rPr>
      </w:pPr>
    </w:p>
    <w:p>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二、评审标准</w:t>
      </w:r>
    </w:p>
    <w:p>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szCs w:val="21"/>
          <w:highlight w:val="none"/>
        </w:rPr>
        <w:t>2.评审标准：</w:t>
      </w:r>
      <w:r>
        <w:rPr>
          <w:rFonts w:hint="eastAsia" w:ascii="仿宋" w:hAnsi="仿宋" w:eastAsia="仿宋" w:cs="宋体"/>
          <w:color w:val="auto"/>
          <w:kern w:val="0"/>
          <w:szCs w:val="21"/>
          <w:highlight w:val="none"/>
        </w:rPr>
        <w:t>见评审办法前附表。</w:t>
      </w:r>
    </w:p>
    <w:p>
      <w:pPr>
        <w:pStyle w:val="19"/>
        <w:ind w:firstLine="480"/>
        <w:rPr>
          <w:color w:val="auto"/>
          <w:highlight w:val="none"/>
        </w:rPr>
      </w:pPr>
    </w:p>
    <w:p>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三、评审程序</w:t>
      </w:r>
    </w:p>
    <w:p>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3.1符合性审查。</w:t>
      </w:r>
      <w:r>
        <w:rPr>
          <w:rFonts w:hint="eastAsia" w:ascii="仿宋" w:hAnsi="仿宋" w:eastAsia="仿宋" w:cs="宋体"/>
          <w:color w:val="auto"/>
          <w:kern w:val="0"/>
          <w:szCs w:val="21"/>
          <w:highlight w:val="none"/>
        </w:rPr>
        <w:t>磋商小组应当对符合资格的供应商的响应文件进行符合性审查，以确定其是否满足采购文件的实质性要求。不满足采购文件的实质性要求的，响应文件无效。</w:t>
      </w:r>
    </w:p>
    <w:p>
      <w:pPr>
        <w:spacing w:line="360" w:lineRule="auto"/>
        <w:ind w:firstLine="413" w:firstLineChars="196"/>
        <w:rPr>
          <w:rFonts w:ascii="仿宋" w:hAnsi="仿宋" w:eastAsia="仿宋" w:cs="宋体"/>
          <w:color w:val="auto"/>
          <w:szCs w:val="21"/>
          <w:highlight w:val="none"/>
        </w:rPr>
      </w:pPr>
      <w:r>
        <w:rPr>
          <w:rFonts w:hint="eastAsia" w:ascii="仿宋" w:hAnsi="仿宋" w:eastAsia="仿宋" w:cs="宋体"/>
          <w:b/>
          <w:color w:val="auto"/>
          <w:kern w:val="0"/>
          <w:szCs w:val="21"/>
          <w:highlight w:val="none"/>
        </w:rPr>
        <w:t>3.2 磋商。</w:t>
      </w:r>
      <w:r>
        <w:rPr>
          <w:rFonts w:hint="eastAsia" w:ascii="仿宋" w:hAnsi="仿宋" w:eastAsia="仿宋" w:cs="宋体"/>
          <w:color w:val="auto"/>
          <w:szCs w:val="21"/>
          <w:highlight w:val="none"/>
        </w:rPr>
        <w:t>磋商小组将对确定为实质性响应本采购文件的响应文件进行详细评价和比较，主要就资信、服务方案内容、服务承诺等磋商小组认为与本次采购有关的因素与</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供应商逐一进行磋商。</w:t>
      </w:r>
    </w:p>
    <w:p>
      <w:pPr>
        <w:spacing w:line="360" w:lineRule="auto"/>
        <w:ind w:firstLine="411" w:firstLineChars="196"/>
        <w:rPr>
          <w:rFonts w:ascii="仿宋" w:hAnsi="仿宋" w:eastAsia="仿宋" w:cs="宋体"/>
          <w:b/>
          <w:color w:val="auto"/>
          <w:szCs w:val="21"/>
          <w:highlight w:val="none"/>
        </w:rPr>
      </w:pPr>
      <w:r>
        <w:rPr>
          <w:rFonts w:hint="eastAsia" w:ascii="仿宋" w:hAnsi="仿宋" w:eastAsia="仿宋" w:cs="宋体"/>
          <w:bCs/>
          <w:color w:val="auto"/>
          <w:szCs w:val="21"/>
          <w:highlight w:val="none"/>
        </w:rPr>
        <w:t xml:space="preserve">3.2.1 </w:t>
      </w:r>
      <w:r>
        <w:rPr>
          <w:rFonts w:hint="eastAsia" w:ascii="仿宋" w:hAnsi="仿宋" w:eastAsia="仿宋" w:cs="宋体"/>
          <w:color w:val="auto"/>
          <w:szCs w:val="21"/>
          <w:highlight w:val="none"/>
        </w:rPr>
        <w:t>供应商逐家回答磋商小组的提问；</w:t>
      </w:r>
      <w:r>
        <w:rPr>
          <w:rFonts w:hint="eastAsia" w:ascii="仿宋" w:hAnsi="仿宋" w:eastAsia="仿宋" w:cs="宋体"/>
          <w:b/>
          <w:color w:val="auto"/>
          <w:szCs w:val="21"/>
          <w:highlight w:val="none"/>
        </w:rPr>
        <w:t>逐家磋商一次为一个轮次，磋商轮次根据实际情况进行。</w:t>
      </w:r>
    </w:p>
    <w:p>
      <w:pPr>
        <w:spacing w:line="360" w:lineRule="auto"/>
        <w:ind w:firstLine="411" w:firstLineChars="196"/>
        <w:rPr>
          <w:rFonts w:ascii="仿宋" w:hAnsi="仿宋" w:eastAsia="仿宋" w:cs="宋体"/>
          <w:color w:val="auto"/>
          <w:szCs w:val="21"/>
          <w:highlight w:val="none"/>
        </w:rPr>
      </w:pPr>
      <w:r>
        <w:rPr>
          <w:rFonts w:hint="eastAsia" w:ascii="仿宋" w:hAnsi="仿宋" w:eastAsia="仿宋" w:cs="宋体"/>
          <w:bCs/>
          <w:color w:val="auto"/>
          <w:szCs w:val="21"/>
          <w:highlight w:val="none"/>
        </w:rPr>
        <w:t xml:space="preserve">3.2.2 </w:t>
      </w:r>
      <w:r>
        <w:rPr>
          <w:rFonts w:hint="eastAsia" w:ascii="仿宋" w:hAnsi="仿宋" w:eastAsia="仿宋" w:cs="宋体"/>
          <w:color w:val="auto"/>
          <w:szCs w:val="21"/>
          <w:highlight w:val="none"/>
        </w:rPr>
        <w:t>供应商应按磋商小组通知的时间在线做出承诺或回复，承诺或回复的内容须由供应商法定代表人或授权代表签署，并作为响应文件的补充部分。</w:t>
      </w:r>
    </w:p>
    <w:p>
      <w:pPr>
        <w:spacing w:line="360" w:lineRule="auto"/>
        <w:ind w:firstLine="411" w:firstLineChars="196"/>
        <w:rPr>
          <w:rFonts w:ascii="仿宋" w:hAnsi="仿宋" w:eastAsia="仿宋" w:cs="宋体"/>
          <w:bCs/>
          <w:color w:val="auto"/>
          <w:kern w:val="0"/>
          <w:szCs w:val="21"/>
          <w:highlight w:val="none"/>
        </w:rPr>
      </w:pPr>
      <w:r>
        <w:rPr>
          <w:rFonts w:hint="eastAsia" w:ascii="仿宋" w:hAnsi="仿宋" w:eastAsia="仿宋" w:cs="宋体"/>
          <w:color w:val="auto"/>
          <w:szCs w:val="21"/>
          <w:highlight w:val="none"/>
        </w:rPr>
        <w:t xml:space="preserve">3.2.3 </w:t>
      </w:r>
      <w:r>
        <w:rPr>
          <w:rFonts w:hint="eastAsia" w:ascii="仿宋" w:hAnsi="仿宋" w:eastAsia="仿宋" w:cs="宋体"/>
          <w:b/>
          <w:bCs/>
          <w:color w:val="auto"/>
          <w:szCs w:val="21"/>
          <w:highlight w:val="none"/>
        </w:rPr>
        <w:t>在磋商过程中，磋商小组可以根据磋商文件和磋商情况实质性变动采购需求中的“※”号技术、服务要求以及合同草案中的“※”号条款，但不得变动磋商文件中的其他内容。</w:t>
      </w:r>
      <w:r>
        <w:rPr>
          <w:rFonts w:hint="eastAsia" w:ascii="仿宋" w:hAnsi="仿宋" w:eastAsia="仿宋" w:cs="宋体"/>
          <w:color w:val="auto"/>
          <w:szCs w:val="21"/>
          <w:highlight w:val="none"/>
        </w:rPr>
        <w:t>实质性变动的内容，须经采购人代表确认。磋商文件有实质性变动的，磋商小组将以书面形式通知所有</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 xml:space="preserve">供应商。 </w:t>
      </w:r>
    </w:p>
    <w:p>
      <w:pPr>
        <w:spacing w:line="360" w:lineRule="auto"/>
        <w:ind w:firstLine="413" w:firstLineChars="196"/>
        <w:rPr>
          <w:rFonts w:ascii="仿宋" w:hAnsi="仿宋" w:eastAsia="仿宋" w:cs="宋体"/>
          <w:b/>
          <w:bCs/>
          <w:color w:val="auto"/>
          <w:kern w:val="0"/>
          <w:szCs w:val="21"/>
          <w:highlight w:val="none"/>
        </w:rPr>
      </w:pPr>
      <w:r>
        <w:rPr>
          <w:rFonts w:hint="eastAsia" w:ascii="仿宋" w:hAnsi="仿宋" w:eastAsia="仿宋" w:cs="宋体"/>
          <w:b/>
          <w:bCs/>
          <w:color w:val="auto"/>
          <w:kern w:val="0"/>
          <w:szCs w:val="21"/>
          <w:highlight w:val="none"/>
        </w:rPr>
        <w:t>3.3最后报价</w:t>
      </w:r>
    </w:p>
    <w:p>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3.3.1 磋商文件能够详细列明采购标的的技术、服务要求的，磋商结束后，磋商小组应当要求所有符合性审查合格的供应商在规定时间内提交最后报价，提交最后报价的供应商不得少于3家。</w:t>
      </w:r>
    </w:p>
    <w:p>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3.3.3 已提交响应文件的供应商，在提交最后报价之前，可以根据磋商情况退出磋商</w:t>
      </w:r>
    </w:p>
    <w:p>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3.4 综合评分。</w:t>
      </w:r>
      <w:r>
        <w:rPr>
          <w:rFonts w:hint="eastAsia" w:ascii="仿宋" w:hAnsi="仿宋" w:eastAsia="仿宋" w:cs="宋体"/>
          <w:bCs/>
          <w:color w:val="auto"/>
          <w:kern w:val="0"/>
          <w:szCs w:val="21"/>
          <w:highlight w:val="none"/>
        </w:rPr>
        <w:t>经磋商确定最终采购需求和提交最后报价的供应商后，</w:t>
      </w:r>
      <w:r>
        <w:rPr>
          <w:rFonts w:hint="eastAsia" w:ascii="仿宋" w:hAnsi="仿宋" w:eastAsia="仿宋" w:cs="宋体"/>
          <w:color w:val="auto"/>
          <w:kern w:val="0"/>
          <w:szCs w:val="21"/>
          <w:highlight w:val="none"/>
        </w:rPr>
        <w:t>磋商小组应当按照采购文件中规定的评审标准，对符合性审查合格的响应文件进行综合评分。磋商文件中没有规定的评审标准不得作为评审依据。</w:t>
      </w:r>
    </w:p>
    <w:p>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3.5汇总商务技术得分。</w:t>
      </w:r>
      <w:r>
        <w:rPr>
          <w:rFonts w:hint="eastAsia" w:ascii="仿宋" w:hAnsi="仿宋" w:eastAsia="仿宋" w:cs="宋体"/>
          <w:color w:val="auto"/>
          <w:kern w:val="0"/>
          <w:szCs w:val="21"/>
          <w:highlight w:val="none"/>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仿宋" w:hAnsi="仿宋" w:eastAsia="仿宋" w:cs="宋体"/>
          <w:color w:val="auto"/>
          <w:kern w:val="0"/>
          <w:szCs w:val="21"/>
          <w:highlight w:val="none"/>
        </w:rPr>
        <w:t>30%以上的，由</w:t>
      </w:r>
      <w:r>
        <w:rPr>
          <w:rFonts w:hint="eastAsia" w:ascii="仿宋" w:hAnsi="仿宋" w:eastAsia="仿宋" w:cs="宋体"/>
          <w:color w:val="auto"/>
          <w:kern w:val="0"/>
          <w:szCs w:val="21"/>
          <w:highlight w:val="none"/>
        </w:rPr>
        <w:t>磋商小组</w:t>
      </w:r>
      <w:r>
        <w:rPr>
          <w:rFonts w:ascii="仿宋" w:hAnsi="仿宋" w:eastAsia="仿宋" w:cs="宋体"/>
          <w:color w:val="auto"/>
          <w:kern w:val="0"/>
          <w:szCs w:val="21"/>
          <w:highlight w:val="none"/>
        </w:rPr>
        <w:t>启动评分畸高、畸低行为认定程序</w:t>
      </w:r>
      <w:r>
        <w:rPr>
          <w:rFonts w:hint="eastAsia" w:ascii="仿宋" w:hAnsi="仿宋" w:eastAsia="仿宋" w:cs="宋体"/>
          <w:color w:val="auto"/>
          <w:kern w:val="0"/>
          <w:szCs w:val="21"/>
          <w:highlight w:val="none"/>
        </w:rPr>
        <w:t>，磋商小组组长应提醒相关评审人员进行复核或书面说明理由，评审人员拒绝说明的，由现场监督员据实记录；评审人员的评审、修改记录应保留原件，随项目其他资料一并存档。</w:t>
      </w:r>
    </w:p>
    <w:p>
      <w:pPr>
        <w:spacing w:line="360" w:lineRule="auto"/>
        <w:ind w:firstLine="413" w:firstLineChars="196"/>
        <w:rPr>
          <w:rFonts w:ascii="仿宋" w:hAnsi="仿宋" w:eastAsia="仿宋" w:cs="宋体"/>
          <w:b/>
          <w:color w:val="auto"/>
          <w:kern w:val="0"/>
          <w:szCs w:val="21"/>
          <w:highlight w:val="none"/>
        </w:rPr>
      </w:pPr>
      <w:r>
        <w:rPr>
          <w:rFonts w:hint="eastAsia" w:ascii="仿宋" w:hAnsi="仿宋" w:eastAsia="仿宋" w:cs="宋体"/>
          <w:b/>
          <w:color w:val="auto"/>
          <w:kern w:val="0"/>
          <w:szCs w:val="21"/>
          <w:highlight w:val="none"/>
        </w:rPr>
        <w:t>3.6报价评审。</w:t>
      </w:r>
    </w:p>
    <w:p>
      <w:pPr>
        <w:pStyle w:val="21"/>
        <w:spacing w:before="0"/>
        <w:ind w:firstLine="445" w:firstLineChars="212"/>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3.6.1响应文件报价出现前后不一致的，按照下列规定修正：</w:t>
      </w:r>
    </w:p>
    <w:p>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3.6.1.1响应文件中已标价工程量清单内容与响应文件中相应内容不一致的，以已标价工程量清单为准;</w:t>
      </w:r>
    </w:p>
    <w:p>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3.6.1.2大写金额和小写金额不一致的，以大写金额为准;</w:t>
      </w:r>
    </w:p>
    <w:p>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3.6.1.3单价金额小数点或者百分比有明显错位的，以已标价工程量清单的总价为准，并修改单价;</w:t>
      </w:r>
    </w:p>
    <w:p>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3.6.1.4总价金额与按单价汇总金额不一致的，以单价金额计算结果为准。</w:t>
      </w:r>
    </w:p>
    <w:p>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3.6.1.5同时出现两种以上不一致的，按照3.6.1规定的顺序修正。修正后的报价经供应商确认后产生约束力。</w:t>
      </w:r>
    </w:p>
    <w:p>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3.6.2响应文件出现不是唯一的、有选择性最后报价的，响应文件无效。</w:t>
      </w:r>
    </w:p>
    <w:p>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3.6.3最后报价超过采购文件中规定的最高限价的，响应文件无效。</w:t>
      </w:r>
    </w:p>
    <w:p>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pPr>
        <w:spacing w:line="360" w:lineRule="auto"/>
        <w:ind w:firstLine="422" w:firstLineChars="200"/>
        <w:rPr>
          <w:rFonts w:ascii="仿宋" w:hAnsi="仿宋" w:eastAsia="仿宋" w:cs="宋体"/>
          <w:b/>
          <w:color w:val="auto"/>
          <w:kern w:val="0"/>
          <w:szCs w:val="21"/>
          <w:highlight w:val="none"/>
        </w:rPr>
      </w:pPr>
      <w:r>
        <w:rPr>
          <w:rFonts w:hint="eastAsia" w:ascii="仿宋" w:hAnsi="仿宋" w:eastAsia="仿宋" w:cs="宋体"/>
          <w:b/>
          <w:color w:val="auto"/>
          <w:kern w:val="0"/>
          <w:szCs w:val="21"/>
          <w:highlight w:val="none"/>
        </w:rPr>
        <w:t>3.7排序与推荐。</w:t>
      </w:r>
      <w:r>
        <w:rPr>
          <w:rFonts w:hint="eastAsia" w:ascii="仿宋" w:hAnsi="仿宋" w:eastAsia="仿宋" w:cs="宋体"/>
          <w:color w:val="auto"/>
          <w:kern w:val="0"/>
          <w:szCs w:val="21"/>
          <w:highlight w:val="none"/>
        </w:rPr>
        <w:t>评审结果按评审后得分由高到低顺序排列。得分相同的，按最后报价由低到高顺序排列。得分且最后报价相同的并列。响应文件满足采购文件全部实质性要求，且按照评审因素的量化指标评审得分由高到低顺序</w:t>
      </w:r>
      <w:r>
        <w:rPr>
          <w:rFonts w:hint="eastAsia" w:ascii="仿宋" w:hAnsi="仿宋" w:eastAsia="仿宋" w:cs="宋体"/>
          <w:b/>
          <w:bCs/>
          <w:color w:val="auto"/>
          <w:kern w:val="0"/>
          <w:szCs w:val="21"/>
          <w:highlight w:val="none"/>
        </w:rPr>
        <w:t>推荐3名成交候选供应商</w:t>
      </w:r>
      <w:r>
        <w:rPr>
          <w:rFonts w:hint="eastAsia" w:ascii="仿宋" w:hAnsi="仿宋" w:eastAsia="仿宋" w:cs="宋体"/>
          <w:color w:val="auto"/>
          <w:kern w:val="0"/>
          <w:szCs w:val="21"/>
          <w:highlight w:val="none"/>
        </w:rPr>
        <w:t>。</w:t>
      </w:r>
    </w:p>
    <w:p>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3.8编写评审报告。</w:t>
      </w:r>
      <w:r>
        <w:rPr>
          <w:rFonts w:hint="eastAsia" w:ascii="仿宋" w:hAnsi="仿宋" w:eastAsia="仿宋" w:cs="宋体"/>
          <w:color w:val="auto"/>
          <w:kern w:val="0"/>
          <w:szCs w:val="21"/>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四、评审中的其他事项</w:t>
      </w:r>
    </w:p>
    <w:p>
      <w:pPr>
        <w:pStyle w:val="21"/>
        <w:spacing w:before="0"/>
        <w:ind w:firstLine="413" w:firstLineChars="196"/>
        <w:rPr>
          <w:rFonts w:ascii="仿宋" w:hAnsi="仿宋" w:eastAsia="仿宋" w:cs="宋体"/>
          <w:color w:val="auto"/>
          <w:kern w:val="0"/>
          <w:sz w:val="21"/>
          <w:szCs w:val="21"/>
          <w:highlight w:val="none"/>
        </w:rPr>
      </w:pPr>
      <w:r>
        <w:rPr>
          <w:rFonts w:hint="eastAsia" w:ascii="仿宋" w:hAnsi="仿宋" w:eastAsia="仿宋" w:cs="宋体"/>
          <w:b/>
          <w:color w:val="auto"/>
          <w:kern w:val="0"/>
          <w:sz w:val="21"/>
          <w:szCs w:val="21"/>
          <w:highlight w:val="none"/>
        </w:rPr>
        <w:t>4.1供应商澄清、说明或者补正。</w:t>
      </w:r>
      <w:r>
        <w:rPr>
          <w:rFonts w:hint="eastAsia" w:ascii="仿宋" w:hAnsi="仿宋" w:eastAsia="仿宋" w:cs="宋体"/>
          <w:color w:val="auto"/>
          <w:kern w:val="0"/>
          <w:sz w:val="21"/>
          <w:szCs w:val="21"/>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pPr>
        <w:pStyle w:val="7"/>
        <w:spacing w:line="360" w:lineRule="auto"/>
        <w:ind w:left="954" w:leftChars="226" w:hanging="479" w:firstLineChars="0"/>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4.2响应文件无效。</w:t>
      </w:r>
      <w:r>
        <w:rPr>
          <w:rFonts w:hint="eastAsia" w:ascii="仿宋" w:hAnsi="仿宋" w:eastAsia="仿宋" w:cs="宋体"/>
          <w:color w:val="auto"/>
          <w:sz w:val="21"/>
          <w:szCs w:val="21"/>
          <w:highlight w:val="none"/>
        </w:rPr>
        <w:t>有下列情形之一的，响应文件无效：</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4.2.1供应商不具备采购文件中规定的资格要求的（供应商未提供有效的资格文件的，视为供应商不具备采购文件中规定的资格要求）；</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4.2.2响应文件未按照采购文件要求签署、盖章的；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4.2.3采购人拟采购的产品属于政府强制采购的节能产品品目清单范围的，供应商未按采购文件要求提供国家确定的认证机构出具的、处于有效期之内的节能产品认证证书的；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4.2.4响应文件含有采购人不能接受的附加条件的；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4.2.5响应文件中承诺的响应文件有效期少于采购文件中载明的响应文件有效期的；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4.2.6响应文件出现不是唯一的、有选择性最后报价的;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4.2.7最后报价超过采购文件中规定最高限价的;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4.2.8报价明显低于其他通过符合性审查供应商的报价，有可能影响产品质量或者不能诚信履约的，未能按要求提供书面说明或者提交相关证明材料，不能证明其报价合理性的;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4.2.9供应商对根据修正原则修正后的报价不确认的；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4.2.10供应商提供虚假材料响应的；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4.2.11供应商有恶意串通、妨碍其他供应商的竞争行为、损害采购人或者其他供应商的合法权益情形的；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4.2.12供应商仅提交备份响应文件，未在电子交易平台传输递交响应文件的，响应文件无效；</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4.2.13 响应文件不满足采购文件的其它实质性要求的；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4.2.14法律、法规、规章（适用本市的）及省级以上规范性文件（适用本市的）规定的其他无效情形。</w:t>
      </w:r>
    </w:p>
    <w:p>
      <w:pPr>
        <w:pStyle w:val="7"/>
        <w:spacing w:line="360" w:lineRule="auto"/>
        <w:ind w:firstLine="413" w:firstLineChars="196"/>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5.终止竞争性磋商采购活动。</w:t>
      </w:r>
      <w:r>
        <w:rPr>
          <w:rFonts w:hint="eastAsia" w:ascii="仿宋" w:hAnsi="仿宋" w:eastAsia="仿宋" w:cs="宋体"/>
          <w:color w:val="auto"/>
          <w:sz w:val="21"/>
          <w:szCs w:val="21"/>
          <w:highlight w:val="none"/>
        </w:rPr>
        <w:t>出现下列情形之一的，采购人或者采购代理机构应当终止竞争性磋商采购活动，发布项目终止公告并说明原因，重新开展采购活动：</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5.1因情况变化，不再符合规定的竞争性磋商采购方式适用情形的；</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5.2出现影响采购公正的违法、违规行为的；</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5.3除本办法第二十一条第三款规定的情形外，在采购过程中符合要求的供应商或者报价未超过采购预算的供应商不足3家的。</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5.4在采购活动中因重大变故，采购任务取消的，采购人或者采购代理机构应当终止采购活动，通知所有参加采购活动的供应商，并将项目实施情况和采购任务取消原因报送本级财政部门。</w:t>
      </w:r>
    </w:p>
    <w:p>
      <w:pPr>
        <w:pStyle w:val="7"/>
        <w:spacing w:line="360" w:lineRule="auto"/>
        <w:ind w:firstLine="422"/>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6.重新开展采购。</w:t>
      </w:r>
      <w:r>
        <w:rPr>
          <w:rFonts w:hint="eastAsia" w:ascii="仿宋" w:hAnsi="仿宋" w:eastAsia="仿宋" w:cs="宋体"/>
          <w:color w:val="auto"/>
          <w:sz w:val="21"/>
          <w:szCs w:val="21"/>
          <w:highlight w:val="none"/>
        </w:rPr>
        <w:t>有政府采购法第七十一条、第七十二条规定的违法行为之一，影响或者可能影响成交结果的，依照下列规定处理：</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6.1未确定成交供应商的，终止本次政府采购活动，重新开展政府采购活动。</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6.2已确定成交供应商但尚未签订政府采购合同的，成交结果无效，从合格的成交候选供应商中另行确定成交供应商；没有合格的成交候选供应商的，重新开展政府采购活动。</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6.3政府采购合同已签订但尚未履行的，撤销合同，从合格的成交候选供应商中另行确定成交供应商；没有合格的成交候选供应商的，重新开展政府采购活动。</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6.4政府采购合同已经履行，给采购人、供应商造成损失的，由责任人承担赔偿责任。</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6.5政府采购当事人有其他违反政府采购法或者政府采购法实施条例等法律法规规定的行为，经改正后仍然影响或者可能影响成交结果或者依法被认定为成交无效的，依照6.1-6.4规定处理。</w:t>
      </w:r>
    </w:p>
    <w:p>
      <w:pPr>
        <w:pStyle w:val="19"/>
        <w:ind w:firstLine="480"/>
        <w:rPr>
          <w:color w:val="auto"/>
          <w:highlight w:val="none"/>
        </w:rPr>
      </w:pPr>
      <w:r>
        <w:rPr>
          <w:color w:val="auto"/>
          <w:highlight w:val="none"/>
        </w:rPr>
        <w:br w:type="page"/>
      </w:r>
    </w:p>
    <w:p>
      <w:pPr>
        <w:pStyle w:val="7"/>
        <w:snapToGrid w:val="0"/>
        <w:spacing w:line="360" w:lineRule="auto"/>
        <w:rPr>
          <w:rFonts w:ascii="仿宋" w:hAnsi="仿宋" w:eastAsia="仿宋" w:cs="宋体"/>
          <w:color w:val="auto"/>
          <w:highlight w:val="none"/>
        </w:rPr>
      </w:pPr>
    </w:p>
    <w:p>
      <w:pPr>
        <w:adjustRightInd/>
        <w:spacing w:line="360" w:lineRule="auto"/>
        <w:jc w:val="center"/>
        <w:outlineLvl w:val="0"/>
        <w:rPr>
          <w:rFonts w:ascii="仿宋" w:hAnsi="仿宋" w:eastAsia="仿宋" w:cs="仿宋_GB2312"/>
          <w:b/>
          <w:color w:val="auto"/>
          <w:sz w:val="36"/>
          <w:szCs w:val="20"/>
          <w:highlight w:val="none"/>
        </w:rPr>
      </w:pPr>
      <w:bookmarkStart w:id="401" w:name="_Toc86217003"/>
      <w:r>
        <w:rPr>
          <w:rFonts w:hint="eastAsia" w:ascii="仿宋" w:hAnsi="仿宋" w:eastAsia="仿宋" w:cs="仿宋_GB2312"/>
          <w:b/>
          <w:color w:val="auto"/>
          <w:sz w:val="36"/>
          <w:szCs w:val="20"/>
          <w:highlight w:val="none"/>
        </w:rPr>
        <w:t>第五部分 拟签订的合同文本</w:t>
      </w:r>
    </w:p>
    <w:p>
      <w:pPr>
        <w:snapToGrid w:val="0"/>
        <w:spacing w:line="360" w:lineRule="auto"/>
        <w:ind w:firstLine="480" w:firstLineChars="200"/>
        <w:jc w:val="left"/>
        <w:rPr>
          <w:rFonts w:ascii="仿宋" w:hAnsi="仿宋" w:eastAsia="仿宋"/>
          <w:snapToGrid w:val="0"/>
          <w:color w:val="auto"/>
          <w:kern w:val="0"/>
          <w:sz w:val="24"/>
          <w:szCs w:val="20"/>
          <w:highlight w:val="none"/>
        </w:rPr>
      </w:pPr>
      <w:r>
        <w:rPr>
          <w:rFonts w:hint="eastAsia" w:ascii="仿宋" w:hAnsi="仿宋" w:eastAsia="仿宋" w:cs="仿宋"/>
          <w:color w:val="auto"/>
          <w:sz w:val="24"/>
          <w:highlight w:val="none"/>
        </w:rPr>
        <w:t xml:space="preserve">  </w:t>
      </w:r>
      <w:r>
        <w:rPr>
          <w:rFonts w:hint="eastAsia" w:ascii="仿宋" w:hAnsi="仿宋" w:eastAsia="仿宋"/>
          <w:snapToGrid w:val="0"/>
          <w:color w:val="auto"/>
          <w:kern w:val="0"/>
          <w:sz w:val="24"/>
          <w:szCs w:val="20"/>
          <w:highlight w:val="none"/>
        </w:rPr>
        <w:t>参考住房城乡建设部、原国家工商行政管理总局制定的《建设工程施工合同（示范文本）》（GF-2017-0201）。</w:t>
      </w:r>
    </w:p>
    <w:p>
      <w:pPr>
        <w:rPr>
          <w:rFonts w:ascii="仿宋" w:hAnsi="仿宋" w:eastAsia="仿宋" w:cs="仿宋"/>
          <w:color w:val="auto"/>
          <w:kern w:val="0"/>
          <w:sz w:val="24"/>
          <w:highlight w:val="none"/>
        </w:rPr>
      </w:pPr>
    </w:p>
    <w:p>
      <w:pPr>
        <w:widowControl/>
        <w:adjustRightInd/>
        <w:jc w:val="left"/>
        <w:rPr>
          <w:rFonts w:ascii="仿宋" w:hAnsi="仿宋" w:eastAsia="仿宋" w:cs="宋体"/>
          <w:b/>
          <w:bCs/>
          <w:snapToGrid w:val="0"/>
          <w:color w:val="auto"/>
          <w:kern w:val="44"/>
          <w:sz w:val="32"/>
          <w:szCs w:val="32"/>
          <w:highlight w:val="none"/>
        </w:rPr>
      </w:pPr>
      <w:bookmarkStart w:id="402" w:name="_Toc97299497"/>
      <w:bookmarkStart w:id="403" w:name="_Toc32130"/>
      <w:bookmarkStart w:id="404" w:name="_Toc331685783"/>
    </w:p>
    <w:bookmarkEnd w:id="402"/>
    <w:bookmarkEnd w:id="403"/>
    <w:bookmarkEnd w:id="404"/>
    <w:p>
      <w:pPr>
        <w:pStyle w:val="13"/>
        <w:spacing w:line="360" w:lineRule="auto"/>
        <w:ind w:left="0" w:leftChars="0" w:firstLine="0" w:firstLineChars="0"/>
        <w:rPr>
          <w:rFonts w:ascii="仿宋" w:hAnsi="仿宋" w:eastAsia="仿宋" w:cs="仿宋"/>
          <w:color w:val="auto"/>
          <w:highlight w:val="none"/>
        </w:rPr>
      </w:pPr>
    </w:p>
    <w:p>
      <w:pPr>
        <w:pStyle w:val="12"/>
        <w:ind w:firstLine="482"/>
        <w:rPr>
          <w:rFonts w:ascii="仿宋" w:hAnsi="仿宋" w:eastAsia="仿宋"/>
          <w:b/>
          <w:color w:val="auto"/>
          <w:szCs w:val="28"/>
          <w:highlight w:val="none"/>
        </w:rPr>
      </w:pPr>
      <w:r>
        <w:rPr>
          <w:rFonts w:hint="eastAsia" w:ascii="仿宋" w:hAnsi="仿宋" w:eastAsia="仿宋"/>
          <w:b/>
          <w:color w:val="auto"/>
          <w:szCs w:val="28"/>
          <w:highlight w:val="none"/>
        </w:rPr>
        <w:t>合同编号：</w:t>
      </w:r>
    </w:p>
    <w:p>
      <w:pPr>
        <w:pStyle w:val="12"/>
        <w:ind w:firstLine="320"/>
        <w:jc w:val="center"/>
        <w:rPr>
          <w:rFonts w:ascii="仿宋" w:hAnsi="仿宋" w:eastAsia="仿宋"/>
          <w:color w:val="auto"/>
          <w:sz w:val="16"/>
          <w:highlight w:val="none"/>
        </w:rPr>
      </w:pPr>
    </w:p>
    <w:p>
      <w:pPr>
        <w:pStyle w:val="12"/>
        <w:ind w:firstLine="964"/>
        <w:jc w:val="center"/>
        <w:rPr>
          <w:rFonts w:ascii="仿宋" w:hAnsi="仿宋" w:eastAsia="仿宋"/>
          <w:b/>
          <w:color w:val="auto"/>
          <w:sz w:val="48"/>
          <w:highlight w:val="none"/>
        </w:rPr>
      </w:pPr>
      <w:r>
        <w:rPr>
          <w:rFonts w:hint="eastAsia" w:ascii="仿宋" w:hAnsi="仿宋" w:eastAsia="仿宋"/>
          <w:b/>
          <w:color w:val="auto"/>
          <w:sz w:val="48"/>
          <w:highlight w:val="none"/>
        </w:rPr>
        <w:t>建 设 工 程 施 工 合 同</w:t>
      </w:r>
    </w:p>
    <w:p>
      <w:pPr>
        <w:pStyle w:val="12"/>
        <w:ind w:firstLine="964"/>
        <w:jc w:val="center"/>
        <w:rPr>
          <w:rFonts w:ascii="仿宋" w:hAnsi="仿宋" w:eastAsia="仿宋"/>
          <w:b/>
          <w:color w:val="auto"/>
          <w:sz w:val="48"/>
          <w:highlight w:val="none"/>
        </w:rPr>
      </w:pPr>
    </w:p>
    <w:p>
      <w:pPr>
        <w:pStyle w:val="12"/>
        <w:ind w:firstLine="800"/>
        <w:jc w:val="center"/>
        <w:rPr>
          <w:rFonts w:ascii="仿宋" w:hAnsi="仿宋" w:eastAsia="仿宋"/>
          <w:color w:val="auto"/>
          <w:sz w:val="40"/>
          <w:highlight w:val="none"/>
        </w:rPr>
      </w:pPr>
    </w:p>
    <w:p>
      <w:pPr>
        <w:pStyle w:val="12"/>
        <w:ind w:firstLine="560"/>
        <w:jc w:val="center"/>
        <w:rPr>
          <w:rFonts w:ascii="仿宋" w:hAnsi="仿宋" w:eastAsia="仿宋"/>
          <w:color w:val="auto"/>
          <w:sz w:val="28"/>
          <w:highlight w:val="none"/>
        </w:rPr>
      </w:pPr>
    </w:p>
    <w:p>
      <w:pPr>
        <w:pStyle w:val="12"/>
        <w:ind w:left="2800" w:hanging="2800" w:hangingChars="1000"/>
        <w:rPr>
          <w:rFonts w:ascii="仿宋" w:hAnsi="仿宋" w:eastAsia="仿宋"/>
          <w:color w:val="auto"/>
          <w:sz w:val="28"/>
          <w:highlight w:val="none"/>
          <w:u w:val="single"/>
        </w:rPr>
      </w:pPr>
      <w:r>
        <w:rPr>
          <w:rFonts w:hint="eastAsia" w:ascii="仿宋" w:hAnsi="仿宋" w:eastAsia="仿宋"/>
          <w:color w:val="auto"/>
          <w:sz w:val="28"/>
          <w:highlight w:val="none"/>
        </w:rPr>
        <w:t xml:space="preserve">         </w:t>
      </w:r>
      <w:r>
        <w:rPr>
          <w:rFonts w:ascii="仿宋" w:hAnsi="仿宋" w:eastAsia="仿宋"/>
          <w:color w:val="auto"/>
          <w:sz w:val="28"/>
          <w:highlight w:val="none"/>
        </w:rPr>
        <w:t xml:space="preserve">    </w:t>
      </w:r>
      <w:r>
        <w:rPr>
          <w:rFonts w:hint="eastAsia" w:ascii="仿宋" w:hAnsi="仿宋" w:eastAsia="仿宋"/>
          <w:color w:val="auto"/>
          <w:sz w:val="28"/>
          <w:highlight w:val="none"/>
        </w:rPr>
        <w:t>工程名称：</w:t>
      </w:r>
      <w:r>
        <w:rPr>
          <w:rFonts w:hint="eastAsia" w:ascii="仿宋" w:hAnsi="仿宋" w:eastAsia="仿宋"/>
          <w:color w:val="auto"/>
          <w:sz w:val="28"/>
          <w:highlight w:val="none"/>
          <w:u w:val="single"/>
        </w:rPr>
        <w:t>西和公寓消防整改项目</w:t>
      </w:r>
      <w:r>
        <w:rPr>
          <w:rFonts w:ascii="仿宋" w:hAnsi="仿宋" w:eastAsia="仿宋"/>
          <w:color w:val="auto"/>
          <w:sz w:val="28"/>
          <w:highlight w:val="none"/>
          <w:u w:val="single"/>
        </w:rPr>
        <w:t xml:space="preserve">  </w:t>
      </w:r>
    </w:p>
    <w:p>
      <w:pPr>
        <w:pStyle w:val="12"/>
        <w:ind w:firstLine="560"/>
        <w:rPr>
          <w:rFonts w:ascii="仿宋" w:hAnsi="仿宋" w:eastAsia="仿宋"/>
          <w:color w:val="auto"/>
          <w:sz w:val="28"/>
          <w:highlight w:val="none"/>
          <w:u w:val="single"/>
        </w:rPr>
      </w:pPr>
      <w:r>
        <w:rPr>
          <w:rFonts w:hint="eastAsia" w:ascii="仿宋" w:hAnsi="仿宋" w:eastAsia="仿宋"/>
          <w:color w:val="auto"/>
          <w:sz w:val="28"/>
          <w:highlight w:val="none"/>
        </w:rPr>
        <w:t xml:space="preserve">         合同编号：</w:t>
      </w:r>
      <w:r>
        <w:rPr>
          <w:rFonts w:hint="eastAsia" w:ascii="仿宋" w:hAnsi="仿宋" w:eastAsia="仿宋"/>
          <w:color w:val="auto"/>
          <w:sz w:val="28"/>
          <w:highlight w:val="none"/>
          <w:u w:val="single"/>
        </w:rPr>
        <w:t xml:space="preserve">                          </w:t>
      </w:r>
    </w:p>
    <w:p>
      <w:pPr>
        <w:pStyle w:val="12"/>
        <w:ind w:firstLine="560"/>
        <w:rPr>
          <w:rFonts w:ascii="仿宋" w:hAnsi="仿宋" w:eastAsia="仿宋"/>
          <w:b/>
          <w:bCs/>
          <w:color w:val="auto"/>
          <w:kern w:val="2"/>
          <w:sz w:val="22"/>
          <w:szCs w:val="22"/>
          <w:highlight w:val="none"/>
        </w:rPr>
      </w:pPr>
      <w:r>
        <w:rPr>
          <w:rFonts w:hint="eastAsia" w:ascii="仿宋" w:hAnsi="仿宋" w:eastAsia="仿宋"/>
          <w:color w:val="auto"/>
          <w:sz w:val="28"/>
          <w:highlight w:val="none"/>
        </w:rPr>
        <w:t xml:space="preserve">         建设单位：</w:t>
      </w:r>
      <w:r>
        <w:rPr>
          <w:rFonts w:hint="eastAsia" w:ascii="仿宋" w:hAnsi="仿宋" w:eastAsia="仿宋"/>
          <w:color w:val="auto"/>
          <w:sz w:val="22"/>
          <w:highlight w:val="none"/>
          <w:u w:val="single"/>
        </w:rPr>
        <w:t xml:space="preserve">  </w:t>
      </w:r>
      <w:r>
        <w:rPr>
          <w:rFonts w:hint="eastAsia" w:ascii="仿宋" w:hAnsi="仿宋" w:eastAsia="仿宋"/>
          <w:color w:val="auto"/>
          <w:kern w:val="2"/>
          <w:sz w:val="28"/>
          <w:szCs w:val="20"/>
          <w:highlight w:val="none"/>
          <w:u w:val="single"/>
        </w:rPr>
        <w:t xml:space="preserve">浙江科技学院 </w:t>
      </w:r>
      <w:r>
        <w:rPr>
          <w:rFonts w:ascii="仿宋" w:hAnsi="仿宋" w:eastAsia="仿宋"/>
          <w:color w:val="auto"/>
          <w:kern w:val="2"/>
          <w:sz w:val="28"/>
          <w:szCs w:val="20"/>
          <w:highlight w:val="none"/>
          <w:u w:val="single"/>
        </w:rPr>
        <w:t xml:space="preserve">        </w:t>
      </w:r>
      <w:r>
        <w:rPr>
          <w:rFonts w:hint="eastAsia" w:ascii="仿宋" w:hAnsi="仿宋" w:eastAsia="仿宋"/>
          <w:color w:val="auto"/>
          <w:kern w:val="2"/>
          <w:sz w:val="28"/>
          <w:szCs w:val="20"/>
          <w:highlight w:val="none"/>
          <w:u w:val="single"/>
        </w:rPr>
        <w:t xml:space="preserve"> </w:t>
      </w:r>
      <w:r>
        <w:rPr>
          <w:rFonts w:hint="eastAsia" w:ascii="仿宋" w:hAnsi="仿宋" w:eastAsia="仿宋"/>
          <w:color w:val="auto"/>
          <w:kern w:val="2"/>
          <w:sz w:val="22"/>
          <w:highlight w:val="none"/>
          <w:u w:val="single"/>
        </w:rPr>
        <w:t xml:space="preserve">   </w:t>
      </w:r>
      <w:r>
        <w:rPr>
          <w:rFonts w:hint="eastAsia" w:ascii="仿宋" w:hAnsi="仿宋" w:eastAsia="仿宋"/>
          <w:b/>
          <w:bCs/>
          <w:color w:val="auto"/>
          <w:kern w:val="2"/>
          <w:sz w:val="22"/>
          <w:szCs w:val="22"/>
          <w:highlight w:val="none"/>
        </w:rPr>
        <w:t xml:space="preserve">     </w:t>
      </w:r>
    </w:p>
    <w:p>
      <w:pPr>
        <w:pStyle w:val="12"/>
        <w:ind w:firstLine="560"/>
        <w:rPr>
          <w:rFonts w:ascii="仿宋" w:hAnsi="仿宋" w:eastAsia="仿宋"/>
          <w:b/>
          <w:color w:val="auto"/>
          <w:highlight w:val="none"/>
          <w:u w:val="single"/>
        </w:rPr>
      </w:pPr>
      <w:r>
        <w:rPr>
          <w:rFonts w:hint="eastAsia" w:ascii="仿宋" w:hAnsi="仿宋" w:eastAsia="仿宋"/>
          <w:color w:val="auto"/>
          <w:sz w:val="28"/>
          <w:highlight w:val="none"/>
        </w:rPr>
        <w:t xml:space="preserve">         施工单位：</w:t>
      </w:r>
      <w:r>
        <w:rPr>
          <w:rFonts w:hint="eastAsia" w:ascii="仿宋" w:hAnsi="仿宋" w:eastAsia="仿宋"/>
          <w:color w:val="auto"/>
          <w:sz w:val="28"/>
          <w:highlight w:val="none"/>
          <w:u w:val="single"/>
        </w:rPr>
        <w:t xml:space="preserve">  </w:t>
      </w:r>
      <w:r>
        <w:rPr>
          <w:rFonts w:hint="eastAsia" w:ascii="仿宋" w:hAnsi="仿宋" w:eastAsia="仿宋"/>
          <w:b/>
          <w:color w:val="auto"/>
          <w:highlight w:val="none"/>
          <w:u w:val="single"/>
        </w:rPr>
        <w:t xml:space="preserve">                           </w:t>
      </w:r>
    </w:p>
    <w:p>
      <w:pPr>
        <w:pStyle w:val="3"/>
        <w:ind w:firstLine="560"/>
        <w:jc w:val="left"/>
        <w:rPr>
          <w:rFonts w:ascii="仿宋" w:hAnsi="仿宋" w:eastAsia="仿宋"/>
          <w:b/>
          <w:color w:val="auto"/>
          <w:highlight w:val="none"/>
          <w:u w:val="single"/>
        </w:rPr>
      </w:pP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签订日期：</w:t>
      </w:r>
      <w:r>
        <w:rPr>
          <w:rFonts w:hint="eastAsia" w:ascii="仿宋" w:hAnsi="仿宋" w:eastAsia="仿宋"/>
          <w:color w:val="auto"/>
          <w:highlight w:val="none"/>
          <w:u w:val="single"/>
        </w:rPr>
        <w:t xml:space="preserve">  </w:t>
      </w:r>
      <w:r>
        <w:rPr>
          <w:rFonts w:hint="eastAsia" w:ascii="仿宋" w:hAnsi="仿宋" w:eastAsia="仿宋"/>
          <w:b/>
          <w:color w:val="auto"/>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4"/>
          <w:highlight w:val="none"/>
          <w:u w:val="single"/>
        </w:rPr>
        <w:t xml:space="preserve">年   月   日 </w:t>
      </w:r>
      <w:r>
        <w:rPr>
          <w:rFonts w:hint="eastAsia" w:ascii="仿宋" w:hAnsi="仿宋" w:eastAsia="仿宋"/>
          <w:b/>
          <w:color w:val="auto"/>
          <w:highlight w:val="none"/>
          <w:u w:val="single"/>
        </w:rPr>
        <w:t xml:space="preserve">   </w:t>
      </w:r>
      <w:r>
        <w:rPr>
          <w:rFonts w:ascii="仿宋" w:hAnsi="仿宋" w:eastAsia="仿宋"/>
          <w:b/>
          <w:color w:val="auto"/>
          <w:highlight w:val="none"/>
          <w:u w:val="single"/>
        </w:rPr>
        <w:t xml:space="preserve">  </w:t>
      </w:r>
      <w:r>
        <w:rPr>
          <w:rFonts w:hint="eastAsia" w:ascii="仿宋" w:hAnsi="仿宋" w:eastAsia="仿宋"/>
          <w:b/>
          <w:color w:val="auto"/>
          <w:highlight w:val="none"/>
          <w:u w:val="single"/>
        </w:rPr>
        <w:t xml:space="preserve">  </w:t>
      </w:r>
    </w:p>
    <w:p>
      <w:pPr>
        <w:pStyle w:val="3"/>
        <w:ind w:firstLine="562"/>
        <w:jc w:val="center"/>
        <w:rPr>
          <w:rFonts w:ascii="仿宋" w:hAnsi="仿宋" w:eastAsia="仿宋"/>
          <w:b/>
          <w:color w:val="auto"/>
          <w:highlight w:val="none"/>
          <w:u w:val="single"/>
        </w:rPr>
      </w:pPr>
    </w:p>
    <w:p>
      <w:pPr>
        <w:pStyle w:val="3"/>
        <w:ind w:firstLine="0"/>
        <w:rPr>
          <w:rFonts w:ascii="仿宋" w:hAnsi="仿宋" w:eastAsia="仿宋"/>
          <w:color w:val="auto"/>
          <w:highlight w:val="none"/>
        </w:rPr>
      </w:pPr>
    </w:p>
    <w:p>
      <w:pPr>
        <w:widowControl/>
        <w:adjustRightInd/>
        <w:jc w:val="left"/>
        <w:rPr>
          <w:rFonts w:ascii="仿宋" w:hAnsi="仿宋" w:eastAsia="仿宋"/>
          <w:snapToGrid w:val="0"/>
          <w:color w:val="auto"/>
          <w:kern w:val="28"/>
          <w:sz w:val="28"/>
          <w:szCs w:val="20"/>
          <w:highlight w:val="none"/>
        </w:rPr>
      </w:pPr>
      <w:r>
        <w:rPr>
          <w:rFonts w:ascii="仿宋" w:hAnsi="仿宋" w:eastAsia="仿宋"/>
          <w:color w:val="auto"/>
          <w:highlight w:val="none"/>
        </w:rPr>
        <w:br w:type="page"/>
      </w:r>
    </w:p>
    <w:p>
      <w:pPr>
        <w:pStyle w:val="3"/>
        <w:ind w:firstLine="0"/>
        <w:rPr>
          <w:rFonts w:ascii="仿宋" w:hAnsi="仿宋" w:eastAsia="仿宋"/>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第一部分     合同协议书</w:t>
      </w:r>
    </w:p>
    <w:p>
      <w:pPr>
        <w:spacing w:line="360" w:lineRule="auto"/>
        <w:ind w:firstLine="422" w:firstLineChars="192"/>
        <w:rPr>
          <w:rFonts w:ascii="仿宋" w:hAnsi="仿宋" w:eastAsia="仿宋"/>
          <w:color w:val="auto"/>
          <w:sz w:val="22"/>
          <w:highlight w:val="none"/>
          <w:u w:val="single"/>
        </w:rPr>
      </w:pPr>
      <w:bookmarkStart w:id="405" w:name="_Toc28188"/>
      <w:bookmarkStart w:id="406" w:name="_Toc14652"/>
      <w:bookmarkStart w:id="407" w:name="_Toc307577919"/>
      <w:bookmarkStart w:id="408" w:name="_Toc370283432"/>
      <w:bookmarkStart w:id="409" w:name="_Toc23595"/>
      <w:r>
        <w:rPr>
          <w:rFonts w:ascii="仿宋" w:hAnsi="仿宋" w:eastAsia="仿宋"/>
          <w:color w:val="auto"/>
          <w:sz w:val="22"/>
          <w:highlight w:val="none"/>
        </w:rPr>
        <w:t>甲方</w:t>
      </w:r>
      <w:r>
        <w:rPr>
          <w:rFonts w:hint="eastAsia" w:ascii="仿宋" w:hAnsi="仿宋" w:eastAsia="仿宋"/>
          <w:color w:val="auto"/>
          <w:sz w:val="22"/>
          <w:highlight w:val="none"/>
        </w:rPr>
        <w:t>（</w:t>
      </w:r>
      <w:r>
        <w:rPr>
          <w:rFonts w:ascii="仿宋" w:hAnsi="仿宋" w:eastAsia="仿宋"/>
          <w:color w:val="auto"/>
          <w:sz w:val="22"/>
          <w:highlight w:val="none"/>
        </w:rPr>
        <w:t>需方</w:t>
      </w:r>
      <w:r>
        <w:rPr>
          <w:rFonts w:hint="eastAsia" w:ascii="仿宋" w:hAnsi="仿宋" w:eastAsia="仿宋"/>
          <w:color w:val="auto"/>
          <w:sz w:val="22"/>
          <w:highlight w:val="none"/>
        </w:rPr>
        <w:t>）  :</w:t>
      </w:r>
      <w:r>
        <w:rPr>
          <w:rFonts w:hint="eastAsia" w:ascii="仿宋" w:hAnsi="仿宋" w:eastAsia="仿宋"/>
          <w:color w:val="auto"/>
          <w:sz w:val="22"/>
          <w:highlight w:val="none"/>
          <w:u w:val="single"/>
        </w:rPr>
        <w:t xml:space="preserve">   浙江科技学院</w:t>
      </w:r>
      <w:r>
        <w:rPr>
          <w:rFonts w:hint="eastAsia" w:ascii="仿宋" w:hAnsi="仿宋" w:eastAsia="仿宋"/>
          <w:b/>
          <w:color w:val="auto"/>
          <w:sz w:val="22"/>
          <w:highlight w:val="none"/>
          <w:u w:val="single"/>
        </w:rPr>
        <w:t xml:space="preserve">     </w:t>
      </w:r>
    </w:p>
    <w:p>
      <w:pPr>
        <w:spacing w:line="360" w:lineRule="auto"/>
        <w:ind w:firstLine="422" w:firstLineChars="192"/>
        <w:rPr>
          <w:rFonts w:ascii="仿宋" w:hAnsi="仿宋" w:eastAsia="仿宋"/>
          <w:color w:val="auto"/>
          <w:sz w:val="22"/>
          <w:highlight w:val="none"/>
          <w:u w:val="single"/>
        </w:rPr>
      </w:pPr>
      <w:r>
        <w:rPr>
          <w:rFonts w:ascii="仿宋" w:hAnsi="仿宋" w:eastAsia="仿宋"/>
          <w:color w:val="auto"/>
          <w:sz w:val="22"/>
          <w:highlight w:val="none"/>
        </w:rPr>
        <w:t>乙方</w:t>
      </w:r>
      <w:r>
        <w:rPr>
          <w:rFonts w:hint="eastAsia" w:ascii="仿宋" w:hAnsi="仿宋" w:eastAsia="仿宋"/>
          <w:color w:val="auto"/>
          <w:sz w:val="22"/>
          <w:highlight w:val="none"/>
        </w:rPr>
        <w:t>（</w:t>
      </w:r>
      <w:r>
        <w:rPr>
          <w:rFonts w:ascii="仿宋" w:hAnsi="仿宋" w:eastAsia="仿宋"/>
          <w:color w:val="auto"/>
          <w:sz w:val="22"/>
          <w:highlight w:val="none"/>
        </w:rPr>
        <w:t>成交人</w:t>
      </w:r>
      <w:r>
        <w:rPr>
          <w:rFonts w:hint="eastAsia" w:ascii="仿宋" w:hAnsi="仿宋" w:eastAsia="仿宋"/>
          <w:color w:val="auto"/>
          <w:sz w:val="22"/>
          <w:highlight w:val="none"/>
        </w:rPr>
        <w:t>）:</w:t>
      </w:r>
      <w:r>
        <w:rPr>
          <w:rFonts w:hint="eastAsia" w:ascii="仿宋" w:hAnsi="仿宋" w:eastAsia="仿宋"/>
          <w:b/>
          <w:color w:val="auto"/>
          <w:sz w:val="22"/>
          <w:highlight w:val="none"/>
          <w:u w:val="single"/>
        </w:rPr>
        <w:t xml:space="preserve">   </w:t>
      </w:r>
      <w:r>
        <w:rPr>
          <w:rFonts w:hint="eastAsia" w:ascii="仿宋" w:hAnsi="仿宋" w:eastAsia="仿宋"/>
          <w:b/>
          <w:color w:val="auto"/>
          <w:sz w:val="24"/>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2"/>
          <w:highlight w:val="none"/>
          <w:u w:val="single"/>
        </w:rPr>
        <w:t xml:space="preserve">        </w:t>
      </w:r>
    </w:p>
    <w:p>
      <w:pPr>
        <w:spacing w:line="360" w:lineRule="auto"/>
        <w:ind w:firstLine="420"/>
        <w:rPr>
          <w:rFonts w:ascii="仿宋" w:hAnsi="仿宋" w:eastAsia="仿宋" w:cs="Arial"/>
          <w:color w:val="auto"/>
          <w:szCs w:val="21"/>
          <w:highlight w:val="none"/>
        </w:rPr>
      </w:pPr>
      <w:r>
        <w:rPr>
          <w:rFonts w:ascii="仿宋" w:hAnsi="仿宋" w:eastAsia="仿宋" w:cs="Arial"/>
          <w:color w:val="auto"/>
          <w:szCs w:val="21"/>
          <w:highlight w:val="none"/>
        </w:rPr>
        <w:t>依照</w:t>
      </w:r>
      <w:r>
        <w:rPr>
          <w:rFonts w:hint="eastAsia" w:ascii="仿宋" w:hAnsi="仿宋" w:eastAsia="仿宋" w:cs="Arial"/>
          <w:color w:val="auto"/>
          <w:szCs w:val="21"/>
          <w:highlight w:val="none"/>
        </w:rPr>
        <w:t>《中华人民共和国民法典》</w:t>
      </w:r>
      <w:r>
        <w:rPr>
          <w:rFonts w:ascii="仿宋" w:hAnsi="仿宋" w:eastAsia="仿宋" w:cs="Arial"/>
          <w:color w:val="auto"/>
          <w:szCs w:val="21"/>
          <w:highlight w:val="none"/>
        </w:rPr>
        <w:t>及其他有关法律、行政法规，遵循平等、自愿、公平和诚实信用的原则，双方就本建设工程施工事项协商一致，订立本合同。</w:t>
      </w:r>
    </w:p>
    <w:p>
      <w:pPr>
        <w:keepNext/>
        <w:keepLines/>
        <w:spacing w:line="360" w:lineRule="auto"/>
        <w:rPr>
          <w:rFonts w:ascii="仿宋" w:hAnsi="仿宋" w:eastAsia="仿宋"/>
          <w:b/>
          <w:bCs/>
          <w:color w:val="auto"/>
          <w:szCs w:val="21"/>
          <w:highlight w:val="none"/>
        </w:rPr>
      </w:pPr>
      <w:bookmarkStart w:id="410" w:name="_Toc351203481"/>
      <w:r>
        <w:rPr>
          <w:rFonts w:hint="eastAsia" w:ascii="仿宋" w:hAnsi="仿宋" w:eastAsia="仿宋"/>
          <w:color w:val="auto"/>
          <w:szCs w:val="21"/>
          <w:highlight w:val="none"/>
        </w:rPr>
        <w:t>一、工程概况</w:t>
      </w:r>
      <w:bookmarkEnd w:id="410"/>
    </w:p>
    <w:p>
      <w:pPr>
        <w:spacing w:line="360" w:lineRule="auto"/>
        <w:ind w:firstLine="411" w:firstLineChars="196"/>
        <w:rPr>
          <w:rFonts w:ascii="仿宋" w:hAnsi="仿宋" w:eastAsia="仿宋"/>
          <w:color w:val="auto"/>
          <w:szCs w:val="21"/>
          <w:highlight w:val="none"/>
          <w:u w:val="single"/>
        </w:rPr>
      </w:pPr>
      <w:r>
        <w:rPr>
          <w:rFonts w:hint="eastAsia" w:ascii="仿宋" w:hAnsi="仿宋" w:eastAsia="仿宋"/>
          <w:color w:val="auto"/>
          <w:szCs w:val="21"/>
          <w:highlight w:val="none"/>
        </w:rPr>
        <w:t>1.工程名称：</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西和公寓消防整改项目</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2.工程地点：</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浙江科技学院小和山校区</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3.工程立项批准文号：</w:t>
      </w:r>
      <w:r>
        <w:rPr>
          <w:rFonts w:hint="eastAsia" w:ascii="仿宋" w:hAnsi="仿宋" w:eastAsia="仿宋" w:cs="Arial"/>
          <w:color w:val="auto"/>
          <w:szCs w:val="21"/>
          <w:highlight w:val="none"/>
          <w:u w:val="single"/>
        </w:rPr>
        <w:t xml:space="preserve">    </w:t>
      </w:r>
    </w:p>
    <w:p>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4.资金来源：</w:t>
      </w:r>
      <w:r>
        <w:rPr>
          <w:rFonts w:hint="eastAsia" w:ascii="仿宋" w:hAnsi="仿宋" w:eastAsia="仿宋"/>
          <w:color w:val="auto"/>
          <w:szCs w:val="21"/>
          <w:highlight w:val="none"/>
          <w:u w:val="single"/>
        </w:rPr>
        <w:t xml:space="preserve">      财政资金      </w:t>
      </w:r>
      <w:r>
        <w:rPr>
          <w:rFonts w:hint="eastAsia" w:ascii="仿宋" w:hAnsi="仿宋" w:eastAsia="仿宋"/>
          <w:color w:val="auto"/>
          <w:szCs w:val="21"/>
          <w:highlight w:val="none"/>
        </w:rPr>
        <w:t>。</w:t>
      </w:r>
    </w:p>
    <w:p>
      <w:pPr>
        <w:spacing w:line="360" w:lineRule="auto"/>
        <w:ind w:firstLine="405" w:firstLineChars="193"/>
        <w:rPr>
          <w:rFonts w:ascii="仿宋" w:hAnsi="仿宋" w:eastAsia="仿宋"/>
          <w:color w:val="auto"/>
          <w:szCs w:val="21"/>
          <w:highlight w:val="none"/>
        </w:rPr>
      </w:pPr>
      <w:r>
        <w:rPr>
          <w:rFonts w:hint="eastAsia" w:ascii="仿宋" w:hAnsi="仿宋" w:eastAsia="仿宋"/>
          <w:color w:val="auto"/>
          <w:szCs w:val="21"/>
          <w:highlight w:val="none"/>
        </w:rPr>
        <w:t>5.工程内容：</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 xml:space="preserve">。 </w:t>
      </w:r>
    </w:p>
    <w:p>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工程承包范围：</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具体内容以施工图纸、工程量清单及其编制说明为准。  </w:t>
      </w:r>
    </w:p>
    <w:p>
      <w:pPr>
        <w:keepNext/>
        <w:keepLines/>
        <w:spacing w:line="360" w:lineRule="auto"/>
        <w:rPr>
          <w:rFonts w:ascii="仿宋" w:hAnsi="仿宋" w:eastAsia="仿宋"/>
          <w:color w:val="auto"/>
          <w:szCs w:val="21"/>
          <w:highlight w:val="none"/>
        </w:rPr>
      </w:pPr>
      <w:bookmarkStart w:id="411" w:name="_Toc351203482"/>
      <w:r>
        <w:rPr>
          <w:rFonts w:hint="eastAsia" w:ascii="仿宋" w:hAnsi="仿宋" w:eastAsia="仿宋"/>
          <w:color w:val="auto"/>
          <w:szCs w:val="21"/>
          <w:highlight w:val="none"/>
        </w:rPr>
        <w:t>二、合同工期</w:t>
      </w:r>
      <w:bookmarkEnd w:id="411"/>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计划开工日期：</w:t>
      </w:r>
      <w:r>
        <w:rPr>
          <w:rFonts w:hint="eastAsia" w:ascii="仿宋" w:hAnsi="仿宋" w:eastAsia="仿宋"/>
          <w:color w:val="auto"/>
          <w:spacing w:val="4"/>
          <w:szCs w:val="21"/>
          <w:highlight w:val="none"/>
          <w:u w:val="single"/>
        </w:rPr>
        <w:t>具体以正式的开工报告为准</w:t>
      </w:r>
      <w:r>
        <w:rPr>
          <w:rFonts w:hint="eastAsia" w:ascii="仿宋" w:hAnsi="仿宋" w:eastAsia="仿宋"/>
          <w:color w:val="auto"/>
          <w:szCs w:val="21"/>
          <w:highlight w:val="none"/>
        </w:rPr>
        <w:t>。</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计划竣工日期：</w:t>
      </w:r>
      <w:r>
        <w:rPr>
          <w:rFonts w:hint="eastAsia" w:ascii="仿宋" w:hAnsi="仿宋" w:eastAsia="仿宋"/>
          <w:color w:val="auto"/>
          <w:spacing w:val="4"/>
          <w:szCs w:val="21"/>
          <w:highlight w:val="none"/>
          <w:u w:val="single"/>
        </w:rPr>
        <w:t>从发包人书面通知的开工日期次日起</w:t>
      </w:r>
      <w:r>
        <w:rPr>
          <w:rFonts w:ascii="仿宋" w:hAnsi="仿宋" w:eastAsia="仿宋"/>
          <w:color w:val="auto"/>
          <w:spacing w:val="4"/>
          <w:szCs w:val="21"/>
          <w:highlight w:val="none"/>
          <w:u w:val="single"/>
        </w:rPr>
        <w:t xml:space="preserve">   </w:t>
      </w:r>
      <w:r>
        <w:rPr>
          <w:rFonts w:hint="eastAsia" w:ascii="仿宋" w:hAnsi="仿宋" w:eastAsia="仿宋"/>
          <w:color w:val="auto"/>
          <w:spacing w:val="4"/>
          <w:szCs w:val="21"/>
          <w:highlight w:val="none"/>
          <w:u w:val="single"/>
        </w:rPr>
        <w:t>日历天</w:t>
      </w:r>
      <w:r>
        <w:rPr>
          <w:rFonts w:hint="eastAsia" w:ascii="仿宋" w:hAnsi="仿宋" w:eastAsia="仿宋"/>
          <w:color w:val="auto"/>
          <w:szCs w:val="21"/>
          <w:highlight w:val="none"/>
        </w:rPr>
        <w:t>。</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工期总日历天数：</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天</w:t>
      </w:r>
      <w:r>
        <w:rPr>
          <w:rFonts w:hint="eastAsia" w:ascii="仿宋" w:hAnsi="仿宋" w:eastAsia="仿宋"/>
          <w:color w:val="auto"/>
          <w:szCs w:val="21"/>
          <w:highlight w:val="none"/>
        </w:rPr>
        <w:t>。工期总日历天数与根据前述计划开竣工日期计算的工期天数不一致的，以工期总日历天数为准。</w:t>
      </w:r>
    </w:p>
    <w:p>
      <w:pPr>
        <w:keepNext/>
        <w:keepLines/>
        <w:spacing w:line="360" w:lineRule="auto"/>
        <w:rPr>
          <w:rFonts w:ascii="仿宋" w:hAnsi="仿宋" w:eastAsia="仿宋"/>
          <w:b/>
          <w:bCs/>
          <w:color w:val="auto"/>
          <w:szCs w:val="21"/>
          <w:highlight w:val="none"/>
        </w:rPr>
      </w:pPr>
      <w:bookmarkStart w:id="412" w:name="_Toc351203483"/>
      <w:bookmarkEnd w:id="412"/>
      <w:r>
        <w:rPr>
          <w:rFonts w:hint="eastAsia" w:ascii="仿宋" w:hAnsi="仿宋" w:eastAsia="仿宋"/>
          <w:color w:val="auto"/>
          <w:szCs w:val="21"/>
          <w:highlight w:val="none"/>
        </w:rPr>
        <w:t>三、质量标准</w:t>
      </w:r>
    </w:p>
    <w:p>
      <w:pPr>
        <w:spacing w:line="360" w:lineRule="auto"/>
        <w:ind w:firstLine="545" w:firstLineChars="250"/>
        <w:rPr>
          <w:rFonts w:ascii="仿宋" w:hAnsi="仿宋" w:eastAsia="仿宋"/>
          <w:color w:val="auto"/>
          <w:szCs w:val="21"/>
          <w:highlight w:val="none"/>
        </w:rPr>
      </w:pPr>
      <w:r>
        <w:rPr>
          <w:rFonts w:hint="eastAsia" w:ascii="仿宋" w:hAnsi="仿宋" w:eastAsia="仿宋"/>
          <w:color w:val="auto"/>
          <w:spacing w:val="4"/>
          <w:szCs w:val="21"/>
          <w:highlight w:val="none"/>
        </w:rPr>
        <w:t>工程质</w:t>
      </w:r>
      <w:r>
        <w:rPr>
          <w:rFonts w:hint="eastAsia" w:ascii="仿宋" w:hAnsi="仿宋" w:eastAsia="仿宋" w:cs="Courier New"/>
          <w:color w:val="auto"/>
          <w:szCs w:val="21"/>
          <w:highlight w:val="none"/>
        </w:rPr>
        <w:t>量要求符合</w:t>
      </w:r>
      <w:r>
        <w:rPr>
          <w:rFonts w:hint="eastAsia" w:ascii="仿宋" w:hAnsi="仿宋" w:eastAsia="仿宋" w:cs="Courier New"/>
          <w:color w:val="auto"/>
          <w:szCs w:val="21"/>
          <w:highlight w:val="none"/>
          <w:u w:val="single"/>
        </w:rPr>
        <w:t>《建筑工程施工质量验收统一标准》（GB-50300-2013）“合格”标准</w:t>
      </w:r>
      <w:r>
        <w:rPr>
          <w:rFonts w:hint="eastAsia" w:ascii="仿宋" w:hAnsi="仿宋" w:eastAsia="仿宋" w:cs="Courier New"/>
          <w:color w:val="auto"/>
          <w:szCs w:val="21"/>
          <w:highlight w:val="none"/>
        </w:rPr>
        <w:t>。</w:t>
      </w:r>
    </w:p>
    <w:p>
      <w:pPr>
        <w:keepNext/>
        <w:keepLines/>
        <w:spacing w:line="360" w:lineRule="auto"/>
        <w:rPr>
          <w:rFonts w:ascii="仿宋" w:hAnsi="仿宋" w:eastAsia="仿宋"/>
          <w:b/>
          <w:bCs/>
          <w:color w:val="auto"/>
          <w:szCs w:val="21"/>
          <w:highlight w:val="none"/>
        </w:rPr>
      </w:pPr>
      <w:bookmarkStart w:id="413" w:name="_Toc351203484"/>
      <w:r>
        <w:rPr>
          <w:rFonts w:hint="eastAsia" w:ascii="仿宋" w:hAnsi="仿宋" w:eastAsia="仿宋"/>
          <w:color w:val="auto"/>
          <w:szCs w:val="21"/>
          <w:highlight w:val="none"/>
        </w:rPr>
        <w:t>四、签约合同价与合同价格形式</w:t>
      </w:r>
      <w:bookmarkEnd w:id="413"/>
      <w:r>
        <w:rPr>
          <w:rFonts w:hint="eastAsia" w:ascii="仿宋" w:hAnsi="仿宋" w:eastAsia="仿宋"/>
          <w:color w:val="auto"/>
          <w:szCs w:val="21"/>
          <w:highlight w:val="none"/>
        </w:rPr>
        <w:tab/>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1.签约合同价为（含税）：人民币（大写）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其中：</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（1）安全文明施工费：</w:t>
      </w:r>
    </w:p>
    <w:p>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（2）材料和工程设备暂估价金额：</w:t>
      </w:r>
    </w:p>
    <w:p>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（3）专业工程暂估价金额：</w:t>
      </w:r>
    </w:p>
    <w:p>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（4）暂列金额：</w:t>
      </w:r>
    </w:p>
    <w:p>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2.合同价格形式：</w:t>
      </w:r>
      <w:r>
        <w:rPr>
          <w:rFonts w:hint="eastAsia" w:ascii="仿宋" w:hAnsi="仿宋" w:eastAsia="仿宋"/>
          <w:b/>
          <w:bCs/>
          <w:color w:val="auto"/>
          <w:szCs w:val="21"/>
          <w:highlight w:val="none"/>
          <w:u w:val="single"/>
        </w:rPr>
        <w:t>单价合同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keepNext/>
        <w:keepLines/>
        <w:spacing w:line="360" w:lineRule="auto"/>
        <w:rPr>
          <w:rFonts w:ascii="仿宋" w:hAnsi="仿宋" w:eastAsia="仿宋"/>
          <w:color w:val="auto"/>
          <w:szCs w:val="21"/>
          <w:highlight w:val="none"/>
        </w:rPr>
      </w:pPr>
      <w:bookmarkStart w:id="414" w:name="_Toc351203485"/>
      <w:r>
        <w:rPr>
          <w:rFonts w:hint="eastAsia" w:ascii="仿宋" w:hAnsi="仿宋" w:eastAsia="仿宋"/>
          <w:color w:val="auto"/>
          <w:szCs w:val="21"/>
          <w:highlight w:val="none"/>
        </w:rPr>
        <w:t>五、</w:t>
      </w:r>
      <w:bookmarkEnd w:id="414"/>
      <w:r>
        <w:rPr>
          <w:rFonts w:hint="eastAsia" w:ascii="仿宋" w:hAnsi="仿宋" w:eastAsia="仿宋"/>
          <w:color w:val="auto"/>
          <w:szCs w:val="21"/>
          <w:highlight w:val="none"/>
        </w:rPr>
        <w:t>项目经理</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承包人项目经理：</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keepNext/>
        <w:keepLines/>
        <w:spacing w:line="360" w:lineRule="auto"/>
        <w:rPr>
          <w:rFonts w:ascii="仿宋" w:hAnsi="仿宋" w:eastAsia="仿宋"/>
          <w:b/>
          <w:bCs/>
          <w:color w:val="auto"/>
          <w:szCs w:val="21"/>
          <w:highlight w:val="none"/>
        </w:rPr>
      </w:pPr>
      <w:bookmarkStart w:id="415" w:name="_Toc351203486"/>
      <w:r>
        <w:rPr>
          <w:rFonts w:hint="eastAsia" w:ascii="仿宋" w:hAnsi="仿宋" w:eastAsia="仿宋"/>
          <w:color w:val="auto"/>
          <w:szCs w:val="21"/>
          <w:highlight w:val="none"/>
        </w:rPr>
        <w:t>六、合同文件构成</w:t>
      </w:r>
      <w:bookmarkEnd w:id="415"/>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本协议书与下列文件一起构成合同文件：</w:t>
      </w:r>
    </w:p>
    <w:p>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（1）成交通知书；</w:t>
      </w:r>
    </w:p>
    <w:p>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（2）投标函及其附录； </w:t>
      </w:r>
    </w:p>
    <w:p>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（3）专用合同条款及其附件；</w:t>
      </w:r>
    </w:p>
    <w:p>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（4）通用合同条款；</w:t>
      </w:r>
    </w:p>
    <w:p>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（5）技术标准和要求；</w:t>
      </w:r>
    </w:p>
    <w:p>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（6）已标价工程量清单或预算书；</w:t>
      </w:r>
    </w:p>
    <w:p>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（7）图纸；</w:t>
      </w:r>
    </w:p>
    <w:p>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（8）其他合同文件。</w:t>
      </w:r>
    </w:p>
    <w:p>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在合同订立及履行过程中形成的与合同有关的文件均构成合同文件组成部分。</w:t>
      </w:r>
    </w:p>
    <w:p>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pPr>
        <w:keepNext/>
        <w:keepLines/>
        <w:spacing w:line="360" w:lineRule="auto"/>
        <w:rPr>
          <w:rFonts w:ascii="仿宋" w:hAnsi="仿宋" w:eastAsia="仿宋"/>
          <w:color w:val="auto"/>
          <w:szCs w:val="21"/>
          <w:highlight w:val="none"/>
        </w:rPr>
      </w:pPr>
      <w:bookmarkStart w:id="416" w:name="_Toc351203487"/>
      <w:r>
        <w:rPr>
          <w:rFonts w:hint="eastAsia" w:ascii="仿宋" w:hAnsi="仿宋" w:eastAsia="仿宋"/>
          <w:color w:val="auto"/>
          <w:szCs w:val="21"/>
          <w:highlight w:val="none"/>
        </w:rPr>
        <w:t>七、承诺</w:t>
      </w:r>
      <w:bookmarkEnd w:id="416"/>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1.发包人承诺按照法律规定履行项目审批手续、筹集工程建设资金并按照合同约定的期限和方式支付合同价款。</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2.承包人承诺按照法律规定及合同约定组织完成工程施工，确保工程质量和安全，不进行转包及违法分包，并在缺陷责任期及保修期内承担相应的工程维修责任。</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3.发包人和承包人通过招投标形式签订合同的，双方理解并承诺不再就同一工程另行签订与合同实质性内容相背离的协议。</w:t>
      </w:r>
    </w:p>
    <w:p>
      <w:pPr>
        <w:keepNext/>
        <w:keepLines/>
        <w:spacing w:line="360" w:lineRule="auto"/>
        <w:rPr>
          <w:rFonts w:ascii="仿宋" w:hAnsi="仿宋" w:eastAsia="仿宋"/>
          <w:color w:val="auto"/>
          <w:szCs w:val="21"/>
          <w:highlight w:val="none"/>
        </w:rPr>
      </w:pPr>
      <w:bookmarkStart w:id="417" w:name="_Toc351203488"/>
      <w:bookmarkEnd w:id="417"/>
      <w:r>
        <w:rPr>
          <w:rFonts w:hint="eastAsia" w:ascii="仿宋" w:hAnsi="仿宋" w:eastAsia="仿宋"/>
          <w:color w:val="auto"/>
          <w:szCs w:val="21"/>
          <w:highlight w:val="none"/>
        </w:rPr>
        <w:t>八、词语含义</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本协议书中词语含义与第二部分通用合同条款中赋予的含义相同。</w:t>
      </w:r>
    </w:p>
    <w:p>
      <w:pPr>
        <w:keepNext/>
        <w:keepLines/>
        <w:spacing w:line="360" w:lineRule="auto"/>
        <w:rPr>
          <w:rFonts w:ascii="仿宋" w:hAnsi="仿宋" w:eastAsia="仿宋"/>
          <w:b/>
          <w:bCs/>
          <w:color w:val="auto"/>
          <w:szCs w:val="21"/>
          <w:highlight w:val="none"/>
        </w:rPr>
      </w:pPr>
      <w:bookmarkStart w:id="418" w:name="_Toc351203489"/>
      <w:r>
        <w:rPr>
          <w:rFonts w:hint="eastAsia" w:ascii="仿宋" w:hAnsi="仿宋" w:eastAsia="仿宋"/>
          <w:color w:val="auto"/>
          <w:szCs w:val="21"/>
          <w:highlight w:val="none"/>
        </w:rPr>
        <w:t>九、签订时间</w:t>
      </w:r>
      <w:bookmarkEnd w:id="418"/>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本合同于</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年</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月</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日签订。</w:t>
      </w:r>
    </w:p>
    <w:p>
      <w:pPr>
        <w:keepNext/>
        <w:keepLines/>
        <w:spacing w:line="360" w:lineRule="auto"/>
        <w:rPr>
          <w:rFonts w:ascii="仿宋" w:hAnsi="仿宋" w:eastAsia="仿宋"/>
          <w:b/>
          <w:bCs/>
          <w:color w:val="auto"/>
          <w:szCs w:val="21"/>
          <w:highlight w:val="none"/>
        </w:rPr>
      </w:pPr>
      <w:bookmarkStart w:id="419" w:name="_Toc351203490"/>
      <w:bookmarkEnd w:id="419"/>
      <w:r>
        <w:rPr>
          <w:rFonts w:hint="eastAsia" w:ascii="仿宋" w:hAnsi="仿宋" w:eastAsia="仿宋"/>
          <w:color w:val="auto"/>
          <w:szCs w:val="21"/>
          <w:highlight w:val="none"/>
        </w:rPr>
        <w:t>十、签订地点</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本合同在</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签订。</w:t>
      </w:r>
    </w:p>
    <w:p>
      <w:pPr>
        <w:keepNext/>
        <w:keepLines/>
        <w:spacing w:line="360" w:lineRule="auto"/>
        <w:rPr>
          <w:rFonts w:ascii="仿宋" w:hAnsi="仿宋" w:eastAsia="仿宋"/>
          <w:b/>
          <w:bCs/>
          <w:color w:val="auto"/>
          <w:szCs w:val="21"/>
          <w:highlight w:val="none"/>
        </w:rPr>
      </w:pPr>
      <w:bookmarkStart w:id="420" w:name="_Toc351203491"/>
      <w:bookmarkEnd w:id="420"/>
      <w:r>
        <w:rPr>
          <w:rFonts w:hint="eastAsia" w:ascii="仿宋" w:hAnsi="仿宋" w:eastAsia="仿宋"/>
          <w:color w:val="auto"/>
          <w:szCs w:val="21"/>
          <w:highlight w:val="none"/>
        </w:rPr>
        <w:t>十一、补充协议</w:t>
      </w:r>
    </w:p>
    <w:p>
      <w:pPr>
        <w:spacing w:line="360" w:lineRule="auto"/>
        <w:ind w:firstLine="420"/>
        <w:rPr>
          <w:rFonts w:ascii="仿宋" w:hAnsi="仿宋" w:eastAsia="仿宋"/>
          <w:b/>
          <w:bCs/>
          <w:color w:val="auto"/>
          <w:szCs w:val="21"/>
          <w:highlight w:val="none"/>
        </w:rPr>
      </w:pPr>
      <w:r>
        <w:rPr>
          <w:rFonts w:hint="eastAsia" w:ascii="仿宋" w:hAnsi="仿宋" w:eastAsia="仿宋"/>
          <w:color w:val="auto"/>
          <w:szCs w:val="21"/>
          <w:highlight w:val="none"/>
        </w:rPr>
        <w:t>合同未尽事宜，合同当事人另行签订补充协议，补充协议是合同的组成部分。</w:t>
      </w:r>
    </w:p>
    <w:p>
      <w:pPr>
        <w:keepNext/>
        <w:keepLines/>
        <w:spacing w:line="360" w:lineRule="auto"/>
        <w:rPr>
          <w:rFonts w:ascii="仿宋" w:hAnsi="仿宋" w:eastAsia="仿宋"/>
          <w:b/>
          <w:bCs/>
          <w:color w:val="auto"/>
          <w:szCs w:val="21"/>
          <w:highlight w:val="none"/>
        </w:rPr>
      </w:pPr>
      <w:bookmarkStart w:id="421" w:name="_Toc351203492"/>
      <w:bookmarkEnd w:id="421"/>
      <w:r>
        <w:rPr>
          <w:rFonts w:hint="eastAsia" w:ascii="仿宋" w:hAnsi="仿宋" w:eastAsia="仿宋"/>
          <w:color w:val="auto"/>
          <w:szCs w:val="21"/>
          <w:highlight w:val="none"/>
        </w:rPr>
        <w:t>十二、合同生效</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本合同自</w:t>
      </w:r>
      <w:r>
        <w:rPr>
          <w:rFonts w:hint="eastAsia" w:ascii="仿宋" w:hAnsi="仿宋" w:eastAsia="仿宋"/>
          <w:color w:val="auto"/>
          <w:spacing w:val="4"/>
          <w:szCs w:val="21"/>
          <w:highlight w:val="none"/>
          <w:u w:val="single"/>
        </w:rPr>
        <w:t xml:space="preserve"> 双方签字盖章后 </w:t>
      </w:r>
      <w:r>
        <w:rPr>
          <w:rFonts w:hint="eastAsia" w:ascii="仿宋" w:hAnsi="仿宋" w:eastAsia="仿宋"/>
          <w:color w:val="auto"/>
          <w:szCs w:val="21"/>
          <w:highlight w:val="none"/>
        </w:rPr>
        <w:t>生效。</w:t>
      </w:r>
    </w:p>
    <w:p>
      <w:pPr>
        <w:keepNext/>
        <w:keepLines/>
        <w:spacing w:line="360" w:lineRule="auto"/>
        <w:rPr>
          <w:rFonts w:ascii="仿宋" w:hAnsi="仿宋" w:eastAsia="仿宋"/>
          <w:b/>
          <w:bCs/>
          <w:color w:val="auto"/>
          <w:szCs w:val="21"/>
          <w:highlight w:val="none"/>
        </w:rPr>
      </w:pPr>
      <w:bookmarkStart w:id="422" w:name="_Toc351203493"/>
      <w:bookmarkEnd w:id="422"/>
      <w:r>
        <w:rPr>
          <w:rFonts w:hint="eastAsia" w:ascii="仿宋" w:hAnsi="仿宋" w:eastAsia="仿宋"/>
          <w:color w:val="auto"/>
          <w:szCs w:val="21"/>
          <w:highlight w:val="none"/>
        </w:rPr>
        <w:t>十三、合同份数</w:t>
      </w:r>
    </w:p>
    <w:p>
      <w:pPr>
        <w:spacing w:line="360" w:lineRule="auto"/>
        <w:ind w:firstLine="420"/>
        <w:rPr>
          <w:rFonts w:ascii="仿宋" w:hAnsi="仿宋" w:eastAsia="仿宋"/>
          <w:b/>
          <w:bCs/>
          <w:color w:val="auto"/>
          <w:spacing w:val="4"/>
          <w:szCs w:val="21"/>
          <w:highlight w:val="none"/>
        </w:rPr>
      </w:pPr>
      <w:r>
        <w:rPr>
          <w:rFonts w:hint="eastAsia" w:ascii="仿宋" w:hAnsi="仿宋" w:eastAsia="仿宋"/>
          <w:color w:val="auto"/>
          <w:szCs w:val="21"/>
          <w:highlight w:val="none"/>
        </w:rPr>
        <w:t>本合同一式壹</w:t>
      </w:r>
      <w:r>
        <w:rPr>
          <w:rFonts w:hint="eastAsia" w:ascii="仿宋" w:hAnsi="仿宋" w:eastAsia="仿宋"/>
          <w:color w:val="auto"/>
          <w:szCs w:val="21"/>
          <w:highlight w:val="none"/>
          <w:u w:val="single"/>
        </w:rPr>
        <w:t>拾</w:t>
      </w:r>
      <w:r>
        <w:rPr>
          <w:rFonts w:hint="eastAsia" w:ascii="仿宋" w:hAnsi="仿宋" w:eastAsia="仿宋"/>
          <w:color w:val="auto"/>
          <w:szCs w:val="21"/>
          <w:highlight w:val="none"/>
        </w:rPr>
        <w:t>份，均具有同等法律效力，发包人执</w:t>
      </w:r>
      <w:r>
        <w:rPr>
          <w:rFonts w:hint="eastAsia" w:ascii="仿宋" w:hAnsi="仿宋" w:eastAsia="仿宋"/>
          <w:color w:val="auto"/>
          <w:szCs w:val="21"/>
          <w:highlight w:val="none"/>
          <w:u w:val="single"/>
        </w:rPr>
        <w:t>陆</w:t>
      </w:r>
      <w:r>
        <w:rPr>
          <w:rFonts w:hint="eastAsia" w:ascii="仿宋" w:hAnsi="仿宋" w:eastAsia="仿宋"/>
          <w:color w:val="auto"/>
          <w:szCs w:val="21"/>
          <w:highlight w:val="none"/>
        </w:rPr>
        <w:t>份，承包人执</w:t>
      </w:r>
      <w:r>
        <w:rPr>
          <w:rFonts w:hint="eastAsia" w:ascii="仿宋" w:hAnsi="仿宋" w:eastAsia="仿宋"/>
          <w:color w:val="auto"/>
          <w:szCs w:val="21"/>
          <w:highlight w:val="none"/>
          <w:u w:val="single"/>
        </w:rPr>
        <w:t>肆</w:t>
      </w:r>
      <w:r>
        <w:rPr>
          <w:rFonts w:hint="eastAsia" w:ascii="仿宋" w:hAnsi="仿宋" w:eastAsia="仿宋"/>
          <w:color w:val="auto"/>
          <w:szCs w:val="21"/>
          <w:highlight w:val="none"/>
        </w:rPr>
        <w:t>份。</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 </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发包人：  (公章)           </w:t>
      </w:r>
      <w:r>
        <w:rPr>
          <w:rFonts w:ascii="仿宋" w:hAnsi="仿宋" w:eastAsia="仿宋"/>
          <w:color w:val="auto"/>
          <w:szCs w:val="21"/>
          <w:highlight w:val="none"/>
        </w:rPr>
        <w:t xml:space="preserve">             </w:t>
      </w:r>
      <w:r>
        <w:rPr>
          <w:rFonts w:hint="eastAsia" w:ascii="仿宋" w:hAnsi="仿宋" w:eastAsia="仿宋"/>
          <w:color w:val="auto"/>
          <w:szCs w:val="21"/>
          <w:highlight w:val="none"/>
        </w:rPr>
        <w:t xml:space="preserve">  承包人：  (公章)</w:t>
      </w:r>
    </w:p>
    <w:p>
      <w:pPr>
        <w:spacing w:line="360" w:lineRule="auto"/>
        <w:ind w:firstLine="420"/>
        <w:rPr>
          <w:rFonts w:ascii="仿宋" w:hAnsi="仿宋" w:eastAsia="仿宋"/>
          <w:color w:val="auto"/>
          <w:szCs w:val="21"/>
          <w:highlight w:val="none"/>
          <w:u w:val="single"/>
        </w:rPr>
      </w:pPr>
      <w:r>
        <w:rPr>
          <w:rFonts w:hint="eastAsia" w:ascii="仿宋" w:hAnsi="仿宋" w:eastAsia="仿宋"/>
          <w:color w:val="auto"/>
          <w:szCs w:val="21"/>
          <w:highlight w:val="none"/>
        </w:rPr>
        <w:t xml:space="preserve">                                 </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法定代表人或其委托代理人（签字）： </w:t>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 xml:space="preserve"> 法定代表人或其委托代理人（签字）：</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地  址：</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地  址：</w:t>
      </w:r>
      <w:r>
        <w:rPr>
          <w:rFonts w:hint="eastAsia" w:ascii="仿宋" w:hAnsi="仿宋" w:eastAsia="仿宋"/>
          <w:color w:val="auto"/>
          <w:szCs w:val="21"/>
          <w:highlight w:val="none"/>
          <w:u w:val="single"/>
        </w:rPr>
        <w:t xml:space="preserve">        </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邮政编码：</w:t>
      </w:r>
      <w:r>
        <w:rPr>
          <w:rFonts w:hint="eastAsia" w:ascii="仿宋" w:hAnsi="仿宋" w:eastAsia="仿宋"/>
          <w:color w:val="auto"/>
          <w:szCs w:val="21"/>
          <w:highlight w:val="none"/>
          <w:u w:val="single"/>
        </w:rPr>
        <w:t xml:space="preserve"> 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邮政编码：</w:t>
      </w:r>
      <w:r>
        <w:rPr>
          <w:rFonts w:hint="eastAsia" w:ascii="仿宋" w:hAnsi="仿宋" w:eastAsia="仿宋"/>
          <w:color w:val="auto"/>
          <w:szCs w:val="21"/>
          <w:highlight w:val="none"/>
          <w:u w:val="single"/>
        </w:rPr>
        <w:t xml:space="preserve">   </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法定代表人：</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法定代表人：</w:t>
      </w:r>
      <w:r>
        <w:rPr>
          <w:rFonts w:hint="eastAsia" w:ascii="仿宋" w:hAnsi="仿宋" w:eastAsia="仿宋"/>
          <w:color w:val="auto"/>
          <w:szCs w:val="21"/>
          <w:highlight w:val="none"/>
          <w:u w:val="single"/>
        </w:rPr>
        <w:t xml:space="preserve">             </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委托代理人：</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委托代理人：</w:t>
      </w:r>
      <w:r>
        <w:rPr>
          <w:rFonts w:hint="eastAsia" w:ascii="仿宋" w:hAnsi="仿宋" w:eastAsia="仿宋"/>
          <w:color w:val="auto"/>
          <w:szCs w:val="21"/>
          <w:highlight w:val="none"/>
          <w:u w:val="single"/>
        </w:rPr>
        <w:t xml:space="preserve">             </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电  话：</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电  话：</w:t>
      </w:r>
      <w:r>
        <w:rPr>
          <w:rFonts w:hint="eastAsia" w:ascii="仿宋" w:hAnsi="仿宋" w:eastAsia="仿宋"/>
          <w:color w:val="auto"/>
          <w:szCs w:val="21"/>
          <w:highlight w:val="none"/>
          <w:u w:val="single"/>
        </w:rPr>
        <w:t xml:space="preserve">     </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传  真：</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传  真：</w:t>
      </w:r>
      <w:r>
        <w:rPr>
          <w:rFonts w:hint="eastAsia" w:ascii="仿宋" w:hAnsi="仿宋" w:eastAsia="仿宋"/>
          <w:color w:val="auto"/>
          <w:szCs w:val="21"/>
          <w:highlight w:val="none"/>
          <w:u w:val="single"/>
        </w:rPr>
        <w:t xml:space="preserve">     </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开户银行：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开户银行：</w:t>
      </w:r>
      <w:r>
        <w:rPr>
          <w:rFonts w:hint="eastAsia" w:ascii="仿宋" w:hAnsi="仿宋" w:eastAsia="仿宋"/>
          <w:color w:val="auto"/>
          <w:szCs w:val="21"/>
          <w:highlight w:val="none"/>
          <w:u w:val="single"/>
        </w:rPr>
        <w:t xml:space="preserve">   </w:t>
      </w:r>
    </w:p>
    <w:p>
      <w:pPr>
        <w:spacing w:line="360" w:lineRule="auto"/>
        <w:ind w:firstLine="420"/>
        <w:rPr>
          <w:rFonts w:ascii="仿宋" w:hAnsi="仿宋" w:eastAsia="仿宋"/>
          <w:color w:val="auto"/>
          <w:szCs w:val="21"/>
          <w:highlight w:val="none"/>
          <w:u w:val="single"/>
        </w:rPr>
      </w:pPr>
      <w:r>
        <w:rPr>
          <w:rFonts w:hint="eastAsia" w:ascii="仿宋" w:hAnsi="仿宋" w:eastAsia="仿宋"/>
          <w:color w:val="auto"/>
          <w:szCs w:val="21"/>
          <w:highlight w:val="none"/>
        </w:rPr>
        <w:t>账  号：</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账  号：</w:t>
      </w:r>
      <w:r>
        <w:rPr>
          <w:rFonts w:hint="eastAsia" w:ascii="仿宋" w:hAnsi="仿宋" w:eastAsia="仿宋"/>
          <w:color w:val="auto"/>
          <w:szCs w:val="21"/>
          <w:highlight w:val="none"/>
          <w:u w:val="single"/>
        </w:rPr>
        <w:t xml:space="preserve">     </w:t>
      </w:r>
    </w:p>
    <w:p>
      <w:pPr>
        <w:pStyle w:val="19"/>
        <w:ind w:firstLine="480"/>
        <w:rPr>
          <w:color w:val="auto"/>
          <w:highlight w:val="none"/>
        </w:rPr>
      </w:pPr>
    </w:p>
    <w:p>
      <w:pPr>
        <w:pStyle w:val="19"/>
        <w:ind w:firstLine="480"/>
        <w:rPr>
          <w:color w:val="auto"/>
          <w:highlight w:val="none"/>
        </w:rPr>
      </w:pP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合同审核人：</w:t>
      </w:r>
    </w:p>
    <w:p>
      <w:pPr>
        <w:pStyle w:val="19"/>
        <w:ind w:firstLine="480"/>
        <w:rPr>
          <w:color w:val="auto"/>
          <w:highlight w:val="none"/>
        </w:rPr>
      </w:pPr>
    </w:p>
    <w:p>
      <w:pPr>
        <w:spacing w:line="360" w:lineRule="auto"/>
        <w:ind w:firstLine="720"/>
        <w:jc w:val="center"/>
        <w:rPr>
          <w:rFonts w:ascii="仿宋" w:hAnsi="仿宋" w:eastAsia="仿宋"/>
          <w:color w:val="auto"/>
          <w:sz w:val="36"/>
          <w:szCs w:val="36"/>
          <w:highlight w:val="none"/>
        </w:rPr>
      </w:pPr>
    </w:p>
    <w:p>
      <w:pPr>
        <w:spacing w:line="360" w:lineRule="auto"/>
        <w:ind w:firstLine="720"/>
        <w:jc w:val="center"/>
        <w:rPr>
          <w:rFonts w:ascii="仿宋" w:hAnsi="仿宋" w:eastAsia="仿宋"/>
          <w:color w:val="auto"/>
          <w:sz w:val="36"/>
          <w:szCs w:val="36"/>
          <w:highlight w:val="none"/>
        </w:rPr>
      </w:pPr>
    </w:p>
    <w:p>
      <w:pPr>
        <w:spacing w:line="360" w:lineRule="auto"/>
        <w:ind w:firstLine="720"/>
        <w:jc w:val="center"/>
        <w:rPr>
          <w:rFonts w:ascii="仿宋" w:hAnsi="仿宋" w:eastAsia="仿宋"/>
          <w:color w:val="auto"/>
          <w:sz w:val="36"/>
          <w:szCs w:val="36"/>
          <w:highlight w:val="none"/>
        </w:rPr>
      </w:pPr>
    </w:p>
    <w:p>
      <w:pPr>
        <w:spacing w:line="360" w:lineRule="auto"/>
        <w:ind w:firstLine="720"/>
        <w:jc w:val="center"/>
        <w:rPr>
          <w:rFonts w:ascii="仿宋" w:hAnsi="仿宋" w:eastAsia="仿宋"/>
          <w:color w:val="auto"/>
          <w:sz w:val="36"/>
          <w:szCs w:val="36"/>
          <w:highlight w:val="none"/>
        </w:rPr>
      </w:pPr>
    </w:p>
    <w:p>
      <w:pPr>
        <w:widowControl/>
        <w:adjustRightInd/>
        <w:jc w:val="left"/>
        <w:rPr>
          <w:rFonts w:ascii="仿宋" w:hAnsi="仿宋" w:eastAsia="仿宋"/>
          <w:color w:val="auto"/>
          <w:sz w:val="36"/>
          <w:szCs w:val="36"/>
          <w:highlight w:val="none"/>
        </w:rPr>
      </w:pPr>
      <w:r>
        <w:rPr>
          <w:rFonts w:ascii="仿宋" w:hAnsi="仿宋" w:eastAsia="仿宋"/>
          <w:color w:val="auto"/>
          <w:sz w:val="36"/>
          <w:szCs w:val="36"/>
          <w:highlight w:val="none"/>
        </w:rPr>
        <w:br w:type="page"/>
      </w:r>
    </w:p>
    <w:p>
      <w:pPr>
        <w:rPr>
          <w:color w:val="auto"/>
          <w:highlight w:val="none"/>
        </w:rPr>
      </w:pPr>
    </w:p>
    <w:p>
      <w:pPr>
        <w:spacing w:line="360" w:lineRule="auto"/>
        <w:ind w:firstLine="617" w:firstLineChars="192"/>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第二部分    通用合同条款（略）</w:t>
      </w:r>
    </w:p>
    <w:p>
      <w:pPr>
        <w:pStyle w:val="19"/>
        <w:ind w:firstLine="480"/>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423" w:name="_Toc351203632"/>
      <w:bookmarkEnd w:id="423"/>
      <w:r>
        <w:rPr>
          <w:rFonts w:hint="eastAsia" w:ascii="仿宋" w:hAnsi="仿宋" w:eastAsia="仿宋" w:cs="宋体"/>
          <w:b/>
          <w:color w:val="auto"/>
          <w:sz w:val="32"/>
          <w:szCs w:val="20"/>
          <w:highlight w:val="none"/>
        </w:rPr>
        <w:t>第三部分    专用合同条款</w:t>
      </w:r>
    </w:p>
    <w:p>
      <w:pPr>
        <w:keepNext/>
        <w:keepLines/>
        <w:spacing w:line="360" w:lineRule="exact"/>
        <w:outlineLvl w:val="3"/>
        <w:rPr>
          <w:rFonts w:ascii="仿宋" w:hAnsi="仿宋" w:eastAsia="仿宋"/>
          <w:color w:val="auto"/>
          <w:szCs w:val="21"/>
          <w:highlight w:val="none"/>
        </w:rPr>
      </w:pPr>
      <w:bookmarkStart w:id="424" w:name="_Toc351203633"/>
      <w:bookmarkEnd w:id="424"/>
      <w:r>
        <w:rPr>
          <w:rFonts w:hint="eastAsia" w:ascii="仿宋" w:hAnsi="仿宋" w:eastAsia="仿宋"/>
          <w:color w:val="auto"/>
          <w:szCs w:val="21"/>
          <w:highlight w:val="none"/>
        </w:rPr>
        <w:t>1</w:t>
      </w:r>
      <w:bookmarkStart w:id="425" w:name="_Toc292559866"/>
      <w:bookmarkEnd w:id="425"/>
      <w:bookmarkStart w:id="426" w:name="_Toc296503156"/>
      <w:bookmarkEnd w:id="426"/>
      <w:bookmarkStart w:id="427" w:name="_Toc296890984"/>
      <w:bookmarkEnd w:id="427"/>
      <w:bookmarkStart w:id="428" w:name="_Toc296944495"/>
      <w:bookmarkEnd w:id="428"/>
      <w:bookmarkStart w:id="429" w:name="_Toc296346657"/>
      <w:bookmarkEnd w:id="429"/>
      <w:bookmarkStart w:id="430" w:name="_Toc297120456"/>
      <w:bookmarkEnd w:id="430"/>
      <w:bookmarkStart w:id="431" w:name="_Toc296347155"/>
      <w:bookmarkEnd w:id="431"/>
      <w:bookmarkStart w:id="432" w:name="_Toc297048342"/>
      <w:bookmarkEnd w:id="432"/>
      <w:bookmarkStart w:id="433" w:name="_Toc296891196"/>
      <w:bookmarkEnd w:id="433"/>
      <w:bookmarkStart w:id="434" w:name="_Toc292559361"/>
      <w:r>
        <w:rPr>
          <w:rFonts w:hint="eastAsia" w:ascii="仿宋" w:hAnsi="仿宋" w:eastAsia="仿宋"/>
          <w:color w:val="auto"/>
          <w:szCs w:val="21"/>
          <w:highlight w:val="none"/>
        </w:rPr>
        <w:t>. 一般约定</w:t>
      </w:r>
      <w:bookmarkEnd w:id="434"/>
    </w:p>
    <w:p>
      <w:pPr>
        <w:spacing w:line="360" w:lineRule="exact"/>
        <w:ind w:firstLine="367" w:firstLineChars="175"/>
        <w:rPr>
          <w:rFonts w:ascii="仿宋" w:hAnsi="仿宋" w:eastAsia="仿宋"/>
          <w:color w:val="auto"/>
          <w:szCs w:val="21"/>
          <w:highlight w:val="none"/>
        </w:rPr>
      </w:pPr>
      <w:r>
        <w:rPr>
          <w:rFonts w:hint="eastAsia" w:ascii="仿宋" w:hAnsi="仿宋" w:eastAsia="仿宋"/>
          <w:color w:val="auto"/>
          <w:szCs w:val="21"/>
          <w:highlight w:val="none"/>
        </w:rPr>
        <w:t>1.1 词语定义</w:t>
      </w:r>
    </w:p>
    <w:p>
      <w:pPr>
        <w:spacing w:line="360" w:lineRule="exact"/>
        <w:ind w:firstLine="367" w:firstLineChars="175"/>
        <w:rPr>
          <w:rFonts w:ascii="仿宋" w:hAnsi="仿宋" w:eastAsia="仿宋"/>
          <w:color w:val="auto"/>
          <w:kern w:val="0"/>
          <w:szCs w:val="21"/>
          <w:highlight w:val="none"/>
        </w:rPr>
      </w:pPr>
      <w:r>
        <w:rPr>
          <w:rFonts w:hint="eastAsia" w:ascii="仿宋" w:hAnsi="仿宋" w:eastAsia="仿宋"/>
          <w:color w:val="auto"/>
          <w:kern w:val="0"/>
          <w:szCs w:val="21"/>
          <w:highlight w:val="none"/>
        </w:rPr>
        <w:t>1.1.1合同</w:t>
      </w:r>
    </w:p>
    <w:p>
      <w:pPr>
        <w:spacing w:line="360" w:lineRule="exact"/>
        <w:ind w:firstLine="367" w:firstLineChars="175"/>
        <w:rPr>
          <w:rFonts w:ascii="仿宋" w:hAnsi="仿宋" w:eastAsia="仿宋"/>
          <w:color w:val="auto"/>
          <w:kern w:val="0"/>
          <w:szCs w:val="21"/>
          <w:highlight w:val="none"/>
        </w:rPr>
      </w:pPr>
      <w:r>
        <w:rPr>
          <w:rFonts w:hint="eastAsia" w:ascii="仿宋" w:hAnsi="仿宋" w:eastAsia="仿宋"/>
          <w:color w:val="auto"/>
          <w:kern w:val="0"/>
          <w:szCs w:val="21"/>
          <w:highlight w:val="none"/>
        </w:rPr>
        <w:t>1.1.1.10其他合同文件包括：</w:t>
      </w:r>
    </w:p>
    <w:p>
      <w:pPr>
        <w:shd w:val="clear" w:color="auto" w:fill="FAFAFA"/>
        <w:spacing w:line="360" w:lineRule="exact"/>
        <w:ind w:firstLine="422"/>
        <w:rPr>
          <w:rFonts w:ascii="仿宋" w:hAnsi="仿宋" w:eastAsia="仿宋"/>
          <w:b/>
          <w:bCs/>
          <w:color w:val="auto"/>
          <w:szCs w:val="21"/>
          <w:highlight w:val="none"/>
          <w:u w:val="single"/>
        </w:rPr>
      </w:pPr>
      <w:r>
        <w:rPr>
          <w:rFonts w:hint="eastAsia" w:ascii="仿宋" w:hAnsi="仿宋" w:eastAsia="仿宋"/>
          <w:b/>
          <w:bCs/>
          <w:color w:val="auto"/>
          <w:kern w:val="0"/>
          <w:szCs w:val="21"/>
          <w:highlight w:val="none"/>
        </w:rPr>
        <w:t xml:space="preserve">    </w:t>
      </w:r>
      <w:r>
        <w:rPr>
          <w:rFonts w:hint="eastAsia" w:ascii="仿宋" w:hAnsi="仿宋" w:eastAsia="仿宋"/>
          <w:color w:val="auto"/>
          <w:szCs w:val="21"/>
          <w:highlight w:val="none"/>
        </w:rPr>
        <w:t xml:space="preserve">    </w:t>
      </w:r>
      <w:r>
        <w:rPr>
          <w:rFonts w:hint="eastAsia" w:ascii="仿宋" w:hAnsi="仿宋" w:eastAsia="仿宋"/>
          <w:b/>
          <w:bCs/>
          <w:color w:val="auto"/>
          <w:szCs w:val="21"/>
          <w:highlight w:val="none"/>
        </w:rPr>
        <w:t>双方有关工程洽商、变更书面协议或文件，施工组织设计等。</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 合同当事人及其他相关方</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1.1.2.4监理人：</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名    称：</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资质类别和等级：</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1.1.2.5 设计人：</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名    称：</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资质类别和等级：</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 工程和设备</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1.1.3.7 作为施工现场组成部分的其他场所包括：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1.1.3.9 永久占地包括：</w:t>
      </w:r>
      <w:r>
        <w:rPr>
          <w:rFonts w:hint="eastAsia" w:ascii="仿宋" w:hAnsi="仿宋" w:eastAsia="仿宋"/>
          <w:color w:val="auto"/>
          <w:szCs w:val="21"/>
          <w:highlight w:val="none"/>
          <w:u w:val="single"/>
        </w:rPr>
        <w:t xml:space="preserve">  /    </w:t>
      </w:r>
      <w:r>
        <w:rPr>
          <w:rFonts w:hint="eastAsia" w:ascii="仿宋" w:hAnsi="仿宋" w:eastAsia="仿宋" w:cs="仿宋_GB2312"/>
          <w:b/>
          <w:bCs/>
          <w:color w:val="auto"/>
          <w:szCs w:val="21"/>
          <w:highlight w:val="none"/>
          <w:u w:val="single"/>
        </w:rPr>
        <w:t>。</w:t>
      </w:r>
    </w:p>
    <w:p>
      <w:pPr>
        <w:spacing w:line="360" w:lineRule="auto"/>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1.1.3.10 临时占地包括：</w:t>
      </w:r>
      <w:r>
        <w:rPr>
          <w:rFonts w:hint="eastAsia" w:ascii="仿宋" w:hAnsi="仿宋" w:eastAsia="仿宋"/>
          <w:color w:val="auto"/>
          <w:szCs w:val="21"/>
          <w:highlight w:val="none"/>
          <w:u w:val="single"/>
        </w:rPr>
        <w:t xml:space="preserve">  /    </w:t>
      </w:r>
      <w:r>
        <w:rPr>
          <w:rFonts w:hint="eastAsia" w:ascii="仿宋" w:hAnsi="仿宋" w:eastAsia="仿宋" w:cs="仿宋_GB2312"/>
          <w:b/>
          <w:bCs/>
          <w:color w:val="auto"/>
          <w:szCs w:val="21"/>
          <w:highlight w:val="none"/>
          <w:u w:val="singl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 xml:space="preserve">1.3法律 </w:t>
      </w:r>
    </w:p>
    <w:p>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适用于合同的其他规范性文件：</w:t>
      </w:r>
    </w:p>
    <w:p>
      <w:pPr>
        <w:autoSpaceDE w:val="0"/>
        <w:autoSpaceDN w:val="0"/>
        <w:spacing w:line="360" w:lineRule="exact"/>
        <w:ind w:firstLine="422"/>
        <w:jc w:val="left"/>
        <w:rPr>
          <w:rFonts w:ascii="仿宋" w:hAnsi="仿宋" w:eastAsia="仿宋" w:cs="宋体"/>
          <w:b/>
          <w:bCs/>
          <w:color w:val="auto"/>
          <w:szCs w:val="21"/>
          <w:highlight w:val="none"/>
          <w:u w:val="single"/>
        </w:rPr>
      </w:pPr>
      <w:r>
        <w:rPr>
          <w:rFonts w:hint="eastAsia" w:ascii="仿宋" w:hAnsi="仿宋" w:eastAsia="仿宋" w:cs="仿宋_GB2312"/>
          <w:b/>
          <w:bCs/>
          <w:color w:val="auto"/>
          <w:szCs w:val="21"/>
          <w:highlight w:val="none"/>
          <w:u w:val="single"/>
        </w:rPr>
        <w:t>《中华人民共和国安全生产法》、《中华人民共和国建筑法》、《中华人民共和国民法典》以及国家颁布的其他有关法律、行政法规、部门规章、以及工程所在地的地方法规、自治条例、自行条例和地方政府规章。</w:t>
      </w:r>
    </w:p>
    <w:p>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1.4 标准和规范</w:t>
      </w:r>
    </w:p>
    <w:p>
      <w:pPr>
        <w:spacing w:line="36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1.4.1适用于工程的标准规范包括：</w:t>
      </w:r>
      <w:r>
        <w:rPr>
          <w:rFonts w:hint="eastAsia" w:ascii="仿宋" w:hAnsi="仿宋" w:eastAsia="仿宋" w:cs="仿宋_GB2312"/>
          <w:b/>
          <w:bCs/>
          <w:color w:val="auto"/>
          <w:szCs w:val="21"/>
          <w:highlight w:val="none"/>
          <w:u w:val="single"/>
        </w:rPr>
        <w:t>现行的国家、地方和行业质量标准、规范，如《建筑工程施工质量验收统一标准GB50300-2013》等。</w:t>
      </w:r>
    </w:p>
    <w:p>
      <w:pPr>
        <w:spacing w:line="360" w:lineRule="exact"/>
        <w:ind w:firstLine="420"/>
        <w:rPr>
          <w:rFonts w:ascii="仿宋" w:hAnsi="仿宋" w:eastAsia="仿宋" w:cs="宋体"/>
          <w:color w:val="auto"/>
          <w:kern w:val="0"/>
          <w:szCs w:val="21"/>
          <w:highlight w:val="none"/>
          <w:u w:val="single"/>
        </w:rPr>
      </w:pPr>
      <w:r>
        <w:rPr>
          <w:rFonts w:hint="eastAsia" w:ascii="仿宋" w:hAnsi="仿宋" w:eastAsia="仿宋"/>
          <w:color w:val="auto"/>
          <w:kern w:val="0"/>
          <w:szCs w:val="21"/>
          <w:highlight w:val="none"/>
        </w:rPr>
        <w:t>1.4.2 发包人提供国外标准、规范的名称：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发包人提供国外标准、规范的份数：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kern w:val="0"/>
          <w:szCs w:val="21"/>
          <w:highlight w:val="none"/>
        </w:rPr>
        <w:t>发包人提供国外标准、规范的名称：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1.4.3发包人对工程的技术标准和功能要求的特殊要求：</w:t>
      </w:r>
      <w:r>
        <w:rPr>
          <w:rFonts w:hint="eastAsia" w:ascii="仿宋" w:hAnsi="仿宋" w:eastAsia="仿宋"/>
          <w:color w:val="auto"/>
          <w:szCs w:val="21"/>
          <w:highlight w:val="none"/>
          <w:u w:val="single"/>
        </w:rPr>
        <w:t xml:space="preserve"> 无。</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 合同文件的优先顺序</w:t>
      </w:r>
    </w:p>
    <w:p>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合同文件组成及优先顺序为：</w:t>
      </w:r>
    </w:p>
    <w:p>
      <w:pPr>
        <w:autoSpaceDE w:val="0"/>
        <w:autoSpaceDN w:val="0"/>
        <w:spacing w:line="360" w:lineRule="exact"/>
        <w:ind w:firstLine="417" w:firstLineChars="198"/>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（1）合同协议书</w:t>
      </w:r>
      <w:r>
        <w:rPr>
          <w:rFonts w:hint="eastAsia" w:ascii="仿宋" w:hAnsi="仿宋" w:eastAsia="仿宋"/>
          <w:b/>
          <w:bCs/>
          <w:color w:val="auto"/>
          <w:kern w:val="0"/>
          <w:szCs w:val="21"/>
          <w:highlight w:val="none"/>
        </w:rPr>
        <w:t>；</w:t>
      </w:r>
    </w:p>
    <w:p>
      <w:pPr>
        <w:autoSpaceDE w:val="0"/>
        <w:autoSpaceDN w:val="0"/>
        <w:spacing w:line="360" w:lineRule="exact"/>
        <w:ind w:firstLine="417" w:firstLineChars="198"/>
        <w:jc w:val="left"/>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（2）成交通知书</w:t>
      </w:r>
      <w:r>
        <w:rPr>
          <w:rFonts w:hint="eastAsia" w:ascii="仿宋" w:hAnsi="仿宋" w:eastAsia="仿宋"/>
          <w:b/>
          <w:bCs/>
          <w:color w:val="auto"/>
          <w:kern w:val="0"/>
          <w:szCs w:val="21"/>
          <w:highlight w:val="none"/>
        </w:rPr>
        <w:t>；</w:t>
      </w:r>
    </w:p>
    <w:p>
      <w:pPr>
        <w:autoSpaceDE w:val="0"/>
        <w:autoSpaceDN w:val="0"/>
        <w:spacing w:line="360" w:lineRule="exact"/>
        <w:ind w:firstLine="417" w:firstLineChars="198"/>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（3）专用合同条款及其附件</w:t>
      </w:r>
      <w:r>
        <w:rPr>
          <w:rFonts w:hint="eastAsia" w:ascii="仿宋" w:hAnsi="仿宋" w:eastAsia="仿宋"/>
          <w:b/>
          <w:bCs/>
          <w:color w:val="auto"/>
          <w:kern w:val="0"/>
          <w:szCs w:val="21"/>
          <w:highlight w:val="none"/>
        </w:rPr>
        <w:t>；</w:t>
      </w:r>
    </w:p>
    <w:p>
      <w:pPr>
        <w:autoSpaceDE w:val="0"/>
        <w:autoSpaceDN w:val="0"/>
        <w:spacing w:line="360" w:lineRule="exact"/>
        <w:ind w:firstLine="417" w:firstLineChars="198"/>
        <w:jc w:val="left"/>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（4）通用合同条款</w:t>
      </w:r>
      <w:r>
        <w:rPr>
          <w:rFonts w:hint="eastAsia" w:ascii="仿宋" w:hAnsi="仿宋" w:eastAsia="仿宋"/>
          <w:b/>
          <w:bCs/>
          <w:color w:val="auto"/>
          <w:kern w:val="0"/>
          <w:szCs w:val="21"/>
          <w:highlight w:val="none"/>
        </w:rPr>
        <w:t>；</w:t>
      </w:r>
    </w:p>
    <w:p>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（5）技术标准和要求</w:t>
      </w:r>
      <w:r>
        <w:rPr>
          <w:rFonts w:hint="eastAsia" w:ascii="仿宋" w:hAnsi="仿宋" w:eastAsia="仿宋"/>
          <w:b/>
          <w:bCs/>
          <w:color w:val="auto"/>
          <w:kern w:val="0"/>
          <w:szCs w:val="21"/>
          <w:highlight w:val="none"/>
        </w:rPr>
        <w:t>；</w:t>
      </w:r>
    </w:p>
    <w:p>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（6）投标函及其附录</w:t>
      </w:r>
      <w:r>
        <w:rPr>
          <w:rFonts w:hint="eastAsia" w:ascii="仿宋" w:hAnsi="仿宋" w:eastAsia="仿宋"/>
          <w:b/>
          <w:bCs/>
          <w:color w:val="auto"/>
          <w:kern w:val="0"/>
          <w:szCs w:val="21"/>
          <w:highlight w:val="none"/>
        </w:rPr>
        <w:t>；</w:t>
      </w:r>
    </w:p>
    <w:p>
      <w:pPr>
        <w:spacing w:line="360" w:lineRule="exact"/>
        <w:ind w:firstLine="417" w:firstLineChars="198"/>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（7）已标价工程量清单或预算书</w:t>
      </w:r>
      <w:r>
        <w:rPr>
          <w:rFonts w:hint="eastAsia" w:ascii="仿宋" w:hAnsi="仿宋" w:eastAsia="仿宋"/>
          <w:b/>
          <w:bCs/>
          <w:color w:val="auto"/>
          <w:kern w:val="0"/>
          <w:szCs w:val="21"/>
          <w:highlight w:val="none"/>
        </w:rPr>
        <w:t>；</w:t>
      </w:r>
    </w:p>
    <w:p>
      <w:pPr>
        <w:spacing w:line="360" w:lineRule="exact"/>
        <w:ind w:firstLine="417" w:firstLineChars="198"/>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（8）图纸；</w:t>
      </w:r>
    </w:p>
    <w:p>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（9）其他合同文件</w:t>
      </w:r>
      <w:r>
        <w:rPr>
          <w:rFonts w:hint="eastAsia" w:ascii="仿宋" w:hAnsi="仿宋" w:eastAsia="仿宋"/>
          <w:b/>
          <w:bCs/>
          <w:color w:val="auto"/>
          <w:kern w:val="0"/>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 图纸和承包人文件</w:t>
      </w:r>
      <w:r>
        <w:rPr>
          <w:rFonts w:hint="eastAsia" w:ascii="仿宋" w:hAnsi="仿宋" w:eastAsia="仿宋"/>
          <w:color w:val="auto"/>
          <w:szCs w:val="21"/>
          <w:highlight w:val="none"/>
        </w:rPr>
        <w:tab/>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1.6.1 图纸的提供</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发包人向承包人提供图纸的期限：</w:t>
      </w:r>
      <w:r>
        <w:rPr>
          <w:rFonts w:hint="eastAsia" w:ascii="仿宋" w:hAnsi="仿宋" w:eastAsia="仿宋" w:cs="仿宋_GB2312"/>
          <w:b/>
          <w:bCs/>
          <w:color w:val="auto"/>
          <w:szCs w:val="21"/>
          <w:highlight w:val="none"/>
          <w:u w:val="single"/>
        </w:rPr>
        <w:t>合同签定后7天内</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发包人向承包人提供图纸的数量：</w:t>
      </w:r>
      <w:r>
        <w:rPr>
          <w:rFonts w:hint="eastAsia" w:ascii="仿宋" w:hAnsi="仿宋" w:eastAsia="仿宋" w:cs="仿宋_GB2312"/>
          <w:b/>
          <w:bCs/>
          <w:color w:val="auto"/>
          <w:szCs w:val="21"/>
          <w:highlight w:val="none"/>
          <w:u w:val="single"/>
        </w:rPr>
        <w:t>提供图纸4套（不包括竣工图使用的图纸），标准图集由承包人自备 ；</w:t>
      </w:r>
    </w:p>
    <w:p>
      <w:pPr>
        <w:spacing w:line="38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发包人向承包人提供图纸的内容：</w:t>
      </w:r>
      <w:r>
        <w:rPr>
          <w:rFonts w:hint="eastAsia" w:ascii="仿宋" w:hAnsi="仿宋" w:eastAsia="仿宋" w:cs="仿宋_GB2312"/>
          <w:b/>
          <w:bCs/>
          <w:color w:val="auto"/>
          <w:szCs w:val="21"/>
          <w:highlight w:val="none"/>
          <w:u w:val="single"/>
        </w:rPr>
        <w:t>承包人对发包人所提供的图纸及相关资料不得披露给第三者。</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1.6.4 承包人文件</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需要由承包人提供的文件，包括：</w:t>
      </w:r>
      <w:r>
        <w:rPr>
          <w:rFonts w:hint="eastAsia" w:ascii="仿宋" w:hAnsi="仿宋" w:eastAsia="仿宋"/>
          <w:b/>
          <w:bCs/>
          <w:color w:val="auto"/>
          <w:szCs w:val="21"/>
          <w:highlight w:val="none"/>
          <w:u w:val="single"/>
        </w:rPr>
        <w:t>施工组织设计（施工方案）和进度计划</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承包人提供的文件的期限为：</w:t>
      </w:r>
      <w:r>
        <w:rPr>
          <w:rFonts w:hint="eastAsia" w:ascii="仿宋" w:hAnsi="仿宋" w:eastAsia="仿宋"/>
          <w:b/>
          <w:bCs/>
          <w:color w:val="auto"/>
          <w:szCs w:val="21"/>
          <w:highlight w:val="none"/>
          <w:u w:val="single"/>
        </w:rPr>
        <w:t>施工组织设计（施工方案）和总进度计划在开工前7 天提供，每月20日提交下月进度计划，每周工程例会前提交下周进度计划</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承包人提供的文件的数量为：</w:t>
      </w:r>
      <w:r>
        <w:rPr>
          <w:rFonts w:hint="eastAsia" w:ascii="仿宋" w:hAnsi="仿宋" w:eastAsia="仿宋"/>
          <w:color w:val="auto"/>
          <w:szCs w:val="21"/>
          <w:highlight w:val="none"/>
          <w:u w:val="single"/>
        </w:rPr>
        <w:t></w:t>
      </w:r>
      <w:r>
        <w:rPr>
          <w:rFonts w:hint="eastAsia" w:ascii="仿宋" w:hAnsi="仿宋" w:eastAsia="仿宋"/>
          <w:b/>
          <w:bCs/>
          <w:color w:val="auto"/>
          <w:szCs w:val="21"/>
          <w:highlight w:val="none"/>
          <w:u w:val="single"/>
        </w:rPr>
        <w:t>3</w:t>
      </w:r>
      <w:r>
        <w:rPr>
          <w:rFonts w:hint="eastAsia" w:ascii="仿宋" w:hAnsi="仿宋" w:eastAsia="仿宋" w:cs="仿宋_GB2312"/>
          <w:b/>
          <w:bCs/>
          <w:color w:val="auto"/>
          <w:szCs w:val="21"/>
          <w:highlight w:val="none"/>
          <w:u w:val="single"/>
        </w:rPr>
        <w:t xml:space="preserve">套 </w:t>
      </w:r>
      <w:r>
        <w:rPr>
          <w:rFonts w:hint="eastAsia" w:ascii="仿宋" w:hAnsi="仿宋" w:eastAsia="仿宋"/>
          <w:b/>
          <w:bCs/>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承包人提供的文件的形式为：</w:t>
      </w:r>
      <w:r>
        <w:rPr>
          <w:rFonts w:hint="eastAsia" w:ascii="仿宋" w:hAnsi="仿宋" w:eastAsia="仿宋"/>
          <w:color w:val="auto"/>
          <w:szCs w:val="21"/>
          <w:highlight w:val="none"/>
          <w:u w:val="single"/>
        </w:rPr>
        <w:t></w:t>
      </w:r>
      <w:r>
        <w:rPr>
          <w:rFonts w:hint="eastAsia" w:ascii="仿宋" w:hAnsi="仿宋" w:eastAsia="仿宋"/>
          <w:b/>
          <w:bCs/>
          <w:color w:val="auto"/>
          <w:szCs w:val="21"/>
          <w:highlight w:val="none"/>
          <w:u w:val="single"/>
        </w:rPr>
        <w:t>书面文件</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发包人审批承包人文件的期限：</w:t>
      </w:r>
      <w:r>
        <w:rPr>
          <w:rFonts w:hint="eastAsia" w:ascii="仿宋" w:hAnsi="仿宋" w:eastAsia="仿宋"/>
          <w:b/>
          <w:bCs/>
          <w:color w:val="auto"/>
          <w:szCs w:val="21"/>
          <w:highlight w:val="none"/>
          <w:u w:val="single"/>
        </w:rPr>
        <w:t>收到报告后七天内</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1.6.5 现场图纸准备</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关于现场图纸准备的约定：</w:t>
      </w:r>
      <w:r>
        <w:rPr>
          <w:rFonts w:hint="eastAsia" w:ascii="仿宋" w:hAnsi="仿宋" w:eastAsia="仿宋" w:cs="仿宋_GB2312"/>
          <w:b/>
          <w:bCs/>
          <w:color w:val="auto"/>
          <w:szCs w:val="21"/>
          <w:highlight w:val="none"/>
          <w:u w:val="single"/>
        </w:rPr>
        <w:t>按通用合同条款第1.6.5条规定执行</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 联络</w:t>
      </w:r>
    </w:p>
    <w:p>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1.7.1发包人和承包人应当在</w:t>
      </w:r>
      <w:r>
        <w:rPr>
          <w:rFonts w:hint="eastAsia" w:ascii="仿宋" w:hAnsi="仿宋" w:eastAsia="仿宋"/>
          <w:b/>
          <w:bCs/>
          <w:color w:val="auto"/>
          <w:szCs w:val="21"/>
          <w:highlight w:val="none"/>
          <w:u w:val="single"/>
        </w:rPr>
        <w:t>七</w:t>
      </w:r>
      <w:r>
        <w:rPr>
          <w:rFonts w:hint="eastAsia" w:ascii="仿宋" w:hAnsi="仿宋" w:eastAsia="仿宋"/>
          <w:color w:val="auto"/>
          <w:kern w:val="0"/>
          <w:szCs w:val="21"/>
          <w:highlight w:val="none"/>
        </w:rPr>
        <w:t>天内将与合同有关的通知、批准、证明、证书、指示、指令、要求、请求、同意、意见、确定和决定等书面函件送达对方当事人。</w:t>
      </w:r>
    </w:p>
    <w:p>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1.7.2 发包人接收文件的地点：</w:t>
      </w:r>
      <w:r>
        <w:rPr>
          <w:rFonts w:hint="eastAsia" w:ascii="仿宋" w:hAnsi="仿宋" w:eastAsia="仿宋"/>
          <w:color w:val="auto"/>
          <w:szCs w:val="21"/>
          <w:highlight w:val="none"/>
          <w:u w:val="single"/>
        </w:rPr>
        <w:t> 施工现场  </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发包人指定的接收人为：</w:t>
      </w:r>
      <w:r>
        <w:rPr>
          <w:rFonts w:hint="eastAsia" w:ascii="仿宋" w:hAnsi="仿宋" w:eastAsia="仿宋"/>
          <w:color w:val="auto"/>
          <w:szCs w:val="21"/>
          <w:highlight w:val="none"/>
          <w:u w:val="single"/>
        </w:rPr>
        <w:t>               </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承包人接收文件的地点：</w:t>
      </w:r>
      <w:r>
        <w:rPr>
          <w:rFonts w:hint="eastAsia" w:ascii="仿宋" w:hAnsi="仿宋" w:eastAsia="仿宋"/>
          <w:color w:val="auto"/>
          <w:szCs w:val="21"/>
          <w:highlight w:val="none"/>
          <w:u w:val="single"/>
        </w:rPr>
        <w:t> 施工现场            </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承包人指定的接收人为：</w:t>
      </w:r>
      <w:r>
        <w:rPr>
          <w:rFonts w:hint="eastAsia" w:ascii="仿宋" w:hAnsi="仿宋" w:eastAsia="仿宋"/>
          <w:color w:val="auto"/>
          <w:szCs w:val="21"/>
          <w:highlight w:val="none"/>
          <w:u w:val="single"/>
        </w:rPr>
        <w:t>             </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监理人接收文件的地点：</w:t>
      </w:r>
      <w:r>
        <w:rPr>
          <w:rFonts w:hint="eastAsia" w:ascii="仿宋" w:hAnsi="仿宋" w:eastAsia="仿宋"/>
          <w:color w:val="auto"/>
          <w:szCs w:val="21"/>
          <w:highlight w:val="none"/>
          <w:u w:val="single"/>
        </w:rPr>
        <w:t>施工现场       </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监理人指定的接收人为：</w:t>
      </w:r>
      <w:r>
        <w:rPr>
          <w:rFonts w:hint="eastAsia" w:ascii="仿宋" w:hAnsi="仿宋" w:eastAsia="仿宋"/>
          <w:color w:val="auto"/>
          <w:szCs w:val="21"/>
          <w:highlight w:val="none"/>
          <w:u w:val="single"/>
        </w:rPr>
        <w:t>            </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1.10 交通运输</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435" w:name="_Toc318581155"/>
      <w:bookmarkEnd w:id="435"/>
      <w:bookmarkStart w:id="436" w:name="_Toc304295521"/>
      <w:bookmarkEnd w:id="436"/>
      <w:bookmarkStart w:id="437" w:name="_Toc303539100"/>
      <w:bookmarkEnd w:id="437"/>
      <w:bookmarkStart w:id="438" w:name="_Toc300934943"/>
      <w:bookmarkEnd w:id="438"/>
      <w:bookmarkStart w:id="439" w:name="_Toc312677986"/>
      <w:r>
        <w:rPr>
          <w:rFonts w:hint="eastAsia" w:ascii="仿宋" w:hAnsi="仿宋" w:eastAsia="仿宋"/>
          <w:color w:val="auto"/>
          <w:szCs w:val="21"/>
          <w:highlight w:val="none"/>
        </w:rPr>
        <w:t>.10.1 出入现场的权利</w:t>
      </w:r>
      <w:bookmarkEnd w:id="439"/>
    </w:p>
    <w:p>
      <w:pPr>
        <w:spacing w:line="36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关于出入现场的权利的约定：</w:t>
      </w:r>
      <w:r>
        <w:rPr>
          <w:rFonts w:hint="eastAsia" w:ascii="仿宋" w:hAnsi="仿宋" w:eastAsia="仿宋" w:cs="仿宋_GB2312"/>
          <w:b/>
          <w:bCs/>
          <w:color w:val="auto"/>
          <w:szCs w:val="21"/>
          <w:highlight w:val="none"/>
          <w:u w:val="single"/>
        </w:rPr>
        <w:t>按通用合同条款第1.10.1条规定执行，并同时</w:t>
      </w:r>
    </w:p>
    <w:p>
      <w:pPr>
        <w:spacing w:line="360" w:lineRule="exact"/>
        <w:ind w:firstLine="422"/>
        <w:rPr>
          <w:rFonts w:ascii="仿宋" w:hAnsi="仿宋" w:eastAsia="仿宋" w:cs="宋体"/>
          <w:color w:val="auto"/>
          <w:szCs w:val="21"/>
          <w:highlight w:val="none"/>
          <w:u w:val="single"/>
        </w:rPr>
      </w:pPr>
      <w:r>
        <w:rPr>
          <w:rFonts w:hint="eastAsia" w:ascii="仿宋" w:hAnsi="仿宋" w:eastAsia="仿宋" w:cs="仿宋_GB2312"/>
          <w:b/>
          <w:bCs/>
          <w:color w:val="auto"/>
          <w:szCs w:val="21"/>
          <w:highlight w:val="none"/>
          <w:u w:val="single"/>
        </w:rPr>
        <w:t>除材料运输车辆外，其余车辆不得进入施工现场。</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w:t>
      </w:r>
      <w:bookmarkStart w:id="440" w:name="_Toc303539101"/>
      <w:bookmarkEnd w:id="440"/>
      <w:bookmarkStart w:id="441" w:name="_Toc318581156"/>
      <w:bookmarkEnd w:id="441"/>
      <w:bookmarkStart w:id="442" w:name="_Toc312677987"/>
      <w:bookmarkEnd w:id="442"/>
      <w:bookmarkStart w:id="443" w:name="_Toc304295522"/>
      <w:bookmarkEnd w:id="443"/>
      <w:bookmarkStart w:id="444" w:name="_Toc300934944"/>
      <w:r>
        <w:rPr>
          <w:rFonts w:hint="eastAsia" w:ascii="仿宋" w:hAnsi="仿宋" w:eastAsia="仿宋"/>
          <w:color w:val="auto"/>
          <w:szCs w:val="21"/>
          <w:highlight w:val="none"/>
        </w:rPr>
        <w:t>.10.3 场内交通</w:t>
      </w:r>
      <w:bookmarkEnd w:id="444"/>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关于场外交通和场内交通的边界的约定：</w:t>
      </w:r>
      <w:r>
        <w:rPr>
          <w:rFonts w:hint="eastAsia" w:ascii="仿宋" w:hAnsi="仿宋" w:eastAsia="仿宋"/>
          <w:color w:val="auto"/>
          <w:szCs w:val="21"/>
          <w:highlight w:val="none"/>
          <w:u w:val="single"/>
        </w:rPr>
        <w:t>详见发包人提供的《场地平面图》及发包人其他相关说明</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关于发包人向承包人免费提供满足工程施工需要的场内道路和交通设施的约定：</w:t>
      </w:r>
      <w:r>
        <w:rPr>
          <w:rFonts w:hint="eastAsia" w:ascii="仿宋" w:hAnsi="仿宋" w:eastAsia="仿宋"/>
          <w:b/>
          <w:bCs/>
          <w:color w:val="auto"/>
          <w:szCs w:val="21"/>
          <w:highlight w:val="none"/>
          <w:u w:val="single"/>
        </w:rPr>
        <w:t>外围道路畅通，施工场地道路自行解决，因发包人提供的场内交通设施的技术参数和具体条件不足以承包人开展施工作业的或需要新建的，承包人应自行建设；所产生的费用已包含在投标报价中，发包人不另行支付。</w:t>
      </w:r>
      <w:r>
        <w:rPr>
          <w:rFonts w:hint="eastAsia" w:ascii="仿宋" w:hAnsi="仿宋" w:eastAsia="仿宋"/>
          <w:color w:val="auto"/>
          <w:szCs w:val="21"/>
          <w:highlight w:val="none"/>
        </w:rPr>
        <w:t xml:space="preserve"> </w:t>
      </w:r>
      <w:bookmarkStart w:id="445" w:name="_Toc318581157"/>
      <w:bookmarkEnd w:id="445"/>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1.10.4超大件和超重件的运输</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运输超大件或超重件所需的道路和桥梁临时加固改造费用和其他有关费用由</w:t>
      </w:r>
      <w:r>
        <w:rPr>
          <w:rFonts w:hint="eastAsia" w:ascii="仿宋" w:hAnsi="仿宋" w:eastAsia="仿宋"/>
          <w:b/>
          <w:bCs/>
          <w:color w:val="auto"/>
          <w:szCs w:val="21"/>
          <w:highlight w:val="none"/>
          <w:u w:val="single"/>
        </w:rPr>
        <w:t>承包人</w:t>
      </w:r>
      <w:r>
        <w:rPr>
          <w:rFonts w:hint="eastAsia" w:ascii="仿宋" w:hAnsi="仿宋" w:eastAsia="仿宋"/>
          <w:color w:val="auto"/>
          <w:szCs w:val="21"/>
          <w:highlight w:val="none"/>
        </w:rPr>
        <w:t>承担。</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 知识产权</w:t>
      </w:r>
    </w:p>
    <w:p>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按通用合同条款第1.11.1条规定执行</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关于发包人提供的上述文件的使用限制的要求：</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1.11.2 关于承包人为实施工程所编制文件的著作权的归属：</w:t>
      </w:r>
      <w:r>
        <w:rPr>
          <w:rFonts w:hint="eastAsia" w:ascii="仿宋" w:hAnsi="仿宋" w:eastAsia="仿宋" w:cs="仿宋_GB2312"/>
          <w:b/>
          <w:bCs/>
          <w:color w:val="auto"/>
          <w:szCs w:val="21"/>
          <w:highlight w:val="none"/>
          <w:u w:val="single"/>
        </w:rPr>
        <w:t>按通用合同条款第1.11.2条规定执行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关于承包人提供的上述文件的使用限制的要求：</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1.11.4 承包人在施工过程中所采用的专利、专有技术、技术秘密的使用费的承担方式：</w:t>
      </w:r>
      <w:r>
        <w:rPr>
          <w:rFonts w:hint="eastAsia" w:ascii="仿宋" w:hAnsi="仿宋" w:eastAsia="仿宋" w:cs="仿宋_GB2312"/>
          <w:b/>
          <w:bCs/>
          <w:color w:val="auto"/>
          <w:szCs w:val="21"/>
          <w:highlight w:val="none"/>
          <w:u w:val="single"/>
        </w:rPr>
        <w:t>按通用合同条款第1.11.4条规定执行</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1.13工程量清单错误的修正</w:t>
      </w:r>
    </w:p>
    <w:p>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出现工程量清单错误时，是否调整合同价格：是，但综合单价不调整。</w:t>
      </w:r>
    </w:p>
    <w:p>
      <w:pPr>
        <w:keepNext/>
        <w:keepLines/>
        <w:spacing w:line="360" w:lineRule="exact"/>
        <w:ind w:firstLine="411" w:firstLineChars="196"/>
        <w:outlineLvl w:val="3"/>
        <w:rPr>
          <w:rFonts w:ascii="仿宋" w:hAnsi="仿宋" w:eastAsia="仿宋"/>
          <w:color w:val="auto"/>
          <w:szCs w:val="21"/>
          <w:highlight w:val="none"/>
        </w:rPr>
      </w:pPr>
      <w:bookmarkStart w:id="446" w:name="_Toc351203634"/>
      <w:bookmarkEnd w:id="446"/>
      <w:r>
        <w:rPr>
          <w:rFonts w:hint="eastAsia" w:ascii="仿宋" w:hAnsi="仿宋" w:eastAsia="仿宋"/>
          <w:color w:val="auto"/>
          <w:szCs w:val="21"/>
          <w:highlight w:val="none"/>
        </w:rPr>
        <w:t>2</w:t>
      </w:r>
      <w:bookmarkStart w:id="447" w:name="_Toc296503157"/>
      <w:bookmarkEnd w:id="447"/>
      <w:bookmarkStart w:id="448" w:name="_Toc296944496"/>
      <w:bookmarkEnd w:id="448"/>
      <w:bookmarkStart w:id="449" w:name="_Toc296347156"/>
      <w:bookmarkEnd w:id="449"/>
      <w:bookmarkStart w:id="450" w:name="_Toc297048343"/>
      <w:bookmarkEnd w:id="450"/>
      <w:bookmarkStart w:id="451" w:name="_Toc296346658"/>
      <w:bookmarkEnd w:id="451"/>
      <w:bookmarkStart w:id="452" w:name="_Toc296891197"/>
      <w:bookmarkEnd w:id="452"/>
      <w:bookmarkStart w:id="453" w:name="_Toc292559867"/>
      <w:bookmarkEnd w:id="453"/>
      <w:bookmarkStart w:id="454" w:name="_Toc292559362"/>
      <w:bookmarkEnd w:id="454"/>
      <w:bookmarkStart w:id="455" w:name="_Toc297120457"/>
      <w:bookmarkEnd w:id="455"/>
      <w:bookmarkStart w:id="456" w:name="_Toc296890985"/>
      <w:r>
        <w:rPr>
          <w:rFonts w:hint="eastAsia" w:ascii="仿宋" w:hAnsi="仿宋" w:eastAsia="仿宋"/>
          <w:color w:val="auto"/>
          <w:szCs w:val="21"/>
          <w:highlight w:val="none"/>
        </w:rPr>
        <w:t>. 发包人</w:t>
      </w:r>
      <w:bookmarkEnd w:id="456"/>
    </w:p>
    <w:p>
      <w:pPr>
        <w:spacing w:line="360" w:lineRule="exact"/>
        <w:ind w:firstLine="310" w:firstLineChars="147"/>
        <w:rPr>
          <w:rFonts w:ascii="仿宋" w:hAnsi="仿宋" w:eastAsia="仿宋"/>
          <w:b/>
          <w:bCs/>
          <w:color w:val="auto"/>
          <w:szCs w:val="21"/>
          <w:highlight w:val="none"/>
        </w:rPr>
      </w:pPr>
      <w:r>
        <w:rPr>
          <w:rFonts w:hint="eastAsia" w:ascii="仿宋" w:hAnsi="仿宋" w:eastAsia="仿宋"/>
          <w:b/>
          <w:bCs/>
          <w:color w:val="auto"/>
          <w:szCs w:val="21"/>
          <w:highlight w:val="none"/>
        </w:rPr>
        <w:t>发包人应根据工程所需配备发包人代表，同时配备1-2名相关人员到岗履职。</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2.2 发包人代表</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发包人代表：</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身份证号：</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职    务：</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发包人对发包人代表的授权范围如下：</w:t>
      </w:r>
      <w:r>
        <w:rPr>
          <w:rFonts w:hint="eastAsia" w:ascii="仿宋" w:hAnsi="仿宋" w:eastAsia="仿宋"/>
          <w:b/>
          <w:bCs/>
          <w:color w:val="auto"/>
          <w:szCs w:val="21"/>
          <w:highlight w:val="none"/>
          <w:u w:val="single"/>
        </w:rPr>
        <w:t>代表发包人行使所有发包人赋予的权力</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 施工现场、施工条件和基础资料的提供</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2.4.1 提供施工现场</w:t>
      </w:r>
    </w:p>
    <w:p>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关于发包人移交施工现场的期限要求：</w:t>
      </w:r>
      <w:r>
        <w:rPr>
          <w:rFonts w:hint="eastAsia" w:ascii="仿宋" w:hAnsi="仿宋" w:eastAsia="仿宋"/>
          <w:b/>
          <w:bCs/>
          <w:color w:val="auto"/>
          <w:szCs w:val="21"/>
          <w:highlight w:val="none"/>
          <w:u w:val="single"/>
        </w:rPr>
        <w:t>开工前七天提供符合施工条件的施工</w:t>
      </w:r>
      <w:r>
        <w:rPr>
          <w:rFonts w:hint="eastAsia" w:ascii="仿宋" w:hAnsi="仿宋" w:eastAsia="仿宋" w:cs="仿宋_GB2312"/>
          <w:b/>
          <w:bCs/>
          <w:color w:val="auto"/>
          <w:szCs w:val="21"/>
          <w:highlight w:val="none"/>
          <w:u w:val="single"/>
        </w:rPr>
        <w:t xml:space="preserve">场地 </w:t>
      </w:r>
      <w:r>
        <w:rPr>
          <w:rFonts w:hint="eastAsia" w:ascii="仿宋" w:hAnsi="仿宋" w:eastAsia="仿宋" w:cs="仿宋_GB2312"/>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2.4.2 提供施工条件</w:t>
      </w:r>
    </w:p>
    <w:p>
      <w:pPr>
        <w:autoSpaceDE w:val="0"/>
        <w:autoSpaceDN w:val="0"/>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关于发包人应负责提供施工所需要的条件，包括：</w:t>
      </w:r>
    </w:p>
    <w:p>
      <w:pPr>
        <w:autoSpaceDE w:val="0"/>
        <w:autoSpaceDN w:val="0"/>
        <w:spacing w:line="360" w:lineRule="exact"/>
        <w:ind w:firstLine="422"/>
        <w:jc w:val="left"/>
        <w:rPr>
          <w:rFonts w:ascii="仿宋" w:hAnsi="仿宋" w:eastAsia="仿宋"/>
          <w:b/>
          <w:bCs/>
          <w:color w:val="auto"/>
          <w:kern w:val="0"/>
          <w:szCs w:val="21"/>
          <w:highlight w:val="none"/>
        </w:rPr>
      </w:pPr>
      <w:r>
        <w:rPr>
          <w:rFonts w:hint="eastAsia" w:ascii="仿宋" w:hAnsi="仿宋" w:eastAsia="仿宋" w:cs="仿宋_GB2312"/>
          <w:b/>
          <w:bCs/>
          <w:color w:val="auto"/>
          <w:szCs w:val="21"/>
          <w:highlight w:val="none"/>
          <w:u w:val="single"/>
        </w:rPr>
        <w:t>除选用通用合同条款第2.4.2条规定外，开工前七天，由发包人办理好施工所需证件、批件；开工前七天，完成水准点与坐标点双方在施工现场的校验；开工前七天，完成图纸会审和设计交底</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2.5 资金来源证明及支付担保</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发包人是否提供支付担保：</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keepNext/>
        <w:keepLines/>
        <w:spacing w:line="360" w:lineRule="exact"/>
        <w:ind w:firstLine="411" w:firstLineChars="196"/>
        <w:outlineLvl w:val="3"/>
        <w:rPr>
          <w:rFonts w:ascii="仿宋" w:hAnsi="仿宋" w:eastAsia="仿宋"/>
          <w:color w:val="auto"/>
          <w:szCs w:val="21"/>
          <w:highlight w:val="none"/>
        </w:rPr>
      </w:pPr>
      <w:bookmarkStart w:id="457" w:name="_Toc351203635"/>
      <w:bookmarkEnd w:id="457"/>
      <w:r>
        <w:rPr>
          <w:rFonts w:hint="eastAsia" w:ascii="仿宋" w:hAnsi="仿宋" w:eastAsia="仿宋"/>
          <w:color w:val="auto"/>
          <w:szCs w:val="21"/>
          <w:highlight w:val="none"/>
        </w:rPr>
        <w:t>3</w:t>
      </w:r>
      <w:bookmarkStart w:id="458" w:name="_Toc297048344"/>
      <w:bookmarkEnd w:id="458"/>
      <w:bookmarkStart w:id="459" w:name="_Toc296890986"/>
      <w:bookmarkEnd w:id="459"/>
      <w:bookmarkStart w:id="460" w:name="_Toc296944497"/>
      <w:bookmarkEnd w:id="460"/>
      <w:bookmarkStart w:id="461" w:name="_Toc296503158"/>
      <w:bookmarkEnd w:id="461"/>
      <w:bookmarkStart w:id="462" w:name="_Toc296347157"/>
      <w:bookmarkEnd w:id="462"/>
      <w:bookmarkStart w:id="463" w:name="_Toc296891198"/>
      <w:bookmarkEnd w:id="463"/>
      <w:bookmarkStart w:id="464" w:name="_Toc292559363"/>
      <w:bookmarkEnd w:id="464"/>
      <w:bookmarkStart w:id="465" w:name="_Toc297120458"/>
      <w:bookmarkEnd w:id="465"/>
      <w:bookmarkStart w:id="466" w:name="_Toc296346659"/>
      <w:bookmarkEnd w:id="466"/>
      <w:bookmarkStart w:id="467" w:name="_Toc292559868"/>
      <w:r>
        <w:rPr>
          <w:rFonts w:hint="eastAsia" w:ascii="仿宋" w:hAnsi="仿宋" w:eastAsia="仿宋"/>
          <w:color w:val="auto"/>
          <w:szCs w:val="21"/>
          <w:highlight w:val="none"/>
        </w:rPr>
        <w:t>. 承包人</w:t>
      </w:r>
      <w:bookmarkEnd w:id="467"/>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3.1 承包人的一般义务</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（5）</w:t>
      </w:r>
      <w:r>
        <w:rPr>
          <w:rFonts w:hint="eastAsia" w:ascii="仿宋" w:hAnsi="仿宋" w:eastAsia="仿宋"/>
          <w:color w:val="auto"/>
          <w:szCs w:val="21"/>
          <w:highlight w:val="none"/>
        </w:rPr>
        <w:t>承包人提交的竣工资料的内容：</w:t>
      </w:r>
      <w:r>
        <w:rPr>
          <w:rFonts w:hint="eastAsia" w:ascii="仿宋" w:hAnsi="仿宋" w:eastAsia="仿宋" w:cs="仿宋_GB2312"/>
          <w:b/>
          <w:bCs/>
          <w:color w:val="auto"/>
          <w:szCs w:val="21"/>
          <w:highlight w:val="none"/>
          <w:u w:val="single"/>
        </w:rPr>
        <w:t>向发包人提供竣工图、竣工资料及竣工验收报告，并附光盘（含影像资料、图片等）</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承包人需要提交的竣工资料套数：</w:t>
      </w:r>
      <w:r>
        <w:rPr>
          <w:rFonts w:hint="eastAsia" w:ascii="仿宋" w:hAnsi="仿宋" w:eastAsia="仿宋"/>
          <w:b/>
          <w:bCs/>
          <w:color w:val="auto"/>
          <w:szCs w:val="21"/>
          <w:highlight w:val="none"/>
          <w:u w:val="single"/>
        </w:rPr>
        <w:t>满足工程所在地建设行政主管行政主管部门和城市建设档案管理机构有关施工资料的要求，并提交发包人六套</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承包人提交的竣工资料的费用承担：</w:t>
      </w:r>
      <w:r>
        <w:rPr>
          <w:rFonts w:hint="eastAsia" w:ascii="仿宋" w:hAnsi="仿宋" w:eastAsia="仿宋"/>
          <w:b/>
          <w:bCs/>
          <w:color w:val="auto"/>
          <w:szCs w:val="21"/>
          <w:highlight w:val="none"/>
          <w:u w:val="single"/>
        </w:rPr>
        <w:t>承包人承担</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承包人提交的竣工资料移交时间：</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竣工验收前十天</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承包人提交的竣工资料形式要求：</w:t>
      </w:r>
      <w:r>
        <w:rPr>
          <w:rFonts w:hint="eastAsia" w:ascii="仿宋" w:hAnsi="仿宋" w:eastAsia="仿宋"/>
          <w:b/>
          <w:bCs/>
          <w:color w:val="auto"/>
          <w:szCs w:val="21"/>
          <w:highlight w:val="none"/>
          <w:u w:val="single"/>
        </w:rPr>
        <w:t>发包人收到承包人提交的竣工验收报告及竣工验收资料后，认为工程尚不具备竣工验收条件或承包人提交竣工验收资料不完整，有权不组织竣工验收，直至工程符合工程竣工验收条件或竣工验收资料完整。若工程验收时，竣工验收资料尚不完整，或不完全符合主管部门要求的，工程竣工验收通过后，承包人仍应按要求提交完整的符合要求的竣工资料。承包人应在发包人指定的时间内向发包人提供符合存档备案要求的竣工图、竣工资料及竣工验收报告等，并有义务配合发包人将该些资料存档备案，否则发包人有权拒付工程款</w:t>
      </w:r>
      <w:r>
        <w:rPr>
          <w:rFonts w:hint="eastAsia" w:ascii="仿宋" w:hAnsi="仿宋" w:eastAsia="仿宋"/>
          <w:color w:val="auto"/>
          <w:szCs w:val="21"/>
          <w:highlight w:val="none"/>
        </w:rPr>
        <w:t>。</w:t>
      </w:r>
    </w:p>
    <w:p>
      <w:pPr>
        <w:widowControl/>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承包人应履行的其他义务：</w:t>
      </w:r>
      <w:r>
        <w:rPr>
          <w:rFonts w:hint="eastAsia" w:ascii="仿宋" w:hAnsi="仿宋" w:eastAsia="仿宋"/>
          <w:b/>
          <w:bCs/>
          <w:color w:val="auto"/>
          <w:szCs w:val="21"/>
          <w:highlight w:val="none"/>
          <w:u w:val="single"/>
        </w:rPr>
        <w:t xml:space="preserve">  /；</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3.2 项目经理</w:t>
      </w:r>
    </w:p>
    <w:p>
      <w:pPr>
        <w:spacing w:line="360" w:lineRule="exact"/>
        <w:ind w:firstLine="420"/>
        <w:rPr>
          <w:rFonts w:ascii="仿宋" w:hAnsi="仿宋" w:eastAsia="仿宋"/>
          <w:color w:val="auto"/>
          <w:szCs w:val="21"/>
          <w:highlight w:val="none"/>
        </w:rPr>
      </w:pPr>
      <w:r>
        <w:rPr>
          <w:rFonts w:hint="eastAsia" w:ascii="仿宋" w:hAnsi="仿宋" w:eastAsia="仿宋"/>
          <w:color w:val="auto"/>
          <w:kern w:val="0"/>
          <w:szCs w:val="21"/>
          <w:highlight w:val="none"/>
        </w:rPr>
        <w:t xml:space="preserve">3.2.1 </w:t>
      </w:r>
      <w:r>
        <w:rPr>
          <w:rFonts w:hint="eastAsia" w:ascii="仿宋" w:hAnsi="仿宋" w:eastAsia="仿宋"/>
          <w:color w:val="auto"/>
          <w:szCs w:val="21"/>
          <w:highlight w:val="none"/>
        </w:rPr>
        <w:t>项目经理：</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身份证号：</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建造师执业资格等级：</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建造师注册证书号：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建造师执业印章号：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安全生产考核合格证书号：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承包人对项目经理的授权范围如下：</w:t>
      </w:r>
      <w:r>
        <w:rPr>
          <w:rFonts w:hint="eastAsia" w:ascii="仿宋" w:hAnsi="仿宋" w:eastAsia="仿宋"/>
          <w:b/>
          <w:bCs/>
          <w:color w:val="auto"/>
          <w:szCs w:val="21"/>
          <w:highlight w:val="none"/>
          <w:u w:val="single"/>
        </w:rPr>
        <w:t>项目经理按合同约定组织工程实施</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关于项目经理每月在施工现场的时间要求：</w:t>
      </w:r>
      <w:r>
        <w:rPr>
          <w:rFonts w:hint="eastAsia" w:ascii="仿宋" w:hAnsi="仿宋" w:eastAsia="仿宋" w:cs="仿宋_GB2312"/>
          <w:b/>
          <w:bCs/>
          <w:color w:val="auto"/>
          <w:szCs w:val="21"/>
          <w:highlight w:val="none"/>
          <w:u w:val="single"/>
        </w:rPr>
        <w:t>出勤率按照每月30天，每日工作时间8小时考勤，出勤率不得低于</w:t>
      </w:r>
      <w:r>
        <w:rPr>
          <w:rFonts w:ascii="仿宋" w:hAnsi="仿宋" w:eastAsia="仿宋" w:cs="仿宋_GB2312"/>
          <w:b/>
          <w:bCs/>
          <w:color w:val="auto"/>
          <w:szCs w:val="21"/>
          <w:highlight w:val="none"/>
          <w:u w:val="single"/>
        </w:rPr>
        <w:t>9</w:t>
      </w:r>
      <w:r>
        <w:rPr>
          <w:rFonts w:hint="eastAsia" w:ascii="仿宋" w:hAnsi="仿宋" w:eastAsia="仿宋" w:cs="仿宋_GB2312"/>
          <w:b/>
          <w:bCs/>
          <w:color w:val="auto"/>
          <w:szCs w:val="21"/>
          <w:highlight w:val="none"/>
          <w:u w:val="single"/>
        </w:rPr>
        <w:t>0%。重要施工工序或环节时项目经理、技术负责人等必须到场。项目经理出勤率低于9</w:t>
      </w:r>
      <w:r>
        <w:rPr>
          <w:rFonts w:ascii="仿宋" w:hAnsi="仿宋" w:eastAsia="仿宋" w:cs="仿宋_GB2312"/>
          <w:b/>
          <w:bCs/>
          <w:color w:val="auto"/>
          <w:szCs w:val="21"/>
          <w:highlight w:val="none"/>
          <w:u w:val="single"/>
        </w:rPr>
        <w:t>0</w:t>
      </w:r>
      <w:r>
        <w:rPr>
          <w:rFonts w:hint="eastAsia" w:ascii="仿宋" w:hAnsi="仿宋" w:eastAsia="仿宋" w:cs="仿宋_GB2312"/>
          <w:b/>
          <w:bCs/>
          <w:color w:val="auto"/>
          <w:szCs w:val="21"/>
          <w:highlight w:val="none"/>
          <w:u w:val="single"/>
        </w:rPr>
        <w:t>%，按2000元/天支付违约金</w:t>
      </w:r>
      <w:r>
        <w:rPr>
          <w:rFonts w:hint="eastAsia" w:ascii="仿宋" w:hAnsi="仿宋" w:eastAsia="仿宋"/>
          <w:color w:val="auto"/>
          <w:szCs w:val="21"/>
          <w:highlight w:val="none"/>
        </w:rPr>
        <w:t>。</w:t>
      </w:r>
    </w:p>
    <w:p>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承包人未提交劳动合同，以及没有为项目经理缴纳社会保险证明的违约责任：</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由承包人承担违约责任</w:t>
      </w:r>
      <w:r>
        <w:rPr>
          <w:rFonts w:hint="eastAsia" w:ascii="仿宋" w:hAnsi="仿宋" w:eastAsia="仿宋"/>
          <w:color w:val="auto"/>
          <w:szCs w:val="21"/>
          <w:highlight w:val="none"/>
        </w:rPr>
        <w:t>。</w:t>
      </w:r>
    </w:p>
    <w:p>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kern w:val="0"/>
          <w:szCs w:val="21"/>
          <w:highlight w:val="none"/>
        </w:rPr>
        <w:t>项目经理未经批准，擅自离开施工现场的违约责任：</w:t>
      </w:r>
      <w:r>
        <w:rPr>
          <w:rFonts w:hint="eastAsia" w:ascii="仿宋" w:hAnsi="仿宋" w:eastAsia="仿宋" w:cs="仿宋_GB2312"/>
          <w:b/>
          <w:bCs/>
          <w:color w:val="auto"/>
          <w:szCs w:val="21"/>
          <w:highlight w:val="none"/>
          <w:u w:val="single"/>
        </w:rPr>
        <w:t>按2000元/天支付违约金。</w:t>
      </w:r>
    </w:p>
    <w:p>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3.2.3 承包人擅自更换项目经理的违约责任：</w:t>
      </w:r>
      <w:r>
        <w:rPr>
          <w:rFonts w:hint="eastAsia" w:ascii="仿宋" w:hAnsi="仿宋" w:eastAsia="仿宋" w:cs="仿宋_GB2312"/>
          <w:b/>
          <w:bCs/>
          <w:color w:val="auto"/>
          <w:szCs w:val="21"/>
          <w:highlight w:val="none"/>
          <w:u w:val="single"/>
        </w:rPr>
        <w:t>在施工期间不准更换，特殊情况要求更换项目经理的，须经发包人同意并报相关部门认可备案，同时发包人有权从工程款中按以下标准处以违约金：更换项目经理，则处以违约金</w:t>
      </w:r>
      <w:r>
        <w:rPr>
          <w:rFonts w:ascii="仿宋" w:hAnsi="仿宋" w:eastAsia="仿宋" w:cs="仿宋_GB2312"/>
          <w:b/>
          <w:bCs/>
          <w:color w:val="auto"/>
          <w:szCs w:val="21"/>
          <w:highlight w:val="none"/>
          <w:u w:val="single"/>
        </w:rPr>
        <w:t>1000</w:t>
      </w:r>
      <w:r>
        <w:rPr>
          <w:rFonts w:hint="eastAsia" w:ascii="仿宋" w:hAnsi="仿宋" w:eastAsia="仿宋" w:cs="仿宋_GB2312"/>
          <w:b/>
          <w:bCs/>
          <w:color w:val="auto"/>
          <w:szCs w:val="21"/>
          <w:highlight w:val="none"/>
          <w:u w:val="single"/>
        </w:rPr>
        <w:t>元人民币/次</w:t>
      </w:r>
      <w:r>
        <w:rPr>
          <w:rFonts w:hint="eastAsia" w:ascii="仿宋" w:hAnsi="仿宋" w:eastAsia="仿宋"/>
          <w:b/>
          <w:bCs/>
          <w:color w:val="auto"/>
          <w:szCs w:val="21"/>
          <w:highlight w:val="none"/>
          <w:u w:val="single"/>
        </w:rPr>
        <w:t xml:space="preserve"> 。</w:t>
      </w:r>
      <w:r>
        <w:rPr>
          <w:rFonts w:hint="eastAsia" w:ascii="仿宋" w:hAnsi="仿宋" w:eastAsia="仿宋" w:cs="仿宋_GB2312"/>
          <w:b/>
          <w:bCs/>
          <w:color w:val="auto"/>
          <w:szCs w:val="21"/>
          <w:highlight w:val="none"/>
          <w:u w:val="single"/>
        </w:rPr>
        <w:t>除上述违约责任外，同时酌情扣除履约担保中的项目班子到位保证金</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3.2.4 承包人无正当理由拒绝更换项目经理的违约责任：</w:t>
      </w:r>
      <w:r>
        <w:rPr>
          <w:rFonts w:hint="eastAsia" w:ascii="仿宋" w:hAnsi="仿宋" w:eastAsia="仿宋" w:cs="仿宋_GB2312"/>
          <w:b/>
          <w:bCs/>
          <w:color w:val="auto"/>
          <w:szCs w:val="21"/>
          <w:highlight w:val="none"/>
          <w:u w:val="single"/>
        </w:rPr>
        <w:t>处以违约金</w:t>
      </w:r>
      <w:r>
        <w:rPr>
          <w:rFonts w:ascii="仿宋" w:hAnsi="仿宋" w:eastAsia="仿宋" w:cs="仿宋_GB2312"/>
          <w:b/>
          <w:bCs/>
          <w:color w:val="auto"/>
          <w:szCs w:val="21"/>
          <w:highlight w:val="none"/>
          <w:u w:val="single"/>
        </w:rPr>
        <w:t>1</w:t>
      </w:r>
      <w:r>
        <w:rPr>
          <w:rFonts w:hint="eastAsia" w:ascii="仿宋" w:hAnsi="仿宋" w:eastAsia="仿宋" w:cs="仿宋_GB2312"/>
          <w:b/>
          <w:bCs/>
          <w:color w:val="auto"/>
          <w:szCs w:val="21"/>
          <w:highlight w:val="none"/>
          <w:u w:val="single"/>
        </w:rPr>
        <w:t>万元人民币</w:t>
      </w:r>
      <w:r>
        <w:rPr>
          <w:rFonts w:hint="eastAsia" w:ascii="仿宋" w:hAnsi="仿宋" w:eastAsia="仿宋" w:cs="仿宋_GB2312"/>
          <w:b/>
          <w:bCs/>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 承包人人员</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3.3.1 承包人提交项目管理机构及施工现场管理人员安排报告的期限：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合同签订前</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2"/>
        <w:jc w:val="left"/>
        <w:rPr>
          <w:rFonts w:ascii="仿宋" w:hAnsi="仿宋" w:eastAsia="仿宋"/>
          <w:b/>
          <w:bCs/>
          <w:color w:val="auto"/>
          <w:szCs w:val="21"/>
          <w:highlight w:val="none"/>
        </w:rPr>
      </w:pPr>
      <w:r>
        <w:rPr>
          <w:rFonts w:hint="eastAsia" w:ascii="仿宋" w:hAnsi="仿宋" w:eastAsia="仿宋"/>
          <w:b/>
          <w:bCs/>
          <w:color w:val="auto"/>
          <w:szCs w:val="21"/>
          <w:highlight w:val="none"/>
        </w:rPr>
        <w:t>3.3.2 承包人需更换主要施工管理人员的，继任人员的数量、注册执业资格、管理经验的约定：</w:t>
      </w:r>
      <w:r>
        <w:rPr>
          <w:rFonts w:hint="eastAsia" w:ascii="仿宋" w:hAnsi="仿宋" w:eastAsia="仿宋"/>
          <w:b/>
          <w:bCs/>
          <w:color w:val="auto"/>
          <w:szCs w:val="21"/>
          <w:highlight w:val="none"/>
          <w:u w:val="single"/>
        </w:rPr>
        <w:t>需征得发包人同意，并确认签字，生成书面文件</w:t>
      </w:r>
      <w:r>
        <w:rPr>
          <w:rFonts w:hint="eastAsia" w:ascii="仿宋" w:hAnsi="仿宋" w:eastAsia="仿宋"/>
          <w:b/>
          <w:bCs/>
          <w:color w:val="auto"/>
          <w:szCs w:val="21"/>
          <w:highlight w:val="none"/>
        </w:rPr>
        <w:t>。</w:t>
      </w:r>
    </w:p>
    <w:p>
      <w:pPr>
        <w:spacing w:line="360" w:lineRule="exact"/>
        <w:ind w:firstLine="396" w:firstLineChars="189"/>
        <w:rPr>
          <w:rFonts w:ascii="仿宋" w:hAnsi="仿宋" w:eastAsia="仿宋"/>
          <w:color w:val="auto"/>
          <w:szCs w:val="21"/>
          <w:highlight w:val="none"/>
        </w:rPr>
      </w:pPr>
      <w:r>
        <w:rPr>
          <w:rFonts w:hint="eastAsia" w:ascii="仿宋" w:hAnsi="仿宋" w:eastAsia="仿宋"/>
          <w:color w:val="auto"/>
          <w:szCs w:val="21"/>
          <w:highlight w:val="none"/>
        </w:rPr>
        <w:t>3.3.3 承包人无正当理由拒绝撤换主要施工管理人员的违约责任：</w:t>
      </w:r>
      <w:r>
        <w:rPr>
          <w:rFonts w:hint="eastAsia" w:ascii="仿宋" w:hAnsi="仿宋" w:eastAsia="仿宋" w:cs="仿宋_GB2312"/>
          <w:b/>
          <w:bCs/>
          <w:color w:val="auto"/>
          <w:szCs w:val="21"/>
          <w:highlight w:val="none"/>
          <w:u w:val="single"/>
        </w:rPr>
        <w:t xml:space="preserve">技术负责人处以违约金 </w:t>
      </w:r>
      <w:r>
        <w:rPr>
          <w:rFonts w:ascii="仿宋" w:hAnsi="仿宋" w:eastAsia="仿宋" w:cs="仿宋_GB2312"/>
          <w:b/>
          <w:bCs/>
          <w:color w:val="auto"/>
          <w:szCs w:val="21"/>
          <w:highlight w:val="none"/>
          <w:u w:val="single"/>
        </w:rPr>
        <w:t>5000</w:t>
      </w:r>
      <w:r>
        <w:rPr>
          <w:rFonts w:hint="eastAsia" w:ascii="仿宋" w:hAnsi="仿宋" w:eastAsia="仿宋" w:cs="仿宋_GB2312"/>
          <w:b/>
          <w:bCs/>
          <w:color w:val="auto"/>
          <w:szCs w:val="21"/>
          <w:highlight w:val="none"/>
          <w:u w:val="single"/>
        </w:rPr>
        <w:t>元人民币/次/人；施工员、安全员、质量员、材料员、资料员，处以违约金</w:t>
      </w:r>
      <w:r>
        <w:rPr>
          <w:rFonts w:ascii="仿宋" w:hAnsi="仿宋" w:eastAsia="仿宋" w:cs="仿宋_GB2312"/>
          <w:b/>
          <w:bCs/>
          <w:color w:val="auto"/>
          <w:szCs w:val="21"/>
          <w:highlight w:val="none"/>
          <w:u w:val="single"/>
        </w:rPr>
        <w:t>1000</w:t>
      </w:r>
      <w:r>
        <w:rPr>
          <w:rFonts w:hint="eastAsia" w:ascii="仿宋" w:hAnsi="仿宋" w:eastAsia="仿宋" w:cs="仿宋_GB2312"/>
          <w:b/>
          <w:bCs/>
          <w:color w:val="auto"/>
          <w:szCs w:val="21"/>
          <w:highlight w:val="none"/>
          <w:u w:val="single"/>
        </w:rPr>
        <w:t>元人民币/次/人</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3.3.4 承包人主要施工管理人员离开施工现场的批准要求：</w:t>
      </w:r>
      <w:r>
        <w:rPr>
          <w:rFonts w:hint="eastAsia" w:ascii="仿宋" w:hAnsi="仿宋" w:eastAsia="仿宋" w:cs="仿宋_GB2312"/>
          <w:b/>
          <w:bCs/>
          <w:color w:val="auto"/>
          <w:szCs w:val="21"/>
          <w:highlight w:val="none"/>
          <w:u w:val="single"/>
        </w:rPr>
        <w:t>按通用合同条款第3.3.4条规定执行</w:t>
      </w:r>
      <w:r>
        <w:rPr>
          <w:rFonts w:hint="eastAsia" w:ascii="仿宋" w:hAnsi="仿宋" w:eastAsia="仿宋"/>
          <w:color w:val="auto"/>
          <w:szCs w:val="21"/>
          <w:highlight w:val="none"/>
        </w:rPr>
        <w:t>。</w:t>
      </w:r>
    </w:p>
    <w:p>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3.3.5承包人擅自更换主要施工管理人员的违约责任：</w:t>
      </w:r>
      <w:r>
        <w:rPr>
          <w:rFonts w:hint="eastAsia" w:ascii="仿宋" w:hAnsi="仿宋" w:eastAsia="仿宋" w:cs="仿宋_GB2312"/>
          <w:b/>
          <w:bCs/>
          <w:color w:val="auto"/>
          <w:szCs w:val="21"/>
          <w:highlight w:val="none"/>
          <w:u w:val="single"/>
        </w:rPr>
        <w:t>在施工期间不准随意更换，特殊情况要求更换的，须经发包人同意</w:t>
      </w:r>
      <w:r>
        <w:rPr>
          <w:rFonts w:hint="eastAsia" w:ascii="仿宋" w:hAnsi="仿宋" w:eastAsia="仿宋"/>
          <w:color w:val="auto"/>
          <w:szCs w:val="21"/>
          <w:highlight w:val="none"/>
        </w:rPr>
        <w:t>。</w:t>
      </w:r>
    </w:p>
    <w:p>
      <w:pPr>
        <w:spacing w:line="380" w:lineRule="exact"/>
        <w:ind w:firstLine="420"/>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主要施工管理人员按照每月30天，每日工作时间8小时考勤，出勤率不得低于90%。</w:t>
      </w:r>
    </w:p>
    <w:p>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承包人主要施工管理人员擅自离开施工现场的违约责任：</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按1000元/天</w:t>
      </w:r>
      <w:r>
        <w:rPr>
          <w:rFonts w:hint="eastAsia" w:ascii="仿宋" w:hAnsi="仿宋" w:eastAsia="仿宋"/>
          <w:b/>
          <w:bCs/>
          <w:color w:val="auto"/>
          <w:szCs w:val="21"/>
          <w:highlight w:val="none"/>
          <w:u w:val="single"/>
        </w:rPr>
        <w:t>支付违约金</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468" w:name="_Toc296891199"/>
      <w:bookmarkEnd w:id="468"/>
      <w:bookmarkStart w:id="469" w:name="_Toc296890987"/>
      <w:bookmarkEnd w:id="469"/>
      <w:bookmarkStart w:id="470" w:name="_Toc292559869"/>
      <w:bookmarkEnd w:id="470"/>
      <w:bookmarkStart w:id="471" w:name="_Toc297120459"/>
      <w:bookmarkEnd w:id="471"/>
      <w:bookmarkStart w:id="472" w:name="_Toc296346660"/>
      <w:bookmarkEnd w:id="472"/>
      <w:bookmarkStart w:id="473" w:name="_Toc296503159"/>
      <w:bookmarkEnd w:id="473"/>
      <w:bookmarkStart w:id="474" w:name="_Toc296347158"/>
      <w:bookmarkEnd w:id="474"/>
      <w:bookmarkStart w:id="475" w:name="_Toc303539102"/>
      <w:bookmarkEnd w:id="475"/>
      <w:bookmarkStart w:id="476" w:name="_Toc292559364"/>
      <w:bookmarkEnd w:id="476"/>
      <w:bookmarkStart w:id="477" w:name="_Toc297123492"/>
      <w:bookmarkEnd w:id="477"/>
      <w:bookmarkStart w:id="478" w:name="_Toc312677988"/>
      <w:bookmarkEnd w:id="478"/>
      <w:bookmarkStart w:id="479" w:name="_Toc300934945"/>
      <w:bookmarkEnd w:id="479"/>
      <w:bookmarkStart w:id="480" w:name="_Toc297048345"/>
      <w:bookmarkEnd w:id="480"/>
      <w:bookmarkStart w:id="481" w:name="_Toc304295523"/>
      <w:bookmarkEnd w:id="481"/>
      <w:bookmarkStart w:id="482" w:name="_Toc296944498"/>
      <w:bookmarkEnd w:id="482"/>
      <w:bookmarkStart w:id="483" w:name="_Toc297216151"/>
      <w:r>
        <w:rPr>
          <w:rFonts w:hint="eastAsia" w:ascii="仿宋" w:hAnsi="仿宋" w:eastAsia="仿宋"/>
          <w:color w:val="auto"/>
          <w:szCs w:val="21"/>
          <w:highlight w:val="none"/>
        </w:rPr>
        <w:t>.5 分包</w:t>
      </w:r>
      <w:bookmarkEnd w:id="483"/>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484" w:name="_Toc297216152"/>
      <w:bookmarkEnd w:id="484"/>
      <w:bookmarkStart w:id="485" w:name="_Toc297120460"/>
      <w:bookmarkEnd w:id="485"/>
      <w:bookmarkStart w:id="486" w:name="_Toc296944499"/>
      <w:bookmarkEnd w:id="486"/>
      <w:bookmarkStart w:id="487" w:name="_Toc292559365"/>
      <w:bookmarkEnd w:id="487"/>
      <w:bookmarkStart w:id="488" w:name="_Toc304295524"/>
      <w:bookmarkEnd w:id="488"/>
      <w:bookmarkStart w:id="489" w:name="_Toc292559870"/>
      <w:bookmarkEnd w:id="489"/>
      <w:bookmarkStart w:id="490" w:name="_Toc300934946"/>
      <w:bookmarkEnd w:id="490"/>
      <w:bookmarkStart w:id="491" w:name="_Toc296503160"/>
      <w:bookmarkEnd w:id="491"/>
      <w:bookmarkStart w:id="492" w:name="_Toc296347159"/>
      <w:bookmarkEnd w:id="492"/>
      <w:bookmarkStart w:id="493" w:name="_Toc303539103"/>
      <w:bookmarkEnd w:id="493"/>
      <w:bookmarkStart w:id="494" w:name="_Toc296890988"/>
      <w:bookmarkEnd w:id="494"/>
      <w:bookmarkStart w:id="495" w:name="_Toc312677989"/>
      <w:bookmarkEnd w:id="495"/>
      <w:bookmarkStart w:id="496" w:name="_Toc297123493"/>
      <w:bookmarkEnd w:id="496"/>
      <w:bookmarkStart w:id="497" w:name="_Toc297048346"/>
      <w:bookmarkEnd w:id="497"/>
      <w:bookmarkStart w:id="498" w:name="_Toc296346661"/>
      <w:bookmarkEnd w:id="498"/>
      <w:bookmarkStart w:id="499" w:name="_Toc296891200"/>
      <w:bookmarkEnd w:id="499"/>
      <w:bookmarkStart w:id="500" w:name="_Toc318581158"/>
      <w:r>
        <w:rPr>
          <w:rFonts w:hint="eastAsia" w:ascii="仿宋" w:hAnsi="仿宋" w:eastAsia="仿宋"/>
          <w:color w:val="auto"/>
          <w:szCs w:val="21"/>
          <w:highlight w:val="none"/>
        </w:rPr>
        <w:t>.5.1 分包的一般约定</w:t>
      </w:r>
      <w:bookmarkEnd w:id="500"/>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禁止分包的工程包括：</w:t>
      </w:r>
      <w:r>
        <w:rPr>
          <w:rFonts w:hint="eastAsia" w:ascii="仿宋" w:hAnsi="仿宋" w:eastAsia="仿宋" w:cs="仿宋_GB2312"/>
          <w:b/>
          <w:bCs/>
          <w:color w:val="auto"/>
          <w:szCs w:val="21"/>
          <w:highlight w:val="none"/>
          <w:u w:val="single"/>
        </w:rPr>
        <w:t>未经发包人同意一律不得分包。</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主体结构、关键性工作的范围：</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bookmarkStart w:id="501" w:name="_Toc303539104"/>
      <w:bookmarkEnd w:id="501"/>
      <w:bookmarkStart w:id="502" w:name="_Toc304295525"/>
      <w:bookmarkEnd w:id="502"/>
      <w:bookmarkStart w:id="503" w:name="_Toc297120461"/>
      <w:bookmarkEnd w:id="503"/>
      <w:bookmarkStart w:id="504" w:name="_Toc297216153"/>
      <w:bookmarkEnd w:id="504"/>
      <w:bookmarkStart w:id="505" w:name="_Toc296503161"/>
      <w:bookmarkEnd w:id="505"/>
      <w:bookmarkStart w:id="506" w:name="_Toc296346662"/>
      <w:bookmarkEnd w:id="506"/>
      <w:bookmarkStart w:id="507" w:name="_Toc297048347"/>
      <w:bookmarkEnd w:id="507"/>
      <w:bookmarkStart w:id="508" w:name="_Toc296890989"/>
      <w:bookmarkEnd w:id="508"/>
      <w:bookmarkStart w:id="509" w:name="_Toc297123494"/>
      <w:bookmarkEnd w:id="509"/>
      <w:bookmarkStart w:id="510" w:name="_Toc300934947"/>
      <w:bookmarkEnd w:id="510"/>
      <w:bookmarkStart w:id="511" w:name="_Toc296944500"/>
      <w:bookmarkEnd w:id="511"/>
      <w:bookmarkStart w:id="512" w:name="_Toc296891201"/>
      <w:bookmarkEnd w:id="512"/>
      <w:bookmarkStart w:id="513" w:name="_Toc296347160"/>
      <w:bookmarkEnd w:id="513"/>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514" w:name="_Toc312677990"/>
      <w:bookmarkEnd w:id="514"/>
      <w:bookmarkStart w:id="515" w:name="_Toc318581159"/>
      <w:r>
        <w:rPr>
          <w:rFonts w:hint="eastAsia" w:ascii="仿宋" w:hAnsi="仿宋" w:eastAsia="仿宋"/>
          <w:color w:val="auto"/>
          <w:szCs w:val="21"/>
          <w:highlight w:val="none"/>
        </w:rPr>
        <w:t>.5.2分包的确定</w:t>
      </w:r>
      <w:bookmarkEnd w:id="515"/>
    </w:p>
    <w:p>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允许分包的专业工程包括：</w:t>
      </w:r>
      <w:r>
        <w:rPr>
          <w:rFonts w:hint="eastAsia" w:ascii="仿宋" w:hAnsi="仿宋" w:eastAsia="仿宋" w:cs="仿宋_GB2312"/>
          <w:b/>
          <w:bCs/>
          <w:color w:val="auto"/>
          <w:szCs w:val="21"/>
          <w:highlight w:val="none"/>
          <w:u w:val="single"/>
        </w:rPr>
        <w:t>根据工程需要，如需要由专业厂家施工，则分包单位的资质必须满足相关管理规定、相关法律、法规要求且必须征得发包人同意。</w:t>
      </w:r>
    </w:p>
    <w:p>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其他关于分包的约定：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3.5.4 分包合同价款</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关于分包合同价款支付的约定：</w:t>
      </w:r>
      <w:r>
        <w:rPr>
          <w:rFonts w:hint="eastAsia" w:ascii="仿宋" w:hAnsi="仿宋" w:eastAsia="仿宋"/>
          <w:b/>
          <w:bCs/>
          <w:color w:val="auto"/>
          <w:szCs w:val="21"/>
          <w:highlight w:val="none"/>
          <w:u w:val="single"/>
        </w:rPr>
        <w:t>发包人将工程款划入承包人账户，由承包人支付给分包单位。</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3.6 工程照管与成品、半成品保护</w:t>
      </w:r>
    </w:p>
    <w:p>
      <w:pPr>
        <w:spacing w:line="360" w:lineRule="exact"/>
        <w:ind w:firstLine="420"/>
        <w:jc w:val="left"/>
        <w:rPr>
          <w:rFonts w:ascii="仿宋" w:hAnsi="仿宋" w:eastAsia="仿宋"/>
          <w:b/>
          <w:bCs/>
          <w:color w:val="auto"/>
          <w:kern w:val="0"/>
          <w:szCs w:val="21"/>
          <w:highlight w:val="none"/>
          <w:u w:val="single"/>
        </w:rPr>
      </w:pPr>
      <w:r>
        <w:rPr>
          <w:rFonts w:hint="eastAsia" w:ascii="仿宋" w:hAnsi="仿宋" w:eastAsia="仿宋"/>
          <w:color w:val="auto"/>
          <w:kern w:val="0"/>
          <w:szCs w:val="21"/>
          <w:highlight w:val="none"/>
        </w:rPr>
        <w:t>承包人负责照管工程及工程相关的材料、工程设备的起始时间：</w:t>
      </w:r>
      <w:r>
        <w:rPr>
          <w:rFonts w:hint="eastAsia" w:ascii="仿宋" w:hAnsi="仿宋" w:eastAsia="仿宋" w:cs="仿宋_GB2312"/>
          <w:b/>
          <w:bCs/>
          <w:color w:val="auto"/>
          <w:szCs w:val="21"/>
          <w:highlight w:val="none"/>
          <w:u w:val="single"/>
        </w:rPr>
        <w:t>在工程通过竣工验收前，对已完成工程（含发包人专业分包且已移交给承包人的工程和设备）成品的保护工作由承包人负责，费用在投标报价中包干</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3.7 履约担保</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承包人是否提供履约担保：</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是</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widowControl/>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承包人提供履约担保的形式、金额及期限的：</w:t>
      </w:r>
      <w:r>
        <w:rPr>
          <w:rFonts w:hint="eastAsia" w:ascii="仿宋" w:hAnsi="仿宋" w:eastAsia="仿宋" w:cs="仿宋_GB2312"/>
          <w:b/>
          <w:bCs/>
          <w:color w:val="auto"/>
          <w:szCs w:val="21"/>
          <w:highlight w:val="none"/>
          <w:u w:val="single"/>
        </w:rPr>
        <w:t>履约担保的形式：</w:t>
      </w:r>
      <w:r>
        <w:rPr>
          <w:rFonts w:hint="eastAsia" w:ascii="仿宋" w:hAnsi="仿宋" w:eastAsia="仿宋" w:cs="仿宋_GB2312"/>
          <w:b/>
          <w:bCs/>
          <w:color w:val="auto"/>
          <w:highlight w:val="none"/>
          <w:u w:val="single"/>
        </w:rPr>
        <w:t>供应商应当以支票、汇票、本票或者金融机构、担保机构出具的保函等非现金形式提交。</w:t>
      </w:r>
      <w:r>
        <w:rPr>
          <w:rFonts w:hint="eastAsia" w:ascii="仿宋" w:hAnsi="仿宋" w:eastAsia="仿宋" w:cs="仿宋_GB2312"/>
          <w:b/>
          <w:bCs/>
          <w:color w:val="auto"/>
          <w:szCs w:val="21"/>
          <w:highlight w:val="none"/>
          <w:u w:val="single"/>
        </w:rPr>
        <w:t>履约担保的金额：合同总价的</w:t>
      </w:r>
      <w:r>
        <w:rPr>
          <w:rFonts w:ascii="仿宋" w:hAnsi="仿宋" w:eastAsia="仿宋" w:cs="仿宋_GB2312"/>
          <w:b/>
          <w:bCs/>
          <w:color w:val="auto"/>
          <w:szCs w:val="21"/>
          <w:highlight w:val="none"/>
          <w:u w:val="single"/>
        </w:rPr>
        <w:t>1</w:t>
      </w:r>
      <w:r>
        <w:rPr>
          <w:rFonts w:hint="eastAsia" w:ascii="仿宋" w:hAnsi="仿宋" w:eastAsia="仿宋" w:cs="仿宋_GB2312"/>
          <w:b/>
          <w:bCs/>
          <w:color w:val="auto"/>
          <w:szCs w:val="21"/>
          <w:highlight w:val="none"/>
          <w:u w:val="single"/>
        </w:rPr>
        <w:t>%。履约保证金应在合同签订后5个工作日内递交，并在工程工竣工验收合格前有效。</w:t>
      </w:r>
    </w:p>
    <w:p>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承包人提交的履约担保分解为：工程质量保证金40%，施工安全保证金30%，工期保证金20%，建造师到位保证金、项目班子内主要成员技术负责人、施工员、质量员、安全员到位保证金10%。</w:t>
      </w:r>
    </w:p>
    <w:p>
      <w:pPr>
        <w:keepNext/>
        <w:keepLines/>
        <w:spacing w:line="360" w:lineRule="exact"/>
        <w:ind w:firstLine="420" w:firstLineChars="200"/>
        <w:outlineLvl w:val="3"/>
        <w:rPr>
          <w:rFonts w:ascii="仿宋" w:hAnsi="仿宋" w:eastAsia="仿宋" w:cs="Arial"/>
          <w:color w:val="auto"/>
          <w:szCs w:val="21"/>
          <w:highlight w:val="none"/>
        </w:rPr>
      </w:pPr>
      <w:bookmarkStart w:id="516" w:name="_Toc351203636"/>
      <w:bookmarkEnd w:id="516"/>
      <w:r>
        <w:rPr>
          <w:rFonts w:hint="eastAsia" w:ascii="仿宋" w:hAnsi="仿宋" w:eastAsia="仿宋"/>
          <w:color w:val="auto"/>
          <w:szCs w:val="21"/>
          <w:highlight w:val="none"/>
        </w:rPr>
        <w:t>4</w:t>
      </w:r>
      <w:bookmarkStart w:id="517" w:name="_Toc296347161"/>
      <w:bookmarkEnd w:id="517"/>
      <w:bookmarkStart w:id="518" w:name="_Toc296890990"/>
      <w:bookmarkEnd w:id="518"/>
      <w:bookmarkStart w:id="519" w:name="_Toc296891202"/>
      <w:bookmarkEnd w:id="519"/>
      <w:bookmarkStart w:id="520" w:name="_Toc296346663"/>
      <w:bookmarkEnd w:id="520"/>
      <w:bookmarkStart w:id="521" w:name="_Toc296503162"/>
      <w:bookmarkEnd w:id="521"/>
      <w:bookmarkStart w:id="522" w:name="_Toc292559871"/>
      <w:bookmarkEnd w:id="522"/>
      <w:bookmarkStart w:id="523" w:name="_Toc297120462"/>
      <w:bookmarkEnd w:id="523"/>
      <w:bookmarkStart w:id="524" w:name="_Toc267251413"/>
      <w:bookmarkEnd w:id="524"/>
      <w:bookmarkStart w:id="525" w:name="_Toc297048348"/>
      <w:bookmarkEnd w:id="525"/>
      <w:bookmarkStart w:id="526" w:name="_Toc292559366"/>
      <w:bookmarkEnd w:id="526"/>
      <w:bookmarkStart w:id="527" w:name="_Toc296944501"/>
      <w:r>
        <w:rPr>
          <w:rFonts w:hint="eastAsia" w:ascii="仿宋" w:hAnsi="仿宋" w:eastAsia="仿宋"/>
          <w:color w:val="auto"/>
          <w:szCs w:val="21"/>
          <w:highlight w:val="none"/>
        </w:rPr>
        <w:t>. 监</w:t>
      </w:r>
      <w:bookmarkEnd w:id="527"/>
      <w:r>
        <w:rPr>
          <w:rFonts w:hint="eastAsia" w:ascii="仿宋" w:hAnsi="仿宋" w:eastAsia="仿宋"/>
          <w:color w:val="auto"/>
          <w:szCs w:val="21"/>
          <w:highlight w:val="none"/>
        </w:rPr>
        <w:t>理人</w:t>
      </w:r>
    </w:p>
    <w:p>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4.1监理人的一般规定</w:t>
      </w:r>
    </w:p>
    <w:p>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关于监理人的监理内容：</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现场全过程协调，负责质量、安全、进度监督，签证及技术服务等</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关于监理人的监理权限：</w:t>
      </w:r>
      <w:r>
        <w:rPr>
          <w:rFonts w:hint="eastAsia" w:ascii="仿宋" w:hAnsi="仿宋" w:eastAsia="仿宋"/>
          <w:b/>
          <w:bCs/>
          <w:color w:val="auto"/>
          <w:szCs w:val="21"/>
          <w:highlight w:val="none"/>
          <w:u w:val="single"/>
        </w:rPr>
        <w:t>按监理合同约定实行</w:t>
      </w:r>
      <w:r>
        <w:rPr>
          <w:rFonts w:hint="eastAsia" w:ascii="仿宋" w:hAnsi="仿宋" w:eastAsia="仿宋"/>
          <w:b/>
          <w:bCs/>
          <w:color w:val="auto"/>
          <w:szCs w:val="21"/>
          <w:highlight w:val="none"/>
        </w:rPr>
        <w:t xml:space="preserve">。 </w:t>
      </w:r>
    </w:p>
    <w:p>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关于监理人在施工现场的办公场所、生活场所的提供和费用承担的约定：</w:t>
      </w:r>
      <w:r>
        <w:rPr>
          <w:rFonts w:hint="eastAsia" w:ascii="仿宋" w:hAnsi="仿宋" w:eastAsia="仿宋" w:cs="仿宋_GB2312"/>
          <w:b/>
          <w:bCs/>
          <w:color w:val="auto"/>
          <w:szCs w:val="21"/>
          <w:highlight w:val="none"/>
          <w:u w:val="single"/>
        </w:rPr>
        <w:t>依据监理合同，但涉及设计变更、工期顺延、材料价格、用材、追加工程款、经济补偿等可能影响工程价款或工期的签证需经发包人书面同意或经发包人签证后，该签证才有效。</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4.2 监理人员</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总监理工程师：</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职    务：</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监理工程师执业资格证书号：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关于监理人的其他约定：</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4.4 商定或确定</w:t>
      </w:r>
    </w:p>
    <w:p>
      <w:pPr>
        <w:spacing w:line="360" w:lineRule="exact"/>
        <w:ind w:firstLine="420"/>
        <w:rPr>
          <w:rFonts w:ascii="仿宋" w:hAnsi="仿宋" w:eastAsia="仿宋"/>
          <w:color w:val="auto"/>
          <w:szCs w:val="21"/>
          <w:highlight w:val="none"/>
        </w:rPr>
      </w:pPr>
      <w:bookmarkStart w:id="528" w:name="_Toc267251418"/>
      <w:bookmarkEnd w:id="528"/>
      <w:r>
        <w:rPr>
          <w:rFonts w:hint="eastAsia" w:ascii="仿宋" w:hAnsi="仿宋" w:eastAsia="仿宋"/>
          <w:color w:val="auto"/>
          <w:szCs w:val="21"/>
          <w:highlight w:val="none"/>
        </w:rPr>
        <w:t>在发包人和承包人不能通过协商达成一致意见时，发包人授权监理人对以下事项进行确定：</w:t>
      </w:r>
    </w:p>
    <w:p>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pPr>
        <w:keepNext/>
        <w:keepLines/>
        <w:spacing w:line="360" w:lineRule="exact"/>
        <w:ind w:firstLine="420" w:firstLineChars="200"/>
        <w:outlineLvl w:val="3"/>
        <w:rPr>
          <w:rFonts w:ascii="仿宋" w:hAnsi="仿宋" w:eastAsia="仿宋"/>
          <w:color w:val="auto"/>
          <w:kern w:val="0"/>
          <w:szCs w:val="21"/>
          <w:highlight w:val="none"/>
        </w:rPr>
      </w:pPr>
      <w:bookmarkStart w:id="529" w:name="_Toc351203637"/>
      <w:bookmarkEnd w:id="529"/>
      <w:r>
        <w:rPr>
          <w:rFonts w:hint="eastAsia" w:ascii="仿宋" w:hAnsi="仿宋" w:eastAsia="仿宋"/>
          <w:color w:val="auto"/>
          <w:szCs w:val="21"/>
          <w:highlight w:val="none"/>
        </w:rPr>
        <w:t>5</w:t>
      </w:r>
      <w:bookmarkStart w:id="530" w:name="_Toc297048349"/>
      <w:bookmarkEnd w:id="530"/>
      <w:bookmarkStart w:id="531" w:name="_Toc296891203"/>
      <w:bookmarkEnd w:id="531"/>
      <w:bookmarkStart w:id="532" w:name="_Toc296347162"/>
      <w:bookmarkEnd w:id="532"/>
      <w:bookmarkStart w:id="533" w:name="_Toc296944502"/>
      <w:bookmarkEnd w:id="533"/>
      <w:bookmarkStart w:id="534" w:name="_Toc296346664"/>
      <w:bookmarkEnd w:id="534"/>
      <w:bookmarkStart w:id="535" w:name="_Toc296503163"/>
      <w:bookmarkEnd w:id="535"/>
      <w:bookmarkStart w:id="536" w:name="_Toc292559367"/>
      <w:bookmarkEnd w:id="536"/>
      <w:bookmarkStart w:id="537" w:name="_Toc297120463"/>
      <w:bookmarkEnd w:id="537"/>
      <w:bookmarkStart w:id="538" w:name="_Toc296890991"/>
      <w:bookmarkEnd w:id="538"/>
      <w:bookmarkStart w:id="539" w:name="_Toc292559872"/>
      <w:r>
        <w:rPr>
          <w:rFonts w:hint="eastAsia" w:ascii="仿宋" w:hAnsi="仿宋" w:eastAsia="仿宋"/>
          <w:color w:val="auto"/>
          <w:szCs w:val="21"/>
          <w:highlight w:val="none"/>
        </w:rPr>
        <w:t>. 工程质量</w:t>
      </w:r>
      <w:bookmarkEnd w:id="539"/>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5.1 质量要求</w:t>
      </w:r>
    </w:p>
    <w:p>
      <w:pPr>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 xml:space="preserve">    5</w:t>
      </w:r>
      <w:bookmarkStart w:id="540" w:name="_Toc304295527"/>
      <w:bookmarkEnd w:id="540"/>
      <w:bookmarkStart w:id="541" w:name="_Toc300934949"/>
      <w:bookmarkEnd w:id="541"/>
      <w:bookmarkStart w:id="542" w:name="_Toc312677997"/>
      <w:bookmarkEnd w:id="542"/>
      <w:bookmarkStart w:id="543" w:name="_Toc318581164"/>
      <w:bookmarkEnd w:id="543"/>
      <w:bookmarkStart w:id="544" w:name="_Toc297216155"/>
      <w:bookmarkEnd w:id="544"/>
      <w:bookmarkStart w:id="545" w:name="_Toc297123496"/>
      <w:bookmarkEnd w:id="545"/>
      <w:bookmarkStart w:id="546" w:name="_Toc303539106"/>
      <w:r>
        <w:rPr>
          <w:rFonts w:hint="eastAsia" w:ascii="仿宋" w:hAnsi="仿宋" w:eastAsia="仿宋"/>
          <w:color w:val="auto"/>
          <w:szCs w:val="21"/>
          <w:highlight w:val="none"/>
        </w:rPr>
        <w:t>.1.1 特殊质量标准和要求：</w:t>
      </w:r>
      <w:bookmarkEnd w:id="546"/>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一次性通过相关部门的各项验收合格</w:t>
      </w:r>
      <w:r>
        <w:rPr>
          <w:rFonts w:hint="eastAsia" w:ascii="仿宋" w:hAnsi="仿宋" w:eastAsia="仿宋"/>
          <w:b/>
          <w:bCs/>
          <w:color w:val="auto"/>
          <w:szCs w:val="21"/>
          <w:highlight w:val="none"/>
        </w:rPr>
        <w:t>。</w:t>
      </w:r>
    </w:p>
    <w:p>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关于工程奖项的约定：</w:t>
      </w:r>
      <w:r>
        <w:rPr>
          <w:rFonts w:hint="eastAsia" w:ascii="仿宋" w:hAnsi="仿宋" w:eastAsia="仿宋"/>
          <w:b/>
          <w:bCs/>
          <w:color w:val="auto"/>
          <w:szCs w:val="21"/>
          <w:highlight w:val="none"/>
          <w:u w:val="singl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5.3 隐蔽工程检查</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    5.3.2承包人提前通知监理人隐蔽工程检查的期限的约定：</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承包人应在共同检查前48小时书面通知监理人检查，通知中应载明隐蔽检查的内容、时间和地点，并应附有自检记录和必要的检查资料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41" w:firstLineChars="210"/>
        <w:jc w:val="left"/>
        <w:rPr>
          <w:rFonts w:ascii="仿宋" w:hAnsi="仿宋" w:eastAsia="仿宋"/>
          <w:color w:val="auto"/>
          <w:szCs w:val="21"/>
          <w:highlight w:val="none"/>
        </w:rPr>
      </w:pPr>
      <w:r>
        <w:rPr>
          <w:rFonts w:hint="eastAsia" w:ascii="仿宋" w:hAnsi="仿宋" w:eastAsia="仿宋"/>
          <w:color w:val="auto"/>
          <w:szCs w:val="21"/>
          <w:highlight w:val="none"/>
        </w:rPr>
        <w:t>监理人不能按时进行检查时，应提前</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24</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小时提交书面延期要求。</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关于延期最长不得超过：</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48</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w:t>
      </w:r>
    </w:p>
    <w:p>
      <w:pPr>
        <w:keepNext/>
        <w:keepLines/>
        <w:spacing w:line="360" w:lineRule="exact"/>
        <w:ind w:firstLine="420" w:firstLineChars="200"/>
        <w:outlineLvl w:val="3"/>
        <w:rPr>
          <w:rFonts w:ascii="仿宋" w:hAnsi="仿宋" w:eastAsia="仿宋"/>
          <w:color w:val="auto"/>
          <w:szCs w:val="21"/>
          <w:highlight w:val="none"/>
        </w:rPr>
      </w:pPr>
      <w:bookmarkStart w:id="547" w:name="_Toc351203638"/>
      <w:bookmarkEnd w:id="547"/>
      <w:r>
        <w:rPr>
          <w:rFonts w:hint="eastAsia" w:ascii="仿宋" w:hAnsi="仿宋" w:eastAsia="仿宋"/>
          <w:color w:val="auto"/>
          <w:szCs w:val="21"/>
          <w:highlight w:val="none"/>
        </w:rPr>
        <w:t>6. 安全文明施工与环境保护</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6.1安全文明施工</w:t>
      </w:r>
    </w:p>
    <w:p>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6.1.1 项目安全生产的达标目标及相应事项的约定：</w:t>
      </w:r>
      <w:r>
        <w:rPr>
          <w:rFonts w:hint="eastAsia" w:ascii="仿宋" w:hAnsi="仿宋" w:eastAsia="仿宋" w:cs="仿宋_GB2312"/>
          <w:b/>
          <w:bCs/>
          <w:color w:val="auto"/>
          <w:szCs w:val="21"/>
          <w:highlight w:val="none"/>
          <w:u w:val="single"/>
        </w:rPr>
        <w:t>按通用合同条款第6.1.1条规定执行</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6.1.4 关于治安保卫的特别约定：</w:t>
      </w:r>
      <w:r>
        <w:rPr>
          <w:rFonts w:hint="eastAsia" w:ascii="仿宋" w:hAnsi="仿宋" w:eastAsia="仿宋" w:cs="仿宋_GB2312"/>
          <w:b/>
          <w:bCs/>
          <w:color w:val="auto"/>
          <w:szCs w:val="21"/>
          <w:highlight w:val="none"/>
          <w:u w:val="single"/>
        </w:rPr>
        <w:t>按通用合同条款第6.1.4条规定执行</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关于编制施工场地治安管理计划的约定：</w:t>
      </w:r>
      <w:r>
        <w:rPr>
          <w:rFonts w:hint="eastAsia" w:ascii="仿宋" w:hAnsi="仿宋" w:eastAsia="仿宋" w:cs="仿宋_GB2312"/>
          <w:b/>
          <w:bCs/>
          <w:color w:val="auto"/>
          <w:szCs w:val="21"/>
          <w:highlight w:val="none"/>
          <w:u w:val="single"/>
        </w:rPr>
        <w:t>按通用合同条款第6.1.4条规定执行</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6.1.5 文明施工</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合同当事人对文明施工的要求：</w:t>
      </w:r>
    </w:p>
    <w:p>
      <w:pPr>
        <w:spacing w:line="380" w:lineRule="exact"/>
        <w:ind w:firstLine="422"/>
        <w:jc w:val="left"/>
        <w:rPr>
          <w:rFonts w:ascii="仿宋" w:hAnsi="仿宋" w:eastAsia="仿宋" w:cs="仿宋_GB2312"/>
          <w:b/>
          <w:bCs/>
          <w:color w:val="auto"/>
          <w:szCs w:val="21"/>
          <w:highlight w:val="none"/>
        </w:rPr>
      </w:pPr>
      <w:r>
        <w:rPr>
          <w:rFonts w:hint="eastAsia" w:ascii="仿宋" w:hAnsi="仿宋" w:eastAsia="仿宋" w:cs="仿宋_GB2312"/>
          <w:b/>
          <w:bCs/>
          <w:color w:val="auto"/>
          <w:szCs w:val="21"/>
          <w:highlight w:val="none"/>
        </w:rPr>
        <w:t xml:space="preserve">    </w:t>
      </w:r>
      <w:r>
        <w:rPr>
          <w:rFonts w:hint="eastAsia" w:ascii="仿宋" w:hAnsi="仿宋" w:eastAsia="仿宋" w:cs="仿宋_GB2312"/>
          <w:b/>
          <w:bCs/>
          <w:color w:val="auto"/>
          <w:szCs w:val="21"/>
          <w:highlight w:val="none"/>
          <w:u w:val="single"/>
        </w:rPr>
        <w:t xml:space="preserve">（1）承包人应严格按照省、市及地方安全生产和劳动保护的有关规定，认真落实各项安全保护措施及安全生产责任制，并随时接受发包人或监理工程师及有关部门的监督检查并办理相关审批手续。发包人或监理人在进行巡查时发现工程质量或环境保护、文明施工、安全施工达不到要求，第一次发现给予承包人警告并责令整改，第二次发现承包人应立即整改并向发包人支付1万元人民币的违约金，三次及以上发现，承包人按人民币2万元/次向发包人支付违约金并扣除相应的措施费。被上级主管部门通报批评，承包人按人民币5万元/次向发包人支付违约金；被媒体曝光，视情节向发包人支付人民币5万元至10万元违约金  </w:t>
      </w:r>
      <w:r>
        <w:rPr>
          <w:rFonts w:hint="eastAsia" w:ascii="仿宋" w:hAnsi="仿宋" w:eastAsia="仿宋" w:cs="仿宋_GB2312"/>
          <w:b/>
          <w:bCs/>
          <w:color w:val="auto"/>
          <w:szCs w:val="21"/>
          <w:highlight w:val="none"/>
        </w:rPr>
        <w:t>。</w:t>
      </w:r>
    </w:p>
    <w:p>
      <w:pPr>
        <w:spacing w:line="38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（2）承包人应对进入施工现场的施工人员进行安全文明施工教育，持证上岗，配备必要的劳动保护用具，保证工程的施工安全和人身安全。</w:t>
      </w:r>
    </w:p>
    <w:p>
      <w:pPr>
        <w:spacing w:line="38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3）承包人应强化安全意识，抓好安全生产，消除安全隐患，杜绝事故发生，施工中若发生安全及人身事故均由承包人自行负责处理，并承担全部费用。发现有违反安全生产操作规范的，发包人有权提出整改，承包人必须整改到位。</w:t>
      </w:r>
    </w:p>
    <w:p>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（4）本工程文明施工、安全防护要求达到浙江省《建筑施工安全检查标准》（JGJ59-2011），施工现场环境保护要求达到《建筑施工现场环境与卫生标准》（JGJ146-2004、J375-2004）。</w:t>
      </w:r>
    </w:p>
    <w:p>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（5）承包人需提供安全文明施工费的使用清单及台账，以确保专款专用。</w:t>
      </w:r>
    </w:p>
    <w:p>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（6）承包人需提供农民工工资发放清单记录及台账。</w:t>
      </w:r>
    </w:p>
    <w:p>
      <w:pPr>
        <w:spacing w:line="360" w:lineRule="exact"/>
        <w:ind w:firstLine="420"/>
        <w:jc w:val="left"/>
        <w:rPr>
          <w:rFonts w:ascii="仿宋" w:hAnsi="仿宋" w:eastAsia="仿宋" w:cs="宋体"/>
          <w:color w:val="auto"/>
          <w:szCs w:val="21"/>
          <w:highlight w:val="none"/>
        </w:rPr>
      </w:pPr>
      <w:r>
        <w:rPr>
          <w:rFonts w:hint="eastAsia" w:ascii="仿宋" w:hAnsi="仿宋" w:eastAsia="仿宋"/>
          <w:color w:val="auto"/>
          <w:szCs w:val="21"/>
          <w:highlight w:val="none"/>
        </w:rPr>
        <w:t>6.1.6 关于安全文明施工费支付比例和支付期限的约定：</w:t>
      </w:r>
      <w:r>
        <w:rPr>
          <w:rFonts w:hint="eastAsia" w:ascii="仿宋" w:hAnsi="仿宋" w:eastAsia="仿宋" w:cs="仿宋_GB2312"/>
          <w:b/>
          <w:bCs/>
          <w:color w:val="auto"/>
          <w:szCs w:val="21"/>
          <w:highlight w:val="none"/>
          <w:u w:val="single"/>
        </w:rPr>
        <w:t xml:space="preserve">发包人第一次支付工程款（已包含全部安全文明施工费），承包人对安全文明施工费应专款专用，承包人应在财务账目中单独列项备查，不得挪作他用，否则发包人有权责令其限期改正；逾期未改正的，可以责令其暂停施工，由此增加的费用和（或）延误的工期由承包人承担  </w:t>
      </w:r>
      <w:r>
        <w:rPr>
          <w:rFonts w:hint="eastAsia" w:ascii="仿宋" w:hAnsi="仿宋" w:eastAsia="仿宋"/>
          <w:color w:val="auto"/>
          <w:szCs w:val="21"/>
          <w:highlight w:val="none"/>
        </w:rPr>
        <w:t>。</w:t>
      </w:r>
    </w:p>
    <w:p>
      <w:pPr>
        <w:autoSpaceDE w:val="0"/>
        <w:autoSpaceDN w:val="0"/>
        <w:spacing w:line="360" w:lineRule="exact"/>
        <w:ind w:firstLine="525" w:firstLineChars="250"/>
        <w:jc w:val="left"/>
        <w:rPr>
          <w:rFonts w:ascii="仿宋" w:hAnsi="仿宋" w:eastAsia="仿宋"/>
          <w:color w:val="auto"/>
          <w:szCs w:val="21"/>
          <w:highlight w:val="none"/>
        </w:rPr>
      </w:pPr>
      <w:r>
        <w:rPr>
          <w:rFonts w:hint="eastAsia" w:ascii="仿宋" w:hAnsi="仿宋" w:eastAsia="仿宋"/>
          <w:color w:val="auto"/>
          <w:szCs w:val="21"/>
          <w:highlight w:val="none"/>
        </w:rPr>
        <w:t xml:space="preserve">6.1.7  </w:t>
      </w:r>
      <w:r>
        <w:rPr>
          <w:rFonts w:hint="eastAsia" w:ascii="仿宋" w:hAnsi="仿宋" w:eastAsia="仿宋" w:cs="仿宋_GB2312"/>
          <w:b/>
          <w:bCs/>
          <w:color w:val="auto"/>
          <w:szCs w:val="21"/>
          <w:highlight w:val="none"/>
          <w:u w:val="single"/>
        </w:rPr>
        <w:t>如由于承包人未能满足本合同关于安全文明施工与环境保护的要求，造成发包人因此受到政府相关部门问责或者媒体曝光或者产生其他负面影响的，发包人均有权要求承包人立即解决所存在的问题，并追究承包人的赔偿责任。该等赔偿，发包人有权从未付的工程款中直接扣除。</w:t>
      </w:r>
    </w:p>
    <w:p>
      <w:pPr>
        <w:keepNext/>
        <w:keepLines/>
        <w:spacing w:line="360" w:lineRule="exact"/>
        <w:ind w:firstLine="420" w:firstLineChars="200"/>
        <w:outlineLvl w:val="3"/>
        <w:rPr>
          <w:rFonts w:ascii="仿宋" w:hAnsi="仿宋" w:eastAsia="仿宋"/>
          <w:color w:val="auto"/>
          <w:szCs w:val="21"/>
          <w:highlight w:val="none"/>
        </w:rPr>
      </w:pPr>
      <w:bookmarkStart w:id="548" w:name="_Toc351203639"/>
      <w:bookmarkEnd w:id="548"/>
      <w:r>
        <w:rPr>
          <w:rFonts w:hint="eastAsia" w:ascii="仿宋" w:hAnsi="仿宋" w:eastAsia="仿宋"/>
          <w:color w:val="auto"/>
          <w:szCs w:val="21"/>
          <w:highlight w:val="none"/>
        </w:rPr>
        <w:t>7. 工期和进度</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7.1 施工组织设计</w:t>
      </w:r>
    </w:p>
    <w:p>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7.1.1 合</w:t>
      </w:r>
      <w:r>
        <w:rPr>
          <w:rFonts w:hint="eastAsia" w:ascii="仿宋" w:hAnsi="仿宋" w:eastAsia="仿宋"/>
          <w:color w:val="auto"/>
          <w:kern w:val="0"/>
          <w:szCs w:val="21"/>
          <w:highlight w:val="none"/>
        </w:rPr>
        <w:t>同当事人约定的施工组织设计应包括的其他内容：</w:t>
      </w:r>
      <w:r>
        <w:rPr>
          <w:rFonts w:hint="eastAsia" w:ascii="仿宋" w:hAnsi="仿宋" w:eastAsia="仿宋"/>
          <w:color w:val="auto"/>
          <w:szCs w:val="21"/>
          <w:highlight w:val="none"/>
          <w:u w:val="single"/>
        </w:rPr>
        <w:t xml:space="preserve">   无  。</w:t>
      </w:r>
    </w:p>
    <w:p>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 xml:space="preserve">7.1.2 </w:t>
      </w:r>
      <w:r>
        <w:rPr>
          <w:rFonts w:hint="eastAsia" w:ascii="仿宋" w:hAnsi="仿宋" w:eastAsia="仿宋"/>
          <w:color w:val="auto"/>
          <w:kern w:val="0"/>
          <w:szCs w:val="21"/>
          <w:highlight w:val="none"/>
        </w:rPr>
        <w:t>施工组织设计的提交和修改</w:t>
      </w:r>
    </w:p>
    <w:p>
      <w:pPr>
        <w:autoSpaceDE w:val="0"/>
        <w:autoSpaceDN w:val="0"/>
        <w:spacing w:line="360" w:lineRule="exact"/>
        <w:ind w:firstLine="441" w:firstLineChars="21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承包人提交详细施工组织设计的期限的约定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开工前提供</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发包人和监理人在收到详细的施工组织设计后确认或提出修改意见的期限：</w:t>
      </w:r>
      <w:r>
        <w:rPr>
          <w:rFonts w:hint="eastAsia" w:ascii="仿宋" w:hAnsi="仿宋" w:eastAsia="仿宋" w:cs="仿宋_GB2312"/>
          <w:b/>
          <w:bCs/>
          <w:color w:val="auto"/>
          <w:szCs w:val="21"/>
          <w:highlight w:val="none"/>
          <w:u w:val="single"/>
        </w:rPr>
        <w:t>接到报告后7天内予以批复。（发包人、监理单位对施工组织设计方案的确认只是对施工组织设计方案可行性的确认，并不是对所涉费用的确认，也不免除承包人对施工组织设计方案应承担的全部责任）</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49" w:name="_Toc304295541"/>
      <w:bookmarkEnd w:id="549"/>
      <w:bookmarkStart w:id="550" w:name="_Toc312678005"/>
      <w:bookmarkEnd w:id="550"/>
      <w:bookmarkStart w:id="551" w:name="_Toc297216173"/>
      <w:bookmarkEnd w:id="551"/>
      <w:bookmarkStart w:id="552" w:name="_Toc297123514"/>
      <w:bookmarkEnd w:id="552"/>
      <w:bookmarkStart w:id="553" w:name="_Toc300934966"/>
      <w:bookmarkEnd w:id="553"/>
      <w:bookmarkStart w:id="554" w:name="_Toc312677479"/>
      <w:bookmarkEnd w:id="554"/>
      <w:bookmarkStart w:id="555" w:name="_Toc303539123"/>
      <w:r>
        <w:rPr>
          <w:rFonts w:hint="eastAsia" w:ascii="仿宋" w:hAnsi="仿宋" w:eastAsia="仿宋"/>
          <w:color w:val="auto"/>
          <w:szCs w:val="21"/>
          <w:highlight w:val="none"/>
        </w:rPr>
        <w:t>.2 施工进度计划</w:t>
      </w:r>
      <w:bookmarkEnd w:id="555"/>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7.2.2 施工进度计划的修订</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发包人和监理人在收到修订的施工进度计划后确认或提出修改意见的期限：</w:t>
      </w:r>
      <w:r>
        <w:rPr>
          <w:rFonts w:hint="eastAsia" w:ascii="仿宋" w:hAnsi="仿宋" w:eastAsia="仿宋" w:cs="仿宋_GB2312"/>
          <w:b/>
          <w:bCs/>
          <w:color w:val="auto"/>
          <w:szCs w:val="21"/>
          <w:highlight w:val="none"/>
          <w:u w:val="single"/>
        </w:rPr>
        <w:t>接到报告后7天内予以批复</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7.3 开工</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7.3.1 开工准备</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关于承包人提交</w:t>
      </w:r>
      <w:r>
        <w:rPr>
          <w:rFonts w:hint="eastAsia" w:ascii="仿宋" w:hAnsi="仿宋" w:eastAsia="仿宋"/>
          <w:color w:val="auto"/>
          <w:kern w:val="0"/>
          <w:szCs w:val="21"/>
          <w:highlight w:val="none"/>
        </w:rPr>
        <w:t>工程开工报审表的期限：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关于发包人应完成的其他开工准备工作及期限：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关于承包人应完成的其他开工准备工作及期限：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7.3.2开工通知</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因发包人原因造成监理人未能在计划开工日期之日起</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90</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天内发出开工通知的，承包人有权提出价格调整要求，或者解除合同。</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7.4 测量放线</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7.4.1发包人通过监理人向承包人提供测量基准点、基准线和水准点及其书面资料的期限：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开工前七天</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56" w:name="_Toc304295546"/>
      <w:bookmarkEnd w:id="556"/>
      <w:bookmarkStart w:id="557" w:name="_Toc300934968"/>
      <w:bookmarkEnd w:id="557"/>
      <w:bookmarkStart w:id="558" w:name="_Toc297216175"/>
      <w:bookmarkEnd w:id="558"/>
      <w:bookmarkStart w:id="559" w:name="_Toc312678010"/>
      <w:bookmarkEnd w:id="559"/>
      <w:bookmarkStart w:id="560" w:name="_Toc297123516"/>
      <w:bookmarkEnd w:id="560"/>
      <w:bookmarkStart w:id="561" w:name="_Toc312677484"/>
      <w:bookmarkEnd w:id="561"/>
      <w:bookmarkStart w:id="562" w:name="_Toc303539125"/>
      <w:r>
        <w:rPr>
          <w:rFonts w:hint="eastAsia" w:ascii="仿宋" w:hAnsi="仿宋" w:eastAsia="仿宋"/>
          <w:color w:val="auto"/>
          <w:szCs w:val="21"/>
          <w:highlight w:val="none"/>
        </w:rPr>
        <w:t>.5 工期延误</w:t>
      </w:r>
      <w:bookmarkEnd w:id="562"/>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7.5.1 因发包人原因导致工期延误</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（7）因发包人原因导致工期延误的其他情形：</w:t>
      </w:r>
      <w:r>
        <w:rPr>
          <w:rFonts w:hint="eastAsia" w:ascii="仿宋" w:hAnsi="仿宋" w:eastAsia="仿宋" w:cs="仿宋_GB2312"/>
          <w:b/>
          <w:bCs/>
          <w:color w:val="auto"/>
          <w:szCs w:val="21"/>
          <w:highlight w:val="none"/>
          <w:u w:val="single"/>
        </w:rPr>
        <w:t xml:space="preserve"> 除选用合同通用条款第7.5.1条规定外，因发包人引起造成工期影响的，经签证后工期相应顺延；设计变更工程量造价造成单位工程的合同价增加10%以上，工期签证后顺延；一周内非承包人原因停水、停电、停气造成停工累计超过24小时，经签证后工期相应顺延。</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w:t>
      </w:r>
      <w:bookmarkStart w:id="563" w:name="_Toc312677486"/>
      <w:bookmarkEnd w:id="563"/>
      <w:bookmarkStart w:id="564" w:name="_Toc304295548"/>
      <w:bookmarkEnd w:id="564"/>
      <w:bookmarkStart w:id="565" w:name="_Toc297123518"/>
      <w:bookmarkEnd w:id="565"/>
      <w:bookmarkStart w:id="566" w:name="_Toc300934970"/>
      <w:bookmarkEnd w:id="566"/>
      <w:bookmarkStart w:id="567" w:name="_Toc303539127"/>
      <w:bookmarkEnd w:id="567"/>
      <w:bookmarkStart w:id="568" w:name="_Toc297216177"/>
      <w:bookmarkEnd w:id="568"/>
      <w:bookmarkStart w:id="569" w:name="_Toc312678012"/>
      <w:bookmarkEnd w:id="569"/>
      <w:bookmarkStart w:id="570" w:name="_Toc318581169"/>
      <w:r>
        <w:rPr>
          <w:rFonts w:hint="eastAsia" w:ascii="仿宋" w:hAnsi="仿宋" w:eastAsia="仿宋"/>
          <w:color w:val="auto"/>
          <w:szCs w:val="21"/>
          <w:highlight w:val="none"/>
        </w:rPr>
        <w:t>.5.2 因承包人原因导致工期延误</w:t>
      </w:r>
      <w:bookmarkEnd w:id="570"/>
    </w:p>
    <w:p>
      <w:pPr>
        <w:spacing w:line="360" w:lineRule="exact"/>
        <w:ind w:firstLine="542" w:firstLineChars="257"/>
        <w:rPr>
          <w:rFonts w:ascii="仿宋" w:hAnsi="仿宋" w:eastAsia="仿宋" w:cs="仿宋_GB2312"/>
          <w:b/>
          <w:bCs/>
          <w:color w:val="auto"/>
          <w:szCs w:val="21"/>
          <w:highlight w:val="none"/>
          <w:u w:val="single"/>
        </w:rPr>
      </w:pPr>
      <w:r>
        <w:rPr>
          <w:rFonts w:hint="eastAsia" w:ascii="仿宋" w:hAnsi="仿宋" w:eastAsia="仿宋"/>
          <w:b/>
          <w:bCs/>
          <w:color w:val="auto"/>
          <w:szCs w:val="21"/>
          <w:highlight w:val="none"/>
          <w:u w:val="single"/>
        </w:rPr>
        <w:t>因</w:t>
      </w:r>
      <w:bookmarkStart w:id="571" w:name="_Toc312678013"/>
      <w:bookmarkEnd w:id="571"/>
      <w:bookmarkStart w:id="572" w:name="_Toc312677487"/>
      <w:bookmarkEnd w:id="572"/>
      <w:bookmarkStart w:id="573" w:name="_Toc318581170"/>
      <w:r>
        <w:rPr>
          <w:rFonts w:hint="eastAsia" w:ascii="仿宋" w:hAnsi="仿宋" w:eastAsia="仿宋"/>
          <w:b/>
          <w:bCs/>
          <w:color w:val="auto"/>
          <w:szCs w:val="21"/>
          <w:highlight w:val="none"/>
          <w:u w:val="single"/>
        </w:rPr>
        <w:t>承包人原因造成工期延误，逾期竣工违约金的计算方法为：</w:t>
      </w:r>
      <w:bookmarkEnd w:id="573"/>
      <w:r>
        <w:rPr>
          <w:rFonts w:hint="eastAsia" w:ascii="仿宋" w:hAnsi="仿宋" w:eastAsia="仿宋"/>
          <w:b/>
          <w:bCs/>
          <w:color w:val="auto"/>
          <w:szCs w:val="21"/>
          <w:highlight w:val="none"/>
          <w:u w:val="single"/>
        </w:rPr>
        <w:t>1、工程延迟一日历天，则按工程结算造价的万</w:t>
      </w:r>
      <w:r>
        <w:rPr>
          <w:rFonts w:hint="eastAsia" w:ascii="仿宋" w:hAnsi="仿宋" w:eastAsia="仿宋" w:cs="仿宋_GB2312"/>
          <w:b/>
          <w:bCs/>
          <w:color w:val="auto"/>
          <w:szCs w:val="21"/>
          <w:highlight w:val="none"/>
          <w:u w:val="single"/>
        </w:rPr>
        <w:t xml:space="preserve">分之一处以违约金。如果工期延误突破上述限度（合同通用条款第7.5.1条规定），发包方有权终止合同，发包人对因工程延误而造成的损失有权向承包人追索。该违约金发包人有权在承包人的工期保证金中扣除  </w:t>
      </w:r>
      <w:r>
        <w:rPr>
          <w:rFonts w:hint="eastAsia" w:ascii="仿宋" w:hAnsi="仿宋" w:eastAsia="仿宋" w:cs="仿宋_GB2312"/>
          <w:b/>
          <w:bCs/>
          <w:color w:val="auto"/>
          <w:szCs w:val="21"/>
          <w:highlight w:val="none"/>
        </w:rPr>
        <w:t>。</w:t>
      </w:r>
    </w:p>
    <w:p>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2、因承包人原因，承包人在施工过程中不能按施工总进度计划完成各项施工任务，实际施工进度比施工进度计划滞后超过60天（含60天）的，发包人有权解除合同。</w:t>
      </w:r>
    </w:p>
    <w:p>
      <w:pPr>
        <w:spacing w:line="360" w:lineRule="exact"/>
        <w:ind w:firstLine="315" w:firstLineChars="15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因承包人原因造成工期延误，逾</w:t>
      </w:r>
      <w:bookmarkStart w:id="574" w:name="_Toc312678014"/>
      <w:bookmarkEnd w:id="574"/>
      <w:bookmarkStart w:id="575" w:name="_Toc318581171"/>
      <w:r>
        <w:rPr>
          <w:rFonts w:hint="eastAsia" w:ascii="仿宋" w:hAnsi="仿宋" w:eastAsia="仿宋"/>
          <w:color w:val="auto"/>
          <w:szCs w:val="21"/>
          <w:highlight w:val="none"/>
        </w:rPr>
        <w:t>期竣工违约金的上限：</w:t>
      </w:r>
      <w:bookmarkEnd w:id="575"/>
      <w:r>
        <w:rPr>
          <w:rFonts w:hint="eastAsia" w:ascii="仿宋" w:hAnsi="仿宋" w:eastAsia="仿宋" w:cs="仿宋_GB2312"/>
          <w:b/>
          <w:bCs/>
          <w:color w:val="auto"/>
          <w:szCs w:val="21"/>
          <w:highlight w:val="none"/>
          <w:u w:val="single"/>
        </w:rPr>
        <w:t>累计最高不超过履约担保的20%。</w:t>
      </w:r>
    </w:p>
    <w:p>
      <w:pPr>
        <w:ind w:firstLine="200" w:firstLineChars="100"/>
        <w:rPr>
          <w:rFonts w:ascii="仿宋" w:hAnsi="仿宋" w:eastAsia="仿宋"/>
          <w:color w:val="auto"/>
          <w:kern w:val="0"/>
          <w:sz w:val="20"/>
          <w:szCs w:val="21"/>
          <w:highlight w:val="none"/>
        </w:rPr>
      </w:pPr>
      <w:r>
        <w:rPr>
          <w:rFonts w:hint="eastAsia" w:ascii="仿宋" w:hAnsi="仿宋" w:eastAsia="仿宋"/>
          <w:color w:val="auto"/>
          <w:kern w:val="0"/>
          <w:sz w:val="20"/>
          <w:szCs w:val="21"/>
          <w:highlight w:val="none"/>
        </w:rPr>
        <w:t xml:space="preserve">7.5.3 </w:t>
      </w:r>
      <w:r>
        <w:rPr>
          <w:rFonts w:hint="eastAsia" w:ascii="仿宋" w:hAnsi="仿宋" w:eastAsia="仿宋" w:cs="仿宋_GB2312"/>
          <w:b/>
          <w:bCs/>
          <w:color w:val="auto"/>
          <w:kern w:val="0"/>
          <w:sz w:val="20"/>
          <w:szCs w:val="21"/>
          <w:highlight w:val="none"/>
          <w:u w:val="single"/>
        </w:rPr>
        <w:t>若遇异常恶劣的天气、不可抗力，经签证后工期相应顺延。</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76" w:name="_Toc312678015"/>
      <w:bookmarkEnd w:id="576"/>
      <w:bookmarkStart w:id="577" w:name="_Toc304295549"/>
      <w:bookmarkEnd w:id="577"/>
      <w:bookmarkStart w:id="578" w:name="_Toc303539128"/>
      <w:bookmarkEnd w:id="578"/>
      <w:bookmarkStart w:id="579" w:name="_Toc297123519"/>
      <w:bookmarkEnd w:id="579"/>
      <w:bookmarkStart w:id="580" w:name="_Toc300934971"/>
      <w:bookmarkEnd w:id="580"/>
      <w:bookmarkStart w:id="581" w:name="_Toc297216178"/>
      <w:r>
        <w:rPr>
          <w:rFonts w:hint="eastAsia" w:ascii="仿宋" w:hAnsi="仿宋" w:eastAsia="仿宋"/>
          <w:color w:val="auto"/>
          <w:szCs w:val="21"/>
          <w:highlight w:val="none"/>
        </w:rPr>
        <w:t>.6 不</w:t>
      </w:r>
      <w:bookmarkEnd w:id="581"/>
      <w:r>
        <w:rPr>
          <w:rFonts w:hint="eastAsia" w:ascii="仿宋" w:hAnsi="仿宋" w:eastAsia="仿宋"/>
          <w:color w:val="auto"/>
          <w:szCs w:val="21"/>
          <w:highlight w:val="none"/>
        </w:rPr>
        <w:t>利物质条件</w:t>
      </w:r>
    </w:p>
    <w:p>
      <w:pPr>
        <w:spacing w:line="360" w:lineRule="exact"/>
        <w:ind w:firstLine="420"/>
        <w:jc w:val="left"/>
        <w:rPr>
          <w:rFonts w:ascii="仿宋" w:hAnsi="仿宋" w:eastAsia="仿宋"/>
          <w:color w:val="auto"/>
          <w:szCs w:val="21"/>
          <w:highlight w:val="none"/>
        </w:rPr>
      </w:pPr>
      <w:bookmarkStart w:id="582" w:name="_Toc304295550"/>
      <w:bookmarkEnd w:id="582"/>
      <w:bookmarkStart w:id="583" w:name="_Toc297216179"/>
      <w:bookmarkEnd w:id="583"/>
      <w:bookmarkStart w:id="584" w:name="_Toc300934972"/>
      <w:bookmarkEnd w:id="584"/>
      <w:bookmarkStart w:id="585" w:name="_Toc312678016"/>
      <w:bookmarkEnd w:id="585"/>
      <w:bookmarkStart w:id="586" w:name="_Toc318581172"/>
      <w:bookmarkEnd w:id="586"/>
      <w:bookmarkStart w:id="587" w:name="_Toc303539129"/>
      <w:bookmarkEnd w:id="587"/>
      <w:bookmarkStart w:id="588" w:name="_Toc297123520"/>
      <w:r>
        <w:rPr>
          <w:rFonts w:hint="eastAsia" w:ascii="仿宋" w:hAnsi="仿宋" w:eastAsia="仿宋"/>
          <w:color w:val="auto"/>
          <w:szCs w:val="21"/>
          <w:highlight w:val="none"/>
        </w:rPr>
        <w:t>不利物质条件的其他情形和有关约定：</w:t>
      </w:r>
      <w:bookmarkEnd w:id="588"/>
    </w:p>
    <w:p>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（1）施工场地周围地下管线       </w:t>
      </w:r>
      <w:r>
        <w:rPr>
          <w:rFonts w:hint="eastAsia" w:ascii="仿宋" w:hAnsi="仿宋" w:eastAsia="仿宋"/>
          <w:b/>
          <w:bCs/>
          <w:color w:val="auto"/>
          <w:szCs w:val="21"/>
          <w:highlight w:val="none"/>
        </w:rPr>
        <w:t>；</w:t>
      </w:r>
    </w:p>
    <w:p>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（2）地下障碍物和污染物         </w:t>
      </w:r>
      <w:r>
        <w:rPr>
          <w:rFonts w:hint="eastAsia" w:ascii="仿宋" w:hAnsi="仿宋" w:eastAsia="仿宋"/>
          <w:b/>
          <w:bCs/>
          <w:color w:val="auto"/>
          <w:szCs w:val="21"/>
          <w:highlight w:val="none"/>
        </w:rPr>
        <w:t>；</w:t>
      </w:r>
    </w:p>
    <w:p>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（3）邻近建筑物、构筑物的保护要求</w:t>
      </w:r>
      <w:r>
        <w:rPr>
          <w:rFonts w:hint="eastAsia" w:ascii="仿宋" w:hAnsi="仿宋" w:eastAsia="仿宋"/>
          <w:b/>
          <w:bCs/>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89" w:name="_Toc300934973"/>
      <w:bookmarkEnd w:id="589"/>
      <w:bookmarkStart w:id="590" w:name="_Toc304295551"/>
      <w:bookmarkEnd w:id="590"/>
      <w:bookmarkStart w:id="591" w:name="_Toc297216180"/>
      <w:bookmarkEnd w:id="591"/>
      <w:bookmarkStart w:id="592" w:name="_Toc312678017"/>
      <w:bookmarkEnd w:id="592"/>
      <w:bookmarkStart w:id="593" w:name="_Toc297123521"/>
      <w:bookmarkEnd w:id="593"/>
      <w:bookmarkStart w:id="594" w:name="_Toc303539130"/>
      <w:r>
        <w:rPr>
          <w:rFonts w:hint="eastAsia" w:ascii="仿宋" w:hAnsi="仿宋" w:eastAsia="仿宋"/>
          <w:color w:val="auto"/>
          <w:szCs w:val="21"/>
          <w:highlight w:val="none"/>
        </w:rPr>
        <w:t>.7异常恶劣的气候条件</w:t>
      </w:r>
      <w:bookmarkEnd w:id="594"/>
    </w:p>
    <w:p>
      <w:pPr>
        <w:spacing w:line="360" w:lineRule="exact"/>
        <w:ind w:firstLine="420"/>
        <w:jc w:val="left"/>
        <w:rPr>
          <w:rFonts w:ascii="仿宋" w:hAnsi="仿宋" w:eastAsia="仿宋"/>
          <w:b/>
          <w:bCs/>
          <w:color w:val="auto"/>
          <w:kern w:val="0"/>
          <w:szCs w:val="21"/>
          <w:highlight w:val="none"/>
        </w:rPr>
      </w:pPr>
      <w:r>
        <w:rPr>
          <w:rFonts w:hint="eastAsia" w:ascii="仿宋" w:hAnsi="仿宋" w:eastAsia="仿宋"/>
          <w:color w:val="auto"/>
          <w:szCs w:val="21"/>
          <w:highlight w:val="none"/>
        </w:rPr>
        <w:t>发包人和承包人同意以下情形视为异常恶劣的气候条件：</w:t>
      </w:r>
    </w:p>
    <w:p>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（1）12小时内降雨量达到50mm以上；</w:t>
      </w:r>
    </w:p>
    <w:p>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（2）风速达到8级及以上的热带风暴（或台风）；</w:t>
      </w:r>
    </w:p>
    <w:p>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（3）造成工程损坏的冰雹和12小时内降雪量达到4mm及以上的大雪灾害。</w:t>
      </w:r>
    </w:p>
    <w:p>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（4）政府有关部门通知停工的其它恶劣气候条件。</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7.9 提前竣工的奖励</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7.9.2提前竣工的奖励：</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keepNext/>
        <w:keepLines/>
        <w:spacing w:line="360" w:lineRule="exact"/>
        <w:ind w:firstLine="411" w:firstLineChars="196"/>
        <w:outlineLvl w:val="3"/>
        <w:rPr>
          <w:rFonts w:ascii="仿宋" w:hAnsi="仿宋" w:eastAsia="仿宋"/>
          <w:color w:val="auto"/>
          <w:szCs w:val="21"/>
          <w:highlight w:val="none"/>
        </w:rPr>
      </w:pPr>
      <w:bookmarkStart w:id="595" w:name="_Toc351203640"/>
      <w:bookmarkEnd w:id="595"/>
      <w:r>
        <w:rPr>
          <w:rFonts w:hint="eastAsia" w:ascii="仿宋" w:hAnsi="仿宋" w:eastAsia="仿宋"/>
          <w:color w:val="auto"/>
          <w:szCs w:val="21"/>
          <w:highlight w:val="none"/>
        </w:rPr>
        <w:t>8. 材料与设备</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8</w:t>
      </w:r>
      <w:bookmarkStart w:id="596" w:name="_Toc296346668"/>
      <w:bookmarkEnd w:id="596"/>
      <w:bookmarkStart w:id="597" w:name="_Toc297048353"/>
      <w:bookmarkEnd w:id="597"/>
      <w:bookmarkStart w:id="598" w:name="_Toc303539136"/>
      <w:bookmarkEnd w:id="598"/>
      <w:bookmarkStart w:id="599" w:name="_Toc296503167"/>
      <w:bookmarkEnd w:id="599"/>
      <w:bookmarkStart w:id="600" w:name="_Toc297216186"/>
      <w:bookmarkEnd w:id="600"/>
      <w:bookmarkStart w:id="601" w:name="_Toc292559372"/>
      <w:bookmarkEnd w:id="601"/>
      <w:bookmarkStart w:id="602" w:name="_Toc296891207"/>
      <w:bookmarkEnd w:id="602"/>
      <w:bookmarkStart w:id="603" w:name="_Toc312678019"/>
      <w:bookmarkEnd w:id="603"/>
      <w:bookmarkStart w:id="604" w:name="_Toc280868654"/>
      <w:bookmarkEnd w:id="604"/>
      <w:bookmarkStart w:id="605" w:name="_Toc296347166"/>
      <w:bookmarkEnd w:id="605"/>
      <w:bookmarkStart w:id="606" w:name="_Toc280868656"/>
      <w:bookmarkEnd w:id="606"/>
      <w:bookmarkStart w:id="607" w:name="_Toc297120467"/>
      <w:bookmarkEnd w:id="607"/>
      <w:bookmarkStart w:id="608" w:name="_Toc296944506"/>
      <w:bookmarkEnd w:id="608"/>
      <w:bookmarkStart w:id="609" w:name="_Toc296890995"/>
      <w:bookmarkEnd w:id="609"/>
      <w:bookmarkStart w:id="610" w:name="_Toc312677493"/>
      <w:bookmarkEnd w:id="610"/>
      <w:bookmarkStart w:id="611" w:name="_Toc300934979"/>
      <w:bookmarkEnd w:id="611"/>
      <w:bookmarkStart w:id="612" w:name="_Toc297123527"/>
      <w:bookmarkEnd w:id="612"/>
      <w:bookmarkStart w:id="613" w:name="_Toc292559877"/>
      <w:bookmarkEnd w:id="613"/>
      <w:bookmarkStart w:id="614" w:name="_Toc267251424"/>
      <w:bookmarkEnd w:id="614"/>
      <w:bookmarkStart w:id="615" w:name="_Toc304295556"/>
      <w:bookmarkEnd w:id="615"/>
      <w:bookmarkStart w:id="616" w:name="_Toc280868655"/>
      <w:r>
        <w:rPr>
          <w:rFonts w:hint="eastAsia" w:ascii="仿宋" w:hAnsi="仿宋" w:eastAsia="仿宋"/>
          <w:color w:val="auto"/>
          <w:szCs w:val="21"/>
          <w:highlight w:val="none"/>
        </w:rPr>
        <w:t>.4材料与工程设备的保管与使用</w:t>
      </w:r>
      <w:bookmarkEnd w:id="616"/>
    </w:p>
    <w:p>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8</w:t>
      </w:r>
      <w:bookmarkStart w:id="617" w:name="_Toc312678020"/>
      <w:bookmarkEnd w:id="617"/>
      <w:bookmarkStart w:id="618" w:name="_Toc318581173"/>
      <w:bookmarkEnd w:id="618"/>
      <w:bookmarkStart w:id="619" w:name="_Toc304295557"/>
      <w:bookmarkEnd w:id="619"/>
      <w:bookmarkStart w:id="620" w:name="_Toc312677494"/>
      <w:bookmarkEnd w:id="620"/>
      <w:bookmarkStart w:id="621" w:name="_Toc300934980"/>
      <w:bookmarkEnd w:id="621"/>
      <w:bookmarkStart w:id="622" w:name="_Toc303539137"/>
      <w:bookmarkEnd w:id="622"/>
      <w:bookmarkStart w:id="623" w:name="_Toc296346669"/>
      <w:bookmarkEnd w:id="623"/>
      <w:bookmarkStart w:id="624" w:name="_Toc292559878"/>
      <w:bookmarkEnd w:id="624"/>
      <w:bookmarkStart w:id="625" w:name="_Toc297120468"/>
      <w:bookmarkEnd w:id="625"/>
      <w:bookmarkStart w:id="626" w:name="_Toc296890996"/>
      <w:bookmarkEnd w:id="626"/>
      <w:bookmarkStart w:id="627" w:name="_Toc296891208"/>
      <w:bookmarkEnd w:id="627"/>
      <w:bookmarkStart w:id="628" w:name="_Toc297123528"/>
      <w:bookmarkEnd w:id="628"/>
      <w:bookmarkStart w:id="629" w:name="_Toc297048354"/>
      <w:bookmarkEnd w:id="629"/>
      <w:bookmarkStart w:id="630" w:name="_Toc297216187"/>
      <w:bookmarkEnd w:id="630"/>
      <w:bookmarkStart w:id="631" w:name="_Toc296347167"/>
      <w:bookmarkEnd w:id="631"/>
      <w:bookmarkStart w:id="632" w:name="_Toc292559373"/>
      <w:bookmarkEnd w:id="632"/>
      <w:bookmarkStart w:id="633" w:name="_Toc296503168"/>
      <w:bookmarkEnd w:id="633"/>
      <w:bookmarkStart w:id="634" w:name="_Toc296944507"/>
      <w:r>
        <w:rPr>
          <w:rFonts w:hint="eastAsia" w:ascii="仿宋" w:hAnsi="仿宋" w:eastAsia="仿宋"/>
          <w:color w:val="auto"/>
          <w:szCs w:val="21"/>
          <w:highlight w:val="none"/>
        </w:rPr>
        <w:t>.4.1发包人供应的材料设备的保管费用的承担：</w:t>
      </w:r>
      <w:bookmarkEnd w:id="634"/>
      <w:r>
        <w:rPr>
          <w:rFonts w:hint="eastAsia" w:ascii="仿宋" w:hAnsi="仿宋" w:eastAsia="仿宋"/>
          <w:color w:val="auto"/>
          <w:szCs w:val="21"/>
          <w:highlight w:val="none"/>
        </w:rPr>
        <w:t>/。</w:t>
      </w:r>
    </w:p>
    <w:p>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8.6 样品</w:t>
      </w:r>
    </w:p>
    <w:p>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8.6.1</w:t>
      </w:r>
      <w:r>
        <w:rPr>
          <w:rFonts w:hint="eastAsia" w:ascii="仿宋" w:hAnsi="仿宋" w:eastAsia="仿宋"/>
          <w:color w:val="auto"/>
          <w:kern w:val="0"/>
          <w:szCs w:val="21"/>
          <w:highlight w:val="none"/>
        </w:rPr>
        <w:tab/>
      </w:r>
      <w:r>
        <w:rPr>
          <w:rFonts w:hint="eastAsia" w:ascii="仿宋" w:hAnsi="仿宋" w:eastAsia="仿宋"/>
          <w:color w:val="auto"/>
          <w:kern w:val="0"/>
          <w:szCs w:val="21"/>
          <w:highlight w:val="none"/>
        </w:rPr>
        <w:t>样品的报送与封存</w:t>
      </w:r>
    </w:p>
    <w:p>
      <w:pPr>
        <w:autoSpaceDE w:val="0"/>
        <w:autoSpaceDN w:val="0"/>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需要承包人报送样品的材料或工程设备，样品的种类、名称、规格、数量要求：</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按通用合同条款8.6.1条规定执行</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8.8 施工设备和临时设施</w:t>
      </w:r>
    </w:p>
    <w:p>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8.8.1 承包人提供的施工设备和临时设施</w:t>
      </w:r>
    </w:p>
    <w:p>
      <w:pPr>
        <w:autoSpaceDE w:val="0"/>
        <w:autoSpaceDN w:val="0"/>
        <w:spacing w:line="360" w:lineRule="exact"/>
        <w:ind w:firstLine="42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关于修建临时设施费用承担的约定：</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由承包人承担。</w:t>
      </w:r>
    </w:p>
    <w:p>
      <w:pPr>
        <w:keepNext/>
        <w:keepLines/>
        <w:spacing w:line="360" w:lineRule="exact"/>
        <w:ind w:firstLine="420" w:firstLineChars="200"/>
        <w:outlineLvl w:val="3"/>
        <w:rPr>
          <w:rFonts w:ascii="仿宋" w:hAnsi="仿宋" w:eastAsia="仿宋"/>
          <w:color w:val="auto"/>
          <w:szCs w:val="21"/>
          <w:highlight w:val="none"/>
        </w:rPr>
      </w:pPr>
      <w:bookmarkStart w:id="635" w:name="_Toc351203641"/>
      <w:bookmarkEnd w:id="635"/>
      <w:r>
        <w:rPr>
          <w:rFonts w:hint="eastAsia" w:ascii="仿宋" w:hAnsi="仿宋" w:eastAsia="仿宋"/>
          <w:color w:val="auto"/>
          <w:szCs w:val="21"/>
          <w:highlight w:val="none"/>
        </w:rPr>
        <w:t>9</w:t>
      </w:r>
      <w:bookmarkStart w:id="636" w:name="_Toc296891001"/>
      <w:bookmarkEnd w:id="636"/>
      <w:bookmarkStart w:id="637" w:name="_Toc297048359"/>
      <w:bookmarkEnd w:id="637"/>
      <w:bookmarkStart w:id="638" w:name="_Toc296347172"/>
      <w:bookmarkEnd w:id="638"/>
      <w:bookmarkStart w:id="639" w:name="_Toc296891213"/>
      <w:bookmarkEnd w:id="639"/>
      <w:bookmarkStart w:id="640" w:name="_Toc297120473"/>
      <w:bookmarkEnd w:id="640"/>
      <w:bookmarkStart w:id="641" w:name="_Toc292559378"/>
      <w:bookmarkEnd w:id="641"/>
      <w:bookmarkStart w:id="642" w:name="_Toc267251428"/>
      <w:bookmarkEnd w:id="642"/>
      <w:bookmarkStart w:id="643" w:name="_Toc303539139"/>
      <w:bookmarkEnd w:id="643"/>
      <w:bookmarkStart w:id="644" w:name="_Toc296346674"/>
      <w:bookmarkEnd w:id="644"/>
      <w:bookmarkStart w:id="645" w:name="_Toc297216192"/>
      <w:bookmarkEnd w:id="645"/>
      <w:bookmarkStart w:id="646" w:name="_Toc300934982"/>
      <w:bookmarkEnd w:id="646"/>
      <w:bookmarkStart w:id="647" w:name="_Toc296503173"/>
      <w:bookmarkEnd w:id="647"/>
      <w:bookmarkStart w:id="648" w:name="_Toc297123533"/>
      <w:bookmarkEnd w:id="648"/>
      <w:bookmarkStart w:id="649" w:name="_Toc304295559"/>
      <w:bookmarkEnd w:id="649"/>
      <w:bookmarkStart w:id="650" w:name="_Toc296944512"/>
      <w:bookmarkEnd w:id="650"/>
      <w:bookmarkStart w:id="651" w:name="_Toc312678021"/>
      <w:bookmarkEnd w:id="651"/>
      <w:bookmarkStart w:id="652" w:name="_Toc267251427"/>
      <w:bookmarkEnd w:id="652"/>
      <w:bookmarkStart w:id="653" w:name="_Toc312677495"/>
      <w:bookmarkEnd w:id="653"/>
      <w:bookmarkStart w:id="654" w:name="_Toc292559883"/>
      <w:r>
        <w:rPr>
          <w:rFonts w:hint="eastAsia" w:ascii="仿宋" w:hAnsi="仿宋" w:eastAsia="仿宋"/>
          <w:color w:val="auto"/>
          <w:szCs w:val="21"/>
          <w:highlight w:val="none"/>
        </w:rPr>
        <w:t>. 试验与检验</w:t>
      </w:r>
      <w:bookmarkEnd w:id="654"/>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9</w:t>
      </w:r>
      <w:bookmarkStart w:id="655" w:name="_Toc303539140"/>
      <w:bookmarkEnd w:id="655"/>
      <w:bookmarkStart w:id="656" w:name="_Toc300934983"/>
      <w:bookmarkEnd w:id="656"/>
      <w:bookmarkStart w:id="657" w:name="_Toc312678022"/>
      <w:bookmarkEnd w:id="657"/>
      <w:bookmarkStart w:id="658" w:name="_Toc297123534"/>
      <w:bookmarkEnd w:id="658"/>
      <w:bookmarkStart w:id="659" w:name="_Toc312677496"/>
      <w:bookmarkEnd w:id="659"/>
      <w:bookmarkStart w:id="660" w:name="_Toc297216193"/>
      <w:bookmarkEnd w:id="660"/>
      <w:bookmarkStart w:id="661" w:name="_Toc304295560"/>
      <w:r>
        <w:rPr>
          <w:rFonts w:hint="eastAsia" w:ascii="仿宋" w:hAnsi="仿宋" w:eastAsia="仿宋"/>
          <w:color w:val="auto"/>
          <w:szCs w:val="21"/>
          <w:highlight w:val="none"/>
        </w:rPr>
        <w:t>.1试验设备与试验人员</w:t>
      </w:r>
      <w:bookmarkEnd w:id="661"/>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9</w:t>
      </w:r>
      <w:bookmarkStart w:id="662" w:name="_Toc304295561"/>
      <w:bookmarkEnd w:id="662"/>
      <w:bookmarkStart w:id="663" w:name="_Toc312677497"/>
      <w:bookmarkEnd w:id="663"/>
      <w:bookmarkStart w:id="664" w:name="_Toc297123535"/>
      <w:bookmarkEnd w:id="664"/>
      <w:bookmarkStart w:id="665" w:name="_Toc297216194"/>
      <w:bookmarkEnd w:id="665"/>
      <w:bookmarkStart w:id="666" w:name="_Toc312678023"/>
      <w:bookmarkEnd w:id="666"/>
      <w:bookmarkStart w:id="667" w:name="_Toc300934984"/>
      <w:bookmarkEnd w:id="667"/>
      <w:bookmarkStart w:id="668" w:name="_Toc303539141"/>
      <w:bookmarkEnd w:id="668"/>
      <w:bookmarkStart w:id="669" w:name="_Toc318581174"/>
      <w:r>
        <w:rPr>
          <w:rFonts w:hint="eastAsia" w:ascii="仿宋" w:hAnsi="仿宋" w:eastAsia="仿宋"/>
          <w:color w:val="auto"/>
          <w:szCs w:val="21"/>
          <w:highlight w:val="none"/>
        </w:rPr>
        <w:t>.1.2 试验设备</w:t>
      </w:r>
      <w:bookmarkEnd w:id="669"/>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施工现场需要配置的试验场所：</w:t>
      </w:r>
      <w:bookmarkStart w:id="670" w:name="_Toc297123536"/>
      <w:bookmarkEnd w:id="670"/>
      <w:bookmarkStart w:id="671" w:name="_Toc312678024"/>
      <w:bookmarkEnd w:id="671"/>
      <w:bookmarkStart w:id="672" w:name="_Toc297216195"/>
      <w:bookmarkEnd w:id="672"/>
      <w:bookmarkStart w:id="673" w:name="_Toc304295562"/>
      <w:bookmarkEnd w:id="673"/>
      <w:bookmarkStart w:id="674" w:name="_Toc300934985"/>
      <w:bookmarkEnd w:id="674"/>
      <w:bookmarkStart w:id="675" w:name="_Toc312677498"/>
      <w:bookmarkEnd w:id="675"/>
      <w:bookmarkStart w:id="676" w:name="_Toc303539142"/>
      <w:bookmarkEnd w:id="676"/>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配置符合相关规范要求的试验场所 。</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施工现场需要配备的试验设备：</w:t>
      </w:r>
      <w:r>
        <w:rPr>
          <w:rFonts w:hint="eastAsia" w:ascii="仿宋" w:hAnsi="仿宋" w:eastAsia="仿宋"/>
          <w:b/>
          <w:bCs/>
          <w:color w:val="auto"/>
          <w:szCs w:val="21"/>
          <w:highlight w:val="none"/>
          <w:u w:val="single"/>
        </w:rPr>
        <w:t>配置符合相关规范要求的试验场所 。</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施工现场需要具备的其他试验条件：</w:t>
      </w:r>
      <w:r>
        <w:rPr>
          <w:rFonts w:hint="eastAsia" w:ascii="仿宋" w:hAnsi="仿宋" w:eastAsia="仿宋"/>
          <w:b/>
          <w:bCs/>
          <w:color w:val="auto"/>
          <w:szCs w:val="21"/>
          <w:highlight w:val="none"/>
          <w:u w:val="single"/>
        </w:rPr>
        <w:t>配置符合相关规范要求的试验场所 。</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 xml:space="preserve">9.4 现场工艺试验 </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现场工艺试验的有关约定：</w:t>
      </w:r>
      <w:r>
        <w:rPr>
          <w:rFonts w:hint="eastAsia" w:ascii="仿宋" w:hAnsi="仿宋" w:eastAsia="仿宋" w:cs="仿宋_GB2312"/>
          <w:b/>
          <w:bCs/>
          <w:color w:val="auto"/>
          <w:szCs w:val="21"/>
          <w:highlight w:val="none"/>
          <w:u w:val="single"/>
        </w:rPr>
        <w:t>按通用合同条款第9.4条规定执行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keepNext/>
        <w:keepLines/>
        <w:spacing w:line="360" w:lineRule="exact"/>
        <w:ind w:firstLine="420" w:firstLineChars="200"/>
        <w:outlineLvl w:val="3"/>
        <w:rPr>
          <w:rFonts w:ascii="仿宋" w:hAnsi="仿宋" w:eastAsia="仿宋"/>
          <w:color w:val="auto"/>
          <w:szCs w:val="21"/>
          <w:highlight w:val="none"/>
        </w:rPr>
      </w:pPr>
      <w:bookmarkStart w:id="677" w:name="_Toc351203642"/>
      <w:bookmarkEnd w:id="677"/>
      <w:r>
        <w:rPr>
          <w:rFonts w:hint="eastAsia" w:ascii="仿宋" w:hAnsi="仿宋" w:eastAsia="仿宋"/>
          <w:color w:val="auto"/>
          <w:szCs w:val="21"/>
          <w:highlight w:val="none"/>
        </w:rPr>
        <w:t>1</w:t>
      </w:r>
      <w:bookmarkStart w:id="678" w:name="_Toc292559903"/>
      <w:bookmarkEnd w:id="678"/>
      <w:bookmarkStart w:id="679" w:name="_Toc267251433"/>
      <w:bookmarkEnd w:id="679"/>
      <w:bookmarkStart w:id="680" w:name="_Toc296891021"/>
      <w:bookmarkEnd w:id="680"/>
      <w:bookmarkStart w:id="681" w:name="_Toc312677499"/>
      <w:bookmarkEnd w:id="681"/>
      <w:bookmarkStart w:id="682" w:name="_Toc267251437"/>
      <w:bookmarkEnd w:id="682"/>
      <w:bookmarkStart w:id="683" w:name="_Toc267251439"/>
      <w:bookmarkEnd w:id="683"/>
      <w:bookmarkStart w:id="684" w:name="_Toc296346694"/>
      <w:bookmarkEnd w:id="684"/>
      <w:bookmarkStart w:id="685" w:name="_Toc292559398"/>
      <w:bookmarkEnd w:id="685"/>
      <w:bookmarkStart w:id="686" w:name="_Toc296891233"/>
      <w:bookmarkEnd w:id="686"/>
      <w:bookmarkStart w:id="687" w:name="_Toc312678025"/>
      <w:bookmarkEnd w:id="687"/>
      <w:bookmarkStart w:id="688" w:name="_Toc303539146"/>
      <w:bookmarkEnd w:id="688"/>
      <w:bookmarkStart w:id="689" w:name="_Toc267251441"/>
      <w:bookmarkEnd w:id="689"/>
      <w:bookmarkStart w:id="690" w:name="_Toc297120493"/>
      <w:bookmarkEnd w:id="690"/>
      <w:bookmarkStart w:id="691" w:name="_Toc267251435"/>
      <w:bookmarkEnd w:id="691"/>
      <w:bookmarkStart w:id="692" w:name="_Toc297216199"/>
      <w:bookmarkEnd w:id="692"/>
      <w:bookmarkStart w:id="693" w:name="_Toc304295566"/>
      <w:bookmarkEnd w:id="693"/>
      <w:bookmarkStart w:id="694" w:name="_Toc297123540"/>
      <w:bookmarkEnd w:id="694"/>
      <w:bookmarkStart w:id="695" w:name="_Toc267251440"/>
      <w:bookmarkEnd w:id="695"/>
      <w:bookmarkStart w:id="696" w:name="_Toc300934989"/>
      <w:bookmarkEnd w:id="696"/>
      <w:bookmarkStart w:id="697" w:name="_Toc296503193"/>
      <w:bookmarkEnd w:id="697"/>
      <w:bookmarkStart w:id="698" w:name="_Toc296347192"/>
      <w:bookmarkEnd w:id="698"/>
      <w:bookmarkStart w:id="699" w:name="_Toc297048379"/>
      <w:bookmarkEnd w:id="699"/>
      <w:bookmarkStart w:id="700" w:name="_Toc296944532"/>
      <w:bookmarkEnd w:id="700"/>
      <w:bookmarkStart w:id="701" w:name="_Toc267251442"/>
      <w:r>
        <w:rPr>
          <w:rFonts w:hint="eastAsia" w:ascii="仿宋" w:hAnsi="仿宋" w:eastAsia="仿宋"/>
          <w:color w:val="auto"/>
          <w:szCs w:val="21"/>
          <w:highlight w:val="none"/>
        </w:rPr>
        <w:t>0. 变更</w:t>
      </w:r>
      <w:bookmarkEnd w:id="701"/>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02" w:name="_Toc292559399"/>
      <w:bookmarkEnd w:id="702"/>
      <w:bookmarkStart w:id="703" w:name="_Toc300934990"/>
      <w:bookmarkEnd w:id="703"/>
      <w:bookmarkStart w:id="704" w:name="_Toc312678026"/>
      <w:bookmarkEnd w:id="704"/>
      <w:bookmarkStart w:id="705" w:name="_Toc304295567"/>
      <w:bookmarkEnd w:id="705"/>
      <w:bookmarkStart w:id="706" w:name="_Toc296944533"/>
      <w:bookmarkEnd w:id="706"/>
      <w:bookmarkStart w:id="707" w:name="_Toc296891022"/>
      <w:bookmarkEnd w:id="707"/>
      <w:bookmarkStart w:id="708" w:name="_Toc292559904"/>
      <w:bookmarkEnd w:id="708"/>
      <w:bookmarkStart w:id="709" w:name="_Toc297048380"/>
      <w:bookmarkEnd w:id="709"/>
      <w:bookmarkStart w:id="710" w:name="_Toc297123541"/>
      <w:bookmarkEnd w:id="710"/>
      <w:bookmarkStart w:id="711" w:name="_Toc296347193"/>
      <w:bookmarkEnd w:id="711"/>
      <w:bookmarkStart w:id="712" w:name="_Toc297120494"/>
      <w:bookmarkEnd w:id="712"/>
      <w:bookmarkStart w:id="713" w:name="_Toc296891234"/>
      <w:bookmarkEnd w:id="713"/>
      <w:bookmarkStart w:id="714" w:name="_Toc312677500"/>
      <w:bookmarkEnd w:id="714"/>
      <w:bookmarkStart w:id="715" w:name="_Toc296346695"/>
      <w:bookmarkEnd w:id="715"/>
      <w:bookmarkStart w:id="716" w:name="_Toc303539147"/>
      <w:bookmarkEnd w:id="716"/>
      <w:bookmarkStart w:id="717" w:name="_Toc296503194"/>
      <w:bookmarkEnd w:id="717"/>
      <w:bookmarkStart w:id="718" w:name="_Toc297216200"/>
      <w:r>
        <w:rPr>
          <w:rFonts w:hint="eastAsia" w:ascii="仿宋" w:hAnsi="仿宋" w:eastAsia="仿宋"/>
          <w:color w:val="auto"/>
          <w:szCs w:val="21"/>
          <w:highlight w:val="none"/>
        </w:rPr>
        <w:t>0.1变更的范围</w:t>
      </w:r>
      <w:bookmarkEnd w:id="718"/>
    </w:p>
    <w:p>
      <w:pPr>
        <w:spacing w:line="360" w:lineRule="exact"/>
        <w:ind w:firstLine="42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关于变更的范围的约定：</w:t>
      </w:r>
      <w:r>
        <w:rPr>
          <w:rFonts w:hint="eastAsia" w:ascii="仿宋" w:hAnsi="仿宋" w:eastAsia="仿宋" w:cs="仿宋_GB2312"/>
          <w:b/>
          <w:bCs/>
          <w:color w:val="auto"/>
          <w:szCs w:val="21"/>
          <w:highlight w:val="none"/>
          <w:u w:val="single"/>
        </w:rPr>
        <w:t>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发包人发出的变更通知及有关要求进行变更。</w:t>
      </w:r>
    </w:p>
    <w:p>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2、施工中承包人不得对原工程设计进行变更。因承包人擅自变更设计发生的费用和由此导致发包人的全部损失，由承包人承担，延误的工期不予顺延。</w:t>
      </w:r>
    </w:p>
    <w:p>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3、承包人在施工中提出的合理化建议涉及到对设计图纸或施工组织设计的更改及对材料、设备的换用，须经发包人同意。未经同意擅自更改或换用时，承包人承担由此发生的费用，并赔偿发包人的有关损失，延误的工期不予顺延。发包人同意采用承包人合理化建议，所发生的费用和获得的收益，发包人承包人另行约定分担或分享。</w:t>
      </w:r>
    </w:p>
    <w:p>
      <w:pPr>
        <w:spacing w:line="360" w:lineRule="exact"/>
        <w:ind w:firstLine="420"/>
        <w:rPr>
          <w:rFonts w:ascii="仿宋" w:hAnsi="仿宋" w:eastAsia="仿宋" w:cs="宋体"/>
          <w:color w:val="auto"/>
          <w:szCs w:val="21"/>
          <w:highlight w:val="none"/>
          <w:u w:val="single"/>
        </w:rPr>
      </w:pPr>
      <w:r>
        <w:rPr>
          <w:rFonts w:hint="eastAsia" w:ascii="仿宋" w:hAnsi="仿宋" w:eastAsia="仿宋"/>
          <w:color w:val="auto"/>
          <w:szCs w:val="21"/>
          <w:highlight w:val="none"/>
          <w:u w:val="single"/>
        </w:rPr>
        <w:t>4、如发生对合同总价造成较大影响的工程变更（单项工程超过合同总价的5%），则双方另行协商，签订补充协议。</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10.4 变更估价</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10.4.1 变更估价原则</w:t>
      </w:r>
    </w:p>
    <w:p>
      <w:pPr>
        <w:autoSpaceDE w:val="0"/>
        <w:autoSpaceDN w:val="0"/>
        <w:spacing w:line="360" w:lineRule="exact"/>
        <w:ind w:firstLine="420"/>
        <w:jc w:val="left"/>
        <w:rPr>
          <w:rFonts w:ascii="仿宋" w:hAnsi="仿宋" w:eastAsia="仿宋"/>
          <w:b/>
          <w:bCs/>
          <w:color w:val="auto"/>
          <w:kern w:val="0"/>
          <w:szCs w:val="21"/>
          <w:highlight w:val="none"/>
          <w:u w:val="single"/>
        </w:rPr>
      </w:pPr>
      <w:r>
        <w:rPr>
          <w:rFonts w:hint="eastAsia" w:ascii="仿宋" w:hAnsi="仿宋" w:eastAsia="仿宋"/>
          <w:color w:val="auto"/>
          <w:szCs w:val="21"/>
          <w:highlight w:val="none"/>
        </w:rPr>
        <w:t xml:space="preserve">关于变更估价的约定: </w:t>
      </w:r>
      <w:r>
        <w:rPr>
          <w:rFonts w:hint="eastAsia" w:ascii="仿宋" w:hAnsi="仿宋" w:eastAsia="仿宋"/>
          <w:b/>
          <w:bCs/>
          <w:color w:val="auto"/>
          <w:kern w:val="0"/>
          <w:szCs w:val="21"/>
          <w:highlight w:val="none"/>
          <w:u w:val="single"/>
        </w:rPr>
        <w:t>工程变更估价需经监理人、发包人签证同意，工程量按实调整，工程结算中单价按以下方法确定：</w:t>
      </w:r>
    </w:p>
    <w:p>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（一）发包人提供的工程量清单数量有误，或非承包人原因的工程变更引起工程量清单项目工程数量的增减，该项工程量变化在本条约定幅度以内的，应执行合同原有的综合单价。</w:t>
      </w:r>
    </w:p>
    <w:p>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（二）发包人提供的分部分项工程量清单项目漏项，或非承包人原因的设计变更引起新的工程量清单项目，或“暂定综合单价”的项目，其相应单价的确定方法为：</w:t>
      </w:r>
    </w:p>
    <w:p>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（1）合同中已有适用工程项目单价的，按合同中已有的单价确定。</w:t>
      </w:r>
    </w:p>
    <w:p>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（2）合同中有类似工程项目单价的，可以参照合同中类似项目的单价计算确定。</w:t>
      </w:r>
    </w:p>
    <w:p>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3）合同中没有适用或类似工程项目单价的，可套用（包括套用换算）2018版浙江省现行预算定额，材料价格参照投标截止期的《杭州造价信息》、《浙江造价信息》（《杭州造价信息》优先）信息价，实行投标报价同比例下浮；对不能套用（包括套用换算）的，则由承包人与发包人双方共同协商，并由审计确认，价格不作优惠。</w:t>
      </w:r>
    </w:p>
    <w:p>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rPr>
        <w:t xml:space="preserve"> </w:t>
      </w:r>
      <w:r>
        <w:rPr>
          <w:rFonts w:hint="eastAsia" w:ascii="仿宋" w:hAnsi="仿宋" w:eastAsia="仿宋"/>
          <w:b/>
          <w:bCs/>
          <w:color w:val="auto"/>
          <w:kern w:val="0"/>
          <w:szCs w:val="21"/>
          <w:highlight w:val="none"/>
          <w:u w:val="single"/>
        </w:rPr>
        <w:t>（三）最终项目结算以审计单位审核确认为准。</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19" w:name="_Toc312678029"/>
      <w:bookmarkEnd w:id="719"/>
      <w:bookmarkStart w:id="720" w:name="_Toc296944536"/>
      <w:bookmarkEnd w:id="720"/>
      <w:bookmarkStart w:id="721" w:name="_Toc296891025"/>
      <w:bookmarkEnd w:id="721"/>
      <w:bookmarkStart w:id="722" w:name="_Toc292559907"/>
      <w:bookmarkEnd w:id="722"/>
      <w:bookmarkStart w:id="723" w:name="_Toc292559402"/>
      <w:bookmarkEnd w:id="723"/>
      <w:bookmarkStart w:id="724" w:name="_Toc296347196"/>
      <w:bookmarkEnd w:id="724"/>
      <w:bookmarkStart w:id="725" w:name="_Toc297120497"/>
      <w:bookmarkEnd w:id="725"/>
      <w:bookmarkStart w:id="726" w:name="_Toc300934993"/>
      <w:bookmarkEnd w:id="726"/>
      <w:bookmarkStart w:id="727" w:name="_Toc296346698"/>
      <w:bookmarkEnd w:id="727"/>
      <w:bookmarkStart w:id="728" w:name="_Toc297216203"/>
      <w:bookmarkEnd w:id="728"/>
      <w:bookmarkStart w:id="729" w:name="_Toc297048383"/>
      <w:bookmarkEnd w:id="729"/>
      <w:bookmarkStart w:id="730" w:name="_Toc296891237"/>
      <w:bookmarkEnd w:id="730"/>
      <w:bookmarkStart w:id="731" w:name="_Toc312677503"/>
      <w:bookmarkEnd w:id="731"/>
      <w:bookmarkStart w:id="732" w:name="_Toc303539150"/>
      <w:bookmarkEnd w:id="732"/>
      <w:bookmarkStart w:id="733" w:name="_Toc304295570"/>
      <w:bookmarkEnd w:id="733"/>
      <w:bookmarkStart w:id="734" w:name="_Toc297123544"/>
      <w:bookmarkEnd w:id="734"/>
      <w:bookmarkStart w:id="735" w:name="_Toc296503197"/>
      <w:bookmarkEnd w:id="735"/>
      <w:r>
        <w:rPr>
          <w:rFonts w:hint="eastAsia" w:ascii="仿宋" w:hAnsi="仿宋" w:eastAsia="仿宋"/>
          <w:color w:val="auto"/>
          <w:szCs w:val="21"/>
          <w:highlight w:val="none"/>
        </w:rPr>
        <w:t>0.5承</w:t>
      </w:r>
      <w:bookmarkStart w:id="736" w:name="_Toc296944542"/>
      <w:bookmarkEnd w:id="736"/>
      <w:bookmarkStart w:id="737" w:name="_Toc297120503"/>
      <w:bookmarkEnd w:id="737"/>
      <w:bookmarkStart w:id="738" w:name="_Toc296346704"/>
      <w:bookmarkEnd w:id="738"/>
      <w:bookmarkStart w:id="739" w:name="_Toc296347202"/>
      <w:bookmarkEnd w:id="739"/>
      <w:bookmarkStart w:id="740" w:name="_Toc296503203"/>
      <w:bookmarkEnd w:id="740"/>
      <w:bookmarkStart w:id="741" w:name="_Toc297048389"/>
      <w:bookmarkEnd w:id="741"/>
      <w:bookmarkStart w:id="742" w:name="_Toc297123545"/>
      <w:bookmarkEnd w:id="742"/>
      <w:bookmarkStart w:id="743" w:name="_Toc296891031"/>
      <w:bookmarkEnd w:id="743"/>
      <w:bookmarkStart w:id="744" w:name="_Toc292559408"/>
      <w:bookmarkEnd w:id="744"/>
      <w:bookmarkStart w:id="745" w:name="_Toc296891243"/>
      <w:bookmarkEnd w:id="745"/>
      <w:bookmarkStart w:id="746" w:name="_Toc300934994"/>
      <w:bookmarkEnd w:id="746"/>
      <w:bookmarkStart w:id="747" w:name="_Toc303539151"/>
      <w:bookmarkEnd w:id="747"/>
      <w:bookmarkStart w:id="748" w:name="_Toc297216204"/>
      <w:bookmarkEnd w:id="748"/>
      <w:bookmarkStart w:id="749" w:name="_Toc292559913"/>
      <w:bookmarkEnd w:id="749"/>
      <w:r>
        <w:rPr>
          <w:rFonts w:hint="eastAsia" w:ascii="仿宋" w:hAnsi="仿宋" w:eastAsia="仿宋"/>
          <w:color w:val="auto"/>
          <w:szCs w:val="21"/>
          <w:highlight w:val="none"/>
        </w:rPr>
        <w:t>包人的合理化建议</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监理人审查承包人合理化建议的期限：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按通用合同条款第10.5条规定执行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发包人审批承包人合理化建议的期限：</w:t>
      </w:r>
      <w:r>
        <w:rPr>
          <w:rFonts w:hint="eastAsia" w:ascii="仿宋" w:hAnsi="仿宋" w:eastAsia="仿宋" w:cs="仿宋_GB2312"/>
          <w:b/>
          <w:bCs/>
          <w:color w:val="auto"/>
          <w:szCs w:val="21"/>
          <w:highlight w:val="none"/>
          <w:u w:val="single"/>
        </w:rPr>
        <w:t xml:space="preserve">按通用合同条款第10.5条规定执行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承</w:t>
      </w:r>
      <w:bookmarkStart w:id="750" w:name="_Toc296891032"/>
      <w:bookmarkEnd w:id="750"/>
      <w:bookmarkStart w:id="751" w:name="_Toc292559409"/>
      <w:bookmarkEnd w:id="751"/>
      <w:bookmarkStart w:id="752" w:name="_Toc303539152"/>
      <w:bookmarkEnd w:id="752"/>
      <w:bookmarkStart w:id="753" w:name="_Toc297048390"/>
      <w:bookmarkEnd w:id="753"/>
      <w:bookmarkStart w:id="754" w:name="_Toc296346705"/>
      <w:bookmarkEnd w:id="754"/>
      <w:bookmarkStart w:id="755" w:name="_Toc300934995"/>
      <w:bookmarkEnd w:id="755"/>
      <w:bookmarkStart w:id="756" w:name="_Toc296891244"/>
      <w:bookmarkEnd w:id="756"/>
      <w:bookmarkStart w:id="757" w:name="_Toc296503204"/>
      <w:bookmarkEnd w:id="757"/>
      <w:bookmarkStart w:id="758" w:name="_Toc296347203"/>
      <w:bookmarkEnd w:id="758"/>
      <w:bookmarkStart w:id="759" w:name="_Toc297123546"/>
      <w:bookmarkEnd w:id="759"/>
      <w:bookmarkStart w:id="760" w:name="_Toc312678030"/>
      <w:bookmarkEnd w:id="760"/>
      <w:bookmarkStart w:id="761" w:name="_Toc296944543"/>
      <w:bookmarkEnd w:id="761"/>
      <w:bookmarkStart w:id="762" w:name="_Toc297120504"/>
      <w:bookmarkEnd w:id="762"/>
      <w:bookmarkStart w:id="763" w:name="_Toc292559914"/>
      <w:bookmarkEnd w:id="763"/>
      <w:bookmarkStart w:id="764" w:name="_Toc312677504"/>
      <w:bookmarkEnd w:id="764"/>
      <w:bookmarkStart w:id="765" w:name="_Toc304295571"/>
      <w:bookmarkEnd w:id="765"/>
      <w:bookmarkStart w:id="766" w:name="_Toc318581175"/>
      <w:bookmarkEnd w:id="766"/>
      <w:bookmarkStart w:id="767" w:name="_Toc297216205"/>
      <w:r>
        <w:rPr>
          <w:rFonts w:hint="eastAsia" w:ascii="仿宋" w:hAnsi="仿宋" w:eastAsia="仿宋"/>
          <w:color w:val="auto"/>
          <w:szCs w:val="21"/>
          <w:highlight w:val="none"/>
        </w:rPr>
        <w:t>包人提出的合理化建议降低了合同价格或者提高了工程经济效益的奖励的方法和金额为：</w:t>
      </w:r>
      <w:bookmarkEnd w:id="767"/>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68" w:name="_Toc296891239"/>
      <w:bookmarkEnd w:id="768"/>
      <w:bookmarkStart w:id="769" w:name="_Toc296347198"/>
      <w:bookmarkEnd w:id="769"/>
      <w:bookmarkStart w:id="770" w:name="_Toc296346700"/>
      <w:bookmarkEnd w:id="770"/>
      <w:bookmarkStart w:id="771" w:name="_Toc300934997"/>
      <w:bookmarkEnd w:id="771"/>
      <w:bookmarkStart w:id="772" w:name="_Toc304295574"/>
      <w:bookmarkEnd w:id="772"/>
      <w:bookmarkStart w:id="773" w:name="_Toc312678033"/>
      <w:bookmarkEnd w:id="773"/>
      <w:bookmarkStart w:id="774" w:name="_Toc296503199"/>
      <w:bookmarkEnd w:id="774"/>
      <w:bookmarkStart w:id="775" w:name="_Toc292559909"/>
      <w:bookmarkEnd w:id="775"/>
      <w:bookmarkStart w:id="776" w:name="_Toc297216207"/>
      <w:bookmarkEnd w:id="776"/>
      <w:bookmarkStart w:id="777" w:name="_Toc296944538"/>
      <w:bookmarkEnd w:id="777"/>
      <w:bookmarkStart w:id="778" w:name="_Toc312677507"/>
      <w:bookmarkEnd w:id="778"/>
      <w:bookmarkStart w:id="779" w:name="_Toc297048385"/>
      <w:bookmarkEnd w:id="779"/>
      <w:bookmarkStart w:id="780" w:name="_Toc297123548"/>
      <w:bookmarkEnd w:id="780"/>
      <w:bookmarkStart w:id="781" w:name="_Toc297120499"/>
      <w:bookmarkEnd w:id="781"/>
      <w:bookmarkStart w:id="782" w:name="_Toc296891027"/>
      <w:bookmarkEnd w:id="782"/>
      <w:bookmarkStart w:id="783" w:name="_Toc292559404"/>
      <w:bookmarkEnd w:id="783"/>
      <w:bookmarkStart w:id="784" w:name="_Toc303539154"/>
      <w:r>
        <w:rPr>
          <w:rFonts w:hint="eastAsia" w:ascii="仿宋" w:hAnsi="仿宋" w:eastAsia="仿宋"/>
          <w:color w:val="auto"/>
          <w:szCs w:val="21"/>
          <w:highlight w:val="none"/>
        </w:rPr>
        <w:t>0.7 暂估价</w:t>
      </w:r>
      <w:bookmarkEnd w:id="784"/>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暂</w:t>
      </w:r>
      <w:bookmarkStart w:id="785" w:name="_Toc312678034"/>
      <w:bookmarkEnd w:id="785"/>
      <w:bookmarkStart w:id="786" w:name="_Toc318581176"/>
      <w:bookmarkEnd w:id="786"/>
      <w:bookmarkStart w:id="787" w:name="_Toc312677508"/>
      <w:r>
        <w:rPr>
          <w:rFonts w:hint="eastAsia" w:ascii="仿宋" w:hAnsi="仿宋" w:eastAsia="仿宋"/>
          <w:color w:val="auto"/>
          <w:kern w:val="0"/>
          <w:szCs w:val="21"/>
          <w:highlight w:val="none"/>
        </w:rPr>
        <w:t>估价材料和工程设备的明细详见附件</w:t>
      </w:r>
      <w:bookmarkEnd w:id="787"/>
      <w:r>
        <w:rPr>
          <w:rFonts w:hint="eastAsia" w:ascii="仿宋" w:hAnsi="仿宋" w:eastAsia="仿宋"/>
          <w:color w:val="auto"/>
          <w:kern w:val="0"/>
          <w:szCs w:val="21"/>
          <w:highlight w:val="none"/>
        </w:rPr>
        <w:t>11：《</w:t>
      </w:r>
      <w:r>
        <w:rPr>
          <w:rFonts w:hint="eastAsia" w:ascii="仿宋" w:hAnsi="仿宋" w:eastAsia="仿宋"/>
          <w:color w:val="auto"/>
          <w:szCs w:val="21"/>
          <w:highlight w:val="none"/>
        </w:rPr>
        <w:t>暂估价一览表》</w:t>
      </w:r>
      <w:r>
        <w:rPr>
          <w:rFonts w:hint="eastAsia" w:ascii="仿宋" w:hAnsi="仿宋" w:eastAsia="仿宋"/>
          <w:color w:val="auto"/>
          <w:kern w:val="0"/>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w:t>
      </w:r>
      <w:bookmarkStart w:id="788" w:name="_Toc318581177"/>
      <w:bookmarkEnd w:id="788"/>
      <w:bookmarkStart w:id="789" w:name="_Toc312678035"/>
      <w:bookmarkEnd w:id="789"/>
      <w:bookmarkStart w:id="790" w:name="_Toc312677509"/>
      <w:r>
        <w:rPr>
          <w:rFonts w:hint="eastAsia" w:ascii="仿宋" w:hAnsi="仿宋" w:eastAsia="仿宋"/>
          <w:color w:val="auto"/>
          <w:szCs w:val="21"/>
          <w:highlight w:val="none"/>
        </w:rPr>
        <w:t>0.7.1 依法必须招标的暂估价项目</w:t>
      </w:r>
      <w:bookmarkEnd w:id="790"/>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对于依法必须招标的暂估价项目的确认和批准采取第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种方式确定。</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10.7.2 不属于依法必须招标的暂估价项目</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对于不属于依法必须招标的暂估价项目的确认和批准采取第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种方式确定。</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第3种方式：</w:t>
      </w:r>
      <w:r>
        <w:rPr>
          <w:rFonts w:hint="eastAsia" w:ascii="仿宋" w:hAnsi="仿宋" w:eastAsia="仿宋"/>
          <w:color w:val="auto"/>
          <w:kern w:val="0"/>
          <w:szCs w:val="21"/>
          <w:highlight w:val="none"/>
        </w:rPr>
        <w:t>承包人直接实施的暂估价项目</w:t>
      </w:r>
    </w:p>
    <w:p>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承包人直接实施的暂估价项目的约定：</w:t>
      </w:r>
      <w:r>
        <w:rPr>
          <w:rFonts w:hint="eastAsia" w:ascii="仿宋" w:hAnsi="仿宋" w:eastAsia="仿宋"/>
          <w:b/>
          <w:bCs/>
          <w:color w:val="auto"/>
          <w:szCs w:val="21"/>
          <w:highlight w:val="none"/>
          <w:u w:val="single"/>
        </w:rPr>
        <w:t>采用甲定乙供形式，发包人签证确定主材单价</w:t>
      </w:r>
      <w:r>
        <w:rPr>
          <w:rFonts w:hint="eastAsia" w:ascii="仿宋" w:hAnsi="仿宋" w:eastAsia="仿宋"/>
          <w:b/>
          <w:bCs/>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10.8 暂列金额</w:t>
      </w:r>
    </w:p>
    <w:p>
      <w:pPr>
        <w:widowControl/>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合同当事人关于暂列金额使用的约定：应结合工程具体情况，报经监理人、项目管理单位、发包人批准后指令全部或部分地使用，或者根本不予动用。实际发生时，按发包人签证的费用结算</w:t>
      </w:r>
      <w:r>
        <w:rPr>
          <w:rFonts w:hint="eastAsia" w:ascii="仿宋" w:hAnsi="仿宋" w:eastAsia="仿宋"/>
          <w:color w:val="auto"/>
          <w:kern w:val="0"/>
          <w:szCs w:val="21"/>
          <w:highlight w:val="none"/>
          <w:u w:val="single"/>
        </w:rPr>
        <w:t>。</w:t>
      </w:r>
    </w:p>
    <w:p>
      <w:pPr>
        <w:keepNext/>
        <w:keepLines/>
        <w:spacing w:line="360" w:lineRule="exact"/>
        <w:ind w:firstLine="420" w:firstLineChars="200"/>
        <w:outlineLvl w:val="3"/>
        <w:rPr>
          <w:rFonts w:ascii="仿宋" w:hAnsi="仿宋" w:eastAsia="仿宋"/>
          <w:color w:val="auto"/>
          <w:kern w:val="0"/>
          <w:szCs w:val="21"/>
          <w:highlight w:val="none"/>
        </w:rPr>
      </w:pPr>
      <w:bookmarkStart w:id="791" w:name="_Toc351203643"/>
      <w:bookmarkEnd w:id="791"/>
      <w:r>
        <w:rPr>
          <w:rFonts w:hint="eastAsia" w:ascii="仿宋" w:hAnsi="仿宋" w:eastAsia="仿宋"/>
          <w:color w:val="auto"/>
          <w:szCs w:val="21"/>
          <w:highlight w:val="none"/>
        </w:rPr>
        <w:t>11. 价格调整</w:t>
      </w:r>
    </w:p>
    <w:p>
      <w:pPr>
        <w:spacing w:line="360" w:lineRule="exact"/>
        <w:ind w:firstLine="420"/>
        <w:rPr>
          <w:rFonts w:ascii="仿宋" w:hAnsi="仿宋" w:eastAsia="仿宋"/>
          <w:color w:val="auto"/>
          <w:szCs w:val="21"/>
          <w:highlight w:val="none"/>
        </w:rPr>
      </w:pPr>
      <w:bookmarkStart w:id="792" w:name="_Toc297123550"/>
      <w:bookmarkEnd w:id="792"/>
      <w:bookmarkStart w:id="793" w:name="_Toc297216209"/>
      <w:bookmarkEnd w:id="793"/>
      <w:bookmarkStart w:id="794" w:name="_Toc296891241"/>
      <w:bookmarkEnd w:id="794"/>
      <w:bookmarkStart w:id="795" w:name="_Toc292559911"/>
      <w:bookmarkEnd w:id="795"/>
      <w:bookmarkStart w:id="796" w:name="_Toc304295577"/>
      <w:bookmarkEnd w:id="796"/>
      <w:bookmarkStart w:id="797" w:name="_Toc300935000"/>
      <w:bookmarkEnd w:id="797"/>
      <w:bookmarkStart w:id="798" w:name="_Toc296346702"/>
      <w:bookmarkEnd w:id="798"/>
      <w:bookmarkStart w:id="799" w:name="_Toc303539157"/>
      <w:bookmarkEnd w:id="799"/>
      <w:bookmarkStart w:id="800" w:name="_Toc312678039"/>
      <w:bookmarkEnd w:id="800"/>
      <w:bookmarkStart w:id="801" w:name="_Toc296944540"/>
      <w:bookmarkEnd w:id="801"/>
      <w:bookmarkStart w:id="802" w:name="_Toc297048387"/>
      <w:bookmarkEnd w:id="802"/>
      <w:bookmarkStart w:id="803" w:name="_Toc296503201"/>
      <w:bookmarkEnd w:id="803"/>
      <w:bookmarkStart w:id="804" w:name="_Toc292559406"/>
      <w:bookmarkEnd w:id="804"/>
      <w:bookmarkStart w:id="805" w:name="_Toc297120501"/>
      <w:bookmarkEnd w:id="805"/>
      <w:bookmarkStart w:id="806" w:name="_Toc296891029"/>
      <w:bookmarkEnd w:id="806"/>
      <w:bookmarkStart w:id="807" w:name="_Toc296347200"/>
      <w:r>
        <w:rPr>
          <w:rFonts w:hint="eastAsia" w:ascii="仿宋" w:hAnsi="仿宋" w:eastAsia="仿宋"/>
          <w:color w:val="auto"/>
          <w:szCs w:val="21"/>
          <w:highlight w:val="none"/>
        </w:rPr>
        <w:t>11.1 市场价格波动引起的调整</w:t>
      </w:r>
      <w:bookmarkEnd w:id="807"/>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市场价格波动是否调整合同价格的约定：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否</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因市场价格波动调整合同价格，采用以下第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种方式对合同价格进行调整：</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第1种方式：采用价格指数进行价格调整。</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关于各可调因子、定值和变值权重，以及基本价格指数及其来源的约定：</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第2种方式：采用造价信息进行价格调整。</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（2）关于基准价格的约定：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%时，或材料单价跌幅以已标价工程量清单或预算书中载明材料单价为基础超过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%时，材料单价涨幅以已标价工程量清单或预算书中载明材料单价为基础超过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第3种方式：其他价格调整方式：</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pPr>
        <w:keepNext/>
        <w:keepLines/>
        <w:spacing w:line="360" w:lineRule="exact"/>
        <w:outlineLvl w:val="3"/>
        <w:rPr>
          <w:rFonts w:ascii="仿宋" w:hAnsi="仿宋" w:eastAsia="仿宋"/>
          <w:b/>
          <w:bCs/>
          <w:color w:val="auto"/>
          <w:szCs w:val="21"/>
          <w:highlight w:val="none"/>
        </w:rPr>
      </w:pPr>
      <w:bookmarkStart w:id="808" w:name="_Toc304295579"/>
      <w:bookmarkEnd w:id="808"/>
      <w:bookmarkStart w:id="809" w:name="_Toc300935002"/>
      <w:bookmarkEnd w:id="809"/>
      <w:bookmarkStart w:id="810" w:name="_Toc292559915"/>
      <w:bookmarkEnd w:id="810"/>
      <w:bookmarkStart w:id="811" w:name="_Toc297123552"/>
      <w:bookmarkEnd w:id="811"/>
      <w:bookmarkStart w:id="812" w:name="_Toc351203644"/>
      <w:bookmarkEnd w:id="812"/>
      <w:bookmarkStart w:id="813" w:name="_Toc296891245"/>
      <w:bookmarkEnd w:id="813"/>
      <w:bookmarkStart w:id="814" w:name="_Toc296347204"/>
      <w:bookmarkEnd w:id="814"/>
      <w:bookmarkStart w:id="815" w:name="_Toc296944544"/>
      <w:bookmarkEnd w:id="815"/>
      <w:bookmarkStart w:id="816" w:name="_Toc292559410"/>
      <w:bookmarkEnd w:id="816"/>
      <w:bookmarkStart w:id="817" w:name="_Toc312678040"/>
      <w:bookmarkEnd w:id="817"/>
      <w:bookmarkStart w:id="818" w:name="_Toc303539159"/>
      <w:bookmarkEnd w:id="818"/>
      <w:bookmarkStart w:id="819" w:name="_Toc297216211"/>
      <w:bookmarkEnd w:id="819"/>
      <w:bookmarkStart w:id="820" w:name="_Toc296346706"/>
      <w:bookmarkEnd w:id="820"/>
      <w:bookmarkStart w:id="821" w:name="_Toc297048391"/>
      <w:bookmarkEnd w:id="821"/>
      <w:bookmarkStart w:id="822" w:name="_Toc297120505"/>
      <w:bookmarkEnd w:id="822"/>
      <w:bookmarkStart w:id="823" w:name="_Toc296891033"/>
      <w:bookmarkEnd w:id="823"/>
      <w:bookmarkStart w:id="824" w:name="_Toc296503205"/>
      <w:r>
        <w:rPr>
          <w:rFonts w:hint="eastAsia" w:ascii="仿宋" w:hAnsi="仿宋" w:eastAsia="仿宋"/>
          <w:b/>
          <w:bCs/>
          <w:color w:val="auto"/>
          <w:szCs w:val="21"/>
          <w:highlight w:val="none"/>
        </w:rPr>
        <w:t xml:space="preserve">12. </w:t>
      </w:r>
      <w:bookmarkEnd w:id="824"/>
      <w:r>
        <w:rPr>
          <w:rFonts w:hint="eastAsia" w:ascii="仿宋" w:hAnsi="仿宋" w:eastAsia="仿宋"/>
          <w:b/>
          <w:bCs/>
          <w:color w:val="auto"/>
          <w:szCs w:val="21"/>
          <w:highlight w:val="none"/>
        </w:rPr>
        <w:t>合同价格、计量与支付</w:t>
      </w:r>
      <w:bookmarkStart w:id="825" w:name="_Toc297120506"/>
      <w:bookmarkEnd w:id="825"/>
      <w:bookmarkStart w:id="826" w:name="_Toc296891034"/>
      <w:bookmarkEnd w:id="826"/>
      <w:bookmarkStart w:id="827" w:name="_Toc297048392"/>
      <w:bookmarkEnd w:id="827"/>
      <w:bookmarkStart w:id="828" w:name="_Toc296891246"/>
      <w:bookmarkEnd w:id="828"/>
      <w:bookmarkStart w:id="829" w:name="_Toc304295580"/>
      <w:bookmarkEnd w:id="829"/>
      <w:bookmarkStart w:id="830" w:name="_Toc300935003"/>
      <w:bookmarkEnd w:id="830"/>
      <w:bookmarkStart w:id="831" w:name="_Toc292559411"/>
      <w:bookmarkEnd w:id="831"/>
      <w:bookmarkStart w:id="832" w:name="_Toc296347205"/>
      <w:bookmarkEnd w:id="832"/>
      <w:bookmarkStart w:id="833" w:name="_Toc303539160"/>
      <w:bookmarkEnd w:id="833"/>
      <w:bookmarkStart w:id="834" w:name="_Toc297216212"/>
      <w:bookmarkEnd w:id="834"/>
      <w:bookmarkStart w:id="835" w:name="_Toc296503206"/>
      <w:bookmarkEnd w:id="835"/>
      <w:bookmarkStart w:id="836" w:name="_Toc296346707"/>
      <w:bookmarkEnd w:id="836"/>
      <w:bookmarkStart w:id="837" w:name="_Toc296944545"/>
      <w:bookmarkEnd w:id="837"/>
      <w:bookmarkStart w:id="838" w:name="_Toc292559916"/>
      <w:bookmarkEnd w:id="838"/>
      <w:bookmarkStart w:id="839" w:name="_Toc267251461"/>
      <w:bookmarkEnd w:id="839"/>
      <w:bookmarkStart w:id="840" w:name="_Toc297123553"/>
      <w:bookmarkEnd w:id="840"/>
      <w:bookmarkStart w:id="841" w:name="_Toc312678041"/>
      <w:bookmarkEnd w:id="841"/>
    </w:p>
    <w:p>
      <w:pPr>
        <w:keepNext/>
        <w:keepLines/>
        <w:spacing w:line="360" w:lineRule="exact"/>
        <w:ind w:firstLine="422" w:firstLineChars="200"/>
        <w:outlineLvl w:val="3"/>
        <w:rPr>
          <w:rFonts w:ascii="仿宋" w:hAnsi="仿宋" w:eastAsia="仿宋"/>
          <w:color w:val="auto"/>
          <w:szCs w:val="21"/>
          <w:highlight w:val="none"/>
        </w:rPr>
      </w:pPr>
      <w:r>
        <w:rPr>
          <w:rFonts w:hint="eastAsia" w:ascii="仿宋" w:hAnsi="仿宋" w:eastAsia="仿宋"/>
          <w:b/>
          <w:bCs/>
          <w:color w:val="auto"/>
          <w:szCs w:val="21"/>
          <w:highlight w:val="none"/>
        </w:rPr>
        <w:t>12.1 合同价格形式</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1、单价合同。</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综合单价包含的风险范围：</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（1）应由承包人承担的工、料、机在投标编制期或预算书编制期与合同实施期间所发生的市场价格波动（除本合同11.1款约定的调整外）。</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2）其他：①定额、标准、费率及相关政策规范（非强制性文件）调整；②技术规范要求的费用应包括在投标报价中；③所有招标文件或工程量清单已明示要求报价的内容而承包人未予报价的，将被认为包含在合同总价中，结算时合同价款将不予调整。工程量清单未描述到，但又是完成分项工程必须有的工作内容或施工规范要求的工作内容，均应包括在总价内；④承包人对工程现场环境以及发包人提供的招标文件、图纸等资料作出错误的推论、理解而导致报价失误，属于承包人风险，结算时合同价款将不予调整；⑤投标报价中组织措施和技术措施报价无论工程量及招标范围如何调整，均不予调整，实行包干价；⑥实际施工时，材料设备在发包人提供的备选品牌之间发生的品牌变更，则原投标材料、设备单价不予调整（低于投标价的按实际价格计）；⑦承包人应充分考虑与总包之间及其他分包之间配合要求工作面交替施工引起的窝工情况，上述情况在工程结算时不作调整；⑧国家政策变化及一个有经验的承包人应预计的可能发生的其他费用；⑨投标文件商务报价中项目特征相同的子目综合单价应一致，如有不一致的，则结算时按照就低不就高的原则结算；⑩施工期间停水、停电引起的工期延误或自备水电造成的费用增加；（11）其他施工过程中可能存在的风险均包含在风险范围内。</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风险费用的计算方法：</w:t>
      </w:r>
      <w:r>
        <w:rPr>
          <w:rFonts w:hint="eastAsia" w:ascii="仿宋" w:hAnsi="仿宋" w:eastAsia="仿宋"/>
          <w:color w:val="auto"/>
          <w:szCs w:val="21"/>
          <w:highlight w:val="none"/>
          <w:u w:val="single"/>
        </w:rPr>
        <w:t>以上风险费用已包含在签约合同价款中，不再另行计取</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风险范围以外合同价格的调整方法：</w:t>
      </w:r>
      <w:r>
        <w:rPr>
          <w:rFonts w:hint="eastAsia" w:ascii="仿宋" w:hAnsi="仿宋" w:eastAsia="仿宋"/>
          <w:color w:val="auto"/>
          <w:szCs w:val="21"/>
          <w:highlight w:val="none"/>
          <w:u w:val="single"/>
        </w:rPr>
        <w:t>（1）实物工程量数量按实调整。（2）变更估价按本合同10.4.1 的约定计算。</w:t>
      </w:r>
    </w:p>
    <w:p>
      <w:pPr>
        <w:spacing w:line="360" w:lineRule="exact"/>
        <w:ind w:firstLine="441" w:firstLineChars="210"/>
        <w:jc w:val="left"/>
        <w:rPr>
          <w:rFonts w:ascii="仿宋" w:hAnsi="仿宋" w:eastAsia="仿宋"/>
          <w:color w:val="auto"/>
          <w:szCs w:val="21"/>
          <w:highlight w:val="none"/>
        </w:rPr>
      </w:pPr>
      <w:r>
        <w:rPr>
          <w:rFonts w:hint="eastAsia" w:ascii="仿宋" w:hAnsi="仿宋" w:eastAsia="仿宋"/>
          <w:color w:val="auto"/>
          <w:szCs w:val="21"/>
          <w:highlight w:val="none"/>
        </w:rPr>
        <w:t>2、总价合同。</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总价包含的风险范围：</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r>
        <w:rPr>
          <w:rFonts w:hint="eastAsia" w:ascii="仿宋" w:hAnsi="仿宋" w:eastAsia="仿宋"/>
          <w:b/>
          <w:bCs/>
          <w:color w:val="auto"/>
          <w:szCs w:val="21"/>
          <w:highlight w:val="none"/>
        </w:rPr>
        <w:t xml:space="preserve"> </w:t>
      </w:r>
      <w:r>
        <w:rPr>
          <w:rFonts w:hint="eastAsia" w:ascii="仿宋" w:hAnsi="仿宋" w:eastAsia="仿宋"/>
          <w:color w:val="auto"/>
          <w:szCs w:val="21"/>
          <w:highlight w:val="none"/>
        </w:rPr>
        <w:t xml:space="preserve">                               </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风险费用的计算方法：</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风险范围以外合同价格的调整方法：</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3、其他价格方式：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bookmarkStart w:id="842" w:name="_Toc304295581"/>
      <w:bookmarkEnd w:id="842"/>
      <w:bookmarkStart w:id="843" w:name="_Toc296347206"/>
      <w:bookmarkEnd w:id="843"/>
      <w:bookmarkStart w:id="844" w:name="_Toc300935004"/>
      <w:bookmarkEnd w:id="844"/>
      <w:bookmarkStart w:id="845" w:name="_Toc296891247"/>
      <w:bookmarkEnd w:id="845"/>
      <w:bookmarkStart w:id="846" w:name="_Toc292559412"/>
      <w:bookmarkEnd w:id="846"/>
      <w:bookmarkStart w:id="847" w:name="_Toc303539161"/>
      <w:bookmarkEnd w:id="847"/>
      <w:bookmarkStart w:id="848" w:name="_Toc297120507"/>
      <w:bookmarkEnd w:id="848"/>
      <w:bookmarkStart w:id="849" w:name="_Toc292559917"/>
      <w:bookmarkEnd w:id="849"/>
      <w:bookmarkStart w:id="850" w:name="_Toc312678042"/>
      <w:bookmarkEnd w:id="850"/>
      <w:bookmarkStart w:id="851" w:name="_Toc296503207"/>
      <w:bookmarkEnd w:id="851"/>
      <w:bookmarkStart w:id="852" w:name="_Toc296891035"/>
      <w:bookmarkEnd w:id="852"/>
      <w:bookmarkStart w:id="853" w:name="_Toc296346708"/>
      <w:bookmarkEnd w:id="853"/>
      <w:bookmarkStart w:id="854" w:name="_Toc296944546"/>
      <w:bookmarkEnd w:id="854"/>
      <w:bookmarkStart w:id="855" w:name="_Toc297216213"/>
      <w:bookmarkEnd w:id="855"/>
      <w:bookmarkStart w:id="856" w:name="_Toc297048393"/>
      <w:bookmarkEnd w:id="856"/>
      <w:bookmarkStart w:id="857" w:name="_Toc297123554"/>
      <w:r>
        <w:rPr>
          <w:rFonts w:hint="eastAsia" w:ascii="仿宋" w:hAnsi="仿宋" w:eastAsia="仿宋"/>
          <w:color w:val="auto"/>
          <w:szCs w:val="21"/>
          <w:highlight w:val="none"/>
        </w:rPr>
        <w:t>12.2 预付款</w:t>
      </w:r>
      <w:bookmarkEnd w:id="857"/>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12.2.1 预付款的支付</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预付款支付比例或金额：</w:t>
      </w:r>
      <w:r>
        <w:rPr>
          <w:rFonts w:ascii="仿宋" w:hAnsi="仿宋" w:eastAsia="仿宋" w:cs="仿宋_GB2312"/>
          <w:b/>
          <w:bCs/>
          <w:color w:val="auto"/>
          <w:szCs w:val="21"/>
          <w:highlight w:val="none"/>
          <w:u w:val="single"/>
        </w:rPr>
        <w:t>40</w:t>
      </w:r>
      <w:r>
        <w:rPr>
          <w:rFonts w:hint="eastAsia" w:ascii="仿宋" w:hAnsi="仿宋" w:eastAsia="仿宋" w:cs="仿宋_GB2312"/>
          <w:b/>
          <w:bCs/>
          <w:color w:val="auto"/>
          <w:szCs w:val="21"/>
          <w:highlight w:val="none"/>
          <w:u w:val="single"/>
        </w:rPr>
        <w:t>%(结款提供材料详补充事项约定第 1条)</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预付款支付期限：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合同签订后</w:t>
      </w:r>
      <w:r>
        <w:rPr>
          <w:rFonts w:ascii="仿宋" w:hAnsi="仿宋" w:eastAsia="仿宋"/>
          <w:b/>
          <w:bCs/>
          <w:color w:val="auto"/>
          <w:szCs w:val="21"/>
          <w:highlight w:val="none"/>
          <w:u w:val="single"/>
        </w:rPr>
        <w:t>7</w:t>
      </w:r>
      <w:r>
        <w:rPr>
          <w:rFonts w:hint="eastAsia" w:ascii="仿宋" w:hAnsi="仿宋" w:eastAsia="仿宋"/>
          <w:b/>
          <w:bCs/>
          <w:color w:val="auto"/>
          <w:szCs w:val="21"/>
          <w:highlight w:val="none"/>
          <w:u w:val="single"/>
        </w:rPr>
        <w:t>个工作日内</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预付款扣回的方式：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12.2.2 预付款担保</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承包人提交预付款担保的期限：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预付款担保的形式为：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12.3 计量</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12.3.1 计量原则</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工程量计算规则：</w:t>
      </w:r>
    </w:p>
    <w:p>
      <w:pPr>
        <w:spacing w:line="360" w:lineRule="exact"/>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rPr>
        <w:t>（1）</w:t>
      </w:r>
      <w:r>
        <w:rPr>
          <w:rFonts w:hint="eastAsia" w:ascii="仿宋" w:hAnsi="仿宋" w:eastAsia="仿宋"/>
          <w:b/>
          <w:bCs/>
          <w:color w:val="auto"/>
          <w:szCs w:val="21"/>
          <w:highlight w:val="none"/>
          <w:u w:val="single"/>
        </w:rPr>
        <w:t xml:space="preserve"> 实行工程量清单计价的工程项目，其工程量的计算规则应按国家标准工程量计算规范及省级行业主管部门颁布的补充规定执行。</w:t>
      </w:r>
    </w:p>
    <w:p>
      <w:pPr>
        <w:spacing w:line="360" w:lineRule="exact"/>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rPr>
        <w:t>（2）</w:t>
      </w:r>
      <w:r>
        <w:rPr>
          <w:rFonts w:hint="eastAsia" w:ascii="仿宋" w:hAnsi="仿宋" w:eastAsia="仿宋"/>
          <w:b/>
          <w:bCs/>
          <w:color w:val="auto"/>
          <w:szCs w:val="21"/>
          <w:highlight w:val="none"/>
          <w:u w:val="single"/>
        </w:rPr>
        <w:t>不实行工程量清单计价的工程项目，工程量的计算规则应按省、市行业主管部门颁布的各专业工程定额的工程量计算规则执行。</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12.3.2 计量周期</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关于计量周期的约定：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工程量的计量按月进行</w:t>
      </w:r>
      <w:r>
        <w:rPr>
          <w:rFonts w:hint="eastAsia" w:ascii="仿宋" w:hAnsi="仿宋" w:eastAsia="仿宋"/>
          <w:color w:val="auto"/>
          <w:szCs w:val="21"/>
          <w:highlight w:val="none"/>
        </w:rPr>
        <w:t>。</w:t>
      </w:r>
    </w:p>
    <w:p>
      <w:pPr>
        <w:spacing w:line="360" w:lineRule="exact"/>
        <w:ind w:firstLine="367" w:firstLineChars="175"/>
        <w:jc w:val="left"/>
        <w:rPr>
          <w:rFonts w:ascii="仿宋" w:hAnsi="仿宋" w:eastAsia="仿宋"/>
          <w:color w:val="auto"/>
          <w:szCs w:val="21"/>
          <w:highlight w:val="none"/>
        </w:rPr>
      </w:pPr>
      <w:r>
        <w:rPr>
          <w:rFonts w:hint="eastAsia" w:ascii="仿宋" w:hAnsi="仿宋" w:eastAsia="仿宋"/>
          <w:color w:val="auto"/>
          <w:szCs w:val="21"/>
          <w:highlight w:val="none"/>
        </w:rPr>
        <w:t>12.3.3 单价合同的计量</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关于单价合同计量的约定：</w:t>
      </w:r>
      <w:r>
        <w:rPr>
          <w:rFonts w:hint="eastAsia" w:ascii="仿宋" w:hAnsi="仿宋" w:eastAsia="仿宋"/>
          <w:b/>
          <w:bCs/>
          <w:color w:val="auto"/>
          <w:szCs w:val="21"/>
          <w:highlight w:val="none"/>
          <w:u w:val="single"/>
        </w:rPr>
        <w:t>按通用合同条款第12.3.3条规定执行。</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12.3.4 总价合同的计量</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关于总价合同计量的约定：</w:t>
      </w:r>
      <w:r>
        <w:rPr>
          <w:rFonts w:hint="eastAsia" w:ascii="仿宋" w:hAnsi="仿宋" w:eastAsia="仿宋"/>
          <w:b/>
          <w:bCs/>
          <w:color w:val="auto"/>
          <w:szCs w:val="21"/>
          <w:highlight w:val="none"/>
          <w:u w:val="single"/>
        </w:rPr>
        <w:t>本合同不采用。</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12.3.5总价合同采用支付分解表计量支付的，是否适用第</w:t>
      </w:r>
      <w:r>
        <w:rPr>
          <w:rFonts w:hint="eastAsia" w:ascii="仿宋" w:hAnsi="仿宋" w:eastAsia="仿宋"/>
          <w:color w:val="auto"/>
          <w:kern w:val="0"/>
          <w:szCs w:val="21"/>
          <w:highlight w:val="none"/>
        </w:rPr>
        <w:t xml:space="preserve">12.3.4 </w:t>
      </w:r>
      <w:r>
        <w:rPr>
          <w:rFonts w:hint="eastAsia" w:ascii="仿宋" w:hAnsi="仿宋" w:eastAsia="仿宋"/>
          <w:color w:val="auto"/>
          <w:szCs w:val="21"/>
          <w:highlight w:val="none"/>
        </w:rPr>
        <w:t>项</w:t>
      </w:r>
      <w:r>
        <w:rPr>
          <w:rFonts w:hint="eastAsia" w:ascii="仿宋" w:hAnsi="仿宋" w:eastAsia="仿宋"/>
          <w:color w:val="auto"/>
          <w:kern w:val="0"/>
          <w:szCs w:val="21"/>
          <w:highlight w:val="none"/>
        </w:rPr>
        <w:t>〔总价合同的计量〕</w:t>
      </w:r>
      <w:r>
        <w:rPr>
          <w:rFonts w:hint="eastAsia" w:ascii="仿宋" w:hAnsi="仿宋" w:eastAsia="仿宋"/>
          <w:color w:val="auto"/>
          <w:szCs w:val="21"/>
          <w:highlight w:val="none"/>
        </w:rPr>
        <w:t>约定进行计量：</w:t>
      </w:r>
      <w:r>
        <w:rPr>
          <w:rFonts w:hint="eastAsia" w:ascii="仿宋" w:hAnsi="仿宋" w:eastAsia="仿宋"/>
          <w:b/>
          <w:bCs/>
          <w:color w:val="auto"/>
          <w:szCs w:val="21"/>
          <w:highlight w:val="none"/>
          <w:u w:val="single"/>
        </w:rPr>
        <w:t>本合同不采用</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12.3.6 其他价格形式合同的计量</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其他价格形式的计量方式和程序：</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12.4 工程进度款支付</w:t>
      </w:r>
    </w:p>
    <w:p>
      <w:pPr>
        <w:spacing w:line="360" w:lineRule="auto"/>
        <w:ind w:firstLine="420"/>
        <w:jc w:val="left"/>
        <w:rPr>
          <w:rFonts w:ascii="仿宋" w:hAnsi="仿宋" w:eastAsia="仿宋"/>
          <w:color w:val="auto"/>
          <w:szCs w:val="21"/>
          <w:highlight w:val="none"/>
        </w:rPr>
      </w:pPr>
      <w:bookmarkStart w:id="858" w:name="_Toc297123556"/>
      <w:bookmarkEnd w:id="858"/>
      <w:bookmarkStart w:id="859" w:name="_Toc296891251"/>
      <w:bookmarkEnd w:id="859"/>
      <w:bookmarkStart w:id="860" w:name="_Toc296891039"/>
      <w:bookmarkEnd w:id="860"/>
      <w:bookmarkStart w:id="861" w:name="_Toc297216215"/>
      <w:bookmarkEnd w:id="861"/>
      <w:bookmarkStart w:id="862" w:name="_Toc297048397"/>
      <w:bookmarkEnd w:id="862"/>
      <w:bookmarkStart w:id="863" w:name="_Toc296944550"/>
      <w:bookmarkEnd w:id="863"/>
      <w:bookmarkStart w:id="864" w:name="_Toc296347210"/>
      <w:bookmarkEnd w:id="864"/>
      <w:bookmarkStart w:id="865" w:name="_Toc296346712"/>
      <w:bookmarkEnd w:id="865"/>
      <w:bookmarkStart w:id="866" w:name="_Toc292559921"/>
      <w:bookmarkEnd w:id="866"/>
      <w:bookmarkStart w:id="867" w:name="_Toc300935006"/>
      <w:bookmarkEnd w:id="867"/>
      <w:bookmarkStart w:id="868" w:name="_Toc303539163"/>
      <w:bookmarkEnd w:id="868"/>
      <w:bookmarkStart w:id="869" w:name="_Toc296503211"/>
      <w:bookmarkEnd w:id="869"/>
      <w:bookmarkStart w:id="870" w:name="_Toc297120511"/>
      <w:bookmarkEnd w:id="870"/>
      <w:bookmarkStart w:id="871" w:name="_Toc292559416"/>
      <w:r>
        <w:rPr>
          <w:rFonts w:hint="eastAsia" w:ascii="仿宋" w:hAnsi="仿宋" w:eastAsia="仿宋"/>
          <w:color w:val="auto"/>
          <w:szCs w:val="21"/>
          <w:highlight w:val="none"/>
        </w:rPr>
        <w:t>12.4.1 付款周期</w:t>
      </w:r>
      <w:bookmarkEnd w:id="871"/>
    </w:p>
    <w:p>
      <w:pPr>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关于付款周期的约定：</w:t>
      </w:r>
    </w:p>
    <w:p>
      <w:pPr>
        <w:spacing w:line="360" w:lineRule="auto"/>
        <w:ind w:firstLine="422"/>
        <w:rPr>
          <w:rFonts w:ascii="仿宋" w:hAnsi="仿宋" w:eastAsia="仿宋" w:cs="Arial"/>
          <w:b/>
          <w:color w:val="auto"/>
          <w:highlight w:val="none"/>
          <w:u w:val="single"/>
        </w:rPr>
      </w:pPr>
      <w:r>
        <w:rPr>
          <w:rFonts w:hint="eastAsia" w:ascii="仿宋" w:hAnsi="仿宋" w:eastAsia="仿宋" w:cs="Arial"/>
          <w:b/>
          <w:color w:val="auto"/>
          <w:highlight w:val="none"/>
          <w:u w:val="single"/>
        </w:rPr>
        <w:t>本工程待工程竣工验收合格并移交施工档案资料后且省财政支付程序办理完成后10个工作日内支付至合同总价的85%（结款提供材料详补充事项约定第1条），结算审计完成，承包人向发包人缴纳结算价的1.5%作为质量保证金并向学校财务缴清水电费后，发包人向承包人支付至结算审计价的100%（结款提供材料详补充事项约定第1条）。质量保证金，待缺陷责任期满后（扣除应扣部分，不计息）退还（退款提供材料详补充事项约定第1条）。</w:t>
      </w:r>
    </w:p>
    <w:p>
      <w:pPr>
        <w:spacing w:line="360" w:lineRule="exact"/>
        <w:ind w:firstLine="367" w:firstLineChars="175"/>
        <w:jc w:val="left"/>
        <w:rPr>
          <w:rFonts w:ascii="仿宋" w:hAnsi="仿宋" w:eastAsia="仿宋"/>
          <w:color w:val="auto"/>
          <w:szCs w:val="21"/>
          <w:highlight w:val="none"/>
        </w:rPr>
      </w:pPr>
      <w:r>
        <w:rPr>
          <w:rFonts w:hint="eastAsia" w:ascii="仿宋" w:hAnsi="仿宋" w:eastAsia="仿宋"/>
          <w:color w:val="auto"/>
          <w:szCs w:val="21"/>
          <w:highlight w:val="none"/>
        </w:rPr>
        <w:t>（3）其他：</w:t>
      </w:r>
    </w:p>
    <w:p>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①承包人在申请支付工程款时发包人可要求承包人提供已支付农民工工资的凭证或已付清民工工资承诺书，若承包人不按发包人要求提供，发包人有权延缓支付或拒付工程款；</w:t>
      </w:r>
    </w:p>
    <w:p>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②在每次付款前承包人应向发包人提交抬头为发包人，且符合发包人要求的增值税发票，否则发包人有权拒付工程款并不承担逾期付款的违约责任；</w:t>
      </w:r>
    </w:p>
    <w:p>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③合同工程款（包括工程预付款）的支付程序为：承包人提交书面的工程款支付申请，经监理、发包人审核批准后（结算须经项目结算审计单位审定后），由发包人直接拨付到承包人账户。</w:t>
      </w:r>
    </w:p>
    <w:p>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④联系单部分价款在工程结算时支付。</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12.4.2 进度付款申请单的编制</w:t>
      </w:r>
    </w:p>
    <w:p>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关于进度付款申请单编制的约定：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按通用合同条款第12.4.2条（1）（3）（6）项规定执行。</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12.4.3 进度付款申请单的提交</w:t>
      </w:r>
    </w:p>
    <w:p>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（1）单价合同进度付款申请单提交的约定：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按通用合同条款第12.4.3条第（1）项规定执行。</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（2）总价合同进度付款申请单提交的约定：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（3）其他价格形式合同进度付款申请单提交的约定：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12.4.4 进度款审核和支付</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（1）监理人审查并报送发包人的期限：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监理人应在收到承包人进度付款申请单以及相关资料后7天内完成审查并报送发包人</w:t>
      </w:r>
      <w:r>
        <w:rPr>
          <w:rFonts w:hint="eastAsia" w:ascii="仿宋" w:hAnsi="仿宋" w:eastAsia="仿宋"/>
          <w:b/>
          <w:bCs/>
          <w:color w:val="auto"/>
          <w:szCs w:val="21"/>
          <w:highlight w:val="none"/>
        </w:rPr>
        <w:t>。</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发包人完成审批并签发进度款支付证书的期限：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发包人应在收到监理人报送的进度付款申请单及相关资料后14天内，向承包人签发无异议部分的进度款支付证书 。</w:t>
      </w:r>
    </w:p>
    <w:p>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（2）发包人支付进度款的期限：</w:t>
      </w:r>
      <w:r>
        <w:rPr>
          <w:rFonts w:hint="eastAsia" w:ascii="仿宋" w:hAnsi="仿宋" w:eastAsia="仿宋"/>
          <w:b/>
          <w:bCs/>
          <w:color w:val="auto"/>
          <w:szCs w:val="21"/>
          <w:highlight w:val="none"/>
          <w:u w:val="single"/>
        </w:rPr>
        <w:t>在进度款支付证书或临时进度款支付证书签发后14个工作日内完成支付。</w:t>
      </w:r>
    </w:p>
    <w:p>
      <w:pPr>
        <w:spacing w:line="360" w:lineRule="exact"/>
        <w:ind w:firstLine="525" w:firstLineChars="250"/>
        <w:jc w:val="left"/>
        <w:rPr>
          <w:rFonts w:ascii="仿宋" w:hAnsi="仿宋" w:eastAsia="仿宋"/>
          <w:color w:val="auto"/>
          <w:szCs w:val="21"/>
          <w:highlight w:val="none"/>
          <w:u w:val="single"/>
        </w:rPr>
      </w:pPr>
      <w:r>
        <w:rPr>
          <w:rFonts w:hint="eastAsia" w:ascii="仿宋" w:hAnsi="仿宋" w:eastAsia="仿宋"/>
          <w:color w:val="auto"/>
          <w:szCs w:val="21"/>
          <w:highlight w:val="none"/>
        </w:rPr>
        <w:t>发包人逾期支付进度款的违约金的计算方式：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spacing w:line="360" w:lineRule="exact"/>
        <w:ind w:firstLine="525" w:firstLineChars="250"/>
        <w:jc w:val="left"/>
        <w:rPr>
          <w:rFonts w:ascii="仿宋" w:hAnsi="仿宋" w:eastAsia="仿宋"/>
          <w:color w:val="auto"/>
          <w:szCs w:val="21"/>
          <w:highlight w:val="none"/>
        </w:rPr>
      </w:pPr>
      <w:r>
        <w:rPr>
          <w:rFonts w:hint="eastAsia" w:ascii="仿宋" w:hAnsi="仿宋" w:eastAsia="仿宋"/>
          <w:color w:val="auto"/>
          <w:szCs w:val="21"/>
          <w:highlight w:val="none"/>
        </w:rPr>
        <w:t>12.4.6 支付分解表的编制</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2、总价合同支付分解表的编制与审批：</w:t>
      </w:r>
      <w:r>
        <w:rPr>
          <w:rFonts w:hint="eastAsia" w:ascii="仿宋" w:hAnsi="仿宋" w:eastAsia="仿宋"/>
          <w:color w:val="auto"/>
          <w:szCs w:val="21"/>
          <w:highlight w:val="none"/>
          <w:u w:val="single"/>
        </w:rPr>
        <w:t xml:space="preserve"> 无</w:t>
      </w:r>
      <w:r>
        <w:rPr>
          <w:rFonts w:hint="eastAsia" w:ascii="仿宋" w:hAnsi="仿宋" w:eastAsia="仿宋"/>
          <w:b/>
          <w:bCs/>
          <w:color w:val="auto"/>
          <w:szCs w:val="21"/>
          <w:highlight w:val="none"/>
          <w:u w:val="single"/>
        </w:rPr>
        <w:t>。</w:t>
      </w:r>
    </w:p>
    <w:p>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3、单价合同的总价项目支付分解表的编制与审批：</w:t>
      </w:r>
      <w:r>
        <w:rPr>
          <w:rFonts w:hint="eastAsia" w:ascii="仿宋" w:hAnsi="仿宋" w:eastAsia="仿宋"/>
          <w:b/>
          <w:bCs/>
          <w:color w:val="auto"/>
          <w:szCs w:val="21"/>
          <w:highlight w:val="none"/>
          <w:u w:val="single"/>
        </w:rPr>
        <w:t>按通用合同条款第12.4.6条第3项规定执行。</w:t>
      </w:r>
    </w:p>
    <w:p>
      <w:pPr>
        <w:keepNext/>
        <w:keepLines/>
        <w:spacing w:line="360" w:lineRule="exact"/>
        <w:ind w:firstLine="420" w:firstLineChars="200"/>
        <w:outlineLvl w:val="3"/>
        <w:rPr>
          <w:rFonts w:ascii="仿宋" w:hAnsi="仿宋" w:eastAsia="仿宋"/>
          <w:color w:val="auto"/>
          <w:szCs w:val="21"/>
          <w:highlight w:val="none"/>
        </w:rPr>
      </w:pPr>
      <w:bookmarkStart w:id="872" w:name="_Toc296891259"/>
      <w:bookmarkEnd w:id="872"/>
      <w:bookmarkStart w:id="873" w:name="_Toc292559424"/>
      <w:bookmarkEnd w:id="873"/>
      <w:bookmarkStart w:id="874" w:name="_Toc300935015"/>
      <w:bookmarkEnd w:id="874"/>
      <w:bookmarkStart w:id="875" w:name="_Toc297216223"/>
      <w:bookmarkEnd w:id="875"/>
      <w:bookmarkStart w:id="876" w:name="_Toc296503219"/>
      <w:bookmarkEnd w:id="876"/>
      <w:bookmarkStart w:id="877" w:name="_Toc297120519"/>
      <w:bookmarkEnd w:id="877"/>
      <w:bookmarkStart w:id="878" w:name="_Toc296891047"/>
      <w:bookmarkEnd w:id="878"/>
      <w:bookmarkStart w:id="879" w:name="_Toc351203645"/>
      <w:bookmarkEnd w:id="879"/>
      <w:bookmarkStart w:id="880" w:name="_Toc296944558"/>
      <w:bookmarkEnd w:id="880"/>
      <w:bookmarkStart w:id="881" w:name="_Toc292559929"/>
      <w:bookmarkEnd w:id="881"/>
      <w:bookmarkStart w:id="882" w:name="_Toc297048405"/>
      <w:bookmarkEnd w:id="882"/>
      <w:bookmarkStart w:id="883" w:name="_Toc296346720"/>
      <w:bookmarkEnd w:id="883"/>
      <w:bookmarkStart w:id="884" w:name="_Toc304295593"/>
      <w:bookmarkEnd w:id="884"/>
      <w:bookmarkStart w:id="885" w:name="_Toc303539172"/>
      <w:bookmarkEnd w:id="885"/>
      <w:bookmarkStart w:id="886" w:name="_Toc296347218"/>
      <w:bookmarkEnd w:id="886"/>
      <w:bookmarkStart w:id="887" w:name="_Toc297123564"/>
      <w:bookmarkEnd w:id="887"/>
      <w:bookmarkStart w:id="888" w:name="_Toc312678053"/>
      <w:r>
        <w:rPr>
          <w:rFonts w:hint="eastAsia" w:ascii="仿宋" w:hAnsi="仿宋" w:eastAsia="仿宋"/>
          <w:color w:val="auto"/>
          <w:szCs w:val="21"/>
          <w:highlight w:val="none"/>
        </w:rPr>
        <w:t>13. 验收和工程试车</w:t>
      </w:r>
      <w:bookmarkEnd w:id="888"/>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13.1 分部分项工程验收</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13.1.2监理人不能按时进行验收时，应提前</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24</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小时提交书面延期要求。</w:t>
      </w:r>
    </w:p>
    <w:p>
      <w:pPr>
        <w:spacing w:line="360" w:lineRule="exact"/>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关于延期最长不得超过：</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48</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w:t>
      </w:r>
    </w:p>
    <w:p>
      <w:pPr>
        <w:spacing w:line="360" w:lineRule="exact"/>
        <w:ind w:firstLine="420"/>
        <w:rPr>
          <w:rFonts w:ascii="仿宋" w:hAnsi="仿宋" w:eastAsia="仿宋"/>
          <w:color w:val="auto"/>
          <w:szCs w:val="21"/>
          <w:highlight w:val="none"/>
        </w:rPr>
      </w:pPr>
      <w:bookmarkStart w:id="889" w:name="_Toc296347222"/>
      <w:bookmarkEnd w:id="889"/>
      <w:bookmarkStart w:id="890" w:name="_Toc297123565"/>
      <w:bookmarkEnd w:id="890"/>
      <w:bookmarkStart w:id="891" w:name="_Toc296944562"/>
      <w:bookmarkEnd w:id="891"/>
      <w:bookmarkStart w:id="892" w:name="_Toc296891263"/>
      <w:bookmarkEnd w:id="892"/>
      <w:bookmarkStart w:id="893" w:name="_Toc267251476"/>
      <w:bookmarkEnd w:id="893"/>
      <w:bookmarkStart w:id="894" w:name="_Toc297216224"/>
      <w:bookmarkEnd w:id="894"/>
      <w:bookmarkStart w:id="895" w:name="_Toc296891051"/>
      <w:bookmarkEnd w:id="895"/>
      <w:bookmarkStart w:id="896" w:name="_Toc312678056"/>
      <w:bookmarkEnd w:id="896"/>
      <w:bookmarkStart w:id="897" w:name="_Toc300935016"/>
      <w:bookmarkEnd w:id="897"/>
      <w:bookmarkStart w:id="898" w:name="_Toc292559428"/>
      <w:bookmarkEnd w:id="898"/>
      <w:bookmarkStart w:id="899" w:name="_Toc267251475"/>
      <w:bookmarkEnd w:id="899"/>
      <w:bookmarkStart w:id="900" w:name="_Toc267251471"/>
      <w:bookmarkEnd w:id="900"/>
      <w:bookmarkStart w:id="901" w:name="_Toc297048409"/>
      <w:bookmarkEnd w:id="901"/>
      <w:bookmarkStart w:id="902" w:name="_Toc292559933"/>
      <w:bookmarkEnd w:id="902"/>
      <w:bookmarkStart w:id="903" w:name="_Toc296503223"/>
      <w:bookmarkEnd w:id="903"/>
      <w:bookmarkStart w:id="904" w:name="_Toc304295596"/>
      <w:bookmarkEnd w:id="904"/>
      <w:bookmarkStart w:id="905" w:name="_Toc297120523"/>
      <w:bookmarkEnd w:id="905"/>
      <w:bookmarkStart w:id="906" w:name="_Toc267251474"/>
      <w:bookmarkEnd w:id="906"/>
      <w:bookmarkStart w:id="907" w:name="_Toc267251472"/>
      <w:bookmarkEnd w:id="907"/>
      <w:bookmarkStart w:id="908" w:name="_Toc267251473"/>
      <w:bookmarkEnd w:id="908"/>
      <w:bookmarkStart w:id="909" w:name="_Toc296346724"/>
      <w:bookmarkEnd w:id="909"/>
      <w:bookmarkStart w:id="910" w:name="_Toc303539173"/>
      <w:bookmarkEnd w:id="910"/>
      <w:bookmarkStart w:id="911" w:name="_Toc267251470"/>
      <w:r>
        <w:rPr>
          <w:rFonts w:hint="eastAsia" w:ascii="仿宋" w:hAnsi="仿宋" w:eastAsia="仿宋"/>
          <w:color w:val="auto"/>
          <w:szCs w:val="21"/>
          <w:highlight w:val="none"/>
        </w:rPr>
        <w:t>13.2 竣工验收</w:t>
      </w:r>
      <w:bookmarkEnd w:id="911"/>
    </w:p>
    <w:p>
      <w:pPr>
        <w:spacing w:line="360" w:lineRule="exact"/>
        <w:ind w:firstLine="420"/>
        <w:jc w:val="left"/>
        <w:rPr>
          <w:rFonts w:ascii="仿宋" w:hAnsi="仿宋" w:eastAsia="仿宋"/>
          <w:color w:val="auto"/>
          <w:szCs w:val="21"/>
          <w:highlight w:val="none"/>
        </w:rPr>
      </w:pPr>
      <w:bookmarkStart w:id="912" w:name="_Toc280868705"/>
      <w:bookmarkEnd w:id="912"/>
      <w:bookmarkStart w:id="913" w:name="_Toc280868706"/>
      <w:bookmarkEnd w:id="913"/>
      <w:bookmarkStart w:id="914" w:name="_Toc280868704"/>
      <w:bookmarkEnd w:id="914"/>
      <w:bookmarkStart w:id="915" w:name="_Toc280868709"/>
      <w:bookmarkEnd w:id="915"/>
      <w:bookmarkStart w:id="916" w:name="_Toc280868708"/>
      <w:bookmarkEnd w:id="916"/>
      <w:bookmarkStart w:id="917" w:name="_Toc280868707"/>
      <w:bookmarkEnd w:id="917"/>
      <w:r>
        <w:rPr>
          <w:rFonts w:hint="eastAsia" w:ascii="仿宋" w:hAnsi="仿宋" w:eastAsia="仿宋"/>
          <w:color w:val="auto"/>
          <w:szCs w:val="21"/>
          <w:highlight w:val="none"/>
        </w:rPr>
        <w:t>13.2.2竣工验收程序</w:t>
      </w:r>
    </w:p>
    <w:p>
      <w:pPr>
        <w:spacing w:line="380" w:lineRule="exact"/>
        <w:ind w:left="4200" w:hanging="4200" w:hangingChars="2000"/>
        <w:jc w:val="left"/>
        <w:rPr>
          <w:rFonts w:ascii="仿宋" w:hAnsi="仿宋" w:eastAsia="仿宋"/>
          <w:color w:val="auto"/>
          <w:szCs w:val="21"/>
          <w:highlight w:val="none"/>
        </w:rPr>
      </w:pPr>
      <w:r>
        <w:rPr>
          <w:rFonts w:hint="eastAsia" w:ascii="仿宋" w:hAnsi="仿宋" w:eastAsia="仿宋"/>
          <w:color w:val="auto"/>
          <w:kern w:val="0"/>
          <w:szCs w:val="21"/>
          <w:highlight w:val="none"/>
        </w:rPr>
        <w:t>关于竣工验收程序的约定：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按通用合同条款第13.2.2条规定执行。</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发包人不按照本项约定组织竣工验收、颁发工程接收证书的违约金的计算方法：</w:t>
      </w:r>
      <w:r>
        <w:rPr>
          <w:rFonts w:hint="eastAsia" w:ascii="仿宋" w:hAnsi="仿宋" w:eastAsia="仿宋"/>
          <w:b/>
          <w:bCs/>
          <w:color w:val="auto"/>
          <w:szCs w:val="21"/>
          <w:highlight w:val="none"/>
          <w:u w:val="single"/>
        </w:rPr>
        <w:t>承担违约责任，每延期一天按合同价的万分之零点五向承包人支付违约金。</w:t>
      </w:r>
      <w:r>
        <w:rPr>
          <w:rFonts w:hint="eastAsia" w:ascii="仿宋" w:hAnsi="仿宋" w:eastAsia="仿宋"/>
          <w:color w:val="auto"/>
          <w:szCs w:val="21"/>
          <w:highlight w:val="none"/>
          <w:u w:val="single"/>
        </w:rPr>
        <w:t xml:space="preserve"> </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13.2.5移交、接收全部与部分工程</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承包人向发包人移交工程的期限：</w:t>
      </w:r>
      <w:r>
        <w:rPr>
          <w:rFonts w:hint="eastAsia" w:ascii="仿宋" w:hAnsi="仿宋" w:eastAsia="仿宋"/>
          <w:b/>
          <w:bCs/>
          <w:color w:val="auto"/>
          <w:szCs w:val="21"/>
          <w:highlight w:val="none"/>
          <w:u w:val="single"/>
        </w:rPr>
        <w:t>颁发工程接收证书后7天内按通用合同条款第13.6.1条规定执行清理完成工程的移交。</w:t>
      </w:r>
      <w:r>
        <w:rPr>
          <w:rFonts w:hint="eastAsia" w:ascii="仿宋" w:hAnsi="仿宋" w:eastAsia="仿宋"/>
          <w:color w:val="auto"/>
          <w:szCs w:val="21"/>
          <w:highlight w:val="none"/>
          <w:u w:val="single"/>
        </w:rPr>
        <w:t xml:space="preserve"> </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发包人未按本合同约定接收全部或部分工程的，违约金的计算方法为：</w:t>
      </w:r>
      <w:r>
        <w:rPr>
          <w:rFonts w:hint="eastAsia" w:ascii="仿宋" w:hAnsi="仿宋" w:eastAsia="仿宋"/>
          <w:b/>
          <w:bCs/>
          <w:color w:val="auto"/>
          <w:szCs w:val="21"/>
          <w:highlight w:val="none"/>
          <w:u w:val="single"/>
        </w:rPr>
        <w:t>承担违约责任，每延期一天按合同价的万分之零点五向承包人支付违约金。</w:t>
      </w:r>
    </w:p>
    <w:p>
      <w:pPr>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承包人未按时移交工程的，违约金的计算方法为：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承担违约责任，每延期一天按合同价的万分之五向承包人支付违约金。同时，承包人移交所有工程之前，发包人有权拒绝结算、支付工程款。</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13.3 工程试车</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13.3.1 试车程序</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工程试车内容：</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（1）单机无负荷试车费用由</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承担；</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（2）无负荷联动试车费用由</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承担。</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13.3.3 投料试车</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关于投料试车相关事项的约定：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13.6 竣工退场</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13.6.1 竣工退场</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承包人完成竣工退场的期限：</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u w:val="single"/>
        </w:rPr>
        <w:t>承包人向发包人移交工程前完成</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w:t>
      </w:r>
    </w:p>
    <w:p>
      <w:pPr>
        <w:keepNext/>
        <w:keepLines/>
        <w:spacing w:line="360" w:lineRule="exact"/>
        <w:ind w:firstLine="420" w:firstLineChars="200"/>
        <w:outlineLvl w:val="3"/>
        <w:rPr>
          <w:rFonts w:ascii="仿宋" w:hAnsi="仿宋" w:eastAsia="仿宋"/>
          <w:color w:val="auto"/>
          <w:kern w:val="0"/>
          <w:szCs w:val="21"/>
          <w:highlight w:val="none"/>
        </w:rPr>
      </w:pPr>
      <w:bookmarkStart w:id="918" w:name="_Toc351203646"/>
      <w:bookmarkEnd w:id="918"/>
      <w:r>
        <w:rPr>
          <w:rFonts w:hint="eastAsia" w:ascii="仿宋" w:hAnsi="仿宋" w:eastAsia="仿宋"/>
          <w:color w:val="auto"/>
          <w:szCs w:val="21"/>
          <w:highlight w:val="none"/>
        </w:rPr>
        <w:t>14. 竣工结算申请</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14.1 竣工付款申请</w:t>
      </w:r>
    </w:p>
    <w:p>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承包人提交竣工结算申请单的期限：</w:t>
      </w:r>
      <w:r>
        <w:rPr>
          <w:rFonts w:hint="eastAsia" w:ascii="仿宋" w:hAnsi="仿宋" w:eastAsia="仿宋"/>
          <w:b/>
          <w:bCs/>
          <w:color w:val="auto"/>
          <w:szCs w:val="21"/>
          <w:highlight w:val="none"/>
          <w:u w:val="single"/>
        </w:rPr>
        <w:t>在工程竣工验收合格后90天内。</w:t>
      </w:r>
    </w:p>
    <w:p>
      <w:pPr>
        <w:autoSpaceDE w:val="0"/>
        <w:autoSpaceDN w:val="0"/>
        <w:spacing w:line="360" w:lineRule="auto"/>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竣工结算申请单应包括的内容：</w:t>
      </w:r>
      <w:r>
        <w:rPr>
          <w:rFonts w:hint="eastAsia" w:ascii="仿宋" w:hAnsi="仿宋" w:eastAsia="仿宋"/>
          <w:b/>
          <w:bCs/>
          <w:color w:val="auto"/>
          <w:szCs w:val="21"/>
          <w:highlight w:val="none"/>
          <w:u w:val="single"/>
        </w:rPr>
        <w:t>（1）竣工结算价；</w:t>
      </w:r>
    </w:p>
    <w:p>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（2）发包人已支付承包人的款项；</w:t>
      </w:r>
    </w:p>
    <w:p>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（3）应缴纳的质量保证金等； </w:t>
      </w:r>
    </w:p>
    <w:p>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（4）发包人应支付承包人的价款。</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14.2 竣工结算审核</w:t>
      </w:r>
    </w:p>
    <w:p>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发包人审批竣工付款申请单的期限：</w:t>
      </w:r>
      <w:r>
        <w:rPr>
          <w:rFonts w:hint="eastAsia" w:ascii="仿宋" w:hAnsi="仿宋" w:eastAsia="仿宋"/>
          <w:b/>
          <w:bCs/>
          <w:color w:val="auto"/>
          <w:szCs w:val="21"/>
          <w:highlight w:val="none"/>
          <w:u w:val="single"/>
        </w:rPr>
        <w:t>承包人提交付款申请单，监理单位初步审核，最后完成结算审计后，发包人60天内完成审批。</w:t>
      </w:r>
    </w:p>
    <w:p>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发包人完成竣工付款的期限：</w:t>
      </w:r>
      <w:r>
        <w:rPr>
          <w:rFonts w:hint="eastAsia" w:ascii="仿宋" w:hAnsi="仿宋" w:eastAsia="仿宋"/>
          <w:b/>
          <w:bCs/>
          <w:color w:val="auto"/>
          <w:kern w:val="0"/>
          <w:szCs w:val="21"/>
          <w:highlight w:val="none"/>
          <w:u w:val="single"/>
        </w:rPr>
        <w:t>发包人应在完成审批且承包人缴纳结算价</w:t>
      </w:r>
      <w:r>
        <w:rPr>
          <w:rFonts w:ascii="仿宋" w:hAnsi="仿宋" w:eastAsia="仿宋"/>
          <w:b/>
          <w:bCs/>
          <w:color w:val="auto"/>
          <w:kern w:val="0"/>
          <w:szCs w:val="21"/>
          <w:highlight w:val="none"/>
          <w:u w:val="single"/>
        </w:rPr>
        <w:t>1.5</w:t>
      </w:r>
      <w:r>
        <w:rPr>
          <w:rFonts w:hint="eastAsia" w:ascii="仿宋" w:hAnsi="仿宋" w:eastAsia="仿宋"/>
          <w:b/>
          <w:bCs/>
          <w:color w:val="auto"/>
          <w:kern w:val="0"/>
          <w:szCs w:val="21"/>
          <w:highlight w:val="none"/>
          <w:u w:val="single"/>
        </w:rPr>
        <w:t>%的质保金后60天内支付至工程结算价格的</w:t>
      </w:r>
      <w:r>
        <w:rPr>
          <w:rFonts w:ascii="仿宋" w:hAnsi="仿宋" w:eastAsia="仿宋"/>
          <w:b/>
          <w:bCs/>
          <w:color w:val="auto"/>
          <w:kern w:val="0"/>
          <w:szCs w:val="21"/>
          <w:highlight w:val="none"/>
          <w:u w:val="single"/>
        </w:rPr>
        <w:t>100</w:t>
      </w:r>
      <w:r>
        <w:rPr>
          <w:rFonts w:hint="eastAsia" w:ascii="仿宋" w:hAnsi="仿宋" w:eastAsia="仿宋"/>
          <w:b/>
          <w:bCs/>
          <w:color w:val="auto"/>
          <w:kern w:val="0"/>
          <w:szCs w:val="21"/>
          <w:highlight w:val="none"/>
          <w:u w:val="single"/>
        </w:rPr>
        <w:t>%</w:t>
      </w:r>
      <w:r>
        <w:rPr>
          <w:rFonts w:hint="eastAsia" w:ascii="仿宋" w:hAnsi="仿宋" w:eastAsia="仿宋"/>
          <w:b/>
          <w:bCs/>
          <w:color w:val="auto"/>
          <w:szCs w:val="21"/>
          <w:highlight w:val="none"/>
          <w:u w:val="singl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关于竣工付款证书异议部分复核的方式和程序：</w:t>
      </w:r>
      <w:r>
        <w:rPr>
          <w:rFonts w:hint="eastAsia" w:ascii="仿宋" w:hAnsi="仿宋" w:eastAsia="仿宋"/>
          <w:b/>
          <w:bCs/>
          <w:color w:val="auto"/>
          <w:szCs w:val="21"/>
          <w:highlight w:val="none"/>
          <w:u w:val="single"/>
        </w:rPr>
        <w:t>按通用条款执行</w:t>
      </w:r>
      <w:r>
        <w:rPr>
          <w:rFonts w:hint="eastAsia" w:ascii="仿宋" w:hAnsi="仿宋" w:eastAsia="仿宋"/>
          <w:color w:val="auto"/>
          <w:szCs w:val="21"/>
          <w:highlight w:val="none"/>
        </w:rPr>
        <w:t>。</w:t>
      </w:r>
    </w:p>
    <w:p>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14.</w:t>
      </w:r>
      <w:r>
        <w:rPr>
          <w:rFonts w:ascii="仿宋" w:hAnsi="仿宋" w:eastAsia="仿宋"/>
          <w:b/>
          <w:bCs/>
          <w:color w:val="auto"/>
          <w:szCs w:val="21"/>
          <w:highlight w:val="none"/>
          <w:u w:val="single"/>
        </w:rPr>
        <w:t>3</w:t>
      </w:r>
      <w:r>
        <w:rPr>
          <w:rFonts w:hint="eastAsia" w:ascii="仿宋" w:hAnsi="仿宋" w:eastAsia="仿宋"/>
          <w:b/>
          <w:bCs/>
          <w:color w:val="auto"/>
          <w:szCs w:val="21"/>
          <w:highlight w:val="none"/>
          <w:u w:val="single"/>
        </w:rPr>
        <w:t xml:space="preserve">发包人根据国家造价管理的有关规定以及发包人委托的第三方竣工结算审计单位审定的工程造价结算，与承包人办理最终价款结算手续。承包人同意，无论双方对工程量和工程造价结算是否存在异议，也无论这一异议最终是否提交诉讼或仲裁，最终工程款的结算价格以发包人或财政委托的审计单位审定的工程造价为唯一的确定依据，责任由承包人自负。  </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14.4 最终结清</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14.4.1 最终结清申请单</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承包人提交最终结清申请单的份数：</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8份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承包人提交最终结算申请单的期限：</w:t>
      </w:r>
      <w:r>
        <w:rPr>
          <w:rFonts w:hint="eastAsia" w:ascii="仿宋" w:hAnsi="仿宋" w:eastAsia="仿宋"/>
          <w:b/>
          <w:bCs/>
          <w:color w:val="auto"/>
          <w:szCs w:val="21"/>
          <w:highlight w:val="none"/>
          <w:u w:val="single"/>
        </w:rPr>
        <w:t>在缺陷责任期终止证书颁发后7天内。</w:t>
      </w:r>
      <w:r>
        <w:rPr>
          <w:rFonts w:hint="eastAsia" w:ascii="仿宋" w:hAnsi="仿宋" w:eastAsia="仿宋"/>
          <w:color w:val="auto"/>
          <w:szCs w:val="21"/>
          <w:highlight w:val="none"/>
        </w:rPr>
        <w:t xml:space="preserve"> </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14.4.2 最终结清证书和支付</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（1）发包人完成最终结清申请单的审批并颁发最终结清证书的期限：</w:t>
      </w:r>
      <w:r>
        <w:rPr>
          <w:rFonts w:hint="eastAsia" w:ascii="仿宋" w:hAnsi="仿宋" w:eastAsia="仿宋"/>
          <w:b/>
          <w:bCs/>
          <w:color w:val="auto"/>
          <w:szCs w:val="21"/>
          <w:highlight w:val="none"/>
          <w:u w:val="single"/>
        </w:rPr>
        <w:t>在收到承包人提交的最终结算申请单后60天内完。</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（2）发包人完成支付的期限：</w:t>
      </w:r>
      <w:r>
        <w:rPr>
          <w:rFonts w:hint="eastAsia" w:ascii="仿宋" w:hAnsi="仿宋" w:eastAsia="仿宋"/>
          <w:b/>
          <w:bCs/>
          <w:color w:val="auto"/>
          <w:szCs w:val="21"/>
          <w:highlight w:val="none"/>
          <w:u w:val="single"/>
        </w:rPr>
        <w:t>发包人应在颁发最终结清证书后60天内完成支付。</w:t>
      </w:r>
    </w:p>
    <w:p>
      <w:pPr>
        <w:keepNext/>
        <w:keepLines/>
        <w:spacing w:line="360" w:lineRule="exact"/>
        <w:ind w:firstLine="420" w:firstLineChars="200"/>
        <w:outlineLvl w:val="3"/>
        <w:rPr>
          <w:rFonts w:ascii="仿宋" w:hAnsi="仿宋" w:eastAsia="仿宋"/>
          <w:color w:val="auto"/>
          <w:szCs w:val="21"/>
          <w:highlight w:val="none"/>
        </w:rPr>
      </w:pPr>
      <w:bookmarkStart w:id="919" w:name="_Toc267251502"/>
      <w:bookmarkEnd w:id="919"/>
      <w:bookmarkStart w:id="920" w:name="_Toc267251501"/>
      <w:bookmarkEnd w:id="920"/>
      <w:bookmarkStart w:id="921" w:name="_Toc267251509"/>
      <w:bookmarkEnd w:id="921"/>
      <w:bookmarkStart w:id="922" w:name="_Toc267251513"/>
      <w:bookmarkEnd w:id="922"/>
      <w:bookmarkStart w:id="923" w:name="_Toc267251504"/>
      <w:bookmarkEnd w:id="923"/>
      <w:bookmarkStart w:id="924" w:name="_Toc267251493"/>
      <w:bookmarkEnd w:id="924"/>
      <w:bookmarkStart w:id="925" w:name="_Toc267251511"/>
      <w:bookmarkEnd w:id="925"/>
      <w:bookmarkStart w:id="926" w:name="_Toc267251491"/>
      <w:bookmarkEnd w:id="926"/>
      <w:bookmarkStart w:id="927" w:name="_Toc267251492"/>
      <w:bookmarkEnd w:id="927"/>
      <w:bookmarkStart w:id="928" w:name="_Toc267251496"/>
      <w:bookmarkEnd w:id="928"/>
      <w:bookmarkStart w:id="929" w:name="_Toc267251514"/>
      <w:bookmarkEnd w:id="929"/>
      <w:bookmarkStart w:id="930" w:name="_Toc267251506"/>
      <w:bookmarkEnd w:id="930"/>
      <w:bookmarkStart w:id="931" w:name="_Toc267251498"/>
      <w:bookmarkEnd w:id="931"/>
      <w:bookmarkStart w:id="932" w:name="_Toc267251497"/>
      <w:bookmarkEnd w:id="932"/>
      <w:bookmarkStart w:id="933" w:name="_Toc267251494"/>
      <w:bookmarkEnd w:id="933"/>
      <w:bookmarkStart w:id="934" w:name="_Toc267251482"/>
      <w:bookmarkEnd w:id="934"/>
      <w:bookmarkStart w:id="935" w:name="_Toc267251486"/>
      <w:bookmarkEnd w:id="935"/>
      <w:bookmarkStart w:id="936" w:name="_Toc267251495"/>
      <w:bookmarkEnd w:id="936"/>
      <w:bookmarkStart w:id="937" w:name="_Toc267251488"/>
      <w:bookmarkEnd w:id="937"/>
      <w:bookmarkStart w:id="938" w:name="_Toc267251507"/>
      <w:bookmarkEnd w:id="938"/>
      <w:bookmarkStart w:id="939" w:name="_Toc267251489"/>
      <w:bookmarkEnd w:id="939"/>
      <w:bookmarkStart w:id="940" w:name="_Toc267251484"/>
      <w:bookmarkEnd w:id="940"/>
      <w:bookmarkStart w:id="941" w:name="_Toc267251503"/>
      <w:bookmarkEnd w:id="941"/>
      <w:bookmarkStart w:id="942" w:name="_Toc267251490"/>
      <w:bookmarkEnd w:id="942"/>
      <w:bookmarkStart w:id="943" w:name="_Toc267251499"/>
      <w:bookmarkEnd w:id="943"/>
      <w:bookmarkStart w:id="944" w:name="_Toc351203647"/>
      <w:bookmarkEnd w:id="944"/>
      <w:bookmarkStart w:id="945" w:name="_Toc267251485"/>
      <w:bookmarkEnd w:id="945"/>
      <w:bookmarkStart w:id="946" w:name="_Toc267251483"/>
      <w:bookmarkEnd w:id="946"/>
      <w:bookmarkStart w:id="947" w:name="_Toc267251508"/>
      <w:bookmarkEnd w:id="947"/>
      <w:bookmarkStart w:id="948" w:name="_Toc267251515"/>
      <w:bookmarkEnd w:id="948"/>
      <w:bookmarkStart w:id="949" w:name="_Toc267251510"/>
      <w:r>
        <w:rPr>
          <w:rFonts w:hint="eastAsia" w:ascii="仿宋" w:hAnsi="仿宋" w:eastAsia="仿宋"/>
          <w:color w:val="auto"/>
          <w:szCs w:val="21"/>
          <w:highlight w:val="none"/>
        </w:rPr>
        <w:t>15. 缺陷责任期与保修</w:t>
      </w:r>
      <w:bookmarkEnd w:id="949"/>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15.2缺陷责任期</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缺陷责任期的具体期限：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24个月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15.3 质量保证金</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关于是否扣留质量保证金的约定：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是</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15.3.1 承包人提供质量保证金的方式</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质量保证金采用以下第</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2</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种方式：</w:t>
      </w:r>
    </w:p>
    <w:p>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（1）质量保证金保函，保证金额为：</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 xml:space="preserve">； </w:t>
      </w:r>
    </w:p>
    <w:p>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kern w:val="0"/>
          <w:szCs w:val="21"/>
          <w:highlight w:val="none"/>
          <w:u w:val="single"/>
        </w:rPr>
        <w:t xml:space="preserve"> </w:t>
      </w:r>
      <w:r>
        <w:rPr>
          <w:rFonts w:ascii="仿宋" w:hAnsi="仿宋" w:eastAsia="仿宋"/>
          <w:b/>
          <w:bCs/>
          <w:color w:val="auto"/>
          <w:kern w:val="0"/>
          <w:szCs w:val="21"/>
          <w:highlight w:val="none"/>
          <w:u w:val="single"/>
        </w:rPr>
        <w:t>1.5</w:t>
      </w:r>
      <w:r>
        <w:rPr>
          <w:rFonts w:hint="eastAsia" w:ascii="仿宋" w:hAnsi="仿宋" w:eastAsia="仿宋"/>
          <w:b/>
          <w:bCs/>
          <w:color w:val="auto"/>
          <w:kern w:val="0"/>
          <w:szCs w:val="21"/>
          <w:highlight w:val="none"/>
          <w:u w:val="single"/>
        </w:rPr>
        <w:t xml:space="preserve"> </w:t>
      </w:r>
      <w:r>
        <w:rPr>
          <w:rFonts w:hint="eastAsia" w:ascii="仿宋" w:hAnsi="仿宋" w:eastAsia="仿宋"/>
          <w:color w:val="auto"/>
          <w:kern w:val="0"/>
          <w:szCs w:val="21"/>
          <w:highlight w:val="none"/>
          <w:u w:val="single"/>
        </w:rPr>
        <w:t xml:space="preserve">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%的工程款；</w:t>
      </w:r>
    </w:p>
    <w:p>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（3）其他方式:</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15.3.2 质量保证金的扣留 </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质量保证金的扣留采取以下第</w:t>
      </w:r>
      <w:r>
        <w:rPr>
          <w:rFonts w:hint="eastAsia" w:ascii="仿宋" w:hAnsi="仿宋" w:eastAsia="仿宋"/>
          <w:color w:val="auto"/>
          <w:szCs w:val="21"/>
          <w:highlight w:val="none"/>
          <w:u w:val="single"/>
        </w:rPr>
        <w:t xml:space="preserve">  （3） </w:t>
      </w:r>
      <w:r>
        <w:rPr>
          <w:rFonts w:hint="eastAsia" w:ascii="仿宋" w:hAnsi="仿宋" w:eastAsia="仿宋"/>
          <w:color w:val="auto"/>
          <w:szCs w:val="21"/>
          <w:highlight w:val="none"/>
        </w:rPr>
        <w:t>种方式：</w:t>
      </w:r>
    </w:p>
    <w:p>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（1）在支付工程进度款时逐次扣留，在此情形下，质量保证金的计算基数不包括预付款的支付、扣回以及价格调整的金额；</w:t>
      </w:r>
    </w:p>
    <w:p>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（2）工程竣工结算时一次性扣留质量保证金；</w:t>
      </w:r>
    </w:p>
    <w:p>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（3）其他扣留方式:</w:t>
      </w:r>
      <w:r>
        <w:rPr>
          <w:rFonts w:hint="eastAsia" w:ascii="仿宋" w:hAnsi="仿宋" w:eastAsia="仿宋"/>
          <w:b/>
          <w:bCs/>
          <w:color w:val="auto"/>
          <w:szCs w:val="21"/>
          <w:highlight w:val="none"/>
          <w:u w:val="single"/>
        </w:rPr>
        <w:t xml:space="preserve"> 工程竣工结算支付时，</w:t>
      </w:r>
      <w:bookmarkStart w:id="950" w:name="_Hlk164763802"/>
      <w:r>
        <w:rPr>
          <w:rFonts w:hint="eastAsia" w:ascii="仿宋" w:hAnsi="仿宋" w:eastAsia="仿宋"/>
          <w:b/>
          <w:bCs/>
          <w:color w:val="auto"/>
          <w:szCs w:val="21"/>
          <w:highlight w:val="none"/>
          <w:u w:val="single"/>
        </w:rPr>
        <w:t>承包人</w:t>
      </w:r>
      <w:bookmarkEnd w:id="950"/>
      <w:r>
        <w:rPr>
          <w:rFonts w:hint="eastAsia" w:ascii="仿宋" w:hAnsi="仿宋" w:eastAsia="仿宋"/>
          <w:b/>
          <w:bCs/>
          <w:color w:val="auto"/>
          <w:szCs w:val="21"/>
          <w:highlight w:val="none"/>
          <w:u w:val="single"/>
        </w:rPr>
        <w:t>提供结算总价款的</w:t>
      </w:r>
      <w:r>
        <w:rPr>
          <w:rFonts w:ascii="仿宋" w:hAnsi="仿宋" w:eastAsia="仿宋"/>
          <w:b/>
          <w:bCs/>
          <w:color w:val="auto"/>
          <w:szCs w:val="21"/>
          <w:highlight w:val="none"/>
          <w:u w:val="single"/>
        </w:rPr>
        <w:t>1</w:t>
      </w:r>
      <w:r>
        <w:rPr>
          <w:rFonts w:hint="eastAsia" w:ascii="仿宋" w:hAnsi="仿宋" w:eastAsia="仿宋"/>
          <w:b/>
          <w:bCs/>
          <w:color w:val="auto"/>
          <w:szCs w:val="21"/>
          <w:highlight w:val="none"/>
          <w:u w:val="single"/>
        </w:rPr>
        <w:t>.5%作为工程质量保证金。</w:t>
      </w:r>
      <w:r>
        <w:rPr>
          <w:rFonts w:hint="eastAsia" w:ascii="仿宋" w:hAnsi="仿宋" w:eastAsia="仿宋" w:cs="仿宋_GB2312"/>
          <w:b/>
          <w:bCs/>
          <w:color w:val="auto"/>
          <w:highlight w:val="none"/>
          <w:u w:val="single"/>
        </w:rPr>
        <w:t>质量保证金缴纳形式：承包人应当以支票、汇票、本票或者金融机构、担保机构出具的保函等非现金形式缴纳。如采用保函的，保函有效期从取得竣工验收证书之日起至缺陷责任期满</w:t>
      </w:r>
      <w:r>
        <w:rPr>
          <w:rFonts w:hint="eastAsia" w:ascii="仿宋" w:hAnsi="仿宋" w:eastAsia="仿宋"/>
          <w:b/>
          <w:bCs/>
          <w:color w:val="auto"/>
          <w:szCs w:val="21"/>
          <w:highlight w:val="none"/>
        </w:rPr>
        <w:t>。</w:t>
      </w:r>
    </w:p>
    <w:p>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szCs w:val="21"/>
          <w:highlight w:val="none"/>
        </w:rPr>
        <w:t>关于质量保证金的补充约定：</w:t>
      </w:r>
      <w:r>
        <w:rPr>
          <w:rFonts w:hint="eastAsia" w:ascii="仿宋" w:hAnsi="仿宋" w:eastAsia="仿宋"/>
          <w:color w:val="auto"/>
          <w:kern w:val="0"/>
          <w:szCs w:val="21"/>
          <w:highlight w:val="none"/>
          <w:u w:val="single"/>
        </w:rPr>
        <w:t xml:space="preserve">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u w:val="single"/>
        </w:rPr>
        <w:t xml:space="preserve">      /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15.4保修</w:t>
      </w:r>
    </w:p>
    <w:p>
      <w:pPr>
        <w:spacing w:line="360" w:lineRule="exact"/>
        <w:ind w:firstLine="409" w:firstLineChars="195"/>
        <w:jc w:val="left"/>
        <w:rPr>
          <w:rFonts w:ascii="仿宋" w:hAnsi="仿宋" w:eastAsia="仿宋"/>
          <w:color w:val="auto"/>
          <w:szCs w:val="21"/>
          <w:highlight w:val="none"/>
        </w:rPr>
      </w:pPr>
      <w:r>
        <w:rPr>
          <w:rFonts w:hint="eastAsia" w:ascii="仿宋" w:hAnsi="仿宋" w:eastAsia="仿宋"/>
          <w:color w:val="auto"/>
          <w:szCs w:val="21"/>
          <w:highlight w:val="none"/>
        </w:rPr>
        <w:t>15.4.1 保修责任</w:t>
      </w:r>
    </w:p>
    <w:p>
      <w:pPr>
        <w:spacing w:line="38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 xml:space="preserve">  工程保修期为：</w:t>
      </w:r>
      <w:r>
        <w:rPr>
          <w:rFonts w:hint="eastAsia" w:ascii="仿宋" w:hAnsi="仿宋" w:eastAsia="仿宋"/>
          <w:b/>
          <w:bCs/>
          <w:color w:val="auto"/>
          <w:szCs w:val="21"/>
          <w:highlight w:val="none"/>
          <w:u w:val="single"/>
        </w:rPr>
        <w:t>按工程质量保修书规定执行。</w:t>
      </w:r>
    </w:p>
    <w:p>
      <w:pPr>
        <w:spacing w:line="360" w:lineRule="exact"/>
        <w:ind w:firstLine="409" w:firstLineChars="195"/>
        <w:jc w:val="left"/>
        <w:rPr>
          <w:rFonts w:ascii="仿宋" w:hAnsi="仿宋" w:eastAsia="仿宋"/>
          <w:color w:val="auto"/>
          <w:szCs w:val="21"/>
          <w:highlight w:val="none"/>
        </w:rPr>
      </w:pPr>
      <w:r>
        <w:rPr>
          <w:rFonts w:hint="eastAsia" w:ascii="仿宋" w:hAnsi="仿宋" w:eastAsia="仿宋"/>
          <w:color w:val="auto"/>
          <w:szCs w:val="21"/>
          <w:highlight w:val="none"/>
        </w:rPr>
        <w:t>15.4.3 修复通知</w:t>
      </w:r>
    </w:p>
    <w:p>
      <w:pPr>
        <w:spacing w:line="360" w:lineRule="exact"/>
        <w:ind w:firstLine="409" w:firstLineChars="195"/>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承包人收到保修通知并到达工程现场的合理时间：</w:t>
      </w:r>
      <w:r>
        <w:rPr>
          <w:rFonts w:hint="eastAsia" w:ascii="仿宋" w:hAnsi="仿宋" w:eastAsia="仿宋"/>
          <w:b/>
          <w:bCs/>
          <w:color w:val="auto"/>
          <w:szCs w:val="21"/>
          <w:highlight w:val="none"/>
          <w:u w:val="single"/>
        </w:rPr>
        <w:t>3日内。</w:t>
      </w:r>
    </w:p>
    <w:p>
      <w:pPr>
        <w:keepNext/>
        <w:keepLines/>
        <w:spacing w:line="360" w:lineRule="exact"/>
        <w:ind w:firstLine="420" w:firstLineChars="200"/>
        <w:outlineLvl w:val="3"/>
        <w:rPr>
          <w:rFonts w:ascii="仿宋" w:hAnsi="仿宋" w:eastAsia="仿宋"/>
          <w:color w:val="auto"/>
          <w:kern w:val="0"/>
          <w:szCs w:val="21"/>
          <w:highlight w:val="none"/>
        </w:rPr>
      </w:pPr>
      <w:bookmarkStart w:id="951" w:name="_Toc351203648"/>
      <w:bookmarkEnd w:id="951"/>
      <w:bookmarkStart w:id="952" w:name="_Toc280868718"/>
      <w:bookmarkEnd w:id="952"/>
      <w:bookmarkStart w:id="953" w:name="_Toc280868717"/>
      <w:bookmarkEnd w:id="953"/>
      <w:r>
        <w:rPr>
          <w:rFonts w:hint="eastAsia" w:ascii="仿宋" w:hAnsi="仿宋" w:eastAsia="仿宋"/>
          <w:color w:val="auto"/>
          <w:szCs w:val="21"/>
          <w:highlight w:val="none"/>
        </w:rPr>
        <w:t>16. 违约</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16.1 发包人违约</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16.1.1发包人违约的情形</w:t>
      </w:r>
    </w:p>
    <w:p>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发包人违约的其他情形：</w:t>
      </w:r>
      <w:r>
        <w:rPr>
          <w:rFonts w:hint="eastAsia" w:ascii="仿宋" w:hAnsi="仿宋" w:eastAsia="仿宋"/>
          <w:b/>
          <w:bCs/>
          <w:color w:val="auto"/>
          <w:szCs w:val="21"/>
          <w:highlight w:val="none"/>
          <w:u w:val="single"/>
        </w:rPr>
        <w:t>按通用合同条款第16.1.1条第（3）项规定执行。</w:t>
      </w:r>
    </w:p>
    <w:p>
      <w:pPr>
        <w:spacing w:line="360" w:lineRule="exact"/>
        <w:ind w:left="1050" w:hanging="1050" w:hangingChars="50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16.1.2 发包人违约的责任</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发包人违约责任的承担方式和计算方法：</w:t>
      </w:r>
    </w:p>
    <w:p>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（1）因发包人原因未能在计划开工日期前7天内下达开工通知的违约责任：</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（2）因发包人原因未能按合同约定支付合同价款的违约责任：</w:t>
      </w:r>
      <w:r>
        <w:rPr>
          <w:rFonts w:hint="eastAsia" w:ascii="仿宋" w:hAnsi="仿宋" w:eastAsia="仿宋"/>
          <w:b/>
          <w:bCs/>
          <w:color w:val="auto"/>
          <w:szCs w:val="21"/>
          <w:highlight w:val="none"/>
          <w:u w:val="single"/>
        </w:rPr>
        <w:t>按银行同期存款活期利率向承包人支付违约金。</w:t>
      </w:r>
    </w:p>
    <w:p>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（3）发包人违反第10.1款〔变更的范围〕第（2）项约定，自行实施被取消的工作或转由他人实施的违约责任：</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 xml:space="preserve"> 。</w:t>
      </w:r>
      <w:r>
        <w:rPr>
          <w:rFonts w:hint="eastAsia" w:ascii="仿宋" w:hAnsi="仿宋" w:eastAsia="仿宋"/>
          <w:color w:val="auto"/>
          <w:kern w:val="0"/>
          <w:szCs w:val="21"/>
          <w:highlight w:val="none"/>
          <w:u w:val="single"/>
        </w:rPr>
        <w:t xml:space="preserve">  </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b/>
          <w:bCs/>
          <w:color w:val="auto"/>
          <w:szCs w:val="21"/>
          <w:highlight w:val="none"/>
          <w:u w:val="single"/>
        </w:rPr>
        <w:t>因发包人原因导致交货日期延误或交货地点变更等情况的合同工期顺延。</w:t>
      </w:r>
    </w:p>
    <w:p>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（5）因发包人违反合同约定造成暂停施工的违约责任：</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合同工期顺延外，发包人赔偿承包人误工损失。</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（6）发包人无正当理由没有在约定期限内发出复工指示，导致承包人无法复工的违约责任：</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 xml:space="preserve"> 合同工期顺延，发包人赔偿承包人误工损失。</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（7）其他：</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16.2 承包人违约</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16.2.1 承包人违约的情形</w:t>
      </w:r>
    </w:p>
    <w:p>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承包人违约的其他情形：</w:t>
      </w:r>
      <w:r>
        <w:rPr>
          <w:rFonts w:hint="eastAsia" w:ascii="仿宋" w:hAnsi="仿宋" w:eastAsia="仿宋"/>
          <w:b/>
          <w:bCs/>
          <w:color w:val="auto"/>
          <w:szCs w:val="21"/>
          <w:highlight w:val="none"/>
          <w:u w:val="single"/>
        </w:rPr>
        <w:t>/。</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16.2.2承包人违约的责任</w:t>
      </w:r>
    </w:p>
    <w:p>
      <w:pPr>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承包人违约责任的承担方式和计算方法：</w:t>
      </w:r>
    </w:p>
    <w:p>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承包人在施工过程中，应保证每个环节质量符合要求，发包人与监理人随时进行检查，若不符合要求，且承包人在接到发包人或监理的质量整改通知单后未在通知单的整改期限内完成整改（特殊原因可除外），每次将处以1000元/次的违约金，总额不超过质量保证金（本工程履约担保的40%），待竣工验收，未达合格等级的，由承包人负责返工，并承担相应费用，且发包人保留采取其他制约措施的权利；</w:t>
      </w:r>
    </w:p>
    <w:p>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（2）品牌施工方所有材料均需上报监理和甲方， 如发现施工方未上报材料品牌私自让该材料进场施工，发现一次罚1万；如发现施工单位在现场使用材料和上报材料品牌不一致，一次罚2万，并要求施工方无偿返工； </w:t>
      </w:r>
    </w:p>
    <w:p>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（3）质量如果施工方装修每道工序完成后需通知监理和甲方验收合格后方可进行下一道工序，未经通知擅自进入下一道工序，一旦发现罚1万；如发现上道工序验收不合格仍私自进入下道工序罚2万； </w:t>
      </w:r>
    </w:p>
    <w:p>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（4）若经监理或甲方发现施工方现场安全措施未落实到位，三次以内口头警告，三次以上的每次根据情节严重程度罚款200-500块；</w:t>
      </w:r>
    </w:p>
    <w:p>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（5）若承包人在施工过程中有其它方面未按投标文件、招标文件、补充招标文件及施工合同条款执行，则处以相应的违约金，金额由发包人代表及监理人酌情确定；</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16.2.3 因承包人违约解除合同</w:t>
      </w:r>
    </w:p>
    <w:p>
      <w:pPr>
        <w:spacing w:line="360" w:lineRule="exact"/>
        <w:ind w:firstLine="420"/>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关于承包人违约解除合同的特别约定：</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解除合同后，发包人在开展后续工作中承包人须无条件配合，且发包人保留已完工程延后开展估价、付款和清算等相关工作的权利</w:t>
      </w:r>
      <w:r>
        <w:rPr>
          <w:rFonts w:hint="eastAsia" w:ascii="仿宋" w:hAnsi="仿宋" w:eastAsia="仿宋"/>
          <w:color w:val="auto"/>
          <w:kern w:val="0"/>
          <w:szCs w:val="21"/>
          <w:highlight w:val="none"/>
        </w:rPr>
        <w:t>。</w:t>
      </w:r>
    </w:p>
    <w:p>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发包人继续使用承包人在施工现场的材料、设备、临时工程、承包人文件和由承包人或以其名义编制的其他文件的费用承担方式：</w:t>
      </w:r>
      <w:r>
        <w:rPr>
          <w:rFonts w:hint="eastAsia" w:ascii="仿宋" w:hAnsi="仿宋" w:eastAsia="仿宋"/>
          <w:b/>
          <w:bCs/>
          <w:color w:val="auto"/>
          <w:kern w:val="0"/>
          <w:szCs w:val="21"/>
          <w:highlight w:val="none"/>
          <w:u w:val="single"/>
        </w:rPr>
        <w:t>承包人承担</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pPr>
        <w:keepNext/>
        <w:keepLines/>
        <w:spacing w:line="360" w:lineRule="exact"/>
        <w:ind w:firstLine="420" w:firstLineChars="200"/>
        <w:outlineLvl w:val="3"/>
        <w:rPr>
          <w:rFonts w:ascii="仿宋" w:hAnsi="仿宋" w:eastAsia="仿宋"/>
          <w:color w:val="auto"/>
          <w:kern w:val="0"/>
          <w:szCs w:val="21"/>
          <w:highlight w:val="none"/>
        </w:rPr>
      </w:pPr>
      <w:bookmarkStart w:id="954" w:name="_Toc351203649"/>
      <w:bookmarkEnd w:id="954"/>
      <w:r>
        <w:rPr>
          <w:rFonts w:hint="eastAsia" w:ascii="仿宋" w:hAnsi="仿宋" w:eastAsia="仿宋"/>
          <w:color w:val="auto"/>
          <w:szCs w:val="21"/>
          <w:highlight w:val="none"/>
        </w:rPr>
        <w:t xml:space="preserve">17. 不可抗力 </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17.1 不可抗力的确认</w:t>
      </w:r>
    </w:p>
    <w:p>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除通用合同条款约定的不可抗力事件之外，视为不可抗力的其他情形：</w:t>
      </w:r>
      <w:r>
        <w:rPr>
          <w:rFonts w:hint="eastAsia" w:ascii="仿宋" w:hAnsi="仿宋" w:eastAsia="仿宋"/>
          <w:b/>
          <w:bCs/>
          <w:color w:val="auto"/>
          <w:kern w:val="0"/>
          <w:szCs w:val="21"/>
          <w:highlight w:val="none"/>
          <w:u w:val="single"/>
        </w:rPr>
        <w:t>/</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pPr>
        <w:spacing w:line="360" w:lineRule="exact"/>
        <w:ind w:firstLine="422"/>
        <w:jc w:val="left"/>
        <w:rPr>
          <w:rFonts w:ascii="仿宋" w:hAnsi="仿宋" w:eastAsia="仿宋"/>
          <w:color w:val="auto"/>
          <w:kern w:val="0"/>
          <w:szCs w:val="21"/>
          <w:highlight w:val="none"/>
        </w:rPr>
      </w:pPr>
      <w:r>
        <w:rPr>
          <w:rFonts w:hint="eastAsia" w:ascii="仿宋" w:hAnsi="仿宋" w:eastAsia="仿宋"/>
          <w:b/>
          <w:bCs/>
          <w:color w:val="auto"/>
          <w:szCs w:val="21"/>
          <w:highlight w:val="none"/>
          <w:u w:val="single"/>
        </w:rPr>
        <w:t xml:space="preserve">不可抗力发生后，承包人应迅速采取措施，尽力减少损失，并在24小时内向发包人代表及监理工程师通报受害情况，向发包人报告损失情况和清理、修复的费用。发包人应对实施处理提供必要条件。 </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17.4 因不可抗力解除合同</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合同解除后，发包人应在商定或确定发包人应支付款项后</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90</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天内完成款项的支付。</w:t>
      </w:r>
    </w:p>
    <w:p>
      <w:pPr>
        <w:keepNext/>
        <w:keepLines/>
        <w:spacing w:line="360" w:lineRule="exact"/>
        <w:ind w:firstLine="420" w:firstLineChars="200"/>
        <w:outlineLvl w:val="3"/>
        <w:rPr>
          <w:rFonts w:ascii="仿宋" w:hAnsi="仿宋" w:eastAsia="仿宋"/>
          <w:color w:val="auto"/>
          <w:szCs w:val="21"/>
          <w:highlight w:val="none"/>
        </w:rPr>
      </w:pPr>
      <w:bookmarkStart w:id="955" w:name="_Toc351203650"/>
      <w:bookmarkEnd w:id="955"/>
      <w:r>
        <w:rPr>
          <w:rFonts w:hint="eastAsia" w:ascii="仿宋" w:hAnsi="仿宋" w:eastAsia="仿宋"/>
          <w:color w:val="auto"/>
          <w:szCs w:val="21"/>
          <w:highlight w:val="none"/>
        </w:rPr>
        <w:t>18. 保险</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18.1 工程保险</w:t>
      </w:r>
    </w:p>
    <w:p>
      <w:pPr>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关于工程保险的特别约定：</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发包人委托承包人以发、承包双方共同名义投保建筑工程一切险、安装工程一切险，费用已包含在总价内；承包人应当为建设工程和施工场地内的自有人员、设备及第三方生命财产办理保险并支付保险费用，费用已包含在总价内；质（安）监部门要求的意外伤害保险，因未办理保险所造成发包人的损失，承包人承担赔偿责任</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18.3 其他保险</w:t>
      </w:r>
    </w:p>
    <w:p>
      <w:pPr>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关于其他保险的约定：</w:t>
      </w:r>
      <w:r>
        <w:rPr>
          <w:rFonts w:hint="eastAsia" w:ascii="仿宋" w:hAnsi="仿宋" w:eastAsia="仿宋"/>
          <w:b/>
          <w:bCs/>
          <w:color w:val="auto"/>
          <w:szCs w:val="21"/>
          <w:highlight w:val="none"/>
          <w:u w:val="single"/>
        </w:rPr>
        <w:t xml:space="preserve">承包人办理全部人员的意外伤害保险，相关费用由承包人承担。 </w:t>
      </w:r>
    </w:p>
    <w:p>
      <w:pPr>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承包人是否应为其施工设备等办理财产保险：</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由承包人办理，相关费用由承包人承担。</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18.7 通知义务</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关于变更保险合同时的通知义务的约定：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按通用合同条款第18.7条项规定执行。</w:t>
      </w:r>
    </w:p>
    <w:p>
      <w:pPr>
        <w:keepNext/>
        <w:keepLines/>
        <w:spacing w:line="360" w:lineRule="exact"/>
        <w:ind w:firstLine="420" w:firstLineChars="200"/>
        <w:outlineLvl w:val="3"/>
        <w:rPr>
          <w:rFonts w:ascii="仿宋" w:hAnsi="仿宋" w:eastAsia="仿宋"/>
          <w:color w:val="auto"/>
          <w:szCs w:val="21"/>
          <w:highlight w:val="none"/>
        </w:rPr>
      </w:pPr>
      <w:bookmarkStart w:id="956" w:name="_Toc351203651"/>
      <w:bookmarkEnd w:id="956"/>
      <w:r>
        <w:rPr>
          <w:rFonts w:hint="eastAsia" w:ascii="仿宋" w:hAnsi="仿宋" w:eastAsia="仿宋"/>
          <w:color w:val="auto"/>
          <w:szCs w:val="21"/>
          <w:highlight w:val="none"/>
        </w:rPr>
        <w:t>20. 争议解决</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20.3 争议评审</w:t>
      </w:r>
    </w:p>
    <w:p>
      <w:pPr>
        <w:spacing w:line="360" w:lineRule="exact"/>
        <w:ind w:firstLine="315" w:firstLineChars="150"/>
        <w:jc w:val="left"/>
        <w:rPr>
          <w:rFonts w:ascii="仿宋" w:hAnsi="仿宋" w:eastAsia="仿宋"/>
          <w:color w:val="auto"/>
          <w:szCs w:val="21"/>
          <w:highlight w:val="none"/>
          <w:u w:val="single"/>
        </w:rPr>
      </w:pPr>
      <w:r>
        <w:rPr>
          <w:rFonts w:hint="eastAsia" w:ascii="仿宋" w:hAnsi="仿宋" w:eastAsia="仿宋"/>
          <w:color w:val="auto"/>
          <w:szCs w:val="21"/>
          <w:highlight w:val="none"/>
        </w:rPr>
        <w:t>合同当事人是否同意将工程争议提交争议评审小组决定：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20.3.1 争议评审小组的确定</w:t>
      </w:r>
    </w:p>
    <w:p>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争议评审小组成员的确定：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选定争议评审员的期限：</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争议评审小组成员的报酬承担方式：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其他事项的约定：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autoSpaceDE w:val="0"/>
        <w:autoSpaceDN w:val="0"/>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20.3.2 争议评审小组的决定</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合同当事人关于本项的约定：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20.4仲裁或诉讼</w:t>
      </w:r>
    </w:p>
    <w:p>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因合同及合同有关事项发生的争议，按下列解决方式中第</w:t>
      </w:r>
      <w:r>
        <w:rPr>
          <w:rFonts w:hint="eastAsia" w:ascii="仿宋" w:hAnsi="仿宋" w:eastAsia="仿宋"/>
          <w:color w:val="auto"/>
          <w:szCs w:val="21"/>
          <w:highlight w:val="none"/>
          <w:u w:val="single"/>
        </w:rPr>
        <w:t xml:space="preserve">  2 </w:t>
      </w:r>
      <w:r>
        <w:rPr>
          <w:rFonts w:hint="eastAsia" w:ascii="仿宋" w:hAnsi="仿宋" w:eastAsia="仿宋"/>
          <w:color w:val="auto"/>
          <w:szCs w:val="21"/>
          <w:highlight w:val="none"/>
        </w:rPr>
        <w:t>种方式解决争议：</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（1）提交</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仲裁委员会申请仲裁；</w:t>
      </w:r>
    </w:p>
    <w:p>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（2）依法向</w:t>
      </w:r>
      <w:r>
        <w:rPr>
          <w:rFonts w:hint="eastAsia" w:ascii="仿宋" w:hAnsi="仿宋" w:eastAsia="仿宋"/>
          <w:color w:val="auto"/>
          <w:szCs w:val="21"/>
          <w:highlight w:val="none"/>
          <w:u w:val="single"/>
        </w:rPr>
        <w:t xml:space="preserve"> 工程所在地  </w:t>
      </w:r>
      <w:r>
        <w:rPr>
          <w:rFonts w:hint="eastAsia" w:ascii="仿宋" w:hAnsi="仿宋" w:eastAsia="仿宋"/>
          <w:color w:val="auto"/>
          <w:szCs w:val="21"/>
          <w:highlight w:val="none"/>
        </w:rPr>
        <w:t>人民法院起诉。</w:t>
      </w:r>
    </w:p>
    <w:p>
      <w:pPr>
        <w:spacing w:line="360" w:lineRule="exact"/>
        <w:ind w:firstLine="415" w:firstLineChars="198"/>
        <w:jc w:val="left"/>
        <w:rPr>
          <w:rFonts w:ascii="仿宋" w:hAnsi="仿宋" w:eastAsia="仿宋"/>
          <w:color w:val="auto"/>
          <w:szCs w:val="21"/>
          <w:highlight w:val="none"/>
        </w:rPr>
      </w:pPr>
      <w:r>
        <w:rPr>
          <w:rFonts w:hint="eastAsia" w:ascii="仿宋" w:hAnsi="仿宋" w:eastAsia="仿宋"/>
          <w:color w:val="auto"/>
          <w:szCs w:val="21"/>
          <w:highlight w:val="none"/>
        </w:rPr>
        <w:t>21．其他补充事项的约定</w:t>
      </w:r>
    </w:p>
    <w:p>
      <w:pPr>
        <w:spacing w:line="360" w:lineRule="exact"/>
        <w:ind w:firstLine="527" w:firstLineChars="250"/>
        <w:jc w:val="left"/>
        <w:rPr>
          <w:rFonts w:ascii="仿宋" w:hAnsi="仿宋" w:eastAsia="仿宋"/>
          <w:b/>
          <w:bCs/>
          <w:color w:val="auto"/>
          <w:szCs w:val="21"/>
          <w:highlight w:val="none"/>
          <w:u w:val="single"/>
        </w:rPr>
      </w:pPr>
      <w:bookmarkStart w:id="957" w:name="_Toc351203652"/>
      <w:bookmarkEnd w:id="957"/>
      <w:r>
        <w:rPr>
          <w:rFonts w:hint="eastAsia" w:ascii="仿宋" w:hAnsi="仿宋" w:eastAsia="仿宋"/>
          <w:b/>
          <w:bCs/>
          <w:color w:val="auto"/>
          <w:szCs w:val="21"/>
          <w:highlight w:val="none"/>
          <w:u w:val="single"/>
        </w:rPr>
        <w:t>1、无论承包人投标前是否实际进行过现场踏勘，都视为承包人已了解施工现场及周围的环境，掌握并预估到所有与本项目施工有关的可见及不可见的因素，不可预见的或未提及的风险，均由承包人承担，并已含在本合同价中。发包人将施工现场移交给承包人后，因承包人原因而影响施工进度，导致工程费用增加、工期拖延、误工及财产损失，均由承包人自行消化，其工期概不索赔、不顺延，且承包人须抢工弥补延期工期，发包人不作任何补偿。若工程实施中发生新的措施项目且投标文件中未列入，则认为投标人已在报价中综合考虑，不得增加。</w:t>
      </w:r>
    </w:p>
    <w:p>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用水用电费按结算审计价的1%计取或单独装表按实计量，用水用电费由施工方在结算审计后直接支付给学校。</w:t>
      </w:r>
    </w:p>
    <w:p>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结款40%提供材料（1、中标通知书复印件，2、合同复印件，3、开工报告复印件，4、有效期内的履约保函复印件，5、电子版发票）</w:t>
      </w:r>
    </w:p>
    <w:p>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结款85%提供材料（1、合同复印件，2、竣工报告复印件，3、档案资料移交表，4、电子版发票）</w:t>
      </w:r>
    </w:p>
    <w:p>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结款100%提供材料（1、合同复印件，2、结算审核书复印件，3、学校账务开具的水电费收据或水电费转账记录，4、学校财务开具的质保金收据或质保金转帐记录，5、电子版发票）</w:t>
      </w:r>
    </w:p>
    <w:p>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退款质保金提供材料（1、合同复印件，2、退保证金申请书，3、质保验收单，4、学校财务开具的质保金收据或质保金转帐记录）</w:t>
      </w:r>
    </w:p>
    <w:p>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2、工程施工过程中发生的设计变更等必须经发包人和监理人签字认可后方可实施，变更实施的唯一依据为发包人和项目管理单位出具的指令，承包人须严格按照指令及设计变更要求施工，否则由此产生的质量、费用、工期等问题由承包人自行负责。但承包人不得以发包人未签证确认费用为由提出顺延工期甚至停工。</w:t>
      </w:r>
    </w:p>
    <w:p>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3、如承包人向发包人提供的发票内容与实际工作内容不相符，发包人有权拒绝支付各类款项。</w:t>
      </w:r>
    </w:p>
    <w:p>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4、工程竣工验收前，承包人应提供第三方环保检测合格证明及其他竣工验收必须的检测工作，否则不予验收，所有竣工资料必须完整。</w:t>
      </w:r>
    </w:p>
    <w:p>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5、承包人必须建立消防安全责任制，落实消防安全责任人，加强消防安全管理，确保消防工程顺利通过验收。</w:t>
      </w:r>
    </w:p>
    <w:p>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6、工程审计：在工程竣工验收合格且承包人竣工资料符合建设单位档案要求并全部齐全合格后，承包人方可进行工程竣工结算送审，否则发包人有权不予结算。结算书审核费用：基本费用由发包人承担，核减/增额超过送审造价5%以上的追加费用【即核减/增追加费=（核减/增额-送审造价*5%）*5%】由承包人承担，由承包人在结算审计结束后直接支付给审计单位或由发包人代扣</w:t>
      </w:r>
      <w:bookmarkStart w:id="958" w:name="_Toc354042348"/>
      <w:r>
        <w:rPr>
          <w:rFonts w:hint="eastAsia" w:ascii="仿宋" w:hAnsi="仿宋" w:eastAsia="仿宋"/>
          <w:b/>
          <w:bCs/>
          <w:color w:val="auto"/>
          <w:kern w:val="0"/>
          <w:highlight w:val="none"/>
          <w:u w:val="single"/>
        </w:rPr>
        <w:t>。</w:t>
      </w:r>
    </w:p>
    <w:bookmarkEnd w:id="958"/>
    <w:p>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bookmarkStart w:id="959" w:name="_Hlk104285849"/>
      <w:r>
        <w:rPr>
          <w:rFonts w:ascii="仿宋" w:hAnsi="仿宋" w:eastAsia="仿宋"/>
          <w:b/>
          <w:bCs/>
          <w:color w:val="auto"/>
          <w:kern w:val="0"/>
          <w:highlight w:val="none"/>
          <w:u w:val="single"/>
        </w:rPr>
        <w:t>7</w:t>
      </w:r>
      <w:r>
        <w:rPr>
          <w:rFonts w:hint="eastAsia" w:ascii="仿宋" w:hAnsi="仿宋" w:eastAsia="仿宋"/>
          <w:b/>
          <w:bCs/>
          <w:color w:val="auto"/>
          <w:kern w:val="0"/>
          <w:highlight w:val="none"/>
          <w:u w:val="single"/>
        </w:rPr>
        <w:t>、工程项目涉及到的主要建筑材料进场后需经甲方验收合格才能实施；</w:t>
      </w:r>
    </w:p>
    <w:p>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ascii="仿宋" w:hAnsi="仿宋" w:eastAsia="仿宋"/>
          <w:b/>
          <w:bCs/>
          <w:color w:val="auto"/>
          <w:kern w:val="0"/>
          <w:highlight w:val="none"/>
          <w:u w:val="single"/>
        </w:rPr>
        <w:t>8</w:t>
      </w:r>
      <w:r>
        <w:rPr>
          <w:rFonts w:hint="eastAsia" w:ascii="仿宋" w:hAnsi="仿宋" w:eastAsia="仿宋"/>
          <w:b/>
          <w:bCs/>
          <w:color w:val="auto"/>
          <w:kern w:val="0"/>
          <w:highlight w:val="none"/>
          <w:u w:val="single"/>
        </w:rPr>
        <w:t>、乙方必须按项目要求按期施工；必须严格执行施工、安全技术操作规程、安全生产与环境保护等规定；必须做好施工现场垃圾清除工作，废渣必须运校外合法处置点，项目结束必须复原复绿。</w:t>
      </w:r>
    </w:p>
    <w:bookmarkEnd w:id="959"/>
    <w:p>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p>
    <w:p>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p>
    <w:p>
      <w:pPr>
        <w:ind w:firstLine="420"/>
        <w:rPr>
          <w:rFonts w:ascii="仿宋" w:hAnsi="仿宋" w:eastAsia="仿宋"/>
          <w:color w:val="auto"/>
          <w:highlight w:val="none"/>
        </w:rPr>
      </w:pPr>
    </w:p>
    <w:p>
      <w:pPr>
        <w:ind w:firstLine="420"/>
        <w:rPr>
          <w:rFonts w:ascii="仿宋" w:hAnsi="仿宋" w:eastAsia="仿宋"/>
          <w:color w:val="auto"/>
          <w:highlight w:val="none"/>
        </w:rPr>
      </w:pPr>
    </w:p>
    <w:p>
      <w:pPr>
        <w:ind w:firstLine="420"/>
        <w:rPr>
          <w:rFonts w:ascii="仿宋" w:hAnsi="仿宋" w:eastAsia="仿宋"/>
          <w:color w:val="auto"/>
          <w:highlight w:val="none"/>
        </w:rPr>
      </w:pPr>
    </w:p>
    <w:p>
      <w:pPr>
        <w:widowControl/>
        <w:adjustRightInd/>
        <w:jc w:val="left"/>
        <w:rPr>
          <w:rFonts w:ascii="仿宋" w:hAnsi="仿宋" w:eastAsia="仿宋"/>
          <w:color w:val="auto"/>
          <w:highlight w:val="none"/>
        </w:rPr>
      </w:pPr>
      <w:r>
        <w:rPr>
          <w:rFonts w:ascii="仿宋" w:hAnsi="仿宋" w:eastAsia="仿宋"/>
          <w:color w:val="auto"/>
          <w:highlight w:val="none"/>
        </w:rPr>
        <w:br w:type="page"/>
      </w:r>
    </w:p>
    <w:p>
      <w:pPr>
        <w:rPr>
          <w:rFonts w:ascii="仿宋" w:hAnsi="仿宋" w:eastAsia="仿宋"/>
          <w:color w:val="auto"/>
          <w:highlight w:val="none"/>
        </w:rPr>
      </w:pPr>
    </w:p>
    <w:p>
      <w:pPr>
        <w:spacing w:line="360" w:lineRule="auto"/>
        <w:outlineLvl w:val="2"/>
        <w:rPr>
          <w:rFonts w:ascii="仿宋" w:hAnsi="仿宋" w:eastAsia="仿宋"/>
          <w:b/>
          <w:bCs/>
          <w:color w:val="auto"/>
          <w:highlight w:val="none"/>
        </w:rPr>
      </w:pPr>
      <w:r>
        <w:rPr>
          <w:rFonts w:ascii="仿宋" w:hAnsi="仿宋" w:eastAsia="仿宋"/>
          <w:b/>
          <w:bCs/>
          <w:color w:val="auto"/>
          <w:highlight w:val="none"/>
        </w:rPr>
        <w:t>附</w:t>
      </w:r>
      <w:bookmarkStart w:id="960" w:name="_Toc296891054"/>
      <w:bookmarkStart w:id="961" w:name="_Toc296891266"/>
      <w:bookmarkStart w:id="962" w:name="_Toc296346727"/>
      <w:bookmarkStart w:id="963" w:name="_Toc296503226"/>
      <w:bookmarkStart w:id="964" w:name="_Toc296347225"/>
      <w:bookmarkStart w:id="965" w:name="_Toc296944565"/>
      <w:bookmarkStart w:id="966" w:name="_Toc267261693"/>
      <w:r>
        <w:rPr>
          <w:rFonts w:ascii="仿宋" w:hAnsi="仿宋" w:eastAsia="仿宋"/>
          <w:b/>
          <w:bCs/>
          <w:color w:val="auto"/>
          <w:highlight w:val="none"/>
        </w:rPr>
        <w:t>件</w:t>
      </w:r>
      <w:r>
        <w:rPr>
          <w:rFonts w:hint="eastAsia" w:ascii="仿宋" w:hAnsi="仿宋" w:eastAsia="仿宋"/>
          <w:b/>
          <w:bCs/>
          <w:color w:val="auto"/>
          <w:highlight w:val="none"/>
        </w:rPr>
        <w:t>1</w:t>
      </w:r>
      <w:r>
        <w:rPr>
          <w:rFonts w:ascii="仿宋" w:hAnsi="仿宋" w:eastAsia="仿宋"/>
          <w:b/>
          <w:bCs/>
          <w:color w:val="auto"/>
          <w:highlight w:val="none"/>
        </w:rPr>
        <w:t>：</w:t>
      </w:r>
      <w:bookmarkEnd w:id="960"/>
      <w:bookmarkEnd w:id="961"/>
      <w:bookmarkEnd w:id="962"/>
      <w:bookmarkEnd w:id="963"/>
      <w:bookmarkEnd w:id="964"/>
      <w:bookmarkEnd w:id="965"/>
      <w:bookmarkEnd w:id="966"/>
      <w:r>
        <w:rPr>
          <w:rFonts w:ascii="仿宋" w:hAnsi="仿宋" w:eastAsia="仿宋"/>
          <w:b/>
          <w:bCs/>
          <w:color w:val="auto"/>
          <w:highlight w:val="none"/>
        </w:rPr>
        <w:t>工程质量保修书</w:t>
      </w:r>
    </w:p>
    <w:p>
      <w:pPr>
        <w:spacing w:before="120" w:beforeLines="50" w:after="120" w:afterLines="50" w:line="360" w:lineRule="auto"/>
        <w:ind w:firstLine="602"/>
        <w:jc w:val="center"/>
        <w:rPr>
          <w:rFonts w:ascii="仿宋" w:hAnsi="仿宋" w:eastAsia="仿宋"/>
          <w:b/>
          <w:color w:val="auto"/>
          <w:sz w:val="30"/>
          <w:szCs w:val="30"/>
          <w:highlight w:val="none"/>
        </w:rPr>
      </w:pPr>
      <w:r>
        <w:rPr>
          <w:rFonts w:ascii="仿宋" w:hAnsi="仿宋" w:eastAsia="仿宋"/>
          <w:b/>
          <w:color w:val="auto"/>
          <w:sz w:val="30"/>
          <w:szCs w:val="30"/>
          <w:highlight w:val="none"/>
        </w:rPr>
        <w:t>工程质量保修书</w:t>
      </w:r>
    </w:p>
    <w:p>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发包人（全称）：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 xml:space="preserve"> </w:t>
      </w:r>
    </w:p>
    <w:p>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承包人（全称）：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 xml:space="preserve"> </w:t>
      </w:r>
    </w:p>
    <w:p>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发包人和承包人根据《中华人民共和国建筑法》和《建设工程质量管理条例》，经协商一致就</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（工程全称）签订工程质量保修书。</w:t>
      </w:r>
    </w:p>
    <w:p>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一、工程质量保修范围和内容</w:t>
      </w:r>
    </w:p>
    <w:p>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承包人在质量保修期内，按照有关法律规定和合同约定，承担工程质量保修责任。</w:t>
      </w:r>
    </w:p>
    <w:p>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olor w:val="auto"/>
          <w:szCs w:val="21"/>
          <w:highlight w:val="none"/>
          <w:u w:val="single"/>
        </w:rPr>
        <w:t xml:space="preserve"> 承包人承包范围内的所有内容  </w:t>
      </w:r>
      <w:r>
        <w:rPr>
          <w:rFonts w:ascii="仿宋" w:hAnsi="仿宋" w:eastAsia="仿宋"/>
          <w:color w:val="auto"/>
          <w:szCs w:val="21"/>
          <w:highlight w:val="none"/>
        </w:rPr>
        <w:t>。</w:t>
      </w:r>
    </w:p>
    <w:p>
      <w:pPr>
        <w:spacing w:line="360" w:lineRule="auto"/>
        <w:ind w:firstLine="422"/>
        <w:rPr>
          <w:rFonts w:ascii="仿宋" w:hAnsi="仿宋" w:eastAsia="仿宋"/>
          <w:color w:val="auto"/>
          <w:szCs w:val="21"/>
          <w:highlight w:val="none"/>
        </w:rPr>
      </w:pPr>
      <w:r>
        <w:rPr>
          <w:rFonts w:ascii="仿宋" w:hAnsi="仿宋" w:eastAsia="仿宋"/>
          <w:b/>
          <w:color w:val="auto"/>
          <w:szCs w:val="21"/>
          <w:highlight w:val="none"/>
        </w:rPr>
        <w:t>　　</w:t>
      </w:r>
      <w:r>
        <w:rPr>
          <w:rFonts w:ascii="仿宋" w:hAnsi="仿宋" w:eastAsia="仿宋"/>
          <w:color w:val="auto"/>
          <w:szCs w:val="21"/>
          <w:highlight w:val="none"/>
        </w:rPr>
        <w:t>二、质量保修期</w:t>
      </w:r>
    </w:p>
    <w:p>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根据《建设工程质量管理条例》及有关规定，工程的质量保修期如下：</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1．地基基础工程和主体结构工程为设计文件规定的</w:t>
      </w:r>
      <w:r>
        <w:rPr>
          <w:rFonts w:hint="eastAsia" w:ascii="仿宋" w:hAnsi="仿宋" w:eastAsia="仿宋"/>
          <w:b/>
          <w:color w:val="auto"/>
          <w:szCs w:val="21"/>
          <w:highlight w:val="none"/>
          <w:u w:val="single"/>
        </w:rPr>
        <w:t>工程合理使用年限</w:t>
      </w:r>
      <w:r>
        <w:rPr>
          <w:rFonts w:hint="eastAsia" w:ascii="仿宋" w:hAnsi="仿宋" w:eastAsia="仿宋"/>
          <w:color w:val="auto"/>
          <w:szCs w:val="21"/>
          <w:highlight w:val="none"/>
        </w:rPr>
        <w:t>；</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w:t>
      </w:r>
      <w:r>
        <w:rPr>
          <w:rFonts w:ascii="仿宋" w:hAnsi="仿宋" w:eastAsia="仿宋"/>
          <w:color w:val="auto"/>
          <w:szCs w:val="21"/>
          <w:highlight w:val="none"/>
        </w:rPr>
        <w:t>屋面防水工程、有防水要求的卫生间、房间和外墙面的防渗</w:t>
      </w:r>
      <w:r>
        <w:rPr>
          <w:rFonts w:hint="eastAsia" w:ascii="仿宋" w:hAnsi="仿宋" w:eastAsia="仿宋"/>
          <w:color w:val="auto"/>
          <w:szCs w:val="21"/>
          <w:highlight w:val="none"/>
        </w:rPr>
        <w:t>漏为</w:t>
      </w:r>
      <w:r>
        <w:rPr>
          <w:rFonts w:hint="eastAsia" w:ascii="仿宋" w:hAnsi="仿宋" w:eastAsia="仿宋"/>
          <w:b/>
          <w:bCs/>
          <w:color w:val="auto"/>
          <w:szCs w:val="21"/>
          <w:highlight w:val="none"/>
          <w:u w:val="single"/>
        </w:rPr>
        <w:t xml:space="preserve"> 伍 </w:t>
      </w:r>
      <w:r>
        <w:rPr>
          <w:rFonts w:ascii="仿宋" w:hAnsi="仿宋" w:eastAsia="仿宋"/>
          <w:color w:val="auto"/>
          <w:szCs w:val="21"/>
          <w:highlight w:val="none"/>
        </w:rPr>
        <w:t>年；</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3．装饰</w:t>
      </w:r>
      <w:r>
        <w:rPr>
          <w:rFonts w:ascii="仿宋" w:hAnsi="仿宋" w:eastAsia="仿宋"/>
          <w:color w:val="auto"/>
          <w:szCs w:val="21"/>
          <w:highlight w:val="none"/>
        </w:rPr>
        <w:t>装修工程为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年；</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4．</w:t>
      </w:r>
      <w:r>
        <w:rPr>
          <w:rFonts w:ascii="仿宋" w:hAnsi="仿宋" w:eastAsia="仿宋"/>
          <w:color w:val="auto"/>
          <w:szCs w:val="21"/>
          <w:highlight w:val="none"/>
        </w:rPr>
        <w:t>电气管线、给排水管道、设备安装工程为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年；</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5．</w:t>
      </w:r>
      <w:r>
        <w:rPr>
          <w:rFonts w:ascii="仿宋" w:hAnsi="仿宋" w:eastAsia="仿宋"/>
          <w:color w:val="auto"/>
          <w:szCs w:val="21"/>
          <w:highlight w:val="none"/>
        </w:rPr>
        <w:t>供热与供冷系统为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贰 </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个采暖期、供冷期；</w:t>
      </w:r>
    </w:p>
    <w:p>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6．</w:t>
      </w:r>
      <w:r>
        <w:rPr>
          <w:rFonts w:ascii="仿宋" w:hAnsi="仿宋" w:eastAsia="仿宋"/>
          <w:color w:val="auto"/>
          <w:szCs w:val="21"/>
          <w:highlight w:val="none"/>
        </w:rPr>
        <w:t>住宅小区内的给排水设施、道路等配套工程为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贰 </w:t>
      </w:r>
      <w:r>
        <w:rPr>
          <w:rFonts w:ascii="仿宋" w:hAnsi="仿宋" w:eastAsia="仿宋"/>
          <w:color w:val="auto"/>
          <w:szCs w:val="21"/>
          <w:highlight w:val="none"/>
        </w:rPr>
        <w:t>年；</w:t>
      </w:r>
    </w:p>
    <w:p>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7．</w:t>
      </w:r>
      <w:r>
        <w:rPr>
          <w:rFonts w:ascii="仿宋" w:hAnsi="仿宋" w:eastAsia="仿宋"/>
          <w:color w:val="auto"/>
          <w:szCs w:val="21"/>
          <w:highlight w:val="none"/>
        </w:rPr>
        <w:t>其他项目保修期限约定如下：</w:t>
      </w:r>
      <w:r>
        <w:rPr>
          <w:rFonts w:hint="eastAsia"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室外工程质量保修期为</w:t>
      </w:r>
      <w:r>
        <w:rPr>
          <w:rFonts w:ascii="仿宋" w:hAnsi="仿宋" w:eastAsia="仿宋"/>
          <w:b/>
          <w:bCs/>
          <w:color w:val="auto"/>
          <w:szCs w:val="21"/>
          <w:highlight w:val="none"/>
          <w:u w:val="single"/>
        </w:rPr>
        <w:t>2</w:t>
      </w:r>
      <w:r>
        <w:rPr>
          <w:rFonts w:hint="eastAsia" w:ascii="仿宋" w:hAnsi="仿宋" w:eastAsia="仿宋"/>
          <w:b/>
          <w:bCs/>
          <w:color w:val="auto"/>
          <w:szCs w:val="21"/>
          <w:highlight w:val="none"/>
          <w:u w:val="single"/>
        </w:rPr>
        <w:t>年</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ascii="仿宋" w:hAnsi="仿宋" w:eastAsia="仿宋"/>
          <w:color w:val="auto"/>
          <w:szCs w:val="21"/>
          <w:highlight w:val="none"/>
        </w:rPr>
        <w:t>。</w:t>
      </w:r>
    </w:p>
    <w:p>
      <w:pPr>
        <w:spacing w:line="360" w:lineRule="auto"/>
        <w:ind w:firstLine="630" w:firstLineChars="300"/>
        <w:rPr>
          <w:color w:val="auto"/>
          <w:highlight w:val="none"/>
        </w:rPr>
      </w:pPr>
      <w:r>
        <w:rPr>
          <w:rFonts w:ascii="仿宋" w:hAnsi="仿宋" w:eastAsia="仿宋"/>
          <w:color w:val="auto"/>
          <w:szCs w:val="21"/>
          <w:highlight w:val="none"/>
        </w:rPr>
        <w:t>质量保修期自工程竣工验收合格之日起计算。</w:t>
      </w:r>
    </w:p>
    <w:p>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三、缺陷责任期</w:t>
      </w:r>
    </w:p>
    <w:p>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工程缺陷责任期为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24</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个月，缺陷责任期自工程</w:t>
      </w:r>
      <w:r>
        <w:rPr>
          <w:rFonts w:hint="eastAsia" w:ascii="仿宋" w:hAnsi="仿宋" w:eastAsia="仿宋"/>
          <w:color w:val="auto"/>
          <w:szCs w:val="21"/>
          <w:highlight w:val="none"/>
        </w:rPr>
        <w:t>通过实际竣工验收</w:t>
      </w:r>
      <w:r>
        <w:rPr>
          <w:rFonts w:ascii="仿宋" w:hAnsi="仿宋" w:eastAsia="仿宋"/>
          <w:color w:val="auto"/>
          <w:szCs w:val="21"/>
          <w:highlight w:val="none"/>
        </w:rPr>
        <w:t>之日起计算。单位工程先于全部工程进行验收，单位工程缺陷责任期自单位工程验收合格之日起算。</w:t>
      </w:r>
    </w:p>
    <w:p>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缺陷责任期终止后，发包人应退还剩余的质量保证金。</w:t>
      </w:r>
    </w:p>
    <w:p>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四、质量保修责任</w:t>
      </w:r>
    </w:p>
    <w:p>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1．</w:t>
      </w:r>
      <w:r>
        <w:rPr>
          <w:rFonts w:ascii="仿宋" w:hAnsi="仿宋" w:eastAsia="仿宋"/>
          <w:color w:val="auto"/>
          <w:szCs w:val="21"/>
          <w:highlight w:val="none"/>
        </w:rPr>
        <w:t>属于保修范围、内容的项目，承包人应当在接到保修通知之日起7天内派人保修。承包人不在约定期限内派人保修的，发包人可以委托他人修理。</w:t>
      </w:r>
    </w:p>
    <w:p>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2．</w:t>
      </w:r>
      <w:r>
        <w:rPr>
          <w:rFonts w:ascii="仿宋" w:hAnsi="仿宋" w:eastAsia="仿宋"/>
          <w:color w:val="auto"/>
          <w:szCs w:val="21"/>
          <w:highlight w:val="none"/>
        </w:rPr>
        <w:t>发生紧急事故需抢修的，承包人在接到事故通知后，应当立即到达事故现场抢修。</w:t>
      </w:r>
    </w:p>
    <w:p>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3．</w:t>
      </w:r>
      <w:r>
        <w:rPr>
          <w:rFonts w:ascii="仿宋" w:hAnsi="仿宋" w:eastAsia="仿宋"/>
          <w:color w:val="auto"/>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20" w:leftChars="200" w:firstLine="105" w:firstLineChars="50"/>
        <w:rPr>
          <w:rFonts w:ascii="仿宋" w:hAnsi="仿宋" w:eastAsia="仿宋"/>
          <w:color w:val="auto"/>
          <w:szCs w:val="21"/>
          <w:highlight w:val="none"/>
        </w:rPr>
      </w:pPr>
      <w:r>
        <w:rPr>
          <w:rFonts w:hint="eastAsia" w:ascii="仿宋" w:hAnsi="仿宋" w:eastAsia="仿宋"/>
          <w:color w:val="auto"/>
          <w:szCs w:val="21"/>
          <w:highlight w:val="none"/>
        </w:rPr>
        <w:t>4．</w:t>
      </w:r>
      <w:r>
        <w:rPr>
          <w:rFonts w:ascii="仿宋" w:hAnsi="仿宋" w:eastAsia="仿宋"/>
          <w:color w:val="auto"/>
          <w:szCs w:val="21"/>
          <w:highlight w:val="none"/>
        </w:rPr>
        <w:t>质量保修完成后，由发包人组织验收。</w:t>
      </w:r>
    </w:p>
    <w:p>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五、保修费用</w:t>
      </w:r>
    </w:p>
    <w:p>
      <w:pPr>
        <w:spacing w:line="360" w:lineRule="auto"/>
        <w:ind w:firstLine="630" w:firstLineChars="300"/>
        <w:rPr>
          <w:rFonts w:ascii="仿宋" w:hAnsi="仿宋" w:eastAsia="仿宋"/>
          <w:color w:val="auto"/>
          <w:szCs w:val="21"/>
          <w:highlight w:val="none"/>
        </w:rPr>
      </w:pPr>
      <w:r>
        <w:rPr>
          <w:rFonts w:ascii="仿宋" w:hAnsi="仿宋" w:eastAsia="仿宋"/>
          <w:color w:val="auto"/>
          <w:szCs w:val="21"/>
          <w:highlight w:val="none"/>
        </w:rPr>
        <w:t>保修费用由造成质量缺陷的责任方承担。</w:t>
      </w:r>
    </w:p>
    <w:p>
      <w:pPr>
        <w:spacing w:line="360" w:lineRule="auto"/>
        <w:ind w:firstLine="422"/>
        <w:jc w:val="left"/>
        <w:rPr>
          <w:rFonts w:ascii="仿宋" w:hAnsi="仿宋" w:eastAsia="仿宋"/>
          <w:color w:val="auto"/>
          <w:szCs w:val="21"/>
          <w:highlight w:val="none"/>
        </w:rPr>
      </w:pPr>
      <w:r>
        <w:rPr>
          <w:rFonts w:ascii="仿宋" w:hAnsi="仿宋" w:eastAsia="仿宋"/>
          <w:b/>
          <w:color w:val="auto"/>
          <w:szCs w:val="21"/>
          <w:highlight w:val="none"/>
        </w:rPr>
        <w:t>六</w:t>
      </w:r>
      <w:r>
        <w:rPr>
          <w:rFonts w:ascii="仿宋" w:hAnsi="仿宋" w:eastAsia="仿宋"/>
          <w:color w:val="auto"/>
          <w:szCs w:val="21"/>
          <w:highlight w:val="none"/>
        </w:rPr>
        <w:t>、双方约定的其他工程质量保修事项：</w:t>
      </w:r>
      <w:r>
        <w:rPr>
          <w:rFonts w:hint="eastAsia" w:ascii="仿宋" w:hAnsi="仿宋" w:eastAsia="仿宋"/>
          <w:b/>
          <w:bCs/>
          <w:color w:val="auto"/>
          <w:szCs w:val="21"/>
          <w:highlight w:val="none"/>
          <w:u w:val="single"/>
        </w:rPr>
        <w:t>工程质保金为工程结算价的</w:t>
      </w:r>
      <w:r>
        <w:rPr>
          <w:rFonts w:ascii="仿宋" w:hAnsi="仿宋" w:eastAsia="仿宋"/>
          <w:b/>
          <w:bCs/>
          <w:color w:val="auto"/>
          <w:szCs w:val="21"/>
          <w:highlight w:val="none"/>
          <w:u w:val="single"/>
        </w:rPr>
        <w:t>1.5</w:t>
      </w:r>
      <w:r>
        <w:rPr>
          <w:rFonts w:hint="eastAsia" w:ascii="仿宋" w:hAnsi="仿宋" w:eastAsia="仿宋"/>
          <w:b/>
          <w:bCs/>
          <w:color w:val="auto"/>
          <w:szCs w:val="21"/>
          <w:highlight w:val="none"/>
          <w:u w:val="single"/>
        </w:rPr>
        <w:t>%</w:t>
      </w:r>
      <w:r>
        <w:rPr>
          <w:rFonts w:ascii="仿宋" w:hAnsi="仿宋" w:eastAsia="仿宋"/>
          <w:color w:val="auto"/>
          <w:szCs w:val="21"/>
          <w:highlight w:val="none"/>
        </w:rPr>
        <w:t>。</w:t>
      </w:r>
    </w:p>
    <w:p>
      <w:pPr>
        <w:spacing w:line="360" w:lineRule="auto"/>
        <w:ind w:firstLine="399" w:firstLineChars="190"/>
        <w:rPr>
          <w:rFonts w:ascii="仿宋" w:hAnsi="仿宋" w:eastAsia="仿宋"/>
          <w:color w:val="auto"/>
          <w:szCs w:val="21"/>
          <w:highlight w:val="none"/>
        </w:rPr>
      </w:pPr>
      <w:r>
        <w:rPr>
          <w:rFonts w:ascii="仿宋" w:hAnsi="仿宋" w:eastAsia="仿宋"/>
          <w:color w:val="auto"/>
          <w:szCs w:val="21"/>
          <w:highlight w:val="none"/>
          <w:u w:val="single"/>
        </w:rPr>
        <w:t>保修范围为本工程所有内容。属于保修范围、内容的项目，</w:t>
      </w:r>
      <w:r>
        <w:rPr>
          <w:rFonts w:hint="eastAsia" w:ascii="仿宋" w:hAnsi="仿宋" w:eastAsia="仿宋"/>
          <w:color w:val="auto"/>
          <w:szCs w:val="21"/>
          <w:highlight w:val="none"/>
          <w:u w:val="single"/>
        </w:rPr>
        <w:t>承包人应在收到通知后</w:t>
      </w:r>
      <w:r>
        <w:rPr>
          <w:rFonts w:ascii="仿宋" w:hAnsi="仿宋" w:eastAsia="仿宋"/>
          <w:color w:val="auto"/>
          <w:szCs w:val="21"/>
          <w:highlight w:val="none"/>
          <w:u w:val="single"/>
        </w:rPr>
        <w:t>24小时内到达工程现场并修复缺陷或损坏。遇紧急情况需抢修的，应在收到通知后4小时内到达现场抢修，10小时内修复。</w:t>
      </w:r>
      <w:r>
        <w:rPr>
          <w:rFonts w:hint="eastAsia" w:ascii="仿宋" w:hAnsi="仿宋" w:eastAsia="仿宋"/>
          <w:color w:val="auto"/>
          <w:szCs w:val="21"/>
          <w:highlight w:val="none"/>
          <w:u w:val="single"/>
        </w:rPr>
        <w:t>承包人未在上述指定期限内派人维修或发生其他视为承包人未履行维修义务情形的，发包人有权委托第三方进行维修，所产生相关费用包括维修费等均由承包人承担。</w:t>
      </w:r>
    </w:p>
    <w:p>
      <w:pPr>
        <w:spacing w:line="360" w:lineRule="auto"/>
        <w:ind w:firstLine="399" w:firstLineChars="190"/>
        <w:rPr>
          <w:rFonts w:ascii="仿宋" w:hAnsi="仿宋" w:eastAsia="仿宋"/>
          <w:color w:val="auto"/>
          <w:szCs w:val="21"/>
          <w:highlight w:val="none"/>
        </w:rPr>
      </w:pPr>
      <w:r>
        <w:rPr>
          <w:rFonts w:ascii="仿宋" w:hAnsi="仿宋" w:eastAsia="仿宋"/>
          <w:color w:val="auto"/>
          <w:szCs w:val="21"/>
          <w:highlight w:val="none"/>
        </w:rPr>
        <w:t>工程质量保修书由发包人、承包人在工程竣工验收前共同签署，作为施工合同附件，其有效期限至保修期满。</w:t>
      </w:r>
    </w:p>
    <w:p>
      <w:pPr>
        <w:spacing w:line="360" w:lineRule="auto"/>
        <w:ind w:firstLine="199" w:firstLineChars="95"/>
        <w:rPr>
          <w:rFonts w:ascii="仿宋" w:hAnsi="仿宋" w:eastAsia="仿宋"/>
          <w:color w:val="auto"/>
          <w:szCs w:val="21"/>
          <w:highlight w:val="none"/>
        </w:rPr>
      </w:pPr>
    </w:p>
    <w:p>
      <w:pPr>
        <w:pStyle w:val="19"/>
        <w:ind w:firstLine="480"/>
        <w:rPr>
          <w:color w:val="auto"/>
          <w:highlight w:val="none"/>
        </w:rPr>
      </w:pPr>
    </w:p>
    <w:p>
      <w:pPr>
        <w:spacing w:line="360" w:lineRule="auto"/>
        <w:ind w:firstLine="630" w:firstLineChars="300"/>
        <w:rPr>
          <w:rFonts w:ascii="仿宋" w:hAnsi="仿宋" w:eastAsia="仿宋"/>
          <w:color w:val="auto"/>
          <w:szCs w:val="21"/>
          <w:highlight w:val="none"/>
        </w:rPr>
      </w:pPr>
      <w:r>
        <w:rPr>
          <w:rFonts w:ascii="仿宋" w:hAnsi="仿宋" w:eastAsia="仿宋"/>
          <w:color w:val="auto"/>
          <w:szCs w:val="21"/>
          <w:highlight w:val="none"/>
        </w:rPr>
        <w:t>发包人(公章)：</w:t>
      </w:r>
      <w:r>
        <w:rPr>
          <w:rFonts w:hint="eastAsia" w:ascii="仿宋" w:hAnsi="仿宋" w:eastAsia="仿宋"/>
          <w:color w:val="auto"/>
          <w:szCs w:val="21"/>
          <w:highlight w:val="none"/>
        </w:rPr>
        <w:t xml:space="preserve">                                       </w:t>
      </w:r>
      <w:r>
        <w:rPr>
          <w:rFonts w:ascii="仿宋" w:hAnsi="仿宋" w:eastAsia="仿宋"/>
          <w:color w:val="auto"/>
          <w:szCs w:val="21"/>
          <w:highlight w:val="none"/>
        </w:rPr>
        <w:t>承包人(公章)：</w:t>
      </w:r>
    </w:p>
    <w:p>
      <w:pPr>
        <w:spacing w:line="360" w:lineRule="auto"/>
        <w:ind w:firstLine="199" w:firstLineChars="95"/>
        <w:rPr>
          <w:rFonts w:ascii="仿宋" w:hAnsi="仿宋" w:eastAsia="仿宋"/>
          <w:color w:val="auto"/>
          <w:highlight w:val="none"/>
        </w:rPr>
      </w:pPr>
    </w:p>
    <w:p>
      <w:pPr>
        <w:ind w:firstLine="199" w:firstLineChars="95"/>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pPr>
        <w:ind w:firstLine="199" w:firstLineChars="95"/>
        <w:rPr>
          <w:rFonts w:ascii="仿宋" w:hAnsi="仿宋" w:eastAsia="仿宋"/>
          <w:color w:val="auto"/>
          <w:highlight w:val="none"/>
        </w:rPr>
      </w:pPr>
    </w:p>
    <w:p>
      <w:pPr>
        <w:ind w:firstLine="199" w:firstLineChars="95"/>
        <w:rPr>
          <w:rFonts w:ascii="仿宋" w:hAnsi="仿宋" w:eastAsia="仿宋"/>
          <w:color w:val="auto"/>
          <w:highlight w:val="none"/>
        </w:rPr>
      </w:pPr>
    </w:p>
    <w:p>
      <w:pPr>
        <w:ind w:firstLine="199" w:firstLineChars="95"/>
        <w:rPr>
          <w:rFonts w:ascii="仿宋" w:hAnsi="仿宋" w:eastAsia="仿宋"/>
          <w:color w:val="auto"/>
          <w:highlight w:val="none"/>
        </w:rPr>
      </w:pPr>
    </w:p>
    <w:p>
      <w:pPr>
        <w:ind w:firstLine="199" w:firstLineChars="95"/>
        <w:rPr>
          <w:rFonts w:ascii="仿宋" w:hAnsi="仿宋" w:eastAsia="仿宋"/>
          <w:color w:val="auto"/>
          <w:highlight w:val="none"/>
        </w:rPr>
      </w:pPr>
    </w:p>
    <w:p>
      <w:pPr>
        <w:ind w:firstLine="199" w:firstLineChars="95"/>
        <w:rPr>
          <w:rFonts w:ascii="仿宋" w:hAnsi="仿宋" w:eastAsia="仿宋"/>
          <w:color w:val="auto"/>
          <w:highlight w:val="none"/>
        </w:rPr>
      </w:pPr>
    </w:p>
    <w:p>
      <w:pPr>
        <w:ind w:firstLine="199" w:firstLineChars="95"/>
        <w:rPr>
          <w:rFonts w:ascii="仿宋" w:hAnsi="仿宋" w:eastAsia="仿宋"/>
          <w:color w:val="auto"/>
          <w:highlight w:val="none"/>
        </w:rPr>
      </w:pPr>
    </w:p>
    <w:p>
      <w:pPr>
        <w:ind w:firstLine="199" w:firstLineChars="95"/>
        <w:rPr>
          <w:rFonts w:ascii="仿宋" w:hAnsi="仿宋" w:eastAsia="仿宋"/>
          <w:color w:val="auto"/>
          <w:highlight w:val="none"/>
        </w:rPr>
      </w:pPr>
    </w:p>
    <w:p>
      <w:pPr>
        <w:ind w:firstLine="199" w:firstLineChars="95"/>
        <w:rPr>
          <w:rFonts w:ascii="仿宋" w:hAnsi="仿宋" w:eastAsia="仿宋"/>
          <w:color w:val="auto"/>
          <w:highlight w:val="none"/>
        </w:rPr>
      </w:pPr>
    </w:p>
    <w:p>
      <w:pPr>
        <w:widowControl/>
        <w:adjustRightInd/>
        <w:jc w:val="left"/>
        <w:rPr>
          <w:rFonts w:ascii="仿宋" w:hAnsi="仿宋" w:eastAsia="仿宋"/>
          <w:color w:val="auto"/>
          <w:highlight w:val="none"/>
        </w:rPr>
      </w:pPr>
      <w:r>
        <w:rPr>
          <w:rFonts w:ascii="仿宋" w:hAnsi="仿宋" w:eastAsia="仿宋"/>
          <w:color w:val="auto"/>
          <w:highlight w:val="none"/>
        </w:rPr>
        <w:br w:type="page"/>
      </w:r>
    </w:p>
    <w:p>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附件2：安全生产责任协议书</w:t>
      </w:r>
      <w:bookmarkEnd w:id="405"/>
      <w:bookmarkEnd w:id="406"/>
      <w:bookmarkEnd w:id="407"/>
      <w:bookmarkEnd w:id="408"/>
      <w:bookmarkEnd w:id="409"/>
    </w:p>
    <w:p>
      <w:pPr>
        <w:autoSpaceDE w:val="0"/>
        <w:autoSpaceDN w:val="0"/>
        <w:spacing w:line="440" w:lineRule="exact"/>
        <w:ind w:firstLine="562"/>
        <w:jc w:val="center"/>
        <w:rPr>
          <w:rFonts w:ascii="仿宋" w:hAnsi="仿宋" w:eastAsia="仿宋"/>
          <w:color w:val="auto"/>
          <w:kern w:val="0"/>
          <w:sz w:val="28"/>
          <w:szCs w:val="28"/>
          <w:highlight w:val="none"/>
        </w:rPr>
      </w:pPr>
      <w:r>
        <w:rPr>
          <w:rFonts w:hint="eastAsia" w:ascii="仿宋" w:hAnsi="仿宋" w:eastAsia="仿宋"/>
          <w:b/>
          <w:color w:val="auto"/>
          <w:kern w:val="0"/>
          <w:sz w:val="28"/>
          <w:szCs w:val="28"/>
          <w:highlight w:val="none"/>
        </w:rPr>
        <w:t>安全生产责任协议书</w:t>
      </w:r>
    </w:p>
    <w:p>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甲方：</w:t>
      </w:r>
    </w:p>
    <w:p>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乙方：</w:t>
      </w:r>
    </w:p>
    <w:p>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项目名称：</w:t>
      </w:r>
    </w:p>
    <w:p>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为落实安全生产的管理要求，确保工程建设的顺利进行，按</w:t>
      </w:r>
      <w:r>
        <w:rPr>
          <w:rFonts w:ascii="仿宋" w:hAnsi="仿宋" w:eastAsia="仿宋"/>
          <w:color w:val="auto"/>
          <w:szCs w:val="21"/>
          <w:highlight w:val="none"/>
        </w:rPr>
        <w:t>《浙江省建筑安全文明施工标准化工地管理办法》</w:t>
      </w:r>
      <w:r>
        <w:rPr>
          <w:rFonts w:hint="eastAsia" w:ascii="仿宋" w:hAnsi="仿宋" w:eastAsia="仿宋"/>
          <w:color w:val="auto"/>
          <w:szCs w:val="21"/>
          <w:highlight w:val="none"/>
        </w:rPr>
        <w:t>（</w:t>
      </w:r>
      <w:r>
        <w:rPr>
          <w:rFonts w:ascii="仿宋" w:hAnsi="仿宋" w:eastAsia="仿宋"/>
          <w:color w:val="auto"/>
          <w:szCs w:val="21"/>
          <w:highlight w:val="none"/>
        </w:rPr>
        <w:t>浙建建[2005]41号</w:t>
      </w:r>
      <w:r>
        <w:rPr>
          <w:rFonts w:hint="eastAsia" w:ascii="仿宋" w:hAnsi="仿宋" w:eastAsia="仿宋"/>
          <w:color w:val="auto"/>
          <w:szCs w:val="21"/>
          <w:highlight w:val="none"/>
        </w:rPr>
        <w:t>)</w:t>
      </w:r>
      <w:r>
        <w:rPr>
          <w:rFonts w:hint="eastAsia" w:ascii="仿宋" w:hAnsi="仿宋" w:eastAsia="仿宋"/>
          <w:color w:val="auto"/>
          <w:highlight w:val="none"/>
        </w:rPr>
        <w:t>规定，甲乙双方共同协商，一致同意如下：</w:t>
      </w:r>
    </w:p>
    <w:p>
      <w:pPr>
        <w:spacing w:line="440" w:lineRule="exact"/>
        <w:ind w:firstLine="420"/>
        <w:rPr>
          <w:rFonts w:ascii="仿宋" w:hAnsi="仿宋" w:eastAsia="仿宋"/>
          <w:color w:val="auto"/>
          <w:highlight w:val="none"/>
        </w:rPr>
      </w:pPr>
      <w:r>
        <w:rPr>
          <w:rFonts w:hint="eastAsia" w:ascii="仿宋" w:hAnsi="仿宋" w:eastAsia="仿宋"/>
          <w:color w:val="auto"/>
          <w:highlight w:val="none"/>
        </w:rPr>
        <w:t>一、甲方在施工开始前向乙方提交必要的施工场地，明确乙方安全生产管理的责任区域和要求，乙方负责施工现场的安全管理工作，是施工现场的安全管理的责任单位。乙方必须建立健全安全生产保证体系，建立健全应急救援体系其相关文件报甲方备案。</w:t>
      </w:r>
    </w:p>
    <w:p>
      <w:pPr>
        <w:spacing w:line="440" w:lineRule="exact"/>
        <w:ind w:firstLine="420"/>
        <w:rPr>
          <w:rFonts w:ascii="仿宋" w:hAnsi="仿宋" w:eastAsia="仿宋"/>
          <w:color w:val="auto"/>
          <w:highlight w:val="none"/>
        </w:rPr>
      </w:pPr>
      <w:r>
        <w:rPr>
          <w:rFonts w:hint="eastAsia" w:ascii="仿宋" w:hAnsi="仿宋" w:eastAsia="仿宋"/>
          <w:color w:val="auto"/>
          <w:highlight w:val="none"/>
        </w:rPr>
        <w:t>二、甲方应督促乙方开展安全达标活动，传达和部署上级的有关安全生产精神和要求，定期听取乙方的意见和要求。加强安全生产的指导和协调。</w:t>
      </w:r>
    </w:p>
    <w:p>
      <w:pPr>
        <w:spacing w:line="440" w:lineRule="exact"/>
        <w:ind w:firstLine="420"/>
        <w:rPr>
          <w:rFonts w:ascii="仿宋" w:hAnsi="仿宋" w:eastAsia="仿宋"/>
          <w:color w:val="auto"/>
          <w:highlight w:val="none"/>
        </w:rPr>
      </w:pPr>
      <w:r>
        <w:rPr>
          <w:rFonts w:hint="eastAsia" w:ascii="仿宋" w:hAnsi="仿宋" w:eastAsia="仿宋"/>
          <w:color w:val="auto"/>
          <w:highlight w:val="none"/>
        </w:rPr>
        <w:t>三、甲方负责组织对乙方安全规范作业、文明施工情况的检查，定期组织考核；对乙方及有关人员在安全生产工作中有突出贡献或成绩显著的集体、个人应给予表彰和物资奖励。对乙方及有关人员发出的违章、违法行为和存在的问题以及在安全生产、文明等创优达标活动中不积极配合的，甲方有权制止教育、责成其限期整改。</w:t>
      </w:r>
    </w:p>
    <w:p>
      <w:pPr>
        <w:pStyle w:val="8"/>
        <w:spacing w:line="440" w:lineRule="exact"/>
        <w:ind w:firstLine="420"/>
        <w:rPr>
          <w:rFonts w:ascii="仿宋" w:hAnsi="仿宋" w:eastAsia="仿宋"/>
          <w:color w:val="auto"/>
          <w:szCs w:val="22"/>
          <w:highlight w:val="none"/>
        </w:rPr>
      </w:pPr>
      <w:r>
        <w:rPr>
          <w:rFonts w:hint="eastAsia" w:ascii="仿宋" w:hAnsi="仿宋" w:eastAsia="仿宋"/>
          <w:color w:val="auto"/>
          <w:szCs w:val="22"/>
          <w:highlight w:val="none"/>
        </w:rPr>
        <w:t>四、凡工地内发生生产事故或重大人员伤亡的，甲方派员参与劳动行政部门、司法机关调查处理。甲方可按其造成的后果及影响，对责任单位以按责任违约给予一次性经济的处理。责任违约的经济处理按约定扣除。事故造成的经济损失及因乙方责任给甲方造成的连带经济损失全部由乙方承担。</w:t>
      </w:r>
    </w:p>
    <w:p>
      <w:pPr>
        <w:pStyle w:val="8"/>
        <w:spacing w:line="440" w:lineRule="exact"/>
        <w:ind w:firstLine="420"/>
        <w:rPr>
          <w:rFonts w:ascii="仿宋" w:hAnsi="仿宋" w:eastAsia="仿宋"/>
          <w:color w:val="auto"/>
          <w:szCs w:val="22"/>
          <w:highlight w:val="none"/>
        </w:rPr>
      </w:pPr>
      <w:r>
        <w:rPr>
          <w:rFonts w:hint="eastAsia" w:ascii="仿宋" w:hAnsi="仿宋" w:eastAsia="仿宋"/>
          <w:color w:val="auto"/>
          <w:szCs w:val="22"/>
          <w:highlight w:val="none"/>
        </w:rPr>
        <w:t>责任违约的经济处理的约定：</w:t>
      </w:r>
      <w:r>
        <w:rPr>
          <w:rFonts w:hint="eastAsia" w:ascii="仿宋" w:hAnsi="仿宋" w:eastAsia="仿宋"/>
          <w:color w:val="auto"/>
          <w:szCs w:val="22"/>
          <w:highlight w:val="none"/>
          <w:u w:val="single"/>
        </w:rPr>
        <w:t>参见合同约定及当地建设行政等主管部门的处理意见。</w:t>
      </w:r>
    </w:p>
    <w:p>
      <w:pPr>
        <w:spacing w:line="440" w:lineRule="exact"/>
        <w:ind w:firstLine="420"/>
        <w:rPr>
          <w:rFonts w:ascii="仿宋" w:hAnsi="仿宋" w:eastAsia="仿宋"/>
          <w:color w:val="auto"/>
          <w:highlight w:val="none"/>
        </w:rPr>
      </w:pPr>
      <w:r>
        <w:rPr>
          <w:rFonts w:hint="eastAsia" w:ascii="仿宋" w:hAnsi="仿宋" w:eastAsia="仿宋"/>
          <w:color w:val="auto"/>
          <w:highlight w:val="none"/>
        </w:rPr>
        <w:t>五、乙方要求严格贯彻执行国家和市颁布的有关安全生产的法律、法规严格按照中华人民共和国建设部建标</w:t>
      </w:r>
      <w:r>
        <w:rPr>
          <w:rFonts w:ascii="仿宋" w:hAnsi="仿宋" w:eastAsia="仿宋"/>
          <w:color w:val="auto"/>
          <w:highlight w:val="none"/>
        </w:rPr>
        <w:t>（99）79号</w:t>
      </w:r>
      <w:r>
        <w:rPr>
          <w:rFonts w:hint="eastAsia" w:ascii="仿宋" w:hAnsi="仿宋" w:eastAsia="仿宋"/>
          <w:color w:val="auto"/>
          <w:highlight w:val="none"/>
        </w:rPr>
        <w:t>“</w:t>
      </w:r>
      <w:r>
        <w:rPr>
          <w:rFonts w:ascii="仿宋" w:hAnsi="仿宋" w:eastAsia="仿宋"/>
          <w:color w:val="auto"/>
          <w:highlight w:val="none"/>
        </w:rPr>
        <w:t>关于发布行业标准《建筑施工安全检查标准》的通知</w:t>
      </w:r>
      <w:r>
        <w:rPr>
          <w:rFonts w:hint="eastAsia" w:ascii="仿宋" w:hAnsi="仿宋" w:eastAsia="仿宋"/>
          <w:color w:val="auto"/>
          <w:highlight w:val="none"/>
        </w:rPr>
        <w:t>”</w:t>
      </w:r>
      <w:r>
        <w:rPr>
          <w:rFonts w:ascii="仿宋" w:hAnsi="仿宋" w:eastAsia="仿宋"/>
          <w:color w:val="auto"/>
          <w:highlight w:val="none"/>
        </w:rPr>
        <w:t>（编号JGJ59—99）的要求加强内部安全管理，落实各项安全防护措施，确保工程建设中不发生重大伤亡事故。</w:t>
      </w:r>
    </w:p>
    <w:p>
      <w:pPr>
        <w:spacing w:line="440" w:lineRule="exact"/>
        <w:ind w:firstLine="420"/>
        <w:rPr>
          <w:rFonts w:ascii="仿宋" w:hAnsi="仿宋" w:eastAsia="仿宋"/>
          <w:color w:val="auto"/>
          <w:highlight w:val="none"/>
        </w:rPr>
      </w:pPr>
      <w:r>
        <w:rPr>
          <w:rFonts w:hint="eastAsia" w:ascii="仿宋" w:hAnsi="仿宋" w:eastAsia="仿宋"/>
          <w:color w:val="auto"/>
          <w:highlight w:val="none"/>
        </w:rPr>
        <w:t>六、乙方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pPr>
        <w:spacing w:line="440" w:lineRule="exact"/>
        <w:ind w:firstLine="420"/>
        <w:rPr>
          <w:rFonts w:ascii="仿宋" w:hAnsi="仿宋" w:eastAsia="仿宋"/>
          <w:color w:val="auto"/>
          <w:highlight w:val="none"/>
        </w:rPr>
      </w:pPr>
      <w:r>
        <w:rPr>
          <w:rFonts w:hint="eastAsia" w:ascii="仿宋" w:hAnsi="仿宋" w:eastAsia="仿宋"/>
          <w:color w:val="auto"/>
          <w:highlight w:val="none"/>
        </w:rPr>
        <w:t>七、乙方进入工地后应明确落实施工现场安全生产第一责任人。根据建设部办公厅</w:t>
      </w:r>
      <w:r>
        <w:rPr>
          <w:rFonts w:ascii="仿宋" w:hAnsi="仿宋" w:eastAsia="仿宋"/>
          <w:color w:val="auto"/>
          <w:highlight w:val="none"/>
        </w:rPr>
        <w:t>2000年10号文件要求配置专职安全管理人员。即施工人员超过50人的工地必须配置专职安全管理人员；工程造价在1000万元以上的工地，必须配置2-3名管理安全生产工作人员；工程造价在5000万元以上的工地，要按专业设置专职安全员，组成安全管理组负责工地的安全生产管理工作。并将名单报甲方备案。乙方要建立健全安全生产保证体系，落实各级安全责任制，完善各项安全生产制度（包括奖惩制度）：按照”谁施工谁负责”的原则，负责单位内部和施工责任区域的安全生产管理工作。</w:t>
      </w:r>
    </w:p>
    <w:p>
      <w:pPr>
        <w:spacing w:line="440" w:lineRule="exact"/>
        <w:ind w:firstLine="420"/>
        <w:rPr>
          <w:rFonts w:ascii="仿宋" w:hAnsi="仿宋" w:eastAsia="仿宋"/>
          <w:color w:val="auto"/>
          <w:highlight w:val="none"/>
        </w:rPr>
      </w:pPr>
      <w:r>
        <w:rPr>
          <w:rFonts w:hint="eastAsia" w:ascii="仿宋" w:hAnsi="仿宋" w:eastAsia="仿宋"/>
          <w:color w:val="auto"/>
          <w:highlight w:val="none"/>
        </w:rPr>
        <w:t>八、乙方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市特殊作业人员，还必须经本市有关特种作业考核站进审证教育，禁止实习、学习人员现场作业。严格执行各种安全操作规程，确保施工安全。</w:t>
      </w:r>
    </w:p>
    <w:p>
      <w:pPr>
        <w:spacing w:line="440" w:lineRule="exact"/>
        <w:ind w:firstLine="420"/>
        <w:rPr>
          <w:rFonts w:ascii="仿宋" w:hAnsi="仿宋" w:eastAsia="仿宋"/>
          <w:color w:val="auto"/>
          <w:highlight w:val="none"/>
        </w:rPr>
      </w:pPr>
      <w:r>
        <w:rPr>
          <w:rFonts w:hint="eastAsia" w:ascii="仿宋" w:hAnsi="仿宋" w:eastAsia="仿宋"/>
          <w:color w:val="auto"/>
          <w:highlight w:val="none"/>
        </w:rPr>
        <w:t>九、乙方要按照“安全自查，隐患自改、责任自负”的原则加强对施工责任区的日常安全检查。及叫制上和处理各类违章违法行为。对查获的隐患要及时落实整改措施，消除隐患。</w:t>
      </w:r>
    </w:p>
    <w:p>
      <w:pPr>
        <w:spacing w:line="440" w:lineRule="exact"/>
        <w:ind w:firstLine="420"/>
        <w:rPr>
          <w:rFonts w:ascii="仿宋" w:hAnsi="仿宋" w:eastAsia="仿宋"/>
          <w:color w:val="auto"/>
          <w:highlight w:val="none"/>
        </w:rPr>
      </w:pPr>
      <w:r>
        <w:rPr>
          <w:rFonts w:hint="eastAsia" w:ascii="仿宋" w:hAnsi="仿宋" w:eastAsia="仿宋"/>
          <w:color w:val="auto"/>
          <w:highlight w:val="none"/>
        </w:rPr>
        <w:t>十、乙方应主动接受甲方在安全生产工作上的业务指导，检查和督促，服从管理；对甲方的工作布置和组织的活动要积极贯彻实施和参加。对甲方给予因责任违约的经济处理如有异议可要求复核。对甲方工作人员利用职权营私舞弊、有意刁难的违法行为，有权检举揭发，要求处理。</w:t>
      </w:r>
    </w:p>
    <w:p>
      <w:pPr>
        <w:spacing w:line="440" w:lineRule="exact"/>
        <w:ind w:firstLine="420"/>
        <w:rPr>
          <w:rFonts w:ascii="仿宋" w:hAnsi="仿宋" w:eastAsia="仿宋"/>
          <w:color w:val="auto"/>
          <w:highlight w:val="none"/>
        </w:rPr>
      </w:pPr>
      <w:r>
        <w:rPr>
          <w:rFonts w:hint="eastAsia" w:ascii="仿宋" w:hAnsi="仿宋" w:eastAsia="仿宋"/>
          <w:color w:val="auto"/>
          <w:highlight w:val="none"/>
        </w:rPr>
        <w:t>十一、乙方因疏于管理违章违法作业发生安全事故或造成人员伤亡的，应在积极抢救受伤人员、保护现场的同时，严格按安全事故上报的规定时限向甲方和当地劳动行政部门汇报，不得迟报瞒报。</w:t>
      </w:r>
    </w:p>
    <w:p>
      <w:pPr>
        <w:spacing w:line="440" w:lineRule="exact"/>
        <w:ind w:firstLine="420"/>
        <w:rPr>
          <w:rFonts w:ascii="仿宋" w:hAnsi="仿宋" w:eastAsia="仿宋"/>
          <w:color w:val="auto"/>
          <w:highlight w:val="none"/>
        </w:rPr>
      </w:pPr>
      <w:r>
        <w:rPr>
          <w:rFonts w:hint="eastAsia" w:ascii="仿宋" w:hAnsi="仿宋" w:eastAsia="仿宋"/>
          <w:color w:val="auto"/>
          <w:highlight w:val="none"/>
        </w:rPr>
        <w:t>十二、本协议中木涉及的有关条款，甲乙双方可根据需要协商补充修改。</w:t>
      </w:r>
    </w:p>
    <w:p>
      <w:pPr>
        <w:spacing w:line="440" w:lineRule="exact"/>
        <w:ind w:firstLine="420"/>
        <w:rPr>
          <w:rFonts w:ascii="仿宋" w:hAnsi="仿宋" w:eastAsia="仿宋"/>
          <w:color w:val="auto"/>
          <w:highlight w:val="none"/>
        </w:rPr>
      </w:pPr>
      <w:r>
        <w:rPr>
          <w:rFonts w:hint="eastAsia" w:ascii="仿宋" w:hAnsi="仿宋" w:eastAsia="仿宋"/>
          <w:color w:val="auto"/>
          <w:highlight w:val="none"/>
        </w:rPr>
        <w:t>如遇有国家和本市的有关法规不符的，应按国家和本市的有关法规执行。</w:t>
      </w:r>
    </w:p>
    <w:p>
      <w:pPr>
        <w:spacing w:line="440" w:lineRule="exact"/>
        <w:ind w:firstLine="420"/>
        <w:rPr>
          <w:rFonts w:ascii="仿宋" w:hAnsi="仿宋" w:eastAsia="仿宋"/>
          <w:color w:val="auto"/>
          <w:sz w:val="22"/>
          <w:highlight w:val="none"/>
        </w:rPr>
      </w:pPr>
      <w:r>
        <w:rPr>
          <w:rFonts w:hint="eastAsia" w:ascii="仿宋" w:hAnsi="仿宋" w:eastAsia="仿宋"/>
          <w:color w:val="auto"/>
          <w:highlight w:val="none"/>
        </w:rPr>
        <w:t>十三、本协议作为甲乙双方工程承包合同的附件，在工程承包合同签约后生效，与工程承包合同具有同等法律效力。工程承包合同期满，本协议终上。</w:t>
      </w:r>
    </w:p>
    <w:p>
      <w:pPr>
        <w:spacing w:line="440" w:lineRule="exact"/>
        <w:ind w:firstLine="420"/>
        <w:rPr>
          <w:rFonts w:ascii="仿宋" w:hAnsi="仿宋" w:eastAsia="仿宋"/>
          <w:color w:val="auto"/>
          <w:highlight w:val="none"/>
        </w:rPr>
      </w:pPr>
      <w:r>
        <w:rPr>
          <w:rFonts w:ascii="仿宋" w:hAnsi="仿宋" w:eastAsia="仿宋"/>
          <w:color w:val="auto"/>
          <w:highlight w:val="none"/>
        </w:rPr>
        <w:t xml:space="preserve"> </w:t>
      </w:r>
    </w:p>
    <w:p>
      <w:pPr>
        <w:spacing w:line="440" w:lineRule="exact"/>
        <w:ind w:firstLine="420"/>
        <w:rPr>
          <w:rFonts w:ascii="仿宋" w:hAnsi="仿宋" w:eastAsia="仿宋"/>
          <w:color w:val="auto"/>
          <w:highlight w:val="none"/>
        </w:rPr>
      </w:pPr>
    </w:p>
    <w:p>
      <w:pPr>
        <w:spacing w:line="44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pPr>
        <w:spacing w:line="440" w:lineRule="exact"/>
        <w:ind w:firstLine="420"/>
        <w:rPr>
          <w:rFonts w:ascii="仿宋" w:hAnsi="仿宋" w:eastAsia="仿宋"/>
          <w:color w:val="auto"/>
          <w:szCs w:val="21"/>
          <w:highlight w:val="none"/>
        </w:rPr>
      </w:pPr>
    </w:p>
    <w:p>
      <w:pPr>
        <w:spacing w:line="440" w:lineRule="exact"/>
        <w:ind w:firstLine="1050" w:firstLineChars="500"/>
        <w:rPr>
          <w:rFonts w:ascii="仿宋" w:hAnsi="仿宋" w:eastAsia="仿宋"/>
          <w:color w:val="auto"/>
          <w:highlight w:val="none"/>
        </w:rPr>
      </w:pPr>
    </w:p>
    <w:p>
      <w:pPr>
        <w:spacing w:line="440" w:lineRule="exact"/>
        <w:ind w:firstLine="1050" w:firstLineChars="500"/>
        <w:rPr>
          <w:rFonts w:ascii="仿宋" w:hAnsi="仿宋" w:eastAsia="仿宋"/>
          <w:color w:val="auto"/>
          <w:szCs w:val="21"/>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pPr>
        <w:spacing w:line="300" w:lineRule="atLeast"/>
        <w:ind w:firstLine="420"/>
        <w:rPr>
          <w:rFonts w:ascii="仿宋" w:hAnsi="仿宋" w:eastAsia="仿宋"/>
          <w:color w:val="auto"/>
          <w:szCs w:val="21"/>
          <w:highlight w:val="none"/>
        </w:rPr>
      </w:pPr>
    </w:p>
    <w:p>
      <w:pPr>
        <w:spacing w:line="300" w:lineRule="atLeast"/>
        <w:ind w:firstLine="420"/>
        <w:rPr>
          <w:rFonts w:ascii="仿宋" w:hAnsi="仿宋" w:eastAsia="仿宋"/>
          <w:color w:val="auto"/>
          <w:szCs w:val="21"/>
          <w:highlight w:val="none"/>
        </w:rPr>
      </w:pPr>
    </w:p>
    <w:p>
      <w:pPr>
        <w:spacing w:line="300" w:lineRule="atLeast"/>
        <w:ind w:firstLine="420"/>
        <w:rPr>
          <w:rFonts w:ascii="仿宋" w:hAnsi="仿宋" w:eastAsia="仿宋"/>
          <w:color w:val="auto"/>
          <w:szCs w:val="21"/>
          <w:highlight w:val="none"/>
        </w:rPr>
      </w:pPr>
    </w:p>
    <w:p>
      <w:pPr>
        <w:spacing w:line="300" w:lineRule="atLeast"/>
        <w:rPr>
          <w:rFonts w:ascii="仿宋" w:hAnsi="仿宋" w:eastAsia="仿宋"/>
          <w:color w:val="auto"/>
          <w:szCs w:val="21"/>
          <w:highlight w:val="none"/>
        </w:rPr>
      </w:pPr>
    </w:p>
    <w:p>
      <w:pPr>
        <w:spacing w:line="300" w:lineRule="atLeast"/>
        <w:rPr>
          <w:rFonts w:ascii="仿宋" w:hAnsi="仿宋" w:eastAsia="仿宋"/>
          <w:color w:val="auto"/>
          <w:szCs w:val="21"/>
          <w:highlight w:val="none"/>
        </w:rPr>
      </w:pPr>
    </w:p>
    <w:p>
      <w:pPr>
        <w:widowControl/>
        <w:adjustRightInd/>
        <w:jc w:val="left"/>
        <w:rPr>
          <w:rFonts w:ascii="仿宋" w:hAnsi="仿宋" w:eastAsia="仿宋"/>
          <w:color w:val="auto"/>
          <w:szCs w:val="21"/>
          <w:highlight w:val="none"/>
        </w:rPr>
      </w:pPr>
      <w:r>
        <w:rPr>
          <w:rFonts w:ascii="仿宋" w:hAnsi="仿宋" w:eastAsia="仿宋"/>
          <w:color w:val="auto"/>
          <w:szCs w:val="21"/>
          <w:highlight w:val="none"/>
        </w:rPr>
        <w:br w:type="page"/>
      </w:r>
    </w:p>
    <w:p>
      <w:pPr>
        <w:spacing w:line="300" w:lineRule="atLeast"/>
        <w:rPr>
          <w:rFonts w:ascii="仿宋" w:hAnsi="仿宋" w:eastAsia="仿宋"/>
          <w:color w:val="auto"/>
          <w:szCs w:val="21"/>
          <w:highlight w:val="none"/>
        </w:rPr>
      </w:pPr>
    </w:p>
    <w:p>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附件3：文明施工责任协议书</w:t>
      </w:r>
    </w:p>
    <w:p>
      <w:pPr>
        <w:spacing w:line="300" w:lineRule="atLeast"/>
        <w:ind w:firstLine="420"/>
        <w:rPr>
          <w:rFonts w:ascii="仿宋" w:hAnsi="仿宋" w:eastAsia="仿宋"/>
          <w:color w:val="auto"/>
          <w:szCs w:val="21"/>
          <w:highlight w:val="none"/>
        </w:rPr>
      </w:pPr>
    </w:p>
    <w:p>
      <w:pPr>
        <w:autoSpaceDE w:val="0"/>
        <w:autoSpaceDN w:val="0"/>
        <w:spacing w:line="480" w:lineRule="exact"/>
        <w:ind w:firstLine="562"/>
        <w:jc w:val="center"/>
        <w:rPr>
          <w:rFonts w:ascii="仿宋" w:hAnsi="仿宋" w:eastAsia="仿宋"/>
          <w:b/>
          <w:color w:val="auto"/>
          <w:kern w:val="0"/>
          <w:sz w:val="28"/>
          <w:szCs w:val="28"/>
          <w:highlight w:val="none"/>
        </w:rPr>
      </w:pPr>
      <w:bookmarkStart w:id="967" w:name="_Toc163484941"/>
      <w:r>
        <w:rPr>
          <w:rFonts w:hint="eastAsia" w:ascii="仿宋" w:hAnsi="仿宋" w:eastAsia="仿宋"/>
          <w:b/>
          <w:color w:val="auto"/>
          <w:kern w:val="0"/>
          <w:sz w:val="28"/>
          <w:szCs w:val="28"/>
          <w:highlight w:val="none"/>
        </w:rPr>
        <w:t>文明施工责任协议书</w:t>
      </w:r>
      <w:bookmarkEnd w:id="967"/>
      <w:r>
        <w:rPr>
          <w:rFonts w:ascii="仿宋" w:hAnsi="仿宋" w:eastAsia="仿宋"/>
          <w:b/>
          <w:color w:val="auto"/>
          <w:kern w:val="0"/>
          <w:sz w:val="28"/>
          <w:szCs w:val="28"/>
          <w:highlight w:val="none"/>
        </w:rPr>
        <w:t xml:space="preserve">  </w:t>
      </w:r>
    </w:p>
    <w:p>
      <w:pPr>
        <w:spacing w:line="400" w:lineRule="exact"/>
        <w:ind w:firstLine="420"/>
        <w:jc w:val="left"/>
        <w:rPr>
          <w:rFonts w:ascii="仿宋" w:hAnsi="仿宋" w:eastAsia="仿宋"/>
          <w:color w:val="auto"/>
          <w:highlight w:val="none"/>
        </w:rPr>
      </w:pPr>
      <w:r>
        <w:rPr>
          <w:rFonts w:hint="eastAsia" w:ascii="仿宋" w:hAnsi="仿宋" w:eastAsia="仿宋"/>
          <w:color w:val="auto"/>
          <w:highlight w:val="none"/>
        </w:rPr>
        <w:t>甲方：</w:t>
      </w:r>
      <w:r>
        <w:rPr>
          <w:rFonts w:ascii="仿宋" w:hAnsi="仿宋" w:eastAsia="仿宋"/>
          <w:color w:val="auto"/>
          <w:highlight w:val="none"/>
        </w:rPr>
        <w:t xml:space="preserve"> </w:t>
      </w:r>
    </w:p>
    <w:p>
      <w:pPr>
        <w:spacing w:line="400" w:lineRule="exact"/>
        <w:ind w:firstLine="420"/>
        <w:rPr>
          <w:rFonts w:ascii="仿宋" w:hAnsi="仿宋" w:eastAsia="仿宋"/>
          <w:color w:val="auto"/>
          <w:highlight w:val="none"/>
        </w:rPr>
      </w:pPr>
      <w:r>
        <w:rPr>
          <w:rFonts w:hint="eastAsia" w:ascii="仿宋" w:hAnsi="仿宋" w:eastAsia="仿宋"/>
          <w:color w:val="auto"/>
          <w:highlight w:val="none"/>
        </w:rPr>
        <w:t>乙方：</w:t>
      </w:r>
    </w:p>
    <w:p>
      <w:pPr>
        <w:spacing w:line="340" w:lineRule="exact"/>
        <w:ind w:firstLine="420"/>
        <w:jc w:val="left"/>
        <w:rPr>
          <w:rFonts w:ascii="仿宋" w:hAnsi="仿宋" w:eastAsia="仿宋"/>
          <w:color w:val="auto"/>
          <w:highlight w:val="none"/>
        </w:rPr>
      </w:pPr>
      <w:r>
        <w:rPr>
          <w:rFonts w:hint="eastAsia" w:ascii="仿宋" w:hAnsi="仿宋" w:eastAsia="仿宋"/>
          <w:color w:val="auto"/>
          <w:highlight w:val="none"/>
        </w:rPr>
        <w:t>项目名称：</w:t>
      </w:r>
    </w:p>
    <w:p>
      <w:pPr>
        <w:spacing w:line="400" w:lineRule="exact"/>
        <w:ind w:firstLine="420"/>
        <w:jc w:val="left"/>
        <w:rPr>
          <w:rFonts w:ascii="仿宋" w:hAnsi="仿宋" w:eastAsia="仿宋"/>
          <w:color w:val="auto"/>
          <w:highlight w:val="none"/>
        </w:rPr>
      </w:pPr>
      <w:r>
        <w:rPr>
          <w:rFonts w:hint="eastAsia" w:ascii="仿宋" w:hAnsi="仿宋" w:eastAsia="仿宋"/>
          <w:color w:val="auto"/>
          <w:highlight w:val="none"/>
        </w:rPr>
        <w:t>为认真做好工程建设施工区域内的文明施工，现经甲、乙双方协商同意，明确在文明施工和文明施工管理中的各自职责，并签订如下协议。</w:t>
      </w:r>
    </w:p>
    <w:p>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一、双方同意在在工程管理和工程建设中必须坚持社会效益第一，经济效益和社会效益相—致，“方便人民生活，有利于发展生产、保护生态环境”的原则，坚持便民、利民、为民服务的宗旨。搞好工程建设中的文明施工。</w:t>
      </w:r>
    </w:p>
    <w:p>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二、双方要认真贯彻“建设单位负责，施工单位实施，地方政府监督”的文明施工原则。现场由甲方使用人代表牵头，建立双方共同参与的文明施工管理小组，负责日常管理协调工作，争创文明工地。甲方按合同有关要求，及时拨付有关费用并按市有关创建文明工地的规定，组织、指导、检查、考核、和开展选评工作，创建活动的实施由乙方负责。</w:t>
      </w:r>
    </w:p>
    <w:p>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三、乙方应遵守如下规定：</w:t>
      </w:r>
    </w:p>
    <w:p>
      <w:pPr>
        <w:spacing w:line="400" w:lineRule="exact"/>
        <w:rPr>
          <w:rFonts w:ascii="仿宋" w:hAnsi="仿宋" w:eastAsia="仿宋"/>
          <w:color w:val="auto"/>
          <w:highlight w:val="none"/>
        </w:rPr>
      </w:pPr>
      <w:r>
        <w:rPr>
          <w:rFonts w:hint="eastAsia" w:ascii="仿宋" w:hAnsi="仿宋" w:eastAsia="仿宋"/>
          <w:color w:val="auto"/>
          <w:highlight w:val="none"/>
        </w:rPr>
        <w:t>1、根据工程的特点，编制文明施工实施方案，在开工前5日内，将文明施工实施方案报甲方备案。</w:t>
      </w:r>
    </w:p>
    <w:p>
      <w:pPr>
        <w:spacing w:line="400" w:lineRule="exact"/>
        <w:rPr>
          <w:rFonts w:ascii="仿宋" w:hAnsi="仿宋" w:eastAsia="仿宋"/>
          <w:color w:val="auto"/>
          <w:highlight w:val="none"/>
        </w:rPr>
      </w:pPr>
      <w:r>
        <w:rPr>
          <w:rFonts w:hint="eastAsia" w:ascii="仿宋" w:hAnsi="仿宋" w:eastAsia="仿宋"/>
          <w:color w:val="auto"/>
          <w:highlight w:val="none"/>
        </w:rPr>
        <w:t>2、乙方按有关规定专项包干使用文明施工费，不得挪作他用。</w:t>
      </w:r>
    </w:p>
    <w:p>
      <w:pPr>
        <w:spacing w:line="400" w:lineRule="exact"/>
        <w:rPr>
          <w:rFonts w:ascii="仿宋" w:hAnsi="仿宋" w:eastAsia="仿宋"/>
          <w:color w:val="auto"/>
          <w:highlight w:val="none"/>
        </w:rPr>
      </w:pPr>
      <w:r>
        <w:rPr>
          <w:rFonts w:hint="eastAsia" w:ascii="仿宋" w:hAnsi="仿宋" w:eastAsia="仿宋"/>
          <w:color w:val="auto"/>
          <w:highlight w:val="none"/>
        </w:rPr>
        <w:t>3、工地应设置专职文明施工安全员，做到佩证上岗、动态管理，及时收集、记录、整理、管理台帐等技术资料。</w:t>
      </w:r>
    </w:p>
    <w:p>
      <w:pPr>
        <w:spacing w:line="400" w:lineRule="exact"/>
        <w:rPr>
          <w:rFonts w:ascii="仿宋" w:hAnsi="仿宋" w:eastAsia="仿宋"/>
          <w:color w:val="auto"/>
          <w:highlight w:val="none"/>
        </w:rPr>
      </w:pPr>
      <w:r>
        <w:rPr>
          <w:rFonts w:hint="eastAsia" w:ascii="仿宋" w:hAnsi="仿宋" w:eastAsia="仿宋"/>
          <w:color w:val="auto"/>
          <w:highlight w:val="none"/>
        </w:rPr>
        <w:t>4、施工现场应按文明施工安全生产的要求，设置各项临时设施，并达到下列要求：</w:t>
      </w:r>
    </w:p>
    <w:p>
      <w:pPr>
        <w:spacing w:line="400" w:lineRule="exact"/>
        <w:rPr>
          <w:rFonts w:ascii="仿宋" w:hAnsi="仿宋" w:eastAsia="仿宋"/>
          <w:color w:val="auto"/>
          <w:highlight w:val="none"/>
        </w:rPr>
      </w:pPr>
      <w:r>
        <w:rPr>
          <w:rFonts w:hint="eastAsia" w:ascii="仿宋" w:hAnsi="仿宋" w:eastAsia="仿宋"/>
          <w:color w:val="auto"/>
          <w:highlight w:val="none"/>
        </w:rPr>
        <w:t>（1）施工区域与非施工区域严格分隔。</w:t>
      </w:r>
    </w:p>
    <w:p>
      <w:pPr>
        <w:spacing w:line="400" w:lineRule="exact"/>
        <w:rPr>
          <w:rFonts w:ascii="仿宋" w:hAnsi="仿宋" w:eastAsia="仿宋"/>
          <w:color w:val="auto"/>
          <w:highlight w:val="none"/>
        </w:rPr>
      </w:pPr>
      <w:r>
        <w:rPr>
          <w:rFonts w:hint="eastAsia" w:ascii="仿宋" w:hAnsi="仿宋" w:eastAsia="仿宋"/>
          <w:color w:val="auto"/>
          <w:highlight w:val="none"/>
        </w:rPr>
        <w:t>（2）施工区域内应设置能保证施工安全的夜间照明和警示标志，并采取安全防护措施。</w:t>
      </w:r>
    </w:p>
    <w:p>
      <w:pPr>
        <w:spacing w:line="400" w:lineRule="exact"/>
        <w:rPr>
          <w:rFonts w:ascii="仿宋" w:hAnsi="仿宋" w:eastAsia="仿宋"/>
          <w:color w:val="auto"/>
          <w:highlight w:val="none"/>
        </w:rPr>
      </w:pPr>
      <w:r>
        <w:rPr>
          <w:rFonts w:hint="eastAsia" w:ascii="仿宋" w:hAnsi="仿宋" w:eastAsia="仿宋"/>
          <w:color w:val="auto"/>
          <w:highlight w:val="none"/>
        </w:rPr>
        <w:t>（3）各类材料、机具设备按工地总平面图的布置，在固定场地整齐堆放，不得侵占场内道路及安全防护等设施。</w:t>
      </w:r>
    </w:p>
    <w:p>
      <w:pPr>
        <w:spacing w:line="400" w:lineRule="exact"/>
        <w:rPr>
          <w:rFonts w:ascii="仿宋" w:hAnsi="仿宋" w:eastAsia="仿宋"/>
          <w:color w:val="auto"/>
          <w:highlight w:val="none"/>
        </w:rPr>
      </w:pPr>
      <w:r>
        <w:rPr>
          <w:rFonts w:hint="eastAsia" w:ascii="仿宋" w:hAnsi="仿宋" w:eastAsia="仿宋"/>
          <w:color w:val="auto"/>
          <w:highlight w:val="none"/>
        </w:rPr>
        <w:t>（4）其他要求：</w:t>
      </w:r>
      <w:r>
        <w:rPr>
          <w:rFonts w:hint="eastAsia" w:ascii="仿宋" w:hAnsi="仿宋" w:eastAsia="仿宋"/>
          <w:color w:val="auto"/>
          <w:highlight w:val="none"/>
          <w:u w:val="single"/>
        </w:rPr>
        <w:t xml:space="preserve">   /  </w:t>
      </w:r>
    </w:p>
    <w:p>
      <w:pPr>
        <w:spacing w:line="400" w:lineRule="exact"/>
        <w:rPr>
          <w:rFonts w:ascii="仿宋" w:hAnsi="仿宋" w:eastAsia="仿宋"/>
          <w:color w:val="auto"/>
          <w:highlight w:val="none"/>
        </w:rPr>
      </w:pPr>
      <w:r>
        <w:rPr>
          <w:rFonts w:hint="eastAsia" w:ascii="仿宋" w:hAnsi="仿宋" w:eastAsia="仿宋"/>
          <w:color w:val="auto"/>
          <w:highlight w:val="none"/>
        </w:rPr>
        <w:t>5、工地民工宿舍应符合卫生要求和居住条件，地面应用砼硬化，照明电线敷设应符合规范，不得任意拉线接电。宿舍应保持整洁有序，不得男女混杂居住及居住与施工无关的人员。</w:t>
      </w:r>
    </w:p>
    <w:p>
      <w:pPr>
        <w:spacing w:line="400" w:lineRule="exact"/>
        <w:rPr>
          <w:rFonts w:ascii="仿宋" w:hAnsi="仿宋" w:eastAsia="仿宋"/>
          <w:color w:val="auto"/>
          <w:highlight w:val="none"/>
        </w:rPr>
      </w:pPr>
      <w:r>
        <w:rPr>
          <w:rFonts w:hint="eastAsia" w:ascii="仿宋" w:hAnsi="仿宋" w:eastAsia="仿宋"/>
          <w:color w:val="auto"/>
          <w:highlight w:val="none"/>
        </w:rPr>
        <w:t>6、施工现场设有食堂的，应符合衢州市职工食堂管理的有关规定，并配备冷冻、冷藏设备，其位置应远离厕所、垃圾容器等污染源，炊事员应持有效健康证明及岗位培训合格证。施工现场应设置茶桶、保障茶水供应。</w:t>
      </w:r>
    </w:p>
    <w:p>
      <w:pPr>
        <w:spacing w:line="400" w:lineRule="exact"/>
        <w:rPr>
          <w:rFonts w:ascii="仿宋" w:hAnsi="仿宋" w:eastAsia="仿宋"/>
          <w:color w:val="auto"/>
          <w:highlight w:val="none"/>
        </w:rPr>
      </w:pPr>
      <w:r>
        <w:rPr>
          <w:rFonts w:hint="eastAsia" w:ascii="仿宋" w:hAnsi="仿宋" w:eastAsia="仿宋"/>
          <w:color w:val="auto"/>
          <w:highlight w:val="none"/>
        </w:rPr>
        <w:t>7、建筑垃圾和其他散体物料装运应实行车辆密闭式运输，冲洗干净后出场，运输过程中严禁沿途抛、洒、滴、漏。</w:t>
      </w:r>
    </w:p>
    <w:p>
      <w:pPr>
        <w:spacing w:line="400" w:lineRule="exact"/>
        <w:rPr>
          <w:rFonts w:ascii="仿宋" w:hAnsi="仿宋" w:eastAsia="仿宋"/>
          <w:color w:val="auto"/>
          <w:highlight w:val="none"/>
        </w:rPr>
      </w:pPr>
      <w:r>
        <w:rPr>
          <w:rFonts w:hint="eastAsia" w:ascii="仿宋" w:hAnsi="仿宋" w:eastAsia="仿宋"/>
          <w:color w:val="auto"/>
          <w:highlight w:val="none"/>
        </w:rPr>
        <w:t>8、乙方应当严格依照《中华人民共和国消防条例》的规定，在工地建立和执行防火管理制度，重点部位设置符合消防要求的消防设施，并保持完好的备用状态。　</w:t>
      </w:r>
    </w:p>
    <w:p>
      <w:pPr>
        <w:spacing w:line="400" w:lineRule="exact"/>
        <w:rPr>
          <w:rFonts w:ascii="仿宋" w:hAnsi="仿宋" w:eastAsia="仿宋"/>
          <w:color w:val="auto"/>
          <w:highlight w:val="none"/>
        </w:rPr>
      </w:pPr>
      <w:r>
        <w:rPr>
          <w:rFonts w:hint="eastAsia" w:ascii="仿宋" w:hAnsi="仿宋" w:eastAsia="仿宋"/>
          <w:color w:val="auto"/>
          <w:highlight w:val="none"/>
        </w:rPr>
        <w:t>9、遵守土建总承包人的现场管理要求。</w:t>
      </w:r>
    </w:p>
    <w:p>
      <w:pPr>
        <w:spacing w:line="400" w:lineRule="exact"/>
        <w:rPr>
          <w:rFonts w:ascii="仿宋" w:hAnsi="仿宋" w:eastAsia="仿宋"/>
          <w:color w:val="auto"/>
          <w:highlight w:val="none"/>
        </w:rPr>
      </w:pPr>
      <w:r>
        <w:rPr>
          <w:rFonts w:hint="eastAsia" w:ascii="仿宋" w:hAnsi="仿宋" w:eastAsia="仿宋"/>
          <w:color w:val="auto"/>
          <w:highlight w:val="none"/>
        </w:rPr>
        <w:t>10、施工单位在施工中应遵守下列规定：</w:t>
      </w:r>
    </w:p>
    <w:p>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（1）完善技术和操作管理规程，确保防汛设施和地下管线通畅、安全。</w:t>
      </w:r>
    </w:p>
    <w:p>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（2）采取各种有效措施，控制扬尘、噪声。</w:t>
      </w:r>
    </w:p>
    <w:p>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（3）设置各种防护设施，防止施工中废弃物、杂物影响周围环境，伤害过往行人。</w:t>
      </w:r>
    </w:p>
    <w:p>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（4）随时清理建筑垃圾，控制工地污染。</w:t>
      </w:r>
    </w:p>
    <w:p>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（5）控制夜间施工作业，确需夜间作业的，必须事先向环保部门申办《夜间施工许可证》。</w:t>
      </w:r>
    </w:p>
    <w:p>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（6）运用其他有效方式，减少施工时对市容、绿化和环境的不良影响。</w:t>
      </w:r>
    </w:p>
    <w:p>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（7）遵守交通管理规定，不得使用人力车、三轮车向场外运输建筑垃圾、废土、物料。</w:t>
      </w:r>
    </w:p>
    <w:p>
      <w:pPr>
        <w:spacing w:line="400" w:lineRule="exact"/>
        <w:rPr>
          <w:rFonts w:ascii="仿宋" w:hAnsi="仿宋" w:eastAsia="仿宋"/>
          <w:color w:val="auto"/>
          <w:highlight w:val="none"/>
        </w:rPr>
      </w:pPr>
      <w:r>
        <w:rPr>
          <w:rFonts w:hint="eastAsia" w:ascii="仿宋" w:hAnsi="仿宋" w:eastAsia="仿宋"/>
          <w:color w:val="auto"/>
          <w:highlight w:val="none"/>
        </w:rPr>
        <w:t>11、施工人员在施工中应严格遵守下列规定:</w:t>
      </w:r>
    </w:p>
    <w:p>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（1）施工中产生的各类垃圾应及时清运到市容环境卫生管理部门指定的地点，严禁随意倾倒在城市道路、河道、绿化带、空旷地带和居民生活垃圾容器内。</w:t>
      </w:r>
    </w:p>
    <w:p>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（2）施工中不得随意丢弃废物、旧料和其他杂物。</w:t>
      </w:r>
    </w:p>
    <w:p>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（3）施工中应注意清理施工场地，做到随做随清。</w:t>
      </w:r>
    </w:p>
    <w:p>
      <w:pPr>
        <w:spacing w:line="400" w:lineRule="exact"/>
        <w:rPr>
          <w:rFonts w:ascii="仿宋" w:hAnsi="仿宋" w:eastAsia="仿宋"/>
          <w:color w:val="auto"/>
          <w:highlight w:val="none"/>
        </w:rPr>
      </w:pPr>
      <w:r>
        <w:rPr>
          <w:rFonts w:hint="eastAsia" w:ascii="仿宋" w:hAnsi="仿宋" w:eastAsia="仿宋"/>
          <w:color w:val="auto"/>
          <w:highlight w:val="none"/>
        </w:rPr>
        <w:t>12、乙方应确保工地出入口和道路的畅通、安全。施工中造成沿线单位、人员的出入口障碍和道路交通堵塞，应及时采取有效措施。</w:t>
      </w:r>
    </w:p>
    <w:p>
      <w:pPr>
        <w:spacing w:line="400" w:lineRule="exact"/>
        <w:rPr>
          <w:rFonts w:ascii="仿宋" w:hAnsi="仿宋" w:eastAsia="仿宋"/>
          <w:color w:val="auto"/>
          <w:szCs w:val="21"/>
          <w:highlight w:val="none"/>
        </w:rPr>
      </w:pPr>
      <w:r>
        <w:rPr>
          <w:rFonts w:hint="eastAsia" w:ascii="仿宋" w:hAnsi="仿宋" w:eastAsia="仿宋"/>
          <w:color w:val="auto"/>
          <w:highlight w:val="none"/>
        </w:rPr>
        <w:t>13、施工中造成下水道和其他地下管线堵塞或损坏的，应立即疏浚或修复；对工地周围的单位及人员财产造成损失的，应承担经济赔偿责任</w:t>
      </w:r>
      <w:r>
        <w:rPr>
          <w:rStyle w:val="23"/>
          <w:rFonts w:hint="eastAsia" w:ascii="仿宋" w:hAnsi="仿宋" w:eastAsia="仿宋"/>
          <w:color w:val="auto"/>
          <w:highlight w:val="none"/>
        </w:rPr>
        <w:t>。</w:t>
      </w:r>
    </w:p>
    <w:p>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四、甲方对乙方开展创建文明土地的工作要经常性地给予指导，定期组织检查，对乙方存在的问题应及时通知乙方进行整改，并有权对乙方责任违约，按约定办法进行经济处理。</w:t>
      </w:r>
    </w:p>
    <w:p>
      <w:pPr>
        <w:spacing w:line="400" w:lineRule="exact"/>
        <w:ind w:firstLine="210" w:firstLineChars="100"/>
        <w:rPr>
          <w:rFonts w:ascii="仿宋" w:hAnsi="仿宋" w:eastAsia="仿宋"/>
          <w:color w:val="auto"/>
          <w:highlight w:val="none"/>
        </w:rPr>
      </w:pPr>
      <w:r>
        <w:rPr>
          <w:rFonts w:hint="eastAsia" w:ascii="仿宋" w:hAnsi="仿宋" w:eastAsia="仿宋"/>
          <w:color w:val="auto"/>
          <w:highlight w:val="none"/>
        </w:rPr>
        <w:t xml:space="preserve">  约定的违责任处理办法：</w:t>
      </w:r>
    </w:p>
    <w:p>
      <w:pPr>
        <w:spacing w:line="400" w:lineRule="exact"/>
        <w:ind w:firstLine="417" w:firstLineChars="198"/>
        <w:rPr>
          <w:rFonts w:ascii="仿宋" w:hAnsi="仿宋" w:eastAsia="仿宋"/>
          <w:color w:val="auto"/>
          <w:highlight w:val="none"/>
        </w:rPr>
      </w:pPr>
      <w:r>
        <w:rPr>
          <w:rFonts w:hint="eastAsia" w:ascii="仿宋" w:hAnsi="仿宋" w:eastAsia="仿宋"/>
          <w:b/>
          <w:bCs/>
          <w:color w:val="auto"/>
          <w:szCs w:val="21"/>
          <w:highlight w:val="none"/>
          <w:u w:val="single"/>
        </w:rPr>
        <w:t>每发现违规一次并查证属实的，发包人对承包人处以</w:t>
      </w:r>
      <w:r>
        <w:rPr>
          <w:rFonts w:hint="eastAsia" w:ascii="仿宋" w:hAnsi="仿宋" w:eastAsia="仿宋"/>
          <w:b/>
          <w:color w:val="auto"/>
          <w:szCs w:val="21"/>
          <w:highlight w:val="none"/>
          <w:u w:val="single"/>
        </w:rPr>
        <w:t>合同总价0.5%的罚款，且发包人有权视情况解除本合同，由此产生的一切损失及后果由承包人承担</w:t>
      </w:r>
      <w:r>
        <w:rPr>
          <w:rFonts w:hint="eastAsia" w:ascii="仿宋" w:hAnsi="仿宋" w:eastAsia="仿宋"/>
          <w:b/>
          <w:color w:val="auto"/>
          <w:szCs w:val="21"/>
          <w:highlight w:val="none"/>
        </w:rPr>
        <w:t>。</w:t>
      </w:r>
    </w:p>
    <w:p>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五、因乙方违反文明施工管理要求，被地方政府有关部门查获而受到的经济处罚，以及由此而使甲方受到的经济损失，均由乙方承担。</w:t>
      </w:r>
    </w:p>
    <w:p>
      <w:pPr>
        <w:spacing w:line="400" w:lineRule="exact"/>
        <w:ind w:firstLine="210" w:firstLineChars="100"/>
        <w:rPr>
          <w:rFonts w:ascii="仿宋" w:hAnsi="仿宋" w:eastAsia="仿宋"/>
          <w:color w:val="auto"/>
          <w:sz w:val="22"/>
          <w:highlight w:val="none"/>
        </w:rPr>
      </w:pPr>
      <w:r>
        <w:rPr>
          <w:rFonts w:ascii="仿宋" w:hAnsi="仿宋" w:eastAsia="仿宋"/>
          <w:color w:val="auto"/>
          <w:highlight w:val="none"/>
        </w:rPr>
        <w:t xml:space="preserve">  </w:t>
      </w:r>
      <w:r>
        <w:rPr>
          <w:rFonts w:hint="eastAsia" w:ascii="仿宋" w:hAnsi="仿宋" w:eastAsia="仿宋"/>
          <w:color w:val="auto"/>
          <w:highlight w:val="none"/>
        </w:rPr>
        <w:t>六、本协议作为甲乙双方工程合同的附件，在工程合同正式签约后有效，与工程合同具有同等法律效力。工程合同期满，本协议终止。</w:t>
      </w:r>
    </w:p>
    <w:p>
      <w:pPr>
        <w:spacing w:line="360" w:lineRule="auto"/>
        <w:ind w:firstLine="420"/>
        <w:rPr>
          <w:rFonts w:ascii="仿宋" w:hAnsi="仿宋" w:eastAsia="仿宋"/>
          <w:color w:val="auto"/>
          <w:highlight w:val="none"/>
        </w:rPr>
      </w:pPr>
    </w:p>
    <w:p>
      <w:pPr>
        <w:spacing w:line="40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pPr>
        <w:spacing w:line="400" w:lineRule="exact"/>
        <w:ind w:firstLine="945" w:firstLineChars="450"/>
        <w:rPr>
          <w:rFonts w:ascii="仿宋" w:hAnsi="仿宋" w:eastAsia="仿宋"/>
          <w:color w:val="auto"/>
          <w:highlight w:val="none"/>
        </w:rPr>
      </w:pPr>
    </w:p>
    <w:p>
      <w:pPr>
        <w:spacing w:line="400" w:lineRule="exact"/>
        <w:ind w:firstLine="945" w:firstLineChars="450"/>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pPr>
        <w:widowControl/>
        <w:adjustRightInd/>
        <w:jc w:val="left"/>
        <w:rPr>
          <w:rFonts w:ascii="仿宋" w:hAnsi="仿宋" w:eastAsia="仿宋"/>
          <w:color w:val="auto"/>
          <w:highlight w:val="none"/>
        </w:rPr>
      </w:pPr>
      <w:r>
        <w:rPr>
          <w:rFonts w:ascii="仿宋" w:hAnsi="仿宋" w:eastAsia="仿宋"/>
          <w:color w:val="auto"/>
          <w:highlight w:val="none"/>
        </w:rPr>
        <w:br w:type="page"/>
      </w:r>
    </w:p>
    <w:p>
      <w:pPr>
        <w:jc w:val="left"/>
        <w:rPr>
          <w:rFonts w:ascii="仿宋" w:hAnsi="仿宋" w:eastAsia="仿宋"/>
          <w:color w:val="auto"/>
          <w:highlight w:val="none"/>
        </w:rPr>
      </w:pPr>
    </w:p>
    <w:p>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附件4：建设工程廉政合同</w:t>
      </w:r>
    </w:p>
    <w:p>
      <w:pPr>
        <w:ind w:firstLine="562"/>
        <w:jc w:val="center"/>
        <w:rPr>
          <w:rFonts w:ascii="仿宋" w:hAnsi="仿宋" w:eastAsia="仿宋"/>
          <w:b/>
          <w:bCs/>
          <w:color w:val="auto"/>
          <w:sz w:val="28"/>
          <w:highlight w:val="none"/>
        </w:rPr>
      </w:pPr>
      <w:r>
        <w:rPr>
          <w:rFonts w:hint="eastAsia" w:ascii="仿宋" w:hAnsi="仿宋" w:eastAsia="仿宋"/>
          <w:b/>
          <w:bCs/>
          <w:color w:val="auto"/>
          <w:sz w:val="28"/>
          <w:highlight w:val="none"/>
        </w:rPr>
        <w:t>建设工程廉政合同</w:t>
      </w:r>
    </w:p>
    <w:p>
      <w:pPr>
        <w:ind w:firstLine="562"/>
        <w:jc w:val="center"/>
        <w:rPr>
          <w:rFonts w:ascii="仿宋" w:hAnsi="仿宋" w:eastAsia="仿宋"/>
          <w:b/>
          <w:bCs/>
          <w:color w:val="auto"/>
          <w:sz w:val="28"/>
          <w:highlight w:val="none"/>
        </w:rPr>
      </w:pPr>
    </w:p>
    <w:p>
      <w:pPr>
        <w:spacing w:line="276" w:lineRule="auto"/>
        <w:ind w:firstLine="420"/>
        <w:rPr>
          <w:rFonts w:ascii="仿宋" w:hAnsi="仿宋" w:eastAsia="仿宋"/>
          <w:color w:val="auto"/>
          <w:highlight w:val="none"/>
        </w:rPr>
      </w:pPr>
      <w:r>
        <w:rPr>
          <w:rFonts w:hint="eastAsia" w:ascii="仿宋" w:hAnsi="仿宋" w:eastAsia="仿宋"/>
          <w:color w:val="auto"/>
          <w:highlight w:val="none"/>
        </w:rPr>
        <w:t>为做好工程建设中的党风廉政建设，保证工程建设高效优质，保证建设资金的安全和有效使用以及投资效益，业主单位</w:t>
      </w:r>
      <w:r>
        <w:rPr>
          <w:rFonts w:hint="eastAsia" w:ascii="仿宋" w:hAnsi="仿宋" w:eastAsia="仿宋"/>
          <w:color w:val="auto"/>
          <w:highlight w:val="none"/>
          <w:u w:val="single"/>
        </w:rPr>
        <w:t xml:space="preserve">                    </w:t>
      </w:r>
      <w:r>
        <w:rPr>
          <w:rFonts w:hint="eastAsia" w:ascii="仿宋" w:hAnsi="仿宋" w:eastAsia="仿宋"/>
          <w:color w:val="auto"/>
          <w:highlight w:val="none"/>
        </w:rPr>
        <w:t>（以下称甲方）与施工单位</w:t>
      </w:r>
      <w:r>
        <w:rPr>
          <w:rFonts w:hint="eastAsia" w:ascii="仿宋" w:hAnsi="仿宋" w:eastAsia="仿宋"/>
          <w:color w:val="auto"/>
          <w:highlight w:val="none"/>
          <w:u w:val="single"/>
        </w:rPr>
        <w:t xml:space="preserve">              </w:t>
      </w:r>
      <w:r>
        <w:rPr>
          <w:rFonts w:hint="eastAsia" w:ascii="仿宋" w:hAnsi="仿宋" w:eastAsia="仿宋"/>
          <w:color w:val="auto"/>
          <w:highlight w:val="none"/>
        </w:rPr>
        <w:t>（以下称乙方），特订立如下合同。</w:t>
      </w:r>
    </w:p>
    <w:p>
      <w:pPr>
        <w:spacing w:line="276" w:lineRule="auto"/>
        <w:ind w:firstLine="420"/>
        <w:rPr>
          <w:rFonts w:ascii="仿宋" w:hAnsi="仿宋" w:eastAsia="仿宋"/>
          <w:color w:val="auto"/>
          <w:highlight w:val="none"/>
        </w:rPr>
      </w:pPr>
      <w:r>
        <w:rPr>
          <w:rFonts w:hint="eastAsia" w:ascii="仿宋" w:hAnsi="仿宋" w:eastAsia="仿宋"/>
          <w:color w:val="auto"/>
          <w:highlight w:val="none"/>
        </w:rPr>
        <w:t>第一条 甲乙双方的权利和义务</w:t>
      </w:r>
    </w:p>
    <w:p>
      <w:pPr>
        <w:spacing w:line="276" w:lineRule="auto"/>
        <w:ind w:firstLine="420"/>
        <w:rPr>
          <w:rFonts w:ascii="仿宋" w:hAnsi="仿宋" w:eastAsia="仿宋" w:cs="Arial"/>
          <w:color w:val="auto"/>
          <w:szCs w:val="18"/>
          <w:highlight w:val="none"/>
        </w:rPr>
      </w:pPr>
      <w:r>
        <w:rPr>
          <w:rFonts w:hint="eastAsia" w:ascii="仿宋" w:hAnsi="仿宋" w:eastAsia="仿宋"/>
          <w:color w:val="auto"/>
          <w:highlight w:val="none"/>
        </w:rPr>
        <w:t>（一）严格遵</w:t>
      </w:r>
      <w:r>
        <w:rPr>
          <w:rFonts w:hint="eastAsia" w:ascii="仿宋" w:hAnsi="仿宋" w:eastAsia="仿宋" w:cs="Arial"/>
          <w:color w:val="auto"/>
          <w:szCs w:val="18"/>
          <w:highlight w:val="none"/>
        </w:rPr>
        <w:t>守党和国家有关法律法规及交通部的有关廉政规定。</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（二）双方的业务活动坚持公开、公正、诚信、透明的原则（除法律认定的商业秘密和合同文件另有规定之外），不得损害国家和集体利益和违反工程建设管理规章制度。</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（三）建立健全廉政制度，开展廉政教育，设立廉政告示牌，公布举报电话，监督并认真查处违法违纪行为。</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（四）发现对方在业务活动中有违反廉政规定的行为，有及时提醒对方纠正的权利和义务。</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（五）发现对方严重违反本合同义务条款的行为，有向其上级有关部门举报、建议给予处理并要求告知处理结果的权利。</w:t>
      </w:r>
    </w:p>
    <w:p>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第二条</w:t>
      </w:r>
      <w:r>
        <w:rPr>
          <w:rFonts w:ascii="Calibri" w:hAnsi="Calibri" w:eastAsia="仿宋" w:cs="Calibri"/>
          <w:color w:val="auto"/>
          <w:szCs w:val="32"/>
          <w:highlight w:val="none"/>
        </w:rPr>
        <w:t>  </w:t>
      </w:r>
      <w:r>
        <w:rPr>
          <w:rFonts w:hint="eastAsia" w:ascii="仿宋" w:hAnsi="仿宋" w:eastAsia="仿宋"/>
          <w:color w:val="auto"/>
          <w:szCs w:val="32"/>
          <w:highlight w:val="none"/>
        </w:rPr>
        <w:t>甲方的义务</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（一）甲方及其工作人员不得索要或接受乙方的礼金、有价证券和贵重物品，不得在乙方报销任何应由甲方或个人支付的费用。</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（二）甲方工作人员不得参加乙方安排的高消费宴请和娱乐活动；不得接受乙方提供的通讯工具、交通工具和高档办公用品。</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（三）甲方及其工作人员不得要求或者接受乙方为其住房装修、婚丧嫁娶活动、配偶子女的工作安排以及出国出境、旅游等提供方便。</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（四）甲方工作人员的配偶、子女及亲属不得从事与甲方工程有关的监理分包项目。</w:t>
      </w:r>
    </w:p>
    <w:p>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第三条  乙方义务</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（一）乙方不得以任何理由向甲方及其工作人员馈赠礼金、有价证券、贵重礼品。</w:t>
      </w:r>
    </w:p>
    <w:p>
      <w:pPr>
        <w:spacing w:line="276" w:lineRule="auto"/>
        <w:ind w:left="420" w:leftChars="200" w:firstLine="420"/>
        <w:rPr>
          <w:rFonts w:ascii="仿宋" w:hAnsi="仿宋" w:eastAsia="仿宋" w:cs="Arial"/>
          <w:color w:val="auto"/>
          <w:szCs w:val="18"/>
          <w:highlight w:val="none"/>
        </w:rPr>
      </w:pPr>
      <w:r>
        <w:rPr>
          <w:rFonts w:hint="eastAsia" w:ascii="仿宋" w:hAnsi="仿宋" w:eastAsia="仿宋" w:cs="Arial"/>
          <w:color w:val="auto"/>
          <w:szCs w:val="18"/>
          <w:highlight w:val="none"/>
        </w:rPr>
        <w:t>（二）乙方不得以任何名义为甲方及其工作人员报销应由甲方单位或个人支付的任何费用。</w:t>
      </w:r>
      <w:r>
        <w:rPr>
          <w:rFonts w:ascii="仿宋" w:hAnsi="仿宋" w:eastAsia="仿宋" w:cs="Arial"/>
          <w:color w:val="auto"/>
          <w:szCs w:val="18"/>
          <w:highlight w:val="none"/>
        </w:rPr>
        <w:br w:type="textWrapping"/>
      </w:r>
      <w:r>
        <w:rPr>
          <w:rFonts w:hint="eastAsia" w:ascii="仿宋" w:hAnsi="仿宋" w:eastAsia="仿宋" w:cs="Arial"/>
          <w:color w:val="auto"/>
          <w:szCs w:val="18"/>
          <w:highlight w:val="none"/>
        </w:rPr>
        <w:t>（三）乙方不得以任何理由安排甲方工作人员参加高消费宴请及娱乐活动。</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（四）乙方不得为甲方单位和个人购置或提供通讯工具、交通工具和高档办公用品等。</w:t>
      </w:r>
    </w:p>
    <w:p>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第四条</w:t>
      </w:r>
      <w:r>
        <w:rPr>
          <w:rFonts w:ascii="仿宋" w:hAnsi="仿宋" w:eastAsia="仿宋"/>
          <w:color w:val="auto"/>
          <w:szCs w:val="32"/>
          <w:highlight w:val="none"/>
        </w:rPr>
        <w:t xml:space="preserve"> </w:t>
      </w:r>
      <w:r>
        <w:rPr>
          <w:rFonts w:hint="eastAsia" w:ascii="仿宋" w:hAnsi="仿宋" w:eastAsia="仿宋"/>
          <w:color w:val="auto"/>
          <w:szCs w:val="32"/>
          <w:highlight w:val="none"/>
        </w:rPr>
        <w:t>违约责任</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（一）甲方及其工作人员违反本合同第一、第二条，按管理权限，依据有关规定给予党纪、政纪或组织处理；涉嫌犯罪的，移交司法机关追究刑事责任；给乙方单位造成经济损失的，应予以赔偿。</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乙方及其工作人员违反本合同第一、三、五、七条，按管理权限，依据有关规定，给予党纪、政纪或组织处理；给甲方单位造成经济损失的，应予赔偿；情节严重的，甲方建议工程建设主管部门给予乙方一至三年内不得进入其主管的工程建设市场的处罚。</w:t>
      </w:r>
    </w:p>
    <w:p>
      <w:pPr>
        <w:spacing w:line="276" w:lineRule="auto"/>
        <w:ind w:firstLine="420"/>
        <w:rPr>
          <w:rFonts w:ascii="仿宋" w:hAnsi="仿宋" w:eastAsia="仿宋"/>
          <w:bCs/>
          <w:color w:val="auto"/>
          <w:szCs w:val="32"/>
          <w:highlight w:val="none"/>
        </w:rPr>
      </w:pPr>
      <w:r>
        <w:rPr>
          <w:rFonts w:hint="eastAsia" w:ascii="仿宋" w:hAnsi="仿宋" w:eastAsia="仿宋"/>
          <w:bCs/>
          <w:color w:val="auto"/>
          <w:szCs w:val="32"/>
          <w:highlight w:val="none"/>
        </w:rPr>
        <w:t>第五条 双方约定</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本合同由双方或双方单位的纪检监察机关负责监督执行。由甲方或甲方上级单位的纪检监察机关约请乙方或乙方上级单位纪检监察机关对本合同执行情况进行检查；提出在本合同规定范围内的裁定意见。</w:t>
      </w:r>
    </w:p>
    <w:p>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第六条</w:t>
      </w:r>
      <w:r>
        <w:rPr>
          <w:rFonts w:ascii="Calibri" w:hAnsi="Calibri" w:eastAsia="仿宋" w:cs="Calibri"/>
          <w:color w:val="auto"/>
          <w:szCs w:val="18"/>
          <w:highlight w:val="none"/>
        </w:rPr>
        <w:t>  </w:t>
      </w:r>
      <w:r>
        <w:rPr>
          <w:rFonts w:hint="eastAsia" w:ascii="仿宋" w:hAnsi="仿宋" w:eastAsia="仿宋" w:cs="Arial"/>
          <w:color w:val="auto"/>
          <w:szCs w:val="18"/>
          <w:highlight w:val="none"/>
        </w:rPr>
        <w:t>本合同有效期为甲乙双方签署之日起至该工程项目竣工验收</w:t>
      </w:r>
      <w:r>
        <w:rPr>
          <w:rFonts w:hint="eastAsia" w:ascii="仿宋" w:hAnsi="仿宋" w:eastAsia="仿宋"/>
          <w:color w:val="auto"/>
          <w:highlight w:val="none"/>
        </w:rPr>
        <w:t>合格</w:t>
      </w:r>
      <w:r>
        <w:rPr>
          <w:rFonts w:hint="eastAsia" w:ascii="仿宋" w:hAnsi="仿宋" w:eastAsia="仿宋" w:cs="Arial"/>
          <w:color w:val="auto"/>
          <w:szCs w:val="18"/>
          <w:highlight w:val="none"/>
        </w:rPr>
        <w:t>后止。</w:t>
      </w:r>
    </w:p>
    <w:p>
      <w:pPr>
        <w:spacing w:line="276" w:lineRule="auto"/>
        <w:ind w:firstLine="420"/>
        <w:rPr>
          <w:rFonts w:ascii="仿宋" w:hAnsi="仿宋" w:eastAsia="仿宋"/>
          <w:color w:val="auto"/>
          <w:highlight w:val="none"/>
        </w:rPr>
      </w:pPr>
      <w:r>
        <w:rPr>
          <w:rFonts w:hint="eastAsia" w:ascii="仿宋" w:hAnsi="仿宋" w:eastAsia="仿宋" w:cs="Arial"/>
          <w:color w:val="auto"/>
          <w:szCs w:val="18"/>
          <w:highlight w:val="none"/>
        </w:rPr>
        <w:t>第七条</w:t>
      </w:r>
      <w:r>
        <w:rPr>
          <w:rFonts w:ascii="仿宋" w:hAnsi="仿宋" w:eastAsia="仿宋" w:cs="Arial"/>
          <w:color w:val="auto"/>
          <w:szCs w:val="18"/>
          <w:highlight w:val="none"/>
        </w:rPr>
        <w:t xml:space="preserve"> </w:t>
      </w:r>
      <w:r>
        <w:rPr>
          <w:rFonts w:hint="eastAsia" w:ascii="仿宋" w:hAnsi="仿宋" w:eastAsia="仿宋" w:cs="Arial"/>
          <w:color w:val="auto"/>
          <w:szCs w:val="18"/>
          <w:highlight w:val="none"/>
        </w:rPr>
        <w:t>本合同</w:t>
      </w:r>
      <w:r>
        <w:rPr>
          <w:rFonts w:hint="eastAsia" w:ascii="仿宋" w:hAnsi="仿宋" w:eastAsia="仿宋"/>
          <w:color w:val="auto"/>
          <w:highlight w:val="none"/>
        </w:rPr>
        <w:t>送交甲乙双方的监督单位各一份。</w:t>
      </w:r>
    </w:p>
    <w:p>
      <w:pPr>
        <w:spacing w:line="276" w:lineRule="auto"/>
        <w:ind w:firstLine="420"/>
        <w:rPr>
          <w:rFonts w:ascii="仿宋" w:hAnsi="仿宋" w:eastAsia="仿宋"/>
          <w:color w:val="auto"/>
          <w:highlight w:val="none"/>
        </w:rPr>
      </w:pPr>
    </w:p>
    <w:p>
      <w:pPr>
        <w:spacing w:line="276" w:lineRule="auto"/>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pPr>
        <w:spacing w:line="276" w:lineRule="auto"/>
        <w:ind w:firstLine="945" w:firstLineChars="450"/>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pPr>
        <w:widowControl/>
        <w:adjustRightInd/>
        <w:jc w:val="left"/>
        <w:rPr>
          <w:rFonts w:ascii="仿宋" w:hAnsi="仿宋" w:eastAsia="仿宋"/>
          <w:color w:val="auto"/>
          <w:highlight w:val="none"/>
        </w:rPr>
      </w:pPr>
      <w:r>
        <w:rPr>
          <w:rFonts w:ascii="仿宋" w:hAnsi="仿宋" w:eastAsia="仿宋"/>
          <w:color w:val="auto"/>
          <w:highlight w:val="none"/>
        </w:rPr>
        <w:br w:type="page"/>
      </w:r>
    </w:p>
    <w:p>
      <w:pPr>
        <w:jc w:val="left"/>
        <w:rPr>
          <w:rFonts w:ascii="仿宋" w:hAnsi="仿宋" w:eastAsia="仿宋"/>
          <w:color w:val="auto"/>
          <w:highlight w:val="none"/>
        </w:rPr>
      </w:pPr>
    </w:p>
    <w:p>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w:t>
      </w:r>
      <w:r>
        <w:rPr>
          <w:rFonts w:ascii="仿宋" w:hAnsi="仿宋" w:eastAsia="仿宋"/>
          <w:b/>
          <w:bCs/>
          <w:color w:val="auto"/>
          <w:highlight w:val="none"/>
        </w:rPr>
        <w:t>5</w:t>
      </w:r>
      <w:r>
        <w:rPr>
          <w:rFonts w:hint="eastAsia" w:ascii="仿宋" w:hAnsi="仿宋" w:eastAsia="仿宋"/>
          <w:b/>
          <w:bCs/>
          <w:color w:val="auto"/>
          <w:highlight w:val="none"/>
        </w:rPr>
        <w:t>：履约承诺书</w:t>
      </w:r>
    </w:p>
    <w:p>
      <w:pPr>
        <w:ind w:firstLine="420"/>
        <w:jc w:val="left"/>
        <w:rPr>
          <w:rFonts w:ascii="仿宋" w:hAnsi="仿宋" w:eastAsia="仿宋"/>
          <w:color w:val="auto"/>
          <w:highlight w:val="none"/>
        </w:rPr>
      </w:pPr>
    </w:p>
    <w:p>
      <w:pPr>
        <w:spacing w:line="360" w:lineRule="auto"/>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履约承诺书</w:t>
      </w:r>
    </w:p>
    <w:p>
      <w:pPr>
        <w:spacing w:line="360" w:lineRule="auto"/>
        <w:rPr>
          <w:rFonts w:ascii="仿宋" w:hAnsi="仿宋" w:eastAsia="仿宋"/>
          <w:color w:val="auto"/>
          <w:sz w:val="24"/>
          <w:highlight w:val="none"/>
        </w:rPr>
      </w:pPr>
      <w:r>
        <w:rPr>
          <w:rFonts w:hint="eastAsia" w:ascii="仿宋" w:hAnsi="仿宋" w:eastAsia="仿宋"/>
          <w:b/>
          <w:color w:val="auto"/>
          <w:sz w:val="24"/>
          <w:highlight w:val="none"/>
          <w:u w:val="single"/>
        </w:rPr>
        <w:t>浙江科技学院</w:t>
      </w:r>
      <w:r>
        <w:rPr>
          <w:rFonts w:hint="eastAsia" w:ascii="仿宋" w:hAnsi="仿宋" w:eastAsia="仿宋"/>
          <w:color w:val="auto"/>
          <w:sz w:val="24"/>
          <w:highlight w:val="none"/>
        </w:rPr>
        <w:t>：</w:t>
      </w:r>
    </w:p>
    <w:p>
      <w:pPr>
        <w:spacing w:line="360" w:lineRule="auto"/>
        <w:ind w:firstLine="360" w:firstLineChars="150"/>
        <w:rPr>
          <w:rFonts w:ascii="仿宋" w:hAnsi="仿宋" w:eastAsia="仿宋"/>
          <w:color w:val="auto"/>
          <w:sz w:val="24"/>
          <w:highlight w:val="none"/>
        </w:rPr>
      </w:pPr>
      <w:r>
        <w:rPr>
          <w:rFonts w:hint="eastAsia" w:ascii="仿宋" w:hAnsi="仿宋" w:eastAsia="仿宋"/>
          <w:color w:val="auto"/>
          <w:sz w:val="24"/>
          <w:highlight w:val="none"/>
        </w:rPr>
        <w:t>为高质量做好工程建设施工工作，我公司承诺：</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1. </w:t>
      </w:r>
      <w:r>
        <w:rPr>
          <w:rFonts w:hint="eastAsia" w:ascii="仿宋" w:hAnsi="仿宋" w:eastAsia="仿宋"/>
          <w:bCs/>
          <w:color w:val="auto"/>
          <w:kern w:val="2"/>
          <w:highlight w:val="none"/>
        </w:rPr>
        <w:t>该工程在投标过程中无出借（租）资质、围标串标、弄虚作假，恶性竞争低价中标的行为。</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2. </w:t>
      </w:r>
      <w:r>
        <w:rPr>
          <w:rFonts w:hint="eastAsia" w:ascii="仿宋" w:hAnsi="仿宋" w:eastAsia="仿宋"/>
          <w:bCs/>
          <w:color w:val="auto"/>
          <w:kern w:val="2"/>
          <w:highlight w:val="none"/>
        </w:rPr>
        <w:t>该工程由公司直营，无经济责任人挂靠，无转包和非法分包行为。</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3. </w:t>
      </w:r>
      <w:r>
        <w:rPr>
          <w:rFonts w:hint="eastAsia" w:ascii="仿宋" w:hAnsi="仿宋" w:eastAsia="仿宋"/>
          <w:bCs/>
          <w:color w:val="auto"/>
          <w:kern w:val="2"/>
          <w:highlight w:val="none"/>
        </w:rPr>
        <w:t>中标后在规定的时限内签订施工合同、进场、开工建设。</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4. </w:t>
      </w:r>
      <w:r>
        <w:rPr>
          <w:rFonts w:hint="eastAsia" w:ascii="仿宋" w:hAnsi="仿宋" w:eastAsia="仿宋"/>
          <w:bCs/>
          <w:color w:val="auto"/>
          <w:kern w:val="2"/>
          <w:highlight w:val="none"/>
        </w:rPr>
        <w:t>投标文件中确定的项目班子全员到岗，未经批准不会变更。</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5. </w:t>
      </w:r>
      <w:r>
        <w:rPr>
          <w:rFonts w:hint="eastAsia" w:ascii="仿宋" w:hAnsi="仿宋" w:eastAsia="仿宋"/>
          <w:bCs/>
          <w:color w:val="auto"/>
          <w:kern w:val="2"/>
          <w:highlight w:val="none"/>
        </w:rPr>
        <w:t>投标项目经理和管理班子主要成员按合同约定常驻现场。</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6. </w:t>
      </w:r>
      <w:r>
        <w:rPr>
          <w:rFonts w:hint="eastAsia" w:ascii="仿宋" w:hAnsi="仿宋" w:eastAsia="仿宋"/>
          <w:bCs/>
          <w:color w:val="auto"/>
          <w:kern w:val="2"/>
          <w:highlight w:val="none"/>
        </w:rPr>
        <w:t>严格履行合同，保证工期、质量和安全。</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7. </w:t>
      </w:r>
      <w:r>
        <w:rPr>
          <w:rFonts w:hint="eastAsia" w:ascii="仿宋" w:hAnsi="仿宋" w:eastAsia="仿宋"/>
          <w:bCs/>
          <w:color w:val="auto"/>
          <w:kern w:val="2"/>
          <w:highlight w:val="none"/>
        </w:rPr>
        <w:t>严格执行廉政建设和反腐败的法律法规，不发生违法乱纪行为。</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8. </w:t>
      </w:r>
      <w:r>
        <w:rPr>
          <w:rFonts w:hint="eastAsia" w:ascii="仿宋" w:hAnsi="仿宋" w:eastAsia="仿宋"/>
          <w:bCs/>
          <w:color w:val="auto"/>
          <w:kern w:val="2"/>
          <w:highlight w:val="none"/>
        </w:rPr>
        <w:t>按照规定，加强本项目管理，并根据该项目需要在资金、设备和技术等方面给予保证。</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9. </w:t>
      </w:r>
      <w:r>
        <w:rPr>
          <w:rFonts w:hint="eastAsia" w:ascii="仿宋" w:hAnsi="仿宋" w:eastAsia="仿宋"/>
          <w:bCs/>
          <w:color w:val="auto"/>
          <w:kern w:val="2"/>
          <w:highlight w:val="none"/>
        </w:rPr>
        <w:t>在该项目实施过程中，服从招标人和监理单位的现场管理，积极配合相关管理部门的检查工作。</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10. 严格按照《</w:t>
      </w:r>
      <w:r>
        <w:rPr>
          <w:rFonts w:hint="eastAsia" w:ascii="仿宋" w:hAnsi="仿宋" w:eastAsia="仿宋"/>
          <w:bCs/>
          <w:color w:val="auto"/>
          <w:kern w:val="2"/>
          <w:highlight w:val="none"/>
        </w:rPr>
        <w:t>浙江省建筑施工安全标准化管理规定》进行施工现场安全文明管理。</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11</w:t>
      </w:r>
      <w:r>
        <w:rPr>
          <w:rFonts w:hint="eastAsia" w:ascii="仿宋" w:hAnsi="仿宋" w:eastAsia="仿宋"/>
          <w:bCs/>
          <w:color w:val="auto"/>
          <w:kern w:val="2"/>
          <w:highlight w:val="none"/>
        </w:rPr>
        <w:t>、违反承诺约定者将严格按合同约定给予处罚和承担法律责任。</w:t>
      </w:r>
    </w:p>
    <w:p>
      <w:pPr>
        <w:spacing w:line="360" w:lineRule="auto"/>
        <w:ind w:firstLine="424" w:firstLineChars="177"/>
        <w:rPr>
          <w:rFonts w:ascii="仿宋" w:hAnsi="仿宋" w:eastAsia="仿宋"/>
          <w:bCs/>
          <w:color w:val="auto"/>
          <w:sz w:val="24"/>
          <w:highlight w:val="none"/>
        </w:rPr>
      </w:pPr>
      <w:r>
        <w:rPr>
          <w:rFonts w:ascii="仿宋" w:hAnsi="仿宋" w:eastAsia="仿宋"/>
          <w:bCs/>
          <w:color w:val="auto"/>
          <w:sz w:val="24"/>
          <w:highlight w:val="none"/>
        </w:rPr>
        <w:t>12、</w:t>
      </w:r>
      <w:r>
        <w:rPr>
          <w:rFonts w:hint="eastAsia" w:ascii="仿宋" w:hAnsi="仿宋" w:eastAsia="仿宋"/>
          <w:bCs/>
          <w:color w:val="auto"/>
          <w:sz w:val="24"/>
          <w:highlight w:val="none"/>
        </w:rPr>
        <w:t>同意本项目对于资金监管的相关约定。</w:t>
      </w:r>
    </w:p>
    <w:p>
      <w:pPr>
        <w:spacing w:line="360" w:lineRule="auto"/>
        <w:ind w:firstLine="3000" w:firstLineChars="1250"/>
        <w:rPr>
          <w:rFonts w:ascii="仿宋" w:hAnsi="仿宋" w:eastAsia="仿宋"/>
          <w:color w:val="auto"/>
          <w:sz w:val="24"/>
          <w:highlight w:val="none"/>
        </w:rPr>
      </w:pPr>
    </w:p>
    <w:p>
      <w:pPr>
        <w:spacing w:line="360" w:lineRule="auto"/>
        <w:ind w:firstLine="3000" w:firstLineChars="1250"/>
        <w:rPr>
          <w:rFonts w:ascii="仿宋" w:hAnsi="仿宋" w:eastAsia="仿宋"/>
          <w:color w:val="auto"/>
          <w:sz w:val="24"/>
          <w:highlight w:val="none"/>
        </w:rPr>
      </w:pPr>
    </w:p>
    <w:p>
      <w:pPr>
        <w:spacing w:line="360" w:lineRule="auto"/>
        <w:ind w:firstLine="480" w:firstLineChars="200"/>
        <w:rPr>
          <w:rFonts w:ascii="仿宋" w:hAnsi="仿宋" w:eastAsia="仿宋"/>
          <w:color w:val="auto"/>
          <w:sz w:val="24"/>
          <w:szCs w:val="22"/>
          <w:highlight w:val="none"/>
        </w:rPr>
      </w:pPr>
      <w:r>
        <w:rPr>
          <w:rFonts w:hint="eastAsia" w:ascii="仿宋" w:hAnsi="仿宋" w:eastAsia="仿宋"/>
          <w:color w:val="auto"/>
          <w:sz w:val="24"/>
          <w:highlight w:val="none"/>
        </w:rPr>
        <w:t xml:space="preserve">                                 </w:t>
      </w:r>
      <w:r>
        <w:rPr>
          <w:rFonts w:hint="eastAsia" w:ascii="仿宋" w:hAnsi="仿宋" w:eastAsia="仿宋"/>
          <w:color w:val="auto"/>
          <w:sz w:val="24"/>
          <w:szCs w:val="22"/>
          <w:highlight w:val="none"/>
        </w:rPr>
        <w:t>承诺单位：</w:t>
      </w:r>
    </w:p>
    <w:p>
      <w:pPr>
        <w:spacing w:line="360" w:lineRule="auto"/>
        <w:rPr>
          <w:rFonts w:ascii="仿宋" w:hAnsi="仿宋" w:eastAsia="仿宋"/>
          <w:color w:val="auto"/>
          <w:sz w:val="24"/>
          <w:highlight w:val="none"/>
        </w:rPr>
      </w:pPr>
      <w:r>
        <w:rPr>
          <w:rFonts w:hint="eastAsia" w:ascii="仿宋" w:hAnsi="仿宋" w:eastAsia="仿宋"/>
          <w:color w:val="auto"/>
          <w:sz w:val="24"/>
          <w:highlight w:val="none"/>
        </w:rPr>
        <w:t xml:space="preserve">                                 法定代表人（签字）：</w:t>
      </w:r>
    </w:p>
    <w:p>
      <w:pPr>
        <w:spacing w:line="360" w:lineRule="auto"/>
        <w:rPr>
          <w:rFonts w:ascii="仿宋" w:hAnsi="仿宋" w:eastAsia="仿宋"/>
          <w:color w:val="auto"/>
          <w:highlight w:val="none"/>
        </w:rPr>
      </w:pPr>
      <w:r>
        <w:rPr>
          <w:rFonts w:hint="eastAsia" w:ascii="仿宋" w:hAnsi="仿宋" w:eastAsia="仿宋"/>
          <w:color w:val="auto"/>
          <w:sz w:val="24"/>
          <w:highlight w:val="none"/>
        </w:rPr>
        <w:t xml:space="preserve">                                  </w:t>
      </w:r>
      <w:r>
        <w:rPr>
          <w:rFonts w:ascii="仿宋" w:hAnsi="仿宋" w:eastAsia="仿宋"/>
          <w:color w:val="auto"/>
          <w:sz w:val="24"/>
          <w:highlight w:val="none"/>
        </w:rPr>
        <w:t xml:space="preserve">   </w:t>
      </w:r>
      <w:r>
        <w:rPr>
          <w:rFonts w:hint="eastAsia" w:ascii="仿宋" w:hAnsi="仿宋" w:eastAsia="仿宋"/>
          <w:color w:val="auto"/>
          <w:sz w:val="24"/>
          <w:highlight w:val="none"/>
        </w:rPr>
        <w:t>年    月    日</w:t>
      </w:r>
    </w:p>
    <w:p>
      <w:pPr>
        <w:ind w:firstLine="420"/>
        <w:jc w:val="left"/>
        <w:rPr>
          <w:rFonts w:ascii="仿宋" w:hAnsi="仿宋" w:eastAsia="仿宋"/>
          <w:color w:val="auto"/>
          <w:highlight w:val="none"/>
        </w:rPr>
      </w:pPr>
    </w:p>
    <w:p>
      <w:pPr>
        <w:widowControl/>
        <w:adjustRightInd/>
        <w:jc w:val="left"/>
        <w:rPr>
          <w:color w:val="auto"/>
          <w:highlight w:val="none"/>
        </w:rPr>
      </w:pPr>
      <w:r>
        <w:rPr>
          <w:color w:val="auto"/>
          <w:highlight w:val="none"/>
        </w:rPr>
        <w:br w:type="page"/>
      </w:r>
    </w:p>
    <w:p>
      <w:pPr>
        <w:rPr>
          <w:color w:val="auto"/>
          <w:highlight w:val="none"/>
        </w:rPr>
      </w:pPr>
    </w:p>
    <w:p>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第六部分</w:t>
      </w:r>
      <w:bookmarkEnd w:id="401"/>
      <w:r>
        <w:rPr>
          <w:rFonts w:hint="eastAsia" w:ascii="仿宋" w:hAnsi="仿宋" w:eastAsia="仿宋" w:cs="仿宋_GB2312"/>
          <w:b/>
          <w:color w:val="auto"/>
          <w:sz w:val="36"/>
          <w:szCs w:val="20"/>
          <w:highlight w:val="none"/>
        </w:rPr>
        <w:t>应提交的有关格式范例</w:t>
      </w:r>
    </w:p>
    <w:p>
      <w:pPr>
        <w:rPr>
          <w:color w:val="auto"/>
          <w:highlight w:val="none"/>
        </w:rPr>
      </w:pPr>
    </w:p>
    <w:p>
      <w:pPr>
        <w:pStyle w:val="19"/>
        <w:ind w:firstLine="480"/>
        <w:rPr>
          <w:color w:val="auto"/>
          <w:highlight w:val="none"/>
        </w:rPr>
      </w:pPr>
    </w:p>
    <w:p>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资格文件部分</w:t>
      </w:r>
    </w:p>
    <w:p>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pPr>
        <w:spacing w:line="360" w:lineRule="auto"/>
        <w:jc w:val="center"/>
        <w:rPr>
          <w:rFonts w:ascii="仿宋" w:hAnsi="仿宋" w:eastAsia="仿宋" w:cs="仿宋"/>
          <w:b/>
          <w:color w:val="auto"/>
          <w:kern w:val="0"/>
          <w:sz w:val="36"/>
          <w:szCs w:val="36"/>
          <w:highlight w:val="none"/>
        </w:rPr>
      </w:pP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（1）符合参加政府采购活动应当具备的一般条件的承诺函……………（页码）</w:t>
      </w:r>
    </w:p>
    <w:p>
      <w:pPr>
        <w:snapToGrid w:val="0"/>
        <w:spacing w:line="360" w:lineRule="auto"/>
        <w:rPr>
          <w:rFonts w:ascii="仿宋" w:hAnsi="仿宋" w:eastAsia="仿宋" w:cs="宋体"/>
          <w:color w:val="auto"/>
          <w:sz w:val="24"/>
          <w:highlight w:val="none"/>
        </w:rPr>
      </w:pPr>
      <w:r>
        <w:rPr>
          <w:rFonts w:hint="eastAsia" w:ascii="仿宋" w:hAnsi="仿宋" w:eastAsia="仿宋" w:cs="宋体"/>
          <w:snapToGrid w:val="0"/>
          <w:color w:val="auto"/>
          <w:kern w:val="28"/>
          <w:sz w:val="24"/>
          <w:szCs w:val="20"/>
          <w:highlight w:val="none"/>
        </w:rPr>
        <w:t>（2）联合协议</w:t>
      </w:r>
      <w:r>
        <w:rPr>
          <w:rFonts w:hint="eastAsia" w:ascii="仿宋" w:hAnsi="仿宋" w:eastAsia="仿宋" w:cs="宋体"/>
          <w:color w:val="auto"/>
          <w:sz w:val="24"/>
          <w:highlight w:val="none"/>
        </w:rPr>
        <w:t>………………………………………………………………（页码）</w:t>
      </w: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）落实政府采购政策需满足的资格要求………………………………（页码）</w:t>
      </w: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）本项目的特定资格要求………………………………………………（页码）</w:t>
      </w:r>
    </w:p>
    <w:p>
      <w:pPr>
        <w:snapToGrid w:val="0"/>
        <w:spacing w:line="360" w:lineRule="auto"/>
        <w:ind w:firstLine="480" w:firstLineChars="200"/>
        <w:rPr>
          <w:rFonts w:ascii="仿宋" w:hAnsi="仿宋" w:eastAsia="仿宋" w:cs="宋体"/>
          <w:color w:val="auto"/>
          <w:sz w:val="24"/>
          <w:highlight w:val="none"/>
        </w:rPr>
      </w:pPr>
    </w:p>
    <w:p>
      <w:pPr>
        <w:spacing w:line="360" w:lineRule="auto"/>
        <w:ind w:firstLine="480" w:firstLineChars="200"/>
        <w:rPr>
          <w:rFonts w:ascii="仿宋" w:hAnsi="仿宋" w:eastAsia="仿宋" w:cs="宋体"/>
          <w:color w:val="auto"/>
          <w:sz w:val="24"/>
          <w:highlight w:val="none"/>
        </w:rPr>
      </w:pPr>
    </w:p>
    <w:p>
      <w:pPr>
        <w:snapToGrid w:val="0"/>
        <w:spacing w:line="360" w:lineRule="auto"/>
        <w:ind w:right="480"/>
        <w:jc w:val="cente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pPr>
        <w:jc w:val="left"/>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一、 符合参加政府采购活动应当具备的一般条件的承诺函</w:t>
      </w:r>
    </w:p>
    <w:p>
      <w:pPr>
        <w:snapToGrid w:val="0"/>
        <w:spacing w:line="360" w:lineRule="auto"/>
        <w:rPr>
          <w:rFonts w:ascii="仿宋" w:hAnsi="仿宋" w:eastAsia="仿宋" w:cs="宋体"/>
          <w:color w:val="auto"/>
          <w:sz w:val="24"/>
          <w:highlight w:val="none"/>
        </w:rPr>
      </w:pPr>
    </w:p>
    <w:p>
      <w:pPr>
        <w:snapToGrid w:val="0"/>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rPr>
        <w:t>浙江科技学院、浙江华耀建设咨询有限公司：</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我方参与</w:t>
      </w:r>
      <w:r>
        <w:rPr>
          <w:rFonts w:hint="eastAsia" w:ascii="仿宋" w:hAnsi="仿宋" w:eastAsia="仿宋" w:cs="宋体"/>
          <w:color w:val="auto"/>
          <w:sz w:val="24"/>
          <w:highlight w:val="none"/>
          <w:u w:val="single"/>
        </w:rPr>
        <w:t>西和公寓消防整改项目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rPr>
        <w:t>ZJHY-KJDX2024003</w:t>
      </w:r>
      <w:r>
        <w:rPr>
          <w:rFonts w:hint="eastAsia" w:ascii="仿宋" w:hAnsi="仿宋" w:eastAsia="仿宋" w:cs="宋体"/>
          <w:color w:val="auto"/>
          <w:sz w:val="24"/>
          <w:highlight w:val="none"/>
        </w:rPr>
        <w:t>】政府采购活动，郑重承诺：</w:t>
      </w:r>
    </w:p>
    <w:p>
      <w:pPr>
        <w:snapToGrid w:val="0"/>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rPr>
        <w:t>（一）具备《中华人民共和国政府采购法》第二十二条第一款规定的条件：</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1、具有独立承担民事责任的能力；</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2、具有良好的商业信誉和健全的财务会计制度； </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3、具有履行合同所必需的设备和专业技术能力；</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4、有依法缴纳税收和社会保障资金的良好记录；</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5、参加政府采购活动前三年内，在经营活动中没有重大违法记录；</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6、具有法律、行政法规规定的其他条件。</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（二）未被信用中国（www.creditchina.gov.cn)、中国政府采购网（www.ccgp.gov.cn）列入失信被执行人、重大税收违法案件当事人名单、政府采购严重违法失信行为记录名单。</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（三）不存在以下情况：</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1、单位负责人为同一人或者存在直接控股、管理关系的不同供应商参加同一合同项下的政府采购活动的；</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2、为采购项目提供整体设计、规范编制或者项目管理、监理、检测等服务后再参加该采购项目的其他采购活动的。</w:t>
      </w:r>
    </w:p>
    <w:p>
      <w:pPr>
        <w:pStyle w:val="19"/>
        <w:ind w:firstLine="480"/>
        <w:rPr>
          <w:color w:val="auto"/>
          <w:highlight w:val="none"/>
        </w:rPr>
      </w:pPr>
    </w:p>
    <w:p>
      <w:pPr>
        <w:pStyle w:val="19"/>
        <w:ind w:firstLine="480"/>
        <w:rPr>
          <w:color w:val="auto"/>
          <w:highlight w:val="none"/>
        </w:rPr>
      </w:pPr>
    </w:p>
    <w:p>
      <w:pPr>
        <w:snapToGrid w:val="0"/>
        <w:spacing w:line="360" w:lineRule="auto"/>
        <w:ind w:firstLine="5520" w:firstLineChars="23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pPr>
        <w:snapToGrid w:val="0"/>
        <w:spacing w:line="360" w:lineRule="auto"/>
        <w:ind w:right="480" w:firstLine="5520" w:firstLineChars="23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月    日</w:t>
      </w:r>
    </w:p>
    <w:p>
      <w:pPr>
        <w:pStyle w:val="19"/>
        <w:ind w:firstLine="480"/>
        <w:rPr>
          <w:color w:val="auto"/>
          <w:highlight w:val="none"/>
          <w:lang w:val="zh-CN"/>
        </w:rPr>
      </w:pPr>
    </w:p>
    <w:p>
      <w:pPr>
        <w:widowControl/>
        <w:adjustRightInd/>
        <w:jc w:val="left"/>
        <w:rPr>
          <w:rFonts w:eastAsia="等线"/>
          <w:color w:val="auto"/>
          <w:sz w:val="24"/>
          <w:szCs w:val="21"/>
          <w:highlight w:val="none"/>
          <w:lang w:val="zh-CN"/>
        </w:rPr>
      </w:pPr>
      <w:r>
        <w:rPr>
          <w:color w:val="auto"/>
          <w:highlight w:val="none"/>
          <w:lang w:val="zh-CN"/>
        </w:rPr>
        <w:br w:type="page"/>
      </w:r>
    </w:p>
    <w:p>
      <w:pPr>
        <w:pStyle w:val="19"/>
        <w:ind w:firstLine="480"/>
        <w:rPr>
          <w:color w:val="auto"/>
          <w:highlight w:val="none"/>
          <w:lang w:val="zh-CN"/>
        </w:rPr>
      </w:pPr>
    </w:p>
    <w:p>
      <w:pPr>
        <w:widowControl/>
        <w:spacing w:line="360" w:lineRule="auto"/>
        <w:ind w:firstLine="643" w:firstLineChars="20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二、联合协议（如果有）</w:t>
      </w:r>
    </w:p>
    <w:p>
      <w:pPr>
        <w:widowControl/>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[以联合体形式参与的，提供联合协议（附件5）；本项目不接受联合体或者供应商不以联合体形式投参与的，则不需要提供]</w:t>
      </w:r>
    </w:p>
    <w:p>
      <w:pPr>
        <w:snapToGrid w:val="0"/>
        <w:spacing w:line="360" w:lineRule="auto"/>
        <w:ind w:right="480"/>
        <w:jc w:val="center"/>
        <w:rPr>
          <w:rFonts w:ascii="仿宋" w:hAnsi="仿宋" w:eastAsia="仿宋" w:cs="宋体"/>
          <w:b/>
          <w:color w:val="auto"/>
          <w:kern w:val="0"/>
          <w:sz w:val="32"/>
          <w:szCs w:val="32"/>
          <w:highlight w:val="none"/>
        </w:rPr>
      </w:pPr>
    </w:p>
    <w:p>
      <w:pPr>
        <w:snapToGrid w:val="0"/>
        <w:spacing w:line="360" w:lineRule="auto"/>
        <w:ind w:right="480"/>
        <w:jc w:val="center"/>
        <w:rPr>
          <w:rFonts w:ascii="仿宋" w:hAnsi="仿宋" w:eastAsia="仿宋" w:cs="宋体"/>
          <w:b/>
          <w:color w:val="auto"/>
          <w:kern w:val="0"/>
          <w:sz w:val="32"/>
          <w:szCs w:val="32"/>
          <w:highlight w:val="none"/>
        </w:rPr>
      </w:pPr>
    </w:p>
    <w:p>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pPr>
        <w:snapToGrid w:val="0"/>
        <w:spacing w:line="360" w:lineRule="auto"/>
        <w:ind w:right="480"/>
        <w:jc w:val="center"/>
        <w:rPr>
          <w:rFonts w:ascii="仿宋" w:hAnsi="仿宋" w:eastAsia="仿宋" w:cs="宋体"/>
          <w:b/>
          <w:color w:val="auto"/>
          <w:kern w:val="0"/>
          <w:sz w:val="32"/>
          <w:szCs w:val="32"/>
          <w:highlight w:val="none"/>
        </w:rPr>
      </w:pPr>
    </w:p>
    <w:p>
      <w:pPr>
        <w:snapToGrid w:val="0"/>
        <w:spacing w:line="360" w:lineRule="auto"/>
        <w:ind w:right="48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三、落实政府采购政策需满足的资格要求</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（根据竞争性磋商公告落实政府采购政策需满足的资格要求选择提供相应的材料；未要求的，无需提供）</w:t>
      </w:r>
    </w:p>
    <w:p>
      <w:pPr>
        <w:snapToGrid w:val="0"/>
        <w:spacing w:before="50" w:after="50"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A</w:t>
      </w:r>
      <w:r>
        <w:rPr>
          <w:rFonts w:hint="eastAsia" w:ascii="仿宋" w:hAnsi="仿宋" w:eastAsia="仿宋" w:cs="宋体"/>
          <w:color w:val="auto"/>
          <w:sz w:val="24"/>
          <w:highlight w:val="none"/>
        </w:rPr>
        <w:t>.专门面向中小企业，工程全部由符合政策要求的中小企业（或小微企业）承建的，提供相应的中小企业声明函（附件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 xml:space="preserve">）。 </w:t>
      </w:r>
    </w:p>
    <w:p>
      <w:pPr>
        <w:widowControl/>
        <w:spacing w:line="360" w:lineRule="auto"/>
        <w:ind w:firstLine="480"/>
        <w:jc w:val="left"/>
        <w:rPr>
          <w:rFonts w:ascii="仿宋" w:hAnsi="仿宋" w:eastAsia="仿宋" w:cs="宋体"/>
          <w:color w:val="auto"/>
          <w:sz w:val="24"/>
          <w:highlight w:val="none"/>
        </w:rPr>
      </w:pPr>
    </w:p>
    <w:p>
      <w:pPr>
        <w:widowControl/>
        <w:spacing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B.</w:t>
      </w:r>
      <w:r>
        <w:rPr>
          <w:rFonts w:hint="eastAsia" w:ascii="仿宋" w:hAnsi="仿宋" w:eastAsia="仿宋" w:cs="宋体"/>
          <w:color w:val="auto"/>
          <w:sz w:val="24"/>
          <w:highlight w:val="none"/>
        </w:rPr>
        <w:t>要求以联合体形式参加的，提供联合协议（附件</w:t>
      </w:r>
      <w:r>
        <w:rPr>
          <w:rFonts w:ascii="仿宋" w:hAnsi="仿宋" w:eastAsia="仿宋" w:cs="宋体"/>
          <w:color w:val="auto"/>
          <w:sz w:val="24"/>
          <w:highlight w:val="none"/>
        </w:rPr>
        <w:t>5</w:t>
      </w:r>
      <w:r>
        <w:rPr>
          <w:rFonts w:hint="eastAsia" w:ascii="仿宋" w:hAnsi="仿宋" w:eastAsia="仿宋" w:cs="宋体"/>
          <w:color w:val="auto"/>
          <w:sz w:val="24"/>
          <w:highlight w:val="none"/>
        </w:rPr>
        <w:t>）和中小企业声明函（附件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），联合协议中中小企业合同金额应当达到竞争性磋商公告载明的比例；如果供应商本身提供所有标的均由中小企业承建的，</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视同符合了资格条件，无需再与其他中小企业组成联合体参加政府采购活动，无需提供联合协议。</w:t>
      </w:r>
    </w:p>
    <w:p>
      <w:pPr>
        <w:snapToGrid w:val="0"/>
        <w:spacing w:before="50" w:after="50" w:line="360" w:lineRule="auto"/>
        <w:jc w:val="center"/>
        <w:rPr>
          <w:rFonts w:ascii="仿宋" w:hAnsi="仿宋" w:eastAsia="仿宋" w:cs="宋体"/>
          <w:color w:val="auto"/>
          <w:sz w:val="24"/>
          <w:highlight w:val="none"/>
        </w:rPr>
      </w:pPr>
    </w:p>
    <w:p>
      <w:pPr>
        <w:spacing w:line="360" w:lineRule="auto"/>
        <w:ind w:firstLine="482" w:firstLineChars="200"/>
        <w:rPr>
          <w:rFonts w:ascii="仿宋" w:hAnsi="仿宋" w:eastAsia="仿宋" w:cs="宋体"/>
          <w:color w:val="auto"/>
          <w:sz w:val="24"/>
          <w:highlight w:val="none"/>
        </w:rPr>
      </w:pPr>
      <w:r>
        <w:rPr>
          <w:rFonts w:hint="eastAsia" w:ascii="仿宋" w:hAnsi="仿宋" w:eastAsia="仿宋" w:cs="宋体"/>
          <w:b/>
          <w:color w:val="auto"/>
          <w:sz w:val="24"/>
          <w:highlight w:val="none"/>
        </w:rPr>
        <w:t>C、</w:t>
      </w:r>
      <w:r>
        <w:rPr>
          <w:rFonts w:hint="eastAsia" w:ascii="仿宋" w:hAnsi="仿宋" w:eastAsia="仿宋" w:cs="宋体"/>
          <w:color w:val="auto"/>
          <w:sz w:val="24"/>
          <w:highlight w:val="none"/>
        </w:rPr>
        <w:t>要求合同分包的，提供分包意向协议（附件6）和中小企业声明函（附件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），分包意向协议中中小企业合同金额应当达到竞争性磋商公告载明的比例；如果供应商本身提供所有标的均由中小企业承建，</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视同符合了资格条件，无需再向中小企业分包，无需提供分包意向协议。</w:t>
      </w:r>
    </w:p>
    <w:p>
      <w:pPr>
        <w:widowControl/>
        <w:spacing w:line="360" w:lineRule="auto"/>
        <w:ind w:left="150"/>
        <w:jc w:val="center"/>
        <w:rPr>
          <w:rFonts w:ascii="仿宋" w:hAnsi="仿宋" w:eastAsia="仿宋" w:cs="宋体"/>
          <w:b/>
          <w:color w:val="auto"/>
          <w:kern w:val="0"/>
          <w:sz w:val="32"/>
          <w:szCs w:val="32"/>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widowControl/>
        <w:spacing w:line="360" w:lineRule="auto"/>
        <w:ind w:left="15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四、本项目的特定资格要求</w:t>
      </w:r>
    </w:p>
    <w:p>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（根据竞争性磋商公告本项目的特定资格要求提供相应的材料；未要求的，无需提供）</w:t>
      </w:r>
    </w:p>
    <w:p>
      <w:pPr>
        <w:rPr>
          <w:rFonts w:ascii="仿宋" w:hAnsi="仿宋" w:eastAsia="仿宋" w:cs="宋体"/>
          <w:color w:val="auto"/>
          <w:highlight w:val="none"/>
        </w:rPr>
      </w:pPr>
    </w:p>
    <w:p>
      <w:pPr>
        <w:widowControl/>
        <w:adjustRightInd/>
        <w:jc w:val="left"/>
        <w:rPr>
          <w:color w:val="auto"/>
          <w:highlight w:val="none"/>
        </w:rPr>
      </w:pPr>
      <w:r>
        <w:rPr>
          <w:color w:val="auto"/>
          <w:highlight w:val="none"/>
        </w:rPr>
        <w:br w:type="page"/>
      </w:r>
    </w:p>
    <w:p>
      <w:pPr>
        <w:rPr>
          <w:color w:val="auto"/>
          <w:highlight w:val="none"/>
        </w:rPr>
      </w:pPr>
    </w:p>
    <w:p>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商务技术文件部分</w:t>
      </w:r>
    </w:p>
    <w:p>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1）</w:t>
      </w:r>
      <w:r>
        <w:rPr>
          <w:rFonts w:hint="eastAsia" w:ascii="仿宋" w:hAnsi="仿宋" w:eastAsia="仿宋" w:cs="宋体"/>
          <w:color w:val="auto"/>
          <w:sz w:val="24"/>
          <w:highlight w:val="none"/>
        </w:rPr>
        <w:t>响应函……………………………………………………………………………（页码）</w:t>
      </w:r>
    </w:p>
    <w:p>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2）授权委托书或法定代表人（单位负责人、自然人本人）身份证明</w:t>
      </w:r>
      <w:r>
        <w:rPr>
          <w:rFonts w:hint="eastAsia" w:ascii="仿宋" w:hAnsi="仿宋" w:eastAsia="仿宋" w:cs="宋体"/>
          <w:color w:val="auto"/>
          <w:sz w:val="24"/>
          <w:highlight w:val="none"/>
        </w:rPr>
        <w:t>……………（页码）</w:t>
      </w:r>
    </w:p>
    <w:p>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）分包意向协议………………………………………………………………………（页码）</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）符合性审查资料……………………………………………………………………（页码）</w:t>
      </w:r>
    </w:p>
    <w:p>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）评审标准相应的商务技术资料……………………………………………………（页码）（</w:t>
      </w:r>
      <w:r>
        <w:rPr>
          <w:rFonts w:ascii="仿宋" w:hAnsi="仿宋" w:eastAsia="仿宋" w:cs="宋体"/>
          <w:color w:val="auto"/>
          <w:sz w:val="24"/>
          <w:highlight w:val="none"/>
        </w:rPr>
        <w:t>6</w:t>
      </w:r>
      <w:r>
        <w:rPr>
          <w:rFonts w:hint="eastAsia" w:ascii="仿宋" w:hAnsi="仿宋" w:eastAsia="仿宋" w:cs="宋体"/>
          <w:color w:val="auto"/>
          <w:sz w:val="24"/>
          <w:highlight w:val="none"/>
        </w:rPr>
        <w:t>）商务技术偏离表……………………………………………………………………（页码）</w:t>
      </w:r>
    </w:p>
    <w:p>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lang w:val="zh-CN"/>
        </w:rPr>
        <w:t>（</w:t>
      </w:r>
      <w:r>
        <w:rPr>
          <w:rFonts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r>
        <w:rPr>
          <w:rFonts w:hint="eastAsia" w:ascii="仿宋" w:hAnsi="仿宋" w:eastAsia="仿宋" w:cs="宋体"/>
          <w:color w:val="auto"/>
          <w:sz w:val="24"/>
          <w:highlight w:val="none"/>
        </w:rPr>
        <w:t>…………………………………………………（页码）</w:t>
      </w:r>
    </w:p>
    <w:p>
      <w:pPr>
        <w:widowControl/>
        <w:adjustRightInd/>
        <w:jc w:val="left"/>
        <w:rPr>
          <w:color w:val="auto"/>
          <w:highlight w:val="none"/>
        </w:rPr>
      </w:pPr>
      <w:r>
        <w:rPr>
          <w:color w:val="auto"/>
          <w:highlight w:val="none"/>
        </w:rPr>
        <w:br w:type="page"/>
      </w:r>
    </w:p>
    <w:p>
      <w:pPr>
        <w:rPr>
          <w:color w:val="auto"/>
          <w:highlight w:val="none"/>
        </w:rPr>
      </w:pPr>
    </w:p>
    <w:p>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一、响应函</w:t>
      </w: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浙江科技学院、浙江华耀建设咨询有限公司：</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我方参加你方组织的西和公寓消防整改项目【项目编号：ZJHY-KJDX2024003】采购的有关活动，并对此项目提交响应文件及报价。为此：</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1、我方承诺响应文件有效期从提交响应文件的截止之日起</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90 </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天（不少于90天）</w:t>
      </w:r>
      <w:r>
        <w:rPr>
          <w:rFonts w:hint="eastAsia" w:ascii="仿宋" w:hAnsi="仿宋" w:eastAsia="仿宋" w:cs="宋体"/>
          <w:color w:val="auto"/>
          <w:highlight w:val="none"/>
        </w:rPr>
        <w:t>，</w:t>
      </w:r>
      <w:r>
        <w:rPr>
          <w:rFonts w:hint="eastAsia" w:ascii="仿宋" w:hAnsi="仿宋" w:eastAsia="仿宋" w:cs="宋体"/>
          <w:color w:val="auto"/>
          <w:sz w:val="24"/>
          <w:highlight w:val="none"/>
        </w:rPr>
        <w:t>本响应文件在响应文件有效期满之前均具有约束力。</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2、我方的响应文件包括以下内容：</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2.1资格文件：</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2.1.1承诺函；</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2.1.2</w:t>
      </w:r>
      <w:r>
        <w:rPr>
          <w:rFonts w:hint="eastAsia" w:ascii="仿宋" w:hAnsi="仿宋" w:eastAsia="仿宋" w:cs="宋体"/>
          <w:snapToGrid w:val="0"/>
          <w:color w:val="auto"/>
          <w:kern w:val="28"/>
          <w:sz w:val="24"/>
          <w:szCs w:val="20"/>
          <w:highlight w:val="none"/>
        </w:rPr>
        <w:t>联合协议（如果有)；</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ascii="仿宋" w:hAnsi="仿宋" w:eastAsia="仿宋" w:cs="宋体"/>
          <w:color w:val="auto"/>
          <w:sz w:val="24"/>
          <w:highlight w:val="none"/>
        </w:rPr>
        <w:t>.1.3</w:t>
      </w:r>
      <w:r>
        <w:rPr>
          <w:rFonts w:hint="eastAsia" w:ascii="仿宋" w:hAnsi="仿宋" w:eastAsia="仿宋" w:cs="宋体"/>
          <w:color w:val="auto"/>
          <w:sz w:val="24"/>
          <w:highlight w:val="none"/>
        </w:rPr>
        <w:t>落实政府采购政策需满足的资格要求（如果有）；</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本项目的特定资格要求（如果有）。</w:t>
      </w:r>
    </w:p>
    <w:p>
      <w:pPr>
        <w:snapToGrid w:val="0"/>
        <w:spacing w:line="360" w:lineRule="auto"/>
        <w:ind w:left="210" w:leftChars="1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2商务技术</w:t>
      </w:r>
      <w:r>
        <w:rPr>
          <w:rFonts w:hint="eastAsia" w:ascii="仿宋" w:hAnsi="仿宋" w:eastAsia="仿宋" w:cs="宋体"/>
          <w:color w:val="auto"/>
          <w:sz w:val="24"/>
          <w:highlight w:val="none"/>
          <w:lang w:val="zh-CN"/>
        </w:rPr>
        <w:t>文件：</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2.2.1响应函；</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2.2.2授权委托书或法定代表人（单位负责人）身份证明；</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分包意向协议（如果有）；</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2.2.6商务技术偏离表；</w:t>
      </w:r>
    </w:p>
    <w:p>
      <w:pPr>
        <w:snapToGrid w:val="0"/>
        <w:spacing w:line="360" w:lineRule="auto"/>
        <w:ind w:left="420" w:leftChars="2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3报价文件</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2.3.1报价单；</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2.3.2已标价工程量清单；</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2.3.3中小企业声明函（如果有）。</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3、我方承诺除商务技术偏离表列出的偏离外，我方响应采购文件的全部要求。对响应文件中材料的真实性、合法性负责。</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4、如我方成交，我方承诺：</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4.1在收到成交通知书后，在成交通知书规定的期限内与你方签订合同； </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4.2在签订合同时不向你方提出附加条件； </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4.3按照采购文件要求提交履约保证金； </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4.4在合同约定的期限内完成合同规定的全部义务。 </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5、其他补充说明:</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w:t>
      </w:r>
    </w:p>
    <w:p>
      <w:pPr>
        <w:pStyle w:val="19"/>
        <w:ind w:firstLine="480"/>
        <w:rPr>
          <w:color w:val="auto"/>
          <w:highlight w:val="none"/>
        </w:rPr>
      </w:pPr>
    </w:p>
    <w:p>
      <w:pPr>
        <w:pStyle w:val="19"/>
        <w:ind w:firstLine="480"/>
        <w:rPr>
          <w:color w:val="auto"/>
          <w:highlight w:val="none"/>
        </w:rPr>
      </w:pPr>
    </w:p>
    <w:p>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pPr>
        <w:pStyle w:val="19"/>
        <w:ind w:firstLine="480"/>
        <w:rPr>
          <w:color w:val="auto"/>
          <w:highlight w:val="none"/>
        </w:rPr>
      </w:pPr>
    </w:p>
    <w:p>
      <w:pPr>
        <w:snapToGrid w:val="0"/>
        <w:spacing w:line="360" w:lineRule="auto"/>
        <w:ind w:left="420" w:leftChars="200" w:firstLine="4200" w:firstLineChars="1750"/>
        <w:rPr>
          <w:rFonts w:ascii="仿宋" w:hAnsi="仿宋" w:eastAsia="仿宋" w:cs="宋体"/>
          <w:color w:val="auto"/>
          <w:kern w:val="0"/>
          <w:sz w:val="24"/>
          <w:highlight w:val="none"/>
          <w:u w:val="single"/>
        </w:rPr>
      </w:pPr>
    </w:p>
    <w:p>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pPr>
        <w:snapToGrid w:val="0"/>
        <w:spacing w:line="360" w:lineRule="auto"/>
        <w:jc w:val="center"/>
        <w:rPr>
          <w:rFonts w:ascii="仿宋" w:hAnsi="仿宋" w:eastAsia="仿宋" w:cs="宋体"/>
          <w:b/>
          <w:color w:val="auto"/>
          <w:kern w:val="0"/>
          <w:sz w:val="32"/>
          <w:szCs w:val="32"/>
          <w:highlight w:val="none"/>
        </w:rPr>
      </w:pPr>
    </w:p>
    <w:p>
      <w:pPr>
        <w:snapToGrid w:val="0"/>
        <w:spacing w:line="360" w:lineRule="auto"/>
        <w:rPr>
          <w:rFonts w:ascii="仿宋" w:hAnsi="仿宋" w:eastAsia="仿宋" w:cs="宋体"/>
          <w:color w:val="auto"/>
          <w:sz w:val="24"/>
          <w:highlight w:val="none"/>
        </w:rPr>
      </w:pPr>
    </w:p>
    <w:p>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pPr>
        <w:jc w:val="center"/>
        <w:rPr>
          <w:rFonts w:ascii="仿宋" w:hAnsi="仿宋" w:eastAsia="仿宋" w:cs="宋体"/>
          <w:b/>
          <w:color w:val="auto"/>
          <w:kern w:val="0"/>
          <w:sz w:val="32"/>
          <w:szCs w:val="32"/>
          <w:highlight w:val="none"/>
        </w:rPr>
      </w:pPr>
    </w:p>
    <w:p>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二、授权委托书或法定代表人（单位负责人、自然人本人）身份证明</w:t>
      </w:r>
    </w:p>
    <w:p>
      <w:pPr>
        <w:snapToGrid w:val="0"/>
        <w:spacing w:line="360" w:lineRule="auto"/>
        <w:rPr>
          <w:rFonts w:ascii="仿宋" w:hAnsi="仿宋" w:eastAsia="仿宋" w:cs="宋体"/>
          <w:color w:val="auto"/>
          <w:sz w:val="24"/>
          <w:highlight w:val="none"/>
        </w:rPr>
      </w:pPr>
    </w:p>
    <w:p>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授权委托书（适用于非联合体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pPr>
        <w:snapToGrid w:val="0"/>
        <w:spacing w:line="360" w:lineRule="auto"/>
        <w:rPr>
          <w:rFonts w:ascii="仿宋" w:hAnsi="仿宋" w:eastAsia="仿宋" w:cs="宋体"/>
          <w:color w:val="auto"/>
          <w:sz w:val="24"/>
          <w:highlight w:val="none"/>
        </w:rPr>
      </w:pP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rPr>
        <w:t>浙江科技学院、浙江华耀建设咨询有限公司</w:t>
      </w:r>
      <w:r>
        <w:rPr>
          <w:rFonts w:hint="eastAsia" w:ascii="仿宋" w:hAnsi="仿宋" w:eastAsia="仿宋" w:cs="宋体"/>
          <w:color w:val="auto"/>
          <w:kern w:val="0"/>
          <w:sz w:val="24"/>
          <w:highlight w:val="none"/>
          <w:lang w:val="zh-CN"/>
        </w:rPr>
        <w:t>：</w:t>
      </w:r>
    </w:p>
    <w:p>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rPr>
        <w:t>西和公寓消防整改项目【项目编号：ZJHY-KJDX2024003】</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特此告知。</w:t>
      </w:r>
    </w:p>
    <w:p>
      <w:pPr>
        <w:pStyle w:val="19"/>
        <w:ind w:firstLine="480"/>
        <w:rPr>
          <w:color w:val="auto"/>
          <w:highlight w:val="none"/>
          <w:lang w:val="zh-CN"/>
        </w:rPr>
      </w:pP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 xml:space="preserve">                                                 供应商名称(电子签名)：</w:t>
      </w:r>
    </w:p>
    <w:p>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签发日期：  年  月   日</w:t>
      </w:r>
    </w:p>
    <w:p>
      <w:pPr>
        <w:snapToGrid w:val="0"/>
        <w:spacing w:line="360" w:lineRule="auto"/>
        <w:rPr>
          <w:rFonts w:ascii="仿宋" w:hAnsi="仿宋" w:eastAsia="仿宋" w:cs="宋体"/>
          <w:color w:val="auto"/>
          <w:sz w:val="24"/>
          <w:highlight w:val="none"/>
        </w:rPr>
      </w:pPr>
    </w:p>
    <w:p>
      <w:pPr>
        <w:snapToGrid w:val="0"/>
        <w:spacing w:line="360" w:lineRule="auto"/>
        <w:rPr>
          <w:rFonts w:ascii="仿宋" w:hAnsi="仿宋" w:eastAsia="仿宋" w:cs="宋体"/>
          <w:color w:val="auto"/>
          <w:sz w:val="24"/>
          <w:highlight w:val="none"/>
        </w:rPr>
      </w:pPr>
    </w:p>
    <w:p>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pPr>
        <w:snapToGrid w:val="0"/>
        <w:spacing w:line="360" w:lineRule="auto"/>
        <w:rPr>
          <w:rFonts w:ascii="仿宋" w:hAnsi="仿宋" w:eastAsia="仿宋" w:cs="宋体"/>
          <w:color w:val="auto"/>
          <w:sz w:val="24"/>
          <w:highlight w:val="none"/>
        </w:rPr>
      </w:pP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rPr>
        <w:t>浙江科技学院、浙江华耀建设咨询有限公司</w:t>
      </w:r>
      <w:r>
        <w:rPr>
          <w:rFonts w:hint="eastAsia" w:ascii="仿宋" w:hAnsi="仿宋" w:eastAsia="仿宋" w:cs="宋体"/>
          <w:color w:val="auto"/>
          <w:kern w:val="0"/>
          <w:sz w:val="24"/>
          <w:highlight w:val="none"/>
          <w:lang w:val="zh-CN"/>
        </w:rPr>
        <w:t>：</w:t>
      </w:r>
    </w:p>
    <w:p>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rPr>
        <w:t>西和公寓消防整改项目【项目编号：ZJHY-KJDX2024003】</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特此告知。</w:t>
      </w:r>
    </w:p>
    <w:p>
      <w:pPr>
        <w:rPr>
          <w:rFonts w:ascii="仿宋" w:hAnsi="仿宋" w:eastAsia="仿宋" w:cs="宋体"/>
          <w:color w:val="auto"/>
          <w:highlight w:val="none"/>
        </w:rPr>
      </w:pPr>
    </w:p>
    <w:p>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pPr>
        <w:snapToGrid w:val="0"/>
        <w:spacing w:line="360"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pPr>
        <w:widowControl/>
        <w:adjustRightInd/>
        <w:jc w:val="left"/>
        <w:rPr>
          <w:rFonts w:ascii="仿宋" w:hAnsi="仿宋" w:eastAsia="仿宋" w:cs="宋体"/>
          <w:b/>
          <w:bCs/>
          <w:color w:val="auto"/>
          <w:sz w:val="32"/>
          <w:szCs w:val="32"/>
          <w:highlight w:val="none"/>
          <w:lang w:val="zh-CN"/>
        </w:rPr>
      </w:pPr>
      <w:r>
        <w:rPr>
          <w:rFonts w:ascii="仿宋" w:hAnsi="仿宋" w:eastAsia="仿宋" w:cs="宋体"/>
          <w:b/>
          <w:bCs/>
          <w:color w:val="auto"/>
          <w:sz w:val="32"/>
          <w:szCs w:val="32"/>
          <w:highlight w:val="none"/>
          <w:lang w:val="zh-CN"/>
        </w:rPr>
        <w:br w:type="page"/>
      </w:r>
    </w:p>
    <w:p>
      <w:pPr>
        <w:snapToGrid w:val="0"/>
        <w:jc w:val="center"/>
        <w:rPr>
          <w:rFonts w:ascii="仿宋" w:hAnsi="仿宋" w:eastAsia="仿宋" w:cs="宋体"/>
          <w:b/>
          <w:bCs/>
          <w:color w:val="auto"/>
          <w:sz w:val="32"/>
          <w:szCs w:val="32"/>
          <w:highlight w:val="none"/>
          <w:lang w:val="zh-CN"/>
        </w:rPr>
      </w:pPr>
    </w:p>
    <w:p>
      <w:pPr>
        <w:snapToGrid w:val="0"/>
        <w:jc w:val="center"/>
        <w:rPr>
          <w:rFonts w:ascii="仿宋" w:hAnsi="仿宋" w:eastAsia="仿宋" w:cs="宋体"/>
          <w:b/>
          <w:bCs/>
          <w:color w:val="auto"/>
          <w:sz w:val="32"/>
          <w:szCs w:val="32"/>
          <w:highlight w:val="none"/>
          <w:lang w:val="zh-CN"/>
        </w:rPr>
      </w:pPr>
    </w:p>
    <w:p>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lang w:val="zh-CN"/>
        </w:rPr>
        <w:t>法定代表人、单位负责人或自然人本人</w:t>
      </w:r>
      <w:r>
        <w:rPr>
          <w:rFonts w:hint="eastAsia" w:ascii="仿宋" w:hAnsi="仿宋" w:eastAsia="仿宋" w:cs="宋体"/>
          <w:b/>
          <w:bCs/>
          <w:color w:val="auto"/>
          <w:sz w:val="32"/>
          <w:szCs w:val="32"/>
          <w:highlight w:val="none"/>
        </w:rPr>
        <w:t>的身份证明（适用于法定代表人、单位负责人或者自然人本人代表供应商参加响应）</w:t>
      </w:r>
    </w:p>
    <w:p>
      <w:pPr>
        <w:pStyle w:val="25"/>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身份证件扫描件：</w:t>
      </w:r>
    </w:p>
    <w:tbl>
      <w:tblPr>
        <w:tblStyle w:val="14"/>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pPr>
              <w:pStyle w:val="25"/>
              <w:adjustRightInd w:val="0"/>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正面：                                 反面：</w:t>
            </w:r>
          </w:p>
          <w:p>
            <w:pPr>
              <w:pStyle w:val="25"/>
              <w:adjustRightInd w:val="0"/>
              <w:spacing w:line="360" w:lineRule="auto"/>
              <w:rPr>
                <w:rFonts w:ascii="仿宋" w:hAnsi="仿宋" w:eastAsia="仿宋" w:cs="宋体"/>
                <w:bCs/>
                <w:color w:val="auto"/>
                <w:sz w:val="24"/>
                <w:highlight w:val="none"/>
              </w:rPr>
            </w:pPr>
          </w:p>
        </w:tc>
      </w:tr>
    </w:tbl>
    <w:p>
      <w:pPr>
        <w:snapToGrid w:val="0"/>
        <w:spacing w:line="360" w:lineRule="auto"/>
        <w:ind w:firstLine="576"/>
        <w:jc w:val="center"/>
        <w:rPr>
          <w:rFonts w:ascii="仿宋" w:hAnsi="仿宋" w:eastAsia="仿宋" w:cs="宋体"/>
          <w:color w:val="auto"/>
          <w:kern w:val="0"/>
          <w:sz w:val="24"/>
          <w:highlight w:val="none"/>
          <w:lang w:val="zh-CN"/>
        </w:rPr>
      </w:pPr>
    </w:p>
    <w:p>
      <w:pPr>
        <w:snapToGrid w:val="0"/>
        <w:spacing w:line="360" w:lineRule="auto"/>
        <w:ind w:firstLine="576"/>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                              </w:t>
      </w:r>
    </w:p>
    <w:p>
      <w:pPr>
        <w:spacing w:line="360" w:lineRule="auto"/>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pPr>
        <w:jc w:val="center"/>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p>
    <w:p>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pPr>
        <w:jc w:val="center"/>
        <w:rPr>
          <w:rFonts w:ascii="仿宋" w:hAnsi="仿宋" w:eastAsia="仿宋" w:cs="宋体"/>
          <w:b/>
          <w:color w:val="auto"/>
          <w:kern w:val="0"/>
          <w:sz w:val="32"/>
          <w:szCs w:val="32"/>
          <w:highlight w:val="none"/>
        </w:rPr>
      </w:pPr>
    </w:p>
    <w:p>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三、分包意向协议</w:t>
      </w:r>
    </w:p>
    <w:p>
      <w:pPr>
        <w:widowControl/>
        <w:spacing w:line="360" w:lineRule="auto"/>
        <w:ind w:firstLine="120" w:firstLineChars="50"/>
        <w:jc w:val="left"/>
        <w:rPr>
          <w:rFonts w:ascii="仿宋" w:hAnsi="仿宋" w:eastAsia="仿宋" w:cs="宋体"/>
          <w:color w:val="auto"/>
          <w:sz w:val="24"/>
          <w:highlight w:val="none"/>
        </w:rPr>
      </w:pPr>
      <w:bookmarkStart w:id="968" w:name="_Hlk101169080"/>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成交后以分包方式履行合同的，提供分包意向协议(附件6</w:t>
      </w:r>
      <w:r>
        <w:rPr>
          <w:rFonts w:ascii="仿宋" w:hAnsi="仿宋" w:eastAsia="仿宋" w:cs="宋体"/>
          <w:b/>
          <w:color w:val="auto"/>
          <w:sz w:val="24"/>
          <w:highlight w:val="none"/>
        </w:rPr>
        <w:t>)</w:t>
      </w:r>
      <w:r>
        <w:rPr>
          <w:rFonts w:hint="eastAsia" w:ascii="仿宋" w:hAnsi="仿宋" w:eastAsia="仿宋" w:cs="宋体"/>
          <w:b/>
          <w:color w:val="auto"/>
          <w:sz w:val="24"/>
          <w:highlight w:val="none"/>
        </w:rPr>
        <w:t>；采购人不同意分包或者供应商成交后不以分包方式履行合同的，则不需要提供。</w:t>
      </w:r>
      <w:r>
        <w:rPr>
          <w:rFonts w:hint="eastAsia" w:ascii="仿宋" w:hAnsi="仿宋" w:eastAsia="仿宋" w:cs="宋体"/>
          <w:color w:val="auto"/>
          <w:sz w:val="24"/>
          <w:highlight w:val="none"/>
        </w:rPr>
        <w:t>]</w:t>
      </w:r>
    </w:p>
    <w:bookmarkEnd w:id="968"/>
    <w:p>
      <w:pPr>
        <w:snapToGrid w:val="0"/>
        <w:spacing w:line="360" w:lineRule="auto"/>
        <w:rPr>
          <w:rFonts w:ascii="仿宋" w:hAnsi="仿宋" w:eastAsia="仿宋" w:cs="宋体"/>
          <w:color w:val="auto"/>
          <w:kern w:val="0"/>
          <w:sz w:val="24"/>
          <w:highlight w:val="none"/>
        </w:rPr>
      </w:pPr>
    </w:p>
    <w:p>
      <w:pPr>
        <w:pStyle w:val="19"/>
        <w:ind w:firstLine="480"/>
        <w:rPr>
          <w:color w:val="auto"/>
          <w:highlight w:val="none"/>
        </w:rPr>
      </w:pPr>
    </w:p>
    <w:p>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四、符合性审查资料</w:t>
      </w:r>
    </w:p>
    <w:p>
      <w:pPr>
        <w:jc w:val="center"/>
        <w:rPr>
          <w:rFonts w:ascii="仿宋" w:hAnsi="仿宋" w:eastAsia="仿宋" w:cs="宋体"/>
          <w:b/>
          <w:color w:val="auto"/>
          <w:kern w:val="0"/>
          <w:sz w:val="32"/>
          <w:szCs w:val="32"/>
          <w:highlight w:val="none"/>
        </w:rPr>
      </w:pPr>
    </w:p>
    <w:tbl>
      <w:tblPr>
        <w:tblStyle w:val="1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序号</w:t>
            </w:r>
          </w:p>
        </w:tc>
        <w:tc>
          <w:tcPr>
            <w:tcW w:w="4991" w:type="dxa"/>
            <w:vAlign w:val="center"/>
          </w:tcPr>
          <w:p>
            <w:pPr>
              <w:snapToGrid w:val="0"/>
              <w:spacing w:line="240" w:lineRule="atLeast"/>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实质性要求</w:t>
            </w:r>
          </w:p>
        </w:tc>
        <w:tc>
          <w:tcPr>
            <w:tcW w:w="2551" w:type="dxa"/>
            <w:vAlign w:val="center"/>
          </w:tcPr>
          <w:p>
            <w:pPr>
              <w:snapToGrid w:val="0"/>
              <w:spacing w:line="240" w:lineRule="atLeast"/>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需要提供的符合性审查资料</w:t>
            </w:r>
          </w:p>
        </w:tc>
        <w:tc>
          <w:tcPr>
            <w:tcW w:w="1418" w:type="dxa"/>
            <w:vAlign w:val="center"/>
          </w:tcPr>
          <w:p>
            <w:pPr>
              <w:snapToGrid w:val="0"/>
              <w:spacing w:line="240" w:lineRule="atLeast"/>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响应文件中的</w:t>
            </w:r>
          </w:p>
          <w:p>
            <w:pPr>
              <w:snapToGrid w:val="0"/>
              <w:spacing w:line="240" w:lineRule="atLeast"/>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1</w:t>
            </w:r>
          </w:p>
        </w:tc>
        <w:tc>
          <w:tcPr>
            <w:tcW w:w="4991"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响应文件按照采购文件要求签署、盖章。</w:t>
            </w:r>
          </w:p>
        </w:tc>
        <w:tc>
          <w:tcPr>
            <w:tcW w:w="2551"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需要使用电子签名或者签字盖章的响应文件的组成部分</w:t>
            </w:r>
          </w:p>
        </w:tc>
        <w:tc>
          <w:tcPr>
            <w:tcW w:w="1418"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见响应文件</w:t>
            </w:r>
          </w:p>
          <w:p>
            <w:pPr>
              <w:rPr>
                <w:rFonts w:ascii="仿宋" w:hAnsi="仿宋" w:eastAsia="仿宋" w:cs="宋体"/>
                <w:color w:val="auto"/>
                <w:highlight w:val="none"/>
              </w:rPr>
            </w:pPr>
            <w:r>
              <w:rPr>
                <w:rFonts w:hint="eastAsia" w:ascii="仿宋" w:hAnsi="仿宋" w:eastAsia="仿宋" w:cs="宋体"/>
                <w:color w:val="auto"/>
                <w:sz w:val="24"/>
                <w:highlight w:val="none"/>
              </w:rPr>
              <w:t>第</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w:t>
            </w:r>
          </w:p>
        </w:tc>
        <w:tc>
          <w:tcPr>
            <w:tcW w:w="4991"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节能产品认证证书（本项目拟采购的产品不属于政府强制采购的节能产品品目清单范围的，无需提供）</w:t>
            </w:r>
          </w:p>
        </w:tc>
        <w:tc>
          <w:tcPr>
            <w:tcW w:w="1418"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见响应文件</w:t>
            </w:r>
          </w:p>
          <w:p>
            <w:pPr>
              <w:pStyle w:val="2"/>
              <w:jc w:val="both"/>
              <w:rPr>
                <w:rFonts w:ascii="仿宋" w:eastAsia="仿宋" w:cs="宋体"/>
                <w:color w:val="auto"/>
                <w:highlight w:val="none"/>
                <w:lang w:val="en-US"/>
              </w:rPr>
            </w:pPr>
            <w:r>
              <w:rPr>
                <w:rFonts w:hint="eastAsia" w:ascii="仿宋" w:eastAsia="仿宋" w:cs="宋体"/>
                <w:b w:val="0"/>
                <w:bCs w:val="0"/>
                <w:color w:val="auto"/>
                <w:sz w:val="24"/>
                <w:szCs w:val="24"/>
                <w:highlight w:val="none"/>
                <w:lang w:val="en-US"/>
              </w:rPr>
              <w:t>第</w:t>
            </w:r>
            <w:r>
              <w:rPr>
                <w:rFonts w:hint="eastAsia" w:ascii="仿宋" w:eastAsia="仿宋" w:cs="宋体"/>
                <w:b w:val="0"/>
                <w:bCs w:val="0"/>
                <w:color w:val="auto"/>
                <w:sz w:val="24"/>
                <w:szCs w:val="24"/>
                <w:highlight w:val="none"/>
                <w:u w:val="single"/>
                <w:lang w:val="en-US"/>
              </w:rPr>
              <w:t xml:space="preserve"> </w:t>
            </w:r>
            <w:r>
              <w:rPr>
                <w:rFonts w:ascii="仿宋" w:eastAsia="仿宋" w:cs="宋体"/>
                <w:b w:val="0"/>
                <w:bCs w:val="0"/>
                <w:color w:val="auto"/>
                <w:sz w:val="24"/>
                <w:szCs w:val="24"/>
                <w:highlight w:val="none"/>
                <w:u w:val="single"/>
                <w:lang w:val="en-US"/>
              </w:rPr>
              <w:t xml:space="preserve">  </w:t>
            </w:r>
            <w:r>
              <w:rPr>
                <w:rFonts w:hint="eastAsia" w:ascii="仿宋" w:eastAsia="仿宋" w:cs="宋体"/>
                <w:b w:val="0"/>
                <w:bCs w:val="0"/>
                <w:color w:val="auto"/>
                <w:sz w:val="24"/>
                <w:szCs w:val="24"/>
                <w:highlight w:val="none"/>
                <w:lang w:val="en-US"/>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3</w:t>
            </w:r>
          </w:p>
        </w:tc>
        <w:tc>
          <w:tcPr>
            <w:tcW w:w="4991"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响应文件中承诺的响应文件有效期不少于采购文件中载明的响应文件有效期。</w:t>
            </w:r>
          </w:p>
        </w:tc>
        <w:tc>
          <w:tcPr>
            <w:tcW w:w="2551"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响应函</w:t>
            </w:r>
          </w:p>
        </w:tc>
        <w:tc>
          <w:tcPr>
            <w:tcW w:w="1418" w:type="dxa"/>
            <w:vAlign w:val="center"/>
          </w:tcPr>
          <w:p>
            <w:pPr>
              <w:rPr>
                <w:rFonts w:ascii="仿宋" w:hAnsi="仿宋" w:eastAsia="仿宋" w:cs="宋体"/>
                <w:color w:val="auto"/>
                <w:highlight w:val="none"/>
              </w:rPr>
            </w:pPr>
            <w:r>
              <w:rPr>
                <w:rFonts w:hint="eastAsia" w:ascii="仿宋" w:hAnsi="仿宋" w:eastAsia="仿宋" w:cs="宋体"/>
                <w:color w:val="auto"/>
                <w:sz w:val="24"/>
                <w:highlight w:val="none"/>
              </w:rPr>
              <w:t>见响应文件第</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4</w:t>
            </w:r>
          </w:p>
        </w:tc>
        <w:tc>
          <w:tcPr>
            <w:tcW w:w="4991"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响应文件满足采购文件的其它实质性要求。</w:t>
            </w:r>
          </w:p>
        </w:tc>
        <w:tc>
          <w:tcPr>
            <w:tcW w:w="2551" w:type="dxa"/>
            <w:vAlign w:val="center"/>
          </w:tcPr>
          <w:p>
            <w:pPr>
              <w:rPr>
                <w:rFonts w:ascii="仿宋" w:hAnsi="仿宋" w:eastAsia="仿宋" w:cs="宋体"/>
                <w:color w:val="auto"/>
                <w:sz w:val="24"/>
                <w:highlight w:val="none"/>
              </w:rPr>
            </w:pPr>
            <w:r>
              <w:rPr>
                <w:rFonts w:hint="eastAsia" w:ascii="仿宋" w:hAnsi="仿宋" w:eastAsia="仿宋" w:cs="宋体"/>
                <w:color w:val="auto"/>
                <w:kern w:val="0"/>
                <w:sz w:val="24"/>
                <w:highlight w:val="none"/>
              </w:rPr>
              <w:t>采购文件其它实质性要求相应的材料（“▲” 系指实质性要求条款，采购文件无其它实质性要求的，无需提供）</w:t>
            </w:r>
          </w:p>
        </w:tc>
        <w:tc>
          <w:tcPr>
            <w:tcW w:w="1418" w:type="dxa"/>
            <w:vAlign w:val="center"/>
          </w:tcPr>
          <w:p>
            <w:pPr>
              <w:rPr>
                <w:rFonts w:ascii="仿宋" w:hAnsi="仿宋" w:eastAsia="仿宋" w:cs="宋体"/>
                <w:color w:val="auto"/>
                <w:highlight w:val="none"/>
              </w:rPr>
            </w:pPr>
            <w:r>
              <w:rPr>
                <w:rFonts w:hint="eastAsia" w:ascii="仿宋" w:hAnsi="仿宋" w:eastAsia="仿宋" w:cs="宋体"/>
                <w:color w:val="auto"/>
                <w:sz w:val="24"/>
                <w:highlight w:val="none"/>
              </w:rPr>
              <w:t>见响应文件第</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页</w:t>
            </w:r>
          </w:p>
        </w:tc>
      </w:tr>
    </w:tbl>
    <w:p>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pPr>
        <w:jc w:val="center"/>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p>
    <w:p>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pPr>
        <w:jc w:val="center"/>
        <w:rPr>
          <w:rFonts w:ascii="仿宋" w:hAnsi="仿宋" w:eastAsia="仿宋" w:cs="宋体"/>
          <w:b/>
          <w:color w:val="auto"/>
          <w:kern w:val="0"/>
          <w:sz w:val="32"/>
          <w:szCs w:val="32"/>
          <w:highlight w:val="none"/>
        </w:rPr>
      </w:pPr>
    </w:p>
    <w:p>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五、评审标准相应的商务技术资料</w:t>
      </w:r>
    </w:p>
    <w:p>
      <w:pPr>
        <w:snapToGrid w:val="0"/>
        <w:spacing w:line="360" w:lineRule="auto"/>
        <w:jc w:val="left"/>
        <w:rPr>
          <w:rFonts w:ascii="仿宋" w:hAnsi="仿宋" w:eastAsia="仿宋" w:cs="宋体"/>
          <w:b/>
          <w:color w:val="auto"/>
          <w:sz w:val="24"/>
          <w:highlight w:val="none"/>
        </w:rPr>
      </w:pPr>
      <w:r>
        <w:rPr>
          <w:rFonts w:hint="eastAsia" w:ascii="仿宋" w:hAnsi="仿宋" w:eastAsia="仿宋" w:cs="宋体"/>
          <w:b/>
          <w:color w:val="auto"/>
          <w:sz w:val="24"/>
          <w:highlight w:val="none"/>
        </w:rPr>
        <w:t>（按采购文件第四部分评审办法前附表中“响应文件中评审标准相应的商务技术资料目录”提供资料。）</w:t>
      </w:r>
    </w:p>
    <w:p>
      <w:pPr>
        <w:jc w:val="center"/>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p>
    <w:p>
      <w:pPr>
        <w:widowControl/>
        <w:tabs>
          <w:tab w:val="center" w:pos="4755"/>
          <w:tab w:val="right" w:pos="9070"/>
        </w:tabs>
        <w:spacing w:line="276" w:lineRule="auto"/>
        <w:jc w:val="left"/>
        <w:rPr>
          <w:rFonts w:ascii="仿宋" w:hAnsi="仿宋" w:eastAsia="仿宋" w:cs="Arial"/>
          <w:b/>
          <w:color w:val="auto"/>
          <w:sz w:val="32"/>
          <w:szCs w:val="32"/>
          <w:highlight w:val="none"/>
        </w:rPr>
      </w:pPr>
    </w:p>
    <w:p>
      <w:pPr>
        <w:widowControl/>
        <w:tabs>
          <w:tab w:val="center" w:pos="4755"/>
          <w:tab w:val="right" w:pos="9070"/>
        </w:tabs>
        <w:spacing w:line="276" w:lineRule="auto"/>
        <w:jc w:val="center"/>
        <w:rPr>
          <w:rFonts w:ascii="仿宋" w:hAnsi="仿宋" w:eastAsia="仿宋" w:cs="Arial"/>
          <w:color w:val="auto"/>
          <w:szCs w:val="21"/>
          <w:highlight w:val="none"/>
        </w:rPr>
      </w:pPr>
    </w:p>
    <w:p>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项目经理简历表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pPr>
              <w:pStyle w:val="27"/>
              <w:spacing w:line="276" w:lineRule="auto"/>
              <w:jc w:val="center"/>
              <w:rPr>
                <w:rFonts w:ascii="仿宋" w:hAnsi="仿宋" w:eastAsia="仿宋" w:cs="Arial"/>
                <w:color w:val="auto"/>
                <w:highlight w:val="none"/>
              </w:rPr>
            </w:pPr>
          </w:p>
        </w:tc>
        <w:tc>
          <w:tcPr>
            <w:tcW w:w="891"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pPr>
              <w:pStyle w:val="27"/>
              <w:spacing w:line="276" w:lineRule="auto"/>
              <w:jc w:val="center"/>
              <w:rPr>
                <w:rFonts w:ascii="仿宋" w:hAnsi="仿宋" w:eastAsia="仿宋" w:cs="Arial"/>
                <w:color w:val="auto"/>
                <w:highlight w:val="none"/>
              </w:rPr>
            </w:pPr>
          </w:p>
        </w:tc>
        <w:tc>
          <w:tcPr>
            <w:tcW w:w="945"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pPr>
              <w:pStyle w:val="27"/>
              <w:spacing w:line="276" w:lineRule="auto"/>
              <w:jc w:val="center"/>
              <w:rPr>
                <w:rFonts w:ascii="仿宋" w:hAnsi="仿宋" w:eastAsia="仿宋" w:cs="Arial"/>
                <w:color w:val="auto"/>
                <w:highlight w:val="none"/>
              </w:rPr>
            </w:pPr>
          </w:p>
        </w:tc>
        <w:tc>
          <w:tcPr>
            <w:tcW w:w="891"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pPr>
              <w:pStyle w:val="27"/>
              <w:spacing w:line="276" w:lineRule="auto"/>
              <w:jc w:val="center"/>
              <w:rPr>
                <w:rFonts w:ascii="仿宋" w:hAnsi="仿宋" w:eastAsia="仿宋" w:cs="Arial"/>
                <w:color w:val="auto"/>
                <w:highlight w:val="none"/>
              </w:rPr>
            </w:pPr>
          </w:p>
        </w:tc>
        <w:tc>
          <w:tcPr>
            <w:tcW w:w="2025" w:type="dxa"/>
            <w:gridSpan w:val="2"/>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pPr>
              <w:pStyle w:val="27"/>
              <w:spacing w:line="276" w:lineRule="auto"/>
              <w:jc w:val="center"/>
              <w:rPr>
                <w:rFonts w:ascii="仿宋" w:hAnsi="仿宋" w:eastAsia="仿宋" w:cs="Arial"/>
                <w:color w:val="auto"/>
                <w:highlight w:val="none"/>
              </w:rPr>
            </w:pPr>
          </w:p>
        </w:tc>
        <w:tc>
          <w:tcPr>
            <w:tcW w:w="891"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从事项目经理年限</w:t>
            </w:r>
          </w:p>
        </w:tc>
        <w:tc>
          <w:tcPr>
            <w:tcW w:w="2025" w:type="dxa"/>
            <w:gridSpan w:val="2"/>
            <w:vAlign w:val="center"/>
          </w:tcPr>
          <w:p>
            <w:pPr>
              <w:pStyle w:val="27"/>
              <w:spacing w:line="276" w:lineRule="auto"/>
              <w:jc w:val="center"/>
              <w:rPr>
                <w:rFonts w:ascii="仿宋" w:hAnsi="仿宋" w:eastAsia="仿宋" w:cs="Arial"/>
                <w:color w:val="auto"/>
                <w:highlight w:val="none"/>
              </w:rPr>
            </w:pPr>
          </w:p>
        </w:tc>
        <w:tc>
          <w:tcPr>
            <w:tcW w:w="3321" w:type="dxa"/>
            <w:gridSpan w:val="3"/>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trPr>
        <w:tc>
          <w:tcPr>
            <w:tcW w:w="1002" w:type="dxa"/>
            <w:vAlign w:val="center"/>
          </w:tcPr>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tc>
        <w:tc>
          <w:tcPr>
            <w:tcW w:w="8646" w:type="dxa"/>
            <w:gridSpan w:val="7"/>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1002"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pPr>
              <w:pStyle w:val="27"/>
              <w:spacing w:line="276" w:lineRule="auto"/>
              <w:jc w:val="center"/>
              <w:rPr>
                <w:rFonts w:ascii="仿宋" w:hAnsi="仿宋" w:eastAsia="仿宋" w:cs="Arial"/>
                <w:color w:val="auto"/>
                <w:highlight w:val="none"/>
              </w:rPr>
            </w:pPr>
          </w:p>
        </w:tc>
      </w:tr>
    </w:tbl>
    <w:p>
      <w:pPr>
        <w:widowControl/>
        <w:tabs>
          <w:tab w:val="center" w:pos="4755"/>
          <w:tab w:val="right" w:pos="9070"/>
        </w:tabs>
        <w:spacing w:line="276" w:lineRule="auto"/>
        <w:jc w:val="left"/>
        <w:rPr>
          <w:rFonts w:ascii="仿宋" w:hAnsi="仿宋" w:eastAsia="仿宋" w:cs="Arial"/>
          <w:color w:val="auto"/>
          <w:szCs w:val="21"/>
          <w:highlight w:val="none"/>
        </w:rPr>
      </w:pPr>
    </w:p>
    <w:p>
      <w:pPr>
        <w:widowControl/>
        <w:tabs>
          <w:tab w:val="center" w:pos="4755"/>
          <w:tab w:val="right" w:pos="9070"/>
        </w:tabs>
        <w:spacing w:line="276" w:lineRule="auto"/>
        <w:jc w:val="left"/>
        <w:rPr>
          <w:rFonts w:ascii="仿宋" w:hAnsi="仿宋" w:eastAsia="仿宋" w:cs="Arial"/>
          <w:b/>
          <w:color w:val="auto"/>
          <w:sz w:val="32"/>
          <w:szCs w:val="32"/>
          <w:highlight w:val="none"/>
        </w:rPr>
      </w:pPr>
      <w:r>
        <w:rPr>
          <w:rFonts w:ascii="仿宋" w:hAnsi="仿宋" w:eastAsia="仿宋" w:cs="Arial"/>
          <w:color w:val="auto"/>
          <w:szCs w:val="21"/>
          <w:highlight w:val="none"/>
        </w:rPr>
        <w:br w:type="page"/>
      </w:r>
    </w:p>
    <w:p>
      <w:pPr>
        <w:widowControl/>
        <w:tabs>
          <w:tab w:val="center" w:pos="4755"/>
          <w:tab w:val="right" w:pos="9070"/>
        </w:tabs>
        <w:spacing w:line="276" w:lineRule="auto"/>
        <w:jc w:val="center"/>
        <w:rPr>
          <w:rFonts w:ascii="仿宋" w:hAnsi="仿宋" w:eastAsia="仿宋" w:cs="Arial"/>
          <w:color w:val="auto"/>
          <w:szCs w:val="21"/>
          <w:highlight w:val="none"/>
        </w:rPr>
      </w:pPr>
    </w:p>
    <w:p>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 xml:space="preserve">  技术负责人简历表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pPr>
              <w:pStyle w:val="27"/>
              <w:spacing w:line="276" w:lineRule="auto"/>
              <w:jc w:val="center"/>
              <w:rPr>
                <w:rFonts w:ascii="仿宋" w:hAnsi="仿宋" w:eastAsia="仿宋" w:cs="Arial"/>
                <w:color w:val="auto"/>
                <w:highlight w:val="none"/>
              </w:rPr>
            </w:pPr>
          </w:p>
        </w:tc>
        <w:tc>
          <w:tcPr>
            <w:tcW w:w="891"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pPr>
              <w:pStyle w:val="27"/>
              <w:spacing w:line="276" w:lineRule="auto"/>
              <w:jc w:val="center"/>
              <w:rPr>
                <w:rFonts w:ascii="仿宋" w:hAnsi="仿宋" w:eastAsia="仿宋" w:cs="Arial"/>
                <w:color w:val="auto"/>
                <w:highlight w:val="none"/>
              </w:rPr>
            </w:pPr>
          </w:p>
        </w:tc>
        <w:tc>
          <w:tcPr>
            <w:tcW w:w="945"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pPr>
              <w:pStyle w:val="27"/>
              <w:spacing w:line="276" w:lineRule="auto"/>
              <w:jc w:val="center"/>
              <w:rPr>
                <w:rFonts w:ascii="仿宋" w:hAnsi="仿宋" w:eastAsia="仿宋" w:cs="Arial"/>
                <w:color w:val="auto"/>
                <w:highlight w:val="none"/>
              </w:rPr>
            </w:pPr>
          </w:p>
        </w:tc>
        <w:tc>
          <w:tcPr>
            <w:tcW w:w="891"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pPr>
              <w:pStyle w:val="27"/>
              <w:spacing w:line="276" w:lineRule="auto"/>
              <w:jc w:val="center"/>
              <w:rPr>
                <w:rFonts w:ascii="仿宋" w:hAnsi="仿宋" w:eastAsia="仿宋" w:cs="Arial"/>
                <w:color w:val="auto"/>
                <w:highlight w:val="none"/>
              </w:rPr>
            </w:pPr>
          </w:p>
        </w:tc>
        <w:tc>
          <w:tcPr>
            <w:tcW w:w="2025" w:type="dxa"/>
            <w:gridSpan w:val="2"/>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pPr>
              <w:pStyle w:val="27"/>
              <w:spacing w:line="276" w:lineRule="auto"/>
              <w:jc w:val="center"/>
              <w:rPr>
                <w:rFonts w:ascii="仿宋" w:hAnsi="仿宋" w:eastAsia="仿宋" w:cs="Arial"/>
                <w:color w:val="auto"/>
                <w:highlight w:val="none"/>
              </w:rPr>
            </w:pPr>
          </w:p>
        </w:tc>
        <w:tc>
          <w:tcPr>
            <w:tcW w:w="891"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从事技术负责人年限</w:t>
            </w:r>
          </w:p>
        </w:tc>
        <w:tc>
          <w:tcPr>
            <w:tcW w:w="2025" w:type="dxa"/>
            <w:gridSpan w:val="2"/>
            <w:vAlign w:val="center"/>
          </w:tcPr>
          <w:p>
            <w:pPr>
              <w:pStyle w:val="27"/>
              <w:spacing w:line="276" w:lineRule="auto"/>
              <w:jc w:val="center"/>
              <w:rPr>
                <w:rFonts w:ascii="仿宋" w:hAnsi="仿宋" w:eastAsia="仿宋" w:cs="Arial"/>
                <w:color w:val="auto"/>
                <w:highlight w:val="none"/>
              </w:rPr>
            </w:pPr>
          </w:p>
        </w:tc>
        <w:tc>
          <w:tcPr>
            <w:tcW w:w="3321" w:type="dxa"/>
            <w:gridSpan w:val="3"/>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7" w:hRule="atLeast"/>
        </w:trPr>
        <w:tc>
          <w:tcPr>
            <w:tcW w:w="1002" w:type="dxa"/>
            <w:vAlign w:val="center"/>
          </w:tcPr>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pPr>
              <w:pStyle w:val="27"/>
              <w:spacing w:line="276" w:lineRule="auto"/>
              <w:rPr>
                <w:rFonts w:ascii="仿宋" w:hAnsi="仿宋" w:eastAsia="仿宋" w:cs="Arial"/>
                <w:color w:val="auto"/>
                <w:highlight w:val="none"/>
              </w:rPr>
            </w:pPr>
          </w:p>
        </w:tc>
        <w:tc>
          <w:tcPr>
            <w:tcW w:w="8646" w:type="dxa"/>
            <w:gridSpan w:val="7"/>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1002"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pPr>
              <w:pStyle w:val="27"/>
              <w:spacing w:line="276" w:lineRule="auto"/>
              <w:jc w:val="center"/>
              <w:rPr>
                <w:rFonts w:ascii="仿宋" w:hAnsi="仿宋" w:eastAsia="仿宋" w:cs="Arial"/>
                <w:color w:val="auto"/>
                <w:highlight w:val="none"/>
              </w:rPr>
            </w:pPr>
          </w:p>
        </w:tc>
      </w:tr>
    </w:tbl>
    <w:p>
      <w:pPr>
        <w:widowControl/>
        <w:tabs>
          <w:tab w:val="center" w:pos="4755"/>
          <w:tab w:val="right" w:pos="9070"/>
        </w:tabs>
        <w:spacing w:line="276" w:lineRule="auto"/>
        <w:jc w:val="left"/>
        <w:rPr>
          <w:rFonts w:ascii="仿宋" w:hAnsi="仿宋" w:eastAsia="仿宋" w:cs="Arial"/>
          <w:b/>
          <w:color w:val="auto"/>
          <w:sz w:val="32"/>
          <w:szCs w:val="32"/>
          <w:highlight w:val="none"/>
        </w:rPr>
      </w:pPr>
    </w:p>
    <w:p>
      <w:pPr>
        <w:pStyle w:val="19"/>
        <w:ind w:firstLine="480"/>
        <w:rPr>
          <w:color w:val="auto"/>
          <w:highlight w:val="none"/>
        </w:rPr>
      </w:pPr>
      <w:r>
        <w:rPr>
          <w:color w:val="auto"/>
          <w:highlight w:val="none"/>
        </w:rPr>
        <w:br w:type="page"/>
      </w:r>
    </w:p>
    <w:p>
      <w:pPr>
        <w:widowControl/>
        <w:tabs>
          <w:tab w:val="center" w:pos="4755"/>
          <w:tab w:val="right" w:pos="9070"/>
        </w:tabs>
        <w:spacing w:line="276" w:lineRule="auto"/>
        <w:jc w:val="left"/>
        <w:rPr>
          <w:rFonts w:ascii="仿宋" w:hAnsi="仿宋" w:eastAsia="仿宋" w:cs="Arial"/>
          <w:b/>
          <w:color w:val="auto"/>
          <w:sz w:val="32"/>
          <w:szCs w:val="32"/>
          <w:highlight w:val="none"/>
        </w:rPr>
      </w:pPr>
    </w:p>
    <w:p>
      <w:pPr>
        <w:widowControl/>
        <w:tabs>
          <w:tab w:val="center" w:pos="4755"/>
          <w:tab w:val="right" w:pos="9070"/>
        </w:tabs>
        <w:spacing w:line="360"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主要施工管理人员表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909"/>
        <w:gridCol w:w="908"/>
        <w:gridCol w:w="909"/>
        <w:gridCol w:w="909"/>
        <w:gridCol w:w="1478"/>
        <w:gridCol w:w="184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姓名</w:t>
            </w:r>
          </w:p>
        </w:tc>
        <w:tc>
          <w:tcPr>
            <w:tcW w:w="909"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性别</w:t>
            </w:r>
          </w:p>
        </w:tc>
        <w:tc>
          <w:tcPr>
            <w:tcW w:w="908"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年龄</w:t>
            </w:r>
          </w:p>
        </w:tc>
        <w:tc>
          <w:tcPr>
            <w:tcW w:w="909"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职务</w:t>
            </w:r>
          </w:p>
        </w:tc>
        <w:tc>
          <w:tcPr>
            <w:tcW w:w="909"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职称</w:t>
            </w:r>
          </w:p>
        </w:tc>
        <w:tc>
          <w:tcPr>
            <w:tcW w:w="1478"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本岗工龄</w:t>
            </w:r>
          </w:p>
        </w:tc>
        <w:tc>
          <w:tcPr>
            <w:tcW w:w="1849"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岗位证书号码</w:t>
            </w:r>
          </w:p>
        </w:tc>
        <w:tc>
          <w:tcPr>
            <w:tcW w:w="1417"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到位率承诺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bl>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widowControl/>
        <w:adjustRightInd/>
        <w:jc w:val="left"/>
        <w:rPr>
          <w:rFonts w:ascii="仿宋" w:hAnsi="仿宋" w:eastAsia="仿宋" w:cs="Arial"/>
          <w:b/>
          <w:color w:val="auto"/>
          <w:sz w:val="24"/>
          <w:highlight w:val="none"/>
        </w:rPr>
      </w:pPr>
      <w:r>
        <w:rPr>
          <w:rFonts w:ascii="仿宋" w:hAnsi="仿宋" w:eastAsia="仿宋" w:cs="Arial"/>
          <w:b/>
          <w:color w:val="auto"/>
          <w:sz w:val="24"/>
          <w:highlight w:val="none"/>
        </w:rPr>
        <w:br w:type="page"/>
      </w:r>
    </w:p>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ind w:firstLine="643"/>
        <w:jc w:val="center"/>
        <w:rPr>
          <w:rFonts w:ascii="仿宋" w:hAnsi="仿宋" w:eastAsia="仿宋" w:cs="Arial"/>
          <w:b/>
          <w:color w:val="auto"/>
          <w:sz w:val="32"/>
          <w:szCs w:val="32"/>
          <w:highlight w:val="none"/>
        </w:rPr>
      </w:pPr>
      <w:r>
        <w:rPr>
          <w:rFonts w:hint="eastAsia" w:ascii="仿宋" w:hAnsi="仿宋" w:eastAsia="仿宋" w:cs="Arial"/>
          <w:b/>
          <w:color w:val="auto"/>
          <w:sz w:val="32"/>
          <w:szCs w:val="32"/>
          <w:highlight w:val="none"/>
        </w:rPr>
        <w:t>拟派项目经理及其他管理人员到位率承诺书</w:t>
      </w:r>
    </w:p>
    <w:p>
      <w:pPr>
        <w:ind w:firstLine="420"/>
        <w:jc w:val="left"/>
        <w:rPr>
          <w:rFonts w:ascii="仿宋" w:hAnsi="仿宋" w:eastAsia="仿宋"/>
          <w:color w:val="auto"/>
          <w:highlight w:val="none"/>
        </w:rPr>
      </w:pPr>
    </w:p>
    <w:p>
      <w:pPr>
        <w:spacing w:line="360" w:lineRule="auto"/>
        <w:ind w:firstLine="422"/>
        <w:jc w:val="left"/>
        <w:rPr>
          <w:rFonts w:ascii="仿宋" w:hAnsi="仿宋" w:eastAsia="仿宋" w:cs="Arial"/>
          <w:b/>
          <w:color w:val="auto"/>
          <w:szCs w:val="21"/>
          <w:highlight w:val="none"/>
          <w:u w:val="single"/>
        </w:rPr>
      </w:pPr>
    </w:p>
    <w:p>
      <w:pPr>
        <w:spacing w:line="480" w:lineRule="auto"/>
        <w:jc w:val="left"/>
        <w:rPr>
          <w:rFonts w:ascii="仿宋" w:hAnsi="仿宋" w:eastAsia="仿宋" w:cs="Arial"/>
          <w:b/>
          <w:color w:val="auto"/>
          <w:sz w:val="28"/>
          <w:szCs w:val="28"/>
          <w:highlight w:val="none"/>
          <w:u w:val="single"/>
        </w:rPr>
      </w:pPr>
      <w:r>
        <w:rPr>
          <w:rFonts w:hint="eastAsia" w:ascii="仿宋" w:hAnsi="仿宋" w:eastAsia="仿宋" w:cs="Arial"/>
          <w:b/>
          <w:color w:val="auto"/>
          <w:sz w:val="28"/>
          <w:szCs w:val="28"/>
          <w:highlight w:val="none"/>
          <w:u w:val="single"/>
        </w:rPr>
        <w:t>浙江科技学院</w:t>
      </w:r>
      <w:r>
        <w:rPr>
          <w:rFonts w:ascii="仿宋" w:hAnsi="仿宋" w:eastAsia="仿宋" w:cs="Arial"/>
          <w:b/>
          <w:color w:val="auto"/>
          <w:sz w:val="28"/>
          <w:szCs w:val="28"/>
          <w:highlight w:val="none"/>
          <w:u w:val="single"/>
        </w:rPr>
        <w:t>：</w:t>
      </w:r>
    </w:p>
    <w:p>
      <w:pPr>
        <w:spacing w:line="480" w:lineRule="auto"/>
        <w:ind w:firstLine="482"/>
        <w:jc w:val="left"/>
        <w:rPr>
          <w:rFonts w:ascii="仿宋" w:hAnsi="仿宋" w:eastAsia="仿宋" w:cs="Arial"/>
          <w:color w:val="auto"/>
          <w:kern w:val="0"/>
          <w:sz w:val="28"/>
          <w:szCs w:val="28"/>
          <w:highlight w:val="none"/>
        </w:rPr>
      </w:pPr>
      <w:r>
        <w:rPr>
          <w:rFonts w:ascii="仿宋" w:hAnsi="仿宋" w:eastAsia="仿宋" w:cs="Arial"/>
          <w:b/>
          <w:color w:val="auto"/>
          <w:sz w:val="28"/>
          <w:szCs w:val="28"/>
          <w:highlight w:val="none"/>
        </w:rPr>
        <w:t xml:space="preserve"> </w:t>
      </w:r>
      <w:r>
        <w:rPr>
          <w:rFonts w:ascii="仿宋" w:hAnsi="仿宋" w:eastAsia="仿宋" w:cs="Arial"/>
          <w:color w:val="auto"/>
          <w:sz w:val="28"/>
          <w:szCs w:val="28"/>
          <w:highlight w:val="none"/>
        </w:rPr>
        <w:t>我</w:t>
      </w:r>
      <w:r>
        <w:rPr>
          <w:rFonts w:ascii="仿宋" w:hAnsi="仿宋" w:eastAsia="仿宋" w:cs="Arial"/>
          <w:color w:val="auto"/>
          <w:sz w:val="28"/>
          <w:szCs w:val="28"/>
          <w:highlight w:val="none"/>
          <w:u w:val="single"/>
        </w:rPr>
        <w:t xml:space="preserve">        （投标人）             </w:t>
      </w:r>
      <w:r>
        <w:rPr>
          <w:rFonts w:ascii="仿宋" w:hAnsi="仿宋" w:eastAsia="仿宋" w:cs="Arial"/>
          <w:color w:val="auto"/>
          <w:sz w:val="28"/>
          <w:szCs w:val="28"/>
          <w:highlight w:val="none"/>
        </w:rPr>
        <w:t>公司及我公司拟派参加</w:t>
      </w:r>
      <w:r>
        <w:rPr>
          <w:rFonts w:ascii="仿宋" w:hAnsi="仿宋" w:eastAsia="仿宋" w:cs="Arial"/>
          <w:color w:val="auto"/>
          <w:kern w:val="0"/>
          <w:sz w:val="28"/>
          <w:szCs w:val="28"/>
          <w:highlight w:val="none"/>
          <w:u w:val="single"/>
        </w:rPr>
        <w:t xml:space="preserve">  </w:t>
      </w:r>
      <w:r>
        <w:rPr>
          <w:rFonts w:hint="eastAsia" w:ascii="仿宋" w:hAnsi="仿宋" w:eastAsia="仿宋" w:cs="Arial"/>
          <w:color w:val="auto"/>
          <w:kern w:val="0"/>
          <w:sz w:val="28"/>
          <w:szCs w:val="28"/>
          <w:highlight w:val="none"/>
          <w:u w:val="single"/>
        </w:rPr>
        <w:t>西和公寓消防整改项目</w:t>
      </w:r>
      <w:r>
        <w:rPr>
          <w:rFonts w:ascii="仿宋" w:hAnsi="仿宋" w:eastAsia="仿宋" w:cs="Arial"/>
          <w:color w:val="auto"/>
          <w:kern w:val="0"/>
          <w:sz w:val="28"/>
          <w:szCs w:val="28"/>
          <w:highlight w:val="none"/>
          <w:u w:val="single"/>
        </w:rPr>
        <w:t xml:space="preserve">    </w:t>
      </w:r>
      <w:r>
        <w:rPr>
          <w:rFonts w:ascii="仿宋" w:hAnsi="仿宋" w:eastAsia="仿宋" w:cs="Arial"/>
          <w:color w:val="auto"/>
          <w:kern w:val="0"/>
          <w:sz w:val="28"/>
          <w:szCs w:val="28"/>
          <w:highlight w:val="none"/>
        </w:rPr>
        <w:t>工程投标的项目经理</w:t>
      </w:r>
      <w:r>
        <w:rPr>
          <w:rFonts w:hint="eastAsia" w:ascii="仿宋" w:hAnsi="仿宋" w:eastAsia="仿宋"/>
          <w:color w:val="auto"/>
          <w:sz w:val="28"/>
          <w:szCs w:val="28"/>
          <w:highlight w:val="none"/>
        </w:rPr>
        <w:t>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%，其他管理人员到位率不少于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w:t>
      </w:r>
      <w:r>
        <w:rPr>
          <w:rFonts w:ascii="仿宋" w:hAnsi="仿宋" w:eastAsia="仿宋" w:cs="Arial"/>
          <w:color w:val="auto"/>
          <w:kern w:val="0"/>
          <w:sz w:val="28"/>
          <w:szCs w:val="28"/>
          <w:highlight w:val="none"/>
        </w:rPr>
        <w:t>。</w:t>
      </w:r>
    </w:p>
    <w:p>
      <w:pPr>
        <w:spacing w:line="480" w:lineRule="auto"/>
        <w:ind w:firstLine="482"/>
        <w:jc w:val="left"/>
        <w:rPr>
          <w:rFonts w:ascii="仿宋" w:hAnsi="仿宋" w:eastAsia="仿宋" w:cs="Arial"/>
          <w:color w:val="auto"/>
          <w:sz w:val="28"/>
          <w:szCs w:val="28"/>
          <w:highlight w:val="none"/>
        </w:rPr>
      </w:pPr>
      <w:r>
        <w:rPr>
          <w:rFonts w:ascii="仿宋" w:hAnsi="仿宋" w:eastAsia="仿宋" w:cs="Arial"/>
          <w:color w:val="auto"/>
          <w:sz w:val="28"/>
          <w:szCs w:val="28"/>
          <w:highlight w:val="none"/>
        </w:rPr>
        <w:t>特此承诺！</w:t>
      </w:r>
    </w:p>
    <w:p>
      <w:pPr>
        <w:spacing w:line="480" w:lineRule="auto"/>
        <w:ind w:firstLine="480"/>
        <w:jc w:val="left"/>
        <w:rPr>
          <w:rFonts w:ascii="仿宋" w:hAnsi="仿宋" w:eastAsia="仿宋"/>
          <w:color w:val="auto"/>
          <w:sz w:val="28"/>
          <w:szCs w:val="28"/>
          <w:highlight w:val="none"/>
        </w:rPr>
      </w:pPr>
    </w:p>
    <w:p>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日期：  年   月   日</w:t>
      </w:r>
    </w:p>
    <w:p>
      <w:pPr>
        <w:spacing w:line="500" w:lineRule="exact"/>
        <w:jc w:val="center"/>
        <w:rPr>
          <w:rFonts w:ascii="仿宋" w:hAnsi="仿宋" w:eastAsia="仿宋" w:cs="微软雅黑"/>
          <w:b/>
          <w:color w:val="auto"/>
          <w:sz w:val="28"/>
          <w:highlight w:val="none"/>
        </w:rPr>
      </w:pPr>
    </w:p>
    <w:p>
      <w:pPr>
        <w:pStyle w:val="19"/>
        <w:ind w:firstLine="480"/>
        <w:rPr>
          <w:rFonts w:ascii="仿宋" w:hAnsi="仿宋" w:eastAsia="仿宋"/>
          <w:color w:val="auto"/>
          <w:highlight w:val="none"/>
        </w:rPr>
      </w:pPr>
    </w:p>
    <w:p>
      <w:pPr>
        <w:widowControl/>
        <w:adjustRightInd/>
        <w:jc w:val="left"/>
        <w:rPr>
          <w:rFonts w:eastAsia="等线"/>
          <w:color w:val="auto"/>
          <w:sz w:val="24"/>
          <w:szCs w:val="21"/>
          <w:highlight w:val="none"/>
        </w:rPr>
      </w:pPr>
      <w:r>
        <w:rPr>
          <w:color w:val="auto"/>
          <w:highlight w:val="none"/>
        </w:rPr>
        <w:br w:type="page"/>
      </w:r>
    </w:p>
    <w:p>
      <w:pPr>
        <w:pStyle w:val="19"/>
        <w:ind w:firstLine="480"/>
        <w:rPr>
          <w:color w:val="auto"/>
          <w:highlight w:val="none"/>
        </w:rPr>
      </w:pPr>
    </w:p>
    <w:p>
      <w:pPr>
        <w:widowControl/>
        <w:adjustRightInd/>
        <w:jc w:val="center"/>
        <w:rPr>
          <w:rFonts w:ascii="仿宋" w:hAnsi="仿宋" w:eastAsia="仿宋" w:cs="宋体"/>
          <w:b/>
          <w:bCs/>
          <w:color w:val="auto"/>
          <w:sz w:val="24"/>
          <w:highlight w:val="none"/>
        </w:rPr>
      </w:pPr>
      <w:r>
        <w:rPr>
          <w:rFonts w:hint="eastAsia" w:ascii="仿宋" w:hAnsi="仿宋" w:eastAsia="仿宋" w:cs="仿宋"/>
          <w:b/>
          <w:color w:val="auto"/>
          <w:kern w:val="0"/>
          <w:sz w:val="32"/>
          <w:szCs w:val="32"/>
          <w:highlight w:val="none"/>
          <w:lang w:val="zh-CN"/>
        </w:rPr>
        <w:t>投标承诺书</w:t>
      </w:r>
    </w:p>
    <w:p>
      <w:pPr>
        <w:snapToGrid w:val="0"/>
        <w:spacing w:line="360" w:lineRule="auto"/>
        <w:rPr>
          <w:rFonts w:ascii="仿宋" w:hAnsi="仿宋" w:eastAsia="仿宋" w:cs="仿宋"/>
          <w:color w:val="auto"/>
          <w:sz w:val="24"/>
          <w:highlight w:val="none"/>
        </w:rPr>
      </w:pPr>
    </w:p>
    <w:p>
      <w:pPr>
        <w:autoSpaceDE w:val="0"/>
        <w:autoSpaceDN w:val="0"/>
        <w:spacing w:line="360" w:lineRule="auto"/>
        <w:ind w:left="4" w:leftChars="1" w:hanging="2"/>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浙江科技学院、浙江华耀建设咨询有限公司：</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我单位响应你单位</w:t>
      </w:r>
      <w:r>
        <w:rPr>
          <w:rFonts w:hint="eastAsia" w:ascii="仿宋" w:hAnsi="仿宋" w:eastAsia="仿宋" w:cs="宋体"/>
          <w:color w:val="auto"/>
          <w:kern w:val="0"/>
          <w:sz w:val="24"/>
          <w:highlight w:val="none"/>
          <w:u w:val="single"/>
          <w:lang w:val="zh-CN"/>
        </w:rPr>
        <w:t>西和公寓消防整改项目</w:t>
      </w:r>
      <w:r>
        <w:rPr>
          <w:rFonts w:hint="eastAsia" w:ascii="仿宋" w:hAnsi="仿宋" w:eastAsia="仿宋" w:cs="宋体"/>
          <w:color w:val="auto"/>
          <w:kern w:val="0"/>
          <w:sz w:val="24"/>
          <w:highlight w:val="none"/>
          <w:lang w:val="zh-CN"/>
        </w:rPr>
        <w:t>项目采购要求参加磋商响应。在这次磋商响应过程中和中标后，我们郑重承诺：</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1、按照财政部《关于政府采购支持绿色建材促进建筑品质提升试点工作的通知</w:t>
      </w:r>
      <w:r>
        <w:rPr>
          <w:rFonts w:ascii="仿宋" w:hAnsi="仿宋" w:eastAsia="仿宋" w:cs="宋体"/>
          <w:color w:val="auto"/>
          <w:kern w:val="0"/>
          <w:sz w:val="24"/>
          <w:highlight w:val="none"/>
          <w:lang w:val="zh-CN"/>
        </w:rPr>
        <w:t>》</w:t>
      </w:r>
      <w:r>
        <w:rPr>
          <w:rFonts w:hint="eastAsia" w:ascii="仿宋" w:hAnsi="仿宋" w:eastAsia="仿宋" w:cs="宋体"/>
          <w:color w:val="auto"/>
          <w:kern w:val="0"/>
          <w:sz w:val="24"/>
          <w:highlight w:val="none"/>
          <w:lang w:val="zh-CN"/>
        </w:rPr>
        <w:t>（财库〔</w:t>
      </w:r>
      <w:r>
        <w:rPr>
          <w:rFonts w:ascii="仿宋" w:hAnsi="仿宋" w:eastAsia="仿宋" w:cs="宋体"/>
          <w:color w:val="auto"/>
          <w:kern w:val="0"/>
          <w:sz w:val="24"/>
          <w:highlight w:val="none"/>
          <w:lang w:val="zh-CN"/>
        </w:rPr>
        <w:t>2020〕31号</w:t>
      </w:r>
      <w:r>
        <w:rPr>
          <w:rFonts w:hint="eastAsia" w:ascii="仿宋" w:hAnsi="仿宋" w:eastAsia="仿宋" w:cs="宋体"/>
          <w:color w:val="auto"/>
          <w:kern w:val="0"/>
          <w:sz w:val="24"/>
          <w:highlight w:val="none"/>
          <w:lang w:val="zh-CN"/>
        </w:rPr>
        <w:t>）</w:t>
      </w:r>
      <w:r>
        <w:rPr>
          <w:rFonts w:ascii="仿宋" w:hAnsi="仿宋" w:eastAsia="仿宋" w:cs="宋体"/>
          <w:color w:val="auto"/>
          <w:kern w:val="0"/>
          <w:sz w:val="24"/>
          <w:highlight w:val="none"/>
          <w:lang w:val="zh-CN"/>
        </w:rPr>
        <w:t>规定，为落实绿色建材采购要求，我方后续施工所投入使用的建筑材料承诺满足《绿色建筑和绿色建材政府采购基本要求（试行）》等有关规定。</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、承诺本项目拟派项目经理在投标截止日无在其他任何在建合同工程上担任项目负责</w:t>
      </w:r>
      <w:r>
        <w:rPr>
          <w:rFonts w:hint="eastAsia" w:ascii="仿宋" w:hAnsi="仿宋" w:eastAsia="仿宋" w:cs="宋体"/>
          <w:color w:val="auto"/>
          <w:kern w:val="0"/>
          <w:sz w:val="24"/>
          <w:highlight w:val="none"/>
          <w:lang w:val="zh-CN"/>
        </w:rPr>
        <w:t>人（包括工程总承包项目中的施工负责人）的情形。在建合同工程的开始时间为合同工程中标通知书发出日期（不通过招标方式的，开始时间为合同签订日期），结束时间为该合同通过合同验收或合同解除日期。</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lang w:val="zh-CN"/>
        </w:rPr>
        <w:t>3</w:t>
      </w:r>
      <w:r>
        <w:rPr>
          <w:rFonts w:hint="eastAsia" w:ascii="仿宋" w:hAnsi="仿宋" w:eastAsia="仿宋" w:cs="宋体"/>
          <w:color w:val="auto"/>
          <w:kern w:val="0"/>
          <w:sz w:val="24"/>
          <w:highlight w:val="none"/>
          <w:lang w:val="zh-CN"/>
        </w:rPr>
        <w:t>、以上承诺如有虚假，愿意接</w:t>
      </w:r>
      <w:r>
        <w:rPr>
          <w:rFonts w:ascii="仿宋" w:hAnsi="仿宋" w:eastAsia="仿宋" w:cs="宋体"/>
          <w:color w:val="auto"/>
          <w:kern w:val="0"/>
          <w:sz w:val="24"/>
          <w:highlight w:val="none"/>
          <w:lang w:val="zh-CN"/>
        </w:rPr>
        <w:t>受</w:t>
      </w:r>
      <w:r>
        <w:rPr>
          <w:rFonts w:hint="eastAsia" w:ascii="仿宋" w:hAnsi="仿宋" w:eastAsia="仿宋" w:cs="宋体"/>
          <w:color w:val="auto"/>
          <w:kern w:val="0"/>
          <w:sz w:val="24"/>
          <w:highlight w:val="none"/>
          <w:lang w:val="zh-CN"/>
        </w:rPr>
        <w:t>相应的处罚。给招标人造成损失的，愿意依法承担赔偿责任。如已中标，同意招标人取消我单位中标资格的处理。</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rPr>
      </w:pPr>
    </w:p>
    <w:p>
      <w:pPr>
        <w:pStyle w:val="19"/>
        <w:ind w:firstLine="480"/>
        <w:rPr>
          <w:color w:val="auto"/>
          <w:highlight w:val="none"/>
          <w:lang w:val="zh-CN"/>
        </w:rPr>
      </w:pPr>
    </w:p>
    <w:p>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pPr>
        <w:widowControl/>
        <w:adjustRightInd/>
        <w:jc w:val="left"/>
        <w:rPr>
          <w:rFonts w:eastAsia="等线"/>
          <w:color w:val="auto"/>
          <w:sz w:val="24"/>
          <w:szCs w:val="21"/>
          <w:highlight w:val="none"/>
          <w:lang w:val="zh-CN"/>
        </w:rPr>
      </w:pPr>
      <w:r>
        <w:rPr>
          <w:color w:val="auto"/>
          <w:highlight w:val="none"/>
          <w:lang w:val="zh-CN"/>
        </w:rPr>
        <w:br w:type="page"/>
      </w:r>
    </w:p>
    <w:p>
      <w:pPr>
        <w:pStyle w:val="19"/>
        <w:ind w:firstLine="480"/>
        <w:rPr>
          <w:color w:val="auto"/>
          <w:highlight w:val="none"/>
        </w:rPr>
      </w:pPr>
    </w:p>
    <w:p>
      <w:pPr>
        <w:jc w:val="center"/>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p>
    <w:p>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六、商务技术偏离表</w:t>
      </w:r>
    </w:p>
    <w:p>
      <w:pPr>
        <w:pStyle w:val="19"/>
        <w:ind w:firstLine="480"/>
        <w:rPr>
          <w:color w:val="auto"/>
          <w:highlight w:val="none"/>
        </w:rPr>
      </w:pPr>
    </w:p>
    <w:tbl>
      <w:tblPr>
        <w:tblStyle w:val="1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序号</w:t>
            </w:r>
          </w:p>
        </w:tc>
        <w:tc>
          <w:tcPr>
            <w:tcW w:w="3683" w:type="dxa"/>
          </w:tcPr>
          <w:p>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采购文件章节及具体内容</w:t>
            </w:r>
          </w:p>
        </w:tc>
        <w:tc>
          <w:tcPr>
            <w:tcW w:w="3546" w:type="dxa"/>
          </w:tcPr>
          <w:p>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响应文件章节及具体内容</w:t>
            </w:r>
          </w:p>
        </w:tc>
        <w:tc>
          <w:tcPr>
            <w:tcW w:w="1276" w:type="dxa"/>
          </w:tcPr>
          <w:p>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p>
        </w:tc>
        <w:tc>
          <w:tcPr>
            <w:tcW w:w="3683" w:type="dxa"/>
          </w:tcPr>
          <w:p>
            <w:pPr>
              <w:jc w:val="center"/>
              <w:rPr>
                <w:rFonts w:ascii="仿宋" w:hAnsi="仿宋" w:eastAsia="仿宋" w:cs="宋体"/>
                <w:b/>
                <w:color w:val="auto"/>
                <w:kern w:val="0"/>
                <w:sz w:val="32"/>
                <w:szCs w:val="32"/>
                <w:highlight w:val="none"/>
              </w:rPr>
            </w:pPr>
          </w:p>
        </w:tc>
        <w:tc>
          <w:tcPr>
            <w:tcW w:w="3546" w:type="dxa"/>
          </w:tcPr>
          <w:p>
            <w:pPr>
              <w:jc w:val="center"/>
              <w:rPr>
                <w:rFonts w:ascii="仿宋" w:hAnsi="仿宋" w:eastAsia="仿宋" w:cs="宋体"/>
                <w:b/>
                <w:color w:val="auto"/>
                <w:kern w:val="0"/>
                <w:sz w:val="32"/>
                <w:szCs w:val="32"/>
                <w:highlight w:val="none"/>
              </w:rPr>
            </w:pPr>
          </w:p>
        </w:tc>
        <w:tc>
          <w:tcPr>
            <w:tcW w:w="1276" w:type="dxa"/>
          </w:tcPr>
          <w:p>
            <w:pPr>
              <w:jc w:val="center"/>
              <w:rPr>
                <w:rFonts w:ascii="仿宋" w:hAnsi="仿宋" w:eastAsia="仿宋" w:cs="宋体"/>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p>
        </w:tc>
        <w:tc>
          <w:tcPr>
            <w:tcW w:w="3683" w:type="dxa"/>
          </w:tcPr>
          <w:p>
            <w:pPr>
              <w:jc w:val="center"/>
              <w:rPr>
                <w:rFonts w:ascii="仿宋" w:hAnsi="仿宋" w:eastAsia="仿宋" w:cs="宋体"/>
                <w:b/>
                <w:color w:val="auto"/>
                <w:kern w:val="0"/>
                <w:sz w:val="32"/>
                <w:szCs w:val="32"/>
                <w:highlight w:val="none"/>
              </w:rPr>
            </w:pPr>
          </w:p>
        </w:tc>
        <w:tc>
          <w:tcPr>
            <w:tcW w:w="3546" w:type="dxa"/>
          </w:tcPr>
          <w:p>
            <w:pPr>
              <w:jc w:val="center"/>
              <w:rPr>
                <w:rFonts w:ascii="仿宋" w:hAnsi="仿宋" w:eastAsia="仿宋" w:cs="宋体"/>
                <w:b/>
                <w:color w:val="auto"/>
                <w:kern w:val="0"/>
                <w:sz w:val="32"/>
                <w:szCs w:val="32"/>
                <w:highlight w:val="none"/>
              </w:rPr>
            </w:pPr>
          </w:p>
        </w:tc>
        <w:tc>
          <w:tcPr>
            <w:tcW w:w="1276" w:type="dxa"/>
          </w:tcPr>
          <w:p>
            <w:pPr>
              <w:jc w:val="center"/>
              <w:rPr>
                <w:rFonts w:ascii="仿宋" w:hAnsi="仿宋" w:eastAsia="仿宋" w:cs="宋体"/>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p>
        </w:tc>
        <w:tc>
          <w:tcPr>
            <w:tcW w:w="3683" w:type="dxa"/>
          </w:tcPr>
          <w:p>
            <w:pPr>
              <w:jc w:val="center"/>
              <w:rPr>
                <w:rFonts w:ascii="仿宋" w:hAnsi="仿宋" w:eastAsia="仿宋" w:cs="宋体"/>
                <w:b/>
                <w:color w:val="auto"/>
                <w:kern w:val="0"/>
                <w:sz w:val="32"/>
                <w:szCs w:val="32"/>
                <w:highlight w:val="none"/>
              </w:rPr>
            </w:pPr>
          </w:p>
        </w:tc>
        <w:tc>
          <w:tcPr>
            <w:tcW w:w="3546" w:type="dxa"/>
          </w:tcPr>
          <w:p>
            <w:pPr>
              <w:jc w:val="center"/>
              <w:rPr>
                <w:rFonts w:ascii="仿宋" w:hAnsi="仿宋" w:eastAsia="仿宋" w:cs="宋体"/>
                <w:b/>
                <w:color w:val="auto"/>
                <w:kern w:val="0"/>
                <w:sz w:val="32"/>
                <w:szCs w:val="32"/>
                <w:highlight w:val="none"/>
              </w:rPr>
            </w:pPr>
          </w:p>
        </w:tc>
        <w:tc>
          <w:tcPr>
            <w:tcW w:w="1276" w:type="dxa"/>
          </w:tcPr>
          <w:p>
            <w:pPr>
              <w:jc w:val="center"/>
              <w:rPr>
                <w:rFonts w:ascii="仿宋" w:hAnsi="仿宋" w:eastAsia="仿宋" w:cs="宋体"/>
                <w:b/>
                <w:color w:val="auto"/>
                <w:kern w:val="0"/>
                <w:sz w:val="32"/>
                <w:szCs w:val="32"/>
                <w:highlight w:val="none"/>
              </w:rPr>
            </w:pPr>
          </w:p>
        </w:tc>
      </w:tr>
    </w:tbl>
    <w:p>
      <w:pPr>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供应商保证：除商务技术偏离表列出的偏离外，供应商响应采购文件的全部要求</w:t>
      </w:r>
    </w:p>
    <w:p>
      <w:pPr>
        <w:jc w:val="center"/>
        <w:rPr>
          <w:rFonts w:ascii="仿宋" w:hAnsi="仿宋" w:eastAsia="仿宋" w:cs="宋体"/>
          <w:b/>
          <w:color w:val="auto"/>
          <w:kern w:val="0"/>
          <w:sz w:val="32"/>
          <w:szCs w:val="32"/>
          <w:highlight w:val="none"/>
        </w:rPr>
      </w:pPr>
    </w:p>
    <w:p>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pPr>
        <w:widowControl/>
        <w:adjustRightInd/>
        <w:jc w:val="left"/>
        <w:rPr>
          <w:rFonts w:eastAsia="等线"/>
          <w:color w:val="auto"/>
          <w:sz w:val="24"/>
          <w:szCs w:val="21"/>
          <w:highlight w:val="none"/>
        </w:rPr>
      </w:pPr>
      <w:r>
        <w:rPr>
          <w:color w:val="auto"/>
          <w:highlight w:val="none"/>
        </w:rPr>
        <w:br w:type="page"/>
      </w:r>
    </w:p>
    <w:p>
      <w:pPr>
        <w:pStyle w:val="19"/>
        <w:ind w:firstLine="480"/>
        <w:rPr>
          <w:color w:val="auto"/>
          <w:highlight w:val="none"/>
        </w:rPr>
      </w:pPr>
    </w:p>
    <w:p>
      <w:pPr>
        <w:snapToGrid w:val="0"/>
        <w:jc w:val="center"/>
        <w:rPr>
          <w:rFonts w:ascii="仿宋" w:hAnsi="仿宋" w:eastAsia="仿宋" w:cs="宋体"/>
          <w:b/>
          <w:color w:val="auto"/>
          <w:kern w:val="0"/>
          <w:sz w:val="32"/>
          <w:szCs w:val="32"/>
          <w:highlight w:val="none"/>
        </w:rPr>
      </w:pPr>
      <w:r>
        <w:rPr>
          <w:rFonts w:hint="eastAsia" w:ascii="仿宋" w:hAnsi="仿宋" w:eastAsia="仿宋" w:cs="宋体"/>
          <w:b/>
          <w:bCs/>
          <w:color w:val="auto"/>
          <w:sz w:val="32"/>
          <w:szCs w:val="32"/>
          <w:highlight w:val="none"/>
        </w:rPr>
        <w:t>七</w:t>
      </w:r>
      <w:r>
        <w:rPr>
          <w:rFonts w:hint="eastAsia" w:ascii="仿宋" w:hAnsi="仿宋" w:eastAsia="仿宋" w:cs="宋体"/>
          <w:b/>
          <w:color w:val="auto"/>
          <w:kern w:val="0"/>
          <w:sz w:val="32"/>
          <w:szCs w:val="32"/>
          <w:highlight w:val="none"/>
        </w:rPr>
        <w:t>、</w:t>
      </w:r>
      <w:r>
        <w:rPr>
          <w:rFonts w:hint="eastAsia" w:ascii="仿宋" w:hAnsi="仿宋" w:eastAsia="仿宋" w:cs="宋体"/>
          <w:b/>
          <w:color w:val="auto"/>
          <w:kern w:val="0"/>
          <w:sz w:val="32"/>
          <w:szCs w:val="32"/>
          <w:highlight w:val="none"/>
          <w:lang w:val="zh-CN"/>
        </w:rPr>
        <w:t>政府采购供应商廉洁自律承诺书</w:t>
      </w:r>
    </w:p>
    <w:p>
      <w:pPr>
        <w:snapToGrid w:val="0"/>
        <w:spacing w:line="360" w:lineRule="auto"/>
        <w:rPr>
          <w:rFonts w:ascii="仿宋" w:hAnsi="仿宋" w:eastAsia="仿宋" w:cs="宋体"/>
          <w:color w:val="auto"/>
          <w:sz w:val="24"/>
          <w:highlight w:val="none"/>
        </w:rPr>
      </w:pP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rPr>
        <w:t>浙江科技学院、浙江华耀建设咨询有限公司</w:t>
      </w:r>
      <w:r>
        <w:rPr>
          <w:rFonts w:hint="eastAsia" w:ascii="仿宋" w:hAnsi="仿宋" w:eastAsia="仿宋" w:cs="宋体"/>
          <w:color w:val="auto"/>
          <w:kern w:val="0"/>
          <w:sz w:val="24"/>
          <w:highlight w:val="none"/>
          <w:lang w:val="zh-CN"/>
        </w:rPr>
        <w:t>：</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w:t>
      </w:r>
      <w:r>
        <w:rPr>
          <w:rFonts w:hint="eastAsia" w:ascii="仿宋" w:hAnsi="仿宋" w:eastAsia="仿宋" w:cs="宋体"/>
          <w:color w:val="auto"/>
          <w:sz w:val="24"/>
          <w:highlight w:val="none"/>
        </w:rPr>
        <w:t>单位</w:t>
      </w:r>
      <w:r>
        <w:rPr>
          <w:rFonts w:hint="eastAsia" w:ascii="仿宋" w:hAnsi="仿宋" w:eastAsia="仿宋" w:cs="宋体"/>
          <w:color w:val="auto"/>
          <w:kern w:val="0"/>
          <w:sz w:val="24"/>
          <w:highlight w:val="none"/>
          <w:lang w:val="zh-CN"/>
        </w:rPr>
        <w:t>项目招标要求参加投标。在这次投标过程中和中标后，我们将严格遵守国家法律法规要求，并郑重承诺：</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一、不向项目有关人员及部门赠送礼金礼物、有价证券、回扣以及中介费、介绍费、咨询费等好处费； </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二、不为项目有关人员及部门报销应由你方单位或个人支付的费用； </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三、不向项目有关人员及部门提供有可能影响公正的宴请和健身娱乐等活动； </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四、不为项目有关人员及部门出国（境）、旅游等提供方便；</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五、不为项目有关人员个人装修住房、婚丧嫁娶、配偶子女工作安排等提供好处；</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pPr>
        <w:autoSpaceDE w:val="0"/>
        <w:autoSpaceDN w:val="0"/>
        <w:spacing w:line="360" w:lineRule="auto"/>
        <w:ind w:left="2"/>
        <w:jc w:val="left"/>
        <w:rPr>
          <w:rFonts w:ascii="仿宋" w:hAnsi="仿宋" w:eastAsia="仿宋" w:cs="宋体"/>
          <w:color w:val="auto"/>
          <w:kern w:val="0"/>
          <w:sz w:val="24"/>
          <w:highlight w:val="none"/>
          <w:lang w:val="zh-CN"/>
        </w:rPr>
      </w:pPr>
    </w:p>
    <w:p>
      <w:pPr>
        <w:autoSpaceDE w:val="0"/>
        <w:autoSpaceDN w:val="0"/>
        <w:spacing w:line="360" w:lineRule="auto"/>
        <w:ind w:left="2"/>
        <w:jc w:val="left"/>
        <w:rPr>
          <w:rFonts w:ascii="仿宋" w:hAnsi="仿宋" w:eastAsia="仿宋" w:cs="宋体"/>
          <w:color w:val="auto"/>
          <w:kern w:val="0"/>
          <w:sz w:val="24"/>
          <w:highlight w:val="none"/>
          <w:lang w:val="zh-CN"/>
        </w:rPr>
      </w:pPr>
    </w:p>
    <w:p>
      <w:pPr>
        <w:autoSpaceDE w:val="0"/>
        <w:autoSpaceDN w:val="0"/>
        <w:spacing w:line="360" w:lineRule="auto"/>
        <w:ind w:left="2"/>
        <w:jc w:val="left"/>
        <w:rPr>
          <w:rFonts w:ascii="仿宋" w:hAnsi="仿宋" w:eastAsia="仿宋" w:cs="宋体"/>
          <w:color w:val="auto"/>
          <w:kern w:val="0"/>
          <w:sz w:val="24"/>
          <w:highlight w:val="none"/>
          <w:lang w:val="zh-CN"/>
        </w:rPr>
      </w:pPr>
    </w:p>
    <w:p>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pPr>
        <w:spacing w:line="360" w:lineRule="auto"/>
        <w:jc w:val="center"/>
        <w:rPr>
          <w:rFonts w:ascii="仿宋" w:hAnsi="仿宋" w:eastAsia="仿宋" w:cs="宋体"/>
          <w:b/>
          <w:bCs/>
          <w:color w:val="auto"/>
          <w:sz w:val="24"/>
          <w:highlight w:val="none"/>
        </w:rPr>
      </w:pPr>
    </w:p>
    <w:p>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pPr>
        <w:widowControl/>
        <w:adjustRightInd/>
        <w:jc w:val="center"/>
        <w:rPr>
          <w:rFonts w:eastAsia="等线"/>
          <w:color w:val="auto"/>
          <w:sz w:val="24"/>
          <w:szCs w:val="21"/>
          <w:highlight w:val="none"/>
          <w:lang w:val="zh-CN"/>
        </w:rPr>
      </w:pPr>
      <w:r>
        <w:rPr>
          <w:rFonts w:ascii="仿宋" w:hAnsi="仿宋" w:eastAsia="仿宋" w:cs="宋体"/>
          <w:b/>
          <w:bCs/>
          <w:color w:val="auto"/>
          <w:sz w:val="24"/>
          <w:highlight w:val="none"/>
        </w:rPr>
        <w:br w:type="page"/>
      </w:r>
      <w:r>
        <w:rPr>
          <w:rFonts w:eastAsia="等线"/>
          <w:color w:val="auto"/>
          <w:sz w:val="24"/>
          <w:szCs w:val="21"/>
          <w:highlight w:val="none"/>
          <w:lang w:val="zh-CN"/>
        </w:rPr>
        <w:t xml:space="preserve"> </w:t>
      </w:r>
    </w:p>
    <w:p>
      <w:pPr>
        <w:pStyle w:val="19"/>
        <w:ind w:firstLine="480"/>
        <w:rPr>
          <w:color w:val="auto"/>
          <w:highlight w:val="none"/>
          <w:lang w:val="zh-CN"/>
        </w:rPr>
      </w:pPr>
    </w:p>
    <w:p>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报价文件部分</w:t>
      </w:r>
    </w:p>
    <w:p>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pPr>
        <w:spacing w:line="360" w:lineRule="auto"/>
        <w:jc w:val="center"/>
        <w:rPr>
          <w:rFonts w:ascii="仿宋" w:hAnsi="仿宋" w:eastAsia="仿宋" w:cs="仿宋"/>
          <w:b/>
          <w:color w:val="auto"/>
          <w:kern w:val="0"/>
          <w:sz w:val="36"/>
          <w:szCs w:val="36"/>
          <w:highlight w:val="none"/>
        </w:rPr>
      </w:pP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（1）报价单…………………………………………………………………………（页码）</w:t>
      </w: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（2）报价情况说明…………………………………………………………………（页码）</w:t>
      </w: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（3）已标价工程量清单……………………………………………………………（页码）</w:t>
      </w: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（3）中小企业声明函………………………………………………………………（页码）</w:t>
      </w:r>
    </w:p>
    <w:p>
      <w:pPr>
        <w:snapToGrid w:val="0"/>
        <w:spacing w:line="360" w:lineRule="auto"/>
        <w:ind w:right="480"/>
        <w:jc w:val="center"/>
        <w:rPr>
          <w:rFonts w:ascii="仿宋" w:hAnsi="仿宋" w:eastAsia="仿宋" w:cs="宋体"/>
          <w:b/>
          <w:color w:val="auto"/>
          <w:kern w:val="0"/>
          <w:sz w:val="32"/>
          <w:szCs w:val="32"/>
          <w:highlight w:val="none"/>
        </w:rPr>
      </w:pPr>
    </w:p>
    <w:p>
      <w:pPr>
        <w:snapToGrid w:val="0"/>
        <w:spacing w:line="360" w:lineRule="auto"/>
        <w:ind w:right="480"/>
        <w:jc w:val="center"/>
        <w:rPr>
          <w:rFonts w:ascii="仿宋" w:hAnsi="仿宋" w:eastAsia="仿宋" w:cs="宋体"/>
          <w:b/>
          <w:color w:val="auto"/>
          <w:kern w:val="0"/>
          <w:sz w:val="32"/>
          <w:szCs w:val="32"/>
          <w:highlight w:val="none"/>
        </w:rPr>
      </w:pPr>
    </w:p>
    <w:p>
      <w:pPr>
        <w:snapToGrid w:val="0"/>
        <w:spacing w:line="360" w:lineRule="auto"/>
        <w:ind w:right="480"/>
        <w:jc w:val="center"/>
        <w:rPr>
          <w:rFonts w:ascii="仿宋" w:hAnsi="仿宋" w:eastAsia="仿宋" w:cs="宋体"/>
          <w:b/>
          <w:color w:val="auto"/>
          <w:kern w:val="0"/>
          <w:sz w:val="32"/>
          <w:szCs w:val="32"/>
          <w:highlight w:val="none"/>
        </w:rPr>
      </w:pPr>
    </w:p>
    <w:p>
      <w:pPr>
        <w:snapToGrid w:val="0"/>
        <w:spacing w:line="360" w:lineRule="auto"/>
        <w:ind w:right="480"/>
        <w:jc w:val="center"/>
        <w:rPr>
          <w:rFonts w:ascii="仿宋" w:hAnsi="仿宋" w:eastAsia="仿宋" w:cs="宋体"/>
          <w:b/>
          <w:color w:val="auto"/>
          <w:kern w:val="0"/>
          <w:sz w:val="32"/>
          <w:szCs w:val="32"/>
          <w:highlight w:val="none"/>
        </w:rPr>
      </w:pPr>
    </w:p>
    <w:p>
      <w:pPr>
        <w:pStyle w:val="29"/>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headerReference r:id="rId4" w:type="first"/>
          <w:footerReference r:id="rId6" w:type="first"/>
          <w:headerReference r:id="rId3" w:type="default"/>
          <w:footerReference r:id="rId5" w:type="default"/>
          <w:pgSz w:w="11906" w:h="16838"/>
          <w:pgMar w:top="1440" w:right="1080" w:bottom="1440" w:left="1080" w:header="851" w:footer="992" w:gutter="0"/>
          <w:cols w:space="720" w:num="1"/>
          <w:titlePg/>
          <w:docGrid w:linePitch="312" w:charSpace="0"/>
        </w:sectPr>
      </w:pPr>
    </w:p>
    <w:p>
      <w:pPr>
        <w:pStyle w:val="29"/>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一、报价单</w:t>
      </w: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rPr>
        <w:t>浙江科技学院、浙江华耀建设咨询有限公司</w:t>
      </w:r>
      <w:r>
        <w:rPr>
          <w:rFonts w:hint="eastAsia" w:ascii="仿宋" w:hAnsi="仿宋" w:eastAsia="仿宋" w:cs="宋体"/>
          <w:color w:val="auto"/>
          <w:kern w:val="0"/>
          <w:sz w:val="24"/>
          <w:highlight w:val="none"/>
          <w:lang w:val="zh-CN"/>
        </w:rPr>
        <w:t>：</w:t>
      </w:r>
    </w:p>
    <w:p>
      <w:pPr>
        <w:snapToGrid w:val="0"/>
        <w:spacing w:line="360" w:lineRule="auto"/>
        <w:ind w:firstLine="482"/>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仿宋" w:hAnsi="仿宋" w:eastAsia="仿宋" w:cs="宋体"/>
          <w:color w:val="auto"/>
          <w:sz w:val="24"/>
          <w:highlight w:val="none"/>
        </w:rPr>
        <w:t>西和公寓消防整改项目</w:t>
      </w:r>
      <w:r>
        <w:rPr>
          <w:rFonts w:hint="eastAsia" w:ascii="仿宋" w:hAnsi="仿宋" w:eastAsia="仿宋" w:cs="宋体"/>
          <w:color w:val="auto"/>
          <w:kern w:val="0"/>
          <w:sz w:val="24"/>
          <w:highlight w:val="none"/>
          <w:lang w:val="zh-CN"/>
        </w:rPr>
        <w:t>【项目编号：</w:t>
      </w:r>
      <w:r>
        <w:rPr>
          <w:rFonts w:hint="eastAsia" w:ascii="仿宋" w:hAnsi="仿宋" w:eastAsia="仿宋" w:cs="宋体"/>
          <w:color w:val="auto"/>
          <w:sz w:val="24"/>
          <w:highlight w:val="none"/>
        </w:rPr>
        <w:t>ZJHY-KJDX2024003】的实施</w:t>
      </w:r>
      <w:r>
        <w:rPr>
          <w:rFonts w:hint="eastAsia" w:ascii="仿宋" w:hAnsi="仿宋" w:eastAsia="仿宋" w:cs="宋体"/>
          <w:color w:val="auto"/>
          <w:kern w:val="0"/>
          <w:sz w:val="24"/>
          <w:highlight w:val="none"/>
          <w:lang w:val="zh-CN"/>
        </w:rPr>
        <w:t>。</w:t>
      </w:r>
    </w:p>
    <w:p>
      <w:pPr>
        <w:spacing w:line="360" w:lineRule="auto"/>
        <w:jc w:val="center"/>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报价单(单位均为人民币元)</w:t>
      </w:r>
    </w:p>
    <w:tbl>
      <w:tblPr>
        <w:tblStyle w:val="14"/>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551"/>
        <w:gridCol w:w="1672"/>
        <w:gridCol w:w="2552"/>
        <w:gridCol w:w="3005"/>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2689" w:type="dxa"/>
            <w:vAlign w:val="center"/>
          </w:tcPr>
          <w:p>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项目名称</w:t>
            </w:r>
          </w:p>
        </w:tc>
        <w:tc>
          <w:tcPr>
            <w:tcW w:w="2551" w:type="dxa"/>
          </w:tcPr>
          <w:p>
            <w:pPr>
              <w:spacing w:line="360" w:lineRule="auto"/>
              <w:jc w:val="center"/>
              <w:rPr>
                <w:rFonts w:ascii="仿宋" w:hAnsi="仿宋" w:eastAsia="仿宋" w:cs="宋体"/>
                <w:b/>
                <w:color w:val="auto"/>
                <w:sz w:val="24"/>
                <w:highlight w:val="none"/>
              </w:rPr>
            </w:pPr>
          </w:p>
          <w:p>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施工范围</w:t>
            </w:r>
          </w:p>
        </w:tc>
        <w:tc>
          <w:tcPr>
            <w:tcW w:w="1672" w:type="dxa"/>
            <w:vAlign w:val="center"/>
          </w:tcPr>
          <w:p>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施工工期</w:t>
            </w:r>
          </w:p>
        </w:tc>
        <w:tc>
          <w:tcPr>
            <w:tcW w:w="2552" w:type="dxa"/>
            <w:vAlign w:val="center"/>
          </w:tcPr>
          <w:p>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项目经理</w:t>
            </w:r>
          </w:p>
        </w:tc>
        <w:tc>
          <w:tcPr>
            <w:tcW w:w="3005" w:type="dxa"/>
            <w:vAlign w:val="center"/>
          </w:tcPr>
          <w:p>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执业证书信息</w:t>
            </w:r>
          </w:p>
        </w:tc>
        <w:tc>
          <w:tcPr>
            <w:tcW w:w="2098" w:type="dxa"/>
            <w:vAlign w:val="center"/>
          </w:tcPr>
          <w:p>
            <w:pPr>
              <w:spacing w:line="360" w:lineRule="auto"/>
              <w:jc w:val="center"/>
              <w:rPr>
                <w:rFonts w:ascii="仿宋" w:hAnsi="仿宋" w:eastAsia="仿宋" w:cs="宋体"/>
                <w:b/>
                <w:color w:val="auto"/>
                <w:sz w:val="24"/>
                <w:highlight w:val="none"/>
              </w:rPr>
            </w:pPr>
          </w:p>
          <w:p>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备注（如果有）</w:t>
            </w:r>
          </w:p>
          <w:p>
            <w:pPr>
              <w:spacing w:line="360" w:lineRule="auto"/>
              <w:jc w:val="center"/>
              <w:rPr>
                <w:rFonts w:ascii="仿宋" w:hAnsi="仿宋" w:eastAsia="仿宋" w:cs="宋体"/>
                <w:b/>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689"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西和公寓消防整改项目</w:t>
            </w:r>
          </w:p>
        </w:tc>
        <w:tc>
          <w:tcPr>
            <w:tcW w:w="2551"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工程量清单、图纸所包含的全部内容</w:t>
            </w:r>
          </w:p>
        </w:tc>
        <w:tc>
          <w:tcPr>
            <w:tcW w:w="1672" w:type="dxa"/>
            <w:vAlign w:val="center"/>
          </w:tcPr>
          <w:p>
            <w:pPr>
              <w:snapToGrid w:val="0"/>
              <w:spacing w:line="360" w:lineRule="auto"/>
              <w:jc w:val="center"/>
              <w:rPr>
                <w:rFonts w:ascii="仿宋" w:hAnsi="仿宋" w:eastAsia="仿宋" w:cs="宋体"/>
                <w:color w:val="auto"/>
                <w:sz w:val="24"/>
                <w:highlight w:val="none"/>
              </w:rPr>
            </w:pPr>
          </w:p>
        </w:tc>
        <w:tc>
          <w:tcPr>
            <w:tcW w:w="2552" w:type="dxa"/>
            <w:vAlign w:val="center"/>
          </w:tcPr>
          <w:p>
            <w:pPr>
              <w:spacing w:line="360" w:lineRule="auto"/>
              <w:jc w:val="center"/>
              <w:rPr>
                <w:rFonts w:ascii="仿宋" w:hAnsi="仿宋" w:eastAsia="仿宋" w:cs="宋体"/>
                <w:color w:val="auto"/>
                <w:sz w:val="24"/>
                <w:highlight w:val="none"/>
              </w:rPr>
            </w:pPr>
          </w:p>
        </w:tc>
        <w:tc>
          <w:tcPr>
            <w:tcW w:w="3005" w:type="dxa"/>
            <w:vAlign w:val="center"/>
          </w:tcPr>
          <w:p>
            <w:pPr>
              <w:spacing w:line="360" w:lineRule="auto"/>
              <w:jc w:val="center"/>
              <w:rPr>
                <w:rFonts w:ascii="仿宋" w:hAnsi="仿宋" w:eastAsia="仿宋" w:cs="宋体"/>
                <w:color w:val="auto"/>
                <w:sz w:val="24"/>
                <w:highlight w:val="none"/>
              </w:rPr>
            </w:pPr>
          </w:p>
        </w:tc>
        <w:tc>
          <w:tcPr>
            <w:tcW w:w="2098" w:type="dxa"/>
            <w:vAlign w:val="center"/>
          </w:tcPr>
          <w:p>
            <w:pPr>
              <w:spacing w:line="360" w:lineRule="auto"/>
              <w:jc w:val="center"/>
              <w:rPr>
                <w:rFonts w:ascii="仿宋" w:hAnsi="仿宋" w:eastAsia="仿宋"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磋商报价（小写）</w:t>
            </w:r>
          </w:p>
        </w:tc>
        <w:tc>
          <w:tcPr>
            <w:tcW w:w="7655" w:type="dxa"/>
            <w:gridSpan w:val="3"/>
            <w:vAlign w:val="center"/>
          </w:tcPr>
          <w:p>
            <w:pPr>
              <w:spacing w:line="360" w:lineRule="auto"/>
              <w:jc w:val="center"/>
              <w:rPr>
                <w:rFonts w:ascii="仿宋" w:hAnsi="仿宋" w:eastAsia="仿宋"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磋商报价（大写）</w:t>
            </w:r>
          </w:p>
        </w:tc>
        <w:tc>
          <w:tcPr>
            <w:tcW w:w="7655" w:type="dxa"/>
            <w:gridSpan w:val="3"/>
            <w:vAlign w:val="center"/>
          </w:tcPr>
          <w:p>
            <w:pPr>
              <w:spacing w:line="360" w:lineRule="auto"/>
              <w:jc w:val="center"/>
              <w:rPr>
                <w:rFonts w:ascii="仿宋" w:hAnsi="仿宋" w:eastAsia="仿宋" w:cs="宋体"/>
                <w:color w:val="auto"/>
                <w:sz w:val="24"/>
                <w:highlight w:val="none"/>
              </w:rPr>
            </w:pPr>
          </w:p>
        </w:tc>
      </w:tr>
    </w:tbl>
    <w:p>
      <w:pPr>
        <w:snapToGrid w:val="0"/>
        <w:spacing w:line="360" w:lineRule="auto"/>
        <w:ind w:left="480"/>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注：</w:t>
      </w:r>
    </w:p>
    <w:p>
      <w:pPr>
        <w:spacing w:line="360" w:lineRule="auto"/>
        <w:ind w:left="-2" w:leftChars="-1" w:firstLine="480" w:firstLineChars="2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1、供应商需按本表格式填写</w:t>
      </w:r>
      <w:r>
        <w:rPr>
          <w:rFonts w:hint="eastAsia" w:ascii="仿宋" w:hAnsi="仿宋" w:eastAsia="仿宋" w:cs="宋体"/>
          <w:b/>
          <w:color w:val="auto"/>
          <w:kern w:val="0"/>
          <w:sz w:val="24"/>
          <w:highlight w:val="none"/>
          <w:lang w:val="zh-CN"/>
        </w:rPr>
        <w:t>，</w:t>
      </w:r>
      <w:r>
        <w:rPr>
          <w:rFonts w:hint="eastAsia" w:ascii="仿宋" w:hAnsi="仿宋" w:eastAsia="仿宋" w:cs="宋体"/>
          <w:b/>
          <w:color w:val="auto"/>
          <w:kern w:val="0"/>
          <w:sz w:val="24"/>
          <w:highlight w:val="none"/>
        </w:rPr>
        <w:t>否则视为</w:t>
      </w:r>
      <w:r>
        <w:rPr>
          <w:rFonts w:hint="eastAsia" w:ascii="仿宋" w:hAnsi="仿宋" w:eastAsia="仿宋" w:cs="宋体"/>
          <w:b/>
          <w:color w:val="auto"/>
          <w:sz w:val="24"/>
          <w:highlight w:val="none"/>
        </w:rPr>
        <w:t>响应文件含有采购人不能接受的附加条件，响应文件无效</w:t>
      </w:r>
      <w:r>
        <w:rPr>
          <w:rFonts w:hint="eastAsia" w:ascii="仿宋" w:hAnsi="仿宋" w:eastAsia="仿宋" w:cs="宋体"/>
          <w:b/>
          <w:color w:val="auto"/>
          <w:kern w:val="0"/>
          <w:sz w:val="24"/>
          <w:highlight w:val="none"/>
          <w:lang w:val="zh-CN"/>
        </w:rPr>
        <w:t>；</w:t>
      </w:r>
      <w:r>
        <w:rPr>
          <w:rFonts w:hint="eastAsia" w:ascii="仿宋" w:hAnsi="仿宋" w:eastAsia="仿宋" w:cs="宋体"/>
          <w:color w:val="auto"/>
          <w:kern w:val="0"/>
          <w:sz w:val="24"/>
          <w:highlight w:val="none"/>
          <w:lang w:val="zh-CN"/>
        </w:rPr>
        <w:t>。</w:t>
      </w:r>
    </w:p>
    <w:p>
      <w:pPr>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2、有关本项目实施所涉及的一切费用均计入报价。</w:t>
      </w:r>
      <w:r>
        <w:rPr>
          <w:rFonts w:hint="eastAsia" w:ascii="仿宋" w:hAnsi="仿宋" w:eastAsia="仿宋" w:cs="宋体"/>
          <w:color w:val="auto"/>
          <w:kern w:val="0"/>
          <w:sz w:val="24"/>
          <w:highlight w:val="none"/>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报价明细表中部分产品、服务单价为零的，视作已包含在总价中。</w:t>
      </w:r>
      <w:r>
        <w:rPr>
          <w:rFonts w:hint="eastAsia" w:ascii="仿宋" w:hAnsi="仿宋" w:eastAsia="仿宋" w:cs="宋体"/>
          <w:b/>
          <w:color w:val="auto"/>
          <w:kern w:val="0"/>
          <w:sz w:val="24"/>
          <w:highlight w:val="none"/>
          <w:lang w:val="zh-CN"/>
        </w:rPr>
        <w:t>采购内容未包含在《报价单》名称栏中，供应商不能作出合理解释的，</w:t>
      </w:r>
      <w:r>
        <w:rPr>
          <w:rFonts w:hint="eastAsia" w:ascii="仿宋" w:hAnsi="仿宋" w:eastAsia="仿宋" w:cs="宋体"/>
          <w:b/>
          <w:color w:val="auto"/>
          <w:kern w:val="0"/>
          <w:sz w:val="24"/>
          <w:highlight w:val="none"/>
        </w:rPr>
        <w:t>视为</w:t>
      </w:r>
      <w:r>
        <w:rPr>
          <w:rFonts w:hint="eastAsia" w:ascii="仿宋" w:hAnsi="仿宋" w:eastAsia="仿宋" w:cs="宋体"/>
          <w:b/>
          <w:color w:val="auto"/>
          <w:sz w:val="24"/>
          <w:highlight w:val="none"/>
        </w:rPr>
        <w:t>响应文件含有采购人不能接受的附加条件的，响应文件无效。</w:t>
      </w:r>
    </w:p>
    <w:p>
      <w:pPr>
        <w:snapToGrid w:val="0"/>
        <w:spacing w:line="360" w:lineRule="auto"/>
        <w:ind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3、特别提示：采购代理机构将对项目名称和项目编号，成交供应商名称、地址和成交金额、施工范围、施工工期、项目经理、执业证书信息、品牌（如果有）、规格型号、数量、单价等予以公示。</w:t>
      </w:r>
    </w:p>
    <w:p>
      <w:pPr>
        <w:snapToGrid w:val="0"/>
        <w:spacing w:line="360" w:lineRule="auto"/>
        <w:ind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szCs w:val="22"/>
          <w:highlight w:val="none"/>
          <w:lang w:val="zh-CN"/>
        </w:rPr>
        <w:t>4</w:t>
      </w:r>
      <w:r>
        <w:rPr>
          <w:rFonts w:hint="eastAsia" w:ascii="仿宋" w:hAnsi="仿宋" w:eastAsia="仿宋" w:cs="宋体"/>
          <w:color w:val="auto"/>
          <w:kern w:val="0"/>
          <w:sz w:val="24"/>
          <w:szCs w:val="22"/>
          <w:highlight w:val="none"/>
          <w:lang w:val="zh-CN"/>
        </w:rPr>
        <w:t>、</w:t>
      </w:r>
      <w:r>
        <w:rPr>
          <w:rFonts w:hint="eastAsia" w:ascii="仿宋" w:hAnsi="仿宋" w:eastAsia="仿宋" w:cs="宋体"/>
          <w:color w:val="auto"/>
          <w:kern w:val="0"/>
          <w:sz w:val="24"/>
          <w:highlight w:val="none"/>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pPr>
        <w:spacing w:line="360" w:lineRule="auto"/>
        <w:ind w:firstLine="482" w:firstLineChars="200"/>
        <w:rPr>
          <w:rFonts w:ascii="仿宋" w:hAnsi="仿宋" w:eastAsia="仿宋" w:cs="宋体"/>
          <w:b/>
          <w:color w:val="auto"/>
          <w:kern w:val="0"/>
          <w:sz w:val="24"/>
          <w:highlight w:val="none"/>
        </w:rPr>
      </w:pPr>
    </w:p>
    <w:p>
      <w:pPr>
        <w:pStyle w:val="29"/>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pgSz w:w="16838" w:h="11906" w:orient="landscape"/>
          <w:pgMar w:top="1440" w:right="1080" w:bottom="1440" w:left="1080" w:header="851" w:footer="992" w:gutter="0"/>
          <w:cols w:space="720" w:num="1"/>
          <w:titlePg/>
          <w:docGrid w:linePitch="312" w:charSpace="0"/>
        </w:sectPr>
      </w:pPr>
    </w:p>
    <w:p>
      <w:pPr>
        <w:pStyle w:val="29"/>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p>
    <w:p>
      <w:pPr>
        <w:pStyle w:val="29"/>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二、报价情况说明（如果有）</w:t>
      </w:r>
    </w:p>
    <w:p>
      <w:pPr>
        <w:snapToGrid w:val="0"/>
        <w:spacing w:before="120" w:after="120"/>
        <w:rPr>
          <w:rFonts w:ascii="仿宋" w:hAnsi="仿宋" w:eastAsia="仿宋"/>
          <w:color w:val="auto"/>
          <w:highlight w:val="none"/>
        </w:rPr>
      </w:pPr>
    </w:p>
    <w:p>
      <w:pPr>
        <w:tabs>
          <w:tab w:val="left" w:pos="1313"/>
        </w:tabs>
        <w:snapToGrid w:val="0"/>
        <w:spacing w:before="120" w:after="120"/>
        <w:jc w:val="left"/>
        <w:rPr>
          <w:rFonts w:ascii="仿宋" w:hAnsi="仿宋" w:eastAsia="仿宋" w:cs="宋体"/>
          <w:color w:val="auto"/>
          <w:sz w:val="24"/>
          <w:highlight w:val="none"/>
        </w:rPr>
      </w:pPr>
      <w:r>
        <w:rPr>
          <w:rFonts w:hint="eastAsia" w:ascii="仿宋" w:hAnsi="仿宋" w:eastAsia="仿宋" w:cs="宋体"/>
          <w:color w:val="auto"/>
          <w:sz w:val="24"/>
          <w:highlight w:val="none"/>
        </w:rPr>
        <w:t>（如供应商报价低于项目预算</w:t>
      </w:r>
      <w:r>
        <w:rPr>
          <w:rFonts w:ascii="仿宋" w:hAnsi="仿宋" w:eastAsia="仿宋" w:cs="宋体"/>
          <w:color w:val="auto"/>
          <w:sz w:val="24"/>
          <w:highlight w:val="none"/>
        </w:rPr>
        <w:t>50%的，应当提交本文档，详细阐述不影响产品质量或者诚信履约的具体原因</w:t>
      </w:r>
      <w:r>
        <w:rPr>
          <w:rFonts w:hint="eastAsia" w:ascii="仿宋" w:hAnsi="仿宋" w:eastAsia="仿宋" w:cs="宋体"/>
          <w:color w:val="auto"/>
          <w:sz w:val="24"/>
          <w:highlight w:val="none"/>
        </w:rPr>
        <w:t>）</w:t>
      </w:r>
    </w:p>
    <w:p>
      <w:pPr>
        <w:widowControl/>
        <w:adjustRightInd/>
        <w:jc w:val="left"/>
        <w:rPr>
          <w:rFonts w:ascii="仿宋" w:hAnsi="仿宋" w:eastAsia="仿宋" w:cs="宋体"/>
          <w:b/>
          <w:color w:val="auto"/>
          <w:sz w:val="32"/>
          <w:szCs w:val="32"/>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pStyle w:val="29"/>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三、已标价工程量清单</w:t>
      </w:r>
    </w:p>
    <w:p>
      <w:pPr>
        <w:ind w:right="420"/>
        <w:rPr>
          <w:rFonts w:ascii="仿宋" w:hAnsi="仿宋" w:eastAsia="仿宋" w:cs="宋体"/>
          <w:color w:val="auto"/>
          <w:sz w:val="24"/>
          <w:highlight w:val="none"/>
        </w:rPr>
      </w:pPr>
      <w:r>
        <w:rPr>
          <w:rFonts w:hint="eastAsia" w:ascii="仿宋" w:hAnsi="仿宋" w:eastAsia="仿宋" w:cs="宋体"/>
          <w:color w:val="auto"/>
          <w:sz w:val="24"/>
          <w:highlight w:val="none"/>
        </w:rPr>
        <w:t xml:space="preserve">注：按采购文件工程量清单编制 </w:t>
      </w:r>
    </w:p>
    <w:p>
      <w:pPr>
        <w:widowControl/>
        <w:adjustRightInd/>
        <w:jc w:val="left"/>
        <w:rPr>
          <w:rFonts w:ascii="仿宋" w:hAnsi="仿宋" w:eastAsia="仿宋" w:cs="宋体"/>
          <w:color w:val="auto"/>
          <w:sz w:val="24"/>
          <w:highlight w:val="none"/>
        </w:rPr>
      </w:pPr>
    </w:p>
    <w:p>
      <w:pPr>
        <w:widowControl/>
        <w:adjustRightInd/>
        <w:jc w:val="left"/>
        <w:rPr>
          <w:rFonts w:ascii="仿宋" w:hAnsi="仿宋" w:eastAsia="仿宋" w:cs="宋体"/>
          <w:color w:val="auto"/>
          <w:sz w:val="24"/>
          <w:highlight w:val="none"/>
        </w:rPr>
      </w:pPr>
    </w:p>
    <w:p>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pPr>
        <w:widowControl/>
        <w:adjustRightInd/>
        <w:jc w:val="left"/>
        <w:rPr>
          <w:rFonts w:ascii="仿宋" w:hAnsi="仿宋" w:eastAsia="仿宋" w:cs="宋体"/>
          <w:color w:val="auto"/>
          <w:sz w:val="24"/>
          <w:highlight w:val="none"/>
        </w:rPr>
      </w:pPr>
    </w:p>
    <w:p>
      <w:pPr>
        <w:pStyle w:val="19"/>
        <w:ind w:firstLine="480"/>
        <w:rPr>
          <w:rFonts w:ascii="仿宋" w:hAnsi="仿宋" w:eastAsia="仿宋"/>
          <w:color w:val="auto"/>
          <w:highlight w:val="none"/>
        </w:rPr>
      </w:pPr>
    </w:p>
    <w:p>
      <w:pPr>
        <w:spacing w:line="360" w:lineRule="auto"/>
        <w:ind w:firstLine="883"/>
        <w:jc w:val="center"/>
        <w:rPr>
          <w:rFonts w:ascii="仿宋" w:hAnsi="仿宋" w:eastAsia="仿宋"/>
          <w:b/>
          <w:bCs/>
          <w:color w:val="auto"/>
          <w:kern w:val="0"/>
          <w:sz w:val="44"/>
          <w:szCs w:val="44"/>
          <w:highlight w:val="none"/>
        </w:rPr>
      </w:pPr>
      <w:r>
        <w:rPr>
          <w:rFonts w:hint="eastAsia" w:ascii="仿宋" w:hAnsi="仿宋" w:eastAsia="仿宋"/>
          <w:b/>
          <w:bCs/>
          <w:color w:val="auto"/>
          <w:kern w:val="0"/>
          <w:sz w:val="44"/>
          <w:szCs w:val="44"/>
          <w:highlight w:val="none"/>
        </w:rPr>
        <w:t>投 标 总 价</w:t>
      </w:r>
    </w:p>
    <w:p>
      <w:pPr>
        <w:widowControl/>
        <w:spacing w:before="100" w:beforeAutospacing="1" w:after="100" w:afterAutospacing="1"/>
        <w:ind w:firstLine="320" w:firstLineChars="100"/>
        <w:jc w:val="center"/>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 xml:space="preserve"> </w:t>
      </w:r>
    </w:p>
    <w:p>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招  标  人：</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工程名称：</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投标总价（小写）：</w:t>
      </w:r>
      <w:r>
        <w:rPr>
          <w:rFonts w:hint="eastAsia" w:ascii="仿宋" w:hAnsi="仿宋" w:eastAsia="仿宋"/>
          <w:color w:val="auto"/>
          <w:kern w:val="0"/>
          <w:sz w:val="24"/>
          <w:highlight w:val="none"/>
          <w:u w:val="single"/>
        </w:rPr>
        <w:t xml:space="preserve">                           </w:t>
      </w:r>
    </w:p>
    <w:p>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 xml:space="preserve">        （大写）：</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pPr>
        <w:widowControl/>
        <w:spacing w:before="100" w:beforeAutospacing="1" w:after="100" w:afterAutospacing="1"/>
        <w:ind w:firstLine="482"/>
        <w:rPr>
          <w:rFonts w:ascii="仿宋" w:hAnsi="仿宋" w:eastAsia="仿宋"/>
          <w:b/>
          <w:bCs/>
          <w:color w:val="auto"/>
          <w:kern w:val="0"/>
          <w:sz w:val="24"/>
          <w:highlight w:val="none"/>
        </w:rPr>
      </w:pPr>
      <w:r>
        <w:rPr>
          <w:rFonts w:hint="eastAsia" w:ascii="仿宋" w:hAnsi="仿宋" w:eastAsia="仿宋"/>
          <w:b/>
          <w:bCs/>
          <w:color w:val="auto"/>
          <w:kern w:val="0"/>
          <w:sz w:val="24"/>
          <w:highlight w:val="none"/>
        </w:rPr>
        <w:t xml:space="preserve"> </w:t>
      </w:r>
    </w:p>
    <w:p>
      <w:pPr>
        <w:widowControl/>
        <w:spacing w:before="100" w:beforeAutospacing="1" w:after="100" w:afterAutospacing="1"/>
        <w:ind w:right="1280" w:firstLine="240" w:firstLineChars="100"/>
        <w:jc w:val="center"/>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投  标  人： </w:t>
      </w:r>
      <w:r>
        <w:rPr>
          <w:rFonts w:hint="eastAsia" w:ascii="仿宋" w:hAnsi="仿宋" w:eastAsia="仿宋"/>
          <w:color w:val="auto"/>
          <w:kern w:val="0"/>
          <w:sz w:val="24"/>
          <w:highlight w:val="none"/>
          <w:u w:val="single"/>
        </w:rPr>
        <w:t xml:space="preserve">                 </w:t>
      </w:r>
      <w:r>
        <w:rPr>
          <w:rFonts w:ascii="仿宋" w:hAnsi="仿宋" w:eastAsia="仿宋"/>
          <w:color w:val="auto"/>
          <w:kern w:val="0"/>
          <w:sz w:val="24"/>
          <w:highlight w:val="none"/>
          <w:u w:val="single"/>
        </w:rPr>
        <w:t xml:space="preserve">   </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（单位盖章）           </w:t>
      </w:r>
    </w:p>
    <w:p>
      <w:pPr>
        <w:widowControl/>
        <w:spacing w:before="100" w:beforeAutospacing="1" w:after="100" w:afterAutospacing="1"/>
        <w:ind w:firstLine="199" w:firstLineChars="83"/>
        <w:rPr>
          <w:rFonts w:ascii="仿宋" w:hAnsi="仿宋" w:eastAsia="仿宋"/>
          <w:color w:val="auto"/>
          <w:kern w:val="0"/>
          <w:sz w:val="24"/>
          <w:highlight w:val="none"/>
          <w:u w:val="single"/>
        </w:rPr>
      </w:pPr>
      <w:r>
        <w:rPr>
          <w:rFonts w:hint="eastAsia" w:ascii="仿宋" w:hAnsi="仿宋" w:eastAsia="仿宋"/>
          <w:color w:val="auto"/>
          <w:kern w:val="0"/>
          <w:sz w:val="24"/>
          <w:highlight w:val="none"/>
        </w:rPr>
        <w:t>编 制 时 间：</w:t>
      </w:r>
      <w:r>
        <w:rPr>
          <w:rFonts w:hint="eastAsia" w:ascii="仿宋" w:hAnsi="仿宋" w:eastAsia="仿宋"/>
          <w:color w:val="auto"/>
          <w:kern w:val="0"/>
          <w:sz w:val="24"/>
          <w:highlight w:val="none"/>
          <w:u w:val="single"/>
        </w:rPr>
        <w:t xml:space="preserve">                </w:t>
      </w:r>
    </w:p>
    <w:p>
      <w:pPr>
        <w:widowControl/>
        <w:spacing w:before="100" w:beforeAutospacing="1" w:after="100" w:afterAutospacing="1"/>
        <w:ind w:firstLine="241" w:firstLineChars="100"/>
        <w:rPr>
          <w:rFonts w:ascii="仿宋" w:hAnsi="仿宋" w:eastAsia="仿宋"/>
          <w:b/>
          <w:bCs/>
          <w:color w:val="auto"/>
          <w:kern w:val="0"/>
          <w:sz w:val="24"/>
          <w:highlight w:val="none"/>
        </w:rPr>
      </w:pPr>
    </w:p>
    <w:p>
      <w:pPr>
        <w:widowControl/>
        <w:spacing w:before="100" w:beforeAutospacing="1" w:after="100" w:afterAutospacing="1"/>
        <w:ind w:firstLine="241" w:firstLineChars="100"/>
        <w:rPr>
          <w:rFonts w:ascii="仿宋" w:hAnsi="仿宋" w:eastAsia="仿宋"/>
          <w:b/>
          <w:bCs/>
          <w:color w:val="auto"/>
          <w:kern w:val="0"/>
          <w:sz w:val="24"/>
          <w:highlight w:val="none"/>
        </w:rPr>
      </w:pPr>
    </w:p>
    <w:p>
      <w:pPr>
        <w:widowControl/>
        <w:spacing w:before="100" w:beforeAutospacing="1" w:after="100" w:afterAutospacing="1"/>
        <w:ind w:firstLine="241" w:firstLineChars="100"/>
        <w:rPr>
          <w:rFonts w:ascii="仿宋" w:hAnsi="仿宋" w:eastAsia="仿宋"/>
          <w:b/>
          <w:bCs/>
          <w:color w:val="auto"/>
          <w:kern w:val="0"/>
          <w:sz w:val="24"/>
          <w:highlight w:val="none"/>
        </w:rPr>
      </w:pPr>
    </w:p>
    <w:p>
      <w:pPr>
        <w:widowControl/>
        <w:adjustRightInd/>
        <w:jc w:val="left"/>
        <w:rPr>
          <w:rFonts w:ascii="仿宋" w:hAnsi="仿宋" w:eastAsia="仿宋"/>
          <w:b/>
          <w:bCs/>
          <w:color w:val="auto"/>
          <w:kern w:val="0"/>
          <w:sz w:val="24"/>
          <w:highlight w:val="none"/>
        </w:rPr>
      </w:pPr>
      <w:r>
        <w:rPr>
          <w:rFonts w:ascii="仿宋" w:hAnsi="仿宋" w:eastAsia="仿宋"/>
          <w:b/>
          <w:bCs/>
          <w:color w:val="auto"/>
          <w:kern w:val="0"/>
          <w:sz w:val="24"/>
          <w:highlight w:val="none"/>
        </w:rPr>
        <w:br w:type="page"/>
      </w:r>
    </w:p>
    <w:p>
      <w:pPr>
        <w:widowControl/>
        <w:spacing w:before="100" w:beforeAutospacing="1" w:after="100" w:afterAutospacing="1"/>
        <w:ind w:firstLine="241" w:firstLineChars="100"/>
        <w:rPr>
          <w:rFonts w:ascii="仿宋" w:hAnsi="仿宋" w:eastAsia="仿宋"/>
          <w:b/>
          <w:bCs/>
          <w:color w:val="auto"/>
          <w:kern w:val="0"/>
          <w:sz w:val="24"/>
          <w:highlight w:val="none"/>
        </w:rPr>
      </w:pPr>
    </w:p>
    <w:p>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工程量清单报价说明</w:t>
      </w:r>
    </w:p>
    <w:p>
      <w:pPr>
        <w:widowControl/>
        <w:spacing w:before="100" w:beforeAutospacing="1" w:after="100" w:afterAutospacing="1"/>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2" w:hRule="atLeast"/>
        </w:trPr>
        <w:tc>
          <w:tcPr>
            <w:tcW w:w="974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2"/>
              <w:rPr>
                <w:rFonts w:ascii="仿宋" w:hAnsi="仿宋" w:eastAsia="仿宋" w:cs="宋体"/>
                <w:b/>
                <w:bCs/>
                <w:color w:val="auto"/>
                <w:kern w:val="0"/>
                <w:szCs w:val="28"/>
                <w:highlight w:val="none"/>
              </w:rPr>
            </w:pPr>
          </w:p>
        </w:tc>
      </w:tr>
    </w:tbl>
    <w:p>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pPr>
        <w:pStyle w:val="19"/>
        <w:ind w:firstLine="480"/>
        <w:rPr>
          <w:color w:val="auto"/>
          <w:highlight w:val="none"/>
        </w:rPr>
      </w:pPr>
      <w:r>
        <w:rPr>
          <w:color w:val="auto"/>
          <w:highlight w:val="none"/>
        </w:rPr>
        <w:br w:type="page"/>
      </w:r>
    </w:p>
    <w:p>
      <w:pPr>
        <w:widowControl/>
        <w:spacing w:before="100" w:beforeAutospacing="1" w:after="100" w:afterAutospacing="1"/>
        <w:ind w:firstLine="321" w:firstLineChars="100"/>
        <w:rPr>
          <w:rFonts w:ascii="仿宋" w:hAnsi="仿宋" w:eastAsia="仿宋"/>
          <w:color w:val="auto"/>
          <w:kern w:val="0"/>
          <w:sz w:val="24"/>
          <w:highlight w:val="none"/>
        </w:rPr>
      </w:pPr>
      <w:r>
        <w:rPr>
          <w:rFonts w:hint="eastAsia" w:ascii="仿宋" w:hAnsi="仿宋" w:eastAsia="仿宋"/>
          <w:b/>
          <w:bCs/>
          <w:color w:val="auto"/>
          <w:kern w:val="0"/>
          <w:sz w:val="32"/>
          <w:szCs w:val="32"/>
          <w:highlight w:val="none"/>
        </w:rPr>
        <w:t>表1-1-1  工程项目报价汇总表</w:t>
      </w:r>
    </w:p>
    <w:p>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6452"/>
        <w:gridCol w:w="2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内   容</w:t>
            </w: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ind w:firstLine="199" w:firstLineChars="95"/>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单位工程费合计</w:t>
            </w: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（单位工程1，如1号楼）</w:t>
            </w: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（单位工程2）</w:t>
            </w: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ind w:firstLine="199" w:firstLineChars="95"/>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未纳入单位工程费的其他费用[（一）+（二）+（三）+（四）]</w:t>
            </w: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整体措施项目清单（1+2）</w:t>
            </w: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组织措施项目清单</w:t>
            </w: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技术措施项目清单</w:t>
            </w: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整体其他项目清单</w:t>
            </w: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（三）</w:t>
            </w: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整体措施项目规费 </w:t>
            </w: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（四）</w:t>
            </w: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税金 {[（一）+（二）+（三）]*费率}</w:t>
            </w: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3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 [一 + 二 ]</w:t>
            </w:r>
          </w:p>
        </w:tc>
        <w:tc>
          <w:tcPr>
            <w:tcW w:w="202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510" w:type="dxa"/>
            <w:gridSpan w:val="3"/>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总报价（大写）：                           </w:t>
            </w:r>
          </w:p>
        </w:tc>
      </w:tr>
    </w:tbl>
    <w:p>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注：1.本表适用于：（1）有2个及以上单位工程的群体项目的总报价汇总；（2）单位工程发包且有2个及以上专业工程分部分项工程量清单的招标项目总报价汇总。本表应在表1-1-2基础上汇总。</w:t>
      </w:r>
    </w:p>
    <w:p>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2．本表中的整体项目措施清单报价指根据招标人要求和项目特点应从招标项目整体上考虑的措施项目报价。</w:t>
      </w:r>
    </w:p>
    <w:p>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3．本表中的整体其他项目清单报价指根据招标人要求需按招标项目整体考虑的其他项目清单报价。</w:t>
      </w:r>
    </w:p>
    <w:p>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4．本表中的规费指整体措施清单项目应计取的规费。</w:t>
      </w:r>
    </w:p>
    <w:p>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5．本表中的税金指未纳入单位工程费的整体措施项目清单、其他项目清单以及相应规费等费用应计取的税金。</w:t>
      </w:r>
    </w:p>
    <w:p>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w:t>
      </w:r>
    </w:p>
    <w:p>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w:t>
      </w:r>
    </w:p>
    <w:p>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表1-1-2 单位工程报价汇总表</w:t>
      </w:r>
    </w:p>
    <w:p>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单位工程名称：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008"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3600"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内     容</w:t>
            </w:r>
          </w:p>
        </w:tc>
        <w:tc>
          <w:tcPr>
            <w:tcW w:w="1236" w:type="dxa"/>
            <w:vMerge w:val="restart"/>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报价合计</w:t>
            </w:r>
          </w:p>
          <w:p>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1948" w:type="dxa"/>
            <w:tcBorders>
              <w:top w:val="single" w:color="auto" w:sz="4" w:space="0"/>
              <w:left w:val="nil"/>
              <w:bottom w:val="single" w:color="auto" w:sz="4" w:space="0"/>
              <w:right w:val="single" w:color="auto" w:sz="4" w:space="0"/>
            </w:tcBorders>
            <w:vAlign w:val="center"/>
          </w:tcPr>
          <w:p>
            <w:pPr>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（清单号）</w:t>
            </w:r>
          </w:p>
        </w:tc>
        <w:tc>
          <w:tcPr>
            <w:tcW w:w="185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c>
          <w:tcPr>
            <w:tcW w:w="3600"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c>
          <w:tcPr>
            <w:tcW w:w="1236"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pPr>
              <w:widowControl/>
              <w:spacing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(专业工程1)</w:t>
            </w:r>
          </w:p>
        </w:tc>
        <w:tc>
          <w:tcPr>
            <w:tcW w:w="1856" w:type="dxa"/>
            <w:tcBorders>
              <w:top w:val="single" w:color="auto" w:sz="4" w:space="0"/>
              <w:left w:val="nil"/>
              <w:bottom w:val="single" w:color="auto" w:sz="4" w:space="0"/>
              <w:right w:val="single" w:color="auto" w:sz="4" w:space="0"/>
            </w:tcBorders>
            <w:vAlign w:val="center"/>
          </w:tcPr>
          <w:p>
            <w:pPr>
              <w:widowControl/>
              <w:spacing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360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分部分项工程量清单</w:t>
            </w:r>
          </w:p>
        </w:tc>
        <w:tc>
          <w:tcPr>
            <w:tcW w:w="123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3600" w:type="dxa"/>
            <w:tcBorders>
              <w:top w:val="single" w:color="auto" w:sz="4" w:space="0"/>
              <w:left w:val="nil"/>
              <w:bottom w:val="single" w:color="auto" w:sz="4" w:space="0"/>
              <w:right w:val="single" w:color="auto" w:sz="4" w:space="0"/>
            </w:tcBorders>
            <w:vAlign w:val="center"/>
          </w:tcPr>
          <w:p>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措施项目清单（1+2）</w:t>
            </w:r>
          </w:p>
        </w:tc>
        <w:tc>
          <w:tcPr>
            <w:tcW w:w="123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3600" w:type="dxa"/>
            <w:tcBorders>
              <w:top w:val="single" w:color="auto" w:sz="4" w:space="0"/>
              <w:left w:val="nil"/>
              <w:bottom w:val="single" w:color="auto" w:sz="4" w:space="0"/>
              <w:right w:val="single" w:color="auto" w:sz="4" w:space="0"/>
            </w:tcBorders>
            <w:vAlign w:val="center"/>
          </w:tcPr>
          <w:p>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组织措施项目清单</w:t>
            </w:r>
          </w:p>
        </w:tc>
        <w:tc>
          <w:tcPr>
            <w:tcW w:w="123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3600" w:type="dxa"/>
            <w:tcBorders>
              <w:top w:val="single" w:color="auto" w:sz="4" w:space="0"/>
              <w:left w:val="nil"/>
              <w:bottom w:val="single" w:color="auto" w:sz="4" w:space="0"/>
              <w:right w:val="single" w:color="auto" w:sz="4" w:space="0"/>
            </w:tcBorders>
            <w:vAlign w:val="center"/>
          </w:tcPr>
          <w:p>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技术措施项目清单</w:t>
            </w:r>
          </w:p>
        </w:tc>
        <w:tc>
          <w:tcPr>
            <w:tcW w:w="123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三</w:t>
            </w:r>
          </w:p>
        </w:tc>
        <w:tc>
          <w:tcPr>
            <w:tcW w:w="360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其他项目清单</w:t>
            </w:r>
          </w:p>
        </w:tc>
        <w:tc>
          <w:tcPr>
            <w:tcW w:w="123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c>
          <w:tcPr>
            <w:tcW w:w="3804" w:type="dxa"/>
            <w:gridSpan w:val="2"/>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"E:\\招标代理工作资料\\Temp\\ksohtml1024\\wps1.png"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drawing>
                <wp:inline distT="0" distB="0" distL="114300" distR="114300">
                  <wp:extent cx="2374900" cy="320675"/>
                  <wp:effectExtent l="0" t="0" r="635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r:link="rId13"/>
                          <a:stretch>
                            <a:fillRect/>
                          </a:stretch>
                        </pic:blipFill>
                        <pic:spPr>
                          <a:xfrm>
                            <a:off x="0" y="0"/>
                            <a:ext cx="2374900" cy="320675"/>
                          </a:xfrm>
                          <a:prstGeom prst="rect">
                            <a:avLst/>
                          </a:prstGeom>
                          <a:noFill/>
                          <a:ln>
                            <a:noFill/>
                          </a:ln>
                        </pic:spPr>
                      </pic:pic>
                    </a:graphicData>
                  </a:graphic>
                </wp:inline>
              </w:drawing>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四</w:t>
            </w:r>
          </w:p>
        </w:tc>
        <w:tc>
          <w:tcPr>
            <w:tcW w:w="360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规费  </w:t>
            </w:r>
          </w:p>
        </w:tc>
        <w:tc>
          <w:tcPr>
            <w:tcW w:w="123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c>
          <w:tcPr>
            <w:tcW w:w="3804" w:type="dxa"/>
            <w:gridSpan w:val="2"/>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五</w:t>
            </w:r>
          </w:p>
        </w:tc>
        <w:tc>
          <w:tcPr>
            <w:tcW w:w="360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税金[（一 + 二 + 三 + 四）*费率]</w:t>
            </w:r>
          </w:p>
        </w:tc>
        <w:tc>
          <w:tcPr>
            <w:tcW w:w="123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c>
          <w:tcPr>
            <w:tcW w:w="3804" w:type="dxa"/>
            <w:gridSpan w:val="2"/>
            <w:vMerge w:val="restart"/>
            <w:tcBorders>
              <w:top w:val="nil"/>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六</w:t>
            </w:r>
          </w:p>
        </w:tc>
        <w:tc>
          <w:tcPr>
            <w:tcW w:w="360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总报价（一+二+三+四+五）</w:t>
            </w:r>
          </w:p>
        </w:tc>
        <w:tc>
          <w:tcPr>
            <w:tcW w:w="1236" w:type="dxa"/>
            <w:tcBorders>
              <w:top w:val="single" w:color="auto" w:sz="4" w:space="0"/>
              <w:left w:val="nil"/>
              <w:bottom w:val="single" w:color="auto" w:sz="4" w:space="0"/>
              <w:right w:val="single" w:color="auto" w:sz="4" w:space="0"/>
            </w:tcBorders>
            <w:vAlign w:val="center"/>
          </w:tcPr>
          <w:p>
            <w:pPr>
              <w:widowControl/>
              <w:spacing w:line="360" w:lineRule="auto"/>
              <w:ind w:firstLine="420"/>
              <w:jc w:val="center"/>
              <w:rPr>
                <w:rFonts w:ascii="仿宋" w:hAnsi="仿宋" w:eastAsia="仿宋" w:cs="宋体"/>
                <w:color w:val="auto"/>
                <w:kern w:val="0"/>
                <w:szCs w:val="21"/>
                <w:highlight w:val="none"/>
              </w:rPr>
            </w:pPr>
          </w:p>
        </w:tc>
        <w:tc>
          <w:tcPr>
            <w:tcW w:w="3804" w:type="dxa"/>
            <w:gridSpan w:val="2"/>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48"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总报价(大写):</w:t>
            </w:r>
          </w:p>
        </w:tc>
      </w:tr>
    </w:tbl>
    <w:p>
      <w:pPr>
        <w:widowControl/>
        <w:spacing w:line="360" w:lineRule="auto"/>
        <w:ind w:left="360" w:hanging="360" w:hangingChars="150"/>
        <w:jc w:val="left"/>
        <w:rPr>
          <w:rFonts w:ascii="仿宋" w:hAnsi="仿宋" w:eastAsia="仿宋"/>
          <w:color w:val="auto"/>
          <w:kern w:val="0"/>
          <w:sz w:val="24"/>
          <w:highlight w:val="none"/>
        </w:rPr>
      </w:pPr>
      <w:r>
        <w:rPr>
          <w:rFonts w:hint="eastAsia" w:ascii="仿宋" w:hAnsi="仿宋" w:eastAsia="仿宋"/>
          <w:color w:val="auto"/>
          <w:kern w:val="0"/>
          <w:sz w:val="24"/>
          <w:highlight w:val="none"/>
        </w:rPr>
        <w:t>注:本表适用于：</w:t>
      </w:r>
    </w:p>
    <w:p>
      <w:pPr>
        <w:widowControl/>
        <w:ind w:left="330" w:leftChars="100" w:hanging="120" w:hangingChars="50"/>
        <w:jc w:val="left"/>
        <w:rPr>
          <w:rFonts w:ascii="仿宋" w:hAnsi="仿宋" w:eastAsia="仿宋"/>
          <w:color w:val="auto"/>
          <w:kern w:val="0"/>
          <w:sz w:val="24"/>
          <w:highlight w:val="none"/>
        </w:rPr>
      </w:pPr>
      <w:r>
        <w:rPr>
          <w:rFonts w:hint="eastAsia" w:ascii="仿宋" w:hAnsi="仿宋" w:eastAsia="仿宋"/>
          <w:color w:val="auto"/>
          <w:kern w:val="0"/>
          <w:sz w:val="24"/>
          <w:highlight w:val="none"/>
        </w:rPr>
        <w:t>（1）只有1个专业工程分部分项工程量清单的单位工程发包项目的报价汇总；</w:t>
      </w:r>
    </w:p>
    <w:p>
      <w:pPr>
        <w:widowControl/>
        <w:ind w:left="330" w:leftChars="100" w:hanging="120" w:hangingChars="50"/>
        <w:jc w:val="left"/>
        <w:rPr>
          <w:rFonts w:ascii="仿宋" w:hAnsi="仿宋" w:eastAsia="仿宋"/>
          <w:color w:val="auto"/>
          <w:kern w:val="0"/>
          <w:sz w:val="24"/>
          <w:highlight w:val="none"/>
        </w:rPr>
      </w:pPr>
      <w:r>
        <w:rPr>
          <w:rFonts w:hint="eastAsia" w:ascii="仿宋" w:hAnsi="仿宋" w:eastAsia="仿宋"/>
          <w:color w:val="auto"/>
          <w:kern w:val="0"/>
          <w:sz w:val="24"/>
          <w:highlight w:val="none"/>
        </w:rPr>
        <w:t>（2）其余招标项目的单位工程报价汇总。</w:t>
      </w:r>
    </w:p>
    <w:p>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pPr>
        <w:widowControl/>
        <w:adjustRightInd/>
        <w:jc w:val="left"/>
        <w:rPr>
          <w:rFonts w:ascii="仿宋" w:hAnsi="仿宋" w:eastAsia="仿宋"/>
          <w:color w:val="auto"/>
          <w:kern w:val="0"/>
          <w:highlight w:val="none"/>
        </w:rPr>
      </w:pPr>
      <w:r>
        <w:rPr>
          <w:rFonts w:ascii="仿宋" w:hAnsi="仿宋" w:eastAsia="仿宋"/>
          <w:color w:val="auto"/>
          <w:kern w:val="0"/>
          <w:highlight w:val="none"/>
        </w:rPr>
        <w:br w:type="page"/>
      </w:r>
    </w:p>
    <w:p>
      <w:pPr>
        <w:widowControl/>
        <w:spacing w:before="100" w:beforeAutospacing="1" w:after="100" w:afterAutospacing="1"/>
        <w:ind w:firstLine="210" w:firstLineChars="100"/>
        <w:jc w:val="center"/>
        <w:rPr>
          <w:rFonts w:ascii="仿宋" w:hAnsi="仿宋" w:eastAsia="仿宋"/>
          <w:color w:val="auto"/>
          <w:kern w:val="0"/>
          <w:szCs w:val="28"/>
          <w:highlight w:val="none"/>
        </w:rPr>
      </w:pPr>
      <w:r>
        <w:rPr>
          <w:rFonts w:hint="eastAsia" w:ascii="仿宋" w:hAnsi="仿宋" w:eastAsia="仿宋"/>
          <w:color w:val="auto"/>
          <w:kern w:val="0"/>
          <w:highlight w:val="none"/>
        </w:rPr>
        <w:t xml:space="preserve">  </w:t>
      </w:r>
      <w:r>
        <w:rPr>
          <w:rFonts w:hint="eastAsia" w:ascii="仿宋" w:hAnsi="仿宋" w:eastAsia="仿宋"/>
          <w:b/>
          <w:bCs/>
          <w:color w:val="auto"/>
          <w:kern w:val="0"/>
          <w:sz w:val="36"/>
          <w:szCs w:val="36"/>
          <w:highlight w:val="none"/>
        </w:rPr>
        <w:t>表1-2  分部分项工程量清单及计价表</w:t>
      </w:r>
      <w:r>
        <w:rPr>
          <w:rFonts w:hint="eastAsia" w:ascii="仿宋" w:hAnsi="仿宋" w:eastAsia="仿宋"/>
          <w:color w:val="auto"/>
          <w:kern w:val="0"/>
          <w:highlight w:val="none"/>
        </w:rPr>
        <w:t>(  号清单)</w:t>
      </w:r>
    </w:p>
    <w:p>
      <w:pPr>
        <w:widowControl/>
        <w:ind w:firstLine="420"/>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页共   页</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
        <w:gridCol w:w="741"/>
        <w:gridCol w:w="843"/>
        <w:gridCol w:w="980"/>
        <w:gridCol w:w="980"/>
        <w:gridCol w:w="855"/>
        <w:gridCol w:w="855"/>
        <w:gridCol w:w="692"/>
        <w:gridCol w:w="855"/>
        <w:gridCol w:w="855"/>
        <w:gridCol w:w="602"/>
        <w:gridCol w:w="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29"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753" w:type="dxa"/>
            <w:gridSpan w:val="2"/>
            <w:vMerge w:val="restart"/>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项目编码</w:t>
            </w:r>
          </w:p>
        </w:tc>
        <w:tc>
          <w:tcPr>
            <w:tcW w:w="843" w:type="dxa"/>
            <w:vMerge w:val="restart"/>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项目名称</w:t>
            </w:r>
          </w:p>
        </w:tc>
        <w:tc>
          <w:tcPr>
            <w:tcW w:w="980" w:type="dxa"/>
            <w:vMerge w:val="restart"/>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项目特征描述</w:t>
            </w:r>
          </w:p>
        </w:tc>
        <w:tc>
          <w:tcPr>
            <w:tcW w:w="980" w:type="dxa"/>
            <w:vMerge w:val="restart"/>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计量单位</w:t>
            </w:r>
          </w:p>
        </w:tc>
        <w:tc>
          <w:tcPr>
            <w:tcW w:w="855" w:type="dxa"/>
            <w:vMerge w:val="restart"/>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工程量</w:t>
            </w:r>
          </w:p>
        </w:tc>
        <w:tc>
          <w:tcPr>
            <w:tcW w:w="855" w:type="dxa"/>
            <w:vMerge w:val="restart"/>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综合单价(元)</w:t>
            </w:r>
          </w:p>
        </w:tc>
        <w:tc>
          <w:tcPr>
            <w:tcW w:w="692" w:type="dxa"/>
            <w:vMerge w:val="restart"/>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合  价(元)</w:t>
            </w:r>
          </w:p>
        </w:tc>
        <w:tc>
          <w:tcPr>
            <w:tcW w:w="2312" w:type="dxa"/>
            <w:gridSpan w:val="3"/>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其中</w:t>
            </w:r>
          </w:p>
        </w:tc>
        <w:tc>
          <w:tcPr>
            <w:tcW w:w="741"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72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753" w:type="dxa"/>
            <w:gridSpan w:val="2"/>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843"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80"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80"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855"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855"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692"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人工费</w:t>
            </w: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机械费</w:t>
            </w:r>
          </w:p>
        </w:tc>
        <w:tc>
          <w:tcPr>
            <w:tcW w:w="60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741"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74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84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5" w:type="dxa"/>
            <w:gridSpan w:val="8"/>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69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bl>
    <w:p>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pPr>
        <w:widowControl/>
        <w:ind w:firstLine="420"/>
        <w:jc w:val="left"/>
        <w:rPr>
          <w:rFonts w:ascii="仿宋" w:hAnsi="仿宋" w:eastAsia="仿宋"/>
          <w:color w:val="auto"/>
          <w:highlight w:val="none"/>
        </w:rPr>
      </w:pPr>
      <w:r>
        <w:rPr>
          <w:rFonts w:hint="eastAsia" w:ascii="仿宋" w:hAnsi="仿宋" w:eastAsia="仿宋"/>
          <w:color w:val="auto"/>
          <w:kern w:val="0"/>
          <w:highlight w:val="none"/>
        </w:rPr>
        <w:t>注：表中（1）～〔6）栏由招标人提供内容，（7）栏由招标人按需提出要求，如招标人需要投标人提供清单项目综合单价的计算分析和工料机分析，请在（7）备注中明确。</w:t>
      </w:r>
    </w:p>
    <w:p>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pPr>
        <w:widowControl/>
        <w:spacing w:before="100" w:beforeAutospacing="1" w:after="100" w:afterAutospacing="1"/>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表1-3-A  组织措施项目（整体）清单及计价表</w:t>
      </w:r>
    </w:p>
    <w:p>
      <w:pPr>
        <w:widowControl/>
        <w:spacing w:before="100" w:beforeAutospacing="1" w:after="100" w:afterAutospacing="1"/>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工程名称:                                              第  页  共  页</w:t>
      </w:r>
    </w:p>
    <w:tbl>
      <w:tblPr>
        <w:tblStyle w:val="14"/>
        <w:tblW w:w="0" w:type="auto"/>
        <w:tblInd w:w="0" w:type="dxa"/>
        <w:tblLayout w:type="fixed"/>
        <w:tblCellMar>
          <w:top w:w="0" w:type="dxa"/>
          <w:left w:w="108" w:type="dxa"/>
          <w:bottom w:w="0" w:type="dxa"/>
          <w:right w:w="108" w:type="dxa"/>
        </w:tblCellMar>
      </w:tblPr>
      <w:tblGrid>
        <w:gridCol w:w="938"/>
        <w:gridCol w:w="2590"/>
        <w:gridCol w:w="975"/>
        <w:gridCol w:w="992"/>
        <w:gridCol w:w="1417"/>
        <w:gridCol w:w="2410"/>
      </w:tblGrid>
      <w:tr>
        <w:tblPrEx>
          <w:tblCellMar>
            <w:top w:w="0" w:type="dxa"/>
            <w:left w:w="108" w:type="dxa"/>
            <w:bottom w:w="0" w:type="dxa"/>
            <w:right w:w="108" w:type="dxa"/>
          </w:tblCellMar>
        </w:tblPrEx>
        <w:trPr>
          <w:trHeight w:val="509" w:hRule="atLeast"/>
        </w:trPr>
        <w:tc>
          <w:tcPr>
            <w:tcW w:w="93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259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  目  名  称</w:t>
            </w:r>
          </w:p>
        </w:tc>
        <w:tc>
          <w:tcPr>
            <w:tcW w:w="97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w:t>
            </w:r>
          </w:p>
        </w:tc>
        <w:tc>
          <w:tcPr>
            <w:tcW w:w="99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数量</w:t>
            </w:r>
          </w:p>
        </w:tc>
        <w:tc>
          <w:tcPr>
            <w:tcW w:w="141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金  额(元)</w:t>
            </w:r>
          </w:p>
        </w:tc>
        <w:tc>
          <w:tcPr>
            <w:tcW w:w="241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备注</w:t>
            </w:r>
          </w:p>
        </w:tc>
      </w:tr>
      <w:tr>
        <w:tblPrEx>
          <w:tblCellMar>
            <w:top w:w="0" w:type="dxa"/>
            <w:left w:w="108" w:type="dxa"/>
            <w:bottom w:w="0" w:type="dxa"/>
            <w:right w:w="108" w:type="dxa"/>
          </w:tblCellMar>
        </w:tblPrEx>
        <w:trPr>
          <w:trHeight w:val="4888" w:hRule="atLeast"/>
        </w:trPr>
        <w:tc>
          <w:tcPr>
            <w:tcW w:w="938"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p>
            <w:pPr>
              <w:widowControl/>
              <w:spacing w:before="100" w:beforeAutospacing="1" w:after="100" w:afterAutospacing="1"/>
              <w:ind w:firstLine="420"/>
              <w:jc w:val="center"/>
              <w:rPr>
                <w:rFonts w:ascii="仿宋" w:hAnsi="仿宋" w:eastAsia="仿宋"/>
                <w:color w:val="auto"/>
                <w:kern w:val="0"/>
                <w:szCs w:val="21"/>
                <w:highlight w:val="none"/>
              </w:rPr>
            </w:pPr>
            <w:r>
              <w:rPr>
                <w:rFonts w:hint="eastAsia" w:ascii="仿宋" w:hAnsi="仿宋" w:eastAsia="仿宋"/>
                <w:color w:val="auto"/>
                <w:kern w:val="0"/>
                <w:szCs w:val="21"/>
                <w:highlight w:val="none"/>
              </w:rPr>
              <w:t>一</w:t>
            </w:r>
          </w:p>
          <w:p>
            <w:pPr>
              <w:widowControl/>
              <w:spacing w:before="100" w:beforeAutospacing="1" w:after="100" w:afterAutospacing="1"/>
              <w:ind w:firstLine="420"/>
              <w:jc w:val="center"/>
              <w:rPr>
                <w:rFonts w:ascii="仿宋" w:hAnsi="仿宋" w:eastAsia="仿宋"/>
                <w:color w:val="auto"/>
                <w:kern w:val="0"/>
                <w:szCs w:val="21"/>
                <w:highlight w:val="none"/>
              </w:rPr>
            </w:pPr>
          </w:p>
          <w:p>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二</w:t>
            </w:r>
          </w:p>
          <w:p>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1</w:t>
            </w:r>
          </w:p>
          <w:p>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2</w:t>
            </w:r>
          </w:p>
          <w:p>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3</w:t>
            </w:r>
          </w:p>
          <w:p>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4</w:t>
            </w:r>
          </w:p>
          <w:p>
            <w:pPr>
              <w:widowControl/>
              <w:spacing w:before="100" w:beforeAutospacing="1" w:after="100" w:afterAutospacing="1"/>
              <w:ind w:firstLine="420"/>
              <w:jc w:val="center"/>
              <w:rPr>
                <w:rFonts w:ascii="仿宋" w:hAnsi="仿宋" w:eastAsia="仿宋" w:cs="宋体"/>
                <w:color w:val="auto"/>
                <w:kern w:val="0"/>
                <w:position w:val="-6"/>
                <w:szCs w:val="21"/>
                <w:highlight w:val="none"/>
              </w:rPr>
            </w:pPr>
          </w:p>
        </w:tc>
        <w:tc>
          <w:tcPr>
            <w:tcW w:w="259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356"/>
              <w:jc w:val="center"/>
              <w:rPr>
                <w:rFonts w:ascii="仿宋" w:hAnsi="仿宋" w:eastAsia="仿宋" w:cs="宋体"/>
                <w:color w:val="auto"/>
                <w:spacing w:val="-16"/>
                <w:kern w:val="0"/>
                <w:szCs w:val="21"/>
                <w:highlight w:val="none"/>
              </w:rPr>
            </w:pPr>
            <w:r>
              <w:rPr>
                <w:rFonts w:hint="eastAsia" w:ascii="仿宋" w:hAnsi="仿宋" w:eastAsia="仿宋"/>
                <w:color w:val="auto"/>
                <w:spacing w:val="-16"/>
                <w:kern w:val="0"/>
                <w:szCs w:val="21"/>
                <w:highlight w:val="none"/>
              </w:rPr>
              <w:t>（2）</w:t>
            </w:r>
          </w:p>
          <w:p>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安全文明施工措施项目</w:t>
            </w:r>
          </w:p>
          <w:p>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其他组织措施项目</w:t>
            </w:r>
          </w:p>
          <w:p>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提前竣工增加费</w:t>
            </w:r>
          </w:p>
          <w:p>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二次搬运费</w:t>
            </w:r>
          </w:p>
          <w:p>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冬雨季施工增加费</w:t>
            </w:r>
          </w:p>
          <w:p>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行车、行人干扰增加费</w:t>
            </w:r>
          </w:p>
          <w:p>
            <w:pPr>
              <w:widowControl/>
              <w:spacing w:before="100" w:beforeAutospacing="1" w:after="100" w:afterAutospacing="1"/>
              <w:ind w:firstLine="356"/>
              <w:rPr>
                <w:rFonts w:ascii="仿宋" w:hAnsi="仿宋" w:eastAsia="仿宋"/>
                <w:color w:val="auto"/>
                <w:spacing w:val="-16"/>
                <w:kern w:val="0"/>
                <w:szCs w:val="21"/>
                <w:highlight w:val="none"/>
              </w:rPr>
            </w:pPr>
          </w:p>
          <w:p>
            <w:pPr>
              <w:widowControl/>
              <w:spacing w:before="100" w:beforeAutospacing="1" w:after="100" w:afterAutospacing="1"/>
              <w:rPr>
                <w:rFonts w:ascii="仿宋" w:hAnsi="仿宋" w:eastAsia="仿宋" w:cs="宋体"/>
                <w:color w:val="auto"/>
                <w:spacing w:val="-16"/>
                <w:kern w:val="0"/>
                <w:szCs w:val="21"/>
                <w:highlight w:val="none"/>
              </w:rPr>
            </w:pPr>
          </w:p>
        </w:tc>
        <w:tc>
          <w:tcPr>
            <w:tcW w:w="975"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99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141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2410"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1"/>
                <w:highlight w:val="none"/>
              </w:rPr>
            </w:pPr>
          </w:p>
          <w:p>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提供分析清单（表1-3-A-1）</w:t>
            </w:r>
          </w:p>
          <w:p>
            <w:pPr>
              <w:widowControl/>
              <w:spacing w:before="100" w:beforeAutospacing="1" w:after="100" w:afterAutospacing="1"/>
              <w:ind w:firstLine="420"/>
              <w:jc w:val="center"/>
              <w:rPr>
                <w:rFonts w:ascii="仿宋" w:hAnsi="仿宋" w:eastAsia="仿宋" w:cs="宋体"/>
                <w:color w:val="auto"/>
                <w:kern w:val="0"/>
                <w:szCs w:val="21"/>
                <w:highlight w:val="none"/>
              </w:rPr>
            </w:pPr>
          </w:p>
        </w:tc>
      </w:tr>
      <w:tr>
        <w:tblPrEx>
          <w:tblCellMar>
            <w:top w:w="0" w:type="dxa"/>
            <w:left w:w="108" w:type="dxa"/>
            <w:bottom w:w="0" w:type="dxa"/>
            <w:right w:w="108" w:type="dxa"/>
          </w:tblCellMar>
        </w:tblPrEx>
        <w:trPr>
          <w:trHeight w:val="584" w:hRule="atLeast"/>
        </w:trPr>
        <w:tc>
          <w:tcPr>
            <w:tcW w:w="5495" w:type="dxa"/>
            <w:gridSpan w:val="4"/>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合计</w:t>
            </w:r>
          </w:p>
        </w:tc>
        <w:tc>
          <w:tcPr>
            <w:tcW w:w="141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1"/>
                <w:highlight w:val="none"/>
              </w:rPr>
            </w:pPr>
          </w:p>
        </w:tc>
        <w:tc>
          <w:tcPr>
            <w:tcW w:w="241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1"/>
                <w:highlight w:val="none"/>
              </w:rPr>
            </w:pPr>
          </w:p>
        </w:tc>
      </w:tr>
    </w:tbl>
    <w:p>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注：1.表中列项供参考，（1）、（2）栏由招标人提供，投标人可按工程实际作补充。</w:t>
      </w:r>
    </w:p>
    <w:p>
      <w:pPr>
        <w:widowControl/>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2.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1-3-B）。</w:t>
      </w:r>
    </w:p>
    <w:p>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 专业工程组织措施项目清单表1-3-B中已报价的组织措施费不得与整体组织措施项目清单表1-3-A中的其他组织措施项目重复报价。</w:t>
      </w:r>
    </w:p>
    <w:p>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pPr>
        <w:widowControl/>
        <w:ind w:firstLine="420"/>
        <w:jc w:val="left"/>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表1-3-B  组织措施项目（专业工程）清单及计价表</w:t>
      </w:r>
    </w:p>
    <w:p>
      <w:pPr>
        <w:widowControl/>
        <w:ind w:left="5670" w:hanging="5670" w:hangingChars="27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pPr>
        <w:widowControl/>
        <w:ind w:left="5670" w:hanging="5670" w:hangingChars="2700"/>
        <w:jc w:val="left"/>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  共  页</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2340"/>
        <w:gridCol w:w="1057"/>
        <w:gridCol w:w="921"/>
        <w:gridCol w:w="1789"/>
        <w:gridCol w:w="2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34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项  目  名  称</w:t>
            </w:r>
          </w:p>
        </w:tc>
        <w:tc>
          <w:tcPr>
            <w:tcW w:w="105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92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1789"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金  额(元)</w:t>
            </w:r>
          </w:p>
        </w:tc>
        <w:tc>
          <w:tcPr>
            <w:tcW w:w="2691"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42"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p>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1</w:t>
            </w:r>
          </w:p>
          <w:p>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2</w:t>
            </w:r>
          </w:p>
          <w:p>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3</w:t>
            </w:r>
          </w:p>
          <w:p>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4</w:t>
            </w:r>
          </w:p>
          <w:p>
            <w:pPr>
              <w:widowControl/>
              <w:spacing w:before="100" w:beforeAutospacing="1" w:after="100" w:afterAutospacing="1"/>
              <w:ind w:firstLine="420"/>
              <w:jc w:val="center"/>
              <w:rPr>
                <w:rFonts w:ascii="仿宋" w:hAnsi="仿宋" w:eastAsia="仿宋"/>
                <w:color w:val="auto"/>
                <w:kern w:val="0"/>
                <w:position w:val="-6"/>
                <w:highlight w:val="none"/>
              </w:rPr>
            </w:pPr>
          </w:p>
          <w:p>
            <w:pPr>
              <w:widowControl/>
              <w:spacing w:before="100" w:beforeAutospacing="1" w:after="100" w:afterAutospacing="1"/>
              <w:ind w:firstLine="420"/>
              <w:rPr>
                <w:rFonts w:ascii="仿宋" w:hAnsi="仿宋" w:eastAsia="仿宋"/>
                <w:color w:val="auto"/>
                <w:kern w:val="0"/>
                <w:position w:val="-6"/>
                <w:highlight w:val="none"/>
              </w:rPr>
            </w:pPr>
          </w:p>
          <w:p>
            <w:pPr>
              <w:widowControl/>
              <w:spacing w:before="100" w:beforeAutospacing="1" w:after="100" w:afterAutospacing="1"/>
              <w:ind w:firstLine="420"/>
              <w:rPr>
                <w:rFonts w:ascii="仿宋" w:hAnsi="仿宋" w:eastAsia="仿宋"/>
                <w:color w:val="auto"/>
                <w:kern w:val="0"/>
                <w:position w:val="-6"/>
                <w:highlight w:val="none"/>
              </w:rPr>
            </w:pPr>
          </w:p>
          <w:p>
            <w:pPr>
              <w:widowControl/>
              <w:spacing w:before="100" w:beforeAutospacing="1" w:after="100" w:afterAutospacing="1"/>
              <w:ind w:firstLine="420"/>
              <w:rPr>
                <w:rFonts w:ascii="仿宋" w:hAnsi="仿宋" w:eastAsia="仿宋" w:cs="宋体"/>
                <w:color w:val="auto"/>
                <w:kern w:val="0"/>
                <w:position w:val="-6"/>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356"/>
              <w:jc w:val="center"/>
              <w:rPr>
                <w:rFonts w:ascii="仿宋" w:hAnsi="仿宋" w:eastAsia="仿宋" w:cs="宋体"/>
                <w:color w:val="auto"/>
                <w:spacing w:val="-16"/>
                <w:kern w:val="0"/>
                <w:szCs w:val="28"/>
                <w:highlight w:val="none"/>
              </w:rPr>
            </w:pPr>
            <w:r>
              <w:rPr>
                <w:rFonts w:hint="eastAsia" w:ascii="仿宋" w:hAnsi="仿宋" w:eastAsia="仿宋"/>
                <w:color w:val="auto"/>
                <w:spacing w:val="-16"/>
                <w:kern w:val="0"/>
                <w:highlight w:val="none"/>
              </w:rPr>
              <w:t>（2）</w:t>
            </w:r>
          </w:p>
          <w:p>
            <w:pPr>
              <w:widowControl/>
              <w:spacing w:before="100" w:beforeAutospacing="1" w:after="100" w:afterAutospacing="1"/>
              <w:ind w:firstLine="420"/>
              <w:rPr>
                <w:rFonts w:ascii="仿宋" w:hAnsi="仿宋" w:eastAsia="仿宋"/>
                <w:color w:val="auto"/>
                <w:kern w:val="0"/>
                <w:highlight w:val="none"/>
              </w:rPr>
            </w:pPr>
            <w:r>
              <w:rPr>
                <w:rFonts w:hint="eastAsia" w:ascii="仿宋" w:hAnsi="仿宋" w:eastAsia="仿宋"/>
                <w:color w:val="auto"/>
                <w:kern w:val="0"/>
                <w:highlight w:val="none"/>
              </w:rPr>
              <w:t>提前竣工增加费</w:t>
            </w:r>
          </w:p>
          <w:p>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二次搬运费</w:t>
            </w:r>
          </w:p>
          <w:p>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冬雨季施工增加费</w:t>
            </w:r>
          </w:p>
          <w:p>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行车、行人干扰增加费</w:t>
            </w:r>
          </w:p>
          <w:p>
            <w:pPr>
              <w:widowControl/>
              <w:spacing w:before="100" w:beforeAutospacing="1" w:after="100" w:afterAutospacing="1"/>
              <w:ind w:firstLine="356"/>
              <w:rPr>
                <w:rFonts w:ascii="仿宋" w:hAnsi="仿宋" w:eastAsia="仿宋"/>
                <w:color w:val="auto"/>
                <w:spacing w:val="-16"/>
                <w:kern w:val="0"/>
                <w:highlight w:val="none"/>
              </w:rPr>
            </w:pPr>
          </w:p>
          <w:p>
            <w:pPr>
              <w:widowControl/>
              <w:spacing w:before="100" w:beforeAutospacing="1" w:after="100" w:afterAutospacing="1"/>
              <w:ind w:firstLine="356"/>
              <w:rPr>
                <w:rFonts w:ascii="仿宋" w:hAnsi="仿宋" w:eastAsia="仿宋" w:cs="宋体"/>
                <w:color w:val="auto"/>
                <w:spacing w:val="-16"/>
                <w:kern w:val="0"/>
                <w:szCs w:val="28"/>
                <w:highlight w:val="none"/>
              </w:rPr>
            </w:pPr>
          </w:p>
        </w:tc>
        <w:tc>
          <w:tcPr>
            <w:tcW w:w="105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2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789"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9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p>
            <w:pPr>
              <w:widowControl/>
              <w:spacing w:before="100" w:beforeAutospacing="1" w:after="100" w:afterAutospacing="1"/>
              <w:ind w:firstLine="420"/>
              <w:jc w:val="center"/>
              <w:rPr>
                <w:rFonts w:ascii="仿宋" w:hAnsi="仿宋" w:eastAsia="仿宋"/>
                <w:color w:val="auto"/>
                <w:kern w:val="0"/>
                <w:highlight w:val="none"/>
              </w:rPr>
            </w:pPr>
          </w:p>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260" w:type="dxa"/>
            <w:gridSpan w:val="4"/>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合计</w:t>
            </w:r>
          </w:p>
        </w:tc>
        <w:tc>
          <w:tcPr>
            <w:tcW w:w="178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69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bl>
    <w:p>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 1.表中列项供参考，（1）、（2）栏由招标人提供，投标人可按工程实际作补充。</w:t>
      </w:r>
    </w:p>
    <w:p>
      <w:pPr>
        <w:widowControl/>
        <w:ind w:left="479" w:leftChars="228" w:firstLine="420"/>
        <w:rPr>
          <w:rFonts w:ascii="仿宋" w:hAnsi="仿宋" w:eastAsia="仿宋"/>
          <w:color w:val="auto"/>
          <w:kern w:val="0"/>
          <w:highlight w:val="none"/>
        </w:rPr>
      </w:pPr>
      <w:r>
        <w:rPr>
          <w:rFonts w:hint="eastAsia" w:ascii="仿宋" w:hAnsi="仿宋" w:eastAsia="仿宋"/>
          <w:color w:val="auto"/>
          <w:kern w:val="0"/>
          <w:highlight w:val="none"/>
        </w:rPr>
        <w:t>2．当招标项目为单位工程发包且只有1个分部分项工程量清单时，组织措施项目清单应按表1-3-A报价。</w:t>
      </w:r>
    </w:p>
    <w:p>
      <w:pPr>
        <w:widowControl/>
        <w:ind w:firstLine="48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表1-3-C  技术措施项目清单及计价表</w:t>
      </w:r>
    </w:p>
    <w:p>
      <w:pPr>
        <w:widowControl/>
        <w:ind w:left="4620" w:hanging="4620" w:hangingChars="220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pPr>
        <w:widowControl/>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页共   页</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953"/>
        <w:gridCol w:w="953"/>
        <w:gridCol w:w="953"/>
        <w:gridCol w:w="829"/>
        <w:gridCol w:w="829"/>
        <w:gridCol w:w="813"/>
        <w:gridCol w:w="667"/>
        <w:gridCol w:w="829"/>
        <w:gridCol w:w="833"/>
        <w:gridCol w:w="599"/>
        <w:gridCol w:w="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741"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953"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项目编码</w:t>
            </w:r>
          </w:p>
        </w:tc>
        <w:tc>
          <w:tcPr>
            <w:tcW w:w="953"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项目名称</w:t>
            </w:r>
          </w:p>
        </w:tc>
        <w:tc>
          <w:tcPr>
            <w:tcW w:w="953" w:type="dxa"/>
            <w:vMerge w:val="restart"/>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项目特征描述</w:t>
            </w:r>
          </w:p>
        </w:tc>
        <w:tc>
          <w:tcPr>
            <w:tcW w:w="829"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计量单位</w:t>
            </w:r>
          </w:p>
        </w:tc>
        <w:tc>
          <w:tcPr>
            <w:tcW w:w="829"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工程量</w:t>
            </w:r>
          </w:p>
        </w:tc>
        <w:tc>
          <w:tcPr>
            <w:tcW w:w="813" w:type="dxa"/>
            <w:vMerge w:val="restart"/>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综合单价</w:t>
            </w:r>
          </w:p>
          <w:p>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667" w:type="dxa"/>
            <w:vMerge w:val="restart"/>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合  价</w:t>
            </w:r>
          </w:p>
          <w:p>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2261" w:type="dxa"/>
            <w:gridSpan w:val="3"/>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其中</w:t>
            </w:r>
          </w:p>
        </w:tc>
        <w:tc>
          <w:tcPr>
            <w:tcW w:w="741"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41"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c>
          <w:tcPr>
            <w:tcW w:w="829"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c>
          <w:tcPr>
            <w:tcW w:w="829"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c>
          <w:tcPr>
            <w:tcW w:w="813"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c>
          <w:tcPr>
            <w:tcW w:w="667"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c>
          <w:tcPr>
            <w:tcW w:w="829"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人工费</w:t>
            </w:r>
          </w:p>
        </w:tc>
        <w:tc>
          <w:tcPr>
            <w:tcW w:w="83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机械费</w:t>
            </w:r>
          </w:p>
        </w:tc>
        <w:tc>
          <w:tcPr>
            <w:tcW w:w="599"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管理费</w:t>
            </w:r>
          </w:p>
        </w:tc>
        <w:tc>
          <w:tcPr>
            <w:tcW w:w="741"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4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953"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953"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（3）</w:t>
            </w:r>
          </w:p>
        </w:tc>
        <w:tc>
          <w:tcPr>
            <w:tcW w:w="953"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（4）</w:t>
            </w: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（5）</w:t>
            </w: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1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66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3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59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pPr>
              <w:widowControl/>
              <w:ind w:firstLine="296"/>
              <w:rPr>
                <w:rFonts w:ascii="仿宋" w:hAnsi="仿宋" w:eastAsia="仿宋" w:cs="宋体"/>
                <w:color w:val="auto"/>
                <w:spacing w:val="-16"/>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auto"/>
                <w:spacing w:val="-16"/>
                <w:kern w:val="0"/>
                <w:sz w:val="18"/>
                <w:szCs w:val="18"/>
                <w:highlight w:val="none"/>
              </w:rPr>
            </w:pPr>
            <w:r>
              <w:rPr>
                <w:rFonts w:hint="eastAsia" w:ascii="仿宋" w:hAnsi="仿宋" w:eastAsia="仿宋"/>
                <w:color w:val="auto"/>
                <w:spacing w:val="-16"/>
                <w:kern w:val="0"/>
                <w:sz w:val="18"/>
                <w:szCs w:val="18"/>
                <w:highlight w:val="none"/>
              </w:rPr>
              <w:t>大型机械设备进出场及安拆</w:t>
            </w:r>
          </w:p>
        </w:tc>
        <w:tc>
          <w:tcPr>
            <w:tcW w:w="95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pPr>
              <w:widowControl/>
              <w:spacing w:line="360" w:lineRule="auto"/>
              <w:ind w:firstLine="360"/>
              <w:jc w:val="center"/>
              <w:rPr>
                <w:rFonts w:ascii="仿宋" w:hAnsi="仿宋" w:eastAsia="仿宋" w:cs="宋体"/>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pPr>
              <w:widowControl/>
              <w:spacing w:line="360" w:lineRule="auto"/>
              <w:rPr>
                <w:rFonts w:ascii="仿宋" w:hAnsi="仿宋" w:eastAsia="仿宋" w:cs="宋体"/>
                <w:color w:val="auto"/>
                <w:kern w:val="0"/>
                <w:sz w:val="18"/>
                <w:szCs w:val="18"/>
                <w:highlight w:val="none"/>
              </w:rPr>
            </w:pPr>
            <w:r>
              <w:rPr>
                <w:rFonts w:hint="eastAsia" w:ascii="仿宋" w:hAnsi="仿宋" w:eastAsia="仿宋"/>
                <w:color w:val="auto"/>
                <w:kern w:val="0"/>
                <w:sz w:val="18"/>
                <w:szCs w:val="18"/>
                <w:highlight w:val="none"/>
              </w:rPr>
              <w:t>施工降水</w:t>
            </w:r>
          </w:p>
        </w:tc>
        <w:tc>
          <w:tcPr>
            <w:tcW w:w="95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pPr>
              <w:widowControl/>
              <w:spacing w:line="360" w:lineRule="auto"/>
              <w:ind w:firstLine="361"/>
              <w:jc w:val="center"/>
              <w:rPr>
                <w:rFonts w:ascii="仿宋" w:hAnsi="仿宋" w:eastAsia="仿宋" w:cs="宋体"/>
                <w:b/>
                <w:bCs/>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pPr>
              <w:widowControl/>
              <w:spacing w:line="360" w:lineRule="auto"/>
              <w:rPr>
                <w:rFonts w:ascii="仿宋" w:hAnsi="仿宋" w:eastAsia="仿宋" w:cs="宋体"/>
                <w:b/>
                <w:bCs/>
                <w:color w:val="auto"/>
                <w:kern w:val="0"/>
                <w:sz w:val="18"/>
                <w:szCs w:val="18"/>
                <w:highlight w:val="none"/>
              </w:rPr>
            </w:pPr>
            <w:r>
              <w:rPr>
                <w:rFonts w:hint="eastAsia" w:ascii="仿宋" w:hAnsi="仿宋" w:eastAsia="仿宋"/>
                <w:color w:val="auto"/>
                <w:kern w:val="0"/>
                <w:sz w:val="18"/>
                <w:szCs w:val="18"/>
                <w:highlight w:val="none"/>
              </w:rPr>
              <w:t>施工排水</w:t>
            </w:r>
          </w:p>
        </w:tc>
        <w:tc>
          <w:tcPr>
            <w:tcW w:w="95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pPr>
              <w:widowControl/>
              <w:ind w:firstLine="361"/>
              <w:rPr>
                <w:rFonts w:ascii="仿宋" w:hAnsi="仿宋" w:eastAsia="仿宋" w:cs="宋体"/>
                <w:b/>
                <w:bCs/>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pPr>
              <w:widowControl/>
              <w:rPr>
                <w:rFonts w:ascii="仿宋" w:hAnsi="仿宋" w:eastAsia="仿宋" w:cs="宋体"/>
                <w:b/>
                <w:bCs/>
                <w:color w:val="auto"/>
                <w:kern w:val="0"/>
                <w:sz w:val="18"/>
                <w:szCs w:val="18"/>
                <w:highlight w:val="none"/>
              </w:rPr>
            </w:pPr>
            <w:r>
              <w:rPr>
                <w:rFonts w:hint="eastAsia" w:ascii="仿宋" w:hAnsi="仿宋" w:eastAsia="仿宋"/>
                <w:color w:val="auto"/>
                <w:kern w:val="0"/>
                <w:sz w:val="18"/>
                <w:szCs w:val="18"/>
                <w:highlight w:val="none"/>
              </w:rPr>
              <w:t>地下、地下设施或建筑物的临时保护措施</w:t>
            </w:r>
          </w:p>
        </w:tc>
        <w:tc>
          <w:tcPr>
            <w:tcW w:w="95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b/>
                <w:bCs/>
                <w:color w:val="auto"/>
                <w:kern w:val="0"/>
                <w:highlight w:val="none"/>
              </w:rPr>
              <w:t>……</w:t>
            </w:r>
          </w:p>
        </w:tc>
        <w:tc>
          <w:tcPr>
            <w:tcW w:w="95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模板</w:t>
            </w:r>
          </w:p>
        </w:tc>
        <w:tc>
          <w:tcPr>
            <w:tcW w:w="95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71" w:type="dxa"/>
            <w:gridSpan w:val="7"/>
            <w:tcBorders>
              <w:top w:val="nil"/>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66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left"/>
              <w:rPr>
                <w:rFonts w:ascii="仿宋" w:hAnsi="仿宋" w:eastAsia="仿宋" w:cs="宋体"/>
                <w:color w:val="auto"/>
                <w:kern w:val="0"/>
                <w:szCs w:val="28"/>
                <w:highlight w:val="none"/>
              </w:rPr>
            </w:pPr>
          </w:p>
        </w:tc>
      </w:tr>
    </w:tbl>
    <w:p>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注：1. 本表适用于以“项”为单位计价和以“分部分项工程量清单项目综合单价”方式计价的技术措施项目。</w:t>
      </w:r>
    </w:p>
    <w:p>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2．措施项目应分整体措施项目和专业工程措施项目。如应用于整体措施项目，表头中只须填报工程名称；如应用于专业工程措施项目，表头中应分别填写工程名称、单位工程及专业工程名称。</w:t>
      </w:r>
    </w:p>
    <w:p>
      <w:pPr>
        <w:widowControl/>
        <w:ind w:firstLine="360"/>
        <w:jc w:val="left"/>
        <w:rPr>
          <w:rFonts w:ascii="仿宋" w:hAnsi="仿宋" w:eastAsia="仿宋"/>
          <w:color w:val="auto"/>
          <w:kern w:val="0"/>
          <w:szCs w:val="28"/>
          <w:highlight w:val="none"/>
        </w:rPr>
      </w:pPr>
      <w:r>
        <w:rPr>
          <w:rFonts w:hint="eastAsia" w:ascii="仿宋" w:hAnsi="仿宋" w:eastAsia="仿宋"/>
          <w:color w:val="auto"/>
          <w:kern w:val="0"/>
          <w:sz w:val="18"/>
          <w:szCs w:val="18"/>
          <w:highlight w:val="none"/>
        </w:rPr>
        <w:t>3．以“分部分项工程量清单项目综合单价”方式计价的技术措施项目，表中第（1）～（5）栏由招标人提供；以“项”为单位计价的技术措施项目，表中第（4）栏项目特征不需要提供和填写。投标人根据施工方案对具体项目可作补充。</w:t>
      </w:r>
    </w:p>
    <w:p>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4．第（6）栏由招标人按需出要求，如招标人需要投标人提供清单项目综合单价的计算分析和工料机分析，请在备注中明确。</w:t>
      </w:r>
    </w:p>
    <w:p>
      <w:pPr>
        <w:widowControl/>
        <w:adjustRightInd/>
        <w:jc w:val="left"/>
        <w:rPr>
          <w:rFonts w:ascii="仿宋" w:hAnsi="仿宋" w:eastAsia="仿宋"/>
          <w:b/>
          <w:bCs/>
          <w:color w:val="auto"/>
          <w:sz w:val="32"/>
          <w:szCs w:val="32"/>
          <w:highlight w:val="none"/>
        </w:rPr>
      </w:pPr>
      <w:r>
        <w:rPr>
          <w:rFonts w:ascii="仿宋" w:hAnsi="仿宋" w:eastAsia="仿宋"/>
          <w:b/>
          <w:bCs/>
          <w:color w:val="auto"/>
          <w:sz w:val="32"/>
          <w:szCs w:val="32"/>
          <w:highlight w:val="none"/>
        </w:rPr>
        <w:br w:type="page"/>
      </w:r>
    </w:p>
    <w:p>
      <w:pPr>
        <w:spacing w:line="360" w:lineRule="auto"/>
        <w:ind w:firstLine="643"/>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 xml:space="preserve">表1-3-A-1  </w:t>
      </w:r>
      <w:r>
        <w:rPr>
          <w:rFonts w:hint="eastAsia" w:ascii="仿宋" w:hAnsi="仿宋" w:eastAsia="仿宋"/>
          <w:b/>
          <w:bCs/>
          <w:color w:val="auto"/>
          <w:kern w:val="0"/>
          <w:sz w:val="32"/>
          <w:szCs w:val="32"/>
          <w:highlight w:val="none"/>
        </w:rPr>
        <w:t>安全文明施工措施项目清单及计价表</w:t>
      </w:r>
    </w:p>
    <w:p>
      <w:pPr>
        <w:spacing w:line="360" w:lineRule="auto"/>
        <w:rPr>
          <w:rFonts w:ascii="仿宋" w:hAnsi="仿宋" w:eastAsia="仿宋"/>
          <w:b/>
          <w:bCs/>
          <w:color w:val="auto"/>
          <w:szCs w:val="28"/>
          <w:highlight w:val="none"/>
        </w:rPr>
      </w:pPr>
      <w:r>
        <w:rPr>
          <w:rFonts w:hint="eastAsia" w:ascii="仿宋" w:hAnsi="仿宋" w:eastAsia="仿宋"/>
          <w:color w:val="auto"/>
          <w:highlight w:val="none"/>
        </w:rPr>
        <w:t>工程名称:                                             第  页共  页</w:t>
      </w:r>
    </w:p>
    <w:tbl>
      <w:tblPr>
        <w:tblStyle w:val="14"/>
        <w:tblW w:w="5000" w:type="pct"/>
        <w:jc w:val="center"/>
        <w:tblLayout w:type="autofit"/>
        <w:tblCellMar>
          <w:top w:w="0" w:type="dxa"/>
          <w:left w:w="108" w:type="dxa"/>
          <w:bottom w:w="0" w:type="dxa"/>
          <w:right w:w="108" w:type="dxa"/>
        </w:tblCellMar>
      </w:tblPr>
      <w:tblGrid>
        <w:gridCol w:w="1020"/>
        <w:gridCol w:w="2451"/>
        <w:gridCol w:w="733"/>
        <w:gridCol w:w="996"/>
        <w:gridCol w:w="998"/>
        <w:gridCol w:w="996"/>
        <w:gridCol w:w="2768"/>
      </w:tblGrid>
      <w:tr>
        <w:tblPrEx>
          <w:tblCellMar>
            <w:top w:w="0" w:type="dxa"/>
            <w:left w:w="108" w:type="dxa"/>
            <w:bottom w:w="0" w:type="dxa"/>
            <w:right w:w="108" w:type="dxa"/>
          </w:tblCellMar>
        </w:tblPrEx>
        <w:trPr>
          <w:cantSplit/>
          <w:trHeight w:val="340" w:hRule="atLeast"/>
          <w:tblHeader/>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措施项目名称</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单位</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单价（元）</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合价（元）</w:t>
            </w: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备注</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color w:val="auto"/>
                <w:szCs w:val="21"/>
                <w:highlight w:val="none"/>
              </w:rPr>
              <w:t>（2）</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安全施工措施项目</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基本安全防护</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安全网</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安全平网</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平面面积</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密目式立网</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垂直立面</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防护栏杆</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按栏杆长度</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高处作业临边防护栏杆</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深基坑（槽）临边护栏</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其他防护栏杆</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防护门</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防护棚</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按防护面积</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通道防护棚</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井架防护棚</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升降机防护棚</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含人货两用升降机、货用</w:t>
            </w:r>
          </w:p>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升降机</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断头路阻挡墙</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3</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安全隔离网</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爆破工程</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对讲机</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高处作业</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洞口水平隔离防护</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按洞口水平面积</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高压线安全措施</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起重设备防护措施</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楼层呼唤器</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其他高处作业安全防护</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深基坑（槽）</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上下专用通道</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含安全爬梯</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基坑支护变形监测</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其他深基坑安全防护</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脚手架</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水平隔离封闭设施</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其他脚手架安全防护</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（五）</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井架</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架体围护</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货用升降机操作室</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其他井架防护</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（六）</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消防器材、设施</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灭火器</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消防水泵</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水枪、水带</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消防箱</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消防立管</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危险品仓库搭建</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防雷设施</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（七）</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特殊工程安全措施</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特殊作业防护用品</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救生设施</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含救生衣、救生圈等</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防毒面具</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有毒气体检测仪器</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其他特殊安全防护</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（八）</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安全标志</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安全警示标牌、标识</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警示灯</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航标灯</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通航要求</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其他安全标志</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（九）</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安全专项检测</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起重机械检测费</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塔吊、升降机等</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钢管、扣件检测费</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高处作业吊篮检测费</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防坠器专项检测费</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其他安全检测</w:t>
            </w:r>
          </w:p>
        </w:tc>
        <w:tc>
          <w:tcPr>
            <w:tcW w:w="368"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智慧工地</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实名制信息采集及考勤设备、软件及管理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扬尘在线视频监测设备、软件及管理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远程高清视频监控设备、软件及管理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起重机械安全监控设备、软件及管理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其他管理设施</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（十一）</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安全教育培训</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（十二）</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现场安全保卫</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（十三）</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其他安全施工措施</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文明施工措施项目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围墙</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按标准设置</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大门、门楼</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标牌</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效果图</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彩钢板围档</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按标准设置</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地坪硬化</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其他文明施工措施</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环境保护措施项目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含扬尘污染防治措施</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现场绿化</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防尘网布</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车辆冲洗设施</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含洗车槽、自动冲洗或</w:t>
            </w:r>
          </w:p>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其他冲洗设备等</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喷淋设施</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塔吊喷淋</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外架喷淋</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场地喷淋</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防尘雾炮</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其他扬尘控制费用</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噪声控制费用</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污水处理费用</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特殊工程要求</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9</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车辆密封费用</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10</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工地食堂油烟净化设备</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11</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其他环境保护措施</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临时设施措施项目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办公用房</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生活用房</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宿舍</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食堂</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厕所</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浴室</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其他生活设施</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休息场所、文化娱乐设施等</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生产用房（仓库）</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临时用电设施</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总配电箱</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分配电箱</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开关箱</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临时用电线路</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用电保护装置</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发电机</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其他临时用电设施</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附近外电线路</w:t>
            </w:r>
          </w:p>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防护设施等</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（五）</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临时供水</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按管道长度</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（六）</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临时排水</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按管道长度</w:t>
            </w: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（七）</w:t>
            </w: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其他临时设施</w:t>
            </w: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123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b/>
                <w:bCs/>
                <w:color w:val="auto"/>
                <w:szCs w:val="21"/>
                <w:highlight w:val="none"/>
              </w:rPr>
            </w:pPr>
          </w:p>
        </w:tc>
        <w:tc>
          <w:tcPr>
            <w:tcW w:w="368"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r>
        <w:tblPrEx>
          <w:tblCellMar>
            <w:top w:w="0" w:type="dxa"/>
            <w:left w:w="108" w:type="dxa"/>
            <w:bottom w:w="0" w:type="dxa"/>
            <w:right w:w="108" w:type="dxa"/>
          </w:tblCellMar>
        </w:tblPrEx>
        <w:trPr>
          <w:cantSplit/>
          <w:trHeight w:val="340" w:hRule="atLeast"/>
          <w:jc w:val="center"/>
        </w:trPr>
        <w:tc>
          <w:tcPr>
            <w:tcW w:w="3111" w:type="pct"/>
            <w:gridSpan w:val="5"/>
            <w:tcBorders>
              <w:top w:val="single" w:color="auto" w:sz="4" w:space="0"/>
              <w:left w:val="single" w:color="auto" w:sz="4" w:space="0"/>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合计</w:t>
            </w:r>
          </w:p>
        </w:tc>
        <w:tc>
          <w:tcPr>
            <w:tcW w:w="500"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pPr>
              <w:adjustRightInd/>
              <w:spacing w:line="300" w:lineRule="exact"/>
              <w:ind w:left="-53" w:leftChars="-25" w:right="-53" w:rightChars="-25"/>
              <w:jc w:val="center"/>
              <w:rPr>
                <w:rFonts w:ascii="仿宋" w:hAnsi="仿宋" w:eastAsia="仿宋" w:cs="仿宋"/>
                <w:color w:val="auto"/>
                <w:szCs w:val="21"/>
                <w:highlight w:val="none"/>
              </w:rPr>
            </w:pPr>
          </w:p>
        </w:tc>
      </w:tr>
    </w:tbl>
    <w:p>
      <w:pPr>
        <w:adjustRightInd/>
        <w:ind w:firstLine="422" w:firstLineChars="200"/>
        <w:rPr>
          <w:rFonts w:ascii="仿宋" w:hAnsi="仿宋" w:eastAsia="仿宋"/>
          <w:color w:val="auto"/>
          <w:szCs w:val="21"/>
          <w:highlight w:val="none"/>
        </w:rPr>
      </w:pPr>
      <w:r>
        <w:rPr>
          <w:rFonts w:hint="eastAsia" w:ascii="仿宋" w:hAnsi="仿宋" w:eastAsia="仿宋" w:cs="仿宋"/>
          <w:b/>
          <w:color w:val="auto"/>
          <w:szCs w:val="21"/>
          <w:highlight w:val="none"/>
        </w:rPr>
        <w:t>注：</w:t>
      </w:r>
      <w:r>
        <w:rPr>
          <w:rFonts w:hint="eastAsia" w:ascii="仿宋" w:hAnsi="仿宋" w:eastAsia="仿宋" w:cs="仿宋"/>
          <w:color w:val="auto"/>
          <w:szCs w:val="21"/>
          <w:highlight w:val="none"/>
        </w:rPr>
        <w:t>表中（1）～（3）栏由招标人根据具体工程特点提供，投标人可补充。安全文明施工措施项目及费用应按招标项目整体报价。</w:t>
      </w:r>
    </w:p>
    <w:p>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pPr>
        <w:pStyle w:val="19"/>
        <w:ind w:firstLine="480"/>
        <w:rPr>
          <w:color w:val="auto"/>
          <w:highlight w:val="none"/>
        </w:rPr>
      </w:pPr>
    </w:p>
    <w:p>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1-4  其他项目清单及计价表</w:t>
      </w:r>
    </w:p>
    <w:p>
      <w:pPr>
        <w:widowControl/>
        <w:ind w:firstLine="210" w:firstLineChars="10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pPr>
        <w:widowControl/>
        <w:ind w:firstLine="210" w:firstLineChars="100"/>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68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项  目</w:t>
            </w:r>
            <w:r>
              <w:rPr>
                <w:rFonts w:ascii="Calibri" w:hAnsi="Calibri" w:eastAsia="仿宋" w:cs="Calibri"/>
                <w:color w:val="auto"/>
                <w:kern w:val="0"/>
                <w:highlight w:val="none"/>
              </w:rPr>
              <w:t> </w:t>
            </w:r>
            <w:r>
              <w:rPr>
                <w:rFonts w:hint="eastAsia" w:ascii="仿宋" w:hAnsi="仿宋" w:eastAsia="仿宋"/>
                <w:color w:val="auto"/>
                <w:kern w:val="0"/>
                <w:highlight w:val="none"/>
              </w:rPr>
              <w:t>名</w:t>
            </w:r>
            <w:r>
              <w:rPr>
                <w:rFonts w:ascii="Calibri" w:hAnsi="Calibri" w:eastAsia="仿宋" w:cs="Calibri"/>
                <w:color w:val="auto"/>
                <w:kern w:val="0"/>
                <w:highlight w:val="none"/>
              </w:rPr>
              <w:t> </w:t>
            </w:r>
            <w:r>
              <w:rPr>
                <w:rFonts w:hint="eastAsia" w:ascii="仿宋" w:hAnsi="仿宋" w:eastAsia="仿宋"/>
                <w:color w:val="auto"/>
                <w:kern w:val="0"/>
                <w:highlight w:val="none"/>
              </w:rPr>
              <w:t>称</w:t>
            </w:r>
          </w:p>
        </w:tc>
        <w:tc>
          <w:tcPr>
            <w:tcW w:w="3178"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w:t>
            </w:r>
            <w:r>
              <w:rPr>
                <w:rFonts w:ascii="Calibri" w:hAnsi="Calibri" w:eastAsia="仿宋" w:cs="Calibri"/>
                <w:color w:val="auto"/>
                <w:kern w:val="0"/>
                <w:highlight w:val="none"/>
              </w:rPr>
              <w:t> </w:t>
            </w:r>
            <w:r>
              <w:rPr>
                <w:rFonts w:hint="eastAsia" w:ascii="仿宋" w:hAnsi="仿宋" w:eastAsia="仿宋"/>
                <w:color w:val="auto"/>
                <w:kern w:val="0"/>
                <w:highlight w:val="none"/>
              </w:rPr>
              <w:t>额(元)</w:t>
            </w:r>
          </w:p>
        </w:tc>
        <w:tc>
          <w:tcPr>
            <w:tcW w:w="25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备</w:t>
            </w:r>
            <w:r>
              <w:rPr>
                <w:rFonts w:ascii="Calibri" w:hAnsi="Calibri" w:eastAsia="仿宋" w:cs="Calibri"/>
                <w:color w:val="auto"/>
                <w:kern w:val="0"/>
                <w:highlight w:val="none"/>
              </w:rPr>
              <w:t> </w:t>
            </w:r>
            <w:r>
              <w:rPr>
                <w:rFonts w:hint="eastAsia" w:ascii="仿宋" w:hAnsi="仿宋" w:eastAsia="仿宋"/>
                <w:color w:val="auto"/>
                <w:kern w:val="0"/>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268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暂列金额</w:t>
            </w:r>
          </w:p>
        </w:tc>
        <w:tc>
          <w:tcPr>
            <w:tcW w:w="3178"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268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计日工</w:t>
            </w:r>
          </w:p>
        </w:tc>
        <w:tc>
          <w:tcPr>
            <w:tcW w:w="3178"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268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总承包服务费</w:t>
            </w:r>
          </w:p>
        </w:tc>
        <w:tc>
          <w:tcPr>
            <w:tcW w:w="3178"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268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创标化工地增加费</w:t>
            </w:r>
          </w:p>
        </w:tc>
        <w:tc>
          <w:tcPr>
            <w:tcW w:w="3178"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 xml:space="preserve">                                                                                           </w:t>
            </w:r>
          </w:p>
        </w:tc>
        <w:tc>
          <w:tcPr>
            <w:tcW w:w="25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268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优质工程增加费</w:t>
            </w:r>
          </w:p>
        </w:tc>
        <w:tc>
          <w:tcPr>
            <w:tcW w:w="3178"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05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3178"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05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3178"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合计</w:t>
            </w:r>
          </w:p>
        </w:tc>
        <w:tc>
          <w:tcPr>
            <w:tcW w:w="3178"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bl>
    <w:p>
      <w:pPr>
        <w:pStyle w:val="19"/>
        <w:ind w:firstLine="480"/>
        <w:rPr>
          <w:color w:val="auto"/>
          <w:highlight w:val="none"/>
        </w:rPr>
      </w:pPr>
      <w:r>
        <w:rPr>
          <w:color w:val="auto"/>
          <w:highlight w:val="none"/>
        </w:rPr>
        <w:br w:type="page"/>
      </w:r>
    </w:p>
    <w:p>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表1-4-1  计日工表</w:t>
      </w:r>
    </w:p>
    <w:p>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pPr>
        <w:widowControl/>
        <w:ind w:firstLine="420"/>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2880"/>
        <w:gridCol w:w="741"/>
        <w:gridCol w:w="1506"/>
        <w:gridCol w:w="1506"/>
        <w:gridCol w:w="150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8"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编号</w:t>
            </w:r>
          </w:p>
        </w:tc>
        <w:tc>
          <w:tcPr>
            <w:tcW w:w="2880" w:type="dxa"/>
            <w:tcBorders>
              <w:top w:val="single" w:color="auto" w:sz="8"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 目 名 称</w:t>
            </w:r>
          </w:p>
        </w:tc>
        <w:tc>
          <w:tcPr>
            <w:tcW w:w="741" w:type="dxa"/>
            <w:tcBorders>
              <w:top w:val="single" w:color="auto" w:sz="8"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单位</w:t>
            </w:r>
          </w:p>
        </w:tc>
        <w:tc>
          <w:tcPr>
            <w:tcW w:w="1506" w:type="dxa"/>
            <w:tcBorders>
              <w:top w:val="single" w:color="auto" w:sz="8"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数量</w:t>
            </w:r>
          </w:p>
        </w:tc>
        <w:tc>
          <w:tcPr>
            <w:tcW w:w="1506" w:type="dxa"/>
            <w:tcBorders>
              <w:top w:val="single" w:color="auto" w:sz="8"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综合单价（元）</w:t>
            </w:r>
          </w:p>
        </w:tc>
        <w:tc>
          <w:tcPr>
            <w:tcW w:w="1506" w:type="dxa"/>
            <w:tcBorders>
              <w:top w:val="single" w:color="auto" w:sz="8"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74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（3）</w:t>
            </w: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一</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人    工</w:t>
            </w: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人 工 小 计</w:t>
            </w: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二</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材    料</w:t>
            </w: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材 料 小 计</w:t>
            </w: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三</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施工机械</w:t>
            </w: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施工机械小计</w:t>
            </w:r>
          </w:p>
        </w:tc>
        <w:tc>
          <w:tcPr>
            <w:tcW w:w="1506"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8"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1506" w:type="dxa"/>
            <w:tcBorders>
              <w:top w:val="single" w:color="auto" w:sz="6" w:space="0"/>
              <w:left w:val="single" w:color="auto" w:sz="6" w:space="0"/>
              <w:bottom w:val="single" w:color="auto" w:sz="8" w:space="0"/>
              <w:right w:val="single" w:color="auto" w:sz="8" w:space="0"/>
            </w:tcBorders>
            <w:vAlign w:val="center"/>
          </w:tcPr>
          <w:p>
            <w:pPr>
              <w:ind w:firstLine="420"/>
              <w:jc w:val="center"/>
              <w:rPr>
                <w:rFonts w:ascii="仿宋" w:hAnsi="仿宋" w:eastAsia="仿宋" w:cs="宋体"/>
                <w:color w:val="auto"/>
                <w:szCs w:val="28"/>
                <w:highlight w:val="none"/>
              </w:rPr>
            </w:pPr>
          </w:p>
        </w:tc>
      </w:tr>
    </w:tbl>
    <w:p>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注：表中（1）～（4）由招标人按需要提出，其中第（4）栏数量为暂定。</w:t>
      </w:r>
    </w:p>
    <w:p>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pPr>
        <w:ind w:firstLine="643"/>
        <w:jc w:val="center"/>
        <w:rPr>
          <w:rFonts w:ascii="仿宋" w:hAnsi="仿宋" w:eastAsia="仿宋"/>
          <w:b/>
          <w:bCs/>
          <w:color w:val="auto"/>
          <w:sz w:val="32"/>
          <w:szCs w:val="32"/>
          <w:highlight w:val="none"/>
        </w:rPr>
      </w:pPr>
      <w:r>
        <w:rPr>
          <w:rFonts w:hint="eastAsia" w:ascii="仿宋" w:hAnsi="仿宋" w:eastAsia="仿宋"/>
          <w:b/>
          <w:bCs/>
          <w:color w:val="auto"/>
          <w:kern w:val="0"/>
          <w:sz w:val="32"/>
          <w:szCs w:val="32"/>
          <w:highlight w:val="none"/>
        </w:rPr>
        <w:t xml:space="preserve">1-4-2   </w:t>
      </w:r>
      <w:r>
        <w:rPr>
          <w:rFonts w:hint="eastAsia" w:ascii="仿宋" w:hAnsi="仿宋" w:eastAsia="仿宋"/>
          <w:b/>
          <w:bCs/>
          <w:color w:val="auto"/>
          <w:sz w:val="32"/>
          <w:szCs w:val="32"/>
          <w:highlight w:val="none"/>
        </w:rPr>
        <w:t>总承包服务费项目及计价表</w:t>
      </w:r>
    </w:p>
    <w:p>
      <w:pPr>
        <w:ind w:firstLine="420"/>
        <w:rPr>
          <w:rFonts w:ascii="仿宋" w:hAnsi="仿宋" w:eastAsia="仿宋"/>
          <w:color w:val="auto"/>
          <w:szCs w:val="28"/>
          <w:highlight w:val="none"/>
        </w:rPr>
      </w:pPr>
      <w:r>
        <w:rPr>
          <w:rFonts w:hint="eastAsia" w:ascii="仿宋" w:hAnsi="仿宋" w:eastAsia="仿宋"/>
          <w:color w:val="auto"/>
          <w:highlight w:val="none"/>
        </w:rPr>
        <w:t xml:space="preserve"> </w:t>
      </w:r>
    </w:p>
    <w:p>
      <w:pPr>
        <w:spacing w:after="60" w:afterLines="25"/>
        <w:ind w:firstLine="420"/>
        <w:rPr>
          <w:rFonts w:ascii="仿宋" w:hAnsi="仿宋" w:eastAsia="仿宋"/>
          <w:color w:val="auto"/>
          <w:highlight w:val="none"/>
        </w:rPr>
      </w:pPr>
      <w:r>
        <w:rPr>
          <w:rFonts w:hint="eastAsia" w:ascii="仿宋" w:hAnsi="仿宋" w:eastAsia="仿宋"/>
          <w:color w:val="auto"/>
          <w:highlight w:val="none"/>
        </w:rPr>
        <w:t>工程名称：                                         第   页 共   页</w:t>
      </w:r>
    </w:p>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序号</w:t>
            </w:r>
          </w:p>
        </w:tc>
        <w:tc>
          <w:tcPr>
            <w:tcW w:w="2709" w:type="dxa"/>
            <w:tcBorders>
              <w:top w:val="single" w:color="auto" w:sz="8"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 目 名 称</w:t>
            </w:r>
          </w:p>
        </w:tc>
        <w:tc>
          <w:tcPr>
            <w:tcW w:w="1620" w:type="dxa"/>
            <w:tcBorders>
              <w:top w:val="single" w:color="auto" w:sz="8"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项目价值（元）</w:t>
            </w:r>
          </w:p>
        </w:tc>
        <w:tc>
          <w:tcPr>
            <w:tcW w:w="1440" w:type="dxa"/>
            <w:tcBorders>
              <w:top w:val="single" w:color="auto" w:sz="8"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服务内容</w:t>
            </w:r>
          </w:p>
        </w:tc>
        <w:tc>
          <w:tcPr>
            <w:tcW w:w="1440" w:type="dxa"/>
            <w:tcBorders>
              <w:top w:val="single" w:color="auto" w:sz="8"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费率（%）</w:t>
            </w:r>
          </w:p>
        </w:tc>
        <w:tc>
          <w:tcPr>
            <w:tcW w:w="1440" w:type="dxa"/>
            <w:tcBorders>
              <w:top w:val="single" w:color="auto" w:sz="8"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2709"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162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r>
              <w:rPr>
                <w:rFonts w:hint="eastAsia" w:ascii="仿宋" w:hAnsi="仿宋" w:eastAsia="仿宋"/>
                <w:color w:val="auto"/>
                <w:highlight w:val="none"/>
              </w:rPr>
              <w:t>（3）</w:t>
            </w: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r>
              <w:rPr>
                <w:rFonts w:hint="eastAsia" w:ascii="仿宋" w:hAnsi="仿宋" w:eastAsia="仿宋"/>
                <w:color w:val="auto"/>
                <w:highlight w:val="none"/>
              </w:rPr>
              <w:t>（4）</w:t>
            </w: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2709"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r>
              <w:rPr>
                <w:rFonts w:hint="eastAsia" w:ascii="仿宋" w:hAnsi="仿宋" w:eastAsia="仿宋"/>
                <w:color w:val="auto"/>
                <w:highlight w:val="none"/>
              </w:rPr>
              <w:t>发包人分包专业工程</w:t>
            </w:r>
          </w:p>
        </w:tc>
        <w:tc>
          <w:tcPr>
            <w:tcW w:w="162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r>
              <w:rPr>
                <w:rFonts w:hint="eastAsia" w:ascii="仿宋" w:hAnsi="仿宋" w:eastAsia="仿宋"/>
                <w:color w:val="auto"/>
                <w:highlight w:val="none"/>
              </w:rPr>
              <w:t>2</w:t>
            </w:r>
          </w:p>
        </w:tc>
        <w:tc>
          <w:tcPr>
            <w:tcW w:w="2709"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r>
              <w:rPr>
                <w:rFonts w:hint="eastAsia" w:ascii="仿宋" w:hAnsi="仿宋" w:eastAsia="仿宋"/>
                <w:color w:val="auto"/>
                <w:highlight w:val="none"/>
              </w:rPr>
              <w:t>发包人供应材料</w:t>
            </w:r>
          </w:p>
        </w:tc>
        <w:tc>
          <w:tcPr>
            <w:tcW w:w="162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pPr>
              <w:ind w:firstLine="420"/>
              <w:jc w:val="center"/>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left w:val="single" w:color="auto" w:sz="8" w:space="0"/>
              <w:bottom w:val="single" w:color="auto" w:sz="8"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1440" w:type="dxa"/>
            <w:tcBorders>
              <w:top w:val="single" w:color="auto" w:sz="6" w:space="0"/>
              <w:left w:val="nil"/>
              <w:bottom w:val="single" w:color="auto" w:sz="8" w:space="0"/>
              <w:right w:val="single" w:color="auto" w:sz="8" w:space="0"/>
            </w:tcBorders>
            <w:vAlign w:val="center"/>
          </w:tcPr>
          <w:p>
            <w:pPr>
              <w:ind w:firstLine="420"/>
              <w:jc w:val="center"/>
              <w:rPr>
                <w:rFonts w:ascii="仿宋" w:hAnsi="仿宋" w:eastAsia="仿宋" w:cs="宋体"/>
                <w:color w:val="auto"/>
                <w:szCs w:val="28"/>
                <w:highlight w:val="none"/>
              </w:rPr>
            </w:pPr>
          </w:p>
        </w:tc>
      </w:tr>
    </w:tbl>
    <w:p>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注：表中（1）～（4）由招标人按需要提出。</w:t>
      </w:r>
    </w:p>
    <w:p>
      <w:pPr>
        <w:widowControl/>
        <w:ind w:firstLine="420"/>
        <w:jc w:val="left"/>
        <w:rPr>
          <w:rFonts w:ascii="仿宋" w:hAnsi="仿宋" w:eastAsia="仿宋"/>
          <w:color w:val="auto"/>
          <w:kern w:val="0"/>
          <w:highlight w:val="none"/>
        </w:rPr>
      </w:pPr>
      <w:r>
        <w:rPr>
          <w:rFonts w:hint="eastAsia" w:ascii="仿宋" w:hAnsi="仿宋" w:eastAsia="仿宋"/>
          <w:color w:val="auto"/>
          <w:kern w:val="0"/>
          <w:highlight w:val="none"/>
        </w:rPr>
        <w:t xml:space="preserve"> </w:t>
      </w:r>
    </w:p>
    <w:p>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pPr>
        <w:widowControl/>
        <w:spacing w:before="100" w:beforeAutospacing="1" w:after="100" w:afterAutospacing="1"/>
        <w:rPr>
          <w:rFonts w:ascii="仿宋" w:hAnsi="仿宋" w:eastAsia="仿宋"/>
          <w:b/>
          <w:bCs/>
          <w:color w:val="auto"/>
          <w:kern w:val="0"/>
          <w:sz w:val="32"/>
          <w:szCs w:val="32"/>
          <w:highlight w:val="none"/>
        </w:rPr>
      </w:pPr>
    </w:p>
    <w:p>
      <w:pPr>
        <w:widowControl/>
        <w:spacing w:before="100" w:beforeAutospacing="1" w:after="100" w:afterAutospacing="1"/>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表1-5  主要工日价格表</w:t>
      </w:r>
    </w:p>
    <w:p>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4"/>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2504"/>
        <w:gridCol w:w="1080"/>
        <w:gridCol w:w="144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91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504"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工  种</w:t>
            </w:r>
          </w:p>
        </w:tc>
        <w:tc>
          <w:tcPr>
            <w:tcW w:w="10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 量</w:t>
            </w:r>
          </w:p>
        </w:tc>
        <w:tc>
          <w:tcPr>
            <w:tcW w:w="1980" w:type="dxa"/>
            <w:tcBorders>
              <w:top w:val="single" w:color="auto" w:sz="4" w:space="0"/>
              <w:left w:val="nil"/>
              <w:bottom w:val="single" w:color="auto" w:sz="4" w:space="0"/>
              <w:right w:val="single" w:color="auto" w:sz="4" w:space="0"/>
            </w:tcBorders>
            <w:vAlign w:val="center"/>
          </w:tcPr>
          <w:p>
            <w:pPr>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 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250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315" w:firstLineChars="150"/>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bl>
    <w:p>
      <w:pPr>
        <w:widowControl/>
        <w:ind w:firstLine="525" w:firstLineChars="250"/>
        <w:jc w:val="left"/>
        <w:rPr>
          <w:rFonts w:ascii="仿宋" w:hAnsi="仿宋" w:eastAsia="仿宋"/>
          <w:color w:val="auto"/>
          <w:kern w:val="0"/>
          <w:szCs w:val="28"/>
          <w:highlight w:val="none"/>
        </w:rPr>
      </w:pPr>
      <w:r>
        <w:rPr>
          <w:rFonts w:hint="eastAsia" w:ascii="仿宋" w:hAnsi="仿宋" w:eastAsia="仿宋"/>
          <w:color w:val="auto"/>
          <w:kern w:val="0"/>
          <w:highlight w:val="none"/>
        </w:rPr>
        <w:t>注：本表（1）、（2）栏由招标人按需要提出。</w:t>
      </w:r>
    </w:p>
    <w:p>
      <w:pPr>
        <w:widowControl/>
        <w:ind w:firstLine="240" w:firstLineChars="10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表1-6  主要材料及设备价格表</w:t>
      </w:r>
    </w:p>
    <w:p>
      <w:pPr>
        <w:widowControl/>
        <w:ind w:left="-359" w:leftChars="-171" w:firstLine="420"/>
        <w:jc w:val="left"/>
        <w:rPr>
          <w:rFonts w:ascii="仿宋" w:hAnsi="仿宋" w:eastAsia="仿宋"/>
          <w:b/>
          <w:bCs/>
          <w:color w:val="auto"/>
          <w:kern w:val="0"/>
          <w:szCs w:val="28"/>
          <w:highlight w:val="none"/>
        </w:rPr>
      </w:pPr>
      <w:r>
        <w:rPr>
          <w:rFonts w:hint="eastAsia" w:ascii="仿宋" w:hAnsi="仿宋" w:eastAsia="仿宋"/>
          <w:color w:val="auto"/>
          <w:kern w:val="0"/>
          <w:highlight w:val="none"/>
        </w:rPr>
        <w:t>工程名称：                                               第  页共  页</w:t>
      </w:r>
    </w:p>
    <w:tbl>
      <w:tblPr>
        <w:tblStyle w:val="14"/>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90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10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编码</w:t>
            </w:r>
          </w:p>
        </w:tc>
        <w:tc>
          <w:tcPr>
            <w:tcW w:w="180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材料或设备名称</w:t>
            </w:r>
          </w:p>
        </w:tc>
        <w:tc>
          <w:tcPr>
            <w:tcW w:w="12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规格、型号</w:t>
            </w:r>
          </w:p>
        </w:tc>
        <w:tc>
          <w:tcPr>
            <w:tcW w:w="12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2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12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单价（元）</w:t>
            </w:r>
          </w:p>
        </w:tc>
        <w:tc>
          <w:tcPr>
            <w:tcW w:w="12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0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108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80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12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12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12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bl>
    <w:p>
      <w:pPr>
        <w:widowControl/>
        <w:ind w:left="420" w:hanging="420" w:hangingChars="200"/>
        <w:jc w:val="left"/>
        <w:rPr>
          <w:rFonts w:ascii="仿宋" w:hAnsi="仿宋" w:eastAsia="仿宋"/>
          <w:color w:val="auto"/>
          <w:kern w:val="0"/>
          <w:szCs w:val="28"/>
          <w:highlight w:val="none"/>
        </w:rPr>
      </w:pPr>
      <w:r>
        <w:rPr>
          <w:rFonts w:hint="eastAsia" w:ascii="仿宋" w:hAnsi="仿宋" w:eastAsia="仿宋"/>
          <w:color w:val="auto"/>
          <w:kern w:val="0"/>
          <w:highlight w:val="none"/>
        </w:rPr>
        <w:t>注：1、表（1）（2）（3）（5）（6）栏由招标人按需要提出，投标人可补充。</w:t>
      </w:r>
    </w:p>
    <w:p>
      <w:pPr>
        <w:widowControl/>
        <w:ind w:left="227" w:leftChars="108" w:firstLine="210" w:firstLineChars="100"/>
        <w:jc w:val="left"/>
        <w:rPr>
          <w:rFonts w:ascii="仿宋" w:hAnsi="仿宋" w:eastAsia="仿宋"/>
          <w:color w:val="auto"/>
          <w:kern w:val="0"/>
          <w:highlight w:val="none"/>
        </w:rPr>
      </w:pPr>
      <w:r>
        <w:rPr>
          <w:rFonts w:hint="eastAsia" w:ascii="仿宋" w:hAnsi="仿宋" w:eastAsia="仿宋"/>
          <w:color w:val="auto"/>
          <w:kern w:val="0"/>
          <w:highlight w:val="none"/>
        </w:rPr>
        <w:t>2、本表的材料及设备包括原材料、燃料、构配件以及按规定应计入建筑安装工程造价的设备。</w:t>
      </w:r>
    </w:p>
    <w:p>
      <w:pPr>
        <w:widowControl/>
        <w:ind w:firstLine="315" w:firstLineChars="150"/>
        <w:jc w:val="left"/>
        <w:rPr>
          <w:rFonts w:ascii="仿宋" w:hAnsi="仿宋" w:eastAsia="仿宋"/>
          <w:color w:val="auto"/>
          <w:highlight w:val="none"/>
        </w:rPr>
      </w:pPr>
      <w:r>
        <w:rPr>
          <w:rFonts w:hint="eastAsia" w:ascii="仿宋" w:hAnsi="仿宋" w:eastAsia="仿宋"/>
          <w:color w:val="auto"/>
          <w:kern w:val="0"/>
          <w:highlight w:val="none"/>
        </w:rPr>
        <w:t xml:space="preserve"> 3、招标人指定、提供或暂定的材料和设备，按杭州市工程量清单计价实施细则的规定填写。</w:t>
      </w:r>
    </w:p>
    <w:p>
      <w:pPr>
        <w:widowControl/>
        <w:adjustRightInd/>
        <w:jc w:val="left"/>
        <w:rPr>
          <w:rFonts w:ascii="仿宋" w:hAnsi="仿宋" w:eastAsia="仿宋"/>
          <w:color w:val="auto"/>
          <w:kern w:val="0"/>
          <w:sz w:val="24"/>
          <w:highlight w:val="none"/>
        </w:rPr>
      </w:pPr>
      <w:r>
        <w:rPr>
          <w:rFonts w:ascii="仿宋" w:hAnsi="仿宋" w:eastAsia="仿宋"/>
          <w:color w:val="auto"/>
          <w:kern w:val="0"/>
          <w:sz w:val="24"/>
          <w:highlight w:val="none"/>
        </w:rPr>
        <w:br w:type="page"/>
      </w:r>
    </w:p>
    <w:p>
      <w:pPr>
        <w:widowControl/>
        <w:jc w:val="left"/>
        <w:rPr>
          <w:rFonts w:ascii="仿宋" w:hAnsi="仿宋" w:eastAsia="仿宋"/>
          <w:color w:val="auto"/>
          <w:kern w:val="0"/>
          <w:sz w:val="24"/>
          <w:highlight w:val="none"/>
        </w:rPr>
      </w:pPr>
    </w:p>
    <w:p>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表1-7  主要机械台班价格表</w:t>
      </w:r>
    </w:p>
    <w:p>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1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30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机械设备名称</w:t>
            </w:r>
          </w:p>
        </w:tc>
        <w:tc>
          <w:tcPr>
            <w:tcW w:w="1244"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2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234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1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306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244"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台班</w:t>
            </w: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bl>
    <w:p>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注：表（1）（2）由招标人按需要提出，投标人可补充。</w:t>
      </w:r>
    </w:p>
    <w:p>
      <w:pPr>
        <w:widowControl/>
        <w:ind w:firstLine="210" w:firstLineChars="100"/>
        <w:jc w:val="left"/>
        <w:rPr>
          <w:rFonts w:ascii="仿宋" w:hAnsi="仿宋" w:eastAsia="仿宋"/>
          <w:color w:val="auto"/>
          <w:kern w:val="0"/>
          <w:highlight w:val="none"/>
        </w:rPr>
      </w:pPr>
      <w:r>
        <w:rPr>
          <w:rFonts w:hint="eastAsia" w:ascii="仿宋" w:hAnsi="仿宋" w:eastAsia="仿宋"/>
          <w:color w:val="auto"/>
          <w:kern w:val="0"/>
          <w:highlight w:val="none"/>
        </w:rPr>
        <w:t xml:space="preserve"> </w:t>
      </w:r>
    </w:p>
    <w:p>
      <w:pPr>
        <w:widowControl/>
        <w:ind w:firstLine="240" w:firstLineChars="10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表2-1  分部分项工程量清单综合单价分析表</w:t>
      </w:r>
    </w:p>
    <w:p>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工程名称：            清单号：                          第   页共   页</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53"/>
        <w:gridCol w:w="996"/>
        <w:gridCol w:w="741"/>
        <w:gridCol w:w="741"/>
        <w:gridCol w:w="532"/>
        <w:gridCol w:w="532"/>
        <w:gridCol w:w="532"/>
        <w:gridCol w:w="532"/>
        <w:gridCol w:w="616"/>
        <w:gridCol w:w="847"/>
        <w:gridCol w:w="652"/>
        <w:gridCol w:w="1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6"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953"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编号</w:t>
            </w:r>
          </w:p>
        </w:tc>
        <w:tc>
          <w:tcPr>
            <w:tcW w:w="996"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名称</w:t>
            </w:r>
          </w:p>
        </w:tc>
        <w:tc>
          <w:tcPr>
            <w:tcW w:w="741"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计量单位</w:t>
            </w:r>
          </w:p>
        </w:tc>
        <w:tc>
          <w:tcPr>
            <w:tcW w:w="741" w:type="dxa"/>
            <w:vMerge w:val="restart"/>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4243" w:type="dxa"/>
            <w:gridSpan w:val="7"/>
            <w:tcBorders>
              <w:top w:val="single" w:color="auto" w:sz="4" w:space="0"/>
              <w:left w:val="nil"/>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综  合  单  价（元）</w:t>
            </w:r>
          </w:p>
        </w:tc>
        <w:tc>
          <w:tcPr>
            <w:tcW w:w="1227" w:type="dxa"/>
            <w:vMerge w:val="restart"/>
            <w:tcBorders>
              <w:top w:val="single" w:color="auto" w:sz="4" w:space="0"/>
              <w:left w:val="nil"/>
              <w:bottom w:val="single" w:color="auto" w:sz="4" w:space="0"/>
              <w:right w:val="single" w:color="auto" w:sz="4" w:space="0"/>
            </w:tcBorders>
            <w:vAlign w:val="center"/>
          </w:tcPr>
          <w:p>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53"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96"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741"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741"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人工费</w:t>
            </w:r>
          </w:p>
        </w:tc>
        <w:tc>
          <w:tcPr>
            <w:tcW w:w="53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材料费</w:t>
            </w:r>
          </w:p>
        </w:tc>
        <w:tc>
          <w:tcPr>
            <w:tcW w:w="53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机械费</w:t>
            </w:r>
          </w:p>
        </w:tc>
        <w:tc>
          <w:tcPr>
            <w:tcW w:w="53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61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84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652"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小计</w:t>
            </w:r>
          </w:p>
        </w:tc>
        <w:tc>
          <w:tcPr>
            <w:tcW w:w="1227"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84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ind w:firstLine="315" w:firstLineChars="150"/>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996"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16"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(9)</w:t>
            </w:r>
          </w:p>
        </w:tc>
        <w:tc>
          <w:tcPr>
            <w:tcW w:w="847"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（10）</w:t>
            </w:r>
          </w:p>
        </w:tc>
        <w:tc>
          <w:tcPr>
            <w:tcW w:w="652"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(11)</w:t>
            </w:r>
          </w:p>
        </w:tc>
        <w:tc>
          <w:tcPr>
            <w:tcW w:w="1227" w:type="dxa"/>
            <w:tcBorders>
              <w:top w:val="single" w:color="auto" w:sz="4" w:space="0"/>
              <w:left w:val="nil"/>
              <w:bottom w:val="single" w:color="auto" w:sz="4" w:space="0"/>
              <w:right w:val="single" w:color="auto" w:sz="4" w:space="0"/>
            </w:tcBorders>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84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315" w:firstLineChars="15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95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（清单编码）</w:t>
            </w:r>
          </w:p>
        </w:tc>
        <w:tc>
          <w:tcPr>
            <w:tcW w:w="99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(清单名称)</w:t>
            </w: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（定额编号）</w:t>
            </w:r>
          </w:p>
        </w:tc>
        <w:tc>
          <w:tcPr>
            <w:tcW w:w="99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（定额名称）</w:t>
            </w: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84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99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95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（清单编码）</w:t>
            </w:r>
          </w:p>
        </w:tc>
        <w:tc>
          <w:tcPr>
            <w:tcW w:w="99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(清单名称)</w:t>
            </w: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（定额编号）</w:t>
            </w:r>
          </w:p>
        </w:tc>
        <w:tc>
          <w:tcPr>
            <w:tcW w:w="99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（定额名称）</w:t>
            </w: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99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jc w:val="center"/>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8520" w:type="dxa"/>
            <w:gridSpan w:val="1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1227" w:type="dxa"/>
            <w:tcBorders>
              <w:top w:val="single" w:color="auto" w:sz="4" w:space="0"/>
              <w:left w:val="nil"/>
              <w:bottom w:val="single" w:color="auto" w:sz="4" w:space="0"/>
              <w:right w:val="single" w:color="auto" w:sz="4" w:space="0"/>
            </w:tcBorders>
          </w:tcPr>
          <w:p>
            <w:pPr>
              <w:widowControl/>
              <w:spacing w:before="100" w:beforeAutospacing="1" w:after="100" w:afterAutospacing="1"/>
              <w:ind w:firstLine="420"/>
              <w:rPr>
                <w:rFonts w:ascii="仿宋" w:hAnsi="仿宋" w:eastAsia="仿宋" w:cs="宋体"/>
                <w:color w:val="auto"/>
                <w:kern w:val="0"/>
                <w:szCs w:val="28"/>
                <w:highlight w:val="none"/>
              </w:rPr>
            </w:pPr>
          </w:p>
        </w:tc>
      </w:tr>
    </w:tbl>
    <w:p>
      <w:pPr>
        <w:widowControl/>
        <w:ind w:left="-91" w:leftChars="-171" w:hanging="268" w:hangingChars="128"/>
        <w:jc w:val="left"/>
        <w:rPr>
          <w:rFonts w:ascii="仿宋" w:hAnsi="仿宋" w:eastAsia="仿宋"/>
          <w:color w:val="auto"/>
          <w:kern w:val="0"/>
          <w:szCs w:val="28"/>
          <w:highlight w:val="none"/>
        </w:rPr>
      </w:pPr>
      <w:r>
        <w:rPr>
          <w:rFonts w:hint="eastAsia" w:ascii="仿宋" w:hAnsi="仿宋" w:eastAsia="仿宋"/>
          <w:color w:val="auto"/>
          <w:kern w:val="0"/>
          <w:highlight w:val="none"/>
        </w:rPr>
        <w:t>注： 表（1）～（4）栏中的清单编号、清单名称、清单计量单位和数量由招标人按需要提出。</w:t>
      </w:r>
    </w:p>
    <w:p>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表2-2  措施项目清单分析表</w:t>
      </w:r>
    </w:p>
    <w:p>
      <w:pPr>
        <w:widowControl/>
        <w:ind w:left="-91" w:leftChars="-171" w:hanging="268" w:hangingChars="128"/>
        <w:rPr>
          <w:rFonts w:ascii="仿宋" w:hAnsi="仿宋" w:eastAsia="仿宋"/>
          <w:color w:val="auto"/>
          <w:kern w:val="0"/>
          <w:szCs w:val="28"/>
          <w:highlight w:val="none"/>
        </w:rPr>
      </w:pPr>
      <w:r>
        <w:rPr>
          <w:rFonts w:hint="eastAsia" w:ascii="仿宋" w:hAnsi="仿宋" w:eastAsia="仿宋"/>
          <w:color w:val="auto"/>
          <w:kern w:val="0"/>
          <w:highlight w:val="none"/>
        </w:rPr>
        <w:t>工程名称：</w:t>
      </w:r>
    </w:p>
    <w:p>
      <w:pPr>
        <w:widowControl/>
        <w:ind w:left="-91" w:leftChars="-171" w:hanging="268" w:hangingChars="128"/>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6"/>
        <w:gridCol w:w="1161"/>
        <w:gridCol w:w="1161"/>
        <w:gridCol w:w="741"/>
        <w:gridCol w:w="741"/>
        <w:gridCol w:w="531"/>
        <w:gridCol w:w="531"/>
        <w:gridCol w:w="531"/>
        <w:gridCol w:w="531"/>
        <w:gridCol w:w="531"/>
        <w:gridCol w:w="846"/>
        <w:gridCol w:w="636"/>
        <w:gridCol w:w="84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846" w:type="dxa"/>
            <w:vMerge w:val="restart"/>
            <w:tcBorders>
              <w:top w:val="single" w:color="auto" w:sz="8" w:space="0"/>
              <w:left w:val="single" w:color="auto" w:sz="8"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r>
              <w:rPr>
                <w:rFonts w:hint="eastAsia" w:ascii="仿宋" w:hAnsi="仿宋" w:eastAsia="仿宋"/>
                <w:color w:val="auto"/>
                <w:highlight w:val="none"/>
              </w:rPr>
              <w:t>序号</w:t>
            </w:r>
          </w:p>
        </w:tc>
        <w:tc>
          <w:tcPr>
            <w:tcW w:w="1161" w:type="dxa"/>
            <w:vMerge w:val="restart"/>
            <w:tcBorders>
              <w:top w:val="single" w:color="auto" w:sz="8"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r>
              <w:rPr>
                <w:rFonts w:hint="eastAsia" w:ascii="仿宋" w:hAnsi="仿宋" w:eastAsia="仿宋"/>
                <w:color w:val="auto"/>
                <w:highlight w:val="none"/>
              </w:rPr>
              <w:t>编号</w:t>
            </w:r>
          </w:p>
        </w:tc>
        <w:tc>
          <w:tcPr>
            <w:tcW w:w="1161" w:type="dxa"/>
            <w:vMerge w:val="restart"/>
            <w:tcBorders>
              <w:top w:val="single" w:color="auto" w:sz="8" w:space="0"/>
              <w:left w:val="single" w:color="auto" w:sz="6"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r>
              <w:rPr>
                <w:rFonts w:hint="eastAsia" w:ascii="仿宋" w:hAnsi="仿宋" w:eastAsia="仿宋"/>
                <w:color w:val="auto"/>
                <w:highlight w:val="none"/>
              </w:rPr>
              <w:t>名称</w:t>
            </w:r>
          </w:p>
        </w:tc>
        <w:tc>
          <w:tcPr>
            <w:tcW w:w="741" w:type="dxa"/>
            <w:vMerge w:val="restart"/>
            <w:tcBorders>
              <w:top w:val="single" w:color="auto" w:sz="8"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计量</w:t>
            </w:r>
          </w:p>
          <w:p>
            <w:pPr>
              <w:rPr>
                <w:rFonts w:ascii="仿宋" w:hAnsi="仿宋" w:eastAsia="仿宋" w:cs="宋体"/>
                <w:color w:val="auto"/>
                <w:szCs w:val="28"/>
                <w:highlight w:val="none"/>
              </w:rPr>
            </w:pPr>
            <w:r>
              <w:rPr>
                <w:rFonts w:hint="eastAsia" w:ascii="仿宋" w:hAnsi="仿宋" w:eastAsia="仿宋"/>
                <w:color w:val="auto"/>
                <w:highlight w:val="none"/>
              </w:rPr>
              <w:t>单位</w:t>
            </w:r>
          </w:p>
        </w:tc>
        <w:tc>
          <w:tcPr>
            <w:tcW w:w="741" w:type="dxa"/>
            <w:vMerge w:val="restart"/>
            <w:tcBorders>
              <w:top w:val="single" w:color="auto" w:sz="8"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数量</w:t>
            </w:r>
          </w:p>
        </w:tc>
        <w:tc>
          <w:tcPr>
            <w:tcW w:w="4137" w:type="dxa"/>
            <w:gridSpan w:val="7"/>
            <w:tcBorders>
              <w:top w:val="single" w:color="auto" w:sz="8" w:space="0"/>
              <w:left w:val="single" w:color="auto" w:sz="6" w:space="0"/>
              <w:bottom w:val="single" w:color="auto" w:sz="6" w:space="0"/>
              <w:right w:val="single" w:color="auto" w:sz="4"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综 合 单 价（元）</w:t>
            </w:r>
          </w:p>
        </w:tc>
        <w:tc>
          <w:tcPr>
            <w:tcW w:w="846" w:type="dxa"/>
            <w:vMerge w:val="restart"/>
            <w:tcBorders>
              <w:top w:val="single" w:color="auto" w:sz="8" w:space="0"/>
              <w:left w:val="nil"/>
              <w:bottom w:val="single" w:color="auto" w:sz="6" w:space="0"/>
              <w:right w:val="single" w:color="auto" w:sz="8"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合计（元）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846" w:type="dxa"/>
            <w:vMerge w:val="continue"/>
            <w:tcBorders>
              <w:top w:val="single" w:color="auto" w:sz="8" w:space="0"/>
              <w:left w:val="single" w:color="auto" w:sz="8" w:space="0"/>
              <w:bottom w:val="single" w:color="auto" w:sz="6" w:space="0"/>
              <w:right w:val="single" w:color="auto" w:sz="6" w:space="0"/>
            </w:tcBorders>
            <w:vAlign w:val="center"/>
          </w:tcPr>
          <w:p>
            <w:pPr>
              <w:widowControl/>
              <w:ind w:firstLine="420"/>
              <w:jc w:val="left"/>
              <w:rPr>
                <w:rFonts w:ascii="仿宋" w:hAnsi="仿宋" w:eastAsia="仿宋" w:cs="宋体"/>
                <w:color w:val="auto"/>
                <w:szCs w:val="28"/>
                <w:highlight w:val="none"/>
              </w:rPr>
            </w:pPr>
          </w:p>
        </w:tc>
        <w:tc>
          <w:tcPr>
            <w:tcW w:w="1161" w:type="dxa"/>
            <w:vMerge w:val="continue"/>
            <w:tcBorders>
              <w:top w:val="single" w:color="auto" w:sz="8" w:space="0"/>
              <w:left w:val="single" w:color="auto" w:sz="6" w:space="0"/>
              <w:bottom w:val="single" w:color="auto" w:sz="6" w:space="0"/>
              <w:right w:val="single" w:color="auto" w:sz="6" w:space="0"/>
            </w:tcBorders>
            <w:vAlign w:val="center"/>
          </w:tcPr>
          <w:p>
            <w:pPr>
              <w:widowControl/>
              <w:ind w:firstLine="420"/>
              <w:jc w:val="left"/>
              <w:rPr>
                <w:rFonts w:ascii="仿宋" w:hAnsi="仿宋" w:eastAsia="仿宋" w:cs="宋体"/>
                <w:color w:val="auto"/>
                <w:szCs w:val="28"/>
                <w:highlight w:val="none"/>
              </w:rPr>
            </w:pPr>
          </w:p>
        </w:tc>
        <w:tc>
          <w:tcPr>
            <w:tcW w:w="1161" w:type="dxa"/>
            <w:vMerge w:val="continue"/>
            <w:tcBorders>
              <w:top w:val="single" w:color="auto" w:sz="8" w:space="0"/>
              <w:left w:val="single" w:color="auto" w:sz="6" w:space="0"/>
              <w:bottom w:val="single" w:color="auto" w:sz="6" w:space="0"/>
              <w:right w:val="single" w:color="auto" w:sz="6" w:space="0"/>
            </w:tcBorders>
            <w:vAlign w:val="center"/>
          </w:tcPr>
          <w:p>
            <w:pPr>
              <w:widowControl/>
              <w:ind w:firstLine="420"/>
              <w:jc w:val="left"/>
              <w:rPr>
                <w:rFonts w:ascii="仿宋" w:hAnsi="仿宋" w:eastAsia="仿宋" w:cs="宋体"/>
                <w:color w:val="auto"/>
                <w:szCs w:val="28"/>
                <w:highlight w:val="none"/>
              </w:rPr>
            </w:pPr>
          </w:p>
        </w:tc>
        <w:tc>
          <w:tcPr>
            <w:tcW w:w="741" w:type="dxa"/>
            <w:vMerge w:val="continue"/>
            <w:tcBorders>
              <w:top w:val="single" w:color="auto" w:sz="8" w:space="0"/>
              <w:left w:val="single" w:color="auto" w:sz="6" w:space="0"/>
              <w:bottom w:val="single" w:color="auto" w:sz="6" w:space="0"/>
              <w:right w:val="single" w:color="auto" w:sz="6" w:space="0"/>
            </w:tcBorders>
            <w:vAlign w:val="center"/>
          </w:tcPr>
          <w:p>
            <w:pPr>
              <w:widowControl/>
              <w:ind w:firstLine="420"/>
              <w:jc w:val="left"/>
              <w:rPr>
                <w:rFonts w:ascii="仿宋" w:hAnsi="仿宋" w:eastAsia="仿宋" w:cs="宋体"/>
                <w:color w:val="auto"/>
                <w:szCs w:val="28"/>
                <w:highlight w:val="none"/>
              </w:rPr>
            </w:pPr>
          </w:p>
        </w:tc>
        <w:tc>
          <w:tcPr>
            <w:tcW w:w="741" w:type="dxa"/>
            <w:vMerge w:val="continue"/>
            <w:tcBorders>
              <w:top w:val="single" w:color="auto" w:sz="8" w:space="0"/>
              <w:left w:val="single" w:color="auto" w:sz="6" w:space="0"/>
              <w:bottom w:val="single" w:color="auto" w:sz="6" w:space="0"/>
              <w:right w:val="single" w:color="auto" w:sz="6" w:space="0"/>
            </w:tcBorders>
            <w:vAlign w:val="center"/>
          </w:tcPr>
          <w:p>
            <w:pPr>
              <w:widowControl/>
              <w:ind w:firstLine="420"/>
              <w:jc w:val="left"/>
              <w:rPr>
                <w:rFonts w:ascii="仿宋" w:hAnsi="仿宋" w:eastAsia="仿宋" w:cs="宋体"/>
                <w:color w:val="auto"/>
                <w:szCs w:val="2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人工费</w:t>
            </w:r>
          </w:p>
        </w:tc>
        <w:tc>
          <w:tcPr>
            <w:tcW w:w="53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材料费</w:t>
            </w:r>
          </w:p>
        </w:tc>
        <w:tc>
          <w:tcPr>
            <w:tcW w:w="53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机械费</w:t>
            </w:r>
          </w:p>
        </w:tc>
        <w:tc>
          <w:tcPr>
            <w:tcW w:w="53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管理费</w:t>
            </w:r>
          </w:p>
        </w:tc>
        <w:tc>
          <w:tcPr>
            <w:tcW w:w="53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利润</w:t>
            </w:r>
          </w:p>
        </w:tc>
        <w:tc>
          <w:tcPr>
            <w:tcW w:w="846" w:type="dxa"/>
            <w:tcBorders>
              <w:top w:val="single" w:color="auto" w:sz="6" w:space="0"/>
              <w:left w:val="single" w:color="auto" w:sz="6" w:space="0"/>
              <w:bottom w:val="single" w:color="auto" w:sz="6" w:space="0"/>
              <w:right w:val="single" w:color="auto" w:sz="6" w:space="0"/>
            </w:tcBorders>
            <w:vAlign w:val="center"/>
          </w:tcPr>
          <w:p>
            <w:pPr>
              <w:spacing w:line="260" w:lineRule="exact"/>
              <w:rPr>
                <w:rFonts w:ascii="仿宋" w:hAnsi="仿宋" w:eastAsia="仿宋" w:cs="宋体"/>
                <w:color w:val="auto"/>
                <w:szCs w:val="28"/>
                <w:highlight w:val="none"/>
              </w:rPr>
            </w:pPr>
            <w:r>
              <w:rPr>
                <w:rFonts w:hint="eastAsia" w:ascii="仿宋" w:hAnsi="仿宋" w:eastAsia="仿宋"/>
                <w:color w:val="auto"/>
                <w:highlight w:val="none"/>
              </w:rPr>
              <w:t>风险费用</w:t>
            </w:r>
          </w:p>
        </w:tc>
        <w:tc>
          <w:tcPr>
            <w:tcW w:w="636" w:type="dxa"/>
            <w:tcBorders>
              <w:top w:val="single" w:color="auto" w:sz="6" w:space="0"/>
              <w:left w:val="single" w:color="auto" w:sz="6" w:space="0"/>
              <w:bottom w:val="single" w:color="auto" w:sz="6" w:space="0"/>
              <w:right w:val="single" w:color="auto" w:sz="4"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小计</w:t>
            </w:r>
          </w:p>
        </w:tc>
        <w:tc>
          <w:tcPr>
            <w:tcW w:w="846" w:type="dxa"/>
            <w:vMerge w:val="continue"/>
            <w:tcBorders>
              <w:top w:val="single" w:color="auto" w:sz="8" w:space="0"/>
              <w:left w:val="nil"/>
              <w:bottom w:val="single" w:color="auto" w:sz="6" w:space="0"/>
              <w:right w:val="single" w:color="auto" w:sz="8" w:space="0"/>
            </w:tcBorders>
            <w:vAlign w:val="center"/>
          </w:tcPr>
          <w:p>
            <w:pPr>
              <w:widowControl/>
              <w:ind w:firstLine="420"/>
              <w:jc w:val="left"/>
              <w:rPr>
                <w:rFonts w:ascii="仿宋" w:hAnsi="仿宋" w:eastAsia="仿宋" w:cs="宋体"/>
                <w:color w:val="auto"/>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846" w:type="dxa"/>
            <w:tcBorders>
              <w:top w:val="single" w:color="auto" w:sz="6" w:space="0"/>
              <w:left w:val="single" w:color="auto" w:sz="8"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1161" w:type="dxa"/>
            <w:tcBorders>
              <w:top w:val="single" w:color="auto" w:sz="6" w:space="0"/>
              <w:left w:val="single" w:color="auto" w:sz="6"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741" w:type="dxa"/>
            <w:tcBorders>
              <w:top w:val="single" w:color="auto" w:sz="6" w:space="0"/>
              <w:left w:val="single" w:color="auto" w:sz="6" w:space="0"/>
              <w:bottom w:val="single" w:color="auto" w:sz="6" w:space="0"/>
              <w:right w:val="single" w:color="auto" w:sz="6"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741" w:type="dxa"/>
            <w:tcBorders>
              <w:top w:val="single" w:color="auto" w:sz="6" w:space="0"/>
              <w:left w:val="single" w:color="auto" w:sz="6" w:space="0"/>
              <w:bottom w:val="single" w:color="auto" w:sz="6" w:space="0"/>
              <w:right w:val="single" w:color="auto" w:sz="6"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531" w:type="dxa"/>
            <w:tcBorders>
              <w:top w:val="single" w:color="auto" w:sz="6" w:space="0"/>
              <w:left w:val="single" w:color="auto" w:sz="6" w:space="0"/>
              <w:bottom w:val="single" w:color="auto" w:sz="6" w:space="0"/>
              <w:right w:val="single" w:color="auto" w:sz="6"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531" w:type="dxa"/>
            <w:tcBorders>
              <w:top w:val="single" w:color="auto" w:sz="6" w:space="0"/>
              <w:left w:val="single" w:color="auto" w:sz="6" w:space="0"/>
              <w:bottom w:val="single" w:color="auto" w:sz="6" w:space="0"/>
              <w:right w:val="single" w:color="auto" w:sz="6"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531" w:type="dxa"/>
            <w:tcBorders>
              <w:top w:val="single" w:color="auto" w:sz="6" w:space="0"/>
              <w:left w:val="single" w:color="auto" w:sz="6" w:space="0"/>
              <w:bottom w:val="single" w:color="auto" w:sz="6" w:space="0"/>
              <w:right w:val="single" w:color="auto" w:sz="6" w:space="0"/>
            </w:tcBorders>
            <w:vAlign w:val="center"/>
          </w:tcPr>
          <w:p>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531" w:type="dxa"/>
            <w:tcBorders>
              <w:top w:val="single" w:color="auto" w:sz="6" w:space="0"/>
              <w:left w:val="single" w:color="auto" w:sz="6" w:space="0"/>
              <w:bottom w:val="single" w:color="auto" w:sz="6" w:space="0"/>
              <w:right w:val="single" w:color="auto" w:sz="6" w:space="0"/>
            </w:tcBorders>
            <w:vAlign w:val="center"/>
          </w:tcPr>
          <w:p>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531" w:type="dxa"/>
            <w:tcBorders>
              <w:top w:val="single" w:color="auto" w:sz="6" w:space="0"/>
              <w:left w:val="single" w:color="auto" w:sz="6" w:space="0"/>
              <w:bottom w:val="single" w:color="auto" w:sz="6" w:space="0"/>
              <w:right w:val="single" w:color="auto" w:sz="6" w:space="0"/>
            </w:tcBorders>
            <w:vAlign w:val="center"/>
          </w:tcPr>
          <w:p>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(9)</w:t>
            </w:r>
          </w:p>
        </w:tc>
        <w:tc>
          <w:tcPr>
            <w:tcW w:w="846" w:type="dxa"/>
            <w:tcBorders>
              <w:top w:val="single" w:color="auto" w:sz="6" w:space="0"/>
              <w:left w:val="single" w:color="auto" w:sz="6" w:space="0"/>
              <w:bottom w:val="single" w:color="auto" w:sz="6" w:space="0"/>
              <w:right w:val="single" w:color="auto" w:sz="6"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（10）</w:t>
            </w:r>
          </w:p>
        </w:tc>
        <w:tc>
          <w:tcPr>
            <w:tcW w:w="636" w:type="dxa"/>
            <w:tcBorders>
              <w:top w:val="single" w:color="auto" w:sz="6" w:space="0"/>
              <w:left w:val="single" w:color="auto" w:sz="6" w:space="0"/>
              <w:bottom w:val="single" w:color="auto" w:sz="6" w:space="0"/>
              <w:right w:val="single" w:color="auto" w:sz="4" w:space="0"/>
            </w:tcBorders>
            <w:vAlign w:val="center"/>
          </w:tcPr>
          <w:p>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(11)</w:t>
            </w:r>
          </w:p>
        </w:tc>
        <w:tc>
          <w:tcPr>
            <w:tcW w:w="846" w:type="dxa"/>
            <w:tcBorders>
              <w:top w:val="single" w:color="auto" w:sz="6" w:space="0"/>
              <w:left w:val="nil"/>
              <w:bottom w:val="single" w:color="auto" w:sz="6" w:space="0"/>
              <w:right w:val="single" w:color="auto" w:sz="8" w:space="0"/>
            </w:tcBorders>
            <w:vAlign w:val="center"/>
          </w:tcPr>
          <w:p>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(4）*(11）</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846" w:type="dxa"/>
            <w:tcBorders>
              <w:top w:val="single" w:color="auto" w:sz="6" w:space="0"/>
              <w:left w:val="single" w:color="auto" w:sz="8"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116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（清单编码）</w:t>
            </w:r>
          </w:p>
        </w:tc>
        <w:tc>
          <w:tcPr>
            <w:tcW w:w="116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（清单名称）</w:t>
            </w:r>
          </w:p>
        </w:tc>
        <w:tc>
          <w:tcPr>
            <w:tcW w:w="74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4" w:space="0"/>
            </w:tcBorders>
            <w:vAlign w:val="center"/>
          </w:tcPr>
          <w:p>
            <w:pPr>
              <w:ind w:firstLine="360"/>
              <w:jc w:val="center"/>
              <w:rPr>
                <w:rFonts w:ascii="仿宋" w:hAnsi="仿宋" w:eastAsia="仿宋" w:cs="宋体"/>
                <w:color w:val="auto"/>
                <w:sz w:val="18"/>
                <w:szCs w:val="18"/>
                <w:highlight w:val="none"/>
              </w:rPr>
            </w:pPr>
          </w:p>
        </w:tc>
        <w:tc>
          <w:tcPr>
            <w:tcW w:w="846" w:type="dxa"/>
            <w:tcBorders>
              <w:top w:val="single" w:color="auto" w:sz="6" w:space="0"/>
              <w:left w:val="nil"/>
              <w:bottom w:val="single" w:color="auto" w:sz="6" w:space="0"/>
              <w:right w:val="single" w:color="auto" w:sz="8" w:space="0"/>
            </w:tcBorders>
            <w:vAlign w:val="center"/>
          </w:tcPr>
          <w:p>
            <w:pPr>
              <w:ind w:firstLine="360"/>
              <w:jc w:val="center"/>
              <w:rPr>
                <w:rFonts w:ascii="仿宋" w:hAnsi="仿宋" w:eastAsia="仿宋" w:cs="宋体"/>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846" w:type="dxa"/>
            <w:tcBorders>
              <w:top w:val="single" w:color="auto" w:sz="6" w:space="0"/>
              <w:left w:val="single" w:color="auto" w:sz="8"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（定额编号）</w:t>
            </w:r>
          </w:p>
        </w:tc>
        <w:tc>
          <w:tcPr>
            <w:tcW w:w="116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（定额名称）</w:t>
            </w:r>
          </w:p>
        </w:tc>
        <w:tc>
          <w:tcPr>
            <w:tcW w:w="74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pPr>
              <w:ind w:firstLine="360"/>
              <w:jc w:val="center"/>
              <w:rPr>
                <w:rFonts w:ascii="仿宋" w:hAnsi="仿宋" w:eastAsia="仿宋" w:cs="宋体"/>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846" w:type="dxa"/>
            <w:tcBorders>
              <w:top w:val="single" w:color="auto" w:sz="6" w:space="0"/>
              <w:left w:val="single" w:color="auto" w:sz="8"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pPr>
              <w:ind w:firstLine="199" w:firstLineChars="95"/>
              <w:rPr>
                <w:rFonts w:ascii="仿宋" w:hAnsi="仿宋" w:eastAsia="仿宋" w:cs="宋体"/>
                <w:color w:val="auto"/>
                <w:szCs w:val="28"/>
                <w:highlight w:val="none"/>
              </w:rPr>
            </w:pPr>
            <w:r>
              <w:rPr>
                <w:rFonts w:hint="eastAsia" w:ascii="仿宋" w:hAnsi="仿宋" w:eastAsia="仿宋"/>
                <w:color w:val="auto"/>
                <w:highlight w:val="none"/>
              </w:rPr>
              <w:t>……</w:t>
            </w:r>
          </w:p>
        </w:tc>
        <w:tc>
          <w:tcPr>
            <w:tcW w:w="1161" w:type="dxa"/>
            <w:tcBorders>
              <w:top w:val="single" w:color="auto" w:sz="6" w:space="0"/>
              <w:left w:val="single" w:color="auto" w:sz="6" w:space="0"/>
              <w:bottom w:val="single" w:color="auto" w:sz="6" w:space="0"/>
              <w:right w:val="single" w:color="auto" w:sz="6" w:space="0"/>
            </w:tcBorders>
            <w:vAlign w:val="center"/>
          </w:tcPr>
          <w:p>
            <w:pPr>
              <w:ind w:firstLine="199" w:firstLineChars="95"/>
              <w:rPr>
                <w:rFonts w:ascii="仿宋" w:hAnsi="仿宋" w:eastAsia="仿宋" w:cs="宋体"/>
                <w:color w:val="auto"/>
                <w:szCs w:val="28"/>
                <w:highlight w:val="none"/>
              </w:rPr>
            </w:pPr>
            <w:r>
              <w:rPr>
                <w:rFonts w:hint="eastAsia" w:ascii="仿宋" w:hAnsi="仿宋" w:eastAsia="仿宋"/>
                <w:color w:val="auto"/>
                <w:highlight w:val="none"/>
              </w:rPr>
              <w:t>……</w:t>
            </w:r>
          </w:p>
        </w:tc>
        <w:tc>
          <w:tcPr>
            <w:tcW w:w="74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pPr>
              <w:ind w:firstLine="360"/>
              <w:jc w:val="center"/>
              <w:rPr>
                <w:rFonts w:ascii="仿宋" w:hAnsi="仿宋" w:eastAsia="仿宋" w:cs="宋体"/>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846" w:type="dxa"/>
            <w:tcBorders>
              <w:top w:val="single" w:color="auto" w:sz="6" w:space="0"/>
              <w:left w:val="single" w:color="auto" w:sz="8" w:space="0"/>
              <w:bottom w:val="single" w:color="auto" w:sz="6" w:space="0"/>
              <w:right w:val="single" w:color="auto" w:sz="6" w:space="0"/>
            </w:tcBorders>
            <w:vAlign w:val="center"/>
          </w:tcPr>
          <w:p>
            <w:pPr>
              <w:ind w:firstLine="420"/>
              <w:rPr>
                <w:rFonts w:ascii="仿宋" w:hAnsi="仿宋" w:eastAsia="仿宋" w:cs="宋体"/>
                <w:color w:val="auto"/>
                <w:szCs w:val="28"/>
                <w:highlight w:val="none"/>
              </w:rPr>
            </w:pPr>
            <w:r>
              <w:rPr>
                <w:rFonts w:hint="eastAsia" w:ascii="仿宋" w:hAnsi="仿宋" w:eastAsia="仿宋"/>
                <w:color w:val="auto"/>
                <w:highlight w:val="none"/>
              </w:rPr>
              <w:t>2</w:t>
            </w:r>
          </w:p>
        </w:tc>
        <w:tc>
          <w:tcPr>
            <w:tcW w:w="116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（清单编码）</w:t>
            </w:r>
          </w:p>
        </w:tc>
        <w:tc>
          <w:tcPr>
            <w:tcW w:w="116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（清单名称）</w:t>
            </w:r>
          </w:p>
        </w:tc>
        <w:tc>
          <w:tcPr>
            <w:tcW w:w="74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pPr>
              <w:ind w:firstLine="360"/>
              <w:jc w:val="center"/>
              <w:rPr>
                <w:rFonts w:ascii="仿宋" w:hAnsi="仿宋" w:eastAsia="仿宋" w:cs="宋体"/>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846" w:type="dxa"/>
            <w:tcBorders>
              <w:top w:val="single" w:color="auto" w:sz="6" w:space="0"/>
              <w:left w:val="single" w:color="auto" w:sz="8" w:space="0"/>
              <w:bottom w:val="single" w:color="auto" w:sz="6" w:space="0"/>
              <w:right w:val="single" w:color="auto" w:sz="6" w:space="0"/>
            </w:tcBorders>
            <w:vAlign w:val="center"/>
          </w:tcPr>
          <w:p>
            <w:pPr>
              <w:ind w:firstLine="420"/>
              <w:jc w:val="center"/>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（定额编号）</w:t>
            </w:r>
          </w:p>
        </w:tc>
        <w:tc>
          <w:tcPr>
            <w:tcW w:w="1161" w:type="dxa"/>
            <w:tcBorders>
              <w:top w:val="single" w:color="auto" w:sz="6" w:space="0"/>
              <w:left w:val="single" w:color="auto" w:sz="6" w:space="0"/>
              <w:bottom w:val="single" w:color="auto" w:sz="6" w:space="0"/>
              <w:right w:val="single" w:color="auto" w:sz="6" w:space="0"/>
            </w:tcBorders>
            <w:vAlign w:val="center"/>
          </w:tcPr>
          <w:p>
            <w:pPr>
              <w:rPr>
                <w:rFonts w:ascii="仿宋" w:hAnsi="仿宋" w:eastAsia="仿宋" w:cs="宋体"/>
                <w:color w:val="auto"/>
                <w:szCs w:val="28"/>
                <w:highlight w:val="none"/>
              </w:rPr>
            </w:pPr>
            <w:r>
              <w:rPr>
                <w:rFonts w:hint="eastAsia" w:ascii="仿宋" w:hAnsi="仿宋" w:eastAsia="仿宋"/>
                <w:color w:val="auto"/>
                <w:highlight w:val="none"/>
              </w:rPr>
              <w:t>（定额名称）</w:t>
            </w:r>
          </w:p>
        </w:tc>
        <w:tc>
          <w:tcPr>
            <w:tcW w:w="74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pPr>
              <w:ind w:firstLine="360"/>
              <w:jc w:val="center"/>
              <w:rPr>
                <w:rFonts w:ascii="仿宋" w:hAnsi="仿宋" w:eastAsia="仿宋" w:cs="宋体"/>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846" w:type="dxa"/>
            <w:tcBorders>
              <w:top w:val="single" w:color="auto" w:sz="6" w:space="0"/>
              <w:left w:val="single" w:color="auto" w:sz="8"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pPr>
              <w:ind w:firstLine="199" w:firstLineChars="111"/>
              <w:rPr>
                <w:rFonts w:ascii="仿宋" w:hAnsi="仿宋" w:eastAsia="仿宋" w:cs="宋体"/>
                <w:color w:val="auto"/>
                <w:sz w:val="18"/>
                <w:szCs w:val="18"/>
                <w:highlight w:val="none"/>
              </w:rPr>
            </w:pPr>
            <w:r>
              <w:rPr>
                <w:rFonts w:hint="eastAsia" w:ascii="仿宋" w:hAnsi="仿宋" w:eastAsia="仿宋"/>
                <w:color w:val="auto"/>
                <w:sz w:val="18"/>
                <w:szCs w:val="18"/>
                <w:highlight w:val="none"/>
              </w:rPr>
              <w:t>……</w:t>
            </w:r>
          </w:p>
        </w:tc>
        <w:tc>
          <w:tcPr>
            <w:tcW w:w="1161" w:type="dxa"/>
            <w:tcBorders>
              <w:top w:val="single" w:color="auto" w:sz="6" w:space="0"/>
              <w:left w:val="single" w:color="auto" w:sz="6" w:space="0"/>
              <w:bottom w:val="single" w:color="auto" w:sz="6" w:space="0"/>
              <w:right w:val="single" w:color="auto" w:sz="6" w:space="0"/>
            </w:tcBorders>
            <w:vAlign w:val="center"/>
          </w:tcPr>
          <w:p>
            <w:pPr>
              <w:ind w:firstLine="199" w:firstLineChars="111"/>
              <w:rPr>
                <w:rFonts w:ascii="仿宋" w:hAnsi="仿宋" w:eastAsia="仿宋" w:cs="宋体"/>
                <w:color w:val="auto"/>
                <w:sz w:val="18"/>
                <w:szCs w:val="18"/>
                <w:highlight w:val="none"/>
              </w:rPr>
            </w:pPr>
            <w:r>
              <w:rPr>
                <w:rFonts w:hint="eastAsia" w:ascii="仿宋" w:hAnsi="仿宋" w:eastAsia="仿宋"/>
                <w:color w:val="auto"/>
                <w:sz w:val="18"/>
                <w:szCs w:val="18"/>
                <w:highlight w:val="none"/>
              </w:rPr>
              <w:t>……</w:t>
            </w:r>
          </w:p>
        </w:tc>
        <w:tc>
          <w:tcPr>
            <w:tcW w:w="74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pPr>
              <w:ind w:firstLine="360"/>
              <w:jc w:val="center"/>
              <w:rPr>
                <w:rFonts w:ascii="仿宋" w:hAnsi="仿宋" w:eastAsia="仿宋" w:cs="宋体"/>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8787" w:type="dxa"/>
            <w:gridSpan w:val="12"/>
            <w:tcBorders>
              <w:top w:val="single" w:color="auto" w:sz="6" w:space="0"/>
              <w:left w:val="single" w:color="auto" w:sz="8" w:space="0"/>
              <w:bottom w:val="single" w:color="auto" w:sz="8" w:space="0"/>
              <w:right w:val="single" w:color="auto" w:sz="6" w:space="0"/>
            </w:tcBorders>
            <w:vAlign w:val="center"/>
          </w:tcPr>
          <w:p>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846" w:type="dxa"/>
            <w:tcBorders>
              <w:top w:val="single" w:color="auto" w:sz="6" w:space="0"/>
              <w:left w:val="single" w:color="auto" w:sz="6" w:space="0"/>
              <w:bottom w:val="single" w:color="auto" w:sz="8" w:space="0"/>
              <w:right w:val="single" w:color="auto" w:sz="8" w:space="0"/>
            </w:tcBorders>
            <w:vAlign w:val="center"/>
          </w:tcPr>
          <w:p>
            <w:pPr>
              <w:ind w:firstLine="360"/>
              <w:jc w:val="center"/>
              <w:rPr>
                <w:rFonts w:ascii="仿宋" w:hAnsi="仿宋" w:eastAsia="仿宋" w:cs="宋体"/>
                <w:color w:val="auto"/>
                <w:sz w:val="18"/>
                <w:szCs w:val="18"/>
                <w:highlight w:val="none"/>
              </w:rPr>
            </w:pPr>
          </w:p>
        </w:tc>
      </w:tr>
    </w:tbl>
    <w:p>
      <w:pPr>
        <w:widowControl/>
        <w:ind w:left="-91" w:leftChars="-171" w:hanging="268" w:hangingChars="128"/>
        <w:jc w:val="left"/>
        <w:rPr>
          <w:rFonts w:ascii="仿宋" w:hAnsi="仿宋" w:eastAsia="仿宋"/>
          <w:color w:val="auto"/>
          <w:kern w:val="0"/>
          <w:szCs w:val="28"/>
          <w:highlight w:val="none"/>
        </w:rPr>
      </w:pPr>
      <w:r>
        <w:rPr>
          <w:rFonts w:hint="eastAsia" w:ascii="仿宋" w:hAnsi="仿宋" w:eastAsia="仿宋"/>
          <w:color w:val="auto"/>
          <w:kern w:val="0"/>
          <w:highlight w:val="none"/>
        </w:rPr>
        <w:t>注：  表（1）、（2）栏中清单编号和措施项目清单名称由招标人按需要提出。</w:t>
      </w:r>
    </w:p>
    <w:p>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表2-3  综合单价工料机分析表</w:t>
      </w:r>
    </w:p>
    <w:p>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项目编码:                                 计量单位：</w:t>
      </w:r>
    </w:p>
    <w:p>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项目名称:                                    第   页共  页</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160" w:type="dxa"/>
            <w:gridSpan w:val="2"/>
            <w:vMerge w:val="restart"/>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名称及规格</w:t>
            </w:r>
          </w:p>
        </w:tc>
        <w:tc>
          <w:tcPr>
            <w:tcW w:w="1260" w:type="dxa"/>
            <w:vMerge w:val="restart"/>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vMerge w:val="restart"/>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3060" w:type="dxa"/>
            <w:gridSpan w:val="2"/>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2160" w:type="dxa"/>
            <w:gridSpan w:val="2"/>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440"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w:t>
            </w:r>
          </w:p>
        </w:tc>
        <w:tc>
          <w:tcPr>
            <w:tcW w:w="1620" w:type="dxa"/>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人工</w:t>
            </w: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一类</w:t>
            </w: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二类</w:t>
            </w: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三类</w:t>
            </w: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人工费小计</w:t>
            </w: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tcPr>
          <w:p>
            <w:pPr>
              <w:widowControl/>
              <w:ind w:firstLine="420"/>
              <w:jc w:val="center"/>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w:t>
            </w:r>
          </w:p>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材料</w:t>
            </w:r>
          </w:p>
        </w:tc>
        <w:tc>
          <w:tcPr>
            <w:tcW w:w="126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其他材料费</w:t>
            </w: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材料费小计</w:t>
            </w: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w:t>
            </w:r>
          </w:p>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机械</w:t>
            </w: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其他机械费</w:t>
            </w: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机械费小计</w:t>
            </w: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直接工程费(1+2+3)</w:t>
            </w: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综合单价（4+5+6+7）</w:t>
            </w:r>
          </w:p>
        </w:tc>
        <w:tc>
          <w:tcPr>
            <w:tcW w:w="1620" w:type="dxa"/>
            <w:tcBorders>
              <w:top w:val="single" w:color="auto" w:sz="4" w:space="0"/>
              <w:left w:val="nil"/>
              <w:bottom w:val="single" w:color="auto" w:sz="4" w:space="0"/>
              <w:right w:val="single" w:color="auto" w:sz="4" w:space="0"/>
            </w:tcBorders>
          </w:tcPr>
          <w:p>
            <w:pPr>
              <w:widowControl/>
              <w:ind w:firstLine="420"/>
              <w:jc w:val="left"/>
              <w:rPr>
                <w:rFonts w:ascii="仿宋" w:hAnsi="仿宋" w:eastAsia="仿宋" w:cs="宋体"/>
                <w:color w:val="auto"/>
                <w:kern w:val="0"/>
                <w:szCs w:val="28"/>
                <w:highlight w:val="none"/>
              </w:rPr>
            </w:pPr>
          </w:p>
        </w:tc>
      </w:tr>
    </w:tbl>
    <w:p>
      <w:pPr>
        <w:widowControl/>
        <w:ind w:firstLine="420"/>
        <w:jc w:val="left"/>
        <w:rPr>
          <w:rFonts w:ascii="仿宋" w:hAnsi="仿宋" w:eastAsia="仿宋"/>
          <w:color w:val="auto"/>
          <w:szCs w:val="28"/>
          <w:highlight w:val="none"/>
        </w:rPr>
      </w:pPr>
      <w:r>
        <w:rPr>
          <w:rFonts w:hint="eastAsia" w:ascii="仿宋" w:hAnsi="仿宋" w:eastAsia="仿宋"/>
          <w:color w:val="auto"/>
          <w:kern w:val="0"/>
          <w:highlight w:val="none"/>
        </w:rPr>
        <w:t>注:本表由招标人按需要提出</w:t>
      </w:r>
    </w:p>
    <w:p>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表2-4  措施项目工料机分析表</w:t>
      </w:r>
    </w:p>
    <w:p>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项目编码:                                      计量单位：</w:t>
      </w:r>
    </w:p>
    <w:p>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项目名称:                                       第   页共  页</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160" w:type="dxa"/>
            <w:gridSpan w:val="2"/>
            <w:vMerge w:val="restart"/>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名称及规格</w:t>
            </w:r>
          </w:p>
        </w:tc>
        <w:tc>
          <w:tcPr>
            <w:tcW w:w="1260" w:type="dxa"/>
            <w:vMerge w:val="restart"/>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vMerge w:val="restart"/>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3060" w:type="dxa"/>
            <w:gridSpan w:val="2"/>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2160" w:type="dxa"/>
            <w:gridSpan w:val="2"/>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440" w:type="dxa"/>
            <w:vMerge w:val="continue"/>
            <w:tcBorders>
              <w:top w:val="single" w:color="auto" w:sz="4" w:space="0"/>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w:t>
            </w:r>
          </w:p>
        </w:tc>
        <w:tc>
          <w:tcPr>
            <w:tcW w:w="1620" w:type="dxa"/>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人工</w:t>
            </w: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一类</w:t>
            </w: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二类</w:t>
            </w: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三类</w:t>
            </w: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210" w:firstLineChars="100"/>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人工费小计</w:t>
            </w: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主要材料</w:t>
            </w: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其他材料费</w:t>
            </w: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210" w:firstLineChars="100"/>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材料费小计</w:t>
            </w: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主要机械</w:t>
            </w: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其他机械费</w:t>
            </w: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机械费小计</w:t>
            </w: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直接工程费(1+2+3)</w:t>
            </w: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300" w:type="dxa"/>
            <w:gridSpan w:val="5"/>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合计（4+5+6+7）</w:t>
            </w:r>
          </w:p>
        </w:tc>
        <w:tc>
          <w:tcPr>
            <w:tcW w:w="1620" w:type="dxa"/>
            <w:tcBorders>
              <w:top w:val="single" w:color="auto" w:sz="4" w:space="0"/>
              <w:left w:val="nil"/>
              <w:bottom w:val="single" w:color="auto" w:sz="4" w:space="0"/>
              <w:right w:val="single" w:color="auto" w:sz="4" w:space="0"/>
            </w:tcBorders>
            <w:vAlign w:val="center"/>
          </w:tcPr>
          <w:p>
            <w:pPr>
              <w:widowControl/>
              <w:ind w:firstLine="420"/>
              <w:rPr>
                <w:rFonts w:ascii="仿宋" w:hAnsi="仿宋" w:eastAsia="仿宋" w:cs="宋体"/>
                <w:color w:val="auto"/>
                <w:kern w:val="0"/>
                <w:szCs w:val="28"/>
                <w:highlight w:val="none"/>
              </w:rPr>
            </w:pPr>
          </w:p>
        </w:tc>
      </w:tr>
    </w:tbl>
    <w:p>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注:本表由招标人按需要提出</w:t>
      </w:r>
    </w:p>
    <w:p>
      <w:pPr>
        <w:ind w:firstLine="420"/>
        <w:rPr>
          <w:rFonts w:ascii="仿宋" w:hAnsi="仿宋" w:eastAsia="仿宋"/>
          <w:color w:val="auto"/>
          <w:highlight w:val="none"/>
        </w:rPr>
      </w:pPr>
      <w:r>
        <w:rPr>
          <w:rFonts w:hint="eastAsia" w:ascii="仿宋" w:hAnsi="仿宋" w:eastAsia="仿宋"/>
          <w:color w:val="auto"/>
          <w:highlight w:val="none"/>
        </w:rPr>
        <w:tab/>
      </w:r>
    </w:p>
    <w:p>
      <w:pPr>
        <w:ind w:firstLine="420"/>
        <w:rPr>
          <w:rFonts w:ascii="仿宋" w:hAnsi="仿宋" w:eastAsia="仿宋"/>
          <w:color w:val="auto"/>
          <w:highlight w:val="none"/>
        </w:rPr>
      </w:pPr>
      <w:r>
        <w:rPr>
          <w:rFonts w:hint="eastAsia" w:ascii="仿宋" w:hAnsi="仿宋" w:eastAsia="仿宋"/>
          <w:color w:val="auto"/>
          <w:highlight w:val="none"/>
        </w:rPr>
        <w:t xml:space="preserve"> </w:t>
      </w: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widowControl/>
        <w:adjustRightInd/>
        <w:jc w:val="left"/>
        <w:rPr>
          <w:rFonts w:ascii="仿宋" w:hAnsi="仿宋" w:eastAsia="仿宋"/>
          <w:color w:val="auto"/>
          <w:highlight w:val="none"/>
        </w:rPr>
      </w:pPr>
      <w:r>
        <w:rPr>
          <w:rFonts w:ascii="仿宋" w:hAnsi="仿宋" w:eastAsia="仿宋"/>
          <w:color w:val="auto"/>
          <w:highlight w:val="none"/>
        </w:rPr>
        <w:br w:type="page"/>
      </w:r>
    </w:p>
    <w:p>
      <w:pPr>
        <w:rPr>
          <w:rFonts w:ascii="仿宋" w:hAnsi="仿宋" w:eastAsia="仿宋"/>
          <w:color w:val="auto"/>
          <w:highlight w:val="none"/>
        </w:rPr>
      </w:pPr>
    </w:p>
    <w:p>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表2-5  临时宿舍取暖降温等费用分析表</w:t>
      </w:r>
    </w:p>
    <w:p>
      <w:pPr>
        <w:widowControl/>
        <w:tabs>
          <w:tab w:val="center" w:pos="4755"/>
          <w:tab w:val="right" w:pos="9070"/>
        </w:tabs>
        <w:adjustRightInd/>
        <w:rPr>
          <w:rFonts w:ascii="宋体" w:hAnsi="宋体" w:cs="宋体"/>
          <w:color w:val="auto"/>
          <w:sz w:val="32"/>
          <w:szCs w:val="21"/>
          <w:highlight w:val="none"/>
        </w:rPr>
      </w:pPr>
    </w:p>
    <w:p>
      <w:pPr>
        <w:widowControl/>
        <w:ind w:firstLine="210" w:firstLineChars="100"/>
        <w:rPr>
          <w:rFonts w:ascii="仿宋" w:hAnsi="仿宋" w:eastAsia="仿宋"/>
          <w:color w:val="auto"/>
          <w:kern w:val="0"/>
          <w:highlight w:val="none"/>
        </w:rPr>
      </w:pPr>
      <w:r>
        <w:rPr>
          <w:rFonts w:hint="eastAsia" w:ascii="仿宋" w:hAnsi="仿宋" w:eastAsia="仿宋"/>
          <w:color w:val="auto"/>
          <w:kern w:val="0"/>
          <w:highlight w:val="none"/>
        </w:rPr>
        <w:t>工程名称：                                        第  页共  页</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3576"/>
        <w:gridCol w:w="994"/>
        <w:gridCol w:w="1120"/>
        <w:gridCol w:w="171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序号</w:t>
            </w:r>
          </w:p>
        </w:tc>
        <w:tc>
          <w:tcPr>
            <w:tcW w:w="1795"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费用名称</w:t>
            </w:r>
          </w:p>
        </w:tc>
        <w:tc>
          <w:tcPr>
            <w:tcW w:w="499"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单位</w:t>
            </w:r>
          </w:p>
        </w:tc>
        <w:tc>
          <w:tcPr>
            <w:tcW w:w="562"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数量</w:t>
            </w:r>
          </w:p>
        </w:tc>
        <w:tc>
          <w:tcPr>
            <w:tcW w:w="860"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单价（元）</w:t>
            </w:r>
          </w:p>
        </w:tc>
        <w:tc>
          <w:tcPr>
            <w:tcW w:w="768"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一</w:t>
            </w:r>
          </w:p>
        </w:tc>
        <w:tc>
          <w:tcPr>
            <w:tcW w:w="1795"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b/>
                <w:color w:val="auto"/>
                <w:szCs w:val="21"/>
                <w:highlight w:val="none"/>
              </w:rPr>
              <w:t>现场临时宿舍空调设施</w:t>
            </w:r>
          </w:p>
        </w:tc>
        <w:tc>
          <w:tcPr>
            <w:tcW w:w="499"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二</w:t>
            </w:r>
          </w:p>
        </w:tc>
        <w:tc>
          <w:tcPr>
            <w:tcW w:w="1795"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安全生产责任保险</w:t>
            </w:r>
          </w:p>
        </w:tc>
        <w:tc>
          <w:tcPr>
            <w:tcW w:w="499"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合计</w:t>
            </w:r>
          </w:p>
        </w:tc>
        <w:tc>
          <w:tcPr>
            <w:tcW w:w="499"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bl>
    <w:p>
      <w:pPr>
        <w:adjustRightInd/>
        <w:rPr>
          <w:rFonts w:ascii="仿宋" w:hAnsi="仿宋" w:eastAsia="仿宋" w:cs="宋体"/>
          <w:color w:val="auto"/>
          <w:szCs w:val="21"/>
          <w:highlight w:val="none"/>
        </w:rPr>
      </w:pPr>
      <w:r>
        <w:rPr>
          <w:rFonts w:hint="eastAsia" w:ascii="仿宋" w:hAnsi="仿宋" w:eastAsia="仿宋" w:cs="宋体"/>
          <w:b/>
          <w:color w:val="auto"/>
          <w:szCs w:val="21"/>
          <w:highlight w:val="none"/>
        </w:rPr>
        <w:t>注：</w:t>
      </w:r>
      <w:r>
        <w:rPr>
          <w:rFonts w:hint="eastAsia" w:ascii="仿宋" w:hAnsi="仿宋" w:eastAsia="仿宋" w:cs="宋体"/>
          <w:color w:val="auto"/>
          <w:szCs w:val="21"/>
          <w:highlight w:val="none"/>
        </w:rPr>
        <w:t>本表为企业管理费部分内容的报价分析表，由投标人根据市政府、市建设行政主管部门颁发的有关文件对于现场民工宿舍空调的设置要求或标准、安责险等规定进行相应数量和费用的报价。</w:t>
      </w:r>
    </w:p>
    <w:p>
      <w:pPr>
        <w:spacing w:line="360" w:lineRule="auto"/>
        <w:jc w:val="left"/>
        <w:rPr>
          <w:rFonts w:ascii="仿宋" w:hAnsi="仿宋" w:eastAsia="仿宋"/>
          <w:color w:val="auto"/>
          <w:szCs w:val="21"/>
          <w:highlight w:val="none"/>
        </w:rPr>
      </w:pPr>
    </w:p>
    <w:p>
      <w:pPr>
        <w:pStyle w:val="19"/>
        <w:ind w:firstLine="480"/>
        <w:rPr>
          <w:color w:val="auto"/>
          <w:highlight w:val="none"/>
        </w:rPr>
      </w:pPr>
    </w:p>
    <w:p>
      <w:pPr>
        <w:widowControl/>
        <w:adjustRightInd/>
        <w:jc w:val="left"/>
        <w:rPr>
          <w:rFonts w:ascii="仿宋" w:hAnsi="仿宋" w:eastAsia="仿宋" w:cs="宋体"/>
          <w:color w:val="auto"/>
          <w:sz w:val="24"/>
          <w:highlight w:val="none"/>
        </w:rPr>
      </w:pPr>
    </w:p>
    <w:p>
      <w:pPr>
        <w:widowControl/>
        <w:adjustRightInd/>
        <w:jc w:val="left"/>
        <w:rPr>
          <w:rFonts w:ascii="仿宋" w:hAnsi="仿宋" w:eastAsia="仿宋" w:cs="宋体"/>
          <w:color w:val="auto"/>
          <w:sz w:val="24"/>
          <w:highlight w:val="none"/>
        </w:rPr>
      </w:pPr>
    </w:p>
    <w:p>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pPr>
        <w:widowControl/>
        <w:adjustRightInd/>
        <w:jc w:val="left"/>
        <w:rPr>
          <w:rFonts w:ascii="仿宋" w:hAnsi="仿宋" w:eastAsia="仿宋" w:cs="宋体"/>
          <w:color w:val="auto"/>
          <w:sz w:val="24"/>
          <w:highlight w:val="none"/>
        </w:rPr>
      </w:pPr>
    </w:p>
    <w:p>
      <w:pPr>
        <w:pStyle w:val="13"/>
        <w:ind w:firstLine="480"/>
        <w:rPr>
          <w:rFonts w:ascii="仿宋" w:hAnsi="仿宋" w:eastAsia="仿宋" w:cs="宋体"/>
          <w:color w:val="auto"/>
          <w:sz w:val="24"/>
          <w:highlight w:val="none"/>
        </w:rPr>
      </w:pPr>
    </w:p>
    <w:p>
      <w:pPr>
        <w:pStyle w:val="29"/>
        <w:keepNext w:val="0"/>
        <w:pageBreakBefore w:val="0"/>
        <w:tabs>
          <w:tab w:val="clear" w:pos="720"/>
        </w:tabs>
        <w:snapToGrid w:val="0"/>
        <w:spacing w:before="120" w:after="120"/>
        <w:ind w:firstLine="643"/>
        <w:outlineLvl w:val="9"/>
        <w:rPr>
          <w:rFonts w:ascii="仿宋" w:hAnsi="仿宋" w:eastAsia="仿宋" w:cs="宋体"/>
          <w:color w:val="auto"/>
          <w:sz w:val="32"/>
          <w:szCs w:val="32"/>
          <w:highlight w:val="none"/>
        </w:rPr>
      </w:pPr>
      <w:r>
        <w:rPr>
          <w:rFonts w:hint="eastAsia" w:ascii="仿宋" w:hAnsi="仿宋" w:eastAsia="仿宋" w:cs="宋体"/>
          <w:color w:val="auto"/>
          <w:kern w:val="2"/>
          <w:sz w:val="32"/>
          <w:szCs w:val="32"/>
          <w:highlight w:val="none"/>
        </w:rPr>
        <w:t>四、</w:t>
      </w:r>
      <w:r>
        <w:rPr>
          <w:rFonts w:hint="eastAsia" w:ascii="仿宋" w:hAnsi="仿宋" w:eastAsia="仿宋" w:cs="宋体"/>
          <w:color w:val="auto"/>
          <w:sz w:val="32"/>
          <w:szCs w:val="32"/>
          <w:highlight w:val="none"/>
        </w:rPr>
        <w:t>中小企业声明函</w:t>
      </w:r>
      <w:bookmarkStart w:id="969" w:name="_Hlk101259491"/>
      <w:r>
        <w:rPr>
          <w:rFonts w:hint="eastAsia" w:ascii="仿宋" w:hAnsi="仿宋" w:eastAsia="仿宋" w:cs="宋体"/>
          <w:color w:val="auto"/>
          <w:sz w:val="32"/>
          <w:szCs w:val="32"/>
          <w:highlight w:val="none"/>
        </w:rPr>
        <w:t>（如果有）</w:t>
      </w:r>
      <w:bookmarkEnd w:id="969"/>
    </w:p>
    <w:p>
      <w:pPr>
        <w:widowControl/>
        <w:spacing w:line="360" w:lineRule="auto"/>
        <w:ind w:firstLine="120" w:firstLineChars="50"/>
        <w:jc w:val="left"/>
        <w:rPr>
          <w:rFonts w:ascii="仿宋" w:hAnsi="仿宋" w:eastAsia="仿宋" w:cs="宋体"/>
          <w:b/>
          <w:color w:val="auto"/>
          <w:sz w:val="24"/>
          <w:highlight w:val="none"/>
        </w:rPr>
      </w:pPr>
      <w:r>
        <w:rPr>
          <w:rFonts w:hint="eastAsia" w:ascii="仿宋" w:hAnsi="仿宋" w:eastAsia="仿宋"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仿宋" w:hAnsi="仿宋" w:eastAsia="仿宋" w:cs="宋体"/>
          <w:b/>
          <w:color w:val="auto"/>
          <w:sz w:val="24"/>
          <w:highlight w:val="none"/>
        </w:rPr>
        <w:t>7</w:t>
      </w:r>
      <w:r>
        <w:rPr>
          <w:rFonts w:hint="eastAsia" w:ascii="仿宋" w:hAnsi="仿宋" w:eastAsia="仿宋" w:cs="宋体"/>
          <w:b/>
          <w:color w:val="auto"/>
          <w:sz w:val="24"/>
          <w:highlight w:val="none"/>
        </w:rPr>
        <w:t>）。]</w:t>
      </w:r>
    </w:p>
    <w:p>
      <w:pPr>
        <w:widowControl/>
        <w:adjustRightInd/>
        <w:jc w:val="left"/>
        <w:rPr>
          <w:rFonts w:eastAsia="等线"/>
          <w:color w:val="auto"/>
          <w:sz w:val="24"/>
          <w:szCs w:val="21"/>
          <w:highlight w:val="none"/>
        </w:rPr>
      </w:pPr>
      <w:r>
        <w:rPr>
          <w:color w:val="auto"/>
          <w:highlight w:val="none"/>
        </w:rPr>
        <w:br w:type="page"/>
      </w:r>
    </w:p>
    <w:p>
      <w:pPr>
        <w:pStyle w:val="19"/>
        <w:ind w:firstLine="480"/>
        <w:rPr>
          <w:color w:val="auto"/>
          <w:highlight w:val="none"/>
        </w:rPr>
      </w:pPr>
    </w:p>
    <w:p>
      <w:pPr>
        <w:jc w:val="center"/>
        <w:outlineLvl w:val="2"/>
        <w:rPr>
          <w:rFonts w:ascii="仿宋" w:hAnsi="仿宋" w:eastAsia="仿宋" w:cs="宋体"/>
          <w:b/>
          <w:color w:val="auto"/>
          <w:spacing w:val="6"/>
          <w:sz w:val="36"/>
          <w:szCs w:val="36"/>
          <w:highlight w:val="none"/>
        </w:rPr>
      </w:pPr>
      <w:bookmarkStart w:id="970" w:name="_Toc465665161"/>
      <w:r>
        <w:rPr>
          <w:rFonts w:hint="eastAsia" w:ascii="仿宋" w:hAnsi="仿宋" w:eastAsia="仿宋" w:cs="宋体"/>
          <w:b/>
          <w:color w:val="auto"/>
          <w:spacing w:val="6"/>
          <w:sz w:val="36"/>
          <w:szCs w:val="36"/>
          <w:highlight w:val="none"/>
        </w:rPr>
        <w:t xml:space="preserve">附 </w:t>
      </w:r>
      <w:r>
        <w:rPr>
          <w:rFonts w:ascii="仿宋" w:hAnsi="仿宋" w:eastAsia="仿宋" w:cs="宋体"/>
          <w:b/>
          <w:color w:val="auto"/>
          <w:spacing w:val="6"/>
          <w:sz w:val="36"/>
          <w:szCs w:val="36"/>
          <w:highlight w:val="none"/>
        </w:rPr>
        <w:t xml:space="preserve"> </w:t>
      </w:r>
      <w:r>
        <w:rPr>
          <w:rFonts w:hint="eastAsia" w:ascii="仿宋" w:hAnsi="仿宋" w:eastAsia="仿宋" w:cs="宋体"/>
          <w:b/>
          <w:color w:val="auto"/>
          <w:spacing w:val="6"/>
          <w:sz w:val="36"/>
          <w:szCs w:val="36"/>
          <w:highlight w:val="none"/>
        </w:rPr>
        <w:t>件</w:t>
      </w:r>
      <w:bookmarkEnd w:id="970"/>
    </w:p>
    <w:p>
      <w:pPr>
        <w:pStyle w:val="19"/>
        <w:ind w:firstLine="480"/>
        <w:rPr>
          <w:color w:val="auto"/>
          <w:highlight w:val="none"/>
        </w:rPr>
      </w:pPr>
    </w:p>
    <w:p>
      <w:pPr>
        <w:pStyle w:val="19"/>
        <w:ind w:firstLine="480"/>
        <w:rPr>
          <w:color w:val="auto"/>
          <w:highlight w:val="none"/>
        </w:rPr>
      </w:pPr>
    </w:p>
    <w:p>
      <w:pPr>
        <w:spacing w:line="360" w:lineRule="auto"/>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附件1：</w:t>
      </w:r>
    </w:p>
    <w:p>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残疾人福利性单位声明函</w:t>
      </w:r>
    </w:p>
    <w:p>
      <w:pPr>
        <w:spacing w:line="360" w:lineRule="auto"/>
        <w:rPr>
          <w:rFonts w:ascii="仿宋" w:hAnsi="仿宋" w:eastAsia="仿宋" w:cs="宋体"/>
          <w:b/>
          <w:color w:val="auto"/>
          <w:spacing w:val="6"/>
          <w:sz w:val="30"/>
          <w:szCs w:val="30"/>
          <w:highlight w:val="none"/>
        </w:rPr>
      </w:pPr>
    </w:p>
    <w:p>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本单位对上述声明的真实性负责。如有虚假，将依法承担相应责任。</w:t>
      </w:r>
    </w:p>
    <w:p>
      <w:pPr>
        <w:spacing w:line="360" w:lineRule="auto"/>
        <w:ind w:firstLine="480" w:firstLineChars="200"/>
        <w:rPr>
          <w:rFonts w:ascii="仿宋" w:hAnsi="仿宋" w:eastAsia="仿宋" w:cs="宋体"/>
          <w:color w:val="auto"/>
          <w:sz w:val="24"/>
          <w:highlight w:val="none"/>
        </w:rPr>
      </w:pPr>
    </w:p>
    <w:p>
      <w:pPr>
        <w:spacing w:line="360" w:lineRule="auto"/>
        <w:ind w:firstLine="480" w:firstLineChars="200"/>
        <w:rPr>
          <w:rFonts w:ascii="仿宋" w:hAnsi="仿宋" w:eastAsia="仿宋" w:cs="宋体"/>
          <w:color w:val="auto"/>
          <w:sz w:val="24"/>
          <w:highlight w:val="none"/>
        </w:rPr>
      </w:pPr>
    </w:p>
    <w:p>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供应商名称（电子签名）</w:t>
      </w:r>
      <w:r>
        <w:rPr>
          <w:rFonts w:hint="eastAsia" w:ascii="仿宋" w:hAnsi="仿宋" w:eastAsia="仿宋" w:cs="宋体"/>
          <w:color w:val="auto"/>
          <w:sz w:val="24"/>
          <w:highlight w:val="none"/>
        </w:rPr>
        <w:t>：</w:t>
      </w:r>
    </w:p>
    <w:p>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  期：</w:t>
      </w:r>
    </w:p>
    <w:p>
      <w:pPr>
        <w:spacing w:line="360" w:lineRule="auto"/>
        <w:ind w:firstLine="480" w:firstLineChars="200"/>
        <w:rPr>
          <w:rFonts w:ascii="仿宋" w:hAnsi="仿宋" w:eastAsia="仿宋" w:cs="宋体"/>
          <w:color w:val="auto"/>
          <w:sz w:val="24"/>
          <w:highlight w:val="none"/>
        </w:rPr>
      </w:pPr>
    </w:p>
    <w:p>
      <w:pPr>
        <w:spacing w:line="360" w:lineRule="auto"/>
        <w:ind w:firstLine="420" w:firstLineChars="200"/>
        <w:rPr>
          <w:rFonts w:ascii="仿宋" w:hAnsi="仿宋" w:eastAsia="仿宋" w:cs="宋体"/>
          <w:color w:val="auto"/>
          <w:highlight w:val="none"/>
        </w:rPr>
      </w:pPr>
    </w:p>
    <w:p>
      <w:pPr>
        <w:spacing w:line="360" w:lineRule="auto"/>
        <w:ind w:firstLine="420" w:firstLineChars="200"/>
        <w:rPr>
          <w:rFonts w:ascii="仿宋" w:hAnsi="仿宋" w:eastAsia="仿宋" w:cs="宋体"/>
          <w:color w:val="auto"/>
          <w:highlight w:val="none"/>
        </w:rPr>
      </w:pPr>
    </w:p>
    <w:p>
      <w:pPr>
        <w:spacing w:line="360" w:lineRule="auto"/>
        <w:rPr>
          <w:rFonts w:ascii="仿宋" w:hAnsi="仿宋" w:eastAsia="仿宋" w:cs="宋体"/>
          <w:b/>
          <w:color w:val="auto"/>
          <w:sz w:val="24"/>
          <w:highlight w:val="none"/>
        </w:rPr>
      </w:pPr>
    </w:p>
    <w:p>
      <w:pPr>
        <w:widowControl/>
        <w:adjustRightInd/>
        <w:jc w:val="left"/>
        <w:rPr>
          <w:rFonts w:ascii="仿宋" w:hAnsi="仿宋" w:eastAsia="仿宋" w:cs="宋体"/>
          <w:b/>
          <w:color w:val="auto"/>
          <w:sz w:val="24"/>
          <w:highlight w:val="none"/>
        </w:rPr>
      </w:pPr>
      <w:r>
        <w:rPr>
          <w:rFonts w:ascii="仿宋" w:hAnsi="仿宋" w:eastAsia="仿宋" w:cs="宋体"/>
          <w:b/>
          <w:color w:val="auto"/>
          <w:sz w:val="24"/>
          <w:highlight w:val="none"/>
        </w:rPr>
        <w:br w:type="page"/>
      </w:r>
    </w:p>
    <w:p>
      <w:pPr>
        <w:spacing w:line="360" w:lineRule="auto"/>
        <w:rPr>
          <w:rFonts w:ascii="仿宋" w:hAnsi="仿宋" w:eastAsia="仿宋" w:cs="宋体"/>
          <w:b/>
          <w:color w:val="auto"/>
          <w:sz w:val="24"/>
          <w:highlight w:val="none"/>
        </w:rPr>
      </w:pPr>
    </w:p>
    <w:p>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附件2：质疑函范本及制作说明</w:t>
      </w:r>
    </w:p>
    <w:p>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质疑函范本</w:t>
      </w:r>
    </w:p>
    <w:p>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一、质疑供应商基本信息</w:t>
      </w: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质疑供应商：</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地址：邮编：</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联系人：联系电话：</w:t>
      </w: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联系电话：</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 邮编：</w:t>
      </w:r>
    </w:p>
    <w:p>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二、质疑项目基本情况</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质疑项目的名称：</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质疑项目的编号：包号：</w:t>
      </w: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采购人名称：</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采购文件获取日期：</w:t>
      </w:r>
    </w:p>
    <w:p>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三、质疑事项具体内容</w:t>
      </w: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质疑事项1：</w:t>
      </w: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事实依据：</w:t>
      </w:r>
    </w:p>
    <w:p>
      <w:pPr>
        <w:snapToGrid w:val="0"/>
        <w:spacing w:line="276" w:lineRule="auto"/>
        <w:rPr>
          <w:rFonts w:ascii="仿宋" w:hAnsi="仿宋" w:eastAsia="仿宋" w:cs="宋体"/>
          <w:color w:val="auto"/>
          <w:sz w:val="24"/>
          <w:highlight w:val="none"/>
        </w:rPr>
      </w:pP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法律依据：</w:t>
      </w:r>
    </w:p>
    <w:p>
      <w:pPr>
        <w:rPr>
          <w:color w:val="auto"/>
          <w:highlight w:val="none"/>
        </w:rPr>
      </w:pP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质疑事项2</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p>
    <w:p>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四、与质疑事项相关的质疑请求</w:t>
      </w: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请求：</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pPr>
        <w:rPr>
          <w:color w:val="auto"/>
          <w:highlight w:val="none"/>
        </w:rPr>
      </w:pPr>
    </w:p>
    <w:p>
      <w:pPr>
        <w:snapToGrid w:val="0"/>
        <w:rPr>
          <w:rFonts w:ascii="仿宋" w:hAnsi="仿宋" w:eastAsia="仿宋" w:cs="宋体"/>
          <w:b/>
          <w:color w:val="auto"/>
          <w:sz w:val="24"/>
          <w:highlight w:val="none"/>
        </w:rPr>
      </w:pPr>
      <w:r>
        <w:rPr>
          <w:rFonts w:hint="eastAsia" w:ascii="仿宋" w:hAnsi="仿宋" w:eastAsia="仿宋" w:cs="宋体"/>
          <w:b/>
          <w:color w:val="auto"/>
          <w:sz w:val="24"/>
          <w:highlight w:val="none"/>
        </w:rPr>
        <w:t>质疑函制作说明：</w:t>
      </w:r>
    </w:p>
    <w:p>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1.供应商提出质疑时，应提交质疑函和必要的证明材料。</w:t>
      </w:r>
    </w:p>
    <w:p>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2.质疑供应商若委托代理人进行质疑的，质疑函应按要求列明“授权代表”的有关内容，并在附件中提交由质疑</w:t>
      </w:r>
      <w:r>
        <w:rPr>
          <w:rFonts w:hint="eastAsia" w:ascii="仿宋" w:hAnsi="仿宋" w:eastAsia="仿宋" w:cs="宋体"/>
          <w:color w:val="auto"/>
          <w:kern w:val="0"/>
          <w:sz w:val="24"/>
          <w:highlight w:val="none"/>
        </w:rPr>
        <w:t>供应商签署的授权委托书。授权委托书应载明代理人的姓名或者名称、代理事项、具体权限、期限和相关事项。</w:t>
      </w:r>
    </w:p>
    <w:p>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3.质疑供应商若对项目的某一分包进行质疑，质疑函中应列明具体分包号。</w:t>
      </w:r>
    </w:p>
    <w:p>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4.质疑函的质疑事项应具体、明确，并有必要的事实依据和法律依据。</w:t>
      </w:r>
    </w:p>
    <w:p>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5.质疑函的质疑请求应与质疑事项相关。</w:t>
      </w:r>
    </w:p>
    <w:p>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pPr>
        <w:spacing w:line="360" w:lineRule="auto"/>
        <w:jc w:val="left"/>
        <w:rPr>
          <w:rFonts w:ascii="仿宋" w:hAnsi="仿宋" w:eastAsia="仿宋" w:cs="宋体"/>
          <w:b/>
          <w:color w:val="auto"/>
          <w:spacing w:val="6"/>
          <w:sz w:val="32"/>
          <w:szCs w:val="32"/>
          <w:highlight w:val="none"/>
        </w:rPr>
      </w:pPr>
    </w:p>
    <w:p>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附件3：投诉书范本及制作说明</w:t>
      </w:r>
    </w:p>
    <w:p>
      <w:pPr>
        <w:spacing w:line="360" w:lineRule="auto"/>
        <w:jc w:val="center"/>
        <w:rPr>
          <w:rFonts w:ascii="仿宋" w:hAnsi="仿宋" w:eastAsia="仿宋" w:cs="宋体"/>
          <w:b/>
          <w:color w:val="auto"/>
          <w:sz w:val="24"/>
          <w:highlight w:val="none"/>
        </w:rPr>
      </w:pPr>
    </w:p>
    <w:p>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投诉书范本</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一、投诉相关主体基本情况</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pPr>
        <w:tabs>
          <w:tab w:val="left" w:pos="6510"/>
        </w:tabs>
        <w:spacing w:line="360" w:lineRule="auto"/>
        <w:jc w:val="left"/>
        <w:rPr>
          <w:rFonts w:ascii="仿宋" w:hAnsi="仿宋" w:eastAsia="仿宋" w:cs="宋体"/>
          <w:color w:val="auto"/>
          <w:sz w:val="24"/>
          <w:highlight w:val="none"/>
        </w:rPr>
      </w:pPr>
      <w:r>
        <w:rPr>
          <w:rFonts w:hint="eastAsia" w:ascii="仿宋" w:hAnsi="仿宋" w:eastAsia="仿宋" w:cs="宋体"/>
          <w:color w:val="auto"/>
          <w:sz w:val="24"/>
          <w:highlight w:val="none"/>
        </w:rPr>
        <w:t>法定代表人/主要负责人：</w:t>
      </w:r>
    </w:p>
    <w:p>
      <w:pPr>
        <w:tabs>
          <w:tab w:val="left" w:pos="6510"/>
        </w:tabs>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联系电话：</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授权代表：联系电话</w:t>
      </w:r>
      <w:r>
        <w:rPr>
          <w:rFonts w:hint="eastAsia" w:ascii="仿宋" w:hAnsi="仿宋" w:eastAsia="仿宋" w:cs="宋体"/>
          <w:color w:val="auto"/>
          <w:sz w:val="24"/>
          <w:highlight w:val="none"/>
          <w:u w:val="dotted"/>
        </w:rPr>
        <w:t xml:space="preserve">：                  </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地     址：邮编：</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被投诉人1：</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被投诉人2</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相关供应商：</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二、投诉项目基本情况</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采购项目名称：</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采购项目编号：包号：</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采购人名称：</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代理机构名称：</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采购文件公告: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采购结果公告: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三、质疑基本情况</w:t>
      </w:r>
    </w:p>
    <w:p>
      <w:pPr>
        <w:spacing w:line="360" w:lineRule="auto"/>
        <w:ind w:firstLine="480" w:firstLineChars="200"/>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投诉人于年月日,向提出质疑，质疑事项为：</w:t>
      </w:r>
    </w:p>
    <w:p>
      <w:pPr>
        <w:spacing w:line="360" w:lineRule="auto"/>
        <w:rPr>
          <w:rFonts w:ascii="仿宋" w:hAnsi="仿宋" w:eastAsia="仿宋" w:cs="宋体"/>
          <w:color w:val="auto"/>
          <w:sz w:val="24"/>
          <w:highlight w:val="none"/>
          <w:u w:val="dotted"/>
        </w:rPr>
      </w:pPr>
    </w:p>
    <w:p>
      <w:pPr>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u w:val="dotted"/>
        </w:rPr>
        <w:t>采购人/代理机构</w:t>
      </w:r>
      <w:r>
        <w:rPr>
          <w:rFonts w:hint="eastAsia" w:ascii="仿宋" w:hAnsi="仿宋" w:eastAsia="仿宋" w:cs="宋体"/>
          <w:color w:val="auto"/>
          <w:sz w:val="24"/>
          <w:highlight w:val="none"/>
        </w:rPr>
        <w:t>于年月日,就质疑事项作出了答复/没有在法定期限内作出答复。</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四、投诉事项具体内容</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投诉事项 1：</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事实依据：</w:t>
      </w:r>
    </w:p>
    <w:p>
      <w:pPr>
        <w:spacing w:line="360" w:lineRule="auto"/>
        <w:rPr>
          <w:rFonts w:ascii="仿宋" w:hAnsi="仿宋" w:eastAsia="仿宋" w:cs="宋体"/>
          <w:color w:val="auto"/>
          <w:sz w:val="24"/>
          <w:highlight w:val="none"/>
          <w:u w:val="dotted"/>
        </w:rPr>
      </w:pP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法律依据：</w:t>
      </w:r>
    </w:p>
    <w:p>
      <w:pPr>
        <w:spacing w:line="360" w:lineRule="auto"/>
        <w:rPr>
          <w:rFonts w:ascii="仿宋" w:hAnsi="仿宋" w:eastAsia="仿宋" w:cs="宋体"/>
          <w:color w:val="auto"/>
          <w:sz w:val="24"/>
          <w:highlight w:val="none"/>
          <w:u w:val="dotted"/>
        </w:rPr>
      </w:pP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投诉事项2</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五、与投诉事项相关的投诉请求</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请求：</w:t>
      </w:r>
    </w:p>
    <w:p>
      <w:pPr>
        <w:spacing w:line="360" w:lineRule="auto"/>
        <w:rPr>
          <w:rFonts w:ascii="仿宋" w:hAnsi="仿宋" w:eastAsia="仿宋" w:cs="宋体"/>
          <w:color w:val="auto"/>
          <w:sz w:val="24"/>
          <w:highlight w:val="none"/>
          <w:u w:val="single"/>
        </w:rPr>
      </w:pP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pPr>
        <w:spacing w:line="360" w:lineRule="auto"/>
        <w:rPr>
          <w:rFonts w:ascii="仿宋" w:hAnsi="仿宋" w:eastAsia="仿宋" w:cs="宋体"/>
          <w:b/>
          <w:color w:val="auto"/>
          <w:sz w:val="24"/>
          <w:highlight w:val="none"/>
        </w:rPr>
      </w:pPr>
    </w:p>
    <w:p>
      <w:pPr>
        <w:spacing w:line="360" w:lineRule="auto"/>
        <w:rPr>
          <w:rFonts w:ascii="仿宋" w:hAnsi="仿宋" w:eastAsia="仿宋" w:cs="宋体"/>
          <w:b/>
          <w:color w:val="auto"/>
          <w:sz w:val="24"/>
          <w:highlight w:val="none"/>
        </w:rPr>
      </w:pPr>
    </w:p>
    <w:p>
      <w:pPr>
        <w:spacing w:line="360" w:lineRule="auto"/>
        <w:rPr>
          <w:rFonts w:ascii="仿宋" w:hAnsi="仿宋" w:eastAsia="仿宋" w:cs="宋体"/>
          <w:b/>
          <w:color w:val="auto"/>
          <w:sz w:val="24"/>
          <w:highlight w:val="none"/>
        </w:rPr>
      </w:pPr>
      <w:r>
        <w:rPr>
          <w:rFonts w:hint="eastAsia" w:ascii="仿宋" w:hAnsi="仿宋" w:eastAsia="仿宋" w:cs="宋体"/>
          <w:b/>
          <w:color w:val="auto"/>
          <w:sz w:val="24"/>
          <w:highlight w:val="none"/>
        </w:rPr>
        <w:t>投诉书制作说明：</w:t>
      </w:r>
    </w:p>
    <w:p>
      <w:pPr>
        <w:widowControl/>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sz w:val="24"/>
          <w:highlight w:val="none"/>
        </w:rPr>
        <w:t>1.投诉人提起投诉时，应当提交投诉书和必要的证明材料，并按照被投诉人和与投诉事项有关的供应商数量提供投诉书副本。</w:t>
      </w:r>
    </w:p>
    <w:p>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2.投诉人若委托代理人进行投诉的，投诉书应按照要求列明“授权代表”的有关内容，并在附件中提交由</w:t>
      </w:r>
      <w:r>
        <w:rPr>
          <w:rFonts w:hint="eastAsia" w:ascii="仿宋" w:hAnsi="仿宋" w:eastAsia="仿宋" w:cs="宋体"/>
          <w:color w:val="auto"/>
          <w:kern w:val="0"/>
          <w:sz w:val="24"/>
          <w:highlight w:val="none"/>
        </w:rPr>
        <w:t>投诉人签署的授权委托书。授权委托书应当载明代理人的姓名或者名称、代理事项、具体权限、期限和相关事项。</w:t>
      </w:r>
    </w:p>
    <w:p>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3.投诉人若对项目的某一分包进行投诉，投诉书应列明具体分包号。</w:t>
      </w:r>
    </w:p>
    <w:p>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4.投诉书应简要列明质疑事项，质疑函、质疑答复等作为附件材料提供。</w:t>
      </w:r>
    </w:p>
    <w:p>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5.投诉书的投诉事项应具体、明确，并有必要的事实依据和法律依据。</w:t>
      </w:r>
    </w:p>
    <w:p>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6.投诉书的投诉请求应与投诉事项相关。</w:t>
      </w:r>
    </w:p>
    <w:p>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7.投诉人为自然人的，投诉书应当由本人签字；投诉人为法人或者其他组织的，投诉书应当由法定代表人、主要负责人，或者其授权代表签字或者盖章，并加盖公章。</w:t>
      </w:r>
    </w:p>
    <w:p>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bCs/>
          <w:color w:val="auto"/>
          <w:sz w:val="32"/>
          <w:szCs w:val="32"/>
          <w:highlight w:val="none"/>
        </w:rPr>
      </w:pPr>
      <w:r>
        <w:rPr>
          <w:rFonts w:hint="eastAsia" w:ascii="仿宋" w:hAnsi="仿宋" w:eastAsia="仿宋" w:cs="宋体"/>
          <w:b/>
          <w:color w:val="auto"/>
          <w:spacing w:val="6"/>
          <w:sz w:val="32"/>
          <w:szCs w:val="32"/>
          <w:highlight w:val="none"/>
        </w:rPr>
        <w:t>附件4：</w:t>
      </w:r>
      <w:r>
        <w:rPr>
          <w:rFonts w:hint="eastAsia" w:ascii="仿宋" w:hAnsi="仿宋" w:eastAsia="仿宋" w:cs="宋体"/>
          <w:b/>
          <w:bCs/>
          <w:color w:val="auto"/>
          <w:sz w:val="32"/>
          <w:szCs w:val="32"/>
          <w:highlight w:val="none"/>
        </w:rPr>
        <w:t>业务专用章使用说明函</w:t>
      </w:r>
    </w:p>
    <w:p>
      <w:pPr>
        <w:spacing w:line="360" w:lineRule="auto"/>
        <w:rPr>
          <w:rFonts w:ascii="仿宋" w:hAnsi="仿宋" w:eastAsia="仿宋" w:cs="宋体"/>
          <w:color w:val="auto"/>
          <w:sz w:val="24"/>
          <w:highlight w:val="none"/>
          <w:u w:val="single"/>
        </w:rPr>
      </w:pP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u w:val="single"/>
        </w:rPr>
        <w:t>浙江科技学院、浙江华耀建设咨询有限公司</w:t>
      </w:r>
    </w:p>
    <w:p>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我方</w:t>
      </w:r>
      <w:r>
        <w:rPr>
          <w:rFonts w:hint="eastAsia" w:ascii="仿宋" w:hAnsi="仿宋" w:eastAsia="仿宋" w:cs="宋体"/>
          <w:color w:val="auto"/>
          <w:sz w:val="24"/>
          <w:highlight w:val="none"/>
        </w:rPr>
        <w:t>(供应商全称)是中华人民共和国依法登记注册的合法企业，</w:t>
      </w:r>
      <w:r>
        <w:rPr>
          <w:rFonts w:hint="eastAsia" w:ascii="仿宋" w:hAnsi="仿宋" w:eastAsia="仿宋" w:cs="宋体"/>
          <w:bCs/>
          <w:color w:val="auto"/>
          <w:sz w:val="24"/>
          <w:highlight w:val="none"/>
        </w:rPr>
        <w:t>在参加</w:t>
      </w:r>
      <w:r>
        <w:rPr>
          <w:rFonts w:hint="eastAsia" w:ascii="仿宋" w:hAnsi="仿宋" w:eastAsia="仿宋" w:cs="宋体"/>
          <w:color w:val="auto"/>
          <w:sz w:val="24"/>
          <w:highlight w:val="none"/>
        </w:rPr>
        <w:t>你方组织的西和公寓消防整改项目【项目编号：ZJHY-KJDX2024003】</w:t>
      </w:r>
      <w:r>
        <w:rPr>
          <w:rFonts w:hint="eastAsia" w:ascii="仿宋" w:hAnsi="仿宋" w:eastAsia="仿宋" w:cs="宋体"/>
          <w:bCs/>
          <w:color w:val="auto"/>
          <w:sz w:val="24"/>
          <w:highlight w:val="none"/>
        </w:rPr>
        <w:t>投标活动中作如下说明：</w:t>
      </w:r>
      <w:r>
        <w:rPr>
          <w:rFonts w:hint="eastAsia" w:ascii="仿宋" w:hAnsi="仿宋" w:eastAsia="仿宋" w:cs="宋体"/>
          <w:color w:val="auto"/>
          <w:sz w:val="24"/>
          <w:highlight w:val="none"/>
        </w:rPr>
        <w:t xml:space="preserve">我方所使用的“XX专用章”与法定名称章具有同等的法律效力，对使用“XX专用章”的行为予以完全承认，并愿意承担相应责任。   </w:t>
      </w:r>
    </w:p>
    <w:p>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特此说明。</w:t>
      </w:r>
    </w:p>
    <w:p>
      <w:pPr>
        <w:spacing w:line="360" w:lineRule="auto"/>
        <w:ind w:firstLine="494"/>
        <w:rPr>
          <w:rFonts w:ascii="仿宋" w:hAnsi="仿宋" w:eastAsia="仿宋" w:cs="宋体"/>
          <w:color w:val="auto"/>
          <w:sz w:val="24"/>
          <w:highlight w:val="none"/>
        </w:rPr>
      </w:pPr>
    </w:p>
    <w:p>
      <w:pPr>
        <w:spacing w:line="360" w:lineRule="auto"/>
        <w:ind w:firstLine="494"/>
        <w:rPr>
          <w:rFonts w:ascii="仿宋" w:hAnsi="仿宋" w:eastAsia="仿宋" w:cs="宋体"/>
          <w:color w:val="auto"/>
          <w:sz w:val="24"/>
          <w:highlight w:val="none"/>
        </w:rPr>
      </w:pPr>
    </w:p>
    <w:p>
      <w:pPr>
        <w:spacing w:line="360" w:lineRule="auto"/>
        <w:ind w:right="480" w:firstLine="4080" w:firstLineChars="1700"/>
        <w:rPr>
          <w:rFonts w:ascii="仿宋" w:hAnsi="仿宋" w:eastAsia="仿宋" w:cs="宋体"/>
          <w:color w:val="auto"/>
          <w:sz w:val="24"/>
          <w:highlight w:val="none"/>
        </w:rPr>
      </w:pPr>
      <w:r>
        <w:rPr>
          <w:rFonts w:hint="eastAsia" w:ascii="仿宋" w:hAnsi="仿宋" w:eastAsia="仿宋" w:cs="宋体"/>
          <w:color w:val="auto"/>
          <w:sz w:val="24"/>
          <w:highlight w:val="none"/>
        </w:rPr>
        <w:t>供应商（法定名称章）：</w:t>
      </w:r>
    </w:p>
    <w:p>
      <w:pPr>
        <w:ind w:right="1440" w:firstLine="494"/>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pPr>
        <w:rPr>
          <w:rFonts w:ascii="仿宋" w:hAnsi="仿宋" w:eastAsia="仿宋" w:cs="宋体"/>
          <w:color w:val="auto"/>
          <w:sz w:val="24"/>
          <w:highlight w:val="none"/>
        </w:rPr>
      </w:pPr>
      <w:r>
        <w:rPr>
          <w:rFonts w:hint="eastAsia" w:ascii="仿宋" w:hAnsi="仿宋" w:eastAsia="仿宋" w:cs="宋体"/>
          <w:b/>
          <w:bCs/>
          <w:color w:val="auto"/>
          <w:sz w:val="24"/>
          <w:highlight w:val="none"/>
        </w:rPr>
        <w:t>附：</w:t>
      </w:r>
    </w:p>
    <w:p>
      <w:pPr>
        <w:spacing w:line="360" w:lineRule="auto"/>
        <w:rPr>
          <w:rFonts w:ascii="仿宋" w:hAnsi="仿宋" w:eastAsia="仿宋" w:cs="宋体"/>
          <w:bCs/>
          <w:color w:val="auto"/>
          <w:sz w:val="24"/>
          <w:highlight w:val="none"/>
        </w:rPr>
      </w:pPr>
      <w:r>
        <w:rPr>
          <w:rFonts w:ascii="仿宋" w:hAnsi="仿宋" w:eastAsia="仿宋"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2"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XRFQWSoCAAB0BAAADgAAAAAAAAABACAAAAAnAQAAZHJzL2Uyb0RvYy54bWxQSwUG&#10;AAAAAAYABgBZAQAAwwUAAAAA&#10;">
                <v:fill on="t" focussize="0,0"/>
                <v:stroke color="#000000" miterlimit="2" joinstyle="miter"/>
                <v:imagedata o:title=""/>
                <o:lock v:ext="edit" aspectratio="f"/>
              </v:rect>
            </w:pict>
          </mc:Fallback>
        </mc:AlternateContent>
      </w:r>
      <w:r>
        <w:rPr>
          <w:rFonts w:ascii="仿宋" w:hAnsi="仿宋" w:eastAsia="仿宋"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1"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Vjnj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Vjnj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宋体"/>
          <w:b/>
          <w:bCs/>
          <w:color w:val="auto"/>
          <w:sz w:val="24"/>
          <w:highlight w:val="none"/>
        </w:rPr>
        <w:t>供应商</w:t>
      </w:r>
      <w:r>
        <w:rPr>
          <w:rFonts w:hint="eastAsia" w:ascii="仿宋" w:hAnsi="仿宋" w:eastAsia="仿宋" w:cs="宋体"/>
          <w:color w:val="auto"/>
          <w:sz w:val="24"/>
          <w:highlight w:val="none"/>
        </w:rPr>
        <w:t>法定名称章（印模）                供应商“XX专用章”（印模）</w:t>
      </w: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pPr>
        <w:autoSpaceDE w:val="0"/>
        <w:autoSpaceDN w:val="0"/>
        <w:jc w:val="center"/>
        <w:rPr>
          <w:rFonts w:ascii="仿宋" w:hAnsi="仿宋" w:eastAsia="仿宋" w:cs="宋体"/>
          <w:b/>
          <w:color w:val="auto"/>
          <w:kern w:val="0"/>
          <w:sz w:val="32"/>
          <w:szCs w:val="32"/>
          <w:highlight w:val="none"/>
          <w:lang w:val="zh-CN"/>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5</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lang w:val="zh-CN"/>
        </w:rPr>
        <w:t>联合协议</w:t>
      </w:r>
    </w:p>
    <w:p>
      <w:pPr>
        <w:widowControl/>
        <w:spacing w:line="276"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（以联合体形式参与的，提供联合协议；本项目不接受联合体或者供应商不以联合体形式参与的，则不需要提供）</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（联合体所有成员名称）</w:t>
      </w:r>
      <w:r>
        <w:rPr>
          <w:rFonts w:hint="eastAsia" w:ascii="仿宋" w:hAnsi="仿宋" w:eastAsia="仿宋" w:cs="宋体"/>
          <w:color w:val="auto"/>
          <w:kern w:val="0"/>
          <w:sz w:val="24"/>
          <w:highlight w:val="none"/>
        </w:rPr>
        <w:t>自愿</w:t>
      </w:r>
      <w:r>
        <w:rPr>
          <w:rFonts w:hint="eastAsia" w:ascii="仿宋" w:hAnsi="仿宋" w:eastAsia="仿宋" w:cs="宋体"/>
          <w:color w:val="auto"/>
          <w:kern w:val="0"/>
          <w:sz w:val="24"/>
          <w:highlight w:val="none"/>
          <w:lang w:val="zh-CN"/>
        </w:rPr>
        <w:t>组成一个联合体，以一个供应商的身份</w:t>
      </w:r>
      <w:r>
        <w:rPr>
          <w:rFonts w:hint="eastAsia" w:ascii="仿宋" w:hAnsi="仿宋" w:eastAsia="仿宋" w:cs="宋体"/>
          <w:color w:val="auto"/>
          <w:kern w:val="0"/>
          <w:sz w:val="24"/>
          <w:highlight w:val="none"/>
        </w:rPr>
        <w:t>参加</w:t>
      </w:r>
      <w:r>
        <w:rPr>
          <w:rFonts w:hint="eastAsia" w:ascii="仿宋" w:hAnsi="仿宋" w:eastAsia="仿宋" w:cs="宋体"/>
          <w:color w:val="auto"/>
          <w:sz w:val="24"/>
          <w:highlight w:val="none"/>
        </w:rPr>
        <w:t>西和公寓消防整改项目【项目编号：ZJHY-KJDX2024003】</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 xml:space="preserve">。 </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一、各方一致决定，</w:t>
      </w:r>
      <w:r>
        <w:rPr>
          <w:rFonts w:hint="eastAsia" w:ascii="仿宋" w:hAnsi="仿宋" w:eastAsia="仿宋" w:cs="宋体"/>
          <w:color w:val="auto"/>
          <w:kern w:val="0"/>
          <w:sz w:val="24"/>
          <w:highlight w:val="none"/>
          <w:u w:val="single"/>
        </w:rPr>
        <w:t>（某联合体成员名称）</w:t>
      </w:r>
      <w:r>
        <w:rPr>
          <w:rFonts w:hint="eastAsia" w:ascii="仿宋" w:hAnsi="仿宋" w:eastAsia="仿宋" w:cs="宋体"/>
          <w:color w:val="auto"/>
          <w:kern w:val="0"/>
          <w:sz w:val="24"/>
          <w:highlight w:val="none"/>
        </w:rPr>
        <w:t>为联合体</w:t>
      </w:r>
      <w:r>
        <w:rPr>
          <w:rFonts w:hint="eastAsia" w:ascii="仿宋" w:hAnsi="仿宋" w:eastAsia="仿宋" w:cs="宋体"/>
          <w:color w:val="auto"/>
          <w:kern w:val="0"/>
          <w:sz w:val="24"/>
          <w:highlight w:val="none"/>
          <w:lang w:val="zh-CN"/>
        </w:rPr>
        <w:t>牵头人</w:t>
      </w:r>
      <w:r>
        <w:rPr>
          <w:rFonts w:hint="eastAsia" w:ascii="仿宋" w:hAnsi="仿宋" w:eastAsia="仿宋" w:cs="宋体"/>
          <w:color w:val="auto"/>
          <w:sz w:val="24"/>
          <w:highlight w:val="none"/>
        </w:rPr>
        <w:t>，代表所有联合体成员负责投标和合同实施阶段的主办、协调工作</w:t>
      </w:r>
      <w:r>
        <w:rPr>
          <w:rFonts w:hint="eastAsia" w:ascii="仿宋" w:hAnsi="仿宋" w:eastAsia="仿宋" w:cs="宋体"/>
          <w:color w:val="auto"/>
          <w:kern w:val="0"/>
          <w:sz w:val="24"/>
          <w:highlight w:val="none"/>
          <w:lang w:val="zh-CN"/>
        </w:rPr>
        <w:t>。</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w:t>
      </w:r>
      <w:r>
        <w:rPr>
          <w:rFonts w:hint="eastAsia" w:ascii="仿宋" w:hAnsi="仿宋" w:eastAsia="仿宋" w:cs="宋体"/>
          <w:color w:val="auto"/>
          <w:sz w:val="24"/>
          <w:highlight w:val="none"/>
        </w:rPr>
        <w:t>所有联合体成员各方签署授权书，授权书载明的</w:t>
      </w:r>
      <w:r>
        <w:rPr>
          <w:rFonts w:hint="eastAsia" w:ascii="仿宋" w:hAnsi="仿宋" w:eastAsia="仿宋" w:cs="宋体"/>
          <w:color w:val="auto"/>
          <w:kern w:val="0"/>
          <w:sz w:val="24"/>
          <w:highlight w:val="none"/>
          <w:lang w:val="zh-CN"/>
        </w:rPr>
        <w:t>授权代表根据采购文件规定及</w:t>
      </w:r>
      <w:r>
        <w:rPr>
          <w:rFonts w:hint="eastAsia" w:ascii="仿宋" w:hAnsi="仿宋" w:eastAsia="仿宋" w:cs="宋体"/>
          <w:color w:val="auto"/>
          <w:kern w:val="0"/>
          <w:sz w:val="24"/>
          <w:highlight w:val="none"/>
        </w:rPr>
        <w:t>响应内容</w:t>
      </w:r>
      <w:r>
        <w:rPr>
          <w:rFonts w:hint="eastAsia" w:ascii="仿宋" w:hAnsi="仿宋" w:eastAsia="仿宋" w:cs="宋体"/>
          <w:color w:val="auto"/>
          <w:kern w:val="0"/>
          <w:sz w:val="24"/>
          <w:highlight w:val="none"/>
          <w:lang w:val="zh-CN"/>
        </w:rPr>
        <w:t>而对采购人、采购代理机构所作的任何合法承诺，包括书面澄清及相应等均对联合投标各方产生约束力。</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中，分工如下：</w:t>
      </w:r>
    </w:p>
    <w:p>
      <w:pPr>
        <w:snapToGrid w:val="0"/>
        <w:spacing w:line="276" w:lineRule="auto"/>
        <w:ind w:firstLine="576"/>
        <w:rPr>
          <w:rFonts w:ascii="仿宋" w:hAnsi="仿宋" w:eastAsia="仿宋" w:cs="宋体"/>
          <w:color w:val="auto"/>
          <w:kern w:val="0"/>
          <w:sz w:val="24"/>
          <w:highlight w:val="none"/>
          <w:lang w:val="zh-CN"/>
        </w:rPr>
      </w:pPr>
      <w:bookmarkStart w:id="971" w:name="_Hlk101134295"/>
      <w:r>
        <w:rPr>
          <w:rFonts w:hint="eastAsia" w:ascii="仿宋" w:hAnsi="仿宋" w:eastAsia="仿宋" w:cs="宋体"/>
          <w:color w:val="auto"/>
          <w:kern w:val="0"/>
          <w:sz w:val="24"/>
          <w:highlight w:val="none"/>
          <w:u w:val="single"/>
        </w:rPr>
        <w:t>（联合体成员1）</w:t>
      </w:r>
      <w:r>
        <w:rPr>
          <w:rFonts w:hint="eastAsia" w:ascii="仿宋" w:hAnsi="仿宋" w:eastAsia="仿宋" w:cs="宋体"/>
          <w:color w:val="auto"/>
          <w:kern w:val="0"/>
          <w:sz w:val="24"/>
          <w:highlight w:val="none"/>
          <w:lang w:val="zh-CN"/>
        </w:rPr>
        <w:t>承担的工作和义务为：；</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2</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lang w:val="zh-CN"/>
        </w:rPr>
        <w:t>承担的工作和义务为：；</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w:t>
      </w:r>
    </w:p>
    <w:bookmarkEnd w:id="971"/>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四、联合体成员中小企业合同份额。</w:t>
      </w:r>
    </w:p>
    <w:p>
      <w:pPr>
        <w:snapToGrid w:val="0"/>
        <w:spacing w:line="276" w:lineRule="auto"/>
        <w:ind w:firstLine="576"/>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1、</w:t>
      </w: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X,</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rPr>
        <w:t>提供的全部工程由小微企业承建，其合同份额占到合同总金额%以上；</w:t>
      </w:r>
      <w:r>
        <w:rPr>
          <w:rFonts w:hint="eastAsia" w:ascii="仿宋" w:hAnsi="仿宋" w:eastAsia="仿宋" w:cs="宋体"/>
          <w:color w:val="auto"/>
          <w:kern w:val="0"/>
          <w:sz w:val="24"/>
          <w:highlight w:val="none"/>
          <w:lang w:val="zh-CN"/>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（未预留份额专门面向中小企业采购的采购项目，以及预留份额中的非预留部分采购包，接受联合体</w:t>
      </w:r>
      <w:r>
        <w:rPr>
          <w:rFonts w:hint="eastAsia" w:ascii="仿宋" w:hAnsi="仿宋" w:eastAsia="仿宋" w:cs="宋体"/>
          <w:b/>
          <w:color w:val="auto"/>
          <w:kern w:val="0"/>
          <w:sz w:val="24"/>
          <w:highlight w:val="none"/>
        </w:rPr>
        <w:t>磋商</w:t>
      </w:r>
      <w:r>
        <w:rPr>
          <w:rFonts w:hint="eastAsia" w:ascii="仿宋" w:hAnsi="仿宋" w:eastAsia="仿宋" w:cs="宋体"/>
          <w:b/>
          <w:color w:val="auto"/>
          <w:kern w:val="0"/>
          <w:sz w:val="24"/>
          <w:highlight w:val="none"/>
          <w:lang w:val="zh-CN"/>
        </w:rPr>
        <w:t>的，联合协议约定小微企业的合同份额占到合同总金额30%以上的，对联合体报价给予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sz w:val="24"/>
          <w:highlight w:val="none"/>
        </w:rPr>
        <w:t>2、中小企业合同金额达到%，其中小微企业合同金额达到%</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仿宋" w:hAnsi="仿宋" w:eastAsia="仿宋" w:cs="宋体"/>
          <w:b/>
          <w:bCs/>
          <w:color w:val="auto"/>
          <w:kern w:val="0"/>
          <w:sz w:val="24"/>
          <w:highlight w:val="none"/>
          <w:lang w:val="zh-CN"/>
        </w:rPr>
        <w:t>）</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五、如果成交，</w:t>
      </w:r>
      <w:r>
        <w:rPr>
          <w:rFonts w:hint="eastAsia" w:ascii="仿宋" w:hAnsi="仿宋" w:eastAsia="仿宋" w:cs="宋体"/>
          <w:color w:val="auto"/>
          <w:sz w:val="24"/>
          <w:highlight w:val="none"/>
        </w:rPr>
        <w:t>联合体各成员方共同与采购人签订合同，并就采购合同约定的事项对采购人承担连带责任。</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六、有关本次联合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的其他事宜：</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1、联合体各方不再单独参加或者与其他供应商另外组成联合体参加同一合同项下的政府采购活动。</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2、联合体中有同类资质的各方按照联合体分工承担相同工作的，按照资质等级较低的供应商确定资质等级。</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3、本协议提交采购人、采购代理机构后，联合体各方不得以任何形式对上述内容进行修改或撤销。</w:t>
      </w:r>
    </w:p>
    <w:p>
      <w:pPr>
        <w:snapToGrid w:val="0"/>
        <w:spacing w:line="276"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pPr>
        <w:snapToGrid w:val="0"/>
        <w:spacing w:line="276"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pPr>
        <w:spacing w:line="276"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pPr>
        <w:snapToGrid w:val="0"/>
        <w:spacing w:line="360" w:lineRule="auto"/>
        <w:jc w:val="center"/>
        <w:rPr>
          <w:rFonts w:ascii="仿宋" w:hAnsi="仿宋" w:eastAsia="仿宋" w:cs="宋体"/>
          <w:b/>
          <w:color w:val="auto"/>
          <w:kern w:val="0"/>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6</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rPr>
        <w:t>分包意向协议</w:t>
      </w:r>
    </w:p>
    <w:p>
      <w:pPr>
        <w:widowControl/>
        <w:spacing w:line="276" w:lineRule="auto"/>
        <w:ind w:firstLine="120" w:firstLineChars="5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成交后以分包方式履行合同的，提供分包意向协议；采购人不同意分包或者供应商成交后不以分包方式履行合同的，则不需要提供。</w:t>
      </w:r>
      <w:r>
        <w:rPr>
          <w:rFonts w:hint="eastAsia" w:ascii="仿宋" w:hAnsi="仿宋" w:eastAsia="仿宋" w:cs="宋体"/>
          <w:color w:val="auto"/>
          <w:sz w:val="24"/>
          <w:highlight w:val="none"/>
        </w:rPr>
        <w:t>）</w:t>
      </w: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若成为</w:t>
      </w:r>
      <w:r>
        <w:rPr>
          <w:rFonts w:hint="eastAsia" w:ascii="仿宋" w:hAnsi="仿宋" w:eastAsia="仿宋" w:cs="宋体"/>
          <w:color w:val="auto"/>
          <w:sz w:val="24"/>
          <w:highlight w:val="none"/>
        </w:rPr>
        <w:t>西和公寓消防整改项目【项目编号：ZJHY-KJDX2024003】</w:t>
      </w:r>
      <w:r>
        <w:rPr>
          <w:rFonts w:hint="eastAsia" w:ascii="仿宋" w:hAnsi="仿宋" w:eastAsia="仿宋" w:cs="宋体"/>
          <w:color w:val="auto"/>
          <w:kern w:val="0"/>
          <w:sz w:val="24"/>
          <w:highlight w:val="none"/>
          <w:lang w:val="zh-CN"/>
        </w:rPr>
        <w:t>的成交供应商，将依法采取分包方式履行合同。</w:t>
      </w: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rPr>
        <w:t>与</w:t>
      </w:r>
      <w:r>
        <w:rPr>
          <w:rFonts w:hint="eastAsia" w:ascii="仿宋" w:hAnsi="仿宋" w:eastAsia="仿宋" w:cs="宋体"/>
          <w:color w:val="auto"/>
          <w:kern w:val="0"/>
          <w:sz w:val="24"/>
          <w:highlight w:val="none"/>
          <w:u w:val="single"/>
        </w:rPr>
        <w:t>（所有分包供应商名称）</w:t>
      </w:r>
      <w:r>
        <w:rPr>
          <w:rFonts w:hint="eastAsia" w:ascii="仿宋" w:hAnsi="仿宋" w:eastAsia="仿宋" w:cs="宋体"/>
          <w:color w:val="auto"/>
          <w:kern w:val="0"/>
          <w:sz w:val="24"/>
          <w:highlight w:val="none"/>
        </w:rPr>
        <w:t>达成分包意向协议</w:t>
      </w:r>
      <w:r>
        <w:rPr>
          <w:rFonts w:hint="eastAsia" w:ascii="仿宋" w:hAnsi="仿宋" w:eastAsia="仿宋" w:cs="宋体"/>
          <w:color w:val="auto"/>
          <w:kern w:val="0"/>
          <w:sz w:val="24"/>
          <w:highlight w:val="none"/>
          <w:lang w:val="zh-CN"/>
        </w:rPr>
        <w:t xml:space="preserve">。 </w:t>
      </w: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一、分包标的及数量</w:t>
      </w: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将</w:t>
      </w:r>
      <w:r>
        <w:rPr>
          <w:rFonts w:ascii="仿宋" w:hAnsi="仿宋" w:eastAsia="仿宋" w:cs="宋体"/>
          <w:color w:val="auto"/>
          <w:kern w:val="0"/>
          <w:sz w:val="24"/>
          <w:highlight w:val="none"/>
          <w:u w:val="single"/>
        </w:rPr>
        <w:t xml:space="preserve">  XX工作内容   </w:t>
      </w:r>
      <w:r>
        <w:rPr>
          <w:rFonts w:hint="eastAsia" w:ascii="仿宋" w:hAnsi="仿宋" w:eastAsia="仿宋" w:cs="宋体"/>
          <w:color w:val="auto"/>
          <w:sz w:val="24"/>
          <w:highlight w:val="none"/>
        </w:rPr>
        <w:t>分包给</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具备承</w:t>
      </w:r>
      <w:r>
        <w:rPr>
          <w:rFonts w:hint="eastAsia" w:ascii="仿宋" w:hAnsi="仿宋" w:eastAsia="仿宋" w:cs="宋体"/>
          <w:color w:val="auto"/>
          <w:kern w:val="0"/>
          <w:sz w:val="24"/>
          <w:highlight w:val="none"/>
        </w:rPr>
        <w:t>担</w:t>
      </w:r>
      <w:r>
        <w:rPr>
          <w:rFonts w:hint="eastAsia" w:ascii="仿宋" w:hAnsi="仿宋" w:eastAsia="仿宋" w:cs="宋体"/>
          <w:color w:val="auto"/>
          <w:kern w:val="0"/>
          <w:sz w:val="24"/>
          <w:highlight w:val="none"/>
          <w:u w:val="single"/>
          <w:lang w:val="zh-CN"/>
        </w:rPr>
        <w:t>XX工作内容</w:t>
      </w:r>
      <w:r>
        <w:rPr>
          <w:rFonts w:hint="eastAsia" w:ascii="仿宋" w:hAnsi="仿宋" w:eastAsia="仿宋" w:cs="宋体"/>
          <w:color w:val="auto"/>
          <w:kern w:val="0"/>
          <w:sz w:val="24"/>
          <w:highlight w:val="none"/>
          <w:lang w:val="zh-CN"/>
        </w:rPr>
        <w:t>相应资质条件且不得再次分包；</w:t>
      </w:r>
    </w:p>
    <w:p>
      <w:pPr>
        <w:ind w:firstLine="708" w:firstLineChars="295"/>
        <w:rPr>
          <w:color w:val="auto"/>
          <w:highlight w:val="none"/>
        </w:rPr>
      </w:pPr>
      <w:r>
        <w:rPr>
          <w:rFonts w:hint="eastAsia" w:ascii="仿宋" w:hAnsi="仿宋" w:eastAsia="仿宋" w:cs="宋体"/>
          <w:color w:val="auto"/>
          <w:kern w:val="0"/>
          <w:sz w:val="24"/>
          <w:highlight w:val="none"/>
        </w:rPr>
        <w:t>……</w:t>
      </w: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二、分包供应商中小企业合同份额</w:t>
      </w:r>
    </w:p>
    <w:p>
      <w:pPr>
        <w:snapToGrid w:val="0"/>
        <w:spacing w:line="360" w:lineRule="auto"/>
        <w:ind w:firstLine="576"/>
        <w:rPr>
          <w:rFonts w:ascii="仿宋" w:hAnsi="仿宋" w:eastAsia="仿宋" w:cs="宋体"/>
          <w:b/>
          <w:color w:val="auto"/>
          <w:kern w:val="0"/>
          <w:sz w:val="24"/>
          <w:highlight w:val="none"/>
          <w:lang w:val="zh-CN"/>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u w:val="single"/>
        </w:rPr>
        <w:t>（分包供应商X</w:t>
      </w:r>
      <w:r>
        <w:rPr>
          <w:rFonts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u w:val="single"/>
        </w:rPr>
        <w:t>……）提供的工程全部由小微企业承建，</w:t>
      </w:r>
      <w:r>
        <w:rPr>
          <w:rFonts w:hint="eastAsia" w:ascii="仿宋" w:hAnsi="仿宋" w:eastAsia="仿宋" w:cs="宋体"/>
          <w:color w:val="auto"/>
          <w:kern w:val="0"/>
          <w:sz w:val="24"/>
          <w:highlight w:val="none"/>
        </w:rPr>
        <w:t>其合同份额占到合同总金额%以上</w:t>
      </w:r>
      <w:r>
        <w:rPr>
          <w:rFonts w:hint="eastAsia" w:ascii="仿宋" w:hAnsi="仿宋" w:eastAsia="仿宋" w:cs="宋体"/>
          <w:color w:val="auto"/>
          <w:highlight w:val="none"/>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pPr>
        <w:spacing w:line="360" w:lineRule="auto"/>
        <w:ind w:firstLine="480" w:firstLineChars="200"/>
        <w:rPr>
          <w:rFonts w:ascii="仿宋" w:hAnsi="仿宋" w:eastAsia="仿宋" w:cs="宋体"/>
          <w:b/>
          <w:bCs/>
          <w:color w:val="auto"/>
          <w:kern w:val="0"/>
          <w:sz w:val="24"/>
          <w:highlight w:val="none"/>
          <w:lang w:val="zh-CN"/>
        </w:rPr>
      </w:pPr>
      <w:r>
        <w:rPr>
          <w:rFonts w:hint="eastAsia" w:ascii="仿宋" w:hAnsi="仿宋" w:eastAsia="仿宋" w:cs="宋体"/>
          <w:color w:val="auto"/>
          <w:sz w:val="24"/>
          <w:highlight w:val="none"/>
        </w:rPr>
        <w:t>2、</w:t>
      </w:r>
      <w:bookmarkStart w:id="972" w:name="_Hlk101133173"/>
      <w:r>
        <w:rPr>
          <w:rFonts w:hint="eastAsia" w:ascii="仿宋" w:hAnsi="仿宋" w:eastAsia="仿宋" w:cs="宋体"/>
          <w:color w:val="auto"/>
          <w:sz w:val="24"/>
          <w:highlight w:val="none"/>
        </w:rPr>
        <w:t>中小企业合同金额达到%，其中小微企业合同金额达到%</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要求合同分包形式参加的项目或采购包，供应商按采购文件第一部分竞争性磋商公告申请人的资格要求中规定的</w:t>
      </w:r>
      <w:r>
        <w:rPr>
          <w:rFonts w:hint="eastAsia" w:ascii="仿宋" w:hAnsi="仿宋" w:eastAsia="仿宋" w:cs="宋体"/>
          <w:b/>
          <w:color w:val="auto"/>
          <w:kern w:val="0"/>
          <w:sz w:val="24"/>
          <w:highlight w:val="none"/>
          <w:lang w:val="zh-CN"/>
        </w:rPr>
        <w:t>分包意向协议</w:t>
      </w:r>
      <w:r>
        <w:rPr>
          <w:rFonts w:hint="eastAsia" w:ascii="仿宋" w:hAnsi="仿宋" w:eastAsia="仿宋" w:cs="宋体"/>
          <w:b/>
          <w:bCs/>
          <w:color w:val="auto"/>
          <w:sz w:val="24"/>
          <w:highlight w:val="none"/>
        </w:rPr>
        <w:t>中中小企业、小微企业合同金额应当达到的比例要求填写。</w:t>
      </w:r>
      <w:r>
        <w:rPr>
          <w:rFonts w:hint="eastAsia" w:ascii="仿宋" w:hAnsi="仿宋" w:eastAsia="仿宋" w:cs="宋体"/>
          <w:b/>
          <w:bCs/>
          <w:color w:val="auto"/>
          <w:kern w:val="0"/>
          <w:sz w:val="24"/>
          <w:highlight w:val="none"/>
          <w:lang w:val="zh-CN"/>
        </w:rPr>
        <w:t>）</w:t>
      </w:r>
      <w:bookmarkEnd w:id="972"/>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三、分包工作履行期限、地点、方式</w:t>
      </w:r>
    </w:p>
    <w:p>
      <w:pPr>
        <w:rPr>
          <w:color w:val="auto"/>
          <w:highlight w:val="none"/>
        </w:rPr>
      </w:pP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四、质量</w:t>
      </w:r>
    </w:p>
    <w:p>
      <w:pPr>
        <w:rPr>
          <w:color w:val="auto"/>
          <w:highlight w:val="none"/>
        </w:rPr>
      </w:pP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五、价款或者报酬</w:t>
      </w:r>
    </w:p>
    <w:p>
      <w:pPr>
        <w:rPr>
          <w:color w:val="auto"/>
          <w:highlight w:val="none"/>
        </w:rPr>
      </w:pPr>
    </w:p>
    <w:p>
      <w:pPr>
        <w:snapToGrid w:val="0"/>
        <w:spacing w:line="360" w:lineRule="auto"/>
        <w:ind w:left="573" w:leftChars="273"/>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六、违约责任</w:t>
      </w:r>
    </w:p>
    <w:p>
      <w:pPr>
        <w:rPr>
          <w:color w:val="auto"/>
          <w:highlight w:val="none"/>
        </w:rPr>
      </w:pP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七、争议解决的办法</w:t>
      </w:r>
    </w:p>
    <w:p>
      <w:pPr>
        <w:spacing w:line="276" w:lineRule="auto"/>
        <w:rPr>
          <w:color w:val="auto"/>
          <w:highlight w:val="none"/>
        </w:rPr>
      </w:pPr>
    </w:p>
    <w:p>
      <w:pPr>
        <w:snapToGrid w:val="0"/>
        <w:spacing w:line="276" w:lineRule="auto"/>
        <w:ind w:left="5758" w:leftChars="342" w:hanging="5040" w:hanging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w:t>
      </w:r>
    </w:p>
    <w:p>
      <w:pPr>
        <w:snapToGrid w:val="0"/>
        <w:spacing w:line="276" w:lineRule="auto"/>
        <w:ind w:firstLine="5640" w:firstLineChars="235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分包供应商名称：</w:t>
      </w:r>
    </w:p>
    <w:p>
      <w:pPr>
        <w:snapToGrid w:val="0"/>
        <w:spacing w:line="276"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pPr>
        <w:spacing w:line="276" w:lineRule="auto"/>
        <w:jc w:val="center"/>
        <w:rPr>
          <w:rFonts w:ascii="仿宋" w:hAnsi="仿宋" w:eastAsia="仿宋" w:cs="宋体"/>
          <w:b/>
          <w:color w:val="auto"/>
          <w:spacing w:val="6"/>
          <w:sz w:val="32"/>
          <w:szCs w:val="32"/>
          <w:highlight w:val="none"/>
        </w:rPr>
      </w:pPr>
      <w:r>
        <w:rPr>
          <w:rFonts w:hint="eastAsia" w:ascii="仿宋" w:hAnsi="仿宋" w:eastAsia="仿宋" w:cs="宋体"/>
          <w:color w:val="auto"/>
          <w:kern w:val="0"/>
          <w:sz w:val="24"/>
          <w:highlight w:val="none"/>
          <w:lang w:val="zh-CN"/>
        </w:rPr>
        <w:t xml:space="preserve">                                        日期：  年  月   日</w:t>
      </w:r>
      <w:r>
        <w:rPr>
          <w:rFonts w:ascii="仿宋" w:hAnsi="仿宋" w:eastAsia="仿宋" w:cs="宋体"/>
          <w:b/>
          <w:color w:val="auto"/>
          <w:spacing w:val="6"/>
          <w:sz w:val="32"/>
          <w:szCs w:val="32"/>
          <w:highlight w:val="none"/>
        </w:rPr>
        <w:br w:type="page"/>
      </w:r>
    </w:p>
    <w:p>
      <w:pPr>
        <w:outlineLvl w:val="2"/>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7</w:t>
      </w:r>
      <w:r>
        <w:rPr>
          <w:rFonts w:hint="eastAsia" w:ascii="仿宋" w:hAnsi="仿宋" w:eastAsia="仿宋" w:cs="宋体"/>
          <w:b/>
          <w:color w:val="auto"/>
          <w:spacing w:val="6"/>
          <w:sz w:val="32"/>
          <w:szCs w:val="32"/>
          <w:highlight w:val="none"/>
        </w:rPr>
        <w:t>：中小企业声明函</w:t>
      </w:r>
    </w:p>
    <w:p>
      <w:pPr>
        <w:spacing w:line="360" w:lineRule="auto"/>
        <w:jc w:val="center"/>
        <w:rPr>
          <w:rFonts w:ascii="仿宋" w:hAnsi="仿宋" w:eastAsia="仿宋" w:cs="宋体"/>
          <w:color w:val="auto"/>
          <w:sz w:val="24"/>
          <w:highlight w:val="none"/>
          <w:u w:val="single"/>
        </w:rPr>
      </w:pPr>
    </w:p>
    <w:p>
      <w:pPr>
        <w:spacing w:line="360" w:lineRule="auto"/>
        <w:jc w:val="center"/>
        <w:rPr>
          <w:rFonts w:ascii="仿宋" w:hAnsi="仿宋" w:eastAsia="仿宋" w:cs="宋体"/>
          <w:b/>
          <w:color w:val="auto"/>
          <w:sz w:val="32"/>
          <w:szCs w:val="32"/>
          <w:highlight w:val="none"/>
        </w:rPr>
      </w:pPr>
      <w:r>
        <w:rPr>
          <w:rFonts w:hint="eastAsia" w:ascii="仿宋" w:hAnsi="仿宋" w:eastAsia="仿宋" w:cs="宋体"/>
          <w:b/>
          <w:color w:val="auto"/>
          <w:sz w:val="32"/>
          <w:szCs w:val="32"/>
          <w:highlight w:val="none"/>
        </w:rPr>
        <w:t>中小企业声明函（工程）</w:t>
      </w:r>
    </w:p>
    <w:p>
      <w:pPr>
        <w:spacing w:line="360" w:lineRule="auto"/>
        <w:ind w:firstLine="360" w:firstLineChars="150"/>
        <w:jc w:val="left"/>
        <w:rPr>
          <w:rFonts w:ascii="仿宋" w:hAnsi="仿宋" w:eastAsia="仿宋" w:cs="宋体"/>
          <w:color w:val="auto"/>
          <w:sz w:val="24"/>
          <w:highlight w:val="none"/>
        </w:rPr>
      </w:pPr>
      <w:r>
        <w:rPr>
          <w:rFonts w:hint="eastAsia" w:ascii="仿宋" w:hAnsi="仿宋" w:eastAsia="仿宋" w:cs="宋体"/>
          <w:color w:val="auto"/>
          <w:sz w:val="24"/>
          <w:highlight w:val="none"/>
        </w:rPr>
        <w:t xml:space="preserve">本公司（联合体）郑重声明，根据《政府采购促进中小企业发展管理办法》（财库﹝2020﹞46 号）的规定，本公司（联合体）参加 </w:t>
      </w:r>
      <w:r>
        <w:rPr>
          <w:rFonts w:hint="eastAsia" w:ascii="仿宋" w:hAnsi="仿宋" w:eastAsia="仿宋" w:cs="宋体"/>
          <w:color w:val="auto"/>
          <w:sz w:val="24"/>
          <w:highlight w:val="none"/>
          <w:u w:val="single"/>
        </w:rPr>
        <w:t xml:space="preserve">浙江科技学院 </w:t>
      </w:r>
      <w:r>
        <w:rPr>
          <w:rFonts w:hint="eastAsia" w:ascii="仿宋" w:hAnsi="仿宋" w:eastAsia="仿宋" w:cs="宋体"/>
          <w:color w:val="auto"/>
          <w:sz w:val="24"/>
          <w:highlight w:val="none"/>
        </w:rPr>
        <w:t>的</w:t>
      </w:r>
      <w:r>
        <w:rPr>
          <w:rFonts w:hint="eastAsia" w:ascii="仿宋" w:hAnsi="仿宋" w:eastAsia="仿宋" w:cs="宋体"/>
          <w:color w:val="auto"/>
          <w:sz w:val="24"/>
          <w:highlight w:val="none"/>
          <w:u w:val="single"/>
        </w:rPr>
        <w:t xml:space="preserve"> 西和公寓消防整改项目 </w:t>
      </w:r>
      <w:r>
        <w:rPr>
          <w:rFonts w:hint="eastAsia" w:ascii="仿宋" w:hAnsi="仿宋" w:eastAsia="仿宋"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u w:val="single"/>
        </w:rPr>
        <w:t>（标的名称）</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（采购文件中明确的所属行业）</w:t>
      </w:r>
      <w:r>
        <w:rPr>
          <w:rFonts w:hint="eastAsia" w:ascii="仿宋" w:hAnsi="仿宋" w:eastAsia="仿宋" w:cs="宋体"/>
          <w:color w:val="auto"/>
          <w:sz w:val="24"/>
          <w:highlight w:val="none"/>
        </w:rPr>
        <w:t xml:space="preserve"> ；承建（承接）企业为 </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（中型企业、小型企业、微型企业） </w:t>
      </w:r>
      <w:r>
        <w:rPr>
          <w:rFonts w:hint="eastAsia" w:ascii="仿宋" w:hAnsi="仿宋" w:eastAsia="仿宋" w:cs="宋体"/>
          <w:color w:val="auto"/>
          <w:sz w:val="24"/>
          <w:highlight w:val="none"/>
        </w:rPr>
        <w:t>；</w:t>
      </w:r>
    </w:p>
    <w:p>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u w:val="single"/>
        </w:rPr>
        <w:t>（标的名称）</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（采购文件中明确的所属行业）</w:t>
      </w:r>
      <w:r>
        <w:rPr>
          <w:rFonts w:hint="eastAsia" w:ascii="仿宋" w:hAnsi="仿宋" w:eastAsia="仿宋" w:cs="宋体"/>
          <w:color w:val="auto"/>
          <w:sz w:val="24"/>
          <w:highlight w:val="none"/>
        </w:rPr>
        <w:t xml:space="preserve"> ；承建（承接）企业为 </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（中型企业、小型企业、微型企业） </w:t>
      </w:r>
      <w:r>
        <w:rPr>
          <w:rFonts w:hint="eastAsia" w:ascii="仿宋" w:hAnsi="仿宋" w:eastAsia="仿宋" w:cs="宋体"/>
          <w:color w:val="auto"/>
          <w:sz w:val="24"/>
          <w:highlight w:val="none"/>
        </w:rPr>
        <w:t>；</w:t>
      </w:r>
    </w:p>
    <w:p>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p>
    <w:p>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以上企业，不属于大企业的分支机构，不存在控股股东为大企业的情形，也不存在与大企业的负责人为同一人的情形。</w:t>
      </w:r>
    </w:p>
    <w:p>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本企业对上述声明内容的真实性负责。如有虚假，将依法承担相应责任。</w:t>
      </w:r>
    </w:p>
    <w:p>
      <w:pPr>
        <w:spacing w:line="360" w:lineRule="auto"/>
        <w:ind w:firstLine="480" w:firstLineChars="200"/>
        <w:rPr>
          <w:rFonts w:ascii="仿宋" w:hAnsi="仿宋" w:eastAsia="仿宋" w:cs="宋体"/>
          <w:color w:val="auto"/>
          <w:sz w:val="24"/>
          <w:highlight w:val="none"/>
        </w:rPr>
      </w:pPr>
    </w:p>
    <w:p>
      <w:pPr>
        <w:spacing w:line="360" w:lineRule="auto"/>
        <w:ind w:firstLine="5160" w:firstLineChars="215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pPr>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 xml:space="preserve">月 </w:t>
      </w:r>
      <w:r>
        <w:rPr>
          <w:rFonts w:ascii="仿宋" w:hAnsi="仿宋" w:eastAsia="仿宋" w:cs="宋体"/>
          <w:color w:val="auto"/>
          <w:kern w:val="0"/>
          <w:sz w:val="24"/>
          <w:highlight w:val="none"/>
          <w:lang w:val="zh-CN"/>
        </w:rPr>
        <w:t xml:space="preserve"> </w:t>
      </w:r>
      <w:r>
        <w:rPr>
          <w:rFonts w:hint="eastAsia" w:ascii="仿宋" w:hAnsi="仿宋" w:eastAsia="仿宋" w:cs="宋体"/>
          <w:color w:val="auto"/>
          <w:kern w:val="0"/>
          <w:sz w:val="24"/>
          <w:highlight w:val="none"/>
          <w:lang w:val="zh-CN"/>
        </w:rPr>
        <w:t>日</w:t>
      </w:r>
    </w:p>
    <w:p>
      <w:pPr>
        <w:pStyle w:val="4"/>
        <w:pBdr>
          <w:bottom w:val="single" w:color="auto" w:sz="4" w:space="1"/>
        </w:pBdr>
        <w:rPr>
          <w:color w:val="auto"/>
          <w:sz w:val="21"/>
          <w:szCs w:val="18"/>
          <w:highlight w:val="none"/>
        </w:rPr>
      </w:pPr>
    </w:p>
    <w:p>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从业人员、营业收入、资产总额填报上一年度数据，无上一年度数据的新成立企业可不填报。</w:t>
      </w:r>
    </w:p>
    <w:p>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注：</w:t>
      </w:r>
    </w:p>
    <w:p>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1、填写要求：</w:t>
      </w:r>
      <w:r>
        <w:rPr>
          <w:rFonts w:hint="eastAsia" w:ascii="仿宋" w:hAnsi="仿宋" w:eastAsia="仿宋" w:cs="宋体"/>
          <w:b/>
          <w:bCs/>
          <w:color w:val="auto"/>
          <w:sz w:val="24"/>
          <w:highlight w:val="none"/>
          <w:u w:val="single"/>
        </w:rPr>
        <w:t>①“标的名称”、“采购文件中明确的所属行业”依据招标文件第二部分投标人须知前附表中“采购标的及其对应的中小企业划分标准所属行业”的指引，逐一填写，不得缺漏；</w:t>
      </w:r>
      <w:r>
        <w:rPr>
          <w:rFonts w:hint="eastAsia" w:ascii="仿宋" w:hAnsi="仿宋" w:eastAsia="仿宋" w:cs="宋体"/>
          <w:color w:val="auto"/>
          <w:sz w:val="24"/>
          <w:highlight w:val="none"/>
        </w:rPr>
        <w:t>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pPr>
        <w:spacing w:line="360" w:lineRule="auto"/>
        <w:ind w:right="42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pPr>
        <w:spacing w:line="360" w:lineRule="auto"/>
        <w:jc w:val="center"/>
        <w:rPr>
          <w:rFonts w:ascii="仿宋" w:hAnsi="仿宋" w:eastAsia="仿宋" w:cs="宋体"/>
          <w:b/>
          <w:color w:val="auto"/>
          <w:sz w:val="32"/>
          <w:szCs w:val="32"/>
          <w:highlight w:val="none"/>
        </w:rPr>
      </w:pPr>
    </w:p>
    <w:p>
      <w:pPr>
        <w:spacing w:line="360" w:lineRule="auto"/>
        <w:jc w:val="center"/>
        <w:rPr>
          <w:rFonts w:ascii="仿宋" w:hAnsi="仿宋" w:eastAsia="仿宋" w:cs="宋体"/>
          <w:b/>
          <w:color w:val="auto"/>
          <w:sz w:val="32"/>
          <w:szCs w:val="32"/>
          <w:highlight w:val="none"/>
        </w:rPr>
      </w:pPr>
    </w:p>
    <w:p>
      <w:pPr>
        <w:spacing w:line="360" w:lineRule="auto"/>
        <w:jc w:val="center"/>
        <w:rPr>
          <w:rFonts w:ascii="仿宋" w:hAnsi="仿宋" w:eastAsia="仿宋" w:cs="宋体"/>
          <w:b/>
          <w:color w:val="auto"/>
          <w:sz w:val="32"/>
          <w:szCs w:val="32"/>
          <w:highlight w:val="none"/>
        </w:rPr>
      </w:pPr>
    </w:p>
    <w:p>
      <w:pPr>
        <w:spacing w:line="360" w:lineRule="auto"/>
        <w:jc w:val="center"/>
        <w:rPr>
          <w:rFonts w:ascii="仿宋" w:hAnsi="仿宋" w:eastAsia="仿宋" w:cs="宋体"/>
          <w:b/>
          <w:color w:val="auto"/>
          <w:sz w:val="32"/>
          <w:szCs w:val="32"/>
          <w:highlight w:val="none"/>
        </w:rPr>
      </w:pPr>
    </w:p>
    <w:p>
      <w:pPr>
        <w:spacing w:line="360" w:lineRule="auto"/>
        <w:jc w:val="center"/>
        <w:rPr>
          <w:rFonts w:ascii="仿宋" w:hAnsi="仿宋" w:eastAsia="仿宋" w:cs="宋体"/>
          <w:b/>
          <w:color w:val="auto"/>
          <w:sz w:val="32"/>
          <w:szCs w:val="32"/>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附件8：工程量清单（另附）</w:t>
      </w:r>
    </w:p>
    <w:p>
      <w:pPr>
        <w:spacing w:line="360" w:lineRule="auto"/>
        <w:rPr>
          <w:rFonts w:ascii="仿宋" w:hAnsi="仿宋" w:eastAsia="仿宋" w:cs="宋体"/>
          <w:b/>
          <w:color w:val="auto"/>
          <w:spacing w:val="6"/>
          <w:sz w:val="32"/>
          <w:szCs w:val="32"/>
          <w:highlight w:val="none"/>
        </w:rPr>
      </w:pPr>
    </w:p>
    <w:p>
      <w:pPr>
        <w:pStyle w:val="19"/>
        <w:ind w:firstLine="480"/>
        <w:rPr>
          <w:color w:val="auto"/>
          <w:highlight w:val="none"/>
        </w:rPr>
      </w:pPr>
    </w:p>
    <w:p>
      <w:pPr>
        <w:pStyle w:val="19"/>
        <w:ind w:firstLine="480"/>
        <w:rPr>
          <w:color w:val="auto"/>
          <w:highlight w:val="none"/>
        </w:rPr>
      </w:pPr>
    </w:p>
    <w:p>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附件9：图纸（另附）</w:t>
      </w:r>
    </w:p>
    <w:p>
      <w:pPr>
        <w:pStyle w:val="7"/>
        <w:rPr>
          <w:rFonts w:ascii="仿宋" w:hAnsi="仿宋" w:eastAsia="仿宋"/>
          <w:color w:val="auto"/>
          <w:highlight w:val="none"/>
        </w:rPr>
      </w:pPr>
    </w:p>
    <w:p>
      <w:pPr>
        <w:rPr>
          <w:color w:val="auto"/>
          <w:highlight w:val="none"/>
        </w:rPr>
      </w:pPr>
    </w:p>
    <w:sectPr>
      <w:footerReference r:id="rId10" w:type="first"/>
      <w:headerReference r:id="rId7" w:type="default"/>
      <w:footerReference r:id="rId8" w:type="default"/>
      <w:footerReference r:id="rId9" w:type="even"/>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7"/>
      </w:rPr>
    </w:pPr>
    <w:r>
      <w:fldChar w:fldCharType="begin"/>
    </w:r>
    <w:r>
      <w:rPr>
        <w:rStyle w:val="17"/>
      </w:rPr>
      <w:instrText xml:space="preserve">PAGE  </w:instrText>
    </w:r>
    <w:r>
      <w:fldChar w:fldCharType="end"/>
    </w:r>
  </w:p>
  <w:p>
    <w:pPr>
      <w:pStyle w:val="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bookmarkStart w:id="973" w:name="_Toc164085800"/>
    <w:bookmarkStart w:id="974" w:name="_Toc91899912"/>
    <w:bookmarkStart w:id="975" w:name="_Toc131845147"/>
    <w:bookmarkStart w:id="976" w:name="_Toc36110187"/>
    <w:r>
      <w:rPr>
        <w:rFonts w:hint="eastAsia" w:ascii="仿宋_GB2312" w:eastAsia="仿宋_GB2312"/>
        <w:kern w:val="0"/>
        <w:szCs w:val="21"/>
      </w:rPr>
      <w:t xml:space="preserve"> 页</w:t>
    </w:r>
    <w:bookmarkEnd w:id="973"/>
    <w:bookmarkEnd w:id="974"/>
    <w:bookmarkEnd w:id="975"/>
    <w:bookmarkEnd w:id="976"/>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rPr>
        <w:rFonts w:hint="eastAsia"/>
        <w:i/>
        <w:iCs/>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rPr>
        <w:rFonts w:hint="eastAsia"/>
        <w:i/>
        <w:iCs/>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rPr>
        <w:rFonts w:hint="eastAsia"/>
        <w:i/>
        <w:iCs/>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8"/>
  <w:embedSystemFonts/>
  <w:bordersDoNotSurroundHeader w:val="1"/>
  <w:bordersDoNotSurroundFooter w:val="1"/>
  <w:documentProtection w:edit="readOnly" w:enforcement="1" w:cryptProviderType="rsaFull" w:cryptAlgorithmClass="hash" w:cryptAlgorithmType="typeAny" w:cryptAlgorithmSid="4" w:cryptSpinCount="0" w:hash="4NsPa//hoxqxxJd6/t3J14Nz1G0=" w:salt="XcpAm8bt5JgMAfVxn1Ti6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yMDUwY2MxMWViYTM5MDQ2MmIzOTM1YmJlNjBjZDIifQ=="/>
  </w:docVars>
  <w:rsids>
    <w:rsidRoot w:val="005765F9"/>
    <w:rsid w:val="00014036"/>
    <w:rsid w:val="00022852"/>
    <w:rsid w:val="0005340B"/>
    <w:rsid w:val="00110294"/>
    <w:rsid w:val="001F3D6F"/>
    <w:rsid w:val="00225F54"/>
    <w:rsid w:val="002E5F08"/>
    <w:rsid w:val="003C3A4C"/>
    <w:rsid w:val="005765F9"/>
    <w:rsid w:val="005C5F3D"/>
    <w:rsid w:val="007E67CD"/>
    <w:rsid w:val="007F0D53"/>
    <w:rsid w:val="00826917"/>
    <w:rsid w:val="008A5D48"/>
    <w:rsid w:val="00905460"/>
    <w:rsid w:val="0092274E"/>
    <w:rsid w:val="009624FF"/>
    <w:rsid w:val="00A3277B"/>
    <w:rsid w:val="00AC548A"/>
    <w:rsid w:val="00B73D39"/>
    <w:rsid w:val="00B8078C"/>
    <w:rsid w:val="00BE3002"/>
    <w:rsid w:val="00DE1339"/>
    <w:rsid w:val="00E147BE"/>
    <w:rsid w:val="00E83801"/>
    <w:rsid w:val="00EB7FBB"/>
    <w:rsid w:val="00FE1E5B"/>
    <w:rsid w:val="02BA5D3C"/>
    <w:rsid w:val="04B3072F"/>
    <w:rsid w:val="0A434869"/>
    <w:rsid w:val="0B9A2BAF"/>
    <w:rsid w:val="0EC3241C"/>
    <w:rsid w:val="14AB2D30"/>
    <w:rsid w:val="14C47629"/>
    <w:rsid w:val="17884B7F"/>
    <w:rsid w:val="1A09162B"/>
    <w:rsid w:val="1F372797"/>
    <w:rsid w:val="25CC175F"/>
    <w:rsid w:val="26720558"/>
    <w:rsid w:val="274912B9"/>
    <w:rsid w:val="277A029F"/>
    <w:rsid w:val="2A8D7C04"/>
    <w:rsid w:val="2F155F25"/>
    <w:rsid w:val="2F494717"/>
    <w:rsid w:val="309A540B"/>
    <w:rsid w:val="337B4EF0"/>
    <w:rsid w:val="3551749E"/>
    <w:rsid w:val="3BA6272A"/>
    <w:rsid w:val="3C187DC9"/>
    <w:rsid w:val="423A4B81"/>
    <w:rsid w:val="43566DE0"/>
    <w:rsid w:val="4766336A"/>
    <w:rsid w:val="4A7933B4"/>
    <w:rsid w:val="4E284A03"/>
    <w:rsid w:val="4E5B174E"/>
    <w:rsid w:val="4EFE032C"/>
    <w:rsid w:val="4F4A3CE2"/>
    <w:rsid w:val="522D1A84"/>
    <w:rsid w:val="53AC47FA"/>
    <w:rsid w:val="54882B71"/>
    <w:rsid w:val="57F23BDC"/>
    <w:rsid w:val="5B6634E0"/>
    <w:rsid w:val="5F17346F"/>
    <w:rsid w:val="5F824661"/>
    <w:rsid w:val="60FF240D"/>
    <w:rsid w:val="610F0176"/>
    <w:rsid w:val="65953340"/>
    <w:rsid w:val="66E77BCB"/>
    <w:rsid w:val="6C4258A4"/>
    <w:rsid w:val="6FE07396"/>
    <w:rsid w:val="73060EEF"/>
    <w:rsid w:val="78354EBF"/>
    <w:rsid w:val="7AAF2356"/>
    <w:rsid w:val="7CD95DB0"/>
    <w:rsid w:val="7D2A2168"/>
    <w:rsid w:val="7DB04DA7"/>
    <w:rsid w:val="7FFD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3">
    <w:name w:val="Normal Indent"/>
    <w:basedOn w:val="1"/>
    <w:qFormat/>
    <w:uiPriority w:val="0"/>
    <w:pPr>
      <w:widowControl/>
      <w:snapToGrid w:val="0"/>
      <w:spacing w:line="480" w:lineRule="exact"/>
      <w:ind w:firstLine="567"/>
    </w:pPr>
    <w:rPr>
      <w:rFonts w:ascii="宋体"/>
      <w:snapToGrid w:val="0"/>
      <w:color w:val="000000"/>
      <w:kern w:val="28"/>
      <w:sz w:val="28"/>
      <w:szCs w:val="20"/>
    </w:rPr>
  </w:style>
  <w:style w:type="paragraph" w:styleId="4">
    <w:name w:val="Body Text"/>
    <w:basedOn w:val="1"/>
    <w:next w:val="5"/>
    <w:qFormat/>
    <w:uiPriority w:val="0"/>
    <w:pPr>
      <w:autoSpaceDE w:val="0"/>
      <w:autoSpaceDN w:val="0"/>
      <w:spacing w:line="360" w:lineRule="auto"/>
    </w:pPr>
    <w:rPr>
      <w:rFonts w:ascii="宋体" w:hAnsi="Arial" w:cs="Arial"/>
      <w:snapToGrid w:val="0"/>
      <w:sz w:val="24"/>
      <w:szCs w:val="21"/>
      <w:lang w:val="zh-CN"/>
    </w:rPr>
  </w:style>
  <w:style w:type="paragraph" w:styleId="5">
    <w:name w:val="Body Text First Indent"/>
    <w:basedOn w:val="4"/>
    <w:next w:val="6"/>
    <w:qFormat/>
    <w:uiPriority w:val="0"/>
    <w:pPr>
      <w:ind w:firstLine="420"/>
    </w:pPr>
    <w:rPr>
      <w:rFonts w:hAnsi="Calibri" w:cs="Times New Roman"/>
      <w:snapToGrid/>
      <w:szCs w:val="20"/>
    </w:rPr>
  </w:style>
  <w:style w:type="paragraph" w:styleId="6">
    <w:name w:val="toc 6"/>
    <w:basedOn w:val="1"/>
    <w:next w:val="1"/>
    <w:qFormat/>
    <w:uiPriority w:val="0"/>
    <w:pPr>
      <w:ind w:left="2100" w:leftChars="1000"/>
    </w:pPr>
  </w:style>
  <w:style w:type="paragraph" w:styleId="7">
    <w:name w:val="Body Text Indent"/>
    <w:basedOn w:val="1"/>
    <w:next w:val="1"/>
    <w:qFormat/>
    <w:uiPriority w:val="0"/>
    <w:pPr>
      <w:spacing w:line="480" w:lineRule="exact"/>
      <w:ind w:firstLine="480" w:firstLineChars="200"/>
    </w:pPr>
    <w:rPr>
      <w:rFonts w:ascii="宋体" w:hAnsi="宋体"/>
      <w:sz w:val="24"/>
    </w:rPr>
  </w:style>
  <w:style w:type="paragraph" w:styleId="8">
    <w:name w:val="Plain Text"/>
    <w:basedOn w:val="1"/>
    <w:qFormat/>
    <w:uiPriority w:val="0"/>
    <w:rPr>
      <w:rFonts w:ascii="宋体" w:hAnsi="Courier New" w:cs="Arial"/>
      <w:snapToGrid w:val="0"/>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Normal (Web)"/>
    <w:basedOn w:val="1"/>
    <w:qFormat/>
    <w:uiPriority w:val="99"/>
    <w:pPr>
      <w:widowControl/>
      <w:spacing w:before="100" w:beforeAutospacing="1" w:after="100" w:afterAutospacing="1"/>
      <w:jc w:val="left"/>
    </w:pPr>
    <w:rPr>
      <w:rFonts w:ascii="宋体" w:hAnsi="宋体"/>
      <w:kern w:val="0"/>
      <w:sz w:val="24"/>
    </w:rPr>
  </w:style>
  <w:style w:type="paragraph" w:styleId="13">
    <w:name w:val="Body Text First Indent 2"/>
    <w:basedOn w:val="7"/>
    <w:qFormat/>
    <w:uiPriority w:val="0"/>
    <w:pPr>
      <w:adjustRightInd/>
      <w:spacing w:after="120" w:line="240" w:lineRule="auto"/>
      <w:ind w:left="420" w:leftChars="200" w:firstLine="210"/>
    </w:pPr>
    <w:rPr>
      <w:sz w:val="21"/>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rPr>
      <w:rFonts w:ascii="Arial" w:hAnsi="Arial" w:eastAsia="黑体" w:cs="Arial"/>
      <w:snapToGrid w:val="0"/>
      <w:kern w:val="0"/>
      <w:szCs w:val="21"/>
    </w:rPr>
  </w:style>
  <w:style w:type="character" w:styleId="18">
    <w:name w:val="Hyperlink"/>
    <w:qFormat/>
    <w:uiPriority w:val="99"/>
    <w:rPr>
      <w:rFonts w:ascii="Arial" w:hAnsi="Arial" w:eastAsia="黑体" w:cs="Arial"/>
      <w:snapToGrid w:val="0"/>
      <w:color w:val="000000"/>
      <w:kern w:val="0"/>
      <w:sz w:val="18"/>
      <w:szCs w:val="18"/>
      <w:u w:val="none"/>
    </w:rPr>
  </w:style>
  <w:style w:type="paragraph" w:customStyle="1" w:styleId="19">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20">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21">
    <w:name w:val="正文2"/>
    <w:basedOn w:val="1"/>
    <w:autoRedefine/>
    <w:qFormat/>
    <w:uiPriority w:val="0"/>
    <w:pPr>
      <w:spacing w:before="156" w:line="360" w:lineRule="auto"/>
      <w:ind w:firstLine="510" w:firstLineChars="200"/>
    </w:pPr>
    <w:rPr>
      <w:sz w:val="24"/>
      <w:szCs w:val="20"/>
    </w:rPr>
  </w:style>
  <w:style w:type="paragraph" w:customStyle="1" w:styleId="22">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character" w:customStyle="1" w:styleId="23">
    <w:name w:val="htd01"/>
    <w:autoRedefine/>
    <w:qFormat/>
    <w:uiPriority w:val="0"/>
    <w:rPr>
      <w:spacing w:val="240"/>
    </w:rPr>
  </w:style>
  <w:style w:type="paragraph" w:customStyle="1" w:styleId="24">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5">
    <w:name w:val="纯文本_0_0"/>
    <w:basedOn w:val="26"/>
    <w:autoRedefine/>
    <w:qFormat/>
    <w:uiPriority w:val="0"/>
    <w:rPr>
      <w:rFonts w:ascii="宋体" w:hAnsi="Courier New"/>
      <w:szCs w:val="21"/>
    </w:rPr>
  </w:style>
  <w:style w:type="paragraph" w:customStyle="1" w:styleId="26">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样式 表内正文 + 五号 行距: 单倍行距"/>
    <w:basedOn w:val="28"/>
    <w:autoRedefine/>
    <w:qFormat/>
    <w:uiPriority w:val="0"/>
    <w:pPr>
      <w:spacing w:line="240" w:lineRule="auto"/>
      <w:ind w:firstLine="0" w:firstLineChars="0"/>
    </w:pPr>
    <w:rPr>
      <w:rFonts w:ascii="Arial" w:hAnsi="Arial" w:cs="宋体"/>
      <w:sz w:val="21"/>
    </w:rPr>
  </w:style>
  <w:style w:type="paragraph" w:customStyle="1" w:styleId="28">
    <w:name w:val="表内正文"/>
    <w:basedOn w:val="1"/>
    <w:autoRedefine/>
    <w:qFormat/>
    <w:uiPriority w:val="0"/>
    <w:pPr>
      <w:snapToGrid w:val="0"/>
      <w:spacing w:line="288" w:lineRule="auto"/>
      <w:ind w:firstLine="200" w:firstLineChars="200"/>
    </w:pPr>
    <w:rPr>
      <w:rFonts w:ascii="宋体"/>
      <w:sz w:val="20"/>
      <w:szCs w:val="20"/>
    </w:rPr>
  </w:style>
  <w:style w:type="paragraph" w:customStyle="1" w:styleId="29">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30">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Temp/ksohtml1024/wps1.png" TargetMode="Externa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113</Pages>
  <Words>59896</Words>
  <Characters>62904</Characters>
  <Lines>533</Lines>
  <Paragraphs>150</Paragraphs>
  <TotalTime>0</TotalTime>
  <ScaleCrop>false</ScaleCrop>
  <LinksUpToDate>false</LinksUpToDate>
  <CharactersWithSpaces>69367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2024-05-08T01:45:00Z</dcterms:created>
  <dc:creator>Administrator</dc:creator>
  <cp:lastModifiedBy>ZZ</cp:lastModifiedBy>
  <dcterms:modified xsi:type="dcterms:W3CDTF">2024-05-24T12:27:22Z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80AD311500A6403A9F822FEBF7152AA5_12</vt:lpwstr>
  </property>
</Properties>
</file>