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rPr>
          <w:rFonts w:ascii="华文中宋" w:hAnsi="华文中宋" w:eastAsia="华文中宋" w:cs="华文中宋"/>
          <w:b/>
          <w:bCs/>
          <w:color w:val="auto"/>
          <w:sz w:val="32"/>
          <w:szCs w:val="56"/>
          <w:highlight w:val="none"/>
        </w:rPr>
      </w:pPr>
    </w:p>
    <w:tbl>
      <w:tblPr>
        <w:tblStyle w:val="61"/>
        <w:tblW w:w="0" w:type="auto"/>
        <w:tblInd w:w="397" w:type="dxa"/>
        <w:tblLayout w:type="fixed"/>
        <w:tblCellMar>
          <w:top w:w="0" w:type="dxa"/>
          <w:left w:w="108" w:type="dxa"/>
          <w:bottom w:w="0" w:type="dxa"/>
          <w:right w:w="108" w:type="dxa"/>
        </w:tblCellMar>
      </w:tblPr>
      <w:tblGrid>
        <w:gridCol w:w="1554"/>
        <w:gridCol w:w="6946"/>
      </w:tblGrid>
      <w:tr>
        <w:tblPrEx>
          <w:tblCellMar>
            <w:top w:w="0" w:type="dxa"/>
            <w:left w:w="108" w:type="dxa"/>
            <w:bottom w:w="0" w:type="dxa"/>
            <w:right w:w="108" w:type="dxa"/>
          </w:tblCellMar>
        </w:tblPrEx>
        <w:trPr>
          <w:trHeight w:val="1488" w:hRule="atLeast"/>
        </w:trPr>
        <w:tc>
          <w:tcPr>
            <w:tcW w:w="8500" w:type="dxa"/>
            <w:gridSpan w:val="2"/>
            <w:vAlign w:val="center"/>
          </w:tcPr>
          <w:p>
            <w:pPr>
              <w:ind w:firstLine="0" w:firstLineChars="0"/>
              <w:jc w:val="center"/>
              <w:rPr>
                <w:color w:val="auto"/>
                <w:w w:val="80"/>
                <w:sz w:val="72"/>
                <w:szCs w:val="72"/>
                <w:highlight w:val="none"/>
              </w:rPr>
            </w:pPr>
            <w:bookmarkStart w:id="0" w:name="_Toc17450"/>
            <w:r>
              <w:rPr>
                <w:rFonts w:hint="eastAsia"/>
                <w:color w:val="auto"/>
                <w:w w:val="80"/>
                <w:sz w:val="72"/>
                <w:szCs w:val="72"/>
                <w:highlight w:val="none"/>
              </w:rPr>
              <w:drawing>
                <wp:inline distT="0" distB="0" distL="0" distR="0">
                  <wp:extent cx="5260340" cy="2580640"/>
                  <wp:effectExtent l="19050" t="0" r="0" b="0"/>
                  <wp:docPr id="4" name="图片 3" descr="竞争性磋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竞争性磋商.jpg"/>
                          <pic:cNvPicPr>
                            <a:picLocks noChangeAspect="1"/>
                          </pic:cNvPicPr>
                        </pic:nvPicPr>
                        <pic:blipFill>
                          <a:blip r:embed="rId27" cstate="print"/>
                          <a:stretch>
                            <a:fillRect/>
                          </a:stretch>
                        </pic:blipFill>
                        <pic:spPr>
                          <a:xfrm>
                            <a:off x="0" y="0"/>
                            <a:ext cx="5260340" cy="2580640"/>
                          </a:xfrm>
                          <a:prstGeom prst="rect">
                            <a:avLst/>
                          </a:prstGeom>
                        </pic:spPr>
                      </pic:pic>
                    </a:graphicData>
                  </a:graphic>
                </wp:inline>
              </w:drawing>
            </w:r>
          </w:p>
        </w:tc>
      </w:tr>
      <w:tr>
        <w:tblPrEx>
          <w:tblCellMar>
            <w:top w:w="0" w:type="dxa"/>
            <w:left w:w="108" w:type="dxa"/>
            <w:bottom w:w="0" w:type="dxa"/>
            <w:right w:w="108" w:type="dxa"/>
          </w:tblCellMar>
        </w:tblPrEx>
        <w:trPr>
          <w:trHeight w:val="3435" w:hRule="atLeast"/>
        </w:trPr>
        <w:tc>
          <w:tcPr>
            <w:tcW w:w="8500" w:type="dxa"/>
            <w:gridSpan w:val="2"/>
            <w:tcBorders>
              <w:bottom w:val="triple" w:color="auto" w:sz="12" w:space="0"/>
            </w:tcBorders>
            <w:vAlign w:val="center"/>
          </w:tcPr>
          <w:p>
            <w:pPr>
              <w:spacing w:line="240" w:lineRule="auto"/>
              <w:ind w:firstLine="0" w:firstLineChars="0"/>
              <w:jc w:val="center"/>
              <w:rPr>
                <w:rFonts w:ascii="华文隶书" w:hAnsi="华文中宋" w:eastAsia="华文隶书" w:cs="Arial"/>
                <w:color w:val="auto"/>
                <w:w w:val="80"/>
                <w:kern w:val="0"/>
                <w:sz w:val="96"/>
                <w:szCs w:val="48"/>
                <w:highlight w:val="none"/>
              </w:rPr>
            </w:pPr>
            <w:r>
              <w:rPr>
                <w:rFonts w:hint="eastAsia" w:ascii="华文隶书" w:hAnsi="华文中宋" w:eastAsia="华文隶书" w:cs="Arial"/>
                <w:color w:val="auto"/>
                <w:w w:val="80"/>
                <w:kern w:val="0"/>
                <w:sz w:val="96"/>
                <w:szCs w:val="48"/>
                <w:highlight w:val="none"/>
              </w:rPr>
              <w:drawing>
                <wp:inline distT="0" distB="0" distL="0" distR="0">
                  <wp:extent cx="962025" cy="962025"/>
                  <wp:effectExtent l="19050" t="0" r="9525" b="0"/>
                  <wp:docPr id="2" name="图片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LOGO1"/>
                          <pic:cNvPicPr>
                            <a:picLocks noChangeAspect="1" noChangeArrowheads="1"/>
                          </pic:cNvPicPr>
                        </pic:nvPicPr>
                        <pic:blipFill>
                          <a:blip r:embed="rId28" cstate="print"/>
                          <a:srcRect/>
                          <a:stretch>
                            <a:fillRect/>
                          </a:stretch>
                        </pic:blipFill>
                        <pic:spPr>
                          <a:xfrm>
                            <a:off x="0" y="0"/>
                            <a:ext cx="962025" cy="962025"/>
                          </a:xfrm>
                          <a:prstGeom prst="rect">
                            <a:avLst/>
                          </a:prstGeom>
                          <a:noFill/>
                          <a:ln w="9525">
                            <a:noFill/>
                            <a:miter lim="800000"/>
                            <a:headEnd/>
                            <a:tailEnd/>
                          </a:ln>
                        </pic:spPr>
                      </pic:pic>
                    </a:graphicData>
                  </a:graphic>
                </wp:inline>
              </w:drawing>
            </w:r>
          </w:p>
          <w:p>
            <w:pPr>
              <w:spacing w:line="240" w:lineRule="auto"/>
              <w:ind w:firstLine="0" w:firstLineChars="0"/>
              <w:jc w:val="center"/>
              <w:rPr>
                <w:rFonts w:ascii="华文隶书" w:hAnsi="华文中宋" w:eastAsia="华文隶书" w:cs="Arial"/>
                <w:color w:val="auto"/>
                <w:w w:val="80"/>
                <w:kern w:val="0"/>
                <w:sz w:val="96"/>
                <w:szCs w:val="48"/>
                <w:highlight w:val="none"/>
              </w:rPr>
            </w:pPr>
            <w:r>
              <w:rPr>
                <w:rFonts w:ascii="华文隶书" w:hAnsi="华文中宋" w:eastAsia="华文隶书" w:cs="Arial"/>
                <w:color w:val="auto"/>
                <w:w w:val="80"/>
                <w:kern w:val="0"/>
                <w:sz w:val="96"/>
                <w:szCs w:val="48"/>
                <w:highlight w:val="none"/>
              </w:rPr>
              <w:drawing>
                <wp:inline distT="0" distB="0" distL="0" distR="0">
                  <wp:extent cx="2295525" cy="619125"/>
                  <wp:effectExtent l="19050" t="0" r="9525" b="0"/>
                  <wp:docPr id="3" name="图片 0"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0" descr="logo2.png"/>
                          <pic:cNvPicPr>
                            <a:picLocks noChangeAspect="1" noChangeArrowheads="1"/>
                          </pic:cNvPicPr>
                        </pic:nvPicPr>
                        <pic:blipFill>
                          <a:blip r:embed="rId29" cstate="print"/>
                          <a:srcRect/>
                          <a:stretch>
                            <a:fillRect/>
                          </a:stretch>
                        </pic:blipFill>
                        <pic:spPr>
                          <a:xfrm>
                            <a:off x="0" y="0"/>
                            <a:ext cx="2295525" cy="619125"/>
                          </a:xfrm>
                          <a:prstGeom prst="rect">
                            <a:avLst/>
                          </a:prstGeom>
                          <a:noFill/>
                          <a:ln w="9525">
                            <a:noFill/>
                            <a:miter lim="800000"/>
                            <a:headEnd/>
                            <a:tailEnd/>
                          </a:ln>
                        </pic:spPr>
                      </pic:pic>
                    </a:graphicData>
                  </a:graphic>
                </wp:inline>
              </w:drawing>
            </w:r>
          </w:p>
        </w:tc>
      </w:tr>
      <w:tr>
        <w:tblPrEx>
          <w:tblCellMar>
            <w:top w:w="0" w:type="dxa"/>
            <w:left w:w="108" w:type="dxa"/>
            <w:bottom w:w="0" w:type="dxa"/>
            <w:right w:w="108" w:type="dxa"/>
          </w:tblCellMar>
        </w:tblPrEx>
        <w:trPr>
          <w:trHeight w:val="255" w:hRule="atLeast"/>
        </w:trPr>
        <w:tc>
          <w:tcPr>
            <w:tcW w:w="8500" w:type="dxa"/>
            <w:gridSpan w:val="2"/>
            <w:tcBorders>
              <w:top w:val="triple" w:color="auto" w:sz="12" w:space="0"/>
            </w:tcBorders>
            <w:vAlign w:val="center"/>
          </w:tcPr>
          <w:p>
            <w:pPr>
              <w:ind w:firstLine="200"/>
              <w:jc w:val="center"/>
              <w:rPr>
                <w:color w:val="auto"/>
                <w:sz w:val="10"/>
                <w:highlight w:val="none"/>
              </w:rPr>
            </w:pPr>
          </w:p>
        </w:tc>
      </w:tr>
      <w:tr>
        <w:tblPrEx>
          <w:tblCellMar>
            <w:top w:w="0" w:type="dxa"/>
            <w:left w:w="108" w:type="dxa"/>
            <w:bottom w:w="0" w:type="dxa"/>
            <w:right w:w="108" w:type="dxa"/>
          </w:tblCellMar>
        </w:tblPrEx>
        <w:trPr>
          <w:trHeight w:val="680" w:hRule="atLeast"/>
        </w:trPr>
        <w:tc>
          <w:tcPr>
            <w:tcW w:w="1554" w:type="dxa"/>
            <w:vAlign w:val="center"/>
          </w:tcPr>
          <w:p>
            <w:pPr>
              <w:spacing w:line="276" w:lineRule="auto"/>
              <w:ind w:firstLine="0" w:firstLineChars="0"/>
              <w:jc w:val="right"/>
              <w:rPr>
                <w:color w:val="auto"/>
                <w:sz w:val="28"/>
                <w:highlight w:val="none"/>
              </w:rPr>
            </w:pPr>
            <w:r>
              <w:rPr>
                <w:rFonts w:hint="eastAsia" w:ascii="仿宋" w:hAnsi="仿宋"/>
                <w:color w:val="auto"/>
                <w:sz w:val="28"/>
                <w:szCs w:val="28"/>
                <w:highlight w:val="none"/>
              </w:rPr>
              <w:t>项目名称：</w:t>
            </w:r>
          </w:p>
        </w:tc>
        <w:tc>
          <w:tcPr>
            <w:tcW w:w="6946" w:type="dxa"/>
            <w:vAlign w:val="center"/>
          </w:tcPr>
          <w:p>
            <w:pPr>
              <w:spacing w:line="276" w:lineRule="auto"/>
              <w:ind w:firstLine="0" w:firstLineChars="0"/>
              <w:rPr>
                <w:rFonts w:hint="eastAsia" w:eastAsia="仿宋"/>
                <w:color w:val="auto"/>
                <w:sz w:val="28"/>
                <w:highlight w:val="none"/>
                <w:lang w:eastAsia="zh-CN"/>
              </w:rPr>
            </w:pPr>
            <w:r>
              <w:rPr>
                <w:rFonts w:hint="eastAsia" w:ascii="仿宋" w:hAnsi="仿宋" w:cs="Arial"/>
                <w:bCs/>
                <w:color w:val="auto"/>
                <w:kern w:val="0"/>
                <w:sz w:val="28"/>
                <w:szCs w:val="28"/>
                <w:highlight w:val="none"/>
                <w:lang w:eastAsia="zh-CN"/>
              </w:rPr>
              <w:t>临安区2024年度规模种植粮油补贴核查项目</w:t>
            </w:r>
          </w:p>
        </w:tc>
      </w:tr>
      <w:tr>
        <w:tblPrEx>
          <w:tblCellMar>
            <w:top w:w="0" w:type="dxa"/>
            <w:left w:w="108" w:type="dxa"/>
            <w:bottom w:w="0" w:type="dxa"/>
            <w:right w:w="108" w:type="dxa"/>
          </w:tblCellMar>
        </w:tblPrEx>
        <w:trPr>
          <w:trHeight w:val="680" w:hRule="atLeast"/>
        </w:trPr>
        <w:tc>
          <w:tcPr>
            <w:tcW w:w="1554" w:type="dxa"/>
            <w:vAlign w:val="center"/>
          </w:tcPr>
          <w:p>
            <w:pPr>
              <w:spacing w:line="276" w:lineRule="auto"/>
              <w:ind w:firstLine="0" w:firstLineChars="0"/>
              <w:jc w:val="right"/>
              <w:rPr>
                <w:color w:val="auto"/>
                <w:sz w:val="28"/>
                <w:highlight w:val="none"/>
              </w:rPr>
            </w:pPr>
            <w:r>
              <w:rPr>
                <w:rFonts w:hint="eastAsia" w:ascii="仿宋" w:hAnsi="仿宋"/>
                <w:color w:val="auto"/>
                <w:sz w:val="28"/>
                <w:szCs w:val="28"/>
                <w:highlight w:val="none"/>
              </w:rPr>
              <w:t>项目编号：</w:t>
            </w:r>
          </w:p>
        </w:tc>
        <w:tc>
          <w:tcPr>
            <w:tcW w:w="6946" w:type="dxa"/>
            <w:vAlign w:val="center"/>
          </w:tcPr>
          <w:p>
            <w:pPr>
              <w:spacing w:line="276" w:lineRule="auto"/>
              <w:ind w:firstLine="0" w:firstLineChars="0"/>
              <w:rPr>
                <w:rFonts w:hint="eastAsia" w:eastAsia="仿宋"/>
                <w:color w:val="auto"/>
                <w:sz w:val="28"/>
                <w:highlight w:val="none"/>
                <w:lang w:eastAsia="zh-CN"/>
              </w:rPr>
            </w:pPr>
            <w:r>
              <w:rPr>
                <w:rFonts w:hint="eastAsia" w:ascii="仿宋" w:hAnsi="仿宋" w:cs="Arial"/>
                <w:bCs/>
                <w:color w:val="auto"/>
                <w:kern w:val="0"/>
                <w:sz w:val="28"/>
                <w:szCs w:val="28"/>
                <w:highlight w:val="none"/>
                <w:lang w:eastAsia="zh-CN"/>
              </w:rPr>
              <w:t>杭临-[2024]587号</w:t>
            </w:r>
          </w:p>
        </w:tc>
      </w:tr>
      <w:tr>
        <w:tblPrEx>
          <w:tblCellMar>
            <w:top w:w="0" w:type="dxa"/>
            <w:left w:w="108" w:type="dxa"/>
            <w:bottom w:w="0" w:type="dxa"/>
            <w:right w:w="108" w:type="dxa"/>
          </w:tblCellMar>
        </w:tblPrEx>
        <w:trPr>
          <w:trHeight w:val="680" w:hRule="atLeast"/>
        </w:trPr>
        <w:tc>
          <w:tcPr>
            <w:tcW w:w="1554" w:type="dxa"/>
            <w:vAlign w:val="center"/>
          </w:tcPr>
          <w:p>
            <w:pPr>
              <w:spacing w:line="276" w:lineRule="auto"/>
              <w:ind w:firstLine="0" w:firstLineChars="0"/>
              <w:jc w:val="right"/>
              <w:rPr>
                <w:color w:val="auto"/>
                <w:sz w:val="28"/>
                <w:highlight w:val="none"/>
              </w:rPr>
            </w:pPr>
            <w:r>
              <w:rPr>
                <w:rFonts w:hint="eastAsia" w:ascii="仿宋" w:hAnsi="仿宋"/>
                <w:color w:val="auto"/>
                <w:sz w:val="28"/>
                <w:szCs w:val="28"/>
                <w:highlight w:val="none"/>
              </w:rPr>
              <w:t>采购方式：</w:t>
            </w:r>
          </w:p>
        </w:tc>
        <w:tc>
          <w:tcPr>
            <w:tcW w:w="6946" w:type="dxa"/>
            <w:vAlign w:val="center"/>
          </w:tcPr>
          <w:p>
            <w:pPr>
              <w:spacing w:line="276" w:lineRule="auto"/>
              <w:ind w:firstLine="0" w:firstLineChars="0"/>
              <w:rPr>
                <w:color w:val="auto"/>
                <w:sz w:val="28"/>
                <w:highlight w:val="none"/>
              </w:rPr>
            </w:pPr>
            <w:r>
              <w:rPr>
                <w:rFonts w:hint="eastAsia" w:ascii="仿宋" w:hAnsi="仿宋" w:cs="Arial"/>
                <w:bCs/>
                <w:color w:val="auto"/>
                <w:kern w:val="0"/>
                <w:sz w:val="28"/>
                <w:szCs w:val="28"/>
                <w:highlight w:val="none"/>
              </w:rPr>
              <w:t>竞争性磋商</w:t>
            </w:r>
          </w:p>
        </w:tc>
      </w:tr>
      <w:tr>
        <w:tblPrEx>
          <w:tblCellMar>
            <w:top w:w="0" w:type="dxa"/>
            <w:left w:w="108" w:type="dxa"/>
            <w:bottom w:w="0" w:type="dxa"/>
            <w:right w:w="108" w:type="dxa"/>
          </w:tblCellMar>
        </w:tblPrEx>
        <w:trPr>
          <w:trHeight w:val="680" w:hRule="atLeast"/>
        </w:trPr>
        <w:tc>
          <w:tcPr>
            <w:tcW w:w="1554" w:type="dxa"/>
            <w:vAlign w:val="center"/>
          </w:tcPr>
          <w:p>
            <w:pPr>
              <w:spacing w:line="276" w:lineRule="auto"/>
              <w:ind w:firstLine="0" w:firstLineChars="0"/>
              <w:jc w:val="right"/>
              <w:rPr>
                <w:color w:val="auto"/>
                <w:sz w:val="28"/>
                <w:highlight w:val="none"/>
              </w:rPr>
            </w:pPr>
            <w:r>
              <w:rPr>
                <w:rFonts w:hint="eastAsia" w:ascii="仿宋" w:hAnsi="仿宋"/>
                <w:color w:val="auto"/>
                <w:sz w:val="28"/>
                <w:szCs w:val="28"/>
                <w:highlight w:val="none"/>
              </w:rPr>
              <w:t>采 购 人：</w:t>
            </w:r>
          </w:p>
        </w:tc>
        <w:tc>
          <w:tcPr>
            <w:tcW w:w="6946" w:type="dxa"/>
            <w:vAlign w:val="center"/>
          </w:tcPr>
          <w:p>
            <w:pPr>
              <w:spacing w:line="276" w:lineRule="auto"/>
              <w:ind w:firstLine="0" w:firstLineChars="0"/>
              <w:jc w:val="left"/>
              <w:rPr>
                <w:rFonts w:hint="eastAsia" w:eastAsia="仿宋"/>
                <w:color w:val="auto"/>
                <w:sz w:val="28"/>
                <w:highlight w:val="none"/>
                <w:lang w:eastAsia="zh-CN"/>
              </w:rPr>
            </w:pPr>
            <w:r>
              <w:rPr>
                <w:rFonts w:hint="eastAsia" w:ascii="仿宋" w:hAnsi="仿宋" w:cs="Arial"/>
                <w:bCs/>
                <w:color w:val="auto"/>
                <w:kern w:val="0"/>
                <w:sz w:val="28"/>
                <w:szCs w:val="28"/>
                <w:highlight w:val="none"/>
                <w:lang w:eastAsia="zh-CN"/>
              </w:rPr>
              <w:t>杭州市临安区农林技术推广中心</w:t>
            </w:r>
          </w:p>
        </w:tc>
      </w:tr>
      <w:tr>
        <w:tblPrEx>
          <w:tblCellMar>
            <w:top w:w="0" w:type="dxa"/>
            <w:left w:w="108" w:type="dxa"/>
            <w:bottom w:w="0" w:type="dxa"/>
            <w:right w:w="108" w:type="dxa"/>
          </w:tblCellMar>
        </w:tblPrEx>
        <w:trPr>
          <w:trHeight w:val="680" w:hRule="atLeast"/>
        </w:trPr>
        <w:tc>
          <w:tcPr>
            <w:tcW w:w="1554" w:type="dxa"/>
            <w:vAlign w:val="center"/>
          </w:tcPr>
          <w:p>
            <w:pPr>
              <w:spacing w:line="276" w:lineRule="auto"/>
              <w:ind w:firstLine="0" w:firstLineChars="0"/>
              <w:jc w:val="right"/>
              <w:rPr>
                <w:color w:val="auto"/>
                <w:sz w:val="28"/>
                <w:highlight w:val="none"/>
              </w:rPr>
            </w:pPr>
            <w:r>
              <w:rPr>
                <w:rFonts w:hint="eastAsia" w:ascii="仿宋" w:hAnsi="仿宋"/>
                <w:color w:val="auto"/>
                <w:sz w:val="28"/>
                <w:szCs w:val="28"/>
                <w:highlight w:val="none"/>
              </w:rPr>
              <w:t>代理机构：</w:t>
            </w:r>
          </w:p>
        </w:tc>
        <w:tc>
          <w:tcPr>
            <w:tcW w:w="6946" w:type="dxa"/>
            <w:vAlign w:val="center"/>
          </w:tcPr>
          <w:p>
            <w:pPr>
              <w:spacing w:line="276" w:lineRule="auto"/>
              <w:ind w:firstLine="0" w:firstLineChars="0"/>
              <w:jc w:val="left"/>
              <w:rPr>
                <w:color w:val="auto"/>
                <w:sz w:val="28"/>
                <w:highlight w:val="none"/>
              </w:rPr>
            </w:pPr>
            <w:r>
              <w:rPr>
                <w:rFonts w:hint="eastAsia" w:ascii="仿宋" w:hAnsi="仿宋" w:cs="Arial"/>
                <w:color w:val="auto"/>
                <w:kern w:val="0"/>
                <w:sz w:val="28"/>
                <w:szCs w:val="28"/>
                <w:highlight w:val="none"/>
              </w:rPr>
              <w:t>浙江省成套招标代理有限公司</w:t>
            </w:r>
          </w:p>
        </w:tc>
      </w:tr>
      <w:tr>
        <w:tblPrEx>
          <w:tblCellMar>
            <w:top w:w="0" w:type="dxa"/>
            <w:left w:w="108" w:type="dxa"/>
            <w:bottom w:w="0" w:type="dxa"/>
            <w:right w:w="108" w:type="dxa"/>
          </w:tblCellMar>
        </w:tblPrEx>
        <w:trPr>
          <w:trHeight w:val="680" w:hRule="atLeast"/>
        </w:trPr>
        <w:tc>
          <w:tcPr>
            <w:tcW w:w="1554" w:type="dxa"/>
            <w:vAlign w:val="center"/>
          </w:tcPr>
          <w:p>
            <w:pPr>
              <w:spacing w:line="276" w:lineRule="auto"/>
              <w:ind w:firstLine="0" w:firstLineChars="0"/>
              <w:jc w:val="right"/>
              <w:rPr>
                <w:color w:val="auto"/>
                <w:sz w:val="28"/>
                <w:highlight w:val="none"/>
              </w:rPr>
            </w:pPr>
            <w:r>
              <w:rPr>
                <w:rFonts w:hint="eastAsia" w:ascii="仿宋" w:hAnsi="仿宋"/>
                <w:color w:val="auto"/>
                <w:sz w:val="28"/>
                <w:szCs w:val="28"/>
                <w:highlight w:val="none"/>
              </w:rPr>
              <w:t>日    期：</w:t>
            </w:r>
          </w:p>
        </w:tc>
        <w:tc>
          <w:tcPr>
            <w:tcW w:w="6946" w:type="dxa"/>
            <w:vAlign w:val="center"/>
          </w:tcPr>
          <w:p>
            <w:pPr>
              <w:spacing w:line="276" w:lineRule="auto"/>
              <w:ind w:firstLine="0" w:firstLineChars="0"/>
              <w:rPr>
                <w:color w:val="auto"/>
                <w:sz w:val="28"/>
                <w:highlight w:val="none"/>
              </w:rPr>
            </w:pPr>
            <w:r>
              <w:rPr>
                <w:rFonts w:hint="eastAsia" w:ascii="仿宋" w:hAnsi="仿宋" w:cs="Arial"/>
                <w:color w:val="auto"/>
                <w:kern w:val="0"/>
                <w:sz w:val="28"/>
                <w:szCs w:val="28"/>
                <w:highlight w:val="none"/>
              </w:rPr>
              <w:t>二○二</w:t>
            </w:r>
            <w:r>
              <w:rPr>
                <w:rFonts w:hint="eastAsia" w:ascii="仿宋" w:hAnsi="仿宋" w:cs="Arial"/>
                <w:color w:val="auto"/>
                <w:kern w:val="0"/>
                <w:sz w:val="28"/>
                <w:szCs w:val="28"/>
                <w:highlight w:val="none"/>
                <w:lang w:val="en-US" w:eastAsia="zh-CN"/>
              </w:rPr>
              <w:t>四</w:t>
            </w:r>
            <w:r>
              <w:rPr>
                <w:rFonts w:hint="eastAsia" w:ascii="仿宋" w:hAnsi="仿宋" w:cs="Arial"/>
                <w:color w:val="auto"/>
                <w:kern w:val="0"/>
                <w:sz w:val="28"/>
                <w:szCs w:val="28"/>
                <w:highlight w:val="none"/>
              </w:rPr>
              <w:t>年</w:t>
            </w:r>
            <w:r>
              <w:rPr>
                <w:rFonts w:hint="eastAsia" w:ascii="仿宋" w:hAnsi="仿宋" w:cs="Arial"/>
                <w:color w:val="auto"/>
                <w:kern w:val="0"/>
                <w:sz w:val="28"/>
                <w:szCs w:val="28"/>
                <w:highlight w:val="none"/>
                <w:lang w:val="en-US" w:eastAsia="zh-CN"/>
              </w:rPr>
              <w:t>四</w:t>
            </w:r>
            <w:r>
              <w:rPr>
                <w:rFonts w:hint="eastAsia" w:ascii="仿宋" w:hAnsi="仿宋" w:cs="Arial"/>
                <w:color w:val="auto"/>
                <w:kern w:val="0"/>
                <w:sz w:val="28"/>
                <w:szCs w:val="28"/>
                <w:highlight w:val="none"/>
              </w:rPr>
              <w:t>月</w:t>
            </w:r>
          </w:p>
        </w:tc>
      </w:tr>
    </w:tbl>
    <w:p>
      <w:pPr>
        <w:pStyle w:val="7"/>
        <w:ind w:firstLine="0" w:firstLineChars="0"/>
        <w:jc w:val="left"/>
        <w:rPr>
          <w:color w:val="auto"/>
          <w:highlight w:val="none"/>
        </w:rPr>
      </w:pPr>
    </w:p>
    <w:p>
      <w:pPr>
        <w:pStyle w:val="7"/>
        <w:ind w:firstLine="560"/>
        <w:rPr>
          <w:color w:val="auto"/>
          <w:highlight w:val="none"/>
        </w:rPr>
        <w:sectPr>
          <w:headerReference r:id="rId7" w:type="first"/>
          <w:footerReference r:id="rId10" w:type="first"/>
          <w:headerReference r:id="rId5" w:type="default"/>
          <w:footerReference r:id="rId8" w:type="default"/>
          <w:headerReference r:id="rId6" w:type="even"/>
          <w:footerReference r:id="rId9" w:type="even"/>
          <w:pgSz w:w="11906" w:h="16838"/>
          <w:pgMar w:top="1531" w:right="1368" w:bottom="1276" w:left="1418" w:header="426" w:footer="992" w:gutter="0"/>
          <w:cols w:space="720" w:num="1"/>
          <w:titlePg/>
          <w:docGrid w:linePitch="326" w:charSpace="0"/>
        </w:sectPr>
      </w:pPr>
    </w:p>
    <w:p>
      <w:pPr>
        <w:pStyle w:val="57"/>
        <w:ind w:firstLine="881"/>
        <w:rPr>
          <w:rFonts w:ascii="Calibri" w:hAnsi="Calibri" w:eastAsia="仿宋" w:cs="Times New Roman"/>
          <w:b/>
          <w:color w:val="auto"/>
          <w:kern w:val="0"/>
          <w:sz w:val="24"/>
          <w:szCs w:val="20"/>
          <w:highlight w:val="none"/>
          <w:lang w:val="en-GB" w:eastAsia="zh-CN" w:bidi="ar-SA"/>
        </w:rPr>
      </w:pPr>
      <w:bookmarkStart w:id="1" w:name="_Toc133608051"/>
      <w:bookmarkStart w:id="2" w:name="_Toc133545547"/>
      <w:bookmarkStart w:id="3" w:name="_Toc133545450"/>
      <w:r>
        <w:rPr>
          <w:rStyle w:val="655"/>
          <w:rFonts w:hint="eastAsia" w:ascii="华文中宋" w:hAnsi="华文中宋" w:eastAsia="华文中宋" w:cs="华文中宋"/>
          <w:b/>
          <w:color w:val="auto"/>
          <w:sz w:val="44"/>
          <w:szCs w:val="32"/>
          <w:highlight w:val="none"/>
          <w:lang w:val="en-US"/>
        </w:rPr>
        <w:t>目  录</w:t>
      </w:r>
      <w:bookmarkEnd w:id="0"/>
      <w:bookmarkEnd w:id="1"/>
      <w:bookmarkEnd w:id="2"/>
      <w:bookmarkEnd w:id="3"/>
      <w:bookmarkStart w:id="4" w:name="_Hlt91233176"/>
      <w:bookmarkEnd w:id="4"/>
      <w:bookmarkStart w:id="5" w:name="_Toc91899869"/>
      <w:r>
        <w:rPr>
          <w:rFonts w:ascii="仿宋" w:hAnsi="仿宋" w:cs="仿宋_GB2312"/>
          <w:color w:val="auto"/>
          <w:highlight w:val="none"/>
        </w:rPr>
        <w:fldChar w:fldCharType="begin"/>
      </w:r>
      <w:r>
        <w:rPr>
          <w:rFonts w:ascii="仿宋" w:hAnsi="仿宋" w:cs="仿宋_GB2312"/>
          <w:color w:val="auto"/>
          <w:highlight w:val="none"/>
        </w:rPr>
        <w:instrText xml:space="preserve"> </w:instrText>
      </w:r>
      <w:r>
        <w:rPr>
          <w:rFonts w:hint="eastAsia" w:ascii="仿宋" w:hAnsi="仿宋" w:cs="仿宋_GB2312"/>
          <w:color w:val="auto"/>
          <w:highlight w:val="none"/>
        </w:rPr>
        <w:instrText xml:space="preserve">TOC \o "1-2" \h \z \u</w:instrText>
      </w:r>
      <w:r>
        <w:rPr>
          <w:rFonts w:ascii="仿宋" w:hAnsi="仿宋" w:cs="仿宋_GB2312"/>
          <w:color w:val="auto"/>
          <w:highlight w:val="none"/>
        </w:rPr>
        <w:instrText xml:space="preserve"> </w:instrText>
      </w:r>
      <w:r>
        <w:rPr>
          <w:rFonts w:ascii="仿宋" w:hAnsi="仿宋" w:cs="仿宋_GB2312"/>
          <w:color w:val="auto"/>
          <w:highlight w:val="none"/>
        </w:rPr>
        <w:fldChar w:fldCharType="separate"/>
      </w:r>
    </w:p>
    <w:p>
      <w:pPr>
        <w:pStyle w:val="41"/>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_Toc32113 </w:instrText>
      </w:r>
      <w:r>
        <w:rPr>
          <w:color w:val="auto"/>
          <w:highlight w:val="none"/>
        </w:rPr>
        <w:fldChar w:fldCharType="separate"/>
      </w:r>
      <w:r>
        <w:rPr>
          <w:rFonts w:hint="eastAsia"/>
          <w:color w:val="auto"/>
          <w:kern w:val="2"/>
          <w:highlight w:val="none"/>
        </w:rPr>
        <w:t>第一部分</w:t>
      </w:r>
      <w:r>
        <w:rPr>
          <w:rFonts w:hint="eastAsia" w:cs="仿宋_GB2312" w:asciiTheme="minorEastAsia" w:hAnsiTheme="minorEastAsia" w:eastAsiaTheme="minorEastAsia"/>
          <w:color w:val="auto"/>
          <w:szCs w:val="36"/>
          <w:highlight w:val="none"/>
        </w:rPr>
        <w:t xml:space="preserve"> </w:t>
      </w:r>
      <w:r>
        <w:rPr>
          <w:rFonts w:hint="eastAsia"/>
          <w:color w:val="auto"/>
          <w:kern w:val="2"/>
          <w:highlight w:val="none"/>
        </w:rPr>
        <w:t>邀请供应商</w:t>
      </w:r>
      <w:r>
        <w:rPr>
          <w:color w:val="auto"/>
        </w:rPr>
        <w:tab/>
      </w:r>
      <w:r>
        <w:rPr>
          <w:color w:val="auto"/>
        </w:rPr>
        <w:fldChar w:fldCharType="begin"/>
      </w:r>
      <w:r>
        <w:rPr>
          <w:color w:val="auto"/>
        </w:rPr>
        <w:instrText xml:space="preserve"> PAGEREF _Toc32113 \h </w:instrText>
      </w:r>
      <w:r>
        <w:rPr>
          <w:color w:val="auto"/>
        </w:rPr>
        <w:fldChar w:fldCharType="separate"/>
      </w:r>
      <w:r>
        <w:rPr>
          <w:color w:val="auto"/>
        </w:rPr>
        <w:t>1</w:t>
      </w:r>
      <w:r>
        <w:rPr>
          <w:color w:val="auto"/>
        </w:rPr>
        <w:fldChar w:fldCharType="end"/>
      </w:r>
      <w:r>
        <w:rPr>
          <w:color w:val="auto"/>
          <w:highlight w:val="none"/>
        </w:rPr>
        <w:fldChar w:fldCharType="end"/>
      </w:r>
    </w:p>
    <w:p>
      <w:pPr>
        <w:pStyle w:val="41"/>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_Toc15779 </w:instrText>
      </w:r>
      <w:r>
        <w:rPr>
          <w:color w:val="auto"/>
          <w:highlight w:val="none"/>
        </w:rPr>
        <w:fldChar w:fldCharType="separate"/>
      </w:r>
      <w:r>
        <w:rPr>
          <w:rFonts w:hint="eastAsia"/>
          <w:color w:val="auto"/>
          <w:highlight w:val="none"/>
        </w:rPr>
        <w:t>第二部分 竞争性磋商流程</w:t>
      </w:r>
      <w:r>
        <w:rPr>
          <w:color w:val="auto"/>
        </w:rPr>
        <w:tab/>
      </w:r>
      <w:r>
        <w:rPr>
          <w:color w:val="auto"/>
        </w:rPr>
        <w:fldChar w:fldCharType="begin"/>
      </w:r>
      <w:r>
        <w:rPr>
          <w:color w:val="auto"/>
        </w:rPr>
        <w:instrText xml:space="preserve"> PAGEREF _Toc15779 \h </w:instrText>
      </w:r>
      <w:r>
        <w:rPr>
          <w:color w:val="auto"/>
        </w:rPr>
        <w:fldChar w:fldCharType="separate"/>
      </w:r>
      <w:r>
        <w:rPr>
          <w:color w:val="auto"/>
        </w:rPr>
        <w:t>6</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_Toc444 </w:instrText>
      </w:r>
      <w:r>
        <w:rPr>
          <w:color w:val="auto"/>
          <w:highlight w:val="none"/>
        </w:rPr>
        <w:fldChar w:fldCharType="separate"/>
      </w:r>
      <w:r>
        <w:rPr>
          <w:rFonts w:hint="eastAsia"/>
          <w:color w:val="auto"/>
          <w:highlight w:val="none"/>
        </w:rPr>
        <w:t>一、征集供应商</w:t>
      </w:r>
      <w:r>
        <w:rPr>
          <w:color w:val="auto"/>
        </w:rPr>
        <w:tab/>
      </w:r>
      <w:r>
        <w:rPr>
          <w:color w:val="auto"/>
        </w:rPr>
        <w:fldChar w:fldCharType="begin"/>
      </w:r>
      <w:r>
        <w:rPr>
          <w:color w:val="auto"/>
        </w:rPr>
        <w:instrText xml:space="preserve"> PAGEREF _Toc444 \h </w:instrText>
      </w:r>
      <w:r>
        <w:rPr>
          <w:color w:val="auto"/>
        </w:rPr>
        <w:fldChar w:fldCharType="separate"/>
      </w:r>
      <w:r>
        <w:rPr>
          <w:color w:val="auto"/>
        </w:rPr>
        <w:t>6</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_Toc7058 </w:instrText>
      </w:r>
      <w:r>
        <w:rPr>
          <w:color w:val="auto"/>
          <w:highlight w:val="none"/>
        </w:rPr>
        <w:fldChar w:fldCharType="separate"/>
      </w:r>
      <w:r>
        <w:rPr>
          <w:rFonts w:hint="eastAsia"/>
          <w:color w:val="auto"/>
          <w:highlight w:val="none"/>
        </w:rPr>
        <w:t>二、响应文件开启与信用信息查询</w:t>
      </w:r>
      <w:r>
        <w:rPr>
          <w:color w:val="auto"/>
        </w:rPr>
        <w:tab/>
      </w:r>
      <w:r>
        <w:rPr>
          <w:color w:val="auto"/>
        </w:rPr>
        <w:fldChar w:fldCharType="begin"/>
      </w:r>
      <w:r>
        <w:rPr>
          <w:color w:val="auto"/>
        </w:rPr>
        <w:instrText xml:space="preserve"> PAGEREF _Toc7058 \h </w:instrText>
      </w:r>
      <w:r>
        <w:rPr>
          <w:color w:val="auto"/>
        </w:rPr>
        <w:fldChar w:fldCharType="separate"/>
      </w:r>
      <w:r>
        <w:rPr>
          <w:color w:val="auto"/>
        </w:rPr>
        <w:t>6</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_Toc32539 </w:instrText>
      </w:r>
      <w:r>
        <w:rPr>
          <w:color w:val="auto"/>
          <w:highlight w:val="none"/>
        </w:rPr>
        <w:fldChar w:fldCharType="separate"/>
      </w:r>
      <w:r>
        <w:rPr>
          <w:rFonts w:hint="eastAsia"/>
          <w:color w:val="auto"/>
          <w:highlight w:val="none"/>
        </w:rPr>
        <w:t>三、磋商与评审</w:t>
      </w:r>
      <w:r>
        <w:rPr>
          <w:color w:val="auto"/>
        </w:rPr>
        <w:tab/>
      </w:r>
      <w:r>
        <w:rPr>
          <w:color w:val="auto"/>
        </w:rPr>
        <w:fldChar w:fldCharType="begin"/>
      </w:r>
      <w:r>
        <w:rPr>
          <w:color w:val="auto"/>
        </w:rPr>
        <w:instrText xml:space="preserve"> PAGEREF _Toc32539 \h </w:instrText>
      </w:r>
      <w:r>
        <w:rPr>
          <w:color w:val="auto"/>
        </w:rPr>
        <w:fldChar w:fldCharType="separate"/>
      </w:r>
      <w:r>
        <w:rPr>
          <w:color w:val="auto"/>
        </w:rPr>
        <w:t>6</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_Toc22291 </w:instrText>
      </w:r>
      <w:r>
        <w:rPr>
          <w:color w:val="auto"/>
          <w:highlight w:val="none"/>
        </w:rPr>
        <w:fldChar w:fldCharType="separate"/>
      </w:r>
      <w:r>
        <w:rPr>
          <w:rFonts w:hint="eastAsia"/>
          <w:color w:val="auto"/>
          <w:highlight w:val="none"/>
        </w:rPr>
        <w:t>四、成交</w:t>
      </w:r>
      <w:r>
        <w:rPr>
          <w:color w:val="auto"/>
        </w:rPr>
        <w:tab/>
      </w:r>
      <w:r>
        <w:rPr>
          <w:color w:val="auto"/>
        </w:rPr>
        <w:fldChar w:fldCharType="begin"/>
      </w:r>
      <w:r>
        <w:rPr>
          <w:color w:val="auto"/>
        </w:rPr>
        <w:instrText xml:space="preserve"> PAGEREF _Toc22291 \h </w:instrText>
      </w:r>
      <w:r>
        <w:rPr>
          <w:color w:val="auto"/>
        </w:rPr>
        <w:fldChar w:fldCharType="separate"/>
      </w:r>
      <w:r>
        <w:rPr>
          <w:color w:val="auto"/>
        </w:rPr>
        <w:t>8</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_Toc18019 </w:instrText>
      </w:r>
      <w:r>
        <w:rPr>
          <w:color w:val="auto"/>
          <w:highlight w:val="none"/>
        </w:rPr>
        <w:fldChar w:fldCharType="separate"/>
      </w:r>
      <w:r>
        <w:rPr>
          <w:rFonts w:hint="eastAsia"/>
          <w:color w:val="auto"/>
          <w:highlight w:val="none"/>
        </w:rPr>
        <w:t>五、合同及履约验收</w:t>
      </w:r>
      <w:r>
        <w:rPr>
          <w:color w:val="auto"/>
        </w:rPr>
        <w:tab/>
      </w:r>
      <w:r>
        <w:rPr>
          <w:color w:val="auto"/>
        </w:rPr>
        <w:fldChar w:fldCharType="begin"/>
      </w:r>
      <w:r>
        <w:rPr>
          <w:color w:val="auto"/>
        </w:rPr>
        <w:instrText xml:space="preserve"> PAGEREF _Toc18019 \h </w:instrText>
      </w:r>
      <w:r>
        <w:rPr>
          <w:color w:val="auto"/>
        </w:rPr>
        <w:fldChar w:fldCharType="separate"/>
      </w:r>
      <w:r>
        <w:rPr>
          <w:color w:val="auto"/>
        </w:rPr>
        <w:t>8</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_Toc22012 </w:instrText>
      </w:r>
      <w:r>
        <w:rPr>
          <w:color w:val="auto"/>
          <w:highlight w:val="none"/>
        </w:rPr>
        <w:fldChar w:fldCharType="separate"/>
      </w:r>
      <w:r>
        <w:rPr>
          <w:rFonts w:hint="eastAsia"/>
          <w:color w:val="auto"/>
          <w:highlight w:val="none"/>
        </w:rPr>
        <w:t>六、竞争性磋商流程图</w:t>
      </w:r>
      <w:r>
        <w:rPr>
          <w:color w:val="auto"/>
        </w:rPr>
        <w:tab/>
      </w:r>
      <w:r>
        <w:rPr>
          <w:color w:val="auto"/>
        </w:rPr>
        <w:fldChar w:fldCharType="begin"/>
      </w:r>
      <w:r>
        <w:rPr>
          <w:color w:val="auto"/>
        </w:rPr>
        <w:instrText xml:space="preserve"> PAGEREF _Toc22012 \h </w:instrText>
      </w:r>
      <w:r>
        <w:rPr>
          <w:color w:val="auto"/>
        </w:rPr>
        <w:fldChar w:fldCharType="separate"/>
      </w:r>
      <w:r>
        <w:rPr>
          <w:color w:val="auto"/>
        </w:rPr>
        <w:t>9</w:t>
      </w:r>
      <w:r>
        <w:rPr>
          <w:color w:val="auto"/>
        </w:rPr>
        <w:fldChar w:fldCharType="end"/>
      </w:r>
      <w:r>
        <w:rPr>
          <w:color w:val="auto"/>
          <w:highlight w:val="none"/>
        </w:rPr>
        <w:fldChar w:fldCharType="end"/>
      </w:r>
    </w:p>
    <w:p>
      <w:pPr>
        <w:pStyle w:val="41"/>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_Toc1282 </w:instrText>
      </w:r>
      <w:r>
        <w:rPr>
          <w:color w:val="auto"/>
          <w:highlight w:val="none"/>
        </w:rPr>
        <w:fldChar w:fldCharType="separate"/>
      </w:r>
      <w:r>
        <w:rPr>
          <w:rFonts w:hint="eastAsia"/>
          <w:color w:val="auto"/>
          <w:highlight w:val="none"/>
        </w:rPr>
        <w:t>第三部分 供应商须知</w:t>
      </w:r>
      <w:r>
        <w:rPr>
          <w:color w:val="auto"/>
        </w:rPr>
        <w:tab/>
      </w:r>
      <w:r>
        <w:rPr>
          <w:color w:val="auto"/>
        </w:rPr>
        <w:fldChar w:fldCharType="begin"/>
      </w:r>
      <w:r>
        <w:rPr>
          <w:color w:val="auto"/>
        </w:rPr>
        <w:instrText xml:space="preserve"> PAGEREF _Toc1282 \h </w:instrText>
      </w:r>
      <w:r>
        <w:rPr>
          <w:color w:val="auto"/>
        </w:rPr>
        <w:fldChar w:fldCharType="separate"/>
      </w:r>
      <w:r>
        <w:rPr>
          <w:color w:val="auto"/>
        </w:rPr>
        <w:t>10</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_Toc15153 </w:instrText>
      </w:r>
      <w:r>
        <w:rPr>
          <w:color w:val="auto"/>
          <w:highlight w:val="none"/>
        </w:rPr>
        <w:fldChar w:fldCharType="separate"/>
      </w:r>
      <w:r>
        <w:rPr>
          <w:rFonts w:hint="eastAsia"/>
          <w:color w:val="auto"/>
          <w:highlight w:val="none"/>
        </w:rPr>
        <w:t>供应商须知前附表</w:t>
      </w:r>
      <w:r>
        <w:rPr>
          <w:color w:val="auto"/>
        </w:rPr>
        <w:tab/>
      </w:r>
      <w:r>
        <w:rPr>
          <w:color w:val="auto"/>
        </w:rPr>
        <w:fldChar w:fldCharType="begin"/>
      </w:r>
      <w:r>
        <w:rPr>
          <w:color w:val="auto"/>
        </w:rPr>
        <w:instrText xml:space="preserve"> PAGEREF _Toc15153 \h </w:instrText>
      </w:r>
      <w:r>
        <w:rPr>
          <w:color w:val="auto"/>
        </w:rPr>
        <w:fldChar w:fldCharType="separate"/>
      </w:r>
      <w:r>
        <w:rPr>
          <w:color w:val="auto"/>
        </w:rPr>
        <w:t>10</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_Toc30926 </w:instrText>
      </w:r>
      <w:r>
        <w:rPr>
          <w:color w:val="auto"/>
          <w:highlight w:val="none"/>
        </w:rPr>
        <w:fldChar w:fldCharType="separate"/>
      </w:r>
      <w:r>
        <w:rPr>
          <w:rFonts w:hint="eastAsia"/>
          <w:color w:val="auto"/>
          <w:highlight w:val="none"/>
        </w:rPr>
        <w:t>一、总则</w:t>
      </w:r>
      <w:r>
        <w:rPr>
          <w:color w:val="auto"/>
        </w:rPr>
        <w:tab/>
      </w:r>
      <w:r>
        <w:rPr>
          <w:color w:val="auto"/>
        </w:rPr>
        <w:fldChar w:fldCharType="begin"/>
      </w:r>
      <w:r>
        <w:rPr>
          <w:color w:val="auto"/>
        </w:rPr>
        <w:instrText xml:space="preserve"> PAGEREF _Toc30926 \h </w:instrText>
      </w:r>
      <w:r>
        <w:rPr>
          <w:color w:val="auto"/>
        </w:rPr>
        <w:fldChar w:fldCharType="separate"/>
      </w:r>
      <w:r>
        <w:rPr>
          <w:color w:val="auto"/>
        </w:rPr>
        <w:t>13</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_Toc25001 </w:instrText>
      </w:r>
      <w:r>
        <w:rPr>
          <w:color w:val="auto"/>
          <w:highlight w:val="none"/>
        </w:rPr>
        <w:fldChar w:fldCharType="separate"/>
      </w:r>
      <w:r>
        <w:rPr>
          <w:rFonts w:hint="eastAsia"/>
          <w:color w:val="auto"/>
          <w:highlight w:val="none"/>
        </w:rPr>
        <w:t>二、需要落实的政府采购政策</w:t>
      </w:r>
      <w:r>
        <w:rPr>
          <w:color w:val="auto"/>
        </w:rPr>
        <w:tab/>
      </w:r>
      <w:r>
        <w:rPr>
          <w:color w:val="auto"/>
        </w:rPr>
        <w:fldChar w:fldCharType="begin"/>
      </w:r>
      <w:r>
        <w:rPr>
          <w:color w:val="auto"/>
        </w:rPr>
        <w:instrText xml:space="preserve"> PAGEREF _Toc25001 \h </w:instrText>
      </w:r>
      <w:r>
        <w:rPr>
          <w:color w:val="auto"/>
        </w:rPr>
        <w:fldChar w:fldCharType="separate"/>
      </w:r>
      <w:r>
        <w:rPr>
          <w:color w:val="auto"/>
        </w:rPr>
        <w:t>15</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_Toc15224 </w:instrText>
      </w:r>
      <w:r>
        <w:rPr>
          <w:color w:val="auto"/>
          <w:highlight w:val="none"/>
        </w:rPr>
        <w:fldChar w:fldCharType="separate"/>
      </w:r>
      <w:r>
        <w:rPr>
          <w:rFonts w:hint="eastAsia"/>
          <w:color w:val="auto"/>
          <w:highlight w:val="none"/>
        </w:rPr>
        <w:t>三、询问、质疑与投诉</w:t>
      </w:r>
      <w:r>
        <w:rPr>
          <w:color w:val="auto"/>
        </w:rPr>
        <w:tab/>
      </w:r>
      <w:r>
        <w:rPr>
          <w:color w:val="auto"/>
        </w:rPr>
        <w:fldChar w:fldCharType="begin"/>
      </w:r>
      <w:r>
        <w:rPr>
          <w:color w:val="auto"/>
        </w:rPr>
        <w:instrText xml:space="preserve"> PAGEREF _Toc15224 \h </w:instrText>
      </w:r>
      <w:r>
        <w:rPr>
          <w:color w:val="auto"/>
        </w:rPr>
        <w:fldChar w:fldCharType="separate"/>
      </w:r>
      <w:r>
        <w:rPr>
          <w:color w:val="auto"/>
        </w:rPr>
        <w:t>18</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_Toc17560 </w:instrText>
      </w:r>
      <w:r>
        <w:rPr>
          <w:color w:val="auto"/>
          <w:highlight w:val="none"/>
        </w:rPr>
        <w:fldChar w:fldCharType="separate"/>
      </w:r>
      <w:r>
        <w:rPr>
          <w:rFonts w:hint="eastAsia"/>
          <w:color w:val="auto"/>
          <w:highlight w:val="none"/>
        </w:rPr>
        <w:t>四、磋商文件构成、修改、解释</w:t>
      </w:r>
      <w:r>
        <w:rPr>
          <w:color w:val="auto"/>
        </w:rPr>
        <w:tab/>
      </w:r>
      <w:r>
        <w:rPr>
          <w:color w:val="auto"/>
        </w:rPr>
        <w:fldChar w:fldCharType="begin"/>
      </w:r>
      <w:r>
        <w:rPr>
          <w:color w:val="auto"/>
        </w:rPr>
        <w:instrText xml:space="preserve"> PAGEREF _Toc17560 \h </w:instrText>
      </w:r>
      <w:r>
        <w:rPr>
          <w:color w:val="auto"/>
        </w:rPr>
        <w:fldChar w:fldCharType="separate"/>
      </w:r>
      <w:r>
        <w:rPr>
          <w:color w:val="auto"/>
        </w:rPr>
        <w:t>20</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_Toc10883 </w:instrText>
      </w:r>
      <w:r>
        <w:rPr>
          <w:color w:val="auto"/>
          <w:highlight w:val="none"/>
        </w:rPr>
        <w:fldChar w:fldCharType="separate"/>
      </w:r>
      <w:r>
        <w:rPr>
          <w:rFonts w:hint="eastAsia"/>
          <w:color w:val="auto"/>
          <w:highlight w:val="none"/>
        </w:rPr>
        <w:t>五、响应文件的编制</w:t>
      </w:r>
      <w:r>
        <w:rPr>
          <w:color w:val="auto"/>
        </w:rPr>
        <w:tab/>
      </w:r>
      <w:r>
        <w:rPr>
          <w:color w:val="auto"/>
        </w:rPr>
        <w:fldChar w:fldCharType="begin"/>
      </w:r>
      <w:r>
        <w:rPr>
          <w:color w:val="auto"/>
        </w:rPr>
        <w:instrText xml:space="preserve"> PAGEREF _Toc10883 \h </w:instrText>
      </w:r>
      <w:r>
        <w:rPr>
          <w:color w:val="auto"/>
        </w:rPr>
        <w:fldChar w:fldCharType="separate"/>
      </w:r>
      <w:r>
        <w:rPr>
          <w:color w:val="auto"/>
        </w:rPr>
        <w:t>21</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_Toc26130 </w:instrText>
      </w:r>
      <w:r>
        <w:rPr>
          <w:color w:val="auto"/>
          <w:highlight w:val="none"/>
        </w:rPr>
        <w:fldChar w:fldCharType="separate"/>
      </w:r>
      <w:r>
        <w:rPr>
          <w:rFonts w:hint="eastAsia"/>
          <w:color w:val="auto"/>
          <w:highlight w:val="none"/>
        </w:rPr>
        <w:t>六、响应文件的提交和备份</w:t>
      </w:r>
      <w:r>
        <w:rPr>
          <w:color w:val="auto"/>
        </w:rPr>
        <w:tab/>
      </w:r>
      <w:r>
        <w:rPr>
          <w:color w:val="auto"/>
        </w:rPr>
        <w:fldChar w:fldCharType="begin"/>
      </w:r>
      <w:r>
        <w:rPr>
          <w:color w:val="auto"/>
        </w:rPr>
        <w:instrText xml:space="preserve"> PAGEREF _Toc26130 \h </w:instrText>
      </w:r>
      <w:r>
        <w:rPr>
          <w:color w:val="auto"/>
        </w:rPr>
        <w:fldChar w:fldCharType="separate"/>
      </w:r>
      <w:r>
        <w:rPr>
          <w:color w:val="auto"/>
        </w:rPr>
        <w:t>23</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_Toc22499 </w:instrText>
      </w:r>
      <w:r>
        <w:rPr>
          <w:color w:val="auto"/>
          <w:highlight w:val="none"/>
        </w:rPr>
        <w:fldChar w:fldCharType="separate"/>
      </w:r>
      <w:r>
        <w:rPr>
          <w:rFonts w:hint="eastAsia"/>
          <w:color w:val="auto"/>
          <w:highlight w:val="none"/>
        </w:rPr>
        <w:t>七、开启响应文件与信用信息查询</w:t>
      </w:r>
      <w:r>
        <w:rPr>
          <w:color w:val="auto"/>
        </w:rPr>
        <w:tab/>
      </w:r>
      <w:r>
        <w:rPr>
          <w:color w:val="auto"/>
        </w:rPr>
        <w:fldChar w:fldCharType="begin"/>
      </w:r>
      <w:r>
        <w:rPr>
          <w:color w:val="auto"/>
        </w:rPr>
        <w:instrText xml:space="preserve"> PAGEREF _Toc22499 \h </w:instrText>
      </w:r>
      <w:r>
        <w:rPr>
          <w:color w:val="auto"/>
        </w:rPr>
        <w:fldChar w:fldCharType="separate"/>
      </w:r>
      <w:r>
        <w:rPr>
          <w:color w:val="auto"/>
        </w:rPr>
        <w:t>24</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_Toc4004 </w:instrText>
      </w:r>
      <w:r>
        <w:rPr>
          <w:color w:val="auto"/>
          <w:highlight w:val="none"/>
        </w:rPr>
        <w:fldChar w:fldCharType="separate"/>
      </w:r>
      <w:r>
        <w:rPr>
          <w:rFonts w:hint="eastAsia"/>
          <w:color w:val="auto"/>
          <w:highlight w:val="none"/>
        </w:rPr>
        <w:t>八、提交最后报价</w:t>
      </w:r>
      <w:r>
        <w:rPr>
          <w:color w:val="auto"/>
        </w:rPr>
        <w:tab/>
      </w:r>
      <w:r>
        <w:rPr>
          <w:color w:val="auto"/>
        </w:rPr>
        <w:fldChar w:fldCharType="begin"/>
      </w:r>
      <w:r>
        <w:rPr>
          <w:color w:val="auto"/>
        </w:rPr>
        <w:instrText xml:space="preserve"> PAGEREF _Toc4004 \h </w:instrText>
      </w:r>
      <w:r>
        <w:rPr>
          <w:color w:val="auto"/>
        </w:rPr>
        <w:fldChar w:fldCharType="separate"/>
      </w:r>
      <w:r>
        <w:rPr>
          <w:color w:val="auto"/>
        </w:rPr>
        <w:t>25</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_Toc4280 </w:instrText>
      </w:r>
      <w:r>
        <w:rPr>
          <w:color w:val="auto"/>
          <w:highlight w:val="none"/>
        </w:rPr>
        <w:fldChar w:fldCharType="separate"/>
      </w:r>
      <w:r>
        <w:rPr>
          <w:rFonts w:hint="eastAsia"/>
          <w:color w:val="auto"/>
          <w:highlight w:val="none"/>
        </w:rPr>
        <w:t>九、评审</w:t>
      </w:r>
      <w:r>
        <w:rPr>
          <w:color w:val="auto"/>
        </w:rPr>
        <w:tab/>
      </w:r>
      <w:r>
        <w:rPr>
          <w:color w:val="auto"/>
        </w:rPr>
        <w:fldChar w:fldCharType="begin"/>
      </w:r>
      <w:r>
        <w:rPr>
          <w:color w:val="auto"/>
        </w:rPr>
        <w:instrText xml:space="preserve"> PAGEREF _Toc4280 \h </w:instrText>
      </w:r>
      <w:r>
        <w:rPr>
          <w:color w:val="auto"/>
        </w:rPr>
        <w:fldChar w:fldCharType="separate"/>
      </w:r>
      <w:r>
        <w:rPr>
          <w:color w:val="auto"/>
        </w:rPr>
        <w:t>25</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_Toc25768 </w:instrText>
      </w:r>
      <w:r>
        <w:rPr>
          <w:color w:val="auto"/>
          <w:highlight w:val="none"/>
        </w:rPr>
        <w:fldChar w:fldCharType="separate"/>
      </w:r>
      <w:r>
        <w:rPr>
          <w:rFonts w:hint="eastAsia"/>
          <w:color w:val="auto"/>
          <w:highlight w:val="none"/>
        </w:rPr>
        <w:t>十、成交</w:t>
      </w:r>
      <w:r>
        <w:rPr>
          <w:color w:val="auto"/>
        </w:rPr>
        <w:tab/>
      </w:r>
      <w:r>
        <w:rPr>
          <w:color w:val="auto"/>
        </w:rPr>
        <w:fldChar w:fldCharType="begin"/>
      </w:r>
      <w:r>
        <w:rPr>
          <w:color w:val="auto"/>
        </w:rPr>
        <w:instrText xml:space="preserve"> PAGEREF _Toc25768 \h </w:instrText>
      </w:r>
      <w:r>
        <w:rPr>
          <w:color w:val="auto"/>
        </w:rPr>
        <w:fldChar w:fldCharType="separate"/>
      </w:r>
      <w:r>
        <w:rPr>
          <w:color w:val="auto"/>
        </w:rPr>
        <w:t>25</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_Toc12992 </w:instrText>
      </w:r>
      <w:r>
        <w:rPr>
          <w:color w:val="auto"/>
          <w:highlight w:val="none"/>
        </w:rPr>
        <w:fldChar w:fldCharType="separate"/>
      </w:r>
      <w:r>
        <w:rPr>
          <w:rFonts w:hint="eastAsia"/>
          <w:color w:val="auto"/>
          <w:highlight w:val="none"/>
        </w:rPr>
        <w:t>十一、合同</w:t>
      </w:r>
      <w:r>
        <w:rPr>
          <w:color w:val="auto"/>
        </w:rPr>
        <w:tab/>
      </w:r>
      <w:r>
        <w:rPr>
          <w:color w:val="auto"/>
        </w:rPr>
        <w:fldChar w:fldCharType="begin"/>
      </w:r>
      <w:r>
        <w:rPr>
          <w:color w:val="auto"/>
        </w:rPr>
        <w:instrText xml:space="preserve"> PAGEREF _Toc12992 \h </w:instrText>
      </w:r>
      <w:r>
        <w:rPr>
          <w:color w:val="auto"/>
        </w:rPr>
        <w:fldChar w:fldCharType="separate"/>
      </w:r>
      <w:r>
        <w:rPr>
          <w:color w:val="auto"/>
        </w:rPr>
        <w:t>26</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_Toc15470 </w:instrText>
      </w:r>
      <w:r>
        <w:rPr>
          <w:color w:val="auto"/>
          <w:highlight w:val="none"/>
        </w:rPr>
        <w:fldChar w:fldCharType="separate"/>
      </w:r>
      <w:r>
        <w:rPr>
          <w:rFonts w:hint="eastAsia"/>
          <w:color w:val="auto"/>
          <w:highlight w:val="none"/>
        </w:rPr>
        <w:t>十二、验收</w:t>
      </w:r>
      <w:r>
        <w:rPr>
          <w:color w:val="auto"/>
        </w:rPr>
        <w:tab/>
      </w:r>
      <w:r>
        <w:rPr>
          <w:color w:val="auto"/>
        </w:rPr>
        <w:fldChar w:fldCharType="begin"/>
      </w:r>
      <w:r>
        <w:rPr>
          <w:color w:val="auto"/>
        </w:rPr>
        <w:instrText xml:space="preserve"> PAGEREF _Toc15470 \h </w:instrText>
      </w:r>
      <w:r>
        <w:rPr>
          <w:color w:val="auto"/>
        </w:rPr>
        <w:fldChar w:fldCharType="separate"/>
      </w:r>
      <w:r>
        <w:rPr>
          <w:color w:val="auto"/>
        </w:rPr>
        <w:t>28</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_Toc3699 </w:instrText>
      </w:r>
      <w:r>
        <w:rPr>
          <w:color w:val="auto"/>
          <w:highlight w:val="none"/>
        </w:rPr>
        <w:fldChar w:fldCharType="separate"/>
      </w:r>
      <w:r>
        <w:rPr>
          <w:rFonts w:hint="eastAsia"/>
          <w:color w:val="auto"/>
          <w:highlight w:val="none"/>
        </w:rPr>
        <w:t>十三、电子交易活动的中止</w:t>
      </w:r>
      <w:r>
        <w:rPr>
          <w:color w:val="auto"/>
        </w:rPr>
        <w:tab/>
      </w:r>
      <w:r>
        <w:rPr>
          <w:color w:val="auto"/>
        </w:rPr>
        <w:fldChar w:fldCharType="begin"/>
      </w:r>
      <w:r>
        <w:rPr>
          <w:color w:val="auto"/>
        </w:rPr>
        <w:instrText xml:space="preserve"> PAGEREF _Toc3699 \h </w:instrText>
      </w:r>
      <w:r>
        <w:rPr>
          <w:color w:val="auto"/>
        </w:rPr>
        <w:fldChar w:fldCharType="separate"/>
      </w:r>
      <w:r>
        <w:rPr>
          <w:color w:val="auto"/>
        </w:rPr>
        <w:t>28</w:t>
      </w:r>
      <w:r>
        <w:rPr>
          <w:color w:val="auto"/>
        </w:rPr>
        <w:fldChar w:fldCharType="end"/>
      </w:r>
      <w:r>
        <w:rPr>
          <w:color w:val="auto"/>
          <w:highlight w:val="none"/>
        </w:rPr>
        <w:fldChar w:fldCharType="end"/>
      </w:r>
    </w:p>
    <w:p>
      <w:pPr>
        <w:pStyle w:val="41"/>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_Toc10856 </w:instrText>
      </w:r>
      <w:r>
        <w:rPr>
          <w:color w:val="auto"/>
          <w:highlight w:val="none"/>
        </w:rPr>
        <w:fldChar w:fldCharType="separate"/>
      </w:r>
      <w:r>
        <w:rPr>
          <w:rFonts w:hint="eastAsia"/>
          <w:color w:val="auto"/>
          <w:highlight w:val="none"/>
        </w:rPr>
        <w:t>第四部分 采购需求</w:t>
      </w:r>
      <w:r>
        <w:rPr>
          <w:color w:val="auto"/>
        </w:rPr>
        <w:tab/>
      </w:r>
      <w:r>
        <w:rPr>
          <w:color w:val="auto"/>
        </w:rPr>
        <w:fldChar w:fldCharType="begin"/>
      </w:r>
      <w:r>
        <w:rPr>
          <w:color w:val="auto"/>
        </w:rPr>
        <w:instrText xml:space="preserve"> PAGEREF _Toc10856 \h </w:instrText>
      </w:r>
      <w:r>
        <w:rPr>
          <w:color w:val="auto"/>
        </w:rPr>
        <w:fldChar w:fldCharType="separate"/>
      </w:r>
      <w:r>
        <w:rPr>
          <w:color w:val="auto"/>
        </w:rPr>
        <w:t>30</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_Toc17128 </w:instrText>
      </w:r>
      <w:r>
        <w:rPr>
          <w:color w:val="auto"/>
          <w:highlight w:val="none"/>
        </w:rPr>
        <w:fldChar w:fldCharType="separate"/>
      </w:r>
      <w:r>
        <w:rPr>
          <w:rFonts w:hint="eastAsia"/>
          <w:color w:val="auto"/>
          <w:highlight w:val="none"/>
        </w:rPr>
        <w:t>一、项目概述</w:t>
      </w:r>
      <w:r>
        <w:rPr>
          <w:color w:val="auto"/>
        </w:rPr>
        <w:tab/>
      </w:r>
      <w:r>
        <w:rPr>
          <w:color w:val="auto"/>
        </w:rPr>
        <w:fldChar w:fldCharType="begin"/>
      </w:r>
      <w:r>
        <w:rPr>
          <w:color w:val="auto"/>
        </w:rPr>
        <w:instrText xml:space="preserve"> PAGEREF _Toc17128 \h </w:instrText>
      </w:r>
      <w:r>
        <w:rPr>
          <w:color w:val="auto"/>
        </w:rPr>
        <w:fldChar w:fldCharType="separate"/>
      </w:r>
      <w:r>
        <w:rPr>
          <w:color w:val="auto"/>
        </w:rPr>
        <w:t>30</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_Toc3325 </w:instrText>
      </w:r>
      <w:r>
        <w:rPr>
          <w:color w:val="auto"/>
          <w:highlight w:val="none"/>
        </w:rPr>
        <w:fldChar w:fldCharType="separate"/>
      </w:r>
      <w:r>
        <w:rPr>
          <w:color w:val="auto"/>
          <w:highlight w:val="none"/>
        </w:rPr>
        <w:t>二</w:t>
      </w:r>
      <w:r>
        <w:rPr>
          <w:rFonts w:hint="eastAsia"/>
          <w:color w:val="auto"/>
          <w:highlight w:val="none"/>
        </w:rPr>
        <w:t>、</w:t>
      </w:r>
      <w:r>
        <w:rPr>
          <w:rFonts w:hint="eastAsia"/>
          <w:color w:val="auto"/>
          <w:highlight w:val="none"/>
          <w:lang w:val="en-US" w:eastAsia="zh-CN"/>
        </w:rPr>
        <w:t>技术手段</w:t>
      </w:r>
      <w:r>
        <w:rPr>
          <w:color w:val="auto"/>
        </w:rPr>
        <w:tab/>
      </w:r>
      <w:r>
        <w:rPr>
          <w:color w:val="auto"/>
        </w:rPr>
        <w:fldChar w:fldCharType="begin"/>
      </w:r>
      <w:r>
        <w:rPr>
          <w:color w:val="auto"/>
        </w:rPr>
        <w:instrText xml:space="preserve"> PAGEREF _Toc3325 \h </w:instrText>
      </w:r>
      <w:r>
        <w:rPr>
          <w:color w:val="auto"/>
        </w:rPr>
        <w:fldChar w:fldCharType="separate"/>
      </w:r>
      <w:r>
        <w:rPr>
          <w:color w:val="auto"/>
        </w:rPr>
        <w:t>30</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_Toc10737 </w:instrText>
      </w:r>
      <w:r>
        <w:rPr>
          <w:color w:val="auto"/>
          <w:highlight w:val="none"/>
        </w:rPr>
        <w:fldChar w:fldCharType="separate"/>
      </w:r>
      <w:r>
        <w:rPr>
          <w:rFonts w:hint="eastAsia"/>
          <w:color w:val="auto"/>
          <w:highlight w:val="none"/>
          <w:lang w:val="en-US" w:eastAsia="zh-CN"/>
        </w:rPr>
        <w:t>三、※服务内容及成果资料</w:t>
      </w:r>
      <w:r>
        <w:rPr>
          <w:color w:val="auto"/>
        </w:rPr>
        <w:tab/>
      </w:r>
      <w:r>
        <w:rPr>
          <w:color w:val="auto"/>
        </w:rPr>
        <w:fldChar w:fldCharType="begin"/>
      </w:r>
      <w:r>
        <w:rPr>
          <w:color w:val="auto"/>
        </w:rPr>
        <w:instrText xml:space="preserve"> PAGEREF _Toc10737 \h </w:instrText>
      </w:r>
      <w:r>
        <w:rPr>
          <w:color w:val="auto"/>
        </w:rPr>
        <w:fldChar w:fldCharType="separate"/>
      </w:r>
      <w:r>
        <w:rPr>
          <w:color w:val="auto"/>
        </w:rPr>
        <w:t>30</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_Toc32688 </w:instrText>
      </w:r>
      <w:r>
        <w:rPr>
          <w:color w:val="auto"/>
          <w:highlight w:val="none"/>
        </w:rPr>
        <w:fldChar w:fldCharType="separate"/>
      </w:r>
      <w:r>
        <w:rPr>
          <w:rFonts w:hint="eastAsia"/>
          <w:color w:val="auto"/>
          <w:highlight w:val="none"/>
          <w:lang w:val="en-US" w:eastAsia="zh-CN"/>
        </w:rPr>
        <w:t>四</w:t>
      </w:r>
      <w:r>
        <w:rPr>
          <w:rFonts w:hint="eastAsia"/>
          <w:color w:val="auto"/>
          <w:highlight w:val="none"/>
        </w:rPr>
        <w:t>、※商务要求</w:t>
      </w:r>
      <w:r>
        <w:rPr>
          <w:color w:val="auto"/>
        </w:rPr>
        <w:tab/>
      </w:r>
      <w:r>
        <w:rPr>
          <w:color w:val="auto"/>
        </w:rPr>
        <w:fldChar w:fldCharType="begin"/>
      </w:r>
      <w:r>
        <w:rPr>
          <w:color w:val="auto"/>
        </w:rPr>
        <w:instrText xml:space="preserve"> PAGEREF _Toc32688 \h </w:instrText>
      </w:r>
      <w:r>
        <w:rPr>
          <w:color w:val="auto"/>
        </w:rPr>
        <w:fldChar w:fldCharType="separate"/>
      </w:r>
      <w:r>
        <w:rPr>
          <w:color w:val="auto"/>
        </w:rPr>
        <w:t>32</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_Toc24082 </w:instrText>
      </w:r>
      <w:r>
        <w:rPr>
          <w:color w:val="auto"/>
          <w:highlight w:val="none"/>
        </w:rPr>
        <w:fldChar w:fldCharType="separate"/>
      </w:r>
      <w:r>
        <w:rPr>
          <w:rFonts w:hint="eastAsia"/>
          <w:color w:val="auto"/>
          <w:highlight w:val="none"/>
          <w:lang w:val="en-US" w:eastAsia="zh-CN"/>
        </w:rPr>
        <w:t>五</w:t>
      </w:r>
      <w:r>
        <w:rPr>
          <w:rFonts w:hint="eastAsia"/>
          <w:color w:val="auto"/>
          <w:highlight w:val="none"/>
        </w:rPr>
        <w:t>、特别说明与规定</w:t>
      </w:r>
      <w:r>
        <w:rPr>
          <w:color w:val="auto"/>
        </w:rPr>
        <w:tab/>
      </w:r>
      <w:r>
        <w:rPr>
          <w:color w:val="auto"/>
        </w:rPr>
        <w:fldChar w:fldCharType="begin"/>
      </w:r>
      <w:r>
        <w:rPr>
          <w:color w:val="auto"/>
        </w:rPr>
        <w:instrText xml:space="preserve"> PAGEREF _Toc24082 \h </w:instrText>
      </w:r>
      <w:r>
        <w:rPr>
          <w:color w:val="auto"/>
        </w:rPr>
        <w:fldChar w:fldCharType="separate"/>
      </w:r>
      <w:r>
        <w:rPr>
          <w:color w:val="auto"/>
        </w:rPr>
        <w:t>33</w:t>
      </w:r>
      <w:r>
        <w:rPr>
          <w:color w:val="auto"/>
        </w:rPr>
        <w:fldChar w:fldCharType="end"/>
      </w:r>
      <w:r>
        <w:rPr>
          <w:color w:val="auto"/>
          <w:highlight w:val="none"/>
        </w:rPr>
        <w:fldChar w:fldCharType="end"/>
      </w:r>
    </w:p>
    <w:p>
      <w:pPr>
        <w:pStyle w:val="41"/>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_Toc13242 </w:instrText>
      </w:r>
      <w:r>
        <w:rPr>
          <w:color w:val="auto"/>
          <w:highlight w:val="none"/>
        </w:rPr>
        <w:fldChar w:fldCharType="separate"/>
      </w:r>
      <w:r>
        <w:rPr>
          <w:rFonts w:hint="eastAsia"/>
          <w:color w:val="auto"/>
          <w:highlight w:val="none"/>
        </w:rPr>
        <w:t>第五部分 评审方法及评审标准</w:t>
      </w:r>
      <w:r>
        <w:rPr>
          <w:color w:val="auto"/>
        </w:rPr>
        <w:tab/>
      </w:r>
      <w:r>
        <w:rPr>
          <w:color w:val="auto"/>
        </w:rPr>
        <w:fldChar w:fldCharType="begin"/>
      </w:r>
      <w:r>
        <w:rPr>
          <w:color w:val="auto"/>
        </w:rPr>
        <w:instrText xml:space="preserve"> PAGEREF _Toc13242 \h </w:instrText>
      </w:r>
      <w:r>
        <w:rPr>
          <w:color w:val="auto"/>
        </w:rPr>
        <w:fldChar w:fldCharType="separate"/>
      </w:r>
      <w:r>
        <w:rPr>
          <w:color w:val="auto"/>
        </w:rPr>
        <w:t>34</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_Toc28997 </w:instrText>
      </w:r>
      <w:r>
        <w:rPr>
          <w:color w:val="auto"/>
          <w:highlight w:val="none"/>
        </w:rPr>
        <w:fldChar w:fldCharType="separate"/>
      </w:r>
      <w:r>
        <w:rPr>
          <w:rFonts w:hint="eastAsia"/>
          <w:color w:val="auto"/>
          <w:highlight w:val="none"/>
        </w:rPr>
        <w:t>评审方法前附表</w:t>
      </w:r>
      <w:r>
        <w:rPr>
          <w:color w:val="auto"/>
        </w:rPr>
        <w:tab/>
      </w:r>
      <w:r>
        <w:rPr>
          <w:color w:val="auto"/>
        </w:rPr>
        <w:fldChar w:fldCharType="begin"/>
      </w:r>
      <w:r>
        <w:rPr>
          <w:color w:val="auto"/>
        </w:rPr>
        <w:instrText xml:space="preserve"> PAGEREF _Toc28997 \h </w:instrText>
      </w:r>
      <w:r>
        <w:rPr>
          <w:color w:val="auto"/>
        </w:rPr>
        <w:fldChar w:fldCharType="separate"/>
      </w:r>
      <w:r>
        <w:rPr>
          <w:color w:val="auto"/>
        </w:rPr>
        <w:t>34</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_Toc2641 </w:instrText>
      </w:r>
      <w:r>
        <w:rPr>
          <w:color w:val="auto"/>
          <w:highlight w:val="none"/>
        </w:rPr>
        <w:fldChar w:fldCharType="separate"/>
      </w:r>
      <w:r>
        <w:rPr>
          <w:rFonts w:hint="eastAsia"/>
          <w:color w:val="auto"/>
          <w:highlight w:val="none"/>
        </w:rPr>
        <w:t>一、评审方法</w:t>
      </w:r>
      <w:r>
        <w:rPr>
          <w:color w:val="auto"/>
        </w:rPr>
        <w:tab/>
      </w:r>
      <w:r>
        <w:rPr>
          <w:color w:val="auto"/>
        </w:rPr>
        <w:fldChar w:fldCharType="begin"/>
      </w:r>
      <w:r>
        <w:rPr>
          <w:color w:val="auto"/>
        </w:rPr>
        <w:instrText xml:space="preserve"> PAGEREF _Toc2641 \h </w:instrText>
      </w:r>
      <w:r>
        <w:rPr>
          <w:color w:val="auto"/>
        </w:rPr>
        <w:fldChar w:fldCharType="separate"/>
      </w:r>
      <w:r>
        <w:rPr>
          <w:color w:val="auto"/>
        </w:rPr>
        <w:t>37</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_Toc25242 </w:instrText>
      </w:r>
      <w:r>
        <w:rPr>
          <w:color w:val="auto"/>
          <w:highlight w:val="none"/>
        </w:rPr>
        <w:fldChar w:fldCharType="separate"/>
      </w:r>
      <w:r>
        <w:rPr>
          <w:rFonts w:hint="eastAsia"/>
          <w:color w:val="auto"/>
          <w:highlight w:val="none"/>
        </w:rPr>
        <w:t>二、磋商小组的组成</w:t>
      </w:r>
      <w:r>
        <w:rPr>
          <w:color w:val="auto"/>
        </w:rPr>
        <w:tab/>
      </w:r>
      <w:r>
        <w:rPr>
          <w:color w:val="auto"/>
        </w:rPr>
        <w:fldChar w:fldCharType="begin"/>
      </w:r>
      <w:r>
        <w:rPr>
          <w:color w:val="auto"/>
        </w:rPr>
        <w:instrText xml:space="preserve"> PAGEREF _Toc25242 \h </w:instrText>
      </w:r>
      <w:r>
        <w:rPr>
          <w:color w:val="auto"/>
        </w:rPr>
        <w:fldChar w:fldCharType="separate"/>
      </w:r>
      <w:r>
        <w:rPr>
          <w:color w:val="auto"/>
        </w:rPr>
        <w:t>37</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_Toc26149 </w:instrText>
      </w:r>
      <w:r>
        <w:rPr>
          <w:color w:val="auto"/>
          <w:highlight w:val="none"/>
        </w:rPr>
        <w:fldChar w:fldCharType="separate"/>
      </w:r>
      <w:r>
        <w:rPr>
          <w:rFonts w:hint="eastAsia"/>
          <w:color w:val="auto"/>
          <w:highlight w:val="none"/>
        </w:rPr>
        <w:t>三、磋商小组的职责</w:t>
      </w:r>
      <w:r>
        <w:rPr>
          <w:color w:val="auto"/>
        </w:rPr>
        <w:tab/>
      </w:r>
      <w:r>
        <w:rPr>
          <w:color w:val="auto"/>
        </w:rPr>
        <w:fldChar w:fldCharType="begin"/>
      </w:r>
      <w:r>
        <w:rPr>
          <w:color w:val="auto"/>
        </w:rPr>
        <w:instrText xml:space="preserve"> PAGEREF _Toc26149 \h </w:instrText>
      </w:r>
      <w:r>
        <w:rPr>
          <w:color w:val="auto"/>
        </w:rPr>
        <w:fldChar w:fldCharType="separate"/>
      </w:r>
      <w:r>
        <w:rPr>
          <w:color w:val="auto"/>
        </w:rPr>
        <w:t>37</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_Toc4673 </w:instrText>
      </w:r>
      <w:r>
        <w:rPr>
          <w:color w:val="auto"/>
          <w:highlight w:val="none"/>
        </w:rPr>
        <w:fldChar w:fldCharType="separate"/>
      </w:r>
      <w:r>
        <w:rPr>
          <w:rFonts w:hint="eastAsia"/>
          <w:color w:val="auto"/>
          <w:highlight w:val="none"/>
        </w:rPr>
        <w:t>四、评审程序</w:t>
      </w:r>
      <w:r>
        <w:rPr>
          <w:color w:val="auto"/>
        </w:rPr>
        <w:tab/>
      </w:r>
      <w:r>
        <w:rPr>
          <w:color w:val="auto"/>
        </w:rPr>
        <w:fldChar w:fldCharType="begin"/>
      </w:r>
      <w:r>
        <w:rPr>
          <w:color w:val="auto"/>
        </w:rPr>
        <w:instrText xml:space="preserve"> PAGEREF _Toc4673 \h </w:instrText>
      </w:r>
      <w:r>
        <w:rPr>
          <w:color w:val="auto"/>
        </w:rPr>
        <w:fldChar w:fldCharType="separate"/>
      </w:r>
      <w:r>
        <w:rPr>
          <w:color w:val="auto"/>
        </w:rPr>
        <w:t>38</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_Toc5605 </w:instrText>
      </w:r>
      <w:r>
        <w:rPr>
          <w:color w:val="auto"/>
          <w:highlight w:val="none"/>
        </w:rPr>
        <w:fldChar w:fldCharType="separate"/>
      </w:r>
      <w:r>
        <w:rPr>
          <w:rFonts w:hint="eastAsia"/>
          <w:color w:val="auto"/>
          <w:highlight w:val="none"/>
        </w:rPr>
        <w:t>五、评审须知</w:t>
      </w:r>
      <w:r>
        <w:rPr>
          <w:color w:val="auto"/>
        </w:rPr>
        <w:tab/>
      </w:r>
      <w:r>
        <w:rPr>
          <w:color w:val="auto"/>
        </w:rPr>
        <w:fldChar w:fldCharType="begin"/>
      </w:r>
      <w:r>
        <w:rPr>
          <w:color w:val="auto"/>
        </w:rPr>
        <w:instrText xml:space="preserve"> PAGEREF _Toc5605 \h </w:instrText>
      </w:r>
      <w:r>
        <w:rPr>
          <w:color w:val="auto"/>
        </w:rPr>
        <w:fldChar w:fldCharType="separate"/>
      </w:r>
      <w:r>
        <w:rPr>
          <w:color w:val="auto"/>
        </w:rPr>
        <w:t>38</w:t>
      </w:r>
      <w:r>
        <w:rPr>
          <w:color w:val="auto"/>
        </w:rPr>
        <w:fldChar w:fldCharType="end"/>
      </w:r>
      <w:r>
        <w:rPr>
          <w:color w:val="auto"/>
          <w:highlight w:val="none"/>
        </w:rPr>
        <w:fldChar w:fldCharType="end"/>
      </w:r>
    </w:p>
    <w:p>
      <w:pPr>
        <w:pStyle w:val="52"/>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_Toc11905 </w:instrText>
      </w:r>
      <w:r>
        <w:rPr>
          <w:color w:val="auto"/>
          <w:highlight w:val="none"/>
        </w:rPr>
        <w:fldChar w:fldCharType="separate"/>
      </w:r>
      <w:r>
        <w:rPr>
          <w:rFonts w:hint="eastAsia"/>
          <w:color w:val="auto"/>
          <w:highlight w:val="none"/>
        </w:rPr>
        <w:t>六、评审过程的保密与录像</w:t>
      </w:r>
      <w:r>
        <w:rPr>
          <w:color w:val="auto"/>
        </w:rPr>
        <w:tab/>
      </w:r>
      <w:r>
        <w:rPr>
          <w:color w:val="auto"/>
        </w:rPr>
        <w:fldChar w:fldCharType="begin"/>
      </w:r>
      <w:r>
        <w:rPr>
          <w:color w:val="auto"/>
        </w:rPr>
        <w:instrText xml:space="preserve"> PAGEREF _Toc11905 \h </w:instrText>
      </w:r>
      <w:r>
        <w:rPr>
          <w:color w:val="auto"/>
        </w:rPr>
        <w:fldChar w:fldCharType="separate"/>
      </w:r>
      <w:r>
        <w:rPr>
          <w:color w:val="auto"/>
        </w:rPr>
        <w:t>43</w:t>
      </w:r>
      <w:r>
        <w:rPr>
          <w:color w:val="auto"/>
        </w:rPr>
        <w:fldChar w:fldCharType="end"/>
      </w:r>
      <w:r>
        <w:rPr>
          <w:color w:val="auto"/>
          <w:highlight w:val="none"/>
        </w:rPr>
        <w:fldChar w:fldCharType="end"/>
      </w:r>
    </w:p>
    <w:p>
      <w:pPr>
        <w:pStyle w:val="41"/>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_Toc1991 </w:instrText>
      </w:r>
      <w:r>
        <w:rPr>
          <w:color w:val="auto"/>
          <w:highlight w:val="none"/>
        </w:rPr>
        <w:fldChar w:fldCharType="separate"/>
      </w:r>
      <w:r>
        <w:rPr>
          <w:rFonts w:hint="eastAsia"/>
          <w:color w:val="auto"/>
          <w:highlight w:val="none"/>
        </w:rPr>
        <w:t>第六部分 拟签订的合同文本（服务类）</w:t>
      </w:r>
      <w:r>
        <w:rPr>
          <w:color w:val="auto"/>
        </w:rPr>
        <w:tab/>
      </w:r>
      <w:r>
        <w:rPr>
          <w:color w:val="auto"/>
        </w:rPr>
        <w:fldChar w:fldCharType="begin"/>
      </w:r>
      <w:r>
        <w:rPr>
          <w:color w:val="auto"/>
        </w:rPr>
        <w:instrText xml:space="preserve"> PAGEREF _Toc1991 \h </w:instrText>
      </w:r>
      <w:r>
        <w:rPr>
          <w:color w:val="auto"/>
        </w:rPr>
        <w:fldChar w:fldCharType="separate"/>
      </w:r>
      <w:r>
        <w:rPr>
          <w:color w:val="auto"/>
        </w:rPr>
        <w:t>44</w:t>
      </w:r>
      <w:r>
        <w:rPr>
          <w:color w:val="auto"/>
        </w:rPr>
        <w:fldChar w:fldCharType="end"/>
      </w:r>
      <w:r>
        <w:rPr>
          <w:color w:val="auto"/>
          <w:highlight w:val="none"/>
        </w:rPr>
        <w:fldChar w:fldCharType="end"/>
      </w:r>
    </w:p>
    <w:p>
      <w:pPr>
        <w:pStyle w:val="41"/>
        <w:keepNext w:val="0"/>
        <w:keepLines w:val="0"/>
        <w:pageBreakBefore w:val="0"/>
        <w:widowControl w:val="0"/>
        <w:tabs>
          <w:tab w:val="right" w:leader="dot" w:pos="9072"/>
        </w:tabs>
        <w:kinsoku/>
        <w:wordWrap/>
        <w:overflowPunct/>
        <w:topLinePunct w:val="0"/>
        <w:autoSpaceDE/>
        <w:autoSpaceDN/>
        <w:bidi w:val="0"/>
        <w:adjustRightInd w:val="0"/>
        <w:snapToGrid/>
        <w:spacing w:line="320" w:lineRule="exact"/>
        <w:textAlignment w:val="auto"/>
        <w:rPr>
          <w:color w:val="auto"/>
        </w:rPr>
      </w:pPr>
      <w:r>
        <w:rPr>
          <w:color w:val="auto"/>
          <w:highlight w:val="none"/>
        </w:rPr>
        <w:fldChar w:fldCharType="begin"/>
      </w:r>
      <w:r>
        <w:rPr>
          <w:color w:val="auto"/>
          <w:highlight w:val="none"/>
        </w:rPr>
        <w:instrText xml:space="preserve"> HYPERLINK \l _Toc359 </w:instrText>
      </w:r>
      <w:r>
        <w:rPr>
          <w:color w:val="auto"/>
          <w:highlight w:val="none"/>
        </w:rPr>
        <w:fldChar w:fldCharType="separate"/>
      </w:r>
      <w:r>
        <w:rPr>
          <w:rFonts w:hint="eastAsia"/>
          <w:color w:val="auto"/>
          <w:highlight w:val="none"/>
        </w:rPr>
        <w:t>第七部分 应提交的有关格式范例</w:t>
      </w:r>
      <w:r>
        <w:rPr>
          <w:color w:val="auto"/>
        </w:rPr>
        <w:tab/>
      </w:r>
      <w:r>
        <w:rPr>
          <w:color w:val="auto"/>
        </w:rPr>
        <w:fldChar w:fldCharType="begin"/>
      </w:r>
      <w:r>
        <w:rPr>
          <w:color w:val="auto"/>
        </w:rPr>
        <w:instrText xml:space="preserve"> PAGEREF _Toc359 \h </w:instrText>
      </w:r>
      <w:r>
        <w:rPr>
          <w:color w:val="auto"/>
        </w:rPr>
        <w:fldChar w:fldCharType="separate"/>
      </w:r>
      <w:r>
        <w:rPr>
          <w:color w:val="auto"/>
        </w:rPr>
        <w:t>56</w:t>
      </w:r>
      <w:r>
        <w:rPr>
          <w:color w:val="auto"/>
        </w:rPr>
        <w:fldChar w:fldCharType="end"/>
      </w:r>
      <w:r>
        <w:rPr>
          <w:color w:val="auto"/>
          <w:highlight w:val="none"/>
        </w:rPr>
        <w:fldChar w:fldCharType="end"/>
      </w:r>
    </w:p>
    <w:p>
      <w:pPr>
        <w:keepNext w:val="0"/>
        <w:keepLines w:val="0"/>
        <w:pageBreakBefore w:val="0"/>
        <w:widowControl w:val="0"/>
        <w:kinsoku/>
        <w:wordWrap/>
        <w:overflowPunct/>
        <w:topLinePunct w:val="0"/>
        <w:autoSpaceDE/>
        <w:autoSpaceDN/>
        <w:bidi w:val="0"/>
        <w:adjustRightInd w:val="0"/>
        <w:snapToGrid/>
        <w:spacing w:line="240" w:lineRule="auto"/>
        <w:ind w:left="0" w:leftChars="0" w:firstLine="0" w:firstLineChars="0"/>
        <w:jc w:val="center"/>
        <w:textAlignment w:val="auto"/>
        <w:rPr>
          <w:color w:val="auto"/>
          <w:highlight w:val="none"/>
        </w:rPr>
        <w:sectPr>
          <w:headerReference r:id="rId11" w:type="first"/>
          <w:footerReference r:id="rId13" w:type="first"/>
          <w:footerReference r:id="rId12" w:type="default"/>
          <w:pgSz w:w="11906" w:h="16838"/>
          <w:pgMar w:top="1418" w:right="1416" w:bottom="851" w:left="1418" w:header="426" w:footer="488" w:gutter="0"/>
          <w:pgNumType w:start="1"/>
          <w:cols w:space="720" w:num="1"/>
          <w:docGrid w:linePitch="326" w:charSpace="0"/>
        </w:sectPr>
      </w:pPr>
      <w:r>
        <w:rPr>
          <w:color w:val="auto"/>
          <w:highlight w:val="none"/>
        </w:rPr>
        <w:fldChar w:fldCharType="end"/>
      </w:r>
    </w:p>
    <w:bookmarkEnd w:id="5"/>
    <w:p>
      <w:pPr>
        <w:pStyle w:val="2"/>
        <w:rPr>
          <w:rFonts w:cs="仿宋_GB2312" w:asciiTheme="minorEastAsia" w:hAnsiTheme="minorEastAsia" w:eastAsiaTheme="minorEastAsia"/>
          <w:color w:val="auto"/>
          <w:sz w:val="36"/>
          <w:szCs w:val="20"/>
          <w:highlight w:val="none"/>
        </w:rPr>
      </w:pPr>
      <w:bookmarkStart w:id="6" w:name="_Hlt74729822"/>
      <w:bookmarkEnd w:id="6"/>
      <w:bookmarkStart w:id="7" w:name="_Hlt74728647"/>
      <w:bookmarkEnd w:id="7"/>
      <w:bookmarkStart w:id="8" w:name="_Hlt74707423"/>
      <w:bookmarkEnd w:id="8"/>
      <w:bookmarkStart w:id="9" w:name="_Hlt74649545"/>
      <w:bookmarkEnd w:id="9"/>
      <w:bookmarkStart w:id="10" w:name="_Toc4499"/>
      <w:bookmarkStart w:id="11" w:name="_Toc32113"/>
      <w:bookmarkStart w:id="12" w:name="_Toc133545451"/>
      <w:bookmarkStart w:id="13" w:name="第二部分"/>
      <w:bookmarkStart w:id="14" w:name="_Toc91899870"/>
      <w:bookmarkStart w:id="15" w:name="_Toc91899871"/>
      <w:r>
        <w:rPr>
          <w:rFonts w:hint="eastAsia"/>
          <w:color w:val="auto"/>
          <w:kern w:val="2"/>
          <w:highlight w:val="none"/>
        </w:rPr>
        <w:t>第一部分</w:t>
      </w:r>
      <w:r>
        <w:rPr>
          <w:rFonts w:hint="eastAsia" w:cs="仿宋_GB2312" w:asciiTheme="minorEastAsia" w:hAnsiTheme="minorEastAsia" w:eastAsiaTheme="minorEastAsia"/>
          <w:color w:val="auto"/>
          <w:sz w:val="36"/>
          <w:szCs w:val="36"/>
          <w:highlight w:val="none"/>
        </w:rPr>
        <w:t xml:space="preserve"> </w:t>
      </w:r>
      <w:r>
        <w:rPr>
          <w:rFonts w:hint="eastAsia"/>
          <w:color w:val="auto"/>
          <w:kern w:val="2"/>
          <w:highlight w:val="none"/>
        </w:rPr>
        <w:t>邀请供应商</w:t>
      </w:r>
      <w:bookmarkEnd w:id="10"/>
      <w:bookmarkEnd w:id="11"/>
      <w:bookmarkEnd w:id="12"/>
    </w:p>
    <w:p>
      <w:pPr>
        <w:ind w:firstLine="0" w:firstLineChars="0"/>
        <w:jc w:val="center"/>
        <w:rPr>
          <w:rFonts w:ascii="华文中宋" w:hAnsi="华文中宋" w:eastAsia="华文中宋" w:cs="华文中宋"/>
          <w:b/>
          <w:bCs/>
          <w:color w:val="auto"/>
          <w:sz w:val="40"/>
          <w:szCs w:val="40"/>
          <w:highlight w:val="none"/>
        </w:rPr>
      </w:pPr>
      <w:r>
        <w:rPr>
          <w:rFonts w:hint="eastAsia" w:ascii="华文中宋" w:hAnsi="华文中宋" w:eastAsia="华文中宋" w:cs="华文中宋"/>
          <w:b/>
          <w:bCs/>
          <w:color w:val="auto"/>
          <w:sz w:val="40"/>
          <w:szCs w:val="40"/>
          <w:highlight w:val="none"/>
        </w:rPr>
        <w:t>竞争性磋商邀请公告</w:t>
      </w:r>
    </w:p>
    <w:tbl>
      <w:tblPr>
        <w:tblStyle w:val="62"/>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tcPr>
          <w:p>
            <w:pPr>
              <w:ind w:firstLine="424" w:firstLineChars="176"/>
              <w:rPr>
                <w:color w:val="auto"/>
                <w:highlight w:val="none"/>
              </w:rPr>
            </w:pPr>
            <w:r>
              <w:rPr>
                <w:rFonts w:hint="eastAsia"/>
                <w:b/>
                <w:bCs/>
                <w:color w:val="auto"/>
                <w:highlight w:val="none"/>
              </w:rPr>
              <w:t>项目概况：</w:t>
            </w:r>
          </w:p>
          <w:p>
            <w:pPr>
              <w:rPr>
                <w:color w:val="auto"/>
                <w:highlight w:val="none"/>
              </w:rPr>
            </w:pPr>
            <w:r>
              <w:rPr>
                <w:rFonts w:hint="eastAsia" w:ascii="仿宋" w:hAnsi="仿宋" w:cs="仿宋"/>
                <w:b/>
                <w:bCs/>
                <w:i/>
                <w:color w:val="auto"/>
                <w:highlight w:val="none"/>
                <w:u w:val="single"/>
                <w:lang w:eastAsia="zh-CN"/>
              </w:rPr>
              <w:t>临安区2024年度规模种植粮油补贴核查项目</w:t>
            </w:r>
            <w:r>
              <w:rPr>
                <w:rFonts w:hint="eastAsia"/>
                <w:color w:val="auto"/>
                <w:highlight w:val="none"/>
              </w:rPr>
              <w:t>的潜在供应商应在政采云平台（</w:t>
            </w:r>
            <w:r>
              <w:rPr>
                <w:rFonts w:ascii="仿宋" w:hAnsi="仿宋"/>
                <w:color w:val="auto"/>
                <w:highlight w:val="none"/>
              </w:rPr>
              <w:t>https://www.zcygov.cn/</w:t>
            </w:r>
            <w:r>
              <w:rPr>
                <w:rFonts w:hint="eastAsia" w:ascii="仿宋" w:hAnsi="仿宋" w:cs="仿宋"/>
                <w:color w:val="auto"/>
                <w:highlight w:val="none"/>
              </w:rPr>
              <w:t>）</w:t>
            </w:r>
            <w:r>
              <w:rPr>
                <w:rFonts w:hint="eastAsia"/>
                <w:color w:val="auto"/>
                <w:highlight w:val="none"/>
              </w:rPr>
              <w:t>获取（下载）采购文件，并于</w:t>
            </w:r>
            <w:r>
              <w:rPr>
                <w:rFonts w:hint="eastAsia" w:ascii="仿宋" w:hAnsi="仿宋" w:cs="Arial"/>
                <w:b/>
                <w:i/>
                <w:color w:val="auto"/>
                <w:highlight w:val="none"/>
                <w:u w:val="single"/>
                <w:lang w:eastAsia="zh-CN"/>
              </w:rPr>
              <w:t>202</w:t>
            </w:r>
            <w:r>
              <w:rPr>
                <w:rFonts w:hint="eastAsia" w:ascii="仿宋" w:hAnsi="仿宋" w:cs="Arial"/>
                <w:b/>
                <w:i/>
                <w:color w:val="auto"/>
                <w:highlight w:val="none"/>
                <w:u w:val="single"/>
                <w:lang w:val="en-US" w:eastAsia="zh-CN"/>
              </w:rPr>
              <w:t>4</w:t>
            </w:r>
            <w:r>
              <w:rPr>
                <w:rFonts w:hint="eastAsia" w:ascii="仿宋" w:hAnsi="仿宋" w:cs="Arial"/>
                <w:b/>
                <w:i/>
                <w:color w:val="auto"/>
                <w:highlight w:val="none"/>
                <w:u w:val="single"/>
                <w:lang w:eastAsia="zh-CN"/>
              </w:rPr>
              <w:t>年</w:t>
            </w:r>
            <w:r>
              <w:rPr>
                <w:rFonts w:hint="eastAsia" w:ascii="仿宋" w:hAnsi="仿宋" w:cs="Arial"/>
                <w:b/>
                <w:i/>
                <w:color w:val="auto"/>
                <w:highlight w:val="none"/>
                <w:u w:val="single"/>
                <w:lang w:val="en-US" w:eastAsia="zh-CN"/>
              </w:rPr>
              <w:t>04</w:t>
            </w:r>
            <w:r>
              <w:rPr>
                <w:rFonts w:hint="eastAsia" w:ascii="仿宋" w:hAnsi="仿宋" w:cs="Arial"/>
                <w:b/>
                <w:i/>
                <w:color w:val="auto"/>
                <w:highlight w:val="none"/>
                <w:u w:val="single"/>
                <w:lang w:eastAsia="zh-CN"/>
              </w:rPr>
              <w:t>月</w:t>
            </w:r>
            <w:r>
              <w:rPr>
                <w:rFonts w:hint="eastAsia" w:ascii="仿宋" w:hAnsi="仿宋" w:cs="Arial"/>
                <w:b/>
                <w:i/>
                <w:color w:val="auto"/>
                <w:highlight w:val="none"/>
                <w:u w:val="single"/>
                <w:lang w:val="en-US" w:eastAsia="zh-CN"/>
              </w:rPr>
              <w:t>19</w:t>
            </w:r>
            <w:r>
              <w:rPr>
                <w:rFonts w:hint="eastAsia" w:ascii="仿宋" w:hAnsi="仿宋" w:cs="Arial"/>
                <w:b/>
                <w:i/>
                <w:color w:val="auto"/>
                <w:highlight w:val="none"/>
                <w:u w:val="single"/>
                <w:lang w:eastAsia="zh-CN"/>
              </w:rPr>
              <w:t>日14:00</w:t>
            </w:r>
            <w:r>
              <w:rPr>
                <w:rFonts w:hint="eastAsia"/>
                <w:color w:val="auto"/>
                <w:highlight w:val="none"/>
              </w:rPr>
              <w:t>（北京时间）前提交（上传）响应文件。</w:t>
            </w:r>
          </w:p>
        </w:tc>
      </w:tr>
    </w:tbl>
    <w:p>
      <w:pPr>
        <w:spacing w:beforeLines="100"/>
        <w:ind w:firstLine="0" w:firstLineChars="0"/>
        <w:rPr>
          <w:b/>
          <w:bCs/>
          <w:color w:val="auto"/>
          <w:highlight w:val="none"/>
        </w:rPr>
      </w:pPr>
      <w:bookmarkStart w:id="16" w:name="_Toc35393629"/>
      <w:bookmarkStart w:id="17" w:name="_Toc28359012"/>
      <w:bookmarkStart w:id="18" w:name="_Toc35393798"/>
      <w:bookmarkStart w:id="19" w:name="_Toc28359089"/>
      <w:r>
        <w:rPr>
          <w:rFonts w:hint="eastAsia"/>
          <w:b/>
          <w:bCs/>
          <w:color w:val="auto"/>
          <w:highlight w:val="none"/>
        </w:rPr>
        <w:t>一、项目基本情况</w:t>
      </w:r>
      <w:bookmarkEnd w:id="16"/>
      <w:bookmarkEnd w:id="17"/>
      <w:bookmarkEnd w:id="18"/>
      <w:bookmarkEnd w:id="19"/>
    </w:p>
    <w:p>
      <w:pPr>
        <w:rPr>
          <w:rFonts w:hint="eastAsia" w:ascii="仿宋" w:hAnsi="仿宋" w:eastAsia="仿宋" w:cs="仿宋"/>
          <w:color w:val="auto"/>
          <w:highlight w:val="none"/>
          <w:lang w:eastAsia="zh-CN"/>
        </w:rPr>
      </w:pPr>
      <w:r>
        <w:rPr>
          <w:rFonts w:hint="eastAsia" w:ascii="仿宋" w:hAnsi="仿宋" w:cs="仿宋"/>
          <w:b/>
          <w:color w:val="auto"/>
          <w:highlight w:val="none"/>
        </w:rPr>
        <w:t>项目编号：</w:t>
      </w:r>
      <w:r>
        <w:rPr>
          <w:rFonts w:hint="eastAsia" w:ascii="仿宋" w:hAnsi="仿宋" w:cs="仿宋"/>
          <w:i/>
          <w:color w:val="auto"/>
          <w:highlight w:val="none"/>
          <w:u w:val="dotted"/>
          <w:lang w:eastAsia="zh-CN"/>
        </w:rPr>
        <w:t>杭临-[2024]587号</w:t>
      </w:r>
    </w:p>
    <w:p>
      <w:pPr>
        <w:rPr>
          <w:rFonts w:hint="eastAsia" w:ascii="仿宋" w:hAnsi="仿宋" w:eastAsia="仿宋" w:cs="仿宋"/>
          <w:color w:val="auto"/>
          <w:highlight w:val="none"/>
          <w:lang w:eastAsia="zh-CN"/>
        </w:rPr>
      </w:pPr>
      <w:r>
        <w:rPr>
          <w:rFonts w:hint="eastAsia" w:ascii="仿宋" w:hAnsi="仿宋" w:cs="仿宋"/>
          <w:b/>
          <w:color w:val="auto"/>
          <w:highlight w:val="none"/>
        </w:rPr>
        <w:t>项目名称：</w:t>
      </w:r>
      <w:r>
        <w:rPr>
          <w:rFonts w:hint="eastAsia" w:ascii="仿宋" w:hAnsi="仿宋" w:cs="仿宋"/>
          <w:i/>
          <w:color w:val="auto"/>
          <w:highlight w:val="none"/>
          <w:u w:val="dotted"/>
          <w:lang w:eastAsia="zh-CN"/>
        </w:rPr>
        <w:t>临安区2024年度规模种植粮油补贴核查项目</w:t>
      </w:r>
    </w:p>
    <w:p>
      <w:pPr>
        <w:rPr>
          <w:rFonts w:ascii="仿宋" w:hAnsi="仿宋" w:cs="仿宋"/>
          <w:color w:val="auto"/>
          <w:highlight w:val="none"/>
        </w:rPr>
      </w:pPr>
      <w:r>
        <w:rPr>
          <w:rFonts w:hint="eastAsia" w:ascii="仿宋" w:hAnsi="仿宋" w:cs="仿宋"/>
          <w:b/>
          <w:color w:val="auto"/>
          <w:highlight w:val="none"/>
        </w:rPr>
        <w:t>采购方式：</w:t>
      </w:r>
      <w:r>
        <w:rPr>
          <w:rFonts w:hint="eastAsia" w:ascii="仿宋" w:hAnsi="仿宋" w:cs="仿宋"/>
          <w:color w:val="auto"/>
          <w:highlight w:val="none"/>
        </w:rPr>
        <w:t>竞争性磋商</w:t>
      </w:r>
    </w:p>
    <w:p>
      <w:pPr>
        <w:rPr>
          <w:rFonts w:hint="eastAsia" w:ascii="仿宋" w:hAnsi="仿宋" w:eastAsia="仿宋" w:cs="仿宋"/>
          <w:color w:val="auto"/>
          <w:highlight w:val="none"/>
          <w:lang w:eastAsia="zh-CN"/>
        </w:rPr>
      </w:pPr>
      <w:r>
        <w:rPr>
          <w:rFonts w:hint="eastAsia" w:ascii="仿宋" w:hAnsi="仿宋" w:cs="仿宋"/>
          <w:b/>
          <w:color w:val="auto"/>
          <w:highlight w:val="none"/>
        </w:rPr>
        <w:t>预算金额（元）：</w:t>
      </w:r>
      <w:r>
        <w:rPr>
          <w:rFonts w:hint="eastAsia" w:ascii="仿宋" w:hAnsi="仿宋" w:cs="仿宋"/>
          <w:i/>
          <w:color w:val="auto"/>
          <w:highlight w:val="none"/>
          <w:u w:val="dotted"/>
          <w:lang w:val="en-US" w:eastAsia="zh-CN"/>
        </w:rPr>
        <w:t>5</w:t>
      </w:r>
      <w:r>
        <w:rPr>
          <w:rFonts w:hint="eastAsia" w:ascii="仿宋" w:hAnsi="仿宋" w:cs="仿宋"/>
          <w:i/>
          <w:color w:val="auto"/>
          <w:highlight w:val="none"/>
          <w:u w:val="dotted"/>
          <w:lang w:eastAsia="zh-CN"/>
        </w:rPr>
        <w:t>00000</w:t>
      </w:r>
    </w:p>
    <w:p>
      <w:pPr>
        <w:rPr>
          <w:rFonts w:hint="eastAsia" w:ascii="仿宋" w:hAnsi="仿宋" w:eastAsia="仿宋" w:cs="仿宋"/>
          <w:color w:val="auto"/>
          <w:highlight w:val="none"/>
          <w:lang w:eastAsia="zh-CN"/>
        </w:rPr>
      </w:pPr>
      <w:r>
        <w:rPr>
          <w:rFonts w:hint="eastAsia" w:ascii="仿宋" w:hAnsi="仿宋" w:cs="仿宋"/>
          <w:b/>
          <w:color w:val="auto"/>
          <w:highlight w:val="none"/>
        </w:rPr>
        <w:t>最高限价（元）：</w:t>
      </w:r>
      <w:r>
        <w:rPr>
          <w:rFonts w:hint="eastAsia" w:ascii="仿宋" w:hAnsi="仿宋" w:cs="仿宋"/>
          <w:i/>
          <w:color w:val="auto"/>
          <w:highlight w:val="none"/>
          <w:u w:val="dotted"/>
          <w:lang w:val="en-US" w:eastAsia="zh-CN"/>
        </w:rPr>
        <w:t>5</w:t>
      </w:r>
      <w:r>
        <w:rPr>
          <w:rFonts w:hint="eastAsia" w:ascii="仿宋" w:hAnsi="仿宋" w:cs="仿宋"/>
          <w:i/>
          <w:color w:val="auto"/>
          <w:highlight w:val="none"/>
          <w:u w:val="dotted"/>
          <w:lang w:eastAsia="zh-CN"/>
        </w:rPr>
        <w:t>00000</w:t>
      </w:r>
    </w:p>
    <w:p>
      <w:pPr>
        <w:spacing w:after="240"/>
        <w:rPr>
          <w:rFonts w:ascii="仿宋" w:hAnsi="仿宋" w:cs="仿宋"/>
          <w:b/>
          <w:bCs/>
          <w:color w:val="auto"/>
          <w:highlight w:val="none"/>
        </w:rPr>
      </w:pPr>
      <w:r>
        <w:rPr>
          <w:rFonts w:hint="eastAsia" w:ascii="仿宋" w:hAnsi="仿宋" w:cs="仿宋"/>
          <w:b/>
          <w:bCs/>
          <w:color w:val="auto"/>
          <w:highlight w:val="none"/>
        </w:rPr>
        <w:t>采购需求</w:t>
      </w:r>
    </w:p>
    <w:p>
      <w:pPr>
        <w:ind w:left="324" w:leftChars="135" w:firstLine="424" w:firstLineChars="176"/>
        <w:rPr>
          <w:rFonts w:hint="eastAsia" w:ascii="仿宋" w:hAnsi="仿宋" w:eastAsia="仿宋" w:cs="Arial"/>
          <w:b/>
          <w:color w:val="auto"/>
          <w:highlight w:val="none"/>
          <w:lang w:eastAsia="zh-CN"/>
        </w:rPr>
      </w:pPr>
      <w:r>
        <w:rPr>
          <w:rFonts w:hint="eastAsia" w:ascii="仿宋" w:hAnsi="仿宋" w:cs="Arial"/>
          <w:b/>
          <w:color w:val="auto"/>
          <w:highlight w:val="none"/>
        </w:rPr>
        <w:t>标项名称：</w:t>
      </w:r>
      <w:r>
        <w:rPr>
          <w:rFonts w:hint="eastAsia" w:ascii="仿宋" w:hAnsi="仿宋" w:cs="仿宋"/>
          <w:i/>
          <w:color w:val="auto"/>
          <w:highlight w:val="none"/>
          <w:u w:val="dotted"/>
          <w:lang w:eastAsia="zh-CN"/>
        </w:rPr>
        <w:t>临安区2024年度规模种植粮油补贴核查项目</w:t>
      </w:r>
    </w:p>
    <w:p>
      <w:pPr>
        <w:ind w:left="324" w:leftChars="135" w:firstLine="424" w:firstLineChars="176"/>
        <w:rPr>
          <w:rFonts w:ascii="仿宋" w:hAnsi="仿宋" w:cs="Arial"/>
          <w:b/>
          <w:color w:val="auto"/>
          <w:highlight w:val="none"/>
        </w:rPr>
      </w:pPr>
      <w:r>
        <w:rPr>
          <w:rFonts w:hint="eastAsia" w:ascii="仿宋" w:hAnsi="仿宋" w:cs="Arial"/>
          <w:b/>
          <w:color w:val="auto"/>
          <w:highlight w:val="none"/>
        </w:rPr>
        <w:t>数量：</w:t>
      </w:r>
      <w:r>
        <w:rPr>
          <w:rFonts w:hint="eastAsia" w:ascii="仿宋" w:hAnsi="仿宋" w:cs="Arial"/>
          <w:color w:val="auto"/>
          <w:highlight w:val="none"/>
        </w:rPr>
        <w:t>1项</w:t>
      </w:r>
    </w:p>
    <w:p>
      <w:pPr>
        <w:ind w:left="324" w:leftChars="135" w:firstLine="424" w:firstLineChars="176"/>
        <w:rPr>
          <w:rFonts w:hint="eastAsia" w:ascii="仿宋" w:hAnsi="仿宋" w:eastAsia="仿宋" w:cs="Arial"/>
          <w:i/>
          <w:color w:val="auto"/>
          <w:highlight w:val="none"/>
          <w:u w:val="dotted"/>
          <w:lang w:eastAsia="zh-CN"/>
        </w:rPr>
      </w:pPr>
      <w:r>
        <w:rPr>
          <w:rFonts w:hint="eastAsia" w:ascii="仿宋" w:hAnsi="仿宋" w:cs="Arial"/>
          <w:b/>
          <w:color w:val="auto"/>
          <w:highlight w:val="none"/>
        </w:rPr>
        <w:t>预算金额（元）：</w:t>
      </w:r>
      <w:r>
        <w:rPr>
          <w:rFonts w:hint="eastAsia" w:ascii="仿宋" w:hAnsi="仿宋" w:cs="仿宋"/>
          <w:i/>
          <w:color w:val="auto"/>
          <w:highlight w:val="none"/>
          <w:u w:val="dotted"/>
          <w:lang w:val="en-US" w:eastAsia="zh-CN"/>
        </w:rPr>
        <w:t>5</w:t>
      </w:r>
      <w:r>
        <w:rPr>
          <w:rFonts w:hint="eastAsia" w:ascii="仿宋" w:hAnsi="仿宋" w:cs="仿宋"/>
          <w:i/>
          <w:color w:val="auto"/>
          <w:highlight w:val="none"/>
          <w:u w:val="dotted"/>
          <w:lang w:eastAsia="zh-CN"/>
        </w:rPr>
        <w:t>00000</w:t>
      </w:r>
    </w:p>
    <w:p>
      <w:pPr>
        <w:ind w:left="324" w:leftChars="135" w:firstLine="424" w:firstLineChars="176"/>
        <w:rPr>
          <w:rFonts w:ascii="仿宋" w:hAnsi="仿宋" w:cs="仿宋"/>
          <w:color w:val="auto"/>
          <w:highlight w:val="none"/>
        </w:rPr>
      </w:pPr>
      <w:r>
        <w:rPr>
          <w:rFonts w:ascii="仿宋" w:hAnsi="仿宋" w:cs="Arial"/>
          <w:b/>
          <w:color w:val="auto"/>
          <w:highlight w:val="none"/>
        </w:rPr>
        <w:t>简要规格描述或项目基本概况介绍、用途</w:t>
      </w:r>
      <w:r>
        <w:rPr>
          <w:rFonts w:hint="eastAsia" w:ascii="仿宋" w:hAnsi="仿宋" w:cs="Arial"/>
          <w:b/>
          <w:color w:val="auto"/>
          <w:highlight w:val="none"/>
        </w:rPr>
        <w:t>：</w:t>
      </w:r>
      <w:r>
        <w:rPr>
          <w:rFonts w:hint="eastAsia" w:ascii="仿宋" w:hAnsi="仿宋" w:eastAsia="仿宋" w:cs="Arial"/>
          <w:b/>
          <w:i/>
          <w:color w:val="auto"/>
          <w:sz w:val="24"/>
          <w:highlight w:val="none"/>
          <w:u w:val="dotted"/>
        </w:rPr>
        <w:t>本项目采购内容为</w:t>
      </w:r>
      <w:r>
        <w:rPr>
          <w:rFonts w:hint="eastAsia" w:ascii="仿宋" w:hAnsi="仿宋" w:cs="Arial"/>
          <w:b/>
          <w:i/>
          <w:color w:val="auto"/>
          <w:sz w:val="24"/>
          <w:highlight w:val="none"/>
          <w:u w:val="dotted"/>
          <w:lang w:eastAsia="zh-CN"/>
        </w:rPr>
        <w:t>临安区2024年度规模种植粮油补贴核查项目</w:t>
      </w:r>
      <w:r>
        <w:rPr>
          <w:rFonts w:hint="eastAsia" w:ascii="仿宋" w:hAnsi="仿宋" w:eastAsia="仿宋" w:cs="Arial"/>
          <w:b/>
          <w:i/>
          <w:color w:val="auto"/>
          <w:sz w:val="24"/>
          <w:highlight w:val="none"/>
          <w:u w:val="dotted"/>
          <w:lang w:eastAsia="zh-CN"/>
        </w:rPr>
        <w:t>，</w:t>
      </w:r>
      <w:r>
        <w:rPr>
          <w:rFonts w:hint="eastAsia" w:ascii="仿宋" w:hAnsi="仿宋" w:eastAsia="仿宋" w:cs="Arial"/>
          <w:b/>
          <w:i/>
          <w:color w:val="auto"/>
          <w:sz w:val="24"/>
          <w:highlight w:val="none"/>
          <w:u w:val="dotted"/>
          <w:lang w:val="en-US" w:eastAsia="zh-CN"/>
        </w:rPr>
        <w:t>服务内容</w:t>
      </w:r>
      <w:r>
        <w:rPr>
          <w:rFonts w:hint="eastAsia" w:ascii="仿宋" w:hAnsi="仿宋" w:cs="Arial"/>
          <w:b/>
          <w:i/>
          <w:color w:val="auto"/>
          <w:sz w:val="24"/>
          <w:highlight w:val="none"/>
          <w:u w:val="dotted"/>
          <w:lang w:val="en-US" w:eastAsia="zh-CN"/>
        </w:rPr>
        <w:t>为</w:t>
      </w:r>
      <w:r>
        <w:rPr>
          <w:rFonts w:hint="eastAsia" w:ascii="仿宋" w:hAnsi="仿宋" w:eastAsia="仿宋" w:cs="Arial"/>
          <w:b/>
          <w:i/>
          <w:color w:val="auto"/>
          <w:sz w:val="24"/>
          <w:highlight w:val="none"/>
          <w:u w:val="dotted"/>
          <w:lang w:val="en-US" w:eastAsia="zh-CN"/>
        </w:rPr>
        <w:t>根据临安区农业农村局提供的2024年规模粮食、油菜补贴清册等资料，内业资料审核等方式，审查农户申报补贴面积与实际大小麦、水稻、旱杂粮和油菜种植面积是否相符，</w:t>
      </w:r>
      <w:r>
        <w:rPr>
          <w:rFonts w:hint="eastAsia" w:ascii="仿宋" w:hAnsi="仿宋" w:cs="Arial"/>
          <w:color w:val="auto"/>
          <w:highlight w:val="none"/>
        </w:rPr>
        <w:t>具体以</w:t>
      </w:r>
      <w:r>
        <w:rPr>
          <w:rFonts w:hint="eastAsia" w:ascii="仿宋" w:hAnsi="仿宋" w:cs="仿宋"/>
          <w:color w:val="auto"/>
          <w:highlight w:val="none"/>
        </w:rPr>
        <w:t>磋商文件《第四部分 采购需求》为准，供应商可点击本公告下方“浏览采购文件”查看采购需求。</w:t>
      </w:r>
    </w:p>
    <w:p>
      <w:pPr>
        <w:spacing w:after="240"/>
        <w:ind w:left="324" w:leftChars="135" w:firstLine="422" w:firstLineChars="176"/>
        <w:rPr>
          <w:rFonts w:ascii="仿宋" w:hAnsi="仿宋" w:cs="仿宋"/>
          <w:color w:val="auto"/>
          <w:highlight w:val="none"/>
        </w:rPr>
      </w:pPr>
      <w:r>
        <w:rPr>
          <w:rFonts w:hint="eastAsia" w:ascii="仿宋" w:hAnsi="仿宋" w:cs="仿宋"/>
          <w:color w:val="auto"/>
          <w:highlight w:val="none"/>
        </w:rPr>
        <w:t>备注：/</w:t>
      </w:r>
    </w:p>
    <w:p>
      <w:pPr>
        <w:rPr>
          <w:rFonts w:ascii="仿宋" w:hAnsi="仿宋" w:cs="仿宋"/>
          <w:color w:val="auto"/>
          <w:highlight w:val="none"/>
        </w:rPr>
      </w:pPr>
      <w:r>
        <w:rPr>
          <w:rFonts w:hint="eastAsia" w:ascii="仿宋" w:hAnsi="仿宋" w:cs="仿宋"/>
          <w:b/>
          <w:color w:val="auto"/>
          <w:highlight w:val="none"/>
        </w:rPr>
        <w:t>合同履行期限：</w:t>
      </w:r>
      <w:r>
        <w:rPr>
          <w:rFonts w:hint="eastAsia" w:ascii="仿宋" w:hAnsi="仿宋" w:cs="仿宋"/>
          <w:color w:val="auto"/>
          <w:highlight w:val="none"/>
        </w:rPr>
        <w:t>见磋商文件《第四部分 采购需求</w:t>
      </w:r>
      <w:r>
        <w:rPr>
          <w:rFonts w:hint="eastAsia" w:ascii="仿宋" w:hAnsi="仿宋" w:cs="Arial"/>
          <w:color w:val="auto"/>
          <w:highlight w:val="none"/>
        </w:rPr>
        <w:t>》。</w:t>
      </w:r>
    </w:p>
    <w:p>
      <w:pPr>
        <w:spacing w:after="240"/>
        <w:rPr>
          <w:rFonts w:ascii="仿宋" w:hAnsi="仿宋" w:cs="仿宋"/>
          <w:color w:val="auto"/>
          <w:highlight w:val="none"/>
        </w:rPr>
      </w:pPr>
      <w:r>
        <w:rPr>
          <w:rFonts w:hint="eastAsia" w:ascii="仿宋" w:hAnsi="仿宋" w:cs="仿宋"/>
          <w:b/>
          <w:color w:val="auto"/>
          <w:highlight w:val="none"/>
        </w:rPr>
        <w:t>本项目接受联合体投标</w:t>
      </w:r>
      <w:r>
        <w:rPr>
          <w:rFonts w:hint="eastAsia" w:ascii="仿宋" w:hAnsi="仿宋" w:cs="仿宋"/>
          <w:color w:val="auto"/>
          <w:highlight w:val="none"/>
        </w:rPr>
        <w:t>：</w:t>
      </w:r>
      <w:r>
        <w:rPr>
          <w:rFonts w:hint="eastAsia" w:ascii="仿宋" w:hAnsi="仿宋" w:cs="仿宋"/>
          <w:b/>
          <w:color w:val="auto"/>
          <w:highlight w:val="none"/>
        </w:rPr>
        <w:sym w:font="Wingdings 2" w:char="0052"/>
      </w:r>
      <w:r>
        <w:rPr>
          <w:rFonts w:hint="eastAsia" w:ascii="仿宋" w:hAnsi="仿宋" w:cs="仿宋"/>
          <w:b/>
          <w:color w:val="auto"/>
          <w:highlight w:val="none"/>
        </w:rPr>
        <w:t>是</w:t>
      </w:r>
      <w:r>
        <w:rPr>
          <w:rFonts w:hint="eastAsia" w:ascii="仿宋" w:hAnsi="仿宋" w:cs="仿宋"/>
          <w:color w:val="auto"/>
          <w:highlight w:val="none"/>
        </w:rPr>
        <w:t>，</w:t>
      </w:r>
      <w:sdt>
        <w:sdtPr>
          <w:rPr>
            <w:rFonts w:hint="eastAsia" w:ascii="仿宋" w:hAnsi="仿宋" w:cs="仿宋"/>
            <w:color w:val="auto"/>
            <w:highlight w:val="none"/>
          </w:rPr>
          <w:id w:val="2035453831"/>
        </w:sdtPr>
        <w:sdtEndPr>
          <w:rPr>
            <w:rFonts w:hint="eastAsia" w:ascii="仿宋" w:hAnsi="仿宋" w:cs="仿宋"/>
            <w:color w:val="auto"/>
            <w:highlight w:val="none"/>
          </w:rPr>
        </w:sdtEndPr>
        <w:sdtContent>
          <w:r>
            <w:rPr>
              <w:rFonts w:hint="eastAsia" w:ascii="仿宋" w:hAnsi="仿宋" w:cs="仿宋"/>
              <w:b/>
              <w:color w:val="auto"/>
              <w:highlight w:val="none"/>
            </w:rPr>
            <w:sym w:font="Wingdings 2" w:char="00A3"/>
          </w:r>
        </w:sdtContent>
      </w:sdt>
      <w:r>
        <w:rPr>
          <w:rFonts w:hint="eastAsia" w:ascii="仿宋" w:hAnsi="仿宋" w:cs="仿宋"/>
          <w:color w:val="auto"/>
          <w:highlight w:val="none"/>
        </w:rPr>
        <w:t>否。</w:t>
      </w:r>
    </w:p>
    <w:p>
      <w:pPr>
        <w:ind w:firstLine="0" w:firstLineChars="0"/>
        <w:rPr>
          <w:b/>
          <w:bCs/>
          <w:color w:val="auto"/>
          <w:highlight w:val="none"/>
        </w:rPr>
      </w:pPr>
      <w:bookmarkStart w:id="20" w:name="_Toc28359090"/>
      <w:bookmarkStart w:id="21" w:name="_Toc28359013"/>
      <w:bookmarkStart w:id="22" w:name="_Toc35393630"/>
      <w:bookmarkStart w:id="23" w:name="_Toc35393799"/>
      <w:r>
        <w:rPr>
          <w:rFonts w:hint="eastAsia"/>
          <w:b/>
          <w:bCs/>
          <w:color w:val="auto"/>
          <w:highlight w:val="none"/>
        </w:rPr>
        <w:t>二、申请人的资格要求：</w:t>
      </w:r>
      <w:bookmarkEnd w:id="20"/>
      <w:bookmarkEnd w:id="21"/>
      <w:bookmarkEnd w:id="22"/>
      <w:bookmarkEnd w:id="23"/>
    </w:p>
    <w:p>
      <w:pPr>
        <w:spacing w:after="240"/>
        <w:rPr>
          <w:rFonts w:ascii="仿宋" w:hAnsi="仿宋" w:cs="仿宋"/>
          <w:b/>
          <w:color w:val="auto"/>
          <w:highlight w:val="none"/>
        </w:rPr>
      </w:pPr>
      <w:r>
        <w:rPr>
          <w:rFonts w:hint="eastAsia" w:ascii="仿宋" w:hAnsi="仿宋" w:cs="仿宋"/>
          <w:b/>
          <w:color w:val="auto"/>
          <w:highlight w:val="none"/>
        </w:rPr>
        <w:t>1.满足《中华人民共和国政府采购法》第二十二条规定；未被“信用中国”（www.creditchina.gov.cn)、中国政府采购网（www.ccgp.gov.cn）列入失信被执行人、重大税收违法案件当事人名单、政府采购严重违法失信行为记录名单；</w:t>
      </w:r>
    </w:p>
    <w:p>
      <w:pPr>
        <w:spacing w:after="240"/>
        <w:rPr>
          <w:rFonts w:ascii="仿宋" w:hAnsi="仿宋" w:cs="仿宋"/>
          <w:b/>
          <w:color w:val="auto"/>
          <w:highlight w:val="none"/>
        </w:rPr>
      </w:pPr>
      <w:r>
        <w:rPr>
          <w:rFonts w:hint="eastAsia" w:ascii="仿宋" w:hAnsi="仿宋" w:cs="仿宋"/>
          <w:b/>
          <w:color w:val="auto"/>
          <w:highlight w:val="none"/>
        </w:rPr>
        <w:t>2.以联合体形式响应的，提供联合协议(本项目不接受联合体响应或者供应商不以联合体形式响应的，则不需要提供)；</w:t>
      </w:r>
    </w:p>
    <w:p>
      <w:pPr>
        <w:rPr>
          <w:rFonts w:ascii="仿宋" w:hAnsi="仿宋" w:cs="仿宋"/>
          <w:b/>
          <w:color w:val="auto"/>
          <w:highlight w:val="none"/>
        </w:rPr>
      </w:pPr>
      <w:r>
        <w:rPr>
          <w:rFonts w:hint="eastAsia" w:ascii="仿宋" w:hAnsi="仿宋" w:cs="仿宋"/>
          <w:b/>
          <w:color w:val="auto"/>
          <w:highlight w:val="none"/>
        </w:rPr>
        <w:t>3.落实政府采购政策需满足的资格要求：</w:t>
      </w:r>
    </w:p>
    <w:p>
      <w:pPr>
        <w:spacing w:after="240"/>
        <w:ind w:firstLine="480"/>
        <w:rPr>
          <w:color w:val="auto"/>
          <w:highlight w:val="none"/>
        </w:rPr>
      </w:pPr>
      <w:r>
        <w:rPr>
          <w:rFonts w:ascii="Wingdings" w:hAnsi="Wingdings"/>
          <w:color w:val="auto"/>
          <w:highlight w:val="none"/>
        </w:rPr>
        <w:sym w:font="Wingdings" w:char="00A8"/>
      </w:r>
      <w:r>
        <w:rPr>
          <w:rFonts w:hint="eastAsia"/>
          <w:color w:val="auto"/>
          <w:highlight w:val="none"/>
        </w:rPr>
        <w:t>无（注：不得限制大中型企业与小微企业组成联合体参与响应）。</w:t>
      </w:r>
    </w:p>
    <w:p>
      <w:pPr>
        <w:ind w:firstLine="480"/>
        <w:rPr>
          <w:b/>
          <w:color w:val="auto"/>
          <w:highlight w:val="none"/>
        </w:rPr>
      </w:pPr>
      <w:r>
        <w:rPr>
          <w:rFonts w:ascii="Wingdings" w:hAnsi="Wingdings"/>
          <w:color w:val="auto"/>
          <w:highlight w:val="none"/>
        </w:rPr>
        <w:sym w:font="Wingdings" w:char="00FE"/>
      </w:r>
      <w:r>
        <w:rPr>
          <w:rFonts w:hint="eastAsia"/>
          <w:b/>
          <w:color w:val="auto"/>
          <w:highlight w:val="none"/>
        </w:rPr>
        <w:t>专门面向中小企业</w:t>
      </w:r>
    </w:p>
    <w:p>
      <w:pPr>
        <w:ind w:firstLine="720" w:firstLineChars="300"/>
        <w:rPr>
          <w:color w:val="auto"/>
          <w:highlight w:val="none"/>
        </w:rPr>
      </w:pPr>
      <w:r>
        <w:rPr>
          <w:rFonts w:ascii="Wingdings" w:hAnsi="Wingdings"/>
          <w:color w:val="auto"/>
          <w:highlight w:val="none"/>
        </w:rPr>
        <w:sym w:font="Wingdings" w:char="00FE"/>
      </w:r>
      <w:r>
        <w:rPr>
          <w:rFonts w:hint="eastAsia"/>
          <w:b/>
          <w:bCs/>
          <w:i/>
          <w:color w:val="auto"/>
          <w:highlight w:val="none"/>
          <w:u w:val="single"/>
        </w:rPr>
        <w:t>服务全部由符合政策要求的中小企业承接，提供中小企业声明函</w:t>
      </w:r>
      <w:r>
        <w:rPr>
          <w:rFonts w:hint="eastAsia"/>
          <w:bCs/>
          <w:color w:val="auto"/>
          <w:highlight w:val="none"/>
        </w:rPr>
        <w:t>。</w:t>
      </w:r>
    </w:p>
    <w:p>
      <w:pPr>
        <w:spacing w:after="240"/>
        <w:ind w:firstLine="720" w:firstLineChars="300"/>
        <w:rPr>
          <w:rFonts w:ascii="仿宋" w:hAnsi="仿宋" w:cs="仿宋"/>
          <w:color w:val="auto"/>
          <w:highlight w:val="none"/>
        </w:rPr>
      </w:pPr>
      <w:r>
        <w:rPr>
          <w:rFonts w:ascii="Wingdings" w:hAnsi="Wingdings"/>
          <w:color w:val="auto"/>
          <w:highlight w:val="none"/>
        </w:rPr>
        <w:sym w:font="Wingdings" w:char="00A8"/>
      </w:r>
      <w:r>
        <w:rPr>
          <w:rFonts w:hint="eastAsia" w:ascii="仿宋" w:hAnsi="仿宋" w:cs="仿宋"/>
          <w:color w:val="auto"/>
          <w:highlight w:val="none"/>
        </w:rPr>
        <w:t>服务全部由符合政策要求的小微企业承接，提供中小企业声明函。</w:t>
      </w:r>
    </w:p>
    <w:p>
      <w:pPr>
        <w:spacing w:after="240"/>
        <w:ind w:firstLine="424" w:firstLineChars="177"/>
        <w:rPr>
          <w:rFonts w:ascii="仿宋" w:hAnsi="仿宋" w:cs="仿宋"/>
          <w:color w:val="auto"/>
          <w:highlight w:val="none"/>
        </w:rPr>
      </w:pPr>
      <w:r>
        <w:rPr>
          <w:rFonts w:ascii="Wingdings" w:hAnsi="Wingdings"/>
          <w:color w:val="auto"/>
          <w:highlight w:val="none"/>
        </w:rPr>
        <w:sym w:font="Wingdings" w:char="00A8"/>
      </w:r>
      <w:r>
        <w:rPr>
          <w:rFonts w:hint="eastAsia" w:ascii="仿宋" w:hAnsi="仿宋" w:cs="仿宋"/>
          <w:color w:val="auto"/>
          <w:highlight w:val="none"/>
        </w:rPr>
        <w:t>要求以联合体形式参加，提供联合协议和中小企业声明函，联合协议中中小企业合同金额应当达到</w:t>
      </w:r>
      <w:r>
        <w:rPr>
          <w:rFonts w:hint="eastAsia" w:ascii="仿宋" w:hAnsi="仿宋" w:cs="仿宋"/>
          <w:color w:val="auto"/>
          <w:highlight w:val="none"/>
          <w:u w:val="single"/>
        </w:rPr>
        <w:t>/</w:t>
      </w:r>
      <w:r>
        <w:rPr>
          <w:rFonts w:hint="eastAsia" w:ascii="仿宋" w:hAnsi="仿宋" w:cs="仿宋"/>
          <w:color w:val="auto"/>
          <w:highlight w:val="none"/>
        </w:rPr>
        <w:t>%，其中小微企业合同金额应当达到</w:t>
      </w:r>
      <w:r>
        <w:rPr>
          <w:rFonts w:hint="eastAsia" w:ascii="仿宋" w:hAnsi="仿宋" w:cs="仿宋"/>
          <w:color w:val="auto"/>
          <w:highlight w:val="none"/>
          <w:u w:val="single"/>
        </w:rPr>
        <w:t>/</w:t>
      </w:r>
      <w:r>
        <w:rPr>
          <w:rFonts w:hint="eastAsia" w:ascii="仿宋" w:hAnsi="仿宋" w:cs="仿宋"/>
          <w:color w:val="auto"/>
          <w:highlight w:val="none"/>
        </w:rPr>
        <w:t>%;如果供应商本身提供所有标的均由中小企业制造、承建或承接，并相应达到了前述比例要求，视同符合了资格条件，无需再与其他中小企业组成联合体参加政府采购活动，无需提供联合协议。</w:t>
      </w:r>
    </w:p>
    <w:p>
      <w:pPr>
        <w:spacing w:after="240"/>
        <w:ind w:firstLine="424" w:firstLineChars="177"/>
        <w:rPr>
          <w:rFonts w:ascii="仿宋" w:hAnsi="仿宋" w:cs="仿宋"/>
          <w:color w:val="auto"/>
          <w:highlight w:val="none"/>
        </w:rPr>
      </w:pPr>
      <w:sdt>
        <w:sdtPr>
          <w:rPr>
            <w:rFonts w:hint="eastAsia"/>
            <w:color w:val="auto"/>
            <w:highlight w:val="none"/>
          </w:rPr>
          <w:id w:val="1928616923"/>
        </w:sdtPr>
        <w:sdtEndPr>
          <w:rPr>
            <w:rFonts w:hint="eastAsia"/>
            <w:color w:val="auto"/>
            <w:highlight w:val="none"/>
          </w:rPr>
        </w:sdtEndPr>
        <w:sdtContent>
          <w:sdt>
            <w:sdtPr>
              <w:rPr>
                <w:rFonts w:hint="eastAsia"/>
                <w:color w:val="auto"/>
                <w:highlight w:val="none"/>
              </w:rPr>
              <w:id w:val="7100824"/>
            </w:sdtPr>
            <w:sdtEndPr>
              <w:rPr>
                <w:rFonts w:hint="eastAsia"/>
                <w:color w:val="auto"/>
                <w:highlight w:val="none"/>
              </w:rPr>
            </w:sdtEndPr>
            <w:sdtContent>
              <w:r>
                <w:rPr>
                  <w:rFonts w:ascii="Wingdings" w:hAnsi="Wingdings"/>
                  <w:color w:val="auto"/>
                  <w:highlight w:val="none"/>
                </w:rPr>
                <w:sym w:font="Wingdings" w:char="00A8"/>
              </w:r>
            </w:sdtContent>
          </w:sdt>
        </w:sdtContent>
      </w:sdt>
      <w:r>
        <w:rPr>
          <w:rFonts w:hint="eastAsia" w:ascii="仿宋" w:hAnsi="仿宋" w:cs="仿宋"/>
          <w:color w:val="auto"/>
          <w:highlight w:val="none"/>
        </w:rPr>
        <w:t>要求合同分包，提供分包意向协议和中小企业声明函，分包意向协议中中小企业合同金额应当达到</w:t>
      </w:r>
      <w:r>
        <w:rPr>
          <w:rFonts w:hint="eastAsia" w:ascii="仿宋" w:hAnsi="仿宋" w:cs="仿宋"/>
          <w:color w:val="auto"/>
          <w:highlight w:val="none"/>
          <w:u w:val="single"/>
        </w:rPr>
        <w:t>/</w:t>
      </w:r>
      <w:r>
        <w:rPr>
          <w:rFonts w:hint="eastAsia" w:ascii="仿宋" w:hAnsi="仿宋" w:cs="仿宋"/>
          <w:color w:val="auto"/>
          <w:highlight w:val="none"/>
        </w:rPr>
        <w:t>% ，其中小微企业合同金额应当达到</w:t>
      </w:r>
      <w:r>
        <w:rPr>
          <w:rFonts w:hint="eastAsia" w:ascii="仿宋" w:hAnsi="仿宋" w:cs="仿宋"/>
          <w:color w:val="auto"/>
          <w:highlight w:val="none"/>
          <w:u w:val="single"/>
        </w:rPr>
        <w:t>/</w:t>
      </w:r>
      <w:r>
        <w:rPr>
          <w:rFonts w:hint="eastAsia" w:ascii="仿宋" w:hAnsi="仿宋" w:cs="仿宋"/>
          <w:color w:val="auto"/>
          <w:highlight w:val="none"/>
        </w:rPr>
        <w:t>% ;如果供应商本身提供所有标的均由中小企业制造、承建或承接，并相应达到了前述比例要求，视同符合了资格条件，无需再向中小企业分包，无需提供分包意向协议。</w:t>
      </w:r>
    </w:p>
    <w:p>
      <w:pPr>
        <w:spacing w:after="240"/>
        <w:rPr>
          <w:rFonts w:ascii="仿宋" w:hAnsi="仿宋" w:cs="仿宋"/>
          <w:b/>
          <w:bCs/>
          <w:color w:val="auto"/>
          <w:highlight w:val="none"/>
        </w:rPr>
      </w:pPr>
      <w:r>
        <w:rPr>
          <w:rFonts w:hint="eastAsia" w:ascii="仿宋" w:hAnsi="仿宋" w:cs="仿宋"/>
          <w:b/>
          <w:bCs/>
          <w:color w:val="auto"/>
          <w:highlight w:val="none"/>
        </w:rPr>
        <w:t>4.本项目的特定资格要求：无；</w:t>
      </w:r>
    </w:p>
    <w:p>
      <w:pPr>
        <w:spacing w:after="240"/>
        <w:rPr>
          <w:rFonts w:ascii="仿宋" w:hAnsi="仿宋" w:cs="仿宋"/>
          <w:color w:val="auto"/>
          <w:highlight w:val="none"/>
        </w:rPr>
      </w:pPr>
      <w:r>
        <w:rPr>
          <w:rFonts w:hint="eastAsia" w:ascii="仿宋" w:hAnsi="仿宋" w:cs="仿宋"/>
          <w:b/>
          <w:bCs/>
          <w:color w:val="auto"/>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r>
        <w:rPr>
          <w:rFonts w:hint="eastAsia" w:ascii="仿宋" w:hAnsi="仿宋" w:cs="仿宋"/>
          <w:color w:val="auto"/>
          <w:highlight w:val="none"/>
        </w:rPr>
        <w:t>。</w:t>
      </w:r>
    </w:p>
    <w:p>
      <w:pPr>
        <w:ind w:firstLine="0" w:firstLineChars="0"/>
        <w:rPr>
          <w:b/>
          <w:bCs/>
          <w:color w:val="auto"/>
          <w:highlight w:val="none"/>
        </w:rPr>
      </w:pPr>
      <w:bookmarkStart w:id="24" w:name="_Toc28359014"/>
      <w:bookmarkStart w:id="25" w:name="_Toc35393800"/>
      <w:bookmarkStart w:id="26" w:name="_Toc35393631"/>
      <w:bookmarkStart w:id="27" w:name="_Toc28359091"/>
      <w:r>
        <w:rPr>
          <w:rFonts w:hint="eastAsia"/>
          <w:b/>
          <w:bCs/>
          <w:color w:val="auto"/>
          <w:highlight w:val="none"/>
        </w:rPr>
        <w:t>三、获取（下载）采购文件</w:t>
      </w:r>
      <w:bookmarkEnd w:id="24"/>
      <w:bookmarkEnd w:id="25"/>
      <w:bookmarkEnd w:id="26"/>
      <w:bookmarkEnd w:id="27"/>
    </w:p>
    <w:p>
      <w:pPr>
        <w:rPr>
          <w:rFonts w:ascii="仿宋" w:hAnsi="仿宋" w:cs="仿宋"/>
          <w:color w:val="auto"/>
          <w:highlight w:val="none"/>
        </w:rPr>
      </w:pPr>
      <w:r>
        <w:rPr>
          <w:rFonts w:hint="eastAsia" w:ascii="仿宋" w:hAnsi="仿宋" w:cs="仿宋"/>
          <w:b/>
          <w:color w:val="auto"/>
          <w:highlight w:val="none"/>
        </w:rPr>
        <w:t>时间：</w:t>
      </w:r>
      <w:r>
        <w:rPr>
          <w:rFonts w:hint="eastAsia" w:ascii="仿宋" w:hAnsi="仿宋" w:cs="仿宋"/>
          <w:color w:val="auto"/>
          <w:highlight w:val="none"/>
        </w:rPr>
        <w:t>/至</w:t>
      </w:r>
      <w:r>
        <w:rPr>
          <w:rFonts w:hint="eastAsia" w:ascii="仿宋" w:hAnsi="仿宋" w:cs="Arial"/>
          <w:b/>
          <w:i/>
          <w:color w:val="auto"/>
          <w:highlight w:val="none"/>
          <w:u w:val="single"/>
          <w:lang w:eastAsia="zh-CN"/>
        </w:rPr>
        <w:t>202</w:t>
      </w:r>
      <w:r>
        <w:rPr>
          <w:rFonts w:hint="eastAsia" w:ascii="仿宋" w:hAnsi="仿宋" w:cs="Arial"/>
          <w:b/>
          <w:i/>
          <w:color w:val="auto"/>
          <w:highlight w:val="none"/>
          <w:u w:val="single"/>
          <w:lang w:val="en-US" w:eastAsia="zh-CN"/>
        </w:rPr>
        <w:t>4</w:t>
      </w:r>
      <w:r>
        <w:rPr>
          <w:rFonts w:hint="eastAsia" w:ascii="仿宋" w:hAnsi="仿宋" w:cs="Arial"/>
          <w:b/>
          <w:i/>
          <w:color w:val="auto"/>
          <w:highlight w:val="none"/>
          <w:u w:val="single"/>
          <w:lang w:eastAsia="zh-CN"/>
        </w:rPr>
        <w:t>年0</w:t>
      </w:r>
      <w:r>
        <w:rPr>
          <w:rFonts w:hint="eastAsia" w:ascii="仿宋" w:hAnsi="仿宋" w:cs="Arial"/>
          <w:b/>
          <w:i/>
          <w:color w:val="auto"/>
          <w:highlight w:val="none"/>
          <w:u w:val="single"/>
          <w:lang w:val="en-US" w:eastAsia="zh-CN"/>
        </w:rPr>
        <w:t>4</w:t>
      </w:r>
      <w:r>
        <w:rPr>
          <w:rFonts w:hint="eastAsia" w:ascii="仿宋" w:hAnsi="仿宋" w:cs="Arial"/>
          <w:b/>
          <w:i/>
          <w:color w:val="auto"/>
          <w:highlight w:val="none"/>
          <w:u w:val="single"/>
          <w:lang w:eastAsia="zh-CN"/>
        </w:rPr>
        <w:t>月</w:t>
      </w:r>
      <w:r>
        <w:rPr>
          <w:rFonts w:hint="eastAsia" w:ascii="仿宋" w:hAnsi="仿宋" w:cs="Arial"/>
          <w:b/>
          <w:i/>
          <w:color w:val="auto"/>
          <w:highlight w:val="none"/>
          <w:u w:val="single"/>
          <w:lang w:val="en-US" w:eastAsia="zh-CN"/>
        </w:rPr>
        <w:t>19</w:t>
      </w:r>
      <w:r>
        <w:rPr>
          <w:rFonts w:hint="eastAsia" w:ascii="仿宋" w:hAnsi="仿宋" w:cs="Arial"/>
          <w:b/>
          <w:i/>
          <w:color w:val="auto"/>
          <w:highlight w:val="none"/>
          <w:u w:val="single"/>
          <w:lang w:eastAsia="zh-CN"/>
        </w:rPr>
        <w:t>日14:00</w:t>
      </w:r>
      <w:r>
        <w:rPr>
          <w:rFonts w:hint="eastAsia" w:ascii="仿宋" w:hAnsi="仿宋" w:cs="仿宋"/>
          <w:color w:val="auto"/>
          <w:highlight w:val="none"/>
        </w:rPr>
        <w:t>，每天上午00:00至12:00，下午12:00至23:59（北京时间，线上获取法定节假日均可，线下获取文件法定节假日除外）；</w:t>
      </w:r>
    </w:p>
    <w:p>
      <w:pPr>
        <w:rPr>
          <w:rFonts w:ascii="仿宋" w:hAnsi="仿宋" w:cs="仿宋"/>
          <w:color w:val="auto"/>
          <w:highlight w:val="none"/>
        </w:rPr>
      </w:pPr>
      <w:r>
        <w:rPr>
          <w:rFonts w:hint="eastAsia" w:ascii="仿宋" w:hAnsi="仿宋" w:cs="仿宋"/>
          <w:b/>
          <w:color w:val="auto"/>
          <w:highlight w:val="none"/>
        </w:rPr>
        <w:t>地点（网址）：</w:t>
      </w:r>
      <w:r>
        <w:rPr>
          <w:rFonts w:hint="eastAsia" w:ascii="仿宋" w:hAnsi="仿宋" w:cs="仿宋"/>
          <w:color w:val="auto"/>
          <w:highlight w:val="none"/>
        </w:rPr>
        <w:t>政采云平台（https://www.zcygov.cn/）</w:t>
      </w:r>
    </w:p>
    <w:p>
      <w:pPr>
        <w:rPr>
          <w:rFonts w:ascii="仿宋" w:hAnsi="仿宋" w:cs="仿宋"/>
          <w:color w:val="auto"/>
          <w:highlight w:val="none"/>
        </w:rPr>
      </w:pPr>
      <w:r>
        <w:rPr>
          <w:rFonts w:hint="eastAsia" w:ascii="仿宋" w:hAnsi="仿宋" w:cs="仿宋"/>
          <w:b/>
          <w:color w:val="auto"/>
          <w:highlight w:val="none"/>
        </w:rPr>
        <w:t>方式：</w:t>
      </w:r>
      <w:r>
        <w:rPr>
          <w:rFonts w:hint="eastAsia" w:ascii="仿宋" w:hAnsi="仿宋" w:cs="仿宋"/>
          <w:color w:val="auto"/>
          <w:highlight w:val="none"/>
        </w:rPr>
        <w:t>供应商登录政采云平台https://www.zcygov.cn/在线申请获取采购文件（进入“项目采购”应用，在获取采购文件菜单中选择项目，申请获取采购文件）。</w:t>
      </w:r>
    </w:p>
    <w:p>
      <w:pPr>
        <w:rPr>
          <w:rFonts w:ascii="仿宋" w:hAnsi="仿宋" w:cs="仿宋"/>
          <w:color w:val="auto"/>
          <w:highlight w:val="none"/>
        </w:rPr>
      </w:pPr>
      <w:r>
        <w:rPr>
          <w:rFonts w:hint="eastAsia" w:ascii="仿宋" w:hAnsi="仿宋" w:cs="仿宋"/>
          <w:b/>
          <w:color w:val="auto"/>
          <w:highlight w:val="none"/>
        </w:rPr>
        <w:t>售价（元）：</w:t>
      </w:r>
      <w:r>
        <w:rPr>
          <w:rFonts w:hint="eastAsia" w:ascii="仿宋" w:hAnsi="仿宋" w:cs="仿宋"/>
          <w:color w:val="auto"/>
          <w:highlight w:val="none"/>
        </w:rPr>
        <w:t>0</w:t>
      </w:r>
    </w:p>
    <w:p>
      <w:pPr>
        <w:ind w:firstLine="0" w:firstLineChars="0"/>
        <w:rPr>
          <w:b/>
          <w:bCs/>
          <w:color w:val="auto"/>
          <w:highlight w:val="none"/>
        </w:rPr>
      </w:pPr>
      <w:bookmarkStart w:id="28" w:name="_Toc35393632"/>
      <w:bookmarkStart w:id="29" w:name="_Toc28359015"/>
      <w:bookmarkStart w:id="30" w:name="_Toc28359092"/>
      <w:bookmarkStart w:id="31" w:name="_Toc35393801"/>
      <w:r>
        <w:rPr>
          <w:rFonts w:hint="eastAsia"/>
          <w:b/>
          <w:bCs/>
          <w:color w:val="auto"/>
          <w:highlight w:val="none"/>
        </w:rPr>
        <w:t>四、响应文件提交</w:t>
      </w:r>
      <w:bookmarkEnd w:id="28"/>
      <w:bookmarkEnd w:id="29"/>
      <w:bookmarkEnd w:id="30"/>
      <w:bookmarkEnd w:id="31"/>
      <w:r>
        <w:rPr>
          <w:rFonts w:hint="eastAsia"/>
          <w:b/>
          <w:bCs/>
          <w:color w:val="auto"/>
          <w:highlight w:val="none"/>
        </w:rPr>
        <w:t>（上传）</w:t>
      </w:r>
    </w:p>
    <w:p>
      <w:pPr>
        <w:rPr>
          <w:rFonts w:ascii="仿宋" w:hAnsi="仿宋" w:cs="仿宋"/>
          <w:color w:val="auto"/>
          <w:highlight w:val="none"/>
        </w:rPr>
      </w:pPr>
      <w:r>
        <w:rPr>
          <w:rFonts w:hint="eastAsia" w:ascii="仿宋" w:hAnsi="仿宋" w:cs="仿宋"/>
          <w:b/>
          <w:color w:val="auto"/>
          <w:highlight w:val="none"/>
        </w:rPr>
        <w:t>截止时间：</w:t>
      </w:r>
      <w:r>
        <w:rPr>
          <w:rFonts w:hint="eastAsia" w:ascii="仿宋" w:hAnsi="仿宋" w:cs="Arial"/>
          <w:b/>
          <w:i/>
          <w:color w:val="auto"/>
          <w:highlight w:val="none"/>
          <w:u w:val="single"/>
          <w:lang w:eastAsia="zh-CN"/>
        </w:rPr>
        <w:t>202</w:t>
      </w:r>
      <w:r>
        <w:rPr>
          <w:rFonts w:hint="eastAsia" w:ascii="仿宋" w:hAnsi="仿宋" w:cs="Arial"/>
          <w:b/>
          <w:i/>
          <w:color w:val="auto"/>
          <w:highlight w:val="none"/>
          <w:u w:val="single"/>
          <w:lang w:val="en-US" w:eastAsia="zh-CN"/>
        </w:rPr>
        <w:t>4</w:t>
      </w:r>
      <w:r>
        <w:rPr>
          <w:rFonts w:hint="eastAsia" w:ascii="仿宋" w:hAnsi="仿宋" w:cs="Arial"/>
          <w:b/>
          <w:i/>
          <w:color w:val="auto"/>
          <w:highlight w:val="none"/>
          <w:u w:val="single"/>
          <w:lang w:eastAsia="zh-CN"/>
        </w:rPr>
        <w:t>年0</w:t>
      </w:r>
      <w:r>
        <w:rPr>
          <w:rFonts w:hint="eastAsia" w:ascii="仿宋" w:hAnsi="仿宋" w:cs="Arial"/>
          <w:b/>
          <w:i/>
          <w:color w:val="auto"/>
          <w:highlight w:val="none"/>
          <w:u w:val="single"/>
          <w:lang w:val="en-US" w:eastAsia="zh-CN"/>
        </w:rPr>
        <w:t>4</w:t>
      </w:r>
      <w:r>
        <w:rPr>
          <w:rFonts w:hint="eastAsia" w:ascii="仿宋" w:hAnsi="仿宋" w:cs="Arial"/>
          <w:b/>
          <w:i/>
          <w:color w:val="auto"/>
          <w:highlight w:val="none"/>
          <w:u w:val="single"/>
          <w:lang w:eastAsia="zh-CN"/>
        </w:rPr>
        <w:t>月</w:t>
      </w:r>
      <w:r>
        <w:rPr>
          <w:rFonts w:hint="eastAsia" w:ascii="仿宋" w:hAnsi="仿宋" w:cs="Arial"/>
          <w:b/>
          <w:i/>
          <w:color w:val="auto"/>
          <w:highlight w:val="none"/>
          <w:u w:val="single"/>
          <w:lang w:val="en-US" w:eastAsia="zh-CN"/>
        </w:rPr>
        <w:t>19</w:t>
      </w:r>
      <w:r>
        <w:rPr>
          <w:rFonts w:hint="eastAsia" w:ascii="仿宋" w:hAnsi="仿宋" w:cs="Arial"/>
          <w:b/>
          <w:i/>
          <w:color w:val="auto"/>
          <w:highlight w:val="none"/>
          <w:u w:val="single"/>
          <w:lang w:eastAsia="zh-CN"/>
        </w:rPr>
        <w:t>日14:00</w:t>
      </w:r>
      <w:r>
        <w:rPr>
          <w:rFonts w:hint="eastAsia" w:ascii="仿宋" w:hAnsi="仿宋" w:cs="仿宋"/>
          <w:color w:val="auto"/>
          <w:highlight w:val="none"/>
        </w:rPr>
        <w:t>（北京时间）</w:t>
      </w:r>
    </w:p>
    <w:p>
      <w:pPr>
        <w:rPr>
          <w:rFonts w:ascii="仿宋" w:hAnsi="仿宋" w:cs="仿宋"/>
          <w:color w:val="auto"/>
          <w:highlight w:val="none"/>
        </w:rPr>
      </w:pPr>
      <w:r>
        <w:rPr>
          <w:rFonts w:hint="eastAsia" w:ascii="仿宋" w:hAnsi="仿宋" w:cs="仿宋"/>
          <w:b/>
          <w:color w:val="auto"/>
          <w:highlight w:val="none"/>
        </w:rPr>
        <w:t>地点（网址）：</w:t>
      </w:r>
      <w:r>
        <w:rPr>
          <w:rFonts w:hint="eastAsia" w:ascii="仿宋" w:hAnsi="仿宋" w:cs="仿宋"/>
          <w:color w:val="auto"/>
          <w:highlight w:val="none"/>
        </w:rPr>
        <w:t>政采云平台（https://www.zcygov.cn/）</w:t>
      </w:r>
    </w:p>
    <w:p>
      <w:pPr>
        <w:ind w:firstLine="0" w:firstLineChars="0"/>
        <w:rPr>
          <w:b/>
          <w:bCs/>
          <w:color w:val="auto"/>
          <w:highlight w:val="none"/>
        </w:rPr>
      </w:pPr>
      <w:bookmarkStart w:id="32" w:name="_Toc35393633"/>
      <w:bookmarkStart w:id="33" w:name="_Toc35393802"/>
      <w:bookmarkStart w:id="34" w:name="_Toc28359016"/>
      <w:bookmarkStart w:id="35" w:name="_Toc28359093"/>
      <w:r>
        <w:rPr>
          <w:rFonts w:hint="eastAsia"/>
          <w:b/>
          <w:bCs/>
          <w:color w:val="auto"/>
          <w:highlight w:val="none"/>
        </w:rPr>
        <w:t>五、响应文件开启</w:t>
      </w:r>
      <w:bookmarkEnd w:id="32"/>
      <w:bookmarkEnd w:id="33"/>
      <w:bookmarkEnd w:id="34"/>
      <w:bookmarkEnd w:id="35"/>
    </w:p>
    <w:p>
      <w:pPr>
        <w:rPr>
          <w:rFonts w:ascii="仿宋" w:hAnsi="仿宋" w:cs="仿宋"/>
          <w:color w:val="auto"/>
          <w:highlight w:val="none"/>
        </w:rPr>
      </w:pPr>
      <w:r>
        <w:rPr>
          <w:rFonts w:hint="eastAsia" w:ascii="仿宋" w:hAnsi="仿宋" w:cs="仿宋"/>
          <w:b/>
          <w:color w:val="auto"/>
          <w:highlight w:val="none"/>
        </w:rPr>
        <w:t>开启时间：</w:t>
      </w:r>
      <w:r>
        <w:rPr>
          <w:rFonts w:hint="eastAsia" w:ascii="仿宋" w:hAnsi="仿宋" w:cs="Arial"/>
          <w:b/>
          <w:i/>
          <w:color w:val="auto"/>
          <w:highlight w:val="none"/>
          <w:u w:val="single"/>
          <w:lang w:eastAsia="zh-CN"/>
        </w:rPr>
        <w:t>202</w:t>
      </w:r>
      <w:r>
        <w:rPr>
          <w:rFonts w:hint="eastAsia" w:ascii="仿宋" w:hAnsi="仿宋" w:cs="Arial"/>
          <w:b/>
          <w:i/>
          <w:color w:val="auto"/>
          <w:highlight w:val="none"/>
          <w:u w:val="single"/>
          <w:lang w:val="en-US" w:eastAsia="zh-CN"/>
        </w:rPr>
        <w:t>4</w:t>
      </w:r>
      <w:r>
        <w:rPr>
          <w:rFonts w:hint="eastAsia" w:ascii="仿宋" w:hAnsi="仿宋" w:cs="Arial"/>
          <w:b/>
          <w:i/>
          <w:color w:val="auto"/>
          <w:highlight w:val="none"/>
          <w:u w:val="single"/>
          <w:lang w:eastAsia="zh-CN"/>
        </w:rPr>
        <w:t>年0</w:t>
      </w:r>
      <w:r>
        <w:rPr>
          <w:rFonts w:hint="eastAsia" w:ascii="仿宋" w:hAnsi="仿宋" w:cs="Arial"/>
          <w:b/>
          <w:i/>
          <w:color w:val="auto"/>
          <w:highlight w:val="none"/>
          <w:u w:val="single"/>
          <w:lang w:val="en-US" w:eastAsia="zh-CN"/>
        </w:rPr>
        <w:t>4</w:t>
      </w:r>
      <w:r>
        <w:rPr>
          <w:rFonts w:hint="eastAsia" w:ascii="仿宋" w:hAnsi="仿宋" w:cs="Arial"/>
          <w:b/>
          <w:i/>
          <w:color w:val="auto"/>
          <w:highlight w:val="none"/>
          <w:u w:val="single"/>
          <w:lang w:eastAsia="zh-CN"/>
        </w:rPr>
        <w:t>月</w:t>
      </w:r>
      <w:r>
        <w:rPr>
          <w:rFonts w:hint="eastAsia" w:ascii="仿宋" w:hAnsi="仿宋" w:cs="Arial"/>
          <w:b/>
          <w:i/>
          <w:color w:val="auto"/>
          <w:highlight w:val="none"/>
          <w:u w:val="single"/>
          <w:lang w:val="en-US" w:eastAsia="zh-CN"/>
        </w:rPr>
        <w:t>19</w:t>
      </w:r>
      <w:r>
        <w:rPr>
          <w:rFonts w:hint="eastAsia" w:ascii="仿宋" w:hAnsi="仿宋" w:cs="Arial"/>
          <w:b/>
          <w:i/>
          <w:color w:val="auto"/>
          <w:highlight w:val="none"/>
          <w:u w:val="single"/>
          <w:lang w:eastAsia="zh-CN"/>
        </w:rPr>
        <w:t>日14:00</w:t>
      </w:r>
      <w:r>
        <w:rPr>
          <w:rFonts w:hint="eastAsia" w:ascii="仿宋" w:hAnsi="仿宋" w:cs="仿宋"/>
          <w:color w:val="auto"/>
          <w:highlight w:val="none"/>
        </w:rPr>
        <w:t>（北京时间）</w:t>
      </w:r>
    </w:p>
    <w:p>
      <w:pPr>
        <w:spacing w:after="240"/>
        <w:rPr>
          <w:rFonts w:ascii="仿宋" w:hAnsi="仿宋" w:cs="仿宋"/>
          <w:color w:val="auto"/>
          <w:highlight w:val="none"/>
        </w:rPr>
      </w:pPr>
      <w:r>
        <w:rPr>
          <w:rFonts w:hint="eastAsia" w:ascii="仿宋" w:hAnsi="仿宋" w:cs="仿宋"/>
          <w:b/>
          <w:color w:val="auto"/>
          <w:highlight w:val="none"/>
        </w:rPr>
        <w:t>地点（网址）：</w:t>
      </w:r>
      <w:r>
        <w:rPr>
          <w:rFonts w:hint="eastAsia" w:ascii="仿宋" w:hAnsi="仿宋" w:cs="仿宋"/>
          <w:color w:val="auto"/>
          <w:highlight w:val="none"/>
        </w:rPr>
        <w:t>政采云平台（https://www.zcygov.cn/）</w:t>
      </w:r>
    </w:p>
    <w:p>
      <w:pPr>
        <w:ind w:firstLine="0" w:firstLineChars="0"/>
        <w:rPr>
          <w:b/>
          <w:bCs/>
          <w:color w:val="auto"/>
          <w:highlight w:val="none"/>
        </w:rPr>
      </w:pPr>
      <w:r>
        <w:rPr>
          <w:rFonts w:hint="eastAsia"/>
          <w:b/>
          <w:bCs/>
          <w:color w:val="auto"/>
          <w:highlight w:val="none"/>
        </w:rPr>
        <w:t>六、采购意向公开链接</w:t>
      </w:r>
    </w:p>
    <w:p>
      <w:pPr>
        <w:spacing w:after="240"/>
        <w:ind w:firstLine="480"/>
        <w:rPr>
          <w:rFonts w:ascii="仿宋" w:hAnsi="仿宋" w:cs="仿宋"/>
          <w:color w:val="auto"/>
          <w:highlight w:val="none"/>
        </w:rPr>
      </w:pPr>
      <w:r>
        <w:rPr>
          <w:rFonts w:hint="eastAsia" w:ascii="仿宋" w:hAnsi="仿宋" w:eastAsia="仿宋" w:cs="Arial"/>
          <w:i/>
          <w:color w:val="auto"/>
          <w:sz w:val="24"/>
          <w:highlight w:val="none"/>
        </w:rPr>
        <w:t>https://zfcg.czt.zj.gov.cn/site/detail?categoryCode=ZcyAnnouncement&amp;parentId=600007&amp;articleId=guTH7uGcNpdSbMAwqom2VQ==&amp;utm=site.site-PC-36449.972-pc-websitegroup-zhejiang-mainSearchPage-front.4.2314c7e0e10311eeba584930c753b5ab（发布时间：202</w:t>
      </w:r>
      <w:r>
        <w:rPr>
          <w:rFonts w:hint="eastAsia" w:ascii="仿宋" w:hAnsi="仿宋" w:cs="Arial"/>
          <w:i/>
          <w:color w:val="auto"/>
          <w:sz w:val="24"/>
          <w:highlight w:val="none"/>
          <w:lang w:val="en-US" w:eastAsia="zh-CN"/>
        </w:rPr>
        <w:t>4</w:t>
      </w:r>
      <w:r>
        <w:rPr>
          <w:rFonts w:hint="eastAsia" w:ascii="仿宋" w:hAnsi="仿宋" w:eastAsia="仿宋" w:cs="Arial"/>
          <w:i/>
          <w:color w:val="auto"/>
          <w:sz w:val="24"/>
          <w:highlight w:val="none"/>
        </w:rPr>
        <w:t>-0</w:t>
      </w:r>
      <w:r>
        <w:rPr>
          <w:rFonts w:hint="eastAsia" w:ascii="仿宋" w:hAnsi="仿宋" w:cs="Arial"/>
          <w:i/>
          <w:color w:val="auto"/>
          <w:sz w:val="24"/>
          <w:highlight w:val="none"/>
          <w:lang w:val="en-US" w:eastAsia="zh-CN"/>
        </w:rPr>
        <w:t>3</w:t>
      </w:r>
      <w:r>
        <w:rPr>
          <w:rFonts w:hint="eastAsia" w:ascii="仿宋" w:hAnsi="仿宋" w:eastAsia="仿宋" w:cs="Arial"/>
          <w:i/>
          <w:color w:val="auto"/>
          <w:sz w:val="24"/>
          <w:highlight w:val="none"/>
        </w:rPr>
        <w:t>-0</w:t>
      </w:r>
      <w:r>
        <w:rPr>
          <w:rFonts w:hint="eastAsia" w:ascii="仿宋" w:hAnsi="仿宋" w:cs="Arial"/>
          <w:i/>
          <w:color w:val="auto"/>
          <w:sz w:val="24"/>
          <w:highlight w:val="none"/>
          <w:lang w:val="en-US" w:eastAsia="zh-CN"/>
        </w:rPr>
        <w:t>5</w:t>
      </w:r>
      <w:r>
        <w:rPr>
          <w:rFonts w:hint="eastAsia" w:ascii="仿宋" w:hAnsi="仿宋" w:eastAsia="仿宋" w:cs="Arial"/>
          <w:i/>
          <w:color w:val="auto"/>
          <w:sz w:val="24"/>
          <w:highlight w:val="none"/>
        </w:rPr>
        <w:t>）</w:t>
      </w:r>
    </w:p>
    <w:p>
      <w:pPr>
        <w:ind w:firstLine="0" w:firstLineChars="0"/>
        <w:rPr>
          <w:b/>
          <w:bCs/>
          <w:color w:val="auto"/>
          <w:highlight w:val="none"/>
        </w:rPr>
      </w:pPr>
      <w:bookmarkStart w:id="36" w:name="_Toc35393634"/>
      <w:bookmarkStart w:id="37" w:name="_Toc35393803"/>
      <w:bookmarkStart w:id="38" w:name="_Toc28359017"/>
      <w:bookmarkStart w:id="39" w:name="_Toc28359094"/>
      <w:r>
        <w:rPr>
          <w:rFonts w:hint="eastAsia"/>
          <w:b/>
          <w:bCs/>
          <w:color w:val="auto"/>
          <w:highlight w:val="none"/>
        </w:rPr>
        <w:t>七、公告期限</w:t>
      </w:r>
      <w:bookmarkEnd w:id="36"/>
      <w:bookmarkEnd w:id="37"/>
      <w:bookmarkEnd w:id="38"/>
      <w:bookmarkEnd w:id="39"/>
    </w:p>
    <w:p>
      <w:pPr>
        <w:spacing w:after="240"/>
        <w:ind w:firstLine="480"/>
        <w:rPr>
          <w:rFonts w:ascii="仿宋" w:hAnsi="仿宋" w:cs="仿宋"/>
          <w:color w:val="auto"/>
          <w:highlight w:val="none"/>
        </w:rPr>
      </w:pPr>
      <w:r>
        <w:rPr>
          <w:rFonts w:hint="eastAsia" w:ascii="仿宋" w:hAnsi="仿宋" w:cs="仿宋"/>
          <w:color w:val="auto"/>
          <w:highlight w:val="none"/>
        </w:rPr>
        <w:t>自本公告发布之日起3个工作日。</w:t>
      </w:r>
    </w:p>
    <w:p>
      <w:pPr>
        <w:ind w:firstLine="0" w:firstLineChars="0"/>
        <w:rPr>
          <w:b/>
          <w:bCs/>
          <w:color w:val="auto"/>
          <w:highlight w:val="none"/>
        </w:rPr>
      </w:pPr>
      <w:bookmarkStart w:id="40" w:name="_Toc35393635"/>
      <w:bookmarkStart w:id="41" w:name="_Toc35393804"/>
      <w:r>
        <w:rPr>
          <w:rFonts w:hint="eastAsia"/>
          <w:b/>
          <w:bCs/>
          <w:color w:val="auto"/>
          <w:highlight w:val="none"/>
        </w:rPr>
        <w:t>八、其他补充事宜</w:t>
      </w:r>
      <w:bookmarkEnd w:id="40"/>
      <w:bookmarkEnd w:id="41"/>
    </w:p>
    <w:p>
      <w:pPr>
        <w:ind w:firstLine="480"/>
        <w:rPr>
          <w:rFonts w:ascii="仿宋" w:hAnsi="仿宋" w:cs="仿宋"/>
          <w:color w:val="auto"/>
          <w:highlight w:val="none"/>
        </w:rPr>
      </w:pPr>
      <w:r>
        <w:rPr>
          <w:rFonts w:hint="eastAsia" w:ascii="仿宋" w:hAnsi="仿宋" w:cs="仿宋"/>
          <w:color w:val="auto"/>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ind w:firstLine="480"/>
        <w:rPr>
          <w:rFonts w:ascii="仿宋" w:hAnsi="仿宋" w:cs="仿宋"/>
          <w:color w:val="auto"/>
          <w:highlight w:val="none"/>
        </w:rPr>
      </w:pPr>
      <w:r>
        <w:rPr>
          <w:rFonts w:hint="eastAsia" w:ascii="仿宋" w:hAnsi="仿宋" w:cs="仿宋"/>
          <w:color w:val="auto"/>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ind w:firstLine="480"/>
        <w:rPr>
          <w:rFonts w:ascii="仿宋" w:hAnsi="仿宋" w:cs="仿宋"/>
          <w:color w:val="auto"/>
          <w:highlight w:val="none"/>
        </w:rPr>
      </w:pPr>
      <w:r>
        <w:rPr>
          <w:rFonts w:hint="eastAsia" w:ascii="仿宋" w:hAnsi="仿宋" w:cs="仿宋"/>
          <w:color w:val="auto"/>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rPr>
          <w:rFonts w:ascii="仿宋" w:hAnsi="仿宋" w:cs="仿宋"/>
          <w:b/>
          <w:color w:val="auto"/>
          <w:highlight w:val="none"/>
        </w:rPr>
      </w:pPr>
      <w:r>
        <w:rPr>
          <w:rFonts w:hint="eastAsia" w:ascii="仿宋" w:hAnsi="仿宋" w:cs="仿宋"/>
          <w:b/>
          <w:color w:val="auto"/>
          <w:highlight w:val="none"/>
        </w:rPr>
        <w:t>4.其他事项：</w:t>
      </w:r>
    </w:p>
    <w:p>
      <w:pPr>
        <w:spacing w:after="240"/>
        <w:rPr>
          <w:rFonts w:ascii="仿宋" w:hAnsi="仿宋" w:cs="仿宋"/>
          <w:color w:val="auto"/>
          <w:highlight w:val="none"/>
        </w:rPr>
      </w:pPr>
      <w:r>
        <w:rPr>
          <w:rFonts w:hint="eastAsia" w:ascii="仿宋" w:hAnsi="仿宋" w:cs="仿宋"/>
          <w:b/>
          <w:color w:val="auto"/>
          <w:highlight w:val="none"/>
        </w:rPr>
        <w:t>（1）需要落实的政府采购政策：</w:t>
      </w:r>
      <w:r>
        <w:rPr>
          <w:rFonts w:hint="eastAsia" w:ascii="仿宋" w:hAnsi="仿宋" w:cs="仿宋"/>
          <w:color w:val="auto"/>
          <w:highlight w:val="none"/>
        </w:rPr>
        <w:t>包括节约资源、保护环境、支持创新、促进中小企业发展等，详见磋商文件第三部分。</w:t>
      </w:r>
      <w:r>
        <w:rPr>
          <w:rFonts w:hint="eastAsia" w:ascii="仿宋" w:hAnsi="仿宋" w:cs="仿宋"/>
          <w:b/>
          <w:color w:val="auto"/>
          <w:highlight w:val="none"/>
        </w:rPr>
        <w:t>（2）电子交易的说明:</w:t>
      </w:r>
      <w:r>
        <w:rPr>
          <w:rFonts w:hint="eastAsia" w:ascii="仿宋" w:hAnsi="仿宋" w:cs="仿宋"/>
          <w:color w:val="auto"/>
          <w:highlight w:val="none"/>
        </w:rPr>
        <w:t>1）电子交易：本项目以数据电文形式，依托“政府采购云平台（www.zcygov.cn）”进行采购活动，不接受纸质响应文件。2）响应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3）磋商文件的获取：使用账号登录或者使用CA登录政采云平台；进入“项目采购”应用，在获取采购文件菜单中选择项目，获取磋商文件。4）响应文件的制作：在“政采云电子交易客户端”中完成“填写基本信息”、“导入投标文件”、“标书关联”、“标书检查”、“电子签名”、“生成电子标书”等操作。5）采购人、采购代理机构将依托政采云平台完成本项目的电子交易活动，平台不接受未按本公告约定方式获取磋商文件的供应商进行响应活动；6）对未按上述方式获取磋商文件的供应商对该文件提出的质疑，采购人或采购代理机构将不予处理；7）不提供磋商文件纸质版；8）响应文件的传输提交：供应商在提交响应文件的截止时间前将加密的响应文件上传至政府采购云平台，还可以在提交响应文件的截止时间前直接提交或者以邮政快递方式提交备份响应文件1份。备份响应文件的制作、存储、密封详见磋商文件第三部分 “备份响应文件”；9）响应文件的解密：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具体操作指南：详见政采云平台“服务中心-帮助文档-项目采购-操作流程-电子招投标-政府采购项目电子交易管理操作指南-供应商”。</w:t>
      </w:r>
      <w:r>
        <w:rPr>
          <w:rFonts w:hint="eastAsia" w:ascii="仿宋" w:hAnsi="仿宋" w:cs="仿宋"/>
          <w:b/>
          <w:bCs/>
          <w:color w:val="auto"/>
          <w:highlight w:val="none"/>
        </w:rPr>
        <w:t>（3）磋商文件公告期限与磋商公告的公告期限一致。</w:t>
      </w:r>
    </w:p>
    <w:p>
      <w:pPr>
        <w:ind w:firstLine="0" w:firstLineChars="0"/>
        <w:rPr>
          <w:b/>
          <w:bCs/>
          <w:color w:val="auto"/>
          <w:highlight w:val="none"/>
        </w:rPr>
      </w:pPr>
      <w:bookmarkStart w:id="42" w:name="_Toc35393805"/>
      <w:bookmarkStart w:id="43" w:name="_Toc28359095"/>
      <w:bookmarkStart w:id="44" w:name="_Toc35393636"/>
      <w:bookmarkStart w:id="45" w:name="_Toc28359018"/>
      <w:r>
        <w:rPr>
          <w:rFonts w:hint="eastAsia"/>
          <w:b/>
          <w:bCs/>
          <w:color w:val="auto"/>
          <w:highlight w:val="none"/>
        </w:rPr>
        <w:t>九、凡对本次采购提出询问、质疑、投诉，请按以下方式联系</w:t>
      </w:r>
      <w:bookmarkEnd w:id="42"/>
      <w:bookmarkEnd w:id="43"/>
      <w:bookmarkEnd w:id="44"/>
      <w:bookmarkEnd w:id="45"/>
    </w:p>
    <w:p>
      <w:pPr>
        <w:ind w:firstLine="241" w:firstLineChars="100"/>
        <w:rPr>
          <w:rFonts w:ascii="仿宋" w:hAnsi="仿宋" w:cs="仿宋"/>
          <w:b/>
          <w:bCs/>
          <w:color w:val="auto"/>
          <w:highlight w:val="none"/>
        </w:rPr>
      </w:pPr>
      <w:bookmarkStart w:id="46" w:name="_Toc35393806"/>
      <w:bookmarkStart w:id="47" w:name="_Toc28359096"/>
      <w:bookmarkStart w:id="48" w:name="_Toc35393637"/>
      <w:bookmarkStart w:id="49" w:name="_Toc28359019"/>
      <w:r>
        <w:rPr>
          <w:rFonts w:hint="eastAsia" w:ascii="仿宋" w:hAnsi="仿宋" w:cs="仿宋"/>
          <w:b/>
          <w:bCs/>
          <w:color w:val="auto"/>
          <w:highlight w:val="none"/>
        </w:rPr>
        <w:t>1.采购人信息</w:t>
      </w:r>
      <w:bookmarkEnd w:id="46"/>
      <w:bookmarkEnd w:id="47"/>
      <w:bookmarkEnd w:id="48"/>
      <w:bookmarkEnd w:id="49"/>
    </w:p>
    <w:p>
      <w:pPr>
        <w:ind w:firstLine="566" w:firstLineChars="236"/>
        <w:rPr>
          <w:rFonts w:hint="eastAsia" w:ascii="仿宋" w:hAnsi="仿宋" w:eastAsia="仿宋" w:cs="仿宋"/>
          <w:color w:val="auto"/>
          <w:highlight w:val="none"/>
          <w:lang w:eastAsia="zh-CN"/>
        </w:rPr>
      </w:pPr>
      <w:r>
        <w:rPr>
          <w:rFonts w:hint="eastAsia" w:ascii="仿宋" w:hAnsi="仿宋" w:cs="仿宋"/>
          <w:color w:val="auto"/>
          <w:highlight w:val="none"/>
        </w:rPr>
        <w:t>名称：</w:t>
      </w:r>
      <w:r>
        <w:rPr>
          <w:rFonts w:hint="eastAsia" w:ascii="仿宋" w:hAnsi="仿宋" w:cs="仿宋"/>
          <w:color w:val="auto"/>
          <w:highlight w:val="none"/>
          <w:lang w:eastAsia="zh-CN"/>
        </w:rPr>
        <w:t>杭州市临安区农林技术推广中心</w:t>
      </w:r>
    </w:p>
    <w:p>
      <w:pPr>
        <w:ind w:firstLine="566" w:firstLineChars="236"/>
        <w:rPr>
          <w:rFonts w:hint="eastAsia" w:ascii="仿宋" w:hAnsi="仿宋" w:eastAsia="仿宋" w:cs="仿宋"/>
          <w:color w:val="auto"/>
          <w:highlight w:val="none"/>
          <w:lang w:eastAsia="zh-CN"/>
        </w:rPr>
      </w:pPr>
      <w:r>
        <w:rPr>
          <w:rFonts w:hint="eastAsia" w:ascii="仿宋" w:hAnsi="仿宋" w:cs="仿宋"/>
          <w:color w:val="auto"/>
          <w:highlight w:val="none"/>
        </w:rPr>
        <w:t>地址：</w:t>
      </w:r>
      <w:r>
        <w:rPr>
          <w:rFonts w:hint="eastAsia" w:ascii="仿宋" w:hAnsi="仿宋" w:cs="仿宋"/>
          <w:color w:val="auto"/>
          <w:highlight w:val="none"/>
          <w:lang w:eastAsia="zh-CN"/>
        </w:rPr>
        <w:t>杭州市临安区长桥路65号</w:t>
      </w:r>
    </w:p>
    <w:p>
      <w:pPr>
        <w:ind w:firstLine="566" w:firstLineChars="236"/>
        <w:rPr>
          <w:rFonts w:ascii="仿宋" w:hAnsi="仿宋" w:cs="仿宋"/>
          <w:color w:val="auto"/>
          <w:highlight w:val="none"/>
        </w:rPr>
      </w:pPr>
      <w:r>
        <w:rPr>
          <w:rFonts w:hint="eastAsia" w:ascii="仿宋" w:hAnsi="仿宋" w:cs="仿宋"/>
          <w:color w:val="auto"/>
          <w:highlight w:val="none"/>
        </w:rPr>
        <w:t>传真：/</w:t>
      </w:r>
    </w:p>
    <w:p>
      <w:pPr>
        <w:ind w:firstLine="566" w:firstLineChars="236"/>
        <w:rPr>
          <w:rFonts w:hint="default" w:ascii="仿宋" w:hAnsi="仿宋" w:eastAsia="仿宋" w:cs="仿宋"/>
          <w:color w:val="auto"/>
          <w:highlight w:val="none"/>
          <w:lang w:val="en-US" w:eastAsia="zh-CN"/>
        </w:rPr>
      </w:pPr>
      <w:r>
        <w:rPr>
          <w:rFonts w:hint="eastAsia" w:ascii="仿宋" w:hAnsi="仿宋" w:cs="仿宋"/>
          <w:color w:val="auto"/>
          <w:highlight w:val="none"/>
        </w:rPr>
        <w:t>项目联系人（询问）：</w:t>
      </w:r>
      <w:r>
        <w:rPr>
          <w:rFonts w:hint="eastAsia" w:ascii="仿宋" w:hAnsi="仿宋" w:cs="仿宋"/>
          <w:color w:val="auto"/>
          <w:highlight w:val="none"/>
          <w:lang w:val="en-US" w:eastAsia="zh-CN"/>
        </w:rPr>
        <w:t>鲁燕君</w:t>
      </w:r>
    </w:p>
    <w:p>
      <w:pPr>
        <w:ind w:firstLine="566" w:firstLineChars="236"/>
        <w:rPr>
          <w:rFonts w:ascii="仿宋" w:hAnsi="仿宋" w:cs="仿宋"/>
          <w:color w:val="auto"/>
          <w:highlight w:val="none"/>
        </w:rPr>
      </w:pPr>
      <w:r>
        <w:rPr>
          <w:rFonts w:hint="eastAsia" w:ascii="仿宋" w:hAnsi="仿宋" w:cs="仿宋"/>
          <w:color w:val="auto"/>
          <w:highlight w:val="none"/>
        </w:rPr>
        <w:t>项目联系方式（询问）：0571-</w:t>
      </w:r>
      <w:r>
        <w:rPr>
          <w:rFonts w:hint="eastAsia" w:ascii="仿宋" w:hAnsi="仿宋" w:cs="仿宋"/>
          <w:color w:val="auto"/>
          <w:highlight w:val="none"/>
          <w:lang w:val="en-US" w:eastAsia="zh-CN"/>
        </w:rPr>
        <w:t>63801090</w:t>
      </w:r>
    </w:p>
    <w:p>
      <w:pPr>
        <w:ind w:firstLine="566" w:firstLineChars="236"/>
        <w:rPr>
          <w:rFonts w:hint="default" w:ascii="仿宋" w:hAnsi="仿宋" w:eastAsia="仿宋" w:cs="仿宋"/>
          <w:color w:val="auto"/>
          <w:highlight w:val="none"/>
          <w:lang w:val="en-US" w:eastAsia="zh-CN"/>
        </w:rPr>
      </w:pPr>
      <w:r>
        <w:rPr>
          <w:rFonts w:hint="eastAsia" w:ascii="仿宋" w:hAnsi="仿宋" w:cs="仿宋"/>
          <w:color w:val="auto"/>
          <w:highlight w:val="none"/>
        </w:rPr>
        <w:t>质疑联系人：</w:t>
      </w:r>
      <w:r>
        <w:rPr>
          <w:rFonts w:hint="eastAsia" w:ascii="仿宋" w:hAnsi="仿宋" w:cs="仿宋"/>
          <w:color w:val="auto"/>
          <w:highlight w:val="none"/>
          <w:lang w:val="en-US" w:eastAsia="zh-CN"/>
        </w:rPr>
        <w:t>应学斌</w:t>
      </w:r>
    </w:p>
    <w:p>
      <w:pPr>
        <w:spacing w:after="240"/>
        <w:ind w:firstLine="566" w:firstLineChars="236"/>
        <w:rPr>
          <w:rFonts w:ascii="仿宋" w:hAnsi="仿宋" w:cs="仿宋"/>
          <w:color w:val="auto"/>
          <w:highlight w:val="none"/>
        </w:rPr>
      </w:pPr>
      <w:r>
        <w:rPr>
          <w:rFonts w:hint="eastAsia" w:ascii="仿宋" w:hAnsi="仿宋" w:cs="仿宋"/>
          <w:color w:val="auto"/>
          <w:highlight w:val="none"/>
        </w:rPr>
        <w:t>质疑联系方式：</w:t>
      </w:r>
      <w:r>
        <w:rPr>
          <w:rFonts w:hint="eastAsia" w:ascii="仿宋" w:hAnsi="仿宋" w:cs="仿宋"/>
          <w:color w:val="auto"/>
          <w:highlight w:val="none"/>
          <w:lang w:val="en-US" w:eastAsia="zh-CN"/>
        </w:rPr>
        <w:t>0571-63721293（请通过以下路径在线提起质疑：政采云-项目采购-询问质疑投诉-质疑列表）</w:t>
      </w:r>
    </w:p>
    <w:p>
      <w:pPr>
        <w:ind w:firstLine="241" w:firstLineChars="100"/>
        <w:rPr>
          <w:rFonts w:ascii="仿宋" w:hAnsi="仿宋" w:cs="仿宋"/>
          <w:b/>
          <w:bCs/>
          <w:color w:val="auto"/>
          <w:highlight w:val="none"/>
        </w:rPr>
      </w:pPr>
      <w:bookmarkStart w:id="50" w:name="_Toc35393638"/>
      <w:bookmarkStart w:id="51" w:name="_Toc28359097"/>
      <w:bookmarkStart w:id="52" w:name="_Toc28359020"/>
      <w:bookmarkStart w:id="53" w:name="_Toc35393807"/>
      <w:r>
        <w:rPr>
          <w:rFonts w:hint="eastAsia" w:ascii="仿宋" w:hAnsi="仿宋" w:cs="仿宋"/>
          <w:b/>
          <w:bCs/>
          <w:color w:val="auto"/>
          <w:highlight w:val="none"/>
        </w:rPr>
        <w:t>2.采购代理机构信息</w:t>
      </w:r>
      <w:bookmarkEnd w:id="50"/>
      <w:bookmarkEnd w:id="51"/>
      <w:bookmarkEnd w:id="52"/>
      <w:bookmarkEnd w:id="53"/>
    </w:p>
    <w:p>
      <w:pPr>
        <w:ind w:firstLine="566" w:firstLineChars="236"/>
        <w:rPr>
          <w:color w:val="auto"/>
          <w:highlight w:val="none"/>
        </w:rPr>
      </w:pPr>
      <w:r>
        <w:rPr>
          <w:rFonts w:hint="eastAsia" w:ascii="仿宋" w:hAnsi="仿宋" w:cs="仿宋"/>
          <w:color w:val="auto"/>
          <w:highlight w:val="none"/>
        </w:rPr>
        <w:t>名称：浙江省成套招标代理有限公司</w:t>
      </w:r>
    </w:p>
    <w:p>
      <w:pPr>
        <w:ind w:firstLine="566" w:firstLineChars="236"/>
        <w:rPr>
          <w:rFonts w:ascii="仿宋" w:hAnsi="仿宋" w:cs="仿宋"/>
          <w:color w:val="auto"/>
          <w:highlight w:val="none"/>
        </w:rPr>
      </w:pPr>
      <w:r>
        <w:rPr>
          <w:rFonts w:hint="eastAsia" w:ascii="仿宋" w:hAnsi="仿宋" w:cs="仿宋"/>
          <w:color w:val="auto"/>
          <w:highlight w:val="none"/>
        </w:rPr>
        <w:t>地址：杭州市临安区大园路723号越秀星汇中心写字楼1幢3508室</w:t>
      </w:r>
    </w:p>
    <w:p>
      <w:pPr>
        <w:ind w:firstLine="566" w:firstLineChars="236"/>
        <w:rPr>
          <w:rFonts w:ascii="仿宋" w:hAnsi="仿宋" w:cs="仿宋"/>
          <w:color w:val="auto"/>
          <w:highlight w:val="none"/>
        </w:rPr>
      </w:pPr>
      <w:r>
        <w:rPr>
          <w:rFonts w:hint="eastAsia" w:ascii="仿宋" w:hAnsi="仿宋" w:cs="仿宋"/>
          <w:color w:val="auto"/>
          <w:highlight w:val="none"/>
        </w:rPr>
        <w:t>传真：/</w:t>
      </w:r>
    </w:p>
    <w:p>
      <w:pPr>
        <w:ind w:firstLine="566" w:firstLineChars="236"/>
        <w:rPr>
          <w:rFonts w:ascii="仿宋" w:hAnsi="仿宋" w:cs="仿宋"/>
          <w:color w:val="auto"/>
          <w:highlight w:val="none"/>
        </w:rPr>
      </w:pPr>
      <w:r>
        <w:rPr>
          <w:rFonts w:hint="eastAsia" w:ascii="仿宋" w:hAnsi="仿宋" w:cs="仿宋"/>
          <w:color w:val="auto"/>
          <w:highlight w:val="none"/>
        </w:rPr>
        <w:t>项目联系人（询问）：董卓</w:t>
      </w:r>
      <w:r>
        <w:rPr>
          <w:rFonts w:hint="eastAsia" w:ascii="仿宋" w:hAnsi="仿宋"/>
          <w:color w:val="auto"/>
          <w:highlight w:val="none"/>
        </w:rPr>
        <w:t>伟（15168471717）</w:t>
      </w:r>
    </w:p>
    <w:p>
      <w:pPr>
        <w:ind w:firstLine="566" w:firstLineChars="236"/>
        <w:rPr>
          <w:rFonts w:ascii="仿宋" w:hAnsi="仿宋" w:cs="仿宋"/>
          <w:color w:val="auto"/>
          <w:highlight w:val="none"/>
        </w:rPr>
      </w:pPr>
      <w:r>
        <w:rPr>
          <w:rFonts w:hint="eastAsia" w:ascii="仿宋" w:hAnsi="仿宋" w:cs="仿宋"/>
          <w:color w:val="auto"/>
          <w:highlight w:val="none"/>
        </w:rPr>
        <w:t>项目联系方式（询问）：0571-</w:t>
      </w:r>
      <w:r>
        <w:rPr>
          <w:rFonts w:hint="eastAsia" w:ascii="仿宋" w:hAnsi="仿宋"/>
          <w:color w:val="auto"/>
          <w:highlight w:val="none"/>
        </w:rPr>
        <w:t>85105787</w:t>
      </w:r>
      <w:r>
        <w:rPr>
          <w:rFonts w:ascii="仿宋" w:hAnsi="仿宋"/>
          <w:color w:val="auto"/>
          <w:highlight w:val="none"/>
        </w:rPr>
        <w:t>、</w:t>
      </w:r>
      <w:r>
        <w:rPr>
          <w:rFonts w:hint="eastAsia" w:ascii="仿宋" w:hAnsi="仿宋" w:cs="仿宋"/>
          <w:color w:val="auto"/>
          <w:highlight w:val="none"/>
        </w:rPr>
        <w:t>85830297</w:t>
      </w:r>
    </w:p>
    <w:p>
      <w:pPr>
        <w:ind w:firstLine="566" w:firstLineChars="236"/>
        <w:rPr>
          <w:rFonts w:ascii="仿宋" w:hAnsi="仿宋" w:cs="仿宋"/>
          <w:color w:val="auto"/>
          <w:highlight w:val="none"/>
        </w:rPr>
      </w:pPr>
      <w:r>
        <w:rPr>
          <w:rFonts w:hint="eastAsia" w:ascii="仿宋" w:hAnsi="仿宋" w:cs="仿宋"/>
          <w:color w:val="auto"/>
          <w:highlight w:val="none"/>
        </w:rPr>
        <w:t>质疑联系人：冯东东</w:t>
      </w:r>
    </w:p>
    <w:p>
      <w:pPr>
        <w:spacing w:after="240"/>
        <w:ind w:firstLine="566" w:firstLineChars="236"/>
        <w:rPr>
          <w:rFonts w:ascii="仿宋" w:hAnsi="仿宋" w:cs="仿宋"/>
          <w:color w:val="auto"/>
          <w:highlight w:val="none"/>
        </w:rPr>
      </w:pPr>
      <w:r>
        <w:rPr>
          <w:rFonts w:hint="eastAsia" w:ascii="仿宋" w:hAnsi="仿宋" w:cs="仿宋"/>
          <w:color w:val="auto"/>
          <w:highlight w:val="none"/>
        </w:rPr>
        <w:t>质疑联系方式：0571-85331293（请通过以下路径在线提起质疑：政采云-项目采购-询问质疑投诉-质疑列表）</w:t>
      </w:r>
    </w:p>
    <w:p>
      <w:pPr>
        <w:ind w:firstLine="241" w:firstLineChars="100"/>
        <w:rPr>
          <w:rFonts w:ascii="仿宋" w:hAnsi="仿宋" w:cs="仿宋"/>
          <w:b/>
          <w:bCs/>
          <w:color w:val="auto"/>
          <w:highlight w:val="none"/>
        </w:rPr>
      </w:pPr>
      <w:bookmarkStart w:id="54" w:name="_Toc35393639"/>
      <w:bookmarkStart w:id="55" w:name="_Toc28359098"/>
      <w:bookmarkStart w:id="56" w:name="_Toc28359021"/>
      <w:bookmarkStart w:id="57" w:name="_Toc35393808"/>
      <w:r>
        <w:rPr>
          <w:rFonts w:hint="eastAsia" w:ascii="仿宋" w:hAnsi="仿宋" w:cs="仿宋"/>
          <w:b/>
          <w:bCs/>
          <w:color w:val="auto"/>
          <w:highlight w:val="none"/>
        </w:rPr>
        <w:t>3.同级政府采购监督管理部门</w:t>
      </w:r>
      <w:bookmarkEnd w:id="54"/>
      <w:bookmarkEnd w:id="55"/>
      <w:bookmarkEnd w:id="56"/>
      <w:bookmarkEnd w:id="57"/>
    </w:p>
    <w:p>
      <w:pPr>
        <w:ind w:firstLine="566" w:firstLineChars="236"/>
        <w:rPr>
          <w:rFonts w:ascii="仿宋" w:hAnsi="仿宋"/>
          <w:color w:val="auto"/>
          <w:highlight w:val="none"/>
        </w:rPr>
      </w:pPr>
      <w:r>
        <w:rPr>
          <w:rFonts w:hint="eastAsia" w:ascii="仿宋" w:hAnsi="仿宋"/>
          <w:color w:val="auto"/>
          <w:highlight w:val="none"/>
        </w:rPr>
        <w:t>名称：杭州市临安区财政局政府采购监管科</w:t>
      </w:r>
      <w:r>
        <w:rPr>
          <w:rFonts w:hint="eastAsia" w:ascii="仿宋" w:hAnsi="仿宋"/>
          <w:color w:val="auto"/>
          <w:highlight w:val="none"/>
          <w:lang w:val="en-US" w:eastAsia="zh-CN"/>
        </w:rPr>
        <w:t>/</w:t>
      </w:r>
      <w:r>
        <w:rPr>
          <w:rFonts w:hint="eastAsia" w:ascii="仿宋" w:hAnsi="仿宋"/>
          <w:color w:val="auto"/>
          <w:highlight w:val="none"/>
        </w:rPr>
        <w:t>浙江省政府采购行政裁决服务中心（杭州）</w:t>
      </w:r>
    </w:p>
    <w:p>
      <w:pPr>
        <w:ind w:firstLine="566" w:firstLineChars="236"/>
        <w:rPr>
          <w:rFonts w:ascii="仿宋" w:hAnsi="仿宋"/>
          <w:color w:val="auto"/>
          <w:highlight w:val="none"/>
        </w:rPr>
      </w:pPr>
      <w:r>
        <w:rPr>
          <w:rFonts w:hint="eastAsia" w:ascii="仿宋" w:hAnsi="仿宋"/>
          <w:color w:val="auto"/>
          <w:highlight w:val="none"/>
        </w:rPr>
        <w:t>地址：杭州市上城区四季青街道新业路市民之家G03办公室（快递仅限ems或顺丰）</w:t>
      </w:r>
    </w:p>
    <w:p>
      <w:pPr>
        <w:ind w:firstLine="566" w:firstLineChars="236"/>
        <w:rPr>
          <w:rFonts w:hint="eastAsia" w:ascii="仿宋" w:hAnsi="仿宋" w:eastAsia="仿宋"/>
          <w:color w:val="auto"/>
          <w:highlight w:val="none"/>
          <w:lang w:eastAsia="zh-CN"/>
        </w:rPr>
      </w:pPr>
      <w:r>
        <w:rPr>
          <w:rFonts w:hint="eastAsia" w:ascii="仿宋" w:hAnsi="仿宋"/>
          <w:color w:val="auto"/>
          <w:highlight w:val="none"/>
        </w:rPr>
        <w:t>传真</w:t>
      </w:r>
      <w:r>
        <w:rPr>
          <w:rFonts w:ascii="仿宋" w:hAnsi="仿宋"/>
          <w:color w:val="auto"/>
          <w:highlight w:val="none"/>
        </w:rPr>
        <w:t>：</w:t>
      </w:r>
      <w:r>
        <w:rPr>
          <w:rFonts w:hint="eastAsia" w:ascii="仿宋" w:hAnsi="仿宋"/>
          <w:color w:val="auto"/>
          <w:sz w:val="24"/>
          <w:highlight w:val="none"/>
          <w:lang w:val="en-US" w:eastAsia="zh-CN"/>
        </w:rPr>
        <w:t>/</w:t>
      </w:r>
    </w:p>
    <w:p>
      <w:pPr>
        <w:ind w:firstLine="566" w:firstLineChars="236"/>
        <w:rPr>
          <w:rFonts w:hint="default" w:ascii="仿宋" w:hAnsi="仿宋" w:eastAsia="仿宋"/>
          <w:color w:val="auto"/>
          <w:highlight w:val="none"/>
          <w:lang w:val="en-US" w:eastAsia="zh-CN"/>
        </w:rPr>
      </w:pPr>
      <w:r>
        <w:rPr>
          <w:rFonts w:hint="eastAsia" w:ascii="仿宋" w:hAnsi="仿宋"/>
          <w:color w:val="auto"/>
          <w:highlight w:val="none"/>
        </w:rPr>
        <w:t>联系人：</w:t>
      </w:r>
      <w:r>
        <w:rPr>
          <w:rFonts w:hint="eastAsia" w:cs="Times New Roman"/>
          <w:color w:val="auto"/>
        </w:rPr>
        <w:t>朱女士、王女士</w:t>
      </w:r>
    </w:p>
    <w:p>
      <w:pPr>
        <w:spacing w:after="240"/>
        <w:ind w:firstLine="566" w:firstLineChars="236"/>
        <w:rPr>
          <w:rFonts w:ascii="仿宋" w:hAnsi="仿宋" w:cs="仿宋"/>
          <w:color w:val="auto"/>
          <w:highlight w:val="none"/>
        </w:rPr>
      </w:pPr>
      <w:r>
        <w:rPr>
          <w:rFonts w:hint="eastAsia" w:ascii="仿宋" w:hAnsi="仿宋"/>
          <w:color w:val="auto"/>
          <w:highlight w:val="none"/>
        </w:rPr>
        <w:t>监督投诉电话</w:t>
      </w:r>
      <w:r>
        <w:rPr>
          <w:rFonts w:ascii="仿宋" w:hAnsi="仿宋"/>
          <w:color w:val="auto"/>
          <w:highlight w:val="none"/>
        </w:rPr>
        <w:t>：</w:t>
      </w:r>
      <w:r>
        <w:rPr>
          <w:rFonts w:hint="eastAsia" w:ascii="仿宋" w:hAnsi="仿宋"/>
          <w:color w:val="auto"/>
          <w:highlight w:val="none"/>
        </w:rPr>
        <w:t>0571-85252453</w:t>
      </w:r>
    </w:p>
    <w:p>
      <w:pPr>
        <w:ind w:firstLine="371" w:firstLineChars="177"/>
        <w:rPr>
          <w:rFonts w:asciiTheme="minorEastAsia" w:hAnsiTheme="minorEastAsia" w:eastAsiaTheme="minorEastAsia"/>
          <w:i/>
          <w:iCs/>
          <w:color w:val="auto"/>
          <w:sz w:val="21"/>
          <w:szCs w:val="21"/>
          <w:highlight w:val="none"/>
          <w:u w:val="single"/>
        </w:rPr>
      </w:pPr>
      <w:r>
        <w:rPr>
          <w:rFonts w:hint="eastAsia" w:asciiTheme="minorEastAsia" w:hAnsiTheme="minorEastAsia" w:eastAsiaTheme="minorEastAsia"/>
          <w:i/>
          <w:iCs/>
          <w:color w:val="auto"/>
          <w:sz w:val="21"/>
          <w:szCs w:val="21"/>
          <w:highlight w:val="none"/>
          <w:u w:val="single"/>
        </w:rPr>
        <w:t>若对项目采购电子交易系统操作有疑问，可登录政采云（https://www.zcygov.cn/），点击右侧咨询小采，获取采小蜜智能服务管家帮助，或拨打政采云服务热线95763获取热线服务帮助。</w:t>
      </w:r>
    </w:p>
    <w:p>
      <w:pPr>
        <w:ind w:firstLine="440"/>
        <w:rPr>
          <w:color w:val="auto"/>
          <w:highlight w:val="none"/>
        </w:rPr>
        <w:sectPr>
          <w:pgSz w:w="11906" w:h="16838"/>
          <w:pgMar w:top="1418" w:right="1368" w:bottom="1276" w:left="1418" w:header="426" w:footer="488" w:gutter="0"/>
          <w:pgNumType w:start="1"/>
          <w:cols w:space="720" w:num="1"/>
          <w:docGrid w:linePitch="326" w:charSpace="0"/>
        </w:sectPr>
      </w:pPr>
      <w:r>
        <w:rPr>
          <w:rFonts w:hint="eastAsia" w:asciiTheme="minorEastAsia" w:hAnsiTheme="minorEastAsia" w:eastAsiaTheme="minorEastAsia"/>
          <w:i/>
          <w:iCs/>
          <w:color w:val="auto"/>
          <w:sz w:val="21"/>
          <w:szCs w:val="21"/>
          <w:highlight w:val="none"/>
          <w:u w:val="single"/>
        </w:rPr>
        <w:t>CA问题联系电话（人工）：汇信CA 400-888-4636；天谷CA 400-087-8198。</w:t>
      </w:r>
    </w:p>
    <w:p>
      <w:pPr>
        <w:pStyle w:val="2"/>
        <w:rPr>
          <w:color w:val="auto"/>
          <w:highlight w:val="none"/>
        </w:rPr>
      </w:pPr>
      <w:bookmarkStart w:id="58" w:name="_Toc133545452"/>
      <w:bookmarkStart w:id="59" w:name="_Toc15779"/>
      <w:bookmarkStart w:id="60" w:name="_Toc5414"/>
      <w:r>
        <w:rPr>
          <w:rFonts w:hint="eastAsia"/>
          <w:color w:val="auto"/>
          <w:highlight w:val="none"/>
        </w:rPr>
        <w:t>第二部分 竞争性磋商流程</w:t>
      </w:r>
      <w:bookmarkEnd w:id="58"/>
      <w:bookmarkEnd w:id="59"/>
      <w:bookmarkEnd w:id="60"/>
    </w:p>
    <w:p>
      <w:pPr>
        <w:pStyle w:val="77"/>
        <w:rPr>
          <w:color w:val="auto"/>
          <w:highlight w:val="none"/>
        </w:rPr>
      </w:pPr>
      <w:bookmarkStart w:id="61" w:name="_Toc133545453"/>
      <w:bookmarkStart w:id="62" w:name="_Toc444"/>
      <w:r>
        <w:rPr>
          <w:rFonts w:hint="eastAsia"/>
          <w:color w:val="auto"/>
          <w:highlight w:val="none"/>
        </w:rPr>
        <w:t>一、征集供应商</w:t>
      </w:r>
      <w:bookmarkEnd w:id="61"/>
      <w:bookmarkEnd w:id="62"/>
    </w:p>
    <w:p>
      <w:pPr>
        <w:rPr>
          <w:rFonts w:ascii="仿宋" w:hAnsi="仿宋" w:cs="仿宋"/>
          <w:b/>
          <w:color w:val="auto"/>
          <w:highlight w:val="none"/>
        </w:rPr>
      </w:pPr>
      <w:r>
        <w:rPr>
          <w:rFonts w:hint="eastAsia" w:ascii="仿宋" w:hAnsi="仿宋" w:cs="仿宋"/>
          <w:b/>
          <w:color w:val="auto"/>
          <w:highlight w:val="none"/>
        </w:rPr>
        <w:t>1.1邀请供应商方式</w:t>
      </w:r>
    </w:p>
    <w:p>
      <w:pPr>
        <w:ind w:firstLine="480"/>
        <w:rPr>
          <w:rFonts w:ascii="仿宋" w:hAnsi="仿宋" w:cs="仿宋"/>
          <w:color w:val="auto"/>
          <w:highlight w:val="none"/>
        </w:rPr>
      </w:pPr>
      <w:r>
        <w:rPr>
          <w:rFonts w:ascii="Wingdings" w:hAnsi="Wingdings" w:eastAsia="MS Gothic" w:cs="宋体"/>
          <w:color w:val="auto"/>
          <w:kern w:val="0"/>
          <w:highlight w:val="none"/>
        </w:rPr>
        <w:sym w:font="Wingdings" w:char="00FE"/>
      </w:r>
      <w:r>
        <w:rPr>
          <w:rFonts w:hint="eastAsia" w:cs="宋体" w:asciiTheme="minorEastAsia" w:hAnsiTheme="minorEastAsia" w:eastAsiaTheme="minorEastAsia"/>
          <w:b/>
          <w:color w:val="auto"/>
          <w:kern w:val="0"/>
          <w:highlight w:val="none"/>
        </w:rPr>
        <w:t xml:space="preserve"> </w:t>
      </w:r>
      <w:r>
        <w:rPr>
          <w:rFonts w:hint="eastAsia" w:ascii="仿宋" w:hAnsi="仿宋" w:cs="仿宋"/>
          <w:b/>
          <w:color w:val="auto"/>
          <w:highlight w:val="none"/>
          <w:u w:val="single"/>
        </w:rPr>
        <w:t>采用公告方式邀请供应商的，由采购人、采购代理机构在省级以上人民政府财政部门指定的政府采购信息发布媒体上发布磋商公告，邀请符合相应资格条件的供应商参与竞争性磋商采购活动</w:t>
      </w:r>
      <w:r>
        <w:rPr>
          <w:rFonts w:hint="eastAsia" w:ascii="仿宋" w:hAnsi="仿宋" w:cs="仿宋"/>
          <w:b/>
          <w:color w:val="auto"/>
          <w:highlight w:val="none"/>
        </w:rPr>
        <w:t>。</w:t>
      </w:r>
    </w:p>
    <w:p>
      <w:pPr>
        <w:ind w:firstLine="480"/>
        <w:rPr>
          <w:rFonts w:ascii="仿宋" w:hAnsi="仿宋" w:cs="仿宋"/>
          <w:color w:val="auto"/>
          <w:highlight w:val="none"/>
        </w:rPr>
      </w:pPr>
      <w:r>
        <w:rPr>
          <w:rFonts w:ascii="Wingdings" w:hAnsi="Wingdings" w:eastAsia="MS Gothic" w:cs="宋体"/>
          <w:color w:val="auto"/>
          <w:kern w:val="0"/>
          <w:highlight w:val="none"/>
        </w:rPr>
        <w:sym w:font="Wingdings" w:char="00A8"/>
      </w:r>
      <w:r>
        <w:rPr>
          <w:rFonts w:hint="eastAsia" w:cs="宋体" w:asciiTheme="minorEastAsia" w:hAnsiTheme="minorEastAsia" w:eastAsiaTheme="minorEastAsia"/>
          <w:color w:val="auto"/>
          <w:kern w:val="0"/>
          <w:highlight w:val="none"/>
        </w:rPr>
        <w:t xml:space="preserve"> </w:t>
      </w:r>
      <w:r>
        <w:rPr>
          <w:rFonts w:hint="eastAsia" w:ascii="仿宋" w:hAnsi="仿宋" w:cs="仿宋"/>
          <w:color w:val="auto"/>
          <w:highlight w:val="none"/>
        </w:rPr>
        <w:t>采用随机抽取方式邀请供应商的，由采购人、采购代理机构从省级以上财政部门建立的供应商库中随机抽取不少于3家符合相应资格条件的供应商参与竞争性磋商采购活动。</w:t>
      </w:r>
    </w:p>
    <w:p>
      <w:pPr>
        <w:ind w:firstLine="480"/>
        <w:rPr>
          <w:rFonts w:ascii="仿宋" w:hAnsi="仿宋" w:cs="仿宋"/>
          <w:color w:val="auto"/>
          <w:highlight w:val="none"/>
        </w:rPr>
      </w:pPr>
      <w:r>
        <w:rPr>
          <w:rFonts w:ascii="Wingdings" w:hAnsi="Wingdings" w:eastAsia="MS Gothic" w:cs="宋体"/>
          <w:color w:val="auto"/>
          <w:kern w:val="0"/>
          <w:highlight w:val="none"/>
        </w:rPr>
        <w:sym w:font="Wingdings" w:char="00A8"/>
      </w:r>
      <w:r>
        <w:rPr>
          <w:rFonts w:hint="eastAsia" w:cs="宋体" w:asciiTheme="minorEastAsia" w:hAnsiTheme="minorEastAsia" w:eastAsiaTheme="minorEastAsia"/>
          <w:color w:val="auto"/>
          <w:kern w:val="0"/>
          <w:highlight w:val="none"/>
        </w:rPr>
        <w:t xml:space="preserve"> </w:t>
      </w:r>
      <w:r>
        <w:rPr>
          <w:rFonts w:hint="eastAsia" w:ascii="仿宋" w:hAnsi="仿宋" w:cs="仿宋"/>
          <w:color w:val="auto"/>
          <w:highlight w:val="none"/>
        </w:rPr>
        <w:t>采用书面推荐方式邀请供应商的，由采购人和评审专家分别书面推荐不少于3家符合相应资格条件的供应商参与竞争性磋商采购活动。采取采购人和评审专家书面推荐方式选择供应商的，采购人和评审专家应当各自出具书面推荐意见。采购人推荐供应商的比例不得高于推荐供应商总数的50%。</w:t>
      </w:r>
    </w:p>
    <w:p>
      <w:pPr>
        <w:pStyle w:val="41"/>
        <w:rPr>
          <w:b/>
          <w:color w:val="auto"/>
          <w:highlight w:val="none"/>
        </w:rPr>
      </w:pPr>
      <w:r>
        <w:rPr>
          <w:rFonts w:hint="eastAsia" w:ascii="仿宋" w:hAnsi="仿宋" w:cs="仿宋"/>
          <w:b/>
          <w:color w:val="auto"/>
          <w:highlight w:val="none"/>
        </w:rPr>
        <w:t>1.2本项目采用公告方式邀请供应商</w:t>
      </w:r>
    </w:p>
    <w:p>
      <w:pPr>
        <w:ind w:firstLine="480"/>
        <w:rPr>
          <w:rFonts w:ascii="仿宋" w:hAnsi="仿宋" w:cs="仿宋"/>
          <w:color w:val="auto"/>
          <w:highlight w:val="none"/>
        </w:rPr>
      </w:pPr>
      <w:r>
        <w:rPr>
          <w:rFonts w:hint="eastAsia" w:ascii="仿宋" w:hAnsi="仿宋" w:cs="仿宋"/>
          <w:color w:val="auto"/>
          <w:highlight w:val="none"/>
        </w:rPr>
        <w:t>1.3供应商获取磋商文件。</w:t>
      </w:r>
    </w:p>
    <w:p>
      <w:pPr>
        <w:ind w:firstLine="480"/>
        <w:rPr>
          <w:rFonts w:ascii="仿宋" w:hAnsi="仿宋" w:cs="仿宋"/>
          <w:color w:val="auto"/>
          <w:highlight w:val="none"/>
        </w:rPr>
      </w:pPr>
      <w:r>
        <w:rPr>
          <w:rFonts w:hint="eastAsia" w:ascii="仿宋" w:hAnsi="仿宋" w:cs="仿宋"/>
          <w:color w:val="auto"/>
          <w:highlight w:val="none"/>
        </w:rPr>
        <w:t>1.4组织现场考察或召开答疑会（如果有）。</w:t>
      </w:r>
    </w:p>
    <w:p>
      <w:pPr>
        <w:ind w:firstLine="480"/>
        <w:rPr>
          <w:rFonts w:ascii="仿宋" w:hAnsi="仿宋" w:cs="仿宋"/>
          <w:color w:val="auto"/>
          <w:highlight w:val="none"/>
        </w:rPr>
      </w:pPr>
      <w:r>
        <w:rPr>
          <w:rFonts w:hint="eastAsia" w:ascii="仿宋" w:hAnsi="仿宋" w:cs="仿宋"/>
          <w:color w:val="auto"/>
          <w:highlight w:val="none"/>
        </w:rPr>
        <w:t>1.5发布更正（延期）公告，澄清或修改磋商文件（如果有）。</w:t>
      </w:r>
    </w:p>
    <w:p>
      <w:pPr>
        <w:ind w:firstLine="480"/>
        <w:rPr>
          <w:rFonts w:ascii="仿宋" w:hAnsi="仿宋" w:cs="仿宋"/>
          <w:color w:val="auto"/>
          <w:highlight w:val="none"/>
        </w:rPr>
      </w:pPr>
      <w:r>
        <w:rPr>
          <w:rFonts w:hint="eastAsia" w:ascii="仿宋" w:hAnsi="仿宋" w:cs="仿宋"/>
          <w:color w:val="auto"/>
          <w:highlight w:val="none"/>
        </w:rPr>
        <w:t>1.6供应商按磋商文件要求编制响应文件。</w:t>
      </w:r>
    </w:p>
    <w:p>
      <w:pPr>
        <w:pStyle w:val="77"/>
        <w:rPr>
          <w:color w:val="auto"/>
          <w:highlight w:val="none"/>
        </w:rPr>
      </w:pPr>
      <w:bookmarkStart w:id="63" w:name="_Toc133545454"/>
      <w:bookmarkStart w:id="64" w:name="_Toc7058"/>
      <w:r>
        <w:rPr>
          <w:rFonts w:hint="eastAsia"/>
          <w:color w:val="auto"/>
          <w:highlight w:val="none"/>
        </w:rPr>
        <w:t>二、响应文件开启与信用信息查询</w:t>
      </w:r>
      <w:bookmarkEnd w:id="63"/>
      <w:bookmarkEnd w:id="64"/>
    </w:p>
    <w:p>
      <w:pPr>
        <w:ind w:firstLine="480"/>
        <w:rPr>
          <w:rFonts w:ascii="仿宋" w:hAnsi="仿宋" w:cs="仿宋"/>
          <w:color w:val="auto"/>
          <w:highlight w:val="none"/>
        </w:rPr>
      </w:pPr>
      <w:r>
        <w:rPr>
          <w:rFonts w:hint="eastAsia" w:ascii="仿宋" w:hAnsi="仿宋" w:cs="仿宋"/>
          <w:color w:val="auto"/>
          <w:highlight w:val="none"/>
        </w:rPr>
        <w:t>2.1供应商依据“提交响应文件的截止时间与地点”通过政采云平台在线提交响应文件。供应商在提交响应文件的截止时间前，可以补充、修改或撤回响应文件。</w:t>
      </w:r>
    </w:p>
    <w:p>
      <w:pPr>
        <w:ind w:firstLine="480"/>
        <w:rPr>
          <w:rFonts w:ascii="仿宋" w:hAnsi="仿宋" w:cs="仿宋"/>
          <w:color w:val="auto"/>
          <w:highlight w:val="none"/>
        </w:rPr>
      </w:pPr>
      <w:r>
        <w:rPr>
          <w:rFonts w:hint="eastAsia" w:ascii="仿宋" w:hAnsi="仿宋" w:cs="仿宋"/>
          <w:color w:val="auto"/>
          <w:highlight w:val="none"/>
        </w:rPr>
        <w:t>2.2采购代理机构将通过“信用中国”网站(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9"/>
          <w:rFonts w:hint="eastAsia" w:ascii="仿宋" w:hAnsi="仿宋" w:eastAsia="仿宋" w:cs="仿宋"/>
          <w:snapToGrid/>
          <w:color w:val="auto"/>
          <w:sz w:val="24"/>
          <w:szCs w:val="24"/>
          <w:highlight w:val="none"/>
        </w:rPr>
        <w:t>www.creditchina.gov.cn</w:t>
      </w:r>
      <w:r>
        <w:rPr>
          <w:rStyle w:val="69"/>
          <w:rFonts w:hint="eastAsia" w:ascii="仿宋" w:hAnsi="仿宋" w:eastAsia="仿宋" w:cs="仿宋"/>
          <w:snapToGrid/>
          <w:color w:val="auto"/>
          <w:sz w:val="24"/>
          <w:szCs w:val="24"/>
          <w:highlight w:val="none"/>
        </w:rPr>
        <w:fldChar w:fldCharType="end"/>
      </w:r>
      <w:r>
        <w:rPr>
          <w:rFonts w:hint="eastAsia" w:ascii="仿宋" w:hAnsi="仿宋" w:cs="仿宋"/>
          <w:color w:val="auto"/>
          <w:highlight w:val="none"/>
        </w:rPr>
        <w:t>)和中国政府采购网(www.ccgp.gov.cn)渠道查询供应商响应截止时间当日的信用记录。</w:t>
      </w:r>
    </w:p>
    <w:p>
      <w:pPr>
        <w:pStyle w:val="77"/>
        <w:rPr>
          <w:color w:val="auto"/>
          <w:highlight w:val="none"/>
        </w:rPr>
      </w:pPr>
      <w:bookmarkStart w:id="65" w:name="_Toc133545455"/>
      <w:bookmarkStart w:id="66" w:name="_Toc32539"/>
      <w:r>
        <w:rPr>
          <w:rFonts w:hint="eastAsia"/>
          <w:color w:val="auto"/>
          <w:highlight w:val="none"/>
        </w:rPr>
        <w:t>三、磋商与评审</w:t>
      </w:r>
      <w:bookmarkEnd w:id="65"/>
      <w:bookmarkEnd w:id="66"/>
    </w:p>
    <w:p>
      <w:pPr>
        <w:ind w:firstLine="480"/>
        <w:rPr>
          <w:rFonts w:ascii="仿宋" w:hAnsi="仿宋" w:cs="仿宋"/>
          <w:color w:val="auto"/>
          <w:highlight w:val="none"/>
        </w:rPr>
      </w:pPr>
      <w:r>
        <w:rPr>
          <w:rFonts w:hint="eastAsia" w:ascii="仿宋" w:hAnsi="仿宋" w:cs="仿宋"/>
          <w:color w:val="auto"/>
          <w:highlight w:val="none"/>
        </w:rPr>
        <w:t>3.1磋商小组签到。</w:t>
      </w:r>
    </w:p>
    <w:p>
      <w:pPr>
        <w:ind w:firstLine="480"/>
        <w:rPr>
          <w:rFonts w:ascii="仿宋" w:hAnsi="仿宋" w:cs="仿宋"/>
          <w:color w:val="auto"/>
          <w:highlight w:val="none"/>
        </w:rPr>
      </w:pPr>
      <w:r>
        <w:rPr>
          <w:rFonts w:hint="eastAsia" w:ascii="仿宋" w:hAnsi="仿宋" w:cs="仿宋"/>
          <w:color w:val="auto"/>
          <w:highlight w:val="none"/>
        </w:rPr>
        <w:t>3.2采购代理机构宣布有关纪律以及磋商、评审工作程序。</w:t>
      </w:r>
    </w:p>
    <w:p>
      <w:pPr>
        <w:ind w:firstLine="480"/>
        <w:rPr>
          <w:rFonts w:ascii="仿宋" w:hAnsi="仿宋" w:cs="仿宋"/>
          <w:color w:val="auto"/>
          <w:highlight w:val="none"/>
        </w:rPr>
      </w:pPr>
      <w:r>
        <w:rPr>
          <w:rFonts w:hint="eastAsia" w:ascii="仿宋" w:hAnsi="仿宋" w:cs="仿宋"/>
          <w:color w:val="auto"/>
          <w:highlight w:val="none"/>
        </w:rPr>
        <w:t>3.3磋商小组审查确认磋商文件。磋商文件内容违反国家有关强制性规定的，磋商小组应当停止评审并向采购代理机构说明情况。</w:t>
      </w:r>
    </w:p>
    <w:p>
      <w:pPr>
        <w:ind w:firstLine="480"/>
        <w:rPr>
          <w:rFonts w:ascii="仿宋" w:hAnsi="仿宋" w:cs="仿宋"/>
          <w:color w:val="auto"/>
          <w:highlight w:val="none"/>
        </w:rPr>
      </w:pPr>
      <w:r>
        <w:rPr>
          <w:rFonts w:hint="eastAsia" w:ascii="仿宋" w:hAnsi="仿宋" w:cs="仿宋"/>
          <w:color w:val="auto"/>
          <w:highlight w:val="none"/>
        </w:rPr>
        <w:t>3.4磋商小组对供应商的资格进行审查。</w:t>
      </w:r>
    </w:p>
    <w:p>
      <w:pPr>
        <w:ind w:firstLine="480"/>
        <w:rPr>
          <w:rFonts w:ascii="仿宋" w:hAnsi="仿宋" w:cs="仿宋"/>
          <w:color w:val="auto"/>
          <w:highlight w:val="none"/>
        </w:rPr>
      </w:pPr>
      <w:r>
        <w:rPr>
          <w:rFonts w:hint="eastAsia" w:ascii="仿宋" w:hAnsi="仿宋" w:cs="仿宋"/>
          <w:color w:val="auto"/>
          <w:highlight w:val="none"/>
        </w:rPr>
        <w:t>3.5磋商小组审查响应文件。</w:t>
      </w:r>
    </w:p>
    <w:p>
      <w:pPr>
        <w:ind w:firstLine="480"/>
        <w:rPr>
          <w:rFonts w:ascii="仿宋" w:hAnsi="仿宋" w:cs="仿宋"/>
          <w:color w:val="auto"/>
          <w:highlight w:val="none"/>
        </w:rPr>
      </w:pPr>
      <w:r>
        <w:rPr>
          <w:rFonts w:hint="eastAsia" w:ascii="仿宋" w:hAnsi="仿宋" w:cs="仿宋"/>
          <w:color w:val="auto"/>
          <w:highlight w:val="none"/>
        </w:rPr>
        <w:t>3.6对于未实质性响应磋商文件的响应文件由磋商小组认定响应无效，并告知该供应商。</w:t>
      </w:r>
    </w:p>
    <w:p>
      <w:pPr>
        <w:ind w:firstLine="480"/>
        <w:rPr>
          <w:rFonts w:ascii="仿宋" w:hAnsi="仿宋" w:cs="仿宋"/>
          <w:color w:val="auto"/>
          <w:highlight w:val="none"/>
        </w:rPr>
      </w:pPr>
      <w:r>
        <w:rPr>
          <w:rFonts w:hint="eastAsia" w:ascii="仿宋" w:hAnsi="仿宋" w:cs="仿宋"/>
          <w:color w:val="auto"/>
          <w:highlight w:val="none"/>
        </w:rPr>
        <w:t>3.7供应商根据磋商小组要求对响应文件中含义不明确、同类问题表述不一致或者有明显文字和计算错误的内容等作出必要的澄清、说明或者更正。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更正不得超出响应文件的范围或者改变响应文件的实质性内容。</w:t>
      </w:r>
    </w:p>
    <w:p>
      <w:pPr>
        <w:ind w:firstLine="480"/>
        <w:rPr>
          <w:rFonts w:ascii="仿宋" w:hAnsi="仿宋" w:cs="仿宋"/>
          <w:color w:val="auto"/>
          <w:highlight w:val="none"/>
        </w:rPr>
      </w:pPr>
      <w:r>
        <w:rPr>
          <w:rFonts w:hint="eastAsia" w:ascii="仿宋" w:hAnsi="仿宋" w:cs="仿宋"/>
          <w:color w:val="auto"/>
          <w:highlight w:val="none"/>
        </w:rPr>
        <w:t>3.8磋商小组与符合要求的供应商进行磋商。磋商小组所有成员按照响应文件解密次序集中与单一供应商分别进行磋商，并给予所有参加磋商的供应商平等的磋商机会。磋商过程中，磋商小组可以根据磋商情况调整轮次。磋商时可由采购代理机构利用政采云平台发起磋商邀请，供应商通过政采云“在线评审室”进行远程视频磋商。供应商使用CA数字证书登录政采云平台—收到视频评审邀请—点击“视频评审”进入“视频评审系统”—开始远程磋商活动；对于要求到采购代理机构现场进行磋商的供应商，可在采购代理机构会议室通过视频会议系统或自备CA数字证书、笔记本电脑等开展磋商活动。</w:t>
      </w:r>
    </w:p>
    <w:p>
      <w:pPr>
        <w:ind w:firstLine="480"/>
        <w:rPr>
          <w:rFonts w:ascii="仿宋" w:hAnsi="仿宋" w:cs="仿宋"/>
          <w:color w:val="auto"/>
          <w:highlight w:val="none"/>
        </w:rPr>
      </w:pPr>
      <w:r>
        <w:rPr>
          <w:rFonts w:hint="eastAsia" w:ascii="仿宋" w:hAnsi="仿宋" w:cs="仿宋"/>
          <w:color w:val="auto"/>
          <w:highlight w:val="none"/>
        </w:rPr>
        <w:t>3.9经磋商确定磋商文件的变动情况。对磋商文件作出的实质性变动是磋商文件的有效组成部分，磋商小组应当及时以书面形式同时通知所有参加磋商的供应商。</w:t>
      </w:r>
    </w:p>
    <w:p>
      <w:pPr>
        <w:ind w:firstLine="480"/>
        <w:rPr>
          <w:rFonts w:ascii="仿宋" w:hAnsi="仿宋" w:cs="仿宋"/>
          <w:color w:val="auto"/>
          <w:highlight w:val="none"/>
        </w:rPr>
      </w:pPr>
      <w:r>
        <w:rPr>
          <w:rFonts w:hint="eastAsia" w:ascii="仿宋" w:hAnsi="仿宋" w:cs="仿宋"/>
          <w:color w:val="auto"/>
          <w:highlight w:val="none"/>
        </w:rPr>
        <w:t>3.10供应商应当按照磋商文件的变动情况及磋商小组的要求通过电子交易平台重新提交响应文件和最后报价，并使用电子签名（如果有）。已提交响应文件的供应商，在提交最后报价之前，可以根据磋商情况退出磋商。如供应商未按磋商小组的要求在规定的时间内提交最后报价的，视为退出磋商。</w:t>
      </w:r>
    </w:p>
    <w:p>
      <w:pPr>
        <w:ind w:firstLine="480"/>
        <w:rPr>
          <w:rFonts w:ascii="仿宋" w:hAnsi="仿宋" w:cs="仿宋"/>
          <w:color w:val="auto"/>
          <w:highlight w:val="none"/>
        </w:rPr>
      </w:pPr>
      <w:r>
        <w:rPr>
          <w:rFonts w:hint="eastAsia" w:ascii="仿宋" w:hAnsi="仿宋" w:cs="仿宋"/>
          <w:color w:val="auto"/>
          <w:highlight w:val="none"/>
        </w:rPr>
        <w:t>3.11磋商小组按照下列方式确定提交最后报价的供应商，有特殊规定的从其规定：</w:t>
      </w:r>
    </w:p>
    <w:p>
      <w:pPr>
        <w:ind w:firstLine="480"/>
        <w:rPr>
          <w:rFonts w:ascii="仿宋" w:hAnsi="仿宋" w:cs="仿宋"/>
          <w:color w:val="auto"/>
          <w:highlight w:val="none"/>
        </w:rPr>
      </w:pPr>
      <w:r>
        <w:rPr>
          <w:rFonts w:hint="eastAsia" w:ascii="仿宋" w:hAnsi="仿宋" w:cs="仿宋"/>
          <w:color w:val="auto"/>
          <w:highlight w:val="none"/>
        </w:rPr>
        <w:t>磋商文件能够详细列明采购标的的技术、服务要求的，磋商结束后，磋商小组应当要求所有实质性响应的供应商在规定时间内在电子交易平台提交最后报价，提交最后报价的供应商不得少于3家。</w:t>
      </w:r>
    </w:p>
    <w:p>
      <w:pPr>
        <w:ind w:firstLine="480"/>
        <w:rPr>
          <w:rFonts w:ascii="仿宋" w:hAnsi="仿宋" w:cs="仿宋"/>
          <w:color w:val="auto"/>
          <w:highlight w:val="none"/>
        </w:rPr>
      </w:pPr>
      <w:r>
        <w:rPr>
          <w:rFonts w:hint="eastAsia" w:ascii="仿宋" w:hAnsi="仿宋" w:cs="仿宋"/>
          <w:color w:val="auto"/>
          <w:highlight w:val="none"/>
        </w:rPr>
        <w:t>磋商文件不能详细列明采购标的的技术、服务要求，需经磋商由供应商提供最终设计方案或解决方案的，磋商结束后，磋商小组应当按照少数服从多数的原则投票推荐3家及以上供应商的设计方案或者解决方案，并要求其在规定时间内在电子交易平台提交最后报价。</w:t>
      </w:r>
    </w:p>
    <w:p>
      <w:pPr>
        <w:ind w:firstLine="480"/>
        <w:rPr>
          <w:rFonts w:ascii="仿宋" w:hAnsi="仿宋" w:cs="仿宋"/>
          <w:color w:val="auto"/>
          <w:highlight w:val="none"/>
        </w:rPr>
      </w:pPr>
      <w:r>
        <w:rPr>
          <w:rFonts w:hint="eastAsia" w:ascii="仿宋" w:hAnsi="仿宋" w:cs="仿宋"/>
          <w:color w:val="auto"/>
          <w:highlight w:val="none"/>
        </w:rPr>
        <w:t>3.12确定进入最后报价的供应商在规定时间内提交最后报价（</w:t>
      </w:r>
      <w:r>
        <w:rPr>
          <w:rFonts w:hint="eastAsia" w:ascii="仿宋" w:hAnsi="仿宋" w:cs="Arial"/>
          <w:b/>
          <w:color w:val="auto"/>
          <w:kern w:val="0"/>
          <w:szCs w:val="22"/>
          <w:highlight w:val="none"/>
          <w:u w:val="single"/>
        </w:rPr>
        <w:t>符合</w:t>
      </w:r>
      <w:r>
        <w:rPr>
          <w:rFonts w:hint="eastAsia" w:ascii="仿宋" w:hAnsi="仿宋" w:cs="Arial"/>
          <w:b/>
          <w:color w:val="auto"/>
          <w:highlight w:val="none"/>
          <w:u w:val="single"/>
        </w:rPr>
        <w:t>《政府采购竞争性磋商采购方式管理暂行办法》第三款条第四款规定</w:t>
      </w:r>
      <w:r>
        <w:rPr>
          <w:rFonts w:hint="eastAsia" w:ascii="仿宋" w:hAnsi="仿宋" w:cs="Arial"/>
          <w:b/>
          <w:color w:val="auto"/>
          <w:kern w:val="0"/>
          <w:szCs w:val="22"/>
          <w:highlight w:val="none"/>
          <w:u w:val="single"/>
        </w:rPr>
        <w:t>的情形或符合《财政部关于政府采购竞争性磋商采购方式管理暂行办法有关问题的补充通知（财库[2015]124号）》规定的，提交最后报价的供应商可以为2家</w:t>
      </w:r>
      <w:r>
        <w:rPr>
          <w:rFonts w:hint="eastAsia" w:ascii="仿宋" w:hAnsi="仿宋" w:cs="仿宋"/>
          <w:color w:val="auto"/>
          <w:highlight w:val="none"/>
        </w:rPr>
        <w:t>）。</w:t>
      </w:r>
    </w:p>
    <w:p>
      <w:pPr>
        <w:ind w:firstLine="480"/>
        <w:rPr>
          <w:rFonts w:ascii="仿宋" w:hAnsi="仿宋" w:cs="仿宋"/>
          <w:color w:val="auto"/>
          <w:highlight w:val="none"/>
        </w:rPr>
      </w:pPr>
      <w:r>
        <w:rPr>
          <w:rFonts w:hint="eastAsia" w:ascii="仿宋" w:hAnsi="仿宋" w:cs="仿宋"/>
          <w:color w:val="auto"/>
          <w:highlight w:val="none"/>
        </w:rPr>
        <w:t>3.13采购代理机构唱价。</w:t>
      </w:r>
    </w:p>
    <w:p>
      <w:pPr>
        <w:ind w:firstLine="480"/>
        <w:rPr>
          <w:rFonts w:ascii="仿宋" w:hAnsi="仿宋" w:cs="仿宋"/>
          <w:color w:val="auto"/>
          <w:highlight w:val="none"/>
        </w:rPr>
      </w:pPr>
      <w:r>
        <w:rPr>
          <w:rFonts w:hint="eastAsia" w:ascii="仿宋" w:hAnsi="仿宋" w:cs="仿宋"/>
          <w:color w:val="auto"/>
          <w:highlight w:val="none"/>
        </w:rPr>
        <w:t>3.14由磋商小组根据磋商文件确定的评审办法及评审标准对提交最后报价的供应商的响应文件和最后报价进行综合评分。磋商小组各成员应当独立对每个有效响应的文件进行评价、打分，然后汇总每个供应商每项评分因素的得分。</w:t>
      </w:r>
    </w:p>
    <w:p>
      <w:pPr>
        <w:ind w:firstLine="480"/>
        <w:rPr>
          <w:rFonts w:ascii="仿宋" w:hAnsi="仿宋" w:cs="仿宋"/>
          <w:color w:val="auto"/>
          <w:highlight w:val="none"/>
        </w:rPr>
      </w:pPr>
      <w:r>
        <w:rPr>
          <w:rFonts w:hint="eastAsia" w:ascii="仿宋" w:hAnsi="仿宋" w:cs="仿宋"/>
          <w:color w:val="auto"/>
          <w:highlight w:val="none"/>
        </w:rPr>
        <w:t>3.15磋商小组应当根据综合评分情况，按照评审得分由高到低顺序推荐3名以上成交候选供应商，并编写评审报告。</w:t>
      </w:r>
    </w:p>
    <w:p>
      <w:pPr>
        <w:pStyle w:val="77"/>
        <w:rPr>
          <w:color w:val="auto"/>
          <w:highlight w:val="none"/>
        </w:rPr>
      </w:pPr>
      <w:bookmarkStart w:id="67" w:name="_Toc22291"/>
      <w:bookmarkStart w:id="68" w:name="_Toc133545456"/>
      <w:r>
        <w:rPr>
          <w:rFonts w:hint="eastAsia"/>
          <w:color w:val="auto"/>
          <w:highlight w:val="none"/>
        </w:rPr>
        <w:t>四、成交</w:t>
      </w:r>
      <w:bookmarkEnd w:id="67"/>
      <w:bookmarkEnd w:id="68"/>
    </w:p>
    <w:p>
      <w:pPr>
        <w:ind w:firstLine="480"/>
        <w:rPr>
          <w:rFonts w:ascii="仿宋" w:hAnsi="仿宋" w:cs="仿宋"/>
          <w:color w:val="auto"/>
          <w:highlight w:val="none"/>
        </w:rPr>
      </w:pPr>
      <w:r>
        <w:rPr>
          <w:rFonts w:hint="eastAsia" w:ascii="仿宋" w:hAnsi="仿宋" w:cs="仿宋"/>
          <w:color w:val="auto"/>
          <w:highlight w:val="none"/>
        </w:rPr>
        <w:t>4.1政府采购项目实行全流程电子化，评审报告送交、采购结果确定和结果公告均在线完成。采购代理机构应当依法及时将评审报告在线送交采购人确认。采购人应当在收到评审报告后2个工作日内，从评审报告提出的成交候选供应商中，按照排序由高到低的原则确定成交供应商，采购人也可以书面授权磋商小组直接确定成交供应商。</w:t>
      </w:r>
    </w:p>
    <w:p>
      <w:pPr>
        <w:ind w:firstLine="480"/>
        <w:rPr>
          <w:rFonts w:ascii="仿宋" w:hAnsi="仿宋" w:cs="仿宋"/>
          <w:color w:val="auto"/>
          <w:highlight w:val="none"/>
        </w:rPr>
      </w:pPr>
      <w:r>
        <w:rPr>
          <w:rFonts w:hint="eastAsia" w:ascii="仿宋" w:hAnsi="仿宋" w:cs="仿宋"/>
          <w:color w:val="auto"/>
          <w:highlight w:val="none"/>
        </w:rPr>
        <w:t>4.2采购代理机构在收到采购人对评审报告的确认意见和对成交供应商的确定结果后，应当在2个工作日内，在浙江政府采购网（政采云）上公告成交结果，同时向成交供应商发出成交通知书，并将磋商文件随成交结果同时公告。</w:t>
      </w:r>
    </w:p>
    <w:p>
      <w:pPr>
        <w:pStyle w:val="77"/>
        <w:rPr>
          <w:color w:val="auto"/>
          <w:highlight w:val="none"/>
        </w:rPr>
      </w:pPr>
      <w:bookmarkStart w:id="69" w:name="_Toc133545457"/>
      <w:bookmarkStart w:id="70" w:name="_Toc18019"/>
      <w:r>
        <w:rPr>
          <w:rFonts w:hint="eastAsia"/>
          <w:color w:val="auto"/>
          <w:highlight w:val="none"/>
        </w:rPr>
        <w:t>五、合同及履约验收</w:t>
      </w:r>
      <w:bookmarkEnd w:id="69"/>
      <w:bookmarkEnd w:id="70"/>
    </w:p>
    <w:p>
      <w:pPr>
        <w:ind w:firstLine="480"/>
        <w:rPr>
          <w:rFonts w:ascii="仿宋" w:hAnsi="仿宋" w:cs="仿宋"/>
          <w:color w:val="auto"/>
          <w:highlight w:val="none"/>
        </w:rPr>
      </w:pPr>
      <w:r>
        <w:rPr>
          <w:rFonts w:hint="eastAsia" w:ascii="仿宋" w:hAnsi="仿宋" w:cs="仿宋"/>
          <w:color w:val="auto"/>
          <w:highlight w:val="none"/>
        </w:rPr>
        <w:t>5.1采购人与成交供应商应当在成交通知书发出之日起10个工作日内签订政府采购合同。</w:t>
      </w:r>
    </w:p>
    <w:p>
      <w:pPr>
        <w:ind w:firstLine="480"/>
        <w:rPr>
          <w:rFonts w:ascii="仿宋" w:hAnsi="仿宋" w:cs="仿宋"/>
          <w:color w:val="auto"/>
          <w:highlight w:val="none"/>
        </w:rPr>
      </w:pPr>
      <w:r>
        <w:rPr>
          <w:rFonts w:hint="eastAsia" w:ascii="仿宋" w:hAnsi="仿宋" w:cs="仿宋"/>
          <w:color w:val="auto"/>
          <w:highlight w:val="none"/>
        </w:rPr>
        <w:t>5.2成交供应商按照政策要求及合同约定缴纳履约保证金。</w:t>
      </w:r>
    </w:p>
    <w:p>
      <w:pPr>
        <w:ind w:firstLine="480"/>
        <w:rPr>
          <w:rFonts w:ascii="仿宋" w:hAnsi="仿宋" w:cs="仿宋"/>
          <w:color w:val="auto"/>
          <w:highlight w:val="none"/>
        </w:rPr>
      </w:pPr>
      <w:r>
        <w:rPr>
          <w:rFonts w:hint="eastAsia" w:ascii="仿宋" w:hAnsi="仿宋" w:cs="仿宋"/>
          <w:color w:val="auto"/>
          <w:highlight w:val="none"/>
        </w:rPr>
        <w:t>5.3合同履约。</w:t>
      </w:r>
    </w:p>
    <w:p>
      <w:pPr>
        <w:ind w:firstLine="480"/>
        <w:rPr>
          <w:color w:val="auto"/>
          <w:highlight w:val="none"/>
        </w:rPr>
      </w:pPr>
      <w:r>
        <w:rPr>
          <w:rFonts w:hint="eastAsia" w:ascii="仿宋" w:hAnsi="仿宋" w:cs="仿宋"/>
          <w:color w:val="auto"/>
          <w:highlight w:val="none"/>
        </w:rPr>
        <w:t>5.4采购人组织验收。</w:t>
      </w:r>
      <w:r>
        <w:rPr>
          <w:rFonts w:hint="eastAsia"/>
          <w:color w:val="auto"/>
          <w:highlight w:val="none"/>
        </w:rPr>
        <w:br w:type="page"/>
      </w:r>
    </w:p>
    <w:p>
      <w:pPr>
        <w:pStyle w:val="77"/>
        <w:rPr>
          <w:color w:val="auto"/>
          <w:highlight w:val="none"/>
        </w:rPr>
      </w:pPr>
      <w:bookmarkStart w:id="71" w:name="_Toc133545458"/>
      <w:bookmarkStart w:id="72" w:name="_Toc22012"/>
      <w:r>
        <w:rPr>
          <w:rFonts w:hint="eastAsia"/>
          <w:color w:val="auto"/>
          <w:highlight w:val="none"/>
        </w:rPr>
        <w:t>六、竞争性磋商流程图</w:t>
      </w:r>
      <w:bookmarkEnd w:id="71"/>
      <w:bookmarkEnd w:id="72"/>
    </w:p>
    <w:p>
      <w:pPr>
        <w:pStyle w:val="401"/>
        <w:spacing w:before="0"/>
        <w:ind w:firstLine="0" w:firstLineChars="0"/>
        <w:rPr>
          <w:rFonts w:asciiTheme="minorEastAsia" w:hAnsiTheme="minorEastAsia" w:eastAsiaTheme="minorEastAsia"/>
          <w:b/>
          <w:color w:val="auto"/>
          <w:sz w:val="22"/>
          <w:szCs w:val="22"/>
          <w:highlight w:val="none"/>
        </w:rPr>
      </w:pPr>
    </w:p>
    <w:p>
      <w:pPr>
        <w:widowControl/>
        <w:adjustRightInd/>
        <w:ind w:firstLine="440"/>
        <w:jc w:val="left"/>
        <w:rPr>
          <w:rFonts w:asciiTheme="minorEastAsia" w:hAnsiTheme="minorEastAsia" w:eastAsiaTheme="minorEastAsia"/>
          <w:color w:val="auto"/>
          <w:sz w:val="22"/>
          <w:szCs w:val="22"/>
          <w:highlight w:val="none"/>
        </w:rPr>
      </w:pPr>
      <w:r>
        <w:rPr>
          <w:rFonts w:hint="eastAsia" w:asciiTheme="minorEastAsia" w:hAnsiTheme="minorEastAsia" w:eastAsiaTheme="minorEastAsia"/>
          <w:color w:val="auto"/>
          <w:sz w:val="22"/>
          <w:szCs w:val="22"/>
          <w:highlight w:val="none"/>
        </w:rPr>
        <w:t xml:space="preserve">  </w:t>
      </w:r>
    </w:p>
    <w:p>
      <w:pPr>
        <w:widowControl/>
        <w:adjustRightInd/>
        <w:ind w:firstLine="442"/>
        <w:jc w:val="left"/>
        <w:rPr>
          <w:rFonts w:cs="仿宋_GB2312" w:asciiTheme="minorEastAsia" w:hAnsiTheme="minorEastAsia" w:eastAsiaTheme="minorEastAsia"/>
          <w:b/>
          <w:color w:val="auto"/>
          <w:sz w:val="22"/>
          <w:szCs w:val="22"/>
          <w:highlight w:val="none"/>
        </w:rPr>
      </w:pPr>
      <w:r>
        <w:rPr>
          <w:rFonts w:cs="仿宋_GB2312" w:asciiTheme="minorEastAsia" w:hAnsiTheme="minorEastAsia" w:eastAsiaTheme="minorEastAsia"/>
          <w:b/>
          <w:color w:val="auto"/>
          <w:sz w:val="22"/>
          <w:szCs w:val="22"/>
          <w:highlight w:val="none"/>
        </w:rPr>
        <w:pict>
          <v:shape id="直接箭头连接符 3" o:spid="_x0000_s1026" o:spt="32" type="#_x0000_t32" style="position:absolute;left:0pt;margin-left:159.75pt;margin-top:441.95pt;height:20.65pt;width:0pt;z-index:251683840;mso-width-relative:page;mso-height-relative:page;" filled="f" stroked="t" coordsize="21600,21600" o:gfxdata="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Ncl8cXbAAAA&#10;CwEAAA8AAAAAAAAAAQAgAAAAIgAAAGRycy9kb3ducmV2LnhtbFBLAQIUABQAAAAIAIdO4kDYGW0k&#10;GgIAAA4EAAAOAAAAAAAAAAEAIAAAACoBAABkcnMvZTJvRG9jLnhtbFBLBQYAAAAABgAGAFkBAAC2&#10;BQAA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文本框 2" o:spid="_x0000_s1050" o:spt="202" type="#_x0000_t202" style="position:absolute;left:0pt;margin-left:110.7pt;margin-top:462.7pt;height:21.95pt;width:97.95pt;z-index:251663360;mso-width-relative:page;mso-height-relative:page;" fillcolor="#F8FCFD" filled="t" coordsize="21600,21600" o:gfxdata="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A017bJ2gAAAAsBAAAPAAAAAAAAAAEAIAAA&#10;ACIAAABkcnMvZG93bnJldi54bWxQSwECFAAUAAAACACHTuJAF1kkNHwCAAD+BAAADgAAAAAAAAAB&#10;ACAAAAApAQAAZHJzL2Uyb0RvYy54bWxQSwUGAAAAAAYABgBZAQAAFwYAAAAA&#10;">
            <v:path/>
            <v:fill on="t" focussize="0,0"/>
            <v:stroke weight="0.5pt" joinstyle="round"/>
            <v:imagedata o:title=""/>
            <o:lock v:ext="edit"/>
            <v:textbox>
              <w:txbxContent>
                <w:p>
                  <w:pPr>
                    <w:ind w:firstLine="0" w:firstLineChars="0"/>
                    <w:jc w:val="center"/>
                    <w:rPr>
                      <w:rFonts w:asciiTheme="minorEastAsia" w:hAnsiTheme="minorEastAsia" w:eastAsiaTheme="minorEastAsia"/>
                    </w:rPr>
                  </w:pPr>
                  <w:r>
                    <w:rPr>
                      <w:rFonts w:hint="eastAsia" w:asciiTheme="minorEastAsia" w:hAnsiTheme="minorEastAsia" w:eastAsiaTheme="minorEastAsia"/>
                    </w:rPr>
                    <w:t>验收</w:t>
                  </w:r>
                </w:p>
                <w:p>
                  <w:pPr>
                    <w:ind w:firstLine="480"/>
                    <w:rPr>
                      <w:rFonts w:ascii="仿宋_GB2312" w:eastAsia="仿宋_GB2312"/>
                    </w:rPr>
                  </w:pPr>
                  <w:r>
                    <w:rPr>
                      <w:rFonts w:hint="eastAsia" w:ascii="仿宋_GB2312" w:eastAsia="仿宋_GB2312"/>
                    </w:rPr>
                    <w:t>立项</w:t>
                  </w:r>
                </w:p>
                <w:p>
                  <w:pPr>
                    <w:ind w:firstLine="480"/>
                    <w:rPr>
                      <w:rFonts w:ascii="仿宋_GB2312" w:eastAsia="仿宋_GB2312"/>
                    </w:rPr>
                  </w:pPr>
                </w:p>
              </w:txbxContent>
            </v:textbox>
          </v:shape>
        </w:pict>
      </w:r>
      <w:r>
        <w:rPr>
          <w:rFonts w:asciiTheme="minorEastAsia" w:hAnsiTheme="minorEastAsia" w:eastAsiaTheme="minorEastAsia"/>
          <w:color w:val="auto"/>
          <w:sz w:val="22"/>
          <w:szCs w:val="22"/>
          <w:highlight w:val="none"/>
        </w:rPr>
        <w:pict>
          <v:shape id="直接箭头连接符 17" o:spid="_x0000_s1049" o:spt="32" type="#_x0000_t32" style="position:absolute;left:0pt;margin-left:158.95pt;margin-top:399.75pt;height:20.6pt;width:0pt;z-index:251681792;mso-width-relative:page;mso-height-relative:page;" filled="f" stroked="t" coordsize="21600,21600" o:gfxdata="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KJHpjPaAAAA&#10;CwEAAA8AAAAAAAAAAQAgAAAAIgAAAGRycy9kb3ducmV2LnhtbFBLAQIUABQAAAAIAIdO4kDbwciC&#10;GwIAAA8EAAAOAAAAAAAAAAEAIAAAACkBAABkcnMvZTJvRG9jLnhtbFBLBQYAAAAABgAGAFkBAAC2&#10;BQAA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文本框 9" o:spid="_x0000_s1048" o:spt="202" type="#_x0000_t202" style="position:absolute;left:0pt;margin-left:110.5pt;margin-top:419.85pt;height:23.25pt;width:97.4pt;z-index:251664384;mso-width-relative:page;mso-height-relative:page;" fillcolor="#F8FCFD" filled="t" coordsize="21600,21600" o:gfxdata="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5Nt4HNoAAAALAQAADwAAAAAAAAABACAA&#10;AAAiAAAAZHJzL2Rvd25yZXYueG1sUEsBAhQAFAAAAAgAh07iQLienfd9AgAA/gQAAA4AAAAAAAAA&#10;AQAgAAAAKQEAAGRycy9lMm9Eb2MueG1sUEsFBgAAAAAGAAYAWQEAABgGAAAAAA==&#10;">
            <v:path/>
            <v:fill on="t" focussize="0,0"/>
            <v:stroke weight="0.5pt" joinstyle="round"/>
            <v:imagedata o:title=""/>
            <o:lock v:ext="edit"/>
            <v:textbox>
              <w:txbxContent>
                <w:p>
                  <w:pPr>
                    <w:ind w:firstLine="480"/>
                    <w:jc w:val="left"/>
                    <w:rPr>
                      <w:rFonts w:asciiTheme="minorEastAsia" w:hAnsiTheme="minorEastAsia" w:eastAsiaTheme="minorEastAsia"/>
                    </w:rPr>
                  </w:pPr>
                  <w:r>
                    <w:rPr>
                      <w:rFonts w:hint="eastAsia" w:asciiTheme="minorEastAsia" w:hAnsiTheme="minorEastAsia" w:eastAsiaTheme="minorEastAsia"/>
                    </w:rPr>
                    <w:t>履约</w:t>
                  </w:r>
                </w:p>
                <w:p>
                  <w:pPr>
                    <w:ind w:firstLine="480"/>
                    <w:rPr>
                      <w:rFonts w:ascii="仿宋_GB2312" w:eastAsia="仿宋_GB2312"/>
                    </w:rPr>
                  </w:pPr>
                  <w:r>
                    <w:rPr>
                      <w:rFonts w:hint="eastAsia" w:ascii="仿宋_GB2312" w:eastAsia="仿宋_GB2312"/>
                    </w:rPr>
                    <w:t>立项</w:t>
                  </w:r>
                </w:p>
                <w:p>
                  <w:pPr>
                    <w:ind w:firstLine="480"/>
                    <w:rPr>
                      <w:rFonts w:ascii="仿宋_GB2312" w:eastAsia="仿宋_GB2312"/>
                    </w:rPr>
                  </w:pPr>
                </w:p>
              </w:txbxContent>
            </v:textbox>
          </v:shape>
        </w:pict>
      </w:r>
      <w:r>
        <w:rPr>
          <w:rFonts w:asciiTheme="minorEastAsia" w:hAnsiTheme="minorEastAsia" w:eastAsiaTheme="minorEastAsia"/>
          <w:color w:val="auto"/>
          <w:sz w:val="22"/>
          <w:szCs w:val="22"/>
          <w:highlight w:val="none"/>
        </w:rPr>
        <w:pict>
          <v:shape id="_x0000_s1047" o:spid="_x0000_s1047" o:spt="32" type="#_x0000_t32" style="position:absolute;left:0pt;margin-left:158.85pt;margin-top:357.65pt;height:20.6pt;width:0pt;z-index:251662336;mso-width-relative:page;mso-height-relative:page;" filled="f" stroked="t" coordsize="21600,21600" o:gfxdata="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kAwFraAAAA&#10;CwEAAA8AAAAAAAAAAQAgAAAAIgAAAGRycy9kb3ducmV2LnhtbFBLAQIUABQAAAAIAIdO4kCFnrzH&#10;GwIAAA8EAAAOAAAAAAAAAAEAIAAAACkBAABkcnMvZTJvRG9jLnhtbFBLBQYAAAAABgAGAFkBAAC2&#10;BQAA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_x0000_s1046" o:spid="_x0000_s1046" o:spt="32" type="#_x0000_t32" style="position:absolute;left:0pt;margin-left:156.95pt;margin-top:152.65pt;height:20.65pt;width:0pt;z-index:251671552;mso-width-relative:page;mso-height-relative:page;" filled="f" stroked="t" coordsize="21600,21600" o:gfxdata="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i/5nFtoAAAAL&#10;AQAADwAAAAAAAAABACAAAAAiAAAAZHJzL2Rvd25yZXYueG1sUEsBAhQAFAAAAAgAh07iQPjaKzca&#10;AgAADwQAAA4AAAAAAAAAAQAgAAAAKQEAAGRycy9lMm9Eb2MueG1sUEsFBgAAAAAGAAYAWQEAALUF&#10;AAA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_x0000_s1045" o:spid="_x0000_s1045" o:spt="32" type="#_x0000_t32" style="position:absolute;left:0pt;margin-left:156.95pt;margin-top:110pt;height:20.65pt;width:0pt;z-index:251672576;mso-width-relative:page;mso-height-relative:page;" filled="f" stroked="t" coordsize="21600,21600" o:gfxdata="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MMKSoTYAAAACwEA&#10;AA8AAAAAAAAAAQAgAAAAIgAAAGRycy9kb3ducmV2LnhtbFBLAQIUABQAAAAIAIdO4kBTcT14GgIA&#10;AA8EAAAOAAAAAAAAAAEAIAAAACcBAABkcnMvZTJvRG9jLnhtbFBLBQYAAAAABgAGAFkBAACzBQAA&#10;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_x0000_s1044" o:spid="_x0000_s1044" o:spt="32" type="#_x0000_t32" style="position:absolute;left:0pt;margin-left:154.9pt;margin-top:192.65pt;height:20.65pt;width:0pt;z-index:251670528;mso-width-relative:page;mso-height-relative:page;" filled="f" stroked="t" coordsize="21600,21600" o:gfxdata="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FbN/qTbAAAA&#10;CwEAAA8AAAAAAAAAAQAgAAAAIgAAAGRycy9kb3ducmV2LnhtbFBLAQIUABQAAAAIAIdO4kBhvNkN&#10;GgIAAA8EAAAOAAAAAAAAAAEAIAAAACoBAABkcnMvZTJvRG9jLnhtbFBLBQYAAAAABgAGAFkBAAC2&#10;BQAA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_x0000_s1043" o:spid="_x0000_s1043" o:spt="32" type="#_x0000_t32" style="position:absolute;left:0pt;margin-left:156.9pt;margin-top:233.95pt;height:20.65pt;width:0pt;z-index:251676672;mso-width-relative:page;mso-height-relative:page;" filled="f" stroked="t" coordsize="21600,21600" o:gfxdata="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JkPyd3bAAAA&#10;CwEAAA8AAAAAAAAAAQAgAAAAIgAAAGRycy9kb3ducmV2LnhtbFBLAQIUABQAAAAIAIdO4kCMFPLq&#10;GgIAAA8EAAAOAAAAAAAAAAEAIAAAACoBAABkcnMvZTJvRG9jLnhtbFBLBQYAAAAABgAGAFkBAAC2&#10;BQAA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_x0000_s1042" o:spid="_x0000_s1042" o:spt="32" type="#_x0000_t32" style="position:absolute;left:0pt;margin-left:158.25pt;margin-top:275.25pt;height:20.65pt;width:0pt;z-index:251675648;mso-width-relative:page;mso-height-relative:page;" filled="f" stroked="t" coordsize="21600,21600" o:gfxdata="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ppklZdkAAAAL&#10;AQAADwAAAAAAAAABACAAAAAiAAAAZHJzL2Rvd25yZXYueG1sUEsBAhQAFAAAAAgAh07iQMoXz0Ib&#10;AgAADwQAAA4AAAAAAAAAAQAgAAAAKAEAAGRycy9lMm9Eb2MueG1sUEsFBgAAAAAGAAYAWQEAALUF&#10;AAA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_x0000_s1041" o:spid="_x0000_s1041" o:spt="32" type="#_x0000_t32" style="position:absolute;left:0pt;margin-left:158.95pt;margin-top:315.95pt;height:20.65pt;width:0pt;z-index:251679744;mso-width-relative:page;mso-height-relative:page;" filled="f" stroked="t" coordsize="21600,21600" o:gfxdata="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HiqMDzaAAAA&#10;CwEAAA8AAAAAAAAAAQAgAAAAIgAAAGRycy9kb3ducmV2LnhtbFBLAQIUABQAAAAIAIdO4kAVcgDQ&#10;GwIAAA8EAAAOAAAAAAAAAAEAIAAAACkBAABkcnMvZTJvRG9jLnhtbFBLBQYAAAAABgAGAFkBAAC2&#10;BQAA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_x0000_s1040" o:spid="_x0000_s1040" o:spt="32" type="#_x0000_t32" style="position:absolute;left:0pt;margin-left:158.05pt;margin-top:69.35pt;height:20.65pt;width:0pt;z-index:251669504;mso-width-relative:page;mso-height-relative:page;" filled="f" stroked="t" coordsize="21600,21600" o:gfxdata="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A50uKdkAAAAL&#10;AQAADwAAAAAAAAABACAAAAAiAAAAZHJzL2Rvd25yZXYueG1sUEsBAhQAFAAAAAgAh07iQK6NBqkb&#10;AgAADwQAAA4AAAAAAAAAAQAgAAAAKAEAAGRycy9lMm9Eb2MueG1sUEsFBgAAAAAGAAYAWQEAALUF&#10;AAA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_x0000_s1039" o:spid="_x0000_s1039" o:spt="32" type="#_x0000_t32" style="position:absolute;left:0pt;margin-left:156.05pt;margin-top:30.7pt;height:20.65pt;width:0pt;z-index:251668480;mso-width-relative:page;mso-height-relative:page;" filled="f" stroked="t" coordsize="21600,21600" o:gfxdata="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IvAk8fYAAAACgEA&#10;AA8AAAAAAAAAAQAgAAAAIgAAAGRycy9kb3ducmV2LnhtbFBLAQIUABQAAAAIAIdO4kA36/STGgIA&#10;AA8EAAAOAAAAAAAAAAEAIAAAACcBAABkcnMvZTJvRG9jLnhtbFBLBQYAAAAABgAGAFkBAACzBQAA&#10;AAA=&#10;">
            <v:path arrowok="t"/>
            <v:fill on="f" focussize="0,0"/>
            <v:stroke color="#457BBA" endarrow="open"/>
            <v:imagedata o:title=""/>
            <o:lock v:ext="edit"/>
          </v:shape>
        </w:pict>
      </w:r>
      <w:r>
        <w:rPr>
          <w:rFonts w:cs="仿宋_GB2312" w:asciiTheme="minorEastAsia" w:hAnsiTheme="minorEastAsia" w:eastAsiaTheme="minorEastAsia"/>
          <w:b/>
          <w:color w:val="auto"/>
          <w:sz w:val="22"/>
          <w:szCs w:val="22"/>
          <w:highlight w:val="none"/>
        </w:rPr>
        <w:pict>
          <v:shape id="文本框 10" o:spid="_x0000_s1038" o:spt="202" type="#_x0000_t202" style="position:absolute;left:0pt;margin-left:108.7pt;margin-top:378.15pt;height:22.65pt;width:99.4pt;z-index:251680768;mso-width-relative:page;mso-height-relative:page;" fillcolor="#F8FCFD" filled="t" coordsize="21600,21600" o:gfxdata="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DF862faAAAACwEAAA8AAAAAAAAAAQAg&#10;AAAAIgAAAGRycy9kb3ducmV2LnhtbFBLAQIUABQAAAAIAIdO4kDS/7I7fgIAAAAFAAAOAAAAAAAA&#10;AAEAIAAAACkBAABkcnMvZTJvRG9jLnhtbFBLBQYAAAAABgAGAFkBAAAZBgAAAAA=&#10;">
            <v:path/>
            <v:fill on="t" focussize="0,0"/>
            <v:stroke weight="0.5pt" joinstyle="round"/>
            <v:imagedata o:title=""/>
            <o:lock v:ext="edit"/>
            <v:textbox>
              <w:txbxContent>
                <w:p>
                  <w:pPr>
                    <w:ind w:firstLine="0" w:firstLineChars="0"/>
                    <w:jc w:val="center"/>
                    <w:rPr>
                      <w:rFonts w:asciiTheme="minorEastAsia" w:hAnsiTheme="minorEastAsia" w:eastAsiaTheme="minorEastAsia"/>
                    </w:rPr>
                  </w:pPr>
                  <w:r>
                    <w:rPr>
                      <w:rFonts w:hint="eastAsia" w:asciiTheme="minorEastAsia" w:hAnsiTheme="minorEastAsia" w:eastAsiaTheme="minorEastAsia"/>
                    </w:rPr>
                    <w:t>签订合同</w:t>
                  </w:r>
                </w:p>
                <w:p>
                  <w:pPr>
                    <w:ind w:firstLine="480"/>
                    <w:rPr>
                      <w:rFonts w:ascii="仿宋_GB2312" w:eastAsia="仿宋_GB2312"/>
                    </w:rPr>
                  </w:pPr>
                  <w:r>
                    <w:rPr>
                      <w:rFonts w:hint="eastAsia" w:ascii="仿宋_GB2312" w:eastAsia="仿宋_GB2312"/>
                    </w:rPr>
                    <w:t>立项</w:t>
                  </w:r>
                </w:p>
                <w:p>
                  <w:pPr>
                    <w:ind w:firstLine="480"/>
                    <w:rPr>
                      <w:rFonts w:ascii="仿宋_GB2312" w:eastAsia="仿宋_GB2312"/>
                    </w:rPr>
                  </w:pPr>
                </w:p>
              </w:txbxContent>
            </v:textbox>
          </v:shape>
        </w:pict>
      </w:r>
      <w:r>
        <w:rPr>
          <w:rFonts w:cs="仿宋_GB2312" w:asciiTheme="minorEastAsia" w:hAnsiTheme="minorEastAsia" w:eastAsiaTheme="minorEastAsia"/>
          <w:b/>
          <w:color w:val="auto"/>
          <w:sz w:val="22"/>
          <w:szCs w:val="22"/>
          <w:highlight w:val="none"/>
        </w:rPr>
        <w:pict>
          <v:shape id="文本框 11" o:spid="_x0000_s1037" o:spt="202" type="#_x0000_t202" style="position:absolute;left:0pt;margin-left:91.3pt;margin-top:338pt;height:22.55pt;width:136.15pt;z-index:251677696;mso-width-relative:page;mso-height-relative:page;" fillcolor="#F8FCFD" filled="t" coordsize="21600,21600" o:gfxdata="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AKaejs2gAAAAsBAAAPAAAAAAAAAAEA&#10;IAAAACIAAABkcnMvZG93bnJldi54bWxQSwECFAAUAAAACACHTuJAUPzfcn8CAAAABQAADgAAAAAA&#10;AAABACAAAAApAQAAZHJzL2Uyb0RvYy54bWxQSwUGAAAAAAYABgBZAQAAGgYAAAAA&#10;">
            <v:path/>
            <v:fill on="t" focussize="0,0"/>
            <v:stroke weight="0.5pt" joinstyle="round"/>
            <v:imagedata o:title=""/>
            <o:lock v:ext="edit"/>
            <v:textbox>
              <w:txbxContent>
                <w:p>
                  <w:pPr>
                    <w:ind w:firstLine="0" w:firstLineChars="0"/>
                    <w:jc w:val="center"/>
                    <w:rPr>
                      <w:rFonts w:asciiTheme="minorEastAsia" w:hAnsiTheme="minorEastAsia" w:eastAsiaTheme="minorEastAsia"/>
                    </w:rPr>
                  </w:pPr>
                  <w:r>
                    <w:rPr>
                      <w:rFonts w:hint="eastAsia" w:asciiTheme="minorEastAsia" w:hAnsiTheme="minorEastAsia" w:eastAsiaTheme="minorEastAsia"/>
                    </w:rPr>
                    <w:t>成交公告；成交通知书</w:t>
                  </w:r>
                </w:p>
                <w:p>
                  <w:pPr>
                    <w:ind w:firstLine="480"/>
                    <w:rPr>
                      <w:rFonts w:ascii="仿宋_GB2312" w:eastAsia="仿宋_GB2312"/>
                    </w:rPr>
                  </w:pPr>
                  <w:r>
                    <w:rPr>
                      <w:rFonts w:hint="eastAsia" w:ascii="仿宋_GB2312" w:eastAsia="仿宋_GB2312"/>
                    </w:rPr>
                    <w:t>立项</w:t>
                  </w:r>
                </w:p>
                <w:p>
                  <w:pPr>
                    <w:ind w:firstLine="480"/>
                    <w:rPr>
                      <w:rFonts w:ascii="仿宋_GB2312" w:eastAsia="仿宋_GB2312"/>
                    </w:rPr>
                  </w:pPr>
                </w:p>
              </w:txbxContent>
            </v:textbox>
          </v:shape>
        </w:pict>
      </w:r>
      <w:r>
        <w:rPr>
          <w:rFonts w:cs="仿宋_GB2312" w:asciiTheme="minorEastAsia" w:hAnsiTheme="minorEastAsia" w:eastAsiaTheme="minorEastAsia"/>
          <w:b/>
          <w:color w:val="auto"/>
          <w:sz w:val="22"/>
          <w:szCs w:val="22"/>
          <w:highlight w:val="none"/>
        </w:rPr>
        <w:pict>
          <v:shape id="_x0000_s1036" o:spid="_x0000_s1036" o:spt="202" type="#_x0000_t202" style="position:absolute;left:0pt;margin-left:108.95pt;margin-top:295.3pt;height:20.65pt;width:99.4pt;z-index:251678720;mso-width-relative:page;mso-height-relative:page;" fillcolor="#F8FCFD" filled="t" coordsize="21600,21600" o:gfxdata="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L4ij4jbAAAACwEAAA8AAAAAAAAAAQAg&#10;AAAAIgAAAGRycy9kb3ducmV2LnhtbFBLAQIUABQAAAAIAIdO4kDBCV7vfQIAAAAFAAAOAAAAAAAA&#10;AAEAIAAAACoBAABkcnMvZTJvRG9jLnhtbFBLBQYAAAAABgAGAFkBAAAZBgAAAAA=&#10;">
            <v:path/>
            <v:fill on="t" focussize="0,0"/>
            <v:stroke weight="0.5pt" joinstyle="round"/>
            <v:imagedata o:title=""/>
            <o:lock v:ext="edit"/>
            <v:textbox>
              <w:txbxContent>
                <w:p>
                  <w:pPr>
                    <w:ind w:firstLine="120" w:firstLineChars="50"/>
                    <w:rPr>
                      <w:rFonts w:asciiTheme="minorEastAsia" w:hAnsiTheme="minorEastAsia" w:eastAsiaTheme="minorEastAsia"/>
                    </w:rPr>
                  </w:pPr>
                  <w:r>
                    <w:rPr>
                      <w:rFonts w:hint="eastAsia" w:asciiTheme="minorEastAsia" w:hAnsiTheme="minorEastAsia" w:eastAsiaTheme="minorEastAsia"/>
                    </w:rPr>
                    <w:t>编写评审报告</w:t>
                  </w:r>
                </w:p>
                <w:p>
                  <w:pPr>
                    <w:ind w:firstLine="480"/>
                    <w:rPr>
                      <w:rFonts w:ascii="仿宋_GB2312" w:eastAsia="仿宋_GB2312"/>
                    </w:rPr>
                  </w:pPr>
                  <w:r>
                    <w:rPr>
                      <w:rFonts w:hint="eastAsia" w:ascii="仿宋_GB2312" w:eastAsia="仿宋_GB2312"/>
                    </w:rPr>
                    <w:t>立项</w:t>
                  </w:r>
                </w:p>
                <w:p>
                  <w:pPr>
                    <w:ind w:firstLine="480"/>
                    <w:rPr>
                      <w:rFonts w:ascii="仿宋_GB2312" w:eastAsia="仿宋_GB2312"/>
                    </w:rPr>
                  </w:pPr>
                </w:p>
              </w:txbxContent>
            </v:textbox>
          </v:shape>
        </w:pict>
      </w:r>
      <w:r>
        <w:rPr>
          <w:rFonts w:cs="仿宋_GB2312" w:asciiTheme="minorEastAsia" w:hAnsiTheme="minorEastAsia" w:eastAsiaTheme="minorEastAsia"/>
          <w:b/>
          <w:color w:val="auto"/>
          <w:sz w:val="22"/>
          <w:szCs w:val="22"/>
          <w:highlight w:val="none"/>
        </w:rPr>
        <w:pict>
          <v:shape id="文本框 13" o:spid="_x0000_s1035" o:spt="202" type="#_x0000_t202" style="position:absolute;left:0pt;margin-left:110.15pt;margin-top:254pt;height:22.85pt;width:98.9pt;z-index:251665408;mso-width-relative:page;mso-height-relative:page;" fillcolor="#F8FCFD" filled="t" coordsize="21600,21600" o:gfxdata="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HNeEPaAAAACwEAAA8AAAAAAAAAAQAg&#10;AAAAIgAAAGRycy9kb3ducmV2LnhtbFBLAQIUABQAAAAIAIdO4kBDvEQFfgIAAAAFAAAOAAAAAAAA&#10;AAEAIAAAACkBAABkcnMvZTJvRG9jLnhtbFBLBQYAAAAABgAGAFkBAAAZBgAAAAA=&#10;">
            <v:path/>
            <v:fill on="t" focussize="0,0"/>
            <v:stroke weight="0.5pt" joinstyle="round"/>
            <v:imagedata o:title=""/>
            <o:lock v:ext="edit"/>
            <v:textbox>
              <w:txbxContent>
                <w:p>
                  <w:pPr>
                    <w:ind w:firstLine="0" w:firstLineChars="0"/>
                    <w:jc w:val="center"/>
                    <w:rPr>
                      <w:rFonts w:asciiTheme="minorEastAsia" w:hAnsiTheme="minorEastAsia" w:eastAsiaTheme="minorEastAsia"/>
                    </w:rPr>
                  </w:pPr>
                  <w:r>
                    <w:rPr>
                      <w:rFonts w:hint="eastAsia" w:asciiTheme="minorEastAsia" w:hAnsiTheme="minorEastAsia" w:eastAsiaTheme="minorEastAsia"/>
                    </w:rPr>
                    <w:t>评审打分</w:t>
                  </w:r>
                </w:p>
                <w:p>
                  <w:pPr>
                    <w:ind w:firstLine="480"/>
                    <w:rPr>
                      <w:rFonts w:ascii="仿宋_GB2312" w:eastAsia="仿宋_GB2312"/>
                    </w:rPr>
                  </w:pPr>
                  <w:r>
                    <w:rPr>
                      <w:rFonts w:hint="eastAsia" w:ascii="仿宋_GB2312" w:eastAsia="仿宋_GB2312"/>
                    </w:rPr>
                    <w:t>立项</w:t>
                  </w:r>
                </w:p>
                <w:p>
                  <w:pPr>
                    <w:ind w:firstLine="480"/>
                    <w:rPr>
                      <w:rFonts w:ascii="仿宋_GB2312" w:eastAsia="仿宋_GB2312"/>
                    </w:rPr>
                  </w:pPr>
                </w:p>
              </w:txbxContent>
            </v:textbox>
          </v:shape>
        </w:pict>
      </w:r>
      <w:r>
        <w:rPr>
          <w:rFonts w:cs="仿宋_GB2312" w:asciiTheme="minorEastAsia" w:hAnsiTheme="minorEastAsia" w:eastAsiaTheme="minorEastAsia"/>
          <w:b/>
          <w:color w:val="auto"/>
          <w:sz w:val="22"/>
          <w:szCs w:val="22"/>
          <w:highlight w:val="none"/>
        </w:rPr>
        <w:pict>
          <v:shape id="文本框 14" o:spid="_x0000_s1034" o:spt="202" type="#_x0000_t202" style="position:absolute;left:0pt;margin-left:98.2pt;margin-top:212.9pt;height:22pt;width:126pt;z-index:251674624;mso-width-relative:page;mso-height-relative:page;" fillcolor="#F8FCFD" filled="t" coordsize="21600,21600" o:gfxdata="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DRcjNM2QAAAAsBAAAPAAAAAAAAAAEAIAAA&#10;ACIAAABkcnMvZG93bnJldi54bWxQSwECFAAUAAAACACHTuJAtvvYI30CAAAABQAADgAAAAAAAAAB&#10;ACAAAAAoAQAAZHJzL2Uyb0RvYy54bWxQSwUGAAAAAAYABgBZAQAAFwYAAAAA&#10;">
            <v:path/>
            <v:fill on="t" focussize="0,0"/>
            <v:stroke weight="0.5pt" joinstyle="round"/>
            <v:imagedata o:title=""/>
            <o:lock v:ext="edit"/>
            <v:textbox>
              <w:txbxContent>
                <w:p>
                  <w:pPr>
                    <w:ind w:firstLine="0" w:firstLineChars="0"/>
                    <w:jc w:val="center"/>
                    <w:rPr>
                      <w:rFonts w:asciiTheme="minorEastAsia" w:hAnsiTheme="minorEastAsia" w:eastAsiaTheme="minorEastAsia"/>
                    </w:rPr>
                  </w:pPr>
                  <w:r>
                    <w:rPr>
                      <w:rFonts w:hint="eastAsia" w:asciiTheme="minorEastAsia" w:hAnsiTheme="minorEastAsia" w:eastAsiaTheme="minorEastAsia"/>
                    </w:rPr>
                    <w:t>供应商提交最后报价</w:t>
                  </w:r>
                </w:p>
                <w:p>
                  <w:pPr>
                    <w:ind w:firstLine="480"/>
                    <w:rPr>
                      <w:rFonts w:ascii="仿宋_GB2312" w:eastAsia="仿宋_GB2312"/>
                    </w:rPr>
                  </w:pPr>
                  <w:r>
                    <w:rPr>
                      <w:rFonts w:hint="eastAsia" w:ascii="仿宋_GB2312" w:eastAsia="仿宋_GB2312"/>
                    </w:rPr>
                    <w:t>立项</w:t>
                  </w:r>
                </w:p>
                <w:p>
                  <w:pPr>
                    <w:ind w:firstLine="480"/>
                    <w:rPr>
                      <w:rFonts w:ascii="仿宋_GB2312" w:eastAsia="仿宋_GB2312"/>
                    </w:rPr>
                  </w:pPr>
                </w:p>
              </w:txbxContent>
            </v:textbox>
          </v:shape>
        </w:pict>
      </w:r>
      <w:r>
        <w:rPr>
          <w:rFonts w:cs="仿宋_GB2312" w:asciiTheme="minorEastAsia" w:hAnsiTheme="minorEastAsia" w:eastAsiaTheme="minorEastAsia"/>
          <w:b/>
          <w:color w:val="auto"/>
          <w:sz w:val="22"/>
          <w:szCs w:val="22"/>
          <w:highlight w:val="none"/>
        </w:rPr>
        <w:pict>
          <v:shape id="_x0000_s1033" o:spid="_x0000_s1033" o:spt="202" type="#_x0000_t202" style="position:absolute;left:0pt;margin-left:108.9pt;margin-top:171.55pt;height:20.65pt;width:97.35pt;z-index:251673600;mso-width-relative:page;mso-height-relative:page;" fillcolor="#F8FCFD" filled="t" coordsize="21600,21600" o:gfxdata="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DcYSMw2gAAAAsBAAAPAAAAAAAAAAEA&#10;IAAAACIAAABkcnMvZG93bnJldi54bWxQSwECFAAUAAAACACHTuJA6QWNdH8CAAAABQAADgAAAAAA&#10;AAABACAAAAApAQAAZHJzL2Uyb0RvYy54bWxQSwUGAAAAAAYABgBZAQAAGgYAAAAA&#10;">
            <v:path/>
            <v:fill on="t" focussize="0,0"/>
            <v:stroke weight="0.5pt" joinstyle="round"/>
            <v:imagedata o:title=""/>
            <o:lock v:ext="edit"/>
            <v:textbox>
              <w:txbxContent>
                <w:p>
                  <w:pPr>
                    <w:ind w:firstLine="0" w:firstLineChars="0"/>
                    <w:jc w:val="center"/>
                    <w:rPr>
                      <w:rFonts w:asciiTheme="minorEastAsia" w:hAnsiTheme="minorEastAsia" w:eastAsiaTheme="minorEastAsia"/>
                    </w:rPr>
                  </w:pPr>
                  <w:r>
                    <w:rPr>
                      <w:rFonts w:hint="eastAsia" w:asciiTheme="minorEastAsia" w:hAnsiTheme="minorEastAsia" w:eastAsiaTheme="minorEastAsia"/>
                    </w:rPr>
                    <w:t>磋商</w:t>
                  </w:r>
                </w:p>
              </w:txbxContent>
            </v:textbox>
          </v:shape>
        </w:pict>
      </w:r>
      <w:r>
        <w:rPr>
          <w:rFonts w:cs="仿宋_GB2312" w:asciiTheme="minorEastAsia" w:hAnsiTheme="minorEastAsia" w:eastAsiaTheme="minorEastAsia"/>
          <w:b/>
          <w:color w:val="auto"/>
          <w:sz w:val="22"/>
          <w:szCs w:val="22"/>
          <w:highlight w:val="none"/>
        </w:rPr>
        <w:pict>
          <v:shape id="文本框 16" o:spid="_x0000_s1032" o:spt="202" type="#_x0000_t202" style="position:absolute;left:0pt;margin-left:109.85pt;margin-top:131.3pt;height:21.25pt;width:95.25pt;z-index:251682816;mso-width-relative:page;mso-height-relative:page;" fillcolor="#F8FCFD" filled="t" coordsize="21600,21600" o:gfxdata="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y8Di62gAAAAsBAAAPAAAAAAAAAAEA&#10;IAAAACIAAABkcnMvZG93bnJldi54bWxQSwECFAAUAAAACACHTuJArJ3CTX8CAAAABQAADgAAAAAA&#10;AAABACAAAAApAQAAZHJzL2Uyb0RvYy54bWxQSwUGAAAAAAYABgBZAQAAGgYAAAAA&#10;">
            <v:path/>
            <v:fill on="t" focussize="0,0"/>
            <v:stroke weight="0.5pt" joinstyle="round"/>
            <v:imagedata o:title=""/>
            <o:lock v:ext="edit"/>
            <v:textbox>
              <w:txbxContent>
                <w:p>
                  <w:pPr>
                    <w:ind w:firstLine="0" w:firstLineChars="0"/>
                    <w:jc w:val="center"/>
                    <w:rPr>
                      <w:rFonts w:asciiTheme="minorEastAsia" w:hAnsiTheme="minorEastAsia" w:eastAsiaTheme="minorEastAsia"/>
                    </w:rPr>
                  </w:pPr>
                  <w:r>
                    <w:rPr>
                      <w:rFonts w:hint="eastAsia" w:asciiTheme="minorEastAsia" w:hAnsiTheme="minorEastAsia" w:eastAsiaTheme="minorEastAsia"/>
                    </w:rPr>
                    <w:t>资格审查</w:t>
                  </w:r>
                </w:p>
                <w:p>
                  <w:pPr>
                    <w:ind w:firstLine="480"/>
                    <w:jc w:val="center"/>
                    <w:rPr>
                      <w:rFonts w:ascii="仿宋_GB2312" w:eastAsia="仿宋_GB2312"/>
                    </w:rPr>
                  </w:pPr>
                </w:p>
                <w:p>
                  <w:pPr>
                    <w:ind w:firstLine="480"/>
                    <w:rPr>
                      <w:rFonts w:ascii="仿宋_GB2312" w:eastAsia="仿宋_GB2312"/>
                    </w:rPr>
                  </w:pPr>
                  <w:r>
                    <w:rPr>
                      <w:rFonts w:hint="eastAsia" w:ascii="仿宋_GB2312" w:eastAsia="仿宋_GB2312"/>
                    </w:rPr>
                    <w:t>立项</w:t>
                  </w:r>
                </w:p>
                <w:p>
                  <w:pPr>
                    <w:ind w:firstLine="480"/>
                    <w:rPr>
                      <w:rFonts w:ascii="仿宋_GB2312" w:eastAsia="仿宋_GB2312"/>
                    </w:rPr>
                  </w:pPr>
                </w:p>
              </w:txbxContent>
            </v:textbox>
          </v:shape>
        </w:pict>
      </w:r>
      <w:r>
        <w:rPr>
          <w:rFonts w:cs="仿宋_GB2312" w:asciiTheme="minorEastAsia" w:hAnsiTheme="minorEastAsia" w:eastAsiaTheme="minorEastAsia"/>
          <w:b/>
          <w:color w:val="auto"/>
          <w:sz w:val="22"/>
          <w:szCs w:val="22"/>
          <w:highlight w:val="none"/>
        </w:rPr>
        <w:pict>
          <v:shape id="_x0000_s1031" o:spid="_x0000_s1031" o:spt="202" type="#_x0000_t202" style="position:absolute;left:0pt;margin-left:110.65pt;margin-top:6.65pt;height:22.6pt;width:87.8pt;z-index:251661312;mso-width-relative:page;mso-height-relative:page;" fillcolor="#F8FCFD" filled="t" coordsize="21600,21600" o:gfxdata="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M+wZHNkAAAAJAQAADwAAAAAAAAABACAA&#10;AAAiAAAAZHJzL2Rvd25yZXYueG1sUEsBAhQAFAAAAAgAh07iQPlXr8p+AgAAAAUAAA4AAAAAAAAA&#10;AQAgAAAAKAEAAGRycy9lMm9Eb2MueG1sUEsFBgAAAAAGAAYAWQEAABgGAAAAAA==&#10;">
            <v:path/>
            <v:fill on="t" focussize="0,0"/>
            <v:stroke weight="0.5pt" joinstyle="round"/>
            <v:imagedata o:title=""/>
            <o:lock v:ext="edit"/>
            <v:textbox>
              <w:txbxContent>
                <w:p>
                  <w:pPr>
                    <w:ind w:firstLine="0" w:firstLineChars="0"/>
                    <w:jc w:val="center"/>
                    <w:rPr>
                      <w:rFonts w:asciiTheme="minorEastAsia" w:hAnsiTheme="minorEastAsia" w:eastAsiaTheme="minorEastAsia"/>
                    </w:rPr>
                  </w:pPr>
                  <w:r>
                    <w:rPr>
                      <w:rFonts w:hint="eastAsia" w:asciiTheme="minorEastAsia" w:hAnsiTheme="minorEastAsia" w:eastAsiaTheme="minorEastAsia"/>
                    </w:rPr>
                    <w:t>编制磋商文件</w:t>
                  </w:r>
                </w:p>
              </w:txbxContent>
            </v:textbox>
          </v:shape>
        </w:pict>
      </w:r>
      <w:r>
        <w:rPr>
          <w:rFonts w:cs="仿宋_GB2312" w:asciiTheme="minorEastAsia" w:hAnsiTheme="minorEastAsia" w:eastAsiaTheme="minorEastAsia"/>
          <w:b/>
          <w:color w:val="auto"/>
          <w:sz w:val="22"/>
          <w:szCs w:val="22"/>
          <w:highlight w:val="none"/>
        </w:rPr>
        <w:pict>
          <v:shape id="_x0000_s1030" o:spid="_x0000_s1030" o:spt="202" type="#_x0000_t202" style="position:absolute;left:0pt;margin-left:110.65pt;margin-top:89.3pt;height:22.05pt;width:92.45pt;z-index:251666432;mso-width-relative:page;mso-height-relative:page;" fillcolor="#F8FCFD" filled="t" coordsize="21600,21600" o:gfxdata="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L73WFNkAAAALAQAADwAAAAAAAAABACAA&#10;AAAiAAAAZHJzL2Rvd25yZXYueG1sUEsBAhQAFAAAAAgAh07iQDAa99F+AgAAAAUAAA4AAAAAAAAA&#10;AQAgAAAAKAEAAGRycy9lMm9Eb2MueG1sUEsFBgAAAAAGAAYAWQEAABgGAAAAAA==&#10;">
            <v:path/>
            <v:fill on="t" focussize="0,0"/>
            <v:stroke weight="0.5pt" joinstyle="round"/>
            <v:imagedata o:title=""/>
            <o:lock v:ext="edit"/>
            <v:textbox>
              <w:txbxContent>
                <w:p>
                  <w:pPr>
                    <w:ind w:firstLine="0" w:firstLineChars="0"/>
                    <w:jc w:val="center"/>
                    <w:rPr>
                      <w:rFonts w:asciiTheme="minorEastAsia" w:hAnsiTheme="minorEastAsia" w:eastAsiaTheme="minorEastAsia"/>
                    </w:rPr>
                  </w:pPr>
                  <w:r>
                    <w:rPr>
                      <w:rFonts w:hint="eastAsia" w:asciiTheme="minorEastAsia" w:hAnsiTheme="minorEastAsia" w:eastAsiaTheme="minorEastAsia"/>
                    </w:rPr>
                    <w:t>开启响应文件</w:t>
                  </w:r>
                </w:p>
                <w:p>
                  <w:pPr>
                    <w:ind w:firstLine="480"/>
                    <w:rPr>
                      <w:rFonts w:ascii="仿宋_GB2312" w:eastAsia="仿宋_GB2312"/>
                    </w:rPr>
                  </w:pPr>
                  <w:r>
                    <w:rPr>
                      <w:rFonts w:hint="eastAsia" w:ascii="仿宋_GB2312" w:eastAsia="仿宋_GB2312"/>
                    </w:rPr>
                    <w:t>立项</w:t>
                  </w:r>
                </w:p>
                <w:p>
                  <w:pPr>
                    <w:ind w:firstLine="480"/>
                    <w:rPr>
                      <w:rFonts w:ascii="仿宋_GB2312" w:eastAsia="仿宋_GB2312"/>
                    </w:rPr>
                  </w:pPr>
                </w:p>
              </w:txbxContent>
            </v:textbox>
          </v:shape>
        </w:pict>
      </w:r>
      <w:r>
        <w:rPr>
          <w:rFonts w:cs="仿宋_GB2312" w:asciiTheme="minorEastAsia" w:hAnsiTheme="minorEastAsia" w:eastAsiaTheme="minorEastAsia"/>
          <w:b/>
          <w:color w:val="auto"/>
          <w:sz w:val="22"/>
          <w:szCs w:val="22"/>
          <w:highlight w:val="none"/>
        </w:rPr>
        <w:pict>
          <v:shape id="_x0000_s1029" o:spid="_x0000_s1029" o:spt="202" type="#_x0000_t202" style="position:absolute;left:0pt;margin-left:111.9pt;margin-top:48pt;height:21.35pt;width:89.2pt;z-index:251667456;mso-width-relative:page;mso-height-relative:page;" fillcolor="#F8FCFD" filled="t" coordsize="21600,21600" o:gfxdata="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">
            <v:path/>
            <v:fill on="t" focussize="0,0"/>
            <v:stroke weight="0.5pt" joinstyle="round"/>
            <v:imagedata o:title=""/>
            <o:lock v:ext="edit"/>
            <v:textbox>
              <w:txbxContent>
                <w:p>
                  <w:pPr>
                    <w:ind w:firstLine="0" w:firstLineChars="0"/>
                    <w:jc w:val="center"/>
                    <w:rPr>
                      <w:rFonts w:asciiTheme="minorEastAsia" w:hAnsiTheme="minorEastAsia" w:eastAsiaTheme="minorEastAsia"/>
                    </w:rPr>
                  </w:pPr>
                  <w:r>
                    <w:rPr>
                      <w:rFonts w:hint="eastAsia" w:asciiTheme="minorEastAsia" w:hAnsiTheme="minorEastAsia" w:eastAsiaTheme="minorEastAsia"/>
                    </w:rPr>
                    <w:t>邀请供应商</w:t>
                  </w:r>
                </w:p>
                <w:p>
                  <w:pPr>
                    <w:ind w:firstLine="480"/>
                    <w:rPr>
                      <w:rFonts w:ascii="仿宋_GB2312" w:eastAsia="仿宋_GB2312"/>
                    </w:rPr>
                  </w:pPr>
                  <w:r>
                    <w:rPr>
                      <w:rFonts w:hint="eastAsia" w:ascii="仿宋_GB2312" w:eastAsia="仿宋_GB2312"/>
                    </w:rPr>
                    <w:t>立项</w:t>
                  </w:r>
                </w:p>
                <w:p>
                  <w:pPr>
                    <w:ind w:firstLine="480"/>
                    <w:rPr>
                      <w:rFonts w:ascii="仿宋_GB2312" w:eastAsia="仿宋_GB2312"/>
                    </w:rPr>
                  </w:pPr>
                </w:p>
              </w:txbxContent>
            </v:textbox>
          </v:shape>
        </w:pict>
      </w:r>
      <w:r>
        <w:rPr>
          <w:rFonts w:hint="eastAsia" w:cs="仿宋_GB2312" w:asciiTheme="minorEastAsia" w:hAnsiTheme="minorEastAsia" w:eastAsiaTheme="minorEastAsia"/>
          <w:b/>
          <w:color w:val="auto"/>
          <w:sz w:val="22"/>
          <w:szCs w:val="22"/>
          <w:highlight w:val="none"/>
        </w:rPr>
        <w:br w:type="page"/>
      </w:r>
    </w:p>
    <w:p>
      <w:pPr>
        <w:pStyle w:val="2"/>
        <w:rPr>
          <w:color w:val="auto"/>
          <w:highlight w:val="none"/>
        </w:rPr>
      </w:pPr>
      <w:bookmarkStart w:id="73" w:name="_Toc23800"/>
      <w:bookmarkStart w:id="74" w:name="_Toc133545459"/>
      <w:bookmarkStart w:id="75" w:name="_Toc1282"/>
      <w:r>
        <w:rPr>
          <w:rFonts w:hint="eastAsia"/>
          <w:color w:val="auto"/>
          <w:highlight w:val="none"/>
        </w:rPr>
        <w:t>第三部分</w:t>
      </w:r>
      <w:bookmarkEnd w:id="13"/>
      <w:r>
        <w:rPr>
          <w:rFonts w:hint="eastAsia"/>
          <w:color w:val="auto"/>
          <w:highlight w:val="none"/>
        </w:rPr>
        <w:t xml:space="preserve"> 供应商须知</w:t>
      </w:r>
      <w:bookmarkEnd w:id="14"/>
      <w:bookmarkEnd w:id="73"/>
      <w:bookmarkEnd w:id="74"/>
      <w:bookmarkEnd w:id="75"/>
    </w:p>
    <w:p>
      <w:pPr>
        <w:pStyle w:val="77"/>
        <w:rPr>
          <w:color w:val="auto"/>
          <w:highlight w:val="none"/>
        </w:rPr>
      </w:pPr>
      <w:bookmarkStart w:id="76" w:name="_Toc133545460"/>
      <w:bookmarkStart w:id="77" w:name="_Toc15153"/>
      <w:r>
        <w:rPr>
          <w:rFonts w:hint="eastAsia"/>
          <w:color w:val="auto"/>
          <w:highlight w:val="none"/>
        </w:rPr>
        <w:t>供应商须知前附表</w:t>
      </w:r>
      <w:bookmarkEnd w:id="76"/>
      <w:bookmarkEnd w:id="77"/>
    </w:p>
    <w:tbl>
      <w:tblPr>
        <w:tblStyle w:val="61"/>
        <w:tblW w:w="10018" w:type="dxa"/>
        <w:tblInd w:w="-412"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1229"/>
        <w:gridCol w:w="2268"/>
        <w:gridCol w:w="6521"/>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1229" w:type="dxa"/>
            <w:shd w:val="clear" w:color="auto" w:fill="DAEEF3"/>
            <w:vAlign w:val="center"/>
          </w:tcPr>
          <w:p>
            <w:pPr>
              <w:spacing w:line="276" w:lineRule="auto"/>
              <w:ind w:firstLine="0" w:firstLineChars="0"/>
              <w:jc w:val="center"/>
              <w:rPr>
                <w:rFonts w:ascii="仿宋" w:hAnsi="仿宋" w:cs="Arial"/>
                <w:b/>
                <w:color w:val="auto"/>
                <w:highlight w:val="none"/>
              </w:rPr>
            </w:pPr>
            <w:r>
              <w:rPr>
                <w:rFonts w:hint="eastAsia" w:ascii="仿宋" w:hAnsi="仿宋" w:cs="Arial"/>
                <w:b/>
                <w:color w:val="auto"/>
                <w:highlight w:val="none"/>
              </w:rPr>
              <w:t>序号</w:t>
            </w:r>
          </w:p>
        </w:tc>
        <w:tc>
          <w:tcPr>
            <w:tcW w:w="2268" w:type="dxa"/>
            <w:shd w:val="clear" w:color="auto" w:fill="DAEEF3"/>
            <w:vAlign w:val="center"/>
          </w:tcPr>
          <w:p>
            <w:pPr>
              <w:spacing w:line="276" w:lineRule="auto"/>
              <w:ind w:firstLine="0" w:firstLineChars="0"/>
              <w:jc w:val="center"/>
              <w:rPr>
                <w:rFonts w:ascii="仿宋" w:hAnsi="仿宋" w:cs="Arial"/>
                <w:b/>
                <w:color w:val="auto"/>
                <w:highlight w:val="none"/>
              </w:rPr>
            </w:pPr>
            <w:r>
              <w:rPr>
                <w:rFonts w:hint="eastAsia" w:ascii="仿宋" w:hAnsi="仿宋" w:cs="Arial"/>
                <w:b/>
                <w:color w:val="auto"/>
                <w:highlight w:val="none"/>
              </w:rPr>
              <w:t>事项</w:t>
            </w:r>
          </w:p>
        </w:tc>
        <w:tc>
          <w:tcPr>
            <w:tcW w:w="6521" w:type="dxa"/>
            <w:shd w:val="clear" w:color="auto" w:fill="DAEEF3"/>
            <w:vAlign w:val="center"/>
          </w:tcPr>
          <w:p>
            <w:pPr>
              <w:spacing w:line="276" w:lineRule="auto"/>
              <w:jc w:val="center"/>
              <w:rPr>
                <w:rFonts w:ascii="仿宋" w:hAnsi="仿宋" w:cs="Arial"/>
                <w:b/>
                <w:color w:val="auto"/>
                <w:highlight w:val="none"/>
              </w:rPr>
            </w:pPr>
            <w:r>
              <w:rPr>
                <w:rFonts w:hint="eastAsia" w:ascii="仿宋" w:hAnsi="仿宋" w:cs="Arial"/>
                <w:b/>
                <w:color w:val="auto"/>
                <w:highlight w:val="none"/>
              </w:rPr>
              <w:t>本项目特别约定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1</w:t>
            </w:r>
          </w:p>
        </w:tc>
        <w:tc>
          <w:tcPr>
            <w:tcW w:w="2268"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项目属性</w:t>
            </w:r>
          </w:p>
        </w:tc>
        <w:tc>
          <w:tcPr>
            <w:tcW w:w="6521" w:type="dxa"/>
            <w:vAlign w:val="center"/>
          </w:tcPr>
          <w:p>
            <w:pPr>
              <w:spacing w:line="276" w:lineRule="auto"/>
              <w:ind w:firstLine="0" w:firstLineChars="0"/>
              <w:rPr>
                <w:rFonts w:ascii="仿宋" w:hAnsi="仿宋" w:cs="Arial"/>
                <w:i/>
                <w:color w:val="auto"/>
                <w:highlight w:val="none"/>
                <w:u w:val="single"/>
              </w:rPr>
            </w:pPr>
            <w:r>
              <w:rPr>
                <w:rFonts w:hint="eastAsia" w:ascii="仿宋" w:hAnsi="仿宋" w:eastAsia="MS Mincho" w:cs="MS Mincho"/>
                <w:b/>
                <w:color w:val="auto"/>
                <w:highlight w:val="none"/>
              </w:rPr>
              <w:t>☑</w:t>
            </w:r>
            <w:r>
              <w:rPr>
                <w:rFonts w:hint="eastAsia" w:ascii="仿宋" w:hAnsi="仿宋" w:cs="Arial"/>
                <w:b/>
                <w:color w:val="auto"/>
                <w:highlight w:val="none"/>
              </w:rPr>
              <w:t>服务类</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2</w:t>
            </w:r>
          </w:p>
        </w:tc>
        <w:tc>
          <w:tcPr>
            <w:tcW w:w="2268"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采购标的及其对应的中小企业划分标准所属行业</w:t>
            </w:r>
          </w:p>
        </w:tc>
        <w:tc>
          <w:tcPr>
            <w:tcW w:w="6521" w:type="dxa"/>
            <w:vAlign w:val="center"/>
          </w:tcPr>
          <w:p>
            <w:pPr>
              <w:snapToGrid w:val="0"/>
              <w:spacing w:line="276" w:lineRule="auto"/>
              <w:ind w:firstLine="0" w:firstLineChars="0"/>
              <w:rPr>
                <w:rFonts w:ascii="仿宋" w:hAnsi="仿宋" w:cs="Arial"/>
                <w:b/>
                <w:i/>
                <w:color w:val="auto"/>
                <w:kern w:val="0"/>
                <w:highlight w:val="none"/>
                <w:u w:val="single"/>
              </w:rPr>
            </w:pPr>
            <w:r>
              <w:rPr>
                <w:rFonts w:hint="eastAsia" w:ascii="仿宋" w:hAnsi="仿宋" w:cs="仿宋"/>
                <w:color w:val="auto"/>
                <w:highlight w:val="none"/>
              </w:rPr>
              <w:t>（1）采购标的：</w:t>
            </w:r>
            <w:r>
              <w:rPr>
                <w:rFonts w:hint="eastAsia" w:ascii="仿宋" w:hAnsi="仿宋" w:cs="仿宋"/>
                <w:b/>
                <w:i/>
                <w:iCs/>
                <w:snapToGrid w:val="0"/>
                <w:color w:val="auto"/>
                <w:kern w:val="0"/>
                <w:highlight w:val="none"/>
                <w:u w:val="single"/>
                <w:lang w:eastAsia="zh-CN"/>
              </w:rPr>
              <w:t>临安区2024年度规模种植粮油补贴核查项目</w:t>
            </w:r>
            <w:r>
              <w:rPr>
                <w:rFonts w:hint="eastAsia" w:ascii="仿宋" w:hAnsi="仿宋" w:cs="仿宋"/>
                <w:color w:val="auto"/>
                <w:highlight w:val="none"/>
              </w:rPr>
              <w:t>，属于</w:t>
            </w:r>
            <w:r>
              <w:rPr>
                <w:rFonts w:hint="eastAsia" w:ascii="仿宋" w:hAnsi="仿宋" w:cs="仿宋"/>
                <w:color w:val="auto"/>
                <w:highlight w:val="none"/>
                <w:u w:val="single"/>
              </w:rPr>
              <w:t xml:space="preserve"> </w:t>
            </w:r>
            <w:r>
              <w:rPr>
                <w:rFonts w:hint="eastAsia" w:ascii="仿宋" w:hAnsi="仿宋" w:cs="仿宋"/>
                <w:b/>
                <w:i/>
                <w:iCs/>
                <w:snapToGrid w:val="0"/>
                <w:color w:val="auto"/>
                <w:kern w:val="0"/>
                <w:highlight w:val="none"/>
                <w:u w:val="single"/>
                <w:lang w:eastAsia="zh-CN"/>
              </w:rPr>
              <w:t>其他未列明</w:t>
            </w:r>
            <w:r>
              <w:rPr>
                <w:rFonts w:hint="eastAsia" w:ascii="仿宋" w:hAnsi="仿宋" w:cs="仿宋"/>
                <w:b/>
                <w:i/>
                <w:iCs/>
                <w:snapToGrid w:val="0"/>
                <w:color w:val="auto"/>
                <w:kern w:val="0"/>
                <w:highlight w:val="none"/>
                <w:u w:val="single"/>
              </w:rPr>
              <w:t xml:space="preserve">  </w:t>
            </w:r>
            <w:r>
              <w:rPr>
                <w:rFonts w:hint="eastAsia" w:ascii="仿宋" w:hAnsi="仿宋" w:cs="仿宋"/>
                <w:color w:val="auto"/>
                <w:highlight w:val="none"/>
              </w:rPr>
              <w:t>行业；</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3</w:t>
            </w:r>
          </w:p>
        </w:tc>
        <w:tc>
          <w:tcPr>
            <w:tcW w:w="2268"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是否允许</w:t>
            </w:r>
          </w:p>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采购进口产品</w:t>
            </w:r>
          </w:p>
        </w:tc>
        <w:tc>
          <w:tcPr>
            <w:tcW w:w="6521" w:type="dxa"/>
            <w:vAlign w:val="center"/>
          </w:tcPr>
          <w:p>
            <w:pPr>
              <w:spacing w:line="276" w:lineRule="auto"/>
              <w:ind w:firstLine="0" w:firstLineChars="0"/>
              <w:rPr>
                <w:rFonts w:ascii="仿宋" w:hAnsi="仿宋" w:cs="MS Gothic"/>
                <w:color w:val="auto"/>
                <w:highlight w:val="none"/>
              </w:rPr>
            </w:pPr>
            <w:r>
              <w:rPr>
                <w:rFonts w:hint="eastAsia" w:ascii="仿宋" w:hAnsi="仿宋" w:cs="MS Mincho"/>
                <w:b/>
                <w:color w:val="auto"/>
                <w:highlight w:val="none"/>
              </w:rPr>
              <w:sym w:font="Wingdings 2" w:char="0052"/>
            </w:r>
            <w:r>
              <w:rPr>
                <w:rFonts w:hint="eastAsia" w:ascii="仿宋" w:hAnsi="仿宋" w:cs="MS Mincho"/>
                <w:b/>
                <w:color w:val="auto"/>
                <w:highlight w:val="none"/>
              </w:rPr>
              <w:t xml:space="preserve"> </w:t>
            </w:r>
            <w:r>
              <w:rPr>
                <w:rFonts w:hint="eastAsia" w:ascii="仿宋" w:hAnsi="仿宋" w:cs="Arial"/>
                <w:b/>
                <w:color w:val="auto"/>
                <w:highlight w:val="none"/>
              </w:rPr>
              <w:t>本项目不允许采购进口产品</w:t>
            </w:r>
          </w:p>
          <w:p>
            <w:pPr>
              <w:spacing w:line="276" w:lineRule="auto"/>
              <w:ind w:firstLine="0" w:firstLineChars="0"/>
              <w:rPr>
                <w:rFonts w:ascii="仿宋" w:hAnsi="仿宋" w:cs="Arial"/>
                <w:b/>
                <w:color w:val="auto"/>
                <w:highlight w:val="none"/>
              </w:rPr>
            </w:pPr>
            <w:r>
              <w:rPr>
                <w:rFonts w:hint="eastAsia" w:ascii="仿宋" w:hAnsi="仿宋" w:cs="MS Mincho"/>
                <w:bCs/>
                <w:color w:val="auto"/>
                <w:highlight w:val="none"/>
              </w:rPr>
              <w:sym w:font="Wingdings 2" w:char="00A3"/>
            </w:r>
            <w:r>
              <w:rPr>
                <w:rFonts w:hint="eastAsia" w:ascii="仿宋" w:hAnsi="仿宋" w:cs="MS Mincho"/>
                <w:bCs/>
                <w:color w:val="auto"/>
                <w:highlight w:val="none"/>
              </w:rPr>
              <w:t xml:space="preserve"> </w:t>
            </w:r>
            <w:r>
              <w:rPr>
                <w:rFonts w:hint="eastAsia" w:ascii="仿宋" w:hAnsi="仿宋" w:cs="Arial"/>
                <w:color w:val="auto"/>
                <w:kern w:val="0"/>
                <w:highlight w:val="none"/>
              </w:rPr>
              <w:t>可以就</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s="Arial"/>
                <w:color w:val="auto"/>
                <w:kern w:val="0"/>
                <w:highlight w:val="none"/>
              </w:rPr>
              <w:t>采购进口产品</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4</w:t>
            </w:r>
          </w:p>
        </w:tc>
        <w:tc>
          <w:tcPr>
            <w:tcW w:w="2268"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分包</w:t>
            </w:r>
          </w:p>
        </w:tc>
        <w:tc>
          <w:tcPr>
            <w:tcW w:w="6521" w:type="dxa"/>
            <w:vAlign w:val="center"/>
          </w:tcPr>
          <w:p>
            <w:pPr>
              <w:spacing w:line="276" w:lineRule="auto"/>
              <w:ind w:firstLine="0" w:firstLineChars="0"/>
              <w:rPr>
                <w:rFonts w:ascii="仿宋" w:hAnsi="仿宋" w:cs="MS Mincho"/>
                <w:color w:val="auto"/>
                <w:highlight w:val="none"/>
              </w:rPr>
            </w:pPr>
            <w:r>
              <w:rPr>
                <w:rFonts w:hint="eastAsia" w:ascii="仿宋" w:hAnsi="仿宋" w:cs="MS Mincho"/>
                <w:b/>
                <w:color w:val="auto"/>
                <w:highlight w:val="none"/>
              </w:rPr>
              <w:sym w:font="Wingdings 2" w:char="0052"/>
            </w:r>
            <w:r>
              <w:rPr>
                <w:rFonts w:hint="eastAsia" w:ascii="仿宋" w:hAnsi="仿宋" w:cs="MS Mincho"/>
                <w:b/>
                <w:color w:val="auto"/>
                <w:highlight w:val="none"/>
              </w:rPr>
              <w:t xml:space="preserve"> </w:t>
            </w:r>
            <w:r>
              <w:rPr>
                <w:rFonts w:hint="eastAsia" w:ascii="仿宋" w:hAnsi="仿宋" w:cs="MS Gothic"/>
                <w:b/>
                <w:color w:val="auto"/>
                <w:highlight w:val="none"/>
              </w:rPr>
              <w:t>A</w:t>
            </w:r>
            <w:r>
              <w:rPr>
                <w:rFonts w:hint="eastAsia" w:ascii="仿宋" w:hAnsi="仿宋"/>
                <w:b/>
                <w:color w:val="auto"/>
                <w:highlight w:val="none"/>
              </w:rPr>
              <w:t>同意将非主体、非关键性的</w:t>
            </w:r>
            <w:r>
              <w:rPr>
                <w:rFonts w:hint="eastAsia" w:ascii="仿宋" w:hAnsi="仿宋"/>
                <w:b/>
                <w:color w:val="auto"/>
                <w:highlight w:val="none"/>
                <w:u w:val="single"/>
              </w:rPr>
              <w:t xml:space="preserve"> </w:t>
            </w:r>
            <w:r>
              <w:rPr>
                <w:rFonts w:hint="eastAsia" w:ascii="仿宋" w:hAnsi="仿宋" w:cs="仿宋"/>
                <w:b/>
                <w:i/>
                <w:iCs/>
                <w:snapToGrid w:val="0"/>
                <w:color w:val="auto"/>
                <w:kern w:val="0"/>
                <w:highlight w:val="none"/>
                <w:u w:val="single"/>
              </w:rPr>
              <w:t>日常巡</w:t>
            </w:r>
            <w:r>
              <w:rPr>
                <w:rFonts w:hint="eastAsia" w:ascii="仿宋" w:hAnsi="仿宋" w:cs="仿宋"/>
                <w:b/>
                <w:i/>
                <w:iCs/>
                <w:snapToGrid w:val="0"/>
                <w:color w:val="auto"/>
                <w:kern w:val="0"/>
                <w:highlight w:val="none"/>
                <w:u w:val="single"/>
                <w:lang w:val="en-US" w:eastAsia="zh-CN"/>
              </w:rPr>
              <w:t>查</w:t>
            </w:r>
            <w:r>
              <w:rPr>
                <w:rFonts w:hint="eastAsia" w:ascii="仿宋" w:hAnsi="仿宋" w:cs="仿宋"/>
                <w:b/>
                <w:i/>
                <w:iCs/>
                <w:snapToGrid w:val="0"/>
                <w:color w:val="auto"/>
                <w:kern w:val="0"/>
                <w:highlight w:val="none"/>
                <w:u w:val="single"/>
              </w:rPr>
              <w:t xml:space="preserve"> </w:t>
            </w:r>
            <w:r>
              <w:rPr>
                <w:rFonts w:hint="eastAsia" w:ascii="仿宋" w:hAnsi="仿宋"/>
                <w:b/>
                <w:color w:val="auto"/>
                <w:highlight w:val="none"/>
              </w:rPr>
              <w:t>工作分包。</w:t>
            </w:r>
          </w:p>
          <w:p>
            <w:pPr>
              <w:spacing w:line="276" w:lineRule="auto"/>
              <w:ind w:firstLine="0" w:firstLineChars="0"/>
              <w:rPr>
                <w:rFonts w:ascii="仿宋" w:hAnsi="仿宋"/>
                <w:color w:val="auto"/>
                <w:highlight w:val="none"/>
              </w:rPr>
            </w:pPr>
            <w:r>
              <w:rPr>
                <w:rFonts w:hint="eastAsia" w:ascii="仿宋" w:hAnsi="仿宋" w:cs="MS Mincho"/>
                <w:bCs/>
                <w:color w:val="auto"/>
                <w:highlight w:val="none"/>
              </w:rPr>
              <w:sym w:font="Wingdings 2" w:char="00A3"/>
            </w:r>
            <w:r>
              <w:rPr>
                <w:rFonts w:hint="eastAsia" w:ascii="仿宋" w:hAnsi="仿宋" w:cs="MS Mincho"/>
                <w:b/>
                <w:color w:val="auto"/>
                <w:highlight w:val="none"/>
              </w:rPr>
              <w:t xml:space="preserve"> </w:t>
            </w:r>
            <w:r>
              <w:rPr>
                <w:rFonts w:hint="eastAsia" w:ascii="仿宋" w:hAnsi="仿宋" w:cs="Arial"/>
                <w:color w:val="auto"/>
                <w:highlight w:val="none"/>
              </w:rPr>
              <w:t>B</w:t>
            </w:r>
            <w:r>
              <w:rPr>
                <w:rFonts w:hint="eastAsia" w:ascii="仿宋" w:hAnsi="仿宋"/>
                <w:color w:val="auto"/>
                <w:highlight w:val="none"/>
              </w:rPr>
              <w:t>不同意分包</w:t>
            </w:r>
          </w:p>
          <w:p>
            <w:pPr>
              <w:spacing w:line="276" w:lineRule="auto"/>
              <w:ind w:firstLine="0" w:firstLineChars="0"/>
              <w:rPr>
                <w:rFonts w:ascii="仿宋" w:hAnsi="仿宋" w:cs="Arial"/>
                <w:b/>
                <w:color w:val="auto"/>
                <w:highlight w:val="none"/>
              </w:rPr>
            </w:pPr>
            <w:r>
              <w:rPr>
                <w:rFonts w:hint="eastAsia" w:ascii="仿宋" w:hAnsi="仿宋"/>
                <w:color w:val="auto"/>
                <w:highlight w:val="none"/>
              </w:rPr>
              <w:t>注：不得限制大中型企业向小微企业合理分包。</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5</w:t>
            </w:r>
          </w:p>
        </w:tc>
        <w:tc>
          <w:tcPr>
            <w:tcW w:w="2268"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开标前答疑会</w:t>
            </w:r>
          </w:p>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或现场考察</w:t>
            </w:r>
          </w:p>
        </w:tc>
        <w:tc>
          <w:tcPr>
            <w:tcW w:w="6521" w:type="dxa"/>
            <w:vAlign w:val="center"/>
          </w:tcPr>
          <w:p>
            <w:pPr>
              <w:spacing w:line="276" w:lineRule="auto"/>
              <w:ind w:firstLine="0" w:firstLineChars="0"/>
              <w:rPr>
                <w:rFonts w:ascii="仿宋" w:hAnsi="仿宋" w:cs="Arial"/>
                <w:b/>
                <w:color w:val="auto"/>
                <w:highlight w:val="none"/>
              </w:rPr>
            </w:pPr>
            <w:r>
              <w:rPr>
                <w:rFonts w:hint="eastAsia" w:ascii="仿宋" w:hAnsi="仿宋" w:cs="MS Mincho"/>
                <w:b/>
                <w:color w:val="auto"/>
                <w:highlight w:val="none"/>
              </w:rPr>
              <w:sym w:font="Wingdings 2" w:char="0052"/>
            </w:r>
            <w:r>
              <w:rPr>
                <w:rFonts w:hint="eastAsia" w:ascii="仿宋" w:hAnsi="仿宋" w:cs="MS Mincho"/>
                <w:bCs/>
                <w:color w:val="auto"/>
                <w:highlight w:val="none"/>
              </w:rPr>
              <w:t xml:space="preserve"> </w:t>
            </w:r>
            <w:r>
              <w:rPr>
                <w:rFonts w:hint="eastAsia" w:ascii="仿宋" w:hAnsi="仿宋" w:cs="Arial"/>
                <w:b/>
                <w:bCs/>
                <w:color w:val="auto"/>
                <w:highlight w:val="none"/>
              </w:rPr>
              <w:t>A</w:t>
            </w:r>
            <w:r>
              <w:rPr>
                <w:rFonts w:ascii="仿宋" w:hAnsi="仿宋" w:cs="Arial"/>
                <w:b/>
                <w:color w:val="auto"/>
                <w:highlight w:val="none"/>
              </w:rPr>
              <w:t>不</w:t>
            </w:r>
            <w:r>
              <w:rPr>
                <w:rFonts w:hint="eastAsia" w:ascii="仿宋" w:hAnsi="仿宋" w:cs="Arial"/>
                <w:b/>
                <w:color w:val="auto"/>
                <w:highlight w:val="none"/>
              </w:rPr>
              <w:t>组织</w:t>
            </w:r>
            <w:r>
              <w:rPr>
                <w:rFonts w:hint="eastAsia" w:ascii="仿宋" w:hAnsi="仿宋" w:cs="Arial"/>
                <w:color w:val="auto"/>
                <w:highlight w:val="none"/>
              </w:rPr>
              <w:t>。</w:t>
            </w:r>
          </w:p>
          <w:p>
            <w:pPr>
              <w:spacing w:line="276" w:lineRule="auto"/>
              <w:ind w:firstLine="0" w:firstLineChars="0"/>
              <w:rPr>
                <w:rFonts w:ascii="仿宋" w:hAnsi="仿宋" w:cs="Arial"/>
                <w:b/>
                <w:color w:val="auto"/>
                <w:highlight w:val="none"/>
              </w:rPr>
            </w:pPr>
            <w:r>
              <w:rPr>
                <w:rFonts w:hint="eastAsia" w:ascii="仿宋" w:hAnsi="仿宋" w:cs="MS Mincho"/>
                <w:bCs/>
                <w:color w:val="auto"/>
                <w:highlight w:val="none"/>
              </w:rPr>
              <w:sym w:font="Wingdings 2" w:char="00A3"/>
            </w:r>
            <w:r>
              <w:rPr>
                <w:rFonts w:hint="eastAsia" w:ascii="仿宋" w:hAnsi="仿宋" w:cs="MS Mincho"/>
                <w:bCs/>
                <w:color w:val="auto"/>
                <w:highlight w:val="none"/>
              </w:rPr>
              <w:t xml:space="preserve"> </w:t>
            </w:r>
            <w:r>
              <w:rPr>
                <w:rFonts w:hint="eastAsia" w:ascii="仿宋" w:hAnsi="仿宋" w:cs="MS Gothic"/>
                <w:color w:val="auto"/>
                <w:highlight w:val="none"/>
              </w:rPr>
              <w:t>B组织，时间：</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s="MS Gothic"/>
                <w:color w:val="auto"/>
                <w:highlight w:val="none"/>
              </w:rPr>
              <w:t>，地点：</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s="MS Gothic"/>
                <w:color w:val="auto"/>
                <w:highlight w:val="none"/>
              </w:rPr>
              <w:t>，联系人：</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s="MS Gothic"/>
                <w:b/>
                <w:i/>
                <w:color w:val="auto"/>
                <w:highlight w:val="none"/>
                <w:u w:val="single"/>
              </w:rPr>
              <w:t>，</w:t>
            </w:r>
            <w:r>
              <w:rPr>
                <w:rFonts w:hint="eastAsia" w:ascii="仿宋" w:hAnsi="仿宋" w:cs="MS Gothic"/>
                <w:color w:val="auto"/>
                <w:highlight w:val="none"/>
              </w:rPr>
              <w:t>联系方式：</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6</w:t>
            </w:r>
          </w:p>
        </w:tc>
        <w:tc>
          <w:tcPr>
            <w:tcW w:w="2268" w:type="dxa"/>
            <w:vAlign w:val="center"/>
          </w:tcPr>
          <w:p>
            <w:pPr>
              <w:spacing w:line="276" w:lineRule="auto"/>
              <w:ind w:firstLine="0" w:firstLineChars="0"/>
              <w:jc w:val="center"/>
              <w:rPr>
                <w:rFonts w:ascii="仿宋" w:hAnsi="仿宋"/>
                <w:color w:val="auto"/>
                <w:highlight w:val="none"/>
              </w:rPr>
            </w:pPr>
            <w:r>
              <w:rPr>
                <w:rFonts w:hint="eastAsia" w:ascii="仿宋" w:hAnsi="仿宋"/>
                <w:color w:val="auto"/>
                <w:highlight w:val="none"/>
              </w:rPr>
              <w:t>样品提供</w:t>
            </w:r>
          </w:p>
        </w:tc>
        <w:tc>
          <w:tcPr>
            <w:tcW w:w="6521" w:type="dxa"/>
            <w:vAlign w:val="center"/>
          </w:tcPr>
          <w:p>
            <w:pPr>
              <w:spacing w:line="276" w:lineRule="auto"/>
              <w:ind w:firstLine="0" w:firstLineChars="0"/>
              <w:rPr>
                <w:rFonts w:ascii="仿宋" w:hAnsi="仿宋"/>
                <w:b/>
                <w:color w:val="auto"/>
                <w:highlight w:val="none"/>
              </w:rPr>
            </w:pPr>
            <w:r>
              <w:rPr>
                <w:rFonts w:hint="eastAsia" w:ascii="仿宋" w:hAnsi="仿宋" w:cs="仿宋"/>
                <w:b/>
                <w:color w:val="auto"/>
                <w:highlight w:val="none"/>
              </w:rPr>
              <w:sym w:font="Wingdings 2" w:char="0052"/>
            </w:r>
            <w:r>
              <w:rPr>
                <w:rFonts w:hint="eastAsia" w:ascii="仿宋" w:hAnsi="MS Mincho" w:cs="MS Mincho"/>
                <w:b/>
                <w:color w:val="auto"/>
                <w:highlight w:val="none"/>
              </w:rPr>
              <w:t xml:space="preserve"> </w:t>
            </w:r>
            <w:r>
              <w:rPr>
                <w:rFonts w:ascii="仿宋" w:hAnsi="仿宋" w:cs="Arial"/>
                <w:b/>
                <w:color w:val="auto"/>
                <w:kern w:val="0"/>
                <w:highlight w:val="none"/>
              </w:rPr>
              <w:t>A</w:t>
            </w:r>
            <w:r>
              <w:rPr>
                <w:rFonts w:hint="eastAsia" w:ascii="仿宋" w:hAnsi="仿宋"/>
                <w:b/>
                <w:color w:val="auto"/>
                <w:highlight w:val="none"/>
              </w:rPr>
              <w:t>不要求提供。</w:t>
            </w:r>
          </w:p>
          <w:p>
            <w:pPr>
              <w:spacing w:line="276" w:lineRule="auto"/>
              <w:ind w:firstLine="0" w:firstLineChars="0"/>
              <w:rPr>
                <w:rFonts w:ascii="仿宋" w:hAnsi="仿宋"/>
                <w:b/>
                <w:color w:val="auto"/>
                <w:kern w:val="0"/>
                <w:highlight w:val="none"/>
              </w:rPr>
            </w:pPr>
            <w:r>
              <w:rPr>
                <w:rFonts w:hint="eastAsia" w:ascii="仿宋" w:hAnsi="仿宋" w:cs="仿宋"/>
                <w:bCs/>
                <w:color w:val="auto"/>
                <w:highlight w:val="none"/>
              </w:rPr>
              <w:sym w:font="Wingdings 2" w:char="00A3"/>
            </w:r>
            <w:r>
              <w:rPr>
                <w:rFonts w:hint="eastAsia" w:ascii="仿宋" w:hAnsi="MS Gothic" w:cs="Arial"/>
                <w:bCs/>
                <w:color w:val="auto"/>
                <w:kern w:val="0"/>
                <w:highlight w:val="none"/>
              </w:rPr>
              <w:t xml:space="preserve"> </w:t>
            </w:r>
            <w:r>
              <w:rPr>
                <w:rFonts w:ascii="仿宋" w:hAnsi="仿宋"/>
                <w:color w:val="auto"/>
                <w:kern w:val="0"/>
                <w:highlight w:val="none"/>
              </w:rPr>
              <w:t>B</w:t>
            </w:r>
            <w:r>
              <w:rPr>
                <w:rFonts w:hint="eastAsia" w:ascii="仿宋" w:hAnsi="仿宋"/>
                <w:color w:val="auto"/>
                <w:kern w:val="0"/>
                <w:highlight w:val="none"/>
              </w:rPr>
              <w:t>要求提供，具体规定如下：</w:t>
            </w:r>
          </w:p>
          <w:p>
            <w:pPr>
              <w:spacing w:line="276" w:lineRule="auto"/>
              <w:ind w:firstLine="0" w:firstLineChars="0"/>
              <w:rPr>
                <w:rFonts w:ascii="仿宋" w:hAnsi="仿宋"/>
                <w:color w:val="auto"/>
                <w:kern w:val="0"/>
                <w:highlight w:val="none"/>
              </w:rPr>
            </w:pPr>
            <w:r>
              <w:rPr>
                <w:rFonts w:hint="eastAsia" w:ascii="仿宋" w:hAnsi="仿宋"/>
                <w:color w:val="auto"/>
                <w:kern w:val="0"/>
                <w:highlight w:val="none"/>
              </w:rPr>
              <w:t>（</w:t>
            </w:r>
            <w:r>
              <w:rPr>
                <w:rFonts w:ascii="仿宋" w:hAnsi="仿宋"/>
                <w:color w:val="auto"/>
                <w:kern w:val="0"/>
                <w:highlight w:val="none"/>
              </w:rPr>
              <w:t>1）</w:t>
            </w:r>
            <w:r>
              <w:rPr>
                <w:rFonts w:hint="eastAsia" w:ascii="仿宋" w:hAnsi="仿宋"/>
                <w:snapToGrid w:val="0"/>
                <w:color w:val="auto"/>
                <w:kern w:val="28"/>
                <w:highlight w:val="none"/>
              </w:rPr>
              <w:t>样品：</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s="Arial"/>
                <w:color w:val="auto"/>
                <w:kern w:val="0"/>
                <w:highlight w:val="none"/>
              </w:rPr>
              <w:t>;</w:t>
            </w:r>
          </w:p>
          <w:p>
            <w:pPr>
              <w:spacing w:line="276" w:lineRule="auto"/>
              <w:ind w:firstLine="0" w:firstLineChars="0"/>
              <w:rPr>
                <w:rFonts w:ascii="仿宋" w:hAnsi="仿宋"/>
                <w:color w:val="auto"/>
                <w:kern w:val="0"/>
                <w:highlight w:val="none"/>
              </w:rPr>
            </w:pPr>
            <w:r>
              <w:rPr>
                <w:rFonts w:hint="eastAsia" w:ascii="仿宋" w:hAnsi="仿宋"/>
                <w:color w:val="auto"/>
                <w:kern w:val="0"/>
                <w:highlight w:val="none"/>
              </w:rPr>
              <w:t>（</w:t>
            </w:r>
            <w:r>
              <w:rPr>
                <w:rFonts w:ascii="仿宋" w:hAnsi="仿宋"/>
                <w:color w:val="auto"/>
                <w:kern w:val="0"/>
                <w:highlight w:val="none"/>
              </w:rPr>
              <w:t>2）</w:t>
            </w:r>
            <w:r>
              <w:rPr>
                <w:rFonts w:hint="eastAsia" w:ascii="仿宋" w:hAnsi="仿宋"/>
                <w:snapToGrid w:val="0"/>
                <w:color w:val="auto"/>
                <w:kern w:val="28"/>
                <w:highlight w:val="none"/>
              </w:rPr>
              <w:t>样品制作的标准和要求：</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olor w:val="auto"/>
                <w:kern w:val="0"/>
                <w:highlight w:val="none"/>
              </w:rPr>
              <w:t>；</w:t>
            </w:r>
          </w:p>
          <w:p>
            <w:pPr>
              <w:spacing w:line="276" w:lineRule="auto"/>
              <w:ind w:firstLine="0" w:firstLineChars="0"/>
              <w:rPr>
                <w:rFonts w:ascii="仿宋" w:hAnsi="仿宋"/>
                <w:color w:val="auto"/>
                <w:kern w:val="0"/>
                <w:highlight w:val="none"/>
              </w:rPr>
            </w:pPr>
            <w:r>
              <w:rPr>
                <w:rFonts w:hint="eastAsia" w:ascii="仿宋" w:hAnsi="仿宋"/>
                <w:color w:val="auto"/>
                <w:kern w:val="0"/>
                <w:highlight w:val="none"/>
              </w:rPr>
              <w:t>（</w:t>
            </w:r>
            <w:r>
              <w:rPr>
                <w:rFonts w:ascii="仿宋" w:hAnsi="仿宋"/>
                <w:color w:val="auto"/>
                <w:kern w:val="0"/>
                <w:highlight w:val="none"/>
              </w:rPr>
              <w:t>3）样品的评审方法以及评审标准</w:t>
            </w:r>
            <w:r>
              <w:rPr>
                <w:rFonts w:hint="eastAsia" w:ascii="仿宋" w:hAnsi="仿宋"/>
                <w:color w:val="auto"/>
                <w:kern w:val="0"/>
                <w:highlight w:val="none"/>
              </w:rPr>
              <w:t>：</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olor w:val="auto"/>
                <w:kern w:val="0"/>
                <w:highlight w:val="none"/>
              </w:rPr>
              <w:t>；</w:t>
            </w:r>
          </w:p>
          <w:p>
            <w:pPr>
              <w:spacing w:line="276" w:lineRule="auto"/>
              <w:ind w:firstLine="0" w:firstLineChars="0"/>
              <w:rPr>
                <w:rFonts w:ascii="仿宋" w:hAnsi="仿宋"/>
                <w:color w:val="auto"/>
                <w:kern w:val="0"/>
                <w:highlight w:val="none"/>
              </w:rPr>
            </w:pPr>
            <w:r>
              <w:rPr>
                <w:rFonts w:hint="eastAsia" w:ascii="仿宋" w:hAnsi="仿宋"/>
                <w:color w:val="auto"/>
                <w:kern w:val="0"/>
                <w:highlight w:val="none"/>
              </w:rPr>
              <w:t>（</w:t>
            </w:r>
            <w:r>
              <w:rPr>
                <w:rFonts w:ascii="仿宋" w:hAnsi="仿宋"/>
                <w:color w:val="auto"/>
                <w:kern w:val="0"/>
                <w:highlight w:val="none"/>
              </w:rPr>
              <w:t>4）是否需要随样品提交检测报告</w:t>
            </w:r>
            <w:r>
              <w:rPr>
                <w:rFonts w:hint="eastAsia" w:ascii="仿宋" w:hAnsi="仿宋"/>
                <w:color w:val="auto"/>
                <w:kern w:val="0"/>
                <w:highlight w:val="none"/>
              </w:rPr>
              <w:t>：</w:t>
            </w:r>
            <w:r>
              <w:rPr>
                <w:rFonts w:hint="eastAsia" w:ascii="仿宋" w:hAnsi="MS Mincho" w:eastAsia="MS Mincho" w:cs="MS Mincho"/>
                <w:color w:val="auto"/>
                <w:highlight w:val="none"/>
              </w:rPr>
              <w:t>☑</w:t>
            </w:r>
            <w:r>
              <w:rPr>
                <w:rFonts w:ascii="仿宋" w:hAnsi="仿宋"/>
                <w:color w:val="auto"/>
                <w:kern w:val="0"/>
                <w:highlight w:val="none"/>
              </w:rPr>
              <w:t>否；</w:t>
            </w:r>
            <w:r>
              <w:rPr>
                <w:rFonts w:ascii="仿宋" w:hAnsi="MS Gothic" w:cs="Arial"/>
                <w:color w:val="auto"/>
                <w:kern w:val="0"/>
                <w:highlight w:val="none"/>
              </w:rPr>
              <w:t>☐</w:t>
            </w:r>
            <w:r>
              <w:rPr>
                <w:rFonts w:ascii="仿宋" w:hAnsi="仿宋"/>
                <w:color w:val="auto"/>
                <w:kern w:val="0"/>
                <w:highlight w:val="none"/>
              </w:rPr>
              <w:t>是，检测机构的要求</w:t>
            </w:r>
            <w:r>
              <w:rPr>
                <w:rFonts w:hint="eastAsia" w:ascii="仿宋" w:hAnsi="仿宋"/>
                <w:color w:val="auto"/>
                <w:highlight w:val="none"/>
              </w:rPr>
              <w:t>：</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olor w:val="auto"/>
                <w:kern w:val="0"/>
                <w:highlight w:val="none"/>
              </w:rPr>
              <w:t>；检测内容</w:t>
            </w:r>
            <w:r>
              <w:rPr>
                <w:rFonts w:hint="eastAsia" w:ascii="仿宋" w:hAnsi="仿宋"/>
                <w:color w:val="auto"/>
                <w:highlight w:val="none"/>
              </w:rPr>
              <w:t>：</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olor w:val="auto"/>
                <w:kern w:val="0"/>
                <w:highlight w:val="none"/>
              </w:rPr>
              <w:t>。</w:t>
            </w:r>
          </w:p>
          <w:p>
            <w:pPr>
              <w:spacing w:line="276" w:lineRule="auto"/>
              <w:ind w:firstLine="0" w:firstLineChars="0"/>
              <w:rPr>
                <w:rFonts w:ascii="仿宋" w:hAnsi="仿宋"/>
                <w:b/>
                <w:color w:val="auto"/>
                <w:highlight w:val="none"/>
              </w:rPr>
            </w:pPr>
            <w:r>
              <w:rPr>
                <w:rFonts w:hint="eastAsia" w:ascii="仿宋" w:hAnsi="仿宋"/>
                <w:color w:val="auto"/>
                <w:kern w:val="0"/>
                <w:highlight w:val="none"/>
              </w:rPr>
              <w:t>（</w:t>
            </w:r>
            <w:r>
              <w:rPr>
                <w:rFonts w:ascii="仿宋" w:hAnsi="仿宋"/>
                <w:color w:val="auto"/>
                <w:kern w:val="0"/>
                <w:highlight w:val="none"/>
              </w:rPr>
              <w:t>5）提供样品的时间：</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olor w:val="auto"/>
                <w:kern w:val="0"/>
                <w:highlight w:val="none"/>
              </w:rPr>
              <w:t>；地点：</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olor w:val="auto"/>
                <w:kern w:val="0"/>
                <w:highlight w:val="none"/>
              </w:rPr>
              <w:t>；联系人</w:t>
            </w:r>
            <w:r>
              <w:rPr>
                <w:rFonts w:hint="eastAsia" w:ascii="仿宋" w:hAnsi="仿宋"/>
                <w:color w:val="auto"/>
                <w:highlight w:val="none"/>
              </w:rPr>
              <w:t>：</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olor w:val="auto"/>
                <w:highlight w:val="none"/>
              </w:rPr>
              <w:t>，</w:t>
            </w:r>
            <w:r>
              <w:rPr>
                <w:rFonts w:hint="eastAsia" w:ascii="仿宋" w:hAnsi="仿宋"/>
                <w:color w:val="auto"/>
                <w:kern w:val="28"/>
                <w:highlight w:val="none"/>
              </w:rPr>
              <w:t>联系电话：</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olor w:val="auto"/>
                <w:highlight w:val="none"/>
              </w:rPr>
              <w:t>。请供应商在上述时间内提供样品并按规定位置安装完毕。超过截止时间或未送达指定地点的，采购人或采购代理机构将不予接收。</w:t>
            </w:r>
          </w:p>
          <w:p>
            <w:pPr>
              <w:spacing w:line="276" w:lineRule="auto"/>
              <w:ind w:firstLine="0" w:firstLineChars="0"/>
              <w:rPr>
                <w:rFonts w:ascii="仿宋" w:hAnsi="仿宋"/>
                <w:color w:val="auto"/>
                <w:highlight w:val="none"/>
              </w:rPr>
            </w:pPr>
            <w:r>
              <w:rPr>
                <w:rFonts w:hint="eastAsia" w:ascii="仿宋" w:hAnsi="仿宋"/>
                <w:color w:val="auto"/>
                <w:highlight w:val="none"/>
              </w:rPr>
              <w:t>（6）</w:t>
            </w:r>
            <w:r>
              <w:rPr>
                <w:rFonts w:ascii="仿宋" w:hAnsi="仿宋"/>
                <w:color w:val="auto"/>
                <w:highlight w:val="none"/>
              </w:rPr>
              <w:t>采购活动结束后，对于未成交供应商提供的样品，</w:t>
            </w:r>
            <w:r>
              <w:rPr>
                <w:rFonts w:hint="eastAsia" w:ascii="仿宋" w:hAnsi="仿宋"/>
                <w:color w:val="auto"/>
                <w:highlight w:val="none"/>
              </w:rPr>
              <w:t>采购人、采购代理机构将通知</w:t>
            </w:r>
            <w:r>
              <w:rPr>
                <w:rFonts w:ascii="仿宋" w:hAnsi="仿宋"/>
                <w:color w:val="auto"/>
                <w:highlight w:val="none"/>
              </w:rPr>
              <w:t>未成交供应商</w:t>
            </w:r>
            <w:r>
              <w:rPr>
                <w:rFonts w:hint="eastAsia" w:ascii="仿宋" w:hAnsi="仿宋"/>
                <w:color w:val="auto"/>
                <w:highlight w:val="none"/>
              </w:rPr>
              <w:t>在规定的时间内取回，逾期未取回的，采购人、采购代理机构不负保管义务</w:t>
            </w:r>
            <w:r>
              <w:rPr>
                <w:rFonts w:ascii="仿宋" w:hAnsi="仿宋"/>
                <w:color w:val="auto"/>
                <w:highlight w:val="none"/>
              </w:rPr>
              <w:t>；对于成交供应商提供的样品，</w:t>
            </w:r>
            <w:r>
              <w:rPr>
                <w:rFonts w:hint="eastAsia" w:ascii="仿宋" w:hAnsi="仿宋"/>
                <w:color w:val="auto"/>
                <w:highlight w:val="none"/>
              </w:rPr>
              <w:t>采购人将进</w:t>
            </w:r>
            <w:r>
              <w:rPr>
                <w:rFonts w:ascii="仿宋" w:hAnsi="仿宋"/>
                <w:color w:val="auto"/>
                <w:highlight w:val="none"/>
              </w:rPr>
              <w:t>行保管、封存，并作为履约验收的参考。</w:t>
            </w:r>
          </w:p>
          <w:p>
            <w:pPr>
              <w:spacing w:line="276" w:lineRule="auto"/>
              <w:ind w:firstLine="0" w:firstLineChars="0"/>
              <w:rPr>
                <w:rFonts w:ascii="仿宋" w:hAnsi="仿宋"/>
                <w:b/>
                <w:color w:val="auto"/>
                <w:highlight w:val="none"/>
              </w:rPr>
            </w:pPr>
            <w:r>
              <w:rPr>
                <w:rFonts w:hint="eastAsia" w:ascii="仿宋" w:hAnsi="仿宋"/>
                <w:color w:val="auto"/>
                <w:highlight w:val="none"/>
              </w:rPr>
              <w:t>（</w:t>
            </w:r>
            <w:r>
              <w:rPr>
                <w:rFonts w:ascii="仿宋" w:hAnsi="仿宋"/>
                <w:color w:val="auto"/>
                <w:highlight w:val="none"/>
              </w:rPr>
              <w:t>7）制作、运输、安装和保管样品所发生的一切费用由供应商自理。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7</w:t>
            </w:r>
          </w:p>
        </w:tc>
        <w:tc>
          <w:tcPr>
            <w:tcW w:w="2268" w:type="dxa"/>
            <w:vAlign w:val="center"/>
          </w:tcPr>
          <w:p>
            <w:pPr>
              <w:spacing w:line="276" w:lineRule="auto"/>
              <w:ind w:firstLine="0" w:firstLineChars="0"/>
              <w:jc w:val="center"/>
              <w:rPr>
                <w:rFonts w:ascii="仿宋" w:hAnsi="仿宋"/>
                <w:color w:val="auto"/>
                <w:highlight w:val="none"/>
              </w:rPr>
            </w:pPr>
            <w:r>
              <w:rPr>
                <w:rFonts w:hint="eastAsia" w:ascii="仿宋" w:hAnsi="仿宋"/>
                <w:color w:val="auto"/>
                <w:highlight w:val="none"/>
              </w:rPr>
              <w:t>方案讲解演示</w:t>
            </w:r>
          </w:p>
        </w:tc>
        <w:tc>
          <w:tcPr>
            <w:tcW w:w="6521" w:type="dxa"/>
            <w:vAlign w:val="center"/>
          </w:tcPr>
          <w:p>
            <w:pPr>
              <w:spacing w:line="276" w:lineRule="auto"/>
              <w:ind w:firstLine="0" w:firstLineChars="0"/>
              <w:rPr>
                <w:rFonts w:ascii="仿宋" w:hAnsi="仿宋" w:cs="Arial"/>
                <w:color w:val="auto"/>
                <w:kern w:val="0"/>
                <w:highlight w:val="none"/>
              </w:rPr>
            </w:pPr>
            <w:r>
              <w:rPr>
                <w:rFonts w:hint="eastAsia" w:ascii="仿宋" w:hAnsi="仿宋" w:cs="仿宋"/>
                <w:b/>
                <w:color w:val="auto"/>
                <w:highlight w:val="none"/>
              </w:rPr>
              <w:sym w:font="Wingdings 2" w:char="0052"/>
            </w:r>
            <w:r>
              <w:rPr>
                <w:rFonts w:hint="eastAsia" w:ascii="仿宋" w:hAnsi="仿宋" w:cs="MS Mincho"/>
                <w:b/>
                <w:color w:val="auto"/>
                <w:highlight w:val="none"/>
              </w:rPr>
              <w:t xml:space="preserve"> </w:t>
            </w:r>
            <w:r>
              <w:rPr>
                <w:rFonts w:ascii="仿宋" w:hAnsi="仿宋" w:cs="Arial"/>
                <w:b/>
                <w:color w:val="auto"/>
                <w:kern w:val="0"/>
                <w:highlight w:val="none"/>
              </w:rPr>
              <w:t>A</w:t>
            </w:r>
            <w:r>
              <w:rPr>
                <w:rFonts w:hint="eastAsia" w:ascii="仿宋" w:hAnsi="仿宋"/>
                <w:b/>
                <w:color w:val="auto"/>
                <w:highlight w:val="none"/>
              </w:rPr>
              <w:t>不组织。</w:t>
            </w:r>
          </w:p>
          <w:p>
            <w:pPr>
              <w:spacing w:line="276" w:lineRule="auto"/>
              <w:ind w:firstLine="0" w:firstLineChars="0"/>
              <w:rPr>
                <w:rFonts w:ascii="仿宋" w:hAnsi="仿宋" w:cs="Arial"/>
                <w:b/>
                <w:color w:val="auto"/>
                <w:kern w:val="0"/>
                <w:highlight w:val="none"/>
              </w:rPr>
            </w:pPr>
            <w:r>
              <w:rPr>
                <w:rFonts w:hint="eastAsia" w:ascii="仿宋" w:hAnsi="仿宋" w:cs="仿宋"/>
                <w:b/>
                <w:color w:val="auto"/>
                <w:highlight w:val="none"/>
              </w:rPr>
              <w:sym w:font="Wingdings 2" w:char="00A3"/>
            </w:r>
            <w:r>
              <w:rPr>
                <w:rFonts w:hint="eastAsia" w:ascii="仿宋" w:hAnsi="MS Gothic" w:cs="Arial"/>
                <w:color w:val="auto"/>
                <w:kern w:val="0"/>
                <w:highlight w:val="none"/>
              </w:rPr>
              <w:t xml:space="preserve"> </w:t>
            </w:r>
            <w:r>
              <w:rPr>
                <w:rFonts w:ascii="仿宋" w:hAnsi="仿宋"/>
                <w:color w:val="auto"/>
                <w:kern w:val="0"/>
                <w:highlight w:val="none"/>
              </w:rPr>
              <w:t>B组织</w:t>
            </w:r>
            <w:r>
              <w:rPr>
                <w:rFonts w:hint="eastAsia" w:ascii="仿宋" w:hAnsi="仿宋"/>
                <w:color w:val="auto"/>
                <w:kern w:val="0"/>
                <w:highlight w:val="none"/>
              </w:rPr>
              <w:t>。具体规定如下：</w:t>
            </w:r>
          </w:p>
          <w:p>
            <w:pPr>
              <w:snapToGrid w:val="0"/>
              <w:spacing w:line="276" w:lineRule="auto"/>
              <w:ind w:firstLine="0" w:firstLineChars="0"/>
              <w:rPr>
                <w:rFonts w:ascii="仿宋" w:hAnsi="仿宋"/>
                <w:color w:val="auto"/>
                <w:kern w:val="0"/>
                <w:highlight w:val="none"/>
              </w:rPr>
            </w:pPr>
            <w:r>
              <w:rPr>
                <w:rFonts w:hint="eastAsia" w:ascii="仿宋" w:hAnsi="仿宋"/>
                <w:color w:val="auto"/>
                <w:kern w:val="0"/>
                <w:highlight w:val="none"/>
              </w:rPr>
              <w:t>（</w:t>
            </w:r>
            <w:r>
              <w:rPr>
                <w:rFonts w:ascii="仿宋" w:hAnsi="仿宋"/>
                <w:color w:val="auto"/>
                <w:kern w:val="0"/>
                <w:highlight w:val="none"/>
              </w:rPr>
              <w:t>1）在评标时安排每个供应商进行方案讲解演示。每个供应商时间不超过</w:t>
            </w:r>
            <w:r>
              <w:rPr>
                <w:rFonts w:hint="eastAsia" w:ascii="仿宋" w:hAnsi="仿宋"/>
                <w:i/>
                <w:color w:val="auto"/>
                <w:kern w:val="0"/>
                <w:highlight w:val="none"/>
              </w:rPr>
              <w:t>【</w:t>
            </w:r>
            <w:r>
              <w:rPr>
                <w:rFonts w:ascii="仿宋" w:hAnsi="仿宋"/>
                <w:b/>
                <w:i/>
                <w:color w:val="auto"/>
                <w:kern w:val="0"/>
                <w:highlight w:val="none"/>
                <w:u w:val="single"/>
              </w:rPr>
              <w:t>20</w:t>
            </w:r>
            <w:r>
              <w:rPr>
                <w:rFonts w:hint="eastAsia" w:ascii="仿宋" w:hAnsi="仿宋"/>
                <w:i/>
                <w:color w:val="auto"/>
                <w:kern w:val="0"/>
                <w:highlight w:val="none"/>
              </w:rPr>
              <w:t>】</w:t>
            </w:r>
            <w:r>
              <w:rPr>
                <w:rFonts w:ascii="仿宋" w:hAnsi="仿宋"/>
                <w:color w:val="auto"/>
                <w:kern w:val="0"/>
                <w:highlight w:val="none"/>
              </w:rPr>
              <w:t>分钟，讲解次序以投标文件解密时间先后次序为准，讲解演示人员不超过</w:t>
            </w:r>
            <w:r>
              <w:rPr>
                <w:rFonts w:hint="eastAsia" w:ascii="仿宋" w:hAnsi="仿宋"/>
                <w:i/>
                <w:color w:val="auto"/>
                <w:kern w:val="0"/>
                <w:highlight w:val="none"/>
              </w:rPr>
              <w:t>【</w:t>
            </w:r>
            <w:r>
              <w:rPr>
                <w:rFonts w:hint="eastAsia" w:ascii="仿宋" w:hAnsi="仿宋"/>
                <w:b/>
                <w:i/>
                <w:color w:val="auto"/>
                <w:kern w:val="0"/>
                <w:highlight w:val="none"/>
                <w:u w:val="single"/>
              </w:rPr>
              <w:t>3</w:t>
            </w:r>
            <w:r>
              <w:rPr>
                <w:rFonts w:hint="eastAsia" w:ascii="仿宋" w:hAnsi="仿宋"/>
                <w:i/>
                <w:color w:val="auto"/>
                <w:kern w:val="0"/>
                <w:highlight w:val="none"/>
              </w:rPr>
              <w:t>】</w:t>
            </w:r>
            <w:r>
              <w:rPr>
                <w:rFonts w:ascii="仿宋" w:hAnsi="仿宋"/>
                <w:color w:val="auto"/>
                <w:kern w:val="0"/>
                <w:highlight w:val="none"/>
              </w:rPr>
              <w:t>人。讲解演示结束后按要求解答评标委员会提问。</w:t>
            </w:r>
          </w:p>
          <w:p>
            <w:pPr>
              <w:snapToGrid w:val="0"/>
              <w:spacing w:line="276" w:lineRule="auto"/>
              <w:ind w:firstLine="0" w:firstLineChars="0"/>
              <w:rPr>
                <w:rFonts w:ascii="仿宋" w:hAnsi="仿宋"/>
                <w:b/>
                <w:color w:val="auto"/>
                <w:kern w:val="0"/>
                <w:highlight w:val="none"/>
              </w:rPr>
            </w:pPr>
            <w:r>
              <w:rPr>
                <w:rFonts w:hint="eastAsia" w:ascii="仿宋" w:hAnsi="仿宋"/>
                <w:b/>
                <w:color w:val="auto"/>
                <w:kern w:val="0"/>
                <w:highlight w:val="none"/>
              </w:rPr>
              <w:t>（</w:t>
            </w:r>
            <w:r>
              <w:rPr>
                <w:rFonts w:ascii="仿宋" w:hAnsi="仿宋"/>
                <w:b/>
                <w:color w:val="auto"/>
                <w:kern w:val="0"/>
                <w:highlight w:val="none"/>
              </w:rPr>
              <w:t>2）方案讲解演示可选择</w:t>
            </w:r>
            <w:r>
              <w:rPr>
                <w:rFonts w:hint="eastAsia" w:ascii="仿宋" w:hAnsi="仿宋"/>
                <w:b/>
                <w:color w:val="auto"/>
                <w:kern w:val="0"/>
                <w:highlight w:val="none"/>
              </w:rPr>
              <w:t>以下其中一种方式：</w:t>
            </w:r>
          </w:p>
          <w:p>
            <w:pPr>
              <w:snapToGrid w:val="0"/>
              <w:spacing w:line="276" w:lineRule="auto"/>
              <w:ind w:firstLine="0" w:firstLineChars="0"/>
              <w:rPr>
                <w:rFonts w:ascii="仿宋" w:hAnsi="仿宋"/>
                <w:color w:val="auto"/>
                <w:kern w:val="0"/>
                <w:highlight w:val="none"/>
              </w:rPr>
            </w:pPr>
            <w:r>
              <w:rPr>
                <w:rFonts w:hint="eastAsia" w:ascii="仿宋" w:hAnsi="仿宋"/>
                <w:color w:val="auto"/>
                <w:kern w:val="0"/>
                <w:highlight w:val="none"/>
              </w:rPr>
              <w:t>方式一：</w:t>
            </w:r>
            <w:r>
              <w:rPr>
                <w:rFonts w:hint="eastAsia" w:ascii="仿宋" w:hAnsi="仿宋"/>
                <w:i/>
                <w:color w:val="auto"/>
                <w:kern w:val="0"/>
                <w:highlight w:val="none"/>
                <w:u w:val="single"/>
              </w:rPr>
              <w:t>政采云平台在线讲解演示</w:t>
            </w:r>
            <w:r>
              <w:rPr>
                <w:rFonts w:hint="eastAsia" w:ascii="仿宋" w:hAnsi="仿宋"/>
                <w:color w:val="auto"/>
                <w:kern w:val="0"/>
                <w:highlight w:val="none"/>
              </w:rPr>
              <w:t>。政采云平台在线讲解需供应商根据政采云平台操作要求做好准备工作，提前完善软硬件配置环境。</w:t>
            </w:r>
          </w:p>
          <w:p>
            <w:pPr>
              <w:snapToGrid w:val="0"/>
              <w:spacing w:line="276" w:lineRule="auto"/>
              <w:ind w:firstLine="0" w:firstLineChars="0"/>
              <w:rPr>
                <w:rFonts w:ascii="仿宋" w:hAnsi="仿宋"/>
                <w:color w:val="auto"/>
                <w:kern w:val="0"/>
                <w:highlight w:val="none"/>
              </w:rPr>
            </w:pPr>
            <w:r>
              <w:rPr>
                <w:rFonts w:hint="eastAsia" w:ascii="仿宋" w:hAnsi="仿宋"/>
                <w:color w:val="auto"/>
                <w:kern w:val="0"/>
                <w:highlight w:val="none"/>
              </w:rPr>
              <w:t>方式二：</w:t>
            </w:r>
            <w:r>
              <w:rPr>
                <w:rFonts w:hint="eastAsia" w:ascii="仿宋" w:hAnsi="仿宋"/>
                <w:i/>
                <w:color w:val="auto"/>
                <w:kern w:val="0"/>
                <w:highlight w:val="none"/>
                <w:u w:val="single"/>
              </w:rPr>
              <w:t>评审现场讲解演示</w:t>
            </w:r>
            <w:r>
              <w:rPr>
                <w:rFonts w:hint="eastAsia" w:ascii="仿宋" w:hAnsi="仿宋"/>
                <w:color w:val="auto"/>
                <w:kern w:val="0"/>
                <w:highlight w:val="none"/>
              </w:rPr>
              <w:t>。现场讲解地点为</w:t>
            </w:r>
            <w:r>
              <w:rPr>
                <w:rFonts w:ascii="MS Mincho" w:hAnsi="MS Mincho" w:eastAsia="MS Mincho" w:cs="Arial"/>
                <w:color w:val="auto"/>
                <w:kern w:val="0"/>
                <w:highlight w:val="none"/>
              </w:rPr>
              <w:t>___</w:t>
            </w:r>
            <w:r>
              <w:rPr>
                <w:rFonts w:hint="eastAsia" w:ascii="MS Mincho" w:hAnsi="MS Mincho" w:eastAsia="MS Mincho" w:cs="Arial"/>
                <w:color w:val="auto"/>
                <w:kern w:val="0"/>
                <w:highlight w:val="none"/>
                <w:u w:val="single"/>
              </w:rPr>
              <w:t>/</w:t>
            </w:r>
            <w:r>
              <w:rPr>
                <w:rFonts w:ascii="MS Mincho" w:hAnsi="MS Mincho" w:eastAsia="MS Mincho" w:cs="Arial"/>
                <w:color w:val="auto"/>
                <w:kern w:val="0"/>
                <w:highlight w:val="none"/>
              </w:rPr>
              <w:t>__</w:t>
            </w:r>
            <w:r>
              <w:rPr>
                <w:rFonts w:hint="eastAsia" w:ascii="仿宋" w:hAnsi="仿宋"/>
                <w:color w:val="auto"/>
                <w:kern w:val="0"/>
                <w:highlight w:val="none"/>
              </w:rPr>
              <w:t>，讲解演示所用电脑等设备由供应商自备。现场讲解演示人员进场时提供讲解人员名单（加盖公章或授权代表签字）及身份证明，否则不得讲解演示。</w:t>
            </w:r>
          </w:p>
          <w:p>
            <w:pPr>
              <w:spacing w:line="276" w:lineRule="auto"/>
              <w:ind w:firstLine="0" w:firstLineChars="0"/>
              <w:rPr>
                <w:rFonts w:ascii="仿宋" w:hAnsi="仿宋" w:cs="Arial"/>
                <w:color w:val="auto"/>
                <w:kern w:val="0"/>
                <w:highlight w:val="none"/>
              </w:rPr>
            </w:pPr>
            <w:r>
              <w:rPr>
                <w:rFonts w:hint="eastAsia" w:ascii="仿宋" w:hAnsi="仿宋"/>
                <w:color w:val="auto"/>
                <w:kern w:val="0"/>
                <w:highlight w:val="none"/>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8</w:t>
            </w:r>
          </w:p>
        </w:tc>
        <w:tc>
          <w:tcPr>
            <w:tcW w:w="2268" w:type="dxa"/>
            <w:vAlign w:val="center"/>
          </w:tcPr>
          <w:p>
            <w:pPr>
              <w:spacing w:line="276" w:lineRule="auto"/>
              <w:ind w:firstLine="0" w:firstLineChars="0"/>
              <w:jc w:val="center"/>
              <w:rPr>
                <w:rFonts w:ascii="仿宋" w:hAnsi="仿宋" w:cs="Arial"/>
                <w:color w:val="auto"/>
                <w:highlight w:val="none"/>
              </w:rPr>
            </w:pPr>
            <w:r>
              <w:rPr>
                <w:rFonts w:hint="eastAsia" w:ascii="仿宋" w:hAnsi="仿宋"/>
                <w:color w:val="auto"/>
                <w:highlight w:val="none"/>
              </w:rPr>
              <w:t>供应商应当提供的资格、资信证明文件</w:t>
            </w:r>
          </w:p>
        </w:tc>
        <w:tc>
          <w:tcPr>
            <w:tcW w:w="6521" w:type="dxa"/>
            <w:vAlign w:val="center"/>
          </w:tcPr>
          <w:p>
            <w:pPr>
              <w:spacing w:line="276" w:lineRule="auto"/>
              <w:ind w:firstLine="0" w:firstLineChars="0"/>
              <w:rPr>
                <w:rFonts w:ascii="仿宋" w:hAnsi="仿宋"/>
                <w:color w:val="auto"/>
                <w:kern w:val="0"/>
                <w:highlight w:val="none"/>
              </w:rPr>
            </w:pPr>
            <w:r>
              <w:rPr>
                <w:rFonts w:hint="eastAsia" w:ascii="仿宋" w:hAnsi="仿宋"/>
                <w:b/>
                <w:color w:val="auto"/>
                <w:kern w:val="0"/>
                <w:highlight w:val="none"/>
              </w:rPr>
              <w:t>（1）资格证明文件：</w:t>
            </w:r>
            <w:r>
              <w:rPr>
                <w:rFonts w:hint="eastAsia" w:ascii="仿宋" w:hAnsi="仿宋"/>
                <w:b/>
                <w:i/>
                <w:snapToGrid w:val="0"/>
                <w:color w:val="auto"/>
                <w:kern w:val="28"/>
                <w:highlight w:val="none"/>
                <w:u w:val="single"/>
              </w:rPr>
              <w:t>详见</w:t>
            </w:r>
            <w:r>
              <w:rPr>
                <w:rFonts w:hint="eastAsia" w:ascii="仿宋" w:hAnsi="仿宋"/>
                <w:b/>
                <w:i/>
                <w:color w:val="auto"/>
                <w:kern w:val="0"/>
                <w:highlight w:val="none"/>
                <w:u w:val="single"/>
              </w:rPr>
              <w:t>第三部分供应商须知第5.2.1条</w:t>
            </w:r>
            <w:r>
              <w:rPr>
                <w:rFonts w:hint="eastAsia" w:ascii="仿宋" w:hAnsi="仿宋"/>
                <w:color w:val="auto"/>
                <w:kern w:val="0"/>
                <w:highlight w:val="none"/>
              </w:rPr>
              <w:t>。供应商未提供有效的资格证明文件的，视为供应商不具备磋商文件中规定的资格要求，响应无效。</w:t>
            </w:r>
          </w:p>
          <w:p>
            <w:pPr>
              <w:spacing w:line="276" w:lineRule="auto"/>
              <w:ind w:firstLine="0" w:firstLineChars="0"/>
              <w:rPr>
                <w:rFonts w:ascii="仿宋" w:hAnsi="仿宋" w:cs="Arial"/>
                <w:color w:val="auto"/>
                <w:highlight w:val="none"/>
              </w:rPr>
            </w:pPr>
            <w:r>
              <w:rPr>
                <w:rFonts w:hint="eastAsia" w:ascii="仿宋" w:hAnsi="仿宋"/>
                <w:b/>
                <w:color w:val="auto"/>
                <w:kern w:val="0"/>
                <w:highlight w:val="none"/>
              </w:rPr>
              <w:t>（2）资信证明文件：</w:t>
            </w:r>
            <w:r>
              <w:rPr>
                <w:rFonts w:hint="eastAsia" w:ascii="仿宋" w:hAnsi="仿宋"/>
                <w:b/>
                <w:i/>
                <w:color w:val="auto"/>
                <w:kern w:val="0"/>
                <w:highlight w:val="none"/>
                <w:u w:val="single"/>
              </w:rPr>
              <w:t>根据磋商文件第五部分评审标准提供。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9</w:t>
            </w:r>
          </w:p>
        </w:tc>
        <w:tc>
          <w:tcPr>
            <w:tcW w:w="2268" w:type="dxa"/>
            <w:vAlign w:val="center"/>
          </w:tcPr>
          <w:p>
            <w:pPr>
              <w:snapToGrid w:val="0"/>
              <w:spacing w:line="276" w:lineRule="auto"/>
              <w:ind w:firstLine="0" w:firstLineChars="0"/>
              <w:jc w:val="center"/>
              <w:rPr>
                <w:rFonts w:ascii="仿宋" w:hAnsi="仿宋" w:cs="宋体"/>
                <w:b/>
                <w:color w:val="auto"/>
                <w:highlight w:val="none"/>
              </w:rPr>
            </w:pPr>
            <w:r>
              <w:rPr>
                <w:rFonts w:hint="eastAsia" w:ascii="仿宋" w:hAnsi="仿宋" w:cs="Arial"/>
                <w:color w:val="auto"/>
                <w:highlight w:val="none"/>
              </w:rPr>
              <w:t>节能产品、环境标志产品</w:t>
            </w:r>
          </w:p>
        </w:tc>
        <w:tc>
          <w:tcPr>
            <w:tcW w:w="6521" w:type="dxa"/>
            <w:vAlign w:val="center"/>
          </w:tcPr>
          <w:p>
            <w:pPr>
              <w:snapToGrid w:val="0"/>
              <w:spacing w:line="276" w:lineRule="auto"/>
              <w:ind w:firstLine="0" w:firstLineChars="0"/>
              <w:rPr>
                <w:rFonts w:ascii="仿宋" w:hAnsi="仿宋" w:cs="宋体"/>
                <w:color w:val="auto"/>
                <w:highlight w:val="none"/>
              </w:rPr>
            </w:pPr>
            <w:r>
              <w:rPr>
                <w:rFonts w:hint="eastAsia" w:ascii="仿宋" w:hAnsi="仿宋" w:cs="Arial"/>
                <w:color w:val="auto"/>
                <w:kern w:val="0"/>
                <w:highlight w:val="none"/>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10</w:t>
            </w:r>
          </w:p>
        </w:tc>
        <w:tc>
          <w:tcPr>
            <w:tcW w:w="2268" w:type="dxa"/>
            <w:vAlign w:val="center"/>
          </w:tcPr>
          <w:p>
            <w:pPr>
              <w:snapToGrid w:val="0"/>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最后报价要求</w:t>
            </w:r>
          </w:p>
        </w:tc>
        <w:tc>
          <w:tcPr>
            <w:tcW w:w="6521" w:type="dxa"/>
            <w:vAlign w:val="center"/>
          </w:tcPr>
          <w:p>
            <w:pPr>
              <w:spacing w:line="276" w:lineRule="auto"/>
              <w:ind w:firstLine="0" w:firstLineChars="0"/>
              <w:rPr>
                <w:rFonts w:ascii="仿宋" w:hAnsi="仿宋"/>
                <w:color w:val="auto"/>
                <w:highlight w:val="none"/>
              </w:rPr>
            </w:pPr>
            <w:r>
              <w:rPr>
                <w:rFonts w:hint="eastAsia" w:ascii="仿宋" w:hAnsi="仿宋"/>
                <w:b/>
                <w:color w:val="auto"/>
                <w:highlight w:val="none"/>
              </w:rPr>
              <w:t>（1）有关本项目实施所需的所有费用（含税费）均计入最后报价。《最后报价一览表（报价表）》是最后报价的唯一载体。</w:t>
            </w:r>
            <w:r>
              <w:rPr>
                <w:rFonts w:hint="eastAsia" w:ascii="仿宋" w:hAnsi="仿宋"/>
                <w:color w:val="auto"/>
                <w:highlight w:val="none"/>
              </w:rPr>
              <w:t>磋商文件中价格全部采用人民币报价。磋商文件未列明，而供应商认为必需的费用也需列入报价。提醒：验收时检测费用由采购人承担，不包含在最后报价中。</w:t>
            </w:r>
          </w:p>
          <w:p>
            <w:pPr>
              <w:spacing w:line="276" w:lineRule="auto"/>
              <w:ind w:firstLine="0" w:firstLineChars="0"/>
              <w:rPr>
                <w:rFonts w:ascii="仿宋" w:hAnsi="仿宋"/>
                <w:b/>
                <w:color w:val="auto"/>
                <w:highlight w:val="none"/>
              </w:rPr>
            </w:pPr>
            <w:r>
              <w:rPr>
                <w:rFonts w:hint="eastAsia" w:ascii="仿宋" w:hAnsi="仿宋"/>
                <w:b/>
                <w:color w:val="auto"/>
                <w:highlight w:val="none"/>
              </w:rPr>
              <w:t>（2）最后报价出现下列情形的，响应无效：</w:t>
            </w:r>
          </w:p>
          <w:p>
            <w:pPr>
              <w:spacing w:line="276" w:lineRule="auto"/>
              <w:ind w:firstLine="0" w:firstLineChars="0"/>
              <w:rPr>
                <w:rFonts w:ascii="仿宋" w:hAnsi="仿宋"/>
                <w:color w:val="auto"/>
                <w:highlight w:val="none"/>
              </w:rPr>
            </w:pPr>
            <w:r>
              <w:rPr>
                <w:rFonts w:hint="eastAsia" w:ascii="仿宋" w:hAnsi="仿宋"/>
                <w:color w:val="auto"/>
                <w:highlight w:val="none"/>
              </w:rPr>
              <w:t>①响应文件出现不是唯一的、有选择性的最后报价的；</w:t>
            </w:r>
          </w:p>
          <w:p>
            <w:pPr>
              <w:spacing w:line="276" w:lineRule="auto"/>
              <w:ind w:firstLine="0" w:firstLineChars="0"/>
              <w:rPr>
                <w:rFonts w:ascii="仿宋" w:hAnsi="仿宋"/>
                <w:color w:val="auto"/>
                <w:highlight w:val="none"/>
              </w:rPr>
            </w:pPr>
            <w:r>
              <w:rPr>
                <w:rFonts w:hint="eastAsia" w:ascii="仿宋" w:hAnsi="仿宋"/>
                <w:color w:val="auto"/>
                <w:highlight w:val="none"/>
              </w:rPr>
              <w:t>②最后报价超过磋商文件中规定的预算金额或者最高限价的；</w:t>
            </w:r>
          </w:p>
          <w:p>
            <w:pPr>
              <w:spacing w:line="276" w:lineRule="auto"/>
              <w:ind w:firstLine="0" w:firstLineChars="0"/>
              <w:rPr>
                <w:rFonts w:ascii="仿宋" w:hAnsi="仿宋"/>
                <w:color w:val="auto"/>
                <w:highlight w:val="none"/>
              </w:rPr>
            </w:pPr>
            <w:r>
              <w:rPr>
                <w:rFonts w:hint="eastAsia" w:ascii="仿宋" w:hAnsi="仿宋"/>
                <w:color w:val="auto"/>
                <w:highlight w:val="none"/>
              </w:rPr>
              <w:t>③最后报价明显低于其他通过符合性审查供应商的报价，有可能影响产品质量或者不能诚信履约的，未能按要求提供书面说明或者提交相关证明材料证明其报价合理性的；</w:t>
            </w:r>
          </w:p>
          <w:p>
            <w:pPr>
              <w:spacing w:line="276" w:lineRule="auto"/>
              <w:ind w:firstLine="0" w:firstLineChars="0"/>
              <w:rPr>
                <w:rFonts w:ascii="仿宋" w:hAnsi="仿宋"/>
                <w:color w:val="auto"/>
                <w:highlight w:val="none"/>
              </w:rPr>
            </w:pPr>
            <w:r>
              <w:rPr>
                <w:rFonts w:hint="eastAsia" w:ascii="仿宋" w:hAnsi="仿宋"/>
                <w:color w:val="auto"/>
                <w:highlight w:val="none"/>
              </w:rPr>
              <w:t>④供应商对根据修正原则修正后的报价不确认的。</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11</w:t>
            </w:r>
          </w:p>
        </w:tc>
        <w:tc>
          <w:tcPr>
            <w:tcW w:w="2268"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中小企业信用融资</w:t>
            </w:r>
          </w:p>
        </w:tc>
        <w:tc>
          <w:tcPr>
            <w:tcW w:w="6521" w:type="dxa"/>
            <w:vAlign w:val="center"/>
          </w:tcPr>
          <w:p>
            <w:pPr>
              <w:spacing w:line="276" w:lineRule="auto"/>
              <w:ind w:firstLine="0" w:firstLineChars="0"/>
              <w:rPr>
                <w:rFonts w:ascii="仿宋" w:hAnsi="仿宋"/>
                <w:color w:val="auto"/>
                <w:highlight w:val="none"/>
              </w:rPr>
            </w:pPr>
            <w:r>
              <w:rPr>
                <w:rFonts w:hint="eastAsia" w:ascii="仿宋" w:hAnsi="仿宋"/>
                <w:color w:val="auto"/>
                <w:highlight w:val="none"/>
              </w:rPr>
              <w:t>供应商中标后也可在“政采云”平台申请政采贷：操作路径：登录政采云平台-金融服务中心-【融资服务】，可在热门申请中选择产品直接申请，也可点击云智贷匹配适合产品进行申请，或者在可申请项目中根据该项目进行申请。</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12</w:t>
            </w:r>
          </w:p>
        </w:tc>
        <w:tc>
          <w:tcPr>
            <w:tcW w:w="2268" w:type="dxa"/>
            <w:vAlign w:val="center"/>
          </w:tcPr>
          <w:p>
            <w:pPr>
              <w:spacing w:line="276" w:lineRule="auto"/>
              <w:ind w:firstLine="0" w:firstLineChars="0"/>
              <w:jc w:val="center"/>
              <w:rPr>
                <w:rFonts w:ascii="仿宋" w:hAnsi="仿宋" w:cs="Arial"/>
                <w:color w:val="auto"/>
                <w:highlight w:val="none"/>
              </w:rPr>
            </w:pPr>
            <w:r>
              <w:rPr>
                <w:rFonts w:hint="eastAsia" w:ascii="仿宋" w:hAnsi="仿宋"/>
                <w:color w:val="auto"/>
                <w:highlight w:val="none"/>
              </w:rPr>
              <w:t>备份投标文件送达地点、时间和签收人</w:t>
            </w:r>
          </w:p>
        </w:tc>
        <w:tc>
          <w:tcPr>
            <w:tcW w:w="6521" w:type="dxa"/>
            <w:vAlign w:val="center"/>
          </w:tcPr>
          <w:p>
            <w:pPr>
              <w:spacing w:line="276" w:lineRule="auto"/>
              <w:ind w:firstLine="0" w:firstLineChars="0"/>
              <w:rPr>
                <w:rFonts w:ascii="仿宋" w:hAnsi="仿宋"/>
                <w:b/>
                <w:color w:val="auto"/>
                <w:highlight w:val="none"/>
              </w:rPr>
            </w:pPr>
            <w:r>
              <w:rPr>
                <w:rFonts w:hint="eastAsia" w:ascii="仿宋" w:hAnsi="仿宋"/>
                <w:color w:val="auto"/>
                <w:highlight w:val="none"/>
              </w:rPr>
              <w:t>备份响应文件送达地点：</w:t>
            </w:r>
            <w:r>
              <w:rPr>
                <w:rFonts w:hint="eastAsia" w:ascii="仿宋" w:hAnsi="仿宋"/>
                <w:b/>
                <w:i/>
                <w:color w:val="auto"/>
                <w:highlight w:val="none"/>
                <w:u w:val="single"/>
              </w:rPr>
              <w:t>杭州市临安区青山湖街道大园路723号越秀星汇中心3508室</w:t>
            </w:r>
            <w:r>
              <w:rPr>
                <w:rFonts w:hint="eastAsia" w:ascii="仿宋" w:hAnsi="仿宋"/>
                <w:color w:val="auto"/>
                <w:highlight w:val="none"/>
              </w:rPr>
              <w:t>；备份响应文件签收人：</w:t>
            </w:r>
            <w:r>
              <w:rPr>
                <w:rFonts w:hint="eastAsia" w:ascii="仿宋" w:hAnsi="仿宋"/>
                <w:b/>
                <w:i/>
                <w:color w:val="auto"/>
                <w:highlight w:val="none"/>
                <w:u w:val="single"/>
              </w:rPr>
              <w:t>董卓伟（联系电话：15168471717）</w:t>
            </w:r>
            <w:r>
              <w:rPr>
                <w:rFonts w:hint="eastAsia" w:ascii="仿宋" w:hAnsi="仿宋"/>
                <w:color w:val="auto"/>
                <w:highlight w:val="none"/>
              </w:rPr>
              <w:t>；</w:t>
            </w:r>
            <w:r>
              <w:rPr>
                <w:rFonts w:hint="eastAsia" w:ascii="仿宋" w:hAnsi="仿宋"/>
                <w:b/>
                <w:color w:val="auto"/>
                <w:highlight w:val="none"/>
              </w:rPr>
              <w:t>采购人、采购代理机构不强制或变相强制供应商提交备份响应文件。</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13</w:t>
            </w:r>
          </w:p>
        </w:tc>
        <w:tc>
          <w:tcPr>
            <w:tcW w:w="2268" w:type="dxa"/>
            <w:vAlign w:val="center"/>
          </w:tcPr>
          <w:p>
            <w:pPr>
              <w:spacing w:line="276" w:lineRule="auto"/>
              <w:ind w:firstLine="0" w:firstLineChars="0"/>
              <w:jc w:val="center"/>
              <w:rPr>
                <w:rFonts w:ascii="仿宋" w:hAnsi="仿宋" w:cs="Arial"/>
                <w:color w:val="auto"/>
                <w:highlight w:val="none"/>
              </w:rPr>
            </w:pPr>
            <w:r>
              <w:rPr>
                <w:rFonts w:ascii="仿宋" w:hAnsi="仿宋" w:cs="Arial"/>
                <w:color w:val="auto"/>
                <w:highlight w:val="none"/>
              </w:rPr>
              <w:t>采购代理服务费</w:t>
            </w:r>
            <w:r>
              <w:rPr>
                <w:rFonts w:hint="eastAsia" w:ascii="仿宋" w:hAnsi="仿宋" w:cs="Arial"/>
                <w:color w:val="auto"/>
                <w:highlight w:val="none"/>
              </w:rPr>
              <w:t>收取标准或金额</w:t>
            </w:r>
          </w:p>
        </w:tc>
        <w:tc>
          <w:tcPr>
            <w:tcW w:w="6521" w:type="dxa"/>
            <w:vAlign w:val="center"/>
          </w:tcPr>
          <w:p>
            <w:pPr>
              <w:spacing w:line="276" w:lineRule="auto"/>
              <w:ind w:firstLine="0" w:firstLineChars="0"/>
              <w:rPr>
                <w:rFonts w:ascii="仿宋" w:hAnsi="仿宋" w:cs="Arial"/>
                <w:color w:val="auto"/>
                <w:highlight w:val="none"/>
              </w:rPr>
            </w:pPr>
            <w:r>
              <w:rPr>
                <w:rFonts w:hint="eastAsia" w:ascii="仿宋" w:hAnsi="仿宋" w:cs="Arial"/>
                <w:b/>
                <w:color w:val="auto"/>
                <w:kern w:val="0"/>
                <w:highlight w:val="none"/>
              </w:rPr>
              <w:t>（1）支付方：</w:t>
            </w:r>
            <w:r>
              <w:rPr>
                <w:rFonts w:hint="eastAsia" w:ascii="仿宋" w:hAnsi="仿宋" w:cs="Arial"/>
                <w:i/>
                <w:color w:val="auto"/>
                <w:highlight w:val="none"/>
                <w:u w:val="single"/>
              </w:rPr>
              <w:t>成交供应商</w:t>
            </w:r>
            <w:r>
              <w:rPr>
                <w:rFonts w:hint="eastAsia" w:ascii="仿宋" w:hAnsi="仿宋" w:cs="Arial"/>
                <w:i/>
                <w:color w:val="auto"/>
                <w:highlight w:val="none"/>
              </w:rPr>
              <w:t>；</w:t>
            </w:r>
          </w:p>
          <w:p>
            <w:pPr>
              <w:spacing w:line="276" w:lineRule="auto"/>
              <w:ind w:firstLine="0" w:firstLineChars="0"/>
              <w:rPr>
                <w:rFonts w:ascii="仿宋" w:hAnsi="仿宋" w:cs="Arial"/>
                <w:color w:val="auto"/>
                <w:highlight w:val="none"/>
              </w:rPr>
            </w:pPr>
            <w:r>
              <w:rPr>
                <w:rFonts w:hint="eastAsia" w:ascii="仿宋" w:hAnsi="仿宋" w:cs="Arial"/>
                <w:b/>
                <w:color w:val="auto"/>
                <w:kern w:val="0"/>
                <w:highlight w:val="none"/>
              </w:rPr>
              <w:t>（2）收取标准：</w:t>
            </w:r>
            <w:r>
              <w:rPr>
                <w:rFonts w:hint="eastAsia" w:ascii="仿宋" w:hAnsi="仿宋" w:cs="Arial"/>
                <w:bCs/>
                <w:color w:val="auto"/>
                <w:kern w:val="0"/>
                <w:highlight w:val="none"/>
                <w:u w:val="single"/>
              </w:rPr>
              <w:t>参照发改价格〔2011〕534号文件、国家发改委计价格〔2002〕1980号文件规定的服务类收费标准收取，收费金额不足4000元的，按4000元收取</w:t>
            </w:r>
            <w:r>
              <w:rPr>
                <w:rFonts w:hint="eastAsia" w:ascii="仿宋" w:hAnsi="仿宋"/>
                <w:color w:val="auto"/>
                <w:highlight w:val="none"/>
              </w:rPr>
              <w:t>。</w:t>
            </w:r>
          </w:p>
          <w:p>
            <w:pPr>
              <w:spacing w:line="276" w:lineRule="auto"/>
              <w:ind w:right="48" w:rightChars="20" w:firstLine="0" w:firstLineChars="0"/>
              <w:rPr>
                <w:rFonts w:ascii="仿宋" w:hAnsi="仿宋" w:cs="Arial"/>
                <w:color w:val="auto"/>
                <w:kern w:val="0"/>
                <w:highlight w:val="none"/>
              </w:rPr>
            </w:pPr>
            <w:r>
              <w:rPr>
                <w:rFonts w:hint="eastAsia" w:ascii="仿宋" w:hAnsi="仿宋" w:cs="Arial"/>
                <w:b/>
                <w:color w:val="auto"/>
                <w:kern w:val="0"/>
                <w:highlight w:val="none"/>
              </w:rPr>
              <w:t>（3）缴纳时间：</w:t>
            </w:r>
            <w:r>
              <w:rPr>
                <w:rFonts w:hint="eastAsia" w:ascii="仿宋" w:hAnsi="仿宋" w:cs="Arial"/>
                <w:i/>
                <w:color w:val="auto"/>
                <w:kern w:val="0"/>
                <w:highlight w:val="none"/>
                <w:u w:val="single"/>
              </w:rPr>
              <w:t>采购结果发布后5日内一次性缴纳</w:t>
            </w:r>
          </w:p>
          <w:p>
            <w:pPr>
              <w:spacing w:line="276" w:lineRule="auto"/>
              <w:ind w:firstLine="0" w:firstLineChars="0"/>
              <w:rPr>
                <w:rFonts w:ascii="仿宋" w:hAnsi="仿宋" w:cs="Arial"/>
                <w:color w:val="auto"/>
                <w:highlight w:val="none"/>
              </w:rPr>
            </w:pPr>
            <w:r>
              <w:rPr>
                <w:rFonts w:hint="eastAsia" w:ascii="仿宋" w:hAnsi="仿宋" w:cs="Arial"/>
                <w:b/>
                <w:color w:val="auto"/>
                <w:kern w:val="0"/>
                <w:highlight w:val="none"/>
              </w:rPr>
              <w:t>（4）收取账户：</w:t>
            </w:r>
            <w:r>
              <w:rPr>
                <w:rFonts w:hint="eastAsia" w:ascii="仿宋" w:hAnsi="仿宋" w:cs="Arial"/>
                <w:bCs/>
                <w:i/>
                <w:iCs/>
                <w:color w:val="auto"/>
                <w:kern w:val="0"/>
                <w:highlight w:val="none"/>
                <w:u w:val="single"/>
              </w:rPr>
              <w:t>浙江省成套招标代理有限公司临安分公司</w:t>
            </w:r>
            <w:r>
              <w:rPr>
                <w:rFonts w:hint="eastAsia" w:ascii="仿宋" w:hAnsi="仿宋" w:cs="Arial"/>
                <w:i/>
                <w:color w:val="auto"/>
                <w:highlight w:val="none"/>
                <w:u w:val="single"/>
              </w:rPr>
              <w:t>（</w:t>
            </w:r>
            <w:r>
              <w:rPr>
                <w:rFonts w:ascii="仿宋" w:hAnsi="仿宋" w:cs="Arial"/>
                <w:i/>
                <w:color w:val="auto"/>
                <w:highlight w:val="none"/>
                <w:u w:val="single"/>
              </w:rPr>
              <w:t>户名</w:t>
            </w:r>
            <w:r>
              <w:rPr>
                <w:rFonts w:hint="eastAsia" w:ascii="仿宋" w:hAnsi="仿宋" w:cs="Arial"/>
                <w:i/>
                <w:color w:val="auto"/>
                <w:highlight w:val="none"/>
                <w:u w:val="single"/>
              </w:rPr>
              <w:t>），33050161735200000623（</w:t>
            </w:r>
            <w:r>
              <w:rPr>
                <w:rFonts w:ascii="仿宋" w:hAnsi="仿宋" w:cs="Arial"/>
                <w:i/>
                <w:color w:val="auto"/>
                <w:highlight w:val="none"/>
                <w:u w:val="single"/>
              </w:rPr>
              <w:t>帐号</w:t>
            </w:r>
            <w:r>
              <w:rPr>
                <w:rFonts w:hint="eastAsia" w:ascii="仿宋" w:hAnsi="仿宋" w:cs="Arial"/>
                <w:i/>
                <w:color w:val="auto"/>
                <w:highlight w:val="none"/>
                <w:u w:val="single"/>
              </w:rPr>
              <w:t>），中国建设银行股份有限公司杭州青山湖科技城支行（</w:t>
            </w:r>
            <w:r>
              <w:rPr>
                <w:rFonts w:ascii="仿宋" w:hAnsi="仿宋" w:cs="Arial"/>
                <w:i/>
                <w:color w:val="auto"/>
                <w:highlight w:val="none"/>
                <w:u w:val="single"/>
              </w:rPr>
              <w:t>开户行</w:t>
            </w:r>
            <w:r>
              <w:rPr>
                <w:rFonts w:hint="eastAsia" w:ascii="仿宋" w:hAnsi="仿宋" w:cs="Arial"/>
                <w:i/>
                <w:color w:val="auto"/>
                <w:highlight w:val="none"/>
                <w:u w:val="single"/>
              </w:rPr>
              <w:t>）</w:t>
            </w:r>
          </w:p>
          <w:p>
            <w:pPr>
              <w:spacing w:line="276" w:lineRule="auto"/>
              <w:ind w:firstLine="0" w:firstLineChars="0"/>
              <w:rPr>
                <w:rFonts w:ascii="仿宋" w:hAnsi="仿宋" w:cs="Arial"/>
                <w:color w:val="auto"/>
                <w:highlight w:val="none"/>
              </w:rPr>
            </w:pPr>
            <w:r>
              <w:rPr>
                <w:rFonts w:hint="eastAsia" w:ascii="仿宋" w:hAnsi="仿宋" w:cs="Arial"/>
                <w:b/>
                <w:color w:val="auto"/>
                <w:kern w:val="0"/>
                <w:highlight w:val="none"/>
              </w:rPr>
              <w:t>（5）缴纳形式：</w:t>
            </w:r>
            <w:r>
              <w:rPr>
                <w:rFonts w:hint="eastAsia" w:ascii="仿宋" w:hAnsi="仿宋" w:cs="Arial"/>
                <w:i/>
                <w:color w:val="auto"/>
                <w:kern w:val="0"/>
                <w:highlight w:val="none"/>
                <w:u w:val="single"/>
              </w:rPr>
              <w:t>电汇、转账、支票、汇票（不接受现金）</w:t>
            </w:r>
          </w:p>
          <w:p>
            <w:pPr>
              <w:spacing w:line="276" w:lineRule="auto"/>
              <w:ind w:firstLine="0" w:firstLineChars="0"/>
              <w:rPr>
                <w:rFonts w:ascii="仿宋" w:hAnsi="仿宋" w:cs="Arial"/>
                <w:b/>
                <w:color w:val="auto"/>
                <w:highlight w:val="none"/>
              </w:rPr>
            </w:pPr>
            <w:r>
              <w:rPr>
                <w:rFonts w:hint="eastAsia" w:ascii="仿宋" w:hAnsi="仿宋" w:cs="Arial"/>
                <w:b/>
                <w:color w:val="auto"/>
                <w:kern w:val="0"/>
                <w:highlight w:val="none"/>
              </w:rPr>
              <w:t>（6）特别说明：</w:t>
            </w:r>
            <w:r>
              <w:rPr>
                <w:rFonts w:hint="eastAsia" w:ascii="仿宋" w:hAnsi="仿宋" w:cs="Arial"/>
                <w:color w:val="auto"/>
                <w:kern w:val="0"/>
                <w:highlight w:val="none"/>
              </w:rPr>
              <w:t>成交供应商未按招标文件规定和投标承诺缴纳采购代理服务费的，合同验收不予通过。</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Merge w:val="restart"/>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14</w:t>
            </w:r>
          </w:p>
        </w:tc>
        <w:tc>
          <w:tcPr>
            <w:tcW w:w="2268" w:type="dxa"/>
            <w:vMerge w:val="restart"/>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特别说明</w:t>
            </w:r>
          </w:p>
        </w:tc>
        <w:tc>
          <w:tcPr>
            <w:tcW w:w="6521" w:type="dxa"/>
            <w:vAlign w:val="center"/>
          </w:tcPr>
          <w:p>
            <w:pPr>
              <w:spacing w:line="276" w:lineRule="auto"/>
              <w:ind w:firstLine="0" w:firstLineChars="0"/>
              <w:rPr>
                <w:rFonts w:ascii="仿宋" w:hAnsi="仿宋" w:cs="宋体"/>
                <w:snapToGrid w:val="0"/>
                <w:color w:val="auto"/>
                <w:kern w:val="28"/>
                <w:highlight w:val="none"/>
              </w:rPr>
            </w:pPr>
            <w:r>
              <w:rPr>
                <w:rFonts w:hint="eastAsia" w:ascii="仿宋" w:hAnsi="仿宋" w:cs="Arial"/>
                <w:b/>
                <w:color w:val="auto"/>
                <w:highlight w:val="none"/>
                <w:u w:val="singl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cs="Arial"/>
                <w:b/>
                <w:color w:val="auto"/>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1229" w:type="dxa"/>
            <w:vMerge w:val="continue"/>
            <w:vAlign w:val="center"/>
          </w:tcPr>
          <w:p>
            <w:pPr>
              <w:spacing w:line="276" w:lineRule="auto"/>
              <w:ind w:firstLine="0" w:firstLineChars="0"/>
              <w:jc w:val="center"/>
              <w:rPr>
                <w:rFonts w:ascii="仿宋" w:hAnsi="仿宋" w:cs="Arial"/>
                <w:color w:val="auto"/>
                <w:highlight w:val="none"/>
              </w:rPr>
            </w:pPr>
          </w:p>
        </w:tc>
        <w:tc>
          <w:tcPr>
            <w:tcW w:w="2268" w:type="dxa"/>
            <w:vMerge w:val="continue"/>
            <w:vAlign w:val="center"/>
          </w:tcPr>
          <w:p>
            <w:pPr>
              <w:spacing w:line="276" w:lineRule="auto"/>
              <w:ind w:firstLine="480"/>
              <w:jc w:val="center"/>
              <w:rPr>
                <w:rFonts w:ascii="仿宋" w:hAnsi="仿宋" w:cs="Arial"/>
                <w:color w:val="auto"/>
                <w:highlight w:val="none"/>
              </w:rPr>
            </w:pPr>
          </w:p>
        </w:tc>
        <w:tc>
          <w:tcPr>
            <w:tcW w:w="6521" w:type="dxa"/>
            <w:vAlign w:val="center"/>
          </w:tcPr>
          <w:p>
            <w:pPr>
              <w:spacing w:line="276" w:lineRule="auto"/>
              <w:ind w:firstLine="0" w:firstLineChars="0"/>
              <w:rPr>
                <w:rFonts w:ascii="仿宋" w:hAnsi="仿宋" w:cs="宋体"/>
                <w:snapToGrid w:val="0"/>
                <w:color w:val="auto"/>
                <w:kern w:val="28"/>
                <w:highlight w:val="none"/>
              </w:rPr>
            </w:pPr>
            <w:r>
              <w:rPr>
                <w:rFonts w:hint="eastAsia" w:ascii="仿宋" w:hAnsi="仿宋" w:cs="仿宋"/>
                <w:bCs/>
                <w:color w:val="auto"/>
                <w:highlight w:val="none"/>
              </w:rPr>
              <w:sym w:font="Wingdings 2" w:char="00A3"/>
            </w:r>
            <w:r>
              <w:rPr>
                <w:rFonts w:hint="eastAsia" w:ascii="仿宋" w:hAnsi="仿宋" w:cs="仿宋"/>
                <w:bCs/>
                <w:color w:val="auto"/>
                <w:highlight w:val="none"/>
              </w:rPr>
              <w:t xml:space="preserve"> </w:t>
            </w:r>
            <w:r>
              <w:rPr>
                <w:rFonts w:hint="eastAsia" w:ascii="仿宋" w:hAnsi="仿宋" w:cs="宋体"/>
                <w:snapToGrid w:val="0"/>
                <w:color w:val="auto"/>
                <w:kern w:val="28"/>
                <w:highlight w:val="none"/>
              </w:rPr>
              <w:t>联合体投标的，联合体各方均需按招标文件第四部分评标标准要求提供资信证明文件，否则视为不符合相关要求。</w:t>
            </w:r>
          </w:p>
          <w:p>
            <w:pPr>
              <w:spacing w:line="276" w:lineRule="auto"/>
              <w:ind w:firstLine="0" w:firstLineChars="0"/>
              <w:rPr>
                <w:rFonts w:ascii="仿宋" w:hAnsi="仿宋" w:cs="Arial"/>
                <w:color w:val="auto"/>
                <w:highlight w:val="none"/>
              </w:rPr>
            </w:pPr>
            <w:r>
              <w:rPr>
                <w:rFonts w:hint="eastAsia" w:ascii="仿宋" w:hAnsi="仿宋" w:cs="仿宋"/>
                <w:b/>
                <w:color w:val="auto"/>
                <w:highlight w:val="none"/>
              </w:rPr>
              <w:sym w:font="Wingdings 2" w:char="0052"/>
            </w:r>
            <w:r>
              <w:rPr>
                <w:rFonts w:hint="eastAsia" w:ascii="仿宋" w:hAnsi="仿宋" w:cs="仿宋"/>
                <w:b/>
                <w:color w:val="auto"/>
                <w:highlight w:val="none"/>
              </w:rPr>
              <w:t xml:space="preserve"> </w:t>
            </w:r>
            <w:r>
              <w:rPr>
                <w:rFonts w:hint="eastAsia" w:ascii="仿宋" w:hAnsi="仿宋" w:cs="宋体"/>
                <w:b/>
                <w:snapToGrid w:val="0"/>
                <w:color w:val="auto"/>
                <w:kern w:val="28"/>
                <w:highlight w:val="none"/>
              </w:rPr>
              <w:t>联合体投标的，联合体中有一方或者联合体成员根据分工按磋商文件第五部分评审标准要求提供了资信证明文件的，视为符合了相关要求。</w:t>
            </w:r>
          </w:p>
        </w:tc>
      </w:tr>
    </w:tbl>
    <w:p>
      <w:pPr>
        <w:ind w:firstLine="0" w:firstLineChars="0"/>
        <w:rPr>
          <w:rFonts w:cs="仿宋_GB2312" w:asciiTheme="minorEastAsia" w:hAnsiTheme="minorEastAsia" w:eastAsiaTheme="minorEastAsia"/>
          <w:b/>
          <w:color w:val="auto"/>
          <w:sz w:val="32"/>
          <w:szCs w:val="20"/>
          <w:highlight w:val="none"/>
        </w:rPr>
      </w:pPr>
    </w:p>
    <w:p>
      <w:pPr>
        <w:ind w:firstLine="643"/>
        <w:rPr>
          <w:rFonts w:cs="仿宋_GB2312" w:asciiTheme="minorEastAsia" w:hAnsiTheme="minorEastAsia" w:eastAsiaTheme="minorEastAsia"/>
          <w:b/>
          <w:color w:val="auto"/>
          <w:sz w:val="32"/>
          <w:szCs w:val="20"/>
          <w:highlight w:val="none"/>
        </w:rPr>
      </w:pPr>
      <w:r>
        <w:rPr>
          <w:rFonts w:hint="eastAsia" w:cs="仿宋_GB2312" w:asciiTheme="minorEastAsia" w:hAnsiTheme="minorEastAsia" w:eastAsiaTheme="minorEastAsia"/>
          <w:b/>
          <w:color w:val="auto"/>
          <w:sz w:val="32"/>
          <w:szCs w:val="20"/>
          <w:highlight w:val="none"/>
        </w:rPr>
        <w:br w:type="page"/>
      </w:r>
    </w:p>
    <w:p>
      <w:pPr>
        <w:pStyle w:val="77"/>
        <w:rPr>
          <w:color w:val="auto"/>
          <w:highlight w:val="none"/>
        </w:rPr>
      </w:pPr>
      <w:bookmarkStart w:id="78" w:name="_Toc30926"/>
      <w:bookmarkStart w:id="79" w:name="_Toc133545461"/>
      <w:r>
        <w:rPr>
          <w:rFonts w:hint="eastAsia"/>
          <w:color w:val="auto"/>
          <w:highlight w:val="none"/>
        </w:rPr>
        <w:t>一、总则</w:t>
      </w:r>
      <w:bookmarkEnd w:id="78"/>
      <w:bookmarkEnd w:id="79"/>
    </w:p>
    <w:p>
      <w:pPr>
        <w:pStyle w:val="5"/>
        <w:rPr>
          <w:color w:val="auto"/>
          <w:highlight w:val="none"/>
        </w:rPr>
      </w:pPr>
      <w:r>
        <w:rPr>
          <w:rFonts w:hint="eastAsia"/>
          <w:color w:val="auto"/>
          <w:highlight w:val="none"/>
        </w:rPr>
        <w:t>1.1适用范围</w:t>
      </w:r>
    </w:p>
    <w:p>
      <w:pPr>
        <w:snapToGrid w:val="0"/>
        <w:ind w:firstLine="480"/>
        <w:jc w:val="left"/>
        <w:rPr>
          <w:rFonts w:ascii="仿宋" w:hAnsi="仿宋" w:cs="仿宋"/>
          <w:color w:val="auto"/>
          <w:highlight w:val="none"/>
        </w:rPr>
      </w:pPr>
      <w:r>
        <w:rPr>
          <w:rFonts w:hint="eastAsia" w:ascii="仿宋" w:hAnsi="仿宋" w:cs="仿宋"/>
          <w:color w:val="auto"/>
          <w:highlight w:val="none"/>
        </w:rPr>
        <w:t>本磋商文件适用于该项目的邀请、响应、开启响应文件、信用信息查询、资格性审查、评审、成交、合同、验收等行为（法律、法规另有规定的，从其规定）。</w:t>
      </w:r>
    </w:p>
    <w:p>
      <w:pPr>
        <w:pStyle w:val="5"/>
        <w:rPr>
          <w:color w:val="auto"/>
          <w:highlight w:val="none"/>
        </w:rPr>
      </w:pPr>
      <w:r>
        <w:rPr>
          <w:rFonts w:hint="eastAsia"/>
          <w:color w:val="auto"/>
          <w:highlight w:val="none"/>
        </w:rPr>
        <w:t>1.2定义</w:t>
      </w:r>
    </w:p>
    <w:p>
      <w:pPr>
        <w:ind w:firstLine="480"/>
        <w:rPr>
          <w:rFonts w:ascii="仿宋" w:hAnsi="仿宋" w:cs="仿宋"/>
          <w:color w:val="auto"/>
          <w:highlight w:val="none"/>
        </w:rPr>
      </w:pPr>
      <w:r>
        <w:rPr>
          <w:rFonts w:hint="eastAsia" w:ascii="仿宋" w:hAnsi="仿宋" w:cs="仿宋"/>
          <w:color w:val="auto"/>
          <w:highlight w:val="none"/>
        </w:rPr>
        <w:t>1.2.1“采购人”系指磋商邀请公告中载明的本项目的采购人。</w:t>
      </w:r>
    </w:p>
    <w:p>
      <w:pPr>
        <w:ind w:firstLine="480"/>
        <w:rPr>
          <w:rFonts w:ascii="仿宋" w:hAnsi="仿宋" w:cs="仿宋"/>
          <w:color w:val="auto"/>
          <w:highlight w:val="none"/>
        </w:rPr>
      </w:pPr>
      <w:r>
        <w:rPr>
          <w:rFonts w:hint="eastAsia" w:ascii="仿宋" w:hAnsi="仿宋" w:cs="仿宋"/>
          <w:color w:val="auto"/>
          <w:highlight w:val="none"/>
        </w:rPr>
        <w:t>1.2.2“采购代理机构”系指磋商邀请公告中载明的本项目的采购代理机构。</w:t>
      </w:r>
    </w:p>
    <w:p>
      <w:pPr>
        <w:ind w:firstLine="480"/>
        <w:rPr>
          <w:rFonts w:ascii="仿宋" w:hAnsi="仿宋" w:cs="仿宋"/>
          <w:color w:val="auto"/>
          <w:highlight w:val="none"/>
        </w:rPr>
      </w:pPr>
      <w:r>
        <w:rPr>
          <w:rFonts w:hint="eastAsia" w:ascii="仿宋" w:hAnsi="仿宋" w:cs="仿宋"/>
          <w:color w:val="auto"/>
          <w:highlight w:val="none"/>
        </w:rPr>
        <w:t>1.2.3“供应商”系指响应磋商、参加本次竞争的法人、其他组织或自然人。</w:t>
      </w:r>
    </w:p>
    <w:p>
      <w:pPr>
        <w:ind w:firstLine="480"/>
        <w:rPr>
          <w:rFonts w:ascii="仿宋" w:hAnsi="仿宋" w:cs="仿宋"/>
          <w:color w:val="auto"/>
          <w:highlight w:val="none"/>
        </w:rPr>
      </w:pPr>
      <w:r>
        <w:rPr>
          <w:rFonts w:hint="eastAsia" w:ascii="仿宋" w:hAnsi="仿宋" w:cs="仿宋"/>
          <w:color w:val="auto"/>
          <w:highlight w:val="none"/>
        </w:rPr>
        <w:t>1.2.4“负责人”系指法人企业的法定负责人，或其他组织为法律、行政法规规定代表单位行使职权的主要负责人，或自然人本人。</w:t>
      </w:r>
    </w:p>
    <w:p>
      <w:pPr>
        <w:ind w:firstLine="480"/>
        <w:rPr>
          <w:rFonts w:ascii="仿宋" w:hAnsi="仿宋" w:cs="仿宋"/>
          <w:color w:val="auto"/>
          <w:highlight w:val="none"/>
        </w:rPr>
      </w:pPr>
      <w:r>
        <w:rPr>
          <w:rFonts w:hint="eastAsia" w:ascii="仿宋" w:hAnsi="仿宋" w:cs="仿宋"/>
          <w:color w:val="auto"/>
          <w:highlight w:val="none"/>
        </w:rPr>
        <w:t>1.2.5“成交人”系指经评审确定的成交供应商。</w:t>
      </w:r>
    </w:p>
    <w:p>
      <w:pPr>
        <w:ind w:firstLine="480"/>
        <w:rPr>
          <w:rFonts w:ascii="仿宋" w:hAnsi="仿宋" w:cs="仿宋"/>
          <w:color w:val="auto"/>
          <w:highlight w:val="none"/>
        </w:rPr>
      </w:pPr>
      <w:r>
        <w:rPr>
          <w:rFonts w:hint="eastAsia" w:ascii="仿宋" w:hAnsi="仿宋" w:cs="仿宋"/>
          <w:color w:val="auto"/>
          <w:highlight w:val="none"/>
        </w:rPr>
        <w:t>1.2.6“响应文件”系指供应商提交的商务技术文件。供应商提交最后报价后，最后报价是供应商响应文件的有效组成部分。</w:t>
      </w:r>
    </w:p>
    <w:p>
      <w:pPr>
        <w:ind w:firstLine="480"/>
        <w:rPr>
          <w:rFonts w:ascii="仿宋" w:hAnsi="仿宋" w:cs="仿宋"/>
          <w:color w:val="auto"/>
          <w:highlight w:val="none"/>
        </w:rPr>
      </w:pPr>
      <w:r>
        <w:rPr>
          <w:rFonts w:hint="eastAsia" w:ascii="仿宋" w:hAnsi="仿宋" w:cs="仿宋"/>
          <w:color w:val="auto"/>
          <w:highlight w:val="none"/>
        </w:rPr>
        <w:t>1.2.7“电子交易平台”系指本项目政府采购活动所依托的政府采购云平台（</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Style w:val="69"/>
          <w:rFonts w:hint="eastAsia" w:ascii="仿宋" w:hAnsi="仿宋" w:eastAsia="仿宋" w:cs="仿宋"/>
          <w:snapToGrid/>
          <w:color w:val="auto"/>
          <w:kern w:val="2"/>
          <w:sz w:val="24"/>
          <w:szCs w:val="24"/>
          <w:highlight w:val="none"/>
        </w:rPr>
        <w:t>https://www.zcygov.cn/</w:t>
      </w:r>
      <w:r>
        <w:rPr>
          <w:rStyle w:val="69"/>
          <w:rFonts w:hint="eastAsia" w:ascii="仿宋" w:hAnsi="仿宋" w:eastAsia="仿宋" w:cs="仿宋"/>
          <w:snapToGrid/>
          <w:color w:val="auto"/>
          <w:kern w:val="2"/>
          <w:sz w:val="24"/>
          <w:szCs w:val="24"/>
          <w:highlight w:val="none"/>
        </w:rPr>
        <w:fldChar w:fldCharType="end"/>
      </w:r>
      <w:r>
        <w:rPr>
          <w:rFonts w:hint="eastAsia" w:ascii="仿宋" w:hAnsi="仿宋" w:cs="仿宋"/>
          <w:color w:val="auto"/>
          <w:highlight w:val="none"/>
        </w:rPr>
        <w:t>）。</w:t>
      </w:r>
    </w:p>
    <w:p>
      <w:pPr>
        <w:ind w:firstLine="480"/>
        <w:rPr>
          <w:rFonts w:ascii="仿宋" w:hAnsi="仿宋" w:cs="仿宋"/>
          <w:color w:val="auto"/>
          <w:highlight w:val="none"/>
        </w:rPr>
      </w:pPr>
      <w:r>
        <w:rPr>
          <w:rFonts w:hint="eastAsia" w:ascii="仿宋" w:hAnsi="仿宋" w:cs="仿宋"/>
          <w:color w:val="auto"/>
          <w:highlight w:val="none"/>
        </w:rPr>
        <w:t>1.2.8“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4）。</w:t>
      </w:r>
    </w:p>
    <w:p>
      <w:pPr>
        <w:ind w:firstLine="480"/>
        <w:rPr>
          <w:rFonts w:ascii="仿宋" w:hAnsi="仿宋" w:cs="仿宋"/>
          <w:color w:val="auto"/>
          <w:highlight w:val="none"/>
        </w:rPr>
      </w:pPr>
      <w:r>
        <w:rPr>
          <w:rFonts w:hint="eastAsia" w:ascii="仿宋" w:hAnsi="仿宋" w:cs="仿宋"/>
          <w:color w:val="auto"/>
          <w:highlight w:val="none"/>
        </w:rPr>
        <w:t>1.2.9“书面形式”是合同书、信件、电报、电传、传真等可以有形地表现所载内容的形式。以电子数据交换、电子邮件等方式能够有形地表现所载内容，并可以随时调取查用的数据电文，视为书面形式。</w:t>
      </w:r>
    </w:p>
    <w:p>
      <w:pPr>
        <w:snapToGrid w:val="0"/>
        <w:jc w:val="left"/>
        <w:rPr>
          <w:rFonts w:ascii="仿宋" w:hAnsi="仿宋" w:cs="仿宋"/>
          <w:b/>
          <w:color w:val="auto"/>
          <w:highlight w:val="none"/>
        </w:rPr>
      </w:pPr>
      <w:r>
        <w:rPr>
          <w:rFonts w:hint="eastAsia" w:ascii="仿宋" w:hAnsi="仿宋" w:cs="仿宋"/>
          <w:b/>
          <w:color w:val="auto"/>
          <w:highlight w:val="none"/>
        </w:rPr>
        <w:t>1.</w:t>
      </w:r>
      <w:r>
        <w:rPr>
          <w:rFonts w:hint="eastAsia" w:ascii="仿宋" w:hAnsi="仿宋" w:cs="仿宋"/>
          <w:b/>
          <w:bCs/>
          <w:color w:val="auto"/>
          <w:highlight w:val="none"/>
        </w:rPr>
        <w:t xml:space="preserve">2.10 </w:t>
      </w:r>
      <w:r>
        <w:rPr>
          <w:rFonts w:hint="eastAsia" w:ascii="仿宋" w:hAnsi="仿宋" w:cs="仿宋"/>
          <w:b/>
          <w:color w:val="auto"/>
          <w:highlight w:val="none"/>
        </w:rPr>
        <w:t>标注“▲”号的内容系指实质性要求条款，标注“※”号的内容系指磋商过程中可能实质性变动的内容，标注“</w:t>
      </w:r>
      <w:sdt>
        <w:sdtPr>
          <w:rPr>
            <w:rFonts w:hint="eastAsia" w:ascii="仿宋" w:hAnsi="仿宋" w:cs="仿宋"/>
            <w:b/>
            <w:color w:val="auto"/>
            <w:kern w:val="0"/>
            <w:highlight w:val="none"/>
          </w:rPr>
          <w:id w:val="512970236"/>
        </w:sdtPr>
        <w:sdtEndPr>
          <w:rPr>
            <w:rFonts w:hint="eastAsia" w:ascii="仿宋" w:hAnsi="仿宋" w:cs="仿宋"/>
            <w:b/>
            <w:color w:val="auto"/>
            <w:kern w:val="0"/>
            <w:highlight w:val="none"/>
          </w:rPr>
        </w:sdtEndPr>
        <w:sdtContent>
          <w:r>
            <w:rPr>
              <w:rFonts w:ascii="Wingdings" w:hAnsi="Wingdings" w:cs="仿宋"/>
              <w:b/>
              <w:color w:val="auto"/>
              <w:kern w:val="0"/>
              <w:highlight w:val="none"/>
            </w:rPr>
            <w:t></w:t>
          </w:r>
        </w:sdtContent>
      </w:sdt>
      <w:r>
        <w:rPr>
          <w:rFonts w:hint="eastAsia" w:ascii="仿宋" w:hAnsi="仿宋" w:cs="仿宋"/>
          <w:b/>
          <w:color w:val="auto"/>
          <w:highlight w:val="none"/>
        </w:rPr>
        <w:t>”号的内容系指适用本项目的要求，标注“</w:t>
      </w:r>
      <w:sdt>
        <w:sdtPr>
          <w:rPr>
            <w:rFonts w:hint="eastAsia" w:ascii="仿宋" w:hAnsi="仿宋" w:cs="仿宋"/>
            <w:b/>
            <w:color w:val="auto"/>
            <w:kern w:val="0"/>
            <w:highlight w:val="none"/>
          </w:rPr>
          <w:id w:val="404888855"/>
        </w:sdtPr>
        <w:sdtEndPr>
          <w:rPr>
            <w:rFonts w:hint="eastAsia" w:ascii="仿宋" w:hAnsi="仿宋" w:cs="仿宋"/>
            <w:b/>
            <w:color w:val="auto"/>
            <w:kern w:val="0"/>
            <w:highlight w:val="none"/>
          </w:rPr>
        </w:sdtEndPr>
        <w:sdtContent>
          <w:r>
            <w:rPr>
              <w:rFonts w:hint="eastAsia" w:ascii="MS Mincho" w:hAnsi="MS Mincho" w:eastAsia="MS Mincho" w:cs="MS Mincho"/>
              <w:b/>
              <w:color w:val="auto"/>
              <w:kern w:val="0"/>
              <w:highlight w:val="none"/>
            </w:rPr>
            <w:t>☐</w:t>
          </w:r>
        </w:sdtContent>
      </w:sdt>
      <w:r>
        <w:rPr>
          <w:rFonts w:hint="eastAsia" w:ascii="仿宋" w:hAnsi="仿宋" w:cs="仿宋"/>
          <w:b/>
          <w:color w:val="auto"/>
          <w:highlight w:val="none"/>
        </w:rPr>
        <w:t>”号的内容系指不适用本项目的要求，标注“■”号的内容系指本项目采购需求中的重要参数或功能要求。</w:t>
      </w:r>
    </w:p>
    <w:p>
      <w:pPr>
        <w:pStyle w:val="41"/>
        <w:ind w:firstLine="480"/>
        <w:rPr>
          <w:rFonts w:ascii="仿宋" w:hAnsi="仿宋" w:cs="仿宋"/>
          <w:bCs/>
          <w:color w:val="auto"/>
          <w:highlight w:val="none"/>
        </w:rPr>
      </w:pPr>
      <w:r>
        <w:rPr>
          <w:rFonts w:hint="eastAsia" w:ascii="仿宋" w:hAnsi="仿宋" w:cs="仿宋"/>
          <w:color w:val="auto"/>
          <w:highlight w:val="none"/>
        </w:rPr>
        <w:t>1.2.11</w:t>
      </w:r>
      <w:r>
        <w:rPr>
          <w:rFonts w:hint="eastAsia" w:ascii="仿宋" w:hAnsi="仿宋" w:cs="仿宋"/>
          <w:bCs/>
          <w:color w:val="auto"/>
          <w:highlight w:val="none"/>
        </w:rPr>
        <w:t>“复制件”是指原件的复印件或扫描件。</w:t>
      </w:r>
    </w:p>
    <w:p>
      <w:pPr>
        <w:pStyle w:val="9"/>
        <w:ind w:firstLine="480"/>
        <w:jc w:val="left"/>
        <w:rPr>
          <w:rFonts w:ascii="仿宋" w:hAnsi="仿宋" w:cs="仿宋"/>
          <w:bCs/>
          <w:color w:val="auto"/>
          <w:szCs w:val="24"/>
          <w:highlight w:val="none"/>
        </w:rPr>
      </w:pPr>
      <w:r>
        <w:rPr>
          <w:rFonts w:hint="eastAsia" w:ascii="仿宋" w:hAnsi="仿宋" w:cs="仿宋"/>
          <w:color w:val="auto"/>
          <w:highlight w:val="none"/>
        </w:rPr>
        <w:t>1.</w:t>
      </w:r>
      <w:r>
        <w:rPr>
          <w:rFonts w:hint="eastAsia" w:ascii="仿宋" w:hAnsi="仿宋" w:cs="仿宋"/>
          <w:bCs/>
          <w:color w:val="auto"/>
          <w:szCs w:val="24"/>
          <w:highlight w:val="none"/>
        </w:rPr>
        <w:t>2.12“进口产品”系指通过中国海关报关验放，进入中国境内且产自关境外的产品。</w:t>
      </w:r>
    </w:p>
    <w:p>
      <w:pPr>
        <w:pStyle w:val="9"/>
        <w:ind w:firstLine="480"/>
        <w:jc w:val="left"/>
        <w:rPr>
          <w:rFonts w:ascii="仿宋" w:hAnsi="仿宋" w:cs="仿宋"/>
          <w:bCs/>
          <w:color w:val="auto"/>
          <w:szCs w:val="24"/>
          <w:highlight w:val="none"/>
        </w:rPr>
      </w:pPr>
      <w:r>
        <w:rPr>
          <w:rFonts w:hint="eastAsia" w:ascii="仿宋" w:hAnsi="仿宋" w:cs="仿宋"/>
          <w:color w:val="auto"/>
          <w:highlight w:val="none"/>
        </w:rPr>
        <w:t>1.</w:t>
      </w:r>
      <w:r>
        <w:rPr>
          <w:rFonts w:hint="eastAsia" w:ascii="仿宋" w:hAnsi="仿宋" w:cs="仿宋"/>
          <w:bCs/>
          <w:color w:val="auto"/>
          <w:szCs w:val="24"/>
          <w:highlight w:val="none"/>
        </w:rPr>
        <w:t>2.13“产品制造商”系指拥有产品自主知识产权的单位。</w:t>
      </w:r>
    </w:p>
    <w:p>
      <w:pPr>
        <w:pStyle w:val="9"/>
        <w:spacing w:after="240"/>
        <w:ind w:firstLine="480"/>
        <w:jc w:val="left"/>
        <w:rPr>
          <w:rFonts w:ascii="仿宋" w:hAnsi="仿宋" w:cs="仿宋"/>
          <w:bCs/>
          <w:color w:val="auto"/>
          <w:szCs w:val="24"/>
          <w:highlight w:val="none"/>
        </w:rPr>
      </w:pPr>
      <w:r>
        <w:rPr>
          <w:rFonts w:hint="eastAsia" w:ascii="仿宋" w:hAnsi="仿宋" w:cs="仿宋"/>
          <w:color w:val="auto"/>
          <w:highlight w:val="none"/>
        </w:rPr>
        <w:t>1.</w:t>
      </w:r>
      <w:r>
        <w:rPr>
          <w:rFonts w:hint="eastAsia" w:ascii="仿宋" w:hAnsi="仿宋" w:cs="仿宋"/>
          <w:bCs/>
          <w:color w:val="auto"/>
          <w:szCs w:val="24"/>
          <w:highlight w:val="none"/>
        </w:rPr>
        <w:t>2.14“重大偏离”或“保留”：系</w:t>
      </w:r>
      <w:r>
        <w:rPr>
          <w:rFonts w:hint="eastAsia" w:ascii="仿宋" w:hAnsi="仿宋" w:cs="仿宋"/>
          <w:color w:val="auto"/>
          <w:szCs w:val="24"/>
          <w:highlight w:val="none"/>
        </w:rPr>
        <w:t>指将会影响到招标文件规定的服务范围、质量标准，或会给合同中规定的采购人的权利和供应商的责任造成实质性限制，而纠正这些偏离或保留将对其他提交了实质性响应的投标文件的供应商产生不公平影响的；</w:t>
      </w:r>
      <w:r>
        <w:rPr>
          <w:rFonts w:hint="eastAsia" w:ascii="仿宋" w:hAnsi="仿宋" w:cs="仿宋"/>
          <w:bCs/>
          <w:color w:val="auto"/>
          <w:szCs w:val="24"/>
          <w:highlight w:val="none"/>
        </w:rPr>
        <w:t>“细微偏离”：系指投标文件对招标文件的非实质性内容存在不完全响应或不响应。</w:t>
      </w:r>
    </w:p>
    <w:p>
      <w:pPr>
        <w:pStyle w:val="5"/>
        <w:rPr>
          <w:color w:val="auto"/>
          <w:highlight w:val="none"/>
        </w:rPr>
      </w:pPr>
      <w:r>
        <w:rPr>
          <w:rFonts w:hint="eastAsia"/>
          <w:color w:val="auto"/>
          <w:highlight w:val="none"/>
        </w:rPr>
        <w:t>1.3响应有效期</w:t>
      </w:r>
    </w:p>
    <w:p>
      <w:pPr>
        <w:ind w:firstLine="480"/>
        <w:rPr>
          <w:rFonts w:ascii="仿宋" w:hAnsi="仿宋" w:cs="仿宋"/>
          <w:b/>
          <w:color w:val="auto"/>
          <w:highlight w:val="none"/>
        </w:rPr>
      </w:pPr>
      <w:r>
        <w:rPr>
          <w:rFonts w:hint="eastAsia" w:ascii="仿宋" w:hAnsi="仿宋" w:cs="仿宋"/>
          <w:color w:val="auto"/>
          <w:highlight w:val="none"/>
        </w:rPr>
        <w:t>▲1.3.1</w:t>
      </w:r>
      <w:r>
        <w:rPr>
          <w:rFonts w:hint="eastAsia" w:ascii="仿宋" w:hAnsi="仿宋" w:cs="仿宋"/>
          <w:b/>
          <w:color w:val="auto"/>
          <w:highlight w:val="none"/>
        </w:rPr>
        <w:t>响应有效期为从提交响应文件的截止之日起90天。供应商的响应文件中承诺的响应有效期少于磋商文件中载明的磋商有效期的，响应无效。</w:t>
      </w:r>
    </w:p>
    <w:p>
      <w:pPr>
        <w:pStyle w:val="401"/>
        <w:spacing w:before="0"/>
        <w:ind w:firstLine="480"/>
        <w:rPr>
          <w:rFonts w:ascii="仿宋" w:hAnsi="仿宋" w:cs="仿宋"/>
          <w:color w:val="auto"/>
          <w:szCs w:val="24"/>
          <w:highlight w:val="none"/>
        </w:rPr>
      </w:pPr>
      <w:r>
        <w:rPr>
          <w:rFonts w:hint="eastAsia" w:ascii="仿宋" w:hAnsi="仿宋" w:cs="仿宋"/>
          <w:color w:val="auto"/>
          <w:highlight w:val="none"/>
        </w:rPr>
        <w:t>1.</w:t>
      </w:r>
      <w:r>
        <w:rPr>
          <w:rFonts w:hint="eastAsia" w:ascii="仿宋" w:hAnsi="仿宋" w:cs="仿宋"/>
          <w:color w:val="auto"/>
          <w:szCs w:val="24"/>
          <w:highlight w:val="none"/>
        </w:rPr>
        <w:t>3.2响应文件合格提交后，自响应截止日期起，在响应有效期内有效。</w:t>
      </w:r>
    </w:p>
    <w:p>
      <w:pPr>
        <w:pStyle w:val="401"/>
        <w:spacing w:before="0" w:after="240"/>
        <w:ind w:firstLine="480"/>
        <w:rPr>
          <w:rFonts w:ascii="仿宋" w:hAnsi="仿宋" w:cs="仿宋"/>
          <w:color w:val="auto"/>
          <w:szCs w:val="24"/>
          <w:highlight w:val="none"/>
        </w:rPr>
      </w:pPr>
      <w:r>
        <w:rPr>
          <w:rFonts w:hint="eastAsia" w:ascii="仿宋" w:hAnsi="仿宋" w:cs="仿宋"/>
          <w:color w:val="auto"/>
          <w:highlight w:val="none"/>
        </w:rPr>
        <w:t>1.</w:t>
      </w:r>
      <w:r>
        <w:rPr>
          <w:rFonts w:hint="eastAsia" w:ascii="仿宋" w:hAnsi="仿宋" w:cs="仿宋"/>
          <w:color w:val="auto"/>
          <w:szCs w:val="24"/>
          <w:highlight w:val="none"/>
        </w:rPr>
        <w:t>3.3在原定响应有效期满之前，如果出现特殊情况，采购代理机构可以以书面形式通知供应商延长响应有效期。供应商同意延长的，不得要求或被允许修改其响应文件;供应商拒绝延长的，其响应无效。拒绝延长磋商有效期的供应商不得再参与该项目后续采购活动。</w:t>
      </w:r>
    </w:p>
    <w:p>
      <w:pPr>
        <w:pStyle w:val="5"/>
        <w:rPr>
          <w:color w:val="auto"/>
          <w:highlight w:val="none"/>
        </w:rPr>
      </w:pPr>
      <w:r>
        <w:rPr>
          <w:rFonts w:hint="eastAsia"/>
          <w:color w:val="auto"/>
          <w:highlight w:val="none"/>
        </w:rPr>
        <w:t>1.4响应费用</w:t>
      </w:r>
    </w:p>
    <w:p>
      <w:pPr>
        <w:pStyle w:val="9"/>
        <w:spacing w:after="240"/>
        <w:ind w:firstLine="360" w:firstLineChars="150"/>
        <w:rPr>
          <w:rFonts w:ascii="仿宋" w:hAnsi="仿宋" w:cs="仿宋"/>
          <w:color w:val="auto"/>
          <w:szCs w:val="24"/>
          <w:highlight w:val="none"/>
          <w:lang w:val="zh-CN"/>
        </w:rPr>
      </w:pPr>
      <w:r>
        <w:rPr>
          <w:rFonts w:hint="eastAsia" w:ascii="仿宋" w:hAnsi="仿宋" w:cs="仿宋"/>
          <w:color w:val="auto"/>
          <w:szCs w:val="24"/>
          <w:highlight w:val="none"/>
        </w:rPr>
        <w:t>供应商需自行承担涉及响应的一切费用</w:t>
      </w:r>
      <w:r>
        <w:rPr>
          <w:rFonts w:hint="eastAsia" w:ascii="仿宋" w:hAnsi="仿宋" w:cs="仿宋"/>
          <w:color w:val="auto"/>
          <w:szCs w:val="24"/>
          <w:highlight w:val="none"/>
          <w:lang w:val="zh-CN"/>
        </w:rPr>
        <w:t>。</w:t>
      </w:r>
    </w:p>
    <w:p>
      <w:pPr>
        <w:pStyle w:val="5"/>
        <w:rPr>
          <w:color w:val="auto"/>
          <w:highlight w:val="none"/>
        </w:rPr>
      </w:pPr>
      <w:r>
        <w:rPr>
          <w:rFonts w:hint="eastAsia"/>
          <w:color w:val="auto"/>
          <w:highlight w:val="none"/>
        </w:rPr>
        <w:t>1.5联合体投标说明</w:t>
      </w:r>
    </w:p>
    <w:p>
      <w:pPr>
        <w:pStyle w:val="9"/>
        <w:ind w:firstLine="420" w:firstLineChars="175"/>
        <w:rPr>
          <w:rFonts w:ascii="仿宋" w:hAnsi="仿宋" w:cs="仿宋"/>
          <w:b/>
          <w:color w:val="auto"/>
          <w:szCs w:val="24"/>
          <w:highlight w:val="none"/>
        </w:rPr>
      </w:pPr>
      <w:r>
        <w:rPr>
          <w:rFonts w:hint="eastAsia" w:ascii="仿宋" w:hAnsi="仿宋" w:cs="仿宋"/>
          <w:color w:val="auto"/>
          <w:highlight w:val="none"/>
        </w:rPr>
        <w:t>1.</w:t>
      </w:r>
      <w:r>
        <w:rPr>
          <w:rFonts w:hint="eastAsia" w:ascii="仿宋" w:hAnsi="仿宋" w:cs="仿宋"/>
          <w:color w:val="auto"/>
          <w:szCs w:val="24"/>
          <w:highlight w:val="none"/>
        </w:rPr>
        <w:t>5.1是否接受联合体投标：</w:t>
      </w:r>
      <w:r>
        <w:rPr>
          <w:rFonts w:hint="eastAsia" w:ascii="仿宋" w:hAnsi="仿宋" w:cs="仿宋"/>
          <w:b/>
          <w:snapToGrid w:val="0"/>
          <w:color w:val="auto"/>
          <w:kern w:val="28"/>
          <w:szCs w:val="24"/>
          <w:highlight w:val="none"/>
          <w:u w:val="single"/>
        </w:rPr>
        <w:t>详见第一部分</w:t>
      </w:r>
      <w:r>
        <w:rPr>
          <w:rFonts w:hint="eastAsia" w:ascii="仿宋" w:hAnsi="仿宋" w:cs="仿宋"/>
          <w:b/>
          <w:color w:val="auto"/>
          <w:szCs w:val="24"/>
          <w:highlight w:val="none"/>
        </w:rPr>
        <w:t>；</w:t>
      </w:r>
    </w:p>
    <w:p>
      <w:pPr>
        <w:pStyle w:val="9"/>
        <w:ind w:firstLine="420" w:firstLineChars="175"/>
        <w:rPr>
          <w:rFonts w:ascii="仿宋" w:hAnsi="仿宋" w:cs="仿宋"/>
          <w:color w:val="auto"/>
          <w:szCs w:val="24"/>
          <w:highlight w:val="none"/>
        </w:rPr>
      </w:pPr>
      <w:r>
        <w:rPr>
          <w:rFonts w:hint="eastAsia" w:ascii="仿宋" w:hAnsi="仿宋" w:cs="仿宋"/>
          <w:color w:val="auto"/>
          <w:highlight w:val="none"/>
        </w:rPr>
        <w:t>1.</w:t>
      </w:r>
      <w:r>
        <w:rPr>
          <w:rFonts w:hint="eastAsia" w:ascii="仿宋" w:hAnsi="仿宋" w:cs="仿宋"/>
          <w:color w:val="auto"/>
          <w:szCs w:val="24"/>
          <w:highlight w:val="none"/>
        </w:rPr>
        <w:t>5.2接受联合体投标的，组成联合体的各方应遵守以下规定：</w:t>
      </w:r>
    </w:p>
    <w:p>
      <w:pPr>
        <w:pStyle w:val="9"/>
        <w:ind w:firstLine="420" w:firstLineChars="175"/>
        <w:rPr>
          <w:rFonts w:ascii="仿宋" w:hAnsi="仿宋" w:cs="仿宋"/>
          <w:b/>
          <w:color w:val="auto"/>
          <w:szCs w:val="24"/>
          <w:highlight w:val="none"/>
        </w:rPr>
      </w:pPr>
      <w:r>
        <w:rPr>
          <w:rFonts w:hint="eastAsia" w:ascii="仿宋" w:hAnsi="仿宋" w:cs="仿宋"/>
          <w:color w:val="auto"/>
          <w:szCs w:val="24"/>
          <w:highlight w:val="none"/>
        </w:rPr>
        <w:t>（1）两个以上的自然人、法人或者其他组织可以组成一个联合体，以一个供应商的身份共同参加政府采购。</w:t>
      </w:r>
      <w:r>
        <w:rPr>
          <w:rFonts w:hint="eastAsia" w:ascii="仿宋" w:hAnsi="仿宋" w:cs="仿宋"/>
          <w:b/>
          <w:color w:val="auto"/>
          <w:szCs w:val="24"/>
          <w:highlight w:val="none"/>
        </w:rPr>
        <w:t>以联合体形式参加政府采购的，应当在投标文件中提交《联合协议》（格式见附件），载明联合体各方承担的工作和义务。</w:t>
      </w:r>
      <w:r>
        <w:rPr>
          <w:rFonts w:hint="eastAsia" w:ascii="仿宋" w:hAnsi="仿宋" w:cs="仿宋"/>
          <w:b/>
          <w:color w:val="auto"/>
          <w:szCs w:val="24"/>
          <w:highlight w:val="none"/>
          <w:u w:val="single"/>
        </w:rPr>
        <w:t>未提交有效的《联合协议》的联合体响应无效</w:t>
      </w:r>
      <w:r>
        <w:rPr>
          <w:rFonts w:hint="eastAsia" w:ascii="仿宋" w:hAnsi="仿宋" w:cs="仿宋"/>
          <w:b/>
          <w:color w:val="auto"/>
          <w:szCs w:val="24"/>
          <w:highlight w:val="none"/>
        </w:rPr>
        <w:t>；</w:t>
      </w:r>
    </w:p>
    <w:p>
      <w:pPr>
        <w:pStyle w:val="9"/>
        <w:ind w:firstLine="420" w:firstLineChars="175"/>
        <w:rPr>
          <w:rFonts w:ascii="仿宋" w:hAnsi="仿宋" w:cs="仿宋"/>
          <w:color w:val="auto"/>
          <w:szCs w:val="24"/>
          <w:highlight w:val="none"/>
        </w:rPr>
      </w:pPr>
      <w:r>
        <w:rPr>
          <w:rFonts w:hint="eastAsia" w:ascii="仿宋" w:hAnsi="仿宋" w:cs="仿宋"/>
          <w:color w:val="auto"/>
          <w:szCs w:val="24"/>
          <w:highlight w:val="none"/>
        </w:rPr>
        <w:t>（2）联合体各方应当共同与采购人签订采购合同，就采购合同约定的事项对采购人承担连带责任；</w:t>
      </w:r>
    </w:p>
    <w:p>
      <w:pPr>
        <w:pStyle w:val="9"/>
        <w:ind w:firstLine="420" w:firstLineChars="175"/>
        <w:rPr>
          <w:rFonts w:ascii="仿宋" w:hAnsi="仿宋" w:cs="仿宋"/>
          <w:color w:val="auto"/>
          <w:szCs w:val="24"/>
          <w:highlight w:val="none"/>
        </w:rPr>
      </w:pPr>
      <w:r>
        <w:rPr>
          <w:rFonts w:hint="eastAsia" w:ascii="仿宋" w:hAnsi="仿宋" w:cs="仿宋"/>
          <w:color w:val="auto"/>
          <w:szCs w:val="24"/>
          <w:highlight w:val="none"/>
        </w:rPr>
        <w:t>（3）联合体中有同类资质的供应商按照联合体分工承担相同工作的，按照资质等级较低的供应商确定资质等级；以联合体形式参加政府采购活动的，联合体各方不得再单独参加或者与其他供应商另外组成联合体参加同一合同项下的政府采购活动；以联合体形式参加政府采购活动，联合体各方均为中小企业的，联合体视同中小企业。其中，联合体各方均为小微企业的，联合体视同小微企业；</w:t>
      </w:r>
    </w:p>
    <w:p>
      <w:pPr>
        <w:pStyle w:val="9"/>
        <w:ind w:firstLine="420" w:firstLineChars="175"/>
        <w:rPr>
          <w:rFonts w:ascii="仿宋" w:hAnsi="仿宋" w:cs="仿宋"/>
          <w:color w:val="auto"/>
          <w:szCs w:val="24"/>
          <w:highlight w:val="none"/>
        </w:rPr>
      </w:pPr>
      <w:r>
        <w:rPr>
          <w:rFonts w:hint="eastAsia" w:ascii="仿宋" w:hAnsi="仿宋" w:cs="仿宋"/>
          <w:color w:val="auto"/>
          <w:szCs w:val="24"/>
          <w:highlight w:val="none"/>
        </w:rPr>
        <w:t>（4）联合体形式参加政府采购的，招标文件中有明确规定联合体各方均须提供的材料应当由联合体各成员共同签、章（或分别提供各自签、章）；招标文件没有明确规定联合体各方均须提供的材料可以由联合投标协议书中载明的牵头人（主办方）按规定进行签、章，牵头人（主办方）代表联合体签、章的，对联合体各成员方同样具有约束力；</w:t>
      </w:r>
    </w:p>
    <w:p>
      <w:pPr>
        <w:pStyle w:val="9"/>
        <w:spacing w:after="240"/>
        <w:ind w:firstLine="420" w:firstLineChars="175"/>
        <w:rPr>
          <w:rFonts w:ascii="仿宋" w:hAnsi="仿宋" w:cs="仿宋"/>
          <w:b/>
          <w:color w:val="auto"/>
          <w:szCs w:val="24"/>
          <w:highlight w:val="none"/>
        </w:rPr>
      </w:pPr>
      <w:r>
        <w:rPr>
          <w:rFonts w:hint="eastAsia" w:ascii="仿宋" w:hAnsi="仿宋" w:cs="仿宋"/>
          <w:color w:val="auto"/>
          <w:szCs w:val="24"/>
          <w:highlight w:val="none"/>
        </w:rPr>
        <w:t>（5）联合体形式参加政府采购的，履约保证金、采购代理服务费可由牵头人（主办方）一方缴纳，也可以由联合体各方按联合投标协议书约定共同缴纳。</w:t>
      </w:r>
    </w:p>
    <w:p>
      <w:pPr>
        <w:pStyle w:val="5"/>
        <w:rPr>
          <w:color w:val="auto"/>
          <w:highlight w:val="none"/>
        </w:rPr>
      </w:pPr>
      <w:r>
        <w:rPr>
          <w:rFonts w:hint="eastAsia"/>
          <w:color w:val="auto"/>
          <w:highlight w:val="none"/>
        </w:rPr>
        <w:t>1.6分包说明</w:t>
      </w:r>
    </w:p>
    <w:p>
      <w:pPr>
        <w:pStyle w:val="9"/>
        <w:ind w:firstLine="424" w:firstLineChars="177"/>
        <w:rPr>
          <w:rFonts w:ascii="仿宋" w:hAnsi="仿宋" w:cs="仿宋"/>
          <w:color w:val="auto"/>
          <w:szCs w:val="24"/>
          <w:highlight w:val="none"/>
        </w:rPr>
      </w:pPr>
      <w:r>
        <w:rPr>
          <w:rFonts w:hint="eastAsia" w:ascii="仿宋" w:hAnsi="仿宋" w:cs="仿宋"/>
          <w:color w:val="auto"/>
          <w:highlight w:val="none"/>
        </w:rPr>
        <w:t>1.</w:t>
      </w:r>
      <w:r>
        <w:rPr>
          <w:rFonts w:hint="eastAsia" w:ascii="仿宋" w:hAnsi="仿宋" w:cs="仿宋"/>
          <w:color w:val="auto"/>
          <w:szCs w:val="24"/>
          <w:highlight w:val="none"/>
        </w:rPr>
        <w:t>6.1是否同意分包：</w:t>
      </w:r>
      <w:r>
        <w:rPr>
          <w:rFonts w:hint="eastAsia" w:ascii="仿宋" w:hAnsi="仿宋" w:cs="仿宋"/>
          <w:b/>
          <w:snapToGrid w:val="0"/>
          <w:color w:val="auto"/>
          <w:kern w:val="28"/>
          <w:szCs w:val="24"/>
          <w:highlight w:val="none"/>
        </w:rPr>
        <w:t>详见</w:t>
      </w:r>
      <w:r>
        <w:rPr>
          <w:rFonts w:hint="eastAsia" w:ascii="仿宋" w:hAnsi="仿宋" w:cs="仿宋"/>
          <w:b/>
          <w:i/>
          <w:color w:val="auto"/>
          <w:szCs w:val="24"/>
          <w:highlight w:val="none"/>
          <w:u w:val="single"/>
        </w:rPr>
        <w:t>前附表</w:t>
      </w:r>
      <w:r>
        <w:rPr>
          <w:rFonts w:hint="eastAsia" w:ascii="仿宋" w:hAnsi="仿宋" w:cs="仿宋"/>
          <w:b/>
          <w:color w:val="auto"/>
          <w:szCs w:val="24"/>
          <w:highlight w:val="none"/>
        </w:rPr>
        <w:t>。</w:t>
      </w:r>
      <w:r>
        <w:rPr>
          <w:rFonts w:hint="eastAsia" w:ascii="仿宋" w:hAnsi="仿宋" w:cs="仿宋"/>
          <w:color w:val="auto"/>
          <w:szCs w:val="24"/>
          <w:highlight w:val="none"/>
        </w:rPr>
        <w:t>《前附表》中声明允许分包的，供应商可以根据本文件的规定和采购项目的实际情况进行分包。</w:t>
      </w:r>
      <w:r>
        <w:rPr>
          <w:rFonts w:hint="eastAsia" w:ascii="仿宋" w:hAnsi="仿宋" w:cs="仿宋"/>
          <w:b/>
          <w:color w:val="auto"/>
          <w:szCs w:val="24"/>
          <w:highlight w:val="none"/>
          <w:u w:val="single"/>
        </w:rPr>
        <w:t>供应商根据磋商文件的规定和采购项目的实际情况，拟在成交后将成交项目的非主体、非关键性工作分包的，应当在响应文件中提交《分包意向协议》，载明分包承担主体，分包承担主体应当具备相应资质条件且不得再次分包</w:t>
      </w:r>
      <w:r>
        <w:rPr>
          <w:rFonts w:hint="eastAsia" w:ascii="仿宋" w:hAnsi="仿宋" w:cs="仿宋"/>
          <w:b/>
          <w:color w:val="auto"/>
          <w:szCs w:val="24"/>
          <w:highlight w:val="none"/>
        </w:rPr>
        <w:t>。</w:t>
      </w:r>
      <w:r>
        <w:rPr>
          <w:rFonts w:hint="eastAsia" w:ascii="仿宋" w:hAnsi="仿宋" w:cs="仿宋"/>
          <w:color w:val="auto"/>
          <w:szCs w:val="24"/>
          <w:highlight w:val="none"/>
        </w:rPr>
        <w:t>政府采购合同分包履行的，成交供应商就采购项目和分包项目向采购人负责，分包供应商就分包项目承担责任。</w:t>
      </w:r>
    </w:p>
    <w:p>
      <w:pPr>
        <w:pStyle w:val="9"/>
        <w:ind w:firstLine="424" w:firstLineChars="177"/>
        <w:rPr>
          <w:rFonts w:ascii="仿宋" w:hAnsi="仿宋" w:cs="仿宋"/>
          <w:color w:val="auto"/>
          <w:szCs w:val="24"/>
          <w:highlight w:val="none"/>
        </w:rPr>
      </w:pPr>
      <w:r>
        <w:rPr>
          <w:rFonts w:hint="eastAsia" w:ascii="仿宋" w:hAnsi="仿宋" w:cs="仿宋"/>
          <w:color w:val="auto"/>
          <w:highlight w:val="none"/>
        </w:rPr>
        <w:t>1.</w:t>
      </w:r>
      <w:r>
        <w:rPr>
          <w:rFonts w:hint="eastAsia" w:ascii="仿宋" w:hAnsi="仿宋" w:cs="仿宋"/>
          <w:color w:val="auto"/>
          <w:szCs w:val="24"/>
          <w:highlight w:val="none"/>
        </w:rPr>
        <w:t>6.2</w:t>
      </w:r>
      <w:r>
        <w:rPr>
          <w:rFonts w:hint="eastAsia" w:ascii="仿宋" w:hAnsi="仿宋" w:cs="仿宋"/>
          <w:snapToGrid w:val="0"/>
          <w:color w:val="auto"/>
          <w:kern w:val="28"/>
          <w:szCs w:val="24"/>
          <w:highlight w:val="none"/>
        </w:rPr>
        <w:t>以分包方式履行合同的，供应商与分包供应商分别提供与分包意向协议中规定的分工内容相应的业绩证明材料，业绩数量以提供材料较少的一方为准</w:t>
      </w:r>
      <w:r>
        <w:rPr>
          <w:rFonts w:hint="eastAsia" w:ascii="仿宋" w:hAnsi="仿宋" w:cs="仿宋"/>
          <w:color w:val="auto"/>
          <w:szCs w:val="24"/>
          <w:highlight w:val="none"/>
        </w:rPr>
        <w:t>。</w:t>
      </w:r>
    </w:p>
    <w:p>
      <w:pPr>
        <w:pStyle w:val="9"/>
        <w:spacing w:after="240"/>
        <w:ind w:firstLine="424" w:firstLineChars="177"/>
        <w:rPr>
          <w:rFonts w:ascii="仿宋" w:hAnsi="仿宋" w:cs="仿宋"/>
          <w:color w:val="auto"/>
          <w:szCs w:val="24"/>
          <w:highlight w:val="none"/>
        </w:rPr>
      </w:pPr>
      <w:r>
        <w:rPr>
          <w:rFonts w:hint="eastAsia" w:ascii="仿宋" w:hAnsi="仿宋" w:cs="仿宋"/>
          <w:color w:val="auto"/>
          <w:highlight w:val="none"/>
        </w:rPr>
        <w:t>1.</w:t>
      </w:r>
      <w:r>
        <w:rPr>
          <w:rFonts w:hint="eastAsia" w:ascii="仿宋" w:hAnsi="仿宋" w:cs="仿宋"/>
          <w:color w:val="auto"/>
          <w:szCs w:val="24"/>
          <w:highlight w:val="none"/>
        </w:rPr>
        <w:t>6.3中小企业享受扶持政策获得政府采购合同的，小微企业不得将合同分包给大中型企业，中型企业不得将合同分包给大型企业。</w:t>
      </w:r>
    </w:p>
    <w:p>
      <w:pPr>
        <w:pStyle w:val="77"/>
        <w:rPr>
          <w:color w:val="auto"/>
          <w:highlight w:val="none"/>
        </w:rPr>
      </w:pPr>
      <w:bookmarkStart w:id="80" w:name="_Toc133545462"/>
      <w:bookmarkStart w:id="81" w:name="_Toc25001"/>
      <w:r>
        <w:rPr>
          <w:rFonts w:hint="eastAsia"/>
          <w:color w:val="auto"/>
          <w:highlight w:val="none"/>
        </w:rPr>
        <w:t>二、需要落实的政府采购政策</w:t>
      </w:r>
      <w:bookmarkEnd w:id="80"/>
      <w:bookmarkEnd w:id="81"/>
    </w:p>
    <w:p>
      <w:pPr>
        <w:pStyle w:val="5"/>
        <w:rPr>
          <w:color w:val="auto"/>
          <w:highlight w:val="none"/>
        </w:rPr>
      </w:pPr>
      <w:r>
        <w:rPr>
          <w:rFonts w:hint="eastAsia"/>
          <w:color w:val="auto"/>
          <w:highlight w:val="none"/>
        </w:rPr>
        <w:t>2.1采购进口产品要求</w:t>
      </w:r>
    </w:p>
    <w:p>
      <w:pPr>
        <w:pStyle w:val="9"/>
        <w:ind w:firstLine="360" w:firstLineChars="150"/>
        <w:rPr>
          <w:rFonts w:ascii="仿宋" w:hAnsi="仿宋" w:cs="仿宋"/>
          <w:color w:val="auto"/>
          <w:highlight w:val="none"/>
        </w:rPr>
      </w:pPr>
      <w:r>
        <w:rPr>
          <w:rFonts w:hint="eastAsia" w:ascii="仿宋" w:hAnsi="仿宋" w:cs="仿宋"/>
          <w:color w:val="auto"/>
          <w:highlight w:val="none"/>
        </w:rPr>
        <w:t>2.1.1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仿宋" w:hAnsi="仿宋" w:cs="仿宋"/>
          <w:color w:val="auto"/>
          <w:kern w:val="0"/>
          <w:highlight w:val="none"/>
        </w:rPr>
        <w:t>优先采购向我国企业转让技术、与我国企业签订消化吸收再创新方案的供应商的进口产品</w:t>
      </w:r>
      <w:r>
        <w:rPr>
          <w:rFonts w:hint="eastAsia" w:ascii="仿宋" w:hAnsi="仿宋" w:cs="仿宋"/>
          <w:color w:val="auto"/>
          <w:highlight w:val="none"/>
        </w:rPr>
        <w:t>。</w:t>
      </w:r>
    </w:p>
    <w:p>
      <w:pPr>
        <w:pStyle w:val="9"/>
        <w:ind w:firstLine="360" w:firstLineChars="150"/>
        <w:rPr>
          <w:rFonts w:ascii="仿宋" w:hAnsi="仿宋" w:cs="仿宋"/>
          <w:color w:val="auto"/>
          <w:highlight w:val="none"/>
        </w:rPr>
      </w:pPr>
      <w:r>
        <w:rPr>
          <w:rFonts w:hint="eastAsia" w:ascii="仿宋" w:hAnsi="仿宋" w:cs="仿宋"/>
          <w:color w:val="auto"/>
          <w:highlight w:val="none"/>
        </w:rPr>
        <w:t>2.1.2</w:t>
      </w:r>
      <w:r>
        <w:rPr>
          <w:rFonts w:hint="eastAsia" w:ascii="仿宋" w:hAnsi="仿宋" w:cs="仿宋"/>
          <w:b/>
          <w:color w:val="auto"/>
          <w:highlight w:val="none"/>
        </w:rPr>
        <w:t>是否允许采购进口产品：</w:t>
      </w:r>
      <w:r>
        <w:rPr>
          <w:rFonts w:hint="eastAsia" w:ascii="仿宋" w:hAnsi="仿宋" w:cs="仿宋"/>
          <w:b/>
          <w:snapToGrid w:val="0"/>
          <w:color w:val="auto"/>
          <w:kern w:val="28"/>
          <w:highlight w:val="none"/>
        </w:rPr>
        <w:t>详见</w:t>
      </w:r>
      <w:r>
        <w:rPr>
          <w:rFonts w:hint="eastAsia" w:ascii="仿宋" w:hAnsi="仿宋" w:cs="仿宋"/>
          <w:b/>
          <w:i/>
          <w:color w:val="auto"/>
          <w:highlight w:val="none"/>
          <w:u w:val="single"/>
        </w:rPr>
        <w:t>《前附表》</w:t>
      </w:r>
      <w:r>
        <w:rPr>
          <w:rFonts w:hint="eastAsia" w:ascii="仿宋" w:hAnsi="仿宋" w:cs="仿宋"/>
          <w:b/>
          <w:color w:val="auto"/>
          <w:highlight w:val="none"/>
        </w:rPr>
        <w:t>。</w:t>
      </w:r>
      <w:r>
        <w:rPr>
          <w:rFonts w:hint="eastAsia" w:ascii="仿宋" w:hAnsi="仿宋" w:cs="仿宋"/>
          <w:color w:val="auto"/>
          <w:highlight w:val="none"/>
        </w:rPr>
        <w:t>《前附表》已明确说明允许采购进口产品的，允许进口产品参加投标,没有明确说明允许采购进口产品的，一律拒绝进口产品参加投标。</w:t>
      </w:r>
    </w:p>
    <w:p>
      <w:pPr>
        <w:pStyle w:val="5"/>
        <w:rPr>
          <w:color w:val="auto"/>
          <w:highlight w:val="none"/>
        </w:rPr>
      </w:pPr>
      <w:r>
        <w:rPr>
          <w:rFonts w:hint="eastAsia"/>
          <w:color w:val="auto"/>
          <w:highlight w:val="none"/>
        </w:rPr>
        <w:t>2.2支持绿色发展</w:t>
      </w:r>
    </w:p>
    <w:p>
      <w:pPr>
        <w:ind w:firstLine="480"/>
        <w:rPr>
          <w:rFonts w:ascii="仿宋" w:hAnsi="仿宋" w:cs="仿宋"/>
          <w:b/>
          <w:color w:val="auto"/>
          <w:highlight w:val="none"/>
        </w:rPr>
      </w:pPr>
      <w:r>
        <w:rPr>
          <w:rFonts w:hint="eastAsia" w:ascii="仿宋" w:hAnsi="仿宋" w:cs="仿宋"/>
          <w:color w:val="auto"/>
          <w:highlight w:val="none"/>
        </w:rPr>
        <w:t>2.2.1采购人拟采购的产品属于品目清单范围的，采购人及其委托的采购代理机构将依据国家确定的认证机构出具的、处于有效期之内的节能产品、环境标志产品认证证书，对获得证书的产品实施政府优先采购或强制采购。供应商须按采磋商文件要求提供相关产品认证证书。</w:t>
      </w:r>
      <w:r>
        <w:rPr>
          <w:rFonts w:hint="eastAsia" w:ascii="仿宋" w:hAnsi="仿宋" w:cs="仿宋"/>
          <w:b/>
          <w:color w:val="auto"/>
          <w:highlight w:val="none"/>
        </w:rPr>
        <w:t>▲采购人拟采购的产品属于政府强制采购的节能产品品目清单范围的，供应商相应的响应产品未获得国家确定的认证机构出具的、处于有效期之内的节能产品认证证书的，响应无效。</w:t>
      </w:r>
    </w:p>
    <w:p>
      <w:pPr>
        <w:ind w:firstLine="480"/>
        <w:rPr>
          <w:rFonts w:ascii="仿宋" w:hAnsi="仿宋" w:cs="仿宋"/>
          <w:color w:val="auto"/>
          <w:highlight w:val="none"/>
        </w:rPr>
      </w:pPr>
      <w:r>
        <w:rPr>
          <w:rFonts w:hint="eastAsia" w:ascii="仿宋" w:hAnsi="仿宋" w:cs="仿宋"/>
          <w:color w:val="auto"/>
          <w:highlight w:val="none"/>
        </w:rPr>
        <w:t>2.2.2纳入政府采购管理的修缮、装修类项目采购建材的，鼓励采购单位将绿色建材性能、指标等作为实质性条件纳入采购文件和合同，具体性能指标要求参考相关绿色建材政府采购需求标准。</w:t>
      </w:r>
    </w:p>
    <w:p>
      <w:pPr>
        <w:ind w:firstLine="480"/>
        <w:rPr>
          <w:rFonts w:ascii="仿宋" w:hAnsi="仿宋" w:cs="仿宋"/>
          <w:color w:val="auto"/>
          <w:highlight w:val="none"/>
        </w:rPr>
      </w:pPr>
      <w:r>
        <w:rPr>
          <w:rFonts w:hint="eastAsia" w:ascii="仿宋" w:hAnsi="仿宋" w:cs="仿宋"/>
          <w:color w:val="auto"/>
          <w:highlight w:val="none"/>
        </w:rPr>
        <w:t>2.2.3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after="240"/>
        <w:ind w:firstLine="480"/>
        <w:rPr>
          <w:rFonts w:ascii="仿宋" w:hAnsi="仿宋" w:cs="仿宋"/>
          <w:color w:val="auto"/>
          <w:highlight w:val="none"/>
        </w:rPr>
      </w:pPr>
      <w:r>
        <w:rPr>
          <w:rFonts w:hint="eastAsia" w:ascii="仿宋" w:hAnsi="仿宋" w:cs="仿宋"/>
          <w:color w:val="auto"/>
          <w:highlight w:val="none"/>
        </w:rPr>
        <w:t>2.2.4鼓励供应商在参加政府采购过程中开展绿色设计、选择绿色材料、打造绿色制造工艺、开展绿色运输、做好废弃产品回收处理，实现产品全周期的绿色环保。鼓励采购单位对其提高预付款比例、免收履约保证金。</w:t>
      </w:r>
    </w:p>
    <w:p>
      <w:pPr>
        <w:pStyle w:val="5"/>
        <w:rPr>
          <w:color w:val="auto"/>
          <w:highlight w:val="none"/>
        </w:rPr>
      </w:pPr>
      <w:r>
        <w:rPr>
          <w:rFonts w:hint="eastAsia"/>
          <w:color w:val="auto"/>
          <w:highlight w:val="none"/>
        </w:rPr>
        <w:t>2.3支持中小企业发展。</w:t>
      </w:r>
    </w:p>
    <w:p>
      <w:pPr>
        <w:ind w:firstLine="480"/>
        <w:rPr>
          <w:rFonts w:ascii="仿宋" w:hAnsi="仿宋" w:cs="仿宋"/>
          <w:color w:val="auto"/>
          <w:highlight w:val="none"/>
        </w:rPr>
      </w:pPr>
      <w:r>
        <w:rPr>
          <w:rFonts w:hint="eastAsia" w:ascii="仿宋" w:hAnsi="仿宋" w:cs="仿宋"/>
          <w:color w:val="auto"/>
          <w:highlight w:val="none"/>
        </w:rPr>
        <w:t>2.3.1中小企业，是指在中华人民共和国境内依法设立，依据国务院批准的中小企业划分标准确定的中型企业、小型企业和微型企业，但与大企业的负责人为同一人，或者与大企业存在直接控股、管理关系的除外。</w:t>
      </w:r>
    </w:p>
    <w:p>
      <w:pPr>
        <w:ind w:firstLine="480"/>
        <w:rPr>
          <w:rFonts w:ascii="仿宋" w:hAnsi="仿宋" w:cs="仿宋"/>
          <w:color w:val="auto"/>
          <w:highlight w:val="none"/>
        </w:rPr>
      </w:pPr>
      <w:r>
        <w:rPr>
          <w:rFonts w:hint="eastAsia" w:ascii="仿宋" w:hAnsi="仿宋" w:cs="仿宋"/>
          <w:color w:val="auto"/>
          <w:highlight w:val="none"/>
        </w:rPr>
        <w:t>符合中小企业划分标准的个体工商户，在政府采购活动中视同中小企业。</w:t>
      </w:r>
    </w:p>
    <w:p>
      <w:pPr>
        <w:widowControl/>
        <w:ind w:firstLine="480"/>
        <w:jc w:val="left"/>
        <w:rPr>
          <w:rFonts w:ascii="仿宋" w:hAnsi="仿宋" w:cs="仿宋"/>
          <w:color w:val="auto"/>
          <w:kern w:val="0"/>
          <w:highlight w:val="none"/>
        </w:rPr>
      </w:pPr>
      <w:r>
        <w:rPr>
          <w:rFonts w:hint="eastAsia" w:ascii="仿宋" w:hAnsi="仿宋" w:cs="仿宋"/>
          <w:color w:val="auto"/>
          <w:highlight w:val="none"/>
        </w:rPr>
        <w:t>2.</w:t>
      </w:r>
      <w:r>
        <w:rPr>
          <w:rFonts w:hint="eastAsia" w:ascii="仿宋" w:hAnsi="仿宋" w:cs="仿宋"/>
          <w:bCs/>
          <w:color w:val="auto"/>
          <w:highlight w:val="none"/>
        </w:rPr>
        <w:t>3.2</w:t>
      </w:r>
      <w:r>
        <w:rPr>
          <w:rFonts w:hint="eastAsia" w:ascii="仿宋" w:hAnsi="仿宋" w:cs="仿宋"/>
          <w:color w:val="auto"/>
          <w:kern w:val="0"/>
          <w:highlight w:val="none"/>
        </w:rPr>
        <w:t>在政府采购活动中，服务类项目采购，服务由中小企业承接，即提供服务的人员为中小企业依照《中华人民共和国劳动合同法》订立劳动合同的从业人员，享受中小企业扶持政策。</w:t>
      </w:r>
    </w:p>
    <w:p>
      <w:pPr>
        <w:widowControl/>
        <w:jc w:val="left"/>
        <w:rPr>
          <w:rFonts w:ascii="仿宋" w:hAnsi="仿宋" w:cs="仿宋"/>
          <w:b/>
          <w:bCs/>
          <w:color w:val="auto"/>
          <w:kern w:val="0"/>
          <w:highlight w:val="none"/>
        </w:rPr>
      </w:pPr>
      <w:r>
        <w:rPr>
          <w:rFonts w:hint="eastAsia" w:ascii="仿宋" w:hAnsi="仿宋" w:cs="仿宋"/>
          <w:b/>
          <w:bCs/>
          <w:color w:val="auto"/>
          <w:kern w:val="0"/>
          <w:highlight w:val="none"/>
        </w:rPr>
        <w:t>以联合体形式参加政府采购活动，联合体各方均为中小企业的，联合体视同中小企业。其中，联合体各方均为小微企业的，联合体视同小微企业。</w:t>
      </w:r>
    </w:p>
    <w:p>
      <w:pPr>
        <w:ind w:firstLine="480"/>
        <w:rPr>
          <w:rFonts w:ascii="仿宋" w:hAnsi="仿宋" w:cs="仿宋"/>
          <w:color w:val="auto"/>
          <w:highlight w:val="none"/>
        </w:rPr>
      </w:pPr>
      <w:r>
        <w:rPr>
          <w:rFonts w:hint="eastAsia" w:ascii="仿宋" w:hAnsi="仿宋" w:cs="仿宋"/>
          <w:color w:val="auto"/>
          <w:highlight w:val="none"/>
        </w:rPr>
        <w:t>2.3.3对于未预留份额专门面向中小企业的政府采购服务项目，以及预留份额政府采购服务项目中的非预留部分标项，对小型和微型企业的最后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最后报价给予4%-6%的扣除，用扣除后的价格参加评审。组成联合体或者接受分包的小微企业与联合体内其他企业、分包企业之间存在直接控股、管理关系的，不享受价格扣除优惠政策。</w:t>
      </w:r>
    </w:p>
    <w:p>
      <w:pPr>
        <w:ind w:firstLine="480"/>
        <w:rPr>
          <w:rFonts w:ascii="仿宋" w:hAnsi="仿宋" w:cs="仿宋"/>
          <w:color w:val="auto"/>
          <w:highlight w:val="none"/>
        </w:rPr>
      </w:pPr>
      <w:r>
        <w:rPr>
          <w:rFonts w:hint="eastAsia" w:ascii="仿宋" w:hAnsi="仿宋" w:cs="仿宋"/>
          <w:color w:val="auto"/>
          <w:highlight w:val="none"/>
        </w:rPr>
        <w:t>2.3.4符合《关于促进残疾人就业政府采购政策的通知》（财库〔2017〕141号）规定的条件并提供《残疾人福利性单位声明函》（附件3）的残疾人福利性单位视同小型、微型企业；</w:t>
      </w:r>
    </w:p>
    <w:p>
      <w:pPr>
        <w:ind w:firstLine="480"/>
        <w:rPr>
          <w:rFonts w:ascii="仿宋" w:hAnsi="仿宋" w:cs="仿宋"/>
          <w:color w:val="auto"/>
          <w:highlight w:val="none"/>
        </w:rPr>
      </w:pPr>
      <w:r>
        <w:rPr>
          <w:rFonts w:hint="eastAsia" w:ascii="仿宋" w:hAnsi="仿宋" w:cs="仿宋"/>
          <w:color w:val="auto"/>
          <w:highlight w:val="none"/>
        </w:rPr>
        <w:t>2.3.5符合《关于政府采购支持监狱企业发展有关问题的通知》（财库[2014]68号）规定的监狱企业并提供由省级以上监狱管理局、戒毒管理局（含新疆生产建设兵团）出具的属于监狱企业证明文件的，视同为小型、微型企业。</w:t>
      </w:r>
    </w:p>
    <w:p>
      <w:pPr>
        <w:ind w:firstLine="480"/>
        <w:rPr>
          <w:rFonts w:ascii="仿宋" w:hAnsi="仿宋" w:cs="仿宋"/>
          <w:color w:val="auto"/>
          <w:highlight w:val="none"/>
        </w:rPr>
      </w:pPr>
      <w:r>
        <w:rPr>
          <w:rFonts w:hint="eastAsia" w:ascii="仿宋" w:hAnsi="仿宋" w:cs="仿宋"/>
          <w:color w:val="auto"/>
          <w:highlight w:val="none"/>
        </w:rPr>
        <w:t>2.3.6可享受中小企业扶持政策的供应商应按照磋商文件格式要求提供《中小企业声明函》，供应商提供的《中小企业声明函》与实际情况不符的，不享受中小企业扶持政策。声明内容不实的，属于提供虚假材料谋取中标、成交的，依法承担法律责任。</w:t>
      </w:r>
    </w:p>
    <w:p>
      <w:pPr>
        <w:spacing w:after="240"/>
        <w:ind w:firstLine="480"/>
        <w:rPr>
          <w:rFonts w:ascii="仿宋" w:hAnsi="仿宋" w:cs="仿宋"/>
          <w:color w:val="auto"/>
          <w:highlight w:val="none"/>
        </w:rPr>
      </w:pPr>
      <w:r>
        <w:rPr>
          <w:rFonts w:hint="eastAsia" w:ascii="仿宋" w:hAnsi="仿宋" w:cs="仿宋"/>
          <w:color w:val="auto"/>
          <w:highlight w:val="none"/>
        </w:rPr>
        <w:t>2.3.7中小企业享受扶持政策获得政府采购合同的，小微企业不得将合同分包给大中型企业，中型企业不得将合同分包给大型企业。</w:t>
      </w:r>
    </w:p>
    <w:p>
      <w:pPr>
        <w:pStyle w:val="5"/>
        <w:rPr>
          <w:color w:val="auto"/>
          <w:highlight w:val="none"/>
        </w:rPr>
      </w:pPr>
      <w:r>
        <w:rPr>
          <w:rFonts w:hint="eastAsia"/>
          <w:color w:val="auto"/>
          <w:highlight w:val="none"/>
        </w:rPr>
        <w:t>2.4支持创新发展</w:t>
      </w:r>
    </w:p>
    <w:p>
      <w:pPr>
        <w:ind w:firstLine="480"/>
        <w:rPr>
          <w:rFonts w:ascii="仿宋" w:hAnsi="仿宋" w:cs="仿宋"/>
          <w:color w:val="auto"/>
          <w:highlight w:val="none"/>
        </w:rPr>
      </w:pPr>
      <w:r>
        <w:rPr>
          <w:rFonts w:hint="eastAsia" w:ascii="仿宋" w:hAnsi="仿宋" w:cs="仿宋"/>
          <w:color w:val="auto"/>
          <w:highlight w:val="none"/>
        </w:rPr>
        <w:t>2.4.1采购人优先采购被认定为首台套产品和“制造精品”的自主创新产品。</w:t>
      </w:r>
    </w:p>
    <w:p>
      <w:pPr>
        <w:spacing w:after="240"/>
        <w:ind w:firstLine="480"/>
        <w:rPr>
          <w:rFonts w:ascii="仿宋" w:hAnsi="仿宋" w:cs="仿宋"/>
          <w:color w:val="auto"/>
          <w:highlight w:val="none"/>
        </w:rPr>
      </w:pPr>
      <w:r>
        <w:rPr>
          <w:rFonts w:hint="eastAsia" w:ascii="仿宋" w:hAnsi="仿宋" w:cs="仿宋"/>
          <w:color w:val="auto"/>
          <w:highlight w:val="none"/>
        </w:rPr>
        <w:t>2.4.2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pStyle w:val="5"/>
        <w:rPr>
          <w:color w:val="auto"/>
          <w:highlight w:val="none"/>
        </w:rPr>
      </w:pPr>
      <w:r>
        <w:rPr>
          <w:rFonts w:hint="eastAsia"/>
          <w:color w:val="auto"/>
          <w:highlight w:val="none"/>
        </w:rPr>
        <w:t>2.5平等对待内外资企业和符合条件的破产重整企业</w:t>
      </w:r>
    </w:p>
    <w:p>
      <w:pPr>
        <w:ind w:firstLine="480"/>
        <w:rPr>
          <w:rFonts w:ascii="仿宋" w:hAnsi="仿宋" w:cs="仿宋"/>
          <w:color w:val="auto"/>
          <w:highlight w:val="none"/>
        </w:rPr>
      </w:pPr>
      <w:r>
        <w:rPr>
          <w:rFonts w:hint="eastAsia" w:ascii="仿宋" w:hAnsi="仿宋" w:cs="仿宋"/>
          <w:color w:val="auto"/>
          <w:highlight w:val="none"/>
        </w:rPr>
        <w:t>平等对待内外资企业和符合条件的破产重整企业，切实保障企业公平竞争，平等维护企业的合法利益。</w:t>
      </w:r>
    </w:p>
    <w:p>
      <w:pPr>
        <w:pStyle w:val="77"/>
        <w:rPr>
          <w:color w:val="auto"/>
          <w:highlight w:val="none"/>
        </w:rPr>
      </w:pPr>
      <w:bookmarkStart w:id="82" w:name="_Toc133545463"/>
      <w:bookmarkStart w:id="83" w:name="_Toc15224"/>
      <w:r>
        <w:rPr>
          <w:rFonts w:hint="eastAsia"/>
          <w:color w:val="auto"/>
          <w:highlight w:val="none"/>
        </w:rPr>
        <w:t>三、询问、质疑与投诉</w:t>
      </w:r>
      <w:bookmarkEnd w:id="82"/>
      <w:bookmarkEnd w:id="83"/>
    </w:p>
    <w:p>
      <w:pPr>
        <w:pStyle w:val="5"/>
        <w:rPr>
          <w:color w:val="auto"/>
          <w:highlight w:val="none"/>
        </w:rPr>
      </w:pPr>
      <w:r>
        <w:rPr>
          <w:rFonts w:hint="eastAsia"/>
          <w:color w:val="auto"/>
          <w:highlight w:val="none"/>
        </w:rPr>
        <w:t>3.1在线询问、质疑、投诉</w:t>
      </w:r>
    </w:p>
    <w:p>
      <w:pPr>
        <w:pStyle w:val="9"/>
        <w:spacing w:after="240"/>
        <w:ind w:firstLine="480"/>
        <w:rPr>
          <w:rFonts w:ascii="仿宋" w:hAnsi="仿宋" w:cs="仿宋"/>
          <w:color w:val="auto"/>
          <w:szCs w:val="24"/>
          <w:highlight w:val="none"/>
        </w:rPr>
      </w:pPr>
      <w:r>
        <w:rPr>
          <w:rFonts w:hint="eastAsia" w:ascii="仿宋" w:hAnsi="仿宋" w:cs="仿宋"/>
          <w:color w:val="auto"/>
          <w:szCs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pStyle w:val="5"/>
        <w:rPr>
          <w:color w:val="auto"/>
          <w:highlight w:val="none"/>
        </w:rPr>
      </w:pPr>
      <w:r>
        <w:rPr>
          <w:rFonts w:hint="eastAsia"/>
          <w:color w:val="auto"/>
          <w:highlight w:val="none"/>
        </w:rPr>
        <w:t>3.2供应商询问</w:t>
      </w:r>
    </w:p>
    <w:p>
      <w:pPr>
        <w:autoSpaceDE w:val="0"/>
        <w:autoSpaceDN w:val="0"/>
        <w:spacing w:after="240"/>
        <w:ind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pStyle w:val="5"/>
        <w:rPr>
          <w:color w:val="auto"/>
          <w:highlight w:val="none"/>
        </w:rPr>
      </w:pPr>
      <w:r>
        <w:rPr>
          <w:rFonts w:hint="eastAsia"/>
          <w:color w:val="auto"/>
          <w:highlight w:val="none"/>
        </w:rPr>
        <w:t>3.3供应商质疑</w:t>
      </w:r>
    </w:p>
    <w:p>
      <w:pPr>
        <w:pStyle w:val="9"/>
        <w:rPr>
          <w:rFonts w:ascii="仿宋" w:hAnsi="仿宋" w:cs="仿宋"/>
          <w:b/>
          <w:color w:val="auto"/>
          <w:szCs w:val="24"/>
          <w:highlight w:val="none"/>
        </w:rPr>
      </w:pPr>
      <w:r>
        <w:rPr>
          <w:rFonts w:hint="eastAsia" w:ascii="仿宋" w:hAnsi="仿宋" w:cs="仿宋"/>
          <w:b/>
          <w:color w:val="auto"/>
          <w:kern w:val="0"/>
          <w:szCs w:val="24"/>
          <w:highlight w:val="none"/>
          <w:lang w:val="zh-CN"/>
        </w:rPr>
        <w:t>3.3</w:t>
      </w:r>
      <w:r>
        <w:rPr>
          <w:rFonts w:hint="eastAsia" w:ascii="仿宋" w:hAnsi="仿宋" w:cs="仿宋"/>
          <w:b/>
          <w:color w:val="auto"/>
          <w:szCs w:val="24"/>
          <w:highlight w:val="none"/>
        </w:rPr>
        <w:t>.1质疑提出时效</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3.3.1.1提出质疑的供应商应当是参与所质疑项目采购活动的供应商。潜在供应商已依法获取其可质疑的采购文件的，可以对该文件提出质疑。</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3.</w:t>
      </w:r>
      <w:r>
        <w:rPr>
          <w:rFonts w:hint="eastAsia" w:ascii="仿宋" w:hAnsi="仿宋" w:cs="仿宋"/>
          <w:color w:val="auto"/>
          <w:kern w:val="0"/>
          <w:szCs w:val="24"/>
          <w:highlight w:val="none"/>
          <w:lang w:val="zh-CN"/>
        </w:rPr>
        <w:t>3</w:t>
      </w:r>
      <w:r>
        <w:rPr>
          <w:rFonts w:hint="eastAsia" w:ascii="仿宋" w:hAnsi="仿宋" w:cs="仿宋"/>
          <w:color w:val="auto"/>
          <w:szCs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7"/>
        <w:spacing w:line="360" w:lineRule="auto"/>
        <w:ind w:firstLine="480"/>
        <w:rPr>
          <w:rFonts w:ascii="仿宋" w:hAnsi="仿宋" w:cs="仿宋"/>
          <w:snapToGrid/>
          <w:color w:val="auto"/>
          <w:kern w:val="2"/>
          <w:sz w:val="24"/>
          <w:szCs w:val="24"/>
          <w:highlight w:val="none"/>
        </w:rPr>
      </w:pPr>
      <w:r>
        <w:rPr>
          <w:rFonts w:hint="eastAsia" w:ascii="仿宋" w:hAnsi="仿宋" w:cs="仿宋"/>
          <w:color w:val="auto"/>
          <w:sz w:val="24"/>
          <w:szCs w:val="24"/>
          <w:highlight w:val="none"/>
        </w:rPr>
        <w:t>（1）</w:t>
      </w:r>
      <w:r>
        <w:rPr>
          <w:rFonts w:hint="eastAsia" w:ascii="仿宋" w:hAnsi="仿宋" w:cs="仿宋"/>
          <w:snapToGrid/>
          <w:color w:val="auto"/>
          <w:kern w:val="2"/>
          <w:sz w:val="24"/>
          <w:szCs w:val="24"/>
          <w:highlight w:val="none"/>
        </w:rPr>
        <w:t>对采购文件提出质疑的，质疑期限为供应商获得采购文件之日或者采购文件公告期限届满之日起计算，采购文件在获取截止之日后获得的，应当自采购文件公告期限届满之日起计算。</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（2）对采购过程提出质疑的，质疑期限为各采购程序环节结束之日起计算。</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（3）对采购结果提出质疑的，质疑期限自采购结果公告期限届满之日起计算。</w:t>
      </w:r>
    </w:p>
    <w:p>
      <w:pPr>
        <w:pStyle w:val="9"/>
        <w:spacing w:after="240"/>
        <w:ind w:firstLine="480"/>
        <w:rPr>
          <w:rFonts w:ascii="仿宋" w:hAnsi="仿宋" w:cs="仿宋"/>
          <w:color w:val="auto"/>
          <w:szCs w:val="24"/>
          <w:highlight w:val="none"/>
        </w:rPr>
      </w:pPr>
      <w:r>
        <w:rPr>
          <w:rFonts w:hint="eastAsia" w:ascii="仿宋" w:hAnsi="仿宋" w:cs="仿宋"/>
          <w:color w:val="auto"/>
          <w:szCs w:val="24"/>
          <w:highlight w:val="none"/>
        </w:rPr>
        <w:t>（4）对同一采购程序环节的质疑，供应商须一次性提出。</w:t>
      </w:r>
    </w:p>
    <w:p>
      <w:pPr>
        <w:pStyle w:val="9"/>
        <w:rPr>
          <w:rFonts w:ascii="仿宋" w:hAnsi="仿宋" w:cs="仿宋"/>
          <w:b/>
          <w:bCs/>
          <w:color w:val="auto"/>
          <w:szCs w:val="24"/>
          <w:highlight w:val="none"/>
        </w:rPr>
      </w:pPr>
      <w:r>
        <w:rPr>
          <w:rFonts w:hint="eastAsia" w:ascii="仿宋" w:hAnsi="仿宋" w:cs="仿宋"/>
          <w:b/>
          <w:bCs/>
          <w:color w:val="auto"/>
          <w:szCs w:val="24"/>
          <w:highlight w:val="none"/>
        </w:rPr>
        <w:t>3.3.2供应商提出质疑应当提交质疑函和必要的证明材料。质疑函应当包括下列内容：</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（1）供应商的姓名或者名称、地址、邮编、联系人及联系电话；</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（2）质疑项目的名称、编号；</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（3）具体、明确的质疑事项和与质疑事项相关的请求；</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（4）事实依据；</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（5）必要的法律依据；</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（6）提出质疑的日期。</w:t>
      </w:r>
    </w:p>
    <w:p>
      <w:pPr>
        <w:pStyle w:val="9"/>
        <w:spacing w:after="240"/>
        <w:ind w:firstLine="480"/>
        <w:rPr>
          <w:rFonts w:ascii="仿宋" w:hAnsi="仿宋" w:cs="仿宋"/>
          <w:color w:val="auto"/>
          <w:szCs w:val="24"/>
          <w:highlight w:val="none"/>
        </w:rPr>
      </w:pPr>
      <w:r>
        <w:rPr>
          <w:rFonts w:hint="eastAsia" w:ascii="仿宋" w:hAnsi="仿宋" w:cs="仿宋"/>
          <w:color w:val="auto"/>
          <w:szCs w:val="24"/>
          <w:highlight w:val="none"/>
        </w:rPr>
        <w:t>供应商提交的质疑函需一式三份。供应商为自然人的，应当由本人签字；供应商为法人或者其他组织的，应当由法定代表人、主要负责人，或者其授权代表签字或者盖章，并加盖公章。质疑函范本及制作说明详见附件。</w:t>
      </w:r>
    </w:p>
    <w:p>
      <w:pPr>
        <w:pStyle w:val="9"/>
        <w:rPr>
          <w:rFonts w:ascii="仿宋" w:hAnsi="仿宋" w:cs="仿宋"/>
          <w:color w:val="auto"/>
          <w:szCs w:val="24"/>
          <w:highlight w:val="none"/>
        </w:rPr>
      </w:pPr>
      <w:r>
        <w:rPr>
          <w:rFonts w:hint="eastAsia" w:ascii="仿宋" w:hAnsi="仿宋" w:cs="仿宋"/>
          <w:b/>
          <w:color w:val="auto"/>
          <w:szCs w:val="24"/>
          <w:highlight w:val="none"/>
        </w:rPr>
        <w:t>3.3.3质疑答复</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1）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9"/>
        <w:spacing w:after="240"/>
        <w:ind w:firstLine="480"/>
        <w:rPr>
          <w:rFonts w:ascii="仿宋" w:hAnsi="仿宋" w:cs="仿宋"/>
          <w:color w:val="auto"/>
          <w:szCs w:val="24"/>
          <w:highlight w:val="none"/>
        </w:rPr>
      </w:pPr>
      <w:r>
        <w:rPr>
          <w:rFonts w:hint="eastAsia" w:ascii="仿宋" w:hAnsi="仿宋" w:cs="仿宋"/>
          <w:color w:val="auto"/>
          <w:szCs w:val="24"/>
          <w:highlight w:val="none"/>
        </w:rPr>
        <w:t>（2）询问或者质疑事项可能影响采购结果的，采购人应当暂停签订合同，已经签订合同的，应当中止履行合同。</w:t>
      </w:r>
    </w:p>
    <w:p>
      <w:pPr>
        <w:pStyle w:val="5"/>
        <w:rPr>
          <w:color w:val="auto"/>
          <w:highlight w:val="none"/>
        </w:rPr>
      </w:pPr>
      <w:r>
        <w:rPr>
          <w:rFonts w:hint="eastAsia"/>
          <w:color w:val="auto"/>
          <w:highlight w:val="none"/>
        </w:rPr>
        <w:t>3.4供应商投诉</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3.4.1质疑供应商对采购人、采购代理机构的答复不满意或者采购人、采购代理机构未在规定的时间内作出答复的，可以在答复期满后十五个工作日内向同级政府采购监督管理部门提出投诉。</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3.4.2供应商投诉的事项不得超出已质疑事项的范围，基于质疑答复内容提出的投诉事项除外。</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3.4.3供应商投诉应当有明确的请求和必要的证明材料。</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3.4.4以联合体形式参加政府采购活动的，其投诉应当由组成联合体的所有供应商共同提出。</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3.4.5根据政府采购行政裁决省市区三级联动试点工作安排，杭州市本级、拱墅区、富阳区政府采购项目投诉材料可寄送至浙江省政府采购行政裁决服务中心（杭州），地址：杭州市上城区四季青街道新业路市民之家G03办公室，收件人：朱女士、王女士，电话：0571-85252453。</w:t>
      </w:r>
    </w:p>
    <w:p>
      <w:pPr>
        <w:pStyle w:val="9"/>
        <w:ind w:firstLine="480"/>
        <w:rPr>
          <w:rFonts w:ascii="仿宋" w:hAnsi="仿宋" w:cs="仿宋"/>
          <w:bCs/>
          <w:color w:val="auto"/>
          <w:szCs w:val="24"/>
          <w:highlight w:val="none"/>
        </w:rPr>
      </w:pPr>
      <w:r>
        <w:rPr>
          <w:rFonts w:hint="eastAsia" w:ascii="仿宋" w:hAnsi="仿宋" w:cs="仿宋"/>
          <w:bCs/>
          <w:color w:val="auto"/>
          <w:szCs w:val="24"/>
          <w:highlight w:val="none"/>
        </w:rPr>
        <w:t>投诉书范本及制作说明详见附件。</w:t>
      </w:r>
    </w:p>
    <w:p>
      <w:pPr>
        <w:pStyle w:val="77"/>
        <w:rPr>
          <w:color w:val="auto"/>
          <w:highlight w:val="none"/>
        </w:rPr>
      </w:pPr>
      <w:bookmarkStart w:id="84" w:name="_Toc133545464"/>
      <w:bookmarkStart w:id="85" w:name="_Toc17560"/>
      <w:r>
        <w:rPr>
          <w:rFonts w:hint="eastAsia"/>
          <w:color w:val="auto"/>
          <w:highlight w:val="none"/>
        </w:rPr>
        <w:t>四、磋商文件构成、修改、解释</w:t>
      </w:r>
      <w:bookmarkEnd w:id="84"/>
      <w:bookmarkEnd w:id="85"/>
    </w:p>
    <w:p>
      <w:pPr>
        <w:pStyle w:val="5"/>
        <w:rPr>
          <w:color w:val="auto"/>
          <w:highlight w:val="none"/>
        </w:rPr>
      </w:pPr>
      <w:r>
        <w:rPr>
          <w:rFonts w:hint="eastAsia"/>
          <w:color w:val="auto"/>
          <w:highlight w:val="none"/>
        </w:rPr>
        <w:t>4.1磋商文件的构成</w:t>
      </w:r>
    </w:p>
    <w:p>
      <w:pPr>
        <w:pStyle w:val="9"/>
        <w:ind w:firstLine="480"/>
        <w:rPr>
          <w:rFonts w:ascii="仿宋" w:hAnsi="仿宋" w:cs="仿宋"/>
          <w:color w:val="auto"/>
          <w:szCs w:val="24"/>
          <w:highlight w:val="none"/>
        </w:rPr>
      </w:pPr>
      <w:r>
        <w:rPr>
          <w:rFonts w:hint="eastAsia" w:ascii="仿宋" w:hAnsi="仿宋" w:cs="仿宋"/>
          <w:color w:val="auto"/>
          <w:szCs w:val="24"/>
          <w:highlight w:val="none"/>
        </w:rPr>
        <w:t>4.1.1磋商文件包括下列文件及附件</w:t>
      </w:r>
    </w:p>
    <w:p>
      <w:pPr>
        <w:pStyle w:val="9"/>
        <w:numPr>
          <w:ilvl w:val="0"/>
          <w:numId w:val="3"/>
        </w:numPr>
        <w:ind w:left="839" w:firstLine="480"/>
        <w:rPr>
          <w:rFonts w:ascii="仿宋" w:hAnsi="仿宋" w:cs="仿宋"/>
          <w:color w:val="auto"/>
          <w:szCs w:val="24"/>
          <w:highlight w:val="none"/>
        </w:rPr>
      </w:pPr>
      <w:r>
        <w:rPr>
          <w:rFonts w:hint="eastAsia" w:ascii="仿宋" w:hAnsi="仿宋" w:cs="仿宋"/>
          <w:color w:val="auto"/>
          <w:szCs w:val="24"/>
          <w:highlight w:val="none"/>
        </w:rPr>
        <w:t>第一部分  供应商邀请</w:t>
      </w:r>
    </w:p>
    <w:p>
      <w:pPr>
        <w:pStyle w:val="9"/>
        <w:numPr>
          <w:ilvl w:val="0"/>
          <w:numId w:val="3"/>
        </w:numPr>
        <w:ind w:left="839" w:firstLine="480"/>
        <w:rPr>
          <w:rFonts w:ascii="仿宋" w:hAnsi="仿宋" w:cs="仿宋"/>
          <w:color w:val="auto"/>
          <w:szCs w:val="24"/>
          <w:highlight w:val="none"/>
        </w:rPr>
      </w:pPr>
      <w:r>
        <w:rPr>
          <w:rFonts w:hint="eastAsia" w:ascii="仿宋" w:hAnsi="仿宋" w:cs="仿宋"/>
          <w:color w:val="auto"/>
          <w:szCs w:val="24"/>
          <w:highlight w:val="none"/>
        </w:rPr>
        <w:t>第二部分  竞争性磋商流程</w:t>
      </w:r>
    </w:p>
    <w:p>
      <w:pPr>
        <w:pStyle w:val="9"/>
        <w:numPr>
          <w:ilvl w:val="0"/>
          <w:numId w:val="3"/>
        </w:numPr>
        <w:ind w:left="839" w:firstLine="480"/>
        <w:rPr>
          <w:rFonts w:ascii="仿宋" w:hAnsi="仿宋" w:cs="仿宋"/>
          <w:color w:val="auto"/>
          <w:szCs w:val="24"/>
          <w:highlight w:val="none"/>
        </w:rPr>
      </w:pPr>
      <w:r>
        <w:rPr>
          <w:rFonts w:hint="eastAsia" w:ascii="仿宋" w:hAnsi="仿宋" w:cs="仿宋"/>
          <w:color w:val="auto"/>
          <w:szCs w:val="24"/>
          <w:highlight w:val="none"/>
        </w:rPr>
        <w:t>第三部分  供应商须知</w:t>
      </w:r>
    </w:p>
    <w:p>
      <w:pPr>
        <w:pStyle w:val="9"/>
        <w:numPr>
          <w:ilvl w:val="0"/>
          <w:numId w:val="3"/>
        </w:numPr>
        <w:ind w:left="839" w:firstLine="480"/>
        <w:rPr>
          <w:rFonts w:ascii="仿宋" w:hAnsi="仿宋" w:cs="仿宋"/>
          <w:color w:val="auto"/>
          <w:szCs w:val="24"/>
          <w:highlight w:val="none"/>
        </w:rPr>
      </w:pPr>
      <w:r>
        <w:rPr>
          <w:rFonts w:hint="eastAsia" w:ascii="仿宋" w:hAnsi="仿宋" w:cs="仿宋"/>
          <w:color w:val="auto"/>
          <w:szCs w:val="24"/>
          <w:highlight w:val="none"/>
        </w:rPr>
        <w:t>第四部分  采购需求</w:t>
      </w:r>
    </w:p>
    <w:p>
      <w:pPr>
        <w:pStyle w:val="9"/>
        <w:numPr>
          <w:ilvl w:val="0"/>
          <w:numId w:val="3"/>
        </w:numPr>
        <w:ind w:left="839" w:firstLine="480"/>
        <w:rPr>
          <w:rFonts w:ascii="仿宋" w:hAnsi="仿宋" w:cs="仿宋"/>
          <w:color w:val="auto"/>
          <w:szCs w:val="24"/>
          <w:highlight w:val="none"/>
        </w:rPr>
      </w:pPr>
      <w:r>
        <w:rPr>
          <w:rFonts w:hint="eastAsia" w:ascii="仿宋" w:hAnsi="仿宋" w:cs="仿宋"/>
          <w:color w:val="auto"/>
          <w:szCs w:val="24"/>
          <w:highlight w:val="none"/>
        </w:rPr>
        <w:t>第五部分  评审方法及评审标准</w:t>
      </w:r>
    </w:p>
    <w:p>
      <w:pPr>
        <w:pStyle w:val="9"/>
        <w:numPr>
          <w:ilvl w:val="0"/>
          <w:numId w:val="3"/>
        </w:numPr>
        <w:ind w:left="839" w:firstLine="480"/>
        <w:rPr>
          <w:rFonts w:ascii="仿宋" w:hAnsi="仿宋" w:cs="仿宋"/>
          <w:color w:val="auto"/>
          <w:szCs w:val="24"/>
          <w:highlight w:val="none"/>
        </w:rPr>
      </w:pPr>
      <w:r>
        <w:rPr>
          <w:rFonts w:hint="eastAsia" w:ascii="仿宋" w:hAnsi="仿宋" w:cs="仿宋"/>
          <w:color w:val="auto"/>
          <w:szCs w:val="24"/>
          <w:highlight w:val="none"/>
        </w:rPr>
        <w:t>第六部分  拟签订的合同文本</w:t>
      </w:r>
    </w:p>
    <w:p>
      <w:pPr>
        <w:pStyle w:val="9"/>
        <w:numPr>
          <w:ilvl w:val="0"/>
          <w:numId w:val="3"/>
        </w:numPr>
        <w:ind w:left="839" w:firstLine="480"/>
        <w:rPr>
          <w:rFonts w:ascii="仿宋" w:hAnsi="仿宋" w:cs="仿宋"/>
          <w:color w:val="auto"/>
          <w:szCs w:val="24"/>
          <w:highlight w:val="none"/>
        </w:rPr>
      </w:pPr>
      <w:r>
        <w:rPr>
          <w:rFonts w:hint="eastAsia" w:ascii="仿宋" w:hAnsi="仿宋" w:cs="仿宋"/>
          <w:color w:val="auto"/>
          <w:szCs w:val="24"/>
          <w:highlight w:val="none"/>
        </w:rPr>
        <w:t>第七部分  应提交的有关格式范例</w:t>
      </w:r>
    </w:p>
    <w:p>
      <w:pPr>
        <w:pStyle w:val="9"/>
        <w:numPr>
          <w:ilvl w:val="0"/>
          <w:numId w:val="3"/>
        </w:numPr>
        <w:ind w:left="839" w:firstLine="480"/>
        <w:rPr>
          <w:rFonts w:ascii="仿宋" w:hAnsi="仿宋" w:cs="仿宋"/>
          <w:color w:val="auto"/>
          <w:szCs w:val="24"/>
          <w:highlight w:val="none"/>
        </w:rPr>
      </w:pPr>
      <w:r>
        <w:rPr>
          <w:rFonts w:hint="eastAsia" w:ascii="仿宋" w:hAnsi="仿宋" w:cs="仿宋"/>
          <w:color w:val="auto"/>
          <w:szCs w:val="24"/>
          <w:highlight w:val="none"/>
        </w:rPr>
        <w:t>第八部分  最后报价格式</w:t>
      </w:r>
    </w:p>
    <w:p>
      <w:pPr>
        <w:pStyle w:val="9"/>
        <w:spacing w:after="240"/>
        <w:ind w:firstLine="480"/>
        <w:rPr>
          <w:rFonts w:ascii="仿宋" w:hAnsi="仿宋" w:cs="仿宋"/>
          <w:color w:val="auto"/>
          <w:szCs w:val="24"/>
          <w:highlight w:val="none"/>
        </w:rPr>
      </w:pPr>
      <w:r>
        <w:rPr>
          <w:rFonts w:hint="eastAsia" w:ascii="仿宋" w:hAnsi="仿宋" w:cs="仿宋"/>
          <w:color w:val="auto"/>
          <w:szCs w:val="24"/>
          <w:highlight w:val="none"/>
        </w:rPr>
        <w:t>4.1.2</w:t>
      </w:r>
      <w:r>
        <w:rPr>
          <w:rFonts w:hint="eastAsia" w:ascii="仿宋" w:hAnsi="仿宋" w:cs="仿宋"/>
          <w:color w:val="auto"/>
          <w:highlight w:val="none"/>
        </w:rPr>
        <w:t>与本项目有关的</w:t>
      </w:r>
      <w:r>
        <w:rPr>
          <w:rFonts w:hint="eastAsia" w:ascii="仿宋" w:hAnsi="仿宋" w:cs="仿宋"/>
          <w:bCs/>
          <w:color w:val="auto"/>
          <w:highlight w:val="none"/>
        </w:rPr>
        <w:t>澄清或者修改的内容为磋商文件的组成部分</w:t>
      </w:r>
      <w:r>
        <w:rPr>
          <w:rFonts w:hint="eastAsia" w:ascii="仿宋" w:hAnsi="仿宋" w:cs="仿宋"/>
          <w:color w:val="auto"/>
          <w:highlight w:val="none"/>
        </w:rPr>
        <w:t>。</w:t>
      </w:r>
    </w:p>
    <w:p>
      <w:pPr>
        <w:pStyle w:val="5"/>
        <w:rPr>
          <w:color w:val="auto"/>
          <w:highlight w:val="none"/>
        </w:rPr>
      </w:pPr>
      <w:r>
        <w:rPr>
          <w:rFonts w:hint="eastAsia"/>
          <w:color w:val="auto"/>
          <w:highlight w:val="none"/>
        </w:rPr>
        <w:t>4.2磋商文件的澄清、修改</w:t>
      </w:r>
    </w:p>
    <w:p>
      <w:pPr>
        <w:pStyle w:val="401"/>
        <w:snapToGrid w:val="0"/>
        <w:spacing w:before="0"/>
        <w:ind w:firstLine="480"/>
        <w:rPr>
          <w:rFonts w:ascii="仿宋" w:hAnsi="仿宋" w:cs="仿宋"/>
          <w:color w:val="auto"/>
          <w:highlight w:val="none"/>
        </w:rPr>
      </w:pPr>
      <w:r>
        <w:rPr>
          <w:rFonts w:hint="eastAsia" w:ascii="仿宋" w:hAnsi="仿宋" w:cs="仿宋"/>
          <w:color w:val="auto"/>
          <w:szCs w:val="24"/>
          <w:highlight w:val="none"/>
        </w:rPr>
        <w:t>4.</w:t>
      </w:r>
      <w:r>
        <w:rPr>
          <w:rFonts w:hint="eastAsia" w:ascii="仿宋" w:hAnsi="仿宋" w:cs="仿宋"/>
          <w:color w:val="auto"/>
          <w:highlight w:val="none"/>
        </w:rPr>
        <w:t>2.1已获取磋商文件的潜在供应商，若有问题需要澄清，应于提交首次响应文件截止时间前，以书面形式向采购代理机构提出。</w:t>
      </w:r>
    </w:p>
    <w:p>
      <w:pPr>
        <w:pStyle w:val="401"/>
        <w:snapToGrid w:val="0"/>
        <w:spacing w:before="0"/>
        <w:ind w:firstLine="480"/>
        <w:rPr>
          <w:rFonts w:ascii="仿宋" w:hAnsi="仿宋" w:cs="仿宋"/>
          <w:color w:val="auto"/>
          <w:highlight w:val="none"/>
        </w:rPr>
      </w:pPr>
      <w:r>
        <w:rPr>
          <w:rFonts w:hint="eastAsia" w:ascii="仿宋" w:hAnsi="仿宋" w:cs="仿宋"/>
          <w:color w:val="auto"/>
          <w:szCs w:val="24"/>
          <w:highlight w:val="none"/>
        </w:rPr>
        <w:t>4.</w:t>
      </w:r>
      <w:r>
        <w:rPr>
          <w:rFonts w:hint="eastAsia" w:ascii="仿宋" w:hAnsi="仿宋" w:cs="仿宋"/>
          <w:color w:val="auto"/>
          <w:highlight w:val="none"/>
        </w:rPr>
        <w:t>2.2采购代理机构对磋商文件进行澄清或修改的，将同时通过电子交易平台通知已获取磋商文件的供应商。依法应当公告的，将按规定公告，同时视情况延长提交首次响应文件截止时间和响应文件开启时间。该澄清或者修改的内容为磋商文件的组成部分。</w:t>
      </w:r>
    </w:p>
    <w:p>
      <w:pPr>
        <w:pStyle w:val="401"/>
        <w:snapToGrid w:val="0"/>
        <w:spacing w:before="0"/>
        <w:ind w:firstLine="480"/>
        <w:rPr>
          <w:rFonts w:ascii="仿宋" w:hAnsi="仿宋" w:cs="仿宋"/>
          <w:color w:val="auto"/>
          <w:highlight w:val="none"/>
        </w:rPr>
      </w:pPr>
      <w:r>
        <w:rPr>
          <w:rFonts w:hint="eastAsia" w:ascii="仿宋" w:hAnsi="仿宋" w:cs="仿宋"/>
          <w:color w:val="auto"/>
          <w:szCs w:val="24"/>
          <w:highlight w:val="none"/>
        </w:rPr>
        <w:t>4.</w:t>
      </w:r>
      <w:r>
        <w:rPr>
          <w:rFonts w:hint="eastAsia" w:ascii="仿宋" w:hAnsi="仿宋" w:cs="仿宋"/>
          <w:color w:val="auto"/>
          <w:highlight w:val="none"/>
        </w:rPr>
        <w:t>2.3澄清或者修改的内容可能影响响应文件编制的，采购人、采购代理机构应当在提交首次响应文件截止时间至少5日前，通过电子交易平台通知所有获取磋商文件的供应商；不足5日的，采购人、采购代理机构应当顺延提交首次响应文件截止时间。</w:t>
      </w:r>
    </w:p>
    <w:p>
      <w:pPr>
        <w:pStyle w:val="401"/>
        <w:snapToGrid w:val="0"/>
        <w:spacing w:before="0"/>
        <w:ind w:firstLine="482"/>
        <w:rPr>
          <w:rFonts w:ascii="仿宋" w:hAnsi="仿宋" w:cs="仿宋"/>
          <w:color w:val="auto"/>
          <w:sz w:val="18"/>
          <w:szCs w:val="18"/>
          <w:highlight w:val="none"/>
        </w:rPr>
      </w:pPr>
      <w:r>
        <w:rPr>
          <w:rFonts w:hint="eastAsia" w:ascii="仿宋" w:hAnsi="仿宋" w:cs="仿宋"/>
          <w:b/>
          <w:color w:val="auto"/>
          <w:highlight w:val="none"/>
        </w:rPr>
        <w:t>▲</w:t>
      </w:r>
      <w:r>
        <w:rPr>
          <w:rFonts w:hint="eastAsia" w:ascii="仿宋" w:hAnsi="仿宋" w:cs="仿宋"/>
          <w:b/>
          <w:color w:val="auto"/>
          <w:szCs w:val="21"/>
          <w:highlight w:val="none"/>
        </w:rPr>
        <w:t>响应文件未按磋商文件的澄清、修改的内容编制，又不符合实质性要求的，响应无效。</w:t>
      </w:r>
    </w:p>
    <w:p>
      <w:pPr>
        <w:pStyle w:val="77"/>
        <w:rPr>
          <w:color w:val="auto"/>
          <w:highlight w:val="none"/>
        </w:rPr>
      </w:pPr>
      <w:bookmarkStart w:id="86" w:name="_Toc10883"/>
      <w:bookmarkStart w:id="87" w:name="_Toc133545465"/>
      <w:r>
        <w:rPr>
          <w:rFonts w:hint="eastAsia"/>
          <w:color w:val="auto"/>
          <w:highlight w:val="none"/>
        </w:rPr>
        <w:t>五、响应文件的编制</w:t>
      </w:r>
      <w:bookmarkEnd w:id="86"/>
      <w:bookmarkEnd w:id="87"/>
    </w:p>
    <w:p>
      <w:pPr>
        <w:pStyle w:val="5"/>
        <w:rPr>
          <w:color w:val="auto"/>
          <w:highlight w:val="none"/>
        </w:rPr>
      </w:pPr>
      <w:r>
        <w:rPr>
          <w:rFonts w:hint="eastAsia"/>
          <w:color w:val="auto"/>
          <w:highlight w:val="none"/>
        </w:rPr>
        <w:t>5.1响应文件的语言</w:t>
      </w:r>
    </w:p>
    <w:p>
      <w:pPr>
        <w:pStyle w:val="9"/>
        <w:ind w:firstLine="480"/>
        <w:rPr>
          <w:rFonts w:ascii="仿宋" w:hAnsi="仿宋" w:cs="仿宋"/>
          <w:b/>
          <w:color w:val="auto"/>
          <w:szCs w:val="24"/>
          <w:highlight w:val="none"/>
        </w:rPr>
      </w:pPr>
      <w:r>
        <w:rPr>
          <w:rFonts w:hint="eastAsia" w:ascii="仿宋" w:hAnsi="仿宋" w:cs="仿宋"/>
          <w:color w:val="auto"/>
          <w:highlight w:val="none"/>
        </w:rPr>
        <w:t>响应文件及供应商与采购有关的来往通知、函件和文件均应使用中文。</w:t>
      </w:r>
    </w:p>
    <w:p>
      <w:pPr>
        <w:pStyle w:val="5"/>
        <w:rPr>
          <w:color w:val="auto"/>
          <w:highlight w:val="none"/>
        </w:rPr>
      </w:pPr>
      <w:r>
        <w:rPr>
          <w:rFonts w:hint="eastAsia"/>
          <w:color w:val="auto"/>
          <w:highlight w:val="none"/>
        </w:rPr>
        <w:t>5.2响应文件的组成</w:t>
      </w:r>
    </w:p>
    <w:p>
      <w:pPr>
        <w:pStyle w:val="9"/>
        <w:ind w:firstLine="480"/>
        <w:rPr>
          <w:rFonts w:ascii="仿宋" w:hAnsi="仿宋" w:cs="仿宋"/>
          <w:b/>
          <w:color w:val="auto"/>
          <w:szCs w:val="24"/>
          <w:highlight w:val="none"/>
        </w:rPr>
      </w:pPr>
      <w:r>
        <w:rPr>
          <w:rFonts w:hint="eastAsia" w:ascii="仿宋" w:hAnsi="仿宋" w:cs="仿宋"/>
          <w:color w:val="auto"/>
          <w:highlight w:val="none"/>
        </w:rPr>
        <w:t>响应文件应当包括以下主要内容：</w:t>
      </w:r>
    </w:p>
    <w:p>
      <w:pPr>
        <w:pStyle w:val="6"/>
        <w:rPr>
          <w:color w:val="auto"/>
          <w:highlight w:val="none"/>
        </w:rPr>
      </w:pPr>
      <w:r>
        <w:rPr>
          <w:rFonts w:hint="eastAsia"/>
          <w:color w:val="auto"/>
          <w:highlight w:val="none"/>
        </w:rPr>
        <w:t>5.2.1资格文件</w:t>
      </w:r>
    </w:p>
    <w:tbl>
      <w:tblPr>
        <w:tblStyle w:val="61"/>
        <w:tblW w:w="9614" w:type="dxa"/>
        <w:tblInd w:w="-106"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64"/>
        <w:gridCol w:w="7963"/>
        <w:gridCol w:w="887"/>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blHeader/>
        </w:trPr>
        <w:tc>
          <w:tcPr>
            <w:tcW w:w="764" w:type="dxa"/>
            <w:shd w:val="clear" w:color="auto" w:fill="DAEEF3"/>
            <w:vAlign w:val="center"/>
          </w:tcPr>
          <w:p>
            <w:pPr>
              <w:spacing w:line="276" w:lineRule="auto"/>
              <w:ind w:firstLine="0" w:firstLineChars="0"/>
              <w:jc w:val="center"/>
              <w:rPr>
                <w:rFonts w:ascii="仿宋" w:hAnsi="仿宋"/>
                <w:b/>
                <w:color w:val="auto"/>
                <w:highlight w:val="none"/>
              </w:rPr>
            </w:pPr>
            <w:r>
              <w:rPr>
                <w:b/>
                <w:color w:val="auto"/>
                <w:kern w:val="0"/>
                <w:highlight w:val="none"/>
              </w:rPr>
              <w:br w:type="page"/>
            </w:r>
            <w:r>
              <w:rPr>
                <w:rFonts w:hint="eastAsia" w:ascii="仿宋" w:hAnsi="仿宋"/>
                <w:b/>
                <w:color w:val="auto"/>
                <w:highlight w:val="none"/>
              </w:rPr>
              <w:t>序号</w:t>
            </w:r>
          </w:p>
        </w:tc>
        <w:tc>
          <w:tcPr>
            <w:tcW w:w="7963" w:type="dxa"/>
            <w:shd w:val="clear" w:color="auto" w:fill="DAEEF3"/>
            <w:vAlign w:val="center"/>
          </w:tcPr>
          <w:p>
            <w:pPr>
              <w:spacing w:line="276" w:lineRule="auto"/>
              <w:ind w:firstLine="0" w:firstLineChars="0"/>
              <w:jc w:val="center"/>
              <w:rPr>
                <w:rFonts w:ascii="仿宋" w:hAnsi="仿宋"/>
                <w:b/>
                <w:color w:val="auto"/>
                <w:highlight w:val="none"/>
              </w:rPr>
            </w:pPr>
            <w:r>
              <w:rPr>
                <w:rFonts w:hint="eastAsia" w:ascii="微软雅黑" w:hAnsi="微软雅黑" w:eastAsia="微软雅黑" w:cs="Arial"/>
                <w:b/>
                <w:color w:val="auto"/>
                <w:kern w:val="0"/>
                <w:sz w:val="28"/>
                <w:szCs w:val="32"/>
                <w:highlight w:val="none"/>
              </w:rPr>
              <w:t>《资格文件》组成内容及要求</w:t>
            </w:r>
          </w:p>
        </w:tc>
        <w:tc>
          <w:tcPr>
            <w:tcW w:w="887" w:type="dxa"/>
            <w:shd w:val="clear" w:color="auto" w:fill="DAEEF3"/>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FFFF00"/>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1-1</w:t>
            </w:r>
          </w:p>
        </w:tc>
        <w:tc>
          <w:tcPr>
            <w:tcW w:w="7963" w:type="dxa"/>
            <w:shd w:val="clear" w:color="auto" w:fill="FFFF00"/>
            <w:vAlign w:val="center"/>
          </w:tcPr>
          <w:p>
            <w:pPr>
              <w:spacing w:line="276" w:lineRule="auto"/>
              <w:ind w:firstLine="0" w:firstLineChars="0"/>
              <w:jc w:val="left"/>
              <w:rPr>
                <w:rFonts w:ascii="仿宋" w:hAnsi="仿宋"/>
                <w:color w:val="auto"/>
                <w:kern w:val="0"/>
                <w:szCs w:val="28"/>
                <w:highlight w:val="none"/>
              </w:rPr>
            </w:pPr>
            <w:r>
              <w:rPr>
                <w:rFonts w:hint="eastAsia" w:ascii="仿宋" w:hAnsi="仿宋" w:cs="Arial"/>
                <w:color w:val="auto"/>
                <w:kern w:val="0"/>
                <w:highlight w:val="none"/>
              </w:rPr>
              <w:t>▲</w:t>
            </w:r>
            <w:r>
              <w:rPr>
                <w:rFonts w:hint="eastAsia" w:ascii="仿宋" w:hAnsi="仿宋" w:cs="Arial"/>
                <w:b/>
                <w:color w:val="auto"/>
                <w:highlight w:val="none"/>
              </w:rPr>
              <w:t>符合参加政府采购活动应当具备的一般条件的承诺函（如以联合体形式参加政府采购活动的，联合体各方均应提交该承诺函，格式见第七部分）</w:t>
            </w:r>
          </w:p>
          <w:p>
            <w:pPr>
              <w:spacing w:line="276" w:lineRule="auto"/>
              <w:ind w:firstLine="0" w:firstLineChars="0"/>
              <w:jc w:val="left"/>
              <w:rPr>
                <w:rFonts w:ascii="仿宋" w:hAnsi="仿宋"/>
                <w:color w:val="auto"/>
                <w:highlight w:val="none"/>
              </w:rPr>
            </w:pPr>
            <w:r>
              <w:rPr>
                <w:rFonts w:hint="eastAsia" w:ascii="新宋体" w:hAnsi="新宋体" w:eastAsia="新宋体"/>
                <w:i/>
                <w:color w:val="auto"/>
                <w:highlight w:val="none"/>
              </w:rPr>
              <w:t>（</w:t>
            </w:r>
            <w:r>
              <w:rPr>
                <w:rFonts w:hint="eastAsia" w:ascii="新宋体" w:hAnsi="新宋体" w:eastAsia="新宋体"/>
                <w:i/>
                <w:color w:val="auto"/>
                <w:highlight w:val="none"/>
                <w:u w:val="single"/>
              </w:rPr>
              <w:t>提示：金融、保险、通讯等特定行业的全国性企业所设立的区域性分支机构，以及个体工商户、个人独资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r>
              <w:rPr>
                <w:rFonts w:hint="eastAsia" w:ascii="新宋体" w:hAnsi="新宋体" w:eastAsia="新宋体"/>
                <w:i/>
                <w:color w:val="auto"/>
                <w:highlight w:val="none"/>
              </w:rPr>
              <w:t>。</w:t>
            </w:r>
          </w:p>
        </w:tc>
        <w:tc>
          <w:tcPr>
            <w:tcW w:w="887" w:type="dxa"/>
            <w:shd w:val="clear" w:color="auto" w:fill="FFFF00"/>
            <w:vAlign w:val="center"/>
          </w:tcPr>
          <w:p>
            <w:pPr>
              <w:spacing w:line="276" w:lineRule="auto"/>
              <w:ind w:firstLine="0" w:firstLineChars="0"/>
              <w:jc w:val="center"/>
              <w:rPr>
                <w:rFonts w:ascii="仿宋" w:hAnsi="仿宋" w:cs="Arial"/>
                <w:color w:val="auto"/>
                <w:kern w:val="0"/>
                <w:highlight w:val="none"/>
              </w:rPr>
            </w:pPr>
            <w:r>
              <w:rPr>
                <w:rFonts w:hint="eastAsia" w:ascii="仿宋" w:hAnsi="仿宋"/>
                <w:color w:val="auto"/>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FFFF00"/>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1-2</w:t>
            </w:r>
          </w:p>
        </w:tc>
        <w:tc>
          <w:tcPr>
            <w:tcW w:w="7963" w:type="dxa"/>
            <w:shd w:val="clear" w:color="auto" w:fill="FFFF00"/>
            <w:vAlign w:val="center"/>
          </w:tcPr>
          <w:p>
            <w:pPr>
              <w:spacing w:line="276" w:lineRule="auto"/>
              <w:ind w:firstLine="0" w:firstLineChars="0"/>
              <w:jc w:val="left"/>
              <w:rPr>
                <w:rFonts w:ascii="仿宋" w:hAnsi="仿宋" w:cs="Arial"/>
                <w:b/>
                <w:color w:val="auto"/>
                <w:kern w:val="0"/>
                <w:highlight w:val="none"/>
              </w:rPr>
            </w:pPr>
            <w:r>
              <w:rPr>
                <w:rFonts w:hint="eastAsia" w:ascii="仿宋" w:hAnsi="仿宋" w:cs="Arial"/>
                <w:color w:val="auto"/>
                <w:kern w:val="0"/>
                <w:highlight w:val="none"/>
              </w:rPr>
              <w:t>▲</w:t>
            </w:r>
            <w:r>
              <w:rPr>
                <w:rFonts w:hint="eastAsia" w:ascii="仿宋" w:hAnsi="仿宋" w:cs="Arial"/>
                <w:b/>
                <w:color w:val="auto"/>
                <w:kern w:val="0"/>
                <w:highlight w:val="none"/>
              </w:rPr>
              <w:t>符合“</w:t>
            </w:r>
            <w:r>
              <w:rPr>
                <w:rFonts w:hint="eastAsia" w:ascii="仿宋" w:hAnsi="仿宋" w:cs="Arial"/>
                <w:b/>
                <w:color w:val="auto"/>
                <w:highlight w:val="none"/>
              </w:rPr>
              <w:t>落实政府采购政策需满足的资格要求</w:t>
            </w:r>
            <w:r>
              <w:rPr>
                <w:rFonts w:hint="eastAsia" w:ascii="仿宋" w:hAnsi="仿宋" w:cs="Arial"/>
                <w:b/>
                <w:color w:val="auto"/>
                <w:kern w:val="0"/>
                <w:highlight w:val="none"/>
              </w:rPr>
              <w:t>”的证明文件：</w:t>
            </w:r>
          </w:p>
          <w:p>
            <w:pPr>
              <w:spacing w:line="276" w:lineRule="auto"/>
              <w:ind w:left="360" w:leftChars="150" w:firstLine="0" w:firstLineChars="0"/>
              <w:jc w:val="left"/>
              <w:rPr>
                <w:rFonts w:ascii="新宋体" w:hAnsi="新宋体" w:eastAsia="新宋体"/>
                <w:i/>
                <w:color w:val="auto"/>
                <w:highlight w:val="none"/>
              </w:rPr>
            </w:pPr>
            <w:r>
              <w:rPr>
                <w:rFonts w:hint="eastAsia" w:ascii="MS Mincho" w:hAnsi="MS Mincho" w:eastAsia="MS Mincho" w:cs="MS Mincho"/>
                <w:b/>
                <w:color w:val="auto"/>
                <w:kern w:val="0"/>
                <w:highlight w:val="none"/>
              </w:rPr>
              <w:t>☑</w:t>
            </w:r>
            <w:r>
              <w:rPr>
                <w:rFonts w:hint="eastAsia" w:ascii="MS Mincho" w:hAnsi="MS Mincho" w:cs="MS Mincho"/>
                <w:b/>
                <w:color w:val="auto"/>
                <w:kern w:val="0"/>
                <w:highlight w:val="none"/>
              </w:rPr>
              <w:t xml:space="preserve"> </w:t>
            </w:r>
            <w:r>
              <w:rPr>
                <w:rFonts w:hint="eastAsia" w:ascii="仿宋" w:hAnsi="仿宋" w:cs="Arial"/>
                <w:b/>
                <w:color w:val="auto"/>
                <w:kern w:val="0"/>
                <w:highlight w:val="none"/>
              </w:rPr>
              <w:t>中小企业声明函</w:t>
            </w:r>
            <w:r>
              <w:rPr>
                <w:rFonts w:hint="eastAsia" w:ascii="仿宋" w:hAnsi="仿宋"/>
                <w:color w:val="auto"/>
                <w:kern w:val="0"/>
                <w:szCs w:val="28"/>
                <w:highlight w:val="none"/>
              </w:rPr>
              <w:t>［格式见第七部分］</w:t>
            </w:r>
          </w:p>
        </w:tc>
        <w:tc>
          <w:tcPr>
            <w:tcW w:w="887" w:type="dxa"/>
            <w:shd w:val="clear" w:color="auto" w:fill="FFFF00"/>
            <w:vAlign w:val="center"/>
          </w:tcPr>
          <w:p>
            <w:pPr>
              <w:spacing w:line="276" w:lineRule="auto"/>
              <w:ind w:firstLine="0" w:firstLineChars="0"/>
              <w:jc w:val="center"/>
              <w:rPr>
                <w:rFonts w:ascii="仿宋" w:hAnsi="仿宋" w:cs="Arial"/>
                <w:color w:val="auto"/>
                <w:kern w:val="0"/>
                <w:highlight w:val="none"/>
              </w:rPr>
            </w:pPr>
            <w:r>
              <w:rPr>
                <w:rFonts w:hint="eastAsia" w:ascii="仿宋" w:hAnsi="仿宋"/>
                <w:color w:val="auto"/>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FFFF00"/>
            <w:vAlign w:val="center"/>
          </w:tcPr>
          <w:p>
            <w:pPr>
              <w:spacing w:line="276" w:lineRule="auto"/>
              <w:ind w:firstLine="0" w:firstLineChars="0"/>
              <w:jc w:val="center"/>
              <w:rPr>
                <w:rFonts w:ascii="仿宋" w:hAnsi="仿宋" w:cs="Arial"/>
                <w:b/>
                <w:color w:val="auto"/>
                <w:kern w:val="0"/>
                <w:highlight w:val="none"/>
              </w:rPr>
            </w:pPr>
            <w:r>
              <w:rPr>
                <w:rFonts w:hint="eastAsia" w:ascii="仿宋" w:hAnsi="仿宋" w:cs="Arial"/>
                <w:b/>
                <w:color w:val="auto"/>
                <w:kern w:val="0"/>
                <w:highlight w:val="none"/>
              </w:rPr>
              <w:t>1-3</w:t>
            </w:r>
          </w:p>
        </w:tc>
        <w:tc>
          <w:tcPr>
            <w:tcW w:w="7963" w:type="dxa"/>
            <w:shd w:val="clear" w:color="auto" w:fill="FFFF00"/>
            <w:vAlign w:val="center"/>
          </w:tcPr>
          <w:p>
            <w:pPr>
              <w:spacing w:line="276" w:lineRule="auto"/>
              <w:ind w:firstLine="0" w:firstLineChars="0"/>
              <w:jc w:val="left"/>
              <w:rPr>
                <w:rFonts w:ascii="仿宋" w:hAnsi="仿宋" w:cs="Arial"/>
                <w:b/>
                <w:color w:val="auto"/>
                <w:kern w:val="0"/>
                <w:highlight w:val="none"/>
              </w:rPr>
            </w:pPr>
            <w:r>
              <w:rPr>
                <w:rFonts w:hint="eastAsia" w:ascii="仿宋" w:hAnsi="仿宋" w:cs="Arial"/>
                <w:color w:val="auto"/>
                <w:kern w:val="0"/>
                <w:highlight w:val="none"/>
              </w:rPr>
              <w:t>▲</w:t>
            </w:r>
            <w:r>
              <w:rPr>
                <w:rFonts w:hint="eastAsia" w:ascii="仿宋" w:hAnsi="仿宋" w:cs="Arial"/>
                <w:b/>
                <w:color w:val="auto"/>
                <w:kern w:val="0"/>
                <w:highlight w:val="none"/>
              </w:rPr>
              <w:t>联合体投标证明材料（如是联合体投标）：</w:t>
            </w:r>
          </w:p>
          <w:p>
            <w:pPr>
              <w:spacing w:line="276" w:lineRule="auto"/>
              <w:ind w:left="360" w:leftChars="150" w:firstLine="0" w:firstLineChars="0"/>
              <w:jc w:val="left"/>
              <w:rPr>
                <w:rFonts w:ascii="仿宋" w:hAnsi="仿宋"/>
                <w:color w:val="auto"/>
                <w:kern w:val="0"/>
                <w:szCs w:val="28"/>
                <w:highlight w:val="none"/>
              </w:rPr>
            </w:pPr>
            <w:r>
              <w:rPr>
                <w:rFonts w:hint="eastAsia" w:ascii="MS Mincho" w:hAnsi="MS Mincho" w:eastAsia="MS Mincho" w:cs="MS Mincho"/>
                <w:b/>
                <w:color w:val="auto"/>
                <w:kern w:val="0"/>
                <w:highlight w:val="none"/>
              </w:rPr>
              <w:t>☑</w:t>
            </w:r>
            <w:r>
              <w:rPr>
                <w:rFonts w:hint="eastAsia" w:ascii="MS Mincho" w:hAnsi="MS Mincho" w:cs="MS Mincho"/>
                <w:b/>
                <w:color w:val="auto"/>
                <w:kern w:val="0"/>
                <w:highlight w:val="none"/>
              </w:rPr>
              <w:t xml:space="preserve"> </w:t>
            </w:r>
            <w:r>
              <w:rPr>
                <w:rFonts w:hint="eastAsia" w:ascii="仿宋" w:hAnsi="仿宋"/>
                <w:b/>
                <w:color w:val="auto"/>
                <w:kern w:val="0"/>
                <w:szCs w:val="28"/>
                <w:highlight w:val="none"/>
                <w:u w:val="single"/>
              </w:rPr>
              <w:t>联合协议</w:t>
            </w:r>
            <w:r>
              <w:rPr>
                <w:rFonts w:hint="eastAsia" w:ascii="仿宋" w:hAnsi="仿宋"/>
                <w:color w:val="auto"/>
                <w:kern w:val="0"/>
                <w:szCs w:val="28"/>
                <w:highlight w:val="none"/>
              </w:rPr>
              <w:t>［格式见第七部分附件］</w:t>
            </w:r>
          </w:p>
          <w:p>
            <w:pPr>
              <w:spacing w:line="276" w:lineRule="auto"/>
              <w:ind w:left="38" w:leftChars="16" w:firstLine="0" w:firstLineChars="0"/>
              <w:jc w:val="left"/>
              <w:rPr>
                <w:rFonts w:ascii="仿宋" w:hAnsi="仿宋" w:cs="Arial"/>
                <w:color w:val="auto"/>
                <w:kern w:val="0"/>
                <w:highlight w:val="none"/>
              </w:rPr>
            </w:pPr>
            <w:r>
              <w:rPr>
                <w:rFonts w:hint="eastAsia" w:ascii="新宋体" w:hAnsi="新宋体" w:eastAsia="新宋体"/>
                <w:i/>
                <w:color w:val="auto"/>
                <w:highlight w:val="none"/>
              </w:rPr>
              <w:t>（</w:t>
            </w:r>
            <w:r>
              <w:rPr>
                <w:rFonts w:hint="eastAsia" w:ascii="新宋体" w:hAnsi="新宋体" w:eastAsia="新宋体"/>
                <w:i/>
                <w:color w:val="auto"/>
                <w:highlight w:val="none"/>
                <w:u w:val="single"/>
              </w:rPr>
              <w:t>提示：</w:t>
            </w:r>
            <w:r>
              <w:rPr>
                <w:rFonts w:hint="eastAsia" w:ascii="新宋体" w:hAnsi="新宋体" w:eastAsia="新宋体"/>
                <w:b/>
                <w:i/>
                <w:color w:val="auto"/>
                <w:highlight w:val="none"/>
                <w:u w:val="single"/>
              </w:rPr>
              <w:t>供应商以联合体形式参加投标的，应当提供联合协议，否则响应无效</w:t>
            </w:r>
            <w:r>
              <w:rPr>
                <w:rFonts w:hint="eastAsia" w:ascii="新宋体" w:hAnsi="新宋体" w:eastAsia="新宋体"/>
                <w:i/>
                <w:color w:val="auto"/>
                <w:highlight w:val="none"/>
                <w:u w:val="single"/>
              </w:rPr>
              <w:t>；供应商不以联合体形式参加投标的，则不需要提供，政采云平台材料上传时，上传全空白页面即可）</w:t>
            </w:r>
            <w:r>
              <w:rPr>
                <w:rFonts w:hint="eastAsia" w:ascii="新宋体" w:hAnsi="新宋体" w:eastAsia="新宋体"/>
                <w:i/>
                <w:color w:val="auto"/>
                <w:highlight w:val="none"/>
              </w:rPr>
              <w:t>。</w:t>
            </w:r>
          </w:p>
        </w:tc>
        <w:tc>
          <w:tcPr>
            <w:tcW w:w="887" w:type="dxa"/>
            <w:shd w:val="clear" w:color="auto" w:fill="FFFF00"/>
            <w:vAlign w:val="center"/>
          </w:tcPr>
          <w:p>
            <w:pPr>
              <w:spacing w:line="276" w:lineRule="auto"/>
              <w:ind w:firstLine="0" w:firstLineChars="0"/>
              <w:jc w:val="center"/>
              <w:rPr>
                <w:rFonts w:ascii="仿宋" w:hAnsi="仿宋"/>
                <w:color w:val="auto"/>
                <w:highlight w:val="none"/>
              </w:rPr>
            </w:pPr>
            <w:r>
              <w:rPr>
                <w:rFonts w:hint="eastAsia" w:ascii="仿宋" w:hAnsi="仿宋"/>
                <w:color w:val="auto"/>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567" w:hRule="atLeast"/>
        </w:trPr>
        <w:tc>
          <w:tcPr>
            <w:tcW w:w="764" w:type="dxa"/>
            <w:shd w:val="clear" w:color="auto" w:fill="E5DFEC"/>
            <w:vAlign w:val="center"/>
          </w:tcPr>
          <w:p>
            <w:pPr>
              <w:spacing w:line="276" w:lineRule="auto"/>
              <w:ind w:firstLine="0" w:firstLineChars="0"/>
              <w:jc w:val="center"/>
              <w:rPr>
                <w:rFonts w:ascii="仿宋" w:hAnsi="仿宋" w:cs="Arial"/>
                <w:b/>
                <w:color w:val="auto"/>
                <w:kern w:val="0"/>
                <w:highlight w:val="none"/>
              </w:rPr>
            </w:pPr>
            <w:r>
              <w:rPr>
                <w:rFonts w:hint="eastAsia" w:ascii="仿宋" w:hAnsi="仿宋" w:cs="Arial"/>
                <w:b/>
                <w:color w:val="auto"/>
                <w:kern w:val="0"/>
                <w:highlight w:val="none"/>
              </w:rPr>
              <w:t>备注</w:t>
            </w:r>
          </w:p>
        </w:tc>
        <w:tc>
          <w:tcPr>
            <w:tcW w:w="8850" w:type="dxa"/>
            <w:gridSpan w:val="2"/>
            <w:shd w:val="clear" w:color="auto" w:fill="E5DFEC"/>
            <w:vAlign w:val="center"/>
          </w:tcPr>
          <w:p>
            <w:pPr>
              <w:spacing w:line="276" w:lineRule="auto"/>
              <w:ind w:firstLine="0" w:firstLineChars="0"/>
              <w:jc w:val="left"/>
              <w:rPr>
                <w:rFonts w:ascii="仿宋" w:hAnsi="仿宋" w:cs="Arial"/>
                <w:color w:val="auto"/>
                <w:kern w:val="0"/>
                <w:highlight w:val="none"/>
              </w:rPr>
            </w:pPr>
            <w:r>
              <w:rPr>
                <w:rFonts w:hint="eastAsia" w:ascii="仿宋" w:hAnsi="仿宋"/>
                <w:b/>
                <w:color w:val="auto"/>
                <w:kern w:val="0"/>
                <w:highlight w:val="none"/>
              </w:rPr>
              <w:t>供应商未提供有效的资格证明文件的，视为供应商不具备招标文件中规定的资格要求，响应无效。</w:t>
            </w:r>
          </w:p>
        </w:tc>
      </w:tr>
    </w:tbl>
    <w:p>
      <w:pPr>
        <w:pStyle w:val="9"/>
        <w:rPr>
          <w:rFonts w:ascii="仿宋" w:hAnsi="仿宋" w:cs="仿宋"/>
          <w:b/>
          <w:bCs/>
          <w:color w:val="auto"/>
          <w:highlight w:val="none"/>
        </w:rPr>
      </w:pPr>
    </w:p>
    <w:p>
      <w:pPr>
        <w:pStyle w:val="6"/>
        <w:rPr>
          <w:color w:val="auto"/>
          <w:highlight w:val="none"/>
        </w:rPr>
      </w:pPr>
      <w:r>
        <w:rPr>
          <w:rFonts w:hint="eastAsia"/>
          <w:color w:val="auto"/>
          <w:highlight w:val="none"/>
        </w:rPr>
        <w:t>5.2.2商务技术文件</w:t>
      </w:r>
    </w:p>
    <w:tbl>
      <w:tblPr>
        <w:tblStyle w:val="61"/>
        <w:tblW w:w="9654" w:type="dxa"/>
        <w:tblInd w:w="-133"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91"/>
        <w:gridCol w:w="7963"/>
        <w:gridCol w:w="900"/>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91" w:type="dxa"/>
            <w:shd w:val="clear" w:color="auto" w:fill="DAEEF3"/>
            <w:vAlign w:val="center"/>
          </w:tcPr>
          <w:p>
            <w:pPr>
              <w:spacing w:line="276" w:lineRule="auto"/>
              <w:ind w:firstLine="0" w:firstLineChars="0"/>
              <w:jc w:val="center"/>
              <w:rPr>
                <w:rFonts w:ascii="仿宋" w:hAnsi="仿宋"/>
                <w:b/>
                <w:color w:val="auto"/>
                <w:kern w:val="0"/>
                <w:szCs w:val="20"/>
                <w:highlight w:val="none"/>
              </w:rPr>
            </w:pPr>
            <w:r>
              <w:rPr>
                <w:rFonts w:hint="eastAsia" w:ascii="仿宋" w:hAnsi="仿宋"/>
                <w:b/>
                <w:color w:val="auto"/>
                <w:kern w:val="0"/>
                <w:szCs w:val="20"/>
                <w:highlight w:val="none"/>
              </w:rPr>
              <w:t>序号</w:t>
            </w:r>
          </w:p>
        </w:tc>
        <w:tc>
          <w:tcPr>
            <w:tcW w:w="7963" w:type="dxa"/>
            <w:shd w:val="clear" w:color="auto" w:fill="DAEEF3"/>
            <w:vAlign w:val="center"/>
          </w:tcPr>
          <w:p>
            <w:pPr>
              <w:spacing w:line="276" w:lineRule="auto"/>
              <w:ind w:firstLine="0" w:firstLineChars="0"/>
              <w:jc w:val="center"/>
              <w:rPr>
                <w:rFonts w:ascii="微软雅黑" w:hAnsi="微软雅黑" w:eastAsia="微软雅黑"/>
                <w:b/>
                <w:color w:val="auto"/>
                <w:sz w:val="28"/>
                <w:szCs w:val="32"/>
                <w:highlight w:val="none"/>
              </w:rPr>
            </w:pPr>
            <w:r>
              <w:rPr>
                <w:rFonts w:hint="eastAsia" w:ascii="微软雅黑" w:hAnsi="微软雅黑" w:eastAsia="微软雅黑"/>
                <w:b/>
                <w:color w:val="auto"/>
                <w:sz w:val="28"/>
                <w:szCs w:val="32"/>
                <w:highlight w:val="none"/>
              </w:rPr>
              <w:t>《商务技术文件》组成内容及要求</w:t>
            </w:r>
            <w:r>
              <w:rPr>
                <w:rFonts w:ascii="微软雅黑" w:hAnsi="微软雅黑" w:eastAsia="微软雅黑"/>
                <w:b/>
                <w:color w:val="auto"/>
                <w:sz w:val="28"/>
                <w:szCs w:val="32"/>
                <w:highlight w:val="none"/>
              </w:rPr>
              <w:t>【</w:t>
            </w:r>
            <w:r>
              <w:rPr>
                <w:rFonts w:hint="eastAsia" w:ascii="微软雅黑" w:hAnsi="微软雅黑" w:eastAsia="微软雅黑"/>
                <w:b/>
                <w:color w:val="auto"/>
                <w:sz w:val="28"/>
                <w:szCs w:val="32"/>
                <w:highlight w:val="none"/>
              </w:rPr>
              <w:t>依序编制</w:t>
            </w:r>
            <w:r>
              <w:rPr>
                <w:rFonts w:ascii="微软雅黑" w:hAnsi="微软雅黑" w:eastAsia="微软雅黑"/>
                <w:b/>
                <w:color w:val="auto"/>
                <w:sz w:val="28"/>
                <w:szCs w:val="32"/>
                <w:highlight w:val="none"/>
              </w:rPr>
              <w:t>】</w:t>
            </w:r>
          </w:p>
        </w:tc>
        <w:tc>
          <w:tcPr>
            <w:tcW w:w="900" w:type="dxa"/>
            <w:shd w:val="clear" w:color="auto" w:fill="DAEEF3"/>
            <w:vAlign w:val="center"/>
          </w:tcPr>
          <w:p>
            <w:pPr>
              <w:spacing w:line="276" w:lineRule="auto"/>
              <w:ind w:firstLine="0" w:firstLineChars="0"/>
              <w:jc w:val="center"/>
              <w:rPr>
                <w:rFonts w:ascii="仿宋" w:hAnsi="仿宋"/>
                <w:b/>
                <w:color w:val="auto"/>
                <w:kern w:val="0"/>
                <w:szCs w:val="20"/>
                <w:highlight w:val="none"/>
              </w:rPr>
            </w:pPr>
            <w:r>
              <w:rPr>
                <w:rFonts w:hint="eastAsia" w:ascii="仿宋" w:hAnsi="仿宋"/>
                <w:b/>
                <w:color w:val="auto"/>
                <w:highlight w:val="none"/>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2-1</w:t>
            </w:r>
          </w:p>
        </w:tc>
        <w:tc>
          <w:tcPr>
            <w:tcW w:w="7963" w:type="dxa"/>
            <w:shd w:val="clear" w:color="auto" w:fill="FFFF00"/>
            <w:vAlign w:val="center"/>
          </w:tcPr>
          <w:p>
            <w:pPr>
              <w:spacing w:line="276" w:lineRule="auto"/>
              <w:ind w:firstLine="0" w:firstLineChars="0"/>
              <w:jc w:val="left"/>
              <w:rPr>
                <w:rFonts w:ascii="仿宋" w:hAnsi="仿宋"/>
                <w:b/>
                <w:color w:val="auto"/>
                <w:highlight w:val="none"/>
              </w:rPr>
            </w:pPr>
            <w:r>
              <w:rPr>
                <w:rFonts w:hint="eastAsia" w:ascii="仿宋" w:hAnsi="仿宋" w:cs="Arial"/>
                <w:color w:val="auto"/>
                <w:kern w:val="0"/>
                <w:highlight w:val="none"/>
              </w:rPr>
              <w:t>▲</w:t>
            </w:r>
            <w:r>
              <w:rPr>
                <w:rFonts w:hint="eastAsia" w:ascii="仿宋" w:hAnsi="仿宋" w:cs="Arial"/>
                <w:b/>
                <w:color w:val="auto"/>
                <w:kern w:val="0"/>
                <w:highlight w:val="none"/>
              </w:rPr>
              <w:t>响应</w:t>
            </w:r>
            <w:r>
              <w:rPr>
                <w:rFonts w:ascii="仿宋" w:hAnsi="仿宋" w:cs="Arial"/>
                <w:b/>
                <w:color w:val="auto"/>
                <w:kern w:val="0"/>
                <w:highlight w:val="none"/>
              </w:rPr>
              <w:t>函</w:t>
            </w:r>
            <w:r>
              <w:rPr>
                <w:rFonts w:hint="eastAsia" w:ascii="仿宋" w:hAnsi="仿宋"/>
                <w:color w:val="auto"/>
                <w:kern w:val="0"/>
                <w:szCs w:val="28"/>
                <w:highlight w:val="none"/>
              </w:rPr>
              <w:t>［格式见第七部分］</w:t>
            </w:r>
          </w:p>
        </w:tc>
        <w:tc>
          <w:tcPr>
            <w:tcW w:w="900" w:type="dxa"/>
            <w:shd w:val="clear" w:color="auto" w:fill="FFFF00"/>
            <w:vAlign w:val="center"/>
          </w:tcPr>
          <w:p>
            <w:pPr>
              <w:spacing w:line="276" w:lineRule="auto"/>
              <w:ind w:firstLine="0" w:firstLineChars="0"/>
              <w:jc w:val="center"/>
              <w:rPr>
                <w:rFonts w:ascii="仿宋" w:hAnsi="仿宋" w:cs="Arial"/>
                <w:color w:val="auto"/>
                <w:kern w:val="0"/>
                <w:highlight w:val="none"/>
              </w:rPr>
            </w:pPr>
            <w:r>
              <w:rPr>
                <w:rFonts w:hint="eastAsia" w:ascii="仿宋" w:hAnsi="仿宋"/>
                <w:color w:val="auto"/>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2-2</w:t>
            </w:r>
          </w:p>
        </w:tc>
        <w:tc>
          <w:tcPr>
            <w:tcW w:w="7963" w:type="dxa"/>
            <w:shd w:val="clear" w:color="auto" w:fill="FFFF00"/>
            <w:vAlign w:val="center"/>
          </w:tcPr>
          <w:p>
            <w:pPr>
              <w:spacing w:line="276" w:lineRule="auto"/>
              <w:ind w:firstLine="0" w:firstLineChars="0"/>
              <w:jc w:val="left"/>
              <w:rPr>
                <w:rFonts w:ascii="仿宋" w:hAnsi="仿宋"/>
                <w:color w:val="auto"/>
                <w:highlight w:val="none"/>
              </w:rPr>
            </w:pPr>
            <w:r>
              <w:rPr>
                <w:rFonts w:hint="eastAsia" w:ascii="仿宋" w:hAnsi="仿宋" w:cs="Arial"/>
                <w:color w:val="auto"/>
                <w:kern w:val="0"/>
                <w:highlight w:val="none"/>
              </w:rPr>
              <w:t>▲</w:t>
            </w:r>
            <w:r>
              <w:rPr>
                <w:rFonts w:ascii="仿宋" w:hAnsi="仿宋" w:cs="Arial"/>
                <w:b/>
                <w:color w:val="auto"/>
                <w:kern w:val="0"/>
                <w:highlight w:val="none"/>
              </w:rPr>
              <w:t>授权委托书</w:t>
            </w:r>
            <w:r>
              <w:rPr>
                <w:rFonts w:hint="eastAsia" w:ascii="仿宋" w:hAnsi="仿宋" w:cs="Arial"/>
                <w:b/>
                <w:color w:val="auto"/>
                <w:kern w:val="0"/>
                <w:highlight w:val="none"/>
              </w:rPr>
              <w:t>，或法定代表人（单位负责人、自然人本人）身份证明</w:t>
            </w:r>
            <w:r>
              <w:rPr>
                <w:rFonts w:hint="eastAsia" w:ascii="仿宋" w:hAnsi="仿宋"/>
                <w:color w:val="auto"/>
                <w:kern w:val="0"/>
                <w:szCs w:val="28"/>
                <w:highlight w:val="none"/>
              </w:rPr>
              <w:t>［格式见第七部分］</w:t>
            </w:r>
          </w:p>
        </w:tc>
        <w:tc>
          <w:tcPr>
            <w:tcW w:w="900" w:type="dxa"/>
            <w:shd w:val="clear" w:color="auto" w:fill="FFFF00"/>
            <w:vAlign w:val="center"/>
          </w:tcPr>
          <w:p>
            <w:pPr>
              <w:spacing w:line="276" w:lineRule="auto"/>
              <w:ind w:firstLine="0" w:firstLineChars="0"/>
              <w:jc w:val="center"/>
              <w:rPr>
                <w:rFonts w:ascii="仿宋" w:hAnsi="仿宋" w:cs="Arial"/>
                <w:color w:val="auto"/>
                <w:kern w:val="0"/>
                <w:highlight w:val="none"/>
              </w:rPr>
            </w:pPr>
            <w:r>
              <w:rPr>
                <w:rFonts w:hint="eastAsia" w:ascii="仿宋" w:hAnsi="仿宋"/>
                <w:color w:val="auto"/>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2-3</w:t>
            </w:r>
          </w:p>
        </w:tc>
        <w:tc>
          <w:tcPr>
            <w:tcW w:w="7963" w:type="dxa"/>
            <w:shd w:val="clear" w:color="auto" w:fill="FFFF00"/>
            <w:vAlign w:val="center"/>
          </w:tcPr>
          <w:p>
            <w:pPr>
              <w:spacing w:line="276" w:lineRule="auto"/>
              <w:ind w:firstLine="0" w:firstLineChars="0"/>
              <w:jc w:val="left"/>
              <w:rPr>
                <w:rFonts w:ascii="仿宋" w:hAnsi="仿宋"/>
                <w:color w:val="auto"/>
                <w:kern w:val="0"/>
                <w:szCs w:val="28"/>
                <w:highlight w:val="none"/>
              </w:rPr>
            </w:pPr>
            <w:r>
              <w:rPr>
                <w:rFonts w:hint="eastAsia" w:ascii="仿宋" w:hAnsi="仿宋" w:cs="Arial"/>
                <w:color w:val="auto"/>
                <w:kern w:val="0"/>
                <w:highlight w:val="none"/>
              </w:rPr>
              <w:t>▲</w:t>
            </w:r>
            <w:r>
              <w:rPr>
                <w:rFonts w:hint="eastAsia" w:ascii="仿宋" w:hAnsi="仿宋" w:cs="Arial"/>
                <w:b/>
                <w:color w:val="auto"/>
                <w:kern w:val="0"/>
                <w:highlight w:val="none"/>
              </w:rPr>
              <w:t>分包意向协议</w:t>
            </w:r>
            <w:r>
              <w:rPr>
                <w:rFonts w:hint="eastAsia" w:ascii="仿宋" w:hAnsi="仿宋"/>
                <w:color w:val="auto"/>
                <w:kern w:val="0"/>
                <w:szCs w:val="28"/>
                <w:highlight w:val="none"/>
              </w:rPr>
              <w:t>［格式见第七部分附件］</w:t>
            </w:r>
          </w:p>
          <w:p>
            <w:pPr>
              <w:spacing w:line="276" w:lineRule="auto"/>
              <w:ind w:firstLine="0" w:firstLineChars="0"/>
              <w:jc w:val="left"/>
              <w:rPr>
                <w:rFonts w:ascii="仿宋" w:hAnsi="仿宋" w:cs="Arial"/>
                <w:b/>
                <w:color w:val="auto"/>
                <w:kern w:val="0"/>
                <w:highlight w:val="none"/>
              </w:rPr>
            </w:pPr>
            <w:r>
              <w:rPr>
                <w:rFonts w:hint="eastAsia" w:ascii="新宋体" w:hAnsi="新宋体" w:eastAsia="新宋体"/>
                <w:i/>
                <w:color w:val="auto"/>
                <w:highlight w:val="none"/>
              </w:rPr>
              <w:t>（</w:t>
            </w:r>
            <w:r>
              <w:rPr>
                <w:rFonts w:hint="eastAsia" w:ascii="新宋体" w:hAnsi="新宋体" w:eastAsia="新宋体"/>
                <w:i/>
                <w:color w:val="auto"/>
                <w:highlight w:val="none"/>
                <w:u w:val="single"/>
              </w:rPr>
              <w:t>提示：</w:t>
            </w:r>
            <w:r>
              <w:rPr>
                <w:rFonts w:hint="eastAsia" w:ascii="新宋体" w:hAnsi="新宋体" w:eastAsia="新宋体"/>
                <w:b/>
                <w:i/>
                <w:color w:val="auto"/>
                <w:highlight w:val="none"/>
                <w:u w:val="single"/>
              </w:rPr>
              <w:t>供应商拟成交后以分包方式履行合同的，须提供分包意向协议，否则响应无效</w:t>
            </w:r>
            <w:r>
              <w:rPr>
                <w:rFonts w:hint="eastAsia" w:ascii="新宋体" w:hAnsi="新宋体" w:eastAsia="新宋体"/>
                <w:i/>
                <w:color w:val="auto"/>
                <w:highlight w:val="none"/>
                <w:u w:val="single"/>
              </w:rPr>
              <w:t>；采购人不同意分包或者成交后不以分包方式履行合同的，则不需要提供。</w:t>
            </w:r>
            <w:r>
              <w:rPr>
                <w:rFonts w:hint="eastAsia" w:ascii="新宋体" w:hAnsi="新宋体" w:eastAsia="新宋体"/>
                <w:i/>
                <w:color w:val="auto"/>
                <w:highlight w:val="none"/>
              </w:rPr>
              <w:t>）</w:t>
            </w:r>
          </w:p>
        </w:tc>
        <w:tc>
          <w:tcPr>
            <w:tcW w:w="900" w:type="dxa"/>
            <w:shd w:val="clear" w:color="auto" w:fill="FFFF00"/>
            <w:vAlign w:val="center"/>
          </w:tcPr>
          <w:p>
            <w:pPr>
              <w:spacing w:line="276" w:lineRule="auto"/>
              <w:ind w:firstLine="0" w:firstLineChars="0"/>
              <w:jc w:val="center"/>
              <w:rPr>
                <w:rFonts w:ascii="仿宋" w:hAnsi="仿宋" w:cs="Arial"/>
                <w:color w:val="auto"/>
                <w:kern w:val="0"/>
                <w:highlight w:val="none"/>
              </w:rPr>
            </w:pPr>
            <w:r>
              <w:rPr>
                <w:rFonts w:hint="eastAsia" w:ascii="仿宋" w:hAnsi="仿宋"/>
                <w:color w:val="auto"/>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2-4</w:t>
            </w:r>
          </w:p>
        </w:tc>
        <w:tc>
          <w:tcPr>
            <w:tcW w:w="7963" w:type="dxa"/>
            <w:vAlign w:val="center"/>
          </w:tcPr>
          <w:p>
            <w:pPr>
              <w:spacing w:line="276" w:lineRule="auto"/>
              <w:ind w:firstLine="0" w:firstLineChars="0"/>
              <w:jc w:val="left"/>
              <w:rPr>
                <w:rFonts w:ascii="仿宋" w:hAnsi="仿宋" w:cs="Arial"/>
                <w:color w:val="auto"/>
                <w:kern w:val="0"/>
                <w:highlight w:val="none"/>
              </w:rPr>
            </w:pPr>
            <w:r>
              <w:rPr>
                <w:rFonts w:hint="eastAsia" w:ascii="仿宋" w:hAnsi="仿宋" w:cs="Arial"/>
                <w:b/>
                <w:color w:val="auto"/>
                <w:kern w:val="0"/>
                <w:highlight w:val="none"/>
              </w:rPr>
              <w:t>评分标准相对应的商务、资信、技术资料</w:t>
            </w:r>
            <w:r>
              <w:rPr>
                <w:rFonts w:hint="eastAsia" w:ascii="仿宋" w:hAnsi="仿宋"/>
                <w:color w:val="auto"/>
                <w:kern w:val="0"/>
                <w:szCs w:val="28"/>
                <w:highlight w:val="none"/>
              </w:rPr>
              <w:t>［根据评分标准要求提供］</w:t>
            </w:r>
          </w:p>
        </w:tc>
        <w:tc>
          <w:tcPr>
            <w:tcW w:w="900" w:type="dxa"/>
            <w:vAlign w:val="center"/>
          </w:tcPr>
          <w:p>
            <w:pPr>
              <w:spacing w:line="276" w:lineRule="auto"/>
              <w:ind w:firstLine="0" w:firstLineChars="0"/>
              <w:jc w:val="center"/>
              <w:rPr>
                <w:rFonts w:ascii="仿宋" w:hAnsi="仿宋"/>
                <w:color w:val="auto"/>
                <w:highlight w:val="none"/>
              </w:rPr>
            </w:pPr>
            <w:r>
              <w:rPr>
                <w:rFonts w:hint="eastAsia" w:ascii="仿宋" w:hAnsi="仿宋"/>
                <w:color w:val="auto"/>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2-5</w:t>
            </w:r>
          </w:p>
        </w:tc>
        <w:tc>
          <w:tcPr>
            <w:tcW w:w="7963" w:type="dxa"/>
            <w:shd w:val="clear" w:color="auto" w:fill="FFFF00"/>
            <w:vAlign w:val="center"/>
          </w:tcPr>
          <w:p>
            <w:pPr>
              <w:spacing w:line="276" w:lineRule="auto"/>
              <w:ind w:firstLine="0" w:firstLineChars="0"/>
              <w:jc w:val="left"/>
              <w:rPr>
                <w:rFonts w:ascii="仿宋" w:hAnsi="仿宋"/>
                <w:color w:val="auto"/>
                <w:highlight w:val="none"/>
              </w:rPr>
            </w:pPr>
            <w:r>
              <w:rPr>
                <w:rFonts w:hint="eastAsia" w:ascii="仿宋" w:hAnsi="仿宋" w:cs="Arial"/>
                <w:color w:val="auto"/>
                <w:kern w:val="0"/>
                <w:highlight w:val="none"/>
              </w:rPr>
              <w:t>▲</w:t>
            </w:r>
            <w:r>
              <w:rPr>
                <w:rFonts w:hint="eastAsia" w:ascii="仿宋" w:hAnsi="仿宋" w:cs="Arial"/>
                <w:b/>
                <w:color w:val="auto"/>
                <w:kern w:val="0"/>
                <w:highlight w:val="none"/>
              </w:rPr>
              <w:t>投标标的清单（服务）</w:t>
            </w:r>
            <w:r>
              <w:rPr>
                <w:rFonts w:hint="eastAsia" w:ascii="仿宋" w:hAnsi="仿宋"/>
                <w:color w:val="auto"/>
                <w:kern w:val="0"/>
                <w:szCs w:val="28"/>
                <w:highlight w:val="none"/>
              </w:rPr>
              <w:t>［格式见第七部分］</w:t>
            </w:r>
          </w:p>
        </w:tc>
        <w:tc>
          <w:tcPr>
            <w:tcW w:w="900" w:type="dxa"/>
            <w:shd w:val="clear" w:color="auto" w:fill="FFFF00"/>
            <w:vAlign w:val="center"/>
          </w:tcPr>
          <w:p>
            <w:pPr>
              <w:spacing w:line="276" w:lineRule="auto"/>
              <w:ind w:firstLine="0" w:firstLineChars="0"/>
              <w:jc w:val="center"/>
              <w:rPr>
                <w:rFonts w:ascii="仿宋" w:hAnsi="仿宋" w:cs="Arial"/>
                <w:color w:val="auto"/>
                <w:kern w:val="0"/>
                <w:highlight w:val="none"/>
              </w:rPr>
            </w:pPr>
            <w:r>
              <w:rPr>
                <w:rFonts w:hint="eastAsia" w:ascii="仿宋" w:hAnsi="仿宋"/>
                <w:color w:val="auto"/>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2-6</w:t>
            </w:r>
          </w:p>
        </w:tc>
        <w:tc>
          <w:tcPr>
            <w:tcW w:w="7963" w:type="dxa"/>
            <w:shd w:val="clear" w:color="auto" w:fill="FFFF00"/>
            <w:vAlign w:val="center"/>
          </w:tcPr>
          <w:p>
            <w:pPr>
              <w:spacing w:line="276" w:lineRule="auto"/>
              <w:ind w:firstLine="0" w:firstLineChars="0"/>
              <w:jc w:val="left"/>
              <w:rPr>
                <w:rFonts w:ascii="仿宋" w:hAnsi="仿宋"/>
                <w:color w:val="auto"/>
                <w:highlight w:val="none"/>
              </w:rPr>
            </w:pPr>
            <w:r>
              <w:rPr>
                <w:rFonts w:hint="eastAsia" w:ascii="仿宋" w:hAnsi="仿宋" w:cs="Arial"/>
                <w:color w:val="auto"/>
                <w:kern w:val="0"/>
                <w:highlight w:val="none"/>
              </w:rPr>
              <w:t>▲</w:t>
            </w:r>
            <w:r>
              <w:rPr>
                <w:rFonts w:hint="eastAsia" w:ascii="仿宋" w:hAnsi="仿宋" w:cs="Arial"/>
                <w:b/>
                <w:color w:val="auto"/>
                <w:kern w:val="0"/>
                <w:highlight w:val="none"/>
              </w:rPr>
              <w:t>商务技术偏离</w:t>
            </w:r>
            <w:r>
              <w:rPr>
                <w:rFonts w:ascii="仿宋" w:hAnsi="仿宋" w:cs="Arial"/>
                <w:b/>
                <w:color w:val="auto"/>
                <w:kern w:val="0"/>
                <w:highlight w:val="none"/>
              </w:rPr>
              <w:t>表</w:t>
            </w:r>
            <w:r>
              <w:rPr>
                <w:rFonts w:hint="eastAsia" w:ascii="仿宋" w:hAnsi="仿宋"/>
                <w:color w:val="auto"/>
                <w:kern w:val="0"/>
                <w:szCs w:val="28"/>
                <w:highlight w:val="none"/>
              </w:rPr>
              <w:t>［格式见第七部分］</w:t>
            </w:r>
          </w:p>
        </w:tc>
        <w:tc>
          <w:tcPr>
            <w:tcW w:w="900" w:type="dxa"/>
            <w:shd w:val="clear" w:color="auto" w:fill="FFFF00"/>
            <w:vAlign w:val="center"/>
          </w:tcPr>
          <w:p>
            <w:pPr>
              <w:spacing w:line="276" w:lineRule="auto"/>
              <w:ind w:firstLine="0" w:firstLineChars="0"/>
              <w:jc w:val="center"/>
              <w:rPr>
                <w:rFonts w:ascii="仿宋" w:hAnsi="仿宋" w:cs="Arial"/>
                <w:color w:val="auto"/>
                <w:kern w:val="0"/>
                <w:highlight w:val="none"/>
              </w:rPr>
            </w:pPr>
            <w:r>
              <w:rPr>
                <w:rFonts w:hint="eastAsia" w:ascii="仿宋" w:hAnsi="仿宋"/>
                <w:color w:val="auto"/>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00"/>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2-7</w:t>
            </w:r>
          </w:p>
        </w:tc>
        <w:tc>
          <w:tcPr>
            <w:tcW w:w="7963" w:type="dxa"/>
            <w:shd w:val="clear" w:color="auto" w:fill="FFFF00"/>
            <w:vAlign w:val="center"/>
          </w:tcPr>
          <w:p>
            <w:pPr>
              <w:spacing w:line="276" w:lineRule="auto"/>
              <w:ind w:firstLine="0" w:firstLineChars="0"/>
              <w:jc w:val="left"/>
              <w:rPr>
                <w:rFonts w:ascii="仿宋" w:hAnsi="仿宋" w:cs="Arial"/>
                <w:b/>
                <w:color w:val="auto"/>
                <w:kern w:val="0"/>
                <w:highlight w:val="none"/>
              </w:rPr>
            </w:pPr>
            <w:r>
              <w:rPr>
                <w:rFonts w:hint="eastAsia" w:ascii="仿宋" w:hAnsi="仿宋" w:cs="Arial"/>
                <w:color w:val="auto"/>
                <w:kern w:val="0"/>
                <w:highlight w:val="none"/>
              </w:rPr>
              <w:t>▲</w:t>
            </w:r>
            <w:r>
              <w:rPr>
                <w:rFonts w:hint="eastAsia" w:ascii="仿宋" w:hAnsi="仿宋" w:cs="仿宋_GB2312"/>
                <w:b/>
                <w:color w:val="auto"/>
                <w:highlight w:val="none"/>
                <w:lang w:val="zh-CN"/>
              </w:rPr>
              <w:t>政府采购供应商廉洁自律承诺书</w:t>
            </w:r>
            <w:r>
              <w:rPr>
                <w:rFonts w:hint="eastAsia" w:ascii="仿宋" w:hAnsi="仿宋"/>
                <w:color w:val="auto"/>
                <w:kern w:val="0"/>
                <w:szCs w:val="28"/>
                <w:highlight w:val="none"/>
              </w:rPr>
              <w:t>［格式见第七部分］</w:t>
            </w:r>
          </w:p>
        </w:tc>
        <w:tc>
          <w:tcPr>
            <w:tcW w:w="900" w:type="dxa"/>
            <w:shd w:val="clear" w:color="auto" w:fill="FFFF00"/>
            <w:vAlign w:val="center"/>
          </w:tcPr>
          <w:p>
            <w:pPr>
              <w:spacing w:line="276" w:lineRule="auto"/>
              <w:ind w:firstLine="0" w:firstLineChars="0"/>
              <w:jc w:val="center"/>
              <w:rPr>
                <w:rFonts w:ascii="仿宋" w:hAnsi="仿宋" w:cs="Arial"/>
                <w:color w:val="auto"/>
                <w:kern w:val="0"/>
                <w:highlight w:val="none"/>
              </w:rPr>
            </w:pPr>
            <w:r>
              <w:rPr>
                <w:rFonts w:hint="eastAsia" w:ascii="仿宋" w:hAnsi="仿宋"/>
                <w:color w:val="auto"/>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FFFFFF" w:themeFill="background1"/>
            <w:vAlign w:val="center"/>
          </w:tcPr>
          <w:p>
            <w:pPr>
              <w:spacing w:line="276" w:lineRule="auto"/>
              <w:ind w:firstLine="0" w:firstLineChars="0"/>
              <w:jc w:val="center"/>
              <w:rPr>
                <w:rFonts w:ascii="仿宋" w:hAnsi="仿宋"/>
                <w:b/>
                <w:color w:val="auto"/>
                <w:highlight w:val="none"/>
              </w:rPr>
            </w:pPr>
            <w:r>
              <w:rPr>
                <w:rFonts w:hint="eastAsia" w:ascii="仿宋" w:hAnsi="仿宋"/>
                <w:bCs/>
                <w:color w:val="auto"/>
                <w:highlight w:val="none"/>
              </w:rPr>
              <w:t>2-8</w:t>
            </w:r>
          </w:p>
        </w:tc>
        <w:tc>
          <w:tcPr>
            <w:tcW w:w="7963" w:type="dxa"/>
            <w:shd w:val="clear" w:color="auto" w:fill="FFFFFF" w:themeFill="background1"/>
            <w:vAlign w:val="center"/>
          </w:tcPr>
          <w:p>
            <w:pPr>
              <w:spacing w:line="276" w:lineRule="auto"/>
              <w:ind w:firstLine="0" w:firstLineChars="0"/>
              <w:jc w:val="left"/>
              <w:rPr>
                <w:rFonts w:ascii="仿宋" w:hAnsi="仿宋" w:cs="Arial"/>
                <w:b/>
                <w:color w:val="auto"/>
                <w:kern w:val="0"/>
                <w:highlight w:val="none"/>
              </w:rPr>
            </w:pPr>
            <w:r>
              <w:rPr>
                <w:rFonts w:hint="eastAsia" w:ascii="仿宋" w:hAnsi="仿宋" w:cs="仿宋"/>
                <w:color w:val="auto"/>
                <w:kern w:val="0"/>
                <w:highlight w:val="none"/>
                <w:lang w:val="zh-CN"/>
              </w:rPr>
              <w:t>供应商认为需要的其他技术文件或说明</w:t>
            </w:r>
          </w:p>
        </w:tc>
        <w:tc>
          <w:tcPr>
            <w:tcW w:w="900" w:type="dxa"/>
            <w:shd w:val="clear" w:color="auto" w:fill="FFFFFF" w:themeFill="background1"/>
            <w:vAlign w:val="center"/>
          </w:tcPr>
          <w:p>
            <w:pPr>
              <w:spacing w:line="276" w:lineRule="auto"/>
              <w:ind w:firstLine="0" w:firstLineChars="0"/>
              <w:jc w:val="center"/>
              <w:rPr>
                <w:rFonts w:ascii="仿宋" w:hAnsi="仿宋" w:cs="Arial"/>
                <w:color w:val="auto"/>
                <w:kern w:val="0"/>
                <w:highlight w:val="none"/>
              </w:rPr>
            </w:pPr>
            <w:r>
              <w:rPr>
                <w:rFonts w:hint="eastAsia" w:ascii="仿宋" w:hAnsi="仿宋"/>
                <w:color w:val="auto"/>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91" w:type="dxa"/>
            <w:shd w:val="clear" w:color="auto" w:fill="E5DFEC"/>
            <w:vAlign w:val="center"/>
          </w:tcPr>
          <w:p>
            <w:pPr>
              <w:spacing w:line="276" w:lineRule="auto"/>
              <w:ind w:firstLine="0" w:firstLineChars="0"/>
              <w:jc w:val="center"/>
              <w:rPr>
                <w:rFonts w:ascii="仿宋" w:hAnsi="仿宋"/>
                <w:b/>
                <w:color w:val="auto"/>
                <w:highlight w:val="none"/>
              </w:rPr>
            </w:pPr>
            <w:r>
              <w:rPr>
                <w:rFonts w:hint="eastAsia" w:ascii="仿宋" w:hAnsi="仿宋" w:cs="Arial"/>
                <w:b/>
                <w:color w:val="auto"/>
                <w:kern w:val="0"/>
                <w:highlight w:val="none"/>
              </w:rPr>
              <w:t>备注</w:t>
            </w:r>
          </w:p>
        </w:tc>
        <w:tc>
          <w:tcPr>
            <w:tcW w:w="8863" w:type="dxa"/>
            <w:gridSpan w:val="2"/>
            <w:shd w:val="clear" w:color="auto" w:fill="E5DFEC"/>
            <w:vAlign w:val="center"/>
          </w:tcPr>
          <w:p>
            <w:pPr>
              <w:spacing w:line="276" w:lineRule="auto"/>
              <w:ind w:firstLine="0" w:firstLineChars="0"/>
              <w:jc w:val="left"/>
              <w:rPr>
                <w:rFonts w:ascii="仿宋" w:hAnsi="仿宋" w:cs="Arial"/>
                <w:color w:val="auto"/>
                <w:kern w:val="0"/>
                <w:highlight w:val="none"/>
              </w:rPr>
            </w:pPr>
            <w:r>
              <w:rPr>
                <w:rFonts w:hint="eastAsia" w:ascii="仿宋" w:hAnsi="仿宋" w:cs="Arial"/>
                <w:b/>
                <w:color w:val="auto"/>
                <w:kern w:val="0"/>
                <w:highlight w:val="none"/>
              </w:rPr>
              <w:t>以上清单中标注“</w:t>
            </w:r>
            <w:r>
              <w:rPr>
                <w:rFonts w:hint="eastAsia" w:ascii="仿宋" w:hAnsi="仿宋" w:cs="Arial"/>
                <w:color w:val="auto"/>
                <w:kern w:val="0"/>
                <w:highlight w:val="none"/>
              </w:rPr>
              <w:t>▲</w:t>
            </w:r>
            <w:r>
              <w:rPr>
                <w:rFonts w:hint="eastAsia" w:ascii="仿宋" w:hAnsi="仿宋" w:cs="Arial"/>
                <w:b/>
                <w:color w:val="auto"/>
                <w:kern w:val="0"/>
                <w:highlight w:val="none"/>
              </w:rPr>
              <w:t>”的内容为必须提供的内容，未提供的响应无效。</w:t>
            </w:r>
          </w:p>
        </w:tc>
      </w:tr>
    </w:tbl>
    <w:p>
      <w:pPr>
        <w:pStyle w:val="9"/>
        <w:rPr>
          <w:rFonts w:ascii="仿宋" w:hAnsi="仿宋" w:cs="仿宋"/>
          <w:b/>
          <w:color w:val="auto"/>
          <w:szCs w:val="24"/>
          <w:highlight w:val="none"/>
        </w:rPr>
      </w:pPr>
    </w:p>
    <w:p>
      <w:pPr>
        <w:pStyle w:val="6"/>
        <w:rPr>
          <w:color w:val="auto"/>
          <w:highlight w:val="none"/>
        </w:rPr>
      </w:pPr>
      <w:r>
        <w:rPr>
          <w:rFonts w:hint="eastAsia"/>
          <w:color w:val="auto"/>
          <w:highlight w:val="none"/>
        </w:rPr>
        <w:t>5.2.3报价文件</w:t>
      </w:r>
    </w:p>
    <w:tbl>
      <w:tblPr>
        <w:tblStyle w:val="61"/>
        <w:tblW w:w="9682" w:type="dxa"/>
        <w:tblInd w:w="-12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78"/>
        <w:gridCol w:w="8031"/>
        <w:gridCol w:w="87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778" w:type="dxa"/>
            <w:tcBorders>
              <w:bottom w:val="single" w:color="0070C0" w:sz="6" w:space="0"/>
            </w:tcBorders>
            <w:shd w:val="clear" w:color="auto" w:fill="DAEEF3"/>
            <w:vAlign w:val="center"/>
          </w:tcPr>
          <w:p>
            <w:pPr>
              <w:spacing w:line="276" w:lineRule="auto"/>
              <w:ind w:firstLine="0" w:firstLineChars="0"/>
              <w:jc w:val="center"/>
              <w:rPr>
                <w:rFonts w:ascii="仿宋" w:hAnsi="仿宋"/>
                <w:b/>
                <w:color w:val="auto"/>
                <w:kern w:val="0"/>
                <w:szCs w:val="20"/>
                <w:highlight w:val="none"/>
              </w:rPr>
            </w:pPr>
            <w:r>
              <w:rPr>
                <w:rFonts w:hint="eastAsia" w:ascii="仿宋" w:hAnsi="仿宋"/>
                <w:b/>
                <w:color w:val="auto"/>
                <w:kern w:val="0"/>
                <w:szCs w:val="20"/>
                <w:highlight w:val="none"/>
              </w:rPr>
              <w:t>序号</w:t>
            </w:r>
          </w:p>
        </w:tc>
        <w:tc>
          <w:tcPr>
            <w:tcW w:w="8031" w:type="dxa"/>
            <w:tcBorders>
              <w:bottom w:val="single" w:color="0070C0" w:sz="6" w:space="0"/>
            </w:tcBorders>
            <w:shd w:val="clear" w:color="auto" w:fill="DAEEF3"/>
            <w:vAlign w:val="center"/>
          </w:tcPr>
          <w:p>
            <w:pPr>
              <w:spacing w:line="276" w:lineRule="auto"/>
              <w:ind w:firstLine="0" w:firstLineChars="0"/>
              <w:jc w:val="center"/>
              <w:rPr>
                <w:rFonts w:ascii="微软雅黑" w:hAnsi="微软雅黑" w:eastAsia="微软雅黑"/>
                <w:b/>
                <w:color w:val="auto"/>
                <w:sz w:val="28"/>
                <w:szCs w:val="32"/>
                <w:highlight w:val="none"/>
              </w:rPr>
            </w:pPr>
            <w:r>
              <w:rPr>
                <w:rFonts w:hint="eastAsia" w:ascii="微软雅黑" w:hAnsi="微软雅黑" w:eastAsia="微软雅黑"/>
                <w:b/>
                <w:color w:val="auto"/>
                <w:sz w:val="28"/>
                <w:szCs w:val="32"/>
                <w:highlight w:val="none"/>
              </w:rPr>
              <w:t>《报价文件》组成内容及要求</w:t>
            </w:r>
            <w:r>
              <w:rPr>
                <w:rFonts w:ascii="微软雅黑" w:hAnsi="微软雅黑" w:eastAsia="微软雅黑"/>
                <w:b/>
                <w:color w:val="auto"/>
                <w:sz w:val="28"/>
                <w:szCs w:val="32"/>
                <w:highlight w:val="none"/>
              </w:rPr>
              <w:t>【</w:t>
            </w:r>
            <w:r>
              <w:rPr>
                <w:rFonts w:hint="eastAsia" w:ascii="微软雅黑" w:hAnsi="微软雅黑" w:eastAsia="微软雅黑"/>
                <w:b/>
                <w:color w:val="auto"/>
                <w:sz w:val="28"/>
                <w:szCs w:val="32"/>
                <w:highlight w:val="none"/>
              </w:rPr>
              <w:t>依序编制</w:t>
            </w:r>
            <w:r>
              <w:rPr>
                <w:rFonts w:ascii="微软雅黑" w:hAnsi="微软雅黑" w:eastAsia="微软雅黑"/>
                <w:b/>
                <w:color w:val="auto"/>
                <w:sz w:val="28"/>
                <w:szCs w:val="32"/>
                <w:highlight w:val="none"/>
              </w:rPr>
              <w:t>】</w:t>
            </w:r>
          </w:p>
        </w:tc>
        <w:tc>
          <w:tcPr>
            <w:tcW w:w="873" w:type="dxa"/>
            <w:tcBorders>
              <w:bottom w:val="single" w:color="0070C0" w:sz="6" w:space="0"/>
            </w:tcBorders>
            <w:shd w:val="clear" w:color="auto" w:fill="DAEEF3"/>
            <w:vAlign w:val="center"/>
          </w:tcPr>
          <w:p>
            <w:pPr>
              <w:spacing w:line="276" w:lineRule="auto"/>
              <w:ind w:firstLine="0" w:firstLineChars="0"/>
              <w:jc w:val="center"/>
              <w:rPr>
                <w:rFonts w:ascii="仿宋" w:hAnsi="仿宋"/>
                <w:b/>
                <w:color w:val="auto"/>
                <w:kern w:val="0"/>
                <w:szCs w:val="20"/>
                <w:highlight w:val="none"/>
              </w:rPr>
            </w:pPr>
            <w:r>
              <w:rPr>
                <w:rFonts w:hint="eastAsia" w:ascii="仿宋" w:hAnsi="仿宋"/>
                <w:b/>
                <w:color w:val="auto"/>
                <w:highlight w:val="none"/>
              </w:rPr>
              <w:t>格式范例</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78" w:type="dxa"/>
            <w:tcBorders>
              <w:top w:val="single" w:color="0070C0" w:sz="6" w:space="0"/>
              <w:bottom w:val="single" w:color="0070C0" w:sz="6" w:space="0"/>
            </w:tcBorders>
            <w:shd w:val="clear" w:color="auto" w:fill="FFFF00"/>
            <w:vAlign w:val="center"/>
          </w:tcPr>
          <w:p>
            <w:pPr>
              <w:spacing w:line="276" w:lineRule="auto"/>
              <w:ind w:firstLine="0" w:firstLineChars="0"/>
              <w:jc w:val="center"/>
              <w:rPr>
                <w:rFonts w:ascii="仿宋" w:hAnsi="仿宋"/>
                <w:b/>
                <w:color w:val="auto"/>
                <w:highlight w:val="none"/>
              </w:rPr>
            </w:pPr>
            <w:r>
              <w:rPr>
                <w:rFonts w:hint="eastAsia" w:ascii="仿宋" w:hAnsi="仿宋"/>
                <w:b/>
                <w:color w:val="auto"/>
                <w:highlight w:val="none"/>
              </w:rPr>
              <w:t>3-1</w:t>
            </w:r>
          </w:p>
        </w:tc>
        <w:tc>
          <w:tcPr>
            <w:tcW w:w="8031" w:type="dxa"/>
            <w:tcBorders>
              <w:top w:val="single" w:color="0070C0" w:sz="6" w:space="0"/>
              <w:bottom w:val="single" w:color="0070C0" w:sz="6" w:space="0"/>
            </w:tcBorders>
            <w:shd w:val="clear" w:color="auto" w:fill="FFFF00"/>
            <w:vAlign w:val="center"/>
          </w:tcPr>
          <w:p>
            <w:pPr>
              <w:spacing w:line="276" w:lineRule="auto"/>
              <w:ind w:firstLine="0" w:firstLineChars="0"/>
              <w:jc w:val="left"/>
              <w:rPr>
                <w:rFonts w:ascii="仿宋" w:hAnsi="仿宋" w:cs="Arial"/>
                <w:b/>
                <w:color w:val="auto"/>
                <w:kern w:val="0"/>
                <w:highlight w:val="none"/>
              </w:rPr>
            </w:pPr>
            <w:r>
              <w:rPr>
                <w:rFonts w:hint="eastAsia" w:ascii="仿宋" w:hAnsi="仿宋" w:cs="Arial"/>
                <w:b/>
                <w:color w:val="auto"/>
                <w:kern w:val="0"/>
                <w:highlight w:val="none"/>
              </w:rPr>
              <w:t>▲初次</w:t>
            </w:r>
            <w:r>
              <w:rPr>
                <w:rFonts w:ascii="仿宋" w:hAnsi="仿宋" w:cs="Arial"/>
                <w:b/>
                <w:color w:val="auto"/>
                <w:kern w:val="0"/>
                <w:highlight w:val="none"/>
              </w:rPr>
              <w:t>开标一览表</w:t>
            </w:r>
            <w:r>
              <w:rPr>
                <w:rFonts w:hint="eastAsia" w:ascii="仿宋" w:hAnsi="仿宋" w:cs="Arial"/>
                <w:b/>
                <w:color w:val="auto"/>
                <w:kern w:val="0"/>
                <w:highlight w:val="none"/>
              </w:rPr>
              <w:t>（报价表）</w:t>
            </w:r>
            <w:r>
              <w:rPr>
                <w:rFonts w:hint="eastAsia" w:ascii="仿宋" w:hAnsi="仿宋"/>
                <w:color w:val="auto"/>
                <w:kern w:val="0"/>
                <w:szCs w:val="28"/>
                <w:highlight w:val="none"/>
              </w:rPr>
              <w:t>［格式见第七部分］</w:t>
            </w:r>
          </w:p>
        </w:tc>
        <w:tc>
          <w:tcPr>
            <w:tcW w:w="873" w:type="dxa"/>
            <w:tcBorders>
              <w:top w:val="single" w:color="0070C0" w:sz="6" w:space="0"/>
              <w:bottom w:val="single" w:color="0070C0" w:sz="6" w:space="0"/>
            </w:tcBorders>
            <w:shd w:val="clear" w:color="auto" w:fill="FFFF00"/>
            <w:vAlign w:val="center"/>
          </w:tcPr>
          <w:p>
            <w:pPr>
              <w:spacing w:line="276" w:lineRule="auto"/>
              <w:ind w:firstLine="0" w:firstLineChars="0"/>
              <w:jc w:val="center"/>
              <w:rPr>
                <w:rFonts w:ascii="仿宋" w:hAnsi="仿宋" w:cs="Arial"/>
                <w:color w:val="auto"/>
                <w:kern w:val="0"/>
                <w:highlight w:val="none"/>
              </w:rPr>
            </w:pPr>
            <w:r>
              <w:rPr>
                <w:rFonts w:hint="eastAsia" w:ascii="仿宋" w:hAnsi="仿宋"/>
                <w:color w:val="auto"/>
                <w:highlight w:val="none"/>
              </w:rPr>
              <w:t>提供</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78" w:type="dxa"/>
            <w:tcBorders>
              <w:top w:val="single" w:color="0070C0" w:sz="6" w:space="0"/>
            </w:tcBorders>
            <w:shd w:val="clear" w:color="auto" w:fill="E5DFEC"/>
            <w:vAlign w:val="center"/>
          </w:tcPr>
          <w:p>
            <w:pPr>
              <w:spacing w:line="276" w:lineRule="auto"/>
              <w:ind w:firstLine="0" w:firstLineChars="0"/>
              <w:jc w:val="center"/>
              <w:rPr>
                <w:rFonts w:ascii="仿宋" w:hAnsi="仿宋"/>
                <w:b/>
                <w:color w:val="auto"/>
                <w:highlight w:val="none"/>
              </w:rPr>
            </w:pPr>
            <w:r>
              <w:rPr>
                <w:rFonts w:hint="eastAsia" w:ascii="仿宋" w:hAnsi="仿宋" w:cs="Arial"/>
                <w:b/>
                <w:color w:val="auto"/>
                <w:kern w:val="0"/>
                <w:highlight w:val="none"/>
              </w:rPr>
              <w:t>备注</w:t>
            </w:r>
          </w:p>
        </w:tc>
        <w:tc>
          <w:tcPr>
            <w:tcW w:w="8904" w:type="dxa"/>
            <w:gridSpan w:val="2"/>
            <w:tcBorders>
              <w:top w:val="single" w:color="0070C0" w:sz="6" w:space="0"/>
            </w:tcBorders>
            <w:shd w:val="clear" w:color="auto" w:fill="E5DFEC"/>
            <w:vAlign w:val="center"/>
          </w:tcPr>
          <w:p>
            <w:pPr>
              <w:spacing w:line="276" w:lineRule="auto"/>
              <w:ind w:firstLine="0" w:firstLineChars="0"/>
              <w:jc w:val="left"/>
              <w:rPr>
                <w:rFonts w:ascii="仿宋" w:hAnsi="仿宋" w:cs="Arial"/>
                <w:color w:val="auto"/>
                <w:kern w:val="0"/>
                <w:highlight w:val="none"/>
              </w:rPr>
            </w:pPr>
            <w:r>
              <w:rPr>
                <w:rFonts w:hint="eastAsia" w:ascii="仿宋" w:hAnsi="仿宋" w:cs="Arial"/>
                <w:b/>
                <w:color w:val="auto"/>
                <w:kern w:val="0"/>
                <w:highlight w:val="none"/>
              </w:rPr>
              <w:t>以上清单中标注“</w:t>
            </w:r>
            <w:r>
              <w:rPr>
                <w:rFonts w:hint="eastAsia" w:ascii="仿宋" w:hAnsi="仿宋" w:cs="Arial"/>
                <w:color w:val="auto"/>
                <w:kern w:val="0"/>
                <w:highlight w:val="none"/>
              </w:rPr>
              <w:t>▲</w:t>
            </w:r>
            <w:r>
              <w:rPr>
                <w:rFonts w:hint="eastAsia" w:ascii="仿宋" w:hAnsi="仿宋" w:cs="Arial"/>
                <w:b/>
                <w:color w:val="auto"/>
                <w:kern w:val="0"/>
                <w:highlight w:val="none"/>
              </w:rPr>
              <w:t>”的内容为必须提供的内容，未提供的响应无效。</w:t>
            </w:r>
          </w:p>
        </w:tc>
      </w:tr>
    </w:tbl>
    <w:p>
      <w:pPr>
        <w:pStyle w:val="5"/>
        <w:spacing w:before="240"/>
        <w:rPr>
          <w:color w:val="auto"/>
          <w:highlight w:val="none"/>
        </w:rPr>
      </w:pPr>
      <w:r>
        <w:rPr>
          <w:rFonts w:hint="eastAsia"/>
          <w:color w:val="auto"/>
          <w:highlight w:val="none"/>
        </w:rPr>
        <w:t>5.3响应文件的编制和签署</w:t>
      </w:r>
    </w:p>
    <w:p>
      <w:pPr>
        <w:ind w:firstLine="480"/>
        <w:rPr>
          <w:rFonts w:ascii="仿宋" w:hAnsi="仿宋" w:cs="仿宋"/>
          <w:b/>
          <w:color w:val="auto"/>
          <w:highlight w:val="none"/>
        </w:rPr>
      </w:pPr>
      <w:r>
        <w:rPr>
          <w:rFonts w:hint="eastAsia" w:ascii="仿宋" w:hAnsi="仿宋" w:cs="仿宋"/>
          <w:color w:val="auto"/>
          <w:kern w:val="0"/>
          <w:highlight w:val="none"/>
        </w:rPr>
        <w:t>5.</w:t>
      </w:r>
      <w:r>
        <w:rPr>
          <w:rFonts w:hint="eastAsia" w:ascii="仿宋" w:hAnsi="仿宋" w:cs="仿宋"/>
          <w:color w:val="auto"/>
          <w:kern w:val="0"/>
          <w:highlight w:val="none"/>
          <w:lang w:val="zh-CN"/>
        </w:rPr>
        <w:t>3.1各供应商在编制响应文件时请按照磋商文件第七部分规定的格式进行，混乱的编排导致响应文件被误读或磋商小组查找不到有效文件是供应商的风险。</w:t>
      </w:r>
    </w:p>
    <w:p>
      <w:pPr>
        <w:ind w:firstLine="480"/>
        <w:rPr>
          <w:rFonts w:ascii="仿宋" w:hAnsi="仿宋" w:cs="仿宋"/>
          <w:color w:val="auto"/>
          <w:kern w:val="0"/>
          <w:highlight w:val="none"/>
          <w:lang w:val="zh-CN"/>
        </w:rPr>
      </w:pPr>
      <w:r>
        <w:rPr>
          <w:rFonts w:hint="eastAsia" w:ascii="仿宋" w:hAnsi="仿宋" w:cs="仿宋"/>
          <w:color w:val="auto"/>
          <w:kern w:val="0"/>
          <w:highlight w:val="none"/>
        </w:rPr>
        <w:t>5.</w:t>
      </w:r>
      <w:r>
        <w:rPr>
          <w:rFonts w:hint="eastAsia" w:ascii="仿宋" w:hAnsi="仿宋" w:cs="仿宋"/>
          <w:color w:val="auto"/>
          <w:kern w:val="0"/>
          <w:highlight w:val="none"/>
          <w:lang w:val="zh-CN"/>
        </w:rPr>
        <w:t>3.2供应商进行电子交易应安装客户端软件—“政采云电子交易客户端”，并按照磋商文件和电子交易平台的要求编制并加密响应文件。供应商未按规定加密的响应文件，电子交易平台将拒收并提示。</w:t>
      </w:r>
    </w:p>
    <w:p>
      <w:pPr>
        <w:ind w:firstLine="480"/>
        <w:rPr>
          <w:rFonts w:ascii="仿宋" w:hAnsi="仿宋" w:cs="仿宋"/>
          <w:color w:val="auto"/>
          <w:kern w:val="0"/>
          <w:highlight w:val="none"/>
          <w:lang w:val="zh-CN"/>
        </w:rPr>
      </w:pPr>
      <w:r>
        <w:rPr>
          <w:rFonts w:hint="eastAsia" w:ascii="仿宋" w:hAnsi="仿宋" w:cs="仿宋"/>
          <w:color w:val="auto"/>
          <w:kern w:val="0"/>
          <w:highlight w:val="none"/>
        </w:rPr>
        <w:t>5.</w:t>
      </w:r>
      <w:r>
        <w:rPr>
          <w:rFonts w:hint="eastAsia" w:ascii="仿宋" w:hAnsi="仿宋" w:cs="仿宋"/>
          <w:color w:val="auto"/>
          <w:kern w:val="0"/>
          <w:highlight w:val="none"/>
          <w:lang w:val="zh-CN"/>
        </w:rPr>
        <w:t>3.3使用“政采云电子交易客户端”需要提前申领CA数字证书，申领流程请自行前往“浙江政府采购网-下载专区-电子交易客户端-CA驱动和申领流程”进行查阅。</w:t>
      </w:r>
    </w:p>
    <w:p>
      <w:pPr>
        <w:pStyle w:val="401"/>
        <w:snapToGrid w:val="0"/>
        <w:spacing w:before="0"/>
        <w:ind w:firstLine="480"/>
        <w:rPr>
          <w:rFonts w:ascii="仿宋" w:hAnsi="仿宋" w:cs="仿宋"/>
          <w:b/>
          <w:color w:val="auto"/>
          <w:highlight w:val="none"/>
        </w:rPr>
      </w:pPr>
      <w:r>
        <w:rPr>
          <w:rFonts w:hint="eastAsia" w:ascii="仿宋" w:hAnsi="仿宋" w:cs="仿宋"/>
          <w:color w:val="auto"/>
          <w:kern w:val="0"/>
          <w:highlight w:val="none"/>
        </w:rPr>
        <w:t>5.</w:t>
      </w:r>
      <w:r>
        <w:rPr>
          <w:rFonts w:hint="eastAsia" w:ascii="仿宋" w:hAnsi="仿宋" w:cs="仿宋"/>
          <w:color w:val="auto"/>
          <w:szCs w:val="24"/>
          <w:highlight w:val="none"/>
        </w:rPr>
        <w:t>3.4响应文件按照磋商文件第七部分格式要</w:t>
      </w:r>
      <w:r>
        <w:rPr>
          <w:rFonts w:hint="eastAsia" w:ascii="仿宋" w:hAnsi="仿宋" w:cs="仿宋"/>
          <w:color w:val="auto"/>
          <w:highlight w:val="none"/>
        </w:rPr>
        <w:t>求进行签署、盖章。</w:t>
      </w:r>
      <w:r>
        <w:rPr>
          <w:rFonts w:hint="eastAsia" w:ascii="仿宋" w:hAnsi="仿宋" w:cs="仿宋"/>
          <w:b/>
          <w:color w:val="auto"/>
          <w:highlight w:val="none"/>
        </w:rPr>
        <w:t>▲供应商的响应文件未按照磋商文件要求签署、盖章的，其响应无效</w:t>
      </w:r>
      <w:r>
        <w:rPr>
          <w:rFonts w:hint="eastAsia" w:ascii="仿宋" w:hAnsi="仿宋" w:cs="仿宋"/>
          <w:color w:val="auto"/>
          <w:szCs w:val="24"/>
          <w:highlight w:val="none"/>
        </w:rPr>
        <w:t>。</w:t>
      </w:r>
    </w:p>
    <w:p>
      <w:pPr>
        <w:pStyle w:val="401"/>
        <w:snapToGrid w:val="0"/>
        <w:spacing w:before="0"/>
        <w:ind w:firstLine="480"/>
        <w:rPr>
          <w:rFonts w:ascii="仿宋" w:hAnsi="仿宋" w:cs="仿宋"/>
          <w:color w:val="auto"/>
          <w:highlight w:val="none"/>
        </w:rPr>
      </w:pPr>
      <w:r>
        <w:rPr>
          <w:rFonts w:hint="eastAsia" w:ascii="仿宋" w:hAnsi="仿宋" w:cs="仿宋"/>
          <w:color w:val="auto"/>
          <w:kern w:val="0"/>
          <w:highlight w:val="none"/>
        </w:rPr>
        <w:t>5.</w:t>
      </w:r>
      <w:r>
        <w:rPr>
          <w:rFonts w:hint="eastAsia" w:ascii="仿宋" w:hAnsi="仿宋" w:cs="仿宋"/>
          <w:color w:val="auto"/>
          <w:szCs w:val="24"/>
          <w:highlight w:val="none"/>
        </w:rPr>
        <w:t>3.5为确保网上操作合法、有效和安全，供应商应当在响应截止时间前完成在“政府采购云平台”的身份认证，确保在电子交易过程中能够对相关数据电文进行加密和使用电子签名。</w:t>
      </w:r>
    </w:p>
    <w:p>
      <w:pPr>
        <w:pStyle w:val="401"/>
        <w:snapToGrid w:val="0"/>
        <w:spacing w:before="0"/>
        <w:ind w:firstLine="480"/>
        <w:rPr>
          <w:rFonts w:cs="仿宋_GB2312" w:asciiTheme="minorEastAsia" w:hAnsiTheme="minorEastAsia" w:eastAsiaTheme="minorEastAsia"/>
          <w:b/>
          <w:color w:val="auto"/>
          <w:sz w:val="32"/>
          <w:highlight w:val="none"/>
        </w:rPr>
      </w:pPr>
      <w:r>
        <w:rPr>
          <w:rFonts w:hint="eastAsia" w:ascii="仿宋" w:hAnsi="仿宋" w:cs="仿宋"/>
          <w:color w:val="auto"/>
          <w:kern w:val="0"/>
          <w:highlight w:val="none"/>
        </w:rPr>
        <w:t>5.</w:t>
      </w:r>
      <w:r>
        <w:rPr>
          <w:rFonts w:hint="eastAsia" w:ascii="仿宋" w:hAnsi="仿宋" w:cs="仿宋"/>
          <w:color w:val="auto"/>
          <w:highlight w:val="none"/>
        </w:rPr>
        <w:t>3.6磋商文件对响应文件签署、盖章的要求适用于电子签名。</w:t>
      </w:r>
    </w:p>
    <w:p>
      <w:pPr>
        <w:pStyle w:val="77"/>
        <w:rPr>
          <w:color w:val="auto"/>
          <w:highlight w:val="none"/>
        </w:rPr>
      </w:pPr>
      <w:bookmarkStart w:id="88" w:name="_Toc133545466"/>
      <w:bookmarkStart w:id="89" w:name="_Toc26130"/>
      <w:r>
        <w:rPr>
          <w:rFonts w:hint="eastAsia"/>
          <w:color w:val="auto"/>
          <w:highlight w:val="none"/>
        </w:rPr>
        <w:t>六、响应文件的提交和备份</w:t>
      </w:r>
      <w:bookmarkEnd w:id="88"/>
      <w:bookmarkEnd w:id="89"/>
    </w:p>
    <w:p>
      <w:pPr>
        <w:pStyle w:val="5"/>
        <w:rPr>
          <w:color w:val="auto"/>
          <w:highlight w:val="none"/>
        </w:rPr>
      </w:pPr>
      <w:r>
        <w:rPr>
          <w:rFonts w:hint="eastAsia"/>
          <w:color w:val="auto"/>
          <w:highlight w:val="none"/>
        </w:rPr>
        <w:t>6.1响应文件的提交、补充、修改、撤回</w:t>
      </w:r>
    </w:p>
    <w:p>
      <w:pPr>
        <w:pStyle w:val="401"/>
        <w:ind w:firstLine="480"/>
        <w:rPr>
          <w:rFonts w:ascii="仿宋" w:hAnsi="仿宋" w:cs="仿宋"/>
          <w:color w:val="auto"/>
          <w:szCs w:val="24"/>
          <w:highlight w:val="none"/>
        </w:rPr>
      </w:pPr>
      <w:r>
        <w:rPr>
          <w:rFonts w:hint="eastAsia" w:ascii="仿宋" w:hAnsi="仿宋" w:cs="仿宋"/>
          <w:color w:val="auto"/>
          <w:szCs w:val="24"/>
          <w:highlight w:val="none"/>
        </w:rPr>
        <w:t>6.1.1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ind w:firstLine="480"/>
        <w:rPr>
          <w:rFonts w:ascii="仿宋" w:hAnsi="仿宋" w:cs="仿宋"/>
          <w:color w:val="auto"/>
          <w:highlight w:val="none"/>
        </w:rPr>
      </w:pPr>
      <w:r>
        <w:rPr>
          <w:rFonts w:hint="eastAsia" w:ascii="仿宋" w:hAnsi="仿宋" w:cs="仿宋"/>
          <w:color w:val="auto"/>
          <w:highlight w:val="none"/>
        </w:rPr>
        <w:t>6.1.2在响应截止时间以后，不能补充、修改响应文件。</w:t>
      </w:r>
    </w:p>
    <w:p>
      <w:pPr>
        <w:ind w:firstLine="480"/>
        <w:rPr>
          <w:rFonts w:ascii="仿宋" w:hAnsi="仿宋" w:cs="仿宋"/>
          <w:color w:val="auto"/>
          <w:highlight w:val="none"/>
        </w:rPr>
      </w:pPr>
      <w:r>
        <w:rPr>
          <w:rFonts w:hint="eastAsia" w:ascii="仿宋" w:hAnsi="仿宋" w:cs="仿宋"/>
          <w:color w:val="auto"/>
          <w:highlight w:val="none"/>
        </w:rPr>
        <w:t>6.1.3在提交“最后报价”后，供应商不能退出磋商。</w:t>
      </w:r>
    </w:p>
    <w:p>
      <w:pPr>
        <w:ind w:firstLine="480"/>
        <w:rPr>
          <w:rFonts w:ascii="仿宋" w:hAnsi="仿宋" w:cs="仿宋"/>
          <w:color w:val="auto"/>
          <w:highlight w:val="none"/>
        </w:rPr>
      </w:pPr>
      <w:r>
        <w:rPr>
          <w:rFonts w:hint="eastAsia" w:ascii="仿宋" w:hAnsi="仿宋" w:cs="仿宋"/>
          <w:color w:val="auto"/>
          <w:highlight w:val="none"/>
        </w:rPr>
        <w:t>6.1.4电子交易平台收到响应文件，将妥善保存并即时向供应商发出确认回执通知。在响应截止时间前，除供应商补充、修改或者撤回响应文件外，任何单位和个人不得解密或提取响应文件。</w:t>
      </w:r>
    </w:p>
    <w:p>
      <w:pPr>
        <w:spacing w:after="240"/>
        <w:ind w:firstLine="480"/>
        <w:rPr>
          <w:rFonts w:ascii="仿宋" w:hAnsi="仿宋" w:cs="仿宋"/>
          <w:color w:val="auto"/>
          <w:highlight w:val="none"/>
        </w:rPr>
      </w:pPr>
      <w:r>
        <w:rPr>
          <w:rFonts w:hint="eastAsia" w:ascii="仿宋" w:hAnsi="仿宋" w:cs="仿宋"/>
          <w:color w:val="auto"/>
          <w:highlight w:val="none"/>
        </w:rPr>
        <w:t>6.1.5采购代理机构可以视情况延长提交响应文件的截止时间。在上述情况下，采购代理机构与供应商以前在响应截止期方面的全部权利、责任和义务，将适用于延长至新的响应截止期。</w:t>
      </w:r>
    </w:p>
    <w:p>
      <w:pPr>
        <w:pStyle w:val="5"/>
        <w:rPr>
          <w:color w:val="auto"/>
          <w:highlight w:val="none"/>
        </w:rPr>
      </w:pPr>
      <w:r>
        <w:rPr>
          <w:rFonts w:hint="eastAsia"/>
          <w:color w:val="auto"/>
          <w:highlight w:val="none"/>
        </w:rPr>
        <w:t>6.2备份响应文件</w:t>
      </w:r>
    </w:p>
    <w:p>
      <w:pPr>
        <w:pStyle w:val="9"/>
        <w:ind w:firstLine="360" w:firstLineChars="150"/>
        <w:rPr>
          <w:rFonts w:ascii="仿宋" w:hAnsi="仿宋" w:cs="仿宋"/>
          <w:b/>
          <w:color w:val="auto"/>
          <w:szCs w:val="24"/>
          <w:highlight w:val="none"/>
        </w:rPr>
      </w:pPr>
      <w:r>
        <w:rPr>
          <w:rFonts w:hint="eastAsia" w:ascii="仿宋" w:hAnsi="仿宋" w:cs="仿宋"/>
          <w:color w:val="auto"/>
          <w:szCs w:val="24"/>
          <w:highlight w:val="none"/>
        </w:rPr>
        <w:t>6.2.1供应商在电子交易平台传输提交响应文件后，还可以在响应截止时间前直接提交或者以邮政快递方式递交备份响应文件1份，</w:t>
      </w:r>
      <w:r>
        <w:rPr>
          <w:rFonts w:hint="eastAsia" w:ascii="仿宋" w:hAnsi="仿宋" w:cs="仿宋"/>
          <w:b/>
          <w:color w:val="auto"/>
          <w:szCs w:val="24"/>
          <w:highlight w:val="none"/>
        </w:rPr>
        <w:t>但采购人、采购代理机构不强制或变相强制供应商提交备份响应文件。</w:t>
      </w:r>
    </w:p>
    <w:p>
      <w:pPr>
        <w:pStyle w:val="9"/>
        <w:ind w:firstLine="360" w:firstLineChars="150"/>
        <w:rPr>
          <w:rFonts w:ascii="仿宋" w:hAnsi="仿宋" w:cs="仿宋"/>
          <w:b/>
          <w:color w:val="auto"/>
          <w:szCs w:val="24"/>
          <w:highlight w:val="none"/>
        </w:rPr>
      </w:pPr>
      <w:r>
        <w:rPr>
          <w:rFonts w:hint="eastAsia" w:ascii="仿宋" w:hAnsi="仿宋" w:cs="仿宋"/>
          <w:color w:val="auto"/>
          <w:szCs w:val="24"/>
          <w:highlight w:val="none"/>
        </w:rPr>
        <w:t>6.2.2备份响应文件须在“政采云投标客户端”制作生成，并储存在不可修改的</w:t>
      </w:r>
      <w:r>
        <w:rPr>
          <w:rFonts w:hint="eastAsia" w:ascii="仿宋" w:hAnsi="仿宋" w:cs="仿宋"/>
          <w:b/>
          <w:color w:val="auto"/>
          <w:szCs w:val="24"/>
          <w:highlight w:val="none"/>
          <w:u w:val="single"/>
        </w:rPr>
        <w:t>电子光盘等存储介质</w:t>
      </w:r>
      <w:r>
        <w:rPr>
          <w:rFonts w:hint="eastAsia" w:ascii="仿宋" w:hAnsi="仿宋" w:cs="仿宋"/>
          <w:color w:val="auto"/>
          <w:szCs w:val="24"/>
          <w:highlight w:val="none"/>
        </w:rPr>
        <w:t>中。备份响应文件应当密封包装并在包装上加盖公章并注明响应项目名称，供应商名称(联合体响应的，包装物封面需注明联合体响应，并注明联合体成员各方的名称和联合体协议中约定的牵头人的名称)。</w:t>
      </w:r>
      <w:r>
        <w:rPr>
          <w:rFonts w:hint="eastAsia" w:ascii="仿宋" w:hAnsi="仿宋" w:cs="仿宋"/>
          <w:b/>
          <w:color w:val="auto"/>
          <w:szCs w:val="24"/>
          <w:highlight w:val="none"/>
        </w:rPr>
        <w:t>▲不符合上述制作、存储、密封规定的备份响应文件将被视为无效或者被拒绝接收。</w:t>
      </w:r>
    </w:p>
    <w:p>
      <w:pPr>
        <w:pStyle w:val="9"/>
        <w:ind w:firstLine="360" w:firstLineChars="150"/>
        <w:rPr>
          <w:rFonts w:ascii="仿宋" w:hAnsi="仿宋" w:cs="仿宋"/>
          <w:color w:val="auto"/>
          <w:szCs w:val="24"/>
          <w:highlight w:val="none"/>
        </w:rPr>
      </w:pPr>
      <w:r>
        <w:rPr>
          <w:rFonts w:hint="eastAsia" w:ascii="仿宋" w:hAnsi="仿宋" w:cs="仿宋"/>
          <w:color w:val="auto"/>
          <w:szCs w:val="24"/>
          <w:highlight w:val="none"/>
        </w:rPr>
        <w:t>6.2.3直接提交备份响应文件的，供应商应于响应截止时间前在磋商公告中载明的开启响应文件的地点将备份响应文件提交给采购代理机构，采购代理机构将拒绝接受逾期送达的备份响应文件。</w:t>
      </w:r>
    </w:p>
    <w:p>
      <w:pPr>
        <w:pStyle w:val="9"/>
        <w:ind w:firstLine="360" w:firstLineChars="150"/>
        <w:rPr>
          <w:rFonts w:ascii="仿宋" w:hAnsi="仿宋" w:cs="仿宋"/>
          <w:color w:val="auto"/>
          <w:szCs w:val="24"/>
          <w:highlight w:val="none"/>
        </w:rPr>
      </w:pPr>
      <w:r>
        <w:rPr>
          <w:rFonts w:hint="eastAsia" w:ascii="仿宋" w:hAnsi="仿宋" w:cs="仿宋"/>
          <w:color w:val="auto"/>
          <w:szCs w:val="24"/>
          <w:highlight w:val="none"/>
        </w:rPr>
        <w:t>6.2.4以邮政快递方式递交备份响应文件的，供应商应先将备份响应文件按要求密封和标记，再进行邮政快递包装后邮寄。备份响应文件须在提交响应文件截止时间之前送达磋商文件第三部分供应商须知前附表规定的备份响应文件送达地点；送达时间以签收人签收时间为准。采购代理机构将拒绝接受逾期送达的备份响应文件。邮寄过程中，电子备份响应文件发生泄露、遗失、损坏或延期送达等情况的，由供应商自行负责。</w:t>
      </w:r>
    </w:p>
    <w:p>
      <w:pPr>
        <w:pStyle w:val="9"/>
        <w:ind w:firstLine="361" w:firstLineChars="150"/>
        <w:rPr>
          <w:rFonts w:ascii="仿宋" w:hAnsi="仿宋" w:cs="仿宋"/>
          <w:b/>
          <w:color w:val="auto"/>
          <w:szCs w:val="24"/>
          <w:highlight w:val="none"/>
        </w:rPr>
      </w:pPr>
      <w:r>
        <w:rPr>
          <w:rFonts w:hint="eastAsia" w:ascii="仿宋" w:hAnsi="仿宋" w:cs="仿宋"/>
          <w:b/>
          <w:color w:val="auto"/>
          <w:szCs w:val="24"/>
          <w:highlight w:val="none"/>
        </w:rPr>
        <w:t>6.2.5▲供应商仅提交备份响应文件，未在电子交易平台传输提交响应文件的，响应无效。</w:t>
      </w:r>
    </w:p>
    <w:p>
      <w:pPr>
        <w:pStyle w:val="77"/>
        <w:rPr>
          <w:color w:val="auto"/>
          <w:highlight w:val="none"/>
        </w:rPr>
      </w:pPr>
      <w:bookmarkStart w:id="90" w:name="_Toc22499"/>
      <w:bookmarkStart w:id="91" w:name="_Toc133545467"/>
      <w:r>
        <w:rPr>
          <w:rFonts w:hint="eastAsia"/>
          <w:color w:val="auto"/>
          <w:highlight w:val="none"/>
        </w:rPr>
        <w:t>七、开启响应文件与信用信息查询</w:t>
      </w:r>
      <w:bookmarkEnd w:id="90"/>
      <w:bookmarkEnd w:id="91"/>
    </w:p>
    <w:p>
      <w:pPr>
        <w:pStyle w:val="5"/>
        <w:rPr>
          <w:color w:val="auto"/>
          <w:highlight w:val="none"/>
        </w:rPr>
      </w:pPr>
      <w:r>
        <w:rPr>
          <w:rFonts w:hint="eastAsia"/>
          <w:color w:val="auto"/>
          <w:highlight w:val="none"/>
        </w:rPr>
        <w:t>7.1开启响应文件</w:t>
      </w:r>
    </w:p>
    <w:p>
      <w:pPr>
        <w:pStyle w:val="9"/>
        <w:ind w:firstLine="360" w:firstLineChars="150"/>
        <w:rPr>
          <w:rFonts w:ascii="仿宋" w:hAnsi="仿宋" w:cs="仿宋"/>
          <w:color w:val="auto"/>
          <w:szCs w:val="24"/>
          <w:highlight w:val="none"/>
        </w:rPr>
      </w:pPr>
      <w:r>
        <w:rPr>
          <w:rFonts w:hint="eastAsia" w:ascii="仿宋" w:hAnsi="仿宋" w:cs="仿宋"/>
          <w:color w:val="auto"/>
          <w:szCs w:val="24"/>
          <w:highlight w:val="none"/>
        </w:rPr>
        <w:t>7.1.1采购代理机构按照磋商文件规定的时间通过电子交易平台组织响应文件开启，所有供应商均应当准时在线参加。</w:t>
      </w:r>
      <w:r>
        <w:rPr>
          <w:rFonts w:hint="eastAsia" w:ascii="仿宋" w:hAnsi="仿宋" w:cs="仿宋"/>
          <w:b/>
          <w:color w:val="auto"/>
          <w:szCs w:val="24"/>
          <w:highlight w:val="none"/>
        </w:rPr>
        <w:t>供应商数量不符合规定的，不得开启响应文件。</w:t>
      </w:r>
    </w:p>
    <w:p>
      <w:pPr>
        <w:pStyle w:val="9"/>
        <w:ind w:firstLine="360" w:firstLineChars="150"/>
        <w:rPr>
          <w:rFonts w:ascii="仿宋" w:hAnsi="仿宋" w:cs="仿宋"/>
          <w:color w:val="auto"/>
          <w:szCs w:val="24"/>
          <w:highlight w:val="none"/>
        </w:rPr>
      </w:pPr>
      <w:r>
        <w:rPr>
          <w:rFonts w:hint="eastAsia" w:ascii="仿宋" w:hAnsi="仿宋" w:cs="仿宋"/>
          <w:color w:val="auto"/>
          <w:szCs w:val="24"/>
          <w:highlight w:val="none"/>
        </w:rPr>
        <w:t>7.1.2开启响应文件时，电子交易平台按开启响应文件时间自动提取所有响应文件。采购代理机构依托电子交易平台发起开始解密指令，供应商按照平台提示和磋商文件的规定在半小时内完成在线解密。</w:t>
      </w:r>
    </w:p>
    <w:p>
      <w:pPr>
        <w:pStyle w:val="9"/>
        <w:ind w:firstLine="361" w:firstLineChars="150"/>
        <w:rPr>
          <w:rFonts w:ascii="仿宋" w:hAnsi="仿宋" w:cs="仿宋"/>
          <w:b/>
          <w:color w:val="auto"/>
          <w:szCs w:val="24"/>
          <w:highlight w:val="none"/>
        </w:rPr>
      </w:pPr>
      <w:r>
        <w:rPr>
          <w:rFonts w:hint="eastAsia" w:ascii="仿宋" w:hAnsi="仿宋" w:cs="仿宋"/>
          <w:b/>
          <w:color w:val="auto"/>
          <w:szCs w:val="24"/>
          <w:highlight w:val="none"/>
        </w:rPr>
        <w:t>7.1.3响应文件未在规定时间内成功解密的供应商，如提交了备份响应文件的，以备份响应文件作为依据，否则视为响应文件撤回。响应文件解密成功的供应商，其备份响应文件自动失效。</w:t>
      </w:r>
    </w:p>
    <w:p>
      <w:pPr>
        <w:pStyle w:val="9"/>
        <w:spacing w:after="240"/>
        <w:ind w:firstLine="361" w:firstLineChars="150"/>
        <w:rPr>
          <w:rFonts w:ascii="仿宋" w:hAnsi="仿宋" w:cs="仿宋"/>
          <w:b/>
          <w:color w:val="auto"/>
          <w:szCs w:val="24"/>
          <w:highlight w:val="none"/>
        </w:rPr>
      </w:pPr>
      <w:r>
        <w:rPr>
          <w:rFonts w:hint="eastAsia" w:ascii="仿宋" w:hAnsi="仿宋" w:cs="仿宋"/>
          <w:b/>
          <w:color w:val="auto"/>
          <w:szCs w:val="24"/>
          <w:highlight w:val="none"/>
        </w:rPr>
        <w:t>7.1.4供应商应当在响应文件解密结束后【30分钟】内，完成《政府采购活动现场确认声明书》（格式见第七部分附件）的签署（盖章或签字），并通过政采云平台提交给采购组织机构（或发送至指定邮箱：87631191@zjsct.cn）。</w:t>
      </w:r>
    </w:p>
    <w:p>
      <w:pPr>
        <w:pStyle w:val="5"/>
        <w:rPr>
          <w:color w:val="auto"/>
          <w:highlight w:val="none"/>
        </w:rPr>
      </w:pPr>
      <w:r>
        <w:rPr>
          <w:rFonts w:hint="eastAsia"/>
          <w:color w:val="auto"/>
          <w:highlight w:val="none"/>
        </w:rPr>
        <w:t>7.2信用信息查询</w:t>
      </w:r>
    </w:p>
    <w:p>
      <w:pPr>
        <w:pStyle w:val="401"/>
        <w:spacing w:before="0"/>
        <w:ind w:firstLine="495" w:firstLineChars="0"/>
        <w:rPr>
          <w:rFonts w:ascii="仿宋" w:hAnsi="仿宋" w:cs="仿宋"/>
          <w:color w:val="auto"/>
          <w:kern w:val="0"/>
          <w:szCs w:val="24"/>
          <w:highlight w:val="none"/>
        </w:rPr>
      </w:pPr>
      <w:r>
        <w:rPr>
          <w:rFonts w:hint="eastAsia" w:ascii="仿宋" w:hAnsi="仿宋" w:cs="仿宋"/>
          <w:color w:val="auto"/>
          <w:szCs w:val="24"/>
          <w:highlight w:val="none"/>
        </w:rPr>
        <w:t>7.</w:t>
      </w:r>
      <w:r>
        <w:rPr>
          <w:rFonts w:hint="eastAsia" w:ascii="仿宋" w:hAnsi="仿宋" w:cs="仿宋"/>
          <w:color w:val="auto"/>
          <w:kern w:val="0"/>
          <w:szCs w:val="24"/>
          <w:highlight w:val="none"/>
        </w:rPr>
        <w:t>2.1信用信息查询渠道及截止时间：采购代理机构将通过“信用中国”网站(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69"/>
          <w:rFonts w:hint="eastAsia" w:ascii="仿宋" w:hAnsi="仿宋" w:eastAsia="仿宋" w:cs="仿宋"/>
          <w:snapToGrid/>
          <w:color w:val="auto"/>
          <w:sz w:val="24"/>
          <w:szCs w:val="24"/>
          <w:highlight w:val="none"/>
        </w:rPr>
        <w:t>www.creditchina.gov.cn</w:t>
      </w:r>
      <w:r>
        <w:rPr>
          <w:rStyle w:val="69"/>
          <w:rFonts w:hint="eastAsia" w:ascii="仿宋" w:hAnsi="仿宋" w:eastAsia="仿宋" w:cs="仿宋"/>
          <w:snapToGrid/>
          <w:color w:val="auto"/>
          <w:sz w:val="24"/>
          <w:szCs w:val="24"/>
          <w:highlight w:val="none"/>
        </w:rPr>
        <w:fldChar w:fldCharType="end"/>
      </w:r>
      <w:r>
        <w:rPr>
          <w:rFonts w:hint="eastAsia" w:ascii="仿宋" w:hAnsi="仿宋" w:cs="仿宋"/>
          <w:color w:val="auto"/>
          <w:kern w:val="0"/>
          <w:szCs w:val="24"/>
          <w:highlight w:val="none"/>
        </w:rPr>
        <w:t>)、中国政府采购网(www.ccgp.gov.cn)渠道查询供应商响应截止时间前的信用记录。</w:t>
      </w:r>
    </w:p>
    <w:p>
      <w:pPr>
        <w:pStyle w:val="401"/>
        <w:spacing w:before="0"/>
        <w:ind w:firstLine="495" w:firstLineChars="0"/>
        <w:rPr>
          <w:rFonts w:ascii="仿宋" w:hAnsi="仿宋" w:cs="仿宋"/>
          <w:color w:val="auto"/>
          <w:kern w:val="0"/>
          <w:szCs w:val="24"/>
          <w:highlight w:val="none"/>
        </w:rPr>
      </w:pPr>
      <w:r>
        <w:rPr>
          <w:rFonts w:hint="eastAsia" w:ascii="仿宋" w:hAnsi="仿宋" w:cs="仿宋"/>
          <w:color w:val="auto"/>
          <w:szCs w:val="24"/>
          <w:highlight w:val="none"/>
        </w:rPr>
        <w:t>7.</w:t>
      </w:r>
      <w:r>
        <w:rPr>
          <w:rFonts w:hint="eastAsia" w:ascii="仿宋" w:hAnsi="仿宋" w:cs="仿宋"/>
          <w:color w:val="auto"/>
          <w:kern w:val="0"/>
          <w:szCs w:val="24"/>
          <w:highlight w:val="none"/>
        </w:rPr>
        <w:t>2.2信用信息查询记录和证据留存的具体方式：现场查询的供应商的信用记录、查询结果经确认后存档。</w:t>
      </w:r>
    </w:p>
    <w:p>
      <w:pPr>
        <w:pStyle w:val="401"/>
        <w:spacing w:before="0"/>
        <w:ind w:firstLine="495" w:firstLineChars="0"/>
        <w:rPr>
          <w:rFonts w:ascii="仿宋" w:hAnsi="仿宋" w:cs="仿宋"/>
          <w:color w:val="auto"/>
          <w:kern w:val="0"/>
          <w:szCs w:val="24"/>
          <w:highlight w:val="none"/>
        </w:rPr>
      </w:pPr>
      <w:r>
        <w:rPr>
          <w:rFonts w:hint="eastAsia" w:ascii="仿宋" w:hAnsi="仿宋" w:cs="仿宋"/>
          <w:color w:val="auto"/>
          <w:szCs w:val="24"/>
          <w:highlight w:val="none"/>
        </w:rPr>
        <w:t>7.</w:t>
      </w:r>
      <w:r>
        <w:rPr>
          <w:rFonts w:hint="eastAsia" w:ascii="仿宋" w:hAnsi="仿宋" w:cs="仿宋"/>
          <w:color w:val="auto"/>
          <w:kern w:val="0"/>
          <w:szCs w:val="24"/>
          <w:highlight w:val="none"/>
        </w:rPr>
        <w:t>2.3信用信息的使用规则：经查询列入失信被执行人名单、重大税收违法案件当事人名单、政府采购严重违法失信行为记录名单的供应商将被拒绝参与政府采购活动。</w:t>
      </w:r>
    </w:p>
    <w:p>
      <w:pPr>
        <w:pStyle w:val="401"/>
        <w:spacing w:before="0"/>
        <w:ind w:firstLine="495" w:firstLineChars="0"/>
        <w:rPr>
          <w:rFonts w:ascii="仿宋" w:hAnsi="仿宋" w:cs="仿宋"/>
          <w:b/>
          <w:color w:val="auto"/>
          <w:szCs w:val="24"/>
          <w:highlight w:val="none"/>
        </w:rPr>
      </w:pPr>
      <w:r>
        <w:rPr>
          <w:rFonts w:hint="eastAsia" w:ascii="仿宋" w:hAnsi="仿宋" w:cs="仿宋"/>
          <w:color w:val="auto"/>
          <w:szCs w:val="24"/>
          <w:highlight w:val="none"/>
        </w:rPr>
        <w:t>7.</w:t>
      </w:r>
      <w:r>
        <w:rPr>
          <w:rFonts w:hint="eastAsia" w:ascii="仿宋" w:hAnsi="仿宋" w:cs="仿宋"/>
          <w:color w:val="auto"/>
          <w:kern w:val="0"/>
          <w:szCs w:val="24"/>
          <w:highlight w:val="none"/>
        </w:rPr>
        <w:t>2.4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p>
      <w:pPr>
        <w:pStyle w:val="77"/>
        <w:rPr>
          <w:color w:val="auto"/>
          <w:highlight w:val="none"/>
        </w:rPr>
      </w:pPr>
      <w:bookmarkStart w:id="92" w:name="_Toc4004"/>
      <w:bookmarkStart w:id="93" w:name="_Toc133545468"/>
      <w:r>
        <w:rPr>
          <w:rFonts w:hint="eastAsia"/>
          <w:color w:val="auto"/>
          <w:highlight w:val="none"/>
        </w:rPr>
        <w:t>八、提交最后报价</w:t>
      </w:r>
      <w:bookmarkEnd w:id="92"/>
      <w:bookmarkEnd w:id="93"/>
    </w:p>
    <w:p>
      <w:pPr>
        <w:snapToGrid w:val="0"/>
        <w:ind w:firstLine="424" w:firstLineChars="176"/>
        <w:rPr>
          <w:rFonts w:ascii="仿宋" w:hAnsi="仿宋" w:cs="仿宋"/>
          <w:b/>
          <w:color w:val="auto"/>
          <w:highlight w:val="none"/>
        </w:rPr>
      </w:pPr>
      <w:r>
        <w:rPr>
          <w:rFonts w:hint="eastAsia" w:ascii="仿宋" w:hAnsi="仿宋" w:cs="仿宋"/>
          <w:b/>
          <w:color w:val="auto"/>
          <w:highlight w:val="none"/>
        </w:rPr>
        <w:t>8.1供应商的最后报价文件应包括以下内容（均需使用电子签名）：</w:t>
      </w:r>
    </w:p>
    <w:p>
      <w:pPr>
        <w:snapToGrid w:val="0"/>
        <w:ind w:firstLine="422" w:firstLineChars="176"/>
        <w:rPr>
          <w:rFonts w:ascii="仿宋" w:hAnsi="仿宋" w:cs="仿宋"/>
          <w:color w:val="auto"/>
          <w:highlight w:val="none"/>
        </w:rPr>
      </w:pPr>
      <w:r>
        <w:rPr>
          <w:rFonts w:hint="eastAsia" w:ascii="仿宋" w:hAnsi="仿宋" w:cs="仿宋"/>
          <w:color w:val="auto"/>
          <w:highlight w:val="none"/>
        </w:rPr>
        <w:t>8.1.1最后报价一览表；</w:t>
      </w:r>
    </w:p>
    <w:p>
      <w:pPr>
        <w:snapToGrid w:val="0"/>
        <w:ind w:firstLine="422" w:firstLineChars="176"/>
        <w:rPr>
          <w:rFonts w:ascii="仿宋" w:hAnsi="仿宋" w:cs="仿宋"/>
          <w:b/>
          <w:color w:val="auto"/>
          <w:highlight w:val="none"/>
        </w:rPr>
      </w:pPr>
      <w:r>
        <w:rPr>
          <w:rFonts w:hint="eastAsia" w:ascii="仿宋" w:hAnsi="仿宋" w:cs="仿宋"/>
          <w:color w:val="auto"/>
          <w:highlight w:val="none"/>
        </w:rPr>
        <w:t>8.1.2中小企业声明函（如果有）。</w:t>
      </w:r>
    </w:p>
    <w:p>
      <w:pPr>
        <w:pStyle w:val="77"/>
        <w:rPr>
          <w:color w:val="auto"/>
          <w:highlight w:val="none"/>
        </w:rPr>
      </w:pPr>
      <w:bookmarkStart w:id="94" w:name="_Toc4280"/>
      <w:bookmarkStart w:id="95" w:name="_Toc133545469"/>
      <w:r>
        <w:rPr>
          <w:rFonts w:hint="eastAsia"/>
          <w:color w:val="auto"/>
          <w:highlight w:val="none"/>
        </w:rPr>
        <w:t>九、评审</w:t>
      </w:r>
      <w:bookmarkEnd w:id="94"/>
      <w:bookmarkEnd w:id="95"/>
    </w:p>
    <w:p>
      <w:pPr>
        <w:snapToGrid w:val="0"/>
        <w:ind w:firstLine="424" w:firstLineChars="176"/>
        <w:rPr>
          <w:rFonts w:ascii="仿宋" w:hAnsi="仿宋" w:cs="仿宋"/>
          <w:b/>
          <w:color w:val="auto"/>
          <w:highlight w:val="none"/>
        </w:rPr>
      </w:pPr>
      <w:r>
        <w:rPr>
          <w:rFonts w:hint="eastAsia" w:ascii="仿宋" w:hAnsi="仿宋" w:cs="仿宋"/>
          <w:b/>
          <w:color w:val="auto"/>
          <w:highlight w:val="none"/>
        </w:rPr>
        <w:t>9.1评审方法：</w:t>
      </w:r>
      <w:r>
        <w:rPr>
          <w:rFonts w:hint="eastAsia" w:ascii="仿宋" w:hAnsi="仿宋" w:cs="仿宋"/>
          <w:b/>
          <w:i/>
          <w:color w:val="auto"/>
          <w:highlight w:val="none"/>
          <w:u w:val="single"/>
        </w:rPr>
        <w:t>综合评分法</w:t>
      </w:r>
      <w:r>
        <w:rPr>
          <w:rFonts w:hint="eastAsia" w:ascii="仿宋" w:hAnsi="仿宋" w:cs="仿宋"/>
          <w:b/>
          <w:color w:val="auto"/>
          <w:highlight w:val="none"/>
        </w:rPr>
        <w:t>。</w:t>
      </w:r>
    </w:p>
    <w:p>
      <w:pPr>
        <w:snapToGrid w:val="0"/>
        <w:ind w:firstLine="424" w:firstLineChars="176"/>
        <w:rPr>
          <w:rFonts w:ascii="仿宋" w:hAnsi="仿宋" w:cs="仿宋"/>
          <w:b/>
          <w:color w:val="auto"/>
          <w:highlight w:val="none"/>
        </w:rPr>
      </w:pPr>
      <w:r>
        <w:rPr>
          <w:rFonts w:hint="eastAsia" w:ascii="仿宋" w:hAnsi="仿宋" w:cs="仿宋"/>
          <w:b/>
          <w:color w:val="auto"/>
          <w:highlight w:val="none"/>
        </w:rPr>
        <w:t>9.2价格分计算方法：</w:t>
      </w:r>
      <w:r>
        <w:rPr>
          <w:rFonts w:hint="eastAsia" w:ascii="仿宋" w:hAnsi="仿宋" w:cs="仿宋"/>
          <w:b/>
          <w:i/>
          <w:color w:val="auto"/>
          <w:highlight w:val="none"/>
          <w:u w:val="single"/>
        </w:rPr>
        <w:t>低价优先法</w:t>
      </w:r>
      <w:r>
        <w:rPr>
          <w:rFonts w:hint="eastAsia" w:ascii="仿宋" w:hAnsi="仿宋" w:cs="仿宋"/>
          <w:b/>
          <w:color w:val="auto"/>
          <w:highlight w:val="none"/>
        </w:rPr>
        <w:t>。</w:t>
      </w:r>
    </w:p>
    <w:p>
      <w:pPr>
        <w:snapToGrid w:val="0"/>
        <w:ind w:firstLine="424" w:firstLineChars="176"/>
        <w:rPr>
          <w:rFonts w:ascii="仿宋" w:hAnsi="仿宋" w:cs="仿宋"/>
          <w:b/>
          <w:color w:val="auto"/>
          <w:highlight w:val="none"/>
        </w:rPr>
      </w:pPr>
      <w:r>
        <w:rPr>
          <w:rFonts w:hint="eastAsia" w:ascii="仿宋" w:hAnsi="仿宋" w:cs="仿宋"/>
          <w:b/>
          <w:color w:val="auto"/>
          <w:highlight w:val="none"/>
        </w:rPr>
        <w:t>9.3评审要求：</w:t>
      </w:r>
      <w:r>
        <w:rPr>
          <w:rFonts w:hint="eastAsia" w:ascii="仿宋" w:hAnsi="仿宋" w:cs="仿宋"/>
          <w:b/>
          <w:i/>
          <w:color w:val="auto"/>
          <w:highlight w:val="none"/>
          <w:u w:val="single"/>
        </w:rPr>
        <w:t>详见磋商文件第五部分“评审方法及评审标准”</w:t>
      </w:r>
      <w:r>
        <w:rPr>
          <w:rFonts w:hint="eastAsia" w:ascii="仿宋" w:hAnsi="仿宋" w:cs="仿宋"/>
          <w:b/>
          <w:color w:val="auto"/>
          <w:highlight w:val="none"/>
        </w:rPr>
        <w:t>。</w:t>
      </w:r>
    </w:p>
    <w:p>
      <w:pPr>
        <w:pStyle w:val="77"/>
        <w:rPr>
          <w:color w:val="auto"/>
          <w:highlight w:val="none"/>
        </w:rPr>
      </w:pPr>
      <w:bookmarkStart w:id="96" w:name="_Toc133545470"/>
      <w:bookmarkStart w:id="97" w:name="_Toc25768"/>
      <w:r>
        <w:rPr>
          <w:rFonts w:hint="eastAsia"/>
          <w:color w:val="auto"/>
          <w:highlight w:val="none"/>
        </w:rPr>
        <w:t>十、成交</w:t>
      </w:r>
      <w:bookmarkEnd w:id="96"/>
      <w:bookmarkEnd w:id="97"/>
    </w:p>
    <w:p>
      <w:pPr>
        <w:pStyle w:val="5"/>
        <w:rPr>
          <w:color w:val="auto"/>
          <w:highlight w:val="none"/>
        </w:rPr>
      </w:pPr>
      <w:r>
        <w:rPr>
          <w:rFonts w:hint="eastAsia"/>
          <w:color w:val="auto"/>
          <w:highlight w:val="none"/>
        </w:rPr>
        <w:t>10.1推荐成交候选供应商</w:t>
      </w:r>
    </w:p>
    <w:p>
      <w:pPr>
        <w:spacing w:after="240"/>
        <w:ind w:firstLine="465" w:firstLineChars="194"/>
        <w:rPr>
          <w:rFonts w:ascii="仿宋" w:hAnsi="仿宋" w:cs="仿宋"/>
          <w:color w:val="auto"/>
          <w:highlight w:val="none"/>
        </w:rPr>
      </w:pPr>
      <w:r>
        <w:rPr>
          <w:rFonts w:hint="eastAsia" w:ascii="仿宋" w:hAnsi="仿宋" w:cs="仿宋"/>
          <w:color w:val="auto"/>
          <w:highlight w:val="none"/>
        </w:rPr>
        <w:t>磋商小组将根据综合评分情况，按照评审得分由高到低顺序推荐3名以上成交候选供应商，并编写评审报告。符合</w:t>
      </w:r>
      <w:r>
        <w:rPr>
          <w:rFonts w:hint="eastAsia" w:ascii="仿宋" w:hAnsi="仿宋" w:cs="仿宋"/>
          <w:b/>
          <w:color w:val="auto"/>
          <w:kern w:val="0"/>
          <w:highlight w:val="none"/>
        </w:rPr>
        <w:t>符合《政府采购竞争性磋商采购方式管理暂行办法》第二十一条第三款或《财政部关于政府采购竞争性磋商采购方式管理暂行办法有关问题的补充通知》</w:t>
      </w:r>
      <w:r>
        <w:rPr>
          <w:rFonts w:hint="eastAsia" w:ascii="仿宋" w:hAnsi="仿宋" w:cs="仿宋"/>
          <w:color w:val="auto"/>
          <w:highlight w:val="none"/>
        </w:rPr>
        <w:t>情形的，可以推荐2家成交候选供应商。评审得分相同的，按照最后报价由低到高的顺序推荐。评审得分且最后报价相同的，按照技术指标优劣顺序推荐。</w:t>
      </w:r>
    </w:p>
    <w:p>
      <w:pPr>
        <w:pStyle w:val="5"/>
        <w:rPr>
          <w:color w:val="auto"/>
          <w:highlight w:val="none"/>
        </w:rPr>
      </w:pPr>
      <w:r>
        <w:rPr>
          <w:rFonts w:hint="eastAsia"/>
          <w:color w:val="auto"/>
          <w:highlight w:val="none"/>
        </w:rPr>
        <w:t>10.2确定成交供应商</w:t>
      </w:r>
    </w:p>
    <w:p>
      <w:pPr>
        <w:spacing w:after="240"/>
        <w:ind w:firstLine="360" w:firstLineChars="150"/>
        <w:rPr>
          <w:rFonts w:ascii="仿宋" w:hAnsi="仿宋" w:cs="仿宋"/>
          <w:color w:val="auto"/>
          <w:highlight w:val="none"/>
        </w:rPr>
      </w:pPr>
      <w:r>
        <w:rPr>
          <w:rFonts w:hint="eastAsia" w:ascii="仿宋" w:hAnsi="仿宋" w:cs="仿宋"/>
          <w:color w:val="auto"/>
          <w:highlight w:val="none"/>
        </w:rPr>
        <w:t>政府采购项目实行全流程电子化，评审报告送交、采购结果确定和结果公告均在线完成。为进一步提升采购结果确定效率，采购代理机构应当依法及时将评审报告在线送交采购人。采购人应当自收到评审报告之日起2个工作日内在线确定成交供应商。成交通知书和成交结果公告应当在规定时间内同时发出。</w:t>
      </w:r>
    </w:p>
    <w:p>
      <w:pPr>
        <w:pStyle w:val="5"/>
        <w:rPr>
          <w:color w:val="auto"/>
          <w:highlight w:val="none"/>
        </w:rPr>
      </w:pPr>
      <w:r>
        <w:rPr>
          <w:rFonts w:hint="eastAsia"/>
          <w:color w:val="auto"/>
          <w:highlight w:val="none"/>
        </w:rPr>
        <w:t>10.3成交通知及成交结果公告</w:t>
      </w:r>
    </w:p>
    <w:p>
      <w:pPr>
        <w:ind w:firstLine="360" w:firstLineChars="150"/>
        <w:rPr>
          <w:rFonts w:ascii="仿宋" w:hAnsi="仿宋" w:cs="仿宋"/>
          <w:color w:val="auto"/>
          <w:highlight w:val="none"/>
        </w:rPr>
      </w:pPr>
      <w:r>
        <w:rPr>
          <w:rFonts w:hint="eastAsia" w:ascii="仿宋" w:hAnsi="仿宋" w:cs="仿宋"/>
          <w:color w:val="auto"/>
          <w:highlight w:val="none"/>
        </w:rPr>
        <w:t>10.3.1自成交人确定之日起2个工作日内，采购代理机构通过电子交易平台向成交人发出成交通知书，同时编制发布采购成交结果公告。采购代理机构也可以以纸质形式进行成交通知。</w:t>
      </w:r>
    </w:p>
    <w:p>
      <w:pPr>
        <w:ind w:firstLine="360" w:firstLineChars="150"/>
        <w:rPr>
          <w:rFonts w:ascii="仿宋" w:hAnsi="仿宋" w:cs="仿宋"/>
          <w:color w:val="auto"/>
          <w:highlight w:val="none"/>
        </w:rPr>
      </w:pPr>
      <w:r>
        <w:rPr>
          <w:rFonts w:hint="eastAsia" w:ascii="仿宋" w:hAnsi="仿宋" w:cs="仿宋"/>
          <w:color w:val="auto"/>
          <w:highlight w:val="none"/>
        </w:rPr>
        <w:t>10.3.2成交结果公告内容包括采购人及其委托的采购代理机构的名称、地址、联系方式，项目名称和项目编号，成交人名称、地址和成交金额，主要中标标的的名称、规格型号、数量、单价、服务要求，开标记录、</w:t>
      </w:r>
      <w:bookmarkStart w:id="98" w:name="_Hlk101184471"/>
      <w:r>
        <w:rPr>
          <w:rFonts w:hint="eastAsia" w:ascii="仿宋" w:hAnsi="仿宋" w:cs="仿宋"/>
          <w:color w:val="auto"/>
          <w:highlight w:val="none"/>
        </w:rPr>
        <w:t>资格审查情况、评审专家抽取规则、符合性审查情况、</w:t>
      </w:r>
      <w:bookmarkEnd w:id="98"/>
      <w:r>
        <w:rPr>
          <w:rFonts w:hint="eastAsia" w:ascii="仿宋" w:hAnsi="仿宋" w:cs="仿宋"/>
          <w:color w:val="auto"/>
          <w:highlight w:val="none"/>
        </w:rPr>
        <w:t>未成交情况说明、成交公告期限以及评审专家名单、评分汇总及明细。</w:t>
      </w:r>
    </w:p>
    <w:p>
      <w:pPr>
        <w:ind w:firstLine="360" w:firstLineChars="150"/>
        <w:rPr>
          <w:rFonts w:ascii="仿宋" w:hAnsi="仿宋" w:cs="仿宋"/>
          <w:b/>
          <w:color w:val="auto"/>
          <w:highlight w:val="none"/>
        </w:rPr>
      </w:pPr>
      <w:r>
        <w:rPr>
          <w:rFonts w:hint="eastAsia" w:ascii="仿宋" w:hAnsi="仿宋" w:cs="仿宋"/>
          <w:color w:val="auto"/>
          <w:highlight w:val="none"/>
        </w:rPr>
        <w:t>10.3.3公告期限为1个工作日。</w:t>
      </w:r>
    </w:p>
    <w:p>
      <w:pPr>
        <w:pStyle w:val="77"/>
        <w:rPr>
          <w:color w:val="auto"/>
          <w:highlight w:val="none"/>
        </w:rPr>
      </w:pPr>
      <w:bookmarkStart w:id="99" w:name="_Toc12992"/>
      <w:bookmarkStart w:id="100" w:name="_Toc133545471"/>
      <w:r>
        <w:rPr>
          <w:rFonts w:hint="eastAsia"/>
          <w:color w:val="auto"/>
          <w:highlight w:val="none"/>
        </w:rPr>
        <w:t>十一、合同</w:t>
      </w:r>
      <w:bookmarkEnd w:id="99"/>
      <w:bookmarkEnd w:id="100"/>
    </w:p>
    <w:p>
      <w:pPr>
        <w:pStyle w:val="5"/>
        <w:rPr>
          <w:color w:val="auto"/>
          <w:highlight w:val="none"/>
        </w:rPr>
      </w:pPr>
      <w:r>
        <w:rPr>
          <w:rFonts w:hint="eastAsia"/>
          <w:color w:val="auto"/>
          <w:highlight w:val="none"/>
        </w:rPr>
        <w:t>11.1合同主要条款</w:t>
      </w:r>
    </w:p>
    <w:p>
      <w:pPr>
        <w:tabs>
          <w:tab w:val="left" w:pos="0"/>
        </w:tabs>
        <w:spacing w:after="240"/>
        <w:ind w:firstLine="422" w:firstLineChars="176"/>
        <w:rPr>
          <w:rFonts w:ascii="仿宋" w:hAnsi="仿宋" w:cs="仿宋"/>
          <w:b/>
          <w:color w:val="auto"/>
          <w:highlight w:val="none"/>
        </w:rPr>
      </w:pPr>
      <w:r>
        <w:rPr>
          <w:rFonts w:hint="eastAsia" w:ascii="仿宋" w:hAnsi="仿宋" w:cs="仿宋"/>
          <w:color w:val="auto"/>
          <w:highlight w:val="none"/>
        </w:rPr>
        <w:t>详见“第六部分拟签订的合同文本”。</w:t>
      </w:r>
    </w:p>
    <w:p>
      <w:pPr>
        <w:pStyle w:val="5"/>
        <w:rPr>
          <w:color w:val="auto"/>
          <w:highlight w:val="none"/>
        </w:rPr>
      </w:pPr>
      <w:r>
        <w:rPr>
          <w:rFonts w:hint="eastAsia"/>
          <w:color w:val="auto"/>
          <w:highlight w:val="none"/>
        </w:rPr>
        <w:t>11.2合同的签订</w:t>
      </w:r>
    </w:p>
    <w:p>
      <w:pPr>
        <w:ind w:firstLine="465" w:firstLineChars="194"/>
        <w:rPr>
          <w:rFonts w:ascii="仿宋" w:hAnsi="仿宋" w:cs="仿宋"/>
          <w:color w:val="auto"/>
          <w:szCs w:val="21"/>
          <w:highlight w:val="none"/>
        </w:rPr>
      </w:pPr>
      <w:r>
        <w:rPr>
          <w:rFonts w:hint="eastAsia" w:ascii="仿宋" w:hAnsi="仿宋" w:cs="仿宋"/>
          <w:color w:val="auto"/>
          <w:szCs w:val="21"/>
          <w:highlight w:val="none"/>
        </w:rPr>
        <w:t>11.2.1除不可抗力等特殊情况外，原则上采购人应当在成交通知书发出之日起10个工作日内，与成交供应商按照磋商文件确定的事项签订政府采购合同，并在签订之日起2个工作日内将政府采购合同在浙江政府采购网上公告。鼓励有条件的采购人视情缩减采购合同签订时限，提高采购效率，杜绝“冷、硬、横、推”等不当行为。</w:t>
      </w:r>
    </w:p>
    <w:p>
      <w:pPr>
        <w:pStyle w:val="401"/>
        <w:snapToGrid w:val="0"/>
        <w:spacing w:before="0"/>
        <w:ind w:firstLine="480"/>
        <w:rPr>
          <w:rFonts w:ascii="仿宋" w:hAnsi="仿宋" w:cs="仿宋"/>
          <w:color w:val="auto"/>
          <w:kern w:val="0"/>
          <w:highlight w:val="none"/>
        </w:rPr>
      </w:pPr>
      <w:r>
        <w:rPr>
          <w:rFonts w:hint="eastAsia" w:ascii="仿宋" w:hAnsi="仿宋" w:cs="仿宋"/>
          <w:color w:val="auto"/>
          <w:szCs w:val="21"/>
          <w:highlight w:val="none"/>
        </w:rPr>
        <w:t>11.</w:t>
      </w:r>
      <w:r>
        <w:rPr>
          <w:rFonts w:hint="eastAsia" w:ascii="仿宋" w:hAnsi="仿宋" w:cs="仿宋"/>
          <w:color w:val="auto"/>
          <w:kern w:val="0"/>
          <w:highlight w:val="none"/>
          <w:lang w:val="zh-CN"/>
        </w:rPr>
        <w:t>2.2成交人按规定的日期、时间、地点，由法定代表人或其授权代表与采购人代表签订合同。如成交人为联合体的，由联合体成员各方法定代表人或其授权代表与采购人代表签订合同。</w:t>
      </w:r>
    </w:p>
    <w:p>
      <w:pPr>
        <w:ind w:firstLine="465" w:firstLineChars="194"/>
        <w:rPr>
          <w:rFonts w:ascii="仿宋" w:hAnsi="仿宋" w:cs="仿宋"/>
          <w:color w:val="auto"/>
          <w:szCs w:val="21"/>
          <w:highlight w:val="none"/>
        </w:rPr>
      </w:pPr>
      <w:r>
        <w:rPr>
          <w:rFonts w:hint="eastAsia" w:ascii="仿宋" w:hAnsi="仿宋" w:cs="仿宋"/>
          <w:color w:val="auto"/>
          <w:szCs w:val="21"/>
          <w:highlight w:val="none"/>
        </w:rPr>
        <w:t>11.2.3采购人不得向成交供应商提出超出磋商文件以外的任何要求作为签订合同的条件，不得与成交供应商订立背离磋商文件确定的合同文本以及采购标的、规格型号、采购金额、采购数量、技术和服务要求等实质性内容的协议。</w:t>
      </w:r>
    </w:p>
    <w:p>
      <w:pPr>
        <w:ind w:firstLine="465" w:firstLineChars="194"/>
        <w:rPr>
          <w:rFonts w:ascii="仿宋" w:hAnsi="仿宋" w:cs="仿宋"/>
          <w:color w:val="auto"/>
          <w:szCs w:val="21"/>
          <w:highlight w:val="none"/>
        </w:rPr>
      </w:pPr>
      <w:r>
        <w:rPr>
          <w:rFonts w:hint="eastAsia" w:ascii="仿宋" w:hAnsi="仿宋" w:cs="仿宋"/>
          <w:color w:val="auto"/>
          <w:szCs w:val="21"/>
          <w:highlight w:val="none"/>
        </w:rPr>
        <w:t>11.2.4成交供应商拒绝签订政府采购合同的，采购人可以按照《政府采购竞争性磋商采购方式管理暂行办法》第二十八条第二款规定的原则确定其他供应商作为成交供应商并签订政府采购合同，也可以重新开展采购活动。拒绝签订政府采购合同的成交供应商不得参加对该项目重新开展的采购活动。</w:t>
      </w:r>
    </w:p>
    <w:p>
      <w:pPr>
        <w:ind w:firstLine="465" w:firstLineChars="194"/>
        <w:rPr>
          <w:rFonts w:ascii="仿宋" w:hAnsi="仿宋" w:cs="仿宋"/>
          <w:color w:val="auto"/>
          <w:szCs w:val="21"/>
          <w:highlight w:val="none"/>
        </w:rPr>
      </w:pPr>
      <w:r>
        <w:rPr>
          <w:rFonts w:hint="eastAsia" w:ascii="仿宋" w:hAnsi="仿宋" w:cs="仿宋"/>
          <w:color w:val="auto"/>
          <w:szCs w:val="21"/>
          <w:highlight w:val="none"/>
        </w:rPr>
        <w:t>11.2.5如签订合同并生效后，供应商无故拒绝或延期，除按照合同条款处理外，列入不良行为记录一次，并给予通报。</w:t>
      </w:r>
    </w:p>
    <w:p>
      <w:pPr>
        <w:pStyle w:val="401"/>
        <w:snapToGrid w:val="0"/>
        <w:spacing w:before="0" w:after="240"/>
        <w:ind w:firstLine="480"/>
        <w:rPr>
          <w:rFonts w:ascii="仿宋" w:hAnsi="仿宋" w:cs="仿宋"/>
          <w:color w:val="auto"/>
          <w:highlight w:val="none"/>
        </w:rPr>
      </w:pPr>
      <w:r>
        <w:rPr>
          <w:rFonts w:hint="eastAsia" w:ascii="仿宋" w:hAnsi="仿宋" w:cs="仿宋"/>
          <w:color w:val="auto"/>
          <w:szCs w:val="21"/>
          <w:highlight w:val="none"/>
        </w:rPr>
        <w:t>11.</w:t>
      </w:r>
      <w:r>
        <w:rPr>
          <w:rFonts w:hint="eastAsia" w:ascii="仿宋" w:hAnsi="仿宋" w:cs="仿宋"/>
          <w:color w:val="auto"/>
          <w:highlight w:val="none"/>
        </w:rPr>
        <w:t>2.6采购合同由采购人与成交供应商根据磋商文件、响应文件等内容通过政府采购电子交易平台在线签订，自动备案。</w:t>
      </w:r>
    </w:p>
    <w:p>
      <w:pPr>
        <w:pStyle w:val="5"/>
        <w:rPr>
          <w:color w:val="auto"/>
          <w:highlight w:val="none"/>
        </w:rPr>
      </w:pPr>
      <w:r>
        <w:rPr>
          <w:rFonts w:hint="eastAsia"/>
          <w:color w:val="auto"/>
          <w:highlight w:val="none"/>
        </w:rPr>
        <w:t>11.3履约保证金</w:t>
      </w:r>
    </w:p>
    <w:p>
      <w:pPr>
        <w:tabs>
          <w:tab w:val="left" w:pos="0"/>
        </w:tabs>
        <w:ind w:firstLine="480"/>
        <w:rPr>
          <w:rFonts w:ascii="仿宋" w:hAnsi="仿宋" w:cs="仿宋"/>
          <w:color w:val="auto"/>
          <w:highlight w:val="none"/>
        </w:rPr>
      </w:pPr>
      <w:r>
        <w:rPr>
          <w:rFonts w:hint="eastAsia" w:ascii="仿宋" w:hAnsi="仿宋" w:cs="仿宋"/>
          <w:color w:val="auto"/>
          <w:kern w:val="0"/>
          <w:highlight w:val="none"/>
        </w:rPr>
        <w:t>拟签订的合同文本要求成交供应商提交履约保证金的，供应商应当以支票、汇票、本票或者金融机构、担保机构出具的保函等非现金形式提交</w:t>
      </w:r>
      <w:r>
        <w:rPr>
          <w:rFonts w:hint="eastAsia" w:ascii="仿宋" w:hAnsi="仿宋" w:cs="仿宋"/>
          <w:color w:val="auto"/>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tabs>
          <w:tab w:val="left" w:pos="0"/>
        </w:tabs>
        <w:spacing w:after="240"/>
        <w:ind w:firstLine="480"/>
        <w:rPr>
          <w:rFonts w:ascii="仿宋" w:hAnsi="仿宋" w:cs="仿宋"/>
          <w:snapToGrid w:val="0"/>
          <w:color w:val="auto"/>
          <w:kern w:val="28"/>
          <w:highlight w:val="none"/>
        </w:rPr>
      </w:pPr>
      <w:r>
        <w:rPr>
          <w:rFonts w:hint="eastAsia" w:ascii="仿宋" w:hAnsi="仿宋" w:cs="仿宋"/>
          <w:snapToGrid w:val="0"/>
          <w:color w:val="auto"/>
          <w:kern w:val="28"/>
          <w:highlight w:val="none"/>
        </w:rPr>
        <w:t>供应商可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5"/>
        <w:rPr>
          <w:color w:val="auto"/>
          <w:highlight w:val="none"/>
        </w:rPr>
      </w:pPr>
      <w:r>
        <w:rPr>
          <w:rFonts w:hint="eastAsia"/>
          <w:color w:val="auto"/>
          <w:highlight w:val="none"/>
        </w:rPr>
        <w:t>11.4预付款</w:t>
      </w:r>
    </w:p>
    <w:p>
      <w:pPr>
        <w:adjustRightInd/>
        <w:ind w:firstLine="480"/>
        <w:rPr>
          <w:rFonts w:ascii="仿宋" w:hAnsi="仿宋" w:cs="仿宋"/>
          <w:b/>
          <w:color w:val="auto"/>
          <w:sz w:val="36"/>
          <w:szCs w:val="36"/>
          <w:highlight w:val="none"/>
        </w:rPr>
      </w:pPr>
      <w:r>
        <w:rPr>
          <w:rFonts w:hint="eastAsia" w:ascii="仿宋" w:hAnsi="仿宋" w:cs="仿宋"/>
          <w:color w:val="auto"/>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pPr>
        <w:pStyle w:val="77"/>
        <w:rPr>
          <w:color w:val="auto"/>
          <w:highlight w:val="none"/>
        </w:rPr>
      </w:pPr>
      <w:bookmarkStart w:id="101" w:name="_Toc15470"/>
      <w:bookmarkStart w:id="102" w:name="_Toc133545472"/>
      <w:r>
        <w:rPr>
          <w:rFonts w:hint="eastAsia"/>
          <w:color w:val="auto"/>
          <w:highlight w:val="none"/>
        </w:rPr>
        <w:t>十二、验收</w:t>
      </w:r>
      <w:bookmarkEnd w:id="101"/>
      <w:bookmarkEnd w:id="102"/>
    </w:p>
    <w:p>
      <w:pPr>
        <w:pStyle w:val="5"/>
        <w:rPr>
          <w:color w:val="auto"/>
          <w:highlight w:val="none"/>
        </w:rPr>
      </w:pPr>
      <w:r>
        <w:rPr>
          <w:rFonts w:hint="eastAsia"/>
          <w:color w:val="auto"/>
          <w:highlight w:val="none"/>
        </w:rPr>
        <w:t>12.1验收</w:t>
      </w:r>
    </w:p>
    <w:p>
      <w:pPr>
        <w:tabs>
          <w:tab w:val="left" w:pos="0"/>
        </w:tabs>
        <w:ind w:firstLine="480"/>
        <w:rPr>
          <w:rFonts w:ascii="仿宋" w:hAnsi="仿宋" w:cs="仿宋"/>
          <w:color w:val="auto"/>
          <w:kern w:val="0"/>
          <w:highlight w:val="none"/>
        </w:rPr>
      </w:pPr>
      <w:r>
        <w:rPr>
          <w:rFonts w:hint="eastAsia" w:ascii="仿宋" w:hAnsi="仿宋" w:cs="仿宋"/>
          <w:color w:val="auto"/>
          <w:kern w:val="0"/>
          <w:highlight w:val="none"/>
        </w:rPr>
        <w:t>12.1.1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ind w:firstLine="480"/>
        <w:rPr>
          <w:rFonts w:ascii="仿宋" w:hAnsi="仿宋" w:cs="仿宋"/>
          <w:color w:val="auto"/>
          <w:kern w:val="0"/>
          <w:highlight w:val="none"/>
        </w:rPr>
      </w:pPr>
      <w:r>
        <w:rPr>
          <w:rFonts w:hint="eastAsia" w:ascii="仿宋" w:hAnsi="仿宋" w:cs="仿宋"/>
          <w:color w:val="auto"/>
          <w:kern w:val="0"/>
          <w:highlight w:val="none"/>
        </w:rPr>
        <w:t>12.1.2采购人可以邀请参加本项目的其他供应商或者第三方机构参与验收。参与验收的供应商或者第三方机构的意见作为验收书的参考资料一并存档。</w:t>
      </w:r>
    </w:p>
    <w:p>
      <w:pPr>
        <w:tabs>
          <w:tab w:val="left" w:pos="0"/>
        </w:tabs>
        <w:ind w:firstLine="480"/>
        <w:rPr>
          <w:rFonts w:ascii="仿宋" w:hAnsi="仿宋" w:cs="仿宋"/>
          <w:color w:val="auto"/>
          <w:kern w:val="0"/>
          <w:highlight w:val="none"/>
        </w:rPr>
      </w:pPr>
      <w:r>
        <w:rPr>
          <w:rFonts w:hint="eastAsia" w:ascii="仿宋" w:hAnsi="仿宋" w:cs="仿宋"/>
          <w:color w:val="auto"/>
          <w:kern w:val="0"/>
          <w:highlight w:val="none"/>
        </w:rPr>
        <w:t>12.1.3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ind w:firstLine="480"/>
        <w:rPr>
          <w:rFonts w:ascii="仿宋" w:hAnsi="仿宋" w:cs="仿宋"/>
          <w:b/>
          <w:color w:val="auto"/>
          <w:highlight w:val="none"/>
        </w:rPr>
      </w:pPr>
      <w:r>
        <w:rPr>
          <w:rFonts w:hint="eastAsia" w:ascii="仿宋" w:hAnsi="仿宋" w:cs="仿宋"/>
          <w:color w:val="auto"/>
          <w:kern w:val="0"/>
          <w:highlight w:val="none"/>
        </w:rPr>
        <w:t>12.1.4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pStyle w:val="77"/>
        <w:rPr>
          <w:color w:val="auto"/>
          <w:highlight w:val="none"/>
        </w:rPr>
      </w:pPr>
      <w:bookmarkStart w:id="103" w:name="_Toc3699"/>
      <w:bookmarkStart w:id="104" w:name="_Toc133545473"/>
      <w:r>
        <w:rPr>
          <w:rFonts w:hint="eastAsia"/>
          <w:color w:val="auto"/>
          <w:highlight w:val="none"/>
        </w:rPr>
        <w:t>十三、电子交易活动的中止</w:t>
      </w:r>
      <w:bookmarkEnd w:id="103"/>
      <w:bookmarkEnd w:id="104"/>
    </w:p>
    <w:p>
      <w:pPr>
        <w:tabs>
          <w:tab w:val="left" w:pos="0"/>
        </w:tabs>
        <w:ind w:firstLine="424" w:firstLineChars="176"/>
        <w:rPr>
          <w:rFonts w:ascii="仿宋" w:hAnsi="仿宋" w:cs="仿宋"/>
          <w:b/>
          <w:color w:val="auto"/>
          <w:highlight w:val="none"/>
        </w:rPr>
      </w:pPr>
      <w:r>
        <w:rPr>
          <w:rFonts w:hint="eastAsia" w:ascii="仿宋" w:hAnsi="仿宋" w:cs="仿宋"/>
          <w:b/>
          <w:color w:val="auto"/>
          <w:highlight w:val="none"/>
        </w:rPr>
        <w:t>13.1电子交易活动的中止</w:t>
      </w:r>
    </w:p>
    <w:p>
      <w:pPr>
        <w:tabs>
          <w:tab w:val="left" w:pos="0"/>
        </w:tabs>
        <w:ind w:firstLine="480"/>
        <w:rPr>
          <w:rFonts w:ascii="仿宋" w:hAnsi="仿宋" w:cs="仿宋"/>
          <w:color w:val="auto"/>
          <w:kern w:val="0"/>
          <w:highlight w:val="none"/>
        </w:rPr>
      </w:pPr>
      <w:r>
        <w:rPr>
          <w:rFonts w:hint="eastAsia" w:ascii="仿宋" w:hAnsi="仿宋" w:cs="仿宋"/>
          <w:color w:val="auto"/>
          <w:kern w:val="0"/>
          <w:highlight w:val="none"/>
        </w:rPr>
        <w:t>采购过程中出现以下情形，导致电子交易平台无法正常运行，或者无法保证电子交易的公平、公正和安全时，采购代理机构可中止电子交易活动：</w:t>
      </w:r>
    </w:p>
    <w:p>
      <w:pPr>
        <w:tabs>
          <w:tab w:val="left" w:pos="0"/>
        </w:tabs>
        <w:ind w:firstLine="480"/>
        <w:rPr>
          <w:rFonts w:ascii="仿宋" w:hAnsi="仿宋" w:cs="仿宋"/>
          <w:color w:val="auto"/>
          <w:kern w:val="0"/>
          <w:highlight w:val="none"/>
        </w:rPr>
      </w:pPr>
      <w:r>
        <w:rPr>
          <w:rFonts w:hint="eastAsia" w:ascii="仿宋" w:hAnsi="仿宋" w:cs="仿宋"/>
          <w:color w:val="auto"/>
          <w:kern w:val="0"/>
          <w:highlight w:val="none"/>
        </w:rPr>
        <w:t>（1）电子交易平台发生故障而无法登录访问的；</w:t>
      </w:r>
    </w:p>
    <w:p>
      <w:pPr>
        <w:tabs>
          <w:tab w:val="left" w:pos="0"/>
        </w:tabs>
        <w:ind w:firstLine="480"/>
        <w:rPr>
          <w:rFonts w:ascii="仿宋" w:hAnsi="仿宋" w:cs="仿宋"/>
          <w:color w:val="auto"/>
          <w:kern w:val="0"/>
          <w:highlight w:val="none"/>
        </w:rPr>
      </w:pPr>
      <w:r>
        <w:rPr>
          <w:rFonts w:hint="eastAsia" w:ascii="仿宋" w:hAnsi="仿宋" w:cs="仿宋"/>
          <w:color w:val="auto"/>
          <w:kern w:val="0"/>
          <w:highlight w:val="none"/>
        </w:rPr>
        <w:t>（2）电子交易平台应用或数据库出现错误，不能进行正常操作的；</w:t>
      </w:r>
    </w:p>
    <w:p>
      <w:pPr>
        <w:tabs>
          <w:tab w:val="left" w:pos="0"/>
        </w:tabs>
        <w:ind w:firstLine="480"/>
        <w:rPr>
          <w:rFonts w:ascii="仿宋" w:hAnsi="仿宋" w:cs="仿宋"/>
          <w:color w:val="auto"/>
          <w:kern w:val="0"/>
          <w:highlight w:val="none"/>
        </w:rPr>
      </w:pPr>
      <w:r>
        <w:rPr>
          <w:rFonts w:hint="eastAsia" w:ascii="仿宋" w:hAnsi="仿宋" w:cs="仿宋"/>
          <w:color w:val="auto"/>
          <w:kern w:val="0"/>
          <w:highlight w:val="none"/>
        </w:rPr>
        <w:t>（3）电子交易平台发现严重安全漏洞，有潜在泄密危险的；</w:t>
      </w:r>
    </w:p>
    <w:p>
      <w:pPr>
        <w:tabs>
          <w:tab w:val="left" w:pos="0"/>
        </w:tabs>
        <w:ind w:firstLine="480"/>
        <w:rPr>
          <w:rFonts w:ascii="仿宋" w:hAnsi="仿宋" w:cs="仿宋"/>
          <w:color w:val="auto"/>
          <w:kern w:val="0"/>
          <w:highlight w:val="none"/>
        </w:rPr>
      </w:pPr>
      <w:r>
        <w:rPr>
          <w:rFonts w:hint="eastAsia" w:ascii="仿宋" w:hAnsi="仿宋" w:cs="仿宋"/>
          <w:color w:val="auto"/>
          <w:kern w:val="0"/>
          <w:highlight w:val="none"/>
        </w:rPr>
        <w:t xml:space="preserve">（4）病毒发作导致不能进行正常操作的； </w:t>
      </w:r>
    </w:p>
    <w:p>
      <w:pPr>
        <w:tabs>
          <w:tab w:val="left" w:pos="0"/>
        </w:tabs>
        <w:ind w:firstLine="480"/>
        <w:rPr>
          <w:rFonts w:ascii="仿宋" w:hAnsi="仿宋" w:cs="仿宋"/>
          <w:color w:val="auto"/>
          <w:kern w:val="0"/>
          <w:highlight w:val="none"/>
        </w:rPr>
      </w:pPr>
      <w:r>
        <w:rPr>
          <w:rFonts w:hint="eastAsia" w:ascii="仿宋" w:hAnsi="仿宋" w:cs="仿宋"/>
          <w:color w:val="auto"/>
          <w:kern w:val="0"/>
          <w:highlight w:val="none"/>
        </w:rPr>
        <w:t>（5）其他无法保证电子交易的公平、公正和安全的情况。</w:t>
      </w:r>
    </w:p>
    <w:p>
      <w:pPr>
        <w:tabs>
          <w:tab w:val="left" w:pos="0"/>
        </w:tabs>
        <w:rPr>
          <w:color w:val="auto"/>
          <w:highlight w:val="none"/>
        </w:rPr>
      </w:pPr>
      <w:r>
        <w:rPr>
          <w:rFonts w:hint="eastAsia" w:ascii="仿宋" w:hAnsi="仿宋" w:cs="仿宋"/>
          <w:b/>
          <w:color w:val="auto"/>
          <w:highlight w:val="none"/>
        </w:rPr>
        <w:t>13.2出现以上情形，不影响采购公平、公正性的，采购组织机构可以待上述情形消除后继续组织电子交易活动，也可以决定某些环节以纸质形式进行；影响或可能影响采购公平、公正性的，应当重新采购。</w:t>
      </w:r>
      <w:bookmarkEnd w:id="15"/>
      <w:bookmarkStart w:id="105" w:name="_Hlt74707468"/>
      <w:bookmarkEnd w:id="105"/>
      <w:bookmarkStart w:id="106" w:name="_Hlt75236290"/>
      <w:bookmarkEnd w:id="106"/>
      <w:bookmarkStart w:id="107" w:name="_Hlt75236101"/>
      <w:bookmarkEnd w:id="107"/>
      <w:bookmarkStart w:id="108" w:name="_Hlt68057669"/>
      <w:bookmarkEnd w:id="108"/>
      <w:bookmarkStart w:id="109" w:name="_Hlt68072990"/>
      <w:bookmarkEnd w:id="109"/>
      <w:bookmarkStart w:id="110" w:name="_Hlt74729768"/>
      <w:bookmarkEnd w:id="110"/>
      <w:bookmarkStart w:id="111" w:name="_Hlt75236011"/>
      <w:bookmarkEnd w:id="111"/>
      <w:bookmarkStart w:id="112" w:name="_Hlt74730295"/>
      <w:bookmarkEnd w:id="112"/>
      <w:bookmarkStart w:id="113" w:name="_Hlt74714665"/>
      <w:bookmarkEnd w:id="113"/>
      <w:bookmarkStart w:id="114" w:name="第三部分"/>
      <w:bookmarkStart w:id="115" w:name="_Toc164416483"/>
    </w:p>
    <w:p>
      <w:pPr>
        <w:tabs>
          <w:tab w:val="left" w:pos="0"/>
        </w:tabs>
        <w:ind w:firstLine="723"/>
        <w:rPr>
          <w:rFonts w:cs="仿宋_GB2312" w:asciiTheme="minorEastAsia" w:hAnsiTheme="minorEastAsia" w:eastAsiaTheme="minorEastAsia"/>
          <w:b/>
          <w:color w:val="auto"/>
          <w:sz w:val="36"/>
          <w:szCs w:val="36"/>
          <w:highlight w:val="none"/>
        </w:rPr>
      </w:pPr>
      <w:r>
        <w:rPr>
          <w:rFonts w:cs="仿宋_GB2312" w:asciiTheme="minorEastAsia" w:hAnsiTheme="minorEastAsia" w:eastAsiaTheme="minorEastAsia"/>
          <w:b/>
          <w:color w:val="auto"/>
          <w:sz w:val="36"/>
          <w:szCs w:val="36"/>
          <w:highlight w:val="none"/>
        </w:rPr>
        <w:br w:type="page"/>
      </w:r>
    </w:p>
    <w:p>
      <w:pPr>
        <w:pStyle w:val="2"/>
        <w:rPr>
          <w:color w:val="auto"/>
          <w:highlight w:val="none"/>
        </w:rPr>
      </w:pPr>
      <w:bookmarkStart w:id="116" w:name="_Toc10856"/>
      <w:bookmarkStart w:id="117" w:name="_Toc133545474"/>
      <w:bookmarkStart w:id="118" w:name="_Toc3093"/>
      <w:r>
        <w:rPr>
          <w:rFonts w:hint="eastAsia"/>
          <w:color w:val="auto"/>
          <w:highlight w:val="none"/>
        </w:rPr>
        <w:t>第四部分 采购需求</w:t>
      </w:r>
      <w:bookmarkEnd w:id="116"/>
      <w:bookmarkEnd w:id="117"/>
      <w:bookmarkEnd w:id="118"/>
    </w:p>
    <w:p>
      <w:pPr>
        <w:ind w:firstLine="0" w:firstLineChars="0"/>
        <w:rPr>
          <w:rFonts w:ascii="微软雅黑" w:hAnsi="微软雅黑" w:eastAsia="微软雅黑"/>
          <w:b/>
          <w:bCs/>
          <w:i/>
          <w:color w:val="auto"/>
          <w:sz w:val="28"/>
          <w:highlight w:val="none"/>
          <w:u w:val="single"/>
        </w:rPr>
      </w:pPr>
      <w:r>
        <w:rPr>
          <w:rFonts w:hint="eastAsia" w:ascii="微软雅黑" w:hAnsi="微软雅黑" w:eastAsia="微软雅黑"/>
          <w:b/>
          <w:bCs/>
          <w:i/>
          <w:color w:val="auto"/>
          <w:highlight w:val="none"/>
          <w:u w:val="single"/>
        </w:rPr>
        <w:t>注：“▲”系指实质性要求条款，“※”系指磋商过程中可能实质性变动的内容。</w:t>
      </w:r>
    </w:p>
    <w:p>
      <w:pPr>
        <w:pStyle w:val="3"/>
        <w:rPr>
          <w:color w:val="auto"/>
          <w:highlight w:val="none"/>
        </w:rPr>
      </w:pPr>
      <w:bookmarkStart w:id="119" w:name="_Toc17128"/>
      <w:bookmarkStart w:id="120" w:name="_Toc140156919"/>
      <w:r>
        <w:rPr>
          <w:rFonts w:hint="eastAsia"/>
          <w:color w:val="auto"/>
          <w:highlight w:val="none"/>
        </w:rPr>
        <w:t>一、项目概述</w:t>
      </w:r>
      <w:bookmarkEnd w:id="119"/>
      <w:bookmarkEnd w:id="120"/>
    </w:p>
    <w:p>
      <w:pPr>
        <w:pStyle w:val="4"/>
        <w:ind w:firstLine="482"/>
        <w:rPr>
          <w:color w:val="auto"/>
          <w:highlight w:val="none"/>
          <w:u w:val="single"/>
        </w:rPr>
      </w:pPr>
      <w:r>
        <w:rPr>
          <w:rFonts w:hint="eastAsia" w:eastAsia="仿宋" w:cs="Arial"/>
          <w:b w:val="0"/>
          <w:bCs/>
          <w:color w:val="auto"/>
          <w:sz w:val="24"/>
          <w:highlight w:val="none"/>
        </w:rPr>
        <w:t>为增强临安区粮食生产能力建设，切实保护耕地，提高种粮农民积极性、主动性，保护种粮农民利益，落实2024年临安区规模粮</w:t>
      </w:r>
      <w:r>
        <w:rPr>
          <w:rFonts w:hint="eastAsia" w:eastAsia="仿宋" w:cs="Arial"/>
          <w:b w:val="0"/>
          <w:bCs/>
          <w:color w:val="auto"/>
          <w:sz w:val="24"/>
          <w:highlight w:val="none"/>
          <w:lang w:eastAsia="zh-CN"/>
        </w:rPr>
        <w:t>油</w:t>
      </w:r>
      <w:r>
        <w:rPr>
          <w:rFonts w:hint="eastAsia" w:eastAsia="仿宋" w:cs="Arial"/>
          <w:b w:val="0"/>
          <w:bCs/>
          <w:color w:val="auto"/>
          <w:sz w:val="24"/>
          <w:highlight w:val="none"/>
        </w:rPr>
        <w:t>补贴面积核查服务的需求，中标单位需通过无人机航测、内业制图、资料审核、规模种粮补贴空间数据对比等方式来核查全</w:t>
      </w:r>
      <w:r>
        <w:rPr>
          <w:rFonts w:hint="eastAsia" w:eastAsia="仿宋" w:cs="Arial"/>
          <w:b w:val="0"/>
          <w:bCs/>
          <w:color w:val="auto"/>
          <w:sz w:val="24"/>
          <w:highlight w:val="none"/>
          <w:lang w:eastAsia="zh-CN"/>
        </w:rPr>
        <w:t>区</w:t>
      </w:r>
      <w:r>
        <w:rPr>
          <w:rFonts w:hint="eastAsia" w:eastAsia="仿宋" w:cs="Arial"/>
          <w:b w:val="0"/>
          <w:bCs/>
          <w:color w:val="auto"/>
          <w:sz w:val="24"/>
          <w:highlight w:val="none"/>
        </w:rPr>
        <w:t>大小麦、油菜、</w:t>
      </w:r>
      <w:r>
        <w:rPr>
          <w:rFonts w:hint="eastAsia" w:eastAsia="仿宋" w:cs="Arial"/>
          <w:b w:val="0"/>
          <w:bCs/>
          <w:color w:val="auto"/>
          <w:sz w:val="24"/>
          <w:highlight w:val="none"/>
          <w:lang w:eastAsia="zh-CN"/>
        </w:rPr>
        <w:t>水</w:t>
      </w:r>
      <w:r>
        <w:rPr>
          <w:rFonts w:hint="eastAsia" w:eastAsia="仿宋" w:cs="Arial"/>
          <w:b w:val="0"/>
          <w:bCs/>
          <w:color w:val="auto"/>
          <w:sz w:val="24"/>
          <w:highlight w:val="none"/>
        </w:rPr>
        <w:t>稻</w:t>
      </w:r>
      <w:r>
        <w:rPr>
          <w:rFonts w:hint="eastAsia" w:eastAsia="仿宋" w:cs="Arial"/>
          <w:b w:val="0"/>
          <w:bCs/>
          <w:color w:val="auto"/>
          <w:sz w:val="24"/>
          <w:highlight w:val="none"/>
          <w:lang w:eastAsia="zh-CN"/>
        </w:rPr>
        <w:t>、旱粮</w:t>
      </w:r>
      <w:r>
        <w:rPr>
          <w:rFonts w:hint="eastAsia" w:eastAsia="仿宋" w:cs="Arial"/>
          <w:b w:val="0"/>
          <w:bCs/>
          <w:color w:val="auto"/>
          <w:sz w:val="24"/>
          <w:highlight w:val="none"/>
        </w:rPr>
        <w:t>种植面积，生成种植一张图。</w:t>
      </w:r>
    </w:p>
    <w:p>
      <w:pPr>
        <w:pStyle w:val="3"/>
        <w:rPr>
          <w:rFonts w:hint="default" w:eastAsia="华文中宋"/>
          <w:color w:val="auto"/>
          <w:highlight w:val="none"/>
          <w:lang w:val="en-US" w:eastAsia="zh-CN"/>
        </w:rPr>
      </w:pPr>
      <w:bookmarkStart w:id="121" w:name="_Toc140156920"/>
      <w:bookmarkStart w:id="122" w:name="_Toc3325"/>
      <w:r>
        <w:rPr>
          <w:color w:val="auto"/>
          <w:highlight w:val="none"/>
        </w:rPr>
        <w:t>二</w:t>
      </w:r>
      <w:r>
        <w:rPr>
          <w:rFonts w:hint="eastAsia"/>
          <w:color w:val="auto"/>
          <w:highlight w:val="none"/>
        </w:rPr>
        <w:t>、</w:t>
      </w:r>
      <w:bookmarkEnd w:id="121"/>
      <w:r>
        <w:rPr>
          <w:rFonts w:hint="eastAsia"/>
          <w:color w:val="auto"/>
          <w:highlight w:val="none"/>
          <w:lang w:val="en-US" w:eastAsia="zh-CN"/>
        </w:rPr>
        <w:t>技术手段</w:t>
      </w:r>
      <w:bookmarkEnd w:id="122"/>
    </w:p>
    <w:p>
      <w:pPr>
        <w:pStyle w:val="9"/>
        <w:ind w:firstLine="354"/>
        <w:rPr>
          <w:rFonts w:hint="eastAsia" w:ascii="仿宋" w:hAnsi="仿宋" w:eastAsia="仿宋" w:cs="Arial"/>
          <w:b w:val="0"/>
          <w:bCs/>
          <w:color w:val="auto"/>
          <w:kern w:val="2"/>
          <w:sz w:val="24"/>
          <w:szCs w:val="28"/>
          <w:highlight w:val="none"/>
          <w:lang w:val="en-US" w:eastAsia="zh-CN" w:bidi="ar-SA"/>
        </w:rPr>
      </w:pPr>
      <w:r>
        <w:rPr>
          <w:rFonts w:hint="eastAsia" w:ascii="仿宋" w:hAnsi="仿宋" w:eastAsia="仿宋" w:cs="Arial"/>
          <w:b w:val="0"/>
          <w:bCs/>
          <w:color w:val="auto"/>
          <w:kern w:val="2"/>
          <w:sz w:val="24"/>
          <w:szCs w:val="28"/>
          <w:highlight w:val="none"/>
          <w:lang w:val="en-US" w:eastAsia="zh-CN" w:bidi="ar-SA"/>
        </w:rPr>
        <w:t>应用测绘航空摄影手段采集临安区实现精度优于10cm的无人机影像。基于该高清影像底图，依据土地流转合同，由大户指界绘制出规模种植户经营范围，并绘制出最小单元地块，然后通过每一次的作物成熟期的飞行航测获取最新影像数据，进行核实各乡镇（街道）上报的种植农户申报补贴面积与实际种植面积是否相符，从而提升补贴效率与精准度。</w:t>
      </w:r>
    </w:p>
    <w:p>
      <w:pPr>
        <w:pStyle w:val="3"/>
        <w:numPr>
          <w:ilvl w:val="0"/>
          <w:numId w:val="0"/>
        </w:numPr>
        <w:bidi w:val="0"/>
        <w:rPr>
          <w:rFonts w:hint="default"/>
          <w:color w:val="auto"/>
          <w:highlight w:val="none"/>
          <w:lang w:val="en-US" w:eastAsia="zh-CN"/>
        </w:rPr>
      </w:pPr>
      <w:bookmarkStart w:id="123" w:name="_Toc10737"/>
      <w:r>
        <w:rPr>
          <w:rFonts w:hint="eastAsia"/>
          <w:color w:val="auto"/>
          <w:highlight w:val="none"/>
          <w:lang w:val="en-US" w:eastAsia="zh-CN"/>
        </w:rPr>
        <w:t>三、※服务内容及成果资料</w:t>
      </w:r>
      <w:bookmarkEnd w:id="123"/>
    </w:p>
    <w:p>
      <w:pPr>
        <w:pStyle w:val="5"/>
        <w:bidi w:val="0"/>
        <w:rPr>
          <w:rFonts w:hint="eastAsia"/>
          <w:color w:val="auto"/>
          <w:highlight w:val="none"/>
          <w:lang w:val="en-US" w:eastAsia="zh-CN"/>
        </w:rPr>
      </w:pPr>
      <w:r>
        <w:rPr>
          <w:rFonts w:hint="eastAsia"/>
          <w:color w:val="auto"/>
          <w:highlight w:val="none"/>
          <w:lang w:val="en-US" w:eastAsia="zh-CN"/>
        </w:rPr>
        <w:t>3.1工作内容</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Arial"/>
          <w:b w:val="0"/>
          <w:bCs/>
          <w:color w:val="auto"/>
          <w:kern w:val="2"/>
          <w:sz w:val="24"/>
          <w:szCs w:val="28"/>
          <w:highlight w:val="none"/>
          <w:lang w:val="en-US" w:eastAsia="zh-CN" w:bidi="ar-SA"/>
        </w:rPr>
      </w:pPr>
      <w:r>
        <w:rPr>
          <w:rFonts w:hint="eastAsia" w:ascii="仿宋" w:hAnsi="仿宋" w:eastAsia="仿宋" w:cs="Arial"/>
          <w:b w:val="0"/>
          <w:bCs/>
          <w:color w:val="auto"/>
          <w:kern w:val="2"/>
          <w:sz w:val="24"/>
          <w:szCs w:val="28"/>
          <w:highlight w:val="none"/>
          <w:lang w:val="en-US" w:eastAsia="zh-CN" w:bidi="ar-SA"/>
        </w:rPr>
        <w:t>3.1.1根据临安区农业农村局提供的2024年规模粮食、油菜补贴清册等资料开展临安区规模粮油作物（水稻、油菜、小麦、旱粮等）补贴面积测绘核查，中标单位通过外业无人机航测、内业资料审核、下村现场确认等方式，审查农户申报补贴面积与实际种植面积是否相符，生成全区规模种粮油补贴（含动态补贴）的数据库。</w:t>
      </w:r>
    </w:p>
    <w:p>
      <w:pPr>
        <w:pStyle w:val="5"/>
        <w:bidi w:val="0"/>
        <w:rPr>
          <w:rFonts w:hint="default"/>
          <w:color w:val="auto"/>
          <w:highlight w:val="none"/>
          <w:lang w:val="en-US" w:eastAsia="zh-CN"/>
        </w:rPr>
      </w:pPr>
      <w:r>
        <w:rPr>
          <w:rFonts w:hint="eastAsia"/>
          <w:color w:val="auto"/>
          <w:highlight w:val="none"/>
          <w:lang w:val="en-US" w:eastAsia="zh-CN"/>
        </w:rPr>
        <w:t>3.2成果资料</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3.2.1按照临安区农业农村局确认的表格样式制作装订的成果文件：包括自然田块图斑、大户航拍影像分户图及对应的面积等，纸质精装A4文本格式（一式叁份），电子版含EXCEL数据（光盘形式、一式贰份）；</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3.2.2作业过程中采集的全部图片、影像、数据等信息以光盘形式提供给采购单位。</w:t>
      </w:r>
    </w:p>
    <w:p>
      <w:pPr>
        <w:pStyle w:val="5"/>
        <w:bidi w:val="0"/>
        <w:rPr>
          <w:rFonts w:hint="default"/>
          <w:color w:val="auto"/>
          <w:highlight w:val="none"/>
          <w:lang w:val="en-US" w:eastAsia="zh-CN"/>
        </w:rPr>
      </w:pPr>
      <w:r>
        <w:rPr>
          <w:rFonts w:hint="eastAsia"/>
          <w:color w:val="auto"/>
          <w:highlight w:val="none"/>
          <w:lang w:val="en-US" w:eastAsia="zh-CN"/>
        </w:rPr>
        <w:t>3.3质量要求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3.3.1核实的面积数据的误差率不得高于3%，并对采集数据的真实性、准确性负责，种植情况分析报告要有项目负责人、经办人签字并加盖印章</w:t>
      </w:r>
      <w:r>
        <w:rPr>
          <w:rFonts w:hint="eastAsia" w:ascii="仿宋" w:hAnsi="仿宋" w:eastAsia="仿宋" w:cs="仿宋"/>
          <w:color w:val="auto"/>
          <w:sz w:val="24"/>
          <w:szCs w:val="24"/>
          <w:highlight w:val="none"/>
        </w:rPr>
        <w:t>。</w:t>
      </w:r>
    </w:p>
    <w:p>
      <w:pPr>
        <w:pStyle w:val="3"/>
        <w:rPr>
          <w:color w:val="auto"/>
          <w:highlight w:val="none"/>
        </w:rPr>
      </w:pPr>
      <w:r>
        <w:rPr>
          <w:color w:val="auto"/>
          <w:highlight w:val="none"/>
        </w:rPr>
        <w:br w:type="page"/>
      </w:r>
      <w:bookmarkStart w:id="124" w:name="_Toc133545476"/>
      <w:bookmarkStart w:id="125" w:name="_Toc32688"/>
      <w:r>
        <w:rPr>
          <w:rFonts w:hint="eastAsia"/>
          <w:color w:val="auto"/>
          <w:highlight w:val="none"/>
          <w:lang w:val="en-US" w:eastAsia="zh-CN"/>
        </w:rPr>
        <w:t>四</w:t>
      </w:r>
      <w:r>
        <w:rPr>
          <w:rFonts w:hint="eastAsia"/>
          <w:color w:val="auto"/>
          <w:highlight w:val="none"/>
        </w:rPr>
        <w:t>、※商务要求</w:t>
      </w:r>
      <w:bookmarkEnd w:id="124"/>
      <w:bookmarkEnd w:id="125"/>
    </w:p>
    <w:tbl>
      <w:tblPr>
        <w:tblStyle w:val="61"/>
        <w:tblW w:w="9464" w:type="dxa"/>
        <w:tblInd w:w="0"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817"/>
        <w:gridCol w:w="1805"/>
        <w:gridCol w:w="6842"/>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blHeader/>
        </w:trPr>
        <w:tc>
          <w:tcPr>
            <w:tcW w:w="817" w:type="dxa"/>
            <w:shd w:val="clear" w:color="auto" w:fill="DAEEF3"/>
            <w:vAlign w:val="center"/>
          </w:tcPr>
          <w:p>
            <w:pPr>
              <w:spacing w:line="276" w:lineRule="auto"/>
              <w:ind w:firstLine="0" w:firstLineChars="0"/>
              <w:jc w:val="center"/>
              <w:rPr>
                <w:rFonts w:ascii="仿宋" w:hAnsi="仿宋" w:cs="Arial"/>
                <w:b/>
                <w:color w:val="auto"/>
                <w:highlight w:val="none"/>
              </w:rPr>
            </w:pPr>
            <w:r>
              <w:rPr>
                <w:rFonts w:ascii="仿宋" w:hAnsi="仿宋" w:cs="Arial"/>
                <w:b/>
                <w:color w:val="auto"/>
                <w:highlight w:val="none"/>
              </w:rPr>
              <w:t>序号</w:t>
            </w:r>
          </w:p>
        </w:tc>
        <w:tc>
          <w:tcPr>
            <w:tcW w:w="1805" w:type="dxa"/>
            <w:shd w:val="clear" w:color="auto" w:fill="DAEEF3"/>
            <w:vAlign w:val="center"/>
          </w:tcPr>
          <w:p>
            <w:pPr>
              <w:spacing w:line="276" w:lineRule="auto"/>
              <w:rPr>
                <w:rFonts w:ascii="仿宋" w:hAnsi="仿宋" w:cs="Arial"/>
                <w:b/>
                <w:color w:val="auto"/>
                <w:highlight w:val="none"/>
              </w:rPr>
            </w:pPr>
            <w:r>
              <w:rPr>
                <w:rFonts w:ascii="仿宋" w:hAnsi="仿宋" w:cs="Arial"/>
                <w:b/>
                <w:color w:val="auto"/>
                <w:highlight w:val="none"/>
              </w:rPr>
              <w:t>内容</w:t>
            </w:r>
          </w:p>
        </w:tc>
        <w:tc>
          <w:tcPr>
            <w:tcW w:w="6842" w:type="dxa"/>
            <w:shd w:val="clear" w:color="auto" w:fill="DAEEF3"/>
            <w:vAlign w:val="center"/>
          </w:tcPr>
          <w:p>
            <w:pPr>
              <w:spacing w:line="276" w:lineRule="auto"/>
              <w:jc w:val="center"/>
              <w:rPr>
                <w:rFonts w:ascii="仿宋" w:hAnsi="仿宋"/>
                <w:b/>
                <w:color w:val="auto"/>
                <w:highlight w:val="none"/>
              </w:rPr>
            </w:pPr>
            <w:r>
              <w:rPr>
                <w:rFonts w:hint="eastAsia" w:ascii="仿宋" w:hAnsi="仿宋"/>
                <w:b/>
                <w:color w:val="auto"/>
                <w:highlight w:val="none"/>
              </w:rPr>
              <w:t>招标</w:t>
            </w:r>
            <w:r>
              <w:rPr>
                <w:rFonts w:ascii="仿宋" w:hAnsi="仿宋"/>
                <w:b/>
                <w:color w:val="auto"/>
                <w:highlight w:val="none"/>
              </w:rPr>
              <w:t>要求</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1</w:t>
            </w:r>
          </w:p>
        </w:tc>
        <w:tc>
          <w:tcPr>
            <w:tcW w:w="1805" w:type="dxa"/>
            <w:vAlign w:val="center"/>
          </w:tcPr>
          <w:p>
            <w:pPr>
              <w:spacing w:line="276" w:lineRule="auto"/>
              <w:ind w:left="0" w:leftChars="0" w:firstLine="0" w:firstLineChars="0"/>
              <w:jc w:val="center"/>
              <w:rPr>
                <w:rFonts w:ascii="仿宋" w:hAnsi="仿宋" w:eastAsia="仿宋" w:cs="Arial"/>
                <w:b/>
                <w:color w:val="auto"/>
                <w:kern w:val="2"/>
                <w:sz w:val="24"/>
                <w:szCs w:val="24"/>
                <w:highlight w:val="none"/>
                <w:lang w:val="en-US" w:eastAsia="zh-CN" w:bidi="ar-SA"/>
              </w:rPr>
            </w:pPr>
            <w:r>
              <w:rPr>
                <w:rFonts w:ascii="仿宋" w:hAnsi="仿宋" w:eastAsia="仿宋" w:cs="Arial"/>
                <w:color w:val="auto"/>
                <w:sz w:val="24"/>
                <w:highlight w:val="none"/>
              </w:rPr>
              <w:t>▲</w:t>
            </w:r>
            <w:r>
              <w:rPr>
                <w:rFonts w:hint="eastAsia" w:ascii="仿宋" w:hAnsi="仿宋" w:eastAsia="仿宋" w:cs="Arial"/>
                <w:b/>
                <w:color w:val="auto"/>
                <w:sz w:val="24"/>
                <w:highlight w:val="none"/>
              </w:rPr>
              <w:t>报价组成</w:t>
            </w:r>
          </w:p>
        </w:tc>
        <w:tc>
          <w:tcPr>
            <w:tcW w:w="6842" w:type="dxa"/>
            <w:vAlign w:val="center"/>
          </w:tcPr>
          <w:p>
            <w:pPr>
              <w:spacing w:line="276" w:lineRule="auto"/>
              <w:ind w:left="0" w:leftChars="0" w:firstLine="0" w:firstLineChars="0"/>
              <w:rPr>
                <w:rFonts w:ascii="仿宋" w:hAnsi="仿宋" w:eastAsia="仿宋" w:cs="Times New Roman"/>
                <w:color w:val="auto"/>
                <w:kern w:val="2"/>
                <w:sz w:val="24"/>
                <w:szCs w:val="24"/>
                <w:highlight w:val="none"/>
                <w:lang w:val="en-US" w:eastAsia="zh-CN" w:bidi="ar-SA"/>
              </w:rPr>
            </w:pPr>
            <w:r>
              <w:rPr>
                <w:rFonts w:hint="eastAsia" w:ascii="仿宋" w:hAnsi="仿宋" w:eastAsia="仿宋"/>
                <w:b/>
                <w:color w:val="auto"/>
                <w:sz w:val="24"/>
                <w:highlight w:val="none"/>
              </w:rPr>
              <w:t>本项目采用总价合同，投标人的投标报价应当包括完成本项目的全部费用。</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2</w:t>
            </w:r>
          </w:p>
        </w:tc>
        <w:tc>
          <w:tcPr>
            <w:tcW w:w="1805" w:type="dxa"/>
            <w:vAlign w:val="center"/>
          </w:tcPr>
          <w:p>
            <w:pPr>
              <w:spacing w:line="276" w:lineRule="auto"/>
              <w:ind w:left="0" w:leftChars="0" w:firstLine="0" w:firstLineChars="0"/>
              <w:jc w:val="center"/>
              <w:rPr>
                <w:rFonts w:hint="default" w:ascii="仿宋" w:hAnsi="仿宋" w:eastAsia="仿宋" w:cs="Arial"/>
                <w:color w:val="auto"/>
                <w:kern w:val="2"/>
                <w:sz w:val="24"/>
                <w:szCs w:val="24"/>
                <w:highlight w:val="none"/>
                <w:lang w:val="en-US" w:eastAsia="zh-CN" w:bidi="ar-SA"/>
              </w:rPr>
            </w:pPr>
            <w:r>
              <w:rPr>
                <w:rFonts w:ascii="仿宋" w:hAnsi="仿宋" w:eastAsia="仿宋" w:cs="Arial"/>
                <w:b/>
                <w:bCs/>
                <w:color w:val="auto"/>
                <w:sz w:val="24"/>
                <w:highlight w:val="none"/>
              </w:rPr>
              <w:t>▲</w:t>
            </w:r>
            <w:r>
              <w:rPr>
                <w:rFonts w:hint="eastAsia" w:ascii="仿宋" w:hAnsi="仿宋" w:eastAsia="仿宋" w:cs="Arial"/>
                <w:b/>
                <w:bCs/>
                <w:color w:val="auto"/>
                <w:sz w:val="24"/>
                <w:highlight w:val="none"/>
                <w:lang w:val="en-US" w:eastAsia="zh-CN"/>
              </w:rPr>
              <w:t>合同服务期限</w:t>
            </w:r>
          </w:p>
        </w:tc>
        <w:tc>
          <w:tcPr>
            <w:tcW w:w="6842" w:type="dxa"/>
            <w:vAlign w:val="center"/>
          </w:tcPr>
          <w:p>
            <w:pPr>
              <w:spacing w:line="276" w:lineRule="auto"/>
              <w:ind w:left="0" w:leftChars="0" w:firstLine="0" w:firstLineChars="0"/>
              <w:jc w:val="left"/>
              <w:rPr>
                <w:rFonts w:hint="default" w:ascii="仿宋" w:hAnsi="仿宋" w:eastAsia="仿宋" w:cs="Arial"/>
                <w:b/>
                <w:i/>
                <w:iCs/>
                <w:color w:val="auto"/>
                <w:kern w:val="2"/>
                <w:sz w:val="24"/>
                <w:szCs w:val="24"/>
                <w:highlight w:val="none"/>
                <w:u w:val="single"/>
                <w:lang w:val="en-US" w:eastAsia="zh-CN" w:bidi="ar-SA"/>
              </w:rPr>
            </w:pPr>
            <w:r>
              <w:rPr>
                <w:rFonts w:hint="eastAsia" w:ascii="仿宋" w:hAnsi="仿宋" w:eastAsia="仿宋" w:cs="Arial"/>
                <w:b/>
                <w:i/>
                <w:iCs/>
                <w:color w:val="auto"/>
                <w:sz w:val="24"/>
                <w:highlight w:val="none"/>
                <w:u w:val="single"/>
                <w:lang w:val="en-US" w:eastAsia="zh-CN"/>
              </w:rPr>
              <w:t>2024年12月31日之前完成所有内容。</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3</w:t>
            </w:r>
          </w:p>
        </w:tc>
        <w:tc>
          <w:tcPr>
            <w:tcW w:w="1805" w:type="dxa"/>
            <w:vAlign w:val="center"/>
          </w:tcPr>
          <w:p>
            <w:pPr>
              <w:spacing w:line="276" w:lineRule="auto"/>
              <w:ind w:left="0" w:leftChars="0" w:firstLine="0" w:firstLineChars="0"/>
              <w:jc w:val="center"/>
              <w:rPr>
                <w:rFonts w:hint="default" w:ascii="仿宋" w:hAnsi="仿宋" w:eastAsia="仿宋" w:cs="Arial"/>
                <w:color w:val="auto"/>
                <w:kern w:val="2"/>
                <w:sz w:val="24"/>
                <w:szCs w:val="24"/>
                <w:highlight w:val="none"/>
                <w:lang w:val="en-US" w:eastAsia="zh-CN" w:bidi="ar-SA"/>
              </w:rPr>
            </w:pPr>
            <w:r>
              <w:rPr>
                <w:rFonts w:hint="eastAsia" w:ascii="仿宋" w:hAnsi="仿宋" w:eastAsia="仿宋" w:cs="Arial"/>
                <w:b w:val="0"/>
                <w:bCs/>
                <w:color w:val="auto"/>
                <w:sz w:val="24"/>
                <w:highlight w:val="none"/>
                <w:lang w:val="en-US" w:eastAsia="zh-CN"/>
              </w:rPr>
              <w:t>服务实施地点</w:t>
            </w:r>
          </w:p>
        </w:tc>
        <w:tc>
          <w:tcPr>
            <w:tcW w:w="6842" w:type="dxa"/>
            <w:vAlign w:val="center"/>
          </w:tcPr>
          <w:p>
            <w:pPr>
              <w:spacing w:line="276" w:lineRule="auto"/>
              <w:ind w:left="0" w:leftChars="0" w:firstLine="0" w:firstLineChars="0"/>
              <w:jc w:val="left"/>
              <w:rPr>
                <w:rFonts w:hint="default" w:ascii="仿宋" w:hAnsi="仿宋" w:eastAsia="仿宋" w:cs="Arial"/>
                <w:b/>
                <w:color w:val="auto"/>
                <w:kern w:val="2"/>
                <w:sz w:val="24"/>
                <w:szCs w:val="24"/>
                <w:highlight w:val="none"/>
                <w:lang w:val="en-US" w:eastAsia="zh-CN" w:bidi="ar-SA"/>
              </w:rPr>
            </w:pPr>
            <w:r>
              <w:rPr>
                <w:rFonts w:hint="default" w:ascii="仿宋" w:hAnsi="仿宋" w:eastAsia="仿宋" w:cs="Arial"/>
                <w:b/>
                <w:i/>
                <w:iCs/>
                <w:color w:val="auto"/>
                <w:sz w:val="24"/>
                <w:highlight w:val="none"/>
                <w:u w:val="single"/>
              </w:rPr>
              <w:t>临安区</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4</w:t>
            </w:r>
          </w:p>
        </w:tc>
        <w:tc>
          <w:tcPr>
            <w:tcW w:w="1805" w:type="dxa"/>
            <w:vAlign w:val="center"/>
          </w:tcPr>
          <w:p>
            <w:pPr>
              <w:spacing w:line="276" w:lineRule="auto"/>
              <w:ind w:left="0" w:leftChars="0" w:firstLine="0" w:firstLineChars="0"/>
              <w:jc w:val="center"/>
              <w:rPr>
                <w:rFonts w:ascii="仿宋" w:hAnsi="仿宋" w:eastAsia="仿宋" w:cs="Arial"/>
                <w:color w:val="auto"/>
                <w:kern w:val="2"/>
                <w:sz w:val="24"/>
                <w:szCs w:val="24"/>
                <w:highlight w:val="none"/>
                <w:lang w:val="en-US" w:eastAsia="zh-CN" w:bidi="ar-SA"/>
              </w:rPr>
            </w:pPr>
            <w:r>
              <w:rPr>
                <w:rFonts w:ascii="仿宋" w:hAnsi="仿宋" w:eastAsia="仿宋" w:cs="Arial"/>
                <w:color w:val="auto"/>
                <w:sz w:val="24"/>
                <w:highlight w:val="none"/>
              </w:rPr>
              <w:t>▲</w:t>
            </w:r>
            <w:r>
              <w:rPr>
                <w:rFonts w:hint="eastAsia" w:ascii="仿宋" w:hAnsi="仿宋" w:eastAsia="仿宋" w:cs="Arial"/>
                <w:b/>
                <w:bCs/>
                <w:color w:val="auto"/>
                <w:sz w:val="24"/>
                <w:highlight w:val="none"/>
                <w:lang w:val="en-US" w:eastAsia="zh-CN"/>
              </w:rPr>
              <w:t>服务</w:t>
            </w:r>
            <w:r>
              <w:rPr>
                <w:rFonts w:hint="eastAsia" w:ascii="仿宋" w:hAnsi="仿宋" w:eastAsia="仿宋" w:cs="Arial"/>
                <w:b/>
                <w:color w:val="auto"/>
                <w:sz w:val="24"/>
                <w:highlight w:val="none"/>
              </w:rPr>
              <w:t>质量要求</w:t>
            </w:r>
          </w:p>
        </w:tc>
        <w:tc>
          <w:tcPr>
            <w:tcW w:w="6842" w:type="dxa"/>
            <w:vAlign w:val="center"/>
          </w:tcPr>
          <w:p>
            <w:pPr>
              <w:spacing w:line="276" w:lineRule="auto"/>
              <w:ind w:left="0" w:leftChars="0" w:firstLine="0" w:firstLineChars="0"/>
              <w:jc w:val="left"/>
              <w:rPr>
                <w:rFonts w:ascii="仿宋" w:hAnsi="仿宋" w:eastAsia="仿宋" w:cs="Arial"/>
                <w:color w:val="auto"/>
                <w:kern w:val="2"/>
                <w:sz w:val="24"/>
                <w:szCs w:val="24"/>
                <w:highlight w:val="none"/>
                <w:lang w:val="en-US" w:eastAsia="zh-CN" w:bidi="ar-SA"/>
              </w:rPr>
            </w:pPr>
            <w:r>
              <w:rPr>
                <w:rFonts w:hint="eastAsia" w:ascii="仿宋" w:hAnsi="仿宋" w:eastAsia="仿宋" w:cs="Arial"/>
                <w:b/>
                <w:color w:val="auto"/>
                <w:sz w:val="24"/>
                <w:highlight w:val="none"/>
              </w:rPr>
              <w:t>合格</w:t>
            </w:r>
            <w:r>
              <w:rPr>
                <w:rFonts w:hint="eastAsia" w:ascii="仿宋" w:hAnsi="仿宋" w:eastAsia="仿宋" w:cs="Arial"/>
                <w:color w:val="auto"/>
                <w:sz w:val="24"/>
                <w:highlight w:val="none"/>
              </w:rPr>
              <w:t>（符合投标承诺以及</w:t>
            </w:r>
            <w:r>
              <w:rPr>
                <w:rFonts w:ascii="仿宋" w:hAnsi="仿宋" w:eastAsia="仿宋" w:cs="Arial"/>
                <w:color w:val="auto"/>
                <w:sz w:val="24"/>
                <w:highlight w:val="none"/>
              </w:rPr>
              <w:t>国家</w:t>
            </w:r>
            <w:r>
              <w:rPr>
                <w:rFonts w:hint="eastAsia" w:ascii="仿宋" w:hAnsi="仿宋" w:eastAsia="仿宋" w:cs="Arial"/>
                <w:color w:val="auto"/>
                <w:sz w:val="24"/>
                <w:highlight w:val="none"/>
              </w:rPr>
              <w:t>、行业</w:t>
            </w:r>
            <w:r>
              <w:rPr>
                <w:rFonts w:ascii="仿宋" w:hAnsi="仿宋" w:eastAsia="仿宋" w:cs="Arial"/>
                <w:color w:val="auto"/>
                <w:sz w:val="24"/>
                <w:highlight w:val="none"/>
              </w:rPr>
              <w:t>有关技术规范和标准</w:t>
            </w:r>
            <w:r>
              <w:rPr>
                <w:rFonts w:hint="eastAsia" w:ascii="仿宋" w:hAnsi="仿宋" w:eastAsia="仿宋" w:cs="Arial"/>
                <w:color w:val="auto"/>
                <w:sz w:val="24"/>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17" w:type="dxa"/>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5</w:t>
            </w:r>
          </w:p>
        </w:tc>
        <w:tc>
          <w:tcPr>
            <w:tcW w:w="1805" w:type="dxa"/>
            <w:vAlign w:val="center"/>
          </w:tcPr>
          <w:p>
            <w:pPr>
              <w:spacing w:line="276" w:lineRule="auto"/>
              <w:ind w:left="0" w:leftChars="0" w:firstLine="0" w:firstLineChars="0"/>
              <w:jc w:val="center"/>
              <w:rPr>
                <w:rFonts w:ascii="仿宋" w:hAnsi="仿宋" w:eastAsia="仿宋" w:cs="Arial"/>
                <w:color w:val="auto"/>
                <w:kern w:val="2"/>
                <w:sz w:val="24"/>
                <w:szCs w:val="24"/>
                <w:highlight w:val="none"/>
                <w:lang w:val="en-US" w:eastAsia="zh-CN" w:bidi="ar-SA"/>
              </w:rPr>
            </w:pPr>
            <w:r>
              <w:rPr>
                <w:rFonts w:hint="eastAsia" w:ascii="仿宋" w:hAnsi="仿宋" w:eastAsia="仿宋"/>
                <w:color w:val="auto"/>
                <w:sz w:val="24"/>
                <w:highlight w:val="none"/>
              </w:rPr>
              <w:t>合同</w:t>
            </w:r>
            <w:r>
              <w:rPr>
                <w:rFonts w:ascii="仿宋" w:hAnsi="仿宋" w:eastAsia="仿宋"/>
                <w:color w:val="auto"/>
                <w:sz w:val="24"/>
                <w:highlight w:val="none"/>
              </w:rPr>
              <w:t>验收</w:t>
            </w:r>
          </w:p>
        </w:tc>
        <w:tc>
          <w:tcPr>
            <w:tcW w:w="6842" w:type="dxa"/>
            <w:vAlign w:val="center"/>
          </w:tcPr>
          <w:p>
            <w:pPr>
              <w:spacing w:line="276" w:lineRule="auto"/>
              <w:ind w:left="0" w:leftChars="0" w:firstLine="0" w:firstLineChars="0"/>
              <w:rPr>
                <w:rFonts w:ascii="仿宋" w:hAnsi="仿宋" w:eastAsia="仿宋"/>
                <w:color w:val="auto"/>
                <w:sz w:val="24"/>
                <w:highlight w:val="none"/>
              </w:rPr>
            </w:pPr>
            <w:r>
              <w:rPr>
                <w:rFonts w:hint="eastAsia" w:ascii="仿宋" w:hAnsi="仿宋" w:eastAsia="仿宋"/>
                <w:color w:val="auto"/>
                <w:sz w:val="24"/>
                <w:highlight w:val="none"/>
              </w:rPr>
              <w:t>（1）本项目验收工作由采购人组织实施，验收工作在成交供应商项目实施完毕，提交验收申请后5个工作日内实施。</w:t>
            </w:r>
          </w:p>
          <w:p>
            <w:pPr>
              <w:spacing w:line="276" w:lineRule="auto"/>
              <w:ind w:left="0" w:leftChars="0" w:firstLine="0" w:firstLineChars="0"/>
              <w:rPr>
                <w:rFonts w:ascii="仿宋" w:hAnsi="仿宋" w:eastAsia="仿宋"/>
                <w:color w:val="auto"/>
                <w:sz w:val="24"/>
                <w:highlight w:val="none"/>
              </w:rPr>
            </w:pPr>
            <w:r>
              <w:rPr>
                <w:rFonts w:hint="eastAsia" w:ascii="仿宋" w:hAnsi="仿宋" w:eastAsia="仿宋"/>
                <w:color w:val="auto"/>
                <w:sz w:val="24"/>
                <w:highlight w:val="none"/>
              </w:rPr>
              <w:t>（2）验收符合质量要求，验收合格。</w:t>
            </w:r>
          </w:p>
          <w:p>
            <w:pPr>
              <w:spacing w:line="276" w:lineRule="auto"/>
              <w:ind w:left="0" w:leftChars="0" w:firstLine="0" w:firstLineChars="0"/>
              <w:rPr>
                <w:rFonts w:hint="eastAsia" w:ascii="仿宋" w:hAnsi="仿宋" w:eastAsia="仿宋" w:cs="Times New Roman"/>
                <w:color w:val="auto"/>
                <w:kern w:val="0"/>
                <w:sz w:val="24"/>
                <w:szCs w:val="24"/>
                <w:highlight w:val="none"/>
                <w:lang w:val="en-US" w:eastAsia="zh-CN" w:bidi="ar-SA"/>
              </w:rPr>
            </w:pPr>
            <w:r>
              <w:rPr>
                <w:rFonts w:hint="eastAsia" w:ascii="仿宋" w:hAnsi="仿宋" w:eastAsia="仿宋"/>
                <w:color w:val="auto"/>
                <w:sz w:val="24"/>
                <w:highlight w:val="none"/>
              </w:rPr>
              <w:t>（3）其他要求见合同。</w:t>
            </w:r>
          </w:p>
        </w:tc>
      </w:tr>
    </w:tbl>
    <w:p>
      <w:pPr>
        <w:ind w:firstLine="424" w:firstLineChars="177"/>
        <w:rPr>
          <w:rFonts w:ascii="仿宋" w:hAnsi="仿宋" w:cs="仿宋"/>
          <w:color w:val="auto"/>
          <w:highlight w:val="none"/>
        </w:rPr>
      </w:pPr>
    </w:p>
    <w:p>
      <w:pPr>
        <w:ind w:firstLine="424" w:firstLineChars="177"/>
        <w:rPr>
          <w:rFonts w:ascii="宋体" w:hAnsi="宋体" w:eastAsia="宋体" w:cs="宋体"/>
          <w:color w:val="auto"/>
          <w:highlight w:val="none"/>
        </w:rPr>
        <w:sectPr>
          <w:pgSz w:w="11906" w:h="16838"/>
          <w:pgMar w:top="1418" w:right="1418" w:bottom="1276" w:left="1418" w:header="421" w:footer="488" w:gutter="0"/>
          <w:cols w:space="720" w:num="1"/>
          <w:titlePg/>
          <w:docGrid w:linePitch="312" w:charSpace="0"/>
        </w:sectPr>
      </w:pPr>
    </w:p>
    <w:p>
      <w:pPr>
        <w:pStyle w:val="3"/>
        <w:rPr>
          <w:rFonts w:ascii="仿宋" w:hAnsi="仿宋" w:eastAsia="仿宋"/>
          <w:color w:val="auto"/>
          <w:sz w:val="24"/>
          <w:highlight w:val="none"/>
        </w:rPr>
      </w:pPr>
      <w:bookmarkStart w:id="126" w:name="_Toc24082"/>
      <w:bookmarkStart w:id="127" w:name="_Toc140156922"/>
      <w:r>
        <w:rPr>
          <w:rFonts w:hint="eastAsia"/>
          <w:color w:val="auto"/>
          <w:highlight w:val="none"/>
          <w:lang w:val="en-US" w:eastAsia="zh-CN"/>
        </w:rPr>
        <w:t>五</w:t>
      </w:r>
      <w:r>
        <w:rPr>
          <w:rFonts w:hint="eastAsia"/>
          <w:color w:val="auto"/>
          <w:highlight w:val="none"/>
        </w:rPr>
        <w:t>、特别说明与规定</w:t>
      </w:r>
      <w:bookmarkEnd w:id="126"/>
      <w:bookmarkEnd w:id="127"/>
    </w:p>
    <w:p>
      <w:pPr>
        <w:spacing w:line="360" w:lineRule="auto"/>
        <w:ind w:firstLine="426" w:firstLineChars="177"/>
        <w:rPr>
          <w:rFonts w:ascii="仿宋" w:hAnsi="仿宋" w:eastAsia="仿宋"/>
          <w:b/>
          <w:color w:val="auto"/>
          <w:sz w:val="24"/>
          <w:highlight w:val="none"/>
        </w:rPr>
      </w:pPr>
      <w:r>
        <w:rPr>
          <w:rFonts w:hint="eastAsia" w:ascii="仿宋" w:hAnsi="仿宋"/>
          <w:b/>
          <w:color w:val="auto"/>
          <w:sz w:val="24"/>
          <w:highlight w:val="none"/>
          <w:lang w:val="en-US" w:eastAsia="zh-CN"/>
        </w:rPr>
        <w:t>5</w:t>
      </w:r>
      <w:r>
        <w:rPr>
          <w:rFonts w:hint="eastAsia" w:ascii="仿宋" w:hAnsi="仿宋" w:eastAsia="仿宋"/>
          <w:b/>
          <w:color w:val="auto"/>
          <w:sz w:val="24"/>
          <w:highlight w:val="none"/>
        </w:rPr>
        <w:t>.1</w:t>
      </w:r>
      <w:r>
        <w:rPr>
          <w:rFonts w:hint="eastAsia" w:ascii="仿宋" w:hAnsi="仿宋" w:eastAsia="仿宋" w:cs="仿宋_GB2312"/>
          <w:b/>
          <w:color w:val="auto"/>
          <w:sz w:val="24"/>
          <w:highlight w:val="none"/>
        </w:rPr>
        <w:t>本项目单独一个标项，</w:t>
      </w:r>
      <w:r>
        <w:rPr>
          <w:rFonts w:hint="eastAsia" w:ascii="仿宋" w:hAnsi="仿宋" w:eastAsia="仿宋"/>
          <w:b/>
          <w:color w:val="auto"/>
          <w:sz w:val="24"/>
          <w:highlight w:val="none"/>
        </w:rPr>
        <w:t>标项是最小投标单位，投标人必须对标项内的所有内容发起投标响应。</w:t>
      </w:r>
    </w:p>
    <w:p>
      <w:pPr>
        <w:pStyle w:val="9"/>
        <w:spacing w:line="360" w:lineRule="auto"/>
        <w:ind w:firstLine="424" w:firstLineChars="177"/>
        <w:rPr>
          <w:rFonts w:ascii="仿宋" w:hAnsi="仿宋" w:eastAsia="仿宋"/>
          <w:color w:val="auto"/>
          <w:sz w:val="24"/>
          <w:highlight w:val="none"/>
        </w:rPr>
      </w:pPr>
      <w:r>
        <w:rPr>
          <w:rFonts w:hint="eastAsia" w:ascii="仿宋" w:hAnsi="仿宋"/>
          <w:color w:val="auto"/>
          <w:sz w:val="24"/>
          <w:highlight w:val="none"/>
          <w:lang w:val="en-US" w:eastAsia="zh-CN"/>
        </w:rPr>
        <w:t>5</w:t>
      </w:r>
      <w:r>
        <w:rPr>
          <w:rFonts w:hint="eastAsia" w:ascii="仿宋" w:hAnsi="仿宋" w:eastAsia="仿宋"/>
          <w:color w:val="auto"/>
          <w:sz w:val="24"/>
          <w:highlight w:val="none"/>
        </w:rPr>
        <w:t>.2</w:t>
      </w:r>
      <w:r>
        <w:rPr>
          <w:rFonts w:hint="eastAsia" w:ascii="仿宋" w:hAnsi="仿宋" w:eastAsia="仿宋" w:cs="Arial"/>
          <w:color w:val="auto"/>
          <w:sz w:val="24"/>
          <w:szCs w:val="22"/>
          <w:highlight w:val="none"/>
        </w:rPr>
        <w:t>本章（第</w:t>
      </w:r>
      <w:r>
        <w:rPr>
          <w:rFonts w:hint="eastAsia" w:ascii="仿宋" w:hAnsi="仿宋" w:cs="Arial"/>
          <w:color w:val="auto"/>
          <w:sz w:val="24"/>
          <w:szCs w:val="22"/>
          <w:highlight w:val="none"/>
          <w:lang w:val="en-US" w:eastAsia="zh-CN"/>
        </w:rPr>
        <w:t>四部分</w:t>
      </w:r>
      <w:r>
        <w:rPr>
          <w:rFonts w:hint="eastAsia" w:ascii="仿宋" w:hAnsi="仿宋" w:eastAsia="仿宋" w:cs="Arial"/>
          <w:color w:val="auto"/>
          <w:sz w:val="24"/>
          <w:szCs w:val="22"/>
          <w:highlight w:val="none"/>
        </w:rPr>
        <w:t xml:space="preserve"> 采购需求）是采购人需求的最基本描述</w:t>
      </w:r>
      <w:r>
        <w:rPr>
          <w:rFonts w:hint="eastAsia" w:ascii="仿宋" w:hAnsi="仿宋" w:eastAsia="仿宋"/>
          <w:color w:val="auto"/>
          <w:sz w:val="24"/>
          <w:highlight w:val="none"/>
        </w:rPr>
        <w:t>，投标人不得擅自改动或删减。</w:t>
      </w:r>
      <w:r>
        <w:rPr>
          <w:rFonts w:hint="eastAsia" w:ascii="仿宋" w:hAnsi="仿宋" w:eastAsia="仿宋" w:cs="Arial"/>
          <w:color w:val="auto"/>
          <w:sz w:val="24"/>
          <w:szCs w:val="22"/>
          <w:highlight w:val="none"/>
        </w:rPr>
        <w:t>投标人如认为采购内容中缺少了满足采购需求所必需的工作内容，投标人应在投标时自行补充以满足采购需求，所需费用包含在投标总价内。</w:t>
      </w:r>
    </w:p>
    <w:p>
      <w:pPr>
        <w:spacing w:line="360" w:lineRule="auto"/>
        <w:ind w:firstLine="420" w:firstLineChars="175"/>
        <w:rPr>
          <w:rFonts w:ascii="仿宋" w:hAnsi="仿宋" w:eastAsia="仿宋" w:cs="Arial"/>
          <w:color w:val="auto"/>
          <w:sz w:val="24"/>
          <w:highlight w:val="none"/>
        </w:rPr>
      </w:pPr>
      <w:r>
        <w:rPr>
          <w:rFonts w:hint="eastAsia" w:ascii="仿宋" w:hAnsi="仿宋" w:cs="Arial"/>
          <w:color w:val="auto"/>
          <w:kern w:val="0"/>
          <w:sz w:val="24"/>
          <w:highlight w:val="none"/>
          <w:lang w:val="en-US" w:eastAsia="zh-CN"/>
        </w:rPr>
        <w:t>5</w:t>
      </w:r>
      <w:r>
        <w:rPr>
          <w:rFonts w:hint="eastAsia" w:ascii="仿宋" w:hAnsi="仿宋" w:eastAsia="仿宋" w:cs="Arial"/>
          <w:color w:val="auto"/>
          <w:kern w:val="0"/>
          <w:sz w:val="24"/>
          <w:highlight w:val="none"/>
        </w:rPr>
        <w:t>.3</w:t>
      </w:r>
      <w:r>
        <w:rPr>
          <w:rFonts w:hint="eastAsia" w:ascii="仿宋" w:hAnsi="仿宋" w:eastAsia="仿宋" w:cs="Arial"/>
          <w:color w:val="auto"/>
          <w:sz w:val="24"/>
          <w:highlight w:val="none"/>
        </w:rPr>
        <w:t>投标响应前后矛盾导致</w:t>
      </w:r>
      <w:r>
        <w:rPr>
          <w:rFonts w:hint="eastAsia" w:ascii="仿宋" w:hAnsi="仿宋" w:eastAsia="仿宋" w:cs="Arial"/>
          <w:bCs/>
          <w:color w:val="auto"/>
          <w:sz w:val="24"/>
          <w:highlight w:val="none"/>
        </w:rPr>
        <w:t>评标委员会有疑问的，评标委员会认为必要时可以要求投标人在规定的时间（30分钟）内提供相关技术证明材料，</w:t>
      </w:r>
      <w:r>
        <w:rPr>
          <w:rFonts w:hint="eastAsia" w:ascii="仿宋" w:hAnsi="仿宋" w:eastAsia="仿宋" w:cs="Arial"/>
          <w:b/>
          <w:bCs/>
          <w:color w:val="auto"/>
          <w:sz w:val="24"/>
          <w:highlight w:val="none"/>
          <w:u w:val="single"/>
        </w:rPr>
        <w:t>投标人不能按时提供相关技术证明材料的视为“未响应”作负偏离处理</w:t>
      </w:r>
      <w:r>
        <w:rPr>
          <w:rFonts w:hint="eastAsia" w:ascii="仿宋" w:hAnsi="仿宋" w:eastAsia="仿宋" w:cs="Arial"/>
          <w:bCs/>
          <w:color w:val="auto"/>
          <w:sz w:val="24"/>
          <w:highlight w:val="none"/>
        </w:rPr>
        <w:t>。</w:t>
      </w:r>
    </w:p>
    <w:p>
      <w:pPr>
        <w:spacing w:line="360" w:lineRule="auto"/>
        <w:ind w:firstLine="426" w:firstLineChars="177"/>
        <w:rPr>
          <w:rFonts w:ascii="仿宋" w:hAnsi="仿宋" w:eastAsia="仿宋"/>
          <w:color w:val="auto"/>
          <w:sz w:val="24"/>
          <w:highlight w:val="none"/>
        </w:rPr>
      </w:pPr>
      <w:r>
        <w:rPr>
          <w:rFonts w:hint="eastAsia" w:ascii="仿宋" w:hAnsi="仿宋"/>
          <w:b/>
          <w:color w:val="auto"/>
          <w:sz w:val="24"/>
          <w:highlight w:val="none"/>
          <w:lang w:val="en-US" w:eastAsia="zh-CN"/>
        </w:rPr>
        <w:t>5</w:t>
      </w:r>
      <w:r>
        <w:rPr>
          <w:rFonts w:hint="eastAsia" w:ascii="仿宋" w:hAnsi="仿宋" w:eastAsia="仿宋"/>
          <w:b/>
          <w:color w:val="auto"/>
          <w:sz w:val="24"/>
          <w:highlight w:val="none"/>
        </w:rPr>
        <w:t>.4</w:t>
      </w:r>
      <w:r>
        <w:rPr>
          <w:rFonts w:hint="eastAsia" w:ascii="仿宋" w:hAnsi="仿宋" w:eastAsia="仿宋" w:cs="Arial"/>
          <w:b/>
          <w:color w:val="auto"/>
          <w:sz w:val="24"/>
          <w:highlight w:val="none"/>
          <w:u w:val="single"/>
        </w:rPr>
        <w:t>采购人将以合同形式有偿取得货物或服务，不接受投标人给予的任何赠品、回扣或者与采购无关的其他商品、服务，不得出现“0元”、“免费赠送”等形式的无偿报价，否则视为投标文件含有采购人不能接受的附加条件，投标无效</w:t>
      </w:r>
      <w:r>
        <w:rPr>
          <w:rFonts w:hint="eastAsia" w:ascii="仿宋" w:hAnsi="仿宋" w:eastAsia="仿宋" w:cs="Arial"/>
          <w:b/>
          <w:color w:val="auto"/>
          <w:sz w:val="24"/>
          <w:highlight w:val="none"/>
        </w:rPr>
        <w:t>。</w:t>
      </w:r>
    </w:p>
    <w:p>
      <w:pPr>
        <w:pStyle w:val="9"/>
        <w:spacing w:line="360" w:lineRule="auto"/>
        <w:ind w:firstLine="424" w:firstLineChars="177"/>
        <w:rPr>
          <w:rFonts w:ascii="仿宋" w:hAnsi="仿宋" w:eastAsia="仿宋"/>
          <w:color w:val="auto"/>
          <w:sz w:val="24"/>
          <w:highlight w:val="none"/>
        </w:rPr>
      </w:pPr>
    </w:p>
    <w:p>
      <w:pPr>
        <w:pStyle w:val="9"/>
        <w:ind w:firstLine="424" w:firstLineChars="177"/>
        <w:rPr>
          <w:rFonts w:ascii="仿宋" w:hAnsi="仿宋"/>
          <w:color w:val="auto"/>
          <w:highlight w:val="none"/>
        </w:rPr>
      </w:pPr>
    </w:p>
    <w:p>
      <w:pPr>
        <w:ind w:firstLine="480"/>
        <w:rPr>
          <w:color w:val="auto"/>
          <w:highlight w:val="none"/>
        </w:rPr>
        <w:sectPr>
          <w:pgSz w:w="11906" w:h="16838"/>
          <w:pgMar w:top="1418" w:right="1418" w:bottom="1276" w:left="1418" w:header="421" w:footer="488" w:gutter="0"/>
          <w:cols w:space="720" w:num="1"/>
          <w:titlePg/>
          <w:docGrid w:linePitch="312" w:charSpace="0"/>
        </w:sectPr>
      </w:pPr>
    </w:p>
    <w:p>
      <w:pPr>
        <w:pStyle w:val="2"/>
        <w:rPr>
          <w:color w:val="auto"/>
          <w:highlight w:val="none"/>
        </w:rPr>
      </w:pPr>
      <w:bookmarkStart w:id="128" w:name="_Toc13242"/>
      <w:bookmarkStart w:id="129" w:name="_Toc133545477"/>
      <w:bookmarkStart w:id="130" w:name="_Toc12406"/>
      <w:r>
        <w:rPr>
          <w:rFonts w:hint="eastAsia"/>
          <w:color w:val="auto"/>
          <w:highlight w:val="none"/>
        </w:rPr>
        <w:t xml:space="preserve">第五部分 </w:t>
      </w:r>
      <w:bookmarkEnd w:id="114"/>
      <w:bookmarkEnd w:id="115"/>
      <w:bookmarkStart w:id="131" w:name="第四部分"/>
      <w:r>
        <w:rPr>
          <w:rFonts w:hint="eastAsia"/>
          <w:color w:val="auto"/>
          <w:highlight w:val="none"/>
        </w:rPr>
        <w:t>评审方法及评审标准</w:t>
      </w:r>
      <w:bookmarkEnd w:id="128"/>
      <w:bookmarkEnd w:id="129"/>
      <w:bookmarkEnd w:id="130"/>
    </w:p>
    <w:p>
      <w:pPr>
        <w:pStyle w:val="77"/>
        <w:rPr>
          <w:color w:val="auto"/>
          <w:highlight w:val="none"/>
        </w:rPr>
      </w:pPr>
      <w:bookmarkStart w:id="132" w:name="_Toc28997"/>
      <w:bookmarkStart w:id="133" w:name="_Toc133545478"/>
      <w:r>
        <w:rPr>
          <w:rFonts w:hint="eastAsia"/>
          <w:color w:val="auto"/>
          <w:highlight w:val="none"/>
        </w:rPr>
        <w:t>评审方法前附表</w:t>
      </w:r>
      <w:bookmarkEnd w:id="132"/>
      <w:bookmarkEnd w:id="133"/>
    </w:p>
    <w:tbl>
      <w:tblPr>
        <w:tblStyle w:val="61"/>
        <w:tblW w:w="10773" w:type="dxa"/>
        <w:tblInd w:w="-743" w:type="dxa"/>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Layout w:type="fixed"/>
        <w:tblCellMar>
          <w:top w:w="0" w:type="dxa"/>
          <w:left w:w="108" w:type="dxa"/>
          <w:bottom w:w="0" w:type="dxa"/>
          <w:right w:w="108" w:type="dxa"/>
        </w:tblCellMar>
      </w:tblPr>
      <w:tblGrid>
        <w:gridCol w:w="709"/>
        <w:gridCol w:w="1276"/>
        <w:gridCol w:w="6663"/>
        <w:gridCol w:w="992"/>
        <w:gridCol w:w="1133"/>
      </w:tblGrid>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tblHeader/>
        </w:trPr>
        <w:tc>
          <w:tcPr>
            <w:tcW w:w="709" w:type="dxa"/>
            <w:tcBorders>
              <w:bottom w:val="single" w:color="0070C0" w:sz="6" w:space="0"/>
            </w:tcBorders>
            <w:shd w:val="clear" w:color="auto" w:fill="FDE9D9"/>
            <w:vAlign w:val="center"/>
          </w:tcPr>
          <w:p>
            <w:pPr>
              <w:spacing w:line="276" w:lineRule="auto"/>
              <w:ind w:firstLine="0" w:firstLineChars="0"/>
              <w:jc w:val="center"/>
              <w:rPr>
                <w:rFonts w:ascii="仿宋" w:hAnsi="仿宋" w:cs="Arial"/>
                <w:b/>
                <w:color w:val="auto"/>
                <w:highlight w:val="none"/>
              </w:rPr>
            </w:pPr>
            <w:r>
              <w:rPr>
                <w:rFonts w:hint="eastAsia" w:ascii="仿宋" w:hAnsi="仿宋" w:cs="Arial"/>
                <w:b/>
                <w:color w:val="auto"/>
                <w:highlight w:val="none"/>
              </w:rPr>
              <w:t>序号</w:t>
            </w:r>
          </w:p>
        </w:tc>
        <w:tc>
          <w:tcPr>
            <w:tcW w:w="1276" w:type="dxa"/>
            <w:tcBorders>
              <w:bottom w:val="single" w:color="0070C0" w:sz="6" w:space="0"/>
            </w:tcBorders>
            <w:shd w:val="clear" w:color="auto" w:fill="FDE9D9"/>
            <w:vAlign w:val="center"/>
          </w:tcPr>
          <w:p>
            <w:pPr>
              <w:spacing w:line="276" w:lineRule="auto"/>
              <w:ind w:firstLine="0" w:firstLineChars="0"/>
              <w:jc w:val="center"/>
              <w:rPr>
                <w:rFonts w:ascii="仿宋" w:hAnsi="仿宋" w:cs="Arial"/>
                <w:b/>
                <w:color w:val="auto"/>
                <w:highlight w:val="none"/>
              </w:rPr>
            </w:pPr>
            <w:r>
              <w:rPr>
                <w:rFonts w:hint="eastAsia" w:ascii="仿宋" w:hAnsi="仿宋" w:cs="Arial"/>
                <w:b/>
                <w:color w:val="auto"/>
                <w:highlight w:val="none"/>
              </w:rPr>
              <w:t>评分内容</w:t>
            </w:r>
          </w:p>
        </w:tc>
        <w:tc>
          <w:tcPr>
            <w:tcW w:w="6663" w:type="dxa"/>
            <w:tcBorders>
              <w:bottom w:val="single" w:color="0070C0" w:sz="6" w:space="0"/>
            </w:tcBorders>
            <w:shd w:val="clear" w:color="auto" w:fill="FDE9D9"/>
            <w:vAlign w:val="center"/>
          </w:tcPr>
          <w:p>
            <w:pPr>
              <w:spacing w:line="276" w:lineRule="auto"/>
              <w:ind w:firstLine="0" w:firstLineChars="0"/>
              <w:jc w:val="center"/>
              <w:rPr>
                <w:rFonts w:ascii="仿宋" w:hAnsi="仿宋" w:cs="Arial"/>
                <w:b/>
                <w:color w:val="auto"/>
                <w:highlight w:val="none"/>
              </w:rPr>
            </w:pPr>
            <w:r>
              <w:rPr>
                <w:rFonts w:hint="eastAsia" w:ascii="仿宋" w:hAnsi="仿宋" w:cs="Arial"/>
                <w:b/>
                <w:color w:val="auto"/>
                <w:highlight w:val="none"/>
              </w:rPr>
              <w:t>评标标准</w:t>
            </w:r>
          </w:p>
        </w:tc>
        <w:tc>
          <w:tcPr>
            <w:tcW w:w="992" w:type="dxa"/>
            <w:tcBorders>
              <w:bottom w:val="single" w:color="0070C0" w:sz="6" w:space="0"/>
            </w:tcBorders>
            <w:shd w:val="clear" w:color="auto" w:fill="FDE9D9"/>
            <w:vAlign w:val="center"/>
          </w:tcPr>
          <w:p>
            <w:pPr>
              <w:spacing w:line="276" w:lineRule="auto"/>
              <w:ind w:firstLine="0" w:firstLineChars="0"/>
              <w:jc w:val="center"/>
              <w:rPr>
                <w:rFonts w:ascii="仿宋" w:hAnsi="仿宋" w:cs="Arial"/>
                <w:b/>
                <w:color w:val="auto"/>
                <w:highlight w:val="none"/>
              </w:rPr>
            </w:pPr>
            <w:r>
              <w:rPr>
                <w:rFonts w:ascii="仿宋" w:hAnsi="仿宋" w:cs="Arial"/>
                <w:b/>
                <w:color w:val="auto"/>
                <w:highlight w:val="none"/>
              </w:rPr>
              <w:t>分值</w:t>
            </w:r>
          </w:p>
          <w:p>
            <w:pPr>
              <w:spacing w:line="276" w:lineRule="auto"/>
              <w:ind w:firstLine="0" w:firstLineChars="0"/>
              <w:jc w:val="center"/>
              <w:rPr>
                <w:rFonts w:ascii="仿宋" w:hAnsi="仿宋" w:cs="Arial"/>
                <w:b/>
                <w:color w:val="auto"/>
                <w:highlight w:val="none"/>
              </w:rPr>
            </w:pPr>
            <w:r>
              <w:rPr>
                <w:rFonts w:hint="eastAsia" w:ascii="仿宋" w:hAnsi="仿宋" w:cs="Arial"/>
                <w:b/>
                <w:color w:val="auto"/>
                <w:w w:val="80"/>
                <w:highlight w:val="none"/>
              </w:rPr>
              <w:t>（权重）</w:t>
            </w:r>
          </w:p>
        </w:tc>
        <w:tc>
          <w:tcPr>
            <w:tcW w:w="1133" w:type="dxa"/>
            <w:tcBorders>
              <w:bottom w:val="single" w:color="0070C0" w:sz="6" w:space="0"/>
            </w:tcBorders>
            <w:shd w:val="clear" w:color="auto" w:fill="FDE9D9"/>
            <w:vAlign w:val="center"/>
          </w:tcPr>
          <w:p>
            <w:pPr>
              <w:spacing w:line="276" w:lineRule="auto"/>
              <w:ind w:firstLine="0" w:firstLineChars="0"/>
              <w:jc w:val="center"/>
              <w:rPr>
                <w:rFonts w:ascii="仿宋" w:hAnsi="仿宋" w:cs="Arial"/>
                <w:b/>
                <w:color w:val="auto"/>
                <w:highlight w:val="none"/>
              </w:rPr>
            </w:pPr>
            <w:r>
              <w:rPr>
                <w:rFonts w:hint="eastAsia" w:ascii="仿宋" w:hAnsi="仿宋" w:cs="Arial"/>
                <w:b/>
                <w:color w:val="auto"/>
                <w:highlight w:val="none"/>
              </w:rPr>
              <w:t>主观分/客观分属性</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tcBorders>
              <w:top w:val="single" w:color="0070C0" w:sz="6" w:space="0"/>
            </w:tcBorders>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1</w:t>
            </w:r>
          </w:p>
        </w:tc>
        <w:tc>
          <w:tcPr>
            <w:tcW w:w="1276" w:type="dxa"/>
            <w:vMerge w:val="restart"/>
            <w:tcBorders>
              <w:top w:val="single" w:color="0070C0" w:sz="6" w:space="0"/>
            </w:tcBorders>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商务资信部分评价</w:t>
            </w:r>
          </w:p>
        </w:tc>
        <w:tc>
          <w:tcPr>
            <w:tcW w:w="6663" w:type="dxa"/>
            <w:tcBorders>
              <w:top w:val="single" w:color="0070C0" w:sz="6" w:space="0"/>
            </w:tcBorders>
            <w:vAlign w:val="center"/>
          </w:tcPr>
          <w:p>
            <w:pPr>
              <w:spacing w:line="276" w:lineRule="auto"/>
              <w:ind w:left="0" w:leftChars="0" w:firstLine="0" w:firstLineChars="0"/>
              <w:rPr>
                <w:rFonts w:ascii="仿宋" w:hAnsi="仿宋" w:eastAsia="仿宋" w:cs="Times New Roman"/>
                <w:b/>
                <w:color w:val="auto"/>
                <w:kern w:val="2"/>
                <w:sz w:val="24"/>
                <w:szCs w:val="24"/>
                <w:highlight w:val="none"/>
                <w:lang w:val="en-US" w:eastAsia="zh-CN" w:bidi="ar-SA"/>
              </w:rPr>
            </w:pPr>
            <w:r>
              <w:rPr>
                <w:rFonts w:hint="eastAsia" w:ascii="仿宋" w:hAnsi="仿宋" w:eastAsia="仿宋"/>
                <w:b/>
                <w:color w:val="auto"/>
                <w:sz w:val="24"/>
                <w:highlight w:val="none"/>
              </w:rPr>
              <w:t>1.1投标人具有</w:t>
            </w:r>
            <w:r>
              <w:rPr>
                <w:rFonts w:hint="eastAsia" w:ascii="仿宋" w:hAnsi="仿宋"/>
                <w:b/>
                <w:color w:val="auto"/>
                <w:sz w:val="24"/>
                <w:highlight w:val="none"/>
                <w:lang w:val="en-US" w:eastAsia="zh-CN"/>
              </w:rPr>
              <w:t>有效期内的</w:t>
            </w:r>
            <w:r>
              <w:rPr>
                <w:rFonts w:hint="eastAsia" w:ascii="仿宋" w:hAnsi="仿宋" w:eastAsia="仿宋"/>
                <w:b/>
                <w:color w:val="auto"/>
                <w:sz w:val="24"/>
                <w:highlight w:val="none"/>
              </w:rPr>
              <w:t>质量管理体系认证、信息安全管理体系认证、知识产权管理体系认证书，</w:t>
            </w:r>
            <w:r>
              <w:rPr>
                <w:rFonts w:hint="eastAsia" w:ascii="仿宋" w:hAnsi="仿宋"/>
                <w:b/>
                <w:color w:val="auto"/>
                <w:sz w:val="24"/>
                <w:highlight w:val="none"/>
                <w:lang w:val="en-US" w:eastAsia="zh-CN"/>
              </w:rPr>
              <w:t>且以上</w:t>
            </w:r>
            <w:r>
              <w:rPr>
                <w:rFonts w:hint="eastAsia" w:ascii="仿宋" w:hAnsi="仿宋" w:eastAsia="仿宋"/>
                <w:b/>
                <w:color w:val="auto"/>
                <w:sz w:val="24"/>
                <w:highlight w:val="none"/>
              </w:rPr>
              <w:t>证书</w:t>
            </w:r>
            <w:r>
              <w:rPr>
                <w:rFonts w:hint="eastAsia" w:ascii="仿宋" w:hAnsi="仿宋" w:eastAsia="仿宋"/>
                <w:b/>
                <w:color w:val="auto"/>
                <w:sz w:val="24"/>
              </w:rPr>
              <w:t>认证覆盖范围</w:t>
            </w:r>
            <w:r>
              <w:rPr>
                <w:rFonts w:hint="eastAsia" w:ascii="仿宋" w:hAnsi="仿宋"/>
                <w:b/>
                <w:color w:val="auto"/>
                <w:sz w:val="24"/>
                <w:highlight w:val="none"/>
                <w:lang w:val="en-US" w:eastAsia="zh-CN"/>
              </w:rPr>
              <w:t>包</w:t>
            </w:r>
            <w:r>
              <w:rPr>
                <w:rFonts w:hint="eastAsia" w:ascii="仿宋" w:hAnsi="仿宋" w:eastAsia="仿宋"/>
                <w:b/>
                <w:color w:val="auto"/>
                <w:sz w:val="24"/>
                <w:highlight w:val="none"/>
              </w:rPr>
              <w:t>含工程测量</w:t>
            </w:r>
            <w:r>
              <w:rPr>
                <w:rFonts w:hint="eastAsia" w:ascii="仿宋" w:hAnsi="仿宋"/>
                <w:b/>
                <w:color w:val="auto"/>
                <w:sz w:val="24"/>
                <w:highlight w:val="none"/>
                <w:lang w:val="en-US" w:eastAsia="zh-CN"/>
              </w:rPr>
              <w:t>、</w:t>
            </w:r>
            <w:r>
              <w:rPr>
                <w:rFonts w:hint="eastAsia" w:ascii="仿宋" w:hAnsi="仿宋" w:eastAsia="仿宋"/>
                <w:b/>
                <w:color w:val="auto"/>
                <w:sz w:val="24"/>
                <w:highlight w:val="none"/>
              </w:rPr>
              <w:t>测绘航空摄影</w:t>
            </w:r>
            <w:r>
              <w:rPr>
                <w:rFonts w:hint="eastAsia" w:ascii="仿宋" w:hAnsi="仿宋"/>
                <w:b/>
                <w:color w:val="auto"/>
                <w:sz w:val="24"/>
                <w:highlight w:val="none"/>
                <w:lang w:val="en-US" w:eastAsia="zh-CN"/>
              </w:rPr>
              <w:t>、</w:t>
            </w:r>
            <w:r>
              <w:rPr>
                <w:rFonts w:hint="eastAsia" w:ascii="仿宋" w:hAnsi="仿宋" w:eastAsia="仿宋"/>
                <w:b/>
                <w:color w:val="auto"/>
                <w:sz w:val="24"/>
                <w:highlight w:val="none"/>
              </w:rPr>
              <w:t>地理信息系统工程</w:t>
            </w:r>
            <w:r>
              <w:rPr>
                <w:rFonts w:hint="eastAsia" w:ascii="仿宋" w:hAnsi="仿宋"/>
                <w:b/>
                <w:color w:val="auto"/>
                <w:sz w:val="24"/>
                <w:highlight w:val="none"/>
                <w:lang w:val="en-US" w:eastAsia="zh-CN"/>
              </w:rPr>
              <w:t>，满足的每个</w:t>
            </w:r>
            <w:r>
              <w:rPr>
                <w:rFonts w:hint="eastAsia" w:ascii="仿宋" w:hAnsi="仿宋" w:eastAsia="仿宋"/>
                <w:b/>
                <w:color w:val="auto"/>
                <w:sz w:val="24"/>
                <w:highlight w:val="none"/>
              </w:rPr>
              <w:t>得</w:t>
            </w:r>
            <w:r>
              <w:rPr>
                <w:rFonts w:hint="eastAsia" w:ascii="仿宋" w:hAnsi="仿宋"/>
                <w:b/>
                <w:color w:val="auto"/>
                <w:sz w:val="24"/>
                <w:highlight w:val="none"/>
                <w:lang w:val="en-US" w:eastAsia="zh-CN"/>
              </w:rPr>
              <w:t>2</w:t>
            </w:r>
            <w:r>
              <w:rPr>
                <w:rFonts w:hint="eastAsia" w:ascii="仿宋" w:hAnsi="仿宋" w:eastAsia="仿宋"/>
                <w:b/>
                <w:color w:val="auto"/>
                <w:sz w:val="24"/>
                <w:highlight w:val="none"/>
              </w:rPr>
              <w:t>分，</w:t>
            </w:r>
            <w:r>
              <w:rPr>
                <w:rFonts w:hint="eastAsia" w:ascii="仿宋" w:hAnsi="仿宋"/>
                <w:b/>
                <w:color w:val="auto"/>
                <w:sz w:val="24"/>
                <w:highlight w:val="none"/>
                <w:lang w:val="en-US" w:eastAsia="zh-CN"/>
              </w:rPr>
              <w:t>否则</w:t>
            </w:r>
            <w:r>
              <w:rPr>
                <w:rFonts w:hint="eastAsia" w:ascii="仿宋" w:hAnsi="仿宋" w:eastAsia="仿宋"/>
                <w:b/>
                <w:color w:val="auto"/>
                <w:sz w:val="24"/>
                <w:highlight w:val="none"/>
              </w:rPr>
              <w:t>不得分。</w:t>
            </w:r>
            <w:r>
              <w:rPr>
                <w:rFonts w:ascii="仿宋" w:hAnsi="仿宋" w:eastAsia="仿宋"/>
                <w:color w:val="auto"/>
                <w:sz w:val="24"/>
                <w:highlight w:val="none"/>
              </w:rPr>
              <w:t>证明材料</w:t>
            </w:r>
            <w:r>
              <w:rPr>
                <w:rFonts w:hint="eastAsia" w:ascii="仿宋" w:hAnsi="仿宋" w:eastAsia="仿宋"/>
                <w:color w:val="auto"/>
                <w:sz w:val="24"/>
                <w:highlight w:val="none"/>
              </w:rPr>
              <w:t>：认证证书复印件，加盖投标人电子签名或公章。</w:t>
            </w:r>
          </w:p>
        </w:tc>
        <w:tc>
          <w:tcPr>
            <w:tcW w:w="992" w:type="dxa"/>
            <w:tcBorders>
              <w:top w:val="single" w:color="0070C0" w:sz="6" w:space="0"/>
            </w:tcBorders>
            <w:vAlign w:val="center"/>
          </w:tcPr>
          <w:p>
            <w:pPr>
              <w:spacing w:line="276" w:lineRule="auto"/>
              <w:ind w:left="0" w:leftChars="0"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color w:val="auto"/>
                <w:sz w:val="24"/>
                <w:highlight w:val="none"/>
                <w:lang w:val="en-US" w:eastAsia="zh-CN"/>
              </w:rPr>
              <w:t>6</w:t>
            </w:r>
          </w:p>
        </w:tc>
        <w:tc>
          <w:tcPr>
            <w:tcW w:w="1133" w:type="dxa"/>
            <w:tcBorders>
              <w:top w:val="single" w:color="0070C0" w:sz="6" w:space="0"/>
            </w:tcBorders>
            <w:vAlign w:val="center"/>
          </w:tcPr>
          <w:p>
            <w:pPr>
              <w:spacing w:line="276" w:lineRule="auto"/>
              <w:ind w:left="0" w:leftChars="0" w:firstLine="0" w:firstLineChars="0"/>
              <w:jc w:val="center"/>
              <w:rPr>
                <w:rFonts w:ascii="仿宋" w:hAnsi="仿宋" w:eastAsia="仿宋" w:cs="Arial"/>
                <w:i/>
                <w:color w:val="auto"/>
                <w:kern w:val="2"/>
                <w:sz w:val="24"/>
                <w:szCs w:val="24"/>
                <w:highlight w:val="none"/>
                <w:lang w:val="en-US" w:eastAsia="zh-CN" w:bidi="ar-SA"/>
              </w:rPr>
            </w:pPr>
            <w:r>
              <w:rPr>
                <w:rFonts w:hint="eastAsia" w:ascii="仿宋" w:hAnsi="仿宋" w:eastAsia="仿宋" w:cs="Arial"/>
                <w:i/>
                <w:color w:val="auto"/>
                <w:sz w:val="24"/>
                <w:highlight w:val="none"/>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firstLine="0" w:firstLineChars="0"/>
              <w:jc w:val="center"/>
              <w:rPr>
                <w:rFonts w:hint="eastAsia" w:ascii="仿宋" w:hAnsi="仿宋" w:cs="Arial"/>
                <w:color w:val="auto"/>
                <w:highlight w:val="none"/>
              </w:rPr>
            </w:pPr>
          </w:p>
        </w:tc>
        <w:tc>
          <w:tcPr>
            <w:tcW w:w="1276" w:type="dxa"/>
            <w:vMerge w:val="continue"/>
            <w:vAlign w:val="center"/>
          </w:tcPr>
          <w:p>
            <w:pPr>
              <w:spacing w:line="276" w:lineRule="auto"/>
              <w:ind w:firstLine="0" w:firstLineChars="0"/>
              <w:jc w:val="center"/>
              <w:rPr>
                <w:rFonts w:hint="eastAsia" w:ascii="仿宋" w:hAnsi="仿宋" w:cs="Arial"/>
                <w:color w:val="auto"/>
                <w:highlight w:val="none"/>
              </w:rPr>
            </w:pPr>
          </w:p>
        </w:tc>
        <w:tc>
          <w:tcPr>
            <w:tcW w:w="6663" w:type="dxa"/>
            <w:tcBorders>
              <w:top w:val="single" w:color="0070C0" w:sz="6" w:space="0"/>
            </w:tcBorders>
            <w:vAlign w:val="center"/>
          </w:tcPr>
          <w:p>
            <w:pPr>
              <w:spacing w:line="276" w:lineRule="auto"/>
              <w:ind w:left="0" w:leftChars="0" w:firstLine="0" w:firstLineChars="0"/>
              <w:rPr>
                <w:rFonts w:hint="eastAsia" w:ascii="仿宋" w:hAnsi="仿宋" w:eastAsia="仿宋" w:cs="Times New Roman"/>
                <w:b/>
                <w:color w:val="auto"/>
                <w:kern w:val="2"/>
                <w:sz w:val="24"/>
                <w:szCs w:val="24"/>
                <w:highlight w:val="none"/>
                <w:lang w:val="en-US" w:eastAsia="zh-CN" w:bidi="ar-SA"/>
              </w:rPr>
            </w:pPr>
            <w:r>
              <w:rPr>
                <w:rFonts w:hint="eastAsia" w:ascii="仿宋" w:hAnsi="仿宋" w:eastAsia="仿宋"/>
                <w:b/>
                <w:color w:val="auto"/>
                <w:sz w:val="24"/>
                <w:highlight w:val="none"/>
                <w:lang w:val="en-US" w:eastAsia="zh-CN"/>
              </w:rPr>
              <w:t>1.</w:t>
            </w:r>
            <w:r>
              <w:rPr>
                <w:rFonts w:hint="eastAsia" w:ascii="仿宋" w:hAnsi="仿宋"/>
                <w:b/>
                <w:color w:val="auto"/>
                <w:sz w:val="24"/>
                <w:highlight w:val="none"/>
                <w:lang w:val="en-US" w:eastAsia="zh-CN"/>
              </w:rPr>
              <w:t>2</w:t>
            </w:r>
            <w:r>
              <w:rPr>
                <w:rFonts w:hint="eastAsia" w:ascii="仿宋" w:hAnsi="仿宋" w:eastAsia="仿宋"/>
                <w:b/>
                <w:color w:val="auto"/>
                <w:sz w:val="24"/>
                <w:highlight w:val="none"/>
              </w:rPr>
              <w:t>投标人</w:t>
            </w:r>
            <w:r>
              <w:rPr>
                <w:rFonts w:hint="eastAsia" w:ascii="仿宋" w:hAnsi="仿宋" w:eastAsia="仿宋"/>
                <w:b/>
                <w:color w:val="auto"/>
                <w:sz w:val="24"/>
                <w:highlight w:val="none"/>
                <w:lang w:val="en-US" w:eastAsia="zh-CN"/>
              </w:rPr>
              <w:t>具有有效</w:t>
            </w:r>
            <w:r>
              <w:rPr>
                <w:rFonts w:hint="eastAsia" w:ascii="仿宋" w:hAnsi="仿宋"/>
                <w:b/>
                <w:color w:val="auto"/>
                <w:sz w:val="24"/>
                <w:highlight w:val="none"/>
                <w:lang w:val="en-US" w:eastAsia="zh-CN"/>
              </w:rPr>
              <w:t>期内</w:t>
            </w:r>
            <w:r>
              <w:rPr>
                <w:rFonts w:hint="eastAsia" w:ascii="仿宋" w:hAnsi="仿宋" w:eastAsia="仿宋"/>
                <w:b/>
                <w:color w:val="auto"/>
                <w:sz w:val="24"/>
                <w:highlight w:val="none"/>
                <w:lang w:val="en-US" w:eastAsia="zh-CN"/>
              </w:rPr>
              <w:t>的测绘资质证书</w:t>
            </w:r>
            <w:r>
              <w:rPr>
                <w:rFonts w:hint="eastAsia" w:ascii="仿宋" w:hAnsi="仿宋"/>
                <w:b/>
                <w:color w:val="auto"/>
                <w:sz w:val="24"/>
                <w:highlight w:val="none"/>
                <w:lang w:val="en-US" w:eastAsia="zh-CN"/>
              </w:rPr>
              <w:t>，且</w:t>
            </w:r>
            <w:r>
              <w:rPr>
                <w:rFonts w:hint="eastAsia" w:ascii="仿宋" w:hAnsi="仿宋" w:eastAsia="仿宋"/>
                <w:b/>
                <w:color w:val="auto"/>
                <w:sz w:val="24"/>
                <w:highlight w:val="none"/>
                <w:lang w:val="en-US" w:eastAsia="zh-CN"/>
              </w:rPr>
              <w:t>专业</w:t>
            </w:r>
            <w:r>
              <w:rPr>
                <w:rFonts w:hint="eastAsia" w:ascii="仿宋" w:hAnsi="仿宋"/>
                <w:b/>
                <w:color w:val="auto"/>
                <w:sz w:val="24"/>
                <w:highlight w:val="none"/>
                <w:lang w:val="en-US" w:eastAsia="zh-CN"/>
              </w:rPr>
              <w:t>范围</w:t>
            </w:r>
            <w:r>
              <w:rPr>
                <w:rFonts w:hint="eastAsia" w:ascii="仿宋" w:hAnsi="仿宋" w:eastAsia="仿宋"/>
                <w:b/>
                <w:color w:val="auto"/>
                <w:sz w:val="24"/>
                <w:highlight w:val="none"/>
                <w:lang w:val="en-US" w:eastAsia="zh-CN"/>
              </w:rPr>
              <w:t>涵盖“测绘航空摄影”</w:t>
            </w:r>
            <w:r>
              <w:rPr>
                <w:rFonts w:hint="eastAsia" w:ascii="仿宋" w:hAnsi="仿宋"/>
                <w:b/>
                <w:color w:val="auto"/>
                <w:sz w:val="24"/>
                <w:highlight w:val="none"/>
                <w:lang w:val="en-US" w:eastAsia="zh-CN"/>
              </w:rPr>
              <w:t>，满足</w:t>
            </w:r>
            <w:r>
              <w:rPr>
                <w:rFonts w:hint="eastAsia" w:ascii="仿宋" w:hAnsi="仿宋" w:eastAsia="仿宋"/>
                <w:b/>
                <w:color w:val="auto"/>
                <w:sz w:val="24"/>
                <w:highlight w:val="none"/>
                <w:lang w:val="en-US" w:eastAsia="zh-CN"/>
              </w:rPr>
              <w:t>的得</w:t>
            </w:r>
            <w:r>
              <w:rPr>
                <w:rFonts w:hint="eastAsia" w:ascii="仿宋" w:hAnsi="仿宋"/>
                <w:b/>
                <w:color w:val="auto"/>
                <w:sz w:val="24"/>
                <w:highlight w:val="none"/>
                <w:lang w:val="en-US" w:eastAsia="zh-CN"/>
              </w:rPr>
              <w:t>2</w:t>
            </w:r>
            <w:r>
              <w:rPr>
                <w:rFonts w:hint="eastAsia" w:ascii="仿宋" w:hAnsi="仿宋" w:eastAsia="仿宋"/>
                <w:b/>
                <w:color w:val="auto"/>
                <w:sz w:val="24"/>
                <w:highlight w:val="none"/>
                <w:lang w:val="en-US" w:eastAsia="zh-CN"/>
              </w:rPr>
              <w:t>分，</w:t>
            </w:r>
            <w:r>
              <w:rPr>
                <w:rFonts w:hint="eastAsia" w:ascii="仿宋" w:hAnsi="仿宋"/>
                <w:b/>
                <w:color w:val="auto"/>
                <w:sz w:val="24"/>
                <w:highlight w:val="none"/>
                <w:lang w:val="en-US" w:eastAsia="zh-CN"/>
              </w:rPr>
              <w:t>否则</w:t>
            </w:r>
            <w:r>
              <w:rPr>
                <w:rFonts w:hint="eastAsia" w:ascii="仿宋" w:hAnsi="仿宋" w:eastAsia="仿宋"/>
                <w:b/>
                <w:color w:val="auto"/>
                <w:sz w:val="24"/>
                <w:highlight w:val="none"/>
                <w:lang w:val="en-US" w:eastAsia="zh-CN"/>
              </w:rPr>
              <w:t>不得分。</w:t>
            </w:r>
            <w:r>
              <w:rPr>
                <w:rFonts w:ascii="仿宋" w:hAnsi="仿宋" w:eastAsia="仿宋"/>
                <w:color w:val="auto"/>
                <w:sz w:val="24"/>
                <w:highlight w:val="none"/>
              </w:rPr>
              <w:t>证明材料</w:t>
            </w:r>
            <w:r>
              <w:rPr>
                <w:rFonts w:hint="eastAsia" w:ascii="仿宋" w:hAnsi="仿宋" w:eastAsia="仿宋"/>
                <w:color w:val="auto"/>
                <w:sz w:val="24"/>
                <w:highlight w:val="none"/>
              </w:rPr>
              <w:t>：证书复印件，加盖投标人电子签名或公章。</w:t>
            </w:r>
          </w:p>
        </w:tc>
        <w:tc>
          <w:tcPr>
            <w:tcW w:w="992" w:type="dxa"/>
            <w:tcBorders>
              <w:top w:val="single" w:color="0070C0" w:sz="6" w:space="0"/>
            </w:tcBorders>
            <w:vAlign w:val="center"/>
          </w:tcPr>
          <w:p>
            <w:pPr>
              <w:spacing w:line="276" w:lineRule="auto"/>
              <w:ind w:left="0" w:leftChars="0"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color w:val="auto"/>
                <w:sz w:val="24"/>
                <w:highlight w:val="none"/>
                <w:lang w:val="en-US" w:eastAsia="zh-CN"/>
              </w:rPr>
              <w:t>2</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cs="Arial"/>
                <w:i/>
                <w:color w:val="auto"/>
                <w:kern w:val="2"/>
                <w:sz w:val="24"/>
                <w:szCs w:val="24"/>
                <w:highlight w:val="none"/>
                <w:lang w:val="en-US" w:eastAsia="zh-CN" w:bidi="ar-SA"/>
              </w:rPr>
            </w:pPr>
            <w:r>
              <w:rPr>
                <w:rFonts w:hint="eastAsia" w:ascii="仿宋" w:hAnsi="仿宋" w:eastAsia="仿宋" w:cs="Arial"/>
                <w:i/>
                <w:color w:val="auto"/>
                <w:sz w:val="24"/>
                <w:highlight w:val="none"/>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firstLine="0" w:firstLineChars="0"/>
              <w:jc w:val="center"/>
              <w:rPr>
                <w:rFonts w:hint="eastAsia" w:ascii="仿宋" w:hAnsi="仿宋" w:cs="Arial"/>
                <w:color w:val="auto"/>
                <w:highlight w:val="none"/>
              </w:rPr>
            </w:pPr>
          </w:p>
        </w:tc>
        <w:tc>
          <w:tcPr>
            <w:tcW w:w="1276" w:type="dxa"/>
            <w:vMerge w:val="continue"/>
            <w:vAlign w:val="center"/>
          </w:tcPr>
          <w:p>
            <w:pPr>
              <w:spacing w:line="276" w:lineRule="auto"/>
              <w:ind w:firstLine="0" w:firstLineChars="0"/>
              <w:jc w:val="center"/>
              <w:rPr>
                <w:rFonts w:hint="eastAsia" w:ascii="仿宋" w:hAnsi="仿宋" w:cs="Arial"/>
                <w:color w:val="auto"/>
                <w:highlight w:val="none"/>
              </w:rPr>
            </w:pPr>
          </w:p>
        </w:tc>
        <w:tc>
          <w:tcPr>
            <w:tcW w:w="6663" w:type="dxa"/>
            <w:tcBorders>
              <w:top w:val="single" w:color="0070C0" w:sz="6" w:space="0"/>
            </w:tcBorders>
            <w:vAlign w:val="center"/>
          </w:tcPr>
          <w:p>
            <w:pPr>
              <w:spacing w:line="276" w:lineRule="auto"/>
              <w:ind w:left="0" w:leftChars="0" w:firstLine="0" w:firstLineChars="0"/>
              <w:rPr>
                <w:rFonts w:hint="default" w:ascii="仿宋" w:hAnsi="仿宋" w:eastAsia="仿宋" w:cs="Times New Roman"/>
                <w:color w:val="auto"/>
                <w:kern w:val="2"/>
                <w:sz w:val="24"/>
                <w:szCs w:val="24"/>
                <w:highlight w:val="none"/>
                <w:lang w:val="en-US" w:eastAsia="zh-CN" w:bidi="ar-SA"/>
              </w:rPr>
            </w:pPr>
            <w:r>
              <w:rPr>
                <w:rFonts w:hint="eastAsia" w:ascii="仿宋" w:hAnsi="仿宋" w:eastAsia="仿宋"/>
                <w:b/>
                <w:color w:val="auto"/>
                <w:sz w:val="24"/>
                <w:highlight w:val="none"/>
              </w:rPr>
              <w:t>1.</w:t>
            </w:r>
            <w:r>
              <w:rPr>
                <w:rFonts w:hint="eastAsia" w:ascii="仿宋" w:hAnsi="仿宋"/>
                <w:b/>
                <w:color w:val="auto"/>
                <w:sz w:val="24"/>
                <w:highlight w:val="none"/>
                <w:lang w:val="en-US" w:eastAsia="zh-CN"/>
              </w:rPr>
              <w:t>3</w:t>
            </w:r>
            <w:r>
              <w:rPr>
                <w:rFonts w:hint="eastAsia" w:ascii="仿宋" w:hAnsi="仿宋" w:eastAsia="仿宋"/>
                <w:b/>
                <w:color w:val="auto"/>
                <w:sz w:val="24"/>
                <w:highlight w:val="none"/>
              </w:rPr>
              <w:t>投标人自202</w:t>
            </w:r>
            <w:r>
              <w:rPr>
                <w:rFonts w:hint="eastAsia" w:ascii="仿宋" w:hAnsi="仿宋"/>
                <w:b/>
                <w:color w:val="auto"/>
                <w:sz w:val="24"/>
                <w:highlight w:val="none"/>
                <w:lang w:val="en-US" w:eastAsia="zh-CN"/>
              </w:rPr>
              <w:t>1</w:t>
            </w:r>
            <w:r>
              <w:rPr>
                <w:rFonts w:hint="eastAsia" w:ascii="仿宋" w:hAnsi="仿宋" w:eastAsia="仿宋"/>
                <w:b/>
                <w:color w:val="auto"/>
                <w:sz w:val="24"/>
                <w:highlight w:val="none"/>
              </w:rPr>
              <w:t>年1月1日以来（时间以合同签订时间为准），具有类似项目业绩的，每个业绩得</w:t>
            </w:r>
            <w:r>
              <w:rPr>
                <w:rFonts w:hint="eastAsia" w:ascii="仿宋" w:hAnsi="仿宋" w:eastAsia="仿宋"/>
                <w:b/>
                <w:color w:val="auto"/>
                <w:sz w:val="24"/>
                <w:highlight w:val="none"/>
                <w:lang w:val="en-US" w:eastAsia="zh-CN"/>
              </w:rPr>
              <w:t>0.5</w:t>
            </w:r>
            <w:r>
              <w:rPr>
                <w:rFonts w:hint="eastAsia" w:ascii="仿宋" w:hAnsi="仿宋" w:eastAsia="仿宋"/>
                <w:b/>
                <w:color w:val="auto"/>
                <w:sz w:val="24"/>
                <w:highlight w:val="none"/>
              </w:rPr>
              <w:t>分，最</w:t>
            </w:r>
            <w:r>
              <w:rPr>
                <w:rFonts w:hint="eastAsia" w:ascii="仿宋" w:hAnsi="仿宋"/>
                <w:b/>
                <w:color w:val="auto"/>
                <w:sz w:val="24"/>
                <w:highlight w:val="none"/>
                <w:lang w:val="en-US" w:eastAsia="zh-CN"/>
              </w:rPr>
              <w:t>高</w:t>
            </w:r>
            <w:r>
              <w:rPr>
                <w:rFonts w:hint="eastAsia" w:ascii="仿宋" w:hAnsi="仿宋" w:eastAsia="仿宋"/>
                <w:b/>
                <w:color w:val="auto"/>
                <w:sz w:val="24"/>
                <w:highlight w:val="none"/>
              </w:rPr>
              <w:t>得</w:t>
            </w:r>
            <w:r>
              <w:rPr>
                <w:rFonts w:hint="eastAsia" w:ascii="仿宋" w:hAnsi="仿宋"/>
                <w:b/>
                <w:color w:val="auto"/>
                <w:sz w:val="24"/>
                <w:highlight w:val="none"/>
                <w:lang w:val="en-US" w:eastAsia="zh-CN"/>
              </w:rPr>
              <w:t>1</w:t>
            </w:r>
            <w:r>
              <w:rPr>
                <w:rFonts w:hint="eastAsia" w:ascii="仿宋" w:hAnsi="仿宋" w:eastAsia="仿宋"/>
                <w:b/>
                <w:color w:val="auto"/>
                <w:sz w:val="24"/>
                <w:highlight w:val="none"/>
              </w:rPr>
              <w:t>分。</w:t>
            </w:r>
            <w:r>
              <w:rPr>
                <w:rFonts w:hint="eastAsia" w:ascii="仿宋" w:hAnsi="仿宋" w:eastAsia="仿宋"/>
                <w:color w:val="auto"/>
                <w:sz w:val="24"/>
                <w:highlight w:val="none"/>
              </w:rPr>
              <w:t>证明材料：合同复印件</w:t>
            </w:r>
            <w:r>
              <w:rPr>
                <w:rFonts w:hint="eastAsia" w:ascii="仿宋" w:hAnsi="仿宋"/>
                <w:color w:val="auto"/>
                <w:sz w:val="24"/>
                <w:highlight w:val="none"/>
                <w:lang w:eastAsia="zh-CN"/>
              </w:rPr>
              <w:t>，</w:t>
            </w:r>
            <w:r>
              <w:rPr>
                <w:rFonts w:hint="eastAsia" w:ascii="仿宋" w:hAnsi="仿宋" w:eastAsia="仿宋"/>
                <w:color w:val="auto"/>
                <w:sz w:val="24"/>
                <w:highlight w:val="none"/>
              </w:rPr>
              <w:t>加盖投标人电子签名或公章。</w:t>
            </w:r>
          </w:p>
        </w:tc>
        <w:tc>
          <w:tcPr>
            <w:tcW w:w="992" w:type="dxa"/>
            <w:tcBorders>
              <w:top w:val="single" w:color="0070C0" w:sz="6" w:space="0"/>
            </w:tcBorders>
            <w:vAlign w:val="center"/>
          </w:tcPr>
          <w:p>
            <w:pPr>
              <w:spacing w:line="276" w:lineRule="auto"/>
              <w:ind w:left="0" w:leftChars="0" w:firstLine="0" w:firstLineChars="0"/>
              <w:jc w:val="center"/>
              <w:rPr>
                <w:rFonts w:hint="eastAsia" w:ascii="仿宋" w:hAnsi="仿宋" w:eastAsia="仿宋" w:cs="Times New Roman"/>
                <w:color w:val="auto"/>
                <w:kern w:val="2"/>
                <w:sz w:val="24"/>
                <w:szCs w:val="24"/>
                <w:highlight w:val="none"/>
                <w:lang w:val="en-US" w:eastAsia="zh-CN" w:bidi="ar-SA"/>
              </w:rPr>
            </w:pPr>
            <w:r>
              <w:rPr>
                <w:rFonts w:hint="eastAsia" w:ascii="仿宋" w:hAnsi="仿宋"/>
                <w:color w:val="auto"/>
                <w:sz w:val="24"/>
                <w:highlight w:val="none"/>
                <w:lang w:val="en-US" w:eastAsia="zh-CN"/>
              </w:rPr>
              <w:t>1</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cs="Arial"/>
                <w:i/>
                <w:color w:val="auto"/>
                <w:kern w:val="2"/>
                <w:sz w:val="24"/>
                <w:szCs w:val="24"/>
                <w:highlight w:val="none"/>
                <w:lang w:val="en-US" w:eastAsia="zh-CN" w:bidi="ar-SA"/>
              </w:rPr>
            </w:pPr>
            <w:r>
              <w:rPr>
                <w:rFonts w:hint="eastAsia" w:ascii="仿宋" w:hAnsi="仿宋" w:eastAsia="仿宋" w:cs="Arial"/>
                <w:i/>
                <w:color w:val="auto"/>
                <w:sz w:val="24"/>
                <w:highlight w:val="none"/>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Align w:val="center"/>
          </w:tcPr>
          <w:p>
            <w:pPr>
              <w:spacing w:line="276" w:lineRule="auto"/>
              <w:ind w:firstLine="0" w:firstLineChars="0"/>
              <w:jc w:val="center"/>
              <w:rPr>
                <w:rFonts w:hint="eastAsia" w:ascii="仿宋" w:hAnsi="仿宋" w:eastAsia="仿宋" w:cs="Arial"/>
                <w:color w:val="auto"/>
                <w:highlight w:val="none"/>
                <w:lang w:val="en-US" w:eastAsia="zh-CN"/>
              </w:rPr>
            </w:pPr>
            <w:r>
              <w:rPr>
                <w:rFonts w:hint="eastAsia" w:ascii="仿宋" w:hAnsi="仿宋" w:cs="Arial"/>
                <w:color w:val="auto"/>
                <w:highlight w:val="none"/>
                <w:lang w:val="en-US" w:eastAsia="zh-CN"/>
              </w:rPr>
              <w:t>2</w:t>
            </w:r>
          </w:p>
        </w:tc>
        <w:tc>
          <w:tcPr>
            <w:tcW w:w="1276" w:type="dxa"/>
            <w:vAlign w:val="center"/>
          </w:tcPr>
          <w:p>
            <w:pPr>
              <w:spacing w:line="276" w:lineRule="auto"/>
              <w:ind w:firstLine="0" w:firstLineChars="0"/>
              <w:jc w:val="center"/>
              <w:rPr>
                <w:rFonts w:hint="eastAsia" w:ascii="仿宋" w:hAnsi="仿宋" w:cs="Arial"/>
                <w:color w:val="auto"/>
                <w:highlight w:val="none"/>
              </w:rPr>
            </w:pPr>
            <w:r>
              <w:rPr>
                <w:rFonts w:hint="eastAsia" w:ascii="仿宋" w:hAnsi="仿宋" w:eastAsia="仿宋" w:cs="Arial"/>
                <w:color w:val="auto"/>
                <w:sz w:val="24"/>
                <w:highlight w:val="none"/>
              </w:rPr>
              <w:t>技术商务响应的符合性评价</w:t>
            </w:r>
          </w:p>
        </w:tc>
        <w:tc>
          <w:tcPr>
            <w:tcW w:w="6663" w:type="dxa"/>
            <w:tcBorders>
              <w:top w:val="single" w:color="0070C0" w:sz="6" w:space="0"/>
            </w:tcBorders>
            <w:vAlign w:val="center"/>
          </w:tcPr>
          <w:p>
            <w:pPr>
              <w:spacing w:line="276" w:lineRule="auto"/>
              <w:ind w:left="0" w:leftChars="0" w:firstLine="0" w:firstLineChars="0"/>
              <w:rPr>
                <w:rFonts w:ascii="仿宋" w:hAnsi="仿宋" w:eastAsia="仿宋"/>
                <w:b/>
                <w:color w:val="auto"/>
                <w:sz w:val="24"/>
                <w:highlight w:val="none"/>
              </w:rPr>
            </w:pPr>
            <w:r>
              <w:rPr>
                <w:rFonts w:ascii="仿宋" w:hAnsi="仿宋" w:eastAsia="仿宋"/>
                <w:b/>
                <w:color w:val="auto"/>
                <w:sz w:val="24"/>
                <w:highlight w:val="none"/>
              </w:rPr>
              <w:t>2.1投标</w:t>
            </w:r>
            <w:r>
              <w:rPr>
                <w:rFonts w:hint="eastAsia" w:ascii="仿宋" w:hAnsi="仿宋" w:eastAsia="仿宋"/>
                <w:b/>
                <w:color w:val="auto"/>
                <w:sz w:val="24"/>
                <w:highlight w:val="none"/>
                <w:lang w:val="en-US" w:eastAsia="zh-CN"/>
              </w:rPr>
              <w:t>服务</w:t>
            </w:r>
            <w:r>
              <w:rPr>
                <w:rFonts w:hint="eastAsia" w:ascii="仿宋" w:hAnsi="仿宋" w:eastAsia="仿宋"/>
                <w:b/>
                <w:color w:val="auto"/>
                <w:sz w:val="24"/>
                <w:highlight w:val="none"/>
              </w:rPr>
              <w:t>（</w:t>
            </w:r>
            <w:r>
              <w:rPr>
                <w:rFonts w:hint="eastAsia" w:ascii="仿宋" w:hAnsi="仿宋" w:eastAsia="仿宋"/>
                <w:b/>
                <w:color w:val="auto"/>
                <w:sz w:val="24"/>
                <w:highlight w:val="none"/>
                <w:lang w:val="en-US" w:eastAsia="zh-CN"/>
              </w:rPr>
              <w:t>技术</w:t>
            </w:r>
            <w:r>
              <w:rPr>
                <w:rFonts w:hint="eastAsia" w:ascii="仿宋" w:hAnsi="仿宋" w:eastAsia="仿宋"/>
                <w:b/>
                <w:color w:val="auto"/>
                <w:sz w:val="24"/>
                <w:highlight w:val="none"/>
              </w:rPr>
              <w:t>）</w:t>
            </w:r>
            <w:r>
              <w:rPr>
                <w:rFonts w:ascii="仿宋" w:hAnsi="仿宋" w:eastAsia="仿宋"/>
                <w:b/>
                <w:color w:val="auto"/>
                <w:sz w:val="24"/>
                <w:highlight w:val="none"/>
              </w:rPr>
              <w:t>响应与采购</w:t>
            </w:r>
            <w:r>
              <w:rPr>
                <w:rFonts w:hint="eastAsia" w:ascii="仿宋" w:hAnsi="仿宋" w:eastAsia="仿宋"/>
                <w:b/>
                <w:color w:val="auto"/>
                <w:sz w:val="24"/>
                <w:highlight w:val="none"/>
                <w:lang w:val="en-US" w:eastAsia="zh-CN"/>
              </w:rPr>
              <w:t>需求</w:t>
            </w:r>
            <w:r>
              <w:rPr>
                <w:rFonts w:ascii="仿宋" w:hAnsi="仿宋" w:eastAsia="仿宋"/>
                <w:b/>
                <w:color w:val="auto"/>
                <w:sz w:val="24"/>
                <w:highlight w:val="none"/>
              </w:rPr>
              <w:t>的符合性评价：</w:t>
            </w:r>
          </w:p>
          <w:p>
            <w:pPr>
              <w:spacing w:line="276" w:lineRule="auto"/>
              <w:ind w:left="0" w:leftChars="0" w:firstLine="0" w:firstLineChars="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1）完全</w:t>
            </w:r>
            <w:r>
              <w:rPr>
                <w:rFonts w:hint="eastAsia" w:ascii="仿宋" w:hAnsi="仿宋" w:eastAsia="仿宋"/>
                <w:color w:val="auto"/>
                <w:sz w:val="24"/>
                <w:highlight w:val="none"/>
              </w:rPr>
              <w:t>符合</w:t>
            </w:r>
            <w:r>
              <w:rPr>
                <w:rFonts w:ascii="仿宋" w:hAnsi="仿宋" w:eastAsia="仿宋"/>
                <w:color w:val="auto"/>
                <w:sz w:val="24"/>
                <w:highlight w:val="none"/>
              </w:rPr>
              <w:t>采购</w:t>
            </w:r>
            <w:r>
              <w:rPr>
                <w:rFonts w:hint="eastAsia" w:ascii="仿宋" w:hAnsi="仿宋" w:eastAsia="仿宋"/>
                <w:color w:val="auto"/>
                <w:sz w:val="24"/>
                <w:highlight w:val="none"/>
                <w:lang w:val="en-US" w:eastAsia="zh-CN"/>
              </w:rPr>
              <w:t>需求</w:t>
            </w:r>
            <w:r>
              <w:rPr>
                <w:rFonts w:ascii="仿宋" w:hAnsi="仿宋" w:eastAsia="仿宋"/>
                <w:color w:val="auto"/>
                <w:sz w:val="24"/>
                <w:highlight w:val="none"/>
              </w:rPr>
              <w:t>的此项得满分</w:t>
            </w:r>
            <w:r>
              <w:rPr>
                <w:rFonts w:hint="eastAsia" w:ascii="仿宋" w:hAnsi="仿宋" w:eastAsia="仿宋"/>
                <w:color w:val="auto"/>
                <w:sz w:val="24"/>
                <w:highlight w:val="none"/>
              </w:rPr>
              <w:t>；</w:t>
            </w:r>
          </w:p>
          <w:p>
            <w:pPr>
              <w:spacing w:line="276" w:lineRule="auto"/>
              <w:ind w:left="0" w:leftChars="0" w:firstLine="0" w:firstLineChars="0"/>
              <w:rPr>
                <w:rFonts w:ascii="仿宋" w:hAnsi="仿宋" w:eastAsia="仿宋"/>
                <w:color w:val="auto"/>
                <w:sz w:val="24"/>
                <w:highlight w:val="none"/>
              </w:rPr>
            </w:pPr>
            <w:r>
              <w:rPr>
                <w:rFonts w:hint="eastAsia" w:ascii="仿宋" w:hAnsi="仿宋" w:eastAsia="仿宋"/>
                <w:color w:val="auto"/>
                <w:sz w:val="24"/>
                <w:highlight w:val="none"/>
              </w:rPr>
              <w:t>（</w:t>
            </w:r>
            <w:r>
              <w:rPr>
                <w:rFonts w:ascii="仿宋" w:hAnsi="仿宋" w:eastAsia="仿宋"/>
                <w:color w:val="auto"/>
                <w:sz w:val="24"/>
                <w:highlight w:val="none"/>
              </w:rPr>
              <w:t>2）一般要求响应</w:t>
            </w:r>
            <w:r>
              <w:rPr>
                <w:rFonts w:hint="eastAsia" w:ascii="仿宋" w:hAnsi="仿宋" w:eastAsia="仿宋"/>
                <w:color w:val="auto"/>
                <w:sz w:val="24"/>
                <w:highlight w:val="none"/>
              </w:rPr>
              <w:t>存在负偏离的，每条服务（技术）要求扣</w:t>
            </w:r>
            <w:r>
              <w:rPr>
                <w:rFonts w:hint="eastAsia" w:ascii="仿宋" w:hAnsi="仿宋"/>
                <w:color w:val="auto"/>
                <w:sz w:val="24"/>
                <w:highlight w:val="none"/>
                <w:lang w:val="en-US" w:eastAsia="zh-CN"/>
              </w:rPr>
              <w:t>5</w:t>
            </w:r>
            <w:r>
              <w:rPr>
                <w:rFonts w:hint="eastAsia" w:ascii="仿宋" w:hAnsi="仿宋" w:eastAsia="仿宋"/>
                <w:color w:val="auto"/>
                <w:sz w:val="24"/>
                <w:highlight w:val="none"/>
              </w:rPr>
              <w:t>分；</w:t>
            </w:r>
          </w:p>
          <w:p>
            <w:pPr>
              <w:spacing w:line="276" w:lineRule="auto"/>
              <w:ind w:left="0" w:leftChars="0" w:firstLine="0" w:firstLineChars="0"/>
              <w:rPr>
                <w:rFonts w:ascii="仿宋" w:hAnsi="仿宋" w:eastAsia="仿宋"/>
                <w:color w:val="auto"/>
                <w:sz w:val="24"/>
                <w:highlight w:val="none"/>
              </w:rPr>
            </w:pPr>
            <w:r>
              <w:rPr>
                <w:rFonts w:hint="eastAsia" w:ascii="仿宋" w:hAnsi="仿宋" w:eastAsia="仿宋"/>
                <w:color w:val="auto"/>
                <w:sz w:val="24"/>
                <w:highlight w:val="none"/>
              </w:rPr>
              <w:t>（3</w:t>
            </w:r>
            <w:r>
              <w:rPr>
                <w:rFonts w:ascii="仿宋" w:hAnsi="仿宋" w:eastAsia="仿宋"/>
                <w:color w:val="auto"/>
                <w:sz w:val="24"/>
                <w:highlight w:val="none"/>
              </w:rPr>
              <w:t>）此项最</w:t>
            </w:r>
            <w:r>
              <w:rPr>
                <w:rFonts w:hint="eastAsia" w:ascii="仿宋" w:hAnsi="仿宋"/>
                <w:color w:val="auto"/>
                <w:sz w:val="24"/>
                <w:highlight w:val="none"/>
                <w:lang w:val="en-US" w:eastAsia="zh-CN"/>
              </w:rPr>
              <w:t>高</w:t>
            </w:r>
            <w:r>
              <w:rPr>
                <w:rFonts w:ascii="仿宋" w:hAnsi="仿宋" w:eastAsia="仿宋"/>
                <w:color w:val="auto"/>
                <w:sz w:val="24"/>
                <w:highlight w:val="none"/>
              </w:rPr>
              <w:t>得</w:t>
            </w:r>
            <w:r>
              <w:rPr>
                <w:rFonts w:hint="eastAsia" w:ascii="仿宋" w:hAnsi="仿宋"/>
                <w:color w:val="auto"/>
                <w:sz w:val="24"/>
                <w:highlight w:val="none"/>
                <w:lang w:val="en-US" w:eastAsia="zh-CN"/>
              </w:rPr>
              <w:t>20</w:t>
            </w:r>
            <w:r>
              <w:rPr>
                <w:rFonts w:hint="eastAsia" w:ascii="仿宋" w:hAnsi="仿宋" w:eastAsia="仿宋"/>
                <w:color w:val="auto"/>
                <w:sz w:val="24"/>
                <w:highlight w:val="none"/>
              </w:rPr>
              <w:t>分，最低得</w:t>
            </w:r>
            <w:r>
              <w:rPr>
                <w:rFonts w:ascii="仿宋" w:hAnsi="仿宋" w:eastAsia="仿宋"/>
                <w:color w:val="auto"/>
                <w:sz w:val="24"/>
                <w:highlight w:val="none"/>
              </w:rPr>
              <w:t>0分。</w:t>
            </w:r>
          </w:p>
          <w:p>
            <w:pPr>
              <w:spacing w:line="276" w:lineRule="auto"/>
              <w:ind w:left="0" w:leftChars="0" w:firstLine="0" w:firstLineChars="0"/>
              <w:rPr>
                <w:rFonts w:hint="eastAsia" w:ascii="仿宋" w:hAnsi="仿宋" w:eastAsia="仿宋"/>
                <w:b/>
                <w:color w:val="auto"/>
                <w:sz w:val="24"/>
                <w:highlight w:val="none"/>
              </w:rPr>
            </w:pPr>
            <w:r>
              <w:rPr>
                <w:rFonts w:hint="eastAsia" w:ascii="仿宋" w:hAnsi="仿宋" w:eastAsia="仿宋" w:cs="Arial"/>
                <w:b/>
                <w:color w:val="auto"/>
                <w:sz w:val="24"/>
                <w:highlight w:val="none"/>
              </w:rPr>
              <w:t>备注：</w:t>
            </w:r>
            <w:r>
              <w:rPr>
                <w:rFonts w:hint="eastAsia" w:ascii="仿宋" w:hAnsi="仿宋" w:eastAsia="仿宋" w:cs="Arial"/>
                <w:i/>
                <w:color w:val="auto"/>
                <w:sz w:val="24"/>
                <w:highlight w:val="none"/>
                <w:u w:val="single"/>
              </w:rPr>
              <w:t>（1）上述“采购需求”是指本</w:t>
            </w:r>
            <w:r>
              <w:rPr>
                <w:rFonts w:hint="eastAsia" w:ascii="仿宋" w:hAnsi="仿宋" w:cs="Arial"/>
                <w:i/>
                <w:color w:val="auto"/>
                <w:sz w:val="24"/>
                <w:highlight w:val="none"/>
                <w:u w:val="single"/>
                <w:lang w:val="en-US" w:eastAsia="zh-CN"/>
              </w:rPr>
              <w:t>磋商</w:t>
            </w:r>
            <w:r>
              <w:rPr>
                <w:rFonts w:hint="eastAsia" w:ascii="仿宋" w:hAnsi="仿宋" w:eastAsia="仿宋" w:cs="Arial"/>
                <w:i/>
                <w:color w:val="auto"/>
                <w:sz w:val="24"/>
                <w:highlight w:val="none"/>
                <w:u w:val="single"/>
              </w:rPr>
              <w:t>文件第三章采购需求</w:t>
            </w:r>
            <w:r>
              <w:rPr>
                <w:rFonts w:hint="eastAsia" w:ascii="仿宋" w:hAnsi="仿宋" w:eastAsia="仿宋" w:cs="Arial"/>
                <w:i/>
                <w:color w:val="auto"/>
                <w:sz w:val="24"/>
                <w:highlight w:val="none"/>
                <w:u w:val="single"/>
                <w:lang w:val="en-US" w:eastAsia="zh-CN"/>
              </w:rPr>
              <w:t>第</w:t>
            </w:r>
            <w:r>
              <w:rPr>
                <w:rFonts w:hint="eastAsia" w:ascii="仿宋" w:hAnsi="仿宋" w:cs="Arial"/>
                <w:i/>
                <w:color w:val="auto"/>
                <w:sz w:val="24"/>
                <w:highlight w:val="none"/>
                <w:u w:val="single"/>
                <w:lang w:val="en-US" w:eastAsia="zh-CN"/>
              </w:rPr>
              <w:t>三</w:t>
            </w:r>
            <w:r>
              <w:rPr>
                <w:rFonts w:hint="eastAsia" w:ascii="仿宋" w:hAnsi="仿宋" w:eastAsia="仿宋" w:cs="Arial"/>
                <w:i/>
                <w:color w:val="auto"/>
                <w:sz w:val="24"/>
                <w:highlight w:val="none"/>
                <w:u w:val="single"/>
                <w:lang w:val="en-US" w:eastAsia="zh-CN"/>
              </w:rPr>
              <w:t>项“服务内容及成果资料”</w:t>
            </w:r>
            <w:r>
              <w:rPr>
                <w:rFonts w:hint="eastAsia" w:ascii="仿宋" w:hAnsi="仿宋" w:eastAsia="仿宋" w:cs="Arial"/>
                <w:i/>
                <w:color w:val="auto"/>
                <w:sz w:val="24"/>
                <w:highlight w:val="none"/>
                <w:u w:val="single"/>
              </w:rPr>
              <w:t>中所列的要求；（2）供应商在响应时应当在《商务技术偏离表》中注意对照采购需求进行响应，并按照规定提供相关技术材料（如有）。</w:t>
            </w:r>
          </w:p>
        </w:tc>
        <w:tc>
          <w:tcPr>
            <w:tcW w:w="992" w:type="dxa"/>
            <w:tcBorders>
              <w:top w:val="single" w:color="0070C0" w:sz="6" w:space="0"/>
            </w:tcBorders>
            <w:vAlign w:val="center"/>
          </w:tcPr>
          <w:p>
            <w:pPr>
              <w:spacing w:line="276" w:lineRule="auto"/>
              <w:ind w:left="0" w:leftChars="0" w:firstLine="0" w:firstLineChars="0"/>
              <w:jc w:val="center"/>
              <w:rPr>
                <w:rFonts w:hint="default" w:ascii="仿宋" w:hAnsi="仿宋"/>
                <w:color w:val="auto"/>
                <w:sz w:val="24"/>
                <w:highlight w:val="none"/>
                <w:lang w:val="en-US" w:eastAsia="zh-CN"/>
              </w:rPr>
            </w:pPr>
            <w:r>
              <w:rPr>
                <w:rFonts w:hint="eastAsia" w:ascii="仿宋" w:hAnsi="仿宋"/>
                <w:color w:val="auto"/>
                <w:sz w:val="24"/>
                <w:highlight w:val="none"/>
                <w:lang w:val="en-US" w:eastAsia="zh-CN"/>
              </w:rPr>
              <w:t>20</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cs="Arial"/>
                <w:i/>
                <w:color w:val="auto"/>
                <w:sz w:val="24"/>
                <w:highlight w:val="none"/>
              </w:rPr>
            </w:pPr>
            <w:r>
              <w:rPr>
                <w:rFonts w:hint="eastAsia" w:ascii="仿宋" w:hAnsi="仿宋" w:eastAsia="仿宋" w:cs="Arial"/>
                <w:i/>
                <w:color w:val="auto"/>
                <w:sz w:val="24"/>
                <w:highlight w:val="none"/>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ind w:firstLine="0" w:firstLineChars="0"/>
              <w:jc w:val="center"/>
              <w:rPr>
                <w:rFonts w:hint="eastAsia" w:ascii="仿宋" w:hAnsi="仿宋" w:eastAsia="仿宋" w:cs="Arial"/>
                <w:color w:val="auto"/>
                <w:highlight w:val="none"/>
                <w:lang w:eastAsia="zh-CN"/>
              </w:rPr>
            </w:pPr>
            <w:r>
              <w:rPr>
                <w:rFonts w:hint="eastAsia" w:ascii="仿宋" w:hAnsi="仿宋" w:cs="Arial"/>
                <w:color w:val="auto"/>
                <w:highlight w:val="none"/>
                <w:lang w:val="en-US" w:eastAsia="zh-CN"/>
              </w:rPr>
              <w:t>3</w:t>
            </w:r>
          </w:p>
        </w:tc>
        <w:tc>
          <w:tcPr>
            <w:tcW w:w="1276" w:type="dxa"/>
            <w:vMerge w:val="restart"/>
            <w:vAlign w:val="center"/>
          </w:tcPr>
          <w:p>
            <w:pPr>
              <w:spacing w:line="276" w:lineRule="auto"/>
              <w:ind w:firstLine="0" w:firstLineChars="0"/>
              <w:jc w:val="center"/>
              <w:rPr>
                <w:rFonts w:ascii="仿宋" w:hAnsi="仿宋" w:cs="Arial"/>
                <w:color w:val="auto"/>
                <w:highlight w:val="none"/>
              </w:rPr>
            </w:pPr>
            <w:r>
              <w:rPr>
                <w:rFonts w:hint="eastAsia" w:ascii="仿宋" w:hAnsi="仿宋" w:eastAsia="仿宋" w:cs="Arial"/>
                <w:color w:val="auto"/>
                <w:sz w:val="24"/>
                <w:highlight w:val="none"/>
              </w:rPr>
              <w:t>技术服务方案评价</w:t>
            </w:r>
          </w:p>
        </w:tc>
        <w:tc>
          <w:tcPr>
            <w:tcW w:w="6663" w:type="dxa"/>
            <w:tcBorders>
              <w:top w:val="single" w:color="0070C0" w:sz="6" w:space="0"/>
            </w:tcBorders>
            <w:vAlign w:val="center"/>
          </w:tcPr>
          <w:p>
            <w:pPr>
              <w:widowControl/>
              <w:spacing w:line="276" w:lineRule="auto"/>
              <w:ind w:left="0" w:leftChars="0" w:firstLine="0" w:firstLineChars="0"/>
              <w:jc w:val="left"/>
              <w:rPr>
                <w:rFonts w:ascii="仿宋" w:hAnsi="仿宋" w:eastAsia="仿宋" w:cs="宋体"/>
                <w:b/>
                <w:bCs/>
                <w:color w:val="auto"/>
                <w:kern w:val="0"/>
                <w:sz w:val="24"/>
                <w:szCs w:val="24"/>
                <w:highlight w:val="none"/>
                <w:lang w:val="en-US" w:eastAsia="zh-CN" w:bidi="ar-SA"/>
              </w:rPr>
            </w:pPr>
            <w:r>
              <w:rPr>
                <w:rFonts w:hint="eastAsia" w:ascii="仿宋" w:hAnsi="仿宋" w:cs="宋体"/>
                <w:b/>
                <w:bCs/>
                <w:color w:val="auto"/>
                <w:kern w:val="0"/>
                <w:sz w:val="24"/>
                <w:highlight w:val="none"/>
                <w:lang w:val="en-US" w:eastAsia="zh-CN"/>
              </w:rPr>
              <w:t>3</w:t>
            </w:r>
            <w:r>
              <w:rPr>
                <w:rFonts w:hint="eastAsia" w:ascii="仿宋" w:hAnsi="仿宋" w:eastAsia="仿宋" w:cs="宋体"/>
                <w:b/>
                <w:bCs/>
                <w:color w:val="auto"/>
                <w:kern w:val="0"/>
                <w:sz w:val="24"/>
                <w:highlight w:val="none"/>
              </w:rPr>
              <w:t>.1</w:t>
            </w:r>
            <w:r>
              <w:rPr>
                <w:rFonts w:hint="eastAsia" w:ascii="仿宋" w:hAnsi="仿宋" w:cs="宋体"/>
                <w:b/>
                <w:bCs/>
                <w:color w:val="auto"/>
                <w:kern w:val="0"/>
                <w:sz w:val="24"/>
                <w:highlight w:val="none"/>
                <w:lang w:val="en-US" w:eastAsia="zh-CN"/>
              </w:rPr>
              <w:t>对本</w:t>
            </w:r>
            <w:r>
              <w:rPr>
                <w:rFonts w:hint="eastAsia" w:ascii="仿宋" w:hAnsi="仿宋" w:eastAsia="仿宋" w:cs="宋体"/>
                <w:b/>
                <w:bCs/>
                <w:color w:val="auto"/>
                <w:kern w:val="0"/>
                <w:sz w:val="24"/>
                <w:highlight w:val="none"/>
                <w:lang w:val="en-US" w:eastAsia="zh-CN"/>
              </w:rPr>
              <w:t>项目</w:t>
            </w:r>
            <w:r>
              <w:rPr>
                <w:rFonts w:hint="eastAsia" w:ascii="仿宋" w:hAnsi="仿宋" w:cs="宋体"/>
                <w:b/>
                <w:bCs/>
                <w:color w:val="auto"/>
                <w:kern w:val="0"/>
                <w:sz w:val="24"/>
                <w:highlight w:val="none"/>
                <w:lang w:val="en-US" w:eastAsia="zh-CN"/>
              </w:rPr>
              <w:t>的理解与分析</w:t>
            </w:r>
            <w:r>
              <w:rPr>
                <w:rFonts w:hint="eastAsia" w:ascii="仿宋" w:hAnsi="仿宋" w:eastAsia="仿宋" w:cs="宋体"/>
                <w:b/>
                <w:bCs/>
                <w:color w:val="auto"/>
                <w:kern w:val="0"/>
                <w:sz w:val="24"/>
                <w:highlight w:val="none"/>
              </w:rPr>
              <w:t>评价</w:t>
            </w:r>
            <w:r>
              <w:rPr>
                <w:rFonts w:hint="eastAsia" w:ascii="仿宋" w:hAnsi="仿宋" w:eastAsia="仿宋"/>
                <w:b/>
                <w:color w:val="auto"/>
                <w:sz w:val="24"/>
              </w:rPr>
              <w:t>（</w:t>
            </w:r>
            <w:r>
              <w:rPr>
                <w:rFonts w:hint="eastAsia" w:ascii="仿宋" w:hAnsi="仿宋"/>
                <w:b/>
                <w:color w:val="auto"/>
                <w:sz w:val="24"/>
                <w:lang w:val="en-US" w:eastAsia="zh-CN"/>
              </w:rPr>
              <w:t>3,2,</w:t>
            </w:r>
            <w:r>
              <w:rPr>
                <w:rFonts w:hint="eastAsia" w:ascii="仿宋" w:hAnsi="仿宋" w:eastAsia="仿宋"/>
                <w:b/>
                <w:color w:val="auto"/>
                <w:sz w:val="24"/>
              </w:rPr>
              <w:t>1</w:t>
            </w:r>
            <w:r>
              <w:rPr>
                <w:rFonts w:hint="eastAsia" w:ascii="仿宋" w:hAnsi="仿宋"/>
                <w:b/>
                <w:color w:val="auto"/>
                <w:sz w:val="24"/>
                <w:lang w:val="en-US" w:eastAsia="zh-CN"/>
              </w:rPr>
              <w:t>,</w:t>
            </w:r>
            <w:r>
              <w:rPr>
                <w:rFonts w:hint="eastAsia" w:ascii="仿宋" w:hAnsi="仿宋" w:eastAsia="仿宋"/>
                <w:b/>
                <w:color w:val="auto"/>
                <w:sz w:val="24"/>
              </w:rPr>
              <w:t>0）</w:t>
            </w:r>
            <w:r>
              <w:rPr>
                <w:rFonts w:hint="eastAsia" w:ascii="仿宋" w:hAnsi="仿宋" w:eastAsia="仿宋" w:cs="宋体"/>
                <w:b/>
                <w:bCs/>
                <w:color w:val="auto"/>
                <w:kern w:val="0"/>
                <w:sz w:val="24"/>
                <w:highlight w:val="none"/>
              </w:rPr>
              <w:t>。</w:t>
            </w:r>
            <w:r>
              <w:rPr>
                <w:rFonts w:hint="eastAsia" w:ascii="仿宋" w:hAnsi="仿宋" w:eastAsia="仿宋" w:cs="宋体"/>
                <w:color w:val="auto"/>
                <w:kern w:val="0"/>
                <w:sz w:val="24"/>
                <w:highlight w:val="none"/>
              </w:rPr>
              <w:t>投标人根据</w:t>
            </w:r>
            <w:r>
              <w:rPr>
                <w:rFonts w:hint="eastAsia" w:ascii="仿宋" w:hAnsi="仿宋" w:eastAsia="仿宋" w:cs="宋体"/>
                <w:color w:val="auto"/>
                <w:kern w:val="0"/>
                <w:sz w:val="24"/>
                <w:highlight w:val="none"/>
                <w:lang w:val="en-US" w:eastAsia="zh-CN"/>
              </w:rPr>
              <w:t>采购需求</w:t>
            </w:r>
            <w:r>
              <w:rPr>
                <w:rFonts w:hint="eastAsia" w:ascii="仿宋" w:hAnsi="仿宋" w:eastAsia="仿宋" w:cs="宋体"/>
                <w:bCs/>
                <w:color w:val="auto"/>
                <w:kern w:val="0"/>
                <w:sz w:val="24"/>
                <w:highlight w:val="none"/>
              </w:rPr>
              <w:t>和项目特点</w:t>
            </w:r>
            <w:r>
              <w:rPr>
                <w:rFonts w:hint="eastAsia" w:ascii="仿宋" w:hAnsi="仿宋" w:eastAsia="仿宋" w:cs="宋体"/>
                <w:color w:val="auto"/>
                <w:kern w:val="0"/>
                <w:sz w:val="24"/>
                <w:highlight w:val="none"/>
              </w:rPr>
              <w:t>，结合自身经验，对本项目的工作目标、工作内容、</w:t>
            </w:r>
            <w:r>
              <w:rPr>
                <w:rFonts w:hint="eastAsia" w:ascii="仿宋" w:hAnsi="仿宋" w:cs="宋体"/>
                <w:color w:val="auto"/>
                <w:kern w:val="0"/>
                <w:sz w:val="24"/>
                <w:highlight w:val="none"/>
                <w:lang w:val="en-US" w:eastAsia="zh-CN"/>
              </w:rPr>
              <w:t>工作重难点、</w:t>
            </w:r>
            <w:r>
              <w:rPr>
                <w:rFonts w:hint="eastAsia" w:ascii="仿宋" w:hAnsi="仿宋" w:eastAsia="仿宋" w:cs="宋体"/>
                <w:color w:val="auto"/>
                <w:kern w:val="0"/>
                <w:sz w:val="24"/>
                <w:highlight w:val="none"/>
              </w:rPr>
              <w:t>预期成果</w:t>
            </w:r>
            <w:r>
              <w:rPr>
                <w:rFonts w:hint="eastAsia" w:ascii="仿宋" w:hAnsi="仿宋" w:cs="宋体"/>
                <w:color w:val="auto"/>
                <w:kern w:val="0"/>
                <w:sz w:val="24"/>
                <w:highlight w:val="none"/>
                <w:lang w:val="en-US" w:eastAsia="zh-CN"/>
              </w:rPr>
              <w:t>等</w:t>
            </w:r>
            <w:r>
              <w:rPr>
                <w:rFonts w:hint="eastAsia" w:ascii="仿宋" w:hAnsi="仿宋" w:eastAsia="仿宋" w:cs="宋体"/>
                <w:color w:val="auto"/>
                <w:kern w:val="0"/>
                <w:sz w:val="24"/>
                <w:highlight w:val="none"/>
              </w:rPr>
              <w:t>进行全面</w:t>
            </w:r>
            <w:r>
              <w:rPr>
                <w:rFonts w:hint="eastAsia" w:ascii="仿宋" w:hAnsi="仿宋" w:cs="宋体"/>
                <w:color w:val="auto"/>
                <w:kern w:val="0"/>
                <w:sz w:val="24"/>
                <w:highlight w:val="none"/>
                <w:lang w:val="en-US" w:eastAsia="zh-CN"/>
              </w:rPr>
              <w:t>理解与</w:t>
            </w:r>
            <w:r>
              <w:rPr>
                <w:rFonts w:hint="eastAsia" w:ascii="仿宋" w:hAnsi="仿宋" w:eastAsia="仿宋" w:cs="宋体"/>
                <w:color w:val="auto"/>
                <w:kern w:val="0"/>
                <w:sz w:val="24"/>
                <w:highlight w:val="none"/>
              </w:rPr>
              <w:t>分析，以上分析充分、符合实际情况且符合采购需求的视为满足。</w:t>
            </w:r>
            <w:r>
              <w:rPr>
                <w:rFonts w:hint="eastAsia" w:ascii="仿宋" w:hAnsi="仿宋" w:eastAsia="仿宋" w:cs="宋体"/>
                <w:b/>
                <w:bCs/>
                <w:color w:val="auto"/>
                <w:kern w:val="0"/>
                <w:sz w:val="24"/>
                <w:highlight w:val="none"/>
              </w:rPr>
              <w:t>完全满足得</w:t>
            </w:r>
            <w:r>
              <w:rPr>
                <w:rFonts w:hint="eastAsia" w:ascii="仿宋" w:hAnsi="仿宋" w:cs="宋体"/>
                <w:b/>
                <w:bCs/>
                <w:color w:val="auto"/>
                <w:kern w:val="0"/>
                <w:sz w:val="24"/>
                <w:highlight w:val="none"/>
                <w:lang w:val="en-US" w:eastAsia="zh-CN"/>
              </w:rPr>
              <w:t>3</w:t>
            </w:r>
            <w:r>
              <w:rPr>
                <w:rFonts w:hint="eastAsia" w:ascii="仿宋" w:hAnsi="仿宋" w:eastAsia="仿宋" w:cs="宋体"/>
                <w:b/>
                <w:bCs/>
                <w:color w:val="auto"/>
                <w:kern w:val="0"/>
                <w:sz w:val="24"/>
                <w:highlight w:val="none"/>
              </w:rPr>
              <w:t>分</w:t>
            </w:r>
            <w:r>
              <w:rPr>
                <w:rFonts w:hint="eastAsia" w:ascii="仿宋" w:hAnsi="仿宋" w:cs="宋体"/>
                <w:b/>
                <w:bCs/>
                <w:color w:val="auto"/>
                <w:kern w:val="0"/>
                <w:sz w:val="24"/>
                <w:highlight w:val="none"/>
                <w:lang w:eastAsia="zh-CN"/>
              </w:rPr>
              <w:t>，</w:t>
            </w:r>
            <w:r>
              <w:rPr>
                <w:rFonts w:hint="eastAsia" w:ascii="仿宋" w:hAnsi="仿宋" w:eastAsia="仿宋" w:cs="宋体"/>
                <w:b/>
                <w:bCs/>
                <w:color w:val="auto"/>
                <w:kern w:val="0"/>
                <w:sz w:val="24"/>
                <w:highlight w:val="none"/>
              </w:rPr>
              <w:t>基本满足得</w:t>
            </w:r>
            <w:r>
              <w:rPr>
                <w:rFonts w:hint="eastAsia" w:ascii="仿宋" w:hAnsi="仿宋" w:cs="宋体"/>
                <w:b/>
                <w:bCs/>
                <w:color w:val="auto"/>
                <w:kern w:val="0"/>
                <w:sz w:val="24"/>
                <w:highlight w:val="none"/>
                <w:lang w:val="en-US" w:eastAsia="zh-CN"/>
              </w:rPr>
              <w:t>2</w:t>
            </w:r>
            <w:r>
              <w:rPr>
                <w:rFonts w:hint="eastAsia" w:ascii="仿宋" w:hAnsi="仿宋" w:eastAsia="仿宋" w:cs="宋体"/>
                <w:b/>
                <w:bCs/>
                <w:color w:val="auto"/>
                <w:kern w:val="0"/>
                <w:sz w:val="24"/>
                <w:highlight w:val="none"/>
              </w:rPr>
              <w:t>分</w:t>
            </w:r>
            <w:r>
              <w:rPr>
                <w:rFonts w:hint="eastAsia" w:ascii="仿宋" w:hAnsi="仿宋" w:cs="宋体"/>
                <w:b/>
                <w:bCs/>
                <w:color w:val="auto"/>
                <w:kern w:val="0"/>
                <w:sz w:val="24"/>
                <w:highlight w:val="none"/>
                <w:lang w:eastAsia="zh-CN"/>
              </w:rPr>
              <w:t>，</w:t>
            </w:r>
            <w:r>
              <w:rPr>
                <w:rFonts w:hint="eastAsia" w:ascii="仿宋" w:hAnsi="仿宋" w:eastAsia="仿宋" w:cs="宋体"/>
                <w:b/>
                <w:bCs/>
                <w:color w:val="auto"/>
                <w:kern w:val="0"/>
                <w:sz w:val="24"/>
                <w:highlight w:val="none"/>
              </w:rPr>
              <w:t>部分满足得1分，不满足</w:t>
            </w:r>
            <w:r>
              <w:rPr>
                <w:rFonts w:hint="eastAsia" w:ascii="仿宋" w:hAnsi="仿宋" w:cs="宋体"/>
                <w:b/>
                <w:bCs/>
                <w:color w:val="auto"/>
                <w:kern w:val="0"/>
                <w:sz w:val="24"/>
                <w:highlight w:val="none"/>
                <w:lang w:val="en-US" w:eastAsia="zh-CN"/>
              </w:rPr>
              <w:t>或未提供内容的</w:t>
            </w:r>
            <w:r>
              <w:rPr>
                <w:rFonts w:hint="eastAsia" w:ascii="仿宋" w:hAnsi="仿宋" w:eastAsia="仿宋" w:cs="宋体"/>
                <w:b/>
                <w:bCs/>
                <w:color w:val="auto"/>
                <w:kern w:val="0"/>
                <w:sz w:val="24"/>
                <w:highlight w:val="none"/>
              </w:rPr>
              <w:t>不得分。</w:t>
            </w:r>
          </w:p>
        </w:tc>
        <w:tc>
          <w:tcPr>
            <w:tcW w:w="992" w:type="dxa"/>
            <w:tcBorders>
              <w:top w:val="single" w:color="0070C0" w:sz="6" w:space="0"/>
            </w:tcBorders>
            <w:vAlign w:val="center"/>
          </w:tcPr>
          <w:p>
            <w:pPr>
              <w:widowControl/>
              <w:spacing w:line="276" w:lineRule="auto"/>
              <w:ind w:left="0" w:leftChars="0" w:firstLine="0" w:firstLineChars="0"/>
              <w:jc w:val="center"/>
              <w:rPr>
                <w:rFonts w:hint="eastAsia" w:ascii="仿宋" w:hAnsi="仿宋" w:eastAsia="仿宋" w:cs="宋体"/>
                <w:color w:val="auto"/>
                <w:kern w:val="0"/>
                <w:sz w:val="24"/>
                <w:szCs w:val="24"/>
                <w:highlight w:val="none"/>
                <w:lang w:val="en-US" w:eastAsia="zh-CN" w:bidi="ar-SA"/>
              </w:rPr>
            </w:pPr>
            <w:r>
              <w:rPr>
                <w:rFonts w:hint="eastAsia" w:ascii="仿宋" w:hAnsi="仿宋" w:cs="宋体"/>
                <w:color w:val="auto"/>
                <w:kern w:val="0"/>
                <w:sz w:val="24"/>
                <w:highlight w:val="none"/>
                <w:lang w:val="en-US" w:eastAsia="zh-CN"/>
              </w:rPr>
              <w:t>3</w:t>
            </w:r>
          </w:p>
        </w:tc>
        <w:tc>
          <w:tcPr>
            <w:tcW w:w="1133" w:type="dxa"/>
            <w:tcBorders>
              <w:top w:val="single" w:color="0070C0" w:sz="6" w:space="0"/>
            </w:tcBorders>
            <w:vAlign w:val="center"/>
          </w:tcPr>
          <w:p>
            <w:pPr>
              <w:spacing w:line="276" w:lineRule="auto"/>
              <w:ind w:left="0" w:leftChars="0" w:firstLine="0" w:firstLineChars="0"/>
              <w:jc w:val="center"/>
              <w:rPr>
                <w:rFonts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firstLine="0" w:firstLineChars="0"/>
              <w:jc w:val="center"/>
              <w:rPr>
                <w:rFonts w:ascii="仿宋" w:hAnsi="仿宋" w:cs="Arial"/>
                <w:color w:val="auto"/>
                <w:highlight w:val="none"/>
              </w:rPr>
            </w:pPr>
          </w:p>
        </w:tc>
        <w:tc>
          <w:tcPr>
            <w:tcW w:w="1276" w:type="dxa"/>
            <w:vMerge w:val="continue"/>
            <w:vAlign w:val="center"/>
          </w:tcPr>
          <w:p>
            <w:pPr>
              <w:spacing w:line="276" w:lineRule="auto"/>
              <w:ind w:firstLine="0" w:firstLineChars="0"/>
              <w:jc w:val="center"/>
              <w:rPr>
                <w:rFonts w:ascii="仿宋" w:hAnsi="仿宋" w:cs="Arial"/>
                <w:color w:val="auto"/>
                <w:highlight w:val="none"/>
              </w:rPr>
            </w:pPr>
          </w:p>
        </w:tc>
        <w:tc>
          <w:tcPr>
            <w:tcW w:w="6663" w:type="dxa"/>
            <w:tcBorders>
              <w:top w:val="single" w:color="0070C0" w:sz="6" w:space="0"/>
            </w:tcBorders>
            <w:vAlign w:val="center"/>
          </w:tcPr>
          <w:p>
            <w:pPr>
              <w:widowControl/>
              <w:spacing w:line="276" w:lineRule="auto"/>
              <w:ind w:left="0" w:leftChars="0" w:firstLine="0" w:firstLineChars="0"/>
              <w:jc w:val="left"/>
              <w:rPr>
                <w:rFonts w:hint="eastAsia" w:ascii="仿宋" w:hAnsi="仿宋" w:eastAsia="仿宋" w:cs="宋体"/>
                <w:b/>
                <w:bCs/>
                <w:color w:val="auto"/>
                <w:kern w:val="0"/>
                <w:sz w:val="24"/>
                <w:szCs w:val="24"/>
                <w:highlight w:val="none"/>
                <w:lang w:val="en-US" w:eastAsia="zh-CN" w:bidi="ar-SA"/>
              </w:rPr>
            </w:pPr>
            <w:r>
              <w:rPr>
                <w:rFonts w:hint="eastAsia" w:ascii="仿宋" w:hAnsi="仿宋" w:cs="宋体"/>
                <w:b/>
                <w:bCs/>
                <w:color w:val="auto"/>
                <w:kern w:val="0"/>
                <w:sz w:val="24"/>
                <w:highlight w:val="none"/>
                <w:lang w:val="en-US" w:eastAsia="zh-CN"/>
              </w:rPr>
              <w:t>3</w:t>
            </w:r>
            <w:r>
              <w:rPr>
                <w:rFonts w:hint="eastAsia" w:ascii="仿宋" w:hAnsi="仿宋" w:eastAsia="仿宋" w:cs="宋体"/>
                <w:b/>
                <w:bCs/>
                <w:color w:val="auto"/>
                <w:kern w:val="0"/>
                <w:sz w:val="24"/>
                <w:highlight w:val="none"/>
                <w:lang w:val="en-US" w:eastAsia="zh-CN"/>
              </w:rPr>
              <w:t>.2项目</w:t>
            </w:r>
            <w:r>
              <w:rPr>
                <w:rFonts w:hint="eastAsia" w:ascii="仿宋" w:hAnsi="仿宋" w:cs="宋体"/>
                <w:b/>
                <w:bCs/>
                <w:color w:val="auto"/>
                <w:kern w:val="0"/>
                <w:sz w:val="24"/>
                <w:highlight w:val="none"/>
                <w:lang w:val="en-US" w:eastAsia="zh-CN"/>
              </w:rPr>
              <w:t>总体技术方案</w:t>
            </w:r>
            <w:r>
              <w:rPr>
                <w:rFonts w:hint="eastAsia" w:ascii="仿宋" w:hAnsi="仿宋" w:eastAsia="仿宋" w:cs="宋体"/>
                <w:b/>
                <w:bCs/>
                <w:color w:val="auto"/>
                <w:kern w:val="0"/>
                <w:sz w:val="24"/>
                <w:highlight w:val="none"/>
              </w:rPr>
              <w:t>评价</w:t>
            </w:r>
            <w:r>
              <w:rPr>
                <w:rFonts w:hint="eastAsia" w:ascii="仿宋" w:hAnsi="仿宋" w:eastAsia="仿宋"/>
                <w:b/>
                <w:color w:val="auto"/>
                <w:sz w:val="24"/>
              </w:rPr>
              <w:t>（</w:t>
            </w:r>
            <w:r>
              <w:rPr>
                <w:rFonts w:hint="eastAsia" w:ascii="仿宋" w:hAnsi="仿宋"/>
                <w:b/>
                <w:color w:val="auto"/>
                <w:sz w:val="24"/>
                <w:lang w:val="en-US" w:eastAsia="zh-CN"/>
              </w:rPr>
              <w:t>3,2,</w:t>
            </w:r>
            <w:r>
              <w:rPr>
                <w:rFonts w:hint="eastAsia" w:ascii="仿宋" w:hAnsi="仿宋" w:eastAsia="仿宋"/>
                <w:b/>
                <w:color w:val="auto"/>
                <w:sz w:val="24"/>
              </w:rPr>
              <w:t>1</w:t>
            </w:r>
            <w:r>
              <w:rPr>
                <w:rFonts w:hint="eastAsia" w:ascii="仿宋" w:hAnsi="仿宋"/>
                <w:b/>
                <w:color w:val="auto"/>
                <w:sz w:val="24"/>
                <w:lang w:val="en-US" w:eastAsia="zh-CN"/>
              </w:rPr>
              <w:t>,</w:t>
            </w:r>
            <w:r>
              <w:rPr>
                <w:rFonts w:hint="eastAsia" w:ascii="仿宋" w:hAnsi="仿宋" w:eastAsia="仿宋"/>
                <w:b/>
                <w:color w:val="auto"/>
                <w:sz w:val="24"/>
              </w:rPr>
              <w:t>0）</w:t>
            </w:r>
            <w:r>
              <w:rPr>
                <w:rFonts w:hint="eastAsia" w:ascii="仿宋" w:hAnsi="仿宋" w:eastAsia="仿宋" w:cs="宋体"/>
                <w:b/>
                <w:bCs/>
                <w:color w:val="auto"/>
                <w:kern w:val="0"/>
                <w:sz w:val="24"/>
                <w:highlight w:val="none"/>
              </w:rPr>
              <w:t>。</w:t>
            </w:r>
            <w:r>
              <w:rPr>
                <w:rFonts w:hint="eastAsia" w:ascii="仿宋" w:hAnsi="仿宋" w:eastAsia="仿宋" w:cs="宋体"/>
                <w:color w:val="auto"/>
                <w:kern w:val="0"/>
                <w:sz w:val="24"/>
                <w:highlight w:val="none"/>
              </w:rPr>
              <w:t>投标人</w:t>
            </w:r>
            <w:r>
              <w:rPr>
                <w:rFonts w:hint="eastAsia" w:ascii="仿宋" w:hAnsi="仿宋" w:cs="宋体"/>
                <w:color w:val="auto"/>
                <w:kern w:val="0"/>
                <w:sz w:val="24"/>
                <w:highlight w:val="none"/>
                <w:lang w:val="en-US" w:eastAsia="zh-CN"/>
              </w:rPr>
              <w:t>应提出合理的技术</w:t>
            </w:r>
            <w:r>
              <w:rPr>
                <w:rFonts w:hint="eastAsia"/>
                <w:color w:val="auto"/>
                <w:kern w:val="0"/>
              </w:rPr>
              <w:t>方案</w:t>
            </w:r>
            <w:r>
              <w:rPr>
                <w:rFonts w:hint="eastAsia" w:ascii="宋体" w:hAnsi="宋体" w:cs="宋体"/>
                <w:color w:val="auto"/>
              </w:rPr>
              <w:t>组织架构、</w:t>
            </w:r>
            <w:r>
              <w:rPr>
                <w:rFonts w:hint="eastAsia"/>
                <w:color w:val="auto"/>
                <w:kern w:val="2"/>
              </w:rPr>
              <w:t>技术路线、工作流程、</w:t>
            </w:r>
            <w:r>
              <w:rPr>
                <w:rFonts w:hint="eastAsia" w:ascii="宋体" w:hAnsi="宋体" w:cs="宋体"/>
                <w:color w:val="auto"/>
              </w:rPr>
              <w:t>管理和协调方法、</w:t>
            </w:r>
            <w:r>
              <w:rPr>
                <w:rFonts w:hint="eastAsia"/>
                <w:color w:val="auto"/>
                <w:kern w:val="2"/>
              </w:rPr>
              <w:t>面积核实等</w:t>
            </w:r>
            <w:r>
              <w:rPr>
                <w:rFonts w:hint="eastAsia" w:ascii="宋体" w:hAnsi="宋体" w:cs="宋体"/>
                <w:color w:val="auto"/>
              </w:rPr>
              <w:t>关键步骤的思路和要点</w:t>
            </w:r>
            <w:r>
              <w:rPr>
                <w:rFonts w:hint="eastAsia" w:ascii="仿宋" w:hAnsi="仿宋" w:eastAsia="仿宋" w:cs="宋体"/>
                <w:color w:val="auto"/>
                <w:kern w:val="0"/>
                <w:sz w:val="24"/>
                <w:highlight w:val="none"/>
              </w:rPr>
              <w:t>。</w:t>
            </w:r>
            <w:r>
              <w:rPr>
                <w:rFonts w:hint="eastAsia" w:ascii="仿宋" w:hAnsi="仿宋" w:eastAsia="仿宋"/>
                <w:b/>
                <w:color w:val="auto"/>
                <w:sz w:val="24"/>
              </w:rPr>
              <w:t>评委根据方案内容的完整性、合理性、可行性进行评价给分（3分,2分,1分,0分）</w:t>
            </w:r>
            <w:r>
              <w:rPr>
                <w:rFonts w:hint="eastAsia" w:ascii="仿宋" w:hAnsi="仿宋" w:eastAsia="仿宋" w:cs="宋体"/>
                <w:b/>
                <w:color w:val="auto"/>
                <w:kern w:val="0"/>
                <w:sz w:val="24"/>
                <w:highlight w:val="none"/>
              </w:rPr>
              <w:t>。</w:t>
            </w:r>
          </w:p>
        </w:tc>
        <w:tc>
          <w:tcPr>
            <w:tcW w:w="992" w:type="dxa"/>
            <w:tcBorders>
              <w:top w:val="single" w:color="0070C0" w:sz="6" w:space="0"/>
            </w:tcBorders>
            <w:vAlign w:val="center"/>
          </w:tcPr>
          <w:p>
            <w:pPr>
              <w:widowControl/>
              <w:spacing w:line="276" w:lineRule="auto"/>
              <w:ind w:left="0" w:leftChars="0" w:firstLine="0" w:firstLineChars="0"/>
              <w:jc w:val="center"/>
              <w:rPr>
                <w:rFonts w:hint="eastAsia" w:ascii="仿宋" w:hAnsi="仿宋" w:eastAsia="仿宋" w:cs="宋体"/>
                <w:color w:val="auto"/>
                <w:kern w:val="0"/>
                <w:sz w:val="24"/>
                <w:szCs w:val="24"/>
                <w:highlight w:val="none"/>
                <w:lang w:val="en-US" w:eastAsia="zh-CN" w:bidi="ar-SA"/>
              </w:rPr>
            </w:pPr>
            <w:r>
              <w:rPr>
                <w:rFonts w:hint="eastAsia" w:ascii="仿宋" w:hAnsi="仿宋" w:cs="宋体"/>
                <w:color w:val="auto"/>
                <w:kern w:val="0"/>
                <w:sz w:val="24"/>
                <w:highlight w:val="none"/>
                <w:lang w:val="en-US" w:eastAsia="zh-CN"/>
              </w:rPr>
              <w:t>3</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firstLine="0" w:firstLineChars="0"/>
              <w:jc w:val="center"/>
              <w:rPr>
                <w:rFonts w:ascii="仿宋" w:hAnsi="仿宋" w:cs="Arial"/>
                <w:color w:val="auto"/>
                <w:highlight w:val="none"/>
              </w:rPr>
            </w:pPr>
          </w:p>
        </w:tc>
        <w:tc>
          <w:tcPr>
            <w:tcW w:w="1276" w:type="dxa"/>
            <w:vMerge w:val="continue"/>
            <w:vAlign w:val="center"/>
          </w:tcPr>
          <w:p>
            <w:pPr>
              <w:spacing w:line="276" w:lineRule="auto"/>
              <w:ind w:firstLine="480"/>
              <w:jc w:val="center"/>
              <w:rPr>
                <w:rFonts w:ascii="仿宋" w:hAnsi="仿宋" w:cs="Arial"/>
                <w:color w:val="auto"/>
                <w:highlight w:val="none"/>
              </w:rPr>
            </w:pPr>
          </w:p>
        </w:tc>
        <w:tc>
          <w:tcPr>
            <w:tcW w:w="6663" w:type="dxa"/>
            <w:tcBorders>
              <w:top w:val="single" w:color="0070C0" w:sz="6" w:space="0"/>
            </w:tcBorders>
            <w:vAlign w:val="center"/>
          </w:tcPr>
          <w:p>
            <w:pPr>
              <w:widowControl/>
              <w:spacing w:line="276" w:lineRule="auto"/>
              <w:ind w:left="0" w:leftChars="0" w:firstLine="0" w:firstLineChars="0"/>
              <w:jc w:val="left"/>
              <w:rPr>
                <w:rFonts w:hint="eastAsia" w:ascii="仿宋" w:hAnsi="仿宋" w:eastAsia="仿宋" w:cs="宋体"/>
                <w:b/>
                <w:bCs/>
                <w:color w:val="auto"/>
                <w:kern w:val="0"/>
                <w:sz w:val="24"/>
                <w:szCs w:val="24"/>
                <w:highlight w:val="none"/>
                <w:lang w:val="en-US" w:eastAsia="zh-CN" w:bidi="ar-SA"/>
              </w:rPr>
            </w:pPr>
            <w:r>
              <w:rPr>
                <w:rFonts w:hint="eastAsia" w:ascii="仿宋" w:hAnsi="仿宋" w:cs="宋体"/>
                <w:b/>
                <w:bCs/>
                <w:color w:val="auto"/>
                <w:kern w:val="0"/>
                <w:sz w:val="24"/>
                <w:highlight w:val="none"/>
                <w:lang w:val="en-US" w:eastAsia="zh-CN"/>
              </w:rPr>
              <w:t>3</w:t>
            </w:r>
            <w:r>
              <w:rPr>
                <w:rFonts w:hint="eastAsia" w:ascii="仿宋" w:hAnsi="仿宋" w:eastAsia="仿宋" w:cs="宋体"/>
                <w:b/>
                <w:bCs/>
                <w:color w:val="auto"/>
                <w:kern w:val="0"/>
                <w:sz w:val="24"/>
                <w:highlight w:val="none"/>
                <w:lang w:val="en-US" w:eastAsia="zh-CN"/>
              </w:rPr>
              <w:t>.3项目</w:t>
            </w:r>
            <w:r>
              <w:rPr>
                <w:rFonts w:hint="eastAsia" w:ascii="仿宋" w:hAnsi="仿宋" w:eastAsia="仿宋"/>
                <w:b/>
                <w:color w:val="auto"/>
                <w:kern w:val="0"/>
                <w:sz w:val="24"/>
              </w:rPr>
              <w:t>服务方案</w:t>
            </w:r>
            <w:r>
              <w:rPr>
                <w:rFonts w:hint="eastAsia" w:ascii="仿宋" w:hAnsi="仿宋"/>
                <w:b/>
                <w:color w:val="auto"/>
                <w:kern w:val="0"/>
                <w:sz w:val="24"/>
                <w:lang w:val="en-US" w:eastAsia="zh-CN"/>
              </w:rPr>
              <w:t>评价</w:t>
            </w:r>
            <w:r>
              <w:rPr>
                <w:rFonts w:hint="eastAsia" w:ascii="仿宋" w:hAnsi="仿宋" w:eastAsia="仿宋"/>
                <w:b/>
                <w:color w:val="auto"/>
                <w:sz w:val="24"/>
              </w:rPr>
              <w:t>（</w:t>
            </w:r>
            <w:r>
              <w:rPr>
                <w:rFonts w:hint="eastAsia" w:ascii="仿宋" w:hAnsi="仿宋"/>
                <w:b/>
                <w:color w:val="auto"/>
                <w:sz w:val="24"/>
                <w:lang w:val="en-US" w:eastAsia="zh-CN"/>
              </w:rPr>
              <w:t>3,2,</w:t>
            </w:r>
            <w:r>
              <w:rPr>
                <w:rFonts w:hint="eastAsia" w:ascii="仿宋" w:hAnsi="仿宋" w:eastAsia="仿宋"/>
                <w:b/>
                <w:color w:val="auto"/>
                <w:sz w:val="24"/>
              </w:rPr>
              <w:t>1</w:t>
            </w:r>
            <w:r>
              <w:rPr>
                <w:rFonts w:hint="eastAsia" w:ascii="仿宋" w:hAnsi="仿宋"/>
                <w:b/>
                <w:color w:val="auto"/>
                <w:sz w:val="24"/>
                <w:lang w:val="en-US" w:eastAsia="zh-CN"/>
              </w:rPr>
              <w:t>,</w:t>
            </w:r>
            <w:r>
              <w:rPr>
                <w:rFonts w:hint="eastAsia" w:ascii="仿宋" w:hAnsi="仿宋" w:eastAsia="仿宋"/>
                <w:b/>
                <w:color w:val="auto"/>
                <w:sz w:val="24"/>
              </w:rPr>
              <w:t>0）</w:t>
            </w:r>
            <w:r>
              <w:rPr>
                <w:rFonts w:hint="eastAsia" w:ascii="仿宋" w:hAnsi="仿宋"/>
                <w:b/>
                <w:color w:val="auto"/>
                <w:sz w:val="24"/>
                <w:lang w:eastAsia="zh-CN"/>
              </w:rPr>
              <w:t>。</w:t>
            </w:r>
            <w:r>
              <w:rPr>
                <w:rFonts w:hint="eastAsia" w:ascii="仿宋" w:hAnsi="仿宋" w:cs="Arial"/>
                <w:b w:val="0"/>
                <w:bCs/>
                <w:color w:val="auto"/>
                <w:sz w:val="24"/>
                <w:highlight w:val="none"/>
                <w:lang w:val="en-US" w:eastAsia="zh-CN"/>
              </w:rPr>
              <w:t>投标人应提出</w:t>
            </w:r>
            <w:r>
              <w:rPr>
                <w:rFonts w:hint="eastAsia" w:ascii="仿宋" w:hAnsi="仿宋" w:cs="宋体"/>
                <w:color w:val="auto"/>
                <w:kern w:val="0"/>
                <w:sz w:val="24"/>
                <w:lang w:val="en-US" w:eastAsia="zh-CN"/>
              </w:rPr>
              <w:t>合理的</w:t>
            </w:r>
            <w:r>
              <w:rPr>
                <w:rFonts w:hint="eastAsia" w:ascii="仿宋" w:hAnsi="仿宋" w:eastAsia="仿宋" w:cs="宋体"/>
                <w:color w:val="auto"/>
                <w:kern w:val="0"/>
                <w:sz w:val="24"/>
              </w:rPr>
              <w:t>服务承诺、保障体系、服务方式等情况</w:t>
            </w:r>
            <w:r>
              <w:rPr>
                <w:rFonts w:hint="eastAsia" w:ascii="仿宋" w:hAnsi="仿宋" w:cs="宋体"/>
                <w:color w:val="auto"/>
                <w:kern w:val="0"/>
                <w:sz w:val="24"/>
                <w:lang w:val="zh-CN"/>
              </w:rPr>
              <w:t>。</w:t>
            </w:r>
            <w:r>
              <w:rPr>
                <w:rFonts w:hint="eastAsia" w:ascii="仿宋" w:hAnsi="仿宋" w:eastAsia="仿宋"/>
                <w:b/>
                <w:color w:val="auto"/>
                <w:sz w:val="24"/>
              </w:rPr>
              <w:t>评委根据方案内容的完整性、合理性、可行性进行评价给分（3分,2分,1分,0分）</w:t>
            </w:r>
            <w:r>
              <w:rPr>
                <w:rFonts w:hint="eastAsia" w:ascii="仿宋" w:hAnsi="仿宋" w:eastAsia="仿宋" w:cs="宋体"/>
                <w:b/>
                <w:color w:val="auto"/>
                <w:kern w:val="0"/>
                <w:sz w:val="24"/>
                <w:highlight w:val="none"/>
              </w:rPr>
              <w:t>。</w:t>
            </w:r>
          </w:p>
        </w:tc>
        <w:tc>
          <w:tcPr>
            <w:tcW w:w="992" w:type="dxa"/>
            <w:tcBorders>
              <w:top w:val="single" w:color="0070C0" w:sz="6" w:space="0"/>
            </w:tcBorders>
            <w:vAlign w:val="center"/>
          </w:tcPr>
          <w:p>
            <w:pPr>
              <w:widowControl/>
              <w:spacing w:line="276" w:lineRule="auto"/>
              <w:ind w:left="0" w:leftChars="0" w:firstLine="0" w:firstLineChars="0"/>
              <w:jc w:val="center"/>
              <w:rPr>
                <w:rFonts w:hint="eastAsia" w:ascii="仿宋" w:hAnsi="仿宋" w:eastAsia="仿宋" w:cs="宋体"/>
                <w:color w:val="auto"/>
                <w:kern w:val="0"/>
                <w:sz w:val="24"/>
                <w:szCs w:val="24"/>
                <w:highlight w:val="none"/>
                <w:lang w:val="en-US" w:eastAsia="zh-CN" w:bidi="ar-SA"/>
              </w:rPr>
            </w:pPr>
            <w:r>
              <w:rPr>
                <w:rFonts w:hint="eastAsia" w:ascii="仿宋" w:hAnsi="仿宋" w:cs="宋体"/>
                <w:color w:val="auto"/>
                <w:kern w:val="0"/>
                <w:sz w:val="24"/>
                <w:highlight w:val="none"/>
                <w:lang w:val="en-US" w:eastAsia="zh-CN"/>
              </w:rPr>
              <w:t>3</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firstLine="0" w:firstLineChars="0"/>
              <w:jc w:val="center"/>
              <w:rPr>
                <w:rFonts w:ascii="仿宋" w:hAnsi="仿宋" w:cs="Arial"/>
                <w:color w:val="auto"/>
                <w:highlight w:val="none"/>
              </w:rPr>
            </w:pPr>
          </w:p>
        </w:tc>
        <w:tc>
          <w:tcPr>
            <w:tcW w:w="1276" w:type="dxa"/>
            <w:vMerge w:val="continue"/>
            <w:vAlign w:val="center"/>
          </w:tcPr>
          <w:p>
            <w:pPr>
              <w:spacing w:line="276" w:lineRule="auto"/>
              <w:ind w:firstLine="480"/>
              <w:jc w:val="center"/>
              <w:rPr>
                <w:rFonts w:ascii="仿宋" w:hAnsi="仿宋" w:cs="Arial"/>
                <w:color w:val="auto"/>
                <w:highlight w:val="none"/>
              </w:rPr>
            </w:pPr>
          </w:p>
        </w:tc>
        <w:tc>
          <w:tcPr>
            <w:tcW w:w="6663" w:type="dxa"/>
            <w:tcBorders>
              <w:top w:val="single" w:color="0070C0" w:sz="6" w:space="0"/>
            </w:tcBorders>
            <w:vAlign w:val="center"/>
          </w:tcPr>
          <w:p>
            <w:pPr>
              <w:widowControl/>
              <w:spacing w:line="276" w:lineRule="auto"/>
              <w:ind w:left="0" w:leftChars="0" w:firstLine="0" w:firstLineChars="0"/>
              <w:jc w:val="left"/>
              <w:rPr>
                <w:rFonts w:hint="eastAsia" w:ascii="仿宋" w:hAnsi="仿宋" w:eastAsia="仿宋" w:cs="宋体"/>
                <w:b/>
                <w:bCs/>
                <w:color w:val="auto"/>
                <w:kern w:val="0"/>
                <w:sz w:val="24"/>
                <w:szCs w:val="24"/>
                <w:highlight w:val="none"/>
                <w:lang w:val="en-US" w:eastAsia="zh-CN" w:bidi="ar-SA"/>
              </w:rPr>
            </w:pPr>
            <w:r>
              <w:rPr>
                <w:rFonts w:hint="eastAsia" w:ascii="仿宋" w:hAnsi="仿宋" w:cs="宋体"/>
                <w:b/>
                <w:bCs/>
                <w:color w:val="auto"/>
                <w:kern w:val="0"/>
                <w:sz w:val="24"/>
                <w:highlight w:val="none"/>
                <w:lang w:val="en-US" w:eastAsia="zh-CN"/>
              </w:rPr>
              <w:t>3</w:t>
            </w:r>
            <w:r>
              <w:rPr>
                <w:rFonts w:hint="eastAsia" w:ascii="仿宋" w:hAnsi="仿宋" w:eastAsia="仿宋" w:cs="宋体"/>
                <w:b/>
                <w:bCs/>
                <w:color w:val="auto"/>
                <w:kern w:val="0"/>
                <w:sz w:val="24"/>
                <w:highlight w:val="none"/>
                <w:lang w:val="en-US" w:eastAsia="zh-CN"/>
              </w:rPr>
              <w:t>.4实施的进度计划及进度保障措施方案</w:t>
            </w:r>
            <w:r>
              <w:rPr>
                <w:rFonts w:hint="eastAsia" w:ascii="仿宋" w:hAnsi="仿宋" w:eastAsia="仿宋" w:cs="宋体"/>
                <w:b/>
                <w:bCs/>
                <w:color w:val="auto"/>
                <w:kern w:val="0"/>
                <w:sz w:val="24"/>
                <w:highlight w:val="none"/>
              </w:rPr>
              <w:t>评价</w:t>
            </w:r>
            <w:r>
              <w:rPr>
                <w:rFonts w:hint="eastAsia" w:ascii="仿宋" w:hAnsi="仿宋" w:eastAsia="仿宋"/>
                <w:b/>
                <w:color w:val="auto"/>
                <w:sz w:val="24"/>
              </w:rPr>
              <w:t>（</w:t>
            </w:r>
            <w:r>
              <w:rPr>
                <w:rFonts w:hint="eastAsia" w:ascii="仿宋" w:hAnsi="仿宋"/>
                <w:b/>
                <w:color w:val="auto"/>
                <w:sz w:val="24"/>
                <w:lang w:val="en-US" w:eastAsia="zh-CN"/>
              </w:rPr>
              <w:t>3,2,</w:t>
            </w:r>
            <w:r>
              <w:rPr>
                <w:rFonts w:hint="eastAsia" w:ascii="仿宋" w:hAnsi="仿宋" w:eastAsia="仿宋"/>
                <w:b/>
                <w:color w:val="auto"/>
                <w:sz w:val="24"/>
              </w:rPr>
              <w:t>1</w:t>
            </w:r>
            <w:r>
              <w:rPr>
                <w:rFonts w:hint="eastAsia" w:ascii="仿宋" w:hAnsi="仿宋"/>
                <w:b/>
                <w:color w:val="auto"/>
                <w:sz w:val="24"/>
                <w:lang w:val="en-US" w:eastAsia="zh-CN"/>
              </w:rPr>
              <w:t>,</w:t>
            </w:r>
            <w:r>
              <w:rPr>
                <w:rFonts w:hint="eastAsia" w:ascii="仿宋" w:hAnsi="仿宋" w:eastAsia="仿宋"/>
                <w:b/>
                <w:color w:val="auto"/>
                <w:sz w:val="24"/>
              </w:rPr>
              <w:t>0）</w:t>
            </w:r>
            <w:r>
              <w:rPr>
                <w:rFonts w:hint="eastAsia" w:ascii="仿宋" w:hAnsi="仿宋" w:eastAsia="仿宋" w:cs="宋体"/>
                <w:b/>
                <w:bCs/>
                <w:color w:val="auto"/>
                <w:kern w:val="0"/>
                <w:sz w:val="24"/>
                <w:highlight w:val="none"/>
              </w:rPr>
              <w:t>。</w:t>
            </w:r>
            <w:r>
              <w:rPr>
                <w:rFonts w:hint="eastAsia" w:ascii="仿宋" w:hAnsi="仿宋" w:eastAsia="仿宋" w:cs="宋体"/>
                <w:color w:val="auto"/>
                <w:kern w:val="0"/>
                <w:sz w:val="24"/>
                <w:highlight w:val="none"/>
              </w:rPr>
              <w:t>投标人根据自身对本项目需求理解分析的结论，结合自身经验，</w:t>
            </w:r>
            <w:r>
              <w:rPr>
                <w:rFonts w:hint="eastAsia" w:ascii="仿宋" w:hAnsi="仿宋" w:cs="宋体"/>
                <w:color w:val="auto"/>
                <w:kern w:val="0"/>
                <w:sz w:val="24"/>
                <w:highlight w:val="none"/>
                <w:lang w:val="en-US" w:eastAsia="zh-CN"/>
              </w:rPr>
              <w:t>提出</w:t>
            </w:r>
            <w:r>
              <w:rPr>
                <w:rFonts w:hint="eastAsia" w:ascii="仿宋" w:hAnsi="仿宋" w:eastAsia="仿宋" w:cs="宋体"/>
                <w:color w:val="auto"/>
                <w:kern w:val="0"/>
                <w:sz w:val="24"/>
                <w:highlight w:val="none"/>
              </w:rPr>
              <w:t>对</w:t>
            </w:r>
            <w:r>
              <w:rPr>
                <w:rFonts w:hint="eastAsia" w:ascii="仿宋" w:hAnsi="仿宋" w:cs="宋体"/>
                <w:color w:val="auto"/>
                <w:kern w:val="0"/>
                <w:sz w:val="24"/>
                <w:highlight w:val="none"/>
                <w:lang w:val="en-US" w:eastAsia="zh-CN"/>
              </w:rPr>
              <w:t>项目实施的进度计划及相应的进度保障措施</w:t>
            </w:r>
            <w:r>
              <w:rPr>
                <w:rFonts w:hint="eastAsia" w:ascii="仿宋" w:hAnsi="仿宋" w:eastAsia="仿宋" w:cs="宋体"/>
                <w:color w:val="auto"/>
                <w:kern w:val="0"/>
                <w:sz w:val="24"/>
                <w:highlight w:val="none"/>
                <w:lang w:val="en-US" w:eastAsia="zh-CN"/>
              </w:rPr>
              <w:t>方案</w:t>
            </w:r>
            <w:r>
              <w:rPr>
                <w:rFonts w:hint="eastAsia" w:ascii="仿宋" w:hAnsi="仿宋" w:eastAsia="仿宋" w:cs="宋体"/>
                <w:color w:val="auto"/>
                <w:kern w:val="0"/>
                <w:sz w:val="24"/>
                <w:highlight w:val="none"/>
              </w:rPr>
              <w:t>进行阐述和说明。</w:t>
            </w:r>
            <w:r>
              <w:rPr>
                <w:rFonts w:hint="eastAsia" w:ascii="仿宋" w:hAnsi="仿宋" w:eastAsia="仿宋"/>
                <w:b/>
                <w:color w:val="auto"/>
                <w:sz w:val="24"/>
              </w:rPr>
              <w:t>评委根据方案内容的完整性、合理性、可行性进行评价给分（3分,2分,1分,0分）</w:t>
            </w:r>
            <w:r>
              <w:rPr>
                <w:rFonts w:hint="eastAsia" w:ascii="仿宋" w:hAnsi="仿宋" w:eastAsia="仿宋" w:cs="宋体"/>
                <w:b/>
                <w:color w:val="auto"/>
                <w:kern w:val="0"/>
                <w:sz w:val="24"/>
                <w:highlight w:val="none"/>
              </w:rPr>
              <w:t>。</w:t>
            </w:r>
          </w:p>
        </w:tc>
        <w:tc>
          <w:tcPr>
            <w:tcW w:w="992" w:type="dxa"/>
            <w:tcBorders>
              <w:top w:val="single" w:color="0070C0" w:sz="6" w:space="0"/>
            </w:tcBorders>
            <w:vAlign w:val="center"/>
          </w:tcPr>
          <w:p>
            <w:pPr>
              <w:widowControl/>
              <w:spacing w:line="276" w:lineRule="auto"/>
              <w:ind w:left="0" w:leftChars="0" w:firstLine="0" w:firstLineChars="0"/>
              <w:jc w:val="center"/>
              <w:rPr>
                <w:rFonts w:hint="eastAsia" w:ascii="仿宋" w:hAnsi="仿宋" w:eastAsia="仿宋" w:cs="宋体"/>
                <w:color w:val="auto"/>
                <w:kern w:val="0"/>
                <w:sz w:val="24"/>
                <w:szCs w:val="24"/>
                <w:highlight w:val="none"/>
                <w:lang w:val="en-US" w:eastAsia="zh-CN" w:bidi="ar-SA"/>
              </w:rPr>
            </w:pPr>
            <w:r>
              <w:rPr>
                <w:rFonts w:hint="eastAsia" w:ascii="仿宋" w:hAnsi="仿宋" w:cs="宋体"/>
                <w:color w:val="auto"/>
                <w:kern w:val="0"/>
                <w:sz w:val="24"/>
                <w:highlight w:val="none"/>
                <w:lang w:val="en-US" w:eastAsia="zh-CN"/>
              </w:rPr>
              <w:t>3</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firstLine="0" w:firstLineChars="0"/>
              <w:jc w:val="center"/>
              <w:rPr>
                <w:rFonts w:ascii="仿宋" w:hAnsi="仿宋" w:cs="Arial"/>
                <w:color w:val="auto"/>
                <w:highlight w:val="none"/>
              </w:rPr>
            </w:pPr>
          </w:p>
        </w:tc>
        <w:tc>
          <w:tcPr>
            <w:tcW w:w="1276" w:type="dxa"/>
            <w:vMerge w:val="continue"/>
            <w:vAlign w:val="center"/>
          </w:tcPr>
          <w:p>
            <w:pPr>
              <w:spacing w:line="276" w:lineRule="auto"/>
              <w:ind w:firstLine="480"/>
              <w:jc w:val="center"/>
              <w:rPr>
                <w:rFonts w:ascii="仿宋" w:hAnsi="仿宋" w:cs="Arial"/>
                <w:color w:val="auto"/>
                <w:highlight w:val="none"/>
              </w:rPr>
            </w:pPr>
          </w:p>
        </w:tc>
        <w:tc>
          <w:tcPr>
            <w:tcW w:w="6663" w:type="dxa"/>
            <w:tcBorders>
              <w:top w:val="single" w:color="0070C0" w:sz="6" w:space="0"/>
            </w:tcBorders>
            <w:vAlign w:val="center"/>
          </w:tcPr>
          <w:p>
            <w:pPr>
              <w:widowControl/>
              <w:spacing w:line="276" w:lineRule="auto"/>
              <w:ind w:left="0" w:leftChars="0" w:firstLine="0" w:firstLineChars="0"/>
              <w:jc w:val="left"/>
              <w:rPr>
                <w:rFonts w:hint="eastAsia" w:ascii="仿宋" w:hAnsi="仿宋" w:eastAsia="仿宋" w:cs="宋体"/>
                <w:b/>
                <w:bCs/>
                <w:color w:val="auto"/>
                <w:kern w:val="0"/>
                <w:sz w:val="24"/>
                <w:szCs w:val="24"/>
                <w:highlight w:val="none"/>
                <w:lang w:val="en-US" w:eastAsia="zh-CN" w:bidi="ar-SA"/>
              </w:rPr>
            </w:pPr>
            <w:r>
              <w:rPr>
                <w:rFonts w:hint="eastAsia" w:ascii="仿宋" w:hAnsi="仿宋" w:cs="宋体"/>
                <w:b/>
                <w:bCs/>
                <w:color w:val="auto"/>
                <w:kern w:val="0"/>
                <w:sz w:val="24"/>
                <w:highlight w:val="none"/>
                <w:lang w:val="en-US" w:eastAsia="zh-CN"/>
              </w:rPr>
              <w:t>3</w:t>
            </w:r>
            <w:r>
              <w:rPr>
                <w:rFonts w:hint="eastAsia" w:ascii="仿宋" w:hAnsi="仿宋" w:eastAsia="仿宋" w:cs="宋体"/>
                <w:b/>
                <w:bCs/>
                <w:color w:val="auto"/>
                <w:kern w:val="0"/>
                <w:sz w:val="24"/>
                <w:highlight w:val="none"/>
                <w:lang w:val="en-US" w:eastAsia="zh-CN"/>
              </w:rPr>
              <w:t>.5</w:t>
            </w:r>
            <w:r>
              <w:rPr>
                <w:rFonts w:hint="eastAsia" w:ascii="仿宋" w:hAnsi="仿宋" w:eastAsia="仿宋" w:cs="Arial"/>
                <w:b/>
                <w:color w:val="auto"/>
                <w:sz w:val="24"/>
                <w:highlight w:val="none"/>
                <w:lang w:val="en-US" w:eastAsia="zh-CN"/>
              </w:rPr>
              <w:t>质量保证措施评价</w:t>
            </w:r>
            <w:r>
              <w:rPr>
                <w:rFonts w:hint="eastAsia" w:ascii="仿宋" w:hAnsi="仿宋" w:eastAsia="仿宋"/>
                <w:b/>
                <w:color w:val="auto"/>
                <w:sz w:val="24"/>
              </w:rPr>
              <w:t>（</w:t>
            </w:r>
            <w:r>
              <w:rPr>
                <w:rFonts w:hint="eastAsia" w:ascii="仿宋" w:hAnsi="仿宋"/>
                <w:b/>
                <w:color w:val="auto"/>
                <w:sz w:val="24"/>
                <w:lang w:val="en-US" w:eastAsia="zh-CN"/>
              </w:rPr>
              <w:t>3,2,</w:t>
            </w:r>
            <w:r>
              <w:rPr>
                <w:rFonts w:hint="eastAsia" w:ascii="仿宋" w:hAnsi="仿宋" w:eastAsia="仿宋"/>
                <w:b/>
                <w:color w:val="auto"/>
                <w:sz w:val="24"/>
              </w:rPr>
              <w:t>1</w:t>
            </w:r>
            <w:r>
              <w:rPr>
                <w:rFonts w:hint="eastAsia" w:ascii="仿宋" w:hAnsi="仿宋"/>
                <w:b/>
                <w:color w:val="auto"/>
                <w:sz w:val="24"/>
                <w:lang w:val="en-US" w:eastAsia="zh-CN"/>
              </w:rPr>
              <w:t>,</w:t>
            </w:r>
            <w:r>
              <w:rPr>
                <w:rFonts w:hint="eastAsia" w:ascii="仿宋" w:hAnsi="仿宋" w:eastAsia="仿宋"/>
                <w:b/>
                <w:color w:val="auto"/>
                <w:sz w:val="24"/>
              </w:rPr>
              <w:t>0）</w:t>
            </w:r>
            <w:r>
              <w:rPr>
                <w:rFonts w:hint="eastAsia" w:ascii="仿宋" w:hAnsi="仿宋" w:eastAsia="仿宋" w:cs="Arial"/>
                <w:b/>
                <w:color w:val="auto"/>
                <w:sz w:val="24"/>
                <w:highlight w:val="none"/>
                <w:lang w:val="en-US" w:eastAsia="zh-CN"/>
              </w:rPr>
              <w:t>。</w:t>
            </w:r>
            <w:r>
              <w:rPr>
                <w:rFonts w:hint="eastAsia" w:ascii="仿宋" w:hAnsi="仿宋" w:eastAsia="仿宋"/>
                <w:color w:val="auto"/>
                <w:sz w:val="24"/>
                <w:highlight w:val="none"/>
              </w:rPr>
              <w:t>投标人</w:t>
            </w:r>
            <w:r>
              <w:rPr>
                <w:rFonts w:hint="eastAsia" w:ascii="仿宋" w:hAnsi="仿宋"/>
                <w:color w:val="auto"/>
                <w:sz w:val="24"/>
                <w:highlight w:val="none"/>
                <w:lang w:val="en-US" w:eastAsia="zh-CN"/>
              </w:rPr>
              <w:t>提出</w:t>
            </w:r>
            <w:r>
              <w:rPr>
                <w:rFonts w:hint="eastAsia" w:ascii="仿宋" w:hAnsi="仿宋" w:eastAsia="仿宋"/>
                <w:color w:val="auto"/>
                <w:sz w:val="24"/>
                <w:highlight w:val="none"/>
              </w:rPr>
              <w:t>项目实施</w:t>
            </w:r>
            <w:r>
              <w:rPr>
                <w:rFonts w:hint="eastAsia" w:ascii="仿宋" w:hAnsi="仿宋"/>
                <w:color w:val="auto"/>
                <w:sz w:val="24"/>
                <w:highlight w:val="none"/>
                <w:lang w:val="en-US" w:eastAsia="zh-CN"/>
              </w:rPr>
              <w:t>的</w:t>
            </w:r>
            <w:r>
              <w:rPr>
                <w:rFonts w:hint="eastAsia" w:ascii="仿宋" w:hAnsi="仿宋" w:eastAsia="仿宋"/>
                <w:color w:val="auto"/>
                <w:sz w:val="24"/>
                <w:highlight w:val="none"/>
              </w:rPr>
              <w:t>质量管理组织架构、质量监督体系和质量保证措施。</w:t>
            </w:r>
            <w:r>
              <w:rPr>
                <w:rFonts w:hint="eastAsia" w:ascii="仿宋" w:hAnsi="仿宋" w:eastAsia="仿宋"/>
                <w:b/>
                <w:color w:val="auto"/>
                <w:sz w:val="24"/>
              </w:rPr>
              <w:t>评委根据方案内容的完整性、合理性、可行性进行评价给分（3分,2分,1分,0分）</w:t>
            </w:r>
            <w:r>
              <w:rPr>
                <w:rFonts w:hint="eastAsia" w:ascii="仿宋" w:hAnsi="仿宋" w:eastAsia="仿宋" w:cs="宋体"/>
                <w:b/>
                <w:color w:val="auto"/>
                <w:kern w:val="0"/>
                <w:sz w:val="24"/>
                <w:highlight w:val="none"/>
              </w:rPr>
              <w:t>。</w:t>
            </w:r>
          </w:p>
        </w:tc>
        <w:tc>
          <w:tcPr>
            <w:tcW w:w="992" w:type="dxa"/>
            <w:tcBorders>
              <w:top w:val="single" w:color="0070C0" w:sz="6" w:space="0"/>
            </w:tcBorders>
            <w:vAlign w:val="center"/>
          </w:tcPr>
          <w:p>
            <w:pPr>
              <w:widowControl/>
              <w:spacing w:line="276" w:lineRule="auto"/>
              <w:ind w:left="0" w:leftChars="0" w:firstLine="0" w:firstLineChars="0"/>
              <w:jc w:val="center"/>
              <w:rPr>
                <w:rFonts w:hint="eastAsia" w:ascii="仿宋" w:hAnsi="仿宋" w:eastAsia="仿宋" w:cs="宋体"/>
                <w:color w:val="auto"/>
                <w:kern w:val="0"/>
                <w:sz w:val="24"/>
                <w:szCs w:val="24"/>
                <w:highlight w:val="none"/>
                <w:lang w:val="en-US" w:eastAsia="zh-CN" w:bidi="ar-SA"/>
              </w:rPr>
            </w:pPr>
            <w:r>
              <w:rPr>
                <w:rFonts w:hint="eastAsia" w:ascii="仿宋" w:hAnsi="仿宋" w:cs="宋体"/>
                <w:color w:val="auto"/>
                <w:kern w:val="0"/>
                <w:sz w:val="24"/>
                <w:highlight w:val="none"/>
                <w:lang w:val="en-US" w:eastAsia="zh-CN"/>
              </w:rPr>
              <w:t>3</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firstLine="0" w:firstLineChars="0"/>
              <w:jc w:val="center"/>
              <w:rPr>
                <w:rFonts w:ascii="仿宋" w:hAnsi="仿宋" w:cs="Arial"/>
                <w:color w:val="auto"/>
                <w:highlight w:val="none"/>
              </w:rPr>
            </w:pPr>
          </w:p>
        </w:tc>
        <w:tc>
          <w:tcPr>
            <w:tcW w:w="1276" w:type="dxa"/>
            <w:vMerge w:val="continue"/>
            <w:vAlign w:val="center"/>
          </w:tcPr>
          <w:p>
            <w:pPr>
              <w:spacing w:line="276" w:lineRule="auto"/>
              <w:ind w:firstLine="480"/>
              <w:jc w:val="center"/>
              <w:rPr>
                <w:rFonts w:ascii="仿宋" w:hAnsi="仿宋" w:cs="Arial"/>
                <w:color w:val="auto"/>
                <w:highlight w:val="none"/>
              </w:rPr>
            </w:pPr>
          </w:p>
        </w:tc>
        <w:tc>
          <w:tcPr>
            <w:tcW w:w="6663" w:type="dxa"/>
            <w:tcBorders>
              <w:top w:val="single" w:color="0070C0" w:sz="6" w:space="0"/>
            </w:tcBorders>
            <w:vAlign w:val="center"/>
          </w:tcPr>
          <w:p>
            <w:pPr>
              <w:spacing w:line="276" w:lineRule="auto"/>
              <w:ind w:left="0" w:leftChars="0" w:firstLine="0" w:firstLineChars="0"/>
              <w:jc w:val="left"/>
              <w:rPr>
                <w:rFonts w:ascii="仿宋" w:hAnsi="仿宋" w:eastAsia="仿宋" w:cs="Arial"/>
                <w:b/>
                <w:color w:val="auto"/>
                <w:kern w:val="2"/>
                <w:sz w:val="24"/>
                <w:szCs w:val="24"/>
                <w:highlight w:val="none"/>
                <w:lang w:val="en-US" w:eastAsia="zh-CN" w:bidi="ar-SA"/>
              </w:rPr>
            </w:pPr>
            <w:r>
              <w:rPr>
                <w:rFonts w:hint="eastAsia" w:ascii="仿宋" w:hAnsi="仿宋" w:cs="Arial"/>
                <w:b/>
                <w:color w:val="auto"/>
                <w:sz w:val="24"/>
                <w:highlight w:val="none"/>
                <w:lang w:val="en-US" w:eastAsia="zh-CN"/>
              </w:rPr>
              <w:t>3</w:t>
            </w:r>
            <w:r>
              <w:rPr>
                <w:rFonts w:hint="eastAsia" w:ascii="仿宋" w:hAnsi="仿宋" w:eastAsia="仿宋" w:cs="Arial"/>
                <w:b/>
                <w:color w:val="auto"/>
                <w:sz w:val="24"/>
                <w:highlight w:val="none"/>
              </w:rPr>
              <w:t>.</w:t>
            </w:r>
            <w:r>
              <w:rPr>
                <w:rFonts w:hint="eastAsia" w:ascii="仿宋" w:hAnsi="仿宋" w:eastAsia="仿宋" w:cs="Arial"/>
                <w:b/>
                <w:color w:val="auto"/>
                <w:sz w:val="24"/>
                <w:highlight w:val="none"/>
                <w:lang w:val="en-US" w:eastAsia="zh-CN"/>
              </w:rPr>
              <w:t>6安全文明措施</w:t>
            </w:r>
            <w:r>
              <w:rPr>
                <w:rFonts w:hint="eastAsia" w:ascii="仿宋" w:hAnsi="仿宋" w:eastAsia="仿宋"/>
                <w:b/>
                <w:color w:val="auto"/>
                <w:sz w:val="24"/>
                <w:highlight w:val="none"/>
              </w:rPr>
              <w:t>评价</w:t>
            </w:r>
            <w:r>
              <w:rPr>
                <w:rFonts w:hint="eastAsia" w:ascii="仿宋" w:hAnsi="仿宋" w:eastAsia="仿宋"/>
                <w:b/>
                <w:color w:val="auto"/>
                <w:sz w:val="24"/>
              </w:rPr>
              <w:t>（</w:t>
            </w:r>
            <w:r>
              <w:rPr>
                <w:rFonts w:hint="eastAsia" w:ascii="仿宋" w:hAnsi="仿宋"/>
                <w:b/>
                <w:color w:val="auto"/>
                <w:sz w:val="24"/>
                <w:lang w:val="en-US" w:eastAsia="zh-CN"/>
              </w:rPr>
              <w:t>3,2,</w:t>
            </w:r>
            <w:r>
              <w:rPr>
                <w:rFonts w:hint="eastAsia" w:ascii="仿宋" w:hAnsi="仿宋" w:eastAsia="仿宋"/>
                <w:b/>
                <w:color w:val="auto"/>
                <w:sz w:val="24"/>
              </w:rPr>
              <w:t>1</w:t>
            </w:r>
            <w:r>
              <w:rPr>
                <w:rFonts w:hint="eastAsia" w:ascii="仿宋" w:hAnsi="仿宋"/>
                <w:b/>
                <w:color w:val="auto"/>
                <w:sz w:val="24"/>
                <w:lang w:val="en-US" w:eastAsia="zh-CN"/>
              </w:rPr>
              <w:t>,</w:t>
            </w:r>
            <w:r>
              <w:rPr>
                <w:rFonts w:hint="eastAsia" w:ascii="仿宋" w:hAnsi="仿宋" w:eastAsia="仿宋"/>
                <w:b/>
                <w:color w:val="auto"/>
                <w:sz w:val="24"/>
              </w:rPr>
              <w:t>0）</w:t>
            </w:r>
            <w:r>
              <w:rPr>
                <w:rFonts w:hint="eastAsia" w:ascii="仿宋" w:hAnsi="仿宋" w:eastAsia="仿宋"/>
                <w:b/>
                <w:color w:val="auto"/>
                <w:sz w:val="24"/>
                <w:highlight w:val="none"/>
              </w:rPr>
              <w:t>。</w:t>
            </w:r>
            <w:r>
              <w:rPr>
                <w:rFonts w:hint="eastAsia" w:ascii="仿宋" w:hAnsi="仿宋" w:eastAsia="仿宋"/>
                <w:color w:val="auto"/>
                <w:sz w:val="24"/>
                <w:highlight w:val="none"/>
              </w:rPr>
              <w:t>投标人</w:t>
            </w:r>
            <w:r>
              <w:rPr>
                <w:rFonts w:hint="eastAsia" w:ascii="仿宋" w:hAnsi="仿宋"/>
                <w:color w:val="auto"/>
                <w:sz w:val="24"/>
                <w:highlight w:val="none"/>
                <w:lang w:val="en-US" w:eastAsia="zh-CN"/>
              </w:rPr>
              <w:t>提出合理</w:t>
            </w:r>
            <w:r>
              <w:rPr>
                <w:rFonts w:hint="eastAsia" w:ascii="仿宋" w:hAnsi="仿宋" w:eastAsia="仿宋"/>
                <w:color w:val="auto"/>
                <w:sz w:val="24"/>
                <w:highlight w:val="none"/>
              </w:rPr>
              <w:t>的安全技术措施和文明施工测量方法。</w:t>
            </w:r>
            <w:r>
              <w:rPr>
                <w:rFonts w:hint="eastAsia" w:ascii="仿宋" w:hAnsi="仿宋" w:eastAsia="仿宋"/>
                <w:b/>
                <w:color w:val="auto"/>
                <w:sz w:val="24"/>
              </w:rPr>
              <w:t>评委根据方案内容的完整性、合理性、可行性进行评价给分（3分,2分,1分,0分）</w:t>
            </w:r>
            <w:r>
              <w:rPr>
                <w:rFonts w:hint="eastAsia" w:ascii="仿宋" w:hAnsi="仿宋" w:eastAsia="仿宋" w:cs="宋体"/>
                <w:b/>
                <w:color w:val="auto"/>
                <w:kern w:val="0"/>
                <w:sz w:val="24"/>
                <w:highlight w:val="none"/>
              </w:rPr>
              <w:t>。</w:t>
            </w:r>
          </w:p>
        </w:tc>
        <w:tc>
          <w:tcPr>
            <w:tcW w:w="992" w:type="dxa"/>
            <w:tcBorders>
              <w:top w:val="single" w:color="0070C0" w:sz="6" w:space="0"/>
            </w:tcBorders>
            <w:vAlign w:val="center"/>
          </w:tcPr>
          <w:p>
            <w:pPr>
              <w:spacing w:line="276" w:lineRule="auto"/>
              <w:ind w:left="0" w:leftChars="0" w:firstLine="0" w:firstLineChars="0"/>
              <w:jc w:val="center"/>
              <w:rPr>
                <w:rFonts w:hint="eastAsia" w:ascii="仿宋" w:hAnsi="仿宋" w:eastAsia="仿宋" w:cs="Arial"/>
                <w:color w:val="auto"/>
                <w:kern w:val="2"/>
                <w:sz w:val="24"/>
                <w:szCs w:val="24"/>
                <w:highlight w:val="none"/>
                <w:lang w:val="en-US" w:eastAsia="zh-CN" w:bidi="ar-SA"/>
              </w:rPr>
            </w:pPr>
            <w:r>
              <w:rPr>
                <w:rFonts w:hint="eastAsia" w:ascii="仿宋" w:hAnsi="仿宋" w:cs="Arial"/>
                <w:color w:val="auto"/>
                <w:sz w:val="24"/>
                <w:highlight w:val="none"/>
                <w:lang w:val="en-US" w:eastAsia="zh-CN"/>
              </w:rPr>
              <w:t>3</w:t>
            </w:r>
          </w:p>
        </w:tc>
        <w:tc>
          <w:tcPr>
            <w:tcW w:w="1133" w:type="dxa"/>
            <w:tcBorders>
              <w:top w:val="single" w:color="0070C0" w:sz="6" w:space="0"/>
            </w:tcBorders>
            <w:vAlign w:val="center"/>
          </w:tcPr>
          <w:p>
            <w:pPr>
              <w:spacing w:line="276" w:lineRule="auto"/>
              <w:ind w:left="0" w:leftChars="0" w:firstLine="0" w:firstLineChars="0"/>
              <w:jc w:val="center"/>
              <w:rPr>
                <w:rFonts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firstLine="0" w:firstLineChars="0"/>
              <w:jc w:val="center"/>
              <w:rPr>
                <w:rFonts w:ascii="仿宋" w:hAnsi="仿宋" w:cs="Arial"/>
                <w:color w:val="auto"/>
                <w:highlight w:val="none"/>
              </w:rPr>
            </w:pPr>
          </w:p>
        </w:tc>
        <w:tc>
          <w:tcPr>
            <w:tcW w:w="1276" w:type="dxa"/>
            <w:vMerge w:val="continue"/>
            <w:vAlign w:val="center"/>
          </w:tcPr>
          <w:p>
            <w:pPr>
              <w:spacing w:line="276" w:lineRule="auto"/>
              <w:ind w:firstLine="480"/>
              <w:jc w:val="center"/>
              <w:rPr>
                <w:rFonts w:ascii="仿宋" w:hAnsi="仿宋" w:cs="Arial"/>
                <w:color w:val="auto"/>
                <w:highlight w:val="none"/>
              </w:rPr>
            </w:pPr>
          </w:p>
        </w:tc>
        <w:tc>
          <w:tcPr>
            <w:tcW w:w="6663" w:type="dxa"/>
            <w:tcBorders>
              <w:top w:val="single" w:color="0070C0" w:sz="6" w:space="0"/>
            </w:tcBorders>
            <w:vAlign w:val="center"/>
          </w:tcPr>
          <w:p>
            <w:pPr>
              <w:spacing w:line="276" w:lineRule="auto"/>
              <w:ind w:left="0" w:leftChars="0" w:firstLine="0" w:firstLineChars="0"/>
              <w:jc w:val="left"/>
              <w:rPr>
                <w:rFonts w:hint="default" w:ascii="仿宋" w:hAnsi="仿宋" w:eastAsia="仿宋" w:cs="Arial"/>
                <w:b/>
                <w:color w:val="auto"/>
                <w:kern w:val="2"/>
                <w:sz w:val="24"/>
                <w:szCs w:val="24"/>
                <w:highlight w:val="none"/>
                <w:lang w:val="en-US" w:eastAsia="zh-CN" w:bidi="ar-SA"/>
              </w:rPr>
            </w:pPr>
            <w:r>
              <w:rPr>
                <w:rFonts w:hint="eastAsia" w:ascii="仿宋" w:hAnsi="仿宋" w:cs="Arial"/>
                <w:b/>
                <w:color w:val="auto"/>
                <w:sz w:val="24"/>
                <w:highlight w:val="none"/>
                <w:lang w:val="en-US" w:eastAsia="zh-CN"/>
              </w:rPr>
              <w:t>3</w:t>
            </w:r>
            <w:r>
              <w:rPr>
                <w:rFonts w:hint="eastAsia" w:ascii="仿宋" w:hAnsi="仿宋" w:eastAsia="仿宋" w:cs="Arial"/>
                <w:b/>
                <w:color w:val="auto"/>
                <w:sz w:val="24"/>
                <w:highlight w:val="none"/>
              </w:rPr>
              <w:t>.</w:t>
            </w:r>
            <w:r>
              <w:rPr>
                <w:rFonts w:hint="eastAsia" w:ascii="仿宋" w:hAnsi="仿宋" w:eastAsia="仿宋" w:cs="Arial"/>
                <w:b/>
                <w:color w:val="auto"/>
                <w:sz w:val="24"/>
                <w:highlight w:val="none"/>
                <w:lang w:val="en-US" w:eastAsia="zh-CN"/>
              </w:rPr>
              <w:t>7</w:t>
            </w:r>
            <w:r>
              <w:rPr>
                <w:rFonts w:hint="eastAsia" w:ascii="仿宋" w:hAnsi="仿宋" w:cs="Arial"/>
                <w:b/>
                <w:color w:val="auto"/>
                <w:sz w:val="24"/>
                <w:highlight w:val="none"/>
                <w:lang w:val="en-US" w:eastAsia="zh-CN"/>
              </w:rPr>
              <w:t>成果的质量保障与成果资料归档方案评价</w:t>
            </w:r>
            <w:r>
              <w:rPr>
                <w:rFonts w:hint="eastAsia" w:ascii="仿宋" w:hAnsi="仿宋" w:eastAsia="仿宋"/>
                <w:b/>
                <w:color w:val="auto"/>
                <w:sz w:val="24"/>
              </w:rPr>
              <w:t>（</w:t>
            </w:r>
            <w:r>
              <w:rPr>
                <w:rFonts w:hint="eastAsia" w:ascii="仿宋" w:hAnsi="仿宋"/>
                <w:b/>
                <w:color w:val="auto"/>
                <w:sz w:val="24"/>
                <w:lang w:val="en-US" w:eastAsia="zh-CN"/>
              </w:rPr>
              <w:t>3,2,</w:t>
            </w:r>
            <w:r>
              <w:rPr>
                <w:rFonts w:hint="eastAsia" w:ascii="仿宋" w:hAnsi="仿宋" w:eastAsia="仿宋"/>
                <w:b/>
                <w:color w:val="auto"/>
                <w:sz w:val="24"/>
              </w:rPr>
              <w:t>1</w:t>
            </w:r>
            <w:r>
              <w:rPr>
                <w:rFonts w:hint="eastAsia" w:ascii="仿宋" w:hAnsi="仿宋"/>
                <w:b/>
                <w:color w:val="auto"/>
                <w:sz w:val="24"/>
                <w:lang w:val="en-US" w:eastAsia="zh-CN"/>
              </w:rPr>
              <w:t>,</w:t>
            </w:r>
            <w:r>
              <w:rPr>
                <w:rFonts w:hint="eastAsia" w:ascii="仿宋" w:hAnsi="仿宋" w:eastAsia="仿宋"/>
                <w:b/>
                <w:color w:val="auto"/>
                <w:sz w:val="24"/>
              </w:rPr>
              <w:t>0）</w:t>
            </w:r>
            <w:r>
              <w:rPr>
                <w:rFonts w:hint="eastAsia" w:ascii="仿宋" w:hAnsi="仿宋" w:eastAsia="仿宋"/>
                <w:b/>
                <w:color w:val="auto"/>
                <w:sz w:val="24"/>
                <w:highlight w:val="none"/>
              </w:rPr>
              <w:t>。</w:t>
            </w:r>
            <w:r>
              <w:rPr>
                <w:rFonts w:hint="eastAsia" w:ascii="仿宋" w:hAnsi="仿宋" w:eastAsia="仿宋"/>
                <w:color w:val="auto"/>
                <w:sz w:val="24"/>
                <w:highlight w:val="none"/>
              </w:rPr>
              <w:t>投标人</w:t>
            </w:r>
            <w:r>
              <w:rPr>
                <w:rFonts w:hint="eastAsia" w:ascii="仿宋" w:hAnsi="仿宋"/>
                <w:color w:val="auto"/>
                <w:sz w:val="24"/>
                <w:highlight w:val="none"/>
                <w:lang w:val="en-US" w:eastAsia="zh-CN"/>
              </w:rPr>
              <w:t>对本项目成果质量保障与最终成果报告、资料归档的方案进行阐述。</w:t>
            </w:r>
            <w:r>
              <w:rPr>
                <w:rFonts w:hint="eastAsia" w:ascii="仿宋" w:hAnsi="仿宋" w:eastAsia="仿宋"/>
                <w:b/>
                <w:color w:val="auto"/>
                <w:sz w:val="24"/>
              </w:rPr>
              <w:t>评委根据方案内容的完整性、合理性、可行性进行评价给分（3分,2分,1分,0分）</w:t>
            </w:r>
            <w:r>
              <w:rPr>
                <w:rFonts w:hint="eastAsia" w:ascii="仿宋" w:hAnsi="仿宋" w:eastAsia="仿宋" w:cs="宋体"/>
                <w:b/>
                <w:color w:val="auto"/>
                <w:kern w:val="0"/>
                <w:sz w:val="24"/>
                <w:highlight w:val="none"/>
              </w:rPr>
              <w:t>。</w:t>
            </w:r>
          </w:p>
        </w:tc>
        <w:tc>
          <w:tcPr>
            <w:tcW w:w="992" w:type="dxa"/>
            <w:tcBorders>
              <w:top w:val="single" w:color="0070C0" w:sz="6" w:space="0"/>
            </w:tcBorders>
            <w:vAlign w:val="center"/>
          </w:tcPr>
          <w:p>
            <w:pPr>
              <w:spacing w:line="276" w:lineRule="auto"/>
              <w:ind w:left="0" w:leftChars="0" w:firstLine="0" w:firstLineChars="0"/>
              <w:jc w:val="center"/>
              <w:rPr>
                <w:rFonts w:hint="eastAsia" w:ascii="仿宋" w:hAnsi="仿宋" w:eastAsia="仿宋" w:cs="Arial"/>
                <w:color w:val="auto"/>
                <w:kern w:val="2"/>
                <w:sz w:val="24"/>
                <w:szCs w:val="24"/>
                <w:highlight w:val="none"/>
                <w:lang w:val="en-US" w:eastAsia="zh-CN" w:bidi="ar-SA"/>
              </w:rPr>
            </w:pPr>
            <w:r>
              <w:rPr>
                <w:rFonts w:hint="eastAsia" w:ascii="仿宋" w:hAnsi="仿宋" w:cs="Arial"/>
                <w:color w:val="auto"/>
                <w:sz w:val="24"/>
                <w:highlight w:val="none"/>
                <w:lang w:val="en-US" w:eastAsia="zh-CN"/>
              </w:rPr>
              <w:t>3</w:t>
            </w:r>
          </w:p>
        </w:tc>
        <w:tc>
          <w:tcPr>
            <w:tcW w:w="1133" w:type="dxa"/>
            <w:tcBorders>
              <w:top w:val="single" w:color="0070C0" w:sz="6" w:space="0"/>
            </w:tcBorders>
            <w:vAlign w:val="center"/>
          </w:tcPr>
          <w:p>
            <w:pPr>
              <w:spacing w:line="276" w:lineRule="auto"/>
              <w:ind w:left="0" w:leftChars="0" w:firstLine="0" w:firstLineChars="0"/>
              <w:jc w:val="center"/>
              <w:rPr>
                <w:rFonts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90" w:hRule="atLeast"/>
        </w:trPr>
        <w:tc>
          <w:tcPr>
            <w:tcW w:w="709" w:type="dxa"/>
            <w:vMerge w:val="continue"/>
            <w:vAlign w:val="center"/>
          </w:tcPr>
          <w:p>
            <w:pPr>
              <w:spacing w:line="276" w:lineRule="auto"/>
              <w:ind w:firstLine="0" w:firstLineChars="0"/>
              <w:jc w:val="center"/>
              <w:rPr>
                <w:rFonts w:ascii="仿宋" w:hAnsi="仿宋" w:cs="Arial"/>
                <w:color w:val="auto"/>
                <w:highlight w:val="none"/>
              </w:rPr>
            </w:pPr>
          </w:p>
        </w:tc>
        <w:tc>
          <w:tcPr>
            <w:tcW w:w="1276" w:type="dxa"/>
            <w:vMerge w:val="continue"/>
            <w:vAlign w:val="center"/>
          </w:tcPr>
          <w:p>
            <w:pPr>
              <w:spacing w:line="276" w:lineRule="auto"/>
              <w:ind w:firstLine="480"/>
              <w:jc w:val="center"/>
              <w:rPr>
                <w:rFonts w:ascii="仿宋" w:hAnsi="仿宋" w:cs="Arial"/>
                <w:color w:val="auto"/>
                <w:highlight w:val="none"/>
              </w:rPr>
            </w:pPr>
          </w:p>
        </w:tc>
        <w:tc>
          <w:tcPr>
            <w:tcW w:w="6663" w:type="dxa"/>
            <w:tcBorders>
              <w:top w:val="single" w:color="0070C0" w:sz="6" w:space="0"/>
            </w:tcBorders>
            <w:vAlign w:val="center"/>
          </w:tcPr>
          <w:p>
            <w:pPr>
              <w:spacing w:line="276" w:lineRule="auto"/>
              <w:ind w:left="0" w:leftChars="0" w:firstLine="0" w:firstLineChars="0"/>
              <w:jc w:val="left"/>
              <w:rPr>
                <w:rFonts w:hint="default" w:ascii="仿宋" w:hAnsi="仿宋" w:eastAsia="仿宋" w:cs="Arial"/>
                <w:b/>
                <w:color w:val="auto"/>
                <w:kern w:val="2"/>
                <w:sz w:val="24"/>
                <w:szCs w:val="24"/>
                <w:highlight w:val="none"/>
                <w:lang w:val="en-US" w:eastAsia="zh-CN" w:bidi="ar-SA"/>
              </w:rPr>
            </w:pPr>
            <w:r>
              <w:rPr>
                <w:rFonts w:hint="eastAsia" w:ascii="仿宋" w:hAnsi="仿宋" w:cs="Arial"/>
                <w:b/>
                <w:color w:val="auto"/>
                <w:sz w:val="24"/>
                <w:highlight w:val="none"/>
                <w:lang w:val="en-US" w:eastAsia="zh-CN"/>
              </w:rPr>
              <w:t>3</w:t>
            </w:r>
            <w:r>
              <w:rPr>
                <w:rFonts w:hint="eastAsia" w:ascii="仿宋" w:hAnsi="仿宋" w:eastAsia="仿宋" w:cs="Arial"/>
                <w:b/>
                <w:color w:val="auto"/>
                <w:sz w:val="24"/>
                <w:highlight w:val="none"/>
                <w:lang w:val="en-US" w:eastAsia="zh-CN"/>
              </w:rPr>
              <w:t>.8</w:t>
            </w:r>
            <w:r>
              <w:rPr>
                <w:rFonts w:hint="eastAsia" w:ascii="仿宋" w:hAnsi="仿宋" w:eastAsia="仿宋" w:cs="Arial"/>
                <w:b/>
                <w:color w:val="auto"/>
                <w:sz w:val="24"/>
                <w:highlight w:val="none"/>
              </w:rPr>
              <w:t>应急处置方案评价</w:t>
            </w:r>
            <w:r>
              <w:rPr>
                <w:rFonts w:hint="eastAsia" w:ascii="仿宋" w:hAnsi="仿宋" w:eastAsia="仿宋"/>
                <w:b/>
                <w:color w:val="auto"/>
                <w:sz w:val="24"/>
              </w:rPr>
              <w:t>（</w:t>
            </w:r>
            <w:r>
              <w:rPr>
                <w:rFonts w:hint="eastAsia" w:ascii="仿宋" w:hAnsi="仿宋"/>
                <w:b/>
                <w:color w:val="auto"/>
                <w:sz w:val="24"/>
                <w:lang w:val="en-US" w:eastAsia="zh-CN"/>
              </w:rPr>
              <w:t>3,2,</w:t>
            </w:r>
            <w:r>
              <w:rPr>
                <w:rFonts w:hint="eastAsia" w:ascii="仿宋" w:hAnsi="仿宋" w:eastAsia="仿宋"/>
                <w:b/>
                <w:color w:val="auto"/>
                <w:sz w:val="24"/>
              </w:rPr>
              <w:t>1</w:t>
            </w:r>
            <w:r>
              <w:rPr>
                <w:rFonts w:hint="eastAsia" w:ascii="仿宋" w:hAnsi="仿宋"/>
                <w:b/>
                <w:color w:val="auto"/>
                <w:sz w:val="24"/>
                <w:lang w:val="en-US" w:eastAsia="zh-CN"/>
              </w:rPr>
              <w:t>,</w:t>
            </w:r>
            <w:r>
              <w:rPr>
                <w:rFonts w:hint="eastAsia" w:ascii="仿宋" w:hAnsi="仿宋" w:eastAsia="仿宋"/>
                <w:b/>
                <w:color w:val="auto"/>
                <w:sz w:val="24"/>
              </w:rPr>
              <w:t>0）。</w:t>
            </w:r>
            <w:r>
              <w:rPr>
                <w:rFonts w:hint="eastAsia" w:ascii="仿宋" w:hAnsi="仿宋" w:eastAsia="仿宋" w:cs="仿宋"/>
                <w:bCs/>
                <w:color w:val="auto"/>
                <w:sz w:val="24"/>
              </w:rPr>
              <w:t>投标人提供对项目实施过程中的响应时间、调配人数与突发事件处理方案</w:t>
            </w:r>
            <w:r>
              <w:rPr>
                <w:rFonts w:hint="eastAsia" w:ascii="仿宋" w:hAnsi="仿宋" w:eastAsia="仿宋" w:cs="宋体"/>
                <w:color w:val="auto"/>
                <w:kern w:val="0"/>
                <w:sz w:val="24"/>
                <w:highlight w:val="none"/>
              </w:rPr>
              <w:t>。</w:t>
            </w:r>
            <w:r>
              <w:rPr>
                <w:rFonts w:hint="eastAsia" w:ascii="仿宋" w:hAnsi="仿宋" w:eastAsia="仿宋"/>
                <w:b/>
                <w:color w:val="auto"/>
                <w:sz w:val="24"/>
              </w:rPr>
              <w:t>评委根据方案内容的完整性、合理性、可行性进行评价给分（3分,2分,1分,0分）</w:t>
            </w:r>
            <w:r>
              <w:rPr>
                <w:rFonts w:hint="eastAsia" w:ascii="仿宋" w:hAnsi="仿宋" w:eastAsia="仿宋" w:cs="宋体"/>
                <w:b/>
                <w:color w:val="auto"/>
                <w:kern w:val="0"/>
                <w:sz w:val="24"/>
                <w:highlight w:val="none"/>
              </w:rPr>
              <w:t>。</w:t>
            </w:r>
          </w:p>
        </w:tc>
        <w:tc>
          <w:tcPr>
            <w:tcW w:w="992" w:type="dxa"/>
            <w:tcBorders>
              <w:top w:val="single" w:color="0070C0" w:sz="6" w:space="0"/>
            </w:tcBorders>
            <w:vAlign w:val="center"/>
          </w:tcPr>
          <w:p>
            <w:pPr>
              <w:spacing w:line="276" w:lineRule="auto"/>
              <w:ind w:left="0" w:leftChars="0" w:firstLine="0" w:firstLineChars="0"/>
              <w:jc w:val="center"/>
              <w:rPr>
                <w:rFonts w:hint="eastAsia" w:ascii="仿宋" w:hAnsi="仿宋" w:eastAsia="仿宋" w:cs="Arial"/>
                <w:color w:val="auto"/>
                <w:kern w:val="2"/>
                <w:sz w:val="24"/>
                <w:szCs w:val="24"/>
                <w:highlight w:val="none"/>
                <w:lang w:val="en-US" w:eastAsia="zh-CN" w:bidi="ar-SA"/>
              </w:rPr>
            </w:pPr>
            <w:r>
              <w:rPr>
                <w:rFonts w:hint="eastAsia" w:ascii="仿宋" w:hAnsi="仿宋" w:cs="Arial"/>
                <w:color w:val="auto"/>
                <w:sz w:val="24"/>
                <w:highlight w:val="none"/>
                <w:lang w:val="en-US" w:eastAsia="zh-CN"/>
              </w:rPr>
              <w:t>3</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firstLine="0" w:firstLineChars="0"/>
              <w:jc w:val="center"/>
              <w:rPr>
                <w:rFonts w:ascii="仿宋" w:hAnsi="仿宋" w:cs="Arial"/>
                <w:color w:val="auto"/>
                <w:highlight w:val="none"/>
              </w:rPr>
            </w:pPr>
          </w:p>
        </w:tc>
        <w:tc>
          <w:tcPr>
            <w:tcW w:w="1276" w:type="dxa"/>
            <w:vMerge w:val="continue"/>
            <w:vAlign w:val="center"/>
          </w:tcPr>
          <w:p>
            <w:pPr>
              <w:spacing w:line="276" w:lineRule="auto"/>
              <w:ind w:firstLine="480"/>
              <w:jc w:val="center"/>
              <w:rPr>
                <w:rFonts w:ascii="仿宋" w:hAnsi="仿宋" w:cs="Arial"/>
                <w:color w:val="auto"/>
                <w:highlight w:val="none"/>
              </w:rPr>
            </w:pPr>
          </w:p>
        </w:tc>
        <w:tc>
          <w:tcPr>
            <w:tcW w:w="6663" w:type="dxa"/>
            <w:tcBorders>
              <w:top w:val="single" w:color="0070C0" w:sz="6" w:space="0"/>
            </w:tcBorders>
            <w:vAlign w:val="center"/>
          </w:tcPr>
          <w:p>
            <w:pPr>
              <w:spacing w:line="276" w:lineRule="auto"/>
              <w:ind w:left="0" w:leftChars="0" w:firstLine="0" w:firstLineChars="0"/>
              <w:jc w:val="left"/>
              <w:rPr>
                <w:rFonts w:hint="eastAsia" w:ascii="仿宋" w:hAnsi="仿宋" w:eastAsia="仿宋" w:cs="Arial"/>
                <w:b/>
                <w:color w:val="auto"/>
                <w:sz w:val="24"/>
                <w:highlight w:val="none"/>
                <w:lang w:val="en-US" w:eastAsia="zh-CN"/>
              </w:rPr>
            </w:pPr>
            <w:r>
              <w:rPr>
                <w:rFonts w:hint="eastAsia" w:ascii="仿宋" w:hAnsi="仿宋"/>
                <w:b/>
                <w:color w:val="auto"/>
                <w:kern w:val="0"/>
                <w:sz w:val="24"/>
                <w:lang w:val="en-US" w:eastAsia="zh-CN"/>
              </w:rPr>
              <w:t>3.9</w:t>
            </w:r>
            <w:r>
              <w:rPr>
                <w:rFonts w:hint="eastAsia" w:ascii="仿宋" w:hAnsi="仿宋" w:eastAsia="仿宋" w:cs="宋体"/>
                <w:b/>
                <w:bCs/>
                <w:color w:val="auto"/>
                <w:kern w:val="0"/>
                <w:sz w:val="24"/>
                <w:highlight w:val="none"/>
              </w:rPr>
              <w:t>服务团队组织架构和岗位职责、分工方案评价</w:t>
            </w:r>
            <w:r>
              <w:rPr>
                <w:rFonts w:hint="eastAsia" w:ascii="仿宋" w:hAnsi="仿宋" w:eastAsia="仿宋"/>
                <w:b/>
                <w:color w:val="auto"/>
                <w:sz w:val="24"/>
              </w:rPr>
              <w:t>（</w:t>
            </w:r>
            <w:r>
              <w:rPr>
                <w:rFonts w:hint="eastAsia" w:ascii="仿宋" w:hAnsi="仿宋"/>
                <w:b/>
                <w:color w:val="auto"/>
                <w:sz w:val="24"/>
                <w:lang w:val="en-US" w:eastAsia="zh-CN"/>
              </w:rPr>
              <w:t>3,2,</w:t>
            </w:r>
            <w:r>
              <w:rPr>
                <w:rFonts w:hint="eastAsia" w:ascii="仿宋" w:hAnsi="仿宋" w:eastAsia="仿宋"/>
                <w:b/>
                <w:color w:val="auto"/>
                <w:sz w:val="24"/>
              </w:rPr>
              <w:t>1</w:t>
            </w:r>
            <w:r>
              <w:rPr>
                <w:rFonts w:hint="eastAsia" w:ascii="仿宋" w:hAnsi="仿宋"/>
                <w:b/>
                <w:color w:val="auto"/>
                <w:sz w:val="24"/>
                <w:lang w:val="en-US" w:eastAsia="zh-CN"/>
              </w:rPr>
              <w:t>,</w:t>
            </w:r>
            <w:r>
              <w:rPr>
                <w:rFonts w:hint="eastAsia" w:ascii="仿宋" w:hAnsi="仿宋" w:eastAsia="仿宋"/>
                <w:b/>
                <w:color w:val="auto"/>
                <w:sz w:val="24"/>
              </w:rPr>
              <w:t>0）</w:t>
            </w:r>
            <w:r>
              <w:rPr>
                <w:rFonts w:hint="eastAsia" w:ascii="仿宋" w:hAnsi="仿宋" w:eastAsia="仿宋" w:cs="宋体"/>
                <w:b/>
                <w:bCs/>
                <w:color w:val="auto"/>
                <w:kern w:val="0"/>
                <w:sz w:val="24"/>
                <w:highlight w:val="none"/>
              </w:rPr>
              <w:t>。</w:t>
            </w:r>
            <w:r>
              <w:rPr>
                <w:rFonts w:hint="eastAsia" w:ascii="仿宋" w:hAnsi="仿宋" w:eastAsia="仿宋" w:cs="宋体"/>
                <w:bCs/>
                <w:color w:val="auto"/>
                <w:kern w:val="0"/>
                <w:sz w:val="24"/>
                <w:highlight w:val="none"/>
              </w:rPr>
              <w:t>投标人根据采购需求和项目特点，结合自身行业经验，对本项目服务团队组织架构和岗位职责、分工方案进行阐述和说明。</w:t>
            </w:r>
            <w:r>
              <w:rPr>
                <w:rFonts w:hint="eastAsia" w:ascii="仿宋" w:hAnsi="仿宋" w:eastAsia="仿宋"/>
                <w:b/>
                <w:color w:val="auto"/>
                <w:sz w:val="24"/>
              </w:rPr>
              <w:t>评委根据方案内容的完整性、合理性、可行性进行评价给分（3分,2分,1分,0分）</w:t>
            </w:r>
            <w:r>
              <w:rPr>
                <w:rFonts w:hint="eastAsia" w:ascii="仿宋" w:hAnsi="仿宋" w:eastAsia="仿宋" w:cs="宋体"/>
                <w:b/>
                <w:color w:val="auto"/>
                <w:kern w:val="0"/>
                <w:sz w:val="24"/>
                <w:highlight w:val="none"/>
              </w:rPr>
              <w:t>。</w:t>
            </w:r>
          </w:p>
        </w:tc>
        <w:tc>
          <w:tcPr>
            <w:tcW w:w="992" w:type="dxa"/>
            <w:tcBorders>
              <w:top w:val="single" w:color="0070C0" w:sz="6" w:space="0"/>
            </w:tcBorders>
            <w:vAlign w:val="center"/>
          </w:tcPr>
          <w:p>
            <w:pPr>
              <w:spacing w:line="276" w:lineRule="auto"/>
              <w:ind w:left="0" w:leftChars="0" w:firstLine="0" w:firstLineChars="0"/>
              <w:jc w:val="center"/>
              <w:rPr>
                <w:rFonts w:hint="default" w:ascii="仿宋" w:hAnsi="仿宋" w:eastAsia="仿宋" w:cs="Arial"/>
                <w:color w:val="auto"/>
                <w:sz w:val="24"/>
                <w:highlight w:val="none"/>
                <w:lang w:val="en-US" w:eastAsia="zh-CN"/>
              </w:rPr>
            </w:pPr>
            <w:r>
              <w:rPr>
                <w:rFonts w:hint="eastAsia" w:ascii="仿宋" w:hAnsi="仿宋" w:cs="Arial"/>
                <w:color w:val="auto"/>
                <w:sz w:val="24"/>
                <w:highlight w:val="none"/>
                <w:lang w:val="en-US" w:eastAsia="zh-CN"/>
              </w:rPr>
              <w:t>3</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i/>
                <w:color w:val="auto"/>
                <w:sz w:val="24"/>
                <w:highlight w:val="none"/>
              </w:rPr>
            </w:pPr>
            <w:r>
              <w:rPr>
                <w:rFonts w:hint="eastAsia" w:ascii="仿宋" w:hAnsi="仿宋" w:eastAsia="仿宋"/>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firstLine="0" w:firstLineChars="0"/>
              <w:jc w:val="center"/>
              <w:rPr>
                <w:rFonts w:ascii="仿宋" w:hAnsi="仿宋" w:cs="Arial"/>
                <w:color w:val="auto"/>
                <w:highlight w:val="none"/>
              </w:rPr>
            </w:pPr>
          </w:p>
        </w:tc>
        <w:tc>
          <w:tcPr>
            <w:tcW w:w="1276" w:type="dxa"/>
            <w:vMerge w:val="continue"/>
            <w:vAlign w:val="center"/>
          </w:tcPr>
          <w:p>
            <w:pPr>
              <w:spacing w:line="276" w:lineRule="auto"/>
              <w:ind w:firstLine="480"/>
              <w:jc w:val="center"/>
              <w:rPr>
                <w:rFonts w:ascii="仿宋" w:hAnsi="仿宋" w:cs="Arial"/>
                <w:color w:val="auto"/>
                <w:highlight w:val="none"/>
              </w:rPr>
            </w:pPr>
          </w:p>
        </w:tc>
        <w:tc>
          <w:tcPr>
            <w:tcW w:w="6663" w:type="dxa"/>
            <w:tcBorders>
              <w:top w:val="single" w:color="0070C0" w:sz="6" w:space="0"/>
            </w:tcBorders>
            <w:vAlign w:val="center"/>
          </w:tcPr>
          <w:p>
            <w:pPr>
              <w:spacing w:line="276" w:lineRule="auto"/>
              <w:ind w:left="0" w:leftChars="0" w:firstLine="0" w:firstLineChars="0"/>
              <w:jc w:val="left"/>
              <w:rPr>
                <w:rFonts w:hint="default" w:ascii="仿宋" w:hAnsi="仿宋" w:eastAsia="仿宋" w:cs="Arial"/>
                <w:b/>
                <w:color w:val="auto"/>
                <w:sz w:val="24"/>
                <w:highlight w:val="none"/>
                <w:lang w:val="en-US" w:eastAsia="zh-CN"/>
              </w:rPr>
            </w:pPr>
            <w:r>
              <w:rPr>
                <w:rFonts w:hint="eastAsia" w:ascii="仿宋" w:hAnsi="仿宋" w:cs="Arial"/>
                <w:b/>
                <w:color w:val="auto"/>
                <w:sz w:val="24"/>
                <w:highlight w:val="none"/>
                <w:lang w:val="en-US" w:eastAsia="zh-CN"/>
              </w:rPr>
              <w:t>3.10</w:t>
            </w:r>
            <w:r>
              <w:rPr>
                <w:rFonts w:hint="eastAsia" w:ascii="仿宋" w:hAnsi="仿宋" w:eastAsia="仿宋"/>
                <w:b/>
                <w:color w:val="auto"/>
                <w:sz w:val="24"/>
              </w:rPr>
              <w:t>合理化建议评价（</w:t>
            </w:r>
            <w:r>
              <w:rPr>
                <w:rFonts w:hint="eastAsia" w:ascii="仿宋" w:hAnsi="仿宋"/>
                <w:b/>
                <w:color w:val="auto"/>
                <w:sz w:val="24"/>
                <w:lang w:val="en-US" w:eastAsia="zh-CN"/>
              </w:rPr>
              <w:t>3,2,</w:t>
            </w:r>
            <w:r>
              <w:rPr>
                <w:rFonts w:hint="eastAsia" w:ascii="仿宋" w:hAnsi="仿宋" w:eastAsia="仿宋"/>
                <w:b/>
                <w:color w:val="auto"/>
                <w:sz w:val="24"/>
              </w:rPr>
              <w:t>1</w:t>
            </w:r>
            <w:r>
              <w:rPr>
                <w:rFonts w:hint="eastAsia" w:ascii="仿宋" w:hAnsi="仿宋"/>
                <w:b/>
                <w:color w:val="auto"/>
                <w:sz w:val="24"/>
                <w:lang w:val="en-US" w:eastAsia="zh-CN"/>
              </w:rPr>
              <w:t>,</w:t>
            </w:r>
            <w:r>
              <w:rPr>
                <w:rFonts w:hint="eastAsia" w:ascii="仿宋" w:hAnsi="仿宋" w:eastAsia="仿宋"/>
                <w:b/>
                <w:color w:val="auto"/>
                <w:sz w:val="24"/>
              </w:rPr>
              <w:t>0）。</w:t>
            </w:r>
            <w:r>
              <w:rPr>
                <w:rFonts w:hint="eastAsia" w:ascii="仿宋" w:hAnsi="仿宋" w:eastAsia="仿宋" w:cs="Arial"/>
                <w:color w:val="auto"/>
                <w:sz w:val="24"/>
              </w:rPr>
              <w:t>投标时投标人应当根据相关技术规范，结合自身行业经验，对本项目</w:t>
            </w:r>
            <w:r>
              <w:rPr>
                <w:rFonts w:hint="eastAsia" w:ascii="仿宋" w:hAnsi="仿宋" w:cs="Arial"/>
                <w:color w:val="auto"/>
                <w:sz w:val="24"/>
                <w:lang w:val="en-US" w:eastAsia="zh-CN"/>
              </w:rPr>
              <w:t>的</w:t>
            </w:r>
            <w:r>
              <w:rPr>
                <w:rFonts w:hint="eastAsia" w:ascii="仿宋" w:hAnsi="仿宋" w:eastAsia="仿宋" w:cs="Arial"/>
                <w:color w:val="auto"/>
                <w:sz w:val="24"/>
              </w:rPr>
              <w:t>情况提出具有针对性的建议。</w:t>
            </w:r>
            <w:r>
              <w:rPr>
                <w:rFonts w:hint="eastAsia" w:ascii="仿宋" w:hAnsi="仿宋" w:eastAsia="仿宋"/>
                <w:b/>
                <w:color w:val="auto"/>
                <w:sz w:val="24"/>
              </w:rPr>
              <w:t>评委根据方案内容的完整性、合理性、可行性进行评价给分（3分,2分,1分,0分）</w:t>
            </w:r>
            <w:r>
              <w:rPr>
                <w:rFonts w:hint="eastAsia" w:ascii="仿宋" w:hAnsi="仿宋" w:eastAsia="仿宋" w:cs="宋体"/>
                <w:b/>
                <w:color w:val="auto"/>
                <w:kern w:val="0"/>
                <w:sz w:val="24"/>
                <w:highlight w:val="none"/>
              </w:rPr>
              <w:t>。</w:t>
            </w:r>
          </w:p>
        </w:tc>
        <w:tc>
          <w:tcPr>
            <w:tcW w:w="992" w:type="dxa"/>
            <w:tcBorders>
              <w:top w:val="single" w:color="0070C0" w:sz="6" w:space="0"/>
            </w:tcBorders>
            <w:vAlign w:val="center"/>
          </w:tcPr>
          <w:p>
            <w:pPr>
              <w:spacing w:line="276" w:lineRule="auto"/>
              <w:ind w:left="0" w:leftChars="0" w:firstLine="0" w:firstLineChars="0"/>
              <w:jc w:val="center"/>
              <w:rPr>
                <w:rFonts w:hint="eastAsia" w:ascii="仿宋" w:hAnsi="仿宋" w:eastAsia="仿宋" w:cs="Arial"/>
                <w:color w:val="auto"/>
                <w:kern w:val="2"/>
                <w:sz w:val="24"/>
                <w:szCs w:val="24"/>
                <w:highlight w:val="none"/>
                <w:lang w:val="en-US" w:eastAsia="zh-CN" w:bidi="ar-SA"/>
              </w:rPr>
            </w:pPr>
            <w:r>
              <w:rPr>
                <w:rFonts w:hint="eastAsia" w:ascii="仿宋" w:hAnsi="仿宋" w:cs="Arial"/>
                <w:color w:val="auto"/>
                <w:sz w:val="24"/>
                <w:highlight w:val="none"/>
                <w:lang w:val="en-US" w:eastAsia="zh-CN"/>
              </w:rPr>
              <w:t>3</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rPr>
              <w:t>主观分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ind w:left="0" w:leftChars="0" w:firstLine="0" w:firstLineChars="0"/>
              <w:jc w:val="center"/>
              <w:rPr>
                <w:rFonts w:hint="eastAsia" w:ascii="仿宋" w:hAnsi="仿宋" w:eastAsia="仿宋" w:cs="Arial"/>
                <w:color w:val="auto"/>
                <w:kern w:val="2"/>
                <w:sz w:val="24"/>
                <w:szCs w:val="24"/>
                <w:highlight w:val="none"/>
                <w:lang w:val="en-US" w:eastAsia="zh-CN" w:bidi="ar-SA"/>
              </w:rPr>
            </w:pPr>
            <w:r>
              <w:rPr>
                <w:rFonts w:hint="eastAsia" w:ascii="仿宋" w:hAnsi="仿宋" w:eastAsia="仿宋" w:cs="Arial"/>
                <w:color w:val="auto"/>
                <w:sz w:val="24"/>
                <w:highlight w:val="none"/>
                <w:lang w:val="en-US" w:eastAsia="zh-CN"/>
              </w:rPr>
              <w:t>4</w:t>
            </w:r>
          </w:p>
        </w:tc>
        <w:tc>
          <w:tcPr>
            <w:tcW w:w="1276" w:type="dxa"/>
            <w:vMerge w:val="restart"/>
            <w:vAlign w:val="center"/>
          </w:tcPr>
          <w:p>
            <w:pPr>
              <w:spacing w:line="276" w:lineRule="auto"/>
              <w:ind w:left="0" w:leftChars="0" w:firstLine="0" w:firstLineChars="0"/>
              <w:jc w:val="center"/>
              <w:rPr>
                <w:rFonts w:ascii="仿宋" w:hAnsi="仿宋" w:eastAsia="仿宋" w:cs="Arial"/>
                <w:color w:val="auto"/>
                <w:kern w:val="2"/>
                <w:sz w:val="24"/>
                <w:szCs w:val="24"/>
                <w:highlight w:val="none"/>
                <w:lang w:val="en-US" w:eastAsia="zh-CN" w:bidi="ar-SA"/>
              </w:rPr>
            </w:pPr>
            <w:r>
              <w:rPr>
                <w:rFonts w:hint="eastAsia" w:ascii="仿宋" w:hAnsi="仿宋" w:eastAsia="仿宋" w:cs="宋体"/>
                <w:b w:val="0"/>
                <w:bCs w:val="0"/>
                <w:color w:val="auto"/>
                <w:kern w:val="0"/>
                <w:sz w:val="24"/>
                <w:highlight w:val="none"/>
              </w:rPr>
              <w:t>拟派</w:t>
            </w:r>
            <w:r>
              <w:rPr>
                <w:rFonts w:hint="eastAsia" w:ascii="仿宋" w:hAnsi="仿宋" w:eastAsia="仿宋" w:cs="宋体"/>
                <w:b w:val="0"/>
                <w:bCs w:val="0"/>
                <w:color w:val="auto"/>
                <w:kern w:val="0"/>
                <w:sz w:val="24"/>
                <w:highlight w:val="none"/>
                <w:lang w:val="en-US" w:eastAsia="zh-CN"/>
              </w:rPr>
              <w:t>项目团队</w:t>
            </w:r>
            <w:r>
              <w:rPr>
                <w:rFonts w:hint="eastAsia" w:ascii="仿宋" w:hAnsi="仿宋" w:eastAsia="仿宋" w:cs="宋体"/>
                <w:b w:val="0"/>
                <w:bCs w:val="0"/>
                <w:color w:val="auto"/>
                <w:kern w:val="0"/>
                <w:sz w:val="24"/>
                <w:highlight w:val="none"/>
              </w:rPr>
              <w:t>人员情况评价</w:t>
            </w:r>
          </w:p>
        </w:tc>
        <w:tc>
          <w:tcPr>
            <w:tcW w:w="6663" w:type="dxa"/>
            <w:tcBorders>
              <w:top w:val="single" w:color="0070C0" w:sz="6" w:space="0"/>
            </w:tcBorders>
            <w:vAlign w:val="center"/>
          </w:tcPr>
          <w:p>
            <w:pPr>
              <w:spacing w:line="276" w:lineRule="auto"/>
              <w:ind w:left="0" w:leftChars="0" w:firstLine="0" w:firstLineChars="0"/>
              <w:jc w:val="left"/>
              <w:rPr>
                <w:rFonts w:hint="eastAsia" w:ascii="仿宋" w:hAnsi="仿宋" w:eastAsia="仿宋" w:cs="Arial"/>
                <w:b/>
                <w:color w:val="auto"/>
                <w:kern w:val="2"/>
                <w:sz w:val="24"/>
                <w:szCs w:val="24"/>
                <w:highlight w:val="none"/>
                <w:lang w:val="en-US" w:eastAsia="zh-CN" w:bidi="ar-SA"/>
              </w:rPr>
            </w:pPr>
            <w:r>
              <w:rPr>
                <w:rFonts w:hint="eastAsia" w:ascii="仿宋" w:hAnsi="仿宋" w:eastAsia="仿宋"/>
                <w:b/>
                <w:bCs w:val="0"/>
                <w:color w:val="auto"/>
                <w:sz w:val="24"/>
                <w:highlight w:val="none"/>
                <w:lang w:val="en-US" w:eastAsia="zh-CN"/>
              </w:rPr>
              <w:t>4.1投标人</w:t>
            </w:r>
            <w:r>
              <w:rPr>
                <w:rFonts w:hint="eastAsia" w:ascii="仿宋" w:hAnsi="仿宋"/>
                <w:b/>
                <w:bCs w:val="0"/>
                <w:color w:val="auto"/>
                <w:sz w:val="24"/>
                <w:highlight w:val="none"/>
                <w:lang w:val="en-US" w:eastAsia="zh-CN"/>
              </w:rPr>
              <w:t>拟派</w:t>
            </w:r>
            <w:r>
              <w:rPr>
                <w:rFonts w:hint="eastAsia" w:ascii="仿宋" w:hAnsi="仿宋" w:eastAsia="仿宋"/>
                <w:b/>
                <w:bCs w:val="0"/>
                <w:color w:val="auto"/>
                <w:sz w:val="24"/>
                <w:highlight w:val="none"/>
                <w:lang w:val="en-US" w:eastAsia="zh-CN"/>
              </w:rPr>
              <w:t>项目负责人同时具备测绘类高级及以上工程师职称和注册测绘师资格的得5分，只具备测绘类高级及以上工程师职称或注册测绘师资格的得3分，</w:t>
            </w:r>
            <w:r>
              <w:rPr>
                <w:rFonts w:hint="eastAsia" w:ascii="仿宋" w:hAnsi="仿宋"/>
                <w:b/>
                <w:bCs w:val="0"/>
                <w:color w:val="auto"/>
                <w:sz w:val="24"/>
                <w:highlight w:val="none"/>
                <w:lang w:val="en-US" w:eastAsia="zh-CN"/>
              </w:rPr>
              <w:t>否则</w:t>
            </w:r>
            <w:r>
              <w:rPr>
                <w:rFonts w:hint="eastAsia" w:ascii="仿宋" w:hAnsi="仿宋" w:eastAsia="仿宋"/>
                <w:b/>
                <w:bCs w:val="0"/>
                <w:color w:val="auto"/>
                <w:sz w:val="24"/>
                <w:highlight w:val="none"/>
                <w:lang w:val="en-US" w:eastAsia="zh-CN"/>
              </w:rPr>
              <w:t>不得分。</w:t>
            </w:r>
            <w:r>
              <w:rPr>
                <w:rFonts w:hint="eastAsia" w:ascii="仿宋" w:hAnsi="仿宋" w:eastAsia="仿宋"/>
                <w:color w:val="auto"/>
                <w:sz w:val="24"/>
                <w:highlight w:val="none"/>
              </w:rPr>
              <w:t>证明材料：同时提供证书和人员在职证明（社保缴纳证明），复印件加盖供应商电子签名或公章。</w:t>
            </w:r>
          </w:p>
        </w:tc>
        <w:tc>
          <w:tcPr>
            <w:tcW w:w="992" w:type="dxa"/>
            <w:tcBorders>
              <w:top w:val="single" w:color="0070C0" w:sz="6" w:space="0"/>
            </w:tcBorders>
            <w:vAlign w:val="center"/>
          </w:tcPr>
          <w:p>
            <w:pPr>
              <w:spacing w:line="276" w:lineRule="auto"/>
              <w:ind w:left="0" w:leftChars="0" w:firstLine="0" w:firstLineChars="0"/>
              <w:jc w:val="center"/>
              <w:rPr>
                <w:rFonts w:hint="eastAsia" w:ascii="仿宋" w:hAnsi="仿宋" w:eastAsia="仿宋" w:cs="Arial"/>
                <w:color w:val="auto"/>
                <w:kern w:val="2"/>
                <w:sz w:val="24"/>
                <w:szCs w:val="24"/>
                <w:highlight w:val="none"/>
                <w:lang w:val="en-US" w:eastAsia="zh-CN" w:bidi="ar-SA"/>
              </w:rPr>
            </w:pPr>
            <w:r>
              <w:rPr>
                <w:rFonts w:hint="eastAsia" w:ascii="仿宋" w:hAnsi="仿宋" w:cs="Arial"/>
                <w:color w:val="auto"/>
                <w:sz w:val="24"/>
                <w:highlight w:val="none"/>
                <w:lang w:val="en-US" w:eastAsia="zh-CN"/>
              </w:rPr>
              <w:t>5</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cs="Times New Roman"/>
                <w:i/>
                <w:color w:val="auto"/>
                <w:kern w:val="2"/>
                <w:sz w:val="24"/>
                <w:szCs w:val="24"/>
                <w:highlight w:val="none"/>
                <w:lang w:val="en-US" w:eastAsia="zh-CN" w:bidi="ar-SA"/>
              </w:rPr>
            </w:pPr>
            <w:r>
              <w:rPr>
                <w:rFonts w:hint="eastAsia" w:ascii="仿宋" w:hAnsi="仿宋" w:eastAsia="仿宋"/>
                <w:i/>
                <w:color w:val="auto"/>
                <w:sz w:val="24"/>
                <w:highlight w:val="none"/>
                <w:lang w:val="en-US" w:eastAsia="zh-CN"/>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left="0" w:leftChars="0" w:firstLine="0" w:firstLineChars="0"/>
              <w:jc w:val="center"/>
              <w:rPr>
                <w:rFonts w:hint="eastAsia" w:ascii="仿宋" w:hAnsi="仿宋" w:eastAsia="仿宋" w:cs="Arial"/>
                <w:color w:val="auto"/>
                <w:sz w:val="24"/>
                <w:highlight w:val="none"/>
                <w:lang w:val="en-US" w:eastAsia="zh-CN"/>
              </w:rPr>
            </w:pPr>
          </w:p>
        </w:tc>
        <w:tc>
          <w:tcPr>
            <w:tcW w:w="1276" w:type="dxa"/>
            <w:vMerge w:val="continue"/>
            <w:vAlign w:val="center"/>
          </w:tcPr>
          <w:p>
            <w:pPr>
              <w:spacing w:line="276" w:lineRule="auto"/>
              <w:ind w:left="0" w:leftChars="0" w:firstLine="0" w:firstLineChars="0"/>
              <w:jc w:val="center"/>
              <w:rPr>
                <w:rFonts w:hint="eastAsia" w:ascii="仿宋" w:hAnsi="仿宋" w:eastAsia="仿宋" w:cs="宋体"/>
                <w:b w:val="0"/>
                <w:bCs w:val="0"/>
                <w:color w:val="auto"/>
                <w:kern w:val="0"/>
                <w:sz w:val="24"/>
                <w:highlight w:val="none"/>
              </w:rPr>
            </w:pPr>
          </w:p>
        </w:tc>
        <w:tc>
          <w:tcPr>
            <w:tcW w:w="6663" w:type="dxa"/>
            <w:tcBorders>
              <w:top w:val="single" w:color="0070C0" w:sz="6" w:space="0"/>
            </w:tcBorders>
            <w:vAlign w:val="center"/>
          </w:tcPr>
          <w:p>
            <w:pPr>
              <w:spacing w:line="276" w:lineRule="auto"/>
              <w:ind w:left="0" w:leftChars="0" w:firstLine="0" w:firstLineChars="0"/>
              <w:jc w:val="left"/>
              <w:rPr>
                <w:rFonts w:hint="eastAsia" w:ascii="仿宋" w:hAnsi="仿宋" w:eastAsia="仿宋"/>
                <w:b/>
                <w:bCs w:val="0"/>
                <w:color w:val="auto"/>
                <w:sz w:val="24"/>
                <w:highlight w:val="none"/>
                <w:lang w:val="en-US" w:eastAsia="zh-CN"/>
              </w:rPr>
            </w:pPr>
            <w:r>
              <w:rPr>
                <w:rFonts w:hint="eastAsia" w:ascii="仿宋" w:hAnsi="仿宋"/>
                <w:b/>
                <w:bCs w:val="0"/>
                <w:color w:val="auto"/>
                <w:sz w:val="24"/>
                <w:highlight w:val="none"/>
                <w:lang w:val="en-US" w:eastAsia="zh-CN"/>
              </w:rPr>
              <w:t>4.2</w:t>
            </w:r>
            <w:r>
              <w:rPr>
                <w:rFonts w:hint="eastAsia" w:ascii="仿宋" w:hAnsi="仿宋" w:eastAsia="仿宋"/>
                <w:b/>
                <w:bCs w:val="0"/>
                <w:color w:val="auto"/>
                <w:sz w:val="24"/>
                <w:highlight w:val="none"/>
                <w:lang w:val="en-US" w:eastAsia="zh-CN"/>
              </w:rPr>
              <w:t>投标人</w:t>
            </w:r>
            <w:r>
              <w:rPr>
                <w:rFonts w:hint="eastAsia" w:ascii="仿宋" w:hAnsi="仿宋" w:eastAsia="仿宋"/>
                <w:b/>
                <w:bCs w:val="0"/>
                <w:color w:val="auto"/>
                <w:sz w:val="24"/>
                <w:highlight w:val="none"/>
              </w:rPr>
              <w:t>拟派项目技术负责人具有相关专业高级</w:t>
            </w:r>
            <w:r>
              <w:rPr>
                <w:rFonts w:hint="eastAsia" w:ascii="仿宋" w:hAnsi="仿宋"/>
                <w:b/>
                <w:bCs w:val="0"/>
                <w:color w:val="auto"/>
                <w:sz w:val="24"/>
                <w:highlight w:val="none"/>
                <w:lang w:val="en-US" w:eastAsia="zh-CN"/>
              </w:rPr>
              <w:t>及</w:t>
            </w:r>
            <w:r>
              <w:rPr>
                <w:rFonts w:hint="eastAsia" w:ascii="仿宋" w:hAnsi="仿宋" w:eastAsia="仿宋"/>
                <w:b/>
                <w:bCs w:val="0"/>
                <w:color w:val="auto"/>
                <w:sz w:val="24"/>
                <w:highlight w:val="none"/>
              </w:rPr>
              <w:t>以上职称证书</w:t>
            </w:r>
            <w:r>
              <w:rPr>
                <w:rFonts w:hint="eastAsia" w:ascii="仿宋" w:hAnsi="仿宋"/>
                <w:b/>
                <w:bCs w:val="0"/>
                <w:color w:val="auto"/>
                <w:sz w:val="24"/>
                <w:highlight w:val="none"/>
                <w:lang w:val="en-US" w:eastAsia="zh-CN"/>
              </w:rPr>
              <w:t>的</w:t>
            </w:r>
            <w:r>
              <w:rPr>
                <w:rFonts w:hint="eastAsia" w:ascii="仿宋" w:hAnsi="仿宋" w:eastAsia="仿宋"/>
                <w:b/>
                <w:bCs w:val="0"/>
                <w:color w:val="auto"/>
                <w:sz w:val="24"/>
                <w:highlight w:val="none"/>
              </w:rPr>
              <w:t>得2分</w:t>
            </w:r>
            <w:r>
              <w:rPr>
                <w:rFonts w:hint="eastAsia" w:ascii="仿宋" w:hAnsi="仿宋"/>
                <w:b/>
                <w:bCs w:val="0"/>
                <w:color w:val="auto"/>
                <w:sz w:val="24"/>
                <w:highlight w:val="none"/>
                <w:lang w:eastAsia="zh-CN"/>
              </w:rPr>
              <w:t>。</w:t>
            </w:r>
            <w:r>
              <w:rPr>
                <w:rFonts w:hint="eastAsia" w:ascii="仿宋" w:hAnsi="仿宋" w:eastAsia="仿宋"/>
                <w:color w:val="auto"/>
                <w:sz w:val="24"/>
                <w:highlight w:val="none"/>
              </w:rPr>
              <w:t>证明材料：同时提供证书和人员在职证明（社保缴纳证明），复印件加盖供应商电子签名或公章。</w:t>
            </w:r>
          </w:p>
        </w:tc>
        <w:tc>
          <w:tcPr>
            <w:tcW w:w="992" w:type="dxa"/>
            <w:tcBorders>
              <w:top w:val="single" w:color="0070C0" w:sz="6" w:space="0"/>
            </w:tcBorders>
            <w:vAlign w:val="center"/>
          </w:tcPr>
          <w:p>
            <w:pPr>
              <w:spacing w:line="276" w:lineRule="auto"/>
              <w:ind w:left="0" w:leftChars="0" w:firstLine="0" w:firstLineChars="0"/>
              <w:jc w:val="center"/>
              <w:rPr>
                <w:rFonts w:hint="default" w:ascii="仿宋" w:hAnsi="仿宋" w:eastAsia="仿宋" w:cs="Arial"/>
                <w:color w:val="auto"/>
                <w:sz w:val="24"/>
                <w:highlight w:val="none"/>
                <w:lang w:val="en-US" w:eastAsia="zh-CN"/>
              </w:rPr>
            </w:pPr>
            <w:r>
              <w:rPr>
                <w:rFonts w:hint="eastAsia" w:ascii="仿宋" w:hAnsi="仿宋" w:cs="Arial"/>
                <w:color w:val="auto"/>
                <w:sz w:val="24"/>
                <w:highlight w:val="none"/>
                <w:lang w:val="en-US" w:eastAsia="zh-CN"/>
              </w:rPr>
              <w:t>2</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eastAsia="仿宋"/>
                <w:i/>
                <w:color w:val="auto"/>
                <w:sz w:val="24"/>
                <w:highlight w:val="none"/>
                <w:lang w:val="en-US" w:eastAsia="zh-CN"/>
              </w:rPr>
            </w:pPr>
            <w:r>
              <w:rPr>
                <w:rFonts w:hint="eastAsia" w:ascii="仿宋" w:hAnsi="仿宋" w:eastAsia="仿宋"/>
                <w:i/>
                <w:color w:val="auto"/>
                <w:sz w:val="24"/>
                <w:highlight w:val="none"/>
                <w:lang w:val="en-US" w:eastAsia="zh-CN"/>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left="0" w:leftChars="0" w:firstLine="0" w:firstLineChars="0"/>
              <w:jc w:val="center"/>
              <w:rPr>
                <w:rFonts w:hint="eastAsia" w:ascii="仿宋" w:hAnsi="仿宋" w:eastAsia="仿宋" w:cs="Arial"/>
                <w:color w:val="auto"/>
                <w:sz w:val="24"/>
                <w:highlight w:val="none"/>
                <w:lang w:val="en-US" w:eastAsia="zh-CN"/>
              </w:rPr>
            </w:pPr>
          </w:p>
        </w:tc>
        <w:tc>
          <w:tcPr>
            <w:tcW w:w="1276" w:type="dxa"/>
            <w:vMerge w:val="continue"/>
            <w:vAlign w:val="center"/>
          </w:tcPr>
          <w:p>
            <w:pPr>
              <w:spacing w:line="276" w:lineRule="auto"/>
              <w:ind w:left="0" w:leftChars="0" w:firstLine="0" w:firstLineChars="0"/>
              <w:jc w:val="center"/>
              <w:rPr>
                <w:rFonts w:hint="eastAsia" w:ascii="仿宋" w:hAnsi="仿宋" w:eastAsia="仿宋" w:cs="宋体"/>
                <w:b w:val="0"/>
                <w:bCs w:val="0"/>
                <w:color w:val="auto"/>
                <w:kern w:val="0"/>
                <w:sz w:val="24"/>
                <w:highlight w:val="none"/>
              </w:rPr>
            </w:pPr>
          </w:p>
        </w:tc>
        <w:tc>
          <w:tcPr>
            <w:tcW w:w="6663" w:type="dxa"/>
            <w:tcBorders>
              <w:top w:val="single" w:color="0070C0" w:sz="6" w:space="0"/>
            </w:tcBorders>
            <w:vAlign w:val="center"/>
          </w:tcPr>
          <w:p>
            <w:pPr>
              <w:spacing w:line="276" w:lineRule="auto"/>
              <w:ind w:left="0" w:leftChars="0" w:firstLine="0" w:firstLineChars="0"/>
              <w:jc w:val="left"/>
              <w:rPr>
                <w:rFonts w:hint="eastAsia" w:ascii="仿宋" w:hAnsi="仿宋" w:eastAsia="仿宋"/>
                <w:b/>
                <w:bCs w:val="0"/>
                <w:color w:val="auto"/>
                <w:sz w:val="24"/>
                <w:highlight w:val="none"/>
                <w:lang w:val="en-US" w:eastAsia="zh-CN"/>
              </w:rPr>
            </w:pPr>
            <w:r>
              <w:rPr>
                <w:rFonts w:hint="eastAsia" w:ascii="仿宋" w:hAnsi="仿宋"/>
                <w:b/>
                <w:bCs w:val="0"/>
                <w:color w:val="auto"/>
                <w:sz w:val="24"/>
                <w:highlight w:val="none"/>
                <w:lang w:val="en-US" w:eastAsia="zh-CN"/>
              </w:rPr>
              <w:t>4.3投标人拟派</w:t>
            </w:r>
            <w:r>
              <w:rPr>
                <w:rFonts w:hint="eastAsia" w:ascii="仿宋" w:hAnsi="仿宋" w:eastAsia="仿宋"/>
                <w:b/>
                <w:bCs w:val="0"/>
                <w:color w:val="auto"/>
                <w:sz w:val="24"/>
                <w:highlight w:val="none"/>
              </w:rPr>
              <w:t>项目</w:t>
            </w:r>
            <w:r>
              <w:rPr>
                <w:rFonts w:hint="eastAsia" w:ascii="仿宋" w:hAnsi="仿宋"/>
                <w:b/>
                <w:bCs w:val="0"/>
                <w:color w:val="auto"/>
                <w:sz w:val="24"/>
                <w:highlight w:val="none"/>
                <w:lang w:val="en-US" w:eastAsia="zh-CN"/>
              </w:rPr>
              <w:t>组其他成员：①</w:t>
            </w:r>
            <w:r>
              <w:rPr>
                <w:rFonts w:hint="eastAsia" w:ascii="仿宋" w:hAnsi="仿宋" w:eastAsia="仿宋"/>
                <w:b/>
                <w:bCs w:val="0"/>
                <w:color w:val="auto"/>
                <w:sz w:val="24"/>
                <w:highlight w:val="none"/>
                <w:lang w:val="en-US" w:eastAsia="zh-CN"/>
              </w:rPr>
              <w:t>具有测绘类或工程测量类</w:t>
            </w:r>
            <w:r>
              <w:rPr>
                <w:rFonts w:hint="eastAsia" w:ascii="仿宋" w:hAnsi="仿宋"/>
                <w:b/>
                <w:bCs w:val="0"/>
                <w:color w:val="auto"/>
                <w:sz w:val="24"/>
                <w:highlight w:val="none"/>
                <w:lang w:val="en-US" w:eastAsia="zh-CN"/>
              </w:rPr>
              <w:t>或</w:t>
            </w:r>
            <w:r>
              <w:rPr>
                <w:rFonts w:hint="eastAsia" w:ascii="仿宋" w:hAnsi="仿宋" w:eastAsia="仿宋"/>
                <w:b/>
                <w:bCs w:val="0"/>
                <w:color w:val="auto"/>
                <w:sz w:val="24"/>
                <w:highlight w:val="none"/>
                <w:lang w:val="en-US" w:eastAsia="zh-CN"/>
              </w:rPr>
              <w:t>地理信息类中级及以上职称的，每人</w:t>
            </w:r>
            <w:r>
              <w:rPr>
                <w:rFonts w:hint="eastAsia" w:ascii="仿宋" w:hAnsi="仿宋"/>
                <w:b/>
                <w:bCs w:val="0"/>
                <w:color w:val="auto"/>
                <w:sz w:val="24"/>
                <w:highlight w:val="none"/>
                <w:lang w:val="en-US" w:eastAsia="zh-CN"/>
              </w:rPr>
              <w:t>得</w:t>
            </w:r>
            <w:r>
              <w:rPr>
                <w:rFonts w:hint="eastAsia" w:ascii="仿宋" w:hAnsi="仿宋" w:eastAsia="仿宋"/>
                <w:b/>
                <w:bCs w:val="0"/>
                <w:color w:val="auto"/>
                <w:sz w:val="24"/>
                <w:highlight w:val="none"/>
                <w:lang w:val="en-US" w:eastAsia="zh-CN"/>
              </w:rPr>
              <w:t>1分，最</w:t>
            </w:r>
            <w:r>
              <w:rPr>
                <w:rFonts w:hint="eastAsia" w:ascii="仿宋" w:hAnsi="仿宋"/>
                <w:b/>
                <w:bCs w:val="0"/>
                <w:color w:val="auto"/>
                <w:sz w:val="24"/>
                <w:highlight w:val="none"/>
                <w:lang w:val="en-US" w:eastAsia="zh-CN"/>
              </w:rPr>
              <w:t>多</w:t>
            </w:r>
            <w:r>
              <w:rPr>
                <w:rFonts w:hint="eastAsia" w:ascii="仿宋" w:hAnsi="仿宋" w:eastAsia="仿宋"/>
                <w:b/>
                <w:bCs w:val="0"/>
                <w:color w:val="auto"/>
                <w:sz w:val="24"/>
                <w:highlight w:val="none"/>
                <w:lang w:val="en-US" w:eastAsia="zh-CN"/>
              </w:rPr>
              <w:t>得</w:t>
            </w:r>
            <w:r>
              <w:rPr>
                <w:rFonts w:hint="eastAsia" w:ascii="仿宋" w:hAnsi="仿宋"/>
                <w:b/>
                <w:bCs w:val="0"/>
                <w:color w:val="auto"/>
                <w:sz w:val="24"/>
                <w:highlight w:val="none"/>
                <w:lang w:val="en-US" w:eastAsia="zh-CN"/>
              </w:rPr>
              <w:t>10</w:t>
            </w:r>
            <w:r>
              <w:rPr>
                <w:rFonts w:hint="eastAsia" w:ascii="仿宋" w:hAnsi="仿宋" w:eastAsia="仿宋"/>
                <w:b/>
                <w:bCs w:val="0"/>
                <w:color w:val="auto"/>
                <w:sz w:val="24"/>
                <w:highlight w:val="none"/>
                <w:lang w:val="en-US" w:eastAsia="zh-CN"/>
              </w:rPr>
              <w:t>分</w:t>
            </w:r>
            <w:r>
              <w:rPr>
                <w:rFonts w:hint="eastAsia" w:ascii="仿宋" w:hAnsi="仿宋"/>
                <w:b/>
                <w:bCs w:val="0"/>
                <w:color w:val="auto"/>
                <w:sz w:val="24"/>
                <w:highlight w:val="none"/>
                <w:lang w:val="en-US" w:eastAsia="zh-CN"/>
              </w:rPr>
              <w:t>；②具有民用无人驾驶航空器操控员执照或无人机操作手合格证的每人得0.5分，最多得2分；本项最高12分（注：以上评分同一人员不重复计分）。</w:t>
            </w:r>
            <w:r>
              <w:rPr>
                <w:rFonts w:hint="eastAsia" w:ascii="仿宋" w:hAnsi="仿宋" w:eastAsia="仿宋"/>
                <w:color w:val="auto"/>
                <w:sz w:val="24"/>
                <w:highlight w:val="none"/>
              </w:rPr>
              <w:t>证明材料：同时提供证书和人员在职证明（社保缴纳证明），复印件加盖供应商电子签名或公章。</w:t>
            </w:r>
          </w:p>
        </w:tc>
        <w:tc>
          <w:tcPr>
            <w:tcW w:w="992" w:type="dxa"/>
            <w:tcBorders>
              <w:top w:val="single" w:color="0070C0" w:sz="6" w:space="0"/>
            </w:tcBorders>
            <w:vAlign w:val="center"/>
          </w:tcPr>
          <w:p>
            <w:pPr>
              <w:spacing w:line="276" w:lineRule="auto"/>
              <w:ind w:left="0" w:leftChars="0" w:firstLine="0" w:firstLineChars="0"/>
              <w:jc w:val="center"/>
              <w:rPr>
                <w:rFonts w:hint="default" w:ascii="仿宋" w:hAnsi="仿宋" w:eastAsia="仿宋" w:cs="Arial"/>
                <w:color w:val="auto"/>
                <w:sz w:val="24"/>
                <w:highlight w:val="none"/>
                <w:lang w:val="en-US" w:eastAsia="zh-CN"/>
              </w:rPr>
            </w:pPr>
            <w:r>
              <w:rPr>
                <w:rFonts w:hint="eastAsia" w:ascii="仿宋" w:hAnsi="仿宋" w:cs="Arial"/>
                <w:color w:val="auto"/>
                <w:sz w:val="24"/>
                <w:highlight w:val="none"/>
                <w:lang w:val="en-US" w:eastAsia="zh-CN"/>
              </w:rPr>
              <w:t>12</w:t>
            </w:r>
          </w:p>
        </w:tc>
        <w:tc>
          <w:tcPr>
            <w:tcW w:w="1133" w:type="dxa"/>
            <w:tcBorders>
              <w:top w:val="single" w:color="0070C0" w:sz="6" w:space="0"/>
            </w:tcBorders>
            <w:vAlign w:val="center"/>
          </w:tcPr>
          <w:p>
            <w:pPr>
              <w:spacing w:line="276" w:lineRule="auto"/>
              <w:ind w:left="0" w:leftChars="0" w:firstLine="0" w:firstLineChars="0"/>
              <w:jc w:val="center"/>
              <w:rPr>
                <w:rFonts w:hint="default" w:ascii="仿宋" w:hAnsi="仿宋" w:eastAsia="仿宋"/>
                <w:i/>
                <w:color w:val="auto"/>
                <w:sz w:val="24"/>
                <w:highlight w:val="none"/>
                <w:lang w:val="en-US" w:eastAsia="zh-CN"/>
              </w:rPr>
            </w:pPr>
            <w:r>
              <w:rPr>
                <w:rFonts w:hint="eastAsia" w:ascii="仿宋" w:hAnsi="仿宋"/>
                <w:i/>
                <w:color w:val="auto"/>
                <w:sz w:val="24"/>
                <w:highlight w:val="none"/>
                <w:lang w:val="en-US" w:eastAsia="zh-CN"/>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restart"/>
            <w:vAlign w:val="center"/>
          </w:tcPr>
          <w:p>
            <w:pPr>
              <w:spacing w:line="276" w:lineRule="auto"/>
              <w:ind w:left="0" w:leftChars="0" w:firstLine="0" w:firstLineChars="0"/>
              <w:jc w:val="center"/>
              <w:rPr>
                <w:rFonts w:hint="default" w:ascii="仿宋" w:hAnsi="仿宋" w:eastAsia="仿宋" w:cs="Arial"/>
                <w:color w:val="auto"/>
                <w:sz w:val="24"/>
                <w:highlight w:val="none"/>
                <w:lang w:val="en-US" w:eastAsia="zh-CN"/>
              </w:rPr>
            </w:pPr>
            <w:r>
              <w:rPr>
                <w:rFonts w:hint="eastAsia" w:ascii="仿宋" w:hAnsi="仿宋" w:cs="Arial"/>
                <w:color w:val="auto"/>
                <w:sz w:val="24"/>
                <w:highlight w:val="none"/>
                <w:lang w:val="en-US" w:eastAsia="zh-CN"/>
              </w:rPr>
              <w:t>5</w:t>
            </w:r>
          </w:p>
        </w:tc>
        <w:tc>
          <w:tcPr>
            <w:tcW w:w="1276" w:type="dxa"/>
            <w:vMerge w:val="restart"/>
            <w:vAlign w:val="center"/>
          </w:tcPr>
          <w:p>
            <w:pPr>
              <w:spacing w:line="276" w:lineRule="auto"/>
              <w:ind w:left="0" w:leftChars="0" w:firstLine="0" w:firstLineChars="0"/>
              <w:jc w:val="center"/>
              <w:rPr>
                <w:rFonts w:hint="eastAsia" w:ascii="仿宋" w:hAnsi="仿宋" w:eastAsia="仿宋" w:cs="宋体"/>
                <w:b w:val="0"/>
                <w:bCs w:val="0"/>
                <w:color w:val="auto"/>
                <w:kern w:val="0"/>
                <w:sz w:val="24"/>
                <w:highlight w:val="none"/>
                <w:lang w:val="en-US" w:eastAsia="zh-CN"/>
              </w:rPr>
            </w:pPr>
            <w:r>
              <w:rPr>
                <w:rFonts w:hint="eastAsia"/>
                <w:color w:val="auto"/>
                <w:lang w:val="en-US" w:eastAsia="zh-CN"/>
              </w:rPr>
              <w:t>拟</w:t>
            </w:r>
            <w:r>
              <w:rPr>
                <w:rFonts w:hint="eastAsia"/>
                <w:color w:val="auto"/>
              </w:rPr>
              <w:t>投入设备情况</w:t>
            </w:r>
            <w:r>
              <w:rPr>
                <w:rFonts w:hint="eastAsia"/>
                <w:color w:val="auto"/>
                <w:lang w:val="en-US" w:eastAsia="zh-CN"/>
              </w:rPr>
              <w:t>评价</w:t>
            </w:r>
          </w:p>
        </w:tc>
        <w:tc>
          <w:tcPr>
            <w:tcW w:w="6663" w:type="dxa"/>
            <w:tcBorders>
              <w:top w:val="single" w:color="0070C0" w:sz="6" w:space="0"/>
            </w:tcBorders>
            <w:vAlign w:val="center"/>
          </w:tcPr>
          <w:p>
            <w:pPr>
              <w:spacing w:line="276" w:lineRule="auto"/>
              <w:ind w:left="0" w:leftChars="0" w:firstLine="0" w:firstLineChars="0"/>
              <w:jc w:val="left"/>
              <w:rPr>
                <w:rFonts w:hint="eastAsia" w:ascii="仿宋" w:hAnsi="仿宋" w:eastAsia="仿宋"/>
                <w:color w:val="auto"/>
                <w:sz w:val="24"/>
                <w:highlight w:val="none"/>
              </w:rPr>
            </w:pPr>
            <w:r>
              <w:rPr>
                <w:rFonts w:hint="eastAsia" w:ascii="仿宋" w:hAnsi="仿宋" w:cs="Times New Roman"/>
                <w:b/>
                <w:bCs w:val="0"/>
                <w:color w:val="auto"/>
                <w:sz w:val="24"/>
                <w:highlight w:val="none"/>
                <w:lang w:val="en-US" w:eastAsia="zh-CN"/>
              </w:rPr>
              <w:t>5.1投标人为本项目每提供一台航空摄影测量无人机的得1分，最高得4分。</w:t>
            </w:r>
            <w:r>
              <w:rPr>
                <w:rFonts w:hint="eastAsia" w:ascii="仿宋" w:hAnsi="仿宋" w:eastAsia="仿宋"/>
                <w:color w:val="auto"/>
                <w:sz w:val="24"/>
                <w:highlight w:val="none"/>
              </w:rPr>
              <w:t>证明材料：拟投入的设备需提供发票复印件，并加盖投标人公章。</w:t>
            </w:r>
          </w:p>
        </w:tc>
        <w:tc>
          <w:tcPr>
            <w:tcW w:w="992" w:type="dxa"/>
            <w:tcBorders>
              <w:top w:val="single" w:color="0070C0" w:sz="6" w:space="0"/>
            </w:tcBorders>
            <w:vAlign w:val="center"/>
          </w:tcPr>
          <w:p>
            <w:pPr>
              <w:spacing w:line="276" w:lineRule="auto"/>
              <w:ind w:left="0" w:leftChars="0" w:firstLine="0" w:firstLineChars="0"/>
              <w:jc w:val="center"/>
              <w:rPr>
                <w:rFonts w:hint="default" w:ascii="仿宋" w:hAnsi="仿宋" w:cs="Arial"/>
                <w:color w:val="auto"/>
                <w:sz w:val="24"/>
                <w:highlight w:val="none"/>
                <w:lang w:val="en-US" w:eastAsia="zh-CN"/>
              </w:rPr>
            </w:pPr>
            <w:r>
              <w:rPr>
                <w:rFonts w:hint="eastAsia" w:ascii="仿宋" w:hAnsi="仿宋" w:cs="Arial"/>
                <w:color w:val="auto"/>
                <w:sz w:val="24"/>
                <w:highlight w:val="none"/>
                <w:lang w:val="en-US" w:eastAsia="zh-CN"/>
              </w:rPr>
              <w:t>4</w:t>
            </w:r>
          </w:p>
        </w:tc>
        <w:tc>
          <w:tcPr>
            <w:tcW w:w="1133" w:type="dxa"/>
            <w:tcBorders>
              <w:top w:val="single" w:color="0070C0" w:sz="6" w:space="0"/>
            </w:tcBorders>
            <w:vAlign w:val="center"/>
          </w:tcPr>
          <w:p>
            <w:pPr>
              <w:spacing w:line="276" w:lineRule="auto"/>
              <w:ind w:left="0" w:leftChars="0" w:firstLine="0" w:firstLineChars="0"/>
              <w:jc w:val="center"/>
              <w:rPr>
                <w:rFonts w:hint="default" w:ascii="仿宋" w:hAnsi="仿宋" w:eastAsia="仿宋"/>
                <w:i/>
                <w:color w:val="auto"/>
                <w:sz w:val="24"/>
                <w:highlight w:val="none"/>
                <w:lang w:val="en-US" w:eastAsia="zh-CN"/>
              </w:rPr>
            </w:pPr>
            <w:r>
              <w:rPr>
                <w:rFonts w:hint="eastAsia" w:ascii="仿宋" w:hAnsi="仿宋"/>
                <w:i/>
                <w:color w:val="auto"/>
                <w:sz w:val="24"/>
                <w:highlight w:val="none"/>
                <w:lang w:val="en-US" w:eastAsia="zh-CN"/>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left="0" w:leftChars="0" w:firstLine="0" w:firstLineChars="0"/>
              <w:jc w:val="center"/>
              <w:rPr>
                <w:rFonts w:hint="eastAsia" w:ascii="仿宋" w:hAnsi="仿宋" w:cs="Arial"/>
                <w:color w:val="auto"/>
                <w:sz w:val="24"/>
                <w:highlight w:val="none"/>
                <w:lang w:val="en-US" w:eastAsia="zh-CN"/>
              </w:rPr>
            </w:pPr>
          </w:p>
        </w:tc>
        <w:tc>
          <w:tcPr>
            <w:tcW w:w="1276" w:type="dxa"/>
            <w:vMerge w:val="continue"/>
            <w:vAlign w:val="center"/>
          </w:tcPr>
          <w:p>
            <w:pPr>
              <w:spacing w:line="276" w:lineRule="auto"/>
              <w:ind w:left="0" w:leftChars="0" w:firstLine="0" w:firstLineChars="0"/>
              <w:jc w:val="center"/>
              <w:rPr>
                <w:rFonts w:hint="eastAsia"/>
                <w:color w:val="auto"/>
                <w:lang w:val="en-US" w:eastAsia="zh-CN"/>
              </w:rPr>
            </w:pPr>
          </w:p>
        </w:tc>
        <w:tc>
          <w:tcPr>
            <w:tcW w:w="6663" w:type="dxa"/>
            <w:tcBorders>
              <w:top w:val="single" w:color="0070C0" w:sz="6" w:space="0"/>
            </w:tcBorders>
            <w:vAlign w:val="center"/>
          </w:tcPr>
          <w:p>
            <w:pPr>
              <w:spacing w:line="276" w:lineRule="auto"/>
              <w:ind w:left="0" w:leftChars="0" w:firstLine="0" w:firstLineChars="0"/>
              <w:jc w:val="left"/>
              <w:rPr>
                <w:rFonts w:hint="default" w:ascii="仿宋" w:hAnsi="仿宋" w:eastAsia="仿宋"/>
                <w:color w:val="auto"/>
                <w:sz w:val="24"/>
                <w:highlight w:val="none"/>
                <w:lang w:val="en-US"/>
              </w:rPr>
            </w:pPr>
            <w:r>
              <w:rPr>
                <w:rFonts w:hint="eastAsia" w:ascii="仿宋" w:hAnsi="仿宋" w:cs="Times New Roman"/>
                <w:b/>
                <w:bCs w:val="0"/>
                <w:color w:val="auto"/>
                <w:sz w:val="24"/>
                <w:highlight w:val="none"/>
                <w:lang w:val="en-US" w:eastAsia="zh-CN"/>
              </w:rPr>
              <w:t>5.2投标人为本项目每提供一台GPS设备的得1分，最高得4分。</w:t>
            </w:r>
            <w:r>
              <w:rPr>
                <w:rFonts w:hint="eastAsia" w:ascii="仿宋" w:hAnsi="仿宋" w:eastAsia="仿宋"/>
                <w:color w:val="auto"/>
                <w:sz w:val="24"/>
                <w:highlight w:val="none"/>
              </w:rPr>
              <w:t>证明材料：拟投入的设备需提供发票复印件，并加盖投标人公章。</w:t>
            </w:r>
          </w:p>
        </w:tc>
        <w:tc>
          <w:tcPr>
            <w:tcW w:w="992" w:type="dxa"/>
            <w:tcBorders>
              <w:top w:val="single" w:color="0070C0" w:sz="6" w:space="0"/>
            </w:tcBorders>
            <w:vAlign w:val="center"/>
          </w:tcPr>
          <w:p>
            <w:pPr>
              <w:spacing w:line="276" w:lineRule="auto"/>
              <w:ind w:left="0" w:leftChars="0" w:firstLine="0" w:firstLineChars="0"/>
              <w:jc w:val="center"/>
              <w:rPr>
                <w:rFonts w:hint="default" w:ascii="仿宋" w:hAnsi="仿宋" w:cs="Arial"/>
                <w:color w:val="auto"/>
                <w:sz w:val="24"/>
                <w:highlight w:val="none"/>
                <w:lang w:val="en-US" w:eastAsia="zh-CN"/>
              </w:rPr>
            </w:pPr>
            <w:r>
              <w:rPr>
                <w:rFonts w:hint="eastAsia" w:ascii="仿宋" w:hAnsi="仿宋" w:cs="Arial"/>
                <w:color w:val="auto"/>
                <w:sz w:val="24"/>
                <w:highlight w:val="none"/>
                <w:lang w:val="en-US" w:eastAsia="zh-CN"/>
              </w:rPr>
              <w:t>4</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i/>
                <w:color w:val="auto"/>
                <w:sz w:val="24"/>
                <w:highlight w:val="none"/>
                <w:lang w:val="en-US" w:eastAsia="zh-CN"/>
              </w:rPr>
            </w:pPr>
            <w:r>
              <w:rPr>
                <w:rFonts w:hint="eastAsia" w:ascii="仿宋" w:hAnsi="仿宋"/>
                <w:i/>
                <w:color w:val="auto"/>
                <w:sz w:val="24"/>
                <w:highlight w:val="none"/>
                <w:lang w:val="en-US" w:eastAsia="zh-CN"/>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vMerge w:val="continue"/>
            <w:vAlign w:val="center"/>
          </w:tcPr>
          <w:p>
            <w:pPr>
              <w:spacing w:line="276" w:lineRule="auto"/>
              <w:ind w:left="0" w:leftChars="0" w:firstLine="0" w:firstLineChars="0"/>
              <w:jc w:val="center"/>
              <w:rPr>
                <w:rFonts w:hint="eastAsia" w:ascii="仿宋" w:hAnsi="仿宋" w:cs="Arial"/>
                <w:color w:val="auto"/>
                <w:sz w:val="24"/>
                <w:highlight w:val="none"/>
                <w:lang w:val="en-US" w:eastAsia="zh-CN"/>
              </w:rPr>
            </w:pPr>
          </w:p>
        </w:tc>
        <w:tc>
          <w:tcPr>
            <w:tcW w:w="1276" w:type="dxa"/>
            <w:vMerge w:val="continue"/>
            <w:vAlign w:val="center"/>
          </w:tcPr>
          <w:p>
            <w:pPr>
              <w:spacing w:line="276" w:lineRule="auto"/>
              <w:ind w:left="0" w:leftChars="0" w:firstLine="0" w:firstLineChars="0"/>
              <w:jc w:val="center"/>
              <w:rPr>
                <w:rFonts w:hint="eastAsia"/>
                <w:color w:val="auto"/>
                <w:lang w:val="en-US" w:eastAsia="zh-CN"/>
              </w:rPr>
            </w:pPr>
          </w:p>
        </w:tc>
        <w:tc>
          <w:tcPr>
            <w:tcW w:w="6663" w:type="dxa"/>
            <w:tcBorders>
              <w:top w:val="single" w:color="0070C0" w:sz="6" w:space="0"/>
            </w:tcBorders>
            <w:vAlign w:val="center"/>
          </w:tcPr>
          <w:p>
            <w:pPr>
              <w:spacing w:line="276" w:lineRule="auto"/>
              <w:ind w:left="0" w:leftChars="0" w:firstLine="0" w:firstLineChars="0"/>
              <w:jc w:val="left"/>
              <w:rPr>
                <w:rFonts w:hint="default" w:ascii="仿宋" w:hAnsi="仿宋" w:eastAsia="仿宋"/>
                <w:color w:val="auto"/>
                <w:sz w:val="24"/>
                <w:highlight w:val="none"/>
                <w:lang w:val="en-US"/>
              </w:rPr>
            </w:pPr>
            <w:r>
              <w:rPr>
                <w:rFonts w:hint="eastAsia" w:ascii="仿宋" w:hAnsi="仿宋" w:cs="Times New Roman"/>
                <w:b/>
                <w:bCs w:val="0"/>
                <w:color w:val="auto"/>
                <w:sz w:val="24"/>
                <w:highlight w:val="none"/>
                <w:lang w:val="en-US" w:eastAsia="zh-CN"/>
              </w:rPr>
              <w:t>5.3投标人为本项目每提供一架全站仪的得1分，最高得4分。</w:t>
            </w:r>
            <w:r>
              <w:rPr>
                <w:rFonts w:hint="eastAsia" w:ascii="仿宋" w:hAnsi="仿宋" w:eastAsia="仿宋"/>
                <w:color w:val="auto"/>
                <w:sz w:val="24"/>
                <w:highlight w:val="none"/>
              </w:rPr>
              <w:t>证明材料：拟投入的设备需提供发票复印件，并加盖投标人公章。</w:t>
            </w:r>
          </w:p>
        </w:tc>
        <w:tc>
          <w:tcPr>
            <w:tcW w:w="992" w:type="dxa"/>
            <w:tcBorders>
              <w:top w:val="single" w:color="0070C0" w:sz="6" w:space="0"/>
            </w:tcBorders>
            <w:vAlign w:val="center"/>
          </w:tcPr>
          <w:p>
            <w:pPr>
              <w:spacing w:line="276" w:lineRule="auto"/>
              <w:ind w:left="0" w:leftChars="0" w:firstLine="0" w:firstLineChars="0"/>
              <w:jc w:val="center"/>
              <w:rPr>
                <w:rFonts w:hint="default" w:ascii="仿宋" w:hAnsi="仿宋" w:cs="Arial"/>
                <w:color w:val="auto"/>
                <w:sz w:val="24"/>
                <w:highlight w:val="none"/>
                <w:lang w:val="en-US" w:eastAsia="zh-CN"/>
              </w:rPr>
            </w:pPr>
            <w:r>
              <w:rPr>
                <w:rFonts w:hint="eastAsia" w:ascii="仿宋" w:hAnsi="仿宋" w:cs="Arial"/>
                <w:color w:val="auto"/>
                <w:sz w:val="24"/>
                <w:highlight w:val="none"/>
                <w:lang w:val="en-US" w:eastAsia="zh-CN"/>
              </w:rPr>
              <w:t>4</w:t>
            </w:r>
          </w:p>
        </w:tc>
        <w:tc>
          <w:tcPr>
            <w:tcW w:w="1133" w:type="dxa"/>
            <w:tcBorders>
              <w:top w:val="single" w:color="0070C0" w:sz="6" w:space="0"/>
            </w:tcBorders>
            <w:vAlign w:val="center"/>
          </w:tcPr>
          <w:p>
            <w:pPr>
              <w:spacing w:line="276" w:lineRule="auto"/>
              <w:ind w:left="0" w:leftChars="0" w:firstLine="0" w:firstLineChars="0"/>
              <w:jc w:val="center"/>
              <w:rPr>
                <w:rFonts w:hint="eastAsia" w:ascii="仿宋" w:hAnsi="仿宋"/>
                <w:i/>
                <w:color w:val="auto"/>
                <w:sz w:val="24"/>
                <w:highlight w:val="none"/>
                <w:lang w:val="en-US" w:eastAsia="zh-CN"/>
              </w:rPr>
            </w:pPr>
            <w:r>
              <w:rPr>
                <w:rFonts w:hint="eastAsia" w:ascii="仿宋" w:hAnsi="仿宋"/>
                <w:i/>
                <w:color w:val="auto"/>
                <w:sz w:val="24"/>
                <w:highlight w:val="none"/>
                <w:lang w:val="en-US" w:eastAsia="zh-CN"/>
              </w:rPr>
              <w:t>客观分</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709" w:type="dxa"/>
            <w:tcBorders>
              <w:top w:val="single" w:color="0070C0" w:sz="6" w:space="0"/>
            </w:tcBorders>
            <w:vAlign w:val="center"/>
          </w:tcPr>
          <w:p>
            <w:pPr>
              <w:spacing w:line="276" w:lineRule="auto"/>
              <w:ind w:firstLine="0" w:firstLineChars="0"/>
              <w:jc w:val="center"/>
              <w:rPr>
                <w:rFonts w:hint="eastAsia" w:ascii="仿宋" w:hAnsi="仿宋" w:eastAsia="仿宋" w:cs="Arial"/>
                <w:color w:val="auto"/>
                <w:highlight w:val="none"/>
                <w:lang w:val="en-US" w:eastAsia="zh-CN"/>
              </w:rPr>
            </w:pPr>
            <w:r>
              <w:rPr>
                <w:rFonts w:hint="eastAsia" w:ascii="仿宋" w:hAnsi="仿宋" w:cs="Arial"/>
                <w:color w:val="auto"/>
                <w:highlight w:val="none"/>
                <w:lang w:val="en-US" w:eastAsia="zh-CN"/>
              </w:rPr>
              <w:t>6</w:t>
            </w:r>
          </w:p>
        </w:tc>
        <w:tc>
          <w:tcPr>
            <w:tcW w:w="1276" w:type="dxa"/>
            <w:tcBorders>
              <w:top w:val="single" w:color="0070C0" w:sz="6" w:space="0"/>
            </w:tcBorders>
            <w:vAlign w:val="center"/>
          </w:tcPr>
          <w:p>
            <w:pPr>
              <w:spacing w:line="276" w:lineRule="auto"/>
              <w:ind w:firstLine="0" w:firstLineChars="0"/>
              <w:jc w:val="center"/>
              <w:rPr>
                <w:rFonts w:ascii="仿宋" w:hAnsi="仿宋" w:cs="Arial"/>
                <w:color w:val="auto"/>
                <w:highlight w:val="none"/>
              </w:rPr>
            </w:pPr>
            <w:r>
              <w:rPr>
                <w:rFonts w:hint="eastAsia" w:ascii="仿宋" w:hAnsi="仿宋" w:cs="Arial"/>
                <w:color w:val="auto"/>
                <w:highlight w:val="none"/>
              </w:rPr>
              <w:t>报价分</w:t>
            </w:r>
          </w:p>
        </w:tc>
        <w:tc>
          <w:tcPr>
            <w:tcW w:w="6663" w:type="dxa"/>
            <w:tcBorders>
              <w:top w:val="single" w:color="0070C0" w:sz="6" w:space="0"/>
            </w:tcBorders>
            <w:vAlign w:val="center"/>
          </w:tcPr>
          <w:p>
            <w:pPr>
              <w:spacing w:line="276" w:lineRule="auto"/>
              <w:ind w:firstLine="0" w:firstLineChars="0"/>
              <w:rPr>
                <w:rFonts w:ascii="仿宋" w:hAnsi="仿宋"/>
                <w:b/>
                <w:color w:val="auto"/>
                <w:highlight w:val="none"/>
              </w:rPr>
            </w:pPr>
            <w:r>
              <w:rPr>
                <w:rFonts w:hint="eastAsia" w:ascii="仿宋" w:hAnsi="仿宋"/>
                <w:b/>
                <w:color w:val="auto"/>
                <w:highlight w:val="none"/>
              </w:rPr>
              <w:t>有效投标报价的最低价作为评标基准价，其最低报价为满分；按［投标报价得分=（评标基准价/投标报价）×</w:t>
            </w:r>
            <w:r>
              <w:rPr>
                <w:rFonts w:hint="eastAsia" w:ascii="仿宋" w:hAnsi="仿宋"/>
                <w:b/>
                <w:i/>
                <w:iCs/>
                <w:color w:val="auto"/>
                <w:highlight w:val="none"/>
                <w:u w:val="single"/>
                <w:lang w:val="en-US" w:eastAsia="zh-CN"/>
              </w:rPr>
              <w:t>1</w:t>
            </w:r>
            <w:r>
              <w:rPr>
                <w:rFonts w:hint="eastAsia" w:ascii="仿宋" w:hAnsi="仿宋"/>
                <w:b/>
                <w:i/>
                <w:color w:val="auto"/>
                <w:highlight w:val="none"/>
                <w:u w:val="single"/>
              </w:rPr>
              <w:t>0</w:t>
            </w:r>
            <w:r>
              <w:rPr>
                <w:rFonts w:hint="eastAsia" w:ascii="仿宋" w:hAnsi="仿宋"/>
                <w:b/>
                <w:color w:val="auto"/>
                <w:highlight w:val="none"/>
              </w:rPr>
              <w:t>］的计算公式计算。</w:t>
            </w:r>
          </w:p>
          <w:p>
            <w:pPr>
              <w:spacing w:line="276" w:lineRule="auto"/>
              <w:ind w:firstLine="0" w:firstLineChars="0"/>
              <w:rPr>
                <w:rFonts w:ascii="仿宋" w:hAnsi="仿宋"/>
                <w:color w:val="auto"/>
                <w:highlight w:val="none"/>
              </w:rPr>
            </w:pPr>
            <w:r>
              <w:rPr>
                <w:rFonts w:hint="eastAsia" w:ascii="仿宋" w:hAnsi="仿宋"/>
                <w:color w:val="auto"/>
                <w:highlight w:val="none"/>
              </w:rPr>
              <w:t>备注：（1）评标过程中，不得去掉报价中的最高报价和最低报价；（2）本项目对于未预留份额专门面向中小企业的政府采购货物或服务项目，以及预留份额政府采购货物或服务项目中的非预留部分标项，对小型和微型企业的投标报价给予</w:t>
            </w:r>
            <w:r>
              <w:rPr>
                <w:rFonts w:hint="eastAsia" w:ascii="仿宋" w:hAnsi="仿宋"/>
                <w:b/>
                <w:color w:val="auto"/>
                <w:highlight w:val="none"/>
              </w:rPr>
              <w:t>【</w:t>
            </w:r>
            <w:r>
              <w:rPr>
                <w:rFonts w:hint="eastAsia" w:ascii="仿宋" w:hAnsi="仿宋"/>
                <w:b/>
                <w:i/>
                <w:color w:val="auto"/>
                <w:highlight w:val="none"/>
                <w:u w:val="single"/>
              </w:rPr>
              <w:t>10</w:t>
            </w:r>
            <w:r>
              <w:rPr>
                <w:rFonts w:ascii="仿宋" w:hAnsi="仿宋"/>
                <w:b/>
                <w:i/>
                <w:color w:val="auto"/>
                <w:highlight w:val="none"/>
                <w:u w:val="single"/>
              </w:rPr>
              <w:t>％</w:t>
            </w:r>
            <w:r>
              <w:rPr>
                <w:rFonts w:hint="eastAsia" w:ascii="仿宋" w:hAnsi="仿宋"/>
                <w:b/>
                <w:color w:val="auto"/>
                <w:highlight w:val="none"/>
              </w:rPr>
              <w:t>】</w:t>
            </w:r>
            <w:r>
              <w:rPr>
                <w:rFonts w:hint="eastAsia" w:ascii="仿宋" w:hAnsi="仿宋"/>
                <w:color w:val="auto"/>
                <w:highlight w:val="none"/>
              </w:rPr>
              <w:t>的扣除，用扣除后的价格参与评审。接受大中型企业与小微企业组成联合体或者允许大中型企业向一家或者多家小微企业分包的政府采购货物或服务项目，对于联合协议或者分包意向协议约定小微企业的合同份额占到合同总金额30%以上的，对联合体或者大中型企业的报价给予</w:t>
            </w:r>
            <w:r>
              <w:rPr>
                <w:rFonts w:hint="eastAsia" w:ascii="仿宋" w:hAnsi="仿宋"/>
                <w:b/>
                <w:color w:val="auto"/>
                <w:highlight w:val="none"/>
              </w:rPr>
              <w:t>【</w:t>
            </w:r>
            <w:r>
              <w:rPr>
                <w:rFonts w:hint="eastAsia" w:ascii="仿宋" w:hAnsi="仿宋"/>
                <w:b/>
                <w:i/>
                <w:color w:val="auto"/>
                <w:highlight w:val="none"/>
                <w:u w:val="single"/>
              </w:rPr>
              <w:t>4</w:t>
            </w:r>
            <w:r>
              <w:rPr>
                <w:rFonts w:ascii="仿宋" w:hAnsi="仿宋"/>
                <w:b/>
                <w:i/>
                <w:color w:val="auto"/>
                <w:highlight w:val="none"/>
                <w:u w:val="single"/>
              </w:rPr>
              <w:t>％</w:t>
            </w:r>
            <w:r>
              <w:rPr>
                <w:rFonts w:hint="eastAsia" w:ascii="仿宋" w:hAnsi="仿宋"/>
                <w:b/>
                <w:color w:val="auto"/>
                <w:highlight w:val="none"/>
              </w:rPr>
              <w:t>】</w:t>
            </w:r>
            <w:r>
              <w:rPr>
                <w:rFonts w:hint="eastAsia" w:ascii="仿宋" w:hAnsi="仿宋"/>
                <w:color w:val="auto"/>
                <w:highlight w:val="none"/>
              </w:rPr>
              <w:t>的扣除，用扣除后的价格参加评审。</w:t>
            </w:r>
          </w:p>
        </w:tc>
        <w:tc>
          <w:tcPr>
            <w:tcW w:w="992" w:type="dxa"/>
            <w:tcBorders>
              <w:top w:val="single" w:color="0070C0" w:sz="6" w:space="0"/>
            </w:tcBorders>
            <w:vAlign w:val="center"/>
          </w:tcPr>
          <w:p>
            <w:pPr>
              <w:spacing w:line="276" w:lineRule="auto"/>
              <w:ind w:firstLine="0" w:firstLineChars="0"/>
              <w:jc w:val="center"/>
              <w:rPr>
                <w:rFonts w:ascii="仿宋" w:hAnsi="仿宋" w:cs="Arial"/>
                <w:b/>
                <w:i/>
                <w:color w:val="auto"/>
                <w:highlight w:val="none"/>
              </w:rPr>
            </w:pPr>
            <w:r>
              <w:rPr>
                <w:rFonts w:hint="eastAsia" w:ascii="仿宋" w:hAnsi="仿宋" w:cs="Arial"/>
                <w:b/>
                <w:i/>
                <w:color w:val="auto"/>
                <w:highlight w:val="none"/>
                <w:lang w:val="en-US" w:eastAsia="zh-CN"/>
              </w:rPr>
              <w:t>1</w:t>
            </w:r>
            <w:r>
              <w:rPr>
                <w:rFonts w:hint="eastAsia" w:ascii="仿宋" w:hAnsi="仿宋" w:cs="Arial"/>
                <w:b/>
                <w:i/>
                <w:color w:val="auto"/>
                <w:highlight w:val="none"/>
              </w:rPr>
              <w:t>0</w:t>
            </w:r>
          </w:p>
        </w:tc>
        <w:tc>
          <w:tcPr>
            <w:tcW w:w="1133" w:type="dxa"/>
            <w:tcBorders>
              <w:top w:val="single" w:color="0070C0" w:sz="6" w:space="0"/>
            </w:tcBorders>
            <w:vAlign w:val="center"/>
          </w:tcPr>
          <w:p>
            <w:pPr>
              <w:spacing w:line="276" w:lineRule="auto"/>
              <w:ind w:firstLine="0" w:firstLineChars="0"/>
              <w:jc w:val="center"/>
              <w:rPr>
                <w:rFonts w:ascii="仿宋" w:hAnsi="仿宋" w:cs="Arial"/>
                <w:b/>
                <w:i/>
                <w:color w:val="auto"/>
                <w:highlight w:val="none"/>
              </w:rPr>
            </w:pPr>
            <w:r>
              <w:rPr>
                <w:rFonts w:hint="eastAsia" w:ascii="仿宋" w:hAnsi="仿宋" w:cs="Arial"/>
                <w:b/>
                <w:i/>
                <w:color w:val="auto"/>
                <w:highlight w:val="none"/>
              </w:rPr>
              <w:t>/</w:t>
            </w:r>
          </w:p>
        </w:tc>
      </w:tr>
      <w:tr>
        <w:tblPrEx>
          <w:tblBorders>
            <w:top w:val="thinThickSmallGap" w:color="0070C0" w:sz="12" w:space="0"/>
            <w:left w:val="thinThickSmallGap" w:color="0070C0" w:sz="12" w:space="0"/>
            <w:bottom w:val="thickThinSmallGap" w:color="0070C0" w:sz="12" w:space="0"/>
            <w:right w:val="thickThinSmallGap" w:color="0070C0" w:sz="12" w:space="0"/>
            <w:insideH w:val="single" w:color="0070C0" w:sz="6" w:space="0"/>
            <w:insideV w:val="single" w:color="0070C0" w:sz="6" w:space="0"/>
          </w:tblBorders>
          <w:tblCellMar>
            <w:top w:w="0" w:type="dxa"/>
            <w:left w:w="108" w:type="dxa"/>
            <w:bottom w:w="0" w:type="dxa"/>
            <w:right w:w="108" w:type="dxa"/>
          </w:tblCellMar>
        </w:tblPrEx>
        <w:trPr>
          <w:trHeight w:val="454" w:hRule="atLeast"/>
        </w:trPr>
        <w:tc>
          <w:tcPr>
            <w:tcW w:w="8648" w:type="dxa"/>
            <w:gridSpan w:val="3"/>
            <w:vAlign w:val="center"/>
          </w:tcPr>
          <w:p>
            <w:pPr>
              <w:spacing w:line="276" w:lineRule="auto"/>
              <w:ind w:firstLine="0" w:firstLineChars="0"/>
              <w:jc w:val="center"/>
              <w:rPr>
                <w:rFonts w:ascii="仿宋" w:hAnsi="仿宋" w:cs="Arial"/>
                <w:b/>
                <w:color w:val="auto"/>
                <w:highlight w:val="none"/>
              </w:rPr>
            </w:pPr>
            <w:r>
              <w:rPr>
                <w:rFonts w:hint="eastAsia" w:ascii="仿宋" w:hAnsi="仿宋" w:cs="Arial"/>
                <w:b/>
                <w:color w:val="auto"/>
                <w:highlight w:val="none"/>
              </w:rPr>
              <w:t>合计</w:t>
            </w:r>
          </w:p>
        </w:tc>
        <w:tc>
          <w:tcPr>
            <w:tcW w:w="992" w:type="dxa"/>
            <w:vAlign w:val="center"/>
          </w:tcPr>
          <w:p>
            <w:pPr>
              <w:spacing w:line="276" w:lineRule="auto"/>
              <w:ind w:firstLine="0" w:firstLineChars="0"/>
              <w:jc w:val="center"/>
              <w:rPr>
                <w:rFonts w:ascii="仿宋" w:hAnsi="仿宋" w:cs="Arial"/>
                <w:b/>
                <w:color w:val="auto"/>
                <w:highlight w:val="none"/>
              </w:rPr>
            </w:pPr>
            <w:r>
              <w:rPr>
                <w:rFonts w:hint="eastAsia" w:ascii="仿宋" w:hAnsi="仿宋" w:cs="Arial"/>
                <w:b/>
                <w:color w:val="auto"/>
                <w:highlight w:val="none"/>
              </w:rPr>
              <w:t>100</w:t>
            </w:r>
          </w:p>
        </w:tc>
        <w:tc>
          <w:tcPr>
            <w:tcW w:w="1133" w:type="dxa"/>
            <w:vAlign w:val="center"/>
          </w:tcPr>
          <w:p>
            <w:pPr>
              <w:spacing w:line="276" w:lineRule="auto"/>
              <w:jc w:val="center"/>
              <w:rPr>
                <w:rFonts w:ascii="仿宋" w:hAnsi="仿宋" w:cs="Arial"/>
                <w:b/>
                <w:color w:val="auto"/>
                <w:highlight w:val="none"/>
              </w:rPr>
            </w:pPr>
          </w:p>
        </w:tc>
      </w:tr>
    </w:tbl>
    <w:p>
      <w:pPr>
        <w:ind w:left="480" w:firstLine="0" w:firstLineChars="0"/>
        <w:rPr>
          <w:color w:val="auto"/>
          <w:highlight w:val="none"/>
        </w:rPr>
      </w:pPr>
    </w:p>
    <w:p>
      <w:pPr>
        <w:adjustRightInd/>
        <w:rPr>
          <w:rFonts w:ascii="仿宋" w:hAnsi="仿宋" w:cs="仿宋"/>
          <w:b/>
          <w:color w:val="auto"/>
          <w:kern w:val="0"/>
          <w:highlight w:val="none"/>
        </w:rPr>
      </w:pPr>
      <w:r>
        <w:rPr>
          <w:rFonts w:hint="eastAsia" w:ascii="仿宋" w:hAnsi="仿宋" w:cs="仿宋"/>
          <w:b/>
          <w:color w:val="auto"/>
          <w:kern w:val="0"/>
          <w:highlight w:val="none"/>
        </w:rPr>
        <w:t>备注：供应商编制响应文件时，建议按此目录（序号和内容）提供评审标准相应的商务技术资料。</w:t>
      </w:r>
    </w:p>
    <w:p>
      <w:pPr>
        <w:pStyle w:val="3"/>
        <w:rPr>
          <w:rFonts w:cs="仿宋_GB2312" w:asciiTheme="minorEastAsia" w:hAnsiTheme="minorEastAsia" w:eastAsiaTheme="minorEastAsia"/>
          <w:color w:val="auto"/>
          <w:highlight w:val="none"/>
        </w:rPr>
      </w:pPr>
      <w:bookmarkStart w:id="134" w:name="_Toc2641"/>
      <w:bookmarkStart w:id="135" w:name="_Toc133545479"/>
      <w:r>
        <w:rPr>
          <w:rFonts w:hint="eastAsia"/>
          <w:color w:val="auto"/>
          <w:highlight w:val="none"/>
        </w:rPr>
        <w:t>一、评审方法</w:t>
      </w:r>
      <w:bookmarkEnd w:id="134"/>
      <w:bookmarkEnd w:id="135"/>
    </w:p>
    <w:p>
      <w:pPr>
        <w:adjustRightInd/>
        <w:ind w:firstLine="241" w:firstLineChars="100"/>
        <w:rPr>
          <w:rFonts w:ascii="仿宋" w:hAnsi="仿宋" w:cs="仿宋"/>
          <w:color w:val="auto"/>
          <w:kern w:val="0"/>
          <w:highlight w:val="none"/>
        </w:rPr>
      </w:pPr>
      <w:r>
        <w:rPr>
          <w:rFonts w:hint="eastAsia" w:ascii="仿宋" w:hAnsi="仿宋" w:cs="仿宋"/>
          <w:b/>
          <w:color w:val="auto"/>
          <w:kern w:val="0"/>
          <w:highlight w:val="none"/>
        </w:rPr>
        <w:t>1.综合评分法。</w:t>
      </w:r>
      <w:r>
        <w:rPr>
          <w:rFonts w:hint="eastAsia" w:ascii="仿宋" w:hAnsi="仿宋" w:cs="仿宋"/>
          <w:color w:val="auto"/>
          <w:kern w:val="0"/>
          <w:highlight w:val="none"/>
        </w:rPr>
        <w:t>综合评分法，是指响应文件满足磋商文件全部实质性要求，且按照评审因素的量化指标评审得分最高的供应商为成交候选人的评审方法。</w:t>
      </w:r>
    </w:p>
    <w:p>
      <w:pPr>
        <w:pStyle w:val="3"/>
        <w:rPr>
          <w:color w:val="auto"/>
          <w:highlight w:val="none"/>
        </w:rPr>
      </w:pPr>
      <w:bookmarkStart w:id="136" w:name="_Toc133545480"/>
      <w:bookmarkStart w:id="137" w:name="_Toc25242"/>
      <w:r>
        <w:rPr>
          <w:rFonts w:hint="eastAsia"/>
          <w:color w:val="auto"/>
          <w:highlight w:val="none"/>
        </w:rPr>
        <w:t>二、磋商小组的组成</w:t>
      </w:r>
      <w:bookmarkEnd w:id="136"/>
      <w:bookmarkEnd w:id="137"/>
    </w:p>
    <w:p>
      <w:pPr>
        <w:pStyle w:val="401"/>
        <w:spacing w:before="0"/>
        <w:ind w:firstLine="241" w:firstLineChars="100"/>
        <w:rPr>
          <w:rFonts w:ascii="仿宋" w:hAnsi="仿宋" w:cs="仿宋"/>
          <w:b/>
          <w:color w:val="auto"/>
          <w:kern w:val="0"/>
          <w:szCs w:val="24"/>
          <w:highlight w:val="none"/>
        </w:rPr>
      </w:pPr>
      <w:r>
        <w:rPr>
          <w:rFonts w:hint="eastAsia" w:ascii="仿宋" w:hAnsi="仿宋" w:cs="仿宋"/>
          <w:b/>
          <w:color w:val="auto"/>
          <w:kern w:val="0"/>
          <w:szCs w:val="24"/>
          <w:highlight w:val="none"/>
        </w:rPr>
        <w:t>1.磋商小组的组成。</w:t>
      </w:r>
    </w:p>
    <w:p>
      <w:pPr>
        <w:pStyle w:val="401"/>
        <w:spacing w:before="0"/>
        <w:ind w:firstLine="480"/>
        <w:rPr>
          <w:rFonts w:ascii="仿宋" w:hAnsi="仿宋" w:cs="仿宋"/>
          <w:color w:val="auto"/>
          <w:szCs w:val="24"/>
          <w:highlight w:val="none"/>
        </w:rPr>
      </w:pPr>
      <w:r>
        <w:rPr>
          <w:rFonts w:hint="eastAsia" w:ascii="仿宋" w:hAnsi="仿宋" w:cs="仿宋"/>
          <w:color w:val="auto"/>
          <w:szCs w:val="24"/>
          <w:highlight w:val="none"/>
        </w:rPr>
        <w:t>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pPr>
        <w:pStyle w:val="401"/>
        <w:spacing w:before="0" w:after="240"/>
        <w:ind w:firstLine="480"/>
        <w:rPr>
          <w:rFonts w:ascii="仿宋" w:hAnsi="仿宋" w:cs="仿宋"/>
          <w:color w:val="auto"/>
          <w:szCs w:val="24"/>
          <w:highlight w:val="none"/>
        </w:rPr>
      </w:pPr>
      <w:r>
        <w:rPr>
          <w:rFonts w:hint="eastAsia" w:ascii="仿宋" w:hAnsi="仿宋" w:cs="仿宋"/>
          <w:color w:val="auto"/>
          <w:szCs w:val="24"/>
          <w:highlight w:val="none"/>
        </w:rPr>
        <w:t>采用竞争性磋商方式的政府采购项目，评审专家应当从政府采购评审专家库内相关专业的专家名单中随机抽取。符合《政府采购竞争性磋商采购方式管理暂行办法》的通知(财库〔2014〕214号)第三条第四项规定情形的项目，以及情况特殊、通过随机方式难以确定合适的评审专家的项目，经主管预算单位同意，可以自行选定评审专家。技术复杂、专业性强的采购项目，评审专家中应当包含1名法律专家。</w:t>
      </w:r>
    </w:p>
    <w:p>
      <w:pPr>
        <w:snapToGrid w:val="0"/>
        <w:ind w:firstLine="241" w:firstLineChars="100"/>
        <w:rPr>
          <w:rFonts w:ascii="仿宋" w:hAnsi="仿宋" w:cs="仿宋"/>
          <w:b/>
          <w:color w:val="auto"/>
          <w:kern w:val="0"/>
          <w:highlight w:val="none"/>
        </w:rPr>
      </w:pPr>
      <w:r>
        <w:rPr>
          <w:rFonts w:hint="eastAsia" w:ascii="仿宋" w:hAnsi="仿宋" w:cs="仿宋"/>
          <w:b/>
          <w:color w:val="auto"/>
          <w:kern w:val="0"/>
          <w:highlight w:val="none"/>
        </w:rPr>
        <w:t>2.磋商小组的组成人员的回避。</w:t>
      </w:r>
    </w:p>
    <w:p>
      <w:pPr>
        <w:pStyle w:val="401"/>
        <w:spacing w:before="0"/>
        <w:ind w:firstLine="480"/>
        <w:rPr>
          <w:rFonts w:ascii="仿宋" w:hAnsi="仿宋" w:cs="仿宋"/>
          <w:color w:val="auto"/>
          <w:szCs w:val="24"/>
          <w:highlight w:val="none"/>
        </w:rPr>
      </w:pPr>
      <w:r>
        <w:rPr>
          <w:rFonts w:hint="eastAsia" w:ascii="仿宋" w:hAnsi="仿宋" w:cs="仿宋"/>
          <w:color w:val="auto"/>
          <w:szCs w:val="24"/>
          <w:highlight w:val="none"/>
        </w:rPr>
        <w:t>在政府采购活动中，磋商小组的组成人员与供应商有下列利害关系之一的，应当回避：</w:t>
      </w:r>
    </w:p>
    <w:p>
      <w:pPr>
        <w:pStyle w:val="401"/>
        <w:spacing w:before="0"/>
        <w:ind w:firstLine="480"/>
        <w:rPr>
          <w:rFonts w:ascii="仿宋" w:hAnsi="仿宋" w:cs="仿宋"/>
          <w:color w:val="auto"/>
          <w:kern w:val="0"/>
          <w:szCs w:val="24"/>
          <w:highlight w:val="none"/>
        </w:rPr>
      </w:pPr>
      <w:r>
        <w:rPr>
          <w:rFonts w:hint="eastAsia" w:ascii="仿宋" w:hAnsi="仿宋" w:cs="仿宋"/>
          <w:color w:val="auto"/>
          <w:kern w:val="0"/>
          <w:szCs w:val="24"/>
          <w:highlight w:val="none"/>
        </w:rPr>
        <w:t>2.1参加采购活动前3年内与供应商存在劳动关系；</w:t>
      </w:r>
    </w:p>
    <w:p>
      <w:pPr>
        <w:pStyle w:val="401"/>
        <w:spacing w:before="0"/>
        <w:ind w:firstLine="480"/>
        <w:rPr>
          <w:rFonts w:ascii="仿宋" w:hAnsi="仿宋" w:cs="仿宋"/>
          <w:color w:val="auto"/>
          <w:kern w:val="0"/>
          <w:szCs w:val="24"/>
          <w:highlight w:val="none"/>
        </w:rPr>
      </w:pPr>
      <w:r>
        <w:rPr>
          <w:rFonts w:hint="eastAsia" w:ascii="仿宋" w:hAnsi="仿宋" w:cs="仿宋"/>
          <w:color w:val="auto"/>
          <w:kern w:val="0"/>
          <w:szCs w:val="24"/>
          <w:highlight w:val="none"/>
        </w:rPr>
        <w:t>2.2参加采购活动前3年内担任供应商的董事、监事；</w:t>
      </w:r>
    </w:p>
    <w:p>
      <w:pPr>
        <w:pStyle w:val="401"/>
        <w:spacing w:before="0"/>
        <w:ind w:firstLine="480"/>
        <w:rPr>
          <w:rFonts w:ascii="仿宋" w:hAnsi="仿宋" w:cs="仿宋"/>
          <w:color w:val="auto"/>
          <w:kern w:val="0"/>
          <w:szCs w:val="24"/>
          <w:highlight w:val="none"/>
        </w:rPr>
      </w:pPr>
      <w:r>
        <w:rPr>
          <w:rFonts w:hint="eastAsia" w:ascii="仿宋" w:hAnsi="仿宋" w:cs="仿宋"/>
          <w:color w:val="auto"/>
          <w:kern w:val="0"/>
          <w:szCs w:val="24"/>
          <w:highlight w:val="none"/>
        </w:rPr>
        <w:t>2.3参加采购活动前3年内是供应商的控股股东或者实际控制人；</w:t>
      </w:r>
    </w:p>
    <w:p>
      <w:pPr>
        <w:pStyle w:val="401"/>
        <w:spacing w:before="0"/>
        <w:ind w:firstLine="480"/>
        <w:rPr>
          <w:rFonts w:ascii="仿宋" w:hAnsi="仿宋" w:cs="仿宋"/>
          <w:color w:val="auto"/>
          <w:kern w:val="0"/>
          <w:szCs w:val="24"/>
          <w:highlight w:val="none"/>
        </w:rPr>
      </w:pPr>
      <w:r>
        <w:rPr>
          <w:rFonts w:hint="eastAsia" w:ascii="仿宋" w:hAnsi="仿宋" w:cs="仿宋"/>
          <w:color w:val="auto"/>
          <w:kern w:val="0"/>
          <w:szCs w:val="24"/>
          <w:highlight w:val="none"/>
        </w:rPr>
        <w:t>2.4与供应商的法定代表人或者负责人有夫妻、直系血亲、三代以内旁系血亲或者近姻亲关系；</w:t>
      </w:r>
    </w:p>
    <w:p>
      <w:pPr>
        <w:pStyle w:val="401"/>
        <w:spacing w:before="0" w:after="240"/>
        <w:ind w:firstLine="480"/>
        <w:rPr>
          <w:rFonts w:ascii="仿宋" w:hAnsi="仿宋" w:cs="仿宋"/>
          <w:color w:val="auto"/>
          <w:kern w:val="0"/>
          <w:szCs w:val="24"/>
          <w:highlight w:val="none"/>
        </w:rPr>
      </w:pPr>
      <w:r>
        <w:rPr>
          <w:rFonts w:hint="eastAsia" w:ascii="仿宋" w:hAnsi="仿宋" w:cs="仿宋"/>
          <w:color w:val="auto"/>
          <w:kern w:val="0"/>
          <w:szCs w:val="24"/>
          <w:highlight w:val="none"/>
        </w:rPr>
        <w:t>2.5与供应商有其他可能影响政府采购活动公平、公正进行的关系。</w:t>
      </w:r>
    </w:p>
    <w:p>
      <w:pPr>
        <w:pStyle w:val="3"/>
        <w:rPr>
          <w:color w:val="auto"/>
          <w:highlight w:val="none"/>
        </w:rPr>
      </w:pPr>
      <w:bookmarkStart w:id="138" w:name="_Toc133545481"/>
      <w:bookmarkStart w:id="139" w:name="_Toc26149"/>
      <w:r>
        <w:rPr>
          <w:rFonts w:hint="eastAsia"/>
          <w:color w:val="auto"/>
          <w:highlight w:val="none"/>
        </w:rPr>
        <w:t>三、磋商小组的职责</w:t>
      </w:r>
      <w:bookmarkEnd w:id="138"/>
      <w:bookmarkEnd w:id="139"/>
    </w:p>
    <w:p>
      <w:pPr>
        <w:pStyle w:val="401"/>
        <w:spacing w:before="0"/>
        <w:ind w:firstLine="241" w:firstLineChars="100"/>
        <w:rPr>
          <w:rFonts w:ascii="仿宋" w:hAnsi="仿宋" w:cs="仿宋"/>
          <w:b/>
          <w:color w:val="auto"/>
          <w:kern w:val="0"/>
          <w:szCs w:val="24"/>
          <w:highlight w:val="none"/>
        </w:rPr>
      </w:pPr>
      <w:r>
        <w:rPr>
          <w:rFonts w:hint="eastAsia" w:ascii="仿宋" w:hAnsi="仿宋" w:cs="仿宋"/>
          <w:b/>
          <w:color w:val="auto"/>
          <w:kern w:val="0"/>
          <w:szCs w:val="24"/>
          <w:highlight w:val="none"/>
        </w:rPr>
        <w:t>1.磋商小组负责具体评审事务，并独立履行下列职责：</w:t>
      </w:r>
    </w:p>
    <w:p>
      <w:pPr>
        <w:pStyle w:val="401"/>
        <w:spacing w:before="0"/>
        <w:ind w:firstLine="480"/>
        <w:rPr>
          <w:rFonts w:ascii="仿宋" w:hAnsi="仿宋" w:cs="仿宋"/>
          <w:color w:val="auto"/>
          <w:highlight w:val="none"/>
        </w:rPr>
      </w:pPr>
      <w:r>
        <w:rPr>
          <w:rFonts w:hint="eastAsia" w:ascii="仿宋" w:hAnsi="仿宋" w:cs="仿宋"/>
          <w:color w:val="auto"/>
          <w:highlight w:val="none"/>
        </w:rPr>
        <w:t>1.1</w:t>
      </w:r>
      <w:r>
        <w:rPr>
          <w:rFonts w:hint="eastAsia" w:ascii="仿宋" w:hAnsi="仿宋" w:cs="仿宋"/>
          <w:color w:val="auto"/>
          <w:szCs w:val="24"/>
          <w:highlight w:val="none"/>
        </w:rPr>
        <w:t>对供应商的资格进行审查；</w:t>
      </w:r>
      <w:r>
        <w:rPr>
          <w:rFonts w:hint="eastAsia" w:ascii="仿宋" w:hAnsi="仿宋" w:cs="仿宋"/>
          <w:color w:val="auto"/>
          <w:highlight w:val="none"/>
        </w:rPr>
        <w:t>对响应文件的有效性、完整性和响应程度进行审查；</w:t>
      </w:r>
    </w:p>
    <w:p>
      <w:pPr>
        <w:pStyle w:val="401"/>
        <w:spacing w:before="0"/>
        <w:ind w:firstLine="480"/>
        <w:rPr>
          <w:rFonts w:ascii="仿宋" w:hAnsi="仿宋" w:cs="仿宋"/>
          <w:color w:val="auto"/>
          <w:highlight w:val="none"/>
        </w:rPr>
      </w:pPr>
      <w:r>
        <w:rPr>
          <w:rFonts w:hint="eastAsia" w:ascii="仿宋" w:hAnsi="仿宋" w:cs="仿宋"/>
          <w:color w:val="auto"/>
          <w:highlight w:val="none"/>
        </w:rPr>
        <w:t>1.2审查、评价响应文件是否符合磋商文件的商务、技术等实质性要求；</w:t>
      </w:r>
    </w:p>
    <w:p>
      <w:pPr>
        <w:pStyle w:val="401"/>
        <w:spacing w:before="0"/>
        <w:ind w:firstLine="480"/>
        <w:rPr>
          <w:rFonts w:ascii="仿宋" w:hAnsi="仿宋" w:cs="仿宋"/>
          <w:color w:val="auto"/>
          <w:highlight w:val="none"/>
        </w:rPr>
      </w:pPr>
      <w:r>
        <w:rPr>
          <w:rFonts w:hint="eastAsia" w:ascii="仿宋" w:hAnsi="仿宋" w:cs="仿宋"/>
          <w:color w:val="auto"/>
          <w:highlight w:val="none"/>
        </w:rPr>
        <w:t>1.3要求供应商对响应文件有关事项作出澄清、说明或者更正；</w:t>
      </w:r>
    </w:p>
    <w:p>
      <w:pPr>
        <w:pStyle w:val="401"/>
        <w:spacing w:before="0"/>
        <w:ind w:firstLine="480"/>
        <w:rPr>
          <w:rFonts w:ascii="仿宋" w:hAnsi="仿宋" w:cs="仿宋"/>
          <w:color w:val="auto"/>
          <w:highlight w:val="none"/>
        </w:rPr>
      </w:pPr>
      <w:r>
        <w:rPr>
          <w:rFonts w:hint="eastAsia" w:ascii="仿宋" w:hAnsi="仿宋" w:cs="仿宋"/>
          <w:color w:val="auto"/>
          <w:highlight w:val="none"/>
        </w:rPr>
        <w:t>1.4磋商小组集中与单一供应商分别进行磋商；</w:t>
      </w:r>
    </w:p>
    <w:p>
      <w:pPr>
        <w:pStyle w:val="401"/>
        <w:spacing w:before="0"/>
        <w:ind w:firstLine="480"/>
        <w:rPr>
          <w:rFonts w:ascii="仿宋" w:hAnsi="仿宋" w:cs="仿宋"/>
          <w:color w:val="auto"/>
          <w:highlight w:val="none"/>
        </w:rPr>
      </w:pPr>
      <w:r>
        <w:rPr>
          <w:rFonts w:hint="eastAsia" w:ascii="仿宋" w:hAnsi="仿宋" w:cs="仿宋"/>
          <w:color w:val="auto"/>
          <w:highlight w:val="none"/>
        </w:rPr>
        <w:t>1.5确定磋商文件的变动情况，并确定提交最后报价的供应商；</w:t>
      </w:r>
    </w:p>
    <w:p>
      <w:pPr>
        <w:pStyle w:val="401"/>
        <w:spacing w:before="0"/>
        <w:ind w:firstLine="480"/>
        <w:rPr>
          <w:rFonts w:ascii="仿宋" w:hAnsi="仿宋" w:cs="仿宋"/>
          <w:color w:val="auto"/>
          <w:highlight w:val="none"/>
        </w:rPr>
      </w:pPr>
      <w:r>
        <w:rPr>
          <w:rFonts w:hint="eastAsia" w:ascii="仿宋" w:hAnsi="仿宋" w:cs="仿宋"/>
          <w:color w:val="auto"/>
          <w:highlight w:val="none"/>
        </w:rPr>
        <w:t>1.6根据磋商文件确定的评审办法及评审标准对提交最后报价的供应商的响应文件和最后报价采用综合评分法进行综合评分；</w:t>
      </w:r>
    </w:p>
    <w:p>
      <w:pPr>
        <w:pStyle w:val="401"/>
        <w:spacing w:before="0"/>
        <w:ind w:firstLine="480"/>
        <w:rPr>
          <w:rFonts w:ascii="仿宋" w:hAnsi="仿宋" w:cs="仿宋"/>
          <w:color w:val="auto"/>
          <w:highlight w:val="none"/>
        </w:rPr>
      </w:pPr>
      <w:r>
        <w:rPr>
          <w:rFonts w:hint="eastAsia" w:ascii="仿宋" w:hAnsi="仿宋" w:cs="仿宋"/>
          <w:color w:val="auto"/>
          <w:highlight w:val="none"/>
        </w:rPr>
        <w:t>1.7编制评审报告，确定成交候选人名单，以及根据采购人委托直接确定成交人；</w:t>
      </w:r>
    </w:p>
    <w:p>
      <w:pPr>
        <w:pStyle w:val="401"/>
        <w:spacing w:before="0"/>
        <w:ind w:firstLine="480"/>
        <w:rPr>
          <w:rFonts w:ascii="仿宋" w:hAnsi="仿宋" w:cs="仿宋"/>
          <w:color w:val="auto"/>
          <w:highlight w:val="none"/>
        </w:rPr>
      </w:pPr>
      <w:r>
        <w:rPr>
          <w:rFonts w:hint="eastAsia" w:ascii="仿宋" w:hAnsi="仿宋" w:cs="仿宋"/>
          <w:color w:val="auto"/>
          <w:highlight w:val="none"/>
        </w:rPr>
        <w:t>1.8向采购人、采购代理机构或者有关部门报告评审中发现的违法行为；</w:t>
      </w:r>
    </w:p>
    <w:p>
      <w:pPr>
        <w:pStyle w:val="401"/>
        <w:spacing w:before="0" w:after="240"/>
        <w:ind w:firstLine="480"/>
        <w:rPr>
          <w:rFonts w:ascii="仿宋" w:hAnsi="仿宋" w:cs="仿宋"/>
          <w:color w:val="auto"/>
          <w:highlight w:val="none"/>
        </w:rPr>
      </w:pPr>
      <w:r>
        <w:rPr>
          <w:rFonts w:hint="eastAsia" w:ascii="仿宋" w:hAnsi="仿宋" w:cs="仿宋"/>
          <w:color w:val="auto"/>
          <w:highlight w:val="none"/>
        </w:rPr>
        <w:t>1.9法律、法规、规章、磋商文件等规定的其它事项。</w:t>
      </w:r>
    </w:p>
    <w:p>
      <w:pPr>
        <w:pStyle w:val="401"/>
        <w:spacing w:before="0"/>
        <w:ind w:firstLine="241" w:firstLineChars="100"/>
        <w:rPr>
          <w:rFonts w:ascii="仿宋" w:hAnsi="仿宋" w:cs="仿宋"/>
          <w:b/>
          <w:color w:val="auto"/>
          <w:kern w:val="0"/>
          <w:szCs w:val="24"/>
          <w:highlight w:val="none"/>
        </w:rPr>
      </w:pPr>
      <w:r>
        <w:rPr>
          <w:rFonts w:hint="eastAsia" w:ascii="仿宋" w:hAnsi="仿宋" w:cs="仿宋"/>
          <w:b/>
          <w:color w:val="auto"/>
          <w:kern w:val="0"/>
          <w:szCs w:val="24"/>
          <w:highlight w:val="none"/>
        </w:rPr>
        <w:t>2.磋商小组及其成员不得有下列行为：</w:t>
      </w:r>
    </w:p>
    <w:p>
      <w:pPr>
        <w:pStyle w:val="401"/>
        <w:spacing w:before="0"/>
        <w:ind w:firstLine="480"/>
        <w:rPr>
          <w:rFonts w:ascii="仿宋" w:hAnsi="仿宋" w:cs="仿宋"/>
          <w:color w:val="auto"/>
          <w:highlight w:val="none"/>
        </w:rPr>
      </w:pPr>
      <w:r>
        <w:rPr>
          <w:rFonts w:hint="eastAsia" w:ascii="仿宋" w:hAnsi="仿宋" w:cs="仿宋"/>
          <w:color w:val="auto"/>
          <w:highlight w:val="none"/>
        </w:rPr>
        <w:t>2.1确定参与本项目至评审结束前私自接触供应商；</w:t>
      </w:r>
    </w:p>
    <w:p>
      <w:pPr>
        <w:pStyle w:val="401"/>
        <w:spacing w:before="0"/>
        <w:ind w:firstLine="480"/>
        <w:rPr>
          <w:rFonts w:ascii="仿宋" w:hAnsi="仿宋" w:cs="仿宋"/>
          <w:color w:val="auto"/>
          <w:highlight w:val="none"/>
        </w:rPr>
      </w:pPr>
      <w:r>
        <w:rPr>
          <w:rFonts w:hint="eastAsia" w:ascii="仿宋" w:hAnsi="仿宋" w:cs="仿宋"/>
          <w:color w:val="auto"/>
          <w:highlight w:val="none"/>
        </w:rPr>
        <w:t xml:space="preserve">2.2接受供应商提出的“超出响应文件的范围或者改变响应文件的实质性内容”的澄清、说明或者更正； </w:t>
      </w:r>
    </w:p>
    <w:p>
      <w:pPr>
        <w:pStyle w:val="401"/>
        <w:spacing w:before="0"/>
        <w:ind w:firstLine="480"/>
        <w:rPr>
          <w:rFonts w:ascii="仿宋" w:hAnsi="仿宋" w:cs="仿宋"/>
          <w:color w:val="auto"/>
          <w:highlight w:val="none"/>
        </w:rPr>
      </w:pPr>
      <w:r>
        <w:rPr>
          <w:rFonts w:hint="eastAsia" w:ascii="仿宋" w:hAnsi="仿宋" w:cs="仿宋"/>
          <w:color w:val="auto"/>
          <w:highlight w:val="none"/>
        </w:rPr>
        <w:t>2.3违反评审纪律发表倾向性意见或者征询采购人的倾向性意见；</w:t>
      </w:r>
    </w:p>
    <w:p>
      <w:pPr>
        <w:pStyle w:val="401"/>
        <w:spacing w:before="0"/>
        <w:ind w:firstLine="480"/>
        <w:rPr>
          <w:rFonts w:ascii="仿宋" w:hAnsi="仿宋" w:cs="仿宋"/>
          <w:color w:val="auto"/>
          <w:highlight w:val="none"/>
        </w:rPr>
      </w:pPr>
      <w:r>
        <w:rPr>
          <w:rFonts w:hint="eastAsia" w:ascii="仿宋" w:hAnsi="仿宋" w:cs="仿宋"/>
          <w:color w:val="auto"/>
          <w:highlight w:val="none"/>
        </w:rPr>
        <w:t>2.4对需要专业判断的主观评审因素协商评分；</w:t>
      </w:r>
    </w:p>
    <w:p>
      <w:pPr>
        <w:pStyle w:val="401"/>
        <w:spacing w:before="0"/>
        <w:ind w:firstLine="480"/>
        <w:rPr>
          <w:rFonts w:ascii="仿宋" w:hAnsi="仿宋" w:cs="仿宋"/>
          <w:color w:val="auto"/>
          <w:highlight w:val="none"/>
        </w:rPr>
      </w:pPr>
      <w:r>
        <w:rPr>
          <w:rFonts w:hint="eastAsia" w:ascii="仿宋" w:hAnsi="仿宋" w:cs="仿宋"/>
          <w:color w:val="auto"/>
          <w:highlight w:val="none"/>
        </w:rPr>
        <w:t>2.5在评审过程中擅离职守，影响评审程序正常进行的；</w:t>
      </w:r>
    </w:p>
    <w:p>
      <w:pPr>
        <w:pStyle w:val="401"/>
        <w:spacing w:before="0"/>
        <w:ind w:firstLine="480"/>
        <w:rPr>
          <w:rFonts w:ascii="仿宋" w:hAnsi="仿宋" w:cs="仿宋"/>
          <w:color w:val="auto"/>
          <w:highlight w:val="none"/>
        </w:rPr>
      </w:pPr>
      <w:r>
        <w:rPr>
          <w:rFonts w:hint="eastAsia" w:ascii="仿宋" w:hAnsi="仿宋" w:cs="仿宋"/>
          <w:color w:val="auto"/>
          <w:highlight w:val="none"/>
        </w:rPr>
        <w:t>2.6记录、复制或者带走任何评审资料；</w:t>
      </w:r>
    </w:p>
    <w:p>
      <w:pPr>
        <w:pStyle w:val="401"/>
        <w:spacing w:before="0"/>
        <w:ind w:firstLine="480"/>
        <w:rPr>
          <w:rFonts w:ascii="仿宋" w:hAnsi="仿宋" w:cs="仿宋"/>
          <w:color w:val="auto"/>
          <w:highlight w:val="none"/>
        </w:rPr>
      </w:pPr>
      <w:r>
        <w:rPr>
          <w:rFonts w:hint="eastAsia" w:ascii="仿宋" w:hAnsi="仿宋" w:cs="仿宋"/>
          <w:color w:val="auto"/>
          <w:highlight w:val="none"/>
        </w:rPr>
        <w:t>2.7其他不遵守评审纪律的行为。</w:t>
      </w:r>
    </w:p>
    <w:p>
      <w:pPr>
        <w:pStyle w:val="401"/>
        <w:spacing w:before="0" w:after="240"/>
        <w:ind w:firstLine="480"/>
        <w:rPr>
          <w:rFonts w:asciiTheme="minorEastAsia" w:hAnsiTheme="minorEastAsia" w:eastAsiaTheme="minorEastAsia"/>
          <w:b/>
          <w:color w:val="auto"/>
          <w:highlight w:val="none"/>
        </w:rPr>
      </w:pPr>
      <w:r>
        <w:rPr>
          <w:rFonts w:hint="eastAsia" w:ascii="仿宋" w:hAnsi="仿宋" w:cs="仿宋"/>
          <w:color w:val="auto"/>
          <w:highlight w:val="none"/>
        </w:rPr>
        <w:t>磋商小组成员有2.1-2.5行为之一的，其评审意见无效，并不得获取评审劳务报酬和报销异地评审差旅费。</w:t>
      </w:r>
    </w:p>
    <w:p>
      <w:pPr>
        <w:pStyle w:val="3"/>
        <w:rPr>
          <w:color w:val="auto"/>
          <w:highlight w:val="none"/>
        </w:rPr>
      </w:pPr>
      <w:bookmarkStart w:id="140" w:name="_Toc133545482"/>
      <w:bookmarkStart w:id="141" w:name="_Toc4673"/>
      <w:r>
        <w:rPr>
          <w:rFonts w:hint="eastAsia"/>
          <w:color w:val="auto"/>
          <w:highlight w:val="none"/>
        </w:rPr>
        <w:t>四、评审程序</w:t>
      </w:r>
      <w:bookmarkEnd w:id="140"/>
      <w:bookmarkEnd w:id="141"/>
    </w:p>
    <w:p>
      <w:pPr>
        <w:pStyle w:val="401"/>
        <w:spacing w:before="0"/>
        <w:ind w:firstLine="472" w:firstLineChars="196"/>
        <w:rPr>
          <w:rFonts w:ascii="仿宋" w:hAnsi="仿宋" w:cs="仿宋"/>
          <w:b/>
          <w:color w:val="auto"/>
          <w:highlight w:val="none"/>
        </w:rPr>
      </w:pPr>
      <w:r>
        <w:rPr>
          <w:rFonts w:hint="eastAsia" w:ascii="仿宋" w:hAnsi="仿宋" w:cs="仿宋"/>
          <w:b/>
          <w:color w:val="auto"/>
          <w:highlight w:val="none"/>
        </w:rPr>
        <w:t>详见磋商文件“第二部分 竞争性磋商流程”。</w:t>
      </w:r>
    </w:p>
    <w:p>
      <w:pPr>
        <w:pStyle w:val="3"/>
        <w:rPr>
          <w:color w:val="auto"/>
          <w:highlight w:val="none"/>
        </w:rPr>
      </w:pPr>
      <w:bookmarkStart w:id="142" w:name="_Toc5605"/>
      <w:bookmarkStart w:id="143" w:name="_Toc133545483"/>
      <w:r>
        <w:rPr>
          <w:rFonts w:hint="eastAsia"/>
          <w:color w:val="auto"/>
          <w:highlight w:val="none"/>
        </w:rPr>
        <w:t>五、评审须知</w:t>
      </w:r>
      <w:bookmarkEnd w:id="142"/>
      <w:bookmarkEnd w:id="143"/>
    </w:p>
    <w:p>
      <w:pPr>
        <w:pStyle w:val="5"/>
        <w:rPr>
          <w:color w:val="auto"/>
          <w:highlight w:val="none"/>
        </w:rPr>
      </w:pPr>
      <w:r>
        <w:rPr>
          <w:rFonts w:hint="eastAsia"/>
          <w:color w:val="auto"/>
          <w:highlight w:val="none"/>
        </w:rPr>
        <w:t>1. 响应文件的澄清</w:t>
      </w:r>
    </w:p>
    <w:p>
      <w:pPr>
        <w:spacing w:after="240"/>
        <w:ind w:firstLine="480"/>
        <w:rPr>
          <w:rFonts w:ascii="仿宋" w:hAnsi="仿宋" w:cs="仿宋"/>
          <w:color w:val="auto"/>
          <w:highlight w:val="none"/>
        </w:rPr>
      </w:pPr>
      <w:r>
        <w:rPr>
          <w:rFonts w:hint="eastAsia" w:ascii="仿宋" w:hAnsi="仿宋" w:cs="仿宋"/>
          <w:color w:val="auto"/>
          <w:highlight w:val="none"/>
        </w:rPr>
        <w:t>对于响应文件中含义不明确、同类问题表述不一致或者有明显文字和计算错误的内容需要供应商做出必要的澄清、说明或者补正的，磋商小组和供应商通过电子交易平台交换数据电文，供应商提交使用电子签名的相关数据电文或通过平台上传加盖公章的扫描件。给予供应商提交澄清、说明或补正的时间不得少于半小时，供应商已经明确表示澄清说明或补正完毕的除外。供应商的澄清、说明或者补正不得超出响应文件的范围或者改变响应文件的实质性内容。</w:t>
      </w:r>
    </w:p>
    <w:p>
      <w:pPr>
        <w:pStyle w:val="5"/>
        <w:rPr>
          <w:color w:val="auto"/>
          <w:highlight w:val="none"/>
        </w:rPr>
      </w:pPr>
      <w:r>
        <w:rPr>
          <w:rFonts w:hint="eastAsia"/>
          <w:color w:val="auto"/>
          <w:highlight w:val="none"/>
        </w:rPr>
        <w:t>2. 最后报价的修正原则</w:t>
      </w:r>
    </w:p>
    <w:p>
      <w:pPr>
        <w:ind w:firstLine="480"/>
        <w:rPr>
          <w:rFonts w:ascii="仿宋" w:hAnsi="仿宋" w:cs="仿宋"/>
          <w:color w:val="auto"/>
          <w:highlight w:val="none"/>
        </w:rPr>
      </w:pPr>
      <w:r>
        <w:rPr>
          <w:rFonts w:hint="eastAsia" w:ascii="仿宋" w:hAnsi="仿宋" w:cs="仿宋"/>
          <w:color w:val="auto"/>
          <w:highlight w:val="none"/>
        </w:rPr>
        <w:t>磋商小组对响应文件的最后报价进行审核，对发现计算、书写等错误的，按以下原则进行修正：</w:t>
      </w:r>
    </w:p>
    <w:p>
      <w:pPr>
        <w:ind w:firstLine="480"/>
        <w:rPr>
          <w:rFonts w:ascii="仿宋" w:hAnsi="仿宋" w:cs="仿宋"/>
          <w:color w:val="auto"/>
          <w:highlight w:val="none"/>
        </w:rPr>
      </w:pPr>
      <w:r>
        <w:rPr>
          <w:rFonts w:hint="eastAsia" w:ascii="仿宋" w:hAnsi="仿宋" w:cs="仿宋"/>
          <w:color w:val="auto"/>
          <w:highlight w:val="none"/>
        </w:rPr>
        <w:t>2.1《最后报价一览表》内容与响应文件中响应内容不一致的，以《最后报价一览表》为准;</w:t>
      </w:r>
    </w:p>
    <w:p>
      <w:pPr>
        <w:ind w:firstLine="480"/>
        <w:rPr>
          <w:rFonts w:ascii="仿宋" w:hAnsi="仿宋" w:cs="仿宋"/>
          <w:color w:val="auto"/>
          <w:highlight w:val="none"/>
        </w:rPr>
      </w:pPr>
      <w:r>
        <w:rPr>
          <w:rFonts w:hint="eastAsia" w:ascii="仿宋" w:hAnsi="仿宋" w:cs="仿宋"/>
          <w:color w:val="auto"/>
          <w:highlight w:val="none"/>
        </w:rPr>
        <w:t>2.2大写金额和小写金额不一致的，以大写金额为准;</w:t>
      </w:r>
    </w:p>
    <w:p>
      <w:pPr>
        <w:ind w:firstLine="480"/>
        <w:rPr>
          <w:rFonts w:ascii="仿宋" w:hAnsi="仿宋" w:cs="仿宋"/>
          <w:color w:val="auto"/>
          <w:highlight w:val="none"/>
        </w:rPr>
      </w:pPr>
      <w:r>
        <w:rPr>
          <w:rFonts w:hint="eastAsia" w:ascii="仿宋" w:hAnsi="仿宋" w:cs="仿宋"/>
          <w:color w:val="auto"/>
          <w:highlight w:val="none"/>
        </w:rPr>
        <w:t>2.3单价金额小数点或者百分比有明显错位的，以《最后报价一览表》的总价为准，并修改单价;</w:t>
      </w:r>
    </w:p>
    <w:p>
      <w:pPr>
        <w:ind w:firstLine="480"/>
        <w:rPr>
          <w:rFonts w:ascii="仿宋" w:hAnsi="仿宋" w:cs="仿宋"/>
          <w:color w:val="auto"/>
          <w:highlight w:val="none"/>
        </w:rPr>
      </w:pPr>
      <w:r>
        <w:rPr>
          <w:rFonts w:hint="eastAsia" w:ascii="仿宋" w:hAnsi="仿宋" w:cs="仿宋"/>
          <w:color w:val="auto"/>
          <w:highlight w:val="none"/>
        </w:rPr>
        <w:t>2.4总价金额与按单价汇总金额不一致的，以单价金额计算结果为准。</w:t>
      </w:r>
    </w:p>
    <w:p>
      <w:pPr>
        <w:ind w:firstLine="480"/>
        <w:rPr>
          <w:rFonts w:ascii="仿宋" w:hAnsi="仿宋" w:cs="仿宋"/>
          <w:color w:val="auto"/>
          <w:highlight w:val="none"/>
        </w:rPr>
      </w:pPr>
      <w:r>
        <w:rPr>
          <w:rFonts w:hint="eastAsia" w:ascii="仿宋" w:hAnsi="仿宋" w:cs="仿宋"/>
          <w:color w:val="auto"/>
          <w:highlight w:val="none"/>
        </w:rPr>
        <w:t>2.5同时出现两种以上不一致的，按照前款规定的顺序修正。</w:t>
      </w:r>
    </w:p>
    <w:p>
      <w:pPr>
        <w:ind w:firstLine="480"/>
        <w:rPr>
          <w:rFonts w:ascii="仿宋" w:hAnsi="仿宋" w:cs="仿宋"/>
          <w:color w:val="auto"/>
          <w:highlight w:val="none"/>
        </w:rPr>
      </w:pPr>
      <w:r>
        <w:rPr>
          <w:rFonts w:hint="eastAsia" w:ascii="仿宋" w:hAnsi="仿宋" w:cs="仿宋"/>
          <w:color w:val="auto"/>
          <w:highlight w:val="none"/>
        </w:rPr>
        <w:t>2.6以修正后的总价作为最后报价。</w:t>
      </w:r>
    </w:p>
    <w:p>
      <w:pPr>
        <w:spacing w:after="240"/>
        <w:ind w:firstLine="480"/>
        <w:rPr>
          <w:rFonts w:ascii="仿宋" w:hAnsi="仿宋" w:cs="仿宋"/>
          <w:b/>
          <w:bCs/>
          <w:color w:val="auto"/>
          <w:highlight w:val="none"/>
        </w:rPr>
      </w:pPr>
      <w:r>
        <w:rPr>
          <w:rFonts w:hint="eastAsia" w:ascii="仿宋" w:hAnsi="仿宋" w:cs="仿宋"/>
          <w:bCs/>
          <w:color w:val="auto"/>
          <w:highlight w:val="none"/>
        </w:rPr>
        <w:t>▲</w:t>
      </w:r>
      <w:r>
        <w:rPr>
          <w:rFonts w:hint="eastAsia" w:ascii="仿宋" w:hAnsi="仿宋" w:cs="仿宋"/>
          <w:b/>
          <w:bCs/>
          <w:color w:val="auto"/>
          <w:highlight w:val="none"/>
        </w:rPr>
        <w:t>供应商对根据修正原则修正后的最后报价不确认的，响应无效。</w:t>
      </w:r>
    </w:p>
    <w:p>
      <w:pPr>
        <w:pStyle w:val="5"/>
        <w:rPr>
          <w:color w:val="auto"/>
          <w:highlight w:val="none"/>
        </w:rPr>
      </w:pPr>
      <w:r>
        <w:rPr>
          <w:rFonts w:hint="eastAsia"/>
          <w:color w:val="auto"/>
          <w:highlight w:val="none"/>
        </w:rPr>
        <w:t>3. 响应无效</w:t>
      </w:r>
    </w:p>
    <w:p>
      <w:pPr>
        <w:pStyle w:val="25"/>
        <w:spacing w:line="360" w:lineRule="auto"/>
        <w:rPr>
          <w:rFonts w:ascii="仿宋" w:hAnsi="仿宋" w:cs="仿宋"/>
          <w:color w:val="auto"/>
          <w:szCs w:val="21"/>
          <w:highlight w:val="none"/>
        </w:rPr>
      </w:pPr>
      <w:r>
        <w:rPr>
          <w:rFonts w:hint="eastAsia" w:ascii="仿宋" w:hAnsi="仿宋" w:cs="仿宋"/>
          <w:color w:val="auto"/>
          <w:szCs w:val="21"/>
          <w:highlight w:val="none"/>
        </w:rPr>
        <w:t>有下列情况之一的，响应无效：</w:t>
      </w:r>
    </w:p>
    <w:p>
      <w:pPr>
        <w:ind w:firstLine="480"/>
        <w:rPr>
          <w:rFonts w:ascii="仿宋" w:hAnsi="仿宋" w:cs="仿宋"/>
          <w:color w:val="auto"/>
          <w:szCs w:val="21"/>
          <w:highlight w:val="none"/>
        </w:rPr>
      </w:pPr>
      <w:r>
        <w:rPr>
          <w:rFonts w:hint="eastAsia" w:ascii="仿宋" w:hAnsi="仿宋" w:cs="仿宋"/>
          <w:color w:val="auto"/>
          <w:highlight w:val="none"/>
        </w:rPr>
        <w:t>3.1</w:t>
      </w:r>
      <w:r>
        <w:rPr>
          <w:rFonts w:hint="eastAsia" w:ascii="仿宋" w:hAnsi="仿宋" w:cs="仿宋"/>
          <w:color w:val="auto"/>
          <w:szCs w:val="21"/>
          <w:highlight w:val="none"/>
        </w:rPr>
        <w:t>单位负责人为同一人或者存在直接控股、管理关系的不同供应商参加同一合同项下的政府采购活动的（均无效）；</w:t>
      </w:r>
    </w:p>
    <w:p>
      <w:pPr>
        <w:ind w:firstLine="480"/>
        <w:rPr>
          <w:rFonts w:ascii="仿宋" w:hAnsi="仿宋" w:cs="仿宋"/>
          <w:color w:val="auto"/>
          <w:highlight w:val="none"/>
        </w:rPr>
      </w:pPr>
      <w:r>
        <w:rPr>
          <w:rFonts w:hint="eastAsia" w:ascii="仿宋" w:hAnsi="仿宋" w:cs="仿宋"/>
          <w:color w:val="auto"/>
          <w:highlight w:val="none"/>
        </w:rPr>
        <w:t xml:space="preserve">3.2为采购项目提供整体设计、规范编制或者项目管理、监理、检测等服务的供应商再参加该采购项目的其他采购活动的； </w:t>
      </w:r>
    </w:p>
    <w:p>
      <w:pPr>
        <w:pStyle w:val="25"/>
        <w:rPr>
          <w:rFonts w:ascii="仿宋" w:hAnsi="仿宋" w:cs="仿宋"/>
          <w:color w:val="auto"/>
          <w:szCs w:val="21"/>
          <w:highlight w:val="none"/>
        </w:rPr>
      </w:pPr>
      <w:r>
        <w:rPr>
          <w:rFonts w:hint="eastAsia" w:ascii="仿宋" w:hAnsi="仿宋" w:cs="仿宋"/>
          <w:color w:val="auto"/>
          <w:highlight w:val="none"/>
        </w:rPr>
        <w:t>3.3</w:t>
      </w:r>
      <w:r>
        <w:rPr>
          <w:rFonts w:hint="eastAsia" w:ascii="仿宋" w:hAnsi="仿宋" w:cs="仿宋"/>
          <w:b/>
          <w:color w:val="auto"/>
          <w:highlight w:val="none"/>
          <w:u w:val="single"/>
        </w:rPr>
        <w:t>存在以下利害关系的不同供应商，同时参加同一合同项下的政府采购活动</w:t>
      </w:r>
      <w:r>
        <w:rPr>
          <w:rFonts w:hint="eastAsia" w:ascii="仿宋" w:hAnsi="仿宋" w:cs="仿宋"/>
          <w:color w:val="auto"/>
          <w:szCs w:val="21"/>
          <w:highlight w:val="none"/>
        </w:rPr>
        <w:t>的（均无效）；</w:t>
      </w:r>
    </w:p>
    <w:p>
      <w:pPr>
        <w:pStyle w:val="9"/>
        <w:ind w:firstLine="420" w:firstLineChars="175"/>
        <w:rPr>
          <w:rFonts w:ascii="仿宋" w:hAnsi="仿宋" w:cs="仿宋"/>
          <w:color w:val="auto"/>
          <w:highlight w:val="none"/>
        </w:rPr>
      </w:pPr>
      <w:r>
        <w:rPr>
          <w:rFonts w:hint="eastAsia" w:ascii="仿宋" w:hAnsi="仿宋" w:cs="仿宋"/>
          <w:color w:val="auto"/>
          <w:highlight w:val="none"/>
        </w:rPr>
        <w:t>（1）法定代表人或负责人或实际控制人是夫妻关系；</w:t>
      </w:r>
    </w:p>
    <w:p>
      <w:pPr>
        <w:pStyle w:val="9"/>
        <w:ind w:firstLine="420" w:firstLineChars="175"/>
        <w:rPr>
          <w:rFonts w:ascii="仿宋" w:hAnsi="仿宋" w:cs="仿宋"/>
          <w:color w:val="auto"/>
          <w:highlight w:val="none"/>
        </w:rPr>
      </w:pPr>
      <w:r>
        <w:rPr>
          <w:rFonts w:hint="eastAsia" w:ascii="仿宋" w:hAnsi="仿宋" w:cs="仿宋"/>
          <w:color w:val="auto"/>
          <w:highlight w:val="none"/>
        </w:rPr>
        <w:t>（2）法定代表人或负责人或实际控制人是直系血亲关系；</w:t>
      </w:r>
    </w:p>
    <w:p>
      <w:pPr>
        <w:pStyle w:val="9"/>
        <w:ind w:firstLine="420" w:firstLineChars="175"/>
        <w:rPr>
          <w:rFonts w:ascii="仿宋" w:hAnsi="仿宋" w:cs="仿宋"/>
          <w:color w:val="auto"/>
          <w:highlight w:val="none"/>
        </w:rPr>
      </w:pPr>
      <w:r>
        <w:rPr>
          <w:rFonts w:hint="eastAsia" w:ascii="仿宋" w:hAnsi="仿宋" w:cs="仿宋"/>
          <w:color w:val="auto"/>
          <w:highlight w:val="none"/>
        </w:rPr>
        <w:t>（3）法定代表人或负责人或实际控制人存在三代以内旁系血亲关系；</w:t>
      </w:r>
    </w:p>
    <w:p>
      <w:pPr>
        <w:pStyle w:val="9"/>
        <w:ind w:firstLine="420" w:firstLineChars="175"/>
        <w:rPr>
          <w:rFonts w:ascii="仿宋" w:hAnsi="仿宋" w:cs="仿宋"/>
          <w:color w:val="auto"/>
          <w:highlight w:val="none"/>
        </w:rPr>
      </w:pPr>
      <w:r>
        <w:rPr>
          <w:rFonts w:hint="eastAsia" w:ascii="仿宋" w:hAnsi="仿宋" w:cs="仿宋"/>
          <w:color w:val="auto"/>
          <w:highlight w:val="none"/>
        </w:rPr>
        <w:t>（4）法定代表人或负责人或实际控制人存在近姻亲关系；</w:t>
      </w:r>
    </w:p>
    <w:p>
      <w:pPr>
        <w:pStyle w:val="9"/>
        <w:ind w:firstLine="420" w:firstLineChars="175"/>
        <w:rPr>
          <w:rFonts w:ascii="仿宋" w:hAnsi="仿宋" w:cs="仿宋"/>
          <w:color w:val="auto"/>
          <w:highlight w:val="none"/>
        </w:rPr>
      </w:pPr>
      <w:r>
        <w:rPr>
          <w:rFonts w:hint="eastAsia" w:ascii="仿宋" w:hAnsi="仿宋" w:cs="仿宋"/>
          <w:color w:val="auto"/>
          <w:highlight w:val="none"/>
        </w:rPr>
        <w:t>（5）法定代表人或负责人或实际控制人存在股份控制或实际控制关系；</w:t>
      </w:r>
    </w:p>
    <w:p>
      <w:pPr>
        <w:pStyle w:val="9"/>
        <w:ind w:firstLine="420" w:firstLineChars="175"/>
        <w:rPr>
          <w:rFonts w:ascii="仿宋" w:hAnsi="仿宋" w:cs="仿宋"/>
          <w:color w:val="auto"/>
          <w:highlight w:val="none"/>
        </w:rPr>
      </w:pPr>
      <w:r>
        <w:rPr>
          <w:rFonts w:hint="eastAsia" w:ascii="仿宋" w:hAnsi="仿宋" w:cs="仿宋"/>
          <w:color w:val="auto"/>
          <w:highlight w:val="none"/>
        </w:rPr>
        <w:t>（6）存在共同直接或间接投资设立子公司、联营企业和合营企业情况；</w:t>
      </w:r>
    </w:p>
    <w:p>
      <w:pPr>
        <w:pStyle w:val="9"/>
        <w:ind w:firstLine="420" w:firstLineChars="175"/>
        <w:rPr>
          <w:rFonts w:ascii="仿宋" w:hAnsi="仿宋" w:cs="仿宋"/>
          <w:color w:val="auto"/>
          <w:highlight w:val="none"/>
        </w:rPr>
      </w:pPr>
      <w:r>
        <w:rPr>
          <w:rFonts w:hint="eastAsia" w:ascii="仿宋" w:hAnsi="仿宋" w:cs="仿宋"/>
          <w:color w:val="auto"/>
          <w:highlight w:val="none"/>
        </w:rPr>
        <w:t>（7）存在分级代理或代销关系、同一生产制造商关系、管理关系、重要业务（占主营业务收入50％以上）或重要财务往来关系（如融资）等其他实质性控制关系。</w:t>
      </w:r>
    </w:p>
    <w:p>
      <w:pPr>
        <w:ind w:firstLine="480"/>
        <w:rPr>
          <w:rFonts w:ascii="仿宋" w:hAnsi="仿宋" w:cs="仿宋"/>
          <w:color w:val="auto"/>
          <w:highlight w:val="none"/>
        </w:rPr>
      </w:pPr>
      <w:r>
        <w:rPr>
          <w:rFonts w:hint="eastAsia" w:ascii="仿宋" w:hAnsi="仿宋" w:cs="仿宋"/>
          <w:color w:val="auto"/>
          <w:highlight w:val="none"/>
        </w:rPr>
        <w:t>3.4供应商不具备磋商文件中规定的资格要求的（供应商未提供有效的资格证明文件的，视为供应商不具备磋商文件中规定的资格要求）；</w:t>
      </w:r>
    </w:p>
    <w:p>
      <w:pPr>
        <w:ind w:firstLine="480"/>
        <w:rPr>
          <w:rFonts w:ascii="仿宋" w:hAnsi="仿宋" w:cs="仿宋"/>
          <w:color w:val="auto"/>
          <w:highlight w:val="none"/>
        </w:rPr>
      </w:pPr>
      <w:r>
        <w:rPr>
          <w:rFonts w:hint="eastAsia" w:ascii="仿宋" w:hAnsi="仿宋" w:cs="仿宋"/>
          <w:color w:val="auto"/>
          <w:highlight w:val="none"/>
        </w:rPr>
        <w:t>3.5如以联合体形式参加政府采购活动的，联合协议不符合磋商文件规定的联合协议要求的；</w:t>
      </w:r>
    </w:p>
    <w:p>
      <w:pPr>
        <w:ind w:firstLine="480"/>
        <w:rPr>
          <w:rFonts w:ascii="仿宋" w:hAnsi="仿宋" w:cs="仿宋"/>
          <w:color w:val="auto"/>
          <w:highlight w:val="none"/>
        </w:rPr>
      </w:pPr>
      <w:r>
        <w:rPr>
          <w:rFonts w:hint="eastAsia" w:ascii="仿宋" w:hAnsi="仿宋" w:cs="仿宋"/>
          <w:color w:val="auto"/>
          <w:highlight w:val="none"/>
        </w:rPr>
        <w:t>3.6响应文件未按磋商文件的澄清、修改的内容编制，又不符合实质性要求的；</w:t>
      </w:r>
    </w:p>
    <w:p>
      <w:pPr>
        <w:ind w:firstLine="480"/>
        <w:rPr>
          <w:rFonts w:ascii="仿宋" w:hAnsi="仿宋" w:cs="仿宋"/>
          <w:color w:val="auto"/>
          <w:highlight w:val="none"/>
        </w:rPr>
      </w:pPr>
      <w:r>
        <w:rPr>
          <w:rFonts w:hint="eastAsia" w:ascii="仿宋" w:hAnsi="仿宋" w:cs="仿宋"/>
          <w:color w:val="auto"/>
          <w:highlight w:val="none"/>
        </w:rPr>
        <w:t>3.7响应文件组成漏项，内容不全或内容字迹模糊辨认不清的；</w:t>
      </w:r>
    </w:p>
    <w:p>
      <w:pPr>
        <w:ind w:firstLine="480"/>
        <w:rPr>
          <w:rFonts w:ascii="仿宋" w:hAnsi="仿宋" w:cs="仿宋"/>
          <w:color w:val="auto"/>
          <w:highlight w:val="none"/>
        </w:rPr>
      </w:pPr>
      <w:r>
        <w:rPr>
          <w:rFonts w:hint="eastAsia" w:ascii="仿宋" w:hAnsi="仿宋" w:cs="仿宋"/>
          <w:color w:val="auto"/>
          <w:highlight w:val="none"/>
        </w:rPr>
        <w:t>3.8响应文件中法人授权书所载内容与本项目内容有异的；</w:t>
      </w:r>
    </w:p>
    <w:p>
      <w:pPr>
        <w:ind w:firstLine="480"/>
        <w:rPr>
          <w:rFonts w:ascii="仿宋" w:hAnsi="仿宋" w:cs="仿宋"/>
          <w:color w:val="auto"/>
          <w:highlight w:val="none"/>
        </w:rPr>
      </w:pPr>
      <w:r>
        <w:rPr>
          <w:rFonts w:hint="eastAsia" w:ascii="仿宋" w:hAnsi="仿宋" w:cs="仿宋"/>
          <w:color w:val="auto"/>
          <w:highlight w:val="none"/>
        </w:rPr>
        <w:t>3.9响应文件未按照磋商文件要求签署、盖章的；</w:t>
      </w:r>
    </w:p>
    <w:p>
      <w:pPr>
        <w:ind w:firstLine="480"/>
        <w:rPr>
          <w:rFonts w:ascii="仿宋" w:hAnsi="仿宋" w:cs="仿宋"/>
          <w:color w:val="auto"/>
          <w:highlight w:val="none"/>
        </w:rPr>
      </w:pPr>
      <w:r>
        <w:rPr>
          <w:rFonts w:hint="eastAsia" w:ascii="仿宋" w:hAnsi="仿宋" w:cs="仿宋"/>
          <w:color w:val="auto"/>
          <w:highlight w:val="none"/>
        </w:rPr>
        <w:t>3.10</w:t>
      </w:r>
      <w:r>
        <w:rPr>
          <w:rFonts w:hint="eastAsia" w:ascii="仿宋" w:hAnsi="仿宋" w:cs="仿宋"/>
          <w:color w:val="auto"/>
          <w:kern w:val="0"/>
          <w:highlight w:val="none"/>
        </w:rPr>
        <w:t>采购人拟采购的产品属于政府强制采购的节能产品品目清单范围的，供应商相应的响应产品未获得国家确定的认证机构出具的、处于有效期之内的节能产品认证证书的；</w:t>
      </w:r>
    </w:p>
    <w:p>
      <w:pPr>
        <w:ind w:firstLine="480"/>
        <w:rPr>
          <w:rFonts w:ascii="仿宋" w:hAnsi="仿宋" w:cs="仿宋"/>
          <w:color w:val="auto"/>
          <w:highlight w:val="none"/>
        </w:rPr>
      </w:pPr>
      <w:r>
        <w:rPr>
          <w:rFonts w:hint="eastAsia" w:ascii="仿宋" w:hAnsi="仿宋" w:cs="仿宋"/>
          <w:color w:val="auto"/>
          <w:highlight w:val="none"/>
        </w:rPr>
        <w:t>3.11响应文件含有采购人不能接受的附加条件的；</w:t>
      </w:r>
    </w:p>
    <w:p>
      <w:pPr>
        <w:ind w:firstLine="480"/>
        <w:rPr>
          <w:rFonts w:ascii="仿宋" w:hAnsi="仿宋" w:cs="仿宋"/>
          <w:color w:val="auto"/>
          <w:highlight w:val="none"/>
        </w:rPr>
      </w:pPr>
      <w:r>
        <w:rPr>
          <w:rFonts w:hint="eastAsia" w:ascii="仿宋" w:hAnsi="仿宋" w:cs="仿宋"/>
          <w:color w:val="auto"/>
          <w:highlight w:val="none"/>
        </w:rPr>
        <w:t>3.12响应文件中承诺的响应有效期少于磋商文件中载明的响应有效期的；</w:t>
      </w:r>
    </w:p>
    <w:p>
      <w:pPr>
        <w:ind w:firstLine="480"/>
        <w:rPr>
          <w:rFonts w:ascii="仿宋" w:hAnsi="仿宋" w:cs="仿宋"/>
          <w:color w:val="auto"/>
          <w:highlight w:val="none"/>
        </w:rPr>
      </w:pPr>
      <w:r>
        <w:rPr>
          <w:rFonts w:hint="eastAsia" w:ascii="仿宋" w:hAnsi="仿宋" w:cs="仿宋"/>
          <w:color w:val="auto"/>
          <w:highlight w:val="none"/>
        </w:rPr>
        <w:t>3.13供应商所投内容不符合磋商文件中实质性要求的；</w:t>
      </w:r>
    </w:p>
    <w:p>
      <w:pPr>
        <w:ind w:firstLine="480"/>
        <w:rPr>
          <w:rFonts w:ascii="仿宋" w:hAnsi="仿宋" w:cs="仿宋"/>
          <w:color w:val="auto"/>
          <w:highlight w:val="none"/>
        </w:rPr>
      </w:pPr>
      <w:r>
        <w:rPr>
          <w:rFonts w:hint="eastAsia" w:ascii="仿宋" w:hAnsi="仿宋" w:cs="仿宋"/>
          <w:color w:val="auto"/>
          <w:highlight w:val="none"/>
        </w:rPr>
        <w:t>3.14所提交的《最后报价一览表》中出现不是唯一的、有选择性的报价的;</w:t>
      </w:r>
    </w:p>
    <w:p>
      <w:pPr>
        <w:ind w:firstLine="480"/>
        <w:rPr>
          <w:rFonts w:ascii="仿宋" w:hAnsi="仿宋" w:cs="仿宋"/>
          <w:color w:val="auto"/>
          <w:highlight w:val="none"/>
        </w:rPr>
      </w:pPr>
      <w:r>
        <w:rPr>
          <w:rFonts w:hint="eastAsia" w:ascii="仿宋" w:hAnsi="仿宋" w:cs="仿宋"/>
          <w:color w:val="auto"/>
          <w:highlight w:val="none"/>
        </w:rPr>
        <w:t>3.15最后报价高于本项目采购预算或者最高限价的;</w:t>
      </w:r>
    </w:p>
    <w:p>
      <w:pPr>
        <w:ind w:firstLine="480"/>
        <w:rPr>
          <w:rFonts w:ascii="仿宋" w:hAnsi="仿宋" w:cs="仿宋"/>
          <w:color w:val="auto"/>
          <w:highlight w:val="none"/>
        </w:rPr>
      </w:pPr>
      <w:r>
        <w:rPr>
          <w:rFonts w:hint="eastAsia" w:ascii="仿宋" w:hAnsi="仿宋" w:cs="仿宋"/>
          <w:color w:val="auto"/>
          <w:highlight w:val="none"/>
        </w:rPr>
        <w:t>3.16最后报价明显低于其他供应商的最后报价，有可能影响产品质量或者不能诚信履约的，未能按要求提供书面说明或者提交相关证明材料，不能证明其报价合理性的;</w:t>
      </w:r>
    </w:p>
    <w:p>
      <w:pPr>
        <w:ind w:firstLine="480"/>
        <w:rPr>
          <w:rFonts w:ascii="仿宋" w:hAnsi="仿宋" w:cs="仿宋"/>
          <w:color w:val="auto"/>
          <w:highlight w:val="none"/>
        </w:rPr>
      </w:pPr>
      <w:r>
        <w:rPr>
          <w:rFonts w:hint="eastAsia" w:ascii="仿宋" w:hAnsi="仿宋" w:cs="仿宋"/>
          <w:color w:val="auto"/>
          <w:highlight w:val="none"/>
        </w:rPr>
        <w:t>3.17《最后报价一览表》填写不完整或字迹不能辨认或有漏项的；</w:t>
      </w:r>
    </w:p>
    <w:p>
      <w:pPr>
        <w:ind w:firstLine="480"/>
        <w:rPr>
          <w:rFonts w:ascii="仿宋" w:hAnsi="仿宋" w:cs="仿宋"/>
          <w:color w:val="auto"/>
          <w:highlight w:val="none"/>
        </w:rPr>
      </w:pPr>
      <w:r>
        <w:rPr>
          <w:rFonts w:hint="eastAsia" w:ascii="仿宋" w:hAnsi="仿宋" w:cs="仿宋"/>
          <w:color w:val="auto"/>
          <w:highlight w:val="none"/>
        </w:rPr>
        <w:t>3.18供应商对根据修正原则修正后的最后报价不确认的；</w:t>
      </w:r>
    </w:p>
    <w:p>
      <w:pPr>
        <w:ind w:firstLine="480"/>
        <w:rPr>
          <w:rFonts w:ascii="仿宋" w:hAnsi="仿宋" w:cs="仿宋"/>
          <w:color w:val="auto"/>
          <w:highlight w:val="none"/>
        </w:rPr>
      </w:pPr>
      <w:r>
        <w:rPr>
          <w:rFonts w:hint="eastAsia" w:ascii="仿宋" w:hAnsi="仿宋" w:cs="仿宋"/>
          <w:color w:val="auto"/>
          <w:highlight w:val="none"/>
        </w:rPr>
        <w:t>3.19供应商提供虚假材料响应的（包括但不限于以下情节）；</w:t>
      </w:r>
    </w:p>
    <w:p>
      <w:pPr>
        <w:pStyle w:val="113"/>
        <w:numPr>
          <w:ilvl w:val="0"/>
          <w:numId w:val="6"/>
        </w:numPr>
        <w:ind w:firstLineChars="0"/>
        <w:rPr>
          <w:rFonts w:ascii="仿宋" w:hAnsi="仿宋" w:eastAsia="仿宋" w:cs="仿宋"/>
          <w:color w:val="auto"/>
          <w:highlight w:val="none"/>
        </w:rPr>
      </w:pPr>
      <w:r>
        <w:rPr>
          <w:rFonts w:hint="eastAsia" w:ascii="仿宋" w:hAnsi="仿宋" w:eastAsia="仿宋" w:cs="仿宋"/>
          <w:color w:val="auto"/>
          <w:highlight w:val="none"/>
        </w:rPr>
        <w:t>使用伪造、变造的许可证件；</w:t>
      </w:r>
    </w:p>
    <w:p>
      <w:pPr>
        <w:pStyle w:val="113"/>
        <w:numPr>
          <w:ilvl w:val="0"/>
          <w:numId w:val="6"/>
        </w:numPr>
        <w:ind w:firstLineChars="0"/>
        <w:rPr>
          <w:rFonts w:ascii="仿宋" w:hAnsi="仿宋" w:eastAsia="仿宋" w:cs="仿宋"/>
          <w:color w:val="auto"/>
          <w:highlight w:val="none"/>
        </w:rPr>
      </w:pPr>
      <w:r>
        <w:rPr>
          <w:rFonts w:hint="eastAsia" w:ascii="仿宋" w:hAnsi="仿宋" w:eastAsia="仿宋" w:cs="仿宋"/>
          <w:color w:val="auto"/>
          <w:highlight w:val="none"/>
        </w:rPr>
        <w:t>提供虚假的财务状况或者业绩；</w:t>
      </w:r>
    </w:p>
    <w:p>
      <w:pPr>
        <w:pStyle w:val="113"/>
        <w:numPr>
          <w:ilvl w:val="0"/>
          <w:numId w:val="6"/>
        </w:numPr>
        <w:ind w:firstLineChars="0"/>
        <w:rPr>
          <w:rFonts w:ascii="仿宋" w:hAnsi="仿宋" w:eastAsia="仿宋" w:cs="仿宋"/>
          <w:color w:val="auto"/>
          <w:highlight w:val="none"/>
        </w:rPr>
      </w:pPr>
      <w:r>
        <w:rPr>
          <w:rFonts w:hint="eastAsia" w:ascii="仿宋" w:hAnsi="仿宋" w:eastAsia="仿宋" w:cs="仿宋"/>
          <w:color w:val="auto"/>
          <w:highlight w:val="none"/>
        </w:rPr>
        <w:t>提供虚假的项目负责人或者主要技术人员简历、劳动关系证明；</w:t>
      </w:r>
    </w:p>
    <w:p>
      <w:pPr>
        <w:pStyle w:val="113"/>
        <w:numPr>
          <w:ilvl w:val="0"/>
          <w:numId w:val="6"/>
        </w:numPr>
        <w:ind w:firstLineChars="0"/>
        <w:rPr>
          <w:rFonts w:ascii="仿宋" w:hAnsi="仿宋" w:eastAsia="仿宋" w:cs="仿宋"/>
          <w:color w:val="auto"/>
          <w:highlight w:val="none"/>
        </w:rPr>
      </w:pPr>
      <w:r>
        <w:rPr>
          <w:rFonts w:hint="eastAsia" w:ascii="仿宋" w:hAnsi="仿宋" w:eastAsia="仿宋" w:cs="仿宋"/>
          <w:color w:val="auto"/>
          <w:highlight w:val="none"/>
        </w:rPr>
        <w:t>提供虚假的信用状况；</w:t>
      </w:r>
    </w:p>
    <w:p>
      <w:pPr>
        <w:pStyle w:val="113"/>
        <w:numPr>
          <w:ilvl w:val="0"/>
          <w:numId w:val="6"/>
        </w:numPr>
        <w:ind w:firstLineChars="0"/>
        <w:rPr>
          <w:rFonts w:ascii="仿宋" w:hAnsi="仿宋" w:eastAsia="仿宋" w:cs="仿宋"/>
          <w:color w:val="auto"/>
          <w:highlight w:val="none"/>
        </w:rPr>
      </w:pPr>
      <w:r>
        <w:rPr>
          <w:rFonts w:hint="eastAsia" w:ascii="仿宋" w:hAnsi="仿宋" w:eastAsia="仿宋" w:cs="仿宋"/>
          <w:color w:val="auto"/>
          <w:highlight w:val="none"/>
        </w:rPr>
        <w:t>其他弄虚作假的行为。</w:t>
      </w:r>
    </w:p>
    <w:p>
      <w:pPr>
        <w:ind w:firstLine="480"/>
        <w:rPr>
          <w:rFonts w:ascii="仿宋" w:hAnsi="仿宋" w:cs="仿宋"/>
          <w:color w:val="auto"/>
          <w:highlight w:val="none"/>
        </w:rPr>
      </w:pPr>
      <w:r>
        <w:rPr>
          <w:rFonts w:hint="eastAsia" w:ascii="仿宋" w:hAnsi="仿宋" w:cs="仿宋"/>
          <w:color w:val="auto"/>
          <w:highlight w:val="none"/>
        </w:rPr>
        <w:t>3.20供应商有恶意串通、妨碍其他供应商的竞争行为、损害采购人或者其他供应商的合法权益情形的。有下列情形之一的，属于或视为恶意串通，其响应无效：</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供应商直接或者间接从采购人或者采购代理机构处获得其他供应商的相关情况并修改其响应文件；</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供应商按照采购人或者采购代理机构的授意撤换、修改投标文件或者响应文件；</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供应商之间协商报价、技术方案等投标文件或者响应文件的实质性内容；</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属于同一集团、协会、商会等组织成员的供应商按照该组织要求协同参加政府采购活动；</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供应商之间事先约定由某一特定供应商中标、成交；</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供应商之间商定部分供应商放弃参加政府采购活动或者放弃中标、成交；</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供应商与采购人或者采购代理机构之间、供应商相互之间，为谋求特定供应商中标、成交或者排斥其他供应商的其他串通行为。</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不同供应商的响应文件由同一单位或者个人编制；</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不同供应商委托同一单位或者个人办理响应事宜；</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不同供应商的响应文件载明的项目管理成员或者联系人员为同一人；</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不同供应商的响应文件异常一致或者最后报价呈规律性差异；</w:t>
      </w:r>
    </w:p>
    <w:p>
      <w:pPr>
        <w:pStyle w:val="113"/>
        <w:numPr>
          <w:ilvl w:val="0"/>
          <w:numId w:val="7"/>
        </w:numPr>
        <w:ind w:firstLineChars="0"/>
        <w:rPr>
          <w:rFonts w:ascii="仿宋" w:hAnsi="仿宋" w:eastAsia="仿宋" w:cs="仿宋"/>
          <w:color w:val="auto"/>
          <w:highlight w:val="none"/>
        </w:rPr>
      </w:pPr>
      <w:r>
        <w:rPr>
          <w:rFonts w:hint="eastAsia" w:ascii="仿宋" w:hAnsi="仿宋" w:eastAsia="仿宋" w:cs="仿宋"/>
          <w:color w:val="auto"/>
          <w:highlight w:val="none"/>
        </w:rPr>
        <w:t>不同供应商的响应文件相互混装。</w:t>
      </w:r>
    </w:p>
    <w:p>
      <w:pPr>
        <w:ind w:firstLine="480"/>
        <w:rPr>
          <w:rFonts w:ascii="仿宋" w:hAnsi="仿宋" w:cs="仿宋"/>
          <w:color w:val="auto"/>
          <w:highlight w:val="none"/>
        </w:rPr>
      </w:pPr>
      <w:r>
        <w:rPr>
          <w:rFonts w:hint="eastAsia" w:ascii="仿宋" w:hAnsi="仿宋" w:cs="仿宋"/>
          <w:color w:val="auto"/>
          <w:highlight w:val="none"/>
        </w:rPr>
        <w:t>3.21供应商仅提交备份响应文件，没有在电子交易平台传输提交响应文件的，响应无效；</w:t>
      </w:r>
    </w:p>
    <w:p>
      <w:pPr>
        <w:spacing w:after="240"/>
        <w:ind w:firstLine="480"/>
        <w:rPr>
          <w:rFonts w:ascii="仿宋" w:hAnsi="仿宋" w:cs="仿宋"/>
          <w:color w:val="auto"/>
          <w:highlight w:val="none"/>
        </w:rPr>
      </w:pPr>
      <w:r>
        <w:rPr>
          <w:rFonts w:hint="eastAsia" w:ascii="仿宋" w:hAnsi="仿宋" w:cs="仿宋"/>
          <w:color w:val="auto"/>
          <w:highlight w:val="none"/>
        </w:rPr>
        <w:t>3.22法律、法规、规章（适用本市的）及省级以上规范性文件（适用本市的）规定的其他无效情形。</w:t>
      </w:r>
    </w:p>
    <w:p>
      <w:pPr>
        <w:pStyle w:val="5"/>
        <w:rPr>
          <w:color w:val="auto"/>
          <w:highlight w:val="none"/>
        </w:rPr>
      </w:pPr>
      <w:r>
        <w:rPr>
          <w:rFonts w:hint="eastAsia"/>
          <w:color w:val="auto"/>
          <w:highlight w:val="none"/>
        </w:rPr>
        <w:t>4. 重新开展采购活动</w:t>
      </w:r>
    </w:p>
    <w:p>
      <w:pPr>
        <w:ind w:firstLine="465" w:firstLineChars="194"/>
        <w:rPr>
          <w:rFonts w:ascii="仿宋" w:hAnsi="仿宋" w:cs="仿宋"/>
          <w:color w:val="auto"/>
          <w:szCs w:val="21"/>
          <w:highlight w:val="none"/>
        </w:rPr>
      </w:pPr>
      <w:r>
        <w:rPr>
          <w:rFonts w:hint="eastAsia" w:ascii="仿宋" w:hAnsi="仿宋" w:cs="仿宋"/>
          <w:color w:val="auto"/>
          <w:szCs w:val="21"/>
          <w:highlight w:val="none"/>
        </w:rPr>
        <w:t>出现下列情形之一的，采购代理机构应当终止竞争性磋商采购活动，通过电子交易平台发布项目终止公告并说明原因，重新开展采购活动：</w:t>
      </w:r>
    </w:p>
    <w:p>
      <w:pPr>
        <w:ind w:firstLine="465" w:firstLineChars="194"/>
        <w:rPr>
          <w:rFonts w:ascii="仿宋" w:hAnsi="仿宋" w:cs="仿宋"/>
          <w:color w:val="auto"/>
          <w:szCs w:val="21"/>
          <w:highlight w:val="none"/>
        </w:rPr>
      </w:pPr>
      <w:r>
        <w:rPr>
          <w:rFonts w:hint="eastAsia" w:ascii="仿宋" w:hAnsi="仿宋" w:cs="仿宋"/>
          <w:color w:val="auto"/>
          <w:szCs w:val="21"/>
          <w:highlight w:val="none"/>
        </w:rPr>
        <w:t>（1）因情况变化，不再符合规定的竞争性磋商采购方式适用情形的；</w:t>
      </w:r>
    </w:p>
    <w:p>
      <w:pPr>
        <w:ind w:firstLine="465" w:firstLineChars="194"/>
        <w:rPr>
          <w:rFonts w:ascii="仿宋" w:hAnsi="仿宋" w:cs="仿宋"/>
          <w:color w:val="auto"/>
          <w:szCs w:val="21"/>
          <w:highlight w:val="none"/>
        </w:rPr>
      </w:pPr>
      <w:r>
        <w:rPr>
          <w:rFonts w:hint="eastAsia" w:ascii="仿宋" w:hAnsi="仿宋" w:cs="仿宋"/>
          <w:color w:val="auto"/>
          <w:szCs w:val="21"/>
          <w:highlight w:val="none"/>
        </w:rPr>
        <w:t>（2）出现影响采购公正的违法、违规行为的；</w:t>
      </w:r>
    </w:p>
    <w:p>
      <w:pPr>
        <w:spacing w:after="240"/>
        <w:ind w:firstLine="465" w:firstLineChars="194"/>
        <w:rPr>
          <w:rFonts w:ascii="仿宋" w:hAnsi="仿宋" w:cs="仿宋"/>
          <w:color w:val="auto"/>
          <w:szCs w:val="21"/>
          <w:highlight w:val="none"/>
        </w:rPr>
      </w:pPr>
      <w:r>
        <w:rPr>
          <w:rFonts w:hint="eastAsia" w:ascii="仿宋" w:hAnsi="仿宋" w:cs="仿宋"/>
          <w:color w:val="auto"/>
          <w:szCs w:val="21"/>
          <w:highlight w:val="none"/>
        </w:rPr>
        <w:t>（3）在采购过程中符合要求的供应商或者最后报价未超过采购预算的供应商不足3家的（有特殊规定的从其规定）。</w:t>
      </w:r>
    </w:p>
    <w:p>
      <w:pPr>
        <w:pStyle w:val="5"/>
        <w:rPr>
          <w:color w:val="auto"/>
          <w:highlight w:val="none"/>
        </w:rPr>
      </w:pPr>
      <w:r>
        <w:rPr>
          <w:rFonts w:hint="eastAsia"/>
          <w:color w:val="auto"/>
          <w:highlight w:val="none"/>
        </w:rPr>
        <w:t>5. 终止采购活动</w:t>
      </w:r>
    </w:p>
    <w:p>
      <w:pPr>
        <w:spacing w:after="240"/>
        <w:ind w:firstLine="465" w:firstLineChars="194"/>
        <w:rPr>
          <w:rFonts w:ascii="仿宋" w:hAnsi="仿宋" w:cs="仿宋"/>
          <w:color w:val="auto"/>
          <w:szCs w:val="21"/>
          <w:highlight w:val="none"/>
        </w:rPr>
      </w:pPr>
      <w:r>
        <w:rPr>
          <w:rFonts w:hint="eastAsia" w:ascii="仿宋" w:hAnsi="仿宋" w:cs="仿宋"/>
          <w:color w:val="auto"/>
          <w:szCs w:val="21"/>
          <w:highlight w:val="none"/>
        </w:rPr>
        <w:t>在采购活动中因重大变故，采购任务取消的，采购代理机构将终止采购活动，通过电子交易平台通知所有参加采购活动的供应商，并将项目实施情况和采购任务取消原因报送本级财政部门。</w:t>
      </w:r>
    </w:p>
    <w:p>
      <w:pPr>
        <w:pStyle w:val="5"/>
        <w:rPr>
          <w:color w:val="auto"/>
          <w:highlight w:val="none"/>
        </w:rPr>
      </w:pPr>
      <w:r>
        <w:rPr>
          <w:rFonts w:hint="eastAsia"/>
          <w:color w:val="auto"/>
          <w:highlight w:val="none"/>
        </w:rPr>
        <w:t>6. 评审特殊情况处理（如有）</w:t>
      </w:r>
    </w:p>
    <w:p>
      <w:pPr>
        <w:ind w:firstLine="422" w:firstLineChars="175"/>
        <w:rPr>
          <w:rFonts w:ascii="仿宋" w:hAnsi="仿宋" w:cs="仿宋"/>
          <w:b/>
          <w:color w:val="auto"/>
          <w:szCs w:val="28"/>
          <w:highlight w:val="none"/>
        </w:rPr>
      </w:pPr>
      <w:r>
        <w:rPr>
          <w:rFonts w:hint="eastAsia" w:ascii="仿宋" w:hAnsi="仿宋" w:cs="仿宋"/>
          <w:b/>
          <w:color w:val="auto"/>
          <w:szCs w:val="28"/>
          <w:highlight w:val="none"/>
        </w:rPr>
        <w:t>6.1</w:t>
      </w:r>
      <w:r>
        <w:rPr>
          <w:rFonts w:hint="eastAsia" w:ascii="仿宋" w:hAnsi="仿宋" w:cs="仿宋"/>
          <w:b/>
          <w:color w:val="auto"/>
          <w:kern w:val="0"/>
          <w:szCs w:val="22"/>
          <w:highlight w:val="none"/>
        </w:rPr>
        <w:t>根据《财政部关于政府采购竞争性磋商采购方式管理暂行办法有关问题的补充通知（财库[2015]124号）》的相关规定，政府购买服务项目（含政府和社会资本合作项目）在采购过程中符合要求的供应商（社会资本）只有2家的，竞争性磋商采购活动可以继续进行；采购过程中符合要求的供应商（社会资本）只有1家的，采购人或者采购代理机构将终止竞争性磋商采购活动，发布项目终止公告，重新开展采购活动。</w:t>
      </w:r>
    </w:p>
    <w:p>
      <w:pPr>
        <w:ind w:firstLine="422" w:firstLineChars="175"/>
        <w:rPr>
          <w:rFonts w:ascii="仿宋" w:hAnsi="仿宋" w:cs="仿宋"/>
          <w:b/>
          <w:color w:val="auto"/>
          <w:szCs w:val="28"/>
          <w:highlight w:val="none"/>
        </w:rPr>
      </w:pPr>
      <w:r>
        <w:rPr>
          <w:rFonts w:hint="eastAsia" w:ascii="仿宋" w:hAnsi="仿宋" w:cs="仿宋"/>
          <w:b/>
          <w:color w:val="auto"/>
          <w:szCs w:val="28"/>
          <w:highlight w:val="none"/>
        </w:rPr>
        <w:t>6.2评审结果修改</w:t>
      </w:r>
    </w:p>
    <w:p>
      <w:pPr>
        <w:ind w:firstLine="420" w:firstLineChars="175"/>
        <w:rPr>
          <w:rFonts w:ascii="仿宋" w:hAnsi="仿宋" w:cs="仿宋"/>
          <w:bCs/>
          <w:color w:val="auto"/>
          <w:szCs w:val="28"/>
          <w:highlight w:val="none"/>
        </w:rPr>
      </w:pPr>
      <w:r>
        <w:rPr>
          <w:rFonts w:hint="eastAsia" w:ascii="仿宋" w:hAnsi="仿宋" w:cs="仿宋"/>
          <w:bCs/>
          <w:color w:val="auto"/>
          <w:szCs w:val="28"/>
          <w:highlight w:val="none"/>
        </w:rPr>
        <w:t>评审报告签署前，</w:t>
      </w:r>
      <w:r>
        <w:rPr>
          <w:rFonts w:hint="eastAsia" w:ascii="仿宋" w:hAnsi="仿宋" w:cs="仿宋"/>
          <w:bCs/>
          <w:color w:val="auto"/>
          <w:highlight w:val="none"/>
        </w:rPr>
        <w:t>评标结果</w:t>
      </w:r>
      <w:r>
        <w:rPr>
          <w:rFonts w:hint="eastAsia" w:ascii="仿宋" w:hAnsi="仿宋" w:cs="仿宋"/>
          <w:bCs/>
          <w:color w:val="auto"/>
          <w:szCs w:val="28"/>
          <w:highlight w:val="none"/>
        </w:rPr>
        <w:t>经复核发现存在以下情形之一的，磋商小组将当场修改</w:t>
      </w:r>
      <w:r>
        <w:rPr>
          <w:rFonts w:hint="eastAsia" w:ascii="仿宋" w:hAnsi="仿宋" w:cs="仿宋"/>
          <w:bCs/>
          <w:color w:val="auto"/>
          <w:highlight w:val="none"/>
        </w:rPr>
        <w:t>评标结果</w:t>
      </w:r>
      <w:r>
        <w:rPr>
          <w:rFonts w:hint="eastAsia" w:ascii="仿宋" w:hAnsi="仿宋" w:cs="仿宋"/>
          <w:bCs/>
          <w:color w:val="auto"/>
          <w:szCs w:val="28"/>
          <w:highlight w:val="none"/>
        </w:rPr>
        <w:t>，并在评审报告中记载：</w:t>
      </w:r>
    </w:p>
    <w:p>
      <w:pPr>
        <w:ind w:firstLine="420" w:firstLineChars="175"/>
        <w:rPr>
          <w:rFonts w:ascii="仿宋" w:hAnsi="仿宋" w:cs="仿宋"/>
          <w:color w:val="auto"/>
          <w:szCs w:val="28"/>
          <w:highlight w:val="none"/>
        </w:rPr>
      </w:pPr>
      <w:r>
        <w:rPr>
          <w:rFonts w:hint="eastAsia" w:ascii="仿宋" w:hAnsi="仿宋" w:cs="仿宋"/>
          <w:color w:val="auto"/>
          <w:szCs w:val="28"/>
          <w:highlight w:val="none"/>
        </w:rPr>
        <w:t>（1）分值汇总计算错误的；</w:t>
      </w:r>
    </w:p>
    <w:p>
      <w:pPr>
        <w:ind w:firstLine="420" w:firstLineChars="175"/>
        <w:rPr>
          <w:rFonts w:ascii="仿宋" w:hAnsi="仿宋" w:cs="仿宋"/>
          <w:color w:val="auto"/>
          <w:szCs w:val="28"/>
          <w:highlight w:val="none"/>
        </w:rPr>
      </w:pPr>
      <w:r>
        <w:rPr>
          <w:rFonts w:hint="eastAsia" w:ascii="仿宋" w:hAnsi="仿宋" w:cs="仿宋"/>
          <w:color w:val="auto"/>
          <w:szCs w:val="28"/>
          <w:highlight w:val="none"/>
        </w:rPr>
        <w:t>（2）分项评分超出评分标准范围的；</w:t>
      </w:r>
    </w:p>
    <w:p>
      <w:pPr>
        <w:ind w:firstLine="420" w:firstLineChars="175"/>
        <w:rPr>
          <w:rFonts w:ascii="仿宋" w:hAnsi="仿宋" w:cs="仿宋"/>
          <w:bCs/>
          <w:color w:val="auto"/>
          <w:szCs w:val="28"/>
          <w:highlight w:val="none"/>
        </w:rPr>
      </w:pPr>
      <w:r>
        <w:rPr>
          <w:rFonts w:hint="eastAsia" w:ascii="仿宋" w:hAnsi="仿宋" w:cs="仿宋"/>
          <w:color w:val="auto"/>
          <w:szCs w:val="28"/>
          <w:highlight w:val="none"/>
        </w:rPr>
        <w:t>（3）</w:t>
      </w:r>
      <w:r>
        <w:rPr>
          <w:rFonts w:hint="eastAsia" w:ascii="仿宋" w:hAnsi="仿宋" w:cs="仿宋"/>
          <w:bCs/>
          <w:color w:val="auto"/>
          <w:szCs w:val="28"/>
          <w:highlight w:val="none"/>
        </w:rPr>
        <w:t>磋商小组成员对客观评审因素评分不一致的；</w:t>
      </w:r>
    </w:p>
    <w:p>
      <w:pPr>
        <w:ind w:firstLine="420" w:firstLineChars="175"/>
        <w:rPr>
          <w:rFonts w:ascii="仿宋" w:hAnsi="仿宋" w:cs="仿宋"/>
          <w:bCs/>
          <w:color w:val="auto"/>
          <w:szCs w:val="28"/>
          <w:highlight w:val="none"/>
        </w:rPr>
      </w:pPr>
      <w:r>
        <w:rPr>
          <w:rFonts w:hint="eastAsia" w:ascii="仿宋" w:hAnsi="仿宋" w:cs="仿宋"/>
          <w:bCs/>
          <w:color w:val="auto"/>
          <w:szCs w:val="28"/>
          <w:highlight w:val="none"/>
        </w:rPr>
        <w:t>（4）经磋商小组认定评分畸高、畸低的。</w:t>
      </w:r>
    </w:p>
    <w:p>
      <w:pPr>
        <w:ind w:firstLine="426" w:firstLineChars="177"/>
        <w:rPr>
          <w:rFonts w:ascii="仿宋" w:hAnsi="仿宋" w:cs="仿宋"/>
          <w:color w:val="auto"/>
          <w:highlight w:val="none"/>
        </w:rPr>
      </w:pPr>
      <w:r>
        <w:rPr>
          <w:rFonts w:hint="eastAsia" w:ascii="仿宋" w:hAnsi="仿宋" w:cs="仿宋"/>
          <w:b/>
          <w:color w:val="auto"/>
          <w:szCs w:val="28"/>
          <w:highlight w:val="none"/>
        </w:rPr>
        <w:t>除上述情形外，任何人不得修改评审结果。</w:t>
      </w:r>
    </w:p>
    <w:p>
      <w:pPr>
        <w:ind w:firstLine="424" w:firstLineChars="176"/>
        <w:rPr>
          <w:rFonts w:ascii="仿宋" w:hAnsi="仿宋" w:cs="仿宋"/>
          <w:b/>
          <w:color w:val="auto"/>
          <w:highlight w:val="none"/>
        </w:rPr>
      </w:pPr>
      <w:r>
        <w:rPr>
          <w:rFonts w:hint="eastAsia" w:ascii="仿宋" w:hAnsi="仿宋" w:cs="仿宋"/>
          <w:b/>
          <w:color w:val="auto"/>
          <w:highlight w:val="none"/>
        </w:rPr>
        <w:t>6.3重新评审</w:t>
      </w:r>
    </w:p>
    <w:p>
      <w:pPr>
        <w:ind w:firstLine="424" w:firstLineChars="176"/>
        <w:rPr>
          <w:rFonts w:ascii="仿宋" w:hAnsi="仿宋" w:cs="仿宋"/>
          <w:b/>
          <w:color w:val="auto"/>
          <w:highlight w:val="none"/>
        </w:rPr>
      </w:pPr>
      <w:r>
        <w:rPr>
          <w:rFonts w:hint="eastAsia" w:ascii="仿宋" w:hAnsi="仿宋" w:cs="仿宋"/>
          <w:b/>
          <w:color w:val="auto"/>
          <w:highlight w:val="none"/>
        </w:rPr>
        <w:t>评审报告签署后，采购人或者采购代理机构发现存在下列情形之一的，将组织原</w:t>
      </w:r>
      <w:r>
        <w:rPr>
          <w:rFonts w:hint="eastAsia" w:ascii="仿宋" w:hAnsi="仿宋" w:cs="仿宋"/>
          <w:b/>
          <w:color w:val="auto"/>
          <w:szCs w:val="28"/>
          <w:highlight w:val="none"/>
        </w:rPr>
        <w:t>磋商小组</w:t>
      </w:r>
      <w:r>
        <w:rPr>
          <w:rFonts w:hint="eastAsia" w:ascii="仿宋" w:hAnsi="仿宋" w:cs="仿宋"/>
          <w:b/>
          <w:color w:val="auto"/>
          <w:highlight w:val="none"/>
        </w:rPr>
        <w:t>进行重新评审，重新评审改变评标结果的，将书面报告同级财政监督管理部门：</w:t>
      </w:r>
    </w:p>
    <w:p>
      <w:pPr>
        <w:ind w:firstLine="422" w:firstLineChars="176"/>
        <w:rPr>
          <w:rFonts w:ascii="仿宋" w:hAnsi="仿宋" w:cs="仿宋"/>
          <w:color w:val="auto"/>
          <w:szCs w:val="28"/>
          <w:highlight w:val="none"/>
        </w:rPr>
      </w:pPr>
      <w:r>
        <w:rPr>
          <w:rFonts w:hint="eastAsia" w:ascii="仿宋" w:hAnsi="仿宋" w:cs="仿宋"/>
          <w:color w:val="auto"/>
          <w:szCs w:val="28"/>
          <w:highlight w:val="none"/>
        </w:rPr>
        <w:t>（1）分值汇总计算错误的；</w:t>
      </w:r>
    </w:p>
    <w:p>
      <w:pPr>
        <w:ind w:firstLine="422" w:firstLineChars="176"/>
        <w:rPr>
          <w:rFonts w:ascii="仿宋" w:hAnsi="仿宋" w:cs="仿宋"/>
          <w:color w:val="auto"/>
          <w:szCs w:val="28"/>
          <w:highlight w:val="none"/>
        </w:rPr>
      </w:pPr>
      <w:r>
        <w:rPr>
          <w:rFonts w:hint="eastAsia" w:ascii="仿宋" w:hAnsi="仿宋" w:cs="仿宋"/>
          <w:color w:val="auto"/>
          <w:szCs w:val="28"/>
          <w:highlight w:val="none"/>
        </w:rPr>
        <w:t>（2）分项评分超出评分标准范围的；</w:t>
      </w:r>
    </w:p>
    <w:p>
      <w:pPr>
        <w:ind w:firstLine="422" w:firstLineChars="176"/>
        <w:rPr>
          <w:rFonts w:ascii="仿宋" w:hAnsi="仿宋" w:cs="仿宋"/>
          <w:color w:val="auto"/>
          <w:szCs w:val="28"/>
          <w:highlight w:val="none"/>
        </w:rPr>
      </w:pPr>
      <w:r>
        <w:rPr>
          <w:rFonts w:hint="eastAsia" w:ascii="仿宋" w:hAnsi="仿宋" w:cs="仿宋"/>
          <w:color w:val="auto"/>
          <w:szCs w:val="28"/>
          <w:highlight w:val="none"/>
        </w:rPr>
        <w:t>（3）磋商小组对客观评审因素评分不一致的；</w:t>
      </w:r>
    </w:p>
    <w:p>
      <w:pPr>
        <w:ind w:firstLine="422" w:firstLineChars="176"/>
        <w:rPr>
          <w:rFonts w:ascii="仿宋" w:hAnsi="仿宋" w:cs="仿宋"/>
          <w:color w:val="auto"/>
          <w:highlight w:val="none"/>
        </w:rPr>
      </w:pPr>
      <w:r>
        <w:rPr>
          <w:rFonts w:hint="eastAsia" w:ascii="仿宋" w:hAnsi="仿宋" w:cs="仿宋"/>
          <w:color w:val="auto"/>
          <w:szCs w:val="28"/>
          <w:highlight w:val="none"/>
        </w:rPr>
        <w:t>（4）经磋商小组认定评分畸高、畸低的。</w:t>
      </w:r>
    </w:p>
    <w:p>
      <w:pPr>
        <w:ind w:firstLine="241" w:firstLineChars="100"/>
        <w:rPr>
          <w:rFonts w:ascii="仿宋" w:hAnsi="仿宋" w:cs="仿宋"/>
          <w:color w:val="auto"/>
          <w:highlight w:val="none"/>
        </w:rPr>
      </w:pPr>
      <w:r>
        <w:rPr>
          <w:rFonts w:hint="eastAsia" w:ascii="仿宋" w:hAnsi="仿宋" w:cs="仿宋"/>
          <w:b/>
          <w:color w:val="auto"/>
          <w:highlight w:val="none"/>
        </w:rPr>
        <w:t>7.采购代理机构有权对磋商小组各成员的评分情况和评审意见进行合理性和合规性审查</w:t>
      </w:r>
      <w:r>
        <w:rPr>
          <w:rFonts w:hint="eastAsia" w:ascii="仿宋" w:hAnsi="仿宋" w:cs="仿宋"/>
          <w:color w:val="auto"/>
          <w:highlight w:val="none"/>
        </w:rPr>
        <w:t>，如发现磋商小组成员的评审意见带有明显倾向性，或不按规定程序和标准评审、计分的，磋商小组成员应进行书面澄清和说明；磋商小组成员拒不接受采购代理机构审查的，采购代理机构将向同级政府采购监督管理部门报告并予以处理。</w:t>
      </w:r>
    </w:p>
    <w:p>
      <w:pPr>
        <w:pStyle w:val="3"/>
        <w:rPr>
          <w:color w:val="auto"/>
          <w:highlight w:val="none"/>
        </w:rPr>
      </w:pPr>
      <w:bookmarkStart w:id="144" w:name="_Toc11905"/>
      <w:bookmarkStart w:id="145" w:name="_Toc133545484"/>
      <w:r>
        <w:rPr>
          <w:rFonts w:hint="eastAsia"/>
          <w:color w:val="auto"/>
          <w:highlight w:val="none"/>
        </w:rPr>
        <w:t>六、评审过程的保密与录像</w:t>
      </w:r>
      <w:bookmarkEnd w:id="144"/>
      <w:bookmarkEnd w:id="145"/>
    </w:p>
    <w:p>
      <w:pPr>
        <w:ind w:firstLine="480"/>
        <w:rPr>
          <w:rFonts w:ascii="仿宋" w:hAnsi="仿宋" w:cs="仿宋"/>
          <w:color w:val="auto"/>
          <w:highlight w:val="none"/>
        </w:rPr>
      </w:pPr>
      <w:r>
        <w:rPr>
          <w:rFonts w:hint="eastAsia" w:ascii="仿宋" w:hAnsi="仿宋" w:cs="仿宋"/>
          <w:color w:val="auto"/>
          <w:highlight w:val="none"/>
        </w:rPr>
        <w:t>1.保密。评审活动在严格保密的情况下进行。评审过程中凡是与采购响应文件评审和比较、成交人推荐等评审有关的情况，以及涉及国家秘密和商业秘密等信息，磋商小组成员、采购人和采购代理机构工作人员、相关监督人员等与评审有关的人员应当予以保密。</w:t>
      </w:r>
    </w:p>
    <w:p>
      <w:pPr>
        <w:ind w:firstLine="480"/>
        <w:rPr>
          <w:rFonts w:ascii="仿宋" w:hAnsi="仿宋" w:cs="仿宋"/>
          <w:color w:val="auto"/>
          <w:highlight w:val="none"/>
        </w:rPr>
      </w:pPr>
      <w:r>
        <w:rPr>
          <w:rFonts w:hint="eastAsia" w:ascii="仿宋" w:hAnsi="仿宋" w:cs="仿宋"/>
          <w:color w:val="auto"/>
          <w:highlight w:val="none"/>
        </w:rPr>
        <w:t>2.录音录像。采购代理机构对评审工作现场进行全过程录音录像，录音录像资料作为采购项目文件随其他文件一并存档。</w:t>
      </w:r>
    </w:p>
    <w:p>
      <w:pPr>
        <w:pStyle w:val="7"/>
        <w:ind w:firstLine="560"/>
        <w:rPr>
          <w:color w:val="auto"/>
          <w:highlight w:val="none"/>
        </w:rPr>
      </w:pPr>
    </w:p>
    <w:p>
      <w:pPr>
        <w:pStyle w:val="7"/>
        <w:ind w:firstLine="560"/>
        <w:rPr>
          <w:color w:val="auto"/>
          <w:highlight w:val="none"/>
        </w:rPr>
      </w:pPr>
    </w:p>
    <w:p>
      <w:pPr>
        <w:pStyle w:val="7"/>
        <w:ind w:firstLine="560"/>
        <w:rPr>
          <w:color w:val="auto"/>
          <w:highlight w:val="none"/>
        </w:rPr>
        <w:sectPr>
          <w:pgSz w:w="11906" w:h="16838"/>
          <w:pgMar w:top="1418" w:right="1418" w:bottom="1276" w:left="1418" w:header="421" w:footer="488" w:gutter="0"/>
          <w:cols w:space="720" w:num="1"/>
          <w:titlePg/>
          <w:docGrid w:linePitch="312" w:charSpace="0"/>
        </w:sectPr>
      </w:pPr>
    </w:p>
    <w:p>
      <w:pPr>
        <w:pStyle w:val="2"/>
        <w:rPr>
          <w:color w:val="auto"/>
          <w:highlight w:val="none"/>
        </w:rPr>
      </w:pPr>
      <w:bookmarkStart w:id="146" w:name="_Toc133545485"/>
      <w:bookmarkStart w:id="147" w:name="_Toc1991"/>
      <w:bookmarkStart w:id="148" w:name="_Toc7641"/>
      <w:r>
        <w:rPr>
          <w:rFonts w:hint="eastAsia"/>
          <w:color w:val="auto"/>
          <w:highlight w:val="none"/>
        </w:rPr>
        <w:t>第六部分</w:t>
      </w:r>
      <w:bookmarkEnd w:id="131"/>
      <w:r>
        <w:rPr>
          <w:rFonts w:hint="eastAsia"/>
          <w:color w:val="auto"/>
          <w:highlight w:val="none"/>
        </w:rPr>
        <w:t xml:space="preserve"> 拟签订的合同文本（服务类）</w:t>
      </w:r>
      <w:bookmarkEnd w:id="146"/>
      <w:bookmarkEnd w:id="147"/>
      <w:bookmarkEnd w:id="148"/>
    </w:p>
    <w:p>
      <w:pPr>
        <w:ind w:firstLine="480"/>
        <w:rPr>
          <w:rFonts w:asciiTheme="minorEastAsia" w:hAnsiTheme="minorEastAsia" w:eastAsiaTheme="minorEastAsia"/>
          <w:color w:val="auto"/>
          <w:highlight w:val="none"/>
        </w:rPr>
      </w:pPr>
      <w:bookmarkStart w:id="149" w:name="第五部分"/>
      <w:bookmarkStart w:id="150" w:name="_Toc86217003"/>
    </w:p>
    <w:p>
      <w:pPr>
        <w:ind w:firstLine="560"/>
        <w:rPr>
          <w:rFonts w:hint="eastAsia" w:eastAsia="仿宋" w:asciiTheme="minorEastAsia" w:hAnsiTheme="minorEastAsia"/>
          <w:color w:val="auto"/>
          <w:highlight w:val="none"/>
          <w:u w:val="single"/>
          <w:lang w:eastAsia="zh-CN"/>
        </w:rPr>
      </w:pPr>
      <w:r>
        <w:rPr>
          <w:rFonts w:hint="eastAsia" w:ascii="仿宋" w:hAnsi="仿宋"/>
          <w:color w:val="auto"/>
          <w:sz w:val="28"/>
          <w:highlight w:val="none"/>
        </w:rPr>
        <w:t>合同编号：</w:t>
      </w:r>
      <w:r>
        <w:rPr>
          <w:rFonts w:hint="eastAsia" w:ascii="仿宋" w:hAnsi="仿宋"/>
          <w:b/>
          <w:i/>
          <w:color w:val="auto"/>
          <w:sz w:val="28"/>
          <w:highlight w:val="none"/>
          <w:u w:val="single"/>
          <w:lang w:eastAsia="zh-CN"/>
        </w:rPr>
        <w:t>杭临-[2024]587号</w:t>
      </w:r>
    </w:p>
    <w:p>
      <w:pPr>
        <w:ind w:firstLine="480"/>
        <w:rPr>
          <w:rFonts w:asciiTheme="minorEastAsia" w:hAnsiTheme="minorEastAsia" w:eastAsiaTheme="minorEastAsia"/>
          <w:color w:val="auto"/>
          <w:highlight w:val="none"/>
          <w:u w:val="single"/>
        </w:rPr>
      </w:pPr>
    </w:p>
    <w:p>
      <w:pPr>
        <w:adjustRightInd/>
        <w:ind w:firstLine="0" w:firstLineChars="0"/>
        <w:jc w:val="center"/>
        <w:rPr>
          <w:rFonts w:ascii="华文中宋" w:hAnsi="华文中宋" w:eastAsia="华文中宋"/>
          <w:b/>
          <w:color w:val="auto"/>
          <w:sz w:val="48"/>
          <w:szCs w:val="40"/>
          <w:highlight w:val="none"/>
        </w:rPr>
      </w:pPr>
      <w:r>
        <w:rPr>
          <w:rFonts w:hint="eastAsia" w:ascii="华文中宋" w:hAnsi="华文中宋" w:eastAsia="华文中宋"/>
          <w:b/>
          <w:color w:val="auto"/>
          <w:sz w:val="48"/>
          <w:szCs w:val="40"/>
          <w:highlight w:val="none"/>
        </w:rPr>
        <w:t>政府采购合同参考范本</w:t>
      </w:r>
    </w:p>
    <w:p>
      <w:pPr>
        <w:adjustRightInd/>
        <w:ind w:firstLine="0" w:firstLineChars="0"/>
        <w:jc w:val="center"/>
        <w:rPr>
          <w:rFonts w:ascii="华文中宋" w:hAnsi="华文中宋" w:eastAsia="华文中宋"/>
          <w:b/>
          <w:color w:val="auto"/>
          <w:sz w:val="32"/>
          <w:szCs w:val="40"/>
          <w:highlight w:val="none"/>
        </w:rPr>
      </w:pPr>
      <w:r>
        <w:rPr>
          <w:rFonts w:hint="eastAsia" w:ascii="华文中宋" w:hAnsi="华文中宋" w:eastAsia="华文中宋"/>
          <w:b/>
          <w:color w:val="auto"/>
          <w:sz w:val="32"/>
          <w:szCs w:val="40"/>
          <w:highlight w:val="none"/>
        </w:rPr>
        <w:t>[中小企业预留合同/非中小企业预留合同]</w:t>
      </w:r>
    </w:p>
    <w:p>
      <w:pPr>
        <w:ind w:firstLine="0" w:firstLineChars="0"/>
        <w:jc w:val="center"/>
        <w:rPr>
          <w:rFonts w:ascii="华文中宋" w:hAnsi="华文中宋" w:eastAsia="华文中宋" w:cs="华文中宋"/>
          <w:b/>
          <w:bCs/>
          <w:color w:val="auto"/>
          <w:sz w:val="36"/>
          <w:szCs w:val="36"/>
          <w:highlight w:val="none"/>
        </w:rPr>
      </w:pPr>
      <w:bookmarkStart w:id="151" w:name="_Toc117259210"/>
      <w:bookmarkStart w:id="152" w:name="_Toc133545583"/>
      <w:bookmarkStart w:id="153" w:name="_Toc131706736"/>
      <w:bookmarkStart w:id="154" w:name="_Toc97118735"/>
      <w:bookmarkStart w:id="155" w:name="_Toc133608088"/>
      <w:bookmarkStart w:id="156" w:name="_Toc104208269"/>
      <w:bookmarkStart w:id="157" w:name="_Toc133545486"/>
      <w:bookmarkStart w:id="158" w:name="_Toc97118341"/>
      <w:r>
        <w:rPr>
          <w:rFonts w:hint="eastAsia" w:ascii="华文中宋" w:hAnsi="华文中宋" w:eastAsia="华文中宋" w:cs="华文中宋"/>
          <w:b/>
          <w:bCs/>
          <w:color w:val="auto"/>
          <w:sz w:val="36"/>
          <w:szCs w:val="36"/>
          <w:highlight w:val="none"/>
        </w:rPr>
        <w:t>（服务类）</w:t>
      </w:r>
    </w:p>
    <w:p>
      <w:pPr>
        <w:pStyle w:val="77"/>
        <w:rPr>
          <w:color w:val="auto"/>
          <w:highlight w:val="none"/>
        </w:rPr>
      </w:pPr>
      <w:bookmarkStart w:id="159" w:name="_Toc28886"/>
      <w:bookmarkStart w:id="160" w:name="_Toc10649"/>
      <w:bookmarkStart w:id="161" w:name="_Toc10360"/>
      <w:r>
        <w:rPr>
          <w:rFonts w:hint="eastAsia"/>
          <w:color w:val="auto"/>
          <w:highlight w:val="none"/>
        </w:rPr>
        <w:t>一、合同书</w:t>
      </w:r>
      <w:bookmarkEnd w:id="151"/>
      <w:bookmarkEnd w:id="152"/>
      <w:bookmarkEnd w:id="153"/>
      <w:bookmarkEnd w:id="154"/>
      <w:bookmarkEnd w:id="155"/>
      <w:bookmarkEnd w:id="156"/>
      <w:bookmarkEnd w:id="157"/>
      <w:bookmarkEnd w:id="158"/>
      <w:bookmarkEnd w:id="159"/>
      <w:bookmarkEnd w:id="160"/>
      <w:bookmarkEnd w:id="161"/>
    </w:p>
    <w:p>
      <w:pPr>
        <w:pStyle w:val="290"/>
        <w:ind w:left="480"/>
        <w:rPr>
          <w:rFonts w:asciiTheme="minorEastAsia" w:hAnsiTheme="minorEastAsia" w:eastAsiaTheme="minorEastAsia"/>
          <w:color w:val="auto"/>
          <w:szCs w:val="24"/>
          <w:highlight w:val="none"/>
        </w:rPr>
      </w:pPr>
    </w:p>
    <w:p>
      <w:pPr>
        <w:spacing w:before="120"/>
        <w:ind w:firstLine="480"/>
        <w:rPr>
          <w:rFonts w:asciiTheme="minorEastAsia" w:hAnsiTheme="minorEastAsia" w:eastAsiaTheme="minorEastAsia"/>
          <w:color w:val="auto"/>
          <w:highlight w:val="none"/>
        </w:rPr>
      </w:pPr>
    </w:p>
    <w:tbl>
      <w:tblPr>
        <w:tblStyle w:val="61"/>
        <w:tblW w:w="8505" w:type="dxa"/>
        <w:tblInd w:w="675" w:type="dxa"/>
        <w:tblLayout w:type="fixed"/>
        <w:tblCellMar>
          <w:top w:w="0" w:type="dxa"/>
          <w:left w:w="108" w:type="dxa"/>
          <w:bottom w:w="0" w:type="dxa"/>
          <w:right w:w="108" w:type="dxa"/>
        </w:tblCellMar>
      </w:tblPr>
      <w:tblGrid>
        <w:gridCol w:w="8505"/>
      </w:tblGrid>
      <w:tr>
        <w:tblPrEx>
          <w:tblCellMar>
            <w:top w:w="0" w:type="dxa"/>
            <w:left w:w="108" w:type="dxa"/>
            <w:bottom w:w="0" w:type="dxa"/>
            <w:right w:w="108" w:type="dxa"/>
          </w:tblCellMar>
        </w:tblPrEx>
        <w:trPr>
          <w:trHeight w:val="680" w:hRule="atLeast"/>
        </w:trPr>
        <w:tc>
          <w:tcPr>
            <w:tcW w:w="8505" w:type="dxa"/>
            <w:vAlign w:val="center"/>
          </w:tcPr>
          <w:p>
            <w:pPr>
              <w:keepNext w:val="0"/>
              <w:keepLines w:val="0"/>
              <w:pageBreakBefore w:val="0"/>
              <w:widowControl w:val="0"/>
              <w:kinsoku/>
              <w:wordWrap/>
              <w:overflowPunct/>
              <w:topLinePunct w:val="0"/>
              <w:autoSpaceDE/>
              <w:autoSpaceDN/>
              <w:bidi w:val="0"/>
              <w:adjustRightInd w:val="0"/>
              <w:snapToGrid/>
              <w:spacing w:line="360" w:lineRule="auto"/>
              <w:ind w:firstLine="0" w:firstLineChars="0"/>
              <w:textAlignment w:val="auto"/>
              <w:rPr>
                <w:rFonts w:hint="eastAsia" w:ascii="仿宋" w:hAnsi="仿宋" w:eastAsia="仿宋"/>
                <w:color w:val="auto"/>
                <w:sz w:val="28"/>
                <w:highlight w:val="none"/>
                <w:lang w:eastAsia="zh-CN"/>
              </w:rPr>
            </w:pPr>
            <w:r>
              <w:rPr>
                <w:rFonts w:hint="eastAsia" w:ascii="仿宋" w:hAnsi="仿宋"/>
                <w:color w:val="auto"/>
                <w:sz w:val="28"/>
                <w:highlight w:val="none"/>
              </w:rPr>
              <w:t>项目名称：</w:t>
            </w:r>
            <w:r>
              <w:rPr>
                <w:rFonts w:hint="eastAsia" w:ascii="仿宋" w:hAnsi="仿宋"/>
                <w:color w:val="auto"/>
                <w:sz w:val="28"/>
                <w:highlight w:val="none"/>
                <w:lang w:eastAsia="zh-CN"/>
              </w:rPr>
              <w:t>临安区2024年度规模种植粮油补贴核查项目</w:t>
            </w:r>
          </w:p>
        </w:tc>
      </w:tr>
      <w:tr>
        <w:tblPrEx>
          <w:tblCellMar>
            <w:top w:w="0" w:type="dxa"/>
            <w:left w:w="108" w:type="dxa"/>
            <w:bottom w:w="0" w:type="dxa"/>
            <w:right w:w="108" w:type="dxa"/>
          </w:tblCellMar>
        </w:tblPrEx>
        <w:trPr>
          <w:trHeight w:val="680" w:hRule="atLeast"/>
        </w:trPr>
        <w:tc>
          <w:tcPr>
            <w:tcW w:w="8505" w:type="dxa"/>
            <w:vAlign w:val="center"/>
          </w:tcPr>
          <w:p>
            <w:pPr>
              <w:spacing w:line="240" w:lineRule="auto"/>
              <w:ind w:firstLine="0" w:firstLineChars="0"/>
              <w:rPr>
                <w:rFonts w:ascii="仿宋" w:hAnsi="仿宋"/>
                <w:color w:val="auto"/>
                <w:sz w:val="28"/>
                <w:highlight w:val="none"/>
              </w:rPr>
            </w:pPr>
            <w:r>
              <w:rPr>
                <w:rFonts w:hint="eastAsia" w:ascii="仿宋" w:hAnsi="仿宋"/>
                <w:color w:val="auto"/>
                <w:sz w:val="28"/>
                <w:highlight w:val="none"/>
              </w:rPr>
              <w:t>甲    方：</w:t>
            </w:r>
            <w:r>
              <w:rPr>
                <w:rFonts w:hint="eastAsia" w:ascii="仿宋" w:hAnsi="仿宋"/>
                <w:color w:val="auto"/>
                <w:sz w:val="28"/>
                <w:highlight w:val="none"/>
                <w:lang w:eastAsia="zh-CN"/>
              </w:rPr>
              <w:t>杭州市临安区农林技术推广中心</w:t>
            </w:r>
            <w:r>
              <w:rPr>
                <w:rFonts w:hint="eastAsia" w:ascii="仿宋" w:hAnsi="仿宋"/>
                <w:color w:val="auto"/>
                <w:sz w:val="28"/>
                <w:highlight w:val="none"/>
              </w:rPr>
              <w:t xml:space="preserve">                    </w:t>
            </w:r>
          </w:p>
        </w:tc>
      </w:tr>
      <w:tr>
        <w:tblPrEx>
          <w:tblCellMar>
            <w:top w:w="0" w:type="dxa"/>
            <w:left w:w="108" w:type="dxa"/>
            <w:bottom w:w="0" w:type="dxa"/>
            <w:right w:w="108" w:type="dxa"/>
          </w:tblCellMar>
        </w:tblPrEx>
        <w:trPr>
          <w:trHeight w:val="680" w:hRule="atLeast"/>
        </w:trPr>
        <w:tc>
          <w:tcPr>
            <w:tcW w:w="8505" w:type="dxa"/>
            <w:vAlign w:val="center"/>
          </w:tcPr>
          <w:p>
            <w:pPr>
              <w:spacing w:line="240" w:lineRule="auto"/>
              <w:ind w:firstLine="0" w:firstLineChars="0"/>
              <w:rPr>
                <w:rFonts w:ascii="仿宋" w:hAnsi="仿宋"/>
                <w:color w:val="auto"/>
                <w:sz w:val="28"/>
                <w:highlight w:val="none"/>
              </w:rPr>
            </w:pPr>
            <w:r>
              <w:rPr>
                <w:rFonts w:hint="eastAsia" w:ascii="仿宋" w:hAnsi="仿宋"/>
                <w:color w:val="auto"/>
                <w:sz w:val="28"/>
                <w:highlight w:val="none"/>
              </w:rPr>
              <w:t>乙    方：</w:t>
            </w:r>
            <w:r>
              <w:rPr>
                <w:rFonts w:hint="eastAsia" w:ascii="仿宋" w:hAnsi="仿宋"/>
                <w:i/>
                <w:color w:val="auto"/>
                <w:sz w:val="28"/>
                <w:highlight w:val="none"/>
                <w:u w:val="single"/>
              </w:rPr>
              <w:t>（中标人名称）</w:t>
            </w:r>
            <w:r>
              <w:rPr>
                <w:color w:val="auto"/>
                <w:highlight w:val="none"/>
              </w:rPr>
              <w:t>___________________________________</w:t>
            </w:r>
          </w:p>
        </w:tc>
      </w:tr>
      <w:tr>
        <w:tblPrEx>
          <w:tblCellMar>
            <w:top w:w="0" w:type="dxa"/>
            <w:left w:w="108" w:type="dxa"/>
            <w:bottom w:w="0" w:type="dxa"/>
            <w:right w:w="108" w:type="dxa"/>
          </w:tblCellMar>
        </w:tblPrEx>
        <w:trPr>
          <w:trHeight w:val="680" w:hRule="atLeast"/>
        </w:trPr>
        <w:tc>
          <w:tcPr>
            <w:tcW w:w="8505" w:type="dxa"/>
            <w:vAlign w:val="center"/>
          </w:tcPr>
          <w:p>
            <w:pPr>
              <w:spacing w:line="240" w:lineRule="auto"/>
              <w:ind w:firstLine="0" w:firstLineChars="0"/>
              <w:rPr>
                <w:rFonts w:ascii="仿宋" w:hAnsi="仿宋"/>
                <w:color w:val="auto"/>
                <w:sz w:val="28"/>
                <w:highlight w:val="none"/>
              </w:rPr>
            </w:pPr>
            <w:r>
              <w:rPr>
                <w:rFonts w:hint="eastAsia" w:ascii="仿宋" w:hAnsi="仿宋"/>
                <w:color w:val="auto"/>
                <w:sz w:val="28"/>
                <w:highlight w:val="none"/>
              </w:rPr>
              <w:t>签 订 地：</w:t>
            </w:r>
            <w:r>
              <w:rPr>
                <w:color w:val="auto"/>
                <w:highlight w:val="none"/>
              </w:rPr>
              <w:t>___________________________________________________</w:t>
            </w:r>
          </w:p>
        </w:tc>
      </w:tr>
      <w:tr>
        <w:tblPrEx>
          <w:tblCellMar>
            <w:top w:w="0" w:type="dxa"/>
            <w:left w:w="108" w:type="dxa"/>
            <w:bottom w:w="0" w:type="dxa"/>
            <w:right w:w="108" w:type="dxa"/>
          </w:tblCellMar>
        </w:tblPrEx>
        <w:trPr>
          <w:trHeight w:val="680" w:hRule="atLeast"/>
        </w:trPr>
        <w:tc>
          <w:tcPr>
            <w:tcW w:w="8505" w:type="dxa"/>
            <w:vAlign w:val="center"/>
          </w:tcPr>
          <w:p>
            <w:pPr>
              <w:spacing w:line="240" w:lineRule="auto"/>
              <w:ind w:firstLine="0" w:firstLineChars="0"/>
              <w:rPr>
                <w:rFonts w:ascii="仿宋" w:hAnsi="仿宋"/>
                <w:color w:val="auto"/>
                <w:sz w:val="28"/>
                <w:highlight w:val="none"/>
              </w:rPr>
            </w:pPr>
            <w:r>
              <w:rPr>
                <w:rFonts w:hint="eastAsia" w:ascii="仿宋" w:hAnsi="仿宋"/>
                <w:color w:val="auto"/>
                <w:sz w:val="28"/>
                <w:highlight w:val="none"/>
              </w:rPr>
              <w:t>签订日期：</w:t>
            </w:r>
            <w:r>
              <w:rPr>
                <w:color w:val="auto"/>
                <w:highlight w:val="none"/>
              </w:rPr>
              <w:t>__________</w:t>
            </w:r>
            <w:r>
              <w:rPr>
                <w:rFonts w:hint="eastAsia" w:ascii="仿宋" w:hAnsi="仿宋"/>
                <w:color w:val="auto"/>
                <w:sz w:val="28"/>
                <w:highlight w:val="none"/>
              </w:rPr>
              <w:t>年</w:t>
            </w:r>
            <w:r>
              <w:rPr>
                <w:color w:val="auto"/>
                <w:highlight w:val="none"/>
              </w:rPr>
              <w:t>_____</w:t>
            </w:r>
            <w:r>
              <w:rPr>
                <w:rFonts w:hint="eastAsia" w:ascii="仿宋" w:hAnsi="仿宋"/>
                <w:color w:val="auto"/>
                <w:sz w:val="28"/>
                <w:highlight w:val="none"/>
              </w:rPr>
              <w:t>月</w:t>
            </w:r>
            <w:r>
              <w:rPr>
                <w:color w:val="auto"/>
                <w:highlight w:val="none"/>
              </w:rPr>
              <w:t>_____</w:t>
            </w:r>
            <w:r>
              <w:rPr>
                <w:rFonts w:hint="eastAsia" w:ascii="仿宋" w:hAnsi="仿宋"/>
                <w:color w:val="auto"/>
                <w:sz w:val="28"/>
                <w:highlight w:val="none"/>
              </w:rPr>
              <w:t>日</w:t>
            </w:r>
          </w:p>
        </w:tc>
      </w:tr>
    </w:tbl>
    <w:p>
      <w:pPr>
        <w:adjustRightInd/>
        <w:spacing w:line="480" w:lineRule="auto"/>
        <w:ind w:left="720" w:leftChars="300" w:firstLine="0" w:firstLineChars="0"/>
        <w:rPr>
          <w:rFonts w:ascii="仿宋" w:hAnsi="仿宋"/>
          <w:color w:val="auto"/>
          <w:sz w:val="28"/>
          <w:highlight w:val="none"/>
        </w:rPr>
      </w:pPr>
    </w:p>
    <w:p>
      <w:pPr>
        <w:widowControl/>
        <w:adjustRightInd/>
        <w:jc w:val="left"/>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b/>
          <w:color w:val="auto"/>
          <w:highlight w:val="none"/>
        </w:rPr>
        <w:br w:type="page"/>
      </w:r>
    </w:p>
    <w:p>
      <w:pPr>
        <w:ind w:firstLine="480"/>
        <w:rPr>
          <w:rFonts w:ascii="仿宋" w:hAnsi="仿宋" w:cs="仿宋"/>
          <w:color w:val="auto"/>
          <w:highlight w:val="none"/>
        </w:rPr>
      </w:pPr>
      <w:r>
        <w:rPr>
          <w:rFonts w:hint="eastAsia" w:ascii="仿宋" w:hAnsi="仿宋" w:cs="仿宋"/>
          <w:color w:val="auto"/>
          <w:highlight w:val="none"/>
          <w:u w:val="single"/>
        </w:rPr>
        <w:t xml:space="preserve">      </w:t>
      </w:r>
      <w:r>
        <w:rPr>
          <w:rFonts w:hint="eastAsia" w:ascii="仿宋" w:hAnsi="仿宋" w:cs="仿宋"/>
          <w:color w:val="auto"/>
          <w:highlight w:val="none"/>
          <w:lang w:val="zh-CN"/>
        </w:rPr>
        <w:t>年</w:t>
      </w:r>
      <w:r>
        <w:rPr>
          <w:rFonts w:hint="eastAsia" w:ascii="仿宋" w:hAnsi="仿宋" w:cs="仿宋"/>
          <w:color w:val="auto"/>
          <w:highlight w:val="none"/>
          <w:u w:val="single"/>
          <w:lang w:val="zh-CN"/>
        </w:rPr>
        <w:t xml:space="preserve">    </w:t>
      </w:r>
      <w:r>
        <w:rPr>
          <w:rFonts w:hint="eastAsia" w:ascii="仿宋" w:hAnsi="仿宋" w:cs="仿宋"/>
          <w:color w:val="auto"/>
          <w:highlight w:val="none"/>
          <w:lang w:val="zh-CN"/>
        </w:rPr>
        <w:t>月</w:t>
      </w:r>
      <w:r>
        <w:rPr>
          <w:rFonts w:hint="eastAsia" w:ascii="仿宋" w:hAnsi="仿宋" w:cs="仿宋"/>
          <w:color w:val="auto"/>
          <w:highlight w:val="none"/>
          <w:u w:val="single"/>
          <w:lang w:val="zh-CN"/>
        </w:rPr>
        <w:t xml:space="preserve">    </w:t>
      </w:r>
      <w:r>
        <w:rPr>
          <w:rFonts w:hint="eastAsia" w:ascii="仿宋" w:hAnsi="仿宋" w:cs="仿宋"/>
          <w:color w:val="auto"/>
          <w:highlight w:val="none"/>
          <w:lang w:val="zh-CN"/>
        </w:rPr>
        <w:t>日</w:t>
      </w:r>
      <w:r>
        <w:rPr>
          <w:rFonts w:hint="eastAsia" w:ascii="仿宋" w:hAnsi="仿宋" w:cs="仿宋"/>
          <w:color w:val="auto"/>
          <w:highlight w:val="none"/>
        </w:rPr>
        <w:t>，</w:t>
      </w:r>
      <w:r>
        <w:rPr>
          <w:rFonts w:hint="eastAsia" w:ascii="仿宋" w:hAnsi="仿宋" w:cs="仿宋"/>
          <w:color w:val="auto"/>
          <w:highlight w:val="none"/>
          <w:u w:val="single"/>
        </w:rPr>
        <w:t xml:space="preserve">   </w:t>
      </w:r>
      <w:r>
        <w:rPr>
          <w:rFonts w:hint="eastAsia" w:ascii="仿宋" w:hAnsi="仿宋" w:cs="仿宋"/>
          <w:b/>
          <w:bCs/>
          <w:i/>
          <w:iCs/>
          <w:color w:val="auto"/>
          <w:highlight w:val="none"/>
          <w:u w:val="single"/>
          <w:lang w:eastAsia="zh-CN"/>
        </w:rPr>
        <w:t>杭州市临安区农林技术推广中心</w:t>
      </w:r>
      <w:r>
        <w:rPr>
          <w:rFonts w:hint="eastAsia" w:ascii="仿宋" w:hAnsi="仿宋" w:cs="仿宋"/>
          <w:color w:val="auto"/>
          <w:highlight w:val="none"/>
          <w:u w:val="single"/>
        </w:rPr>
        <w:t xml:space="preserve">   </w:t>
      </w:r>
      <w:r>
        <w:rPr>
          <w:rFonts w:hint="eastAsia" w:ascii="仿宋" w:hAnsi="仿宋" w:cs="仿宋"/>
          <w:color w:val="auto"/>
          <w:highlight w:val="none"/>
        </w:rPr>
        <w:t>以</w:t>
      </w:r>
      <w:r>
        <w:rPr>
          <w:rFonts w:hint="eastAsia" w:ascii="仿宋" w:hAnsi="仿宋" w:cs="仿宋"/>
          <w:color w:val="auto"/>
          <w:highlight w:val="none"/>
          <w:u w:val="single"/>
        </w:rPr>
        <w:t xml:space="preserve"> </w:t>
      </w:r>
      <w:r>
        <w:rPr>
          <w:rFonts w:hint="eastAsia" w:ascii="仿宋" w:hAnsi="仿宋" w:cs="仿宋"/>
          <w:b/>
          <w:bCs/>
          <w:i/>
          <w:iCs/>
          <w:color w:val="auto"/>
          <w:highlight w:val="none"/>
          <w:u w:val="single"/>
        </w:rPr>
        <w:t>竞争性磋商</w:t>
      </w:r>
      <w:r>
        <w:rPr>
          <w:rFonts w:hint="eastAsia" w:ascii="仿宋" w:hAnsi="仿宋" w:cs="仿宋"/>
          <w:color w:val="auto"/>
          <w:highlight w:val="none"/>
          <w:u w:val="single"/>
        </w:rPr>
        <w:t xml:space="preserve"> </w:t>
      </w:r>
      <w:r>
        <w:rPr>
          <w:rFonts w:hint="eastAsia" w:ascii="仿宋" w:hAnsi="仿宋" w:cs="仿宋"/>
          <w:color w:val="auto"/>
          <w:highlight w:val="none"/>
        </w:rPr>
        <w:t>的采购方式对</w:t>
      </w:r>
      <w:r>
        <w:rPr>
          <w:rFonts w:hint="eastAsia" w:ascii="仿宋" w:hAnsi="仿宋" w:cs="仿宋"/>
          <w:color w:val="auto"/>
          <w:highlight w:val="none"/>
          <w:u w:val="single"/>
        </w:rPr>
        <w:t xml:space="preserve">  </w:t>
      </w:r>
      <w:r>
        <w:rPr>
          <w:rFonts w:hint="eastAsia" w:ascii="仿宋" w:hAnsi="仿宋" w:cs="仿宋"/>
          <w:b/>
          <w:bCs/>
          <w:i/>
          <w:iCs/>
          <w:color w:val="auto"/>
          <w:highlight w:val="none"/>
          <w:u w:val="single"/>
          <w:lang w:eastAsia="zh-CN"/>
        </w:rPr>
        <w:t>临安区2024年度规模种植粮油补贴核查项目</w:t>
      </w:r>
      <w:r>
        <w:rPr>
          <w:rFonts w:hint="eastAsia" w:ascii="仿宋" w:hAnsi="仿宋" w:cs="仿宋"/>
          <w:b/>
          <w:bCs/>
          <w:i/>
          <w:iCs/>
          <w:color w:val="auto"/>
          <w:highlight w:val="none"/>
          <w:u w:val="single"/>
        </w:rPr>
        <w:t xml:space="preserve"> </w:t>
      </w:r>
      <w:r>
        <w:rPr>
          <w:rFonts w:hint="eastAsia" w:ascii="仿宋" w:hAnsi="仿宋" w:cs="仿宋"/>
          <w:color w:val="auto"/>
          <w:highlight w:val="none"/>
        </w:rPr>
        <w:t>进行了采购。经</w:t>
      </w:r>
      <w:r>
        <w:rPr>
          <w:rFonts w:hint="eastAsia" w:ascii="仿宋" w:hAnsi="仿宋" w:cs="仿宋"/>
          <w:color w:val="auto"/>
          <w:highlight w:val="none"/>
          <w:u w:val="single"/>
        </w:rPr>
        <w:t xml:space="preserve"> </w:t>
      </w:r>
      <w:r>
        <w:rPr>
          <w:rFonts w:hint="eastAsia" w:ascii="仿宋" w:hAnsi="仿宋" w:cs="仿宋"/>
          <w:b/>
          <w:bCs/>
          <w:i/>
          <w:iCs/>
          <w:color w:val="auto"/>
          <w:highlight w:val="none"/>
          <w:u w:val="single"/>
        </w:rPr>
        <w:t>磋商小组</w:t>
      </w:r>
      <w:r>
        <w:rPr>
          <w:rFonts w:hint="eastAsia" w:ascii="仿宋" w:hAnsi="仿宋" w:cs="仿宋"/>
          <w:color w:val="auto"/>
          <w:highlight w:val="none"/>
          <w:u w:val="single"/>
        </w:rPr>
        <w:t xml:space="preserve"> </w:t>
      </w:r>
      <w:r>
        <w:rPr>
          <w:rFonts w:hint="eastAsia" w:ascii="仿宋" w:hAnsi="仿宋" w:cs="仿宋"/>
          <w:color w:val="auto"/>
          <w:highlight w:val="none"/>
        </w:rPr>
        <w:t>评定，</w:t>
      </w:r>
      <w:r>
        <w:rPr>
          <w:rFonts w:hint="eastAsia" w:ascii="仿宋" w:hAnsi="仿宋" w:cs="仿宋"/>
          <w:color w:val="auto"/>
          <w:highlight w:val="none"/>
          <w:u w:val="single"/>
        </w:rPr>
        <w:t xml:space="preserve">  </w:t>
      </w:r>
      <w:r>
        <w:rPr>
          <w:rFonts w:hint="eastAsia" w:ascii="仿宋" w:hAnsi="仿宋" w:cs="仿宋"/>
          <w:b/>
          <w:bCs/>
          <w:i/>
          <w:iCs/>
          <w:color w:val="auto"/>
          <w:highlight w:val="none"/>
          <w:u w:val="single"/>
        </w:rPr>
        <w:t>（成交供应商名称）</w:t>
      </w:r>
      <w:r>
        <w:rPr>
          <w:rFonts w:hint="eastAsia" w:ascii="仿宋" w:hAnsi="仿宋" w:cs="仿宋"/>
          <w:color w:val="auto"/>
          <w:highlight w:val="none"/>
          <w:u w:val="single"/>
        </w:rPr>
        <w:t xml:space="preserve"> </w:t>
      </w:r>
      <w:r>
        <w:rPr>
          <w:rFonts w:hint="eastAsia" w:ascii="仿宋" w:hAnsi="仿宋" w:cs="仿宋"/>
          <w:color w:val="auto"/>
          <w:highlight w:val="none"/>
        </w:rPr>
        <w:t>为该项目成交供应商。现于成交通知书发出之日起10个工作日内，按照采购文件确定的事项签订本合同。</w:t>
      </w:r>
    </w:p>
    <w:p>
      <w:pPr>
        <w:ind w:firstLine="480"/>
        <w:rPr>
          <w:rFonts w:ascii="仿宋" w:hAnsi="仿宋" w:cs="仿宋"/>
          <w:color w:val="auto"/>
          <w:highlight w:val="none"/>
        </w:rPr>
      </w:pPr>
      <w:r>
        <w:rPr>
          <w:rFonts w:hint="eastAsia" w:ascii="仿宋" w:hAnsi="仿宋" w:cs="仿宋"/>
          <w:color w:val="auto"/>
          <w:highlight w:val="none"/>
          <w:lang w:val="zh-CN"/>
        </w:rPr>
        <w:t>根据《中华人民共和国民法典》《中华人民共和国政府采购法》等相关法律法规之规定，按照平等、自愿、公平和诚实信用的原则，经</w:t>
      </w:r>
      <w:r>
        <w:rPr>
          <w:rFonts w:hint="eastAsia" w:ascii="仿宋" w:hAnsi="仿宋" w:cs="仿宋"/>
          <w:color w:val="auto"/>
          <w:highlight w:val="none"/>
          <w:u w:val="single"/>
        </w:rPr>
        <w:t xml:space="preserve">   </w:t>
      </w:r>
      <w:r>
        <w:rPr>
          <w:rFonts w:hint="eastAsia" w:ascii="仿宋" w:hAnsi="仿宋" w:cs="仿宋"/>
          <w:b/>
          <w:bCs/>
          <w:i/>
          <w:iCs/>
          <w:color w:val="auto"/>
          <w:highlight w:val="none"/>
          <w:u w:val="single"/>
          <w:lang w:eastAsia="zh-CN"/>
        </w:rPr>
        <w:t>杭州市临安区农林技术推广中心</w:t>
      </w:r>
      <w:r>
        <w:rPr>
          <w:rFonts w:hint="eastAsia" w:ascii="仿宋" w:hAnsi="仿宋" w:cs="仿宋"/>
          <w:color w:val="auto"/>
          <w:highlight w:val="none"/>
          <w:u w:val="single"/>
        </w:rPr>
        <w:t xml:space="preserve">   </w:t>
      </w:r>
      <w:r>
        <w:rPr>
          <w:rFonts w:hint="eastAsia" w:ascii="仿宋" w:hAnsi="仿宋" w:cs="仿宋"/>
          <w:color w:val="auto"/>
          <w:highlight w:val="none"/>
          <w:lang w:val="zh-CN"/>
        </w:rPr>
        <w:t>(以下简称：</w:t>
      </w:r>
      <w:r>
        <w:rPr>
          <w:rFonts w:hint="eastAsia" w:ascii="仿宋" w:hAnsi="仿宋" w:cs="仿宋"/>
          <w:b/>
          <w:bCs/>
          <w:i/>
          <w:iCs/>
          <w:color w:val="auto"/>
          <w:highlight w:val="none"/>
          <w:lang w:val="zh-CN"/>
        </w:rPr>
        <w:t>甲方</w:t>
      </w:r>
      <w:r>
        <w:rPr>
          <w:rFonts w:hint="eastAsia" w:ascii="仿宋" w:hAnsi="仿宋" w:cs="仿宋"/>
          <w:color w:val="auto"/>
          <w:highlight w:val="none"/>
          <w:lang w:val="zh-CN"/>
        </w:rPr>
        <w:t>)和</w:t>
      </w:r>
      <w:r>
        <w:rPr>
          <w:rFonts w:hint="eastAsia" w:ascii="仿宋" w:hAnsi="仿宋" w:cs="仿宋"/>
          <w:color w:val="auto"/>
          <w:highlight w:val="none"/>
          <w:u w:val="single"/>
        </w:rPr>
        <w:t xml:space="preserve">   </w:t>
      </w:r>
      <w:r>
        <w:rPr>
          <w:rFonts w:hint="eastAsia" w:ascii="仿宋" w:hAnsi="仿宋" w:cs="仿宋"/>
          <w:b/>
          <w:bCs/>
          <w:i/>
          <w:iCs/>
          <w:color w:val="auto"/>
          <w:highlight w:val="none"/>
          <w:u w:val="single"/>
        </w:rPr>
        <w:t>（成交标供应商名称）</w:t>
      </w:r>
      <w:r>
        <w:rPr>
          <w:rFonts w:hint="eastAsia" w:ascii="仿宋" w:hAnsi="仿宋" w:cs="仿宋"/>
          <w:color w:val="auto"/>
          <w:highlight w:val="none"/>
          <w:u w:val="single"/>
        </w:rPr>
        <w:t xml:space="preserve">   </w:t>
      </w:r>
      <w:r>
        <w:rPr>
          <w:rFonts w:hint="eastAsia" w:ascii="仿宋" w:hAnsi="仿宋" w:cs="仿宋"/>
          <w:color w:val="auto"/>
          <w:highlight w:val="none"/>
          <w:lang w:val="zh-CN"/>
        </w:rPr>
        <w:t>(以下简称：</w:t>
      </w:r>
      <w:r>
        <w:rPr>
          <w:rFonts w:hint="eastAsia" w:ascii="仿宋" w:hAnsi="仿宋" w:cs="仿宋"/>
          <w:b/>
          <w:bCs/>
          <w:i/>
          <w:iCs/>
          <w:color w:val="auto"/>
          <w:highlight w:val="none"/>
          <w:lang w:val="zh-CN"/>
        </w:rPr>
        <w:t>乙方</w:t>
      </w:r>
      <w:r>
        <w:rPr>
          <w:rFonts w:hint="eastAsia" w:ascii="仿宋" w:hAnsi="仿宋" w:cs="仿宋"/>
          <w:color w:val="auto"/>
          <w:highlight w:val="none"/>
          <w:lang w:val="zh-CN"/>
        </w:rPr>
        <w:t>)协商一致，约定以下合同</w:t>
      </w:r>
      <w:r>
        <w:rPr>
          <w:rFonts w:hint="eastAsia" w:ascii="仿宋" w:hAnsi="仿宋" w:cs="仿宋"/>
          <w:color w:val="auto"/>
          <w:highlight w:val="none"/>
        </w:rPr>
        <w:t>条款，以兹共同遵守、全面履行。</w:t>
      </w:r>
    </w:p>
    <w:p>
      <w:pPr>
        <w:pStyle w:val="5"/>
        <w:rPr>
          <w:color w:val="auto"/>
          <w:highlight w:val="none"/>
        </w:rPr>
      </w:pPr>
      <w:bookmarkStart w:id="162" w:name="_Toc22967"/>
      <w:bookmarkStart w:id="163" w:name="_Toc28855"/>
      <w:bookmarkStart w:id="164" w:name="_Toc20421"/>
      <w:bookmarkStart w:id="165" w:name="_Toc19273"/>
      <w:bookmarkStart w:id="166" w:name="_Toc15367"/>
      <w:r>
        <w:rPr>
          <w:rFonts w:hint="eastAsia"/>
          <w:color w:val="auto"/>
          <w:highlight w:val="none"/>
        </w:rPr>
        <w:t>1.1 合同组成部分</w:t>
      </w:r>
      <w:bookmarkEnd w:id="162"/>
      <w:bookmarkEnd w:id="163"/>
      <w:bookmarkEnd w:id="164"/>
      <w:bookmarkEnd w:id="165"/>
      <w:bookmarkEnd w:id="166"/>
    </w:p>
    <w:p>
      <w:pPr>
        <w:ind w:firstLine="480"/>
        <w:rPr>
          <w:rFonts w:ascii="仿宋" w:hAnsi="仿宋" w:cs="仿宋"/>
          <w:color w:val="auto"/>
          <w:highlight w:val="none"/>
        </w:rPr>
      </w:pPr>
      <w:r>
        <w:rPr>
          <w:rFonts w:hint="eastAsia" w:ascii="仿宋" w:hAnsi="仿宋" w:cs="仿宋"/>
          <w:color w:val="auto"/>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ind w:firstLine="480"/>
        <w:rPr>
          <w:rFonts w:ascii="仿宋" w:hAnsi="仿宋" w:cs="仿宋"/>
          <w:color w:val="auto"/>
          <w:highlight w:val="none"/>
        </w:rPr>
      </w:pPr>
      <w:r>
        <w:rPr>
          <w:rFonts w:hint="eastAsia" w:ascii="仿宋" w:hAnsi="仿宋" w:cs="仿宋"/>
          <w:color w:val="auto"/>
          <w:highlight w:val="none"/>
        </w:rPr>
        <w:t>1.1.1 本合同及其补充合同、变更协议；</w:t>
      </w:r>
    </w:p>
    <w:p>
      <w:pPr>
        <w:ind w:firstLine="480"/>
        <w:rPr>
          <w:rFonts w:ascii="仿宋" w:hAnsi="仿宋" w:cs="仿宋"/>
          <w:color w:val="auto"/>
          <w:highlight w:val="none"/>
        </w:rPr>
      </w:pPr>
      <w:r>
        <w:rPr>
          <w:rFonts w:hint="eastAsia" w:ascii="仿宋" w:hAnsi="仿宋" w:cs="仿宋"/>
          <w:color w:val="auto"/>
          <w:highlight w:val="none"/>
        </w:rPr>
        <w:t>1.1.2 中标或者成交通知书；</w:t>
      </w:r>
    </w:p>
    <w:p>
      <w:pPr>
        <w:ind w:firstLine="480"/>
        <w:rPr>
          <w:rFonts w:ascii="仿宋" w:hAnsi="仿宋" w:cs="仿宋"/>
          <w:color w:val="auto"/>
          <w:highlight w:val="none"/>
        </w:rPr>
      </w:pPr>
      <w:r>
        <w:rPr>
          <w:rFonts w:hint="eastAsia" w:ascii="仿宋" w:hAnsi="仿宋" w:cs="仿宋"/>
          <w:color w:val="auto"/>
          <w:highlight w:val="none"/>
        </w:rPr>
        <w:t>1.1.3 投标或者响应文件（含澄清或者说明文件）；</w:t>
      </w:r>
    </w:p>
    <w:p>
      <w:pPr>
        <w:ind w:firstLine="480"/>
        <w:rPr>
          <w:rFonts w:ascii="仿宋" w:hAnsi="仿宋" w:cs="仿宋"/>
          <w:color w:val="auto"/>
          <w:highlight w:val="none"/>
        </w:rPr>
      </w:pPr>
      <w:r>
        <w:rPr>
          <w:rFonts w:hint="eastAsia" w:ascii="仿宋" w:hAnsi="仿宋" w:cs="仿宋"/>
          <w:color w:val="auto"/>
          <w:highlight w:val="none"/>
        </w:rPr>
        <w:t>1.1.4 采购文件（含澄清或者修改文件）；</w:t>
      </w:r>
    </w:p>
    <w:p>
      <w:pPr>
        <w:ind w:firstLine="480"/>
        <w:rPr>
          <w:rFonts w:ascii="仿宋" w:hAnsi="仿宋" w:cs="仿宋"/>
          <w:color w:val="auto"/>
          <w:highlight w:val="none"/>
        </w:rPr>
      </w:pPr>
      <w:r>
        <w:rPr>
          <w:rFonts w:hint="eastAsia" w:ascii="仿宋" w:hAnsi="仿宋" w:cs="仿宋"/>
          <w:color w:val="auto"/>
          <w:highlight w:val="none"/>
        </w:rPr>
        <w:t>1.1.5 其他相关采购文件。</w:t>
      </w:r>
    </w:p>
    <w:p>
      <w:pPr>
        <w:pStyle w:val="5"/>
        <w:rPr>
          <w:color w:val="auto"/>
          <w:highlight w:val="none"/>
        </w:rPr>
      </w:pPr>
      <w:bookmarkStart w:id="167" w:name="_Toc2918"/>
      <w:bookmarkStart w:id="168" w:name="_Toc6311"/>
      <w:bookmarkStart w:id="169" w:name="_Toc22185"/>
      <w:bookmarkStart w:id="170" w:name="_Toc6773"/>
      <w:bookmarkStart w:id="171" w:name="_Toc18585"/>
      <w:r>
        <w:rPr>
          <w:rFonts w:hint="eastAsia"/>
          <w:color w:val="auto"/>
          <w:highlight w:val="none"/>
        </w:rPr>
        <w:t>1.2 标的</w:t>
      </w:r>
      <w:bookmarkEnd w:id="167"/>
      <w:bookmarkEnd w:id="168"/>
      <w:bookmarkEnd w:id="169"/>
      <w:bookmarkEnd w:id="170"/>
      <w:bookmarkEnd w:id="171"/>
    </w:p>
    <w:p>
      <w:pPr>
        <w:ind w:firstLine="480"/>
        <w:rPr>
          <w:rFonts w:ascii="仿宋" w:hAnsi="仿宋" w:cs="仿宋"/>
          <w:color w:val="auto"/>
          <w:highlight w:val="none"/>
          <w:u w:val="single"/>
        </w:rPr>
      </w:pPr>
      <w:r>
        <w:rPr>
          <w:rFonts w:hint="eastAsia" w:ascii="仿宋" w:hAnsi="仿宋" w:cs="仿宋"/>
          <w:color w:val="auto"/>
          <w:highlight w:val="none"/>
        </w:rPr>
        <w:t>1.2.1 服务内容：</w:t>
      </w:r>
      <w:r>
        <w:rPr>
          <w:rFonts w:hint="eastAsia" w:ascii="仿宋" w:hAnsi="仿宋" w:cs="仿宋"/>
          <w:color w:val="auto"/>
          <w:highlight w:val="none"/>
          <w:u w:val="single"/>
        </w:rPr>
        <w:t xml:space="preserve">                                        </w:t>
      </w:r>
      <w:r>
        <w:rPr>
          <w:rFonts w:hint="eastAsia" w:ascii="仿宋" w:hAnsi="仿宋" w:cs="仿宋"/>
          <w:color w:val="auto"/>
          <w:highlight w:val="none"/>
        </w:rPr>
        <w:t>；</w:t>
      </w:r>
    </w:p>
    <w:p>
      <w:pPr>
        <w:ind w:firstLine="480"/>
        <w:rPr>
          <w:rFonts w:ascii="仿宋" w:hAnsi="仿宋" w:cs="仿宋"/>
          <w:color w:val="auto"/>
          <w:highlight w:val="none"/>
          <w:u w:val="single"/>
        </w:rPr>
      </w:pPr>
      <w:r>
        <w:rPr>
          <w:rFonts w:hint="eastAsia" w:ascii="仿宋" w:hAnsi="仿宋" w:cs="仿宋"/>
          <w:color w:val="auto"/>
          <w:highlight w:val="none"/>
        </w:rPr>
        <w:t>1.2.2 服务标准：</w:t>
      </w:r>
      <w:r>
        <w:rPr>
          <w:rFonts w:hint="eastAsia" w:ascii="仿宋" w:hAnsi="仿宋" w:cs="仿宋"/>
          <w:color w:val="auto"/>
          <w:highlight w:val="none"/>
          <w:u w:val="single"/>
        </w:rPr>
        <w:t xml:space="preserve">                                                </w:t>
      </w:r>
      <w:r>
        <w:rPr>
          <w:rFonts w:hint="eastAsia" w:ascii="仿宋" w:hAnsi="仿宋" w:cs="仿宋"/>
          <w:color w:val="auto"/>
          <w:highlight w:val="none"/>
        </w:rPr>
        <w:t>；</w:t>
      </w:r>
    </w:p>
    <w:p>
      <w:pPr>
        <w:ind w:firstLine="480"/>
        <w:rPr>
          <w:rFonts w:ascii="仿宋" w:hAnsi="仿宋" w:cs="仿宋"/>
          <w:color w:val="auto"/>
          <w:highlight w:val="none"/>
          <w:u w:val="single"/>
        </w:rPr>
      </w:pPr>
      <w:r>
        <w:rPr>
          <w:rFonts w:hint="eastAsia" w:ascii="仿宋" w:hAnsi="仿宋" w:cs="仿宋"/>
          <w:color w:val="auto"/>
          <w:highlight w:val="none"/>
        </w:rPr>
        <w:t>1.2.3 技术保障：</w:t>
      </w:r>
      <w:r>
        <w:rPr>
          <w:rFonts w:hint="eastAsia" w:ascii="仿宋" w:hAnsi="仿宋" w:cs="仿宋"/>
          <w:color w:val="auto"/>
          <w:highlight w:val="none"/>
          <w:u w:val="single"/>
        </w:rPr>
        <w:t>　　　　　　　　　                      　      ；</w:t>
      </w:r>
    </w:p>
    <w:p>
      <w:pPr>
        <w:ind w:firstLine="480"/>
        <w:jc w:val="left"/>
        <w:rPr>
          <w:rFonts w:ascii="仿宋" w:hAnsi="仿宋" w:cs="仿宋"/>
          <w:color w:val="auto"/>
          <w:highlight w:val="none"/>
        </w:rPr>
      </w:pPr>
      <w:r>
        <w:rPr>
          <w:rFonts w:hint="eastAsia" w:ascii="仿宋" w:hAnsi="仿宋" w:cs="仿宋"/>
          <w:color w:val="auto"/>
          <w:highlight w:val="none"/>
        </w:rPr>
        <w:t>1.2.4 服务人员组成：</w:t>
      </w:r>
      <w:r>
        <w:rPr>
          <w:rFonts w:hint="eastAsia" w:ascii="仿宋" w:hAnsi="仿宋" w:cs="仿宋"/>
          <w:color w:val="auto"/>
          <w:highlight w:val="none"/>
          <w:u w:val="single"/>
        </w:rPr>
        <w:t xml:space="preserve">　　             　      </w:t>
      </w:r>
      <w:r>
        <w:rPr>
          <w:rFonts w:hint="eastAsia" w:ascii="仿宋" w:hAnsi="仿宋" w:cs="仿宋"/>
          <w:color w:val="auto"/>
          <w:highlight w:val="none"/>
        </w:rPr>
        <w:t>；</w:t>
      </w:r>
    </w:p>
    <w:p>
      <w:pPr>
        <w:pStyle w:val="633"/>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1.2.5合同</w:t>
      </w:r>
      <w:r>
        <w:rPr>
          <w:rFonts w:hint="eastAsia" w:ascii="仿宋" w:hAnsi="仿宋" w:cs="仿宋"/>
          <w:color w:val="auto"/>
          <w:highlight w:val="none"/>
          <w:u w:val="single"/>
        </w:rPr>
        <w:t xml:space="preserve">     </w:t>
      </w:r>
      <w:r>
        <w:rPr>
          <w:rFonts w:hint="eastAsia" w:ascii="仿宋" w:hAnsi="仿宋" w:cs="仿宋"/>
          <w:color w:val="auto"/>
          <w:highlight w:val="none"/>
        </w:rPr>
        <w:t>（是/否）涉及货物。若涉及货物的的，则：</w:t>
      </w:r>
    </w:p>
    <w:p>
      <w:pPr>
        <w:ind w:firstLine="720" w:firstLineChars="300"/>
        <w:rPr>
          <w:rFonts w:ascii="仿宋" w:hAnsi="仿宋" w:cs="仿宋"/>
          <w:color w:val="auto"/>
          <w:highlight w:val="none"/>
          <w:u w:val="single"/>
        </w:rPr>
      </w:pPr>
      <w:bookmarkStart w:id="172" w:name="_Toc4929"/>
      <w:bookmarkStart w:id="173" w:name="_Toc1386"/>
      <w:bookmarkStart w:id="174" w:name="_Toc21124"/>
      <w:bookmarkStart w:id="175" w:name="_Toc5635"/>
      <w:bookmarkStart w:id="176" w:name="_Toc13918"/>
      <w:r>
        <w:rPr>
          <w:rFonts w:hint="eastAsia" w:ascii="仿宋" w:hAnsi="仿宋" w:cs="仿宋"/>
          <w:color w:val="auto"/>
          <w:highlight w:val="none"/>
        </w:rPr>
        <w:t>1.2.5.1 货物名称、品牌、规格型号、花色：</w:t>
      </w:r>
      <w:r>
        <w:rPr>
          <w:rFonts w:hint="eastAsia" w:ascii="仿宋" w:hAnsi="仿宋" w:cs="仿宋"/>
          <w:color w:val="auto"/>
          <w:highlight w:val="none"/>
          <w:u w:val="single"/>
        </w:rPr>
        <w:t xml:space="preserve">                      </w:t>
      </w:r>
      <w:r>
        <w:rPr>
          <w:rFonts w:hint="eastAsia" w:ascii="仿宋" w:hAnsi="仿宋" w:cs="仿宋"/>
          <w:color w:val="auto"/>
          <w:highlight w:val="none"/>
        </w:rPr>
        <w:t>；</w:t>
      </w:r>
    </w:p>
    <w:p>
      <w:pPr>
        <w:ind w:firstLine="720" w:firstLineChars="300"/>
        <w:rPr>
          <w:rFonts w:ascii="仿宋" w:hAnsi="仿宋" w:cs="仿宋"/>
          <w:color w:val="auto"/>
          <w:highlight w:val="none"/>
          <w:u w:val="single"/>
        </w:rPr>
      </w:pPr>
      <w:r>
        <w:rPr>
          <w:rFonts w:hint="eastAsia" w:ascii="仿宋" w:hAnsi="仿宋" w:cs="仿宋"/>
          <w:color w:val="auto"/>
          <w:highlight w:val="none"/>
        </w:rPr>
        <w:t>1.2.5.2 货物数量：</w:t>
      </w:r>
      <w:r>
        <w:rPr>
          <w:rFonts w:hint="eastAsia" w:ascii="仿宋" w:hAnsi="仿宋" w:cs="仿宋"/>
          <w:color w:val="auto"/>
          <w:highlight w:val="none"/>
          <w:u w:val="single"/>
        </w:rPr>
        <w:t xml:space="preserve">                                       </w:t>
      </w:r>
      <w:r>
        <w:rPr>
          <w:rFonts w:hint="eastAsia" w:ascii="仿宋" w:hAnsi="仿宋" w:cs="仿宋"/>
          <w:color w:val="auto"/>
          <w:highlight w:val="none"/>
        </w:rPr>
        <w:t>；</w:t>
      </w:r>
    </w:p>
    <w:p>
      <w:pPr>
        <w:ind w:firstLine="720" w:firstLineChars="300"/>
        <w:rPr>
          <w:rFonts w:ascii="仿宋" w:hAnsi="仿宋" w:cs="仿宋"/>
          <w:color w:val="auto"/>
          <w:highlight w:val="none"/>
          <w:u w:val="single"/>
        </w:rPr>
      </w:pPr>
      <w:r>
        <w:rPr>
          <w:rFonts w:hint="eastAsia" w:ascii="仿宋" w:hAnsi="仿宋" w:cs="仿宋"/>
          <w:color w:val="auto"/>
          <w:highlight w:val="none"/>
        </w:rPr>
        <w:t>1.2.5.3 货物质量：</w:t>
      </w:r>
      <w:r>
        <w:rPr>
          <w:rFonts w:hint="eastAsia" w:ascii="仿宋" w:hAnsi="仿宋" w:cs="仿宋"/>
          <w:color w:val="auto"/>
          <w:highlight w:val="none"/>
          <w:u w:val="single"/>
        </w:rPr>
        <w:t xml:space="preserve">　　　　　　　　　                      　 </w:t>
      </w:r>
      <w:r>
        <w:rPr>
          <w:rFonts w:hint="eastAsia" w:ascii="仿宋" w:hAnsi="仿宋" w:cs="仿宋"/>
          <w:color w:val="auto"/>
          <w:highlight w:val="none"/>
        </w:rPr>
        <w:t>；</w:t>
      </w:r>
    </w:p>
    <w:p>
      <w:pPr>
        <w:pStyle w:val="5"/>
        <w:rPr>
          <w:color w:val="auto"/>
          <w:highlight w:val="none"/>
        </w:rPr>
      </w:pPr>
      <w:r>
        <w:rPr>
          <w:rFonts w:hint="eastAsia"/>
          <w:color w:val="auto"/>
          <w:highlight w:val="none"/>
        </w:rPr>
        <w:t>1.3 价款</w:t>
      </w:r>
      <w:bookmarkEnd w:id="172"/>
      <w:bookmarkEnd w:id="173"/>
      <w:bookmarkEnd w:id="174"/>
      <w:bookmarkEnd w:id="175"/>
      <w:bookmarkEnd w:id="176"/>
    </w:p>
    <w:p>
      <w:pPr>
        <w:ind w:firstLine="424" w:firstLineChars="177"/>
        <w:rPr>
          <w:rFonts w:ascii="仿宋" w:hAnsi="仿宋"/>
          <w:b/>
          <w:color w:val="auto"/>
          <w:highlight w:val="none"/>
        </w:rPr>
      </w:pPr>
      <w:r>
        <w:rPr>
          <w:rFonts w:hint="eastAsia" w:ascii="仿宋" w:hAnsi="仿宋"/>
          <w:color w:val="auto"/>
          <w:highlight w:val="none"/>
        </w:rPr>
        <w:t>本项目采用以下第</w:t>
      </w:r>
      <w:r>
        <w:rPr>
          <w:rFonts w:ascii="仿宋" w:hAnsi="仿宋"/>
          <w:i/>
          <w:color w:val="auto"/>
          <w:highlight w:val="none"/>
          <w:u w:val="single"/>
        </w:rPr>
        <w:t>_</w:t>
      </w:r>
      <w:r>
        <w:rPr>
          <w:rFonts w:hint="eastAsia" w:ascii="仿宋" w:hAnsi="仿宋"/>
          <w:b/>
          <w:i/>
          <w:color w:val="auto"/>
          <w:highlight w:val="none"/>
          <w:u w:val="single"/>
        </w:rPr>
        <w:t>1.3.1</w:t>
      </w:r>
      <w:r>
        <w:rPr>
          <w:rFonts w:ascii="仿宋" w:hAnsi="仿宋"/>
          <w:i/>
          <w:color w:val="auto"/>
          <w:highlight w:val="none"/>
          <w:u w:val="single"/>
        </w:rPr>
        <w:t>__</w:t>
      </w:r>
      <w:r>
        <w:rPr>
          <w:rFonts w:ascii="仿宋" w:hAnsi="仿宋"/>
          <w:color w:val="auto"/>
          <w:highlight w:val="none"/>
        </w:rPr>
        <w:t>条款规定的计价方式计价</w:t>
      </w:r>
      <w:r>
        <w:rPr>
          <w:rFonts w:hint="eastAsia" w:ascii="仿宋" w:hAnsi="仿宋"/>
          <w:color w:val="auto"/>
          <w:highlight w:val="none"/>
        </w:rPr>
        <w:t>。</w:t>
      </w:r>
    </w:p>
    <w:p>
      <w:pPr>
        <w:ind w:firstLine="426" w:firstLineChars="177"/>
        <w:rPr>
          <w:rFonts w:ascii="仿宋" w:hAnsi="仿宋"/>
          <w:color w:val="auto"/>
          <w:highlight w:val="none"/>
        </w:rPr>
      </w:pPr>
      <w:r>
        <w:rPr>
          <w:rFonts w:hint="eastAsia" w:ascii="仿宋" w:hAnsi="仿宋"/>
          <w:b/>
          <w:color w:val="auto"/>
          <w:highlight w:val="none"/>
        </w:rPr>
        <w:t>1.3.1总价合同，本合同总价（含税）为：</w:t>
      </w:r>
      <w:r>
        <w:rPr>
          <w:rFonts w:hint="eastAsia" w:ascii="仿宋" w:hAnsi="仿宋"/>
          <w:color w:val="auto"/>
          <w:highlight w:val="none"/>
        </w:rPr>
        <w:t>￥</w:t>
      </w:r>
      <w:r>
        <w:rPr>
          <w:rFonts w:ascii="仿宋" w:hAnsi="仿宋"/>
          <w:color w:val="auto"/>
          <w:highlight w:val="none"/>
        </w:rPr>
        <w:t>_________</w:t>
      </w:r>
      <w:r>
        <w:rPr>
          <w:rFonts w:hint="eastAsia" w:ascii="仿宋" w:hAnsi="仿宋"/>
          <w:color w:val="auto"/>
          <w:highlight w:val="none"/>
        </w:rPr>
        <w:t>元（大写：</w:t>
      </w:r>
      <w:r>
        <w:rPr>
          <w:rFonts w:ascii="仿宋" w:hAnsi="仿宋"/>
          <w:color w:val="auto"/>
          <w:highlight w:val="none"/>
        </w:rPr>
        <w:t>_______________</w:t>
      </w:r>
      <w:r>
        <w:rPr>
          <w:rFonts w:hint="eastAsia" w:ascii="仿宋" w:hAnsi="仿宋"/>
          <w:color w:val="auto"/>
          <w:highlight w:val="none"/>
        </w:rPr>
        <w:t>元人民币）。</w:t>
      </w:r>
    </w:p>
    <w:p>
      <w:pPr>
        <w:rPr>
          <w:color w:val="auto"/>
          <w:highlight w:val="none"/>
        </w:rPr>
      </w:pPr>
      <w:r>
        <w:rPr>
          <w:rFonts w:hint="eastAsia" w:ascii="仿宋" w:hAnsi="仿宋"/>
          <w:b/>
          <w:color w:val="auto"/>
          <w:highlight w:val="none"/>
        </w:rPr>
        <w:t>分项价格：</w:t>
      </w:r>
    </w:p>
    <w:tbl>
      <w:tblPr>
        <w:tblStyle w:val="61"/>
        <w:tblW w:w="86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6"/>
        <w:gridCol w:w="4267"/>
        <w:gridCol w:w="3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6" w:type="dxa"/>
            <w:vAlign w:val="center"/>
          </w:tcPr>
          <w:p>
            <w:pPr>
              <w:pStyle w:val="625"/>
              <w:spacing w:line="276" w:lineRule="auto"/>
              <w:ind w:firstLine="0" w:firstLineChars="0"/>
              <w:jc w:val="center"/>
              <w:rPr>
                <w:rFonts w:hAnsi="宋体"/>
                <w:color w:val="auto"/>
                <w:sz w:val="24"/>
                <w:szCs w:val="24"/>
                <w:highlight w:val="none"/>
              </w:rPr>
            </w:pPr>
            <w:r>
              <w:rPr>
                <w:rFonts w:hAnsi="宋体"/>
                <w:color w:val="auto"/>
                <w:sz w:val="24"/>
                <w:szCs w:val="24"/>
                <w:highlight w:val="none"/>
              </w:rPr>
              <w:t>序号</w:t>
            </w:r>
          </w:p>
        </w:tc>
        <w:tc>
          <w:tcPr>
            <w:tcW w:w="4267" w:type="dxa"/>
            <w:vAlign w:val="center"/>
          </w:tcPr>
          <w:p>
            <w:pPr>
              <w:pStyle w:val="625"/>
              <w:spacing w:line="276" w:lineRule="auto"/>
              <w:ind w:firstLine="0" w:firstLineChars="0"/>
              <w:jc w:val="center"/>
              <w:rPr>
                <w:rFonts w:hAnsi="宋体"/>
                <w:color w:val="auto"/>
                <w:sz w:val="24"/>
                <w:szCs w:val="24"/>
                <w:highlight w:val="none"/>
              </w:rPr>
            </w:pPr>
            <w:r>
              <w:rPr>
                <w:rFonts w:hint="eastAsia" w:hAnsi="宋体"/>
                <w:color w:val="auto"/>
                <w:sz w:val="24"/>
                <w:szCs w:val="24"/>
                <w:highlight w:val="none"/>
              </w:rPr>
              <w:t>分项名称</w:t>
            </w:r>
          </w:p>
        </w:tc>
        <w:tc>
          <w:tcPr>
            <w:tcW w:w="3124" w:type="dxa"/>
            <w:vAlign w:val="center"/>
          </w:tcPr>
          <w:p>
            <w:pPr>
              <w:pStyle w:val="625"/>
              <w:spacing w:line="276" w:lineRule="auto"/>
              <w:ind w:firstLine="0" w:firstLineChars="0"/>
              <w:jc w:val="center"/>
              <w:rPr>
                <w:rFonts w:hAnsi="宋体"/>
                <w:color w:val="auto"/>
                <w:sz w:val="24"/>
                <w:szCs w:val="24"/>
                <w:highlight w:val="none"/>
              </w:rPr>
            </w:pPr>
            <w:r>
              <w:rPr>
                <w:rFonts w:hAnsi="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6" w:type="dxa"/>
            <w:vAlign w:val="center"/>
          </w:tcPr>
          <w:p>
            <w:pPr>
              <w:pStyle w:val="625"/>
              <w:spacing w:line="276" w:lineRule="auto"/>
              <w:ind w:firstLine="0" w:firstLineChars="0"/>
              <w:jc w:val="center"/>
              <w:rPr>
                <w:rFonts w:hAnsi="宋体"/>
                <w:color w:val="auto"/>
                <w:sz w:val="24"/>
                <w:szCs w:val="24"/>
                <w:highlight w:val="none"/>
              </w:rPr>
            </w:pPr>
          </w:p>
        </w:tc>
        <w:tc>
          <w:tcPr>
            <w:tcW w:w="4267" w:type="dxa"/>
            <w:vAlign w:val="center"/>
          </w:tcPr>
          <w:p>
            <w:pPr>
              <w:pStyle w:val="625"/>
              <w:spacing w:line="276" w:lineRule="auto"/>
              <w:ind w:firstLine="0" w:firstLineChars="0"/>
              <w:jc w:val="center"/>
              <w:rPr>
                <w:rFonts w:hAnsi="宋体"/>
                <w:color w:val="auto"/>
                <w:sz w:val="24"/>
                <w:szCs w:val="24"/>
                <w:highlight w:val="none"/>
              </w:rPr>
            </w:pPr>
          </w:p>
        </w:tc>
        <w:tc>
          <w:tcPr>
            <w:tcW w:w="3124" w:type="dxa"/>
            <w:vAlign w:val="center"/>
          </w:tcPr>
          <w:p>
            <w:pPr>
              <w:pStyle w:val="625"/>
              <w:spacing w:line="276" w:lineRule="auto"/>
              <w:ind w:firstLine="0" w:firstLineChars="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6" w:type="dxa"/>
            <w:vAlign w:val="center"/>
          </w:tcPr>
          <w:p>
            <w:pPr>
              <w:pStyle w:val="625"/>
              <w:spacing w:line="276" w:lineRule="auto"/>
              <w:ind w:firstLine="0" w:firstLineChars="0"/>
              <w:jc w:val="center"/>
              <w:rPr>
                <w:rFonts w:hAnsi="宋体"/>
                <w:color w:val="auto"/>
                <w:sz w:val="24"/>
                <w:szCs w:val="24"/>
                <w:highlight w:val="none"/>
              </w:rPr>
            </w:pPr>
          </w:p>
        </w:tc>
        <w:tc>
          <w:tcPr>
            <w:tcW w:w="4267" w:type="dxa"/>
            <w:vAlign w:val="center"/>
          </w:tcPr>
          <w:p>
            <w:pPr>
              <w:pStyle w:val="625"/>
              <w:spacing w:line="276" w:lineRule="auto"/>
              <w:ind w:firstLine="0" w:firstLineChars="0"/>
              <w:jc w:val="center"/>
              <w:rPr>
                <w:rFonts w:hAnsi="宋体"/>
                <w:color w:val="auto"/>
                <w:sz w:val="24"/>
                <w:szCs w:val="24"/>
                <w:highlight w:val="none"/>
              </w:rPr>
            </w:pPr>
          </w:p>
        </w:tc>
        <w:tc>
          <w:tcPr>
            <w:tcW w:w="3124" w:type="dxa"/>
            <w:vAlign w:val="center"/>
          </w:tcPr>
          <w:p>
            <w:pPr>
              <w:pStyle w:val="625"/>
              <w:spacing w:line="276" w:lineRule="auto"/>
              <w:ind w:firstLine="0" w:firstLineChars="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6" w:type="dxa"/>
            <w:vAlign w:val="center"/>
          </w:tcPr>
          <w:p>
            <w:pPr>
              <w:pStyle w:val="625"/>
              <w:spacing w:line="276" w:lineRule="auto"/>
              <w:ind w:firstLine="0" w:firstLineChars="0"/>
              <w:jc w:val="center"/>
              <w:rPr>
                <w:rFonts w:hAnsi="宋体"/>
                <w:color w:val="auto"/>
                <w:sz w:val="24"/>
                <w:szCs w:val="24"/>
                <w:highlight w:val="none"/>
              </w:rPr>
            </w:pPr>
          </w:p>
        </w:tc>
        <w:tc>
          <w:tcPr>
            <w:tcW w:w="4267" w:type="dxa"/>
            <w:vAlign w:val="center"/>
          </w:tcPr>
          <w:p>
            <w:pPr>
              <w:pStyle w:val="625"/>
              <w:spacing w:line="276" w:lineRule="auto"/>
              <w:ind w:firstLine="0" w:firstLineChars="0"/>
              <w:jc w:val="center"/>
              <w:rPr>
                <w:rFonts w:hAnsi="宋体"/>
                <w:color w:val="auto"/>
                <w:sz w:val="24"/>
                <w:szCs w:val="24"/>
                <w:highlight w:val="none"/>
              </w:rPr>
            </w:pPr>
          </w:p>
        </w:tc>
        <w:tc>
          <w:tcPr>
            <w:tcW w:w="3124" w:type="dxa"/>
            <w:vAlign w:val="center"/>
          </w:tcPr>
          <w:p>
            <w:pPr>
              <w:pStyle w:val="625"/>
              <w:spacing w:line="276" w:lineRule="auto"/>
              <w:ind w:firstLine="0" w:firstLineChars="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76" w:type="dxa"/>
            <w:vAlign w:val="center"/>
          </w:tcPr>
          <w:p>
            <w:pPr>
              <w:pStyle w:val="625"/>
              <w:spacing w:line="276" w:lineRule="auto"/>
              <w:ind w:firstLine="0" w:firstLineChars="0"/>
              <w:jc w:val="center"/>
              <w:rPr>
                <w:rFonts w:hAnsi="宋体"/>
                <w:color w:val="auto"/>
                <w:sz w:val="24"/>
                <w:szCs w:val="24"/>
                <w:highlight w:val="none"/>
              </w:rPr>
            </w:pPr>
          </w:p>
        </w:tc>
        <w:tc>
          <w:tcPr>
            <w:tcW w:w="4267" w:type="dxa"/>
            <w:vAlign w:val="center"/>
          </w:tcPr>
          <w:p>
            <w:pPr>
              <w:pStyle w:val="625"/>
              <w:spacing w:line="276" w:lineRule="auto"/>
              <w:ind w:firstLine="0" w:firstLineChars="0"/>
              <w:jc w:val="center"/>
              <w:rPr>
                <w:rFonts w:hAnsi="宋体"/>
                <w:color w:val="auto"/>
                <w:sz w:val="24"/>
                <w:szCs w:val="24"/>
                <w:highlight w:val="none"/>
              </w:rPr>
            </w:pPr>
          </w:p>
        </w:tc>
        <w:tc>
          <w:tcPr>
            <w:tcW w:w="3124" w:type="dxa"/>
            <w:vAlign w:val="center"/>
          </w:tcPr>
          <w:p>
            <w:pPr>
              <w:pStyle w:val="625"/>
              <w:spacing w:line="276" w:lineRule="auto"/>
              <w:ind w:firstLine="0" w:firstLineChars="0"/>
              <w:jc w:val="center"/>
              <w:rPr>
                <w:rFonts w:hAnsi="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543" w:type="dxa"/>
            <w:gridSpan w:val="2"/>
            <w:vAlign w:val="center"/>
          </w:tcPr>
          <w:p>
            <w:pPr>
              <w:pStyle w:val="625"/>
              <w:spacing w:line="276" w:lineRule="auto"/>
              <w:ind w:firstLine="0" w:firstLineChars="0"/>
              <w:jc w:val="center"/>
              <w:rPr>
                <w:rFonts w:hAnsi="宋体"/>
                <w:color w:val="auto"/>
                <w:sz w:val="24"/>
                <w:szCs w:val="24"/>
                <w:highlight w:val="none"/>
              </w:rPr>
            </w:pPr>
            <w:r>
              <w:rPr>
                <w:rFonts w:hint="eastAsia" w:hAnsi="宋体"/>
                <w:color w:val="auto"/>
                <w:sz w:val="24"/>
                <w:szCs w:val="24"/>
                <w:highlight w:val="none"/>
              </w:rPr>
              <w:t>总价</w:t>
            </w:r>
          </w:p>
        </w:tc>
        <w:tc>
          <w:tcPr>
            <w:tcW w:w="3124" w:type="dxa"/>
            <w:vAlign w:val="center"/>
          </w:tcPr>
          <w:p>
            <w:pPr>
              <w:pStyle w:val="625"/>
              <w:spacing w:line="276" w:lineRule="auto"/>
              <w:ind w:firstLine="0" w:firstLineChars="0"/>
              <w:jc w:val="center"/>
              <w:rPr>
                <w:rFonts w:hAnsi="宋体"/>
                <w:color w:val="auto"/>
                <w:sz w:val="24"/>
                <w:szCs w:val="24"/>
                <w:highlight w:val="none"/>
              </w:rPr>
            </w:pPr>
          </w:p>
        </w:tc>
      </w:tr>
    </w:tbl>
    <w:p>
      <w:pPr>
        <w:pStyle w:val="5"/>
        <w:rPr>
          <w:color w:val="auto"/>
          <w:highlight w:val="none"/>
        </w:rPr>
      </w:pPr>
      <w:bookmarkStart w:id="177" w:name="_Toc10340"/>
      <w:bookmarkStart w:id="178" w:name="_Toc22618"/>
      <w:bookmarkStart w:id="179" w:name="_Toc1814"/>
      <w:bookmarkStart w:id="180" w:name="_Toc31421"/>
      <w:bookmarkStart w:id="181" w:name="_Toc4760"/>
      <w:bookmarkStart w:id="182" w:name="_Toc8772"/>
      <w:bookmarkStart w:id="183" w:name="_Toc3625"/>
      <w:bookmarkStart w:id="184" w:name="_Toc11108"/>
      <w:r>
        <w:rPr>
          <w:rFonts w:hint="eastAsia"/>
          <w:color w:val="auto"/>
          <w:highlight w:val="none"/>
        </w:rPr>
        <w:t>1.4履约保证金</w:t>
      </w:r>
    </w:p>
    <w:p>
      <w:pPr>
        <w:pStyle w:val="633"/>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乙方</w:t>
      </w:r>
      <w:r>
        <w:rPr>
          <w:rFonts w:hint="eastAsia" w:ascii="仿宋" w:hAnsi="仿宋" w:cs="仿宋"/>
          <w:color w:val="auto"/>
          <w:highlight w:val="none"/>
          <w:u w:val="single"/>
        </w:rPr>
        <w:t xml:space="preserve">     </w:t>
      </w:r>
      <w:r>
        <w:rPr>
          <w:rFonts w:hint="eastAsia" w:ascii="仿宋" w:hAnsi="仿宋" w:cs="仿宋"/>
          <w:color w:val="auto"/>
          <w:highlight w:val="none"/>
        </w:rPr>
        <w:t>（是/否）需要支付履约保证金。若需要支付履约保证金的，则：</w:t>
      </w:r>
    </w:p>
    <w:p>
      <w:pPr>
        <w:ind w:firstLine="480"/>
        <w:rPr>
          <w:rFonts w:ascii="仿宋" w:hAnsi="仿宋" w:cs="仿宋"/>
          <w:color w:val="auto"/>
          <w:highlight w:val="none"/>
        </w:rPr>
      </w:pPr>
      <w:r>
        <w:rPr>
          <w:rFonts w:hint="eastAsia" w:ascii="仿宋" w:hAnsi="仿宋" w:cs="仿宋"/>
          <w:color w:val="auto"/>
          <w:highlight w:val="none"/>
        </w:rPr>
        <w:t>1.4.1履约保证金的比例为合同金额的</w:t>
      </w:r>
      <w:r>
        <w:rPr>
          <w:rFonts w:hint="eastAsia" w:ascii="仿宋" w:hAnsi="仿宋" w:cs="仿宋"/>
          <w:color w:val="auto"/>
          <w:highlight w:val="none"/>
          <w:u w:val="single"/>
        </w:rPr>
        <w:t xml:space="preserve"> / </w:t>
      </w:r>
      <w:r>
        <w:rPr>
          <w:rFonts w:hint="eastAsia" w:ascii="仿宋" w:hAnsi="仿宋" w:cs="仿宋"/>
          <w:color w:val="auto"/>
          <w:highlight w:val="none"/>
        </w:rPr>
        <w:t>%；</w:t>
      </w:r>
    </w:p>
    <w:p>
      <w:pPr>
        <w:ind w:firstLine="480"/>
        <w:rPr>
          <w:rFonts w:ascii="仿宋" w:hAnsi="仿宋" w:cs="仿宋"/>
          <w:color w:val="auto"/>
          <w:highlight w:val="none"/>
        </w:rPr>
      </w:pPr>
      <w:r>
        <w:rPr>
          <w:rFonts w:hint="eastAsia" w:ascii="仿宋" w:hAnsi="仿宋" w:cs="仿宋"/>
          <w:color w:val="auto"/>
          <w:highlight w:val="none"/>
        </w:rPr>
        <w:t>1.4.2履约保证金支付方式详见</w:t>
      </w:r>
      <w:r>
        <w:rPr>
          <w:rFonts w:hint="eastAsia" w:ascii="仿宋" w:hAnsi="仿宋" w:cs="仿宋"/>
          <w:b/>
          <w:i/>
          <w:color w:val="auto"/>
          <w:kern w:val="0"/>
          <w:highlight w:val="none"/>
          <w:u w:val="single"/>
        </w:rPr>
        <w:t xml:space="preserve">    合同专用条款          </w:t>
      </w:r>
      <w:r>
        <w:rPr>
          <w:rFonts w:hint="eastAsia" w:ascii="仿宋" w:hAnsi="仿宋" w:cs="仿宋"/>
          <w:color w:val="auto"/>
          <w:highlight w:val="none"/>
        </w:rPr>
        <w:t>；</w:t>
      </w:r>
    </w:p>
    <w:p>
      <w:pPr>
        <w:ind w:firstLine="480"/>
        <w:rPr>
          <w:rFonts w:ascii="仿宋" w:hAnsi="仿宋" w:cs="仿宋"/>
          <w:color w:val="auto"/>
          <w:highlight w:val="none"/>
        </w:rPr>
      </w:pPr>
      <w:r>
        <w:rPr>
          <w:rFonts w:hint="eastAsia" w:ascii="仿宋" w:hAnsi="仿宋" w:cs="仿宋"/>
          <w:color w:val="auto"/>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ind w:firstLine="480"/>
        <w:rPr>
          <w:rFonts w:ascii="仿宋" w:hAnsi="仿宋" w:cs="仿宋"/>
          <w:color w:val="auto"/>
          <w:kern w:val="0"/>
          <w:highlight w:val="none"/>
        </w:rPr>
      </w:pPr>
      <w:r>
        <w:rPr>
          <w:rFonts w:hint="eastAsia" w:ascii="仿宋" w:hAnsi="仿宋" w:cs="仿宋"/>
          <w:color w:val="auto"/>
          <w:highlight w:val="none"/>
        </w:rPr>
        <w:t>1.4.4甲方在项目验收结束后及时退还履约保证金。甲方在项目通过验收之日起       【___】个工作日内将履约保证金无息退还乙方，逾期退还的，乙方可要求甲方支付违约金，违约金按每迟延退还一日的应退还而未退还金额的</w:t>
      </w:r>
      <w:r>
        <w:rPr>
          <w:rFonts w:hint="eastAsia" w:ascii="仿宋" w:hAnsi="仿宋" w:cs="仿宋"/>
          <w:b/>
          <w:bCs/>
          <w:i/>
          <w:iCs/>
          <w:color w:val="auto"/>
          <w:highlight w:val="none"/>
          <w:u w:val="single"/>
        </w:rPr>
        <w:t xml:space="preserve"> 0.05（可根据情况修改）%</w:t>
      </w:r>
      <w:r>
        <w:rPr>
          <w:rFonts w:hint="eastAsia" w:ascii="仿宋" w:hAnsi="仿宋" w:cs="仿宋"/>
          <w:color w:val="auto"/>
          <w:highlight w:val="none"/>
        </w:rPr>
        <w:t>计算，最高限额为本合同履约保证金的</w:t>
      </w:r>
      <w:r>
        <w:rPr>
          <w:rFonts w:hint="eastAsia" w:ascii="仿宋" w:hAnsi="仿宋" w:cs="仿宋"/>
          <w:b/>
          <w:bCs/>
          <w:i/>
          <w:iCs/>
          <w:color w:val="auto"/>
          <w:highlight w:val="none"/>
          <w:u w:val="single"/>
        </w:rPr>
        <w:t xml:space="preserve"> 20%</w:t>
      </w:r>
      <w:r>
        <w:rPr>
          <w:rFonts w:hint="eastAsia" w:ascii="仿宋" w:hAnsi="仿宋" w:cs="仿宋"/>
          <w:color w:val="auto"/>
          <w:highlight w:val="none"/>
        </w:rPr>
        <w:t>。</w:t>
      </w:r>
    </w:p>
    <w:p>
      <w:pPr>
        <w:pStyle w:val="5"/>
        <w:rPr>
          <w:color w:val="auto"/>
          <w:highlight w:val="none"/>
        </w:rPr>
      </w:pPr>
      <w:r>
        <w:rPr>
          <w:rFonts w:hint="eastAsia"/>
          <w:color w:val="auto"/>
          <w:highlight w:val="none"/>
        </w:rPr>
        <w:t>1.5</w:t>
      </w:r>
      <w:bookmarkEnd w:id="177"/>
      <w:bookmarkEnd w:id="178"/>
      <w:bookmarkEnd w:id="179"/>
      <w:r>
        <w:rPr>
          <w:rFonts w:hint="eastAsia"/>
          <w:color w:val="auto"/>
          <w:highlight w:val="none"/>
        </w:rPr>
        <w:t>预付款</w:t>
      </w:r>
    </w:p>
    <w:p>
      <w:pPr>
        <w:pStyle w:val="633"/>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甲方</w:t>
      </w:r>
      <w:r>
        <w:rPr>
          <w:rFonts w:hint="eastAsia" w:ascii="仿宋" w:hAnsi="仿宋" w:cs="仿宋"/>
          <w:color w:val="auto"/>
          <w:highlight w:val="none"/>
          <w:u w:val="single"/>
        </w:rPr>
        <w:t xml:space="preserve">     </w:t>
      </w:r>
      <w:r>
        <w:rPr>
          <w:rFonts w:hint="eastAsia" w:ascii="仿宋" w:hAnsi="仿宋" w:cs="仿宋"/>
          <w:color w:val="auto"/>
          <w:highlight w:val="none"/>
        </w:rPr>
        <w:t>（是/否）需要支付预付款。若需要支付预付款的，则：</w:t>
      </w:r>
    </w:p>
    <w:p>
      <w:pPr>
        <w:ind w:firstLine="480"/>
        <w:rPr>
          <w:rFonts w:ascii="仿宋" w:hAnsi="仿宋" w:cs="仿宋"/>
          <w:color w:val="auto"/>
          <w:kern w:val="0"/>
          <w:highlight w:val="none"/>
        </w:rPr>
      </w:pPr>
      <w:r>
        <w:rPr>
          <w:rFonts w:hint="eastAsia" w:ascii="仿宋" w:hAnsi="仿宋" w:cs="仿宋"/>
          <w:color w:val="auto"/>
          <w:kern w:val="0"/>
          <w:highlight w:val="none"/>
        </w:rPr>
        <w:t>1.5.1预付款比例、支付方式、时间详见</w:t>
      </w:r>
      <w:r>
        <w:rPr>
          <w:rFonts w:hint="eastAsia" w:ascii="仿宋" w:hAnsi="仿宋" w:cs="仿宋"/>
          <w:color w:val="auto"/>
          <w:kern w:val="0"/>
          <w:highlight w:val="none"/>
          <w:u w:val="single"/>
        </w:rPr>
        <w:t xml:space="preserve">    </w:t>
      </w:r>
      <w:r>
        <w:rPr>
          <w:rFonts w:hint="eastAsia" w:ascii="仿宋" w:hAnsi="仿宋" w:cs="仿宋"/>
          <w:b/>
          <w:i/>
          <w:color w:val="auto"/>
          <w:highlight w:val="none"/>
          <w:u w:val="single"/>
        </w:rPr>
        <w:t>合同专用条款</w:t>
      </w:r>
      <w:r>
        <w:rPr>
          <w:rFonts w:hint="eastAsia" w:ascii="仿宋" w:hAnsi="仿宋" w:cs="仿宋"/>
          <w:color w:val="auto"/>
          <w:kern w:val="0"/>
          <w:highlight w:val="none"/>
          <w:u w:val="single"/>
        </w:rPr>
        <w:t xml:space="preserve">           </w:t>
      </w:r>
      <w:r>
        <w:rPr>
          <w:rFonts w:hint="eastAsia" w:ascii="仿宋" w:hAnsi="仿宋" w:cs="仿宋"/>
          <w:color w:val="auto"/>
          <w:kern w:val="0"/>
          <w:highlight w:val="none"/>
        </w:rPr>
        <w:t>；</w:t>
      </w:r>
    </w:p>
    <w:p>
      <w:pPr>
        <w:pStyle w:val="633"/>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1.5.2预付款的扣回方式详见</w:t>
      </w:r>
      <w:r>
        <w:rPr>
          <w:rFonts w:hint="eastAsia" w:ascii="仿宋" w:hAnsi="仿宋" w:cs="仿宋"/>
          <w:color w:val="auto"/>
          <w:highlight w:val="none"/>
          <w:u w:val="single"/>
        </w:rPr>
        <w:t xml:space="preserve">    </w:t>
      </w:r>
      <w:r>
        <w:rPr>
          <w:rFonts w:hint="eastAsia" w:ascii="仿宋" w:hAnsi="仿宋" w:cs="仿宋"/>
          <w:b/>
          <w:i/>
          <w:color w:val="auto"/>
          <w:highlight w:val="none"/>
          <w:u w:val="single"/>
        </w:rPr>
        <w:t>合同专用条款</w:t>
      </w:r>
      <w:r>
        <w:rPr>
          <w:rFonts w:hint="eastAsia" w:ascii="仿宋" w:hAnsi="仿宋" w:cs="仿宋"/>
          <w:color w:val="auto"/>
          <w:highlight w:val="none"/>
          <w:u w:val="single"/>
        </w:rPr>
        <w:t xml:space="preserve">           </w:t>
      </w:r>
      <w:r>
        <w:rPr>
          <w:rFonts w:hint="eastAsia" w:ascii="仿宋" w:hAnsi="仿宋" w:cs="仿宋"/>
          <w:color w:val="auto"/>
          <w:highlight w:val="none"/>
        </w:rPr>
        <w:t>；</w:t>
      </w:r>
    </w:p>
    <w:p>
      <w:pPr>
        <w:pStyle w:val="633"/>
        <w:spacing w:before="0" w:beforeAutospacing="0" w:after="0" w:afterAutospacing="0"/>
        <w:ind w:firstLine="480"/>
        <w:rPr>
          <w:rFonts w:ascii="仿宋" w:hAnsi="仿宋" w:cs="仿宋"/>
          <w:color w:val="auto"/>
          <w:highlight w:val="none"/>
          <w:u w:val="single"/>
        </w:rPr>
      </w:pPr>
      <w:r>
        <w:rPr>
          <w:rFonts w:hint="eastAsia" w:ascii="仿宋" w:hAnsi="仿宋" w:cs="仿宋"/>
          <w:color w:val="auto"/>
          <w:highlight w:val="none"/>
        </w:rPr>
        <w:t>1.5.3预付款的担保措施详见</w:t>
      </w:r>
      <w:r>
        <w:rPr>
          <w:rFonts w:hint="eastAsia" w:ascii="仿宋" w:hAnsi="仿宋" w:cs="仿宋"/>
          <w:color w:val="auto"/>
          <w:highlight w:val="none"/>
          <w:u w:val="single"/>
        </w:rPr>
        <w:t xml:space="preserve">    </w:t>
      </w:r>
      <w:r>
        <w:rPr>
          <w:rFonts w:hint="eastAsia" w:ascii="仿宋" w:hAnsi="仿宋" w:cs="仿宋"/>
          <w:b/>
          <w:i/>
          <w:color w:val="auto"/>
          <w:highlight w:val="none"/>
          <w:u w:val="single"/>
        </w:rPr>
        <w:t>合同专用条款</w:t>
      </w:r>
      <w:r>
        <w:rPr>
          <w:rFonts w:hint="eastAsia" w:ascii="仿宋" w:hAnsi="仿宋" w:cs="仿宋"/>
          <w:color w:val="auto"/>
          <w:highlight w:val="none"/>
          <w:u w:val="single"/>
        </w:rPr>
        <w:t xml:space="preserve">          </w:t>
      </w:r>
      <w:r>
        <w:rPr>
          <w:rFonts w:hint="eastAsia" w:ascii="仿宋" w:hAnsi="仿宋" w:cs="仿宋"/>
          <w:color w:val="auto"/>
          <w:highlight w:val="none"/>
        </w:rPr>
        <w:t>。</w:t>
      </w:r>
    </w:p>
    <w:p>
      <w:pPr>
        <w:pStyle w:val="5"/>
        <w:rPr>
          <w:color w:val="auto"/>
          <w:highlight w:val="none"/>
        </w:rPr>
      </w:pPr>
      <w:r>
        <w:rPr>
          <w:rFonts w:hint="eastAsia"/>
          <w:color w:val="auto"/>
          <w:highlight w:val="none"/>
        </w:rPr>
        <w:t>1.6资金支付</w:t>
      </w:r>
    </w:p>
    <w:p>
      <w:pPr>
        <w:pStyle w:val="633"/>
        <w:spacing w:before="0" w:beforeAutospacing="0" w:after="0" w:afterAutospacing="0"/>
        <w:ind w:firstLine="480"/>
        <w:rPr>
          <w:rFonts w:ascii="仿宋" w:hAnsi="仿宋" w:cs="仿宋"/>
          <w:color w:val="auto"/>
          <w:highlight w:val="none"/>
        </w:rPr>
      </w:pPr>
      <w:r>
        <w:rPr>
          <w:rFonts w:hint="eastAsia" w:ascii="仿宋" w:hAnsi="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ind w:firstLine="480"/>
        <w:rPr>
          <w:rFonts w:ascii="仿宋" w:hAnsi="仿宋" w:cs="仿宋"/>
          <w:color w:val="auto"/>
          <w:highlight w:val="none"/>
        </w:rPr>
      </w:pPr>
      <w:r>
        <w:rPr>
          <w:rFonts w:hint="eastAsia" w:ascii="仿宋" w:hAnsi="仿宋" w:cs="仿宋"/>
          <w:color w:val="auto"/>
          <w:highlight w:val="none"/>
        </w:rPr>
        <w:t>1.6.2资金支付的方式、时间和条件详</w:t>
      </w:r>
      <w:r>
        <w:rPr>
          <w:rFonts w:hint="eastAsia" w:ascii="仿宋" w:hAnsi="仿宋" w:cs="仿宋"/>
          <w:b/>
          <w:bCs/>
          <w:i/>
          <w:iCs/>
          <w:color w:val="auto"/>
          <w:highlight w:val="none"/>
          <w:u w:val="single"/>
        </w:rPr>
        <w:t>见合同专用条款</w:t>
      </w:r>
      <w:r>
        <w:rPr>
          <w:rFonts w:hint="eastAsia" w:ascii="仿宋" w:hAnsi="仿宋" w:cs="仿宋"/>
          <w:color w:val="auto"/>
          <w:highlight w:val="none"/>
        </w:rPr>
        <w:t>。</w:t>
      </w:r>
    </w:p>
    <w:p>
      <w:pPr>
        <w:pStyle w:val="5"/>
        <w:rPr>
          <w:color w:val="auto"/>
          <w:highlight w:val="none"/>
        </w:rPr>
      </w:pPr>
      <w:r>
        <w:rPr>
          <w:rFonts w:hint="eastAsia"/>
          <w:color w:val="auto"/>
          <w:highlight w:val="none"/>
        </w:rPr>
        <w:t>1.7 履行期限、地点和方式</w:t>
      </w:r>
      <w:bookmarkEnd w:id="180"/>
      <w:bookmarkEnd w:id="181"/>
      <w:bookmarkEnd w:id="182"/>
      <w:bookmarkEnd w:id="183"/>
      <w:bookmarkEnd w:id="184"/>
    </w:p>
    <w:p>
      <w:pPr>
        <w:ind w:firstLine="480"/>
        <w:jc w:val="left"/>
        <w:rPr>
          <w:rFonts w:ascii="仿宋" w:hAnsi="仿宋" w:cs="仿宋"/>
          <w:color w:val="auto"/>
          <w:highlight w:val="none"/>
          <w:u w:val="single"/>
        </w:rPr>
      </w:pPr>
      <w:r>
        <w:rPr>
          <w:rFonts w:hint="eastAsia" w:ascii="仿宋" w:hAnsi="仿宋" w:cs="仿宋"/>
          <w:color w:val="auto"/>
          <w:highlight w:val="none"/>
        </w:rPr>
        <w:t>1.7.1 服务交付（实施）的时间（期限）：</w:t>
      </w:r>
      <w:r>
        <w:rPr>
          <w:rFonts w:hint="eastAsia" w:ascii="仿宋" w:hAnsi="仿宋" w:cs="仿宋"/>
          <w:b/>
          <w:i/>
          <w:color w:val="auto"/>
          <w:highlight w:val="none"/>
          <w:u w:val="single"/>
        </w:rPr>
        <w:t>合同专用条款</w:t>
      </w:r>
      <w:r>
        <w:rPr>
          <w:rFonts w:hint="eastAsia" w:ascii="仿宋" w:hAnsi="仿宋" w:cs="仿宋"/>
          <w:color w:val="auto"/>
          <w:highlight w:val="none"/>
        </w:rPr>
        <w:t>；</w:t>
      </w:r>
    </w:p>
    <w:p>
      <w:pPr>
        <w:ind w:firstLine="480"/>
        <w:jc w:val="left"/>
        <w:rPr>
          <w:rFonts w:ascii="仿宋" w:hAnsi="仿宋" w:cs="仿宋"/>
          <w:color w:val="auto"/>
          <w:highlight w:val="none"/>
        </w:rPr>
      </w:pPr>
      <w:r>
        <w:rPr>
          <w:rFonts w:hint="eastAsia" w:ascii="仿宋" w:hAnsi="仿宋" w:cs="仿宋"/>
          <w:color w:val="auto"/>
          <w:highlight w:val="none"/>
        </w:rPr>
        <w:t>1.7.2 服务交付（实施）的地点（地域范围）：</w:t>
      </w:r>
      <w:r>
        <w:rPr>
          <w:rFonts w:hint="eastAsia" w:ascii="仿宋" w:hAnsi="仿宋" w:cs="仿宋"/>
          <w:b/>
          <w:i/>
          <w:color w:val="auto"/>
          <w:highlight w:val="none"/>
          <w:u w:val="single"/>
        </w:rPr>
        <w:t>合同专用条款</w:t>
      </w:r>
      <w:r>
        <w:rPr>
          <w:rFonts w:hint="eastAsia" w:ascii="仿宋" w:hAnsi="仿宋" w:cs="仿宋"/>
          <w:color w:val="auto"/>
          <w:highlight w:val="none"/>
        </w:rPr>
        <w:t>；</w:t>
      </w:r>
    </w:p>
    <w:p>
      <w:pPr>
        <w:ind w:firstLine="480"/>
        <w:jc w:val="left"/>
        <w:rPr>
          <w:rFonts w:ascii="仿宋" w:hAnsi="仿宋" w:cs="仿宋"/>
          <w:color w:val="auto"/>
          <w:highlight w:val="none"/>
        </w:rPr>
      </w:pPr>
      <w:r>
        <w:rPr>
          <w:rFonts w:hint="eastAsia" w:ascii="仿宋" w:hAnsi="仿宋" w:cs="仿宋"/>
          <w:color w:val="auto"/>
          <w:highlight w:val="none"/>
        </w:rPr>
        <w:t>1.7.3 服务交付（实施）的方式：</w:t>
      </w:r>
      <w:r>
        <w:rPr>
          <w:rFonts w:hint="eastAsia" w:ascii="仿宋" w:hAnsi="仿宋" w:cs="仿宋"/>
          <w:b/>
          <w:i/>
          <w:color w:val="auto"/>
          <w:highlight w:val="none"/>
          <w:u w:val="single"/>
        </w:rPr>
        <w:t>合同专用条款</w:t>
      </w:r>
      <w:r>
        <w:rPr>
          <w:rFonts w:hint="eastAsia" w:ascii="仿宋" w:hAnsi="仿宋" w:cs="仿宋"/>
          <w:color w:val="auto"/>
          <w:highlight w:val="none"/>
        </w:rPr>
        <w:t>。</w:t>
      </w:r>
    </w:p>
    <w:p>
      <w:pPr>
        <w:ind w:firstLine="480"/>
        <w:rPr>
          <w:rFonts w:ascii="仿宋" w:hAnsi="仿宋" w:cs="仿宋"/>
          <w:color w:val="auto"/>
          <w:highlight w:val="none"/>
        </w:rPr>
      </w:pPr>
      <w:bookmarkStart w:id="185" w:name="_Toc3079"/>
      <w:bookmarkStart w:id="186" w:name="_Toc24662"/>
      <w:bookmarkStart w:id="187" w:name="_Toc8586"/>
      <w:bookmarkStart w:id="188" w:name="_Toc5698"/>
      <w:bookmarkStart w:id="189" w:name="_Toc2375"/>
      <w:r>
        <w:rPr>
          <w:rFonts w:hint="eastAsia" w:ascii="仿宋" w:hAnsi="仿宋" w:cs="仿宋"/>
          <w:color w:val="auto"/>
          <w:highlight w:val="none"/>
        </w:rPr>
        <w:t>1.7.4若服务涉及货物的，则货物的：</w:t>
      </w:r>
    </w:p>
    <w:p>
      <w:pPr>
        <w:ind w:firstLine="480"/>
        <w:jc w:val="left"/>
        <w:rPr>
          <w:rFonts w:ascii="仿宋" w:hAnsi="仿宋" w:cs="仿宋"/>
          <w:color w:val="auto"/>
          <w:highlight w:val="none"/>
          <w:u w:val="single"/>
        </w:rPr>
      </w:pPr>
      <w:r>
        <w:rPr>
          <w:rFonts w:hint="eastAsia" w:ascii="仿宋" w:hAnsi="仿宋" w:cs="仿宋"/>
          <w:color w:val="auto"/>
          <w:highlight w:val="none"/>
        </w:rPr>
        <w:t>1.7.4.1 交付期限：详见</w:t>
      </w:r>
      <w:r>
        <w:rPr>
          <w:rFonts w:hint="eastAsia" w:ascii="仿宋" w:hAnsi="仿宋" w:cs="仿宋"/>
          <w:b/>
          <w:i/>
          <w:color w:val="auto"/>
          <w:highlight w:val="none"/>
          <w:u w:val="single"/>
        </w:rPr>
        <w:t>合同专用条款</w:t>
      </w:r>
      <w:r>
        <w:rPr>
          <w:rFonts w:hint="eastAsia" w:ascii="仿宋" w:hAnsi="仿宋" w:cs="仿宋"/>
          <w:color w:val="auto"/>
          <w:highlight w:val="none"/>
        </w:rPr>
        <w:t>；</w:t>
      </w:r>
    </w:p>
    <w:p>
      <w:pPr>
        <w:ind w:firstLine="480"/>
        <w:jc w:val="left"/>
        <w:rPr>
          <w:rFonts w:ascii="仿宋" w:hAnsi="仿宋" w:cs="仿宋"/>
          <w:color w:val="auto"/>
          <w:highlight w:val="none"/>
        </w:rPr>
      </w:pPr>
      <w:r>
        <w:rPr>
          <w:rFonts w:hint="eastAsia" w:ascii="仿宋" w:hAnsi="仿宋" w:cs="仿宋"/>
          <w:color w:val="auto"/>
          <w:highlight w:val="none"/>
        </w:rPr>
        <w:t>1.7.4.2 交付地点：</w:t>
      </w:r>
      <w:r>
        <w:rPr>
          <w:rFonts w:hint="eastAsia" w:ascii="仿宋" w:hAnsi="仿宋" w:cs="仿宋"/>
          <w:b/>
          <w:i/>
          <w:color w:val="auto"/>
          <w:highlight w:val="none"/>
          <w:u w:val="single"/>
        </w:rPr>
        <w:t>合同专用条款</w:t>
      </w:r>
      <w:r>
        <w:rPr>
          <w:rFonts w:hint="eastAsia" w:ascii="仿宋" w:hAnsi="仿宋" w:cs="仿宋"/>
          <w:color w:val="auto"/>
          <w:highlight w:val="none"/>
        </w:rPr>
        <w:t>；</w:t>
      </w:r>
    </w:p>
    <w:p>
      <w:pPr>
        <w:ind w:firstLine="480"/>
        <w:jc w:val="left"/>
        <w:rPr>
          <w:rFonts w:ascii="仿宋" w:hAnsi="仿宋" w:cs="仿宋"/>
          <w:color w:val="auto"/>
          <w:highlight w:val="none"/>
        </w:rPr>
      </w:pPr>
      <w:r>
        <w:rPr>
          <w:rFonts w:hint="eastAsia" w:ascii="仿宋" w:hAnsi="仿宋" w:cs="仿宋"/>
          <w:color w:val="auto"/>
          <w:highlight w:val="none"/>
        </w:rPr>
        <w:t>1.7.4.3 交付方式：</w:t>
      </w:r>
      <w:r>
        <w:rPr>
          <w:rFonts w:hint="eastAsia" w:ascii="仿宋" w:hAnsi="仿宋" w:cs="仿宋"/>
          <w:b/>
          <w:i/>
          <w:color w:val="auto"/>
          <w:highlight w:val="none"/>
          <w:u w:val="single"/>
        </w:rPr>
        <w:t>合同专用条款</w:t>
      </w:r>
      <w:r>
        <w:rPr>
          <w:rFonts w:hint="eastAsia" w:ascii="仿宋" w:hAnsi="仿宋" w:cs="仿宋"/>
          <w:color w:val="auto"/>
          <w:highlight w:val="none"/>
        </w:rPr>
        <w:t>。</w:t>
      </w:r>
    </w:p>
    <w:p>
      <w:pPr>
        <w:pStyle w:val="5"/>
        <w:rPr>
          <w:color w:val="auto"/>
          <w:highlight w:val="none"/>
        </w:rPr>
      </w:pPr>
      <w:r>
        <w:rPr>
          <w:rFonts w:hint="eastAsia"/>
          <w:color w:val="auto"/>
          <w:highlight w:val="none"/>
        </w:rPr>
        <w:t>1.8违约责任</w:t>
      </w:r>
      <w:bookmarkEnd w:id="185"/>
      <w:bookmarkEnd w:id="186"/>
      <w:bookmarkEnd w:id="187"/>
      <w:bookmarkEnd w:id="188"/>
      <w:bookmarkEnd w:id="189"/>
    </w:p>
    <w:p>
      <w:pPr>
        <w:ind w:firstLine="480"/>
        <w:jc w:val="left"/>
        <w:rPr>
          <w:rFonts w:ascii="仿宋" w:hAnsi="仿宋" w:cs="仿宋"/>
          <w:color w:val="auto"/>
          <w:highlight w:val="none"/>
        </w:rPr>
      </w:pPr>
      <w:r>
        <w:rPr>
          <w:rFonts w:hint="eastAsia" w:ascii="仿宋" w:hAnsi="仿宋" w:cs="仿宋"/>
          <w:color w:val="auto"/>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cs="仿宋"/>
          <w:b/>
          <w:bCs/>
          <w:color w:val="auto"/>
          <w:highlight w:val="none"/>
          <w:u w:val="single"/>
        </w:rPr>
        <w:t>0.05</w:t>
      </w:r>
      <w:r>
        <w:rPr>
          <w:rFonts w:hint="eastAsia" w:ascii="仿宋" w:hAnsi="仿宋" w:cs="仿宋"/>
          <w:b/>
          <w:bCs/>
          <w:color w:val="auto"/>
          <w:kern w:val="0"/>
          <w:highlight w:val="none"/>
          <w:u w:val="single"/>
        </w:rPr>
        <w:t>（可根据情况修改）</w:t>
      </w:r>
      <w:r>
        <w:rPr>
          <w:rFonts w:hint="eastAsia" w:ascii="仿宋" w:hAnsi="仿宋" w:cs="仿宋"/>
          <w:b/>
          <w:bCs/>
          <w:color w:val="auto"/>
          <w:highlight w:val="none"/>
        </w:rPr>
        <w:t>%</w:t>
      </w:r>
      <w:r>
        <w:rPr>
          <w:rFonts w:hint="eastAsia" w:ascii="仿宋" w:hAnsi="仿宋" w:cs="仿宋"/>
          <w:color w:val="auto"/>
          <w:highlight w:val="none"/>
        </w:rPr>
        <w:t>计算，最高限额为本合同总价的</w:t>
      </w:r>
      <w:r>
        <w:rPr>
          <w:rFonts w:hint="eastAsia" w:ascii="仿宋" w:hAnsi="仿宋" w:cs="仿宋"/>
          <w:b/>
          <w:bCs/>
          <w:color w:val="auto"/>
          <w:highlight w:val="none"/>
          <w:u w:val="single"/>
        </w:rPr>
        <w:t>20%</w:t>
      </w:r>
      <w:r>
        <w:rPr>
          <w:rFonts w:hint="eastAsia" w:ascii="仿宋" w:hAnsi="仿宋" w:cs="仿宋"/>
          <w:color w:val="auto"/>
          <w:highlight w:val="none"/>
        </w:rPr>
        <w:t>；迟延履行的违约金计算数额达到前述最高限额之日起，甲方有权在要求乙方支付违约金的同时，书面通知乙方解除本合同；</w:t>
      </w:r>
    </w:p>
    <w:p>
      <w:pPr>
        <w:ind w:firstLine="480"/>
        <w:rPr>
          <w:rFonts w:ascii="仿宋" w:hAnsi="仿宋" w:cs="仿宋"/>
          <w:color w:val="auto"/>
          <w:highlight w:val="none"/>
        </w:rPr>
      </w:pPr>
      <w:r>
        <w:rPr>
          <w:rFonts w:hint="eastAsia" w:ascii="仿宋" w:hAnsi="仿宋" w:cs="仿宋"/>
          <w:color w:val="auto"/>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cs="仿宋"/>
          <w:b/>
          <w:bCs/>
          <w:i/>
          <w:iCs/>
          <w:color w:val="auto"/>
          <w:highlight w:val="none"/>
          <w:u w:val="single"/>
        </w:rPr>
        <w:t xml:space="preserve"> 0.05（可根据情况修改）%</w:t>
      </w:r>
      <w:r>
        <w:rPr>
          <w:rFonts w:hint="eastAsia" w:ascii="仿宋" w:hAnsi="仿宋" w:cs="仿宋"/>
          <w:color w:val="auto"/>
          <w:highlight w:val="none"/>
        </w:rPr>
        <w:t>计算，最高限额为本合同总价的</w:t>
      </w:r>
      <w:r>
        <w:rPr>
          <w:rFonts w:hint="eastAsia" w:ascii="仿宋" w:hAnsi="仿宋" w:cs="仿宋"/>
          <w:b/>
          <w:bCs/>
          <w:i/>
          <w:iCs/>
          <w:color w:val="auto"/>
          <w:highlight w:val="none"/>
          <w:u w:val="single"/>
        </w:rPr>
        <w:t xml:space="preserve"> 20 %</w:t>
      </w:r>
      <w:r>
        <w:rPr>
          <w:rFonts w:hint="eastAsia" w:ascii="仿宋" w:hAnsi="仿宋" w:cs="仿宋"/>
          <w:color w:val="auto"/>
          <w:highlight w:val="none"/>
        </w:rPr>
        <w:t>；迟延交付货物的违约金计算数额达到前述最高限额之日起，甲方有权在要求乙方支付违约金的同时，书面通知乙方解除本合同；</w:t>
      </w:r>
    </w:p>
    <w:p>
      <w:pPr>
        <w:ind w:firstLine="480"/>
        <w:jc w:val="left"/>
        <w:rPr>
          <w:rFonts w:ascii="仿宋" w:hAnsi="仿宋" w:cs="仿宋"/>
          <w:color w:val="auto"/>
          <w:highlight w:val="none"/>
        </w:rPr>
      </w:pPr>
      <w:r>
        <w:rPr>
          <w:rFonts w:hint="eastAsia" w:ascii="仿宋" w:hAnsi="仿宋" w:cs="仿宋"/>
          <w:color w:val="auto"/>
          <w:highlight w:val="none"/>
        </w:rPr>
        <w:t>1.8.3除不可抗力外，如果甲方没有按照本合同约定的付款方式付款，那么乙方可要求甲方支付违约金，违约金按每迟延付款一日的应付而未付款的</w:t>
      </w:r>
      <w:r>
        <w:rPr>
          <w:rFonts w:hint="eastAsia" w:ascii="仿宋" w:hAnsi="仿宋" w:cs="仿宋"/>
          <w:b/>
          <w:bCs/>
          <w:color w:val="auto"/>
          <w:kern w:val="0"/>
          <w:highlight w:val="none"/>
          <w:u w:val="single"/>
        </w:rPr>
        <w:t xml:space="preserve"> 0.05（可根据情况修改）%</w:t>
      </w:r>
      <w:r>
        <w:rPr>
          <w:rFonts w:hint="eastAsia" w:ascii="仿宋" w:hAnsi="仿宋" w:cs="仿宋"/>
          <w:color w:val="auto"/>
          <w:highlight w:val="none"/>
        </w:rPr>
        <w:t>计算，最高限额为本合同总价的</w:t>
      </w:r>
      <w:r>
        <w:rPr>
          <w:rFonts w:hint="eastAsia" w:ascii="仿宋" w:hAnsi="仿宋" w:cs="仿宋"/>
          <w:b/>
          <w:bCs/>
          <w:color w:val="auto"/>
          <w:kern w:val="0"/>
          <w:highlight w:val="none"/>
          <w:u w:val="single"/>
        </w:rPr>
        <w:t>20（可根据情况修改）%</w:t>
      </w:r>
      <w:r>
        <w:rPr>
          <w:rFonts w:hint="eastAsia" w:ascii="仿宋" w:hAnsi="仿宋" w:cs="仿宋"/>
          <w:color w:val="auto"/>
          <w:highlight w:val="none"/>
        </w:rPr>
        <w:t>；迟延付款的违约金计算数额达到前述最高限额之日起，乙方有权在要求甲方支付违约金的同时，书面通知甲方解除本合同；</w:t>
      </w:r>
    </w:p>
    <w:p>
      <w:pPr>
        <w:ind w:firstLine="480"/>
        <w:jc w:val="left"/>
        <w:rPr>
          <w:rFonts w:ascii="仿宋" w:hAnsi="仿宋" w:cs="仿宋"/>
          <w:color w:val="auto"/>
          <w:highlight w:val="none"/>
        </w:rPr>
      </w:pPr>
      <w:bookmarkStart w:id="190" w:name="_Toc9497"/>
      <w:bookmarkStart w:id="191" w:name="_Toc18683"/>
      <w:bookmarkStart w:id="192" w:name="_Toc30329"/>
      <w:bookmarkStart w:id="193" w:name="_Toc26807"/>
      <w:bookmarkStart w:id="194" w:name="_Toc32454"/>
      <w:r>
        <w:rPr>
          <w:rFonts w:hint="eastAsia" w:ascii="仿宋" w:hAnsi="仿宋" w:cs="仿宋"/>
          <w:color w:val="auto"/>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ind w:firstLine="480"/>
        <w:jc w:val="left"/>
        <w:rPr>
          <w:rFonts w:ascii="仿宋" w:hAnsi="仿宋" w:cs="仿宋"/>
          <w:color w:val="auto"/>
          <w:highlight w:val="none"/>
        </w:rPr>
      </w:pPr>
      <w:r>
        <w:rPr>
          <w:rFonts w:hint="eastAsia" w:ascii="仿宋" w:hAnsi="仿宋" w:cs="仿宋"/>
          <w:color w:val="auto"/>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ind w:firstLine="480"/>
        <w:jc w:val="left"/>
        <w:rPr>
          <w:rFonts w:ascii="仿宋" w:hAnsi="仿宋" w:cs="仿宋"/>
          <w:color w:val="auto"/>
          <w:highlight w:val="none"/>
        </w:rPr>
      </w:pPr>
      <w:r>
        <w:rPr>
          <w:rFonts w:hint="eastAsia" w:ascii="仿宋" w:hAnsi="仿宋" w:cs="仿宋"/>
          <w:color w:val="auto"/>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ind w:right="-480" w:rightChars="-200" w:firstLine="480"/>
        <w:jc w:val="left"/>
        <w:rPr>
          <w:rFonts w:ascii="仿宋" w:hAnsi="仿宋" w:cs="仿宋"/>
          <w:color w:val="auto"/>
          <w:highlight w:val="none"/>
        </w:rPr>
      </w:pPr>
      <w:r>
        <w:rPr>
          <w:rFonts w:hint="eastAsia" w:ascii="仿宋" w:hAnsi="仿宋" w:cs="仿宋"/>
          <w:color w:val="auto"/>
          <w:highlight w:val="none"/>
        </w:rPr>
        <w:t>1.8.7违约责任</w:t>
      </w:r>
      <w:r>
        <w:rPr>
          <w:rFonts w:hint="eastAsia" w:ascii="仿宋" w:hAnsi="仿宋" w:cs="仿宋"/>
          <w:b/>
          <w:i/>
          <w:color w:val="auto"/>
          <w:highlight w:val="none"/>
          <w:u w:val="single"/>
        </w:rPr>
        <w:t>合同专用条款</w:t>
      </w:r>
      <w:r>
        <w:rPr>
          <w:rFonts w:hint="eastAsia" w:ascii="仿宋" w:hAnsi="仿宋" w:cs="仿宋"/>
          <w:color w:val="auto"/>
          <w:highlight w:val="none"/>
        </w:rPr>
        <w:t>另有约定的，从其约定。</w:t>
      </w:r>
    </w:p>
    <w:bookmarkEnd w:id="190"/>
    <w:bookmarkEnd w:id="191"/>
    <w:bookmarkEnd w:id="192"/>
    <w:bookmarkEnd w:id="193"/>
    <w:bookmarkEnd w:id="194"/>
    <w:p>
      <w:pPr>
        <w:pStyle w:val="5"/>
        <w:rPr>
          <w:color w:val="auto"/>
          <w:highlight w:val="none"/>
        </w:rPr>
      </w:pPr>
      <w:r>
        <w:rPr>
          <w:rFonts w:hint="eastAsia"/>
          <w:color w:val="auto"/>
          <w:highlight w:val="none"/>
        </w:rPr>
        <w:t>1.9合同争议的解决</w:t>
      </w:r>
    </w:p>
    <w:p>
      <w:pPr>
        <w:ind w:left="-70" w:leftChars="-29" w:firstLine="480"/>
        <w:jc w:val="left"/>
        <w:rPr>
          <w:rFonts w:ascii="仿宋" w:hAnsi="仿宋" w:cs="仿宋"/>
          <w:color w:val="auto"/>
          <w:highlight w:val="none"/>
        </w:rPr>
      </w:pPr>
      <w:r>
        <w:rPr>
          <w:rFonts w:hint="eastAsia" w:ascii="仿宋" w:hAnsi="仿宋" w:cs="仿宋"/>
          <w:color w:val="auto"/>
          <w:highlight w:val="none"/>
        </w:rPr>
        <w:t xml:space="preserve">  本合同履行过程中发生的任何争议，双方当事人均可通过和解或者调解解决；不愿和解、调解或者和解、调解不成的，可以选择以下第</w:t>
      </w:r>
      <w:r>
        <w:rPr>
          <w:rFonts w:hint="eastAsia" w:ascii="仿宋" w:hAnsi="仿宋" w:cs="仿宋"/>
          <w:b/>
          <w:i/>
          <w:color w:val="auto"/>
          <w:highlight w:val="none"/>
          <w:u w:val="single"/>
        </w:rPr>
        <w:t xml:space="preserve">      </w:t>
      </w:r>
      <w:r>
        <w:rPr>
          <w:rFonts w:hint="eastAsia" w:ascii="仿宋" w:hAnsi="仿宋" w:cs="仿宋"/>
          <w:color w:val="auto"/>
          <w:highlight w:val="none"/>
        </w:rPr>
        <w:t>条款规定的方式解决：</w:t>
      </w:r>
    </w:p>
    <w:p>
      <w:pPr>
        <w:ind w:firstLine="480"/>
        <w:jc w:val="left"/>
        <w:rPr>
          <w:rFonts w:ascii="仿宋" w:hAnsi="仿宋" w:cs="仿宋"/>
          <w:color w:val="auto"/>
          <w:highlight w:val="none"/>
        </w:rPr>
      </w:pPr>
      <w:r>
        <w:rPr>
          <w:rFonts w:hint="eastAsia" w:ascii="仿宋" w:hAnsi="仿宋" w:cs="仿宋"/>
          <w:color w:val="auto"/>
          <w:highlight w:val="none"/>
        </w:rPr>
        <w:t>1.9.1 将争议提交</w:t>
      </w:r>
      <w:r>
        <w:rPr>
          <w:rFonts w:hint="eastAsia" w:ascii="仿宋" w:hAnsi="仿宋" w:cs="仿宋"/>
          <w:b/>
          <w:i/>
          <w:color w:val="auto"/>
          <w:highlight w:val="none"/>
          <w:u w:val="single"/>
        </w:rPr>
        <w:t>合同专用条款</w:t>
      </w:r>
      <w:r>
        <w:rPr>
          <w:rFonts w:hint="eastAsia" w:ascii="仿宋" w:hAnsi="仿宋" w:cs="仿宋"/>
          <w:color w:val="auto"/>
          <w:highlight w:val="none"/>
        </w:rPr>
        <w:t>仲裁委员会依申请仲裁时其现行有效的仲裁规则裁决；</w:t>
      </w:r>
    </w:p>
    <w:p>
      <w:pPr>
        <w:ind w:firstLine="480"/>
        <w:jc w:val="left"/>
        <w:rPr>
          <w:rFonts w:ascii="仿宋" w:hAnsi="仿宋" w:cs="仿宋"/>
          <w:color w:val="auto"/>
          <w:highlight w:val="none"/>
        </w:rPr>
      </w:pPr>
      <w:r>
        <w:rPr>
          <w:rFonts w:hint="eastAsia" w:ascii="仿宋" w:hAnsi="仿宋" w:cs="仿宋"/>
          <w:color w:val="auto"/>
          <w:highlight w:val="none"/>
        </w:rPr>
        <w:t>1.9.2 向</w:t>
      </w:r>
      <w:r>
        <w:rPr>
          <w:rFonts w:hint="eastAsia" w:ascii="仿宋" w:hAnsi="仿宋" w:cs="仿宋"/>
          <w:b/>
          <w:i/>
          <w:color w:val="auto"/>
          <w:highlight w:val="none"/>
          <w:u w:val="single"/>
        </w:rPr>
        <w:t>合同专用条款</w:t>
      </w:r>
      <w:r>
        <w:rPr>
          <w:rFonts w:hint="eastAsia" w:ascii="仿宋" w:hAnsi="仿宋" w:cs="仿宋"/>
          <w:color w:val="auto"/>
          <w:highlight w:val="none"/>
        </w:rPr>
        <w:t>人民法院起诉。</w:t>
      </w:r>
    </w:p>
    <w:p>
      <w:pPr>
        <w:pStyle w:val="5"/>
        <w:rPr>
          <w:color w:val="auto"/>
          <w:highlight w:val="none"/>
        </w:rPr>
      </w:pPr>
      <w:r>
        <w:rPr>
          <w:rFonts w:hint="eastAsia"/>
          <w:color w:val="auto"/>
          <w:highlight w:val="none"/>
        </w:rPr>
        <w:t>1.10合同生效</w:t>
      </w:r>
    </w:p>
    <w:p>
      <w:pPr>
        <w:ind w:firstLine="480"/>
        <w:jc w:val="left"/>
        <w:rPr>
          <w:rFonts w:ascii="仿宋" w:hAnsi="仿宋" w:cs="仿宋"/>
          <w:b/>
          <w:color w:val="auto"/>
          <w:highlight w:val="none"/>
        </w:rPr>
      </w:pPr>
      <w:r>
        <w:rPr>
          <w:rFonts w:hint="eastAsia" w:ascii="仿宋" w:hAnsi="仿宋" w:cs="仿宋"/>
          <w:color w:val="auto"/>
          <w:highlight w:val="none"/>
        </w:rPr>
        <w:t>本合同自双方当事人盖章签字时生效。</w:t>
      </w:r>
    </w:p>
    <w:p>
      <w:pPr>
        <w:autoSpaceDE w:val="0"/>
        <w:autoSpaceDN w:val="0"/>
        <w:spacing w:line="560" w:lineRule="exact"/>
        <w:ind w:firstLine="480"/>
        <w:rPr>
          <w:rFonts w:ascii="宋体" w:hAnsi="宋体"/>
          <w:color w:val="auto"/>
          <w:highlight w:val="none"/>
          <w:lang w:val="zh-CN"/>
        </w:rPr>
      </w:pPr>
    </w:p>
    <w:p>
      <w:pPr>
        <w:ind w:firstLine="480"/>
        <w:rPr>
          <w:rFonts w:ascii="仿宋" w:hAnsi="仿宋"/>
          <w:color w:val="auto"/>
          <w:highlight w:val="none"/>
        </w:rPr>
      </w:pPr>
      <w:r>
        <w:rPr>
          <w:rFonts w:hint="eastAsia" w:ascii="仿宋" w:hAnsi="仿宋"/>
          <w:color w:val="auto"/>
          <w:highlight w:val="none"/>
        </w:rPr>
        <w:t>甲方：</w:t>
      </w:r>
      <w:r>
        <w:rPr>
          <w:rFonts w:ascii="仿宋" w:hAnsi="仿宋"/>
          <w:color w:val="auto"/>
          <w:highlight w:val="none"/>
        </w:rPr>
        <w:t>________________________</w:t>
      </w:r>
      <w:r>
        <w:rPr>
          <w:rFonts w:hint="eastAsia" w:ascii="仿宋" w:hAnsi="仿宋"/>
          <w:color w:val="auto"/>
          <w:highlight w:val="none"/>
        </w:rPr>
        <w:t xml:space="preserve">  乙方：</w:t>
      </w:r>
      <w:r>
        <w:rPr>
          <w:rFonts w:ascii="仿宋" w:hAnsi="仿宋"/>
          <w:color w:val="auto"/>
          <w:highlight w:val="none"/>
        </w:rPr>
        <w:t>_____________________________</w:t>
      </w:r>
    </w:p>
    <w:p>
      <w:pPr>
        <w:ind w:firstLine="480"/>
        <w:rPr>
          <w:rFonts w:ascii="仿宋" w:hAnsi="仿宋"/>
          <w:color w:val="auto"/>
          <w:highlight w:val="none"/>
        </w:rPr>
      </w:pPr>
      <w:r>
        <w:rPr>
          <w:rFonts w:hint="eastAsia" w:ascii="仿宋" w:hAnsi="仿宋"/>
          <w:color w:val="auto"/>
          <w:highlight w:val="none"/>
        </w:rPr>
        <w:t>统一社会信用代码：</w:t>
      </w:r>
      <w:r>
        <w:rPr>
          <w:rFonts w:ascii="仿宋" w:hAnsi="仿宋"/>
          <w:color w:val="auto"/>
          <w:highlight w:val="none"/>
        </w:rPr>
        <w:t>____________</w:t>
      </w:r>
      <w:r>
        <w:rPr>
          <w:rFonts w:hint="eastAsia" w:ascii="仿宋" w:hAnsi="仿宋"/>
          <w:color w:val="auto"/>
          <w:highlight w:val="none"/>
        </w:rPr>
        <w:t xml:space="preserve">  统一社会信用代码或身份证号码：</w:t>
      </w:r>
      <w:r>
        <w:rPr>
          <w:rFonts w:ascii="仿宋" w:hAnsi="仿宋"/>
          <w:color w:val="auto"/>
          <w:highlight w:val="none"/>
        </w:rPr>
        <w:t>________</w:t>
      </w:r>
    </w:p>
    <w:p>
      <w:pPr>
        <w:ind w:firstLine="480"/>
        <w:rPr>
          <w:rFonts w:ascii="仿宋" w:hAnsi="仿宋"/>
          <w:color w:val="auto"/>
          <w:highlight w:val="none"/>
        </w:rPr>
      </w:pPr>
    </w:p>
    <w:p>
      <w:pPr>
        <w:ind w:firstLine="480"/>
        <w:rPr>
          <w:rFonts w:ascii="仿宋" w:hAnsi="仿宋"/>
          <w:color w:val="auto"/>
          <w:highlight w:val="none"/>
        </w:rPr>
      </w:pPr>
      <w:r>
        <w:rPr>
          <w:rFonts w:hint="eastAsia" w:ascii="仿宋" w:hAnsi="仿宋"/>
          <w:color w:val="auto"/>
          <w:highlight w:val="none"/>
        </w:rPr>
        <w:t>住所：</w:t>
      </w:r>
      <w:r>
        <w:rPr>
          <w:rFonts w:ascii="仿宋" w:hAnsi="仿宋"/>
          <w:color w:val="auto"/>
          <w:highlight w:val="none"/>
        </w:rPr>
        <w:t>________________________</w:t>
      </w:r>
      <w:r>
        <w:rPr>
          <w:rFonts w:hint="eastAsia" w:ascii="仿宋" w:hAnsi="仿宋"/>
          <w:color w:val="auto"/>
          <w:highlight w:val="none"/>
        </w:rPr>
        <w:t xml:space="preserve">  住所：</w:t>
      </w:r>
      <w:r>
        <w:rPr>
          <w:rFonts w:ascii="仿宋" w:hAnsi="仿宋"/>
          <w:color w:val="auto"/>
          <w:highlight w:val="none"/>
        </w:rPr>
        <w:t>______________________________</w:t>
      </w:r>
    </w:p>
    <w:p>
      <w:pPr>
        <w:ind w:firstLine="480"/>
        <w:rPr>
          <w:rFonts w:ascii="仿宋" w:hAnsi="仿宋"/>
          <w:color w:val="auto"/>
          <w:highlight w:val="none"/>
        </w:rPr>
      </w:pPr>
      <w:r>
        <w:rPr>
          <w:rFonts w:hint="eastAsia" w:ascii="仿宋" w:hAnsi="仿宋"/>
          <w:color w:val="auto"/>
          <w:highlight w:val="none"/>
        </w:rPr>
        <w:t>法定代表人或                    法定代表人</w:t>
      </w:r>
    </w:p>
    <w:p>
      <w:pPr>
        <w:ind w:firstLine="480"/>
        <w:rPr>
          <w:rFonts w:ascii="仿宋" w:hAnsi="仿宋"/>
          <w:color w:val="auto"/>
          <w:highlight w:val="none"/>
        </w:rPr>
      </w:pPr>
      <w:r>
        <w:rPr>
          <w:rFonts w:hint="eastAsia" w:ascii="仿宋" w:hAnsi="仿宋"/>
          <w:color w:val="auto"/>
          <w:highlight w:val="none"/>
        </w:rPr>
        <w:t>授权代表（签字）：</w:t>
      </w:r>
      <w:r>
        <w:rPr>
          <w:rFonts w:ascii="仿宋" w:hAnsi="仿宋"/>
          <w:color w:val="auto"/>
          <w:highlight w:val="none"/>
        </w:rPr>
        <w:t>____________</w:t>
      </w:r>
      <w:r>
        <w:rPr>
          <w:rFonts w:hint="eastAsia" w:ascii="仿宋" w:hAnsi="仿宋"/>
          <w:color w:val="auto"/>
          <w:highlight w:val="none"/>
        </w:rPr>
        <w:t xml:space="preserve">  或授权代表（签字）:</w:t>
      </w:r>
      <w:r>
        <w:rPr>
          <w:rFonts w:ascii="仿宋" w:hAnsi="仿宋"/>
          <w:color w:val="auto"/>
          <w:highlight w:val="none"/>
        </w:rPr>
        <w:t xml:space="preserve"> __________________</w:t>
      </w:r>
    </w:p>
    <w:p>
      <w:pPr>
        <w:ind w:firstLine="480"/>
        <w:rPr>
          <w:rFonts w:ascii="仿宋" w:hAnsi="仿宋"/>
          <w:color w:val="auto"/>
          <w:highlight w:val="none"/>
        </w:rPr>
      </w:pPr>
      <w:r>
        <w:rPr>
          <w:rFonts w:hint="eastAsia" w:ascii="仿宋" w:hAnsi="仿宋"/>
          <w:color w:val="auto"/>
          <w:highlight w:val="none"/>
        </w:rPr>
        <w:t>联系人：                        联系人：</w:t>
      </w:r>
    </w:p>
    <w:p>
      <w:pPr>
        <w:ind w:firstLine="480"/>
        <w:rPr>
          <w:rFonts w:ascii="仿宋" w:hAnsi="仿宋"/>
          <w:color w:val="auto"/>
          <w:highlight w:val="none"/>
        </w:rPr>
      </w:pPr>
      <w:r>
        <w:rPr>
          <w:rFonts w:hint="eastAsia" w:ascii="仿宋" w:hAnsi="仿宋"/>
          <w:color w:val="auto"/>
          <w:highlight w:val="none"/>
        </w:rPr>
        <w:t>约定送达地址：                  约定送达地址：</w:t>
      </w:r>
    </w:p>
    <w:p>
      <w:pPr>
        <w:ind w:firstLine="480"/>
        <w:rPr>
          <w:rFonts w:ascii="仿宋" w:hAnsi="仿宋"/>
          <w:color w:val="auto"/>
          <w:highlight w:val="none"/>
        </w:rPr>
      </w:pPr>
      <w:r>
        <w:rPr>
          <w:rFonts w:hint="eastAsia" w:ascii="仿宋" w:hAnsi="仿宋"/>
          <w:color w:val="auto"/>
          <w:highlight w:val="none"/>
        </w:rPr>
        <w:t>邮政编码：                      邮政编码：</w:t>
      </w:r>
    </w:p>
    <w:p>
      <w:pPr>
        <w:ind w:firstLine="480"/>
        <w:rPr>
          <w:rFonts w:ascii="仿宋" w:hAnsi="仿宋"/>
          <w:color w:val="auto"/>
          <w:highlight w:val="none"/>
        </w:rPr>
      </w:pPr>
      <w:r>
        <w:rPr>
          <w:rFonts w:hint="eastAsia" w:ascii="仿宋" w:hAnsi="仿宋"/>
          <w:color w:val="auto"/>
          <w:highlight w:val="none"/>
        </w:rPr>
        <w:t xml:space="preserve">电话:                           电话: </w:t>
      </w:r>
    </w:p>
    <w:p>
      <w:pPr>
        <w:ind w:firstLine="480"/>
        <w:rPr>
          <w:rFonts w:ascii="仿宋" w:hAnsi="仿宋"/>
          <w:color w:val="auto"/>
          <w:highlight w:val="none"/>
        </w:rPr>
      </w:pPr>
      <w:r>
        <w:rPr>
          <w:rFonts w:hint="eastAsia" w:ascii="仿宋" w:hAnsi="仿宋"/>
          <w:color w:val="auto"/>
          <w:highlight w:val="none"/>
        </w:rPr>
        <w:t>传真:                           传真:</w:t>
      </w:r>
    </w:p>
    <w:p>
      <w:pPr>
        <w:ind w:firstLine="480"/>
        <w:rPr>
          <w:rFonts w:ascii="仿宋" w:hAnsi="仿宋"/>
          <w:color w:val="auto"/>
          <w:highlight w:val="none"/>
        </w:rPr>
      </w:pPr>
      <w:r>
        <w:rPr>
          <w:rFonts w:hint="eastAsia" w:ascii="仿宋" w:hAnsi="仿宋"/>
          <w:color w:val="auto"/>
          <w:highlight w:val="none"/>
        </w:rPr>
        <w:t>电子邮箱：                      电子邮箱：</w:t>
      </w:r>
    </w:p>
    <w:p>
      <w:pPr>
        <w:ind w:firstLine="480"/>
        <w:rPr>
          <w:rFonts w:ascii="仿宋" w:hAnsi="仿宋"/>
          <w:color w:val="auto"/>
          <w:highlight w:val="none"/>
        </w:rPr>
      </w:pPr>
      <w:r>
        <w:rPr>
          <w:rFonts w:hint="eastAsia" w:ascii="仿宋" w:hAnsi="仿宋"/>
          <w:color w:val="auto"/>
          <w:highlight w:val="none"/>
        </w:rPr>
        <w:t xml:space="preserve">开户银行：                      开户银行： </w:t>
      </w:r>
    </w:p>
    <w:p>
      <w:pPr>
        <w:ind w:firstLine="480"/>
        <w:rPr>
          <w:rFonts w:ascii="仿宋" w:hAnsi="仿宋"/>
          <w:color w:val="auto"/>
          <w:highlight w:val="none"/>
        </w:rPr>
      </w:pPr>
      <w:r>
        <w:rPr>
          <w:rFonts w:hint="eastAsia" w:ascii="仿宋" w:hAnsi="仿宋"/>
          <w:color w:val="auto"/>
          <w:highlight w:val="none"/>
        </w:rPr>
        <w:t xml:space="preserve">开户名称：                      开户名称： </w:t>
      </w:r>
    </w:p>
    <w:p>
      <w:pPr>
        <w:autoSpaceDE w:val="0"/>
        <w:autoSpaceDN w:val="0"/>
        <w:ind w:firstLine="480"/>
        <w:rPr>
          <w:rFonts w:ascii="宋体" w:hAnsi="宋体"/>
          <w:color w:val="auto"/>
          <w:highlight w:val="none"/>
        </w:rPr>
      </w:pPr>
      <w:r>
        <w:rPr>
          <w:rFonts w:hint="eastAsia" w:ascii="仿宋" w:hAnsi="仿宋"/>
          <w:color w:val="auto"/>
          <w:highlight w:val="none"/>
        </w:rPr>
        <w:t>开户账号：                      开户账号：</w:t>
      </w:r>
    </w:p>
    <w:p>
      <w:pPr>
        <w:widowControl/>
        <w:adjustRightInd/>
        <w:jc w:val="left"/>
        <w:rPr>
          <w:rFonts w:ascii="宋体" w:hAnsi="宋体"/>
          <w:b/>
          <w:color w:val="auto"/>
          <w:highlight w:val="none"/>
        </w:rPr>
      </w:pPr>
      <w:r>
        <w:rPr>
          <w:rFonts w:ascii="宋体" w:hAnsi="宋体"/>
          <w:b/>
          <w:color w:val="auto"/>
          <w:highlight w:val="none"/>
        </w:rPr>
        <w:br w:type="page"/>
      </w:r>
    </w:p>
    <w:p>
      <w:pPr>
        <w:pStyle w:val="77"/>
        <w:rPr>
          <w:color w:val="auto"/>
          <w:highlight w:val="none"/>
        </w:rPr>
      </w:pPr>
      <w:bookmarkStart w:id="195" w:name="_Toc31039"/>
      <w:bookmarkStart w:id="196" w:name="_Toc13923"/>
      <w:bookmarkStart w:id="197" w:name="_Toc133545584"/>
      <w:bookmarkStart w:id="198" w:name="_Toc133608089"/>
      <w:bookmarkStart w:id="199" w:name="_Toc133545487"/>
      <w:bookmarkStart w:id="200" w:name="_Toc5764"/>
      <w:r>
        <w:rPr>
          <w:rFonts w:hint="eastAsia"/>
          <w:color w:val="auto"/>
          <w:highlight w:val="none"/>
        </w:rPr>
        <w:t>二、合同一般条款</w:t>
      </w:r>
      <w:bookmarkEnd w:id="195"/>
      <w:bookmarkEnd w:id="196"/>
      <w:bookmarkEnd w:id="197"/>
      <w:bookmarkEnd w:id="198"/>
      <w:bookmarkEnd w:id="199"/>
      <w:bookmarkEnd w:id="200"/>
    </w:p>
    <w:p>
      <w:pPr>
        <w:pStyle w:val="5"/>
        <w:rPr>
          <w:color w:val="auto"/>
          <w:highlight w:val="none"/>
        </w:rPr>
      </w:pPr>
      <w:bookmarkStart w:id="201" w:name="_Toc5228"/>
      <w:bookmarkStart w:id="202" w:name="_Toc31297"/>
      <w:bookmarkStart w:id="203" w:name="_Toc25079"/>
      <w:bookmarkStart w:id="204" w:name="_Toc19680"/>
      <w:bookmarkStart w:id="205" w:name="_Toc14021"/>
      <w:r>
        <w:rPr>
          <w:rFonts w:hint="eastAsia"/>
          <w:color w:val="auto"/>
          <w:highlight w:val="none"/>
        </w:rPr>
        <w:t>2.1 定义</w:t>
      </w:r>
      <w:bookmarkEnd w:id="201"/>
      <w:bookmarkEnd w:id="202"/>
      <w:bookmarkEnd w:id="203"/>
      <w:bookmarkEnd w:id="204"/>
      <w:bookmarkEnd w:id="205"/>
    </w:p>
    <w:p>
      <w:pPr>
        <w:ind w:firstLine="480"/>
        <w:rPr>
          <w:rFonts w:ascii="仿宋" w:hAnsi="仿宋" w:cs="仿宋"/>
          <w:color w:val="auto"/>
          <w:highlight w:val="none"/>
        </w:rPr>
      </w:pPr>
      <w:r>
        <w:rPr>
          <w:rFonts w:hint="eastAsia" w:ascii="仿宋" w:hAnsi="仿宋" w:cs="仿宋"/>
          <w:color w:val="auto"/>
          <w:highlight w:val="none"/>
        </w:rPr>
        <w:t>本合同中的下列词语应按以下内容进行解释：</w:t>
      </w:r>
    </w:p>
    <w:p>
      <w:pPr>
        <w:ind w:firstLine="480"/>
        <w:rPr>
          <w:rFonts w:ascii="仿宋" w:hAnsi="仿宋" w:cs="仿宋"/>
          <w:color w:val="auto"/>
          <w:highlight w:val="none"/>
        </w:rPr>
      </w:pPr>
      <w:r>
        <w:rPr>
          <w:rFonts w:hint="eastAsia" w:ascii="仿宋" w:hAnsi="仿宋" w:cs="仿宋"/>
          <w:color w:val="auto"/>
          <w:highlight w:val="none"/>
        </w:rPr>
        <w:t>2.1.1 “合同”系指采购人和中标或成交供应商签订的载明双方当事人所达成的协议，并包括所有的附件、附录和构成合同的其他文件。</w:t>
      </w:r>
    </w:p>
    <w:p>
      <w:pPr>
        <w:ind w:firstLine="480"/>
        <w:rPr>
          <w:rFonts w:ascii="仿宋" w:hAnsi="仿宋" w:cs="仿宋"/>
          <w:color w:val="auto"/>
          <w:highlight w:val="none"/>
        </w:rPr>
      </w:pPr>
      <w:r>
        <w:rPr>
          <w:rFonts w:hint="eastAsia" w:ascii="仿宋" w:hAnsi="仿宋" w:cs="仿宋"/>
          <w:color w:val="auto"/>
          <w:highlight w:val="none"/>
        </w:rPr>
        <w:t>2.1.2 “合同价”系指根据合同约定，中标或成交供应商在完全履行合同义务后，采购人应支付给中标或成交供应商的价格。</w:t>
      </w:r>
    </w:p>
    <w:p>
      <w:pPr>
        <w:ind w:firstLine="480"/>
        <w:rPr>
          <w:rFonts w:ascii="仿宋" w:hAnsi="仿宋" w:cs="仿宋"/>
          <w:color w:val="auto"/>
          <w:highlight w:val="none"/>
        </w:rPr>
      </w:pPr>
      <w:r>
        <w:rPr>
          <w:rFonts w:hint="eastAsia" w:ascii="仿宋" w:hAnsi="仿宋" w:cs="仿宋"/>
          <w:color w:val="auto"/>
          <w:highlight w:val="none"/>
        </w:rPr>
        <w:t>2.1.3 “服务”系指中标或成交供应商根据合同约定应向采购人履行的除货物和工程以外的其他政府采购对象，包括采购人自身需要的服务和向社会公众提供的公共服务。</w:t>
      </w:r>
    </w:p>
    <w:p>
      <w:pPr>
        <w:ind w:firstLine="480"/>
        <w:rPr>
          <w:rFonts w:ascii="仿宋" w:hAnsi="仿宋" w:cs="仿宋"/>
          <w:color w:val="auto"/>
          <w:highlight w:val="none"/>
        </w:rPr>
      </w:pPr>
      <w:r>
        <w:rPr>
          <w:rFonts w:hint="eastAsia" w:ascii="仿宋" w:hAnsi="仿宋" w:cs="仿宋"/>
          <w:color w:val="auto"/>
          <w:highlight w:val="none"/>
        </w:rPr>
        <w:t>2.1.4 “甲方”系指与中标或成交供应商签署合同的采购人；采购人委托采购代理机构代表其与乙方签订合同的，采购人的授权委托书作为合同附件。</w:t>
      </w:r>
    </w:p>
    <w:p>
      <w:pPr>
        <w:ind w:firstLine="480"/>
        <w:rPr>
          <w:rFonts w:ascii="仿宋" w:hAnsi="仿宋" w:cs="仿宋"/>
          <w:color w:val="auto"/>
          <w:highlight w:val="none"/>
        </w:rPr>
      </w:pPr>
      <w:r>
        <w:rPr>
          <w:rFonts w:hint="eastAsia" w:ascii="仿宋" w:hAnsi="仿宋" w:cs="仿宋"/>
          <w:color w:val="auto"/>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ind w:firstLine="480"/>
        <w:rPr>
          <w:rFonts w:ascii="仿宋" w:hAnsi="仿宋" w:cs="仿宋"/>
          <w:color w:val="auto"/>
          <w:highlight w:val="none"/>
        </w:rPr>
      </w:pPr>
      <w:r>
        <w:rPr>
          <w:rFonts w:hint="eastAsia" w:ascii="仿宋" w:hAnsi="仿宋" w:cs="仿宋"/>
          <w:color w:val="auto"/>
          <w:highlight w:val="none"/>
        </w:rPr>
        <w:t>2.1.6 “现场”系指合同约定提供服务的地点。</w:t>
      </w:r>
    </w:p>
    <w:p>
      <w:pPr>
        <w:pStyle w:val="5"/>
        <w:rPr>
          <w:color w:val="auto"/>
          <w:highlight w:val="none"/>
        </w:rPr>
      </w:pPr>
      <w:bookmarkStart w:id="206" w:name="_Toc19539"/>
      <w:bookmarkStart w:id="207" w:name="_Toc31402"/>
      <w:bookmarkStart w:id="208" w:name="_Toc23289"/>
      <w:bookmarkStart w:id="209" w:name="_Toc16752"/>
      <w:bookmarkStart w:id="210" w:name="_Toc3769"/>
      <w:r>
        <w:rPr>
          <w:rFonts w:hint="eastAsia"/>
          <w:color w:val="auto"/>
          <w:highlight w:val="none"/>
        </w:rPr>
        <w:t>2.2 技术规范</w:t>
      </w:r>
      <w:bookmarkEnd w:id="206"/>
      <w:bookmarkEnd w:id="207"/>
      <w:bookmarkEnd w:id="208"/>
      <w:bookmarkEnd w:id="209"/>
      <w:bookmarkEnd w:id="210"/>
    </w:p>
    <w:p>
      <w:pPr>
        <w:ind w:firstLine="480"/>
        <w:rPr>
          <w:rFonts w:ascii="仿宋" w:hAnsi="仿宋" w:cs="仿宋"/>
          <w:color w:val="auto"/>
          <w:highlight w:val="none"/>
        </w:rPr>
      </w:pPr>
      <w:r>
        <w:rPr>
          <w:rFonts w:hint="eastAsia" w:ascii="仿宋" w:hAnsi="仿宋" w:cs="仿宋"/>
          <w:color w:val="auto"/>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pStyle w:val="5"/>
        <w:rPr>
          <w:color w:val="auto"/>
          <w:highlight w:val="none"/>
        </w:rPr>
      </w:pPr>
      <w:bookmarkStart w:id="211" w:name="_Toc27945"/>
      <w:bookmarkStart w:id="212" w:name="_Toc9161"/>
      <w:bookmarkStart w:id="213" w:name="_Toc12412"/>
      <w:bookmarkStart w:id="214" w:name="_Toc4133"/>
      <w:bookmarkStart w:id="215" w:name="_Toc13673"/>
      <w:r>
        <w:rPr>
          <w:rFonts w:hint="eastAsia"/>
          <w:color w:val="auto"/>
          <w:highlight w:val="none"/>
        </w:rPr>
        <w:t>2.3 知识产权</w:t>
      </w:r>
      <w:bookmarkEnd w:id="211"/>
      <w:bookmarkEnd w:id="212"/>
      <w:bookmarkEnd w:id="213"/>
      <w:bookmarkEnd w:id="214"/>
      <w:bookmarkEnd w:id="215"/>
    </w:p>
    <w:p>
      <w:pPr>
        <w:ind w:firstLine="480"/>
        <w:rPr>
          <w:rFonts w:ascii="仿宋" w:hAnsi="仿宋" w:cs="仿宋"/>
          <w:color w:val="auto"/>
          <w:highlight w:val="none"/>
        </w:rPr>
      </w:pPr>
      <w:r>
        <w:rPr>
          <w:rFonts w:hint="eastAsia" w:ascii="仿宋" w:hAnsi="仿宋" w:cs="仿宋"/>
          <w:color w:val="auto"/>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ind w:firstLine="480"/>
        <w:rPr>
          <w:rFonts w:ascii="仿宋" w:hAnsi="仿宋" w:cs="仿宋"/>
          <w:color w:val="auto"/>
          <w:highlight w:val="none"/>
        </w:rPr>
      </w:pPr>
      <w:r>
        <w:rPr>
          <w:rFonts w:hint="eastAsia" w:ascii="仿宋" w:hAnsi="仿宋" w:cs="仿宋"/>
          <w:color w:val="auto"/>
          <w:highlight w:val="none"/>
        </w:rPr>
        <w:t>2.3.2 合同涉及技术成果的归属和收益的分成办法的，</w:t>
      </w:r>
      <w:r>
        <w:rPr>
          <w:rFonts w:hint="eastAsia" w:ascii="仿宋" w:hAnsi="仿宋" w:cs="仿宋"/>
          <w:b/>
          <w:bCs/>
          <w:i/>
          <w:iCs/>
          <w:color w:val="auto"/>
          <w:highlight w:val="none"/>
          <w:u w:val="single"/>
        </w:rPr>
        <w:t>详见合同专用条款</w:t>
      </w:r>
      <w:r>
        <w:rPr>
          <w:rFonts w:hint="eastAsia" w:ascii="仿宋" w:hAnsi="仿宋" w:cs="仿宋"/>
          <w:color w:val="auto"/>
          <w:highlight w:val="none"/>
        </w:rPr>
        <w:t>。</w:t>
      </w:r>
    </w:p>
    <w:p>
      <w:pPr>
        <w:pStyle w:val="5"/>
        <w:rPr>
          <w:color w:val="auto"/>
          <w:highlight w:val="none"/>
        </w:rPr>
      </w:pPr>
      <w:r>
        <w:rPr>
          <w:rFonts w:hint="eastAsia"/>
          <w:color w:val="auto"/>
          <w:highlight w:val="none"/>
        </w:rPr>
        <w:t>2.4 履约检查和问题反馈</w:t>
      </w:r>
    </w:p>
    <w:p>
      <w:pPr>
        <w:ind w:firstLine="480"/>
        <w:rPr>
          <w:rFonts w:ascii="仿宋" w:hAnsi="仿宋" w:cs="仿宋"/>
          <w:color w:val="auto"/>
          <w:highlight w:val="none"/>
        </w:rPr>
      </w:pPr>
      <w:r>
        <w:rPr>
          <w:rFonts w:hint="eastAsia" w:ascii="仿宋" w:hAnsi="仿宋" w:cs="仿宋"/>
          <w:color w:val="auto"/>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ind w:firstLine="480"/>
        <w:rPr>
          <w:rFonts w:ascii="仿宋" w:hAnsi="仿宋" w:cs="仿宋"/>
          <w:color w:val="auto"/>
          <w:highlight w:val="none"/>
        </w:rPr>
      </w:pPr>
      <w:r>
        <w:rPr>
          <w:rFonts w:hint="eastAsia" w:ascii="仿宋" w:hAnsi="仿宋" w:cs="仿宋"/>
          <w:color w:val="auto"/>
          <w:highlight w:val="none"/>
        </w:rPr>
        <w:t>2.4.2 合同履行期间，甲方有权将履行过程中出现的问题反馈给乙方，双方当事人应以书面形式约定需要完善和改进的内容。</w:t>
      </w:r>
    </w:p>
    <w:p>
      <w:pPr>
        <w:pStyle w:val="5"/>
        <w:rPr>
          <w:color w:val="auto"/>
          <w:highlight w:val="none"/>
        </w:rPr>
      </w:pPr>
      <w:bookmarkStart w:id="216" w:name="_Toc16163"/>
      <w:bookmarkStart w:id="217" w:name="_Toc13154"/>
      <w:bookmarkStart w:id="218" w:name="_Toc13467"/>
      <w:bookmarkStart w:id="219" w:name="_Toc30507"/>
      <w:bookmarkStart w:id="220" w:name="_Toc18990"/>
      <w:r>
        <w:rPr>
          <w:rFonts w:hint="eastAsia"/>
          <w:color w:val="auto"/>
          <w:highlight w:val="none"/>
        </w:rPr>
        <w:t>2.5 技术资料和保密义务</w:t>
      </w:r>
      <w:bookmarkEnd w:id="216"/>
      <w:bookmarkEnd w:id="217"/>
      <w:bookmarkEnd w:id="218"/>
      <w:bookmarkEnd w:id="219"/>
      <w:bookmarkEnd w:id="220"/>
    </w:p>
    <w:p>
      <w:pPr>
        <w:ind w:firstLine="480"/>
        <w:rPr>
          <w:rFonts w:ascii="仿宋" w:hAnsi="仿宋" w:cs="仿宋"/>
          <w:color w:val="auto"/>
          <w:highlight w:val="none"/>
        </w:rPr>
      </w:pPr>
      <w:r>
        <w:rPr>
          <w:rFonts w:hint="eastAsia" w:ascii="仿宋" w:hAnsi="仿宋" w:cs="仿宋"/>
          <w:color w:val="auto"/>
          <w:highlight w:val="none"/>
        </w:rPr>
        <w:t>2.5.1 乙方有权依据合同约定和项目需要，向甲方了解有关情况，调阅有关资料等，甲方应予积极配合；</w:t>
      </w:r>
    </w:p>
    <w:p>
      <w:pPr>
        <w:ind w:firstLine="480"/>
        <w:rPr>
          <w:rFonts w:ascii="仿宋" w:hAnsi="仿宋" w:cs="仿宋"/>
          <w:color w:val="auto"/>
          <w:highlight w:val="none"/>
        </w:rPr>
      </w:pPr>
      <w:r>
        <w:rPr>
          <w:rFonts w:hint="eastAsia" w:ascii="仿宋" w:hAnsi="仿宋" w:cs="仿宋"/>
          <w:color w:val="auto"/>
          <w:highlight w:val="none"/>
        </w:rPr>
        <w:t>2.5.2 乙方有义务妥善保管和保护由甲方提供的前款信息和资料等；</w:t>
      </w:r>
    </w:p>
    <w:p>
      <w:pPr>
        <w:ind w:firstLine="480"/>
        <w:rPr>
          <w:rFonts w:ascii="仿宋" w:hAnsi="仿宋" w:cs="仿宋"/>
          <w:color w:val="auto"/>
          <w:highlight w:val="none"/>
        </w:rPr>
      </w:pPr>
      <w:r>
        <w:rPr>
          <w:rFonts w:hint="eastAsia" w:ascii="仿宋" w:hAnsi="仿宋" w:cs="仿宋"/>
          <w:color w:val="auto"/>
          <w:highlight w:val="none"/>
        </w:rPr>
        <w:t>2.5.3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pStyle w:val="5"/>
        <w:rPr>
          <w:color w:val="auto"/>
          <w:highlight w:val="none"/>
        </w:rPr>
      </w:pPr>
      <w:bookmarkStart w:id="221" w:name="_Toc19069"/>
      <w:r>
        <w:rPr>
          <w:rFonts w:hint="eastAsia"/>
          <w:color w:val="auto"/>
          <w:highlight w:val="none"/>
        </w:rPr>
        <w:t>2.6 质量保证</w:t>
      </w:r>
      <w:bookmarkEnd w:id="221"/>
    </w:p>
    <w:p>
      <w:pPr>
        <w:ind w:firstLine="480"/>
        <w:rPr>
          <w:rFonts w:ascii="仿宋" w:hAnsi="仿宋" w:cs="仿宋"/>
          <w:color w:val="auto"/>
          <w:highlight w:val="none"/>
        </w:rPr>
      </w:pPr>
      <w:r>
        <w:rPr>
          <w:rFonts w:hint="eastAsia" w:ascii="仿宋" w:hAnsi="仿宋" w:cs="仿宋"/>
          <w:color w:val="auto"/>
          <w:highlight w:val="none"/>
        </w:rPr>
        <w:t>2.6.1 乙方应建立和完善履行合同的内部质量保证体系，并提供相关内部规章制度给甲方，以便甲方进行监督检查；</w:t>
      </w:r>
    </w:p>
    <w:p>
      <w:pPr>
        <w:ind w:firstLine="480"/>
        <w:rPr>
          <w:rFonts w:ascii="仿宋" w:hAnsi="仿宋" w:cs="仿宋"/>
          <w:color w:val="auto"/>
          <w:highlight w:val="none"/>
        </w:rPr>
      </w:pPr>
      <w:r>
        <w:rPr>
          <w:rFonts w:hint="eastAsia" w:ascii="仿宋" w:hAnsi="仿宋" w:cs="仿宋"/>
          <w:color w:val="auto"/>
          <w:highlight w:val="none"/>
        </w:rPr>
        <w:t>2.6.2 乙方应保证履行合同的人员数量和素质、软件和硬件设备的配置、场地、环境和设施等满足全面履行合同的要求，并应接受甲方的监督检查。</w:t>
      </w:r>
    </w:p>
    <w:p>
      <w:pPr>
        <w:pStyle w:val="5"/>
        <w:rPr>
          <w:color w:val="auto"/>
          <w:highlight w:val="none"/>
        </w:rPr>
      </w:pPr>
      <w:bookmarkStart w:id="222" w:name="_Toc22267"/>
      <w:r>
        <w:rPr>
          <w:rFonts w:hint="eastAsia"/>
          <w:color w:val="auto"/>
          <w:highlight w:val="none"/>
        </w:rPr>
        <w:t>2.7 延迟履行</w:t>
      </w:r>
      <w:bookmarkEnd w:id="222"/>
    </w:p>
    <w:p>
      <w:pPr>
        <w:ind w:firstLine="480"/>
        <w:rPr>
          <w:rFonts w:ascii="仿宋" w:hAnsi="仿宋" w:cs="仿宋"/>
          <w:color w:val="auto"/>
          <w:highlight w:val="none"/>
        </w:rPr>
      </w:pPr>
      <w:r>
        <w:rPr>
          <w:rFonts w:hint="eastAsia" w:ascii="仿宋" w:hAnsi="仿宋" w:cs="仿宋"/>
          <w:color w:val="auto"/>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pStyle w:val="5"/>
        <w:rPr>
          <w:color w:val="auto"/>
          <w:highlight w:val="none"/>
        </w:rPr>
      </w:pPr>
      <w:bookmarkStart w:id="223" w:name="_Toc10611"/>
      <w:r>
        <w:rPr>
          <w:rFonts w:hint="eastAsia"/>
          <w:color w:val="auto"/>
          <w:highlight w:val="none"/>
        </w:rPr>
        <w:t>2.8 合同变更</w:t>
      </w:r>
      <w:bookmarkEnd w:id="223"/>
    </w:p>
    <w:p>
      <w:pPr>
        <w:ind w:firstLine="480"/>
        <w:rPr>
          <w:rFonts w:ascii="仿宋" w:hAnsi="仿宋" w:cs="仿宋"/>
          <w:color w:val="auto"/>
          <w:highlight w:val="none"/>
        </w:rPr>
      </w:pPr>
      <w:r>
        <w:rPr>
          <w:rFonts w:hint="eastAsia" w:ascii="仿宋" w:hAnsi="仿宋" w:cs="仿宋"/>
          <w:color w:val="auto"/>
          <w:highlight w:val="none"/>
        </w:rPr>
        <w:t>合同继续履行将损害国家利益和社会公共利益的，双方当事人应当以书面形式变更合同。有过错的一方应当承担赔偿责任，双方当事人都有过错的，各自承担相应的责任。</w:t>
      </w:r>
    </w:p>
    <w:p>
      <w:pPr>
        <w:pStyle w:val="5"/>
        <w:rPr>
          <w:color w:val="auto"/>
          <w:highlight w:val="none"/>
        </w:rPr>
      </w:pPr>
      <w:bookmarkStart w:id="224" w:name="_Toc42"/>
      <w:bookmarkStart w:id="225" w:name="_Toc26689"/>
      <w:bookmarkStart w:id="226" w:name="_Toc21830"/>
      <w:bookmarkStart w:id="227" w:name="_Toc10663"/>
      <w:bookmarkStart w:id="228" w:name="_Toc23368"/>
      <w:r>
        <w:rPr>
          <w:rFonts w:hint="eastAsia"/>
          <w:color w:val="auto"/>
          <w:highlight w:val="none"/>
        </w:rPr>
        <w:t>2.9 合同转让和分包</w:t>
      </w:r>
      <w:bookmarkEnd w:id="224"/>
      <w:bookmarkEnd w:id="225"/>
      <w:bookmarkEnd w:id="226"/>
      <w:bookmarkEnd w:id="227"/>
      <w:bookmarkEnd w:id="228"/>
    </w:p>
    <w:p>
      <w:pPr>
        <w:ind w:firstLine="480"/>
        <w:rPr>
          <w:rFonts w:ascii="仿宋" w:hAnsi="仿宋" w:cs="仿宋"/>
          <w:color w:val="auto"/>
          <w:highlight w:val="none"/>
        </w:rPr>
      </w:pPr>
      <w:r>
        <w:rPr>
          <w:rFonts w:hint="eastAsia" w:ascii="仿宋" w:hAnsi="仿宋" w:cs="仿宋"/>
          <w:color w:val="auto"/>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pStyle w:val="5"/>
        <w:rPr>
          <w:color w:val="auto"/>
          <w:highlight w:val="none"/>
        </w:rPr>
      </w:pPr>
      <w:bookmarkStart w:id="229" w:name="_Toc4720"/>
      <w:bookmarkStart w:id="230" w:name="_Toc14371"/>
      <w:bookmarkStart w:id="231" w:name="_Toc32494"/>
      <w:bookmarkStart w:id="232" w:name="_Toc25571"/>
      <w:bookmarkStart w:id="233" w:name="_Toc26633"/>
      <w:r>
        <w:rPr>
          <w:rFonts w:hint="eastAsia"/>
          <w:color w:val="auto"/>
          <w:highlight w:val="none"/>
        </w:rPr>
        <w:t>2.10 不可抗力</w:t>
      </w:r>
      <w:bookmarkEnd w:id="229"/>
      <w:bookmarkEnd w:id="230"/>
      <w:bookmarkEnd w:id="231"/>
      <w:bookmarkEnd w:id="232"/>
      <w:bookmarkEnd w:id="233"/>
    </w:p>
    <w:p>
      <w:pPr>
        <w:ind w:firstLine="480"/>
        <w:rPr>
          <w:rFonts w:ascii="仿宋" w:hAnsi="仿宋" w:cs="仿宋"/>
          <w:color w:val="auto"/>
          <w:highlight w:val="none"/>
        </w:rPr>
      </w:pPr>
      <w:r>
        <w:rPr>
          <w:rFonts w:hint="eastAsia" w:ascii="仿宋" w:hAnsi="仿宋" w:cs="仿宋"/>
          <w:color w:val="auto"/>
          <w:highlight w:val="none"/>
        </w:rPr>
        <w:t>2.10.1如果任何一方遭遇法律规定的不可抗力，致使合同履行受阻时，履行合同的期限应予延长，延长的期限应相当于不可抗力所影响的时间；</w:t>
      </w:r>
    </w:p>
    <w:p>
      <w:pPr>
        <w:ind w:firstLine="480"/>
        <w:rPr>
          <w:rFonts w:ascii="仿宋" w:hAnsi="仿宋" w:cs="仿宋"/>
          <w:color w:val="auto"/>
          <w:highlight w:val="none"/>
        </w:rPr>
      </w:pPr>
      <w:r>
        <w:rPr>
          <w:rFonts w:hint="eastAsia" w:ascii="仿宋" w:hAnsi="仿宋" w:cs="仿宋"/>
          <w:color w:val="auto"/>
          <w:highlight w:val="none"/>
        </w:rPr>
        <w:t>2.10.2 因不可抗力致使不能实现合同目的的，当事人可以解除合同；</w:t>
      </w:r>
    </w:p>
    <w:p>
      <w:pPr>
        <w:ind w:firstLine="480"/>
        <w:rPr>
          <w:rFonts w:ascii="仿宋" w:hAnsi="仿宋" w:cs="仿宋"/>
          <w:color w:val="auto"/>
          <w:highlight w:val="none"/>
        </w:rPr>
      </w:pPr>
      <w:r>
        <w:rPr>
          <w:rFonts w:hint="eastAsia" w:ascii="仿宋" w:hAnsi="仿宋" w:cs="仿宋"/>
          <w:color w:val="auto"/>
          <w:highlight w:val="none"/>
        </w:rPr>
        <w:t>2.10.3 因不可抗力致使合同有变更必要的，双方当事人应在合同专用条款约定时间内以书面形式变更合同；</w:t>
      </w:r>
    </w:p>
    <w:p>
      <w:pPr>
        <w:ind w:firstLine="480"/>
        <w:rPr>
          <w:rFonts w:ascii="仿宋" w:hAnsi="仿宋" w:cs="仿宋"/>
          <w:color w:val="auto"/>
          <w:highlight w:val="none"/>
        </w:rPr>
      </w:pPr>
      <w:r>
        <w:rPr>
          <w:rFonts w:hint="eastAsia" w:ascii="仿宋" w:hAnsi="仿宋" w:cs="仿宋"/>
          <w:color w:val="auto"/>
          <w:highlight w:val="none"/>
        </w:rPr>
        <w:t>2.10.4受不可抗力影响的一方在不可抗力发生后，应在合同专用条款约定时间内以书面形式通知对方当事人，并在合同专用条款约定时间内，将有关部门出具的证明文件送达对方当事人。</w:t>
      </w:r>
    </w:p>
    <w:p>
      <w:pPr>
        <w:pStyle w:val="5"/>
        <w:rPr>
          <w:color w:val="auto"/>
          <w:highlight w:val="none"/>
        </w:rPr>
      </w:pPr>
      <w:bookmarkStart w:id="234" w:name="_Toc14115"/>
      <w:bookmarkStart w:id="235" w:name="_Toc23854"/>
      <w:bookmarkStart w:id="236" w:name="_Toc25783"/>
      <w:bookmarkStart w:id="237" w:name="_Toc3638"/>
      <w:bookmarkStart w:id="238" w:name="_Toc24465"/>
      <w:r>
        <w:rPr>
          <w:rFonts w:hint="eastAsia"/>
          <w:color w:val="auto"/>
          <w:highlight w:val="none"/>
        </w:rPr>
        <w:t>2.11 税费</w:t>
      </w:r>
      <w:bookmarkEnd w:id="234"/>
      <w:bookmarkEnd w:id="235"/>
      <w:bookmarkEnd w:id="236"/>
      <w:bookmarkEnd w:id="237"/>
      <w:bookmarkEnd w:id="238"/>
    </w:p>
    <w:p>
      <w:pPr>
        <w:ind w:firstLine="480"/>
        <w:rPr>
          <w:rFonts w:ascii="仿宋" w:hAnsi="仿宋" w:cs="仿宋"/>
          <w:color w:val="auto"/>
          <w:highlight w:val="none"/>
        </w:rPr>
      </w:pPr>
      <w:r>
        <w:rPr>
          <w:rFonts w:hint="eastAsia" w:ascii="仿宋" w:hAnsi="仿宋" w:cs="仿宋"/>
          <w:color w:val="auto"/>
          <w:highlight w:val="none"/>
        </w:rPr>
        <w:t>与合同有关的一切税费，均按照中华人民共和国法律的相关规定缴纳。</w:t>
      </w:r>
    </w:p>
    <w:p>
      <w:pPr>
        <w:pStyle w:val="5"/>
        <w:rPr>
          <w:color w:val="auto"/>
          <w:highlight w:val="none"/>
        </w:rPr>
      </w:pPr>
      <w:bookmarkStart w:id="239" w:name="_Toc7315"/>
      <w:bookmarkStart w:id="240" w:name="_Toc30105"/>
      <w:bookmarkStart w:id="241" w:name="_Toc26883"/>
      <w:bookmarkStart w:id="242" w:name="_Toc14814"/>
      <w:bookmarkStart w:id="243" w:name="_Toc25525"/>
      <w:r>
        <w:rPr>
          <w:rFonts w:hint="eastAsia"/>
          <w:color w:val="auto"/>
          <w:highlight w:val="none"/>
        </w:rPr>
        <w:t>2.12 乙方破产</w:t>
      </w:r>
      <w:bookmarkEnd w:id="239"/>
      <w:bookmarkEnd w:id="240"/>
      <w:bookmarkEnd w:id="241"/>
      <w:bookmarkEnd w:id="242"/>
      <w:bookmarkEnd w:id="243"/>
    </w:p>
    <w:p>
      <w:pPr>
        <w:ind w:firstLine="480"/>
        <w:rPr>
          <w:rFonts w:ascii="仿宋" w:hAnsi="仿宋" w:cs="仿宋"/>
          <w:color w:val="auto"/>
          <w:highlight w:val="none"/>
        </w:rPr>
      </w:pPr>
      <w:r>
        <w:rPr>
          <w:rFonts w:hint="eastAsia" w:ascii="仿宋" w:hAnsi="仿宋" w:cs="仿宋"/>
          <w:color w:val="auto"/>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pStyle w:val="5"/>
        <w:rPr>
          <w:color w:val="auto"/>
          <w:highlight w:val="none"/>
        </w:rPr>
      </w:pPr>
      <w:bookmarkStart w:id="244" w:name="_Toc1123"/>
      <w:bookmarkStart w:id="245" w:name="_Toc2016"/>
      <w:bookmarkStart w:id="246" w:name="_Toc23323"/>
      <w:r>
        <w:rPr>
          <w:rFonts w:hint="eastAsia"/>
          <w:color w:val="auto"/>
          <w:highlight w:val="none"/>
        </w:rPr>
        <w:t>2.13合同中止、终止</w:t>
      </w:r>
      <w:bookmarkEnd w:id="244"/>
      <w:bookmarkEnd w:id="245"/>
      <w:bookmarkEnd w:id="246"/>
    </w:p>
    <w:p>
      <w:pPr>
        <w:ind w:firstLine="480"/>
        <w:rPr>
          <w:rFonts w:ascii="仿宋" w:hAnsi="仿宋" w:cs="仿宋"/>
          <w:color w:val="auto"/>
          <w:highlight w:val="none"/>
        </w:rPr>
      </w:pPr>
      <w:r>
        <w:rPr>
          <w:rFonts w:hint="eastAsia" w:ascii="仿宋" w:hAnsi="仿宋" w:cs="仿宋"/>
          <w:color w:val="auto"/>
          <w:highlight w:val="none"/>
        </w:rPr>
        <w:t>2.13.1 双方当事人不得擅自中止或者终止合同；</w:t>
      </w:r>
    </w:p>
    <w:p>
      <w:pPr>
        <w:ind w:firstLine="480"/>
        <w:rPr>
          <w:rFonts w:ascii="仿宋" w:hAnsi="仿宋" w:cs="仿宋"/>
          <w:color w:val="auto"/>
          <w:highlight w:val="none"/>
        </w:rPr>
      </w:pPr>
      <w:r>
        <w:rPr>
          <w:rFonts w:hint="eastAsia" w:ascii="仿宋" w:hAnsi="仿宋" w:cs="仿宋"/>
          <w:color w:val="auto"/>
          <w:highlight w:val="none"/>
        </w:rPr>
        <w:t>2.13.2合同继续履行将损害国家利益和社会公共利益的，双方当事人应当中止或者终止合同。有过错的一方应当承担赔偿责任，双方当事人都有过错的，各自承担相应的责任。</w:t>
      </w:r>
    </w:p>
    <w:p>
      <w:pPr>
        <w:pStyle w:val="5"/>
        <w:rPr>
          <w:color w:val="auto"/>
          <w:highlight w:val="none"/>
        </w:rPr>
      </w:pPr>
      <w:bookmarkStart w:id="247" w:name="_Toc1969"/>
      <w:bookmarkStart w:id="248" w:name="_Toc17363"/>
      <w:bookmarkStart w:id="249" w:name="_Toc14525"/>
      <w:r>
        <w:rPr>
          <w:rFonts w:hint="eastAsia"/>
          <w:color w:val="auto"/>
          <w:highlight w:val="none"/>
        </w:rPr>
        <w:t>2.14 检验和验收</w:t>
      </w:r>
      <w:bookmarkEnd w:id="247"/>
      <w:bookmarkEnd w:id="248"/>
      <w:bookmarkEnd w:id="249"/>
    </w:p>
    <w:p>
      <w:pPr>
        <w:ind w:firstLine="480"/>
        <w:rPr>
          <w:rFonts w:ascii="仿宋" w:hAnsi="仿宋" w:cs="仿宋"/>
          <w:color w:val="auto"/>
          <w:highlight w:val="none"/>
        </w:rPr>
      </w:pPr>
      <w:r>
        <w:rPr>
          <w:rFonts w:hint="eastAsia" w:ascii="仿宋" w:hAnsi="仿宋" w:cs="仿宋"/>
          <w:color w:val="auto"/>
          <w:highlight w:val="none"/>
        </w:rPr>
        <w:t>2.14.1 乙方按照合同专用条款的约定，定期提交服务报告，甲方按照合同</w:t>
      </w:r>
      <w:r>
        <w:rPr>
          <w:rFonts w:hint="eastAsia" w:ascii="仿宋" w:hAnsi="仿宋" w:cs="仿宋"/>
          <w:b/>
          <w:bCs/>
          <w:i/>
          <w:iCs/>
          <w:color w:val="auto"/>
          <w:highlight w:val="none"/>
          <w:u w:val="single"/>
        </w:rPr>
        <w:t>专用条款</w:t>
      </w:r>
      <w:r>
        <w:rPr>
          <w:rFonts w:hint="eastAsia" w:ascii="仿宋" w:hAnsi="仿宋" w:cs="仿宋"/>
          <w:color w:val="auto"/>
          <w:highlight w:val="none"/>
        </w:rPr>
        <w:t>的约定进行定期验收；</w:t>
      </w:r>
    </w:p>
    <w:p>
      <w:pPr>
        <w:ind w:firstLine="480"/>
        <w:rPr>
          <w:rFonts w:ascii="仿宋" w:hAnsi="仿宋" w:cs="仿宋"/>
          <w:color w:val="auto"/>
          <w:highlight w:val="none"/>
        </w:rPr>
      </w:pPr>
      <w:r>
        <w:rPr>
          <w:rFonts w:hint="eastAsia" w:ascii="仿宋" w:hAnsi="仿宋" w:cs="仿宋"/>
          <w:color w:val="auto"/>
          <w:highlight w:val="none"/>
        </w:rPr>
        <w:t>2.14.2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ind w:firstLine="480"/>
        <w:rPr>
          <w:rFonts w:ascii="仿宋" w:hAnsi="仿宋" w:cs="仿宋"/>
          <w:color w:val="auto"/>
          <w:highlight w:val="none"/>
        </w:rPr>
      </w:pPr>
      <w:r>
        <w:rPr>
          <w:rFonts w:hint="eastAsia" w:ascii="仿宋" w:hAnsi="仿宋" w:cs="仿宋"/>
          <w:color w:val="auto"/>
          <w:highlight w:val="none"/>
        </w:rPr>
        <w:t>2.14.3 检验和验收标准、程序等具体内容以及前述验收书的效力详见</w:t>
      </w:r>
      <w:r>
        <w:rPr>
          <w:rFonts w:hint="eastAsia" w:ascii="仿宋" w:hAnsi="仿宋" w:cs="仿宋"/>
          <w:b/>
          <w:bCs/>
          <w:i/>
          <w:iCs/>
          <w:color w:val="auto"/>
          <w:highlight w:val="none"/>
          <w:u w:val="single"/>
        </w:rPr>
        <w:t>合同专用条款</w:t>
      </w:r>
      <w:r>
        <w:rPr>
          <w:rFonts w:hint="eastAsia" w:ascii="仿宋" w:hAnsi="仿宋" w:cs="仿宋"/>
          <w:color w:val="auto"/>
          <w:highlight w:val="none"/>
        </w:rPr>
        <w:t>。</w:t>
      </w:r>
    </w:p>
    <w:p>
      <w:pPr>
        <w:pStyle w:val="5"/>
        <w:rPr>
          <w:color w:val="auto"/>
          <w:highlight w:val="none"/>
        </w:rPr>
      </w:pPr>
      <w:bookmarkStart w:id="250" w:name="_Toc9808"/>
      <w:bookmarkStart w:id="251" w:name="_Toc12666"/>
      <w:bookmarkStart w:id="252" w:name="_Toc2308"/>
      <w:bookmarkStart w:id="253" w:name="_Toc25198"/>
      <w:bookmarkStart w:id="254" w:name="_Toc31892"/>
      <w:r>
        <w:rPr>
          <w:rFonts w:hint="eastAsia"/>
          <w:color w:val="auto"/>
          <w:highlight w:val="none"/>
        </w:rPr>
        <w:t>2.15通知和送达</w:t>
      </w:r>
      <w:bookmarkEnd w:id="250"/>
      <w:bookmarkEnd w:id="251"/>
      <w:bookmarkEnd w:id="252"/>
      <w:bookmarkEnd w:id="253"/>
      <w:bookmarkEnd w:id="254"/>
    </w:p>
    <w:p>
      <w:pPr>
        <w:ind w:firstLine="480"/>
        <w:rPr>
          <w:rFonts w:ascii="仿宋" w:hAnsi="仿宋" w:cs="仿宋"/>
          <w:color w:val="auto"/>
          <w:highlight w:val="none"/>
        </w:rPr>
      </w:pPr>
      <w:bookmarkStart w:id="255" w:name="_Toc27674"/>
      <w:bookmarkStart w:id="256" w:name="_Toc18401"/>
      <w:r>
        <w:rPr>
          <w:rFonts w:hint="eastAsia" w:ascii="仿宋" w:hAnsi="仿宋" w:cs="仿宋"/>
          <w:color w:val="auto"/>
          <w:highlight w:val="none"/>
        </w:rPr>
        <w:t>2.15.1任何一方因履行合同而以合同第一部分尾部所列明的传真或电子邮件        发出的所有通知、文件、材料，均视为已向对方当事人送达；任何一方变更上述送达方式或者地址的，应于3个工作日内书面通知对方当事人，在对方当事人收到有关变更通知之前，变更前的约定送达方式或者地址仍视为有效。</w:t>
      </w:r>
    </w:p>
    <w:p>
      <w:pPr>
        <w:ind w:firstLine="480"/>
        <w:rPr>
          <w:rFonts w:ascii="仿宋" w:hAnsi="仿宋" w:cs="仿宋"/>
          <w:color w:val="auto"/>
          <w:highlight w:val="none"/>
        </w:rPr>
      </w:pPr>
      <w:r>
        <w:rPr>
          <w:rFonts w:hint="eastAsia" w:ascii="仿宋" w:hAnsi="仿宋" w:cs="仿宋"/>
          <w:color w:val="auto"/>
          <w:highlight w:val="none"/>
        </w:rPr>
        <w:t>2.15.2以当面交付方式送达的，交付之时视为送达；以电子邮件方式送达的，发出电子邮件之时视为送达；以传真方式送达的，发出传真之时视为送达；以邮寄方式送达的，邮件挂号寄出或者交邮之日之次日视为送达。</w:t>
      </w:r>
      <w:bookmarkEnd w:id="255"/>
      <w:bookmarkEnd w:id="256"/>
    </w:p>
    <w:p>
      <w:pPr>
        <w:pStyle w:val="5"/>
        <w:rPr>
          <w:color w:val="auto"/>
          <w:highlight w:val="none"/>
        </w:rPr>
      </w:pPr>
      <w:bookmarkStart w:id="257" w:name="_Toc12254"/>
      <w:bookmarkStart w:id="258" w:name="_Toc5063"/>
      <w:bookmarkStart w:id="259" w:name="_Toc27644"/>
      <w:bookmarkStart w:id="260" w:name="_Toc28906"/>
      <w:bookmarkStart w:id="261" w:name="_Toc20808"/>
      <w:r>
        <w:rPr>
          <w:rFonts w:hint="eastAsia"/>
          <w:color w:val="auto"/>
          <w:highlight w:val="none"/>
        </w:rPr>
        <w:t>2.16 合同使用的文字和适用的法律</w:t>
      </w:r>
      <w:bookmarkEnd w:id="257"/>
      <w:bookmarkEnd w:id="258"/>
      <w:bookmarkEnd w:id="259"/>
      <w:bookmarkEnd w:id="260"/>
      <w:bookmarkEnd w:id="261"/>
    </w:p>
    <w:p>
      <w:pPr>
        <w:ind w:firstLine="480"/>
        <w:rPr>
          <w:rFonts w:ascii="仿宋" w:hAnsi="仿宋" w:cs="仿宋"/>
          <w:color w:val="auto"/>
          <w:highlight w:val="none"/>
        </w:rPr>
      </w:pPr>
      <w:r>
        <w:rPr>
          <w:rFonts w:hint="eastAsia" w:ascii="仿宋" w:hAnsi="仿宋" w:cs="仿宋"/>
          <w:color w:val="auto"/>
          <w:highlight w:val="none"/>
        </w:rPr>
        <w:t>2.16.1 合同使用汉语书就、变更和解释；</w:t>
      </w:r>
    </w:p>
    <w:p>
      <w:pPr>
        <w:ind w:firstLine="480"/>
        <w:rPr>
          <w:rFonts w:ascii="仿宋" w:hAnsi="仿宋" w:cs="仿宋"/>
          <w:color w:val="auto"/>
          <w:highlight w:val="none"/>
        </w:rPr>
      </w:pPr>
      <w:r>
        <w:rPr>
          <w:rFonts w:hint="eastAsia" w:ascii="仿宋" w:hAnsi="仿宋" w:cs="仿宋"/>
          <w:color w:val="auto"/>
          <w:highlight w:val="none"/>
        </w:rPr>
        <w:t>2.16.2 合同适用中华人民共和国法律。</w:t>
      </w:r>
    </w:p>
    <w:p>
      <w:pPr>
        <w:pStyle w:val="5"/>
        <w:rPr>
          <w:color w:val="auto"/>
          <w:highlight w:val="none"/>
        </w:rPr>
      </w:pPr>
      <w:r>
        <w:rPr>
          <w:rFonts w:hint="eastAsia"/>
          <w:color w:val="auto"/>
          <w:highlight w:val="none"/>
        </w:rPr>
        <w:t>2.17 计量单位</w:t>
      </w:r>
    </w:p>
    <w:p>
      <w:pPr>
        <w:ind w:firstLine="480"/>
        <w:rPr>
          <w:rFonts w:ascii="仿宋" w:hAnsi="仿宋" w:cs="仿宋"/>
          <w:color w:val="auto"/>
          <w:highlight w:val="none"/>
        </w:rPr>
      </w:pPr>
      <w:r>
        <w:rPr>
          <w:rFonts w:hint="eastAsia" w:ascii="仿宋" w:hAnsi="仿宋" w:cs="仿宋"/>
          <w:color w:val="auto"/>
          <w:highlight w:val="none"/>
        </w:rPr>
        <w:t>除技术规范中另有规定外,合同的计量单位均使用国家法定计量单位。</w:t>
      </w:r>
    </w:p>
    <w:p>
      <w:pPr>
        <w:pStyle w:val="5"/>
        <w:rPr>
          <w:color w:val="auto"/>
          <w:highlight w:val="none"/>
        </w:rPr>
      </w:pPr>
      <w:r>
        <w:rPr>
          <w:rFonts w:hint="eastAsia"/>
          <w:color w:val="auto"/>
          <w:highlight w:val="none"/>
        </w:rPr>
        <w:t>2.18合同份数</w:t>
      </w:r>
    </w:p>
    <w:p>
      <w:pPr>
        <w:ind w:firstLine="480"/>
        <w:rPr>
          <w:rFonts w:ascii="宋体" w:hAnsi="宋体"/>
          <w:color w:val="auto"/>
          <w:highlight w:val="none"/>
        </w:rPr>
      </w:pPr>
      <w:r>
        <w:rPr>
          <w:rFonts w:hint="eastAsia" w:ascii="仿宋" w:hAnsi="仿宋" w:cs="仿宋"/>
          <w:color w:val="auto"/>
          <w:highlight w:val="none"/>
        </w:rPr>
        <w:t>合同份数按</w:t>
      </w:r>
      <w:r>
        <w:rPr>
          <w:rFonts w:hint="eastAsia" w:ascii="仿宋" w:hAnsi="仿宋" w:cs="仿宋"/>
          <w:b/>
          <w:bCs/>
          <w:i/>
          <w:iCs/>
          <w:color w:val="auto"/>
          <w:highlight w:val="none"/>
          <w:u w:val="single"/>
        </w:rPr>
        <w:t>合同专用条款</w:t>
      </w:r>
      <w:r>
        <w:rPr>
          <w:rFonts w:hint="eastAsia" w:ascii="仿宋" w:hAnsi="仿宋" w:cs="仿宋"/>
          <w:color w:val="auto"/>
          <w:highlight w:val="none"/>
        </w:rPr>
        <w:t>规定，每份均具有同等法律效力。</w:t>
      </w:r>
    </w:p>
    <w:p>
      <w:pPr>
        <w:pStyle w:val="77"/>
        <w:rPr>
          <w:rFonts w:ascii="宋体" w:hAnsi="宋体" w:cs="宋体"/>
          <w:color w:val="auto"/>
          <w:sz w:val="24"/>
          <w:highlight w:val="none"/>
        </w:rPr>
      </w:pPr>
      <w:r>
        <w:rPr>
          <w:rFonts w:hint="eastAsia" w:ascii="宋体" w:hAnsi="宋体" w:cs="宋体"/>
          <w:color w:val="auto"/>
          <w:highlight w:val="none"/>
        </w:rPr>
        <w:br w:type="page"/>
      </w:r>
      <w:bookmarkStart w:id="262" w:name="_Toc32717"/>
      <w:bookmarkStart w:id="263" w:name="_Toc1972"/>
      <w:bookmarkStart w:id="264" w:name="_Toc133545585"/>
      <w:bookmarkStart w:id="265" w:name="_Toc133545488"/>
      <w:bookmarkStart w:id="266" w:name="_Toc133608090"/>
      <w:bookmarkStart w:id="267" w:name="_Toc5018"/>
      <w:r>
        <w:rPr>
          <w:rFonts w:hint="eastAsia"/>
          <w:color w:val="auto"/>
          <w:highlight w:val="none"/>
        </w:rPr>
        <w:t>三、合同专用条款</w:t>
      </w:r>
      <w:bookmarkEnd w:id="262"/>
      <w:bookmarkEnd w:id="263"/>
      <w:bookmarkEnd w:id="264"/>
      <w:bookmarkEnd w:id="265"/>
      <w:bookmarkEnd w:id="266"/>
      <w:bookmarkEnd w:id="267"/>
    </w:p>
    <w:p>
      <w:pPr>
        <w:rPr>
          <w:rFonts w:ascii="宋体" w:hAnsi="宋体" w:cs="宋体"/>
          <w:b/>
          <w:i/>
          <w:color w:val="auto"/>
          <w:highlight w:val="none"/>
          <w:u w:val="single"/>
        </w:rPr>
      </w:pPr>
      <w:r>
        <w:rPr>
          <w:rFonts w:hint="eastAsia" w:ascii="宋体" w:hAnsi="宋体" w:cs="宋体"/>
          <w:b/>
          <w:i/>
          <w:color w:val="auto"/>
          <w:highlight w:val="none"/>
          <w:u w:val="singl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1"/>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条款号</w:t>
            </w:r>
          </w:p>
        </w:tc>
        <w:tc>
          <w:tcPr>
            <w:tcW w:w="8149" w:type="dxa"/>
            <w:vAlign w:val="center"/>
          </w:tcPr>
          <w:p>
            <w:pPr>
              <w:spacing w:line="240" w:lineRule="auto"/>
              <w:jc w:val="center"/>
              <w:rPr>
                <w:rFonts w:ascii="仿宋" w:hAnsi="仿宋" w:cs="仿宋"/>
                <w:b/>
                <w:color w:val="auto"/>
                <w:highlight w:val="none"/>
              </w:rPr>
            </w:pPr>
            <w:r>
              <w:rPr>
                <w:rFonts w:hint="eastAsia" w:ascii="仿宋" w:hAnsi="仿宋" w:cs="仿宋"/>
                <w:b/>
                <w:color w:val="auto"/>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1.3.2</w:t>
            </w:r>
          </w:p>
        </w:tc>
        <w:tc>
          <w:tcPr>
            <w:tcW w:w="8149" w:type="dxa"/>
            <w:vAlign w:val="center"/>
          </w:tcPr>
          <w:p>
            <w:pPr>
              <w:spacing w:line="240" w:lineRule="auto"/>
              <w:ind w:left="0" w:leftChars="0" w:right="161" w:rightChars="67" w:firstLine="0" w:firstLineChars="0"/>
              <w:jc w:val="left"/>
              <w:rPr>
                <w:rFonts w:ascii="仿宋" w:hAnsi="仿宋" w:cs="仿宋"/>
                <w:color w:val="auto"/>
                <w:highlight w:val="none"/>
              </w:rPr>
            </w:pPr>
            <w:r>
              <w:rPr>
                <w:rFonts w:ascii="仿宋" w:hAnsi="仿宋"/>
                <w:b/>
                <w:color w:val="auto"/>
                <w:highlight w:val="none"/>
              </w:rPr>
              <w:t>服务工作质量的计量方式</w:t>
            </w:r>
            <w:r>
              <w:rPr>
                <w:rFonts w:hint="eastAsia" w:ascii="仿宋" w:hAnsi="仿宋"/>
                <w:b/>
                <w:color w:val="auto"/>
                <w:highlight w:val="none"/>
              </w:rPr>
              <w:t>：</w:t>
            </w:r>
            <w:r>
              <w:rPr>
                <w:rFonts w:hint="eastAsia" w:ascii="仿宋" w:hAnsi="仿宋"/>
                <w:i/>
                <w:color w:val="auto"/>
                <w:highlight w:val="none"/>
                <w:u w:val="singl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1.4.2</w:t>
            </w:r>
          </w:p>
        </w:tc>
        <w:tc>
          <w:tcPr>
            <w:tcW w:w="8149" w:type="dxa"/>
            <w:vAlign w:val="center"/>
          </w:tcPr>
          <w:p>
            <w:pPr>
              <w:spacing w:line="240" w:lineRule="auto"/>
              <w:ind w:left="0" w:leftChars="0" w:right="161" w:rightChars="67" w:firstLine="0" w:firstLineChars="0"/>
              <w:jc w:val="left"/>
              <w:rPr>
                <w:rFonts w:ascii="仿宋" w:hAnsi="仿宋" w:cs="仿宋"/>
                <w:color w:val="auto"/>
                <w:highlight w:val="none"/>
              </w:rPr>
            </w:pPr>
            <w:r>
              <w:rPr>
                <w:rFonts w:hint="eastAsia" w:ascii="仿宋" w:hAnsi="仿宋" w:cs="仿宋"/>
                <w:b/>
                <w:bCs/>
                <w:color w:val="auto"/>
                <w:kern w:val="0"/>
                <w:highlight w:val="none"/>
              </w:rPr>
              <w:t>履约保证金支付方式：</w:t>
            </w:r>
            <w:r>
              <w:rPr>
                <w:rFonts w:hint="eastAsia" w:ascii="仿宋" w:hAnsi="仿宋" w:cs="仿宋"/>
                <w:bCs/>
                <w:i/>
                <w:color w:val="auto"/>
                <w:highlight w:val="none"/>
                <w:u w:val="single"/>
              </w:rPr>
              <w:t>以转账、汇款、支票、汇票、本票或者金融机构、担保机构出具的保函等非现金形式提交，鼓励和支持乙方以银行、保险公司出具的保函形式提供履约保证。</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1.5.1</w:t>
            </w:r>
          </w:p>
        </w:tc>
        <w:tc>
          <w:tcPr>
            <w:tcW w:w="8149" w:type="dxa"/>
            <w:vAlign w:val="center"/>
          </w:tcPr>
          <w:p>
            <w:pPr>
              <w:spacing w:line="240" w:lineRule="auto"/>
              <w:ind w:left="0" w:leftChars="0" w:right="161" w:rightChars="67" w:firstLine="0" w:firstLineChars="0"/>
              <w:jc w:val="left"/>
              <w:rPr>
                <w:rFonts w:ascii="仿宋" w:hAnsi="仿宋" w:cs="仿宋"/>
                <w:bCs/>
                <w:i/>
                <w:color w:val="auto"/>
                <w:highlight w:val="none"/>
                <w:u w:val="single"/>
              </w:rPr>
            </w:pPr>
            <w:r>
              <w:rPr>
                <w:rFonts w:hint="eastAsia" w:ascii="仿宋" w:hAnsi="仿宋" w:cs="仿宋"/>
                <w:b/>
                <w:bCs/>
                <w:color w:val="auto"/>
                <w:kern w:val="0"/>
                <w:highlight w:val="none"/>
              </w:rPr>
              <w:t>预付款比例：</w:t>
            </w:r>
            <w:r>
              <w:rPr>
                <w:rFonts w:hint="eastAsia" w:ascii="仿宋" w:hAnsi="仿宋" w:cs="仿宋"/>
                <w:bCs/>
                <w:i/>
                <w:color w:val="auto"/>
                <w:highlight w:val="none"/>
                <w:u w:val="single"/>
              </w:rPr>
              <w:t>合同金额的</w:t>
            </w:r>
            <w:r>
              <w:rPr>
                <w:rFonts w:hint="eastAsia" w:ascii="仿宋" w:hAnsi="仿宋" w:cs="仿宋"/>
                <w:b/>
                <w:bCs w:val="0"/>
                <w:i/>
                <w:color w:val="auto"/>
                <w:highlight w:val="none"/>
                <w:u w:val="single"/>
              </w:rPr>
              <w:t>【</w:t>
            </w:r>
            <w:r>
              <w:rPr>
                <w:rFonts w:hint="eastAsia" w:ascii="仿宋" w:hAnsi="仿宋" w:cs="仿宋"/>
                <w:b/>
                <w:bCs w:val="0"/>
                <w:i/>
                <w:color w:val="auto"/>
                <w:highlight w:val="none"/>
                <w:u w:val="single"/>
                <w:lang w:val="en-US" w:eastAsia="zh-CN"/>
              </w:rPr>
              <w:t>50</w:t>
            </w:r>
            <w:r>
              <w:rPr>
                <w:rFonts w:hint="eastAsia" w:ascii="仿宋" w:hAnsi="仿宋" w:cs="仿宋"/>
                <w:b/>
                <w:bCs w:val="0"/>
                <w:i/>
                <w:color w:val="auto"/>
                <w:highlight w:val="none"/>
                <w:u w:val="single"/>
              </w:rPr>
              <w:t>％】</w:t>
            </w:r>
          </w:p>
          <w:p>
            <w:pPr>
              <w:spacing w:line="240" w:lineRule="auto"/>
              <w:ind w:left="0" w:leftChars="0" w:right="161" w:rightChars="67" w:firstLine="0" w:firstLineChars="0"/>
              <w:jc w:val="left"/>
              <w:rPr>
                <w:rFonts w:ascii="仿宋" w:hAnsi="仿宋" w:cs="仿宋"/>
                <w:bCs/>
                <w:color w:val="auto"/>
                <w:kern w:val="0"/>
                <w:highlight w:val="none"/>
              </w:rPr>
            </w:pPr>
            <w:r>
              <w:rPr>
                <w:rFonts w:hint="eastAsia" w:ascii="仿宋" w:hAnsi="仿宋" w:cs="仿宋"/>
                <w:b/>
                <w:color w:val="auto"/>
                <w:kern w:val="0"/>
                <w:highlight w:val="none"/>
              </w:rPr>
              <w:t>预付款支付方式：</w:t>
            </w:r>
            <w:r>
              <w:rPr>
                <w:rFonts w:hint="eastAsia" w:ascii="仿宋" w:hAnsi="仿宋" w:cs="仿宋"/>
                <w:bCs/>
                <w:i/>
                <w:color w:val="auto"/>
                <w:highlight w:val="none"/>
                <w:u w:val="single"/>
              </w:rPr>
              <w:t>转账方式，支付至乙方账户</w:t>
            </w:r>
          </w:p>
          <w:p>
            <w:pPr>
              <w:spacing w:line="240" w:lineRule="auto"/>
              <w:ind w:left="0" w:leftChars="0" w:right="161" w:rightChars="67" w:firstLine="0" w:firstLineChars="0"/>
              <w:jc w:val="left"/>
              <w:rPr>
                <w:rFonts w:ascii="仿宋" w:hAnsi="仿宋" w:cs="仿宋"/>
                <w:color w:val="auto"/>
                <w:highlight w:val="none"/>
              </w:rPr>
            </w:pPr>
            <w:r>
              <w:rPr>
                <w:rFonts w:hint="eastAsia" w:ascii="仿宋" w:hAnsi="仿宋" w:cs="仿宋"/>
                <w:b/>
                <w:bCs/>
                <w:color w:val="auto"/>
                <w:kern w:val="0"/>
                <w:highlight w:val="none"/>
              </w:rPr>
              <w:t>预付款支</w:t>
            </w:r>
            <w:r>
              <w:rPr>
                <w:rFonts w:hint="eastAsia" w:ascii="仿宋" w:hAnsi="仿宋" w:cs="仿宋"/>
                <w:b/>
                <w:color w:val="auto"/>
                <w:kern w:val="0"/>
                <w:highlight w:val="none"/>
              </w:rPr>
              <w:t>付时间：</w:t>
            </w:r>
            <w:r>
              <w:rPr>
                <w:rFonts w:hint="eastAsia" w:ascii="仿宋" w:hAnsi="仿宋" w:cs="仿宋"/>
                <w:bCs/>
                <w:i/>
                <w:color w:val="auto"/>
                <w:highlight w:val="none"/>
                <w:u w:val="single"/>
              </w:rPr>
              <w:t>合同签订后7个工作日内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1.5.2</w:t>
            </w:r>
          </w:p>
        </w:tc>
        <w:tc>
          <w:tcPr>
            <w:tcW w:w="8149" w:type="dxa"/>
            <w:vAlign w:val="center"/>
          </w:tcPr>
          <w:p>
            <w:pPr>
              <w:spacing w:line="240" w:lineRule="auto"/>
              <w:ind w:left="0" w:leftChars="0" w:right="161" w:rightChars="67" w:firstLine="0" w:firstLineChars="0"/>
              <w:jc w:val="left"/>
              <w:rPr>
                <w:rFonts w:ascii="仿宋" w:hAnsi="仿宋" w:cs="仿宋"/>
                <w:color w:val="auto"/>
                <w:highlight w:val="none"/>
              </w:rPr>
            </w:pPr>
            <w:r>
              <w:rPr>
                <w:rFonts w:hint="eastAsia" w:ascii="仿宋" w:hAnsi="仿宋" w:cs="仿宋"/>
                <w:b/>
                <w:bCs/>
                <w:color w:val="auto"/>
                <w:highlight w:val="none"/>
              </w:rPr>
              <w:t>预付款的扣回方式：</w:t>
            </w:r>
            <w:r>
              <w:rPr>
                <w:rFonts w:hint="eastAsia" w:ascii="仿宋" w:hAnsi="仿宋" w:cs="仿宋"/>
                <w:bCs/>
                <w:i/>
                <w:color w:val="auto"/>
                <w:highlight w:val="none"/>
                <w:u w:val="single"/>
              </w:rPr>
              <w:t>不扣回，资金支付时转为合同款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1.5.3</w:t>
            </w:r>
          </w:p>
        </w:tc>
        <w:tc>
          <w:tcPr>
            <w:tcW w:w="8149" w:type="dxa"/>
            <w:vAlign w:val="center"/>
          </w:tcPr>
          <w:p>
            <w:pPr>
              <w:spacing w:line="240" w:lineRule="auto"/>
              <w:ind w:left="0" w:leftChars="0" w:right="161" w:rightChars="67" w:firstLine="0" w:firstLineChars="0"/>
              <w:jc w:val="left"/>
              <w:rPr>
                <w:rFonts w:ascii="仿宋" w:hAnsi="仿宋" w:cs="仿宋"/>
                <w:color w:val="auto"/>
                <w:highlight w:val="none"/>
              </w:rPr>
            </w:pPr>
            <w:r>
              <w:rPr>
                <w:rFonts w:hint="eastAsia" w:ascii="仿宋" w:hAnsi="仿宋" w:cs="仿宋"/>
                <w:b/>
                <w:bCs/>
                <w:color w:val="auto"/>
                <w:highlight w:val="none"/>
              </w:rPr>
              <w:t>预付款的担保措施：</w:t>
            </w:r>
            <w:r>
              <w:rPr>
                <w:rFonts w:hint="eastAsia" w:ascii="仿宋" w:hAnsi="仿宋" w:cs="仿宋"/>
                <w:b/>
                <w:i/>
                <w:color w:val="auto"/>
                <w:highlight w:val="none"/>
                <w:u w:val="singl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1.6.2</w:t>
            </w:r>
          </w:p>
        </w:tc>
        <w:tc>
          <w:tcPr>
            <w:tcW w:w="8149" w:type="dxa"/>
            <w:vAlign w:val="center"/>
          </w:tcPr>
          <w:p>
            <w:pPr>
              <w:spacing w:line="240" w:lineRule="auto"/>
              <w:ind w:left="0" w:leftChars="0" w:right="161" w:rightChars="67" w:firstLine="0" w:firstLineChars="0"/>
              <w:jc w:val="left"/>
              <w:rPr>
                <w:rFonts w:ascii="仿宋" w:hAnsi="仿宋" w:cs="仿宋"/>
                <w:color w:val="auto"/>
                <w:highlight w:val="none"/>
              </w:rPr>
            </w:pPr>
            <w:r>
              <w:rPr>
                <w:rFonts w:hint="eastAsia" w:ascii="仿宋" w:hAnsi="仿宋" w:cs="仿宋"/>
                <w:b/>
                <w:bCs/>
                <w:color w:val="auto"/>
                <w:highlight w:val="none"/>
              </w:rPr>
              <w:t>资金支付的方式、时间和条件：</w:t>
            </w:r>
            <w:r>
              <w:rPr>
                <w:rFonts w:hint="eastAsia" w:ascii="仿宋" w:hAnsi="仿宋" w:cs="仿宋"/>
                <w:b/>
                <w:bCs/>
                <w:i/>
                <w:iCs/>
                <w:color w:val="auto"/>
                <w:highlight w:val="none"/>
                <w:u w:val="single"/>
                <w:lang w:val="en-US" w:eastAsia="zh-CN"/>
              </w:rPr>
              <w:t>合同签订后支付合同金额的50%；项目通过验收后支付合同金额的50%。</w:t>
            </w:r>
            <w:r>
              <w:rPr>
                <w:rFonts w:hint="eastAsia" w:ascii="仿宋" w:hAnsi="仿宋"/>
                <w:b/>
                <w:i/>
                <w:color w:val="auto"/>
                <w:highlight w:val="none"/>
                <w:u w:val="single"/>
              </w:rPr>
              <w:t>（最终支付方式以合同签订为准）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1.7.1</w:t>
            </w:r>
          </w:p>
        </w:tc>
        <w:tc>
          <w:tcPr>
            <w:tcW w:w="8149" w:type="dxa"/>
            <w:vAlign w:val="center"/>
          </w:tcPr>
          <w:p>
            <w:pPr>
              <w:spacing w:line="276" w:lineRule="auto"/>
              <w:ind w:left="0" w:leftChars="0" w:right="161" w:rightChars="67" w:firstLine="0" w:firstLineChars="0"/>
              <w:rPr>
                <w:rFonts w:hint="default" w:ascii="仿宋" w:hAnsi="仿宋"/>
                <w:color w:val="auto"/>
                <w:highlight w:val="none"/>
                <w:lang w:val="en-US"/>
              </w:rPr>
            </w:pPr>
            <w:r>
              <w:rPr>
                <w:rFonts w:hint="eastAsia" w:ascii="仿宋" w:hAnsi="仿宋" w:cs="宋体"/>
                <w:b/>
                <w:color w:val="auto"/>
                <w:kern w:val="0"/>
                <w:highlight w:val="none"/>
              </w:rPr>
              <w:t>服务交付（实施）的时间（期限）：</w:t>
            </w:r>
            <w:r>
              <w:rPr>
                <w:rFonts w:hint="eastAsia" w:ascii="仿宋" w:hAnsi="仿宋" w:eastAsia="仿宋" w:cs="宋体"/>
                <w:b/>
                <w:bCs w:val="0"/>
                <w:i/>
                <w:iCs/>
                <w:color w:val="auto"/>
                <w:kern w:val="0"/>
                <w:sz w:val="24"/>
                <w:highlight w:val="none"/>
                <w:u w:val="single"/>
                <w:lang w:val="en-US" w:eastAsia="zh-CN"/>
              </w:rPr>
              <w:t>202</w:t>
            </w:r>
            <w:r>
              <w:rPr>
                <w:rFonts w:hint="eastAsia" w:ascii="仿宋" w:hAnsi="仿宋" w:cs="宋体"/>
                <w:b/>
                <w:bCs w:val="0"/>
                <w:i/>
                <w:iCs/>
                <w:color w:val="auto"/>
                <w:kern w:val="0"/>
                <w:sz w:val="24"/>
                <w:highlight w:val="none"/>
                <w:u w:val="single"/>
                <w:lang w:val="en-US" w:eastAsia="zh-CN"/>
              </w:rPr>
              <w:t>4</w:t>
            </w:r>
            <w:r>
              <w:rPr>
                <w:rFonts w:hint="eastAsia" w:ascii="仿宋" w:hAnsi="仿宋" w:eastAsia="仿宋" w:cs="宋体"/>
                <w:b/>
                <w:bCs w:val="0"/>
                <w:i/>
                <w:iCs/>
                <w:color w:val="auto"/>
                <w:kern w:val="0"/>
                <w:sz w:val="24"/>
                <w:highlight w:val="none"/>
                <w:u w:val="single"/>
                <w:lang w:val="en-US" w:eastAsia="zh-CN"/>
              </w:rPr>
              <w:t>年</w:t>
            </w:r>
            <w:r>
              <w:rPr>
                <w:rFonts w:hint="eastAsia" w:ascii="仿宋" w:hAnsi="仿宋" w:cs="宋体"/>
                <w:b/>
                <w:bCs w:val="0"/>
                <w:i/>
                <w:iCs/>
                <w:color w:val="auto"/>
                <w:kern w:val="0"/>
                <w:sz w:val="24"/>
                <w:highlight w:val="none"/>
                <w:u w:val="single"/>
                <w:lang w:val="en-US" w:eastAsia="zh-CN"/>
              </w:rPr>
              <w:t>12</w:t>
            </w:r>
            <w:r>
              <w:rPr>
                <w:rFonts w:hint="eastAsia" w:ascii="仿宋" w:hAnsi="仿宋" w:eastAsia="仿宋" w:cs="宋体"/>
                <w:b/>
                <w:bCs w:val="0"/>
                <w:i/>
                <w:iCs/>
                <w:color w:val="auto"/>
                <w:kern w:val="0"/>
                <w:sz w:val="24"/>
                <w:highlight w:val="none"/>
                <w:u w:val="single"/>
                <w:lang w:val="en-US" w:eastAsia="zh-CN"/>
              </w:rPr>
              <w:t>月</w:t>
            </w:r>
            <w:r>
              <w:rPr>
                <w:rFonts w:hint="eastAsia" w:ascii="仿宋" w:hAnsi="仿宋" w:cs="宋体"/>
                <w:b/>
                <w:bCs w:val="0"/>
                <w:i/>
                <w:iCs/>
                <w:color w:val="auto"/>
                <w:kern w:val="0"/>
                <w:sz w:val="24"/>
                <w:highlight w:val="none"/>
                <w:u w:val="single"/>
                <w:lang w:val="en-US" w:eastAsia="zh-CN"/>
              </w:rPr>
              <w:t>31日前完成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1.7.2</w:t>
            </w:r>
          </w:p>
        </w:tc>
        <w:tc>
          <w:tcPr>
            <w:tcW w:w="8149" w:type="dxa"/>
            <w:vAlign w:val="center"/>
          </w:tcPr>
          <w:p>
            <w:pPr>
              <w:spacing w:line="276" w:lineRule="auto"/>
              <w:ind w:right="161" w:rightChars="67" w:firstLine="0" w:firstLineChars="0"/>
              <w:rPr>
                <w:rFonts w:ascii="仿宋" w:hAnsi="仿宋"/>
                <w:color w:val="auto"/>
                <w:highlight w:val="none"/>
              </w:rPr>
            </w:pPr>
            <w:r>
              <w:rPr>
                <w:rFonts w:hint="eastAsia" w:ascii="仿宋" w:hAnsi="仿宋" w:cs="宋体"/>
                <w:b/>
                <w:color w:val="auto"/>
                <w:kern w:val="0"/>
                <w:highlight w:val="none"/>
              </w:rPr>
              <w:t>服务交付（实施）的地点（地域范围）：</w:t>
            </w:r>
            <w:r>
              <w:rPr>
                <w:rFonts w:hint="eastAsia" w:ascii="仿宋" w:hAnsi="仿宋"/>
                <w:i/>
                <w:color w:val="auto"/>
                <w:highlight w:val="none"/>
                <w:u w:val="single"/>
              </w:rPr>
              <w:t>甲方指定地点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1.7.3</w:t>
            </w:r>
          </w:p>
        </w:tc>
        <w:tc>
          <w:tcPr>
            <w:tcW w:w="8149" w:type="dxa"/>
            <w:vAlign w:val="center"/>
          </w:tcPr>
          <w:p>
            <w:pPr>
              <w:spacing w:line="276" w:lineRule="auto"/>
              <w:ind w:right="161" w:rightChars="67" w:firstLine="0" w:firstLineChars="0"/>
              <w:rPr>
                <w:rFonts w:ascii="仿宋" w:hAnsi="仿宋"/>
                <w:color w:val="auto"/>
                <w:highlight w:val="none"/>
              </w:rPr>
            </w:pPr>
            <w:r>
              <w:rPr>
                <w:rFonts w:hint="eastAsia" w:ascii="仿宋" w:hAnsi="仿宋" w:cs="宋体"/>
                <w:b/>
                <w:color w:val="auto"/>
                <w:kern w:val="0"/>
                <w:highlight w:val="none"/>
              </w:rPr>
              <w:t>服务交付（实施）的方式：</w:t>
            </w:r>
            <w:r>
              <w:rPr>
                <w:rFonts w:hint="eastAsia" w:ascii="仿宋" w:hAnsi="仿宋"/>
                <w:i/>
                <w:color w:val="auto"/>
                <w:highlight w:val="none"/>
                <w:u w:val="single"/>
              </w:rPr>
              <w:t>现实履行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1.7.4.1</w:t>
            </w:r>
          </w:p>
        </w:tc>
        <w:tc>
          <w:tcPr>
            <w:tcW w:w="8149" w:type="dxa"/>
            <w:vAlign w:val="center"/>
          </w:tcPr>
          <w:p>
            <w:pPr>
              <w:spacing w:line="276" w:lineRule="auto"/>
              <w:ind w:right="161" w:rightChars="67" w:firstLine="0" w:firstLineChars="0"/>
              <w:rPr>
                <w:rFonts w:ascii="仿宋" w:hAnsi="仿宋" w:cs="宋体"/>
                <w:color w:val="auto"/>
                <w:highlight w:val="none"/>
              </w:rPr>
            </w:pPr>
            <w:r>
              <w:rPr>
                <w:rFonts w:hint="eastAsia" w:ascii="仿宋" w:hAnsi="仿宋" w:cs="宋体"/>
                <w:b/>
                <w:color w:val="auto"/>
                <w:kern w:val="0"/>
                <w:highlight w:val="none"/>
              </w:rPr>
              <w:t>（涉及的货物的）交付期限：</w:t>
            </w:r>
            <w:r>
              <w:rPr>
                <w:rFonts w:hint="eastAsia" w:ascii="仿宋" w:hAnsi="仿宋"/>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1.7.4.2</w:t>
            </w:r>
          </w:p>
        </w:tc>
        <w:tc>
          <w:tcPr>
            <w:tcW w:w="8149" w:type="dxa"/>
            <w:vAlign w:val="center"/>
          </w:tcPr>
          <w:p>
            <w:pPr>
              <w:spacing w:line="276" w:lineRule="auto"/>
              <w:ind w:right="161" w:rightChars="67" w:firstLine="0" w:firstLineChars="0"/>
              <w:rPr>
                <w:rFonts w:ascii="仿宋" w:hAnsi="仿宋" w:cs="宋体"/>
                <w:color w:val="auto"/>
                <w:highlight w:val="none"/>
              </w:rPr>
            </w:pPr>
            <w:r>
              <w:rPr>
                <w:rFonts w:hint="eastAsia" w:ascii="仿宋" w:hAnsi="仿宋" w:cs="宋体"/>
                <w:b/>
                <w:color w:val="auto"/>
                <w:kern w:val="0"/>
                <w:highlight w:val="none"/>
              </w:rPr>
              <w:t>（涉及的货物的）交付地点：</w:t>
            </w:r>
            <w:r>
              <w:rPr>
                <w:rFonts w:hint="eastAsia" w:ascii="仿宋" w:hAnsi="仿宋"/>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1.7.4.3</w:t>
            </w:r>
          </w:p>
        </w:tc>
        <w:tc>
          <w:tcPr>
            <w:tcW w:w="8149" w:type="dxa"/>
            <w:vAlign w:val="center"/>
          </w:tcPr>
          <w:p>
            <w:pPr>
              <w:spacing w:line="276" w:lineRule="auto"/>
              <w:ind w:right="161" w:rightChars="67" w:firstLine="0" w:firstLineChars="0"/>
              <w:rPr>
                <w:rFonts w:ascii="仿宋" w:hAnsi="仿宋" w:cs="宋体"/>
                <w:color w:val="auto"/>
                <w:highlight w:val="none"/>
              </w:rPr>
            </w:pPr>
            <w:r>
              <w:rPr>
                <w:rFonts w:hint="eastAsia" w:ascii="仿宋" w:hAnsi="仿宋" w:cs="宋体"/>
                <w:b/>
                <w:color w:val="auto"/>
                <w:kern w:val="0"/>
                <w:highlight w:val="none"/>
              </w:rPr>
              <w:t>（涉及的货物的）交付方式：</w:t>
            </w:r>
            <w:r>
              <w:rPr>
                <w:rFonts w:hint="eastAsia" w:ascii="仿宋" w:hAnsi="仿宋"/>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1.8.7</w:t>
            </w:r>
          </w:p>
        </w:tc>
        <w:tc>
          <w:tcPr>
            <w:tcW w:w="8149" w:type="dxa"/>
            <w:vAlign w:val="center"/>
          </w:tcPr>
          <w:p>
            <w:pPr>
              <w:spacing w:line="276" w:lineRule="auto"/>
              <w:ind w:right="161" w:rightChars="67" w:firstLine="0" w:firstLineChars="0"/>
              <w:rPr>
                <w:rFonts w:ascii="仿宋" w:hAnsi="仿宋"/>
                <w:color w:val="auto"/>
                <w:highlight w:val="none"/>
              </w:rPr>
            </w:pPr>
            <w:r>
              <w:rPr>
                <w:rFonts w:hint="eastAsia" w:ascii="仿宋" w:hAnsi="仿宋" w:cs="宋体"/>
                <w:b/>
                <w:color w:val="auto"/>
                <w:kern w:val="0"/>
                <w:highlight w:val="none"/>
              </w:rPr>
              <w:t>违约责任特殊约定：</w:t>
            </w:r>
            <w:r>
              <w:rPr>
                <w:rFonts w:hint="eastAsia" w:ascii="仿宋" w:hAnsi="仿宋"/>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1.9.1</w:t>
            </w:r>
          </w:p>
        </w:tc>
        <w:tc>
          <w:tcPr>
            <w:tcW w:w="8149" w:type="dxa"/>
            <w:vAlign w:val="center"/>
          </w:tcPr>
          <w:p>
            <w:pPr>
              <w:spacing w:line="276" w:lineRule="auto"/>
              <w:ind w:right="161" w:rightChars="67" w:firstLine="0" w:firstLineChars="0"/>
              <w:rPr>
                <w:rFonts w:ascii="仿宋" w:hAnsi="仿宋" w:cs="宋体"/>
                <w:color w:val="auto"/>
                <w:highlight w:val="none"/>
              </w:rPr>
            </w:pPr>
            <w:r>
              <w:rPr>
                <w:rFonts w:hint="eastAsia" w:ascii="仿宋" w:hAnsi="仿宋"/>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1.9.2</w:t>
            </w:r>
          </w:p>
        </w:tc>
        <w:tc>
          <w:tcPr>
            <w:tcW w:w="8149" w:type="dxa"/>
            <w:vAlign w:val="center"/>
          </w:tcPr>
          <w:p>
            <w:pPr>
              <w:spacing w:line="276" w:lineRule="auto"/>
              <w:ind w:right="161" w:rightChars="67" w:firstLine="0" w:firstLineChars="0"/>
              <w:rPr>
                <w:rFonts w:ascii="仿宋" w:hAnsi="仿宋" w:cs="宋体"/>
                <w:color w:val="auto"/>
                <w:highlight w:val="none"/>
                <w:u w:val="single"/>
              </w:rPr>
            </w:pPr>
            <w:r>
              <w:rPr>
                <w:rFonts w:hint="eastAsia" w:ascii="仿宋" w:hAnsi="仿宋"/>
                <w:i/>
                <w:color w:val="auto"/>
                <w:highlight w:val="none"/>
                <w:u w:val="single"/>
              </w:rPr>
              <w:t>甲方所在地人民法院</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2.3.2</w:t>
            </w:r>
          </w:p>
        </w:tc>
        <w:tc>
          <w:tcPr>
            <w:tcW w:w="8149" w:type="dxa"/>
            <w:vAlign w:val="center"/>
          </w:tcPr>
          <w:p>
            <w:pPr>
              <w:spacing w:line="276" w:lineRule="auto"/>
              <w:ind w:right="161" w:rightChars="67" w:firstLine="0" w:firstLineChars="0"/>
              <w:rPr>
                <w:rFonts w:ascii="仿宋" w:hAnsi="仿宋"/>
                <w:color w:val="auto"/>
                <w:highlight w:val="none"/>
              </w:rPr>
            </w:pPr>
            <w:r>
              <w:rPr>
                <w:rFonts w:hint="eastAsia" w:ascii="仿宋" w:hAnsi="仿宋" w:cs="宋体"/>
                <w:b/>
                <w:color w:val="auto"/>
                <w:kern w:val="0"/>
                <w:highlight w:val="none"/>
              </w:rPr>
              <w:t>合同涉及技术成果的归属和收益的分成办法：</w:t>
            </w:r>
            <w:r>
              <w:rPr>
                <w:rFonts w:hint="eastAsia" w:ascii="仿宋" w:hAnsi="仿宋"/>
                <w:color w:val="auto"/>
                <w:highlight w:val="none"/>
              </w:rPr>
              <w:t>乙方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2.5</w:t>
            </w:r>
          </w:p>
        </w:tc>
        <w:tc>
          <w:tcPr>
            <w:tcW w:w="8149" w:type="dxa"/>
            <w:vAlign w:val="center"/>
          </w:tcPr>
          <w:p>
            <w:pPr>
              <w:spacing w:line="276" w:lineRule="auto"/>
              <w:ind w:right="161" w:rightChars="67" w:firstLine="0" w:firstLineChars="0"/>
              <w:rPr>
                <w:rFonts w:ascii="仿宋" w:hAnsi="仿宋" w:cs="宋体"/>
                <w:color w:val="auto"/>
                <w:highlight w:val="none"/>
              </w:rPr>
            </w:pPr>
            <w:r>
              <w:rPr>
                <w:rFonts w:hint="eastAsia" w:ascii="仿宋" w:hAnsi="仿宋" w:cs="宋体"/>
                <w:b/>
                <w:color w:val="auto"/>
                <w:kern w:val="0"/>
                <w:highlight w:val="none"/>
              </w:rPr>
              <w:t>结算方式和付款条件：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2.</w:t>
            </w:r>
            <w:r>
              <w:rPr>
                <w:rFonts w:ascii="仿宋" w:hAnsi="仿宋" w:cs="仿宋"/>
                <w:color w:val="auto"/>
                <w:highlight w:val="none"/>
              </w:rPr>
              <w:t>11</w:t>
            </w:r>
            <w:r>
              <w:rPr>
                <w:rFonts w:hint="eastAsia" w:ascii="仿宋" w:hAnsi="仿宋" w:cs="仿宋"/>
                <w:color w:val="auto"/>
                <w:highlight w:val="none"/>
              </w:rPr>
              <w:t>.</w:t>
            </w:r>
            <w:r>
              <w:rPr>
                <w:rFonts w:ascii="仿宋" w:hAnsi="仿宋" w:cs="仿宋"/>
                <w:color w:val="auto"/>
                <w:highlight w:val="none"/>
              </w:rPr>
              <w:t>3</w:t>
            </w:r>
          </w:p>
        </w:tc>
        <w:tc>
          <w:tcPr>
            <w:tcW w:w="8149" w:type="dxa"/>
            <w:vAlign w:val="center"/>
          </w:tcPr>
          <w:p>
            <w:pPr>
              <w:spacing w:line="276" w:lineRule="auto"/>
              <w:ind w:right="161" w:rightChars="67" w:firstLine="0" w:firstLineChars="0"/>
              <w:rPr>
                <w:rFonts w:ascii="仿宋" w:hAnsi="仿宋" w:cs="宋体"/>
                <w:color w:val="auto"/>
                <w:highlight w:val="none"/>
              </w:rPr>
            </w:pPr>
            <w:r>
              <w:rPr>
                <w:rFonts w:hint="eastAsia" w:ascii="仿宋" w:hAnsi="仿宋" w:cs="宋体"/>
                <w:color w:val="auto"/>
                <w:highlight w:val="none"/>
              </w:rPr>
              <w:t>因不可抗力致使合同有变更必要的，双方当事人应在</w:t>
            </w:r>
            <w:r>
              <w:rPr>
                <w:rFonts w:hint="eastAsia" w:ascii="仿宋" w:hAnsi="仿宋"/>
                <w:b/>
                <w:i/>
                <w:color w:val="auto"/>
                <w:highlight w:val="none"/>
                <w:u w:val="single"/>
              </w:rPr>
              <w:t>3个工作日</w:t>
            </w:r>
            <w:r>
              <w:rPr>
                <w:rFonts w:hint="eastAsia" w:ascii="仿宋" w:hAnsi="仿宋" w:cs="宋体"/>
                <w:color w:val="auto"/>
                <w:highlight w:val="none"/>
              </w:rPr>
              <w:t>约定时间内以书面形式变更合同；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2.</w:t>
            </w:r>
            <w:r>
              <w:rPr>
                <w:rFonts w:ascii="仿宋" w:hAnsi="仿宋" w:cs="仿宋"/>
                <w:color w:val="auto"/>
                <w:highlight w:val="none"/>
              </w:rPr>
              <w:t>11.4</w:t>
            </w:r>
          </w:p>
        </w:tc>
        <w:tc>
          <w:tcPr>
            <w:tcW w:w="8149" w:type="dxa"/>
            <w:vAlign w:val="center"/>
          </w:tcPr>
          <w:p>
            <w:pPr>
              <w:spacing w:line="276" w:lineRule="auto"/>
              <w:ind w:right="161" w:rightChars="67" w:firstLine="0" w:firstLineChars="0"/>
              <w:rPr>
                <w:rFonts w:ascii="仿宋" w:hAnsi="仿宋" w:cs="宋体"/>
                <w:color w:val="auto"/>
                <w:highlight w:val="none"/>
              </w:rPr>
            </w:pPr>
            <w:r>
              <w:rPr>
                <w:rFonts w:hint="eastAsia" w:ascii="仿宋" w:hAnsi="仿宋" w:cs="宋体"/>
                <w:color w:val="auto"/>
                <w:highlight w:val="none"/>
              </w:rPr>
              <w:t>受不可抗力影响的一方在不可抗力发生后，应在</w:t>
            </w:r>
            <w:r>
              <w:rPr>
                <w:rFonts w:hint="eastAsia" w:ascii="仿宋" w:hAnsi="仿宋"/>
                <w:b/>
                <w:i/>
                <w:color w:val="auto"/>
                <w:highlight w:val="none"/>
                <w:u w:val="single"/>
              </w:rPr>
              <w:t>1个工作日</w:t>
            </w:r>
            <w:r>
              <w:rPr>
                <w:rFonts w:hint="eastAsia" w:ascii="仿宋" w:hAnsi="仿宋" w:cs="宋体"/>
                <w:color w:val="auto"/>
                <w:highlight w:val="none"/>
              </w:rPr>
              <w:t>约定时间内以书面形式通知对方当事人，并在</w:t>
            </w:r>
            <w:r>
              <w:rPr>
                <w:rFonts w:hint="eastAsia" w:ascii="仿宋" w:hAnsi="仿宋"/>
                <w:b/>
                <w:i/>
                <w:color w:val="auto"/>
                <w:highlight w:val="none"/>
                <w:u w:val="single"/>
              </w:rPr>
              <w:t>3个工作日</w:t>
            </w:r>
            <w:r>
              <w:rPr>
                <w:rFonts w:hint="eastAsia" w:ascii="仿宋" w:hAnsi="仿宋" w:cs="宋体"/>
                <w:color w:val="auto"/>
                <w:highlight w:val="none"/>
              </w:rPr>
              <w:t>约定时间内，将有关部门出具的证明文件送达对方当事人。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2.</w:t>
            </w:r>
            <w:r>
              <w:rPr>
                <w:rFonts w:ascii="仿宋" w:hAnsi="仿宋" w:cs="仿宋"/>
                <w:color w:val="auto"/>
                <w:highlight w:val="none"/>
              </w:rPr>
              <w:t>15</w:t>
            </w:r>
            <w:r>
              <w:rPr>
                <w:rFonts w:hint="eastAsia" w:ascii="仿宋" w:hAnsi="仿宋" w:cs="仿宋"/>
                <w:color w:val="auto"/>
                <w:highlight w:val="none"/>
              </w:rPr>
              <w:t>.</w:t>
            </w:r>
            <w:r>
              <w:rPr>
                <w:rFonts w:ascii="仿宋" w:hAnsi="仿宋" w:cs="仿宋"/>
                <w:color w:val="auto"/>
                <w:highlight w:val="none"/>
              </w:rPr>
              <w:t>1</w:t>
            </w:r>
          </w:p>
        </w:tc>
        <w:tc>
          <w:tcPr>
            <w:tcW w:w="8149" w:type="dxa"/>
            <w:vAlign w:val="center"/>
          </w:tcPr>
          <w:p>
            <w:pPr>
              <w:spacing w:line="276" w:lineRule="auto"/>
              <w:ind w:right="161" w:rightChars="67" w:firstLine="0" w:firstLineChars="0"/>
              <w:rPr>
                <w:rFonts w:ascii="仿宋" w:hAnsi="仿宋" w:cs="宋体"/>
                <w:b/>
                <w:color w:val="auto"/>
                <w:kern w:val="0"/>
                <w:highlight w:val="none"/>
              </w:rPr>
            </w:pPr>
            <w:r>
              <w:rPr>
                <w:rFonts w:hint="eastAsia" w:ascii="仿宋" w:hAnsi="仿宋" w:cs="宋体"/>
                <w:b/>
                <w:color w:val="auto"/>
                <w:kern w:val="0"/>
                <w:highlight w:val="none"/>
              </w:rPr>
              <w:t>提交服务报告：一年一次</w:t>
            </w:r>
          </w:p>
          <w:p>
            <w:pPr>
              <w:spacing w:line="276" w:lineRule="auto"/>
              <w:ind w:right="161" w:rightChars="67" w:firstLine="0" w:firstLineChars="0"/>
              <w:rPr>
                <w:rFonts w:ascii="仿宋" w:hAnsi="仿宋"/>
                <w:color w:val="auto"/>
                <w:highlight w:val="none"/>
              </w:rPr>
            </w:pPr>
            <w:r>
              <w:rPr>
                <w:rFonts w:hint="eastAsia" w:ascii="仿宋" w:hAnsi="仿宋" w:cs="宋体"/>
                <w:b/>
                <w:color w:val="auto"/>
                <w:kern w:val="0"/>
                <w:highlight w:val="none"/>
              </w:rPr>
              <w:t>定期验收：合同完成后</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2.</w:t>
            </w:r>
            <w:r>
              <w:rPr>
                <w:rFonts w:ascii="仿宋" w:hAnsi="仿宋" w:cs="仿宋"/>
                <w:color w:val="auto"/>
                <w:highlight w:val="none"/>
              </w:rPr>
              <w:t>15</w:t>
            </w:r>
            <w:r>
              <w:rPr>
                <w:rFonts w:hint="eastAsia" w:ascii="仿宋" w:hAnsi="仿宋" w:cs="仿宋"/>
                <w:color w:val="auto"/>
                <w:highlight w:val="none"/>
              </w:rPr>
              <w:t>.</w:t>
            </w:r>
            <w:r>
              <w:rPr>
                <w:rFonts w:ascii="仿宋" w:hAnsi="仿宋" w:cs="仿宋"/>
                <w:color w:val="auto"/>
                <w:highlight w:val="none"/>
              </w:rPr>
              <w:t>3</w:t>
            </w:r>
          </w:p>
        </w:tc>
        <w:tc>
          <w:tcPr>
            <w:tcW w:w="8149" w:type="dxa"/>
            <w:vAlign w:val="center"/>
          </w:tcPr>
          <w:p>
            <w:pPr>
              <w:spacing w:line="276" w:lineRule="auto"/>
              <w:ind w:right="161" w:rightChars="67" w:firstLine="0" w:firstLineChars="0"/>
              <w:rPr>
                <w:rFonts w:ascii="仿宋" w:hAnsi="仿宋" w:cs="宋体"/>
                <w:color w:val="auto"/>
                <w:highlight w:val="none"/>
              </w:rPr>
            </w:pPr>
            <w:r>
              <w:rPr>
                <w:rFonts w:hint="eastAsia" w:ascii="仿宋" w:hAnsi="仿宋" w:cs="宋体"/>
                <w:b/>
                <w:color w:val="auto"/>
                <w:kern w:val="0"/>
                <w:highlight w:val="none"/>
              </w:rPr>
              <w:t>检验和验收标准、程序等具体内容以及前述验收书的效力：</w:t>
            </w:r>
            <w:r>
              <w:rPr>
                <w:rFonts w:hint="eastAsia" w:ascii="仿宋" w:hAnsi="仿宋"/>
                <w:i/>
                <w:color w:val="auto"/>
                <w:highlight w:val="none"/>
                <w:u w:val="single"/>
              </w:rPr>
              <w:t>采用本行业通用标准</w:t>
            </w:r>
            <w:r>
              <w:rPr>
                <w:rFonts w:hint="eastAsia" w:ascii="仿宋" w:hAnsi="仿宋"/>
                <w:i/>
                <w:color w:val="auto"/>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54" w:hRule="atLeast"/>
        </w:trPr>
        <w:tc>
          <w:tcPr>
            <w:tcW w:w="977" w:type="dxa"/>
            <w:tcBorders>
              <w:left w:val="single" w:color="auto" w:sz="4" w:space="0"/>
            </w:tcBorders>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2.19</w:t>
            </w:r>
          </w:p>
        </w:tc>
        <w:tc>
          <w:tcPr>
            <w:tcW w:w="8149" w:type="dxa"/>
            <w:vAlign w:val="center"/>
          </w:tcPr>
          <w:p>
            <w:pPr>
              <w:spacing w:line="276" w:lineRule="auto"/>
              <w:ind w:right="161" w:rightChars="67" w:firstLine="0" w:firstLineChars="0"/>
              <w:rPr>
                <w:rFonts w:ascii="仿宋" w:hAnsi="仿宋" w:cs="宋体"/>
                <w:color w:val="auto"/>
                <w:highlight w:val="none"/>
              </w:rPr>
            </w:pPr>
            <w:r>
              <w:rPr>
                <w:rFonts w:hint="eastAsia" w:ascii="仿宋" w:hAnsi="仿宋" w:cs="宋体"/>
                <w:b/>
                <w:color w:val="auto"/>
                <w:kern w:val="0"/>
                <w:highlight w:val="none"/>
              </w:rPr>
              <w:t>合同份数：</w:t>
            </w:r>
            <w:r>
              <w:rPr>
                <w:rFonts w:hint="eastAsia" w:ascii="仿宋" w:hAnsi="仿宋"/>
                <w:i/>
                <w:color w:val="auto"/>
                <w:highlight w:val="none"/>
                <w:u w:val="single"/>
              </w:rPr>
              <w:t>一式肆份，双方各执贰份</w:t>
            </w:r>
          </w:p>
        </w:tc>
      </w:tr>
    </w:tbl>
    <w:p>
      <w:pPr>
        <w:ind w:left="-480" w:leftChars="-200" w:right="-480" w:rightChars="-200" w:firstLine="480"/>
        <w:rPr>
          <w:rFonts w:ascii="宋体" w:hAnsi="宋体" w:cs="宋体"/>
          <w:color w:val="auto"/>
          <w:highlight w:val="none"/>
        </w:rPr>
        <w:sectPr>
          <w:pgSz w:w="11906" w:h="16838"/>
          <w:pgMar w:top="1526" w:right="1418" w:bottom="1276" w:left="1418" w:header="426" w:footer="488" w:gutter="0"/>
          <w:cols w:space="720" w:num="1"/>
          <w:titlePg/>
          <w:docGrid w:linePitch="312" w:charSpace="0"/>
        </w:sectPr>
      </w:pPr>
    </w:p>
    <w:p>
      <w:pPr>
        <w:pStyle w:val="2"/>
        <w:rPr>
          <w:color w:val="auto"/>
          <w:highlight w:val="none"/>
        </w:rPr>
      </w:pPr>
      <w:bookmarkStart w:id="268" w:name="_Toc359"/>
      <w:bookmarkStart w:id="269" w:name="_Toc133545489"/>
      <w:bookmarkStart w:id="270" w:name="_Toc14091"/>
      <w:r>
        <w:rPr>
          <w:rFonts w:hint="eastAsia"/>
          <w:color w:val="auto"/>
          <w:highlight w:val="none"/>
        </w:rPr>
        <w:t>第七部分</w:t>
      </w:r>
      <w:bookmarkEnd w:id="149"/>
      <w:r>
        <w:rPr>
          <w:rFonts w:hint="eastAsia"/>
          <w:color w:val="auto"/>
          <w:highlight w:val="none"/>
        </w:rPr>
        <w:t xml:space="preserve"> </w:t>
      </w:r>
      <w:bookmarkEnd w:id="150"/>
      <w:r>
        <w:rPr>
          <w:rFonts w:hint="eastAsia"/>
          <w:color w:val="auto"/>
          <w:highlight w:val="none"/>
        </w:rPr>
        <w:t>应提交的有关格式范例</w:t>
      </w:r>
      <w:bookmarkEnd w:id="268"/>
      <w:bookmarkEnd w:id="269"/>
      <w:bookmarkEnd w:id="270"/>
    </w:p>
    <w:p>
      <w:pPr>
        <w:ind w:firstLine="480"/>
        <w:rPr>
          <w:rFonts w:cs="仿宋_GB2312" w:asciiTheme="minorEastAsia" w:hAnsiTheme="minorEastAsia" w:eastAsiaTheme="minorEastAsia"/>
          <w:color w:val="auto"/>
          <w:highlight w:val="none"/>
        </w:rPr>
      </w:pPr>
    </w:p>
    <w:p>
      <w:pPr>
        <w:ind w:firstLine="480"/>
        <w:rPr>
          <w:rFonts w:cs="仿宋_GB2312" w:asciiTheme="minorEastAsia" w:hAnsiTheme="minorEastAsia" w:eastAsiaTheme="minorEastAsia"/>
          <w:color w:val="auto"/>
          <w:highlight w:val="none"/>
        </w:rPr>
      </w:pPr>
    </w:p>
    <w:p>
      <w:pPr>
        <w:ind w:firstLine="480"/>
        <w:rPr>
          <w:rFonts w:cs="仿宋_GB2312" w:asciiTheme="minorEastAsia" w:hAnsiTheme="minorEastAsia" w:eastAsiaTheme="minorEastAsia"/>
          <w:color w:val="auto"/>
          <w:highlight w:val="none"/>
        </w:rPr>
      </w:pPr>
    </w:p>
    <w:p>
      <w:pPr>
        <w:ind w:firstLine="562"/>
        <w:rPr>
          <w:rFonts w:ascii="仿宋" w:hAnsi="仿宋" w:cs="仿宋"/>
          <w:b/>
          <w:bCs/>
          <w:color w:val="auto"/>
          <w:sz w:val="28"/>
          <w:szCs w:val="28"/>
          <w:highlight w:val="none"/>
        </w:rPr>
      </w:pPr>
      <w:r>
        <w:rPr>
          <w:rFonts w:hint="eastAsia" w:ascii="仿宋" w:hAnsi="仿宋" w:cs="仿宋"/>
          <w:b/>
          <w:bCs/>
          <w:color w:val="auto"/>
          <w:sz w:val="28"/>
          <w:szCs w:val="28"/>
          <w:highlight w:val="none"/>
        </w:rPr>
        <w:t>供应商按照以下格式编制响应文件，本部分未提供格式范例的，请供应商自行拟定格式。</w:t>
      </w:r>
    </w:p>
    <w:p>
      <w:pPr>
        <w:ind w:firstLine="480"/>
        <w:rPr>
          <w:rFonts w:cs="仿宋_GB2312" w:asciiTheme="minorEastAsia" w:hAnsiTheme="minorEastAsia" w:eastAsiaTheme="minorEastAsia"/>
          <w:color w:val="auto"/>
          <w:highlight w:val="none"/>
        </w:rPr>
      </w:pPr>
    </w:p>
    <w:p>
      <w:pPr>
        <w:pStyle w:val="7"/>
        <w:ind w:firstLine="560"/>
        <w:rPr>
          <w:color w:val="auto"/>
          <w:highlight w:val="none"/>
        </w:rPr>
      </w:pPr>
    </w:p>
    <w:p>
      <w:pPr>
        <w:ind w:firstLine="720"/>
        <w:jc w:val="center"/>
        <w:rPr>
          <w:rFonts w:cs="仿宋_GB2312" w:asciiTheme="minorEastAsia" w:hAnsiTheme="minorEastAsia" w:eastAsiaTheme="minorEastAsia"/>
          <w:color w:val="auto"/>
          <w:sz w:val="36"/>
          <w:szCs w:val="36"/>
          <w:highlight w:val="none"/>
        </w:rPr>
        <w:sectPr>
          <w:pgSz w:w="11906" w:h="16838"/>
          <w:pgMar w:top="1526" w:right="1418" w:bottom="1276" w:left="1418" w:header="426" w:footer="488" w:gutter="0"/>
          <w:cols w:space="720" w:num="1"/>
          <w:titlePg/>
          <w:docGrid w:linePitch="312" w:charSpace="0"/>
        </w:sectPr>
      </w:pPr>
    </w:p>
    <w:p>
      <w:pPr>
        <w:pStyle w:val="3"/>
        <w:rPr>
          <w:color w:val="auto"/>
          <w:highlight w:val="none"/>
        </w:rPr>
      </w:pPr>
      <w:bookmarkStart w:id="271" w:name="_Toc133608092"/>
      <w:bookmarkStart w:id="272" w:name="_Toc133545490"/>
      <w:bookmarkStart w:id="273" w:name="_Toc133545587"/>
      <w:bookmarkStart w:id="274" w:name="_Toc6153"/>
      <w:bookmarkStart w:id="275" w:name="_Toc27507"/>
      <w:bookmarkStart w:id="276" w:name="_Toc3398"/>
      <w:r>
        <w:rPr>
          <w:rFonts w:hint="eastAsia"/>
          <w:color w:val="auto"/>
          <w:highlight w:val="none"/>
        </w:rPr>
        <w:t>一、资格文件</w:t>
      </w:r>
      <w:bookmarkEnd w:id="271"/>
      <w:bookmarkEnd w:id="272"/>
      <w:bookmarkEnd w:id="273"/>
      <w:bookmarkEnd w:id="274"/>
      <w:bookmarkEnd w:id="275"/>
      <w:bookmarkEnd w:id="276"/>
    </w:p>
    <w:p>
      <w:pPr>
        <w:pStyle w:val="5"/>
        <w:numPr>
          <w:ilvl w:val="2"/>
          <w:numId w:val="0"/>
        </w:numPr>
        <w:rPr>
          <w:rFonts w:cs="宋体"/>
          <w:color w:val="auto"/>
          <w:highlight w:val="none"/>
        </w:rPr>
      </w:pPr>
      <w:r>
        <w:rPr>
          <w:rFonts w:hint="eastAsia" w:cs="宋体"/>
          <w:color w:val="auto"/>
          <w:highlight w:val="none"/>
        </w:rPr>
        <w:t>1-1▲符合参加政府采购活动应当具备的一般条件的承诺函</w:t>
      </w:r>
    </w:p>
    <w:p>
      <w:pPr>
        <w:spacing w:line="276" w:lineRule="auto"/>
        <w:ind w:firstLine="800"/>
        <w:jc w:val="center"/>
        <w:rPr>
          <w:rFonts w:ascii="微软雅黑" w:hAnsi="微软雅黑" w:eastAsia="微软雅黑"/>
          <w:b/>
          <w:color w:val="auto"/>
          <w:sz w:val="40"/>
          <w:szCs w:val="40"/>
          <w:highlight w:val="none"/>
        </w:rPr>
      </w:pPr>
      <w:r>
        <w:rPr>
          <w:rFonts w:hint="eastAsia" w:ascii="微软雅黑" w:hAnsi="微软雅黑" w:eastAsia="微软雅黑"/>
          <w:b/>
          <w:color w:val="auto"/>
          <w:sz w:val="40"/>
          <w:szCs w:val="40"/>
          <w:highlight w:val="none"/>
        </w:rPr>
        <w:t>符合参加政府采购活动应当具备的一般条件的</w:t>
      </w:r>
    </w:p>
    <w:p>
      <w:pPr>
        <w:spacing w:line="276" w:lineRule="auto"/>
        <w:ind w:firstLine="800"/>
        <w:jc w:val="center"/>
        <w:rPr>
          <w:color w:val="auto"/>
          <w:highlight w:val="none"/>
        </w:rPr>
      </w:pPr>
      <w:r>
        <w:rPr>
          <w:rFonts w:hint="eastAsia" w:ascii="微软雅黑" w:hAnsi="微软雅黑" w:eastAsia="微软雅黑"/>
          <w:b/>
          <w:color w:val="auto"/>
          <w:sz w:val="40"/>
          <w:szCs w:val="40"/>
          <w:highlight w:val="none"/>
        </w:rPr>
        <w:t>承诺函</w:t>
      </w:r>
    </w:p>
    <w:p>
      <w:pPr>
        <w:snapToGrid w:val="0"/>
        <w:ind w:firstLine="0" w:firstLineChars="0"/>
        <w:rPr>
          <w:rFonts w:ascii="仿宋" w:hAnsi="仿宋" w:cs="仿宋"/>
          <w:color w:val="auto"/>
          <w:highlight w:val="none"/>
        </w:rPr>
      </w:pPr>
      <w:r>
        <w:rPr>
          <w:rFonts w:hint="eastAsia" w:ascii="仿宋" w:hAnsi="仿宋" w:cs="仿宋"/>
          <w:b/>
          <w:bCs/>
          <w:color w:val="auto"/>
          <w:highlight w:val="none"/>
          <w:u w:val="single"/>
          <w:lang w:eastAsia="zh-CN"/>
        </w:rPr>
        <w:t>杭州市临安区农林技术推广中心</w:t>
      </w:r>
      <w:r>
        <w:rPr>
          <w:rFonts w:hint="eastAsia" w:ascii="仿宋" w:hAnsi="仿宋" w:cs="仿宋"/>
          <w:b/>
          <w:bCs/>
          <w:color w:val="auto"/>
          <w:highlight w:val="none"/>
          <w:u w:val="single"/>
        </w:rPr>
        <w:t>、浙江省成套招标代理有限公司</w:t>
      </w:r>
      <w:r>
        <w:rPr>
          <w:rFonts w:hint="eastAsia" w:ascii="仿宋" w:hAnsi="仿宋" w:cs="仿宋"/>
          <w:color w:val="auto"/>
          <w:highlight w:val="none"/>
        </w:rPr>
        <w:t>：</w:t>
      </w:r>
    </w:p>
    <w:p>
      <w:pPr>
        <w:snapToGrid w:val="0"/>
        <w:ind w:firstLine="480"/>
        <w:rPr>
          <w:rFonts w:ascii="仿宋" w:hAnsi="仿宋" w:cs="仿宋"/>
          <w:color w:val="auto"/>
          <w:highlight w:val="none"/>
        </w:rPr>
      </w:pPr>
      <w:r>
        <w:rPr>
          <w:rFonts w:hint="eastAsia" w:ascii="仿宋" w:hAnsi="仿宋" w:cs="仿宋"/>
          <w:color w:val="auto"/>
          <w:highlight w:val="none"/>
        </w:rPr>
        <w:t>我方参与</w:t>
      </w:r>
      <w:r>
        <w:rPr>
          <w:rFonts w:hint="eastAsia" w:ascii="仿宋" w:hAnsi="仿宋" w:cs="仿宋"/>
          <w:b/>
          <w:bCs/>
          <w:color w:val="auto"/>
          <w:highlight w:val="none"/>
          <w:u w:val="single"/>
          <w:lang w:eastAsia="zh-CN"/>
        </w:rPr>
        <w:t>临安区2024年度规模种植粮油补贴核查项目</w:t>
      </w:r>
      <w:r>
        <w:rPr>
          <w:rFonts w:hint="eastAsia" w:ascii="仿宋" w:hAnsi="仿宋" w:cs="仿宋"/>
          <w:b/>
          <w:bCs/>
          <w:color w:val="auto"/>
          <w:kern w:val="0"/>
          <w:highlight w:val="none"/>
          <w:u w:val="single"/>
          <w:lang w:val="zh-CN"/>
        </w:rPr>
        <w:t>【项目编号：杭临-[2024]587号】</w:t>
      </w:r>
      <w:r>
        <w:rPr>
          <w:rFonts w:hint="eastAsia" w:ascii="仿宋" w:hAnsi="仿宋" w:cs="仿宋"/>
          <w:color w:val="auto"/>
          <w:highlight w:val="none"/>
        </w:rPr>
        <w:t>政府采购活动，郑重承诺：</w:t>
      </w:r>
    </w:p>
    <w:p>
      <w:pPr>
        <w:snapToGrid w:val="0"/>
        <w:ind w:firstLine="360" w:firstLineChars="150"/>
        <w:rPr>
          <w:rFonts w:ascii="仿宋" w:hAnsi="仿宋" w:cs="仿宋"/>
          <w:color w:val="auto"/>
          <w:highlight w:val="none"/>
        </w:rPr>
      </w:pPr>
      <w:r>
        <w:rPr>
          <w:rFonts w:hint="eastAsia" w:ascii="仿宋" w:hAnsi="仿宋" w:cs="仿宋"/>
          <w:color w:val="auto"/>
          <w:highlight w:val="none"/>
        </w:rPr>
        <w:t>（一）具备《中华人民共和国政府采购法》第二十二条第一款规定的条件：</w:t>
      </w:r>
    </w:p>
    <w:p>
      <w:pPr>
        <w:snapToGrid w:val="0"/>
        <w:ind w:firstLine="480"/>
        <w:rPr>
          <w:rFonts w:ascii="仿宋" w:hAnsi="仿宋" w:cs="仿宋"/>
          <w:color w:val="auto"/>
          <w:highlight w:val="none"/>
        </w:rPr>
      </w:pPr>
      <w:r>
        <w:rPr>
          <w:rFonts w:hint="eastAsia" w:ascii="仿宋" w:hAnsi="仿宋" w:cs="仿宋"/>
          <w:color w:val="auto"/>
          <w:highlight w:val="none"/>
        </w:rPr>
        <w:t>1.具有独立承担民事责任的能力；</w:t>
      </w:r>
    </w:p>
    <w:p>
      <w:pPr>
        <w:snapToGrid w:val="0"/>
        <w:ind w:firstLine="480"/>
        <w:rPr>
          <w:rFonts w:ascii="仿宋" w:hAnsi="仿宋" w:cs="仿宋"/>
          <w:color w:val="auto"/>
          <w:highlight w:val="none"/>
        </w:rPr>
      </w:pPr>
      <w:r>
        <w:rPr>
          <w:rFonts w:hint="eastAsia" w:ascii="仿宋" w:hAnsi="仿宋" w:cs="仿宋"/>
          <w:color w:val="auto"/>
          <w:highlight w:val="none"/>
        </w:rPr>
        <w:t xml:space="preserve">2.具有良好的商业信誉和健全的财务会计制度； </w:t>
      </w:r>
    </w:p>
    <w:p>
      <w:pPr>
        <w:snapToGrid w:val="0"/>
        <w:ind w:firstLine="480"/>
        <w:rPr>
          <w:rFonts w:ascii="仿宋" w:hAnsi="仿宋" w:cs="仿宋"/>
          <w:color w:val="auto"/>
          <w:highlight w:val="none"/>
        </w:rPr>
      </w:pPr>
      <w:r>
        <w:rPr>
          <w:rFonts w:hint="eastAsia" w:ascii="仿宋" w:hAnsi="仿宋" w:cs="仿宋"/>
          <w:color w:val="auto"/>
          <w:highlight w:val="none"/>
        </w:rPr>
        <w:t>3.具有履行合同所必需的设备和专业技术能力；</w:t>
      </w:r>
    </w:p>
    <w:p>
      <w:pPr>
        <w:snapToGrid w:val="0"/>
        <w:ind w:firstLine="480"/>
        <w:rPr>
          <w:rFonts w:ascii="仿宋" w:hAnsi="仿宋" w:cs="仿宋"/>
          <w:color w:val="auto"/>
          <w:highlight w:val="none"/>
        </w:rPr>
      </w:pPr>
      <w:r>
        <w:rPr>
          <w:rFonts w:hint="eastAsia" w:ascii="仿宋" w:hAnsi="仿宋" w:cs="仿宋"/>
          <w:color w:val="auto"/>
          <w:highlight w:val="none"/>
        </w:rPr>
        <w:t>4.有依法缴纳税收和社会保障资金的良好记录；</w:t>
      </w:r>
    </w:p>
    <w:p>
      <w:pPr>
        <w:snapToGrid w:val="0"/>
        <w:ind w:firstLine="480"/>
        <w:rPr>
          <w:rFonts w:ascii="仿宋" w:hAnsi="仿宋" w:cs="仿宋"/>
          <w:color w:val="auto"/>
          <w:highlight w:val="none"/>
        </w:rPr>
      </w:pPr>
      <w:r>
        <w:rPr>
          <w:rFonts w:hint="eastAsia" w:ascii="仿宋" w:hAnsi="仿宋" w:cs="仿宋"/>
          <w:color w:val="auto"/>
          <w:highlight w:val="none"/>
        </w:rPr>
        <w:t>5.参加政府采购活动前三年内，在经营活动中没有重大违法记录；</w:t>
      </w:r>
    </w:p>
    <w:p>
      <w:pPr>
        <w:snapToGrid w:val="0"/>
        <w:ind w:firstLine="480"/>
        <w:rPr>
          <w:rFonts w:ascii="仿宋" w:hAnsi="仿宋" w:cs="仿宋"/>
          <w:color w:val="auto"/>
          <w:highlight w:val="none"/>
        </w:rPr>
      </w:pPr>
      <w:r>
        <w:rPr>
          <w:rFonts w:hint="eastAsia" w:ascii="仿宋" w:hAnsi="仿宋" w:cs="仿宋"/>
          <w:color w:val="auto"/>
          <w:highlight w:val="none"/>
        </w:rPr>
        <w:t>6.具有法律、行政法规规定的其他条件。</w:t>
      </w:r>
    </w:p>
    <w:p>
      <w:pPr>
        <w:snapToGrid w:val="0"/>
        <w:ind w:firstLine="480"/>
        <w:rPr>
          <w:rFonts w:ascii="仿宋" w:hAnsi="仿宋" w:cs="仿宋"/>
          <w:color w:val="auto"/>
          <w:highlight w:val="none"/>
        </w:rPr>
      </w:pPr>
      <w:r>
        <w:rPr>
          <w:rFonts w:hint="eastAsia" w:ascii="仿宋" w:hAnsi="仿宋" w:cs="仿宋"/>
          <w:color w:val="auto"/>
          <w:highlight w:val="none"/>
        </w:rPr>
        <w:t>（二）未被信用中国（www.creditchina.gov.cn)、中国政府采购网（www.ccgp.gov.cn）列入失信被执行人、重大税收违法案件当事人名单、政府采购严重违法失信行为记录名单。</w:t>
      </w:r>
    </w:p>
    <w:p>
      <w:pPr>
        <w:snapToGrid w:val="0"/>
        <w:ind w:firstLine="480"/>
        <w:rPr>
          <w:rFonts w:ascii="仿宋" w:hAnsi="仿宋" w:cs="仿宋"/>
          <w:color w:val="auto"/>
          <w:highlight w:val="none"/>
        </w:rPr>
      </w:pPr>
      <w:r>
        <w:rPr>
          <w:rFonts w:hint="eastAsia" w:ascii="仿宋" w:hAnsi="仿宋" w:cs="仿宋"/>
          <w:color w:val="auto"/>
          <w:highlight w:val="none"/>
        </w:rPr>
        <w:t>（三）不存在以下情况：</w:t>
      </w:r>
    </w:p>
    <w:p>
      <w:pPr>
        <w:snapToGrid w:val="0"/>
        <w:ind w:firstLine="480"/>
        <w:rPr>
          <w:rFonts w:ascii="仿宋" w:hAnsi="仿宋" w:cs="仿宋"/>
          <w:color w:val="auto"/>
          <w:highlight w:val="none"/>
        </w:rPr>
      </w:pPr>
      <w:r>
        <w:rPr>
          <w:rFonts w:hint="eastAsia" w:ascii="仿宋" w:hAnsi="仿宋" w:cs="仿宋"/>
          <w:color w:val="auto"/>
          <w:highlight w:val="none"/>
        </w:rPr>
        <w:t>1.单位负责人为同一人或者存在直接控股、管理关系的不同供应商参加同一合同项下的政府采购活动的；</w:t>
      </w:r>
    </w:p>
    <w:p>
      <w:pPr>
        <w:snapToGrid w:val="0"/>
        <w:ind w:firstLine="480"/>
        <w:rPr>
          <w:rFonts w:ascii="仿宋" w:hAnsi="仿宋" w:cs="仿宋"/>
          <w:color w:val="auto"/>
          <w:highlight w:val="none"/>
        </w:rPr>
      </w:pPr>
      <w:r>
        <w:rPr>
          <w:rFonts w:hint="eastAsia" w:ascii="仿宋" w:hAnsi="仿宋" w:cs="仿宋"/>
          <w:color w:val="auto"/>
          <w:highlight w:val="none"/>
        </w:rPr>
        <w:t>2.为采购项目提供整体设计、规范编制或者项目管理、监理、检测等服务后再参加该采购项目的其他采购活动的。</w:t>
      </w:r>
    </w:p>
    <w:p>
      <w:pPr>
        <w:snapToGrid w:val="0"/>
        <w:ind w:firstLine="5520" w:firstLineChars="2300"/>
        <w:rPr>
          <w:rFonts w:ascii="仿宋" w:hAnsi="仿宋" w:cs="仿宋"/>
          <w:color w:val="auto"/>
          <w:kern w:val="0"/>
          <w:highlight w:val="none"/>
        </w:rPr>
      </w:pPr>
      <w:r>
        <w:rPr>
          <w:rFonts w:hint="eastAsia" w:ascii="仿宋" w:hAnsi="仿宋" w:cs="仿宋"/>
          <w:color w:val="auto"/>
          <w:kern w:val="0"/>
          <w:highlight w:val="none"/>
          <w:lang w:val="zh-CN"/>
        </w:rPr>
        <w:t>供应商名称(电子签名)：</w:t>
      </w:r>
    </w:p>
    <w:p>
      <w:pPr>
        <w:snapToGrid w:val="0"/>
        <w:ind w:firstLine="480"/>
        <w:rPr>
          <w:rFonts w:ascii="仿宋" w:hAnsi="仿宋" w:cs="仿宋"/>
          <w:color w:val="auto"/>
          <w:kern w:val="0"/>
          <w:highlight w:val="none"/>
        </w:rPr>
      </w:pPr>
      <w:r>
        <w:rPr>
          <w:rFonts w:hint="eastAsia" w:ascii="仿宋" w:hAnsi="仿宋" w:cs="仿宋"/>
          <w:color w:val="auto"/>
          <w:kern w:val="0"/>
          <w:highlight w:val="none"/>
          <w:lang w:val="zh-CN"/>
        </w:rPr>
        <w:t xml:space="preserve">                        </w:t>
      </w:r>
      <w:r>
        <w:rPr>
          <w:rFonts w:hint="eastAsia" w:ascii="仿宋" w:hAnsi="仿宋" w:cs="仿宋"/>
          <w:color w:val="auto"/>
          <w:kern w:val="0"/>
          <w:highlight w:val="none"/>
        </w:rPr>
        <w:t xml:space="preserve">                  </w:t>
      </w:r>
      <w:r>
        <w:rPr>
          <w:rFonts w:hint="eastAsia" w:ascii="仿宋" w:hAnsi="仿宋" w:cs="仿宋"/>
          <w:color w:val="auto"/>
          <w:kern w:val="0"/>
          <w:highlight w:val="none"/>
          <w:lang w:val="zh-CN"/>
        </w:rPr>
        <w:t>日期</w:t>
      </w:r>
      <w:r>
        <w:rPr>
          <w:rFonts w:hint="eastAsia" w:ascii="仿宋" w:hAnsi="仿宋" w:cs="仿宋"/>
          <w:color w:val="auto"/>
          <w:kern w:val="0"/>
          <w:highlight w:val="none"/>
        </w:rPr>
        <w:t xml:space="preserve">：  年  </w:t>
      </w:r>
      <w:r>
        <w:rPr>
          <w:rFonts w:hint="eastAsia" w:ascii="仿宋" w:hAnsi="仿宋" w:cs="仿宋"/>
          <w:color w:val="auto"/>
          <w:kern w:val="0"/>
          <w:highlight w:val="none"/>
          <w:lang w:val="zh-CN"/>
        </w:rPr>
        <w:t>月</w:t>
      </w:r>
      <w:r>
        <w:rPr>
          <w:rFonts w:hint="eastAsia" w:ascii="仿宋" w:hAnsi="仿宋" w:cs="仿宋"/>
          <w:color w:val="auto"/>
          <w:kern w:val="0"/>
          <w:highlight w:val="none"/>
        </w:rPr>
        <w:t xml:space="preserve">   </w:t>
      </w:r>
      <w:r>
        <w:rPr>
          <w:rFonts w:hint="eastAsia" w:ascii="仿宋" w:hAnsi="仿宋" w:cs="仿宋"/>
          <w:color w:val="auto"/>
          <w:kern w:val="0"/>
          <w:highlight w:val="none"/>
          <w:lang w:val="zh-CN"/>
        </w:rPr>
        <w:t>日</w:t>
      </w:r>
    </w:p>
    <w:p>
      <w:pPr>
        <w:snapToGrid w:val="0"/>
        <w:rPr>
          <w:rFonts w:ascii="仿宋" w:hAnsi="仿宋" w:cs="仿宋"/>
          <w:b/>
          <w:bCs/>
          <w:color w:val="auto"/>
          <w:highlight w:val="none"/>
        </w:rPr>
      </w:pPr>
    </w:p>
    <w:p>
      <w:pPr>
        <w:snapToGrid w:val="0"/>
        <w:rPr>
          <w:rFonts w:ascii="仿宋" w:hAnsi="仿宋" w:cs="仿宋"/>
          <w:b/>
          <w:bCs/>
          <w:color w:val="auto"/>
          <w:highlight w:val="none"/>
        </w:rPr>
      </w:pPr>
      <w:r>
        <w:rPr>
          <w:rFonts w:hint="eastAsia" w:ascii="仿宋" w:hAnsi="仿宋" w:cs="仿宋"/>
          <w:b/>
          <w:bCs/>
          <w:color w:val="auto"/>
          <w:highlight w:val="none"/>
        </w:rPr>
        <w:t>备注：1.供应商须按本格式和要求提供本函，否则响应无效。2.供应商为联合体的，联合体各方均须签署并提供本承诺函，否则响应无效。</w:t>
      </w:r>
    </w:p>
    <w:p>
      <w:pPr>
        <w:pStyle w:val="41"/>
        <w:ind w:firstLine="480"/>
        <w:rPr>
          <w:color w:val="auto"/>
          <w:highlight w:val="none"/>
        </w:rPr>
        <w:sectPr>
          <w:pgSz w:w="11906" w:h="16838"/>
          <w:pgMar w:top="1385" w:right="1128" w:bottom="1276" w:left="1418" w:header="284" w:footer="992" w:gutter="0"/>
          <w:cols w:space="720" w:num="1"/>
          <w:titlePg/>
          <w:docGrid w:linePitch="312" w:charSpace="0"/>
        </w:sectPr>
      </w:pPr>
    </w:p>
    <w:p>
      <w:pPr>
        <w:pStyle w:val="5"/>
        <w:numPr>
          <w:ilvl w:val="2"/>
          <w:numId w:val="0"/>
        </w:numPr>
        <w:spacing w:beforeLines="100" w:afterLines="100"/>
        <w:ind w:firstLine="482"/>
        <w:rPr>
          <w:rFonts w:cs="宋体"/>
          <w:color w:val="auto"/>
          <w:highlight w:val="none"/>
        </w:rPr>
      </w:pPr>
      <w:r>
        <w:rPr>
          <w:rFonts w:hint="eastAsia" w:cs="宋体"/>
          <w:color w:val="auto"/>
          <w:highlight w:val="none"/>
        </w:rPr>
        <w:t>1-2▲符合“落实政府采购政策需满足的资格要求”的证明文件</w:t>
      </w:r>
    </w:p>
    <w:tbl>
      <w:tblPr>
        <w:tblStyle w:val="61"/>
        <w:tblW w:w="9179" w:type="dxa"/>
        <w:tblInd w:w="-34"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79"/>
      </w:tblGrid>
      <w:tr>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3994" w:hRule="atLeast"/>
        </w:trPr>
        <w:tc>
          <w:tcPr>
            <w:tcW w:w="9179" w:type="dxa"/>
            <w:vAlign w:val="center"/>
          </w:tcPr>
          <w:p>
            <w:pPr>
              <w:spacing w:after="240"/>
              <w:ind w:left="360" w:leftChars="150" w:firstLine="560"/>
              <w:jc w:val="left"/>
              <w:rPr>
                <w:rFonts w:ascii="仿宋" w:hAnsi="仿宋" w:cs="MS Mincho"/>
                <w:color w:val="auto"/>
                <w:kern w:val="0"/>
                <w:sz w:val="28"/>
                <w:szCs w:val="28"/>
                <w:highlight w:val="none"/>
              </w:rPr>
            </w:pPr>
            <w:r>
              <w:rPr>
                <w:rFonts w:hint="eastAsia" w:ascii="仿宋" w:hAnsi="仿宋" w:cs="MS Mincho"/>
                <w:color w:val="auto"/>
                <w:kern w:val="0"/>
                <w:sz w:val="28"/>
                <w:szCs w:val="28"/>
                <w:highlight w:val="none"/>
              </w:rPr>
              <w:t>□</w:t>
            </w:r>
            <w:r>
              <w:rPr>
                <w:rFonts w:hint="eastAsia" w:ascii="仿宋" w:hAnsi="仿宋" w:cs="MS Mincho"/>
                <w:b/>
                <w:color w:val="auto"/>
                <w:kern w:val="0"/>
                <w:sz w:val="28"/>
                <w:szCs w:val="28"/>
                <w:highlight w:val="none"/>
              </w:rPr>
              <w:t>无</w:t>
            </w:r>
          </w:p>
          <w:p>
            <w:pPr>
              <w:ind w:left="360" w:leftChars="150" w:firstLine="562"/>
              <w:jc w:val="left"/>
              <w:rPr>
                <w:rFonts w:ascii="仿宋" w:hAnsi="仿宋"/>
                <w:b/>
                <w:i/>
                <w:iCs/>
                <w:color w:val="auto"/>
                <w:kern w:val="0"/>
                <w:sz w:val="28"/>
                <w:szCs w:val="28"/>
                <w:highlight w:val="none"/>
              </w:rPr>
            </w:pPr>
            <w:r>
              <w:rPr>
                <w:rFonts w:hint="eastAsia" w:ascii="仿宋" w:hAnsi="仿宋" w:eastAsia="MS Mincho" w:cs="MS Mincho"/>
                <w:b/>
                <w:i/>
                <w:iCs/>
                <w:color w:val="auto"/>
                <w:kern w:val="0"/>
                <w:sz w:val="28"/>
                <w:szCs w:val="28"/>
                <w:highlight w:val="none"/>
              </w:rPr>
              <w:t>☑</w:t>
            </w:r>
            <w:r>
              <w:rPr>
                <w:rFonts w:hint="eastAsia" w:ascii="仿宋" w:hAnsi="仿宋" w:cs="Arial"/>
                <w:b/>
                <w:i/>
                <w:iCs/>
                <w:color w:val="auto"/>
                <w:kern w:val="0"/>
                <w:sz w:val="28"/>
                <w:szCs w:val="28"/>
                <w:highlight w:val="none"/>
              </w:rPr>
              <w:t>中小企业声明函</w:t>
            </w:r>
            <w:r>
              <w:rPr>
                <w:rFonts w:hint="eastAsia" w:ascii="仿宋" w:hAnsi="仿宋"/>
                <w:b/>
                <w:i/>
                <w:iCs/>
                <w:color w:val="auto"/>
                <w:kern w:val="0"/>
                <w:sz w:val="28"/>
                <w:szCs w:val="28"/>
                <w:highlight w:val="none"/>
              </w:rPr>
              <w:t>［格式见第七部分附件］</w:t>
            </w:r>
          </w:p>
          <w:p>
            <w:pPr>
              <w:spacing w:after="240"/>
              <w:ind w:left="360" w:leftChars="150" w:firstLine="489" w:firstLineChars="203"/>
              <w:jc w:val="left"/>
              <w:rPr>
                <w:rFonts w:ascii="仿宋" w:hAnsi="仿宋"/>
                <w:b/>
                <w:bCs/>
                <w:i/>
                <w:iCs/>
                <w:color w:val="auto"/>
                <w:kern w:val="0"/>
                <w:sz w:val="28"/>
                <w:szCs w:val="28"/>
                <w:highlight w:val="none"/>
                <w:u w:val="single"/>
              </w:rPr>
            </w:pPr>
            <w:r>
              <w:rPr>
                <w:rFonts w:hint="eastAsia" w:cs="宋体" w:asciiTheme="minorEastAsia" w:hAnsiTheme="minorEastAsia" w:eastAsiaTheme="minorEastAsia"/>
                <w:b/>
                <w:bCs/>
                <w:i/>
                <w:iCs/>
                <w:color w:val="auto"/>
                <w:szCs w:val="28"/>
                <w:highlight w:val="none"/>
                <w:u w:val="single"/>
              </w:rPr>
              <w:t>说明：专门面向中小企业，服务全部由符合政策要求的中小企业（或小微企业）承接的，提供相应的中小企业声明函（格式见第七部分附件）</w:t>
            </w:r>
          </w:p>
          <w:p>
            <w:pPr>
              <w:ind w:left="360" w:leftChars="150" w:firstLine="560"/>
              <w:jc w:val="left"/>
              <w:rPr>
                <w:rFonts w:ascii="仿宋" w:hAnsi="仿宋"/>
                <w:color w:val="auto"/>
                <w:kern w:val="0"/>
                <w:sz w:val="28"/>
                <w:szCs w:val="28"/>
                <w:highlight w:val="none"/>
              </w:rPr>
            </w:pPr>
            <w:r>
              <w:rPr>
                <w:rFonts w:hint="eastAsia" w:ascii="仿宋" w:hAnsi="仿宋" w:cs="MS Mincho"/>
                <w:color w:val="auto"/>
                <w:kern w:val="0"/>
                <w:sz w:val="28"/>
                <w:szCs w:val="28"/>
                <w:highlight w:val="none"/>
              </w:rPr>
              <w:t>□联合协议</w:t>
            </w:r>
            <w:r>
              <w:rPr>
                <w:rFonts w:hint="eastAsia" w:ascii="仿宋" w:hAnsi="仿宋"/>
                <w:color w:val="auto"/>
                <w:kern w:val="0"/>
                <w:sz w:val="28"/>
                <w:szCs w:val="28"/>
                <w:highlight w:val="none"/>
              </w:rPr>
              <w:t>［格式见第七部分附件］</w:t>
            </w:r>
          </w:p>
          <w:p>
            <w:pPr>
              <w:spacing w:after="240"/>
              <w:ind w:left="360" w:leftChars="150" w:firstLine="487" w:firstLineChars="203"/>
              <w:jc w:val="left"/>
              <w:rPr>
                <w:rFonts w:cs="MS Mincho" w:asciiTheme="minorEastAsia" w:hAnsiTheme="minorEastAsia" w:eastAsiaTheme="minorEastAsia"/>
                <w:color w:val="auto"/>
                <w:kern w:val="0"/>
                <w:sz w:val="28"/>
                <w:szCs w:val="28"/>
                <w:highlight w:val="none"/>
              </w:rPr>
            </w:pPr>
            <w:r>
              <w:rPr>
                <w:rFonts w:hint="eastAsia" w:cs="宋体" w:asciiTheme="minorEastAsia" w:hAnsiTheme="minorEastAsia" w:eastAsiaTheme="minorEastAsia"/>
                <w:color w:val="auto"/>
                <w:szCs w:val="28"/>
                <w:highlight w:val="none"/>
              </w:rPr>
              <w:t>说明：要求以联合体形式参加的，提供联合协议（</w:t>
            </w:r>
            <w:r>
              <w:rPr>
                <w:rFonts w:hint="eastAsia" w:asciiTheme="minorEastAsia" w:hAnsiTheme="minorEastAsia" w:eastAsiaTheme="minorEastAsia"/>
                <w:color w:val="auto"/>
                <w:kern w:val="0"/>
                <w:szCs w:val="28"/>
                <w:highlight w:val="none"/>
              </w:rPr>
              <w:t>格式见第七</w:t>
            </w:r>
            <w:r>
              <w:rPr>
                <w:rFonts w:hint="eastAsia" w:cs="宋体" w:asciiTheme="minorEastAsia" w:hAnsiTheme="minorEastAsia" w:eastAsiaTheme="minorEastAsia"/>
                <w:color w:val="auto"/>
                <w:szCs w:val="28"/>
                <w:highlight w:val="none"/>
              </w:rPr>
              <w:t>部分</w:t>
            </w:r>
            <w:r>
              <w:rPr>
                <w:rFonts w:hint="eastAsia" w:asciiTheme="minorEastAsia" w:hAnsiTheme="minorEastAsia" w:eastAsiaTheme="minorEastAsia"/>
                <w:color w:val="auto"/>
                <w:kern w:val="0"/>
                <w:szCs w:val="28"/>
                <w:highlight w:val="none"/>
              </w:rPr>
              <w:t>附件</w:t>
            </w:r>
            <w:r>
              <w:rPr>
                <w:rFonts w:hint="eastAsia" w:cs="宋体" w:asciiTheme="minorEastAsia" w:hAnsiTheme="minorEastAsia" w:eastAsiaTheme="minorEastAsia"/>
                <w:color w:val="auto"/>
                <w:szCs w:val="28"/>
                <w:highlight w:val="none"/>
              </w:rPr>
              <w:t>）和中小企业声明函（</w:t>
            </w:r>
            <w:r>
              <w:rPr>
                <w:rFonts w:hint="eastAsia" w:asciiTheme="minorEastAsia" w:hAnsiTheme="minorEastAsia" w:eastAsiaTheme="minorEastAsia"/>
                <w:color w:val="auto"/>
                <w:kern w:val="0"/>
                <w:szCs w:val="28"/>
                <w:highlight w:val="none"/>
              </w:rPr>
              <w:t>格式见第七</w:t>
            </w:r>
            <w:r>
              <w:rPr>
                <w:rFonts w:hint="eastAsia" w:cs="宋体" w:asciiTheme="minorEastAsia" w:hAnsiTheme="minorEastAsia" w:eastAsiaTheme="minorEastAsia"/>
                <w:color w:val="auto"/>
                <w:szCs w:val="28"/>
                <w:highlight w:val="none"/>
              </w:rPr>
              <w:t>部分附件），联合协议中中小企业合同金额应当达到招标公告载明的比例；如果供应商本身提供所有标的均由中小企业制造的，</w:t>
            </w:r>
            <w:r>
              <w:rPr>
                <w:rFonts w:hint="eastAsia" w:cs="宋体" w:asciiTheme="minorEastAsia" w:hAnsiTheme="minorEastAsia" w:eastAsiaTheme="minorEastAsia"/>
                <w:color w:val="auto"/>
                <w:spacing w:val="8"/>
                <w:kern w:val="0"/>
                <w:szCs w:val="28"/>
                <w:highlight w:val="none"/>
              </w:rPr>
              <w:t>并相应达到了前述比例要求，</w:t>
            </w:r>
            <w:r>
              <w:rPr>
                <w:rFonts w:hint="eastAsia" w:cs="宋体" w:asciiTheme="minorEastAsia" w:hAnsiTheme="minorEastAsia" w:eastAsiaTheme="minorEastAsia"/>
                <w:color w:val="auto"/>
                <w:szCs w:val="28"/>
                <w:highlight w:val="none"/>
              </w:rPr>
              <w:t>视同符合了资格条件，无需再与其他中小企业组成联合体参加政府采购活动，无需提供联合协议。</w:t>
            </w:r>
          </w:p>
          <w:p>
            <w:pPr>
              <w:ind w:left="360" w:leftChars="150" w:firstLine="560"/>
              <w:jc w:val="left"/>
              <w:rPr>
                <w:rFonts w:ascii="仿宋" w:hAnsi="仿宋"/>
                <w:color w:val="auto"/>
                <w:kern w:val="0"/>
                <w:sz w:val="28"/>
                <w:szCs w:val="28"/>
                <w:highlight w:val="none"/>
              </w:rPr>
            </w:pPr>
            <w:r>
              <w:rPr>
                <w:rFonts w:hint="eastAsia" w:ascii="仿宋" w:hAnsi="仿宋" w:cs="MS Mincho"/>
                <w:color w:val="auto"/>
                <w:kern w:val="0"/>
                <w:sz w:val="28"/>
                <w:szCs w:val="28"/>
                <w:highlight w:val="none"/>
              </w:rPr>
              <w:t>□分包意向协议</w:t>
            </w:r>
            <w:r>
              <w:rPr>
                <w:rFonts w:hint="eastAsia" w:ascii="仿宋" w:hAnsi="仿宋"/>
                <w:color w:val="auto"/>
                <w:kern w:val="0"/>
                <w:sz w:val="28"/>
                <w:szCs w:val="28"/>
                <w:highlight w:val="none"/>
              </w:rPr>
              <w:t>［格式见第七部分附件］</w:t>
            </w:r>
          </w:p>
          <w:p>
            <w:pPr>
              <w:spacing w:after="240"/>
              <w:ind w:left="360" w:leftChars="150" w:firstLine="487" w:firstLineChars="203"/>
              <w:jc w:val="left"/>
              <w:rPr>
                <w:rFonts w:ascii="仿宋" w:hAnsi="仿宋" w:cs="Arial"/>
                <w:i/>
                <w:color w:val="auto"/>
                <w:kern w:val="0"/>
                <w:sz w:val="28"/>
                <w:szCs w:val="28"/>
                <w:highlight w:val="none"/>
              </w:rPr>
            </w:pPr>
            <w:r>
              <w:rPr>
                <w:rFonts w:hint="eastAsia" w:cs="宋体" w:asciiTheme="minorEastAsia" w:hAnsiTheme="minorEastAsia" w:eastAsiaTheme="minorEastAsia"/>
                <w:color w:val="auto"/>
                <w:szCs w:val="28"/>
                <w:highlight w:val="none"/>
              </w:rPr>
              <w:t>说明：要求合同分包的，提供分包意向协议（格式见第七部分附件）和中小企业声明函（格式见第七部分附件），分包意向协议中中小企业合同金额应当达到招标公告载明的比例；如果供应商本身提供所有标的均由中小企业制造的，并相应达到了前述比例要求，视同符合了资格条件，无需再向中小企业分包，无需提供分包意向协议。</w:t>
            </w:r>
          </w:p>
        </w:tc>
      </w:tr>
    </w:tbl>
    <w:p>
      <w:pPr>
        <w:rPr>
          <w:rFonts w:ascii="新宋体" w:hAnsi="新宋体" w:eastAsia="新宋体"/>
          <w:b/>
          <w:i/>
          <w:color w:val="auto"/>
          <w:highlight w:val="none"/>
        </w:rPr>
      </w:pPr>
    </w:p>
    <w:p>
      <w:pPr>
        <w:rPr>
          <w:rFonts w:ascii="新宋体" w:hAnsi="新宋体" w:eastAsia="新宋体"/>
          <w:b/>
          <w:i/>
          <w:color w:val="auto"/>
          <w:szCs w:val="28"/>
          <w:highlight w:val="none"/>
          <w:u w:val="single"/>
        </w:rPr>
      </w:pPr>
      <w:r>
        <w:rPr>
          <w:rFonts w:hint="eastAsia" w:ascii="新宋体" w:hAnsi="新宋体" w:eastAsia="新宋体"/>
          <w:b/>
          <w:i/>
          <w:color w:val="auto"/>
          <w:highlight w:val="none"/>
        </w:rPr>
        <w:t>『编制说明』：</w:t>
      </w:r>
      <w:r>
        <w:rPr>
          <w:rFonts w:hint="eastAsia" w:ascii="新宋体" w:hAnsi="新宋体" w:eastAsia="新宋体"/>
          <w:b/>
          <w:i/>
          <w:color w:val="auto"/>
          <w:szCs w:val="28"/>
          <w:highlight w:val="none"/>
          <w:u w:val="single"/>
        </w:rPr>
        <w:t>上述标注</w:t>
      </w:r>
      <w:r>
        <w:rPr>
          <w:rFonts w:hint="eastAsia" w:ascii="MS Mincho" w:hAnsi="MS Mincho" w:eastAsia="MS Mincho" w:cs="MS Mincho"/>
          <w:b/>
          <w:i/>
          <w:color w:val="auto"/>
          <w:szCs w:val="28"/>
          <w:highlight w:val="none"/>
          <w:u w:val="single"/>
        </w:rPr>
        <w:t>☑</w:t>
      </w:r>
      <w:r>
        <w:rPr>
          <w:rFonts w:hint="eastAsia" w:ascii="新宋体" w:hAnsi="新宋体" w:eastAsia="新宋体" w:cs="新宋体"/>
          <w:b/>
          <w:i/>
          <w:color w:val="auto"/>
          <w:szCs w:val="28"/>
          <w:highlight w:val="none"/>
          <w:u w:val="single"/>
        </w:rPr>
        <w:t>的内容为要求提供的内容，标注□的内容无需提供。</w:t>
      </w:r>
    </w:p>
    <w:p>
      <w:pPr>
        <w:pStyle w:val="9"/>
        <w:ind w:firstLine="600"/>
        <w:rPr>
          <w:rFonts w:ascii="华文中宋" w:hAnsi="华文中宋" w:eastAsia="华文中宋" w:cs="宋体"/>
          <w:color w:val="auto"/>
          <w:sz w:val="30"/>
          <w:szCs w:val="24"/>
          <w:highlight w:val="none"/>
        </w:rPr>
        <w:sectPr>
          <w:pgSz w:w="11906" w:h="16838"/>
          <w:pgMar w:top="1560" w:right="1418" w:bottom="1276" w:left="1418" w:header="426" w:footer="488" w:gutter="0"/>
          <w:cols w:space="720" w:num="1"/>
          <w:titlePg/>
          <w:docGrid w:linePitch="312" w:charSpace="0"/>
        </w:sectPr>
      </w:pPr>
    </w:p>
    <w:p>
      <w:pPr>
        <w:pStyle w:val="5"/>
        <w:numPr>
          <w:ilvl w:val="2"/>
          <w:numId w:val="0"/>
        </w:numPr>
        <w:spacing w:beforeLines="100" w:afterLines="100"/>
        <w:ind w:firstLine="482"/>
        <w:rPr>
          <w:rFonts w:cs="宋体"/>
          <w:color w:val="auto"/>
          <w:highlight w:val="none"/>
        </w:rPr>
      </w:pPr>
      <w:r>
        <w:rPr>
          <w:rFonts w:hint="eastAsia" w:cs="宋体"/>
          <w:color w:val="auto"/>
          <w:highlight w:val="none"/>
        </w:rPr>
        <w:t>1-3▲联合体投标证明材料（如是）</w:t>
      </w:r>
    </w:p>
    <w:tbl>
      <w:tblPr>
        <w:tblStyle w:val="61"/>
        <w:tblW w:w="9179" w:type="dxa"/>
        <w:tblInd w:w="-34"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79"/>
      </w:tblGrid>
      <w:tr>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3352" w:hRule="atLeast"/>
        </w:trPr>
        <w:tc>
          <w:tcPr>
            <w:tcW w:w="9179" w:type="dxa"/>
            <w:vAlign w:val="center"/>
          </w:tcPr>
          <w:p>
            <w:pPr>
              <w:ind w:firstLine="534" w:firstLineChars="190"/>
              <w:jc w:val="left"/>
              <w:rPr>
                <w:rFonts w:ascii="仿宋" w:hAnsi="仿宋" w:cs="Arial"/>
                <w:i/>
                <w:color w:val="auto"/>
                <w:kern w:val="0"/>
                <w:sz w:val="28"/>
                <w:szCs w:val="28"/>
                <w:highlight w:val="none"/>
              </w:rPr>
            </w:pPr>
            <w:r>
              <w:rPr>
                <w:rFonts w:hint="eastAsia" w:ascii="仿宋" w:hAnsi="MS Mincho" w:eastAsia="MS Mincho" w:cs="MS Mincho"/>
                <w:b/>
                <w:color w:val="auto"/>
                <w:kern w:val="0"/>
                <w:sz w:val="28"/>
                <w:highlight w:val="none"/>
              </w:rPr>
              <w:t>☑</w:t>
            </w:r>
            <w:r>
              <w:rPr>
                <w:rFonts w:hint="eastAsia" w:ascii="仿宋" w:hAnsi="仿宋"/>
                <w:b/>
                <w:color w:val="auto"/>
                <w:kern w:val="0"/>
                <w:sz w:val="28"/>
                <w:szCs w:val="28"/>
                <w:highlight w:val="none"/>
                <w:u w:val="single"/>
              </w:rPr>
              <w:t>联合协议</w:t>
            </w:r>
            <w:r>
              <w:rPr>
                <w:rFonts w:hint="eastAsia" w:ascii="仿宋" w:hAnsi="仿宋"/>
                <w:color w:val="auto"/>
                <w:kern w:val="0"/>
                <w:sz w:val="28"/>
                <w:szCs w:val="28"/>
                <w:highlight w:val="none"/>
              </w:rPr>
              <w:t>［格式见第七部分附件］</w:t>
            </w:r>
          </w:p>
        </w:tc>
      </w:tr>
    </w:tbl>
    <w:p>
      <w:pPr>
        <w:ind w:firstLine="458" w:firstLineChars="190"/>
        <w:jc w:val="left"/>
        <w:rPr>
          <w:rFonts w:ascii="新宋体" w:hAnsi="新宋体" w:eastAsia="新宋体" w:cs="Arial"/>
          <w:i/>
          <w:color w:val="auto"/>
          <w:sz w:val="28"/>
          <w:highlight w:val="none"/>
        </w:rPr>
      </w:pPr>
      <w:r>
        <w:rPr>
          <w:rFonts w:hint="eastAsia" w:ascii="新宋体" w:hAnsi="新宋体" w:eastAsia="新宋体"/>
          <w:b/>
          <w:i/>
          <w:color w:val="auto"/>
          <w:highlight w:val="none"/>
        </w:rPr>
        <w:t>『编制说明』：</w:t>
      </w:r>
      <w:r>
        <w:rPr>
          <w:rFonts w:hint="eastAsia" w:ascii="新宋体" w:hAnsi="新宋体" w:eastAsia="新宋体"/>
          <w:b/>
          <w:i/>
          <w:color w:val="auto"/>
          <w:szCs w:val="28"/>
          <w:highlight w:val="none"/>
          <w:u w:val="single"/>
        </w:rPr>
        <w:t>供应商以联合体形式参加投标的，应当提供联合协议，否则响应无效；供应商不以联合体形式参加投标的，则不需要提供（政采云平台材料上传时，上传全空白页面即可）。</w:t>
      </w:r>
    </w:p>
    <w:p>
      <w:pPr>
        <w:pStyle w:val="41"/>
        <w:ind w:firstLine="480"/>
        <w:rPr>
          <w:color w:val="auto"/>
          <w:highlight w:val="none"/>
        </w:rPr>
        <w:sectPr>
          <w:pgSz w:w="11906" w:h="16838"/>
          <w:pgMar w:top="1418" w:right="1418" w:bottom="1276" w:left="1418" w:header="284" w:footer="488" w:gutter="0"/>
          <w:cols w:space="720" w:num="1"/>
          <w:titlePg/>
          <w:docGrid w:linePitch="312" w:charSpace="0"/>
        </w:sectPr>
      </w:pPr>
    </w:p>
    <w:p>
      <w:pPr>
        <w:pStyle w:val="3"/>
        <w:rPr>
          <w:color w:val="auto"/>
          <w:highlight w:val="none"/>
        </w:rPr>
      </w:pPr>
      <w:bookmarkStart w:id="277" w:name="_Toc25224"/>
      <w:bookmarkStart w:id="278" w:name="_Toc133545588"/>
      <w:bookmarkStart w:id="279" w:name="_Toc133608093"/>
      <w:bookmarkStart w:id="280" w:name="_Toc30960"/>
      <w:bookmarkStart w:id="281" w:name="_Toc133545491"/>
      <w:bookmarkStart w:id="282" w:name="_Toc928"/>
      <w:r>
        <w:rPr>
          <w:rFonts w:hint="eastAsia"/>
          <w:color w:val="auto"/>
          <w:highlight w:val="none"/>
        </w:rPr>
        <w:t>二、商务技术文件</w:t>
      </w:r>
      <w:bookmarkEnd w:id="277"/>
      <w:bookmarkEnd w:id="278"/>
      <w:bookmarkEnd w:id="279"/>
      <w:bookmarkEnd w:id="280"/>
      <w:bookmarkEnd w:id="281"/>
      <w:bookmarkEnd w:id="282"/>
    </w:p>
    <w:p>
      <w:pPr>
        <w:pStyle w:val="5"/>
        <w:numPr>
          <w:ilvl w:val="2"/>
          <w:numId w:val="0"/>
        </w:numPr>
        <w:ind w:firstLine="482"/>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2-1</w:t>
      </w:r>
      <w:r>
        <w:rPr>
          <w:rFonts w:hint="eastAsia" w:cs="宋体"/>
          <w:color w:val="auto"/>
          <w:highlight w:val="none"/>
        </w:rPr>
        <w:t>▲响应</w:t>
      </w:r>
      <w:r>
        <w:rPr>
          <w:rFonts w:hint="eastAsia" w:cs="仿宋_GB2312" w:asciiTheme="minorEastAsia" w:hAnsiTheme="minorEastAsia" w:eastAsiaTheme="minorEastAsia"/>
          <w:color w:val="auto"/>
          <w:highlight w:val="none"/>
        </w:rPr>
        <w:t>函</w:t>
      </w:r>
    </w:p>
    <w:p>
      <w:pPr>
        <w:adjustRightInd/>
        <w:ind w:firstLine="0" w:firstLineChars="0"/>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响应函</w:t>
      </w:r>
    </w:p>
    <w:p>
      <w:pPr>
        <w:rPr>
          <w:rFonts w:ascii="仿宋" w:hAnsi="仿宋" w:cs="仿宋"/>
          <w:color w:val="auto"/>
          <w:highlight w:val="none"/>
        </w:rPr>
      </w:pPr>
      <w:r>
        <w:rPr>
          <w:rFonts w:hint="eastAsia" w:ascii="仿宋" w:hAnsi="仿宋" w:cs="仿宋"/>
          <w:b/>
          <w:bCs/>
          <w:color w:val="auto"/>
          <w:highlight w:val="none"/>
          <w:u w:val="single"/>
          <w:lang w:eastAsia="zh-CN"/>
        </w:rPr>
        <w:t>杭州市临安区农林技术推广中心</w:t>
      </w:r>
      <w:r>
        <w:rPr>
          <w:rFonts w:hint="eastAsia" w:ascii="仿宋" w:hAnsi="仿宋" w:cs="仿宋"/>
          <w:b/>
          <w:bCs/>
          <w:color w:val="auto"/>
          <w:highlight w:val="none"/>
          <w:u w:val="single"/>
        </w:rPr>
        <w:t>、浙江省成套招标代理有限公司</w:t>
      </w:r>
      <w:r>
        <w:rPr>
          <w:rFonts w:hint="eastAsia" w:ascii="仿宋" w:hAnsi="仿宋" w:cs="仿宋"/>
          <w:color w:val="auto"/>
          <w:highlight w:val="none"/>
        </w:rPr>
        <w:t>：</w:t>
      </w:r>
    </w:p>
    <w:p>
      <w:pPr>
        <w:ind w:firstLine="480"/>
        <w:rPr>
          <w:rFonts w:ascii="仿宋" w:hAnsi="仿宋" w:cs="仿宋"/>
          <w:color w:val="auto"/>
          <w:highlight w:val="none"/>
        </w:rPr>
      </w:pPr>
      <w:r>
        <w:rPr>
          <w:rFonts w:hint="eastAsia" w:ascii="仿宋" w:hAnsi="仿宋" w:cs="仿宋"/>
          <w:color w:val="auto"/>
          <w:kern w:val="0"/>
          <w:highlight w:val="none"/>
          <w:u w:val="single"/>
          <w:lang w:val="zh-CN"/>
        </w:rPr>
        <w:t xml:space="preserve">                          </w:t>
      </w:r>
      <w:r>
        <w:rPr>
          <w:rFonts w:hint="eastAsia" w:ascii="仿宋" w:hAnsi="仿宋" w:cs="仿宋"/>
          <w:color w:val="auto"/>
          <w:highlight w:val="none"/>
        </w:rPr>
        <w:t>(供应商全称)授权</w:t>
      </w:r>
      <w:r>
        <w:rPr>
          <w:rFonts w:hint="eastAsia" w:ascii="仿宋" w:hAnsi="仿宋" w:cs="仿宋"/>
          <w:color w:val="auto"/>
          <w:kern w:val="0"/>
          <w:highlight w:val="none"/>
          <w:u w:val="single"/>
          <w:lang w:val="zh-CN"/>
        </w:rPr>
        <w:t xml:space="preserve">                      </w:t>
      </w:r>
      <w:r>
        <w:rPr>
          <w:rFonts w:hint="eastAsia" w:ascii="仿宋" w:hAnsi="仿宋" w:cs="仿宋"/>
          <w:color w:val="auto"/>
          <w:highlight w:val="none"/>
        </w:rPr>
        <w:t>(全权代表姓名)</w:t>
      </w:r>
      <w:r>
        <w:rPr>
          <w:rFonts w:hint="eastAsia" w:ascii="仿宋" w:hAnsi="仿宋" w:cs="仿宋"/>
          <w:color w:val="auto"/>
          <w:kern w:val="0"/>
          <w:highlight w:val="none"/>
          <w:u w:val="single"/>
          <w:lang w:val="zh-CN"/>
        </w:rPr>
        <w:t xml:space="preserve">          </w:t>
      </w:r>
      <w:r>
        <w:rPr>
          <w:rFonts w:hint="eastAsia" w:ascii="仿宋" w:hAnsi="仿宋" w:cs="仿宋"/>
          <w:color w:val="auto"/>
          <w:highlight w:val="none"/>
        </w:rPr>
        <w:t>(职务、职称)为全权代表，参加贵方组织的</w:t>
      </w:r>
      <w:r>
        <w:rPr>
          <w:rFonts w:hint="eastAsia" w:ascii="仿宋" w:hAnsi="仿宋" w:cs="仿宋"/>
          <w:b/>
          <w:bCs/>
          <w:i/>
          <w:iCs/>
          <w:color w:val="auto"/>
          <w:highlight w:val="none"/>
          <w:u w:val="single"/>
          <w:lang w:eastAsia="zh-CN"/>
        </w:rPr>
        <w:t>临安区2024年度规模种植粮油补贴核查项目</w:t>
      </w:r>
      <w:r>
        <w:rPr>
          <w:rFonts w:hint="eastAsia" w:ascii="仿宋" w:hAnsi="仿宋" w:cs="仿宋"/>
          <w:b/>
          <w:bCs/>
          <w:i/>
          <w:iCs/>
          <w:color w:val="auto"/>
          <w:highlight w:val="none"/>
          <w:u w:val="single"/>
        </w:rPr>
        <w:t>【项目编号：</w:t>
      </w:r>
      <w:r>
        <w:rPr>
          <w:rFonts w:hint="eastAsia" w:ascii="仿宋" w:hAnsi="仿宋" w:cs="仿宋"/>
          <w:b/>
          <w:bCs/>
          <w:i/>
          <w:iCs/>
          <w:color w:val="auto"/>
          <w:highlight w:val="none"/>
          <w:u w:val="single"/>
          <w:lang w:eastAsia="zh-CN"/>
        </w:rPr>
        <w:t>杭临-[2024]587号</w:t>
      </w:r>
      <w:r>
        <w:rPr>
          <w:rFonts w:hint="eastAsia" w:ascii="仿宋" w:hAnsi="仿宋" w:cs="仿宋"/>
          <w:b/>
          <w:bCs/>
          <w:i/>
          <w:iCs/>
          <w:color w:val="auto"/>
          <w:highlight w:val="none"/>
          <w:u w:val="single"/>
        </w:rPr>
        <w:t>】</w:t>
      </w:r>
      <w:r>
        <w:rPr>
          <w:rFonts w:hint="eastAsia" w:ascii="仿宋" w:hAnsi="仿宋" w:cs="仿宋"/>
          <w:color w:val="auto"/>
          <w:highlight w:val="none"/>
        </w:rPr>
        <w:t>的有关活动，并对此项目进行响应。为此：</w:t>
      </w:r>
    </w:p>
    <w:p>
      <w:pPr>
        <w:pStyle w:val="113"/>
        <w:snapToGrid w:val="0"/>
        <w:ind w:left="480" w:leftChars="200" w:firstLine="480"/>
        <w:rPr>
          <w:rFonts w:ascii="仿宋" w:hAnsi="仿宋" w:eastAsia="仿宋" w:cs="仿宋"/>
          <w:color w:val="auto"/>
          <w:highlight w:val="none"/>
        </w:rPr>
      </w:pPr>
      <w:r>
        <w:rPr>
          <w:rFonts w:hint="eastAsia" w:ascii="仿宋" w:hAnsi="仿宋" w:eastAsia="仿宋" w:cs="仿宋"/>
          <w:color w:val="auto"/>
          <w:highlight w:val="none"/>
        </w:rPr>
        <w:t>1.我方承诺响应有效期从提交响应文件的截止之日起</w:t>
      </w:r>
      <w:r>
        <w:rPr>
          <w:rFonts w:hint="eastAsia" w:ascii="仿宋" w:hAnsi="仿宋" w:eastAsia="仿宋" w:cs="仿宋"/>
          <w:color w:val="auto"/>
          <w:highlight w:val="none"/>
          <w:u w:val="single"/>
        </w:rPr>
        <w:t xml:space="preserve"> 90 </w:t>
      </w:r>
      <w:r>
        <w:rPr>
          <w:rFonts w:hint="eastAsia" w:ascii="仿宋" w:hAnsi="仿宋" w:eastAsia="仿宋" w:cs="仿宋"/>
          <w:color w:val="auto"/>
          <w:highlight w:val="none"/>
        </w:rPr>
        <w:t>天（不少于90天），本响应文件在响应有效期满之前均具有约束力。</w:t>
      </w:r>
    </w:p>
    <w:p>
      <w:pPr>
        <w:adjustRightInd/>
        <w:ind w:left="480" w:leftChars="200" w:firstLine="480"/>
        <w:rPr>
          <w:rFonts w:ascii="仿宋" w:hAnsi="仿宋" w:cs="仿宋"/>
          <w:color w:val="auto"/>
          <w:highlight w:val="none"/>
        </w:rPr>
      </w:pPr>
      <w:r>
        <w:rPr>
          <w:rFonts w:hint="eastAsia" w:ascii="仿宋" w:hAnsi="仿宋" w:cs="仿宋"/>
          <w:color w:val="auto"/>
          <w:highlight w:val="none"/>
        </w:rPr>
        <w:t>2.提供</w:t>
      </w:r>
      <w:r>
        <w:rPr>
          <w:rFonts w:hint="eastAsia" w:ascii="仿宋" w:hAnsi="仿宋" w:cs="仿宋"/>
          <w:bCs/>
          <w:color w:val="auto"/>
          <w:kern w:val="44"/>
          <w:highlight w:val="none"/>
        </w:rPr>
        <w:t>磋商文件中</w:t>
      </w:r>
      <w:r>
        <w:rPr>
          <w:rFonts w:hint="eastAsia" w:ascii="仿宋" w:hAnsi="仿宋" w:cs="仿宋"/>
          <w:color w:val="auto"/>
          <w:highlight w:val="none"/>
        </w:rPr>
        <w:t>规定的全部响应文件。</w:t>
      </w:r>
    </w:p>
    <w:p>
      <w:pPr>
        <w:adjustRightInd/>
        <w:ind w:left="480" w:leftChars="200" w:firstLine="480"/>
        <w:rPr>
          <w:rFonts w:ascii="仿宋" w:hAnsi="仿宋" w:cs="仿宋"/>
          <w:color w:val="auto"/>
          <w:highlight w:val="none"/>
        </w:rPr>
      </w:pPr>
      <w:r>
        <w:rPr>
          <w:rFonts w:hint="eastAsia" w:ascii="仿宋" w:hAnsi="仿宋" w:cs="仿宋"/>
          <w:color w:val="auto"/>
          <w:highlight w:val="none"/>
        </w:rPr>
        <w:t>3.我方承诺除响应文件列出的偏离外，我方响应磋商文件的全部要求。</w:t>
      </w:r>
    </w:p>
    <w:p>
      <w:pPr>
        <w:adjustRightInd/>
        <w:ind w:left="480" w:leftChars="200" w:firstLine="480"/>
        <w:rPr>
          <w:rFonts w:ascii="仿宋" w:hAnsi="仿宋" w:cs="仿宋"/>
          <w:color w:val="auto"/>
          <w:highlight w:val="none"/>
        </w:rPr>
      </w:pPr>
      <w:r>
        <w:rPr>
          <w:rFonts w:hint="eastAsia" w:ascii="仿宋" w:hAnsi="仿宋" w:cs="仿宋"/>
          <w:color w:val="auto"/>
          <w:highlight w:val="none"/>
        </w:rPr>
        <w:t>4.保证遵守磋商文件中的其他有关规定。</w:t>
      </w:r>
    </w:p>
    <w:p>
      <w:pPr>
        <w:adjustRightInd/>
        <w:ind w:left="480" w:leftChars="200" w:firstLine="480"/>
        <w:rPr>
          <w:rFonts w:ascii="仿宋" w:hAnsi="仿宋" w:cs="仿宋"/>
          <w:color w:val="auto"/>
          <w:highlight w:val="none"/>
        </w:rPr>
      </w:pPr>
      <w:r>
        <w:rPr>
          <w:rFonts w:hint="eastAsia" w:ascii="仿宋" w:hAnsi="仿宋" w:cs="仿宋"/>
          <w:color w:val="auto"/>
          <w:highlight w:val="none"/>
        </w:rPr>
        <w:t>5.我方愿意向贵方提供任何与该项目响应有关的数据、情况和技术资料。若贵方需要，我方愿意提供我方作出的一切承诺的证明材料。</w:t>
      </w:r>
    </w:p>
    <w:p>
      <w:pPr>
        <w:adjustRightInd/>
        <w:ind w:left="480" w:leftChars="200" w:firstLine="480"/>
        <w:rPr>
          <w:rFonts w:ascii="仿宋" w:hAnsi="仿宋" w:cs="仿宋"/>
          <w:color w:val="auto"/>
          <w:highlight w:val="none"/>
        </w:rPr>
      </w:pPr>
      <w:r>
        <w:rPr>
          <w:rFonts w:hint="eastAsia" w:ascii="仿宋" w:hAnsi="仿宋" w:cs="仿宋"/>
          <w:color w:val="auto"/>
          <w:highlight w:val="none"/>
        </w:rPr>
        <w:t>6.我方已详细阅读全部磋商文件，包括磋商文件“更正（延期）公告”（如果有）、参考资料及有关附件，确认无误。</w:t>
      </w:r>
    </w:p>
    <w:p>
      <w:pPr>
        <w:adjustRightInd/>
        <w:ind w:left="480" w:leftChars="200" w:firstLine="480"/>
        <w:rPr>
          <w:rFonts w:ascii="仿宋" w:hAnsi="仿宋" w:cs="仿宋"/>
          <w:color w:val="auto"/>
          <w:highlight w:val="none"/>
        </w:rPr>
      </w:pPr>
      <w:r>
        <w:rPr>
          <w:rFonts w:hint="eastAsia" w:ascii="仿宋" w:hAnsi="仿宋" w:cs="仿宋"/>
          <w:color w:val="auto"/>
          <w:highlight w:val="none"/>
        </w:rPr>
        <w:t>7.如我方成交，我方承诺：</w:t>
      </w:r>
    </w:p>
    <w:p>
      <w:pPr>
        <w:snapToGrid w:val="0"/>
        <w:ind w:left="240" w:leftChars="100" w:firstLine="480"/>
        <w:rPr>
          <w:rFonts w:ascii="仿宋" w:hAnsi="仿宋" w:cs="仿宋"/>
          <w:color w:val="auto"/>
          <w:highlight w:val="none"/>
        </w:rPr>
      </w:pPr>
      <w:r>
        <w:rPr>
          <w:rFonts w:hint="eastAsia" w:ascii="仿宋" w:hAnsi="仿宋" w:cs="仿宋"/>
          <w:color w:val="auto"/>
          <w:highlight w:val="none"/>
        </w:rPr>
        <w:t xml:space="preserve">（1）在收到成交通知书后，在成交通知书规定的期限内与你方签订合同； </w:t>
      </w:r>
    </w:p>
    <w:p>
      <w:pPr>
        <w:snapToGrid w:val="0"/>
        <w:ind w:left="240" w:leftChars="100" w:firstLine="480"/>
        <w:rPr>
          <w:rFonts w:ascii="仿宋" w:hAnsi="仿宋" w:cs="仿宋"/>
          <w:color w:val="auto"/>
          <w:highlight w:val="none"/>
        </w:rPr>
      </w:pPr>
      <w:r>
        <w:rPr>
          <w:rFonts w:hint="eastAsia" w:ascii="仿宋" w:hAnsi="仿宋" w:cs="仿宋"/>
          <w:color w:val="auto"/>
          <w:highlight w:val="none"/>
        </w:rPr>
        <w:t xml:space="preserve">（2）在签订合同时不向你方提出附加条件； </w:t>
      </w:r>
    </w:p>
    <w:p>
      <w:pPr>
        <w:snapToGrid w:val="0"/>
        <w:ind w:left="240" w:leftChars="100" w:firstLine="480"/>
        <w:rPr>
          <w:rFonts w:ascii="仿宋" w:hAnsi="仿宋" w:cs="仿宋"/>
          <w:color w:val="auto"/>
          <w:highlight w:val="none"/>
        </w:rPr>
      </w:pPr>
      <w:r>
        <w:rPr>
          <w:rFonts w:hint="eastAsia" w:ascii="仿宋" w:hAnsi="仿宋" w:cs="仿宋"/>
          <w:color w:val="auto"/>
          <w:highlight w:val="none"/>
        </w:rPr>
        <w:t xml:space="preserve">（3）按照磋商文件要求提交履约保证金； </w:t>
      </w:r>
    </w:p>
    <w:p>
      <w:pPr>
        <w:snapToGrid w:val="0"/>
        <w:ind w:left="240" w:leftChars="100" w:firstLine="480"/>
        <w:rPr>
          <w:rFonts w:ascii="仿宋" w:hAnsi="仿宋" w:cs="仿宋"/>
          <w:color w:val="auto"/>
          <w:highlight w:val="none"/>
        </w:rPr>
      </w:pPr>
      <w:r>
        <w:rPr>
          <w:rFonts w:hint="eastAsia" w:ascii="仿宋" w:hAnsi="仿宋" w:cs="仿宋"/>
          <w:color w:val="auto"/>
          <w:highlight w:val="none"/>
        </w:rPr>
        <w:t>（4）按招标文件规定在采购结果发布后5日内一次性向采购代理机构缴纳采购代理服务费，如逾期缴纳，同意按服务费金额的200％进行赔偿；</w:t>
      </w:r>
    </w:p>
    <w:p>
      <w:pPr>
        <w:snapToGrid w:val="0"/>
        <w:ind w:left="240" w:leftChars="100" w:firstLine="480"/>
        <w:rPr>
          <w:rFonts w:ascii="仿宋" w:hAnsi="仿宋" w:cs="仿宋"/>
          <w:color w:val="auto"/>
          <w:kern w:val="0"/>
          <w:highlight w:val="none"/>
          <w:lang w:val="zh-CN"/>
        </w:rPr>
      </w:pPr>
      <w:r>
        <w:rPr>
          <w:rFonts w:hint="eastAsia" w:ascii="仿宋" w:hAnsi="仿宋" w:cs="仿宋"/>
          <w:color w:val="auto"/>
          <w:highlight w:val="none"/>
        </w:rPr>
        <w:t>（5）在合同约定的期限内完成合同规定的全部义务。</w:t>
      </w:r>
    </w:p>
    <w:p>
      <w:pPr>
        <w:ind w:firstLine="480"/>
        <w:jc w:val="left"/>
        <w:rPr>
          <w:rFonts w:ascii="仿宋" w:hAnsi="仿宋" w:cs="仿宋"/>
          <w:color w:val="auto"/>
          <w:highlight w:val="none"/>
        </w:rPr>
      </w:pPr>
      <w:r>
        <w:rPr>
          <w:rFonts w:hint="eastAsia" w:ascii="仿宋" w:hAnsi="仿宋" w:cs="仿宋"/>
          <w:color w:val="auto"/>
          <w:highlight w:val="none"/>
        </w:rPr>
        <w:t xml:space="preserve">供应商名称（电子签名）：                          </w:t>
      </w:r>
    </w:p>
    <w:p>
      <w:pPr>
        <w:ind w:firstLine="480"/>
        <w:jc w:val="left"/>
        <w:rPr>
          <w:rFonts w:ascii="仿宋" w:hAnsi="仿宋" w:cs="仿宋"/>
          <w:color w:val="auto"/>
          <w:highlight w:val="none"/>
        </w:rPr>
      </w:pPr>
      <w:r>
        <w:rPr>
          <w:rFonts w:hint="eastAsia" w:ascii="仿宋" w:hAnsi="仿宋" w:cs="仿宋"/>
          <w:color w:val="auto"/>
          <w:highlight w:val="none"/>
        </w:rPr>
        <w:t>日期：  年   月   日</w:t>
      </w:r>
    </w:p>
    <w:p>
      <w:pPr>
        <w:ind w:right="420"/>
        <w:rPr>
          <w:rFonts w:ascii="仿宋" w:hAnsi="仿宋" w:cs="仿宋"/>
          <w:color w:val="auto"/>
          <w:highlight w:val="none"/>
        </w:rPr>
      </w:pPr>
      <w:r>
        <w:rPr>
          <w:rFonts w:hint="eastAsia" w:ascii="仿宋" w:hAnsi="仿宋" w:cs="仿宋"/>
          <w:b/>
          <w:bCs/>
          <w:color w:val="auto"/>
          <w:highlight w:val="none"/>
        </w:rPr>
        <w:t>注：按本格式和要求提供。</w:t>
      </w:r>
    </w:p>
    <w:p>
      <w:pPr>
        <w:pStyle w:val="41"/>
        <w:ind w:firstLine="480"/>
        <w:rPr>
          <w:rFonts w:ascii="仿宋" w:hAnsi="仿宋" w:cs="仿宋"/>
          <w:color w:val="auto"/>
          <w:highlight w:val="none"/>
        </w:rPr>
        <w:sectPr>
          <w:pgSz w:w="11906" w:h="16838"/>
          <w:pgMar w:top="1418" w:right="1418" w:bottom="1276" w:left="1418" w:header="284" w:footer="493" w:gutter="0"/>
          <w:cols w:space="720" w:num="1"/>
          <w:titlePg/>
          <w:docGrid w:linePitch="312" w:charSpace="0"/>
        </w:sectPr>
      </w:pPr>
    </w:p>
    <w:p>
      <w:pPr>
        <w:pStyle w:val="5"/>
        <w:numPr>
          <w:ilvl w:val="2"/>
          <w:numId w:val="0"/>
        </w:numPr>
        <w:ind w:firstLine="482"/>
        <w:rPr>
          <w:rFonts w:cs="宋体"/>
          <w:color w:val="auto"/>
          <w:highlight w:val="none"/>
        </w:rPr>
      </w:pPr>
      <w:r>
        <w:rPr>
          <w:rFonts w:hint="eastAsia" w:cs="宋体"/>
          <w:color w:val="auto"/>
          <w:highlight w:val="none"/>
        </w:rPr>
        <w:t>2-2▲授权委托书，或法定代表人（单位负责人、自然人本人）身份证明</w:t>
      </w:r>
    </w:p>
    <w:p>
      <w:pPr>
        <w:pStyle w:val="9"/>
        <w:rPr>
          <w:color w:val="auto"/>
          <w:highlight w:val="none"/>
        </w:rPr>
      </w:pPr>
      <w:r>
        <w:rPr>
          <w:rFonts w:hint="eastAsia" w:ascii="新宋体" w:hAnsi="新宋体" w:eastAsia="新宋体" w:cs="Arial"/>
          <w:b/>
          <w:i/>
          <w:color w:val="auto"/>
          <w:szCs w:val="22"/>
          <w:highlight w:val="none"/>
          <w:u w:val="single"/>
        </w:rPr>
        <w:t>提示：</w:t>
      </w:r>
      <w:r>
        <w:rPr>
          <w:rFonts w:hint="eastAsia" w:ascii="新宋体" w:hAnsi="新宋体" w:eastAsia="新宋体"/>
          <w:b/>
          <w:i/>
          <w:color w:val="auto"/>
          <w:highlight w:val="none"/>
          <w:u w:val="single"/>
        </w:rPr>
        <w:t>法定代表人（单位负责人、自然人本人）以外的其他员工代表供应商参加投标的，提供《授权委托书》；</w:t>
      </w:r>
      <w:r>
        <w:rPr>
          <w:rFonts w:hint="eastAsia" w:ascii="新宋体" w:hAnsi="新宋体" w:eastAsia="新宋体" w:cs="Arial"/>
          <w:b/>
          <w:i/>
          <w:color w:val="auto"/>
          <w:szCs w:val="22"/>
          <w:highlight w:val="none"/>
          <w:u w:val="single"/>
        </w:rPr>
        <w:t>法定代表人、单位负责人或自然人本人代表供应商参加投标的提供《法定代表人、单位负责人或自然人本人身份证明》</w:t>
      </w:r>
      <w:r>
        <w:rPr>
          <w:rFonts w:hint="eastAsia" w:ascii="新宋体" w:hAnsi="新宋体" w:eastAsia="新宋体" w:cs="Arial"/>
          <w:b/>
          <w:i/>
          <w:color w:val="auto"/>
          <w:szCs w:val="22"/>
          <w:highlight w:val="none"/>
        </w:rPr>
        <w:t>）</w:t>
      </w:r>
    </w:p>
    <w:p>
      <w:pPr>
        <w:pStyle w:val="6"/>
        <w:numPr>
          <w:ilvl w:val="3"/>
          <w:numId w:val="0"/>
        </w:numPr>
        <w:ind w:left="480" w:leftChars="200"/>
        <w:rPr>
          <w:color w:val="auto"/>
          <w:highlight w:val="none"/>
        </w:rPr>
      </w:pPr>
      <w:r>
        <w:rPr>
          <w:rFonts w:hint="eastAsia"/>
          <w:color w:val="auto"/>
          <w:highlight w:val="none"/>
        </w:rPr>
        <w:t>（1）授权委托书</w:t>
      </w:r>
    </w:p>
    <w:p>
      <w:pPr>
        <w:spacing w:before="240"/>
        <w:ind w:firstLine="800"/>
        <w:jc w:val="center"/>
        <w:rPr>
          <w:rFonts w:ascii="华文中宋" w:hAnsi="华文中宋" w:eastAsia="华文中宋"/>
          <w:b/>
          <w:color w:val="auto"/>
          <w:sz w:val="44"/>
          <w:szCs w:val="44"/>
          <w:highlight w:val="none"/>
        </w:rPr>
      </w:pPr>
      <w:r>
        <w:rPr>
          <w:rFonts w:ascii="微软雅黑" w:hAnsi="微软雅黑" w:eastAsia="微软雅黑"/>
          <w:b/>
          <w:color w:val="auto"/>
          <w:sz w:val="40"/>
          <w:szCs w:val="44"/>
          <w:highlight w:val="none"/>
        </w:rPr>
        <w:t>授权委托书</w:t>
      </w:r>
    </w:p>
    <w:p>
      <w:pPr>
        <w:ind w:firstLine="0" w:firstLineChars="0"/>
        <w:rPr>
          <w:rFonts w:ascii="仿宋" w:hAnsi="仿宋" w:cs="Arial"/>
          <w:b/>
          <w:color w:val="auto"/>
          <w:kern w:val="0"/>
          <w:szCs w:val="22"/>
          <w:highlight w:val="none"/>
        </w:rPr>
      </w:pPr>
      <w:r>
        <w:rPr>
          <w:rFonts w:hint="eastAsia" w:ascii="仿宋" w:hAnsi="仿宋" w:cs="Arial"/>
          <w:b/>
          <w:color w:val="auto"/>
          <w:w w:val="90"/>
          <w:kern w:val="0"/>
          <w:szCs w:val="22"/>
          <w:highlight w:val="none"/>
          <w:u w:val="single"/>
          <w:lang w:eastAsia="zh-CN"/>
        </w:rPr>
        <w:t>杭州市临安区农林技术推广中心</w:t>
      </w:r>
      <w:r>
        <w:rPr>
          <w:rFonts w:hint="eastAsia" w:ascii="仿宋" w:hAnsi="仿宋" w:cs="Arial"/>
          <w:b/>
          <w:color w:val="auto"/>
          <w:w w:val="90"/>
          <w:kern w:val="0"/>
          <w:szCs w:val="22"/>
          <w:highlight w:val="none"/>
          <w:u w:val="single"/>
        </w:rPr>
        <w:t>、浙江省成套招标代理有限公司</w:t>
      </w:r>
      <w:r>
        <w:rPr>
          <w:rFonts w:ascii="仿宋" w:hAnsi="仿宋" w:cs="Arial"/>
          <w:b/>
          <w:color w:val="auto"/>
          <w:kern w:val="0"/>
          <w:szCs w:val="22"/>
          <w:highlight w:val="none"/>
        </w:rPr>
        <w:t>：</w:t>
      </w:r>
    </w:p>
    <w:p>
      <w:pPr>
        <w:ind w:firstLine="480"/>
        <w:rPr>
          <w:rFonts w:ascii="仿宋" w:hAnsi="仿宋" w:cs="Arial"/>
          <w:color w:val="auto"/>
          <w:kern w:val="0"/>
          <w:szCs w:val="22"/>
          <w:highlight w:val="none"/>
        </w:rPr>
      </w:pPr>
    </w:p>
    <w:p>
      <w:pPr>
        <w:ind w:firstLine="480"/>
        <w:rPr>
          <w:rFonts w:ascii="仿宋" w:hAnsi="仿宋" w:cs="Arial"/>
          <w:color w:val="auto"/>
          <w:kern w:val="0"/>
          <w:szCs w:val="22"/>
          <w:highlight w:val="none"/>
        </w:rPr>
      </w:pPr>
      <w:r>
        <w:rPr>
          <w:rFonts w:ascii="仿宋" w:hAnsi="仿宋" w:cs="Arial"/>
          <w:color w:val="auto"/>
          <w:kern w:val="0"/>
          <w:szCs w:val="22"/>
          <w:highlight w:val="none"/>
        </w:rPr>
        <w:t>现授权委托______</w:t>
      </w:r>
      <w:r>
        <w:rPr>
          <w:rFonts w:ascii="仿宋" w:hAnsi="仿宋" w:cs="Arial"/>
          <w:color w:val="auto"/>
          <w:kern w:val="0"/>
          <w:szCs w:val="22"/>
          <w:highlight w:val="none"/>
          <w:u w:val="single"/>
        </w:rPr>
        <w:t>（姓名）</w:t>
      </w:r>
      <w:r>
        <w:rPr>
          <w:rFonts w:hint="eastAsia" w:ascii="仿宋" w:hAnsi="仿宋" w:cs="Arial"/>
          <w:color w:val="auto"/>
          <w:kern w:val="0"/>
          <w:szCs w:val="22"/>
          <w:highlight w:val="none"/>
        </w:rPr>
        <w:t>为我方代理人</w:t>
      </w:r>
      <w:r>
        <w:rPr>
          <w:rFonts w:hint="eastAsia" w:ascii="仿宋" w:hAnsi="仿宋" w:cs="Arial"/>
          <w:color w:val="auto"/>
          <w:kern w:val="0"/>
          <w:szCs w:val="22"/>
          <w:highlight w:val="none"/>
          <w:u w:val="single"/>
        </w:rPr>
        <w:t>（身份证号码：</w:t>
      </w:r>
      <w:r>
        <w:rPr>
          <w:rFonts w:ascii="仿宋" w:hAnsi="仿宋" w:cs="Arial"/>
          <w:color w:val="auto"/>
          <w:kern w:val="0"/>
          <w:szCs w:val="22"/>
          <w:highlight w:val="none"/>
        </w:rPr>
        <w:t>____________</w:t>
      </w:r>
      <w:r>
        <w:rPr>
          <w:rFonts w:hint="eastAsia" w:ascii="仿宋" w:hAnsi="仿宋" w:cs="Arial"/>
          <w:color w:val="auto"/>
          <w:kern w:val="0"/>
          <w:szCs w:val="22"/>
          <w:highlight w:val="none"/>
        </w:rPr>
        <w:t>，手机号码：</w:t>
      </w:r>
      <w:r>
        <w:rPr>
          <w:rFonts w:ascii="仿宋" w:hAnsi="仿宋" w:cs="Arial"/>
          <w:color w:val="auto"/>
          <w:kern w:val="0"/>
          <w:szCs w:val="22"/>
          <w:highlight w:val="none"/>
        </w:rPr>
        <w:t>________________________</w:t>
      </w:r>
      <w:r>
        <w:rPr>
          <w:rFonts w:hint="eastAsia" w:ascii="仿宋" w:hAnsi="仿宋" w:cs="Arial"/>
          <w:color w:val="auto"/>
          <w:kern w:val="0"/>
          <w:szCs w:val="22"/>
          <w:highlight w:val="none"/>
          <w:u w:val="single"/>
        </w:rPr>
        <w:t>）</w:t>
      </w:r>
      <w:r>
        <w:rPr>
          <w:rFonts w:hint="eastAsia" w:ascii="仿宋" w:hAnsi="仿宋" w:cs="Arial"/>
          <w:color w:val="auto"/>
          <w:kern w:val="0"/>
          <w:szCs w:val="22"/>
          <w:highlight w:val="none"/>
        </w:rPr>
        <w:t>，</w:t>
      </w:r>
      <w:r>
        <w:rPr>
          <w:rFonts w:ascii="仿宋" w:hAnsi="仿宋" w:cs="Arial"/>
          <w:color w:val="auto"/>
          <w:kern w:val="0"/>
          <w:szCs w:val="22"/>
          <w:highlight w:val="none"/>
        </w:rPr>
        <w:t>以我方名义</w:t>
      </w:r>
      <w:r>
        <w:rPr>
          <w:rFonts w:hint="eastAsia" w:ascii="仿宋" w:hAnsi="仿宋" w:cs="Arial"/>
          <w:color w:val="auto"/>
          <w:kern w:val="0"/>
          <w:szCs w:val="22"/>
          <w:highlight w:val="none"/>
        </w:rPr>
        <w:t>处理</w:t>
      </w:r>
      <w:r>
        <w:rPr>
          <w:rFonts w:hint="eastAsia" w:ascii="仿宋" w:hAnsi="仿宋" w:cs="Arial"/>
          <w:b/>
          <w:i/>
          <w:color w:val="auto"/>
          <w:kern w:val="0"/>
          <w:szCs w:val="22"/>
          <w:highlight w:val="none"/>
          <w:u w:val="single"/>
          <w:lang w:eastAsia="zh-CN"/>
        </w:rPr>
        <w:t>临安区2024年度规模种植粮油补贴核查项目</w:t>
      </w:r>
      <w:r>
        <w:rPr>
          <w:rFonts w:hint="eastAsia" w:ascii="仿宋" w:hAnsi="仿宋" w:cs="Arial"/>
          <w:b/>
          <w:i/>
          <w:color w:val="auto"/>
          <w:kern w:val="0"/>
          <w:szCs w:val="22"/>
          <w:highlight w:val="none"/>
          <w:u w:val="single"/>
        </w:rPr>
        <w:t>【项目编号：</w:t>
      </w:r>
      <w:r>
        <w:rPr>
          <w:rFonts w:hint="eastAsia" w:ascii="仿宋" w:hAnsi="仿宋" w:cs="Arial"/>
          <w:b/>
          <w:i/>
          <w:color w:val="auto"/>
          <w:kern w:val="0"/>
          <w:szCs w:val="22"/>
          <w:highlight w:val="none"/>
          <w:u w:val="single"/>
          <w:lang w:eastAsia="zh-CN"/>
        </w:rPr>
        <w:t>杭临-[2024]587号</w:t>
      </w:r>
      <w:r>
        <w:rPr>
          <w:rFonts w:hint="eastAsia" w:ascii="仿宋" w:hAnsi="仿宋" w:cs="Arial"/>
          <w:b/>
          <w:i/>
          <w:color w:val="auto"/>
          <w:kern w:val="0"/>
          <w:szCs w:val="22"/>
          <w:highlight w:val="none"/>
          <w:u w:val="single"/>
        </w:rPr>
        <w:t>】</w:t>
      </w:r>
      <w:r>
        <w:rPr>
          <w:rFonts w:hint="eastAsia" w:ascii="仿宋" w:hAnsi="仿宋" w:cs="Arial"/>
          <w:color w:val="auto"/>
          <w:kern w:val="0"/>
          <w:szCs w:val="22"/>
          <w:highlight w:val="none"/>
        </w:rPr>
        <w:t>政府采购响应的一切事项，其法律后果由我方承担。</w:t>
      </w:r>
    </w:p>
    <w:p>
      <w:pPr>
        <w:ind w:firstLine="480"/>
        <w:rPr>
          <w:rFonts w:ascii="仿宋" w:hAnsi="仿宋" w:cs="Arial"/>
          <w:color w:val="auto"/>
          <w:kern w:val="0"/>
          <w:szCs w:val="22"/>
          <w:highlight w:val="none"/>
        </w:rPr>
      </w:pPr>
      <w:r>
        <w:rPr>
          <w:rFonts w:hint="eastAsia" w:ascii="仿宋" w:hAnsi="仿宋" w:cs="Arial"/>
          <w:color w:val="auto"/>
          <w:kern w:val="0"/>
          <w:szCs w:val="22"/>
          <w:highlight w:val="none"/>
        </w:rPr>
        <w:t>委托期限：自</w:t>
      </w:r>
      <w:r>
        <w:rPr>
          <w:rFonts w:ascii="仿宋" w:hAnsi="仿宋" w:cs="Arial"/>
          <w:color w:val="auto"/>
          <w:kern w:val="0"/>
          <w:szCs w:val="22"/>
          <w:highlight w:val="none"/>
        </w:rPr>
        <w:t>______</w:t>
      </w:r>
      <w:r>
        <w:rPr>
          <w:rFonts w:hint="eastAsia" w:ascii="仿宋" w:hAnsi="仿宋" w:cs="Arial"/>
          <w:color w:val="auto"/>
          <w:kern w:val="0"/>
          <w:szCs w:val="22"/>
          <w:highlight w:val="none"/>
        </w:rPr>
        <w:t>年</w:t>
      </w:r>
      <w:r>
        <w:rPr>
          <w:rFonts w:ascii="仿宋" w:hAnsi="仿宋" w:cs="Arial"/>
          <w:color w:val="auto"/>
          <w:kern w:val="0"/>
          <w:szCs w:val="22"/>
          <w:highlight w:val="none"/>
        </w:rPr>
        <w:t>___</w:t>
      </w:r>
      <w:r>
        <w:rPr>
          <w:rFonts w:hint="eastAsia" w:ascii="仿宋" w:hAnsi="仿宋" w:cs="Arial"/>
          <w:color w:val="auto"/>
          <w:kern w:val="0"/>
          <w:szCs w:val="22"/>
          <w:highlight w:val="none"/>
        </w:rPr>
        <w:t>月</w:t>
      </w:r>
      <w:r>
        <w:rPr>
          <w:rFonts w:ascii="仿宋" w:hAnsi="仿宋" w:cs="Arial"/>
          <w:color w:val="auto"/>
          <w:kern w:val="0"/>
          <w:szCs w:val="22"/>
          <w:highlight w:val="none"/>
        </w:rPr>
        <w:t>___</w:t>
      </w:r>
      <w:r>
        <w:rPr>
          <w:rFonts w:hint="eastAsia" w:ascii="仿宋" w:hAnsi="仿宋" w:cs="Arial"/>
          <w:color w:val="auto"/>
          <w:kern w:val="0"/>
          <w:szCs w:val="22"/>
          <w:highlight w:val="none"/>
        </w:rPr>
        <w:t>日起至</w:t>
      </w:r>
      <w:r>
        <w:rPr>
          <w:rFonts w:ascii="仿宋" w:hAnsi="仿宋" w:cs="Arial"/>
          <w:color w:val="auto"/>
          <w:kern w:val="0"/>
          <w:szCs w:val="22"/>
          <w:highlight w:val="none"/>
        </w:rPr>
        <w:t>______</w:t>
      </w:r>
      <w:r>
        <w:rPr>
          <w:rFonts w:hint="eastAsia" w:ascii="仿宋" w:hAnsi="仿宋" w:cs="Arial"/>
          <w:color w:val="auto"/>
          <w:kern w:val="0"/>
          <w:szCs w:val="22"/>
          <w:highlight w:val="none"/>
        </w:rPr>
        <w:t>年</w:t>
      </w:r>
      <w:r>
        <w:rPr>
          <w:rFonts w:ascii="仿宋" w:hAnsi="仿宋" w:cs="Arial"/>
          <w:color w:val="auto"/>
          <w:kern w:val="0"/>
          <w:szCs w:val="22"/>
          <w:highlight w:val="none"/>
        </w:rPr>
        <w:t>___</w:t>
      </w:r>
      <w:r>
        <w:rPr>
          <w:rFonts w:hint="eastAsia" w:ascii="仿宋" w:hAnsi="仿宋" w:cs="Arial"/>
          <w:color w:val="auto"/>
          <w:kern w:val="0"/>
          <w:szCs w:val="22"/>
          <w:highlight w:val="none"/>
        </w:rPr>
        <w:t>月</w:t>
      </w:r>
      <w:r>
        <w:rPr>
          <w:rFonts w:ascii="仿宋" w:hAnsi="仿宋" w:cs="Arial"/>
          <w:color w:val="auto"/>
          <w:kern w:val="0"/>
          <w:szCs w:val="22"/>
          <w:highlight w:val="none"/>
        </w:rPr>
        <w:t>___</w:t>
      </w:r>
      <w:r>
        <w:rPr>
          <w:rFonts w:hint="eastAsia" w:ascii="仿宋" w:hAnsi="仿宋" w:cs="Arial"/>
          <w:color w:val="auto"/>
          <w:kern w:val="0"/>
          <w:szCs w:val="22"/>
          <w:highlight w:val="none"/>
        </w:rPr>
        <w:t>日止。</w:t>
      </w:r>
    </w:p>
    <w:p>
      <w:pPr>
        <w:ind w:firstLine="480"/>
        <w:rPr>
          <w:rFonts w:ascii="仿宋" w:hAnsi="仿宋" w:cs="Arial"/>
          <w:color w:val="auto"/>
          <w:kern w:val="0"/>
          <w:szCs w:val="22"/>
          <w:highlight w:val="none"/>
        </w:rPr>
      </w:pPr>
      <w:r>
        <w:rPr>
          <w:rFonts w:hint="eastAsia" w:ascii="仿宋" w:hAnsi="仿宋" w:cs="Arial"/>
          <w:color w:val="auto"/>
          <w:kern w:val="0"/>
          <w:szCs w:val="22"/>
          <w:highlight w:val="none"/>
        </w:rPr>
        <w:t>特此告知。</w:t>
      </w:r>
    </w:p>
    <w:p>
      <w:pPr>
        <w:rPr>
          <w:rFonts w:ascii="仿宋" w:hAnsi="仿宋" w:cs="Arial"/>
          <w:b/>
          <w:color w:val="auto"/>
          <w:kern w:val="0"/>
          <w:szCs w:val="22"/>
          <w:highlight w:val="none"/>
        </w:rPr>
      </w:pPr>
    </w:p>
    <w:p>
      <w:pPr>
        <w:rPr>
          <w:rFonts w:ascii="仿宋" w:hAnsi="仿宋" w:cs="Arial"/>
          <w:color w:val="auto"/>
          <w:kern w:val="0"/>
          <w:szCs w:val="22"/>
          <w:highlight w:val="none"/>
        </w:rPr>
      </w:pPr>
      <w:r>
        <w:rPr>
          <w:rFonts w:hint="eastAsia" w:ascii="仿宋" w:hAnsi="仿宋" w:cs="Arial"/>
          <w:b/>
          <w:color w:val="auto"/>
          <w:kern w:val="0"/>
          <w:szCs w:val="22"/>
          <w:highlight w:val="none"/>
        </w:rPr>
        <w:t>供应商/联合体各方</w:t>
      </w:r>
      <w:r>
        <w:rPr>
          <w:rFonts w:ascii="仿宋" w:hAnsi="仿宋" w:cs="Arial"/>
          <w:b/>
          <w:color w:val="auto"/>
          <w:kern w:val="0"/>
          <w:szCs w:val="22"/>
          <w:highlight w:val="none"/>
        </w:rPr>
        <w:t>名称（电子签名或公章）</w:t>
      </w:r>
      <w:r>
        <w:rPr>
          <w:rFonts w:ascii="仿宋" w:hAnsi="仿宋" w:cs="Arial"/>
          <w:color w:val="auto"/>
          <w:kern w:val="0"/>
          <w:szCs w:val="22"/>
          <w:highlight w:val="none"/>
        </w:rPr>
        <w:t>：________________</w:t>
      </w:r>
    </w:p>
    <w:p>
      <w:pPr>
        <w:ind w:firstLine="480"/>
        <w:rPr>
          <w:rFonts w:ascii="仿宋" w:hAnsi="仿宋" w:cs="Arial"/>
          <w:color w:val="auto"/>
          <w:kern w:val="0"/>
          <w:sz w:val="28"/>
          <w:szCs w:val="22"/>
          <w:highlight w:val="none"/>
        </w:rPr>
      </w:pPr>
      <w:r>
        <w:rPr>
          <w:rFonts w:hint="eastAsia" w:ascii="仿宋" w:hAnsi="仿宋" w:cs="Arial"/>
          <w:color w:val="auto"/>
          <w:kern w:val="0"/>
          <w:szCs w:val="22"/>
          <w:highlight w:val="none"/>
        </w:rPr>
        <w:t>日期</w:t>
      </w:r>
      <w:r>
        <w:rPr>
          <w:rFonts w:ascii="仿宋" w:hAnsi="仿宋" w:cs="Arial"/>
          <w:color w:val="auto"/>
          <w:kern w:val="0"/>
          <w:szCs w:val="22"/>
          <w:highlight w:val="none"/>
        </w:rPr>
        <w:t>：______年____月____日</w:t>
      </w:r>
    </w:p>
    <w:p>
      <w:pPr>
        <w:ind w:firstLine="560"/>
        <w:rPr>
          <w:rFonts w:ascii="仿宋" w:hAnsi="仿宋" w:cs="Arial"/>
          <w:color w:val="auto"/>
          <w:kern w:val="0"/>
          <w:sz w:val="28"/>
          <w:szCs w:val="22"/>
          <w:highlight w:val="none"/>
        </w:rPr>
      </w:pPr>
    </w:p>
    <w:p>
      <w:pPr>
        <w:ind w:firstLine="560"/>
        <w:rPr>
          <w:rFonts w:ascii="仿宋" w:hAnsi="仿宋" w:cs="Arial"/>
          <w:color w:val="auto"/>
          <w:kern w:val="0"/>
          <w:sz w:val="28"/>
          <w:szCs w:val="22"/>
          <w:highlight w:val="none"/>
        </w:rPr>
      </w:pPr>
    </w:p>
    <w:p>
      <w:pPr>
        <w:ind w:firstLine="424" w:firstLineChars="176"/>
        <w:rPr>
          <w:rFonts w:ascii="新宋体" w:hAnsi="新宋体" w:eastAsia="新宋体" w:cs="Arial"/>
          <w:b/>
          <w:color w:val="auto"/>
          <w:kern w:val="0"/>
          <w:sz w:val="28"/>
          <w:szCs w:val="22"/>
          <w:highlight w:val="none"/>
        </w:rPr>
      </w:pPr>
      <w:r>
        <w:rPr>
          <w:rFonts w:hint="eastAsia" w:ascii="新宋体" w:hAnsi="新宋体" w:eastAsia="新宋体" w:cs="Arial"/>
          <w:b/>
          <w:i/>
          <w:color w:val="auto"/>
          <w:kern w:val="0"/>
          <w:szCs w:val="22"/>
          <w:highlight w:val="none"/>
        </w:rPr>
        <w:t>『编制说明』：</w:t>
      </w:r>
      <w:r>
        <w:rPr>
          <w:rFonts w:hint="eastAsia" w:ascii="新宋体" w:hAnsi="新宋体" w:eastAsia="新宋体" w:cs="Arial"/>
          <w:b/>
          <w:i/>
          <w:color w:val="auto"/>
          <w:kern w:val="0"/>
          <w:szCs w:val="22"/>
          <w:highlight w:val="none"/>
          <w:u w:val="single"/>
        </w:rPr>
        <w:t>1.</w:t>
      </w:r>
      <w:r>
        <w:rPr>
          <w:rFonts w:hint="eastAsia" w:ascii="新宋体" w:hAnsi="新宋体" w:eastAsia="新宋体"/>
          <w:b/>
          <w:i/>
          <w:color w:val="auto"/>
          <w:highlight w:val="none"/>
          <w:u w:val="single"/>
        </w:rPr>
        <w:t>法定代表人（单位负责人、自然人本人）以外的其他员工代表供应商参加投标时，按本格式要求编制、提交《</w:t>
      </w:r>
      <w:r>
        <w:rPr>
          <w:rFonts w:ascii="新宋体" w:hAnsi="新宋体" w:eastAsia="新宋体"/>
          <w:b/>
          <w:i/>
          <w:color w:val="auto"/>
          <w:highlight w:val="none"/>
          <w:u w:val="single"/>
        </w:rPr>
        <w:t>授权委托书</w:t>
      </w:r>
      <w:r>
        <w:rPr>
          <w:rFonts w:hint="eastAsia" w:ascii="新宋体" w:hAnsi="新宋体" w:eastAsia="新宋体"/>
          <w:b/>
          <w:i/>
          <w:color w:val="auto"/>
          <w:highlight w:val="none"/>
          <w:u w:val="single"/>
        </w:rPr>
        <w:t>》。</w:t>
      </w:r>
      <w:r>
        <w:rPr>
          <w:rFonts w:hint="eastAsia" w:ascii="新宋体" w:hAnsi="新宋体" w:eastAsia="新宋体" w:cs="Arial"/>
          <w:b/>
          <w:i/>
          <w:color w:val="auto"/>
          <w:kern w:val="0"/>
          <w:szCs w:val="22"/>
          <w:highlight w:val="none"/>
          <w:u w:val="single"/>
        </w:rPr>
        <w:t>2.供应商为联合体的，联合体各方均需加盖公章或电子签名。</w:t>
      </w:r>
    </w:p>
    <w:p>
      <w:pPr>
        <w:pStyle w:val="9"/>
        <w:ind w:firstLine="480"/>
        <w:rPr>
          <w:color w:val="auto"/>
          <w:highlight w:val="none"/>
        </w:rPr>
      </w:pPr>
    </w:p>
    <w:p>
      <w:pPr>
        <w:pStyle w:val="41"/>
        <w:ind w:firstLine="480"/>
        <w:rPr>
          <w:color w:val="auto"/>
          <w:highlight w:val="none"/>
        </w:rPr>
        <w:sectPr>
          <w:pgSz w:w="11906" w:h="16838"/>
          <w:pgMar w:top="1384" w:right="1418" w:bottom="1276" w:left="1418" w:header="284" w:footer="351" w:gutter="0"/>
          <w:cols w:space="720" w:num="1"/>
          <w:titlePg/>
          <w:docGrid w:linePitch="312" w:charSpace="0"/>
        </w:sectPr>
      </w:pPr>
    </w:p>
    <w:p>
      <w:pPr>
        <w:pStyle w:val="6"/>
        <w:numPr>
          <w:ilvl w:val="3"/>
          <w:numId w:val="0"/>
        </w:numPr>
        <w:ind w:left="480" w:leftChars="200"/>
        <w:rPr>
          <w:color w:val="auto"/>
          <w:highlight w:val="none"/>
        </w:rPr>
      </w:pPr>
      <w:r>
        <w:rPr>
          <w:rFonts w:hint="eastAsia"/>
          <w:color w:val="auto"/>
          <w:highlight w:val="none"/>
        </w:rPr>
        <w:t>（2）法定代表人（单位负责人、自然人本人）身份证明</w:t>
      </w:r>
    </w:p>
    <w:p>
      <w:pPr>
        <w:ind w:firstLine="800"/>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法定代表人、单位负责人或自然人本人身份证明</w:t>
      </w:r>
    </w:p>
    <w:tbl>
      <w:tblPr>
        <w:tblStyle w:val="61"/>
        <w:tblW w:w="91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72"/>
        <w:gridCol w:w="45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4" w:hRule="atLeast"/>
        </w:trPr>
        <w:tc>
          <w:tcPr>
            <w:tcW w:w="4572" w:type="dxa"/>
          </w:tcPr>
          <w:p>
            <w:pPr>
              <w:ind w:firstLine="562"/>
              <w:jc w:val="center"/>
              <w:rPr>
                <w:rFonts w:ascii="仿宋" w:hAnsi="仿宋" w:cs="Arial"/>
                <w:b/>
                <w:color w:val="auto"/>
                <w:kern w:val="0"/>
                <w:sz w:val="28"/>
                <w:szCs w:val="22"/>
                <w:highlight w:val="none"/>
              </w:rPr>
            </w:pPr>
            <w:r>
              <w:rPr>
                <w:rFonts w:hint="eastAsia" w:ascii="仿宋" w:hAnsi="仿宋" w:cs="Arial"/>
                <w:b/>
                <w:color w:val="auto"/>
                <w:kern w:val="0"/>
                <w:sz w:val="28"/>
                <w:szCs w:val="22"/>
                <w:highlight w:val="none"/>
              </w:rPr>
              <w:t>正面</w:t>
            </w:r>
          </w:p>
        </w:tc>
        <w:tc>
          <w:tcPr>
            <w:tcW w:w="4573" w:type="dxa"/>
          </w:tcPr>
          <w:p>
            <w:pPr>
              <w:ind w:firstLine="562"/>
              <w:jc w:val="center"/>
              <w:rPr>
                <w:rFonts w:ascii="仿宋" w:hAnsi="仿宋" w:cs="Arial"/>
                <w:b/>
                <w:color w:val="auto"/>
                <w:kern w:val="0"/>
                <w:sz w:val="28"/>
                <w:szCs w:val="22"/>
                <w:highlight w:val="none"/>
              </w:rPr>
            </w:pPr>
            <w:r>
              <w:rPr>
                <w:rFonts w:hint="eastAsia" w:ascii="仿宋" w:hAnsi="仿宋" w:cs="Arial"/>
                <w:b/>
                <w:color w:val="auto"/>
                <w:kern w:val="0"/>
                <w:sz w:val="28"/>
                <w:szCs w:val="22"/>
                <w:highlight w:val="none"/>
              </w:rPr>
              <w:t>反面</w:t>
            </w:r>
          </w:p>
        </w:tc>
      </w:tr>
    </w:tbl>
    <w:p>
      <w:pPr>
        <w:ind w:firstLine="562"/>
        <w:jc w:val="left"/>
        <w:rPr>
          <w:rFonts w:ascii="新宋体" w:hAnsi="新宋体" w:eastAsia="新宋体" w:cs="Arial"/>
          <w:b/>
          <w:i/>
          <w:color w:val="auto"/>
          <w:kern w:val="0"/>
          <w:sz w:val="28"/>
          <w:szCs w:val="22"/>
          <w:highlight w:val="none"/>
        </w:rPr>
      </w:pPr>
    </w:p>
    <w:p>
      <w:pPr>
        <w:rPr>
          <w:rFonts w:ascii="仿宋" w:hAnsi="仿宋" w:cs="Arial"/>
          <w:color w:val="auto"/>
          <w:kern w:val="0"/>
          <w:szCs w:val="22"/>
          <w:highlight w:val="none"/>
        </w:rPr>
      </w:pPr>
      <w:r>
        <w:rPr>
          <w:rFonts w:hint="eastAsia" w:ascii="仿宋" w:hAnsi="仿宋" w:cs="Arial"/>
          <w:b/>
          <w:color w:val="auto"/>
          <w:kern w:val="0"/>
          <w:szCs w:val="22"/>
          <w:highlight w:val="none"/>
        </w:rPr>
        <w:t>供应商</w:t>
      </w:r>
      <w:r>
        <w:rPr>
          <w:rFonts w:ascii="仿宋" w:hAnsi="仿宋" w:cs="Arial"/>
          <w:b/>
          <w:color w:val="auto"/>
          <w:kern w:val="0"/>
          <w:szCs w:val="22"/>
          <w:highlight w:val="none"/>
        </w:rPr>
        <w:t>（电子签名或公章）</w:t>
      </w:r>
      <w:r>
        <w:rPr>
          <w:rFonts w:ascii="仿宋" w:hAnsi="仿宋" w:cs="Arial"/>
          <w:color w:val="auto"/>
          <w:kern w:val="0"/>
          <w:szCs w:val="22"/>
          <w:highlight w:val="none"/>
        </w:rPr>
        <w:t>：________________</w:t>
      </w:r>
    </w:p>
    <w:p>
      <w:pPr>
        <w:ind w:firstLine="480"/>
        <w:jc w:val="left"/>
        <w:rPr>
          <w:rFonts w:ascii="新宋体" w:hAnsi="新宋体" w:eastAsia="新宋体" w:cs="Arial"/>
          <w:b/>
          <w:i/>
          <w:color w:val="auto"/>
          <w:kern w:val="0"/>
          <w:sz w:val="28"/>
          <w:szCs w:val="22"/>
          <w:highlight w:val="none"/>
        </w:rPr>
      </w:pPr>
      <w:r>
        <w:rPr>
          <w:rFonts w:hint="eastAsia" w:ascii="仿宋" w:hAnsi="仿宋" w:cs="Arial"/>
          <w:color w:val="auto"/>
          <w:kern w:val="0"/>
          <w:szCs w:val="22"/>
          <w:highlight w:val="none"/>
        </w:rPr>
        <w:t>日期</w:t>
      </w:r>
      <w:r>
        <w:rPr>
          <w:rFonts w:ascii="仿宋" w:hAnsi="仿宋" w:cs="Arial"/>
          <w:color w:val="auto"/>
          <w:kern w:val="0"/>
          <w:szCs w:val="22"/>
          <w:highlight w:val="none"/>
        </w:rPr>
        <w:t>：______年____月____日</w:t>
      </w:r>
    </w:p>
    <w:p>
      <w:pPr>
        <w:ind w:firstLine="562"/>
        <w:jc w:val="left"/>
        <w:rPr>
          <w:rFonts w:ascii="新宋体" w:hAnsi="新宋体" w:eastAsia="新宋体" w:cs="Arial"/>
          <w:b/>
          <w:i/>
          <w:color w:val="auto"/>
          <w:kern w:val="0"/>
          <w:sz w:val="28"/>
          <w:szCs w:val="22"/>
          <w:highlight w:val="none"/>
        </w:rPr>
      </w:pPr>
    </w:p>
    <w:p>
      <w:pPr>
        <w:ind w:firstLine="562"/>
        <w:jc w:val="left"/>
        <w:rPr>
          <w:rFonts w:ascii="新宋体" w:hAnsi="新宋体" w:eastAsia="新宋体" w:cs="Arial"/>
          <w:b/>
          <w:i/>
          <w:color w:val="auto"/>
          <w:kern w:val="0"/>
          <w:sz w:val="28"/>
          <w:szCs w:val="22"/>
          <w:highlight w:val="none"/>
        </w:rPr>
      </w:pPr>
    </w:p>
    <w:p>
      <w:pPr>
        <w:ind w:firstLine="562"/>
        <w:jc w:val="left"/>
        <w:rPr>
          <w:rFonts w:ascii="新宋体" w:hAnsi="新宋体" w:eastAsia="新宋体" w:cs="Arial"/>
          <w:b/>
          <w:i/>
          <w:color w:val="auto"/>
          <w:kern w:val="0"/>
          <w:sz w:val="28"/>
          <w:szCs w:val="22"/>
          <w:highlight w:val="none"/>
        </w:rPr>
      </w:pPr>
    </w:p>
    <w:p>
      <w:pPr>
        <w:rPr>
          <w:color w:val="auto"/>
          <w:highlight w:val="none"/>
        </w:rPr>
        <w:sectPr>
          <w:pgSz w:w="11906" w:h="16838"/>
          <w:pgMar w:top="1384" w:right="1418" w:bottom="1276" w:left="1418" w:header="284" w:footer="346" w:gutter="0"/>
          <w:cols w:space="720" w:num="1"/>
          <w:titlePg/>
          <w:docGrid w:linePitch="312" w:charSpace="0"/>
        </w:sectPr>
      </w:pPr>
      <w:r>
        <w:rPr>
          <w:rFonts w:hint="eastAsia" w:ascii="新宋体" w:hAnsi="新宋体" w:eastAsia="新宋体" w:cs="Arial"/>
          <w:b/>
          <w:i/>
          <w:color w:val="auto"/>
          <w:kern w:val="0"/>
          <w:szCs w:val="22"/>
          <w:highlight w:val="none"/>
        </w:rPr>
        <w:t>『编制说明』：</w:t>
      </w:r>
      <w:r>
        <w:rPr>
          <w:rFonts w:hint="eastAsia" w:ascii="新宋体" w:hAnsi="新宋体" w:eastAsia="新宋体" w:cs="Arial"/>
          <w:b/>
          <w:i/>
          <w:color w:val="auto"/>
          <w:kern w:val="0"/>
          <w:szCs w:val="22"/>
          <w:highlight w:val="none"/>
          <w:u w:val="single"/>
        </w:rPr>
        <w:t>法定代表人、单位负责人或自然人本人代表供应商参加投标的，提供法定代表人（单位负责人、自然人本人）身份证明复印件</w:t>
      </w:r>
      <w:r>
        <w:rPr>
          <w:rFonts w:hint="eastAsia" w:ascii="新宋体" w:hAnsi="新宋体" w:eastAsia="新宋体" w:cs="Arial"/>
          <w:b/>
          <w:i/>
          <w:color w:val="auto"/>
          <w:kern w:val="0"/>
          <w:szCs w:val="22"/>
          <w:highlight w:val="none"/>
        </w:rPr>
        <w:t>。</w:t>
      </w:r>
    </w:p>
    <w:p>
      <w:pPr>
        <w:pStyle w:val="5"/>
        <w:numPr>
          <w:ilvl w:val="2"/>
          <w:numId w:val="0"/>
        </w:numPr>
        <w:ind w:left="480" w:leftChars="200"/>
        <w:rPr>
          <w:color w:val="auto"/>
          <w:highlight w:val="none"/>
        </w:rPr>
      </w:pPr>
      <w:r>
        <w:rPr>
          <w:rFonts w:hint="eastAsia"/>
          <w:color w:val="auto"/>
          <w:highlight w:val="none"/>
        </w:rPr>
        <w:t>2-3▲分包意向协议</w:t>
      </w:r>
    </w:p>
    <w:p>
      <w:pPr>
        <w:pStyle w:val="9"/>
        <w:ind w:firstLine="562"/>
        <w:rPr>
          <w:rFonts w:cs="宋体"/>
          <w:b/>
          <w:color w:val="auto"/>
          <w:sz w:val="28"/>
          <w:highlight w:val="none"/>
        </w:rPr>
      </w:pPr>
    </w:p>
    <w:p>
      <w:pPr>
        <w:pStyle w:val="9"/>
        <w:rPr>
          <w:rFonts w:ascii="仿宋" w:hAnsi="仿宋"/>
          <w:color w:val="auto"/>
          <w:sz w:val="44"/>
          <w:highlight w:val="none"/>
        </w:rPr>
      </w:pPr>
      <w:r>
        <w:rPr>
          <w:rFonts w:hint="eastAsia" w:ascii="仿宋" w:hAnsi="仿宋"/>
          <w:b/>
          <w:i/>
          <w:color w:val="auto"/>
          <w:highlight w:val="none"/>
        </w:rPr>
        <w:t>（</w:t>
      </w:r>
      <w:r>
        <w:rPr>
          <w:rFonts w:hint="eastAsia" w:ascii="仿宋" w:hAnsi="仿宋"/>
          <w:b/>
          <w:i/>
          <w:color w:val="auto"/>
          <w:highlight w:val="none"/>
          <w:u w:val="single"/>
        </w:rPr>
        <w:t>提示：供应商拟成交后以分包方式履行合同的，须提供分包意向协议［格式见第七部分附件］，否则响应无效；采购人不同意分包或者成交后不以分包方式履行合同的，则不需要提供。</w:t>
      </w:r>
      <w:r>
        <w:rPr>
          <w:rFonts w:hint="eastAsia" w:ascii="仿宋" w:hAnsi="仿宋"/>
          <w:b/>
          <w:i/>
          <w:color w:val="auto"/>
          <w:highlight w:val="none"/>
        </w:rPr>
        <w:t>）</w:t>
      </w:r>
    </w:p>
    <w:p>
      <w:pPr>
        <w:pStyle w:val="41"/>
        <w:ind w:firstLine="480"/>
        <w:rPr>
          <w:color w:val="auto"/>
          <w:highlight w:val="none"/>
        </w:rPr>
        <w:sectPr>
          <w:pgSz w:w="11906" w:h="16838"/>
          <w:pgMar w:top="1384" w:right="1418" w:bottom="1276" w:left="1418" w:header="284" w:footer="346" w:gutter="0"/>
          <w:cols w:space="720" w:num="1"/>
          <w:titlePg/>
          <w:docGrid w:linePitch="312" w:charSpace="0"/>
        </w:sectPr>
      </w:pPr>
    </w:p>
    <w:p>
      <w:pPr>
        <w:pStyle w:val="5"/>
        <w:numPr>
          <w:ilvl w:val="2"/>
          <w:numId w:val="0"/>
        </w:numPr>
        <w:ind w:left="480" w:leftChars="200"/>
        <w:rPr>
          <w:color w:val="auto"/>
          <w:highlight w:val="none"/>
        </w:rPr>
      </w:pPr>
      <w:r>
        <w:rPr>
          <w:rFonts w:hint="eastAsia"/>
          <w:color w:val="auto"/>
          <w:highlight w:val="none"/>
        </w:rPr>
        <w:t>2-4评分标准相对应的商务、资信、技术资料</w:t>
      </w:r>
    </w:p>
    <w:p>
      <w:pPr>
        <w:pStyle w:val="6"/>
        <w:numPr>
          <w:ilvl w:val="3"/>
          <w:numId w:val="0"/>
        </w:numPr>
        <w:ind w:left="480" w:leftChars="200"/>
        <w:rPr>
          <w:color w:val="auto"/>
          <w:highlight w:val="none"/>
        </w:rPr>
      </w:pPr>
      <w:r>
        <w:rPr>
          <w:rFonts w:hint="eastAsia"/>
          <w:color w:val="auto"/>
          <w:highlight w:val="none"/>
        </w:rPr>
        <w:t>（1）商务资信部分评价证明材料</w:t>
      </w:r>
    </w:p>
    <w:tbl>
      <w:tblPr>
        <w:tblStyle w:val="61"/>
        <w:tblW w:w="9145" w:type="dxa"/>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45"/>
      </w:tblGrid>
      <w:tr>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4527" w:hRule="atLeast"/>
        </w:trPr>
        <w:tc>
          <w:tcPr>
            <w:tcW w:w="9145" w:type="dxa"/>
            <w:vAlign w:val="center"/>
          </w:tcPr>
          <w:p>
            <w:pPr>
              <w:pStyle w:val="9"/>
              <w:ind w:firstLine="640"/>
              <w:jc w:val="center"/>
              <w:rPr>
                <w:rFonts w:ascii="仿宋" w:hAnsi="仿宋"/>
                <w:i/>
                <w:color w:val="auto"/>
                <w:sz w:val="32"/>
                <w:highlight w:val="none"/>
              </w:rPr>
            </w:pPr>
            <w:r>
              <w:rPr>
                <w:rFonts w:hint="eastAsia" w:ascii="仿宋" w:hAnsi="仿宋"/>
                <w:i/>
                <w:color w:val="auto"/>
                <w:sz w:val="32"/>
                <w:highlight w:val="none"/>
              </w:rPr>
              <w:t>（根据评标标准要求，提供合格证明材料）</w:t>
            </w:r>
          </w:p>
        </w:tc>
      </w:tr>
    </w:tbl>
    <w:p>
      <w:pPr>
        <w:pStyle w:val="9"/>
        <w:ind w:firstLine="480"/>
        <w:rPr>
          <w:color w:val="auto"/>
          <w:highlight w:val="none"/>
        </w:rPr>
      </w:pPr>
    </w:p>
    <w:p>
      <w:pPr>
        <w:pStyle w:val="6"/>
        <w:numPr>
          <w:ilvl w:val="3"/>
          <w:numId w:val="0"/>
        </w:numPr>
        <w:ind w:left="480" w:leftChars="200"/>
        <w:rPr>
          <w:color w:val="auto"/>
          <w:highlight w:val="none"/>
        </w:rPr>
      </w:pPr>
      <w:r>
        <w:rPr>
          <w:rFonts w:hint="eastAsia"/>
          <w:color w:val="auto"/>
          <w:highlight w:val="none"/>
        </w:rPr>
        <w:t>（2）项目业绩汇总表及证明材料</w:t>
      </w:r>
    </w:p>
    <w:p>
      <w:pPr>
        <w:spacing w:before="240"/>
        <w:ind w:firstLine="800"/>
        <w:jc w:val="center"/>
        <w:rPr>
          <w:rFonts w:ascii="华文中宋" w:hAnsi="华文中宋" w:eastAsia="华文中宋"/>
          <w:b/>
          <w:color w:val="auto"/>
          <w:kern w:val="0"/>
          <w:sz w:val="20"/>
          <w:szCs w:val="28"/>
          <w:highlight w:val="none"/>
        </w:rPr>
      </w:pPr>
      <w:r>
        <w:rPr>
          <w:rFonts w:hint="eastAsia" w:ascii="微软雅黑" w:hAnsi="微软雅黑" w:eastAsia="微软雅黑"/>
          <w:b/>
          <w:color w:val="auto"/>
          <w:sz w:val="40"/>
          <w:szCs w:val="44"/>
          <w:highlight w:val="none"/>
        </w:rPr>
        <w:t>供应商类似项目业绩汇总表及</w:t>
      </w:r>
      <w:r>
        <w:rPr>
          <w:rFonts w:ascii="微软雅黑" w:hAnsi="微软雅黑" w:eastAsia="微软雅黑"/>
          <w:b/>
          <w:color w:val="auto"/>
          <w:sz w:val="40"/>
          <w:szCs w:val="44"/>
          <w:highlight w:val="none"/>
        </w:rPr>
        <w:t>证明</w:t>
      </w:r>
      <w:r>
        <w:rPr>
          <w:rFonts w:hint="eastAsia" w:ascii="微软雅黑" w:hAnsi="微软雅黑" w:eastAsia="微软雅黑"/>
          <w:b/>
          <w:color w:val="auto"/>
          <w:sz w:val="40"/>
          <w:szCs w:val="44"/>
          <w:highlight w:val="none"/>
        </w:rPr>
        <w:t>材料</w:t>
      </w:r>
    </w:p>
    <w:tbl>
      <w:tblPr>
        <w:tblStyle w:val="61"/>
        <w:tblW w:w="9072" w:type="dxa"/>
        <w:tblInd w:w="108" w:type="dxa"/>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fixed"/>
        <w:tblCellMar>
          <w:top w:w="0" w:type="dxa"/>
          <w:left w:w="108" w:type="dxa"/>
          <w:bottom w:w="0" w:type="dxa"/>
          <w:right w:w="108" w:type="dxa"/>
        </w:tblCellMar>
      </w:tblPr>
      <w:tblGrid>
        <w:gridCol w:w="681"/>
        <w:gridCol w:w="1699"/>
        <w:gridCol w:w="1873"/>
        <w:gridCol w:w="1276"/>
        <w:gridCol w:w="1984"/>
        <w:gridCol w:w="1559"/>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vAlign w:val="center"/>
          </w:tcPr>
          <w:p>
            <w:pPr>
              <w:spacing w:line="400" w:lineRule="exact"/>
              <w:ind w:firstLine="0" w:firstLineChars="0"/>
              <w:jc w:val="center"/>
              <w:rPr>
                <w:rFonts w:ascii="仿宋" w:hAnsi="仿宋" w:cs="Arial"/>
                <w:b/>
                <w:color w:val="auto"/>
                <w:kern w:val="0"/>
                <w:sz w:val="22"/>
                <w:szCs w:val="22"/>
                <w:highlight w:val="none"/>
              </w:rPr>
            </w:pPr>
            <w:r>
              <w:rPr>
                <w:rFonts w:ascii="仿宋" w:hAnsi="仿宋" w:cs="Arial"/>
                <w:b/>
                <w:color w:val="auto"/>
                <w:kern w:val="0"/>
                <w:sz w:val="22"/>
                <w:szCs w:val="22"/>
                <w:highlight w:val="none"/>
              </w:rPr>
              <w:t>序号</w:t>
            </w:r>
          </w:p>
        </w:tc>
        <w:tc>
          <w:tcPr>
            <w:tcW w:w="1699" w:type="dxa"/>
            <w:vAlign w:val="center"/>
          </w:tcPr>
          <w:p>
            <w:pPr>
              <w:spacing w:line="400" w:lineRule="exact"/>
              <w:ind w:firstLine="0" w:firstLineChars="0"/>
              <w:jc w:val="center"/>
              <w:rPr>
                <w:rFonts w:ascii="仿宋" w:hAnsi="仿宋" w:cs="Arial"/>
                <w:b/>
                <w:color w:val="auto"/>
                <w:kern w:val="0"/>
                <w:sz w:val="22"/>
                <w:szCs w:val="22"/>
                <w:highlight w:val="none"/>
              </w:rPr>
            </w:pPr>
            <w:r>
              <w:rPr>
                <w:rFonts w:hint="eastAsia" w:ascii="仿宋" w:hAnsi="仿宋" w:cs="Arial"/>
                <w:b/>
                <w:color w:val="auto"/>
                <w:kern w:val="0"/>
                <w:sz w:val="22"/>
                <w:szCs w:val="22"/>
                <w:highlight w:val="none"/>
              </w:rPr>
              <w:t>甲方单位</w:t>
            </w:r>
          </w:p>
        </w:tc>
        <w:tc>
          <w:tcPr>
            <w:tcW w:w="1873" w:type="dxa"/>
            <w:vAlign w:val="center"/>
          </w:tcPr>
          <w:p>
            <w:pPr>
              <w:spacing w:line="400" w:lineRule="exact"/>
              <w:ind w:firstLine="0" w:firstLineChars="0"/>
              <w:jc w:val="center"/>
              <w:rPr>
                <w:rFonts w:ascii="仿宋" w:hAnsi="仿宋" w:cs="Arial"/>
                <w:b/>
                <w:color w:val="auto"/>
                <w:kern w:val="0"/>
                <w:sz w:val="22"/>
                <w:szCs w:val="22"/>
                <w:highlight w:val="none"/>
              </w:rPr>
            </w:pPr>
            <w:r>
              <w:rPr>
                <w:rFonts w:hint="eastAsia" w:ascii="仿宋" w:hAnsi="仿宋" w:cs="Arial"/>
                <w:b/>
                <w:color w:val="auto"/>
                <w:kern w:val="0"/>
                <w:sz w:val="22"/>
                <w:szCs w:val="22"/>
                <w:highlight w:val="none"/>
              </w:rPr>
              <w:t>合同内容</w:t>
            </w:r>
          </w:p>
        </w:tc>
        <w:tc>
          <w:tcPr>
            <w:tcW w:w="1276" w:type="dxa"/>
            <w:vAlign w:val="center"/>
          </w:tcPr>
          <w:p>
            <w:pPr>
              <w:spacing w:line="400" w:lineRule="exact"/>
              <w:ind w:firstLine="0" w:firstLineChars="0"/>
              <w:jc w:val="center"/>
              <w:rPr>
                <w:rFonts w:ascii="仿宋" w:hAnsi="仿宋" w:cs="Arial"/>
                <w:b/>
                <w:color w:val="auto"/>
                <w:kern w:val="0"/>
                <w:sz w:val="22"/>
                <w:szCs w:val="22"/>
                <w:highlight w:val="none"/>
              </w:rPr>
            </w:pPr>
            <w:r>
              <w:rPr>
                <w:rFonts w:hint="eastAsia" w:ascii="仿宋" w:hAnsi="仿宋" w:cs="Arial"/>
                <w:b/>
                <w:color w:val="auto"/>
                <w:kern w:val="0"/>
                <w:sz w:val="22"/>
                <w:szCs w:val="22"/>
                <w:highlight w:val="none"/>
              </w:rPr>
              <w:t>合同金额</w:t>
            </w:r>
          </w:p>
        </w:tc>
        <w:tc>
          <w:tcPr>
            <w:tcW w:w="1984" w:type="dxa"/>
            <w:vAlign w:val="center"/>
          </w:tcPr>
          <w:p>
            <w:pPr>
              <w:spacing w:line="400" w:lineRule="exact"/>
              <w:ind w:firstLine="0" w:firstLineChars="0"/>
              <w:jc w:val="center"/>
              <w:rPr>
                <w:rFonts w:ascii="仿宋" w:hAnsi="仿宋" w:cs="Arial"/>
                <w:b/>
                <w:color w:val="auto"/>
                <w:kern w:val="0"/>
                <w:sz w:val="22"/>
                <w:szCs w:val="22"/>
                <w:highlight w:val="none"/>
              </w:rPr>
            </w:pPr>
            <w:r>
              <w:rPr>
                <w:rFonts w:hint="eastAsia" w:ascii="仿宋" w:hAnsi="仿宋" w:cs="Arial"/>
                <w:b/>
                <w:color w:val="auto"/>
                <w:kern w:val="0"/>
                <w:sz w:val="22"/>
                <w:szCs w:val="22"/>
                <w:highlight w:val="none"/>
              </w:rPr>
              <w:t>甲方单位</w:t>
            </w:r>
            <w:r>
              <w:rPr>
                <w:rFonts w:ascii="仿宋" w:hAnsi="仿宋" w:cs="Arial"/>
                <w:b/>
                <w:color w:val="auto"/>
                <w:kern w:val="0"/>
                <w:sz w:val="22"/>
                <w:szCs w:val="22"/>
                <w:highlight w:val="none"/>
              </w:rPr>
              <w:t>联系</w:t>
            </w:r>
            <w:r>
              <w:rPr>
                <w:rFonts w:hint="eastAsia" w:ascii="仿宋" w:hAnsi="仿宋" w:cs="Arial"/>
                <w:b/>
                <w:color w:val="auto"/>
                <w:kern w:val="0"/>
                <w:sz w:val="22"/>
                <w:szCs w:val="22"/>
                <w:highlight w:val="none"/>
              </w:rPr>
              <w:t>人及</w:t>
            </w:r>
            <w:r>
              <w:rPr>
                <w:rFonts w:ascii="仿宋" w:hAnsi="仿宋" w:cs="Arial"/>
                <w:b/>
                <w:color w:val="auto"/>
                <w:kern w:val="0"/>
                <w:sz w:val="22"/>
                <w:szCs w:val="22"/>
                <w:highlight w:val="none"/>
              </w:rPr>
              <w:t>电话</w:t>
            </w:r>
          </w:p>
        </w:tc>
        <w:tc>
          <w:tcPr>
            <w:tcW w:w="1559" w:type="dxa"/>
            <w:vAlign w:val="center"/>
          </w:tcPr>
          <w:p>
            <w:pPr>
              <w:spacing w:line="400" w:lineRule="exact"/>
              <w:ind w:firstLine="0" w:firstLineChars="0"/>
              <w:jc w:val="center"/>
              <w:rPr>
                <w:rFonts w:ascii="仿宋" w:hAnsi="仿宋" w:cs="Arial"/>
                <w:b/>
                <w:color w:val="auto"/>
                <w:kern w:val="0"/>
                <w:sz w:val="22"/>
                <w:szCs w:val="22"/>
                <w:highlight w:val="none"/>
              </w:rPr>
            </w:pPr>
            <w:r>
              <w:rPr>
                <w:rFonts w:hint="eastAsia" w:ascii="仿宋" w:hAnsi="仿宋" w:cs="Arial"/>
                <w:b/>
                <w:color w:val="auto"/>
                <w:kern w:val="0"/>
                <w:sz w:val="22"/>
                <w:szCs w:val="22"/>
                <w:highlight w:val="none"/>
              </w:rPr>
              <w:t>证明材料页码</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vAlign w:val="center"/>
          </w:tcPr>
          <w:p>
            <w:pPr>
              <w:ind w:firstLine="0" w:firstLineChars="0"/>
              <w:jc w:val="center"/>
              <w:rPr>
                <w:rFonts w:ascii="仿宋" w:hAnsi="仿宋"/>
                <w:color w:val="auto"/>
                <w:highlight w:val="none"/>
              </w:rPr>
            </w:pPr>
          </w:p>
        </w:tc>
        <w:tc>
          <w:tcPr>
            <w:tcW w:w="1699" w:type="dxa"/>
            <w:vAlign w:val="center"/>
          </w:tcPr>
          <w:p>
            <w:pPr>
              <w:ind w:firstLine="0" w:firstLineChars="0"/>
              <w:jc w:val="center"/>
              <w:rPr>
                <w:rFonts w:ascii="仿宋" w:hAnsi="仿宋"/>
                <w:color w:val="auto"/>
                <w:highlight w:val="none"/>
              </w:rPr>
            </w:pPr>
          </w:p>
        </w:tc>
        <w:tc>
          <w:tcPr>
            <w:tcW w:w="1873" w:type="dxa"/>
            <w:vAlign w:val="center"/>
          </w:tcPr>
          <w:p>
            <w:pPr>
              <w:ind w:firstLine="0" w:firstLineChars="0"/>
              <w:jc w:val="center"/>
              <w:rPr>
                <w:rFonts w:ascii="仿宋" w:hAnsi="仿宋"/>
                <w:color w:val="auto"/>
                <w:highlight w:val="none"/>
              </w:rPr>
            </w:pPr>
          </w:p>
        </w:tc>
        <w:tc>
          <w:tcPr>
            <w:tcW w:w="1276" w:type="dxa"/>
            <w:vAlign w:val="center"/>
          </w:tcPr>
          <w:p>
            <w:pPr>
              <w:ind w:firstLine="0" w:firstLineChars="0"/>
              <w:jc w:val="center"/>
              <w:rPr>
                <w:rFonts w:ascii="仿宋" w:hAnsi="仿宋"/>
                <w:color w:val="auto"/>
                <w:highlight w:val="none"/>
              </w:rPr>
            </w:pPr>
          </w:p>
        </w:tc>
        <w:tc>
          <w:tcPr>
            <w:tcW w:w="1984" w:type="dxa"/>
            <w:vAlign w:val="center"/>
          </w:tcPr>
          <w:p>
            <w:pPr>
              <w:ind w:firstLine="0" w:firstLineChars="0"/>
              <w:jc w:val="center"/>
              <w:rPr>
                <w:rFonts w:ascii="仿宋" w:hAnsi="仿宋"/>
                <w:color w:val="auto"/>
                <w:highlight w:val="none"/>
              </w:rPr>
            </w:pPr>
          </w:p>
        </w:tc>
        <w:tc>
          <w:tcPr>
            <w:tcW w:w="1559" w:type="dxa"/>
            <w:vAlign w:val="center"/>
          </w:tcPr>
          <w:p>
            <w:pPr>
              <w:ind w:firstLine="0" w:firstLineChars="0"/>
              <w:jc w:val="center"/>
              <w:rPr>
                <w:rFonts w:ascii="仿宋" w:hAnsi="仿宋"/>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vAlign w:val="center"/>
          </w:tcPr>
          <w:p>
            <w:pPr>
              <w:ind w:firstLine="0" w:firstLineChars="0"/>
              <w:jc w:val="center"/>
              <w:rPr>
                <w:rFonts w:ascii="仿宋" w:hAnsi="仿宋"/>
                <w:color w:val="auto"/>
                <w:highlight w:val="none"/>
              </w:rPr>
            </w:pPr>
          </w:p>
        </w:tc>
        <w:tc>
          <w:tcPr>
            <w:tcW w:w="1699" w:type="dxa"/>
            <w:vAlign w:val="center"/>
          </w:tcPr>
          <w:p>
            <w:pPr>
              <w:ind w:firstLine="0" w:firstLineChars="0"/>
              <w:jc w:val="center"/>
              <w:rPr>
                <w:rFonts w:ascii="仿宋" w:hAnsi="仿宋"/>
                <w:color w:val="auto"/>
                <w:highlight w:val="none"/>
              </w:rPr>
            </w:pPr>
          </w:p>
        </w:tc>
        <w:tc>
          <w:tcPr>
            <w:tcW w:w="1873" w:type="dxa"/>
            <w:vAlign w:val="center"/>
          </w:tcPr>
          <w:p>
            <w:pPr>
              <w:ind w:firstLine="0" w:firstLineChars="0"/>
              <w:jc w:val="center"/>
              <w:rPr>
                <w:rFonts w:ascii="仿宋" w:hAnsi="仿宋"/>
                <w:color w:val="auto"/>
                <w:highlight w:val="none"/>
              </w:rPr>
            </w:pPr>
          </w:p>
        </w:tc>
        <w:tc>
          <w:tcPr>
            <w:tcW w:w="1276" w:type="dxa"/>
            <w:vAlign w:val="center"/>
          </w:tcPr>
          <w:p>
            <w:pPr>
              <w:ind w:firstLine="0" w:firstLineChars="0"/>
              <w:jc w:val="center"/>
              <w:rPr>
                <w:rFonts w:ascii="仿宋" w:hAnsi="仿宋"/>
                <w:color w:val="auto"/>
                <w:highlight w:val="none"/>
              </w:rPr>
            </w:pPr>
          </w:p>
        </w:tc>
        <w:tc>
          <w:tcPr>
            <w:tcW w:w="1984" w:type="dxa"/>
            <w:vAlign w:val="center"/>
          </w:tcPr>
          <w:p>
            <w:pPr>
              <w:ind w:firstLine="0" w:firstLineChars="0"/>
              <w:jc w:val="center"/>
              <w:rPr>
                <w:rFonts w:ascii="仿宋" w:hAnsi="仿宋"/>
                <w:color w:val="auto"/>
                <w:highlight w:val="none"/>
              </w:rPr>
            </w:pPr>
          </w:p>
        </w:tc>
        <w:tc>
          <w:tcPr>
            <w:tcW w:w="1559" w:type="dxa"/>
            <w:vAlign w:val="center"/>
          </w:tcPr>
          <w:p>
            <w:pPr>
              <w:ind w:firstLine="0" w:firstLineChars="0"/>
              <w:jc w:val="center"/>
              <w:rPr>
                <w:rFonts w:ascii="仿宋" w:hAnsi="仿宋"/>
                <w:color w:val="auto"/>
                <w:highlight w:val="none"/>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17" w:hRule="atLeast"/>
        </w:trPr>
        <w:tc>
          <w:tcPr>
            <w:tcW w:w="681" w:type="dxa"/>
            <w:vAlign w:val="center"/>
          </w:tcPr>
          <w:p>
            <w:pPr>
              <w:ind w:firstLine="0" w:firstLineChars="0"/>
              <w:jc w:val="center"/>
              <w:rPr>
                <w:rFonts w:ascii="仿宋" w:hAnsi="仿宋"/>
                <w:color w:val="auto"/>
                <w:highlight w:val="none"/>
              </w:rPr>
            </w:pPr>
          </w:p>
        </w:tc>
        <w:tc>
          <w:tcPr>
            <w:tcW w:w="1699" w:type="dxa"/>
            <w:vAlign w:val="center"/>
          </w:tcPr>
          <w:p>
            <w:pPr>
              <w:ind w:firstLine="0" w:firstLineChars="0"/>
              <w:jc w:val="center"/>
              <w:rPr>
                <w:rFonts w:ascii="仿宋" w:hAnsi="仿宋"/>
                <w:color w:val="auto"/>
                <w:highlight w:val="none"/>
              </w:rPr>
            </w:pPr>
          </w:p>
        </w:tc>
        <w:tc>
          <w:tcPr>
            <w:tcW w:w="1873" w:type="dxa"/>
            <w:vAlign w:val="center"/>
          </w:tcPr>
          <w:p>
            <w:pPr>
              <w:ind w:firstLine="0" w:firstLineChars="0"/>
              <w:jc w:val="center"/>
              <w:rPr>
                <w:rFonts w:ascii="仿宋" w:hAnsi="仿宋"/>
                <w:color w:val="auto"/>
                <w:highlight w:val="none"/>
              </w:rPr>
            </w:pPr>
          </w:p>
        </w:tc>
        <w:tc>
          <w:tcPr>
            <w:tcW w:w="1276" w:type="dxa"/>
            <w:vAlign w:val="center"/>
          </w:tcPr>
          <w:p>
            <w:pPr>
              <w:ind w:firstLine="0" w:firstLineChars="0"/>
              <w:jc w:val="center"/>
              <w:rPr>
                <w:rFonts w:ascii="仿宋" w:hAnsi="仿宋"/>
                <w:color w:val="auto"/>
                <w:highlight w:val="none"/>
              </w:rPr>
            </w:pPr>
          </w:p>
        </w:tc>
        <w:tc>
          <w:tcPr>
            <w:tcW w:w="1984" w:type="dxa"/>
            <w:vAlign w:val="center"/>
          </w:tcPr>
          <w:p>
            <w:pPr>
              <w:ind w:firstLine="0" w:firstLineChars="0"/>
              <w:jc w:val="center"/>
              <w:rPr>
                <w:rFonts w:ascii="仿宋" w:hAnsi="仿宋"/>
                <w:color w:val="auto"/>
                <w:highlight w:val="none"/>
              </w:rPr>
            </w:pPr>
          </w:p>
        </w:tc>
        <w:tc>
          <w:tcPr>
            <w:tcW w:w="1559" w:type="dxa"/>
            <w:vAlign w:val="center"/>
          </w:tcPr>
          <w:p>
            <w:pPr>
              <w:ind w:firstLine="0" w:firstLineChars="0"/>
              <w:jc w:val="center"/>
              <w:rPr>
                <w:rFonts w:ascii="仿宋" w:hAnsi="仿宋"/>
                <w:color w:val="auto"/>
                <w:highlight w:val="none"/>
              </w:rPr>
            </w:pPr>
          </w:p>
        </w:tc>
      </w:tr>
    </w:tbl>
    <w:p>
      <w:pPr>
        <w:ind w:firstLine="480"/>
        <w:rPr>
          <w:rFonts w:ascii="仿宋" w:hAnsi="仿宋" w:cs="Arial"/>
          <w:color w:val="auto"/>
          <w:kern w:val="0"/>
          <w:szCs w:val="22"/>
          <w:highlight w:val="none"/>
        </w:rPr>
      </w:pPr>
      <w:r>
        <w:rPr>
          <w:rFonts w:hint="eastAsia" w:ascii="仿宋" w:hAnsi="仿宋" w:cs="Arial"/>
          <w:color w:val="auto"/>
          <w:kern w:val="0"/>
          <w:szCs w:val="22"/>
          <w:highlight w:val="none"/>
        </w:rPr>
        <w:t>供应商名称</w:t>
      </w:r>
      <w:r>
        <w:rPr>
          <w:rFonts w:ascii="仿宋" w:hAnsi="仿宋" w:cs="Arial"/>
          <w:color w:val="auto"/>
          <w:kern w:val="0"/>
          <w:szCs w:val="22"/>
          <w:highlight w:val="none"/>
        </w:rPr>
        <w:t>（公章/电子签名）：________________</w:t>
      </w:r>
    </w:p>
    <w:p>
      <w:pPr>
        <w:pStyle w:val="9"/>
        <w:ind w:firstLine="480"/>
        <w:rPr>
          <w:rFonts w:cs="Arial"/>
          <w:color w:val="auto"/>
          <w:szCs w:val="22"/>
          <w:highlight w:val="none"/>
        </w:rPr>
      </w:pPr>
      <w:r>
        <w:rPr>
          <w:rFonts w:hint="eastAsia" w:cs="Arial"/>
          <w:color w:val="auto"/>
          <w:szCs w:val="22"/>
          <w:highlight w:val="none"/>
        </w:rPr>
        <w:t>日期</w:t>
      </w:r>
      <w:r>
        <w:rPr>
          <w:rFonts w:cs="Arial"/>
          <w:color w:val="auto"/>
          <w:szCs w:val="22"/>
          <w:highlight w:val="none"/>
        </w:rPr>
        <w:t>：______年____月____日</w:t>
      </w:r>
    </w:p>
    <w:p>
      <w:pPr>
        <w:pStyle w:val="9"/>
        <w:ind w:firstLine="480"/>
        <w:rPr>
          <w:rFonts w:cs="Arial"/>
          <w:color w:val="auto"/>
          <w:szCs w:val="22"/>
          <w:highlight w:val="none"/>
        </w:rPr>
      </w:pPr>
    </w:p>
    <w:p>
      <w:pPr>
        <w:pStyle w:val="9"/>
        <w:ind w:firstLine="424" w:firstLineChars="176"/>
        <w:rPr>
          <w:color w:val="auto"/>
          <w:highlight w:val="none"/>
        </w:rPr>
      </w:pPr>
      <w:r>
        <w:rPr>
          <w:rFonts w:hint="eastAsia" w:ascii="新宋体" w:hAnsi="新宋体" w:eastAsia="新宋体" w:cs="Arial"/>
          <w:b/>
          <w:i/>
          <w:color w:val="auto"/>
          <w:szCs w:val="28"/>
          <w:highlight w:val="none"/>
        </w:rPr>
        <w:t>『编制说明』：</w:t>
      </w:r>
      <w:r>
        <w:rPr>
          <w:rFonts w:hint="eastAsia" w:ascii="新宋体" w:hAnsi="新宋体" w:eastAsia="新宋体" w:cs="Arial"/>
          <w:b/>
          <w:i/>
          <w:color w:val="auto"/>
          <w:szCs w:val="22"/>
          <w:highlight w:val="none"/>
          <w:u w:val="single"/>
        </w:rPr>
        <w:t>后附证明材料，要求见评标标准</w:t>
      </w:r>
      <w:r>
        <w:rPr>
          <w:rFonts w:hint="eastAsia" w:cs="Arial"/>
          <w:b/>
          <w:i/>
          <w:color w:val="auto"/>
          <w:szCs w:val="22"/>
          <w:highlight w:val="none"/>
        </w:rPr>
        <w:t>。</w:t>
      </w:r>
    </w:p>
    <w:p>
      <w:pPr>
        <w:ind w:firstLine="480"/>
        <w:rPr>
          <w:color w:val="auto"/>
          <w:highlight w:val="none"/>
        </w:rPr>
      </w:pPr>
      <w:r>
        <w:rPr>
          <w:color w:val="auto"/>
          <w:highlight w:val="none"/>
        </w:rPr>
        <w:br w:type="page"/>
      </w:r>
    </w:p>
    <w:p>
      <w:pPr>
        <w:pStyle w:val="6"/>
        <w:numPr>
          <w:ilvl w:val="3"/>
          <w:numId w:val="0"/>
        </w:numPr>
        <w:ind w:left="480" w:leftChars="200"/>
        <w:rPr>
          <w:color w:val="auto"/>
          <w:highlight w:val="none"/>
        </w:rPr>
      </w:pPr>
      <w:r>
        <w:rPr>
          <w:rFonts w:hint="eastAsia"/>
          <w:color w:val="auto"/>
          <w:highlight w:val="none"/>
        </w:rPr>
        <w:t>（3）技术（服务）方案</w:t>
      </w:r>
    </w:p>
    <w:tbl>
      <w:tblPr>
        <w:tblStyle w:val="61"/>
        <w:tblW w:w="9145" w:type="dxa"/>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145"/>
      </w:tblGrid>
      <w:tr>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10940" w:hRule="atLeast"/>
        </w:trPr>
        <w:tc>
          <w:tcPr>
            <w:tcW w:w="9145" w:type="dxa"/>
            <w:vAlign w:val="center"/>
          </w:tcPr>
          <w:p>
            <w:pPr>
              <w:pStyle w:val="9"/>
              <w:ind w:firstLine="640"/>
              <w:jc w:val="left"/>
              <w:rPr>
                <w:rFonts w:ascii="仿宋" w:hAnsi="仿宋"/>
                <w:i/>
                <w:color w:val="auto"/>
                <w:sz w:val="32"/>
                <w:highlight w:val="none"/>
              </w:rPr>
            </w:pPr>
          </w:p>
        </w:tc>
      </w:tr>
    </w:tbl>
    <w:p>
      <w:pPr>
        <w:ind w:firstLine="480"/>
        <w:rPr>
          <w:rFonts w:ascii="仿宋" w:hAnsi="仿宋" w:cs="Arial"/>
          <w:color w:val="auto"/>
          <w:kern w:val="0"/>
          <w:szCs w:val="22"/>
          <w:highlight w:val="none"/>
        </w:rPr>
      </w:pPr>
      <w:r>
        <w:rPr>
          <w:rFonts w:hint="eastAsia" w:ascii="仿宋" w:hAnsi="仿宋" w:cs="Arial"/>
          <w:color w:val="auto"/>
          <w:kern w:val="0"/>
          <w:szCs w:val="22"/>
          <w:highlight w:val="none"/>
        </w:rPr>
        <w:t>供应商名称</w:t>
      </w:r>
      <w:r>
        <w:rPr>
          <w:rFonts w:ascii="仿宋" w:hAnsi="仿宋" w:cs="Arial"/>
          <w:color w:val="auto"/>
          <w:kern w:val="0"/>
          <w:szCs w:val="22"/>
          <w:highlight w:val="none"/>
        </w:rPr>
        <w:t>（公章/电子签名）：________________</w:t>
      </w:r>
    </w:p>
    <w:p>
      <w:pPr>
        <w:pStyle w:val="9"/>
        <w:ind w:firstLine="480"/>
        <w:rPr>
          <w:rFonts w:ascii="仿宋" w:hAnsi="仿宋" w:cs="Arial"/>
          <w:color w:val="auto"/>
          <w:szCs w:val="22"/>
          <w:highlight w:val="none"/>
        </w:rPr>
      </w:pPr>
      <w:r>
        <w:rPr>
          <w:rFonts w:hint="eastAsia" w:ascii="仿宋" w:hAnsi="仿宋" w:cs="Arial"/>
          <w:color w:val="auto"/>
          <w:szCs w:val="22"/>
          <w:highlight w:val="none"/>
        </w:rPr>
        <w:t>日期</w:t>
      </w:r>
      <w:r>
        <w:rPr>
          <w:rFonts w:ascii="仿宋" w:hAnsi="仿宋" w:cs="Arial"/>
          <w:color w:val="auto"/>
          <w:szCs w:val="22"/>
          <w:highlight w:val="none"/>
        </w:rPr>
        <w:t>：______年____月____日</w:t>
      </w:r>
    </w:p>
    <w:p>
      <w:pPr>
        <w:widowControl/>
        <w:adjustRightInd/>
        <w:spacing w:line="240" w:lineRule="auto"/>
        <w:ind w:firstLine="0" w:firstLineChars="0"/>
        <w:jc w:val="left"/>
        <w:rPr>
          <w:rFonts w:ascii="仿宋" w:hAnsi="仿宋" w:cs="Arial"/>
          <w:color w:val="auto"/>
          <w:szCs w:val="22"/>
          <w:highlight w:val="none"/>
        </w:rPr>
      </w:pPr>
      <w:r>
        <w:rPr>
          <w:rFonts w:ascii="仿宋" w:hAnsi="仿宋" w:cs="Arial"/>
          <w:color w:val="auto"/>
          <w:szCs w:val="22"/>
          <w:highlight w:val="none"/>
        </w:rPr>
        <w:br w:type="page"/>
      </w:r>
    </w:p>
    <w:p>
      <w:pPr>
        <w:pStyle w:val="5"/>
        <w:rPr>
          <w:color w:val="auto"/>
          <w:highlight w:val="none"/>
        </w:rPr>
      </w:pPr>
      <w:r>
        <w:rPr>
          <w:rFonts w:hint="eastAsia"/>
          <w:color w:val="auto"/>
          <w:highlight w:val="none"/>
        </w:rPr>
        <w:t>2-5 ▲投标标的清单</w:t>
      </w:r>
    </w:p>
    <w:p>
      <w:pPr>
        <w:ind w:firstLine="800"/>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rPr>
        <w:t>投标标的清单（服务）</w:t>
      </w:r>
    </w:p>
    <w:tbl>
      <w:tblPr>
        <w:tblStyle w:val="61"/>
        <w:tblW w:w="10347" w:type="dxa"/>
        <w:tblInd w:w="-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1985"/>
        <w:gridCol w:w="1701"/>
        <w:gridCol w:w="1559"/>
        <w:gridCol w:w="1559"/>
        <w:gridCol w:w="1276"/>
        <w:gridCol w:w="15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b/>
                <w:color w:val="auto"/>
                <w:highlight w:val="none"/>
              </w:rPr>
            </w:pPr>
            <w:r>
              <w:rPr>
                <w:rFonts w:hint="eastAsia" w:ascii="仿宋" w:hAnsi="仿宋"/>
                <w:b/>
                <w:color w:val="auto"/>
                <w:highlight w:val="none"/>
              </w:rPr>
              <w:t>序号</w:t>
            </w:r>
          </w:p>
        </w:tc>
        <w:tc>
          <w:tcPr>
            <w:tcW w:w="198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rPr>
                <w:rFonts w:ascii="仿宋" w:hAnsi="仿宋"/>
                <w:b/>
                <w:color w:val="auto"/>
                <w:highlight w:val="none"/>
              </w:rPr>
            </w:pPr>
            <w:r>
              <w:rPr>
                <w:rFonts w:hint="eastAsia" w:ascii="仿宋" w:hAnsi="仿宋"/>
                <w:b/>
                <w:color w:val="auto"/>
                <w:highlight w:val="none"/>
              </w:rPr>
              <w:t>服务内容/名称</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rPr>
                <w:rFonts w:ascii="仿宋" w:hAnsi="仿宋"/>
                <w:b/>
                <w:color w:val="auto"/>
                <w:highlight w:val="none"/>
              </w:rPr>
            </w:pPr>
            <w:r>
              <w:rPr>
                <w:rFonts w:hint="eastAsia" w:ascii="仿宋" w:hAnsi="仿宋"/>
                <w:b/>
                <w:color w:val="auto"/>
                <w:highlight w:val="none"/>
              </w:rPr>
              <w:t>服务范围</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rPr>
                <w:rFonts w:ascii="仿宋" w:hAnsi="仿宋"/>
                <w:b/>
                <w:color w:val="auto"/>
                <w:highlight w:val="none"/>
              </w:rPr>
            </w:pPr>
            <w:r>
              <w:rPr>
                <w:rFonts w:hint="eastAsia" w:ascii="仿宋" w:hAnsi="仿宋"/>
                <w:b/>
                <w:color w:val="auto"/>
                <w:highlight w:val="none"/>
              </w:rPr>
              <w:t>服务要求</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rPr>
                <w:rFonts w:ascii="仿宋" w:hAnsi="仿宋"/>
                <w:b/>
                <w:color w:val="auto"/>
                <w:highlight w:val="none"/>
              </w:rPr>
            </w:pPr>
            <w:r>
              <w:rPr>
                <w:rFonts w:hint="eastAsia" w:ascii="仿宋" w:hAnsi="仿宋"/>
                <w:b/>
                <w:color w:val="auto"/>
                <w:highlight w:val="none"/>
              </w:rPr>
              <w:t>服务时间</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rPr>
                <w:rFonts w:ascii="仿宋" w:hAnsi="仿宋"/>
                <w:b/>
                <w:color w:val="auto"/>
                <w:highlight w:val="none"/>
              </w:rPr>
            </w:pPr>
            <w:r>
              <w:rPr>
                <w:rFonts w:hint="eastAsia" w:ascii="仿宋" w:hAnsi="仿宋"/>
                <w:b/>
                <w:color w:val="auto"/>
                <w:highlight w:val="none"/>
              </w:rPr>
              <w:t>服务标准</w:t>
            </w:r>
          </w:p>
        </w:tc>
        <w:tc>
          <w:tcPr>
            <w:tcW w:w="1558"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textAlignment w:val="auto"/>
              <w:rPr>
                <w:rFonts w:ascii="仿宋" w:hAnsi="仿宋"/>
                <w:b/>
                <w:color w:val="auto"/>
                <w:highlight w:val="none"/>
              </w:rPr>
            </w:pPr>
            <w:r>
              <w:rPr>
                <w:rFonts w:hint="eastAsia" w:ascii="仿宋" w:hAnsi="仿宋"/>
                <w:b/>
                <w:color w:val="auto"/>
                <w:highlight w:val="none"/>
              </w:rPr>
              <w:t>备注（如有）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r>
              <w:rPr>
                <w:rFonts w:hint="eastAsia" w:ascii="仿宋" w:hAnsi="仿宋"/>
                <w:color w:val="auto"/>
                <w:highlight w:val="none"/>
              </w:rPr>
              <w:t>1</w:t>
            </w:r>
          </w:p>
        </w:tc>
        <w:tc>
          <w:tcPr>
            <w:tcW w:w="198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auto"/>
              <w:rPr>
                <w:rFonts w:ascii="仿宋" w:hAnsi="仿宋"/>
                <w:color w:val="auto"/>
                <w:highlight w:val="none"/>
              </w:rPr>
            </w:pPr>
            <w:r>
              <w:rPr>
                <w:rFonts w:hint="eastAsia" w:ascii="仿宋" w:hAnsi="仿宋"/>
                <w:color w:val="auto"/>
                <w:highlight w:val="none"/>
                <w:lang w:eastAsia="zh-CN"/>
              </w:rPr>
              <w:t>临安区2024年度规模种植粮油补贴核查项目</w:t>
            </w:r>
          </w:p>
        </w:tc>
        <w:tc>
          <w:tcPr>
            <w:tcW w:w="1701"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r>
              <w:rPr>
                <w:rFonts w:ascii="仿宋" w:hAnsi="仿宋"/>
                <w:color w:val="auto"/>
                <w:highlight w:val="none"/>
              </w:rPr>
              <w:t>按磋商文件要求</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r>
              <w:rPr>
                <w:rFonts w:ascii="仿宋" w:hAnsi="仿宋"/>
                <w:color w:val="auto"/>
                <w:highlight w:val="none"/>
              </w:rPr>
              <w:t>按磋商文件要求</w:t>
            </w:r>
          </w:p>
        </w:tc>
        <w:tc>
          <w:tcPr>
            <w:tcW w:w="155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r>
              <w:rPr>
                <w:rFonts w:ascii="仿宋" w:hAnsi="仿宋"/>
                <w:color w:val="auto"/>
                <w:highlight w:val="none"/>
              </w:rPr>
              <w:t>按磋商文件要求</w:t>
            </w:r>
          </w:p>
        </w:tc>
        <w:tc>
          <w:tcPr>
            <w:tcW w:w="127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r>
              <w:rPr>
                <w:rFonts w:ascii="仿宋" w:hAnsi="仿宋"/>
                <w:color w:val="auto"/>
                <w:highlight w:val="none"/>
              </w:rPr>
              <w:t>按磋商文件要求</w:t>
            </w:r>
          </w:p>
        </w:tc>
        <w:tc>
          <w:tcPr>
            <w:tcW w:w="1558"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p>
        </w:tc>
        <w:tc>
          <w:tcPr>
            <w:tcW w:w="198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left"/>
              <w:textAlignment w:val="auto"/>
              <w:rPr>
                <w:rFonts w:ascii="仿宋" w:hAnsi="仿宋"/>
                <w:color w:val="auto"/>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p>
        </w:tc>
        <w:tc>
          <w:tcPr>
            <w:tcW w:w="1558"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p>
        </w:tc>
        <w:tc>
          <w:tcPr>
            <w:tcW w:w="198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31"/>
              <w:jc w:val="left"/>
              <w:textAlignment w:val="auto"/>
              <w:rPr>
                <w:rFonts w:ascii="仿宋" w:hAnsi="仿宋"/>
                <w:color w:val="auto"/>
                <w:w w:val="90"/>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olor w:val="auto"/>
                <w:highlight w:val="none"/>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olor w:val="auto"/>
                <w:highlight w:val="none"/>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s="Arial"/>
                <w:color w:val="auto"/>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olor w:val="auto"/>
                <w:highlight w:val="none"/>
              </w:rPr>
            </w:pPr>
          </w:p>
        </w:tc>
        <w:tc>
          <w:tcPr>
            <w:tcW w:w="1558"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70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0" w:firstLineChars="0"/>
              <w:jc w:val="center"/>
              <w:textAlignment w:val="auto"/>
              <w:rPr>
                <w:rFonts w:ascii="仿宋" w:hAnsi="仿宋"/>
                <w:color w:val="auto"/>
                <w:highlight w:val="none"/>
              </w:rPr>
            </w:pPr>
          </w:p>
        </w:tc>
        <w:tc>
          <w:tcPr>
            <w:tcW w:w="1985"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left"/>
              <w:textAlignment w:val="auto"/>
              <w:rPr>
                <w:rFonts w:ascii="仿宋" w:hAnsi="仿宋"/>
                <w:color w:val="auto"/>
                <w:highlight w:val="none"/>
              </w:rPr>
            </w:pPr>
          </w:p>
        </w:tc>
        <w:tc>
          <w:tcPr>
            <w:tcW w:w="1701"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olor w:val="auto"/>
                <w:highlight w:val="none"/>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olor w:val="auto"/>
                <w:highlight w:val="none"/>
              </w:rPr>
            </w:pPr>
          </w:p>
        </w:tc>
        <w:tc>
          <w:tcPr>
            <w:tcW w:w="1559"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s="Arial"/>
                <w:color w:val="auto"/>
                <w:highlight w:val="none"/>
              </w:rPr>
            </w:pPr>
          </w:p>
        </w:tc>
        <w:tc>
          <w:tcPr>
            <w:tcW w:w="1276"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olor w:val="auto"/>
                <w:highlight w:val="none"/>
              </w:rPr>
            </w:pPr>
          </w:p>
        </w:tc>
        <w:tc>
          <w:tcPr>
            <w:tcW w:w="1558" w:type="dxa"/>
            <w:vAlign w:val="center"/>
          </w:tcPr>
          <w:p>
            <w:pPr>
              <w:keepNext w:val="0"/>
              <w:keepLines w:val="0"/>
              <w:pageBreakBefore w:val="0"/>
              <w:widowControl w:val="0"/>
              <w:kinsoku/>
              <w:wordWrap/>
              <w:overflowPunct/>
              <w:topLinePunct w:val="0"/>
              <w:autoSpaceDE/>
              <w:autoSpaceDN/>
              <w:bidi w:val="0"/>
              <w:adjustRightInd w:val="0"/>
              <w:snapToGrid/>
              <w:spacing w:line="240" w:lineRule="auto"/>
              <w:ind w:firstLine="480"/>
              <w:jc w:val="center"/>
              <w:textAlignment w:val="auto"/>
              <w:rPr>
                <w:rFonts w:ascii="仿宋" w:hAnsi="仿宋"/>
                <w:color w:val="auto"/>
                <w:highlight w:val="none"/>
              </w:rPr>
            </w:pPr>
          </w:p>
        </w:tc>
      </w:tr>
    </w:tbl>
    <w:p>
      <w:pPr>
        <w:ind w:firstLine="562"/>
        <w:jc w:val="center"/>
        <w:rPr>
          <w:rFonts w:ascii="仿宋" w:hAnsi="仿宋"/>
          <w:b/>
          <w:color w:val="auto"/>
          <w:sz w:val="28"/>
          <w:szCs w:val="28"/>
          <w:highlight w:val="none"/>
        </w:rPr>
      </w:pPr>
    </w:p>
    <w:p>
      <w:pPr>
        <w:snapToGrid w:val="0"/>
        <w:ind w:firstLine="480"/>
        <w:rPr>
          <w:rFonts w:ascii="仿宋" w:hAnsi="仿宋" w:cs="Arial"/>
          <w:color w:val="auto"/>
          <w:kern w:val="0"/>
          <w:szCs w:val="28"/>
          <w:highlight w:val="none"/>
        </w:rPr>
      </w:pPr>
      <w:r>
        <w:rPr>
          <w:rFonts w:hint="eastAsia" w:ascii="仿宋" w:hAnsi="仿宋" w:cs="Arial"/>
          <w:color w:val="auto"/>
          <w:szCs w:val="28"/>
          <w:highlight w:val="none"/>
        </w:rPr>
        <w:t>投标人名称</w:t>
      </w:r>
      <w:r>
        <w:rPr>
          <w:rFonts w:ascii="仿宋" w:hAnsi="仿宋" w:cs="Arial"/>
          <w:color w:val="auto"/>
          <w:highlight w:val="none"/>
        </w:rPr>
        <w:t>（公章/电子签名）</w:t>
      </w:r>
      <w:r>
        <w:rPr>
          <w:rFonts w:hint="eastAsia" w:ascii="仿宋" w:hAnsi="仿宋" w:cs="Arial"/>
          <w:color w:val="auto"/>
          <w:szCs w:val="28"/>
          <w:highlight w:val="none"/>
        </w:rPr>
        <w:t>：</w:t>
      </w:r>
      <w:r>
        <w:rPr>
          <w:rFonts w:ascii="仿宋" w:hAnsi="仿宋" w:cs="Arial"/>
          <w:color w:val="auto"/>
          <w:kern w:val="0"/>
          <w:szCs w:val="28"/>
          <w:highlight w:val="none"/>
        </w:rPr>
        <w:t>____________________________________</w:t>
      </w:r>
    </w:p>
    <w:p>
      <w:pPr>
        <w:snapToGrid w:val="0"/>
        <w:ind w:firstLine="480"/>
        <w:rPr>
          <w:rFonts w:ascii="仿宋" w:hAnsi="仿宋" w:cs="Arial"/>
          <w:color w:val="auto"/>
          <w:szCs w:val="28"/>
          <w:highlight w:val="none"/>
        </w:rPr>
      </w:pPr>
      <w:r>
        <w:rPr>
          <w:rFonts w:hint="eastAsia" w:ascii="仿宋" w:hAnsi="仿宋" w:cs="Arial"/>
          <w:color w:val="auto"/>
          <w:szCs w:val="28"/>
          <w:highlight w:val="none"/>
        </w:rPr>
        <w:t>日期：</w:t>
      </w:r>
      <w:r>
        <w:rPr>
          <w:rFonts w:ascii="仿宋" w:hAnsi="仿宋" w:cs="Arial"/>
          <w:color w:val="auto"/>
          <w:szCs w:val="28"/>
          <w:highlight w:val="none"/>
        </w:rPr>
        <w:t>________</w:t>
      </w:r>
      <w:r>
        <w:rPr>
          <w:rFonts w:hint="eastAsia" w:ascii="仿宋" w:hAnsi="仿宋" w:cs="Arial"/>
          <w:color w:val="auto"/>
          <w:szCs w:val="28"/>
          <w:highlight w:val="none"/>
        </w:rPr>
        <w:t>年</w:t>
      </w:r>
      <w:r>
        <w:rPr>
          <w:rFonts w:ascii="仿宋" w:hAnsi="仿宋" w:cs="Arial"/>
          <w:color w:val="auto"/>
          <w:szCs w:val="28"/>
          <w:highlight w:val="none"/>
        </w:rPr>
        <w:t>____</w:t>
      </w:r>
      <w:r>
        <w:rPr>
          <w:rFonts w:hint="eastAsia" w:ascii="仿宋" w:hAnsi="仿宋" w:cs="Arial"/>
          <w:color w:val="auto"/>
          <w:szCs w:val="28"/>
          <w:highlight w:val="none"/>
        </w:rPr>
        <w:t>月</w:t>
      </w:r>
      <w:r>
        <w:rPr>
          <w:rFonts w:ascii="仿宋" w:hAnsi="仿宋" w:cs="Arial"/>
          <w:color w:val="auto"/>
          <w:szCs w:val="28"/>
          <w:highlight w:val="none"/>
        </w:rPr>
        <w:t>____</w:t>
      </w:r>
      <w:r>
        <w:rPr>
          <w:rFonts w:hint="eastAsia" w:ascii="仿宋" w:hAnsi="仿宋" w:cs="Arial"/>
          <w:color w:val="auto"/>
          <w:szCs w:val="28"/>
          <w:highlight w:val="none"/>
        </w:rPr>
        <w:t>日</w:t>
      </w:r>
    </w:p>
    <w:p>
      <w:pPr>
        <w:snapToGrid w:val="0"/>
        <w:ind w:firstLine="480"/>
        <w:rPr>
          <w:rFonts w:ascii="仿宋" w:hAnsi="仿宋" w:cs="Arial"/>
          <w:color w:val="auto"/>
          <w:szCs w:val="28"/>
          <w:highlight w:val="none"/>
        </w:rPr>
      </w:pPr>
    </w:p>
    <w:p>
      <w:pPr>
        <w:snapToGrid w:val="0"/>
        <w:ind w:firstLine="480"/>
        <w:rPr>
          <w:rFonts w:ascii="仿宋" w:hAnsi="仿宋" w:cs="Arial"/>
          <w:color w:val="auto"/>
          <w:szCs w:val="28"/>
          <w:highlight w:val="none"/>
        </w:rPr>
      </w:pPr>
    </w:p>
    <w:p>
      <w:pPr>
        <w:snapToGrid w:val="0"/>
        <w:ind w:firstLine="480"/>
        <w:rPr>
          <w:rFonts w:ascii="仿宋" w:hAnsi="仿宋" w:cs="Arial"/>
          <w:color w:val="auto"/>
          <w:szCs w:val="28"/>
          <w:highlight w:val="none"/>
        </w:rPr>
      </w:pPr>
    </w:p>
    <w:p>
      <w:pPr>
        <w:snapToGrid w:val="0"/>
        <w:rPr>
          <w:rFonts w:ascii="新宋体" w:hAnsi="新宋体" w:eastAsia="新宋体" w:cs="Arial"/>
          <w:b/>
          <w:i/>
          <w:color w:val="auto"/>
          <w:szCs w:val="28"/>
          <w:highlight w:val="none"/>
        </w:rPr>
      </w:pPr>
      <w:r>
        <w:rPr>
          <w:rFonts w:hint="eastAsia" w:ascii="新宋体" w:hAnsi="新宋体" w:eastAsia="新宋体" w:cs="Arial"/>
          <w:b/>
          <w:i/>
          <w:color w:val="auto"/>
          <w:szCs w:val="28"/>
          <w:highlight w:val="none"/>
        </w:rPr>
        <w:t>『编制说明』</w:t>
      </w:r>
      <w:r>
        <w:rPr>
          <w:rFonts w:ascii="新宋体" w:hAnsi="新宋体" w:eastAsia="新宋体" w:cs="Arial"/>
          <w:b/>
          <w:i/>
          <w:color w:val="auto"/>
          <w:szCs w:val="28"/>
          <w:highlight w:val="none"/>
        </w:rPr>
        <w:t>：</w:t>
      </w:r>
    </w:p>
    <w:p>
      <w:pPr>
        <w:pStyle w:val="9"/>
        <w:rPr>
          <w:rFonts w:ascii="仿宋" w:hAnsi="仿宋" w:cs="Arial"/>
          <w:color w:val="auto"/>
          <w:szCs w:val="22"/>
          <w:highlight w:val="none"/>
        </w:rPr>
      </w:pPr>
      <w:r>
        <w:rPr>
          <w:rFonts w:hint="eastAsia" w:ascii="新宋体" w:hAnsi="新宋体" w:eastAsia="新宋体" w:cs="Arial"/>
          <w:b/>
          <w:i/>
          <w:color w:val="auto"/>
          <w:szCs w:val="28"/>
          <w:highlight w:val="none"/>
        </w:rPr>
        <w:t>1.</w:t>
      </w:r>
      <w:r>
        <w:rPr>
          <w:rFonts w:hint="eastAsia" w:ascii="新宋体" w:hAnsi="新宋体" w:eastAsia="新宋体" w:cs="Arial"/>
          <w:b/>
          <w:i/>
          <w:color w:val="auto"/>
          <w:kern w:val="0"/>
          <w:szCs w:val="28"/>
          <w:highlight w:val="none"/>
          <w:u w:val="single"/>
        </w:rPr>
        <w:t>供应商须</w:t>
      </w:r>
      <w:r>
        <w:rPr>
          <w:rFonts w:ascii="新宋体" w:hAnsi="新宋体" w:eastAsia="新宋体" w:cs="Arial"/>
          <w:b/>
          <w:i/>
          <w:color w:val="auto"/>
          <w:kern w:val="0"/>
          <w:szCs w:val="28"/>
          <w:highlight w:val="none"/>
          <w:u w:val="single"/>
        </w:rPr>
        <w:t>按</w:t>
      </w:r>
      <w:r>
        <w:rPr>
          <w:rFonts w:hint="eastAsia" w:ascii="新宋体" w:hAnsi="新宋体" w:eastAsia="新宋体" w:cs="Arial"/>
          <w:b/>
          <w:i/>
          <w:color w:val="auto"/>
          <w:kern w:val="0"/>
          <w:szCs w:val="28"/>
          <w:highlight w:val="none"/>
          <w:u w:val="single"/>
        </w:rPr>
        <w:t>本格式和要求提供上述清单，否则投标无效</w:t>
      </w:r>
      <w:r>
        <w:rPr>
          <w:rFonts w:hint="eastAsia" w:ascii="新宋体" w:hAnsi="新宋体" w:eastAsia="新宋体" w:cs="Arial"/>
          <w:b/>
          <w:i/>
          <w:color w:val="auto"/>
          <w:kern w:val="0"/>
          <w:szCs w:val="28"/>
          <w:highlight w:val="none"/>
        </w:rPr>
        <w:t>。</w:t>
      </w:r>
    </w:p>
    <w:p>
      <w:pPr>
        <w:pStyle w:val="9"/>
        <w:ind w:firstLine="480"/>
        <w:rPr>
          <w:rFonts w:ascii="仿宋" w:hAnsi="仿宋" w:cs="Arial"/>
          <w:color w:val="auto"/>
          <w:szCs w:val="22"/>
          <w:highlight w:val="none"/>
        </w:rPr>
      </w:pPr>
    </w:p>
    <w:p>
      <w:pPr>
        <w:ind w:firstLine="480"/>
        <w:rPr>
          <w:color w:val="auto"/>
          <w:highlight w:val="none"/>
        </w:rPr>
        <w:sectPr>
          <w:pgSz w:w="11906" w:h="16838"/>
          <w:pgMar w:top="1418" w:right="1418" w:bottom="1276" w:left="1418" w:header="284" w:footer="346" w:gutter="0"/>
          <w:cols w:space="720" w:num="1"/>
          <w:titlePg/>
          <w:docGrid w:linePitch="312" w:charSpace="0"/>
        </w:sectPr>
      </w:pPr>
    </w:p>
    <w:p>
      <w:pPr>
        <w:pStyle w:val="5"/>
        <w:numPr>
          <w:ilvl w:val="2"/>
          <w:numId w:val="0"/>
        </w:numPr>
        <w:ind w:left="480" w:leftChars="200"/>
        <w:rPr>
          <w:color w:val="auto"/>
          <w:highlight w:val="none"/>
        </w:rPr>
      </w:pPr>
      <w:r>
        <w:rPr>
          <w:rFonts w:hint="eastAsia"/>
          <w:color w:val="auto"/>
          <w:highlight w:val="none"/>
        </w:rPr>
        <w:t>2-6▲商务技术偏离表</w:t>
      </w:r>
    </w:p>
    <w:p>
      <w:pPr>
        <w:spacing w:before="240"/>
        <w:ind w:firstLine="800"/>
        <w:jc w:val="center"/>
        <w:rPr>
          <w:rFonts w:ascii="华文中宋" w:hAnsi="华文中宋" w:eastAsia="华文中宋"/>
          <w:b/>
          <w:color w:val="auto"/>
          <w:sz w:val="40"/>
          <w:highlight w:val="none"/>
        </w:rPr>
      </w:pPr>
      <w:r>
        <w:rPr>
          <w:rFonts w:hint="eastAsia" w:ascii="微软雅黑" w:hAnsi="微软雅黑" w:eastAsia="微软雅黑"/>
          <w:b/>
          <w:color w:val="auto"/>
          <w:sz w:val="40"/>
          <w:szCs w:val="44"/>
          <w:highlight w:val="none"/>
        </w:rPr>
        <w:t>商务技术偏离</w:t>
      </w:r>
    </w:p>
    <w:tbl>
      <w:tblPr>
        <w:tblStyle w:val="61"/>
        <w:tblW w:w="9638" w:type="dxa"/>
        <w:tblInd w:w="-32"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95"/>
        <w:gridCol w:w="3101"/>
        <w:gridCol w:w="3757"/>
        <w:gridCol w:w="198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blHeader/>
        </w:trPr>
        <w:tc>
          <w:tcPr>
            <w:tcW w:w="795" w:type="dxa"/>
            <w:vAlign w:val="center"/>
          </w:tcPr>
          <w:p>
            <w:pPr>
              <w:spacing w:line="276" w:lineRule="auto"/>
              <w:ind w:firstLine="0" w:firstLineChars="0"/>
              <w:jc w:val="center"/>
              <w:rPr>
                <w:rFonts w:ascii="仿宋" w:hAnsi="仿宋"/>
                <w:b/>
                <w:color w:val="auto"/>
                <w:w w:val="90"/>
                <w:highlight w:val="none"/>
              </w:rPr>
            </w:pPr>
            <w:r>
              <w:rPr>
                <w:rFonts w:hint="eastAsia" w:ascii="仿宋" w:hAnsi="仿宋"/>
                <w:b/>
                <w:color w:val="auto"/>
                <w:w w:val="90"/>
                <w:highlight w:val="none"/>
              </w:rPr>
              <w:t>序号</w:t>
            </w:r>
          </w:p>
        </w:tc>
        <w:tc>
          <w:tcPr>
            <w:tcW w:w="3101" w:type="dxa"/>
            <w:vAlign w:val="center"/>
          </w:tcPr>
          <w:p>
            <w:pPr>
              <w:spacing w:line="276" w:lineRule="auto"/>
              <w:ind w:firstLine="0" w:firstLineChars="0"/>
              <w:jc w:val="center"/>
              <w:rPr>
                <w:rFonts w:ascii="仿宋" w:hAnsi="仿宋"/>
                <w:b/>
                <w:color w:val="auto"/>
                <w:w w:val="90"/>
                <w:highlight w:val="none"/>
              </w:rPr>
            </w:pPr>
            <w:r>
              <w:rPr>
                <w:rFonts w:hint="eastAsia" w:ascii="仿宋" w:hAnsi="仿宋"/>
                <w:b/>
                <w:color w:val="auto"/>
                <w:w w:val="90"/>
                <w:highlight w:val="none"/>
              </w:rPr>
              <w:t>磋商文件章节及具体内容</w:t>
            </w:r>
          </w:p>
        </w:tc>
        <w:tc>
          <w:tcPr>
            <w:tcW w:w="3757" w:type="dxa"/>
            <w:vAlign w:val="center"/>
          </w:tcPr>
          <w:p>
            <w:pPr>
              <w:spacing w:line="276" w:lineRule="auto"/>
              <w:ind w:firstLine="0" w:firstLineChars="0"/>
              <w:jc w:val="center"/>
              <w:rPr>
                <w:rFonts w:ascii="仿宋" w:hAnsi="仿宋"/>
                <w:b/>
                <w:color w:val="auto"/>
                <w:w w:val="90"/>
                <w:highlight w:val="none"/>
              </w:rPr>
            </w:pPr>
            <w:r>
              <w:rPr>
                <w:rFonts w:hint="eastAsia" w:ascii="仿宋" w:hAnsi="仿宋"/>
                <w:b/>
                <w:color w:val="auto"/>
                <w:w w:val="90"/>
                <w:highlight w:val="none"/>
              </w:rPr>
              <w:t>响应文件章节及具体内容</w:t>
            </w:r>
          </w:p>
        </w:tc>
        <w:tc>
          <w:tcPr>
            <w:tcW w:w="1985" w:type="dxa"/>
            <w:vAlign w:val="center"/>
          </w:tcPr>
          <w:p>
            <w:pPr>
              <w:spacing w:line="276" w:lineRule="auto"/>
              <w:ind w:firstLine="0" w:firstLineChars="0"/>
              <w:jc w:val="center"/>
              <w:rPr>
                <w:rFonts w:ascii="仿宋" w:hAnsi="仿宋"/>
                <w:b/>
                <w:color w:val="auto"/>
                <w:w w:val="90"/>
                <w:highlight w:val="none"/>
              </w:rPr>
            </w:pPr>
            <w:r>
              <w:rPr>
                <w:rFonts w:hint="eastAsia" w:ascii="仿宋" w:hAnsi="仿宋"/>
                <w:b/>
                <w:color w:val="auto"/>
                <w:w w:val="90"/>
                <w:highlight w:val="none"/>
              </w:rPr>
              <w:t>偏离说明</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pPr>
              <w:spacing w:line="276" w:lineRule="auto"/>
              <w:ind w:firstLine="0" w:firstLineChars="0"/>
              <w:jc w:val="center"/>
              <w:rPr>
                <w:rFonts w:ascii="仿宋" w:hAnsi="仿宋"/>
                <w:color w:val="auto"/>
                <w:w w:val="90"/>
                <w:highlight w:val="none"/>
              </w:rPr>
            </w:pPr>
          </w:p>
        </w:tc>
        <w:tc>
          <w:tcPr>
            <w:tcW w:w="3101" w:type="dxa"/>
            <w:vAlign w:val="center"/>
          </w:tcPr>
          <w:p>
            <w:pPr>
              <w:spacing w:line="276" w:lineRule="auto"/>
              <w:ind w:firstLine="0" w:firstLineChars="0"/>
              <w:jc w:val="left"/>
              <w:rPr>
                <w:rFonts w:ascii="仿宋" w:hAnsi="仿宋"/>
                <w:b/>
                <w:color w:val="auto"/>
                <w:w w:val="90"/>
                <w:highlight w:val="none"/>
              </w:rPr>
            </w:pPr>
          </w:p>
        </w:tc>
        <w:tc>
          <w:tcPr>
            <w:tcW w:w="3757" w:type="dxa"/>
            <w:vAlign w:val="center"/>
          </w:tcPr>
          <w:p>
            <w:pPr>
              <w:spacing w:line="276" w:lineRule="auto"/>
              <w:ind w:firstLine="0" w:firstLineChars="0"/>
              <w:jc w:val="center"/>
              <w:rPr>
                <w:rFonts w:ascii="仿宋" w:hAnsi="仿宋"/>
                <w:color w:val="auto"/>
                <w:w w:val="90"/>
                <w:highlight w:val="none"/>
              </w:rPr>
            </w:pPr>
          </w:p>
        </w:tc>
        <w:tc>
          <w:tcPr>
            <w:tcW w:w="1985" w:type="dxa"/>
            <w:vAlign w:val="center"/>
          </w:tcPr>
          <w:p>
            <w:pPr>
              <w:spacing w:line="276" w:lineRule="auto"/>
              <w:ind w:firstLine="0" w:firstLineChars="0"/>
              <w:jc w:val="center"/>
              <w:rPr>
                <w:rFonts w:ascii="仿宋" w:hAnsi="仿宋"/>
                <w:color w:val="auto"/>
                <w:w w:val="90"/>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pPr>
              <w:spacing w:line="276" w:lineRule="auto"/>
              <w:ind w:firstLine="0" w:firstLineChars="0"/>
              <w:jc w:val="center"/>
              <w:rPr>
                <w:rFonts w:ascii="仿宋" w:hAnsi="仿宋"/>
                <w:color w:val="auto"/>
                <w:w w:val="90"/>
                <w:highlight w:val="none"/>
              </w:rPr>
            </w:pPr>
          </w:p>
        </w:tc>
        <w:tc>
          <w:tcPr>
            <w:tcW w:w="3101" w:type="dxa"/>
            <w:vAlign w:val="center"/>
          </w:tcPr>
          <w:p>
            <w:pPr>
              <w:spacing w:line="276" w:lineRule="auto"/>
              <w:ind w:firstLine="0" w:firstLineChars="0"/>
              <w:jc w:val="left"/>
              <w:rPr>
                <w:rFonts w:ascii="仿宋" w:hAnsi="仿宋"/>
                <w:b/>
                <w:color w:val="auto"/>
                <w:w w:val="90"/>
                <w:highlight w:val="none"/>
              </w:rPr>
            </w:pPr>
          </w:p>
        </w:tc>
        <w:tc>
          <w:tcPr>
            <w:tcW w:w="3757" w:type="dxa"/>
            <w:vAlign w:val="center"/>
          </w:tcPr>
          <w:p>
            <w:pPr>
              <w:spacing w:line="276" w:lineRule="auto"/>
              <w:ind w:firstLine="0" w:firstLineChars="0"/>
              <w:jc w:val="center"/>
              <w:rPr>
                <w:rFonts w:ascii="仿宋" w:hAnsi="仿宋"/>
                <w:color w:val="auto"/>
                <w:w w:val="90"/>
                <w:highlight w:val="none"/>
              </w:rPr>
            </w:pPr>
          </w:p>
        </w:tc>
        <w:tc>
          <w:tcPr>
            <w:tcW w:w="1985" w:type="dxa"/>
            <w:vAlign w:val="center"/>
          </w:tcPr>
          <w:p>
            <w:pPr>
              <w:spacing w:line="276" w:lineRule="auto"/>
              <w:ind w:firstLine="0" w:firstLineChars="0"/>
              <w:jc w:val="center"/>
              <w:rPr>
                <w:rFonts w:ascii="仿宋" w:hAnsi="仿宋"/>
                <w:color w:val="auto"/>
                <w:w w:val="90"/>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pPr>
              <w:spacing w:line="276" w:lineRule="auto"/>
              <w:ind w:firstLine="0" w:firstLineChars="0"/>
              <w:jc w:val="center"/>
              <w:rPr>
                <w:rFonts w:ascii="仿宋" w:hAnsi="仿宋"/>
                <w:color w:val="auto"/>
                <w:w w:val="90"/>
                <w:highlight w:val="none"/>
              </w:rPr>
            </w:pPr>
          </w:p>
        </w:tc>
        <w:tc>
          <w:tcPr>
            <w:tcW w:w="3101" w:type="dxa"/>
            <w:vAlign w:val="center"/>
          </w:tcPr>
          <w:p>
            <w:pPr>
              <w:spacing w:line="276" w:lineRule="auto"/>
              <w:ind w:firstLine="0" w:firstLineChars="0"/>
              <w:jc w:val="left"/>
              <w:rPr>
                <w:rFonts w:ascii="仿宋" w:hAnsi="仿宋"/>
                <w:b/>
                <w:color w:val="auto"/>
                <w:w w:val="90"/>
                <w:highlight w:val="none"/>
              </w:rPr>
            </w:pPr>
          </w:p>
        </w:tc>
        <w:tc>
          <w:tcPr>
            <w:tcW w:w="3757" w:type="dxa"/>
            <w:vAlign w:val="center"/>
          </w:tcPr>
          <w:p>
            <w:pPr>
              <w:spacing w:line="276" w:lineRule="auto"/>
              <w:ind w:firstLine="0" w:firstLineChars="0"/>
              <w:jc w:val="center"/>
              <w:rPr>
                <w:rFonts w:ascii="仿宋" w:hAnsi="仿宋"/>
                <w:color w:val="auto"/>
                <w:w w:val="90"/>
                <w:highlight w:val="none"/>
              </w:rPr>
            </w:pPr>
          </w:p>
        </w:tc>
        <w:tc>
          <w:tcPr>
            <w:tcW w:w="1985" w:type="dxa"/>
            <w:vAlign w:val="center"/>
          </w:tcPr>
          <w:p>
            <w:pPr>
              <w:spacing w:line="276" w:lineRule="auto"/>
              <w:ind w:firstLine="0" w:firstLineChars="0"/>
              <w:jc w:val="center"/>
              <w:rPr>
                <w:rFonts w:ascii="仿宋" w:hAnsi="仿宋"/>
                <w:color w:val="auto"/>
                <w:w w:val="90"/>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pPr>
              <w:spacing w:line="276" w:lineRule="auto"/>
              <w:ind w:firstLine="0" w:firstLineChars="0"/>
              <w:jc w:val="center"/>
              <w:rPr>
                <w:rFonts w:ascii="仿宋" w:hAnsi="仿宋"/>
                <w:color w:val="auto"/>
                <w:w w:val="90"/>
                <w:highlight w:val="none"/>
              </w:rPr>
            </w:pPr>
          </w:p>
        </w:tc>
        <w:tc>
          <w:tcPr>
            <w:tcW w:w="3101" w:type="dxa"/>
            <w:vAlign w:val="center"/>
          </w:tcPr>
          <w:p>
            <w:pPr>
              <w:spacing w:line="276" w:lineRule="auto"/>
              <w:ind w:firstLine="0" w:firstLineChars="0"/>
              <w:jc w:val="left"/>
              <w:rPr>
                <w:rFonts w:ascii="仿宋" w:hAnsi="仿宋"/>
                <w:b/>
                <w:color w:val="auto"/>
                <w:w w:val="90"/>
                <w:highlight w:val="none"/>
              </w:rPr>
            </w:pPr>
          </w:p>
        </w:tc>
        <w:tc>
          <w:tcPr>
            <w:tcW w:w="3757" w:type="dxa"/>
            <w:vAlign w:val="center"/>
          </w:tcPr>
          <w:p>
            <w:pPr>
              <w:spacing w:line="276" w:lineRule="auto"/>
              <w:ind w:firstLine="0" w:firstLineChars="0"/>
              <w:jc w:val="center"/>
              <w:rPr>
                <w:rFonts w:ascii="仿宋" w:hAnsi="仿宋"/>
                <w:color w:val="auto"/>
                <w:w w:val="90"/>
                <w:highlight w:val="none"/>
              </w:rPr>
            </w:pPr>
          </w:p>
        </w:tc>
        <w:tc>
          <w:tcPr>
            <w:tcW w:w="1985" w:type="dxa"/>
            <w:vAlign w:val="center"/>
          </w:tcPr>
          <w:p>
            <w:pPr>
              <w:spacing w:line="276" w:lineRule="auto"/>
              <w:ind w:firstLine="0" w:firstLineChars="0"/>
              <w:jc w:val="center"/>
              <w:rPr>
                <w:rFonts w:ascii="仿宋" w:hAnsi="仿宋"/>
                <w:color w:val="auto"/>
                <w:w w:val="90"/>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pPr>
              <w:spacing w:line="276" w:lineRule="auto"/>
              <w:ind w:firstLine="0" w:firstLineChars="0"/>
              <w:jc w:val="center"/>
              <w:rPr>
                <w:rFonts w:ascii="仿宋" w:hAnsi="仿宋"/>
                <w:color w:val="auto"/>
                <w:w w:val="90"/>
                <w:highlight w:val="none"/>
              </w:rPr>
            </w:pPr>
          </w:p>
        </w:tc>
        <w:tc>
          <w:tcPr>
            <w:tcW w:w="3101" w:type="dxa"/>
            <w:vAlign w:val="center"/>
          </w:tcPr>
          <w:p>
            <w:pPr>
              <w:spacing w:line="276" w:lineRule="auto"/>
              <w:ind w:firstLine="0" w:firstLineChars="0"/>
              <w:jc w:val="left"/>
              <w:rPr>
                <w:rFonts w:ascii="仿宋" w:hAnsi="仿宋"/>
                <w:b/>
                <w:color w:val="auto"/>
                <w:w w:val="90"/>
                <w:highlight w:val="none"/>
              </w:rPr>
            </w:pPr>
          </w:p>
        </w:tc>
        <w:tc>
          <w:tcPr>
            <w:tcW w:w="3757" w:type="dxa"/>
            <w:vAlign w:val="center"/>
          </w:tcPr>
          <w:p>
            <w:pPr>
              <w:spacing w:line="276" w:lineRule="auto"/>
              <w:ind w:firstLine="0" w:firstLineChars="0"/>
              <w:jc w:val="center"/>
              <w:rPr>
                <w:rFonts w:ascii="仿宋" w:hAnsi="仿宋"/>
                <w:color w:val="auto"/>
                <w:w w:val="90"/>
                <w:highlight w:val="none"/>
              </w:rPr>
            </w:pPr>
          </w:p>
        </w:tc>
        <w:tc>
          <w:tcPr>
            <w:tcW w:w="1985" w:type="dxa"/>
            <w:vAlign w:val="center"/>
          </w:tcPr>
          <w:p>
            <w:pPr>
              <w:spacing w:line="276" w:lineRule="auto"/>
              <w:ind w:firstLine="0" w:firstLineChars="0"/>
              <w:jc w:val="center"/>
              <w:rPr>
                <w:rFonts w:ascii="仿宋" w:hAnsi="仿宋"/>
                <w:color w:val="auto"/>
                <w:w w:val="90"/>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pPr>
              <w:spacing w:line="276" w:lineRule="auto"/>
              <w:ind w:firstLine="0" w:firstLineChars="0"/>
              <w:jc w:val="center"/>
              <w:rPr>
                <w:rFonts w:ascii="仿宋" w:hAnsi="仿宋"/>
                <w:color w:val="auto"/>
                <w:w w:val="90"/>
                <w:highlight w:val="none"/>
              </w:rPr>
            </w:pPr>
          </w:p>
        </w:tc>
        <w:tc>
          <w:tcPr>
            <w:tcW w:w="3101" w:type="dxa"/>
            <w:vAlign w:val="center"/>
          </w:tcPr>
          <w:p>
            <w:pPr>
              <w:spacing w:line="276" w:lineRule="auto"/>
              <w:ind w:firstLine="0" w:firstLineChars="0"/>
              <w:jc w:val="left"/>
              <w:rPr>
                <w:rFonts w:ascii="仿宋" w:hAnsi="仿宋"/>
                <w:b/>
                <w:color w:val="auto"/>
                <w:w w:val="90"/>
                <w:highlight w:val="none"/>
              </w:rPr>
            </w:pPr>
          </w:p>
        </w:tc>
        <w:tc>
          <w:tcPr>
            <w:tcW w:w="3757" w:type="dxa"/>
            <w:vAlign w:val="center"/>
          </w:tcPr>
          <w:p>
            <w:pPr>
              <w:spacing w:line="276" w:lineRule="auto"/>
              <w:ind w:firstLine="0" w:firstLineChars="0"/>
              <w:jc w:val="center"/>
              <w:rPr>
                <w:rFonts w:ascii="仿宋" w:hAnsi="仿宋"/>
                <w:color w:val="auto"/>
                <w:w w:val="90"/>
                <w:highlight w:val="none"/>
              </w:rPr>
            </w:pPr>
          </w:p>
        </w:tc>
        <w:tc>
          <w:tcPr>
            <w:tcW w:w="1985" w:type="dxa"/>
            <w:vAlign w:val="center"/>
          </w:tcPr>
          <w:p>
            <w:pPr>
              <w:spacing w:line="276" w:lineRule="auto"/>
              <w:ind w:firstLine="0" w:firstLineChars="0"/>
              <w:jc w:val="center"/>
              <w:rPr>
                <w:rFonts w:ascii="仿宋" w:hAnsi="仿宋"/>
                <w:color w:val="auto"/>
                <w:w w:val="90"/>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pPr>
              <w:spacing w:line="276" w:lineRule="auto"/>
              <w:ind w:firstLine="0" w:firstLineChars="0"/>
              <w:jc w:val="center"/>
              <w:rPr>
                <w:rFonts w:ascii="仿宋" w:hAnsi="仿宋"/>
                <w:color w:val="auto"/>
                <w:w w:val="90"/>
                <w:highlight w:val="none"/>
              </w:rPr>
            </w:pPr>
          </w:p>
        </w:tc>
        <w:tc>
          <w:tcPr>
            <w:tcW w:w="3101" w:type="dxa"/>
            <w:vAlign w:val="center"/>
          </w:tcPr>
          <w:p>
            <w:pPr>
              <w:spacing w:line="276" w:lineRule="auto"/>
              <w:ind w:firstLine="0" w:firstLineChars="0"/>
              <w:jc w:val="left"/>
              <w:rPr>
                <w:rFonts w:ascii="仿宋" w:hAnsi="仿宋"/>
                <w:b/>
                <w:color w:val="auto"/>
                <w:w w:val="90"/>
                <w:highlight w:val="none"/>
              </w:rPr>
            </w:pPr>
          </w:p>
        </w:tc>
        <w:tc>
          <w:tcPr>
            <w:tcW w:w="3757" w:type="dxa"/>
            <w:vAlign w:val="center"/>
          </w:tcPr>
          <w:p>
            <w:pPr>
              <w:spacing w:line="276" w:lineRule="auto"/>
              <w:ind w:firstLine="0" w:firstLineChars="0"/>
              <w:jc w:val="center"/>
              <w:rPr>
                <w:rFonts w:ascii="仿宋" w:hAnsi="仿宋"/>
                <w:color w:val="auto"/>
                <w:w w:val="90"/>
                <w:highlight w:val="none"/>
              </w:rPr>
            </w:pPr>
          </w:p>
        </w:tc>
        <w:tc>
          <w:tcPr>
            <w:tcW w:w="1985" w:type="dxa"/>
            <w:vAlign w:val="center"/>
          </w:tcPr>
          <w:p>
            <w:pPr>
              <w:spacing w:line="276" w:lineRule="auto"/>
              <w:ind w:firstLine="0" w:firstLineChars="0"/>
              <w:jc w:val="center"/>
              <w:rPr>
                <w:rFonts w:ascii="仿宋" w:hAnsi="仿宋"/>
                <w:color w:val="auto"/>
                <w:w w:val="90"/>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pPr>
              <w:spacing w:line="276" w:lineRule="auto"/>
              <w:ind w:firstLine="0" w:firstLineChars="0"/>
              <w:jc w:val="center"/>
              <w:rPr>
                <w:rFonts w:ascii="仿宋" w:hAnsi="仿宋"/>
                <w:color w:val="auto"/>
                <w:w w:val="90"/>
                <w:highlight w:val="none"/>
              </w:rPr>
            </w:pPr>
          </w:p>
        </w:tc>
        <w:tc>
          <w:tcPr>
            <w:tcW w:w="3101" w:type="dxa"/>
            <w:vAlign w:val="center"/>
          </w:tcPr>
          <w:p>
            <w:pPr>
              <w:spacing w:line="276" w:lineRule="auto"/>
              <w:ind w:firstLine="0" w:firstLineChars="0"/>
              <w:jc w:val="left"/>
              <w:rPr>
                <w:rFonts w:ascii="仿宋" w:hAnsi="仿宋"/>
                <w:b/>
                <w:color w:val="auto"/>
                <w:w w:val="90"/>
                <w:highlight w:val="none"/>
              </w:rPr>
            </w:pPr>
          </w:p>
        </w:tc>
        <w:tc>
          <w:tcPr>
            <w:tcW w:w="3757" w:type="dxa"/>
            <w:vAlign w:val="center"/>
          </w:tcPr>
          <w:p>
            <w:pPr>
              <w:spacing w:line="276" w:lineRule="auto"/>
              <w:ind w:firstLine="0" w:firstLineChars="0"/>
              <w:jc w:val="center"/>
              <w:rPr>
                <w:rFonts w:ascii="仿宋" w:hAnsi="仿宋"/>
                <w:color w:val="auto"/>
                <w:w w:val="90"/>
                <w:highlight w:val="none"/>
              </w:rPr>
            </w:pPr>
          </w:p>
        </w:tc>
        <w:tc>
          <w:tcPr>
            <w:tcW w:w="1985" w:type="dxa"/>
            <w:vAlign w:val="center"/>
          </w:tcPr>
          <w:p>
            <w:pPr>
              <w:spacing w:line="276" w:lineRule="auto"/>
              <w:ind w:firstLine="0" w:firstLineChars="0"/>
              <w:jc w:val="center"/>
              <w:rPr>
                <w:rFonts w:ascii="仿宋" w:hAnsi="仿宋"/>
                <w:color w:val="auto"/>
                <w:w w:val="90"/>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pPr>
              <w:spacing w:line="276" w:lineRule="auto"/>
              <w:ind w:firstLine="0" w:firstLineChars="0"/>
              <w:jc w:val="center"/>
              <w:rPr>
                <w:rFonts w:ascii="仿宋" w:hAnsi="仿宋"/>
                <w:color w:val="auto"/>
                <w:w w:val="90"/>
                <w:highlight w:val="none"/>
              </w:rPr>
            </w:pPr>
          </w:p>
        </w:tc>
        <w:tc>
          <w:tcPr>
            <w:tcW w:w="3101" w:type="dxa"/>
            <w:vAlign w:val="center"/>
          </w:tcPr>
          <w:p>
            <w:pPr>
              <w:spacing w:line="276" w:lineRule="auto"/>
              <w:ind w:firstLine="0" w:firstLineChars="0"/>
              <w:jc w:val="left"/>
              <w:rPr>
                <w:rFonts w:ascii="仿宋" w:hAnsi="仿宋"/>
                <w:b/>
                <w:color w:val="auto"/>
                <w:w w:val="90"/>
                <w:highlight w:val="none"/>
              </w:rPr>
            </w:pPr>
          </w:p>
        </w:tc>
        <w:tc>
          <w:tcPr>
            <w:tcW w:w="3757" w:type="dxa"/>
            <w:vAlign w:val="center"/>
          </w:tcPr>
          <w:p>
            <w:pPr>
              <w:spacing w:line="276" w:lineRule="auto"/>
              <w:ind w:firstLine="0" w:firstLineChars="0"/>
              <w:jc w:val="center"/>
              <w:rPr>
                <w:rFonts w:ascii="仿宋" w:hAnsi="仿宋"/>
                <w:color w:val="auto"/>
                <w:w w:val="90"/>
                <w:highlight w:val="none"/>
              </w:rPr>
            </w:pPr>
          </w:p>
        </w:tc>
        <w:tc>
          <w:tcPr>
            <w:tcW w:w="1985" w:type="dxa"/>
            <w:vAlign w:val="center"/>
          </w:tcPr>
          <w:p>
            <w:pPr>
              <w:spacing w:line="276" w:lineRule="auto"/>
              <w:ind w:firstLine="0" w:firstLineChars="0"/>
              <w:jc w:val="center"/>
              <w:rPr>
                <w:rFonts w:ascii="仿宋" w:hAnsi="仿宋"/>
                <w:color w:val="auto"/>
                <w:w w:val="90"/>
                <w:highlight w:val="none"/>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trPr>
        <w:tc>
          <w:tcPr>
            <w:tcW w:w="795" w:type="dxa"/>
            <w:vAlign w:val="center"/>
          </w:tcPr>
          <w:p>
            <w:pPr>
              <w:spacing w:line="276" w:lineRule="auto"/>
              <w:ind w:firstLine="0" w:firstLineChars="0"/>
              <w:jc w:val="center"/>
              <w:rPr>
                <w:rFonts w:ascii="仿宋" w:hAnsi="仿宋"/>
                <w:color w:val="auto"/>
                <w:w w:val="90"/>
                <w:highlight w:val="none"/>
              </w:rPr>
            </w:pPr>
          </w:p>
        </w:tc>
        <w:tc>
          <w:tcPr>
            <w:tcW w:w="3101" w:type="dxa"/>
            <w:vAlign w:val="center"/>
          </w:tcPr>
          <w:p>
            <w:pPr>
              <w:spacing w:line="276" w:lineRule="auto"/>
              <w:ind w:firstLine="0" w:firstLineChars="0"/>
              <w:jc w:val="left"/>
              <w:rPr>
                <w:rFonts w:ascii="仿宋" w:hAnsi="仿宋"/>
                <w:b/>
                <w:color w:val="auto"/>
                <w:w w:val="90"/>
                <w:highlight w:val="none"/>
              </w:rPr>
            </w:pPr>
            <w:r>
              <w:rPr>
                <w:rFonts w:hint="eastAsia" w:ascii="仿宋" w:hAnsi="仿宋"/>
                <w:b/>
                <w:color w:val="auto"/>
                <w:w w:val="90"/>
                <w:highlight w:val="none"/>
              </w:rPr>
              <w:t>……</w:t>
            </w:r>
          </w:p>
        </w:tc>
        <w:tc>
          <w:tcPr>
            <w:tcW w:w="3757" w:type="dxa"/>
            <w:vAlign w:val="center"/>
          </w:tcPr>
          <w:p>
            <w:pPr>
              <w:spacing w:line="276" w:lineRule="auto"/>
              <w:ind w:firstLine="0" w:firstLineChars="0"/>
              <w:jc w:val="left"/>
              <w:rPr>
                <w:rFonts w:ascii="仿宋" w:hAnsi="仿宋"/>
                <w:b/>
                <w:color w:val="auto"/>
                <w:w w:val="90"/>
                <w:highlight w:val="none"/>
              </w:rPr>
            </w:pPr>
            <w:r>
              <w:rPr>
                <w:rFonts w:hint="eastAsia" w:ascii="仿宋" w:hAnsi="仿宋"/>
                <w:b/>
                <w:color w:val="auto"/>
                <w:w w:val="90"/>
                <w:highlight w:val="none"/>
              </w:rPr>
              <w:t>……</w:t>
            </w:r>
          </w:p>
        </w:tc>
        <w:tc>
          <w:tcPr>
            <w:tcW w:w="1985" w:type="dxa"/>
            <w:vAlign w:val="center"/>
          </w:tcPr>
          <w:p>
            <w:pPr>
              <w:spacing w:line="276" w:lineRule="auto"/>
              <w:ind w:firstLine="0" w:firstLineChars="0"/>
              <w:jc w:val="left"/>
              <w:rPr>
                <w:rFonts w:ascii="仿宋" w:hAnsi="仿宋"/>
                <w:b/>
                <w:color w:val="auto"/>
                <w:w w:val="90"/>
                <w:highlight w:val="none"/>
              </w:rPr>
            </w:pPr>
            <w:r>
              <w:rPr>
                <w:rFonts w:hint="eastAsia" w:ascii="仿宋" w:hAnsi="仿宋"/>
                <w:b/>
                <w:color w:val="auto"/>
                <w:w w:val="90"/>
                <w:highlight w:val="none"/>
              </w:rPr>
              <w:t>……</w:t>
            </w:r>
          </w:p>
        </w:tc>
      </w:tr>
    </w:tbl>
    <w:p>
      <w:pPr>
        <w:spacing w:beforeLines="100" w:afterLines="100"/>
        <w:rPr>
          <w:rFonts w:ascii="仿宋" w:hAnsi="仿宋"/>
          <w:b/>
          <w:color w:val="auto"/>
          <w:highlight w:val="none"/>
        </w:rPr>
      </w:pPr>
      <w:r>
        <w:rPr>
          <w:rFonts w:hint="eastAsia" w:ascii="仿宋" w:hAnsi="仿宋" w:cs="宋体"/>
          <w:b/>
          <w:color w:val="auto"/>
          <w:kern w:val="0"/>
          <w:highlight w:val="none"/>
        </w:rPr>
        <w:t>供应商保证：除偏离表列出的偏离外，供应商响应招标文件的全部要求。</w:t>
      </w:r>
    </w:p>
    <w:p>
      <w:pPr>
        <w:ind w:firstLine="480"/>
        <w:rPr>
          <w:rFonts w:ascii="仿宋" w:hAnsi="仿宋"/>
          <w:color w:val="auto"/>
          <w:highlight w:val="none"/>
        </w:rPr>
      </w:pPr>
    </w:p>
    <w:p>
      <w:pPr>
        <w:ind w:firstLine="480"/>
        <w:rPr>
          <w:rFonts w:ascii="仿宋" w:hAnsi="仿宋"/>
          <w:color w:val="auto"/>
          <w:highlight w:val="none"/>
        </w:rPr>
      </w:pPr>
      <w:r>
        <w:rPr>
          <w:rFonts w:hint="eastAsia" w:ascii="仿宋" w:hAnsi="仿宋"/>
          <w:color w:val="auto"/>
          <w:highlight w:val="none"/>
        </w:rPr>
        <w:t>供应商名称（电子签名或公章）：</w:t>
      </w:r>
      <w:r>
        <w:rPr>
          <w:rFonts w:ascii="仿宋" w:hAnsi="仿宋"/>
          <w:color w:val="auto"/>
          <w:highlight w:val="none"/>
        </w:rPr>
        <w:t>____________________</w:t>
      </w:r>
    </w:p>
    <w:p>
      <w:pPr>
        <w:ind w:firstLine="480"/>
        <w:rPr>
          <w:rFonts w:ascii="仿宋" w:hAnsi="仿宋"/>
          <w:color w:val="auto"/>
          <w:highlight w:val="none"/>
        </w:rPr>
      </w:pPr>
      <w:r>
        <w:rPr>
          <w:rFonts w:hint="eastAsia" w:ascii="仿宋" w:hAnsi="仿宋"/>
          <w:color w:val="auto"/>
          <w:highlight w:val="none"/>
        </w:rPr>
        <w:t>日期：</w:t>
      </w:r>
      <w:r>
        <w:rPr>
          <w:rFonts w:ascii="仿宋" w:hAnsi="仿宋"/>
          <w:color w:val="auto"/>
          <w:highlight w:val="none"/>
        </w:rPr>
        <w:t>______</w:t>
      </w:r>
      <w:r>
        <w:rPr>
          <w:rFonts w:hint="eastAsia" w:ascii="仿宋" w:hAnsi="仿宋"/>
          <w:color w:val="auto"/>
          <w:highlight w:val="none"/>
        </w:rPr>
        <w:t>年</w:t>
      </w:r>
      <w:r>
        <w:rPr>
          <w:rFonts w:ascii="仿宋" w:hAnsi="仿宋"/>
          <w:color w:val="auto"/>
          <w:highlight w:val="none"/>
        </w:rPr>
        <w:t>____</w:t>
      </w:r>
      <w:r>
        <w:rPr>
          <w:rFonts w:hint="eastAsia" w:ascii="仿宋" w:hAnsi="仿宋"/>
          <w:color w:val="auto"/>
          <w:highlight w:val="none"/>
        </w:rPr>
        <w:t>月</w:t>
      </w:r>
      <w:r>
        <w:rPr>
          <w:rFonts w:ascii="仿宋" w:hAnsi="仿宋"/>
          <w:color w:val="auto"/>
          <w:highlight w:val="none"/>
        </w:rPr>
        <w:t>____</w:t>
      </w:r>
      <w:r>
        <w:rPr>
          <w:rFonts w:hint="eastAsia" w:ascii="仿宋" w:hAnsi="仿宋"/>
          <w:color w:val="auto"/>
          <w:highlight w:val="none"/>
        </w:rPr>
        <w:t>日</w:t>
      </w:r>
    </w:p>
    <w:p>
      <w:pPr>
        <w:ind w:firstLine="480"/>
        <w:rPr>
          <w:rFonts w:ascii="仿宋" w:hAnsi="仿宋"/>
          <w:color w:val="auto"/>
          <w:highlight w:val="none"/>
        </w:rPr>
      </w:pPr>
    </w:p>
    <w:p>
      <w:pPr>
        <w:ind w:firstLine="480"/>
        <w:rPr>
          <w:rFonts w:ascii="仿宋" w:hAnsi="仿宋"/>
          <w:color w:val="auto"/>
          <w:highlight w:val="none"/>
        </w:rPr>
      </w:pPr>
    </w:p>
    <w:p>
      <w:pPr>
        <w:snapToGrid w:val="0"/>
        <w:rPr>
          <w:rFonts w:ascii="新宋体" w:hAnsi="新宋体" w:eastAsia="新宋体" w:cs="Arial"/>
          <w:b/>
          <w:i/>
          <w:color w:val="auto"/>
          <w:highlight w:val="none"/>
        </w:rPr>
      </w:pPr>
      <w:r>
        <w:rPr>
          <w:rFonts w:hint="eastAsia" w:ascii="新宋体" w:hAnsi="新宋体" w:eastAsia="新宋体" w:cs="Arial"/>
          <w:b/>
          <w:i/>
          <w:color w:val="auto"/>
          <w:highlight w:val="none"/>
        </w:rPr>
        <w:t>『编制说明』</w:t>
      </w:r>
      <w:r>
        <w:rPr>
          <w:rFonts w:ascii="新宋体" w:hAnsi="新宋体" w:eastAsia="新宋体" w:cs="Arial"/>
          <w:b/>
          <w:i/>
          <w:color w:val="auto"/>
          <w:highlight w:val="none"/>
        </w:rPr>
        <w:t>：</w:t>
      </w:r>
    </w:p>
    <w:p>
      <w:pPr>
        <w:snapToGrid w:val="0"/>
        <w:ind w:firstLine="566" w:firstLineChars="235"/>
        <w:rPr>
          <w:rFonts w:ascii="新宋体" w:hAnsi="新宋体" w:eastAsia="新宋体" w:cs="Arial"/>
          <w:b/>
          <w:i/>
          <w:color w:val="auto"/>
          <w:highlight w:val="none"/>
        </w:rPr>
      </w:pPr>
      <w:r>
        <w:rPr>
          <w:rFonts w:hint="eastAsia" w:ascii="新宋体" w:hAnsi="新宋体" w:eastAsia="新宋体" w:cs="Arial"/>
          <w:b/>
          <w:i/>
          <w:color w:val="auto"/>
          <w:highlight w:val="none"/>
        </w:rPr>
        <w:t>1.本偏离表内容对照第四部分采购需求有关技术和商务要求内容填写并进行偏离说明。</w:t>
      </w:r>
    </w:p>
    <w:p>
      <w:pPr>
        <w:snapToGrid w:val="0"/>
        <w:ind w:firstLine="566" w:firstLineChars="235"/>
        <w:rPr>
          <w:rFonts w:ascii="新宋体" w:hAnsi="新宋体" w:eastAsia="新宋体" w:cs="Arial"/>
          <w:b/>
          <w:i/>
          <w:color w:val="auto"/>
          <w:kern w:val="0"/>
          <w:szCs w:val="28"/>
          <w:highlight w:val="none"/>
        </w:rPr>
      </w:pPr>
      <w:r>
        <w:rPr>
          <w:rFonts w:hint="eastAsia" w:ascii="新宋体" w:hAnsi="新宋体" w:eastAsia="新宋体" w:cs="Arial"/>
          <w:b/>
          <w:i/>
          <w:color w:val="auto"/>
          <w:highlight w:val="none"/>
        </w:rPr>
        <w:t>2.</w:t>
      </w:r>
      <w:r>
        <w:rPr>
          <w:rFonts w:hint="eastAsia" w:ascii="新宋体" w:hAnsi="新宋体" w:eastAsia="新宋体" w:cs="Arial"/>
          <w:b/>
          <w:i/>
          <w:color w:val="auto"/>
          <w:kern w:val="0"/>
          <w:szCs w:val="28"/>
          <w:highlight w:val="none"/>
          <w:u w:val="single"/>
        </w:rPr>
        <w:t>供应商须</w:t>
      </w:r>
      <w:r>
        <w:rPr>
          <w:rFonts w:ascii="新宋体" w:hAnsi="新宋体" w:eastAsia="新宋体" w:cs="Arial"/>
          <w:b/>
          <w:i/>
          <w:color w:val="auto"/>
          <w:kern w:val="0"/>
          <w:szCs w:val="28"/>
          <w:highlight w:val="none"/>
          <w:u w:val="single"/>
        </w:rPr>
        <w:t>按</w:t>
      </w:r>
      <w:r>
        <w:rPr>
          <w:rFonts w:hint="eastAsia" w:ascii="新宋体" w:hAnsi="新宋体" w:eastAsia="新宋体" w:cs="Arial"/>
          <w:b/>
          <w:i/>
          <w:color w:val="auto"/>
          <w:kern w:val="0"/>
          <w:szCs w:val="28"/>
          <w:highlight w:val="none"/>
          <w:u w:val="single"/>
        </w:rPr>
        <w:t>本格式和要求提供本表，否则响应无效</w:t>
      </w:r>
      <w:r>
        <w:rPr>
          <w:rFonts w:hint="eastAsia" w:ascii="新宋体" w:hAnsi="新宋体" w:eastAsia="新宋体" w:cs="Arial"/>
          <w:b/>
          <w:i/>
          <w:color w:val="auto"/>
          <w:kern w:val="0"/>
          <w:szCs w:val="28"/>
          <w:highlight w:val="none"/>
        </w:rPr>
        <w:t>。</w:t>
      </w:r>
    </w:p>
    <w:p>
      <w:pPr>
        <w:pStyle w:val="41"/>
        <w:ind w:firstLine="480"/>
        <w:rPr>
          <w:color w:val="auto"/>
          <w:highlight w:val="none"/>
        </w:rPr>
        <w:sectPr>
          <w:pgSz w:w="11906" w:h="16838"/>
          <w:pgMar w:top="1384" w:right="1418" w:bottom="1276" w:left="1418" w:header="284" w:footer="488" w:gutter="0"/>
          <w:cols w:space="720" w:num="1"/>
          <w:titlePg/>
          <w:docGrid w:linePitch="312" w:charSpace="0"/>
        </w:sectPr>
      </w:pPr>
    </w:p>
    <w:p>
      <w:pPr>
        <w:pStyle w:val="5"/>
        <w:numPr>
          <w:ilvl w:val="2"/>
          <w:numId w:val="0"/>
        </w:numPr>
        <w:rPr>
          <w:color w:val="auto"/>
          <w:highlight w:val="none"/>
          <w:lang w:val="zh-CN"/>
        </w:rPr>
      </w:pPr>
      <w:r>
        <w:rPr>
          <w:rFonts w:hint="eastAsia"/>
          <w:color w:val="auto"/>
          <w:highlight w:val="none"/>
        </w:rPr>
        <w:t>2-7▲</w:t>
      </w:r>
      <w:r>
        <w:rPr>
          <w:rFonts w:hint="eastAsia"/>
          <w:color w:val="auto"/>
          <w:highlight w:val="none"/>
          <w:lang w:val="zh-CN"/>
        </w:rPr>
        <w:t>政府采购供应商廉洁自律承诺书</w:t>
      </w:r>
    </w:p>
    <w:p>
      <w:pPr>
        <w:spacing w:before="240"/>
        <w:ind w:firstLine="800"/>
        <w:jc w:val="center"/>
        <w:rPr>
          <w:rFonts w:ascii="微软雅黑" w:hAnsi="微软雅黑" w:eastAsia="微软雅黑"/>
          <w:b/>
          <w:color w:val="auto"/>
          <w:sz w:val="40"/>
          <w:szCs w:val="44"/>
          <w:highlight w:val="none"/>
        </w:rPr>
      </w:pPr>
      <w:r>
        <w:rPr>
          <w:rFonts w:hint="eastAsia" w:ascii="微软雅黑" w:hAnsi="微软雅黑" w:eastAsia="微软雅黑"/>
          <w:b/>
          <w:color w:val="auto"/>
          <w:sz w:val="40"/>
          <w:szCs w:val="44"/>
          <w:highlight w:val="none"/>
          <w:lang w:val="zh-CN"/>
        </w:rPr>
        <w:t>政府采购供应商廉洁自律承诺书</w:t>
      </w:r>
    </w:p>
    <w:p>
      <w:pPr>
        <w:autoSpaceDE w:val="0"/>
        <w:autoSpaceDN w:val="0"/>
        <w:ind w:firstLine="0" w:firstLineChars="0"/>
        <w:jc w:val="left"/>
        <w:rPr>
          <w:rFonts w:ascii="仿宋" w:hAnsi="仿宋" w:cs="仿宋"/>
          <w:color w:val="auto"/>
          <w:kern w:val="0"/>
          <w:highlight w:val="none"/>
          <w:lang w:val="zh-CN"/>
        </w:rPr>
      </w:pPr>
      <w:r>
        <w:rPr>
          <w:rFonts w:hint="eastAsia" w:ascii="仿宋" w:hAnsi="仿宋" w:cs="仿宋"/>
          <w:b/>
          <w:bCs/>
          <w:color w:val="auto"/>
          <w:highlight w:val="none"/>
          <w:u w:val="single"/>
          <w:lang w:eastAsia="zh-CN"/>
        </w:rPr>
        <w:t>杭州市临安区农林技术推广中心</w:t>
      </w:r>
      <w:r>
        <w:rPr>
          <w:rFonts w:hint="eastAsia" w:ascii="仿宋" w:hAnsi="仿宋" w:cs="仿宋"/>
          <w:b/>
          <w:color w:val="auto"/>
          <w:szCs w:val="28"/>
          <w:highlight w:val="none"/>
        </w:rPr>
        <w:t>：</w:t>
      </w:r>
      <w:r>
        <w:rPr>
          <w:rFonts w:hint="eastAsia" w:ascii="仿宋" w:hAnsi="仿宋" w:cs="仿宋"/>
          <w:color w:val="auto"/>
          <w:kern w:val="0"/>
          <w:highlight w:val="none"/>
          <w:lang w:val="zh-CN"/>
        </w:rPr>
        <w:t xml:space="preserve">    </w:t>
      </w:r>
    </w:p>
    <w:p>
      <w:pPr>
        <w:autoSpaceDE w:val="0"/>
        <w:autoSpaceDN w:val="0"/>
        <w:ind w:left="2" w:leftChars="1"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我单位响应你</w:t>
      </w:r>
      <w:r>
        <w:rPr>
          <w:rFonts w:hint="eastAsia" w:ascii="仿宋" w:hAnsi="仿宋" w:cs="仿宋"/>
          <w:color w:val="auto"/>
          <w:highlight w:val="none"/>
        </w:rPr>
        <w:t>单位</w:t>
      </w:r>
      <w:r>
        <w:rPr>
          <w:rFonts w:hint="eastAsia" w:ascii="仿宋" w:hAnsi="仿宋" w:cs="仿宋"/>
          <w:color w:val="auto"/>
          <w:kern w:val="0"/>
          <w:highlight w:val="none"/>
          <w:lang w:val="zh-CN"/>
        </w:rPr>
        <w:t>项目采购要求参加响应。在这次响应过程中和成交后，我们将严格遵守国家法律法规要求，并郑重承诺：</w:t>
      </w:r>
    </w:p>
    <w:p>
      <w:pPr>
        <w:autoSpaceDE w:val="0"/>
        <w:autoSpaceDN w:val="0"/>
        <w:ind w:left="2" w:leftChars="1"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 xml:space="preserve">一、不向项目有关人员及部门赠送礼金礼物、有价证券、回扣以及中介费、介绍费、咨询费等好处费； </w:t>
      </w:r>
    </w:p>
    <w:p>
      <w:pPr>
        <w:autoSpaceDE w:val="0"/>
        <w:autoSpaceDN w:val="0"/>
        <w:ind w:left="2" w:leftChars="1"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 xml:space="preserve">二、不为项目有关人员及部门报销应由你方单位或个人支付的费用； </w:t>
      </w:r>
    </w:p>
    <w:p>
      <w:pPr>
        <w:autoSpaceDE w:val="0"/>
        <w:autoSpaceDN w:val="0"/>
        <w:ind w:left="2" w:leftChars="1"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 xml:space="preserve">三、不向项目有关人员及部门提供有可能影响公正的宴请和健身娱乐等活动； </w:t>
      </w:r>
    </w:p>
    <w:p>
      <w:pPr>
        <w:autoSpaceDE w:val="0"/>
        <w:autoSpaceDN w:val="0"/>
        <w:ind w:left="2" w:leftChars="1"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四、不为项目有关人员及部门出国（境）、旅游等提供方便；</w:t>
      </w:r>
    </w:p>
    <w:p>
      <w:pPr>
        <w:autoSpaceDE w:val="0"/>
        <w:autoSpaceDN w:val="0"/>
        <w:ind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五、不为项目有关人员个人装修住房、婚丧嫁娶、配偶子女工作安排等提供</w:t>
      </w:r>
    </w:p>
    <w:p>
      <w:pPr>
        <w:autoSpaceDE w:val="0"/>
        <w:autoSpaceDN w:val="0"/>
        <w:ind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好处；</w:t>
      </w:r>
    </w:p>
    <w:p>
      <w:pPr>
        <w:autoSpaceDE w:val="0"/>
        <w:autoSpaceDN w:val="0"/>
        <w:ind w:left="2" w:leftChars="1"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 xml:space="preserve">六、严格遵守《中华人民共和国政府采购法》《中华人民共和国招标投标法》《中华人民共和国民法典》等法律法规，诚实守信，合法经营，坚决抵制各种违法违纪行为。 </w:t>
      </w:r>
    </w:p>
    <w:p>
      <w:pPr>
        <w:autoSpaceDE w:val="0"/>
        <w:autoSpaceDN w:val="0"/>
        <w:ind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如违反上述承诺，你</w:t>
      </w:r>
      <w:r>
        <w:rPr>
          <w:rFonts w:hint="eastAsia" w:ascii="仿宋" w:hAnsi="仿宋" w:cs="仿宋"/>
          <w:color w:val="auto"/>
          <w:highlight w:val="none"/>
        </w:rPr>
        <w:t>单位</w:t>
      </w:r>
      <w:r>
        <w:rPr>
          <w:rFonts w:hint="eastAsia" w:ascii="仿宋" w:hAnsi="仿宋" w:cs="仿宋"/>
          <w:color w:val="auto"/>
          <w:kern w:val="0"/>
          <w:highlight w:val="none"/>
          <w:lang w:val="zh-CN"/>
        </w:rPr>
        <w:t>有权立即取消我单位响应、成交或在建项目的建设资格，有权拒绝我单位在一定时期内进入你</w:t>
      </w:r>
      <w:r>
        <w:rPr>
          <w:rFonts w:hint="eastAsia" w:ascii="仿宋" w:hAnsi="仿宋" w:cs="仿宋"/>
          <w:color w:val="auto"/>
          <w:highlight w:val="none"/>
        </w:rPr>
        <w:t>单位</w:t>
      </w:r>
      <w:r>
        <w:rPr>
          <w:rFonts w:hint="eastAsia" w:ascii="仿宋" w:hAnsi="仿宋" w:cs="仿宋"/>
          <w:color w:val="auto"/>
          <w:kern w:val="0"/>
          <w:highlight w:val="none"/>
          <w:lang w:val="zh-CN"/>
        </w:rPr>
        <w:t>进行项目建设或其他经营活动，并通报市财政局。由此引起的相应损失均由我单位承担。</w:t>
      </w:r>
    </w:p>
    <w:p>
      <w:pPr>
        <w:autoSpaceDE w:val="0"/>
        <w:autoSpaceDN w:val="0"/>
        <w:ind w:left="2" w:firstLine="480"/>
        <w:jc w:val="left"/>
        <w:rPr>
          <w:rFonts w:ascii="仿宋" w:hAnsi="仿宋" w:cs="仿宋"/>
          <w:color w:val="auto"/>
          <w:kern w:val="0"/>
          <w:highlight w:val="none"/>
          <w:lang w:val="zh-CN"/>
        </w:rPr>
      </w:pPr>
    </w:p>
    <w:p>
      <w:pPr>
        <w:autoSpaceDE w:val="0"/>
        <w:autoSpaceDN w:val="0"/>
        <w:ind w:left="2" w:firstLine="480"/>
        <w:jc w:val="left"/>
        <w:rPr>
          <w:rFonts w:ascii="仿宋" w:hAnsi="仿宋" w:cs="仿宋"/>
          <w:color w:val="auto"/>
          <w:kern w:val="0"/>
          <w:highlight w:val="none"/>
          <w:lang w:val="zh-CN"/>
        </w:rPr>
      </w:pPr>
    </w:p>
    <w:p>
      <w:pPr>
        <w:autoSpaceDE w:val="0"/>
        <w:autoSpaceDN w:val="0"/>
        <w:ind w:left="2" w:firstLine="480"/>
        <w:jc w:val="left"/>
        <w:rPr>
          <w:rFonts w:ascii="仿宋" w:hAnsi="仿宋" w:cs="仿宋"/>
          <w:color w:val="auto"/>
          <w:kern w:val="0"/>
          <w:highlight w:val="none"/>
          <w:lang w:val="zh-CN"/>
        </w:rPr>
      </w:pPr>
    </w:p>
    <w:p>
      <w:pPr>
        <w:autoSpaceDE w:val="0"/>
        <w:autoSpaceDN w:val="0"/>
        <w:ind w:right="1120" w:firstLine="480"/>
        <w:jc w:val="left"/>
        <w:rPr>
          <w:rFonts w:ascii="仿宋" w:hAnsi="仿宋" w:cs="仿宋"/>
          <w:color w:val="auto"/>
          <w:kern w:val="0"/>
          <w:highlight w:val="none"/>
          <w:lang w:val="zh-CN"/>
        </w:rPr>
      </w:pPr>
      <w:r>
        <w:rPr>
          <w:rFonts w:hint="eastAsia" w:ascii="仿宋" w:hAnsi="仿宋" w:cs="仿宋"/>
          <w:color w:val="auto"/>
          <w:kern w:val="0"/>
          <w:highlight w:val="none"/>
        </w:rPr>
        <w:t>供应商</w:t>
      </w:r>
      <w:r>
        <w:rPr>
          <w:rFonts w:hint="eastAsia" w:ascii="仿宋" w:hAnsi="仿宋" w:cs="仿宋"/>
          <w:color w:val="auto"/>
          <w:kern w:val="0"/>
          <w:highlight w:val="none"/>
          <w:lang w:val="zh-CN"/>
        </w:rPr>
        <w:t>名称（</w:t>
      </w:r>
      <w:r>
        <w:rPr>
          <w:rFonts w:hint="eastAsia" w:ascii="仿宋" w:hAnsi="仿宋" w:cs="仿宋"/>
          <w:color w:val="auto"/>
          <w:highlight w:val="none"/>
        </w:rPr>
        <w:t>电子签名</w:t>
      </w:r>
      <w:r>
        <w:rPr>
          <w:rFonts w:hint="eastAsia" w:ascii="仿宋" w:hAnsi="仿宋" w:cs="仿宋"/>
          <w:color w:val="auto"/>
          <w:kern w:val="0"/>
          <w:highlight w:val="none"/>
          <w:lang w:val="zh-CN"/>
        </w:rPr>
        <w:t xml:space="preserve">）：                </w:t>
      </w:r>
    </w:p>
    <w:p>
      <w:pPr>
        <w:ind w:firstLine="480"/>
        <w:rPr>
          <w:rFonts w:cs="仿宋_GB2312" w:asciiTheme="minorEastAsia" w:hAnsiTheme="minorEastAsia" w:eastAsiaTheme="minorEastAsia"/>
          <w:color w:val="auto"/>
          <w:kern w:val="0"/>
          <w:highlight w:val="none"/>
          <w:lang w:val="zh-CN"/>
        </w:rPr>
      </w:pPr>
      <w:r>
        <w:rPr>
          <w:rFonts w:hint="eastAsia" w:ascii="仿宋" w:hAnsi="仿宋" w:cs="仿宋"/>
          <w:color w:val="auto"/>
          <w:kern w:val="0"/>
          <w:highlight w:val="none"/>
          <w:lang w:val="zh-CN"/>
        </w:rPr>
        <w:t>日期</w:t>
      </w:r>
      <w:r>
        <w:rPr>
          <w:rFonts w:hint="eastAsia" w:ascii="仿宋" w:hAnsi="仿宋" w:cs="仿宋"/>
          <w:color w:val="auto"/>
          <w:kern w:val="0"/>
          <w:highlight w:val="none"/>
        </w:rPr>
        <w:t>：</w:t>
      </w:r>
      <w:r>
        <w:rPr>
          <w:rFonts w:hint="eastAsia" w:ascii="仿宋" w:hAnsi="仿宋" w:cs="仿宋"/>
          <w:color w:val="auto"/>
          <w:kern w:val="0"/>
          <w:highlight w:val="none"/>
          <w:lang w:val="zh-CN"/>
        </w:rPr>
        <w:t xml:space="preserve">   年   月   日</w:t>
      </w:r>
    </w:p>
    <w:p>
      <w:pPr>
        <w:pStyle w:val="41"/>
        <w:ind w:firstLine="480"/>
        <w:rPr>
          <w:rFonts w:cs="仿宋_GB2312" w:asciiTheme="minorEastAsia" w:hAnsiTheme="minorEastAsia" w:eastAsiaTheme="minorEastAsia"/>
          <w:color w:val="auto"/>
          <w:kern w:val="0"/>
          <w:highlight w:val="none"/>
          <w:lang w:val="zh-CN"/>
        </w:rPr>
      </w:pPr>
    </w:p>
    <w:p>
      <w:pPr>
        <w:ind w:firstLine="0" w:firstLineChars="0"/>
        <w:rPr>
          <w:color w:val="auto"/>
          <w:highlight w:val="none"/>
        </w:rPr>
      </w:pPr>
      <w:r>
        <w:rPr>
          <w:rFonts w:hint="eastAsia" w:ascii="新宋体" w:hAnsi="新宋体" w:eastAsia="新宋体" w:cs="Arial"/>
          <w:b/>
          <w:i/>
          <w:color w:val="auto"/>
          <w:kern w:val="0"/>
          <w:szCs w:val="28"/>
          <w:highlight w:val="none"/>
        </w:rPr>
        <w:t>『编制说明』：</w:t>
      </w:r>
      <w:r>
        <w:rPr>
          <w:rFonts w:hint="eastAsia" w:ascii="新宋体" w:hAnsi="新宋体" w:eastAsia="新宋体" w:cs="Arial"/>
          <w:b/>
          <w:i/>
          <w:color w:val="auto"/>
          <w:kern w:val="0"/>
          <w:szCs w:val="28"/>
          <w:highlight w:val="none"/>
          <w:u w:val="single"/>
        </w:rPr>
        <w:t>供应商须</w:t>
      </w:r>
      <w:r>
        <w:rPr>
          <w:rFonts w:ascii="新宋体" w:hAnsi="新宋体" w:eastAsia="新宋体" w:cs="Arial"/>
          <w:b/>
          <w:i/>
          <w:color w:val="auto"/>
          <w:kern w:val="0"/>
          <w:szCs w:val="28"/>
          <w:highlight w:val="none"/>
          <w:u w:val="single"/>
        </w:rPr>
        <w:t>按</w:t>
      </w:r>
      <w:r>
        <w:rPr>
          <w:rFonts w:hint="eastAsia" w:ascii="新宋体" w:hAnsi="新宋体" w:eastAsia="新宋体" w:cs="Arial"/>
          <w:b/>
          <w:i/>
          <w:color w:val="auto"/>
          <w:kern w:val="0"/>
          <w:szCs w:val="28"/>
          <w:highlight w:val="none"/>
          <w:u w:val="single"/>
        </w:rPr>
        <w:t>本格式和要求提供本承诺书，否则响应无效</w:t>
      </w:r>
      <w:r>
        <w:rPr>
          <w:rFonts w:hint="eastAsia" w:ascii="新宋体" w:hAnsi="新宋体" w:eastAsia="新宋体" w:cs="Arial"/>
          <w:b/>
          <w:i/>
          <w:color w:val="auto"/>
          <w:kern w:val="0"/>
          <w:szCs w:val="28"/>
          <w:highlight w:val="none"/>
        </w:rPr>
        <w:t>。</w:t>
      </w:r>
    </w:p>
    <w:p>
      <w:pPr>
        <w:ind w:firstLine="480"/>
        <w:rPr>
          <w:color w:val="auto"/>
          <w:highlight w:val="none"/>
        </w:rPr>
        <w:sectPr>
          <w:pgSz w:w="11906" w:h="16838"/>
          <w:pgMar w:top="1384" w:right="1418" w:bottom="1276" w:left="1418" w:header="284" w:footer="345" w:gutter="0"/>
          <w:cols w:space="720" w:num="1"/>
          <w:titlePg/>
          <w:docGrid w:linePitch="312" w:charSpace="0"/>
        </w:sectPr>
      </w:pPr>
    </w:p>
    <w:p>
      <w:pPr>
        <w:pStyle w:val="5"/>
        <w:numPr>
          <w:ilvl w:val="2"/>
          <w:numId w:val="0"/>
        </w:numPr>
        <w:rPr>
          <w:rFonts w:ascii="仿宋" w:hAnsi="仿宋" w:cs="仿宋"/>
          <w:color w:val="auto"/>
          <w:sz w:val="24"/>
          <w:highlight w:val="none"/>
          <w:lang w:val="zh-CN"/>
        </w:rPr>
      </w:pPr>
      <w:r>
        <w:rPr>
          <w:rFonts w:hint="eastAsia"/>
          <w:color w:val="auto"/>
          <w:highlight w:val="none"/>
        </w:rPr>
        <w:t>2-8</w:t>
      </w:r>
      <w:r>
        <w:rPr>
          <w:rFonts w:hint="eastAsia"/>
          <w:color w:val="auto"/>
          <w:highlight w:val="none"/>
          <w:lang w:val="zh-CN"/>
        </w:rPr>
        <w:t>供应商认为需要的其他技术文件或说明</w:t>
      </w:r>
    </w:p>
    <w:p>
      <w:pPr>
        <w:spacing w:before="240"/>
        <w:ind w:firstLine="800"/>
        <w:jc w:val="center"/>
        <w:rPr>
          <w:color w:val="auto"/>
          <w:highlight w:val="none"/>
        </w:rPr>
      </w:pPr>
      <w:r>
        <w:rPr>
          <w:rFonts w:hint="eastAsia" w:ascii="微软雅黑" w:hAnsi="微软雅黑" w:eastAsia="微软雅黑"/>
          <w:b/>
          <w:color w:val="auto"/>
          <w:sz w:val="40"/>
          <w:szCs w:val="44"/>
          <w:highlight w:val="none"/>
          <w:lang w:val="zh-CN"/>
        </w:rPr>
        <w:t>供应商认为需要的其他技术文件或说明</w:t>
      </w:r>
    </w:p>
    <w:tbl>
      <w:tblPr>
        <w:tblStyle w:val="61"/>
        <w:tblW w:w="9420" w:type="dxa"/>
        <w:tblInd w:w="0" w:type="dxa"/>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Layout w:type="fixed"/>
        <w:tblCellMar>
          <w:top w:w="0" w:type="dxa"/>
          <w:left w:w="108" w:type="dxa"/>
          <w:bottom w:w="0" w:type="dxa"/>
          <w:right w:w="108" w:type="dxa"/>
        </w:tblCellMar>
      </w:tblPr>
      <w:tblGrid>
        <w:gridCol w:w="9420"/>
      </w:tblGrid>
      <w:tr>
        <w:tblPrEx>
          <w:tblBorders>
            <w:top w:val="dashed" w:color="BEBEBE" w:sz="4" w:space="0"/>
            <w:left w:val="dashed" w:color="BEBEBE" w:sz="4" w:space="0"/>
            <w:bottom w:val="dashed" w:color="BEBEBE" w:sz="4" w:space="0"/>
            <w:right w:val="dashed" w:color="BEBEBE" w:sz="4" w:space="0"/>
            <w:insideH w:val="dashed" w:color="BEBEBE" w:sz="4" w:space="0"/>
            <w:insideV w:val="dashed" w:color="BEBEBE" w:sz="4" w:space="0"/>
          </w:tblBorders>
          <w:tblCellMar>
            <w:top w:w="0" w:type="dxa"/>
            <w:left w:w="108" w:type="dxa"/>
            <w:bottom w:w="0" w:type="dxa"/>
            <w:right w:w="108" w:type="dxa"/>
          </w:tblCellMar>
        </w:tblPrEx>
        <w:trPr>
          <w:trHeight w:val="8660" w:hRule="atLeast"/>
        </w:trPr>
        <w:tc>
          <w:tcPr>
            <w:tcW w:w="9420" w:type="dxa"/>
            <w:vAlign w:val="center"/>
          </w:tcPr>
          <w:p>
            <w:pPr>
              <w:pStyle w:val="9"/>
              <w:ind w:firstLine="640"/>
              <w:jc w:val="left"/>
              <w:rPr>
                <w:rFonts w:ascii="仿宋" w:hAnsi="仿宋"/>
                <w:i/>
                <w:color w:val="auto"/>
                <w:sz w:val="32"/>
                <w:highlight w:val="none"/>
              </w:rPr>
            </w:pPr>
          </w:p>
        </w:tc>
      </w:tr>
    </w:tbl>
    <w:p>
      <w:pPr>
        <w:ind w:firstLine="480"/>
        <w:rPr>
          <w:rFonts w:ascii="仿宋" w:hAnsi="仿宋" w:cs="Arial"/>
          <w:color w:val="auto"/>
          <w:kern w:val="0"/>
          <w:szCs w:val="22"/>
          <w:highlight w:val="none"/>
        </w:rPr>
      </w:pPr>
      <w:r>
        <w:rPr>
          <w:rFonts w:hint="eastAsia" w:ascii="仿宋" w:hAnsi="仿宋" w:cs="Arial"/>
          <w:color w:val="auto"/>
          <w:kern w:val="0"/>
          <w:szCs w:val="22"/>
          <w:highlight w:val="none"/>
        </w:rPr>
        <w:t>供应商名称</w:t>
      </w:r>
      <w:r>
        <w:rPr>
          <w:rFonts w:ascii="仿宋" w:hAnsi="仿宋" w:cs="Arial"/>
          <w:color w:val="auto"/>
          <w:kern w:val="0"/>
          <w:szCs w:val="22"/>
          <w:highlight w:val="none"/>
        </w:rPr>
        <w:t>（公章/电子签名）：________________</w:t>
      </w:r>
    </w:p>
    <w:p>
      <w:pPr>
        <w:pStyle w:val="9"/>
        <w:ind w:firstLine="480"/>
        <w:rPr>
          <w:rFonts w:ascii="仿宋" w:hAnsi="仿宋" w:cs="Arial"/>
          <w:color w:val="auto"/>
          <w:szCs w:val="22"/>
          <w:highlight w:val="none"/>
        </w:rPr>
      </w:pPr>
      <w:r>
        <w:rPr>
          <w:rFonts w:hint="eastAsia" w:ascii="仿宋" w:hAnsi="仿宋" w:cs="Arial"/>
          <w:color w:val="auto"/>
          <w:szCs w:val="22"/>
          <w:highlight w:val="none"/>
        </w:rPr>
        <w:t>日期</w:t>
      </w:r>
      <w:r>
        <w:rPr>
          <w:rFonts w:ascii="仿宋" w:hAnsi="仿宋" w:cs="Arial"/>
          <w:color w:val="auto"/>
          <w:szCs w:val="22"/>
          <w:highlight w:val="none"/>
        </w:rPr>
        <w:t>：______年____月____日</w:t>
      </w:r>
    </w:p>
    <w:p>
      <w:pPr>
        <w:ind w:firstLine="480"/>
        <w:rPr>
          <w:color w:val="auto"/>
          <w:highlight w:val="none"/>
        </w:rPr>
        <w:sectPr>
          <w:pgSz w:w="11906" w:h="16838"/>
          <w:pgMar w:top="1384" w:right="1418" w:bottom="1276" w:left="1418" w:header="284" w:footer="346" w:gutter="0"/>
          <w:cols w:space="720" w:num="1"/>
          <w:titlePg/>
          <w:docGrid w:linePitch="312" w:charSpace="0"/>
        </w:sectPr>
      </w:pPr>
    </w:p>
    <w:p>
      <w:pPr>
        <w:pStyle w:val="3"/>
        <w:rPr>
          <w:color w:val="auto"/>
          <w:highlight w:val="none"/>
        </w:rPr>
      </w:pPr>
      <w:bookmarkStart w:id="283" w:name="_Toc3984"/>
      <w:bookmarkStart w:id="284" w:name="_Toc133608094"/>
      <w:bookmarkStart w:id="285" w:name="_Toc22929"/>
      <w:bookmarkStart w:id="286" w:name="_Toc133545589"/>
      <w:bookmarkStart w:id="287" w:name="_Toc3155"/>
      <w:bookmarkStart w:id="288" w:name="_Toc133545492"/>
      <w:r>
        <w:rPr>
          <w:rFonts w:hint="eastAsia"/>
          <w:color w:val="auto"/>
          <w:highlight w:val="none"/>
        </w:rPr>
        <w:t>三、报价一览表</w:t>
      </w:r>
      <w:bookmarkEnd w:id="283"/>
      <w:bookmarkEnd w:id="284"/>
      <w:bookmarkEnd w:id="285"/>
      <w:bookmarkEnd w:id="286"/>
      <w:bookmarkEnd w:id="287"/>
      <w:bookmarkEnd w:id="288"/>
    </w:p>
    <w:p>
      <w:pPr>
        <w:pStyle w:val="5"/>
        <w:rPr>
          <w:color w:val="auto"/>
          <w:highlight w:val="none"/>
        </w:rPr>
      </w:pPr>
      <w:r>
        <w:rPr>
          <w:rFonts w:hint="eastAsia"/>
          <w:color w:val="auto"/>
          <w:highlight w:val="none"/>
        </w:rPr>
        <w:t>3-1初次报价一览表</w:t>
      </w:r>
    </w:p>
    <w:p>
      <w:pPr>
        <w:spacing w:before="240"/>
        <w:ind w:firstLine="800"/>
        <w:jc w:val="center"/>
        <w:rPr>
          <w:rFonts w:ascii="微软雅黑" w:hAnsi="微软雅黑" w:eastAsia="微软雅黑"/>
          <w:b/>
          <w:color w:val="auto"/>
          <w:sz w:val="40"/>
          <w:szCs w:val="44"/>
          <w:highlight w:val="none"/>
          <w:lang w:val="zh-CN"/>
        </w:rPr>
      </w:pPr>
      <w:r>
        <w:rPr>
          <w:rFonts w:hint="eastAsia" w:ascii="微软雅黑" w:hAnsi="微软雅黑" w:eastAsia="微软雅黑"/>
          <w:b/>
          <w:color w:val="auto"/>
          <w:sz w:val="40"/>
          <w:szCs w:val="44"/>
          <w:highlight w:val="none"/>
        </w:rPr>
        <w:t>初次</w:t>
      </w:r>
      <w:r>
        <w:rPr>
          <w:rFonts w:hint="eastAsia" w:ascii="微软雅黑" w:hAnsi="微软雅黑" w:eastAsia="微软雅黑"/>
          <w:b/>
          <w:color w:val="auto"/>
          <w:sz w:val="40"/>
          <w:szCs w:val="44"/>
          <w:highlight w:val="none"/>
          <w:lang w:val="zh-CN"/>
        </w:rPr>
        <w:t>报价一览表（</w:t>
      </w:r>
      <w:r>
        <w:rPr>
          <w:rFonts w:hint="eastAsia" w:ascii="微软雅黑" w:hAnsi="微软雅黑" w:eastAsia="微软雅黑"/>
          <w:b/>
          <w:color w:val="auto"/>
          <w:sz w:val="40"/>
          <w:szCs w:val="44"/>
          <w:highlight w:val="none"/>
        </w:rPr>
        <w:t>上传响应文件时提交</w:t>
      </w:r>
      <w:r>
        <w:rPr>
          <w:rFonts w:hint="eastAsia" w:ascii="微软雅黑" w:hAnsi="微软雅黑" w:eastAsia="微软雅黑"/>
          <w:b/>
          <w:color w:val="auto"/>
          <w:sz w:val="40"/>
          <w:szCs w:val="44"/>
          <w:highlight w:val="none"/>
          <w:lang w:val="zh-CN"/>
        </w:rPr>
        <w:t>）</w:t>
      </w:r>
    </w:p>
    <w:p>
      <w:pPr>
        <w:autoSpaceDE w:val="0"/>
        <w:autoSpaceDN w:val="0"/>
        <w:ind w:firstLine="0" w:firstLineChars="0"/>
        <w:rPr>
          <w:rFonts w:ascii="仿宋" w:hAnsi="仿宋" w:cs="仿宋"/>
          <w:color w:val="auto"/>
          <w:kern w:val="0"/>
          <w:highlight w:val="none"/>
        </w:rPr>
      </w:pPr>
      <w:r>
        <w:rPr>
          <w:rFonts w:hint="eastAsia" w:ascii="仿宋" w:hAnsi="仿宋" w:cs="仿宋"/>
          <w:b/>
          <w:bCs/>
          <w:color w:val="auto"/>
          <w:highlight w:val="none"/>
          <w:u w:val="single"/>
          <w:lang w:eastAsia="zh-CN"/>
        </w:rPr>
        <w:t>杭州市临安区农林技术推广中心</w:t>
      </w:r>
      <w:r>
        <w:rPr>
          <w:rFonts w:hint="eastAsia" w:ascii="仿宋" w:hAnsi="仿宋" w:cs="仿宋"/>
          <w:b/>
          <w:bCs/>
          <w:color w:val="auto"/>
          <w:highlight w:val="none"/>
          <w:u w:val="single"/>
        </w:rPr>
        <w:t>、浙江省成套招标代理有限公司</w:t>
      </w:r>
      <w:r>
        <w:rPr>
          <w:rFonts w:hint="eastAsia" w:ascii="仿宋" w:hAnsi="仿宋" w:cs="仿宋"/>
          <w:color w:val="auto"/>
          <w:kern w:val="0"/>
          <w:highlight w:val="none"/>
          <w:lang w:val="zh-CN"/>
        </w:rPr>
        <w:t>：</w:t>
      </w:r>
    </w:p>
    <w:p>
      <w:pPr>
        <w:ind w:firstLine="480"/>
        <w:rPr>
          <w:rFonts w:ascii="仿宋" w:hAnsi="仿宋" w:cs="仿宋"/>
          <w:color w:val="auto"/>
          <w:kern w:val="0"/>
          <w:highlight w:val="none"/>
          <w:lang w:val="zh-CN"/>
        </w:rPr>
      </w:pPr>
      <w:r>
        <w:rPr>
          <w:rFonts w:hint="eastAsia" w:ascii="仿宋" w:hAnsi="仿宋" w:cs="仿宋"/>
          <w:color w:val="auto"/>
          <w:kern w:val="0"/>
          <w:highlight w:val="none"/>
          <w:lang w:val="zh-CN"/>
        </w:rPr>
        <w:t>按你方磋商文件要求，我方承诺按照如下</w:t>
      </w:r>
      <w:r>
        <w:rPr>
          <w:rFonts w:hint="eastAsia" w:ascii="仿宋" w:hAnsi="仿宋" w:cs="仿宋"/>
          <w:color w:val="auto"/>
          <w:kern w:val="0"/>
          <w:highlight w:val="none"/>
        </w:rPr>
        <w:t>初次</w:t>
      </w:r>
      <w:r>
        <w:rPr>
          <w:rFonts w:hint="eastAsia" w:ascii="仿宋" w:hAnsi="仿宋" w:cs="仿宋"/>
          <w:color w:val="auto"/>
          <w:kern w:val="0"/>
          <w:highlight w:val="none"/>
          <w:lang w:val="zh-CN"/>
        </w:rPr>
        <w:t>报价一览表的价格完成</w:t>
      </w:r>
      <w:r>
        <w:rPr>
          <w:rFonts w:hint="eastAsia" w:ascii="仿宋" w:hAnsi="仿宋" w:cs="仿宋"/>
          <w:b/>
          <w:bCs/>
          <w:i/>
          <w:iCs/>
          <w:color w:val="auto"/>
          <w:highlight w:val="none"/>
          <w:u w:val="single"/>
          <w:lang w:eastAsia="zh-CN"/>
        </w:rPr>
        <w:t>临安区2024年度规模种植粮油补贴核查项目</w:t>
      </w:r>
      <w:r>
        <w:rPr>
          <w:rFonts w:hint="eastAsia" w:ascii="仿宋" w:hAnsi="仿宋" w:cs="仿宋"/>
          <w:b/>
          <w:bCs/>
          <w:i/>
          <w:iCs/>
          <w:color w:val="auto"/>
          <w:highlight w:val="none"/>
          <w:u w:val="single"/>
        </w:rPr>
        <w:t>【项目编号：</w:t>
      </w:r>
      <w:r>
        <w:rPr>
          <w:rFonts w:hint="eastAsia" w:ascii="仿宋" w:hAnsi="仿宋" w:cs="仿宋"/>
          <w:b/>
          <w:bCs/>
          <w:i/>
          <w:iCs/>
          <w:color w:val="auto"/>
          <w:highlight w:val="none"/>
          <w:u w:val="single"/>
          <w:lang w:eastAsia="zh-CN"/>
        </w:rPr>
        <w:t>杭临-[2024]587号</w:t>
      </w:r>
      <w:r>
        <w:rPr>
          <w:rFonts w:hint="eastAsia" w:ascii="仿宋" w:hAnsi="仿宋" w:cs="仿宋"/>
          <w:b/>
          <w:bCs/>
          <w:i/>
          <w:iCs/>
          <w:color w:val="auto"/>
          <w:highlight w:val="none"/>
          <w:u w:val="single"/>
        </w:rPr>
        <w:t>】</w:t>
      </w:r>
      <w:r>
        <w:rPr>
          <w:rFonts w:hint="eastAsia" w:ascii="仿宋" w:hAnsi="仿宋" w:cs="仿宋"/>
          <w:color w:val="auto"/>
          <w:kern w:val="0"/>
          <w:highlight w:val="none"/>
          <w:lang w:val="zh-CN"/>
        </w:rPr>
        <w:t>的实施。</w:t>
      </w:r>
    </w:p>
    <w:tbl>
      <w:tblPr>
        <w:tblStyle w:val="61"/>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2127"/>
        <w:gridCol w:w="2126"/>
        <w:gridCol w:w="1984"/>
        <w:gridCol w:w="1418"/>
        <w:gridCol w:w="1417"/>
        <w:gridCol w:w="992"/>
        <w:gridCol w:w="156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17"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序号</w:t>
            </w:r>
          </w:p>
        </w:tc>
        <w:tc>
          <w:tcPr>
            <w:tcW w:w="1701"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名称</w:t>
            </w:r>
          </w:p>
        </w:tc>
        <w:tc>
          <w:tcPr>
            <w:tcW w:w="2127"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服务范围</w:t>
            </w:r>
          </w:p>
        </w:tc>
        <w:tc>
          <w:tcPr>
            <w:tcW w:w="2126"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服务要求</w:t>
            </w:r>
          </w:p>
        </w:tc>
        <w:tc>
          <w:tcPr>
            <w:tcW w:w="1984"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服务时间</w:t>
            </w:r>
          </w:p>
        </w:tc>
        <w:tc>
          <w:tcPr>
            <w:tcW w:w="1418"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服务标准</w:t>
            </w:r>
          </w:p>
        </w:tc>
        <w:tc>
          <w:tcPr>
            <w:tcW w:w="1417"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单价（元）</w:t>
            </w:r>
          </w:p>
        </w:tc>
        <w:tc>
          <w:tcPr>
            <w:tcW w:w="992"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数量</w:t>
            </w:r>
          </w:p>
        </w:tc>
        <w:tc>
          <w:tcPr>
            <w:tcW w:w="1560"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小计（元）</w:t>
            </w:r>
          </w:p>
        </w:tc>
        <w:tc>
          <w:tcPr>
            <w:tcW w:w="1417"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备注</w:t>
            </w:r>
          </w:p>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w:t>
            </w:r>
          </w:p>
        </w:tc>
        <w:tc>
          <w:tcPr>
            <w:tcW w:w="1701" w:type="dxa"/>
            <w:vAlign w:val="center"/>
          </w:tcPr>
          <w:p>
            <w:pPr>
              <w:spacing w:line="240" w:lineRule="auto"/>
              <w:ind w:firstLine="0" w:firstLineChars="0"/>
              <w:jc w:val="left"/>
              <w:rPr>
                <w:rFonts w:ascii="仿宋" w:hAnsi="仿宋" w:cs="仿宋"/>
                <w:color w:val="auto"/>
                <w:highlight w:val="none"/>
              </w:rPr>
            </w:pPr>
            <w:r>
              <w:rPr>
                <w:rFonts w:hint="eastAsia" w:ascii="仿宋" w:hAnsi="仿宋" w:cs="仿宋"/>
                <w:color w:val="auto"/>
                <w:highlight w:val="none"/>
                <w:lang w:eastAsia="zh-CN"/>
              </w:rPr>
              <w:t>临安区2024年度规模种植粮油补贴核查项目</w:t>
            </w:r>
          </w:p>
        </w:tc>
        <w:tc>
          <w:tcPr>
            <w:tcW w:w="2127" w:type="dxa"/>
            <w:vAlign w:val="center"/>
          </w:tcPr>
          <w:p>
            <w:pPr>
              <w:spacing w:line="240" w:lineRule="auto"/>
              <w:ind w:firstLine="0" w:firstLineChars="0"/>
              <w:jc w:val="center"/>
              <w:rPr>
                <w:rFonts w:ascii="仿宋" w:hAnsi="仿宋" w:cs="仿宋"/>
                <w:color w:val="auto"/>
                <w:highlight w:val="none"/>
              </w:rPr>
            </w:pPr>
            <w:r>
              <w:rPr>
                <w:rFonts w:ascii="仿宋" w:hAnsi="仿宋" w:cs="仿宋"/>
                <w:color w:val="auto"/>
                <w:highlight w:val="none"/>
              </w:rPr>
              <w:t>按磋商文件要求</w:t>
            </w:r>
          </w:p>
        </w:tc>
        <w:tc>
          <w:tcPr>
            <w:tcW w:w="2126" w:type="dxa"/>
            <w:vAlign w:val="center"/>
          </w:tcPr>
          <w:p>
            <w:pPr>
              <w:spacing w:line="240" w:lineRule="auto"/>
              <w:ind w:firstLine="0" w:firstLineChars="0"/>
              <w:jc w:val="center"/>
              <w:rPr>
                <w:rFonts w:ascii="仿宋" w:hAnsi="仿宋" w:cs="仿宋"/>
                <w:color w:val="auto"/>
                <w:highlight w:val="none"/>
              </w:rPr>
            </w:pPr>
            <w:r>
              <w:rPr>
                <w:rFonts w:ascii="仿宋" w:hAnsi="仿宋" w:cs="仿宋"/>
                <w:color w:val="auto"/>
                <w:highlight w:val="none"/>
              </w:rPr>
              <w:t>按磋商文件要求</w:t>
            </w:r>
          </w:p>
        </w:tc>
        <w:tc>
          <w:tcPr>
            <w:tcW w:w="1984" w:type="dxa"/>
            <w:vAlign w:val="center"/>
          </w:tcPr>
          <w:p>
            <w:pPr>
              <w:spacing w:line="240" w:lineRule="auto"/>
              <w:ind w:firstLine="0" w:firstLineChars="0"/>
              <w:jc w:val="center"/>
              <w:rPr>
                <w:rFonts w:ascii="仿宋" w:hAnsi="仿宋" w:cs="仿宋"/>
                <w:color w:val="auto"/>
                <w:highlight w:val="none"/>
              </w:rPr>
            </w:pPr>
            <w:r>
              <w:rPr>
                <w:rFonts w:ascii="仿宋" w:hAnsi="仿宋" w:cs="仿宋"/>
                <w:color w:val="auto"/>
                <w:highlight w:val="none"/>
              </w:rPr>
              <w:t>按磋商文件要求</w:t>
            </w:r>
          </w:p>
        </w:tc>
        <w:tc>
          <w:tcPr>
            <w:tcW w:w="1418" w:type="dxa"/>
            <w:vAlign w:val="center"/>
          </w:tcPr>
          <w:p>
            <w:pPr>
              <w:spacing w:line="240" w:lineRule="auto"/>
              <w:ind w:firstLine="0" w:firstLineChars="0"/>
              <w:jc w:val="center"/>
              <w:rPr>
                <w:rFonts w:ascii="仿宋" w:hAnsi="仿宋" w:cs="仿宋"/>
                <w:color w:val="auto"/>
                <w:highlight w:val="none"/>
              </w:rPr>
            </w:pPr>
            <w:r>
              <w:rPr>
                <w:rFonts w:ascii="仿宋" w:hAnsi="仿宋" w:cs="仿宋"/>
                <w:color w:val="auto"/>
                <w:highlight w:val="none"/>
              </w:rPr>
              <w:t>合格</w:t>
            </w:r>
          </w:p>
        </w:tc>
        <w:tc>
          <w:tcPr>
            <w:tcW w:w="1417" w:type="dxa"/>
            <w:vAlign w:val="center"/>
          </w:tcPr>
          <w:p>
            <w:pPr>
              <w:spacing w:line="240" w:lineRule="auto"/>
              <w:ind w:firstLine="0" w:firstLineChars="0"/>
              <w:jc w:val="center"/>
              <w:rPr>
                <w:rFonts w:ascii="仿宋" w:hAnsi="仿宋" w:cs="仿宋"/>
                <w:color w:val="auto"/>
                <w:highlight w:val="none"/>
              </w:rPr>
            </w:pPr>
          </w:p>
        </w:tc>
        <w:tc>
          <w:tcPr>
            <w:tcW w:w="992" w:type="dxa"/>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1项</w:t>
            </w:r>
          </w:p>
        </w:tc>
        <w:tc>
          <w:tcPr>
            <w:tcW w:w="1560" w:type="dxa"/>
            <w:vAlign w:val="center"/>
          </w:tcPr>
          <w:p>
            <w:pPr>
              <w:spacing w:line="240" w:lineRule="auto"/>
              <w:ind w:firstLine="0" w:firstLineChars="0"/>
              <w:jc w:val="center"/>
              <w:rPr>
                <w:rFonts w:ascii="仿宋" w:hAnsi="仿宋" w:cs="仿宋"/>
                <w:color w:val="auto"/>
                <w:highlight w:val="none"/>
              </w:rPr>
            </w:pPr>
          </w:p>
        </w:tc>
        <w:tc>
          <w:tcPr>
            <w:tcW w:w="1417" w:type="dxa"/>
            <w:vAlign w:val="center"/>
          </w:tcPr>
          <w:p>
            <w:pPr>
              <w:spacing w:line="240" w:lineRule="auto"/>
              <w:ind w:firstLine="0" w:firstLineChars="0"/>
              <w:jc w:val="center"/>
              <w:rPr>
                <w:rFonts w:ascii="仿宋" w:hAnsi="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240" w:lineRule="auto"/>
              <w:ind w:firstLine="0" w:firstLineChars="0"/>
              <w:jc w:val="center"/>
              <w:rPr>
                <w:rFonts w:ascii="仿宋" w:hAnsi="仿宋" w:cs="仿宋"/>
                <w:color w:val="auto"/>
                <w:highlight w:val="none"/>
              </w:rPr>
            </w:pPr>
          </w:p>
        </w:tc>
        <w:tc>
          <w:tcPr>
            <w:tcW w:w="1701" w:type="dxa"/>
            <w:vAlign w:val="center"/>
          </w:tcPr>
          <w:p>
            <w:pPr>
              <w:spacing w:line="240" w:lineRule="auto"/>
              <w:ind w:firstLine="0" w:firstLineChars="0"/>
              <w:jc w:val="left"/>
              <w:rPr>
                <w:rFonts w:ascii="仿宋" w:hAnsi="仿宋" w:cs="仿宋"/>
                <w:color w:val="auto"/>
                <w:highlight w:val="none"/>
              </w:rPr>
            </w:pPr>
          </w:p>
        </w:tc>
        <w:tc>
          <w:tcPr>
            <w:tcW w:w="2127" w:type="dxa"/>
            <w:vAlign w:val="center"/>
          </w:tcPr>
          <w:p>
            <w:pPr>
              <w:spacing w:line="240" w:lineRule="auto"/>
              <w:ind w:firstLine="0" w:firstLineChars="0"/>
              <w:jc w:val="center"/>
              <w:rPr>
                <w:rFonts w:ascii="仿宋" w:hAnsi="仿宋" w:cs="仿宋"/>
                <w:color w:val="auto"/>
                <w:highlight w:val="none"/>
              </w:rPr>
            </w:pPr>
          </w:p>
        </w:tc>
        <w:tc>
          <w:tcPr>
            <w:tcW w:w="2126" w:type="dxa"/>
            <w:vAlign w:val="center"/>
          </w:tcPr>
          <w:p>
            <w:pPr>
              <w:spacing w:line="240" w:lineRule="auto"/>
              <w:ind w:firstLine="0" w:firstLineChars="0"/>
              <w:jc w:val="center"/>
              <w:rPr>
                <w:rFonts w:ascii="仿宋" w:hAnsi="仿宋" w:cs="仿宋"/>
                <w:color w:val="auto"/>
                <w:highlight w:val="none"/>
              </w:rPr>
            </w:pPr>
          </w:p>
        </w:tc>
        <w:tc>
          <w:tcPr>
            <w:tcW w:w="1984" w:type="dxa"/>
            <w:vAlign w:val="center"/>
          </w:tcPr>
          <w:p>
            <w:pPr>
              <w:spacing w:line="240" w:lineRule="auto"/>
              <w:ind w:firstLine="0" w:firstLineChars="0"/>
              <w:jc w:val="center"/>
              <w:rPr>
                <w:rFonts w:ascii="仿宋" w:hAnsi="仿宋" w:cs="仿宋"/>
                <w:color w:val="auto"/>
                <w:highlight w:val="none"/>
              </w:rPr>
            </w:pPr>
          </w:p>
        </w:tc>
        <w:tc>
          <w:tcPr>
            <w:tcW w:w="1418" w:type="dxa"/>
            <w:vAlign w:val="center"/>
          </w:tcPr>
          <w:p>
            <w:pPr>
              <w:spacing w:line="240" w:lineRule="auto"/>
              <w:ind w:firstLine="0" w:firstLineChars="0"/>
              <w:jc w:val="center"/>
              <w:rPr>
                <w:rFonts w:ascii="仿宋" w:hAnsi="仿宋" w:cs="仿宋"/>
                <w:color w:val="auto"/>
                <w:highlight w:val="none"/>
              </w:rPr>
            </w:pPr>
          </w:p>
        </w:tc>
        <w:tc>
          <w:tcPr>
            <w:tcW w:w="1417" w:type="dxa"/>
            <w:vAlign w:val="center"/>
          </w:tcPr>
          <w:p>
            <w:pPr>
              <w:spacing w:line="240" w:lineRule="auto"/>
              <w:ind w:firstLine="0" w:firstLineChars="0"/>
              <w:jc w:val="center"/>
              <w:rPr>
                <w:rFonts w:ascii="仿宋" w:hAnsi="仿宋" w:cs="仿宋"/>
                <w:color w:val="auto"/>
                <w:highlight w:val="none"/>
              </w:rPr>
            </w:pPr>
          </w:p>
        </w:tc>
        <w:tc>
          <w:tcPr>
            <w:tcW w:w="992" w:type="dxa"/>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1项</w:t>
            </w:r>
          </w:p>
        </w:tc>
        <w:tc>
          <w:tcPr>
            <w:tcW w:w="1560" w:type="dxa"/>
            <w:vAlign w:val="center"/>
          </w:tcPr>
          <w:p>
            <w:pPr>
              <w:spacing w:line="240" w:lineRule="auto"/>
              <w:ind w:firstLine="0" w:firstLineChars="0"/>
              <w:jc w:val="center"/>
              <w:rPr>
                <w:rFonts w:ascii="仿宋" w:hAnsi="仿宋" w:cs="仿宋"/>
                <w:color w:val="auto"/>
                <w:highlight w:val="none"/>
              </w:rPr>
            </w:pPr>
          </w:p>
        </w:tc>
        <w:tc>
          <w:tcPr>
            <w:tcW w:w="1417" w:type="dxa"/>
            <w:vAlign w:val="center"/>
          </w:tcPr>
          <w:p>
            <w:pPr>
              <w:spacing w:line="240" w:lineRule="auto"/>
              <w:ind w:firstLine="0" w:firstLineChars="0"/>
              <w:jc w:val="center"/>
              <w:rPr>
                <w:rFonts w:ascii="仿宋" w:hAnsi="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582" w:type="dxa"/>
            <w:gridSpan w:val="8"/>
            <w:vAlign w:val="center"/>
          </w:tcPr>
          <w:p>
            <w:pPr>
              <w:spacing w:line="240" w:lineRule="auto"/>
              <w:ind w:firstLine="0" w:firstLineChars="0"/>
              <w:jc w:val="center"/>
              <w:rPr>
                <w:rFonts w:ascii="仿宋" w:hAnsi="仿宋" w:cs="仿宋"/>
                <w:color w:val="auto"/>
                <w:highlight w:val="none"/>
              </w:rPr>
            </w:pPr>
            <w:r>
              <w:rPr>
                <w:rFonts w:hint="eastAsia" w:ascii="仿宋" w:hAnsi="仿宋" w:cs="仿宋"/>
                <w:b/>
                <w:color w:val="auto"/>
                <w:highlight w:val="none"/>
              </w:rPr>
              <w:t>初次报价（小写，</w:t>
            </w:r>
            <w:r>
              <w:rPr>
                <w:rFonts w:hint="eastAsia" w:ascii="仿宋" w:hAnsi="仿宋" w:cs="仿宋"/>
                <w:b/>
                <w:color w:val="auto"/>
                <w:kern w:val="0"/>
                <w:highlight w:val="none"/>
                <w:lang w:val="zh-CN"/>
              </w:rPr>
              <w:t>人民币元</w:t>
            </w:r>
            <w:r>
              <w:rPr>
                <w:rFonts w:hint="eastAsia" w:ascii="仿宋" w:hAnsi="仿宋" w:cs="仿宋"/>
                <w:b/>
                <w:color w:val="auto"/>
                <w:highlight w:val="none"/>
              </w:rPr>
              <w:t>）</w:t>
            </w:r>
          </w:p>
        </w:tc>
        <w:tc>
          <w:tcPr>
            <w:tcW w:w="2977" w:type="dxa"/>
            <w:gridSpan w:val="2"/>
            <w:vAlign w:val="center"/>
          </w:tcPr>
          <w:p>
            <w:pPr>
              <w:spacing w:line="240" w:lineRule="auto"/>
              <w:ind w:firstLine="0" w:firstLineChars="0"/>
              <w:jc w:val="center"/>
              <w:rPr>
                <w:rFonts w:ascii="仿宋" w:hAnsi="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582" w:type="dxa"/>
            <w:gridSpan w:val="8"/>
            <w:vAlign w:val="center"/>
          </w:tcPr>
          <w:p>
            <w:pPr>
              <w:spacing w:line="240" w:lineRule="auto"/>
              <w:ind w:firstLine="0" w:firstLineChars="0"/>
              <w:jc w:val="center"/>
              <w:rPr>
                <w:rFonts w:ascii="仿宋" w:hAnsi="仿宋" w:cs="仿宋"/>
                <w:color w:val="auto"/>
                <w:highlight w:val="none"/>
              </w:rPr>
            </w:pPr>
            <w:r>
              <w:rPr>
                <w:rFonts w:hint="eastAsia" w:ascii="仿宋" w:hAnsi="仿宋" w:cs="仿宋"/>
                <w:b/>
                <w:color w:val="auto"/>
                <w:highlight w:val="none"/>
              </w:rPr>
              <w:t>初次报价（大写，</w:t>
            </w:r>
            <w:r>
              <w:rPr>
                <w:rFonts w:hint="eastAsia" w:ascii="仿宋" w:hAnsi="仿宋" w:cs="仿宋"/>
                <w:b/>
                <w:color w:val="auto"/>
                <w:kern w:val="0"/>
                <w:highlight w:val="none"/>
                <w:lang w:val="zh-CN"/>
              </w:rPr>
              <w:t>人民币元</w:t>
            </w:r>
            <w:r>
              <w:rPr>
                <w:rFonts w:hint="eastAsia" w:ascii="仿宋" w:hAnsi="仿宋" w:cs="仿宋"/>
                <w:b/>
                <w:color w:val="auto"/>
                <w:highlight w:val="none"/>
              </w:rPr>
              <w:t>）</w:t>
            </w:r>
          </w:p>
        </w:tc>
        <w:tc>
          <w:tcPr>
            <w:tcW w:w="2977" w:type="dxa"/>
            <w:gridSpan w:val="2"/>
            <w:vAlign w:val="center"/>
          </w:tcPr>
          <w:p>
            <w:pPr>
              <w:spacing w:line="240" w:lineRule="auto"/>
              <w:ind w:firstLine="0" w:firstLineChars="0"/>
              <w:jc w:val="center"/>
              <w:rPr>
                <w:rFonts w:ascii="仿宋" w:hAnsi="仿宋" w:cs="仿宋"/>
                <w:color w:val="auto"/>
                <w:highlight w:val="none"/>
              </w:rPr>
            </w:pPr>
          </w:p>
        </w:tc>
      </w:tr>
    </w:tbl>
    <w:p>
      <w:pPr>
        <w:ind w:left="-2" w:leftChars="-1" w:firstLine="480"/>
        <w:rPr>
          <w:rFonts w:ascii="仿宋" w:hAnsi="仿宋" w:cs="仿宋"/>
          <w:color w:val="auto"/>
          <w:kern w:val="0"/>
          <w:highlight w:val="none"/>
          <w:lang w:val="zh-CN"/>
        </w:rPr>
      </w:pPr>
      <w:r>
        <w:rPr>
          <w:rFonts w:hint="eastAsia" w:ascii="仿宋" w:hAnsi="仿宋" w:cs="仿宋"/>
          <w:color w:val="auto"/>
          <w:highlight w:val="none"/>
        </w:rPr>
        <w:t>注：</w:t>
      </w:r>
      <w:r>
        <w:rPr>
          <w:rFonts w:hint="eastAsia" w:ascii="仿宋" w:hAnsi="仿宋" w:cs="仿宋"/>
          <w:color w:val="auto"/>
          <w:kern w:val="0"/>
          <w:highlight w:val="none"/>
          <w:lang w:val="zh-CN"/>
        </w:rPr>
        <w:t>1、供应商需按本表格式填写</w:t>
      </w:r>
      <w:r>
        <w:rPr>
          <w:rFonts w:hint="eastAsia" w:ascii="仿宋" w:hAnsi="仿宋" w:cs="仿宋"/>
          <w:b/>
          <w:color w:val="auto"/>
          <w:kern w:val="0"/>
          <w:highlight w:val="none"/>
          <w:lang w:val="zh-CN"/>
        </w:rPr>
        <w:t>，</w:t>
      </w:r>
      <w:r>
        <w:rPr>
          <w:rFonts w:hint="eastAsia" w:ascii="仿宋" w:hAnsi="仿宋" w:cs="仿宋"/>
          <w:b/>
          <w:color w:val="auto"/>
          <w:kern w:val="0"/>
          <w:highlight w:val="none"/>
        </w:rPr>
        <w:t>否则视为</w:t>
      </w:r>
      <w:r>
        <w:rPr>
          <w:rFonts w:hint="eastAsia" w:ascii="仿宋" w:hAnsi="仿宋" w:cs="仿宋"/>
          <w:b/>
          <w:color w:val="auto"/>
          <w:highlight w:val="none"/>
        </w:rPr>
        <w:t>响应文件含有采购人不能接受的附加条件，响应无效</w:t>
      </w:r>
      <w:r>
        <w:rPr>
          <w:rFonts w:hint="eastAsia" w:ascii="仿宋" w:hAnsi="仿宋" w:cs="仿宋"/>
          <w:color w:val="auto"/>
          <w:kern w:val="0"/>
          <w:highlight w:val="none"/>
          <w:lang w:val="zh-CN"/>
        </w:rPr>
        <w:t>。</w:t>
      </w:r>
    </w:p>
    <w:p>
      <w:pPr>
        <w:snapToGrid w:val="0"/>
        <w:ind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2、有关本项目实施所涉及的一切费用均计入报价。</w:t>
      </w:r>
      <w:r>
        <w:rPr>
          <w:rFonts w:hint="eastAsia" w:ascii="仿宋" w:hAnsi="仿宋" w:cs="仿宋"/>
          <w:b/>
          <w:color w:val="auto"/>
          <w:kern w:val="0"/>
          <w:highlight w:val="none"/>
          <w:lang w:val="zh-CN"/>
        </w:rPr>
        <w:t>采购人将以合同形式有偿取得货物或服务，不接受供应商给予的赠品、回扣或者与采购无关的其他商品、服务</w:t>
      </w:r>
      <w:r>
        <w:rPr>
          <w:rFonts w:hint="eastAsia" w:ascii="仿宋" w:hAnsi="仿宋" w:cs="仿宋"/>
          <w:color w:val="auto"/>
          <w:kern w:val="0"/>
          <w:highlight w:val="none"/>
          <w:lang w:val="zh-CN"/>
        </w:rPr>
        <w:t>，</w:t>
      </w:r>
      <w:r>
        <w:rPr>
          <w:rFonts w:hint="eastAsia" w:ascii="仿宋" w:hAnsi="仿宋" w:cs="仿宋"/>
          <w:b/>
          <w:color w:val="auto"/>
          <w:kern w:val="0"/>
          <w:highlight w:val="none"/>
          <w:lang w:val="zh-CN"/>
        </w:rPr>
        <w:t>不得出现“0元”“免费赠送”等形式的无偿报价，</w:t>
      </w:r>
      <w:r>
        <w:rPr>
          <w:rFonts w:hint="eastAsia" w:ascii="仿宋" w:hAnsi="仿宋" w:cs="仿宋"/>
          <w:b/>
          <w:color w:val="auto"/>
          <w:kern w:val="0"/>
          <w:highlight w:val="none"/>
        </w:rPr>
        <w:t>否则视为</w:t>
      </w:r>
      <w:r>
        <w:rPr>
          <w:rFonts w:hint="eastAsia" w:ascii="仿宋" w:hAnsi="仿宋" w:cs="仿宋"/>
          <w:b/>
          <w:color w:val="auto"/>
          <w:highlight w:val="none"/>
        </w:rPr>
        <w:t>报价文件含有采购人不能接受的附加条件采购人拒绝接受</w:t>
      </w:r>
      <w:r>
        <w:rPr>
          <w:rFonts w:hint="eastAsia" w:ascii="仿宋" w:hAnsi="仿宋" w:cs="仿宋"/>
          <w:b/>
          <w:color w:val="auto"/>
          <w:kern w:val="0"/>
          <w:highlight w:val="none"/>
          <w:lang w:val="zh-CN"/>
        </w:rPr>
        <w:t>；采购内容未包含在《报价一览表》名称栏中，供应商不能作出合理解释的，</w:t>
      </w:r>
      <w:r>
        <w:rPr>
          <w:rFonts w:hint="eastAsia" w:ascii="仿宋" w:hAnsi="仿宋" w:cs="仿宋"/>
          <w:b/>
          <w:color w:val="auto"/>
          <w:kern w:val="0"/>
          <w:highlight w:val="none"/>
        </w:rPr>
        <w:t>视为</w:t>
      </w:r>
      <w:r>
        <w:rPr>
          <w:rFonts w:hint="eastAsia" w:ascii="仿宋" w:hAnsi="仿宋" w:cs="仿宋"/>
          <w:b/>
          <w:color w:val="auto"/>
          <w:highlight w:val="none"/>
        </w:rPr>
        <w:t>响应文件含有采购人不能接受的附加条件的，采购人拒绝接受。</w:t>
      </w:r>
    </w:p>
    <w:p>
      <w:pPr>
        <w:snapToGrid w:val="0"/>
        <w:ind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3、特别提示：采购代理机构将对项目名称和项目编号，成交供应商名称、地址和成交金额，主要成交标的名称、服务范围、服务要求、服务时间、服务标准等予以公示。</w:t>
      </w:r>
    </w:p>
    <w:p>
      <w:pPr>
        <w:ind w:firstLine="480"/>
        <w:rPr>
          <w:rFonts w:ascii="仿宋" w:hAnsi="仿宋" w:cs="仿宋"/>
          <w:color w:val="auto"/>
          <w:kern w:val="0"/>
          <w:highlight w:val="none"/>
          <w:lang w:val="zh-CN"/>
        </w:rPr>
      </w:pPr>
      <w:r>
        <w:rPr>
          <w:rFonts w:hint="eastAsia" w:ascii="仿宋" w:hAnsi="仿宋" w:cs="仿宋"/>
          <w:color w:val="auto"/>
          <w:kern w:val="0"/>
          <w:szCs w:val="22"/>
          <w:highlight w:val="none"/>
          <w:lang w:val="zh-CN"/>
        </w:rPr>
        <w:t>4、</w:t>
      </w:r>
      <w:r>
        <w:rPr>
          <w:rFonts w:hint="eastAsia" w:ascii="仿宋" w:hAnsi="仿宋" w:cs="仿宋"/>
          <w:color w:val="auto"/>
          <w:kern w:val="0"/>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rPr>
          <w:rFonts w:ascii="Arial" w:hAnsi="Arial" w:cs="Arial"/>
          <w:color w:val="auto"/>
          <w:sz w:val="22"/>
          <w:szCs w:val="22"/>
          <w:highlight w:val="none"/>
          <w:u w:val="single"/>
        </w:rPr>
      </w:pPr>
      <w:r>
        <w:rPr>
          <w:rFonts w:hint="eastAsia" w:ascii="仿宋" w:hAnsi="仿宋" w:cs="Arial"/>
          <w:b/>
          <w:color w:val="auto"/>
          <w:kern w:val="0"/>
          <w:highlight w:val="none"/>
        </w:rPr>
        <w:t>5、供应商在“政府采购云平台”进行标书关联时，在“政府采购云平台”上单独填报的报价内容与加密的报价文件中提交的报价内容不一致时，以加密的报价文件中提交的开标一览表为准进行修正。</w:t>
      </w:r>
    </w:p>
    <w:p>
      <w:pPr>
        <w:pStyle w:val="41"/>
        <w:ind w:firstLine="480"/>
        <w:rPr>
          <w:color w:val="auto"/>
          <w:highlight w:val="none"/>
          <w:lang w:val="zh-CN"/>
        </w:rPr>
      </w:pPr>
    </w:p>
    <w:p>
      <w:pPr>
        <w:ind w:right="-998" w:rightChars="-416" w:firstLine="480"/>
        <w:rPr>
          <w:rFonts w:cs="仿宋_GB2312" w:asciiTheme="minorEastAsia" w:hAnsiTheme="minorEastAsia" w:eastAsiaTheme="minorEastAsia"/>
          <w:color w:val="auto"/>
          <w:highlight w:val="none"/>
        </w:rPr>
      </w:pPr>
    </w:p>
    <w:p>
      <w:pPr>
        <w:ind w:right="-998" w:rightChars="-416" w:firstLine="480"/>
        <w:rPr>
          <w:rFonts w:cs="仿宋_GB2312" w:asciiTheme="minorEastAsia" w:hAnsiTheme="minorEastAsia" w:eastAsiaTheme="minorEastAsia"/>
          <w:color w:val="auto"/>
          <w:highlight w:val="none"/>
        </w:rPr>
      </w:pPr>
    </w:p>
    <w:p>
      <w:pPr>
        <w:ind w:right="-998" w:rightChars="-416" w:firstLine="480"/>
        <w:jc w:val="left"/>
        <w:rPr>
          <w:rFonts w:ascii="仿宋" w:hAnsi="仿宋" w:cs="仿宋"/>
          <w:color w:val="auto"/>
          <w:highlight w:val="none"/>
        </w:rPr>
      </w:pPr>
    </w:p>
    <w:p>
      <w:pPr>
        <w:ind w:right="-998" w:rightChars="-416" w:firstLine="480"/>
        <w:jc w:val="left"/>
        <w:rPr>
          <w:rFonts w:ascii="仿宋" w:hAnsi="仿宋" w:cs="仿宋"/>
          <w:color w:val="auto"/>
          <w:kern w:val="0"/>
          <w:highlight w:val="none"/>
        </w:rPr>
      </w:pPr>
      <w:r>
        <w:rPr>
          <w:rFonts w:hint="eastAsia" w:ascii="仿宋" w:hAnsi="仿宋" w:cs="仿宋"/>
          <w:color w:val="auto"/>
          <w:kern w:val="0"/>
          <w:highlight w:val="none"/>
          <w:lang w:val="zh-CN"/>
        </w:rPr>
        <w:t>供应商名称（电子签名）：</w:t>
      </w:r>
    </w:p>
    <w:p>
      <w:pPr>
        <w:autoSpaceDE w:val="0"/>
        <w:autoSpaceDN w:val="0"/>
        <w:ind w:left="5040" w:hanging="5040" w:hangingChars="2100"/>
        <w:jc w:val="left"/>
        <w:rPr>
          <w:rFonts w:ascii="仿宋" w:hAnsi="仿宋" w:cs="仿宋"/>
          <w:color w:val="auto"/>
          <w:kern w:val="0"/>
          <w:highlight w:val="none"/>
          <w:lang w:val="zh-CN"/>
        </w:rPr>
      </w:pPr>
      <w:r>
        <w:rPr>
          <w:rFonts w:hint="eastAsia" w:ascii="仿宋" w:hAnsi="仿宋" w:cs="仿宋"/>
          <w:color w:val="auto"/>
          <w:kern w:val="0"/>
          <w:highlight w:val="none"/>
          <w:lang w:val="zh-CN"/>
        </w:rPr>
        <w:t xml:space="preserve">    日期：    年  月   日</w:t>
      </w:r>
    </w:p>
    <w:p>
      <w:pPr>
        <w:widowControl/>
        <w:adjustRightInd/>
        <w:ind w:firstLine="480"/>
        <w:jc w:val="left"/>
        <w:rPr>
          <w:rFonts w:cs="仿宋_GB2312" w:asciiTheme="minorEastAsia" w:hAnsiTheme="minorEastAsia" w:eastAsiaTheme="minorEastAsia"/>
          <w:color w:val="auto"/>
          <w:kern w:val="0"/>
          <w:highlight w:val="none"/>
          <w:lang w:val="zh-CN"/>
        </w:rPr>
        <w:sectPr>
          <w:headerReference r:id="rId15" w:type="first"/>
          <w:footerReference r:id="rId17" w:type="first"/>
          <w:headerReference r:id="rId14" w:type="default"/>
          <w:footerReference r:id="rId16" w:type="default"/>
          <w:pgSz w:w="16838" w:h="11906" w:orient="landscape"/>
          <w:pgMar w:top="1418" w:right="471" w:bottom="1418" w:left="777" w:header="426" w:footer="362" w:gutter="0"/>
          <w:cols w:space="720" w:num="1"/>
          <w:titlePg/>
          <w:docGrid w:linePitch="312" w:charSpace="0"/>
        </w:sectPr>
      </w:pPr>
    </w:p>
    <w:p>
      <w:pPr>
        <w:pStyle w:val="5"/>
        <w:rPr>
          <w:color w:val="auto"/>
          <w:highlight w:val="none"/>
        </w:rPr>
      </w:pPr>
      <w:r>
        <w:rPr>
          <w:rFonts w:hint="eastAsia"/>
          <w:color w:val="auto"/>
          <w:highlight w:val="none"/>
        </w:rPr>
        <w:t>3-2最后报价一览表</w:t>
      </w:r>
    </w:p>
    <w:p>
      <w:pPr>
        <w:ind w:firstLine="800"/>
        <w:jc w:val="center"/>
        <w:rPr>
          <w:rFonts w:ascii="微软雅黑" w:hAnsi="微软雅黑" w:eastAsia="微软雅黑"/>
          <w:b/>
          <w:color w:val="auto"/>
          <w:sz w:val="40"/>
          <w:szCs w:val="44"/>
          <w:highlight w:val="none"/>
          <w:lang w:val="zh-CN"/>
        </w:rPr>
      </w:pPr>
      <w:r>
        <w:rPr>
          <w:rFonts w:hint="eastAsia" w:ascii="微软雅黑" w:hAnsi="微软雅黑" w:eastAsia="微软雅黑"/>
          <w:b/>
          <w:color w:val="auto"/>
          <w:sz w:val="40"/>
          <w:szCs w:val="44"/>
          <w:highlight w:val="none"/>
        </w:rPr>
        <w:t>最后</w:t>
      </w:r>
      <w:r>
        <w:rPr>
          <w:rFonts w:hint="eastAsia" w:ascii="微软雅黑" w:hAnsi="微软雅黑" w:eastAsia="微软雅黑"/>
          <w:b/>
          <w:color w:val="auto"/>
          <w:sz w:val="40"/>
          <w:szCs w:val="44"/>
          <w:highlight w:val="none"/>
          <w:lang w:val="zh-CN"/>
        </w:rPr>
        <w:t>报价一览表</w:t>
      </w:r>
    </w:p>
    <w:p>
      <w:pPr>
        <w:ind w:firstLine="800"/>
        <w:jc w:val="center"/>
        <w:rPr>
          <w:rFonts w:ascii="微软雅黑" w:hAnsi="微软雅黑" w:eastAsia="微软雅黑"/>
          <w:b/>
          <w:color w:val="auto"/>
          <w:sz w:val="40"/>
          <w:szCs w:val="44"/>
          <w:highlight w:val="none"/>
          <w:lang w:val="zh-CN"/>
        </w:rPr>
      </w:pPr>
      <w:r>
        <w:rPr>
          <w:rFonts w:hint="eastAsia" w:ascii="微软雅黑" w:hAnsi="微软雅黑" w:eastAsia="微软雅黑"/>
          <w:b/>
          <w:color w:val="auto"/>
          <w:sz w:val="40"/>
          <w:szCs w:val="44"/>
          <w:highlight w:val="none"/>
          <w:lang w:val="zh-CN"/>
        </w:rPr>
        <w:t>（</w:t>
      </w:r>
      <w:r>
        <w:rPr>
          <w:rFonts w:hint="eastAsia" w:ascii="微软雅黑" w:hAnsi="微软雅黑" w:eastAsia="微软雅黑"/>
          <w:b/>
          <w:color w:val="auto"/>
          <w:sz w:val="40"/>
          <w:szCs w:val="44"/>
          <w:highlight w:val="none"/>
        </w:rPr>
        <w:t>无需在响应文件中提交，后续在评审过程中收到代理公司指令后在政采云上提交</w:t>
      </w:r>
      <w:r>
        <w:rPr>
          <w:rFonts w:hint="eastAsia" w:ascii="微软雅黑" w:hAnsi="微软雅黑" w:eastAsia="微软雅黑"/>
          <w:b/>
          <w:color w:val="auto"/>
          <w:sz w:val="40"/>
          <w:szCs w:val="44"/>
          <w:highlight w:val="none"/>
          <w:lang w:val="zh-CN"/>
        </w:rPr>
        <w:t>）</w:t>
      </w:r>
    </w:p>
    <w:p>
      <w:pPr>
        <w:autoSpaceDE w:val="0"/>
        <w:autoSpaceDN w:val="0"/>
        <w:ind w:firstLine="0" w:firstLineChars="0"/>
        <w:rPr>
          <w:rFonts w:ascii="仿宋" w:hAnsi="仿宋" w:cs="仿宋"/>
          <w:b/>
          <w:bCs/>
          <w:color w:val="auto"/>
          <w:kern w:val="0"/>
          <w:highlight w:val="none"/>
          <w:u w:val="single"/>
        </w:rPr>
      </w:pPr>
      <w:r>
        <w:rPr>
          <w:rFonts w:hint="eastAsia" w:ascii="仿宋" w:hAnsi="仿宋" w:cs="仿宋"/>
          <w:b/>
          <w:bCs/>
          <w:color w:val="auto"/>
          <w:highlight w:val="none"/>
          <w:u w:val="single"/>
          <w:lang w:eastAsia="zh-CN"/>
        </w:rPr>
        <w:t>杭州市临安区农林技术推广中心</w:t>
      </w:r>
      <w:r>
        <w:rPr>
          <w:rFonts w:hint="eastAsia" w:ascii="仿宋" w:hAnsi="仿宋" w:cs="仿宋"/>
          <w:b/>
          <w:bCs/>
          <w:color w:val="auto"/>
          <w:highlight w:val="none"/>
          <w:u w:val="single"/>
        </w:rPr>
        <w:t>、浙江省成套招标代理有限公司</w:t>
      </w:r>
      <w:r>
        <w:rPr>
          <w:rFonts w:hint="eastAsia" w:ascii="仿宋" w:hAnsi="仿宋" w:cs="仿宋"/>
          <w:b/>
          <w:bCs/>
          <w:color w:val="auto"/>
          <w:kern w:val="0"/>
          <w:highlight w:val="none"/>
          <w:u w:val="single"/>
          <w:lang w:val="zh-CN"/>
        </w:rPr>
        <w:t>：</w:t>
      </w:r>
    </w:p>
    <w:p>
      <w:pPr>
        <w:ind w:firstLine="480"/>
        <w:rPr>
          <w:rFonts w:ascii="仿宋" w:hAnsi="仿宋" w:cs="仿宋"/>
          <w:color w:val="auto"/>
          <w:kern w:val="0"/>
          <w:highlight w:val="none"/>
          <w:lang w:val="zh-CN"/>
        </w:rPr>
      </w:pPr>
      <w:r>
        <w:rPr>
          <w:rFonts w:hint="eastAsia" w:ascii="仿宋" w:hAnsi="仿宋" w:cs="仿宋"/>
          <w:color w:val="auto"/>
          <w:kern w:val="0"/>
          <w:highlight w:val="none"/>
          <w:lang w:val="zh-CN"/>
        </w:rPr>
        <w:t>按你方磋商文件要求，</w:t>
      </w:r>
      <w:r>
        <w:rPr>
          <w:rFonts w:hint="eastAsia" w:ascii="仿宋" w:hAnsi="仿宋" w:cs="仿宋"/>
          <w:color w:val="auto"/>
          <w:highlight w:val="none"/>
        </w:rPr>
        <w:t>我们即</w:t>
      </w:r>
      <w:r>
        <w:rPr>
          <w:rFonts w:hint="eastAsia" w:ascii="仿宋" w:hAnsi="仿宋" w:cs="仿宋"/>
          <w:color w:val="auto"/>
          <w:kern w:val="0"/>
          <w:highlight w:val="none"/>
          <w:lang w:val="zh-CN"/>
        </w:rPr>
        <w:t>本响应文件签字方，谨此向你方发出要约如下：如你方接受本响应，我方承诺按照如下最后报价一览表的价格完成</w:t>
      </w:r>
      <w:r>
        <w:rPr>
          <w:rFonts w:hint="eastAsia" w:ascii="仿宋" w:hAnsi="仿宋" w:cs="仿宋"/>
          <w:b/>
          <w:bCs/>
          <w:i/>
          <w:iCs/>
          <w:color w:val="auto"/>
          <w:highlight w:val="none"/>
          <w:u w:val="single"/>
          <w:lang w:eastAsia="zh-CN"/>
        </w:rPr>
        <w:t>临安区2024年度规模种植粮油补贴核查项目</w:t>
      </w:r>
      <w:r>
        <w:rPr>
          <w:rFonts w:hint="eastAsia" w:ascii="仿宋" w:hAnsi="仿宋" w:cs="仿宋"/>
          <w:b/>
          <w:bCs/>
          <w:i/>
          <w:iCs/>
          <w:color w:val="auto"/>
          <w:highlight w:val="none"/>
          <w:u w:val="single"/>
        </w:rPr>
        <w:t>【项目编号：</w:t>
      </w:r>
      <w:r>
        <w:rPr>
          <w:rFonts w:hint="eastAsia" w:ascii="仿宋" w:hAnsi="仿宋" w:cs="仿宋"/>
          <w:b/>
          <w:bCs/>
          <w:i/>
          <w:iCs/>
          <w:color w:val="auto"/>
          <w:highlight w:val="none"/>
          <w:u w:val="single"/>
          <w:lang w:eastAsia="zh-CN"/>
        </w:rPr>
        <w:t>杭临-[2024]587号</w:t>
      </w:r>
      <w:r>
        <w:rPr>
          <w:rFonts w:hint="eastAsia" w:ascii="仿宋" w:hAnsi="仿宋" w:cs="仿宋"/>
          <w:b/>
          <w:bCs/>
          <w:i/>
          <w:iCs/>
          <w:color w:val="auto"/>
          <w:highlight w:val="none"/>
          <w:u w:val="single"/>
        </w:rPr>
        <w:t>】</w:t>
      </w:r>
      <w:r>
        <w:rPr>
          <w:rFonts w:hint="eastAsia" w:ascii="仿宋" w:hAnsi="仿宋" w:cs="仿宋"/>
          <w:color w:val="auto"/>
          <w:kern w:val="0"/>
          <w:highlight w:val="none"/>
          <w:lang w:val="zh-CN"/>
        </w:rPr>
        <w:t>的实施。</w:t>
      </w:r>
    </w:p>
    <w:tbl>
      <w:tblPr>
        <w:tblStyle w:val="61"/>
        <w:tblW w:w="155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701"/>
        <w:gridCol w:w="2127"/>
        <w:gridCol w:w="2126"/>
        <w:gridCol w:w="1984"/>
        <w:gridCol w:w="1418"/>
        <w:gridCol w:w="1417"/>
        <w:gridCol w:w="992"/>
        <w:gridCol w:w="1560"/>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0" w:hRule="atLeast"/>
        </w:trPr>
        <w:tc>
          <w:tcPr>
            <w:tcW w:w="817"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序号</w:t>
            </w:r>
          </w:p>
        </w:tc>
        <w:tc>
          <w:tcPr>
            <w:tcW w:w="1701"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名称</w:t>
            </w:r>
          </w:p>
        </w:tc>
        <w:tc>
          <w:tcPr>
            <w:tcW w:w="2127"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服务范围</w:t>
            </w:r>
          </w:p>
        </w:tc>
        <w:tc>
          <w:tcPr>
            <w:tcW w:w="2126"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服务要求</w:t>
            </w:r>
          </w:p>
        </w:tc>
        <w:tc>
          <w:tcPr>
            <w:tcW w:w="1984"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服务时间</w:t>
            </w:r>
          </w:p>
        </w:tc>
        <w:tc>
          <w:tcPr>
            <w:tcW w:w="1418"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服务标准</w:t>
            </w:r>
          </w:p>
        </w:tc>
        <w:tc>
          <w:tcPr>
            <w:tcW w:w="1417"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单价（元）</w:t>
            </w:r>
          </w:p>
        </w:tc>
        <w:tc>
          <w:tcPr>
            <w:tcW w:w="992"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数量</w:t>
            </w:r>
          </w:p>
        </w:tc>
        <w:tc>
          <w:tcPr>
            <w:tcW w:w="1560"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小计（元）</w:t>
            </w:r>
          </w:p>
        </w:tc>
        <w:tc>
          <w:tcPr>
            <w:tcW w:w="1417" w:type="dxa"/>
            <w:vAlign w:val="center"/>
          </w:tcPr>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备注</w:t>
            </w:r>
          </w:p>
          <w:p>
            <w:pPr>
              <w:spacing w:line="240" w:lineRule="auto"/>
              <w:ind w:firstLine="0" w:firstLineChars="0"/>
              <w:jc w:val="center"/>
              <w:rPr>
                <w:rFonts w:ascii="仿宋" w:hAnsi="仿宋" w:cs="仿宋"/>
                <w:b/>
                <w:color w:val="auto"/>
                <w:highlight w:val="none"/>
              </w:rPr>
            </w:pPr>
            <w:r>
              <w:rPr>
                <w:rFonts w:hint="eastAsia" w:ascii="仿宋" w:hAnsi="仿宋" w:cs="仿宋"/>
                <w:b/>
                <w:color w:val="auto"/>
                <w:highlight w:val="none"/>
              </w:rPr>
              <w:t>（如有）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w:t>
            </w:r>
          </w:p>
        </w:tc>
        <w:tc>
          <w:tcPr>
            <w:tcW w:w="1701" w:type="dxa"/>
            <w:vAlign w:val="center"/>
          </w:tcPr>
          <w:p>
            <w:pPr>
              <w:spacing w:line="240" w:lineRule="auto"/>
              <w:ind w:firstLine="0" w:firstLineChars="0"/>
              <w:jc w:val="left"/>
              <w:rPr>
                <w:rFonts w:ascii="仿宋" w:hAnsi="仿宋" w:cs="仿宋"/>
                <w:color w:val="auto"/>
                <w:highlight w:val="none"/>
              </w:rPr>
            </w:pPr>
            <w:r>
              <w:rPr>
                <w:rFonts w:hint="eastAsia" w:ascii="仿宋" w:hAnsi="仿宋" w:cs="仿宋"/>
                <w:color w:val="auto"/>
                <w:highlight w:val="none"/>
                <w:lang w:eastAsia="zh-CN"/>
              </w:rPr>
              <w:t>临安区2024年度规模种植粮油补贴核查项目</w:t>
            </w:r>
          </w:p>
        </w:tc>
        <w:tc>
          <w:tcPr>
            <w:tcW w:w="2127" w:type="dxa"/>
            <w:vAlign w:val="center"/>
          </w:tcPr>
          <w:p>
            <w:pPr>
              <w:spacing w:line="240" w:lineRule="auto"/>
              <w:ind w:firstLine="0" w:firstLineChars="0"/>
              <w:jc w:val="center"/>
              <w:rPr>
                <w:rFonts w:ascii="仿宋" w:hAnsi="仿宋" w:cs="仿宋"/>
                <w:color w:val="auto"/>
                <w:highlight w:val="none"/>
              </w:rPr>
            </w:pPr>
            <w:r>
              <w:rPr>
                <w:rFonts w:ascii="仿宋" w:hAnsi="仿宋" w:cs="仿宋"/>
                <w:color w:val="auto"/>
                <w:highlight w:val="none"/>
              </w:rPr>
              <w:t>按磋商文件要求</w:t>
            </w:r>
          </w:p>
        </w:tc>
        <w:tc>
          <w:tcPr>
            <w:tcW w:w="2126" w:type="dxa"/>
            <w:vAlign w:val="center"/>
          </w:tcPr>
          <w:p>
            <w:pPr>
              <w:spacing w:line="240" w:lineRule="auto"/>
              <w:ind w:firstLine="0" w:firstLineChars="0"/>
              <w:jc w:val="center"/>
              <w:rPr>
                <w:rFonts w:ascii="仿宋" w:hAnsi="仿宋" w:cs="仿宋"/>
                <w:color w:val="auto"/>
                <w:highlight w:val="none"/>
              </w:rPr>
            </w:pPr>
            <w:r>
              <w:rPr>
                <w:rFonts w:ascii="仿宋" w:hAnsi="仿宋" w:cs="仿宋"/>
                <w:color w:val="auto"/>
                <w:highlight w:val="none"/>
              </w:rPr>
              <w:t>按磋商文件要求</w:t>
            </w:r>
          </w:p>
        </w:tc>
        <w:tc>
          <w:tcPr>
            <w:tcW w:w="1984" w:type="dxa"/>
            <w:vAlign w:val="center"/>
          </w:tcPr>
          <w:p>
            <w:pPr>
              <w:spacing w:line="240" w:lineRule="auto"/>
              <w:ind w:firstLine="0" w:firstLineChars="0"/>
              <w:jc w:val="center"/>
              <w:rPr>
                <w:rFonts w:ascii="仿宋" w:hAnsi="仿宋" w:cs="仿宋"/>
                <w:color w:val="auto"/>
                <w:highlight w:val="none"/>
              </w:rPr>
            </w:pPr>
            <w:r>
              <w:rPr>
                <w:rFonts w:ascii="仿宋" w:hAnsi="仿宋" w:cs="仿宋"/>
                <w:color w:val="auto"/>
                <w:highlight w:val="none"/>
              </w:rPr>
              <w:t>按磋商文件要求</w:t>
            </w:r>
          </w:p>
        </w:tc>
        <w:tc>
          <w:tcPr>
            <w:tcW w:w="1418" w:type="dxa"/>
            <w:vAlign w:val="center"/>
          </w:tcPr>
          <w:p>
            <w:pPr>
              <w:spacing w:line="240" w:lineRule="auto"/>
              <w:ind w:firstLine="0" w:firstLineChars="0"/>
              <w:jc w:val="center"/>
              <w:rPr>
                <w:rFonts w:ascii="仿宋" w:hAnsi="仿宋" w:cs="仿宋"/>
                <w:color w:val="auto"/>
                <w:highlight w:val="none"/>
              </w:rPr>
            </w:pPr>
            <w:r>
              <w:rPr>
                <w:rFonts w:ascii="仿宋" w:hAnsi="仿宋" w:cs="仿宋"/>
                <w:color w:val="auto"/>
                <w:highlight w:val="none"/>
              </w:rPr>
              <w:t>合格</w:t>
            </w:r>
          </w:p>
        </w:tc>
        <w:tc>
          <w:tcPr>
            <w:tcW w:w="1417" w:type="dxa"/>
            <w:vAlign w:val="center"/>
          </w:tcPr>
          <w:p>
            <w:pPr>
              <w:spacing w:line="240" w:lineRule="auto"/>
              <w:ind w:firstLine="0" w:firstLineChars="0"/>
              <w:jc w:val="center"/>
              <w:rPr>
                <w:rFonts w:ascii="仿宋" w:hAnsi="仿宋" w:cs="仿宋"/>
                <w:color w:val="auto"/>
                <w:highlight w:val="none"/>
              </w:rPr>
            </w:pPr>
          </w:p>
        </w:tc>
        <w:tc>
          <w:tcPr>
            <w:tcW w:w="992" w:type="dxa"/>
            <w:vAlign w:val="center"/>
          </w:tcPr>
          <w:p>
            <w:pPr>
              <w:spacing w:line="240" w:lineRule="auto"/>
              <w:ind w:firstLine="0" w:firstLineChars="0"/>
              <w:jc w:val="center"/>
              <w:rPr>
                <w:rFonts w:ascii="仿宋" w:hAnsi="仿宋" w:cs="仿宋"/>
                <w:color w:val="auto"/>
                <w:highlight w:val="none"/>
              </w:rPr>
            </w:pPr>
            <w:r>
              <w:rPr>
                <w:rFonts w:hint="eastAsia" w:ascii="仿宋" w:hAnsi="仿宋" w:cs="仿宋"/>
                <w:color w:val="auto"/>
                <w:highlight w:val="none"/>
              </w:rPr>
              <w:t>1项</w:t>
            </w:r>
          </w:p>
        </w:tc>
        <w:tc>
          <w:tcPr>
            <w:tcW w:w="1560" w:type="dxa"/>
            <w:vAlign w:val="center"/>
          </w:tcPr>
          <w:p>
            <w:pPr>
              <w:spacing w:line="240" w:lineRule="auto"/>
              <w:ind w:firstLine="0" w:firstLineChars="0"/>
              <w:jc w:val="center"/>
              <w:rPr>
                <w:rFonts w:ascii="仿宋" w:hAnsi="仿宋" w:cs="仿宋"/>
                <w:color w:val="auto"/>
                <w:highlight w:val="none"/>
              </w:rPr>
            </w:pPr>
          </w:p>
        </w:tc>
        <w:tc>
          <w:tcPr>
            <w:tcW w:w="1417" w:type="dxa"/>
            <w:vAlign w:val="center"/>
          </w:tcPr>
          <w:p>
            <w:pPr>
              <w:spacing w:line="240" w:lineRule="auto"/>
              <w:ind w:firstLine="0" w:firstLineChars="0"/>
              <w:jc w:val="center"/>
              <w:rPr>
                <w:rFonts w:ascii="仿宋" w:hAnsi="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582" w:type="dxa"/>
            <w:gridSpan w:val="8"/>
            <w:vAlign w:val="center"/>
          </w:tcPr>
          <w:p>
            <w:pPr>
              <w:spacing w:line="240" w:lineRule="auto"/>
              <w:ind w:firstLine="0" w:firstLineChars="0"/>
              <w:jc w:val="center"/>
              <w:rPr>
                <w:rFonts w:ascii="仿宋" w:hAnsi="仿宋" w:cs="仿宋"/>
                <w:color w:val="auto"/>
                <w:highlight w:val="none"/>
              </w:rPr>
            </w:pPr>
            <w:r>
              <w:rPr>
                <w:rFonts w:hint="eastAsia" w:ascii="仿宋" w:hAnsi="仿宋" w:cs="仿宋"/>
                <w:b/>
                <w:color w:val="auto"/>
                <w:highlight w:val="none"/>
              </w:rPr>
              <w:t>初次报价（小写，</w:t>
            </w:r>
            <w:r>
              <w:rPr>
                <w:rFonts w:hint="eastAsia" w:ascii="仿宋" w:hAnsi="仿宋" w:cs="仿宋"/>
                <w:b/>
                <w:color w:val="auto"/>
                <w:kern w:val="0"/>
                <w:highlight w:val="none"/>
                <w:lang w:val="zh-CN"/>
              </w:rPr>
              <w:t>人民币元</w:t>
            </w:r>
            <w:r>
              <w:rPr>
                <w:rFonts w:hint="eastAsia" w:ascii="仿宋" w:hAnsi="仿宋" w:cs="仿宋"/>
                <w:b/>
                <w:color w:val="auto"/>
                <w:highlight w:val="none"/>
              </w:rPr>
              <w:t>）</w:t>
            </w:r>
          </w:p>
        </w:tc>
        <w:tc>
          <w:tcPr>
            <w:tcW w:w="2977" w:type="dxa"/>
            <w:gridSpan w:val="2"/>
            <w:vAlign w:val="center"/>
          </w:tcPr>
          <w:p>
            <w:pPr>
              <w:spacing w:line="240" w:lineRule="auto"/>
              <w:ind w:firstLine="0" w:firstLineChars="0"/>
              <w:jc w:val="center"/>
              <w:rPr>
                <w:rFonts w:ascii="仿宋" w:hAnsi="仿宋" w:cs="仿宋"/>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2582" w:type="dxa"/>
            <w:gridSpan w:val="8"/>
            <w:vAlign w:val="center"/>
          </w:tcPr>
          <w:p>
            <w:pPr>
              <w:spacing w:line="240" w:lineRule="auto"/>
              <w:ind w:firstLine="0" w:firstLineChars="0"/>
              <w:jc w:val="center"/>
              <w:rPr>
                <w:rFonts w:ascii="仿宋" w:hAnsi="仿宋" w:cs="仿宋"/>
                <w:color w:val="auto"/>
                <w:highlight w:val="none"/>
              </w:rPr>
            </w:pPr>
            <w:r>
              <w:rPr>
                <w:rFonts w:hint="eastAsia" w:ascii="仿宋" w:hAnsi="仿宋" w:cs="仿宋"/>
                <w:b/>
                <w:color w:val="auto"/>
                <w:highlight w:val="none"/>
              </w:rPr>
              <w:t>初次报价（大写，</w:t>
            </w:r>
            <w:r>
              <w:rPr>
                <w:rFonts w:hint="eastAsia" w:ascii="仿宋" w:hAnsi="仿宋" w:cs="仿宋"/>
                <w:b/>
                <w:color w:val="auto"/>
                <w:kern w:val="0"/>
                <w:highlight w:val="none"/>
                <w:lang w:val="zh-CN"/>
              </w:rPr>
              <w:t>人民币元</w:t>
            </w:r>
            <w:r>
              <w:rPr>
                <w:rFonts w:hint="eastAsia" w:ascii="仿宋" w:hAnsi="仿宋" w:cs="仿宋"/>
                <w:b/>
                <w:color w:val="auto"/>
                <w:highlight w:val="none"/>
              </w:rPr>
              <w:t>）</w:t>
            </w:r>
          </w:p>
        </w:tc>
        <w:tc>
          <w:tcPr>
            <w:tcW w:w="2977" w:type="dxa"/>
            <w:gridSpan w:val="2"/>
            <w:vAlign w:val="center"/>
          </w:tcPr>
          <w:p>
            <w:pPr>
              <w:spacing w:line="240" w:lineRule="auto"/>
              <w:ind w:firstLine="0" w:firstLineChars="0"/>
              <w:jc w:val="center"/>
              <w:rPr>
                <w:rFonts w:ascii="仿宋" w:hAnsi="仿宋" w:cs="仿宋"/>
                <w:color w:val="auto"/>
                <w:highlight w:val="none"/>
              </w:rPr>
            </w:pPr>
          </w:p>
        </w:tc>
      </w:tr>
    </w:tbl>
    <w:p>
      <w:pPr>
        <w:ind w:left="-2" w:leftChars="-1" w:firstLine="480"/>
        <w:rPr>
          <w:rFonts w:ascii="仿宋" w:hAnsi="仿宋" w:cs="仿宋"/>
          <w:color w:val="auto"/>
          <w:highlight w:val="none"/>
        </w:rPr>
      </w:pPr>
    </w:p>
    <w:p>
      <w:pPr>
        <w:ind w:left="-2" w:leftChars="-1" w:firstLine="480"/>
        <w:rPr>
          <w:rFonts w:ascii="仿宋" w:hAnsi="仿宋" w:cs="仿宋"/>
          <w:color w:val="auto"/>
          <w:kern w:val="0"/>
          <w:highlight w:val="none"/>
          <w:lang w:val="zh-CN"/>
        </w:rPr>
      </w:pPr>
      <w:r>
        <w:rPr>
          <w:rFonts w:hint="eastAsia" w:ascii="仿宋" w:hAnsi="仿宋" w:cs="仿宋"/>
          <w:color w:val="auto"/>
          <w:highlight w:val="none"/>
        </w:rPr>
        <w:t>注：</w:t>
      </w:r>
      <w:r>
        <w:rPr>
          <w:rFonts w:hint="eastAsia" w:ascii="仿宋" w:hAnsi="仿宋" w:cs="仿宋"/>
          <w:color w:val="auto"/>
          <w:kern w:val="0"/>
          <w:highlight w:val="none"/>
          <w:lang w:val="zh-CN"/>
        </w:rPr>
        <w:t>1、供应商需按本表格式填写</w:t>
      </w:r>
      <w:r>
        <w:rPr>
          <w:rFonts w:hint="eastAsia" w:ascii="仿宋" w:hAnsi="仿宋" w:cs="仿宋"/>
          <w:b/>
          <w:color w:val="auto"/>
          <w:kern w:val="0"/>
          <w:highlight w:val="none"/>
          <w:lang w:val="zh-CN"/>
        </w:rPr>
        <w:t>，</w:t>
      </w:r>
      <w:r>
        <w:rPr>
          <w:rFonts w:hint="eastAsia" w:ascii="仿宋" w:hAnsi="仿宋" w:cs="仿宋"/>
          <w:b/>
          <w:color w:val="auto"/>
          <w:kern w:val="0"/>
          <w:highlight w:val="none"/>
        </w:rPr>
        <w:t>否则视为</w:t>
      </w:r>
      <w:r>
        <w:rPr>
          <w:rFonts w:hint="eastAsia" w:ascii="仿宋" w:hAnsi="仿宋" w:cs="仿宋"/>
          <w:b/>
          <w:color w:val="auto"/>
          <w:highlight w:val="none"/>
        </w:rPr>
        <w:t>响应文件含有采购人不能接受的附加条件，响应无效</w:t>
      </w:r>
      <w:r>
        <w:rPr>
          <w:rFonts w:hint="eastAsia" w:ascii="仿宋" w:hAnsi="仿宋" w:cs="仿宋"/>
          <w:color w:val="auto"/>
          <w:kern w:val="0"/>
          <w:highlight w:val="none"/>
          <w:lang w:val="zh-CN"/>
        </w:rPr>
        <w:t>。</w:t>
      </w:r>
    </w:p>
    <w:p>
      <w:pPr>
        <w:snapToGrid w:val="0"/>
        <w:ind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2、有关本项目实施所涉及的一切费用均计入报价。</w:t>
      </w:r>
      <w:r>
        <w:rPr>
          <w:rFonts w:hint="eastAsia" w:ascii="仿宋" w:hAnsi="仿宋" w:cs="仿宋"/>
          <w:b/>
          <w:color w:val="auto"/>
          <w:kern w:val="0"/>
          <w:highlight w:val="none"/>
          <w:lang w:val="zh-CN"/>
        </w:rPr>
        <w:t>采购人将以合同形式有偿取得货物或服务，不接受供应商给予的赠品、回扣或者与采购无关的其他商品、服务</w:t>
      </w:r>
      <w:r>
        <w:rPr>
          <w:rFonts w:hint="eastAsia" w:ascii="仿宋" w:hAnsi="仿宋" w:cs="仿宋"/>
          <w:color w:val="auto"/>
          <w:kern w:val="0"/>
          <w:highlight w:val="none"/>
          <w:lang w:val="zh-CN"/>
        </w:rPr>
        <w:t>，</w:t>
      </w:r>
      <w:r>
        <w:rPr>
          <w:rFonts w:hint="eastAsia" w:ascii="仿宋" w:hAnsi="仿宋" w:cs="仿宋"/>
          <w:b/>
          <w:color w:val="auto"/>
          <w:kern w:val="0"/>
          <w:highlight w:val="none"/>
          <w:lang w:val="zh-CN"/>
        </w:rPr>
        <w:t>不得出现“0元”“免费赠送”等形式的无偿报价，</w:t>
      </w:r>
      <w:r>
        <w:rPr>
          <w:rFonts w:hint="eastAsia" w:ascii="仿宋" w:hAnsi="仿宋" w:cs="仿宋"/>
          <w:b/>
          <w:color w:val="auto"/>
          <w:kern w:val="0"/>
          <w:highlight w:val="none"/>
        </w:rPr>
        <w:t>否则视为</w:t>
      </w:r>
      <w:r>
        <w:rPr>
          <w:rFonts w:hint="eastAsia" w:ascii="仿宋" w:hAnsi="仿宋" w:cs="仿宋"/>
          <w:b/>
          <w:color w:val="auto"/>
          <w:highlight w:val="none"/>
        </w:rPr>
        <w:t>最后报价文件含有采购人不能接受的附加条件，采购人拒绝接受</w:t>
      </w:r>
      <w:r>
        <w:rPr>
          <w:rFonts w:hint="eastAsia" w:ascii="仿宋" w:hAnsi="仿宋" w:cs="仿宋"/>
          <w:b/>
          <w:color w:val="auto"/>
          <w:kern w:val="0"/>
          <w:highlight w:val="none"/>
          <w:lang w:val="zh-CN"/>
        </w:rPr>
        <w:t>；采购内容未包含在《最后报价一览表》名称栏中，供应商不能作出合理解释的，</w:t>
      </w:r>
      <w:r>
        <w:rPr>
          <w:rFonts w:hint="eastAsia" w:ascii="仿宋" w:hAnsi="仿宋" w:cs="仿宋"/>
          <w:b/>
          <w:color w:val="auto"/>
          <w:kern w:val="0"/>
          <w:highlight w:val="none"/>
        </w:rPr>
        <w:t>视为</w:t>
      </w:r>
      <w:r>
        <w:rPr>
          <w:rFonts w:hint="eastAsia" w:ascii="仿宋" w:hAnsi="仿宋" w:cs="仿宋"/>
          <w:b/>
          <w:color w:val="auto"/>
          <w:highlight w:val="none"/>
        </w:rPr>
        <w:t>响应文件含有采购人不能接受的附加条件的，采购人拒绝接受。</w:t>
      </w:r>
    </w:p>
    <w:p>
      <w:pPr>
        <w:snapToGrid w:val="0"/>
        <w:ind w:firstLine="480"/>
        <w:jc w:val="left"/>
        <w:rPr>
          <w:rFonts w:ascii="仿宋" w:hAnsi="仿宋" w:cs="仿宋"/>
          <w:color w:val="auto"/>
          <w:kern w:val="0"/>
          <w:highlight w:val="none"/>
          <w:lang w:val="zh-CN"/>
        </w:rPr>
      </w:pPr>
      <w:r>
        <w:rPr>
          <w:rFonts w:hint="eastAsia" w:ascii="仿宋" w:hAnsi="仿宋" w:cs="仿宋"/>
          <w:color w:val="auto"/>
          <w:kern w:val="0"/>
          <w:highlight w:val="none"/>
          <w:lang w:val="zh-CN"/>
        </w:rPr>
        <w:t>3、特别提示：采购代理机构将对项目名称和项目编号，成交供应商名称、地址和成交金额，主要成交标的名称、服务范围、服务要求、服务时间、服务标准等予以公示。</w:t>
      </w:r>
    </w:p>
    <w:p>
      <w:pPr>
        <w:ind w:firstLine="480"/>
        <w:rPr>
          <w:rFonts w:ascii="仿宋" w:hAnsi="仿宋" w:cs="仿宋"/>
          <w:color w:val="auto"/>
          <w:kern w:val="0"/>
          <w:highlight w:val="none"/>
          <w:u w:val="single"/>
          <w:lang w:val="zh-CN"/>
        </w:rPr>
      </w:pPr>
      <w:r>
        <w:rPr>
          <w:rFonts w:hint="eastAsia" w:ascii="仿宋" w:hAnsi="仿宋" w:cs="仿宋"/>
          <w:color w:val="auto"/>
          <w:kern w:val="0"/>
          <w:szCs w:val="22"/>
          <w:highlight w:val="none"/>
          <w:lang w:val="zh-CN"/>
        </w:rPr>
        <w:t>4、</w:t>
      </w:r>
      <w:r>
        <w:rPr>
          <w:rFonts w:hint="eastAsia" w:ascii="仿宋" w:hAnsi="仿宋" w:cs="仿宋"/>
          <w:color w:val="auto"/>
          <w:kern w:val="0"/>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ind w:right="-998" w:rightChars="-416" w:firstLine="360"/>
        <w:rPr>
          <w:rStyle w:val="643"/>
          <w:color w:val="auto"/>
          <w:highlight w:val="none"/>
        </w:rPr>
      </w:pPr>
    </w:p>
    <w:p>
      <w:pPr>
        <w:ind w:right="-998" w:rightChars="-416" w:firstLine="480"/>
        <w:jc w:val="left"/>
        <w:rPr>
          <w:rFonts w:ascii="仿宋" w:hAnsi="仿宋" w:cs="仿宋"/>
          <w:color w:val="auto"/>
          <w:kern w:val="0"/>
          <w:highlight w:val="none"/>
        </w:rPr>
      </w:pPr>
      <w:r>
        <w:rPr>
          <w:rFonts w:hint="eastAsia" w:ascii="仿宋" w:hAnsi="仿宋" w:cs="仿宋"/>
          <w:color w:val="auto"/>
          <w:highlight w:val="none"/>
        </w:rPr>
        <w:t xml:space="preserve"> </w:t>
      </w:r>
      <w:r>
        <w:rPr>
          <w:rFonts w:hint="eastAsia" w:ascii="仿宋" w:hAnsi="仿宋" w:cs="仿宋"/>
          <w:color w:val="auto"/>
          <w:kern w:val="0"/>
          <w:highlight w:val="none"/>
          <w:lang w:val="zh-CN"/>
        </w:rPr>
        <w:t>供应商名称（电子签名）：</w:t>
      </w:r>
    </w:p>
    <w:p>
      <w:pPr>
        <w:autoSpaceDE w:val="0"/>
        <w:autoSpaceDN w:val="0"/>
        <w:ind w:left="5040" w:hanging="5040" w:hangingChars="2100"/>
        <w:jc w:val="left"/>
        <w:rPr>
          <w:rFonts w:ascii="仿宋" w:hAnsi="仿宋" w:cs="仿宋"/>
          <w:color w:val="auto"/>
          <w:kern w:val="0"/>
          <w:highlight w:val="none"/>
          <w:lang w:val="zh-CN"/>
        </w:rPr>
      </w:pPr>
      <w:r>
        <w:rPr>
          <w:rFonts w:hint="eastAsia" w:ascii="仿宋" w:hAnsi="仿宋" w:cs="仿宋"/>
          <w:color w:val="auto"/>
          <w:kern w:val="0"/>
          <w:highlight w:val="none"/>
          <w:lang w:val="zh-CN"/>
        </w:rPr>
        <w:t xml:space="preserve">     日期：   年 </w:t>
      </w:r>
      <w:r>
        <w:rPr>
          <w:rFonts w:hint="eastAsia" w:ascii="仿宋" w:hAnsi="仿宋" w:cs="仿宋"/>
          <w:color w:val="auto"/>
          <w:kern w:val="0"/>
          <w:highlight w:val="none"/>
        </w:rPr>
        <w:t xml:space="preserve"> </w:t>
      </w:r>
      <w:r>
        <w:rPr>
          <w:rFonts w:hint="eastAsia" w:ascii="仿宋" w:hAnsi="仿宋" w:cs="仿宋"/>
          <w:color w:val="auto"/>
          <w:kern w:val="0"/>
          <w:highlight w:val="none"/>
          <w:lang w:val="zh-CN"/>
        </w:rPr>
        <w:t xml:space="preserve"> 月   日</w:t>
      </w:r>
    </w:p>
    <w:p>
      <w:pPr>
        <w:widowControl/>
        <w:adjustRightInd/>
        <w:ind w:firstLine="480"/>
        <w:jc w:val="left"/>
        <w:rPr>
          <w:rFonts w:ascii="仿宋" w:hAnsi="仿宋" w:cs="仿宋"/>
          <w:color w:val="auto"/>
          <w:kern w:val="0"/>
          <w:highlight w:val="none"/>
          <w:lang w:val="zh-CN"/>
        </w:rPr>
        <w:sectPr>
          <w:headerReference r:id="rId19" w:type="first"/>
          <w:footerReference r:id="rId21" w:type="first"/>
          <w:headerReference r:id="rId18" w:type="default"/>
          <w:footerReference r:id="rId20" w:type="default"/>
          <w:pgSz w:w="16838" w:h="11906" w:orient="landscape"/>
          <w:pgMar w:top="1418" w:right="471" w:bottom="1418" w:left="777" w:header="426" w:footer="992" w:gutter="0"/>
          <w:cols w:space="720" w:num="1"/>
          <w:titlePg/>
          <w:docGrid w:linePitch="312" w:charSpace="0"/>
        </w:sectPr>
      </w:pPr>
    </w:p>
    <w:p>
      <w:pPr>
        <w:pStyle w:val="3"/>
        <w:rPr>
          <w:color w:val="auto"/>
          <w:highlight w:val="none"/>
        </w:rPr>
      </w:pPr>
      <w:bookmarkStart w:id="289" w:name="_Toc6273"/>
      <w:bookmarkStart w:id="290" w:name="_Toc133545493"/>
      <w:bookmarkStart w:id="291" w:name="_Toc465665161"/>
      <w:bookmarkStart w:id="292" w:name="_Toc18952"/>
      <w:bookmarkStart w:id="293" w:name="_Toc133545590"/>
      <w:bookmarkStart w:id="294" w:name="_Toc25414"/>
      <w:bookmarkStart w:id="295" w:name="_Toc133608095"/>
      <w:r>
        <w:rPr>
          <w:rFonts w:hint="eastAsia"/>
          <w:color w:val="auto"/>
          <w:highlight w:val="none"/>
        </w:rPr>
        <w:t>四、附件</w:t>
      </w:r>
      <w:bookmarkEnd w:id="289"/>
      <w:bookmarkEnd w:id="290"/>
      <w:bookmarkEnd w:id="291"/>
      <w:bookmarkEnd w:id="292"/>
      <w:bookmarkEnd w:id="293"/>
      <w:bookmarkEnd w:id="294"/>
      <w:bookmarkEnd w:id="295"/>
    </w:p>
    <w:p>
      <w:pPr>
        <w:pStyle w:val="5"/>
        <w:rPr>
          <w:color w:val="auto"/>
          <w:highlight w:val="none"/>
        </w:rPr>
      </w:pPr>
      <w:r>
        <w:rPr>
          <w:rFonts w:hint="eastAsia"/>
          <w:color w:val="auto"/>
          <w:highlight w:val="none"/>
        </w:rPr>
        <w:t>附件1. 政府采购活动现场确认声明书</w:t>
      </w:r>
    </w:p>
    <w:p>
      <w:pPr>
        <w:spacing w:line="276" w:lineRule="auto"/>
        <w:ind w:firstLine="800"/>
        <w:jc w:val="center"/>
        <w:rPr>
          <w:rFonts w:ascii="新宋体" w:hAnsi="新宋体" w:eastAsia="新宋体" w:cs="Arial"/>
          <w:b/>
          <w:color w:val="auto"/>
          <w:kern w:val="0"/>
          <w:highlight w:val="none"/>
          <w:u w:val="single"/>
        </w:rPr>
      </w:pPr>
      <w:r>
        <w:rPr>
          <w:rFonts w:hint="eastAsia" w:ascii="微软雅黑" w:hAnsi="微软雅黑" w:eastAsia="微软雅黑"/>
          <w:b/>
          <w:color w:val="auto"/>
          <w:sz w:val="40"/>
          <w:highlight w:val="none"/>
        </w:rPr>
        <w:t>政府采购活动现场确认声明书</w:t>
      </w:r>
    </w:p>
    <w:p>
      <w:pPr>
        <w:ind w:firstLine="442"/>
        <w:rPr>
          <w:rFonts w:ascii="仿宋" w:hAnsi="仿宋" w:cs="仿宋"/>
          <w:b/>
          <w:bCs/>
          <w:color w:val="auto"/>
          <w:kern w:val="0"/>
          <w:sz w:val="22"/>
          <w:szCs w:val="22"/>
          <w:highlight w:val="none"/>
        </w:rPr>
      </w:pPr>
      <w:r>
        <w:rPr>
          <w:rFonts w:hint="eastAsia" w:ascii="仿宋" w:hAnsi="仿宋" w:cs="仿宋"/>
          <w:b/>
          <w:color w:val="auto"/>
          <w:kern w:val="0"/>
          <w:sz w:val="22"/>
          <w:szCs w:val="22"/>
          <w:highlight w:val="none"/>
          <w:u w:val="single"/>
          <w:lang w:eastAsia="zh-CN"/>
        </w:rPr>
        <w:t>杭州市临安区农林技术推广中心</w:t>
      </w:r>
      <w:r>
        <w:rPr>
          <w:rFonts w:hint="eastAsia" w:ascii="仿宋" w:hAnsi="仿宋" w:cs="仿宋"/>
          <w:b/>
          <w:color w:val="auto"/>
          <w:kern w:val="0"/>
          <w:sz w:val="22"/>
          <w:szCs w:val="22"/>
          <w:highlight w:val="none"/>
          <w:u w:val="single"/>
        </w:rPr>
        <w:t>、浙江省成套招标代理有限公司</w:t>
      </w:r>
      <w:r>
        <w:rPr>
          <w:rFonts w:hint="eastAsia" w:ascii="仿宋" w:hAnsi="仿宋" w:cs="仿宋"/>
          <w:b/>
          <w:color w:val="auto"/>
          <w:kern w:val="0"/>
          <w:sz w:val="22"/>
          <w:szCs w:val="22"/>
          <w:highlight w:val="none"/>
        </w:rPr>
        <w:t>：</w:t>
      </w:r>
    </w:p>
    <w:p>
      <w:pPr>
        <w:ind w:firstLine="389" w:firstLineChars="177"/>
        <w:jc w:val="left"/>
        <w:rPr>
          <w:rFonts w:ascii="仿宋" w:hAnsi="仿宋" w:cs="仿宋"/>
          <w:b/>
          <w:color w:val="auto"/>
          <w:kern w:val="0"/>
          <w:sz w:val="22"/>
          <w:szCs w:val="22"/>
          <w:highlight w:val="none"/>
        </w:rPr>
      </w:pPr>
      <w:r>
        <w:rPr>
          <w:rFonts w:hint="eastAsia" w:ascii="仿宋" w:hAnsi="仿宋" w:cs="仿宋"/>
          <w:color w:val="auto"/>
          <w:kern w:val="0"/>
          <w:sz w:val="22"/>
          <w:szCs w:val="22"/>
          <w:highlight w:val="none"/>
        </w:rPr>
        <w:t>我方参加</w:t>
      </w:r>
      <w:r>
        <w:rPr>
          <w:rFonts w:hint="eastAsia" w:ascii="仿宋" w:hAnsi="仿宋" w:cs="仿宋"/>
          <w:b/>
          <w:color w:val="auto"/>
          <w:kern w:val="0"/>
          <w:sz w:val="22"/>
          <w:szCs w:val="22"/>
          <w:highlight w:val="none"/>
          <w:u w:val="single"/>
          <w:lang w:eastAsia="zh-CN"/>
        </w:rPr>
        <w:t>临安区2024年度规模种植粮油补贴核查项目</w:t>
      </w:r>
      <w:r>
        <w:rPr>
          <w:rFonts w:hint="eastAsia" w:ascii="仿宋" w:hAnsi="仿宋" w:cs="仿宋"/>
          <w:b/>
          <w:color w:val="auto"/>
          <w:kern w:val="0"/>
          <w:sz w:val="22"/>
          <w:szCs w:val="22"/>
          <w:highlight w:val="none"/>
          <w:u w:val="single"/>
        </w:rPr>
        <w:t>（项目编号：</w:t>
      </w:r>
      <w:r>
        <w:rPr>
          <w:rFonts w:hint="eastAsia" w:ascii="仿宋" w:hAnsi="仿宋" w:cs="仿宋"/>
          <w:b/>
          <w:color w:val="auto"/>
          <w:kern w:val="0"/>
          <w:sz w:val="22"/>
          <w:szCs w:val="22"/>
          <w:highlight w:val="none"/>
          <w:u w:val="single"/>
          <w:lang w:eastAsia="zh-CN"/>
        </w:rPr>
        <w:t>杭临-[2024]587号</w:t>
      </w:r>
      <w:r>
        <w:rPr>
          <w:rFonts w:hint="eastAsia" w:ascii="仿宋" w:hAnsi="仿宋" w:cs="仿宋"/>
          <w:b/>
          <w:color w:val="auto"/>
          <w:kern w:val="0"/>
          <w:sz w:val="22"/>
          <w:szCs w:val="22"/>
          <w:highlight w:val="none"/>
          <w:u w:val="single"/>
        </w:rPr>
        <w:t>）</w:t>
      </w:r>
      <w:r>
        <w:rPr>
          <w:rFonts w:hint="eastAsia" w:ascii="仿宋" w:hAnsi="仿宋" w:cs="仿宋"/>
          <w:color w:val="auto"/>
          <w:kern w:val="0"/>
          <w:sz w:val="22"/>
          <w:szCs w:val="22"/>
          <w:highlight w:val="none"/>
        </w:rPr>
        <w:t>的政府采购活动，</w:t>
      </w:r>
      <w:r>
        <w:rPr>
          <w:rFonts w:hint="eastAsia" w:ascii="仿宋" w:hAnsi="仿宋" w:cs="仿宋"/>
          <w:b/>
          <w:color w:val="auto"/>
          <w:kern w:val="0"/>
          <w:sz w:val="22"/>
          <w:szCs w:val="22"/>
          <w:highlight w:val="none"/>
        </w:rPr>
        <w:t>经确认，现就有关公平竞争事项郑重声明如下：</w:t>
      </w:r>
    </w:p>
    <w:p>
      <w:pPr>
        <w:ind w:firstLine="391" w:firstLineChars="177"/>
        <w:jc w:val="left"/>
        <w:rPr>
          <w:rFonts w:ascii="仿宋" w:hAnsi="仿宋" w:cs="仿宋"/>
          <w:b/>
          <w:bCs/>
          <w:color w:val="auto"/>
          <w:kern w:val="0"/>
          <w:sz w:val="22"/>
          <w:szCs w:val="22"/>
          <w:highlight w:val="none"/>
        </w:rPr>
      </w:pPr>
      <w:r>
        <w:rPr>
          <w:rFonts w:hint="eastAsia" w:ascii="仿宋" w:hAnsi="仿宋" w:cs="仿宋"/>
          <w:b/>
          <w:color w:val="auto"/>
          <w:kern w:val="0"/>
          <w:sz w:val="22"/>
          <w:szCs w:val="22"/>
          <w:highlight w:val="none"/>
        </w:rPr>
        <w:t>一、我方与采购人之间：</w:t>
      </w:r>
      <w:r>
        <w:rPr>
          <w:rFonts w:hint="eastAsia" w:ascii="仿宋" w:hAnsi="仿宋" w:cs="仿宋"/>
          <w:b/>
          <w:bCs/>
          <w:color w:val="auto"/>
          <w:kern w:val="0"/>
          <w:sz w:val="22"/>
          <w:szCs w:val="22"/>
          <w:highlight w:val="none"/>
        </w:rPr>
        <w:t>□不存在利害关系/□存在下列利害关系</w:t>
      </w:r>
      <w:r>
        <w:rPr>
          <w:rFonts w:hint="eastAsia" w:ascii="仿宋" w:hAnsi="仿宋" w:cs="仿宋"/>
          <w:b/>
          <w:color w:val="auto"/>
          <w:kern w:val="0"/>
          <w:sz w:val="22"/>
          <w:szCs w:val="22"/>
          <w:highlight w:val="none"/>
        </w:rPr>
        <w:t>_______</w:t>
      </w:r>
      <w:r>
        <w:rPr>
          <w:rFonts w:hint="eastAsia" w:ascii="仿宋" w:hAnsi="仿宋" w:cs="仿宋"/>
          <w:b/>
          <w:bCs/>
          <w:color w:val="auto"/>
          <w:kern w:val="0"/>
          <w:sz w:val="22"/>
          <w:szCs w:val="22"/>
          <w:highlight w:val="none"/>
        </w:rPr>
        <w:t>：</w:t>
      </w:r>
    </w:p>
    <w:p>
      <w:pPr>
        <w:ind w:firstLine="389" w:firstLineChars="177"/>
        <w:jc w:val="left"/>
        <w:rPr>
          <w:rFonts w:ascii="仿宋" w:hAnsi="仿宋" w:cs="仿宋"/>
          <w:color w:val="auto"/>
          <w:kern w:val="0"/>
          <w:sz w:val="22"/>
          <w:szCs w:val="22"/>
          <w:highlight w:val="none"/>
        </w:rPr>
      </w:pPr>
      <w:r>
        <w:rPr>
          <w:rFonts w:hint="eastAsia" w:ascii="仿宋" w:hAnsi="仿宋" w:cs="仿宋"/>
          <w:color w:val="auto"/>
          <w:kern w:val="0"/>
          <w:sz w:val="22"/>
          <w:szCs w:val="22"/>
          <w:highlight w:val="none"/>
        </w:rPr>
        <w:t>A.投资关系；B.行政隶属关系；C.业务指导关系；D.其他可能影响采购公正的利害关系（如有，请如实说明）：</w:t>
      </w:r>
      <w:r>
        <w:rPr>
          <w:rFonts w:hint="eastAsia" w:ascii="仿宋" w:hAnsi="仿宋" w:cs="仿宋"/>
          <w:b/>
          <w:color w:val="auto"/>
          <w:kern w:val="0"/>
          <w:sz w:val="22"/>
          <w:szCs w:val="22"/>
          <w:highlight w:val="none"/>
        </w:rPr>
        <w:t>__________________________________________</w:t>
      </w:r>
    </w:p>
    <w:p>
      <w:pPr>
        <w:ind w:firstLine="391" w:firstLineChars="177"/>
        <w:jc w:val="left"/>
        <w:rPr>
          <w:rFonts w:ascii="仿宋" w:hAnsi="仿宋" w:cs="仿宋"/>
          <w:color w:val="auto"/>
          <w:kern w:val="0"/>
          <w:sz w:val="22"/>
          <w:szCs w:val="22"/>
          <w:highlight w:val="none"/>
        </w:rPr>
      </w:pPr>
      <w:r>
        <w:rPr>
          <w:rFonts w:hint="eastAsia" w:ascii="仿宋" w:hAnsi="仿宋" w:cs="仿宋"/>
          <w:b/>
          <w:color w:val="auto"/>
          <w:kern w:val="0"/>
          <w:sz w:val="22"/>
          <w:szCs w:val="22"/>
          <w:highlight w:val="none"/>
        </w:rPr>
        <w:t>二、现已清楚知道参加本项目采购活动的其他所有供应商名称，我方:</w:t>
      </w:r>
      <w:r>
        <w:rPr>
          <w:rFonts w:hint="eastAsia" w:ascii="仿宋" w:hAnsi="仿宋" w:cs="仿宋"/>
          <w:b/>
          <w:bCs/>
          <w:color w:val="auto"/>
          <w:kern w:val="0"/>
          <w:sz w:val="22"/>
          <w:szCs w:val="22"/>
          <w:highlight w:val="none"/>
        </w:rPr>
        <w:t>□与其他所有供应商之间均不存在利害关系/ □与</w:t>
      </w:r>
      <w:r>
        <w:rPr>
          <w:rFonts w:hint="eastAsia" w:ascii="仿宋" w:hAnsi="仿宋" w:cs="仿宋"/>
          <w:b/>
          <w:color w:val="auto"/>
          <w:kern w:val="0"/>
          <w:sz w:val="22"/>
          <w:szCs w:val="22"/>
          <w:highlight w:val="none"/>
        </w:rPr>
        <w:t>_________</w:t>
      </w:r>
      <w:r>
        <w:rPr>
          <w:rFonts w:hint="eastAsia" w:ascii="仿宋" w:hAnsi="仿宋" w:cs="仿宋"/>
          <w:b/>
          <w:bCs/>
          <w:color w:val="auto"/>
          <w:kern w:val="0"/>
          <w:sz w:val="22"/>
          <w:szCs w:val="22"/>
          <w:highlight w:val="none"/>
          <w:u w:val="single"/>
        </w:rPr>
        <w:t>（供应商名称）</w:t>
      </w:r>
      <w:r>
        <w:rPr>
          <w:rFonts w:hint="eastAsia" w:ascii="仿宋" w:hAnsi="仿宋" w:cs="仿宋"/>
          <w:b/>
          <w:color w:val="auto"/>
          <w:kern w:val="0"/>
          <w:sz w:val="22"/>
          <w:szCs w:val="22"/>
          <w:highlight w:val="none"/>
        </w:rPr>
        <w:t>____</w:t>
      </w:r>
      <w:r>
        <w:rPr>
          <w:rFonts w:hint="eastAsia" w:ascii="仿宋" w:hAnsi="仿宋" w:cs="仿宋"/>
          <w:b/>
          <w:bCs/>
          <w:color w:val="auto"/>
          <w:kern w:val="0"/>
          <w:sz w:val="22"/>
          <w:szCs w:val="22"/>
          <w:highlight w:val="none"/>
        </w:rPr>
        <w:t>之间存在下列利害关系</w:t>
      </w:r>
      <w:r>
        <w:rPr>
          <w:rFonts w:hint="eastAsia" w:ascii="仿宋" w:hAnsi="仿宋" w:cs="仿宋"/>
          <w:b/>
          <w:color w:val="auto"/>
          <w:kern w:val="0"/>
          <w:sz w:val="22"/>
          <w:szCs w:val="22"/>
          <w:highlight w:val="none"/>
        </w:rPr>
        <w:t>_______</w:t>
      </w:r>
      <w:r>
        <w:rPr>
          <w:rFonts w:hint="eastAsia" w:ascii="仿宋" w:hAnsi="仿宋" w:cs="仿宋"/>
          <w:color w:val="auto"/>
          <w:kern w:val="0"/>
          <w:sz w:val="22"/>
          <w:szCs w:val="22"/>
          <w:highlight w:val="none"/>
        </w:rPr>
        <w:t>：</w:t>
      </w:r>
    </w:p>
    <w:p>
      <w:pPr>
        <w:widowControl/>
        <w:ind w:firstLine="389" w:firstLineChars="177"/>
        <w:jc w:val="left"/>
        <w:rPr>
          <w:rFonts w:ascii="仿宋" w:hAnsi="仿宋" w:cs="仿宋"/>
          <w:color w:val="auto"/>
          <w:kern w:val="0"/>
          <w:sz w:val="22"/>
          <w:szCs w:val="22"/>
          <w:highlight w:val="none"/>
        </w:rPr>
      </w:pPr>
      <w:r>
        <w:rPr>
          <w:rFonts w:hint="eastAsia" w:ascii="仿宋" w:hAnsi="仿宋" w:cs="仿宋"/>
          <w:color w:val="auto"/>
          <w:kern w:val="0"/>
          <w:sz w:val="22"/>
          <w:szCs w:val="22"/>
          <w:highlight w:val="none"/>
        </w:rPr>
        <w:t>A.法定代表人或负责人或实际控制人是同一人；</w:t>
      </w:r>
    </w:p>
    <w:p>
      <w:pPr>
        <w:widowControl/>
        <w:ind w:firstLine="389" w:firstLineChars="177"/>
        <w:jc w:val="left"/>
        <w:rPr>
          <w:rFonts w:ascii="仿宋" w:hAnsi="仿宋" w:cs="仿宋"/>
          <w:color w:val="auto"/>
          <w:kern w:val="0"/>
          <w:sz w:val="22"/>
          <w:szCs w:val="22"/>
          <w:highlight w:val="none"/>
        </w:rPr>
      </w:pPr>
      <w:r>
        <w:rPr>
          <w:rFonts w:hint="eastAsia" w:ascii="仿宋" w:hAnsi="仿宋" w:cs="仿宋"/>
          <w:color w:val="auto"/>
          <w:kern w:val="0"/>
          <w:sz w:val="22"/>
          <w:szCs w:val="22"/>
          <w:highlight w:val="none"/>
        </w:rPr>
        <w:t>B.法定代表人或负责人或实际控制人是夫妻关系；</w:t>
      </w:r>
    </w:p>
    <w:p>
      <w:pPr>
        <w:widowControl/>
        <w:ind w:firstLine="389" w:firstLineChars="177"/>
        <w:jc w:val="left"/>
        <w:rPr>
          <w:rFonts w:ascii="仿宋" w:hAnsi="仿宋" w:cs="仿宋"/>
          <w:color w:val="auto"/>
          <w:kern w:val="0"/>
          <w:sz w:val="22"/>
          <w:szCs w:val="22"/>
          <w:highlight w:val="none"/>
        </w:rPr>
      </w:pPr>
      <w:r>
        <w:rPr>
          <w:rFonts w:hint="eastAsia" w:ascii="仿宋" w:hAnsi="仿宋" w:cs="仿宋"/>
          <w:color w:val="auto"/>
          <w:kern w:val="0"/>
          <w:sz w:val="22"/>
          <w:szCs w:val="22"/>
          <w:highlight w:val="none"/>
        </w:rPr>
        <w:t>C.法定代表人或负责人或实际控制人是直系血亲关系；</w:t>
      </w:r>
    </w:p>
    <w:p>
      <w:pPr>
        <w:widowControl/>
        <w:ind w:firstLine="389" w:firstLineChars="177"/>
        <w:jc w:val="left"/>
        <w:rPr>
          <w:rFonts w:ascii="仿宋" w:hAnsi="仿宋" w:cs="仿宋"/>
          <w:color w:val="auto"/>
          <w:kern w:val="0"/>
          <w:sz w:val="22"/>
          <w:szCs w:val="22"/>
          <w:highlight w:val="none"/>
        </w:rPr>
      </w:pPr>
      <w:r>
        <w:rPr>
          <w:rFonts w:hint="eastAsia" w:ascii="仿宋" w:hAnsi="仿宋" w:cs="仿宋"/>
          <w:color w:val="auto"/>
          <w:kern w:val="0"/>
          <w:sz w:val="22"/>
          <w:szCs w:val="22"/>
          <w:highlight w:val="none"/>
        </w:rPr>
        <w:t>D.法定代表人或负责人或实际控制人存在三代以内旁系血亲关系；</w:t>
      </w:r>
    </w:p>
    <w:p>
      <w:pPr>
        <w:widowControl/>
        <w:ind w:firstLine="389" w:firstLineChars="177"/>
        <w:jc w:val="left"/>
        <w:rPr>
          <w:rFonts w:ascii="仿宋" w:hAnsi="仿宋" w:cs="仿宋"/>
          <w:color w:val="auto"/>
          <w:kern w:val="0"/>
          <w:sz w:val="22"/>
          <w:szCs w:val="22"/>
          <w:highlight w:val="none"/>
        </w:rPr>
      </w:pPr>
      <w:r>
        <w:rPr>
          <w:rFonts w:hint="eastAsia" w:ascii="仿宋" w:hAnsi="仿宋" w:cs="仿宋"/>
          <w:color w:val="auto"/>
          <w:kern w:val="0"/>
          <w:sz w:val="22"/>
          <w:szCs w:val="22"/>
          <w:highlight w:val="none"/>
        </w:rPr>
        <w:t>E.法定代表人或负责人或实际控制人存在近姻亲关系；</w:t>
      </w:r>
    </w:p>
    <w:p>
      <w:pPr>
        <w:widowControl/>
        <w:ind w:firstLine="389" w:firstLineChars="177"/>
        <w:jc w:val="left"/>
        <w:rPr>
          <w:rFonts w:ascii="仿宋" w:hAnsi="仿宋" w:cs="仿宋"/>
          <w:color w:val="auto"/>
          <w:kern w:val="0"/>
          <w:sz w:val="22"/>
          <w:szCs w:val="22"/>
          <w:highlight w:val="none"/>
        </w:rPr>
      </w:pPr>
      <w:r>
        <w:rPr>
          <w:rFonts w:hint="eastAsia" w:ascii="仿宋" w:hAnsi="仿宋" w:cs="仿宋"/>
          <w:color w:val="auto"/>
          <w:kern w:val="0"/>
          <w:sz w:val="22"/>
          <w:szCs w:val="22"/>
          <w:highlight w:val="none"/>
        </w:rPr>
        <w:t>F.法定代表人或负责人或实际控制人存在股份控制或实际控制关系；</w:t>
      </w:r>
    </w:p>
    <w:p>
      <w:pPr>
        <w:widowControl/>
        <w:ind w:firstLine="389" w:firstLineChars="177"/>
        <w:jc w:val="left"/>
        <w:rPr>
          <w:rFonts w:ascii="仿宋" w:hAnsi="仿宋" w:cs="仿宋"/>
          <w:color w:val="auto"/>
          <w:kern w:val="0"/>
          <w:sz w:val="22"/>
          <w:szCs w:val="22"/>
          <w:highlight w:val="none"/>
        </w:rPr>
      </w:pPr>
      <w:r>
        <w:rPr>
          <w:rFonts w:hint="eastAsia" w:ascii="仿宋" w:hAnsi="仿宋" w:cs="仿宋"/>
          <w:color w:val="auto"/>
          <w:kern w:val="0"/>
          <w:sz w:val="22"/>
          <w:szCs w:val="22"/>
          <w:highlight w:val="none"/>
        </w:rPr>
        <w:t>G.存在共同直接或间接投资设立子公司、联营企业和合营企业情况；</w:t>
      </w:r>
    </w:p>
    <w:p>
      <w:pPr>
        <w:widowControl/>
        <w:ind w:firstLine="389" w:firstLineChars="177"/>
        <w:jc w:val="left"/>
        <w:rPr>
          <w:rFonts w:ascii="仿宋" w:hAnsi="仿宋" w:cs="仿宋"/>
          <w:color w:val="auto"/>
          <w:kern w:val="0"/>
          <w:sz w:val="22"/>
          <w:szCs w:val="22"/>
          <w:highlight w:val="none"/>
        </w:rPr>
      </w:pPr>
      <w:r>
        <w:rPr>
          <w:rFonts w:hint="eastAsia" w:ascii="仿宋" w:hAnsi="仿宋" w:cs="仿宋"/>
          <w:color w:val="auto"/>
          <w:kern w:val="0"/>
          <w:sz w:val="22"/>
          <w:szCs w:val="22"/>
          <w:highlight w:val="none"/>
        </w:rPr>
        <w:t>H.存在分级代理或代销关系、同一生产制造商关系、管理关系、重要业务（占主营业务收入50％以上）或重要财务往来关系（如融资）等其他实质性控制关系；</w:t>
      </w:r>
    </w:p>
    <w:p>
      <w:pPr>
        <w:ind w:firstLine="389" w:firstLineChars="177"/>
        <w:jc w:val="left"/>
        <w:rPr>
          <w:rFonts w:ascii="仿宋" w:hAnsi="仿宋" w:cs="仿宋"/>
          <w:color w:val="auto"/>
          <w:kern w:val="0"/>
          <w:sz w:val="22"/>
          <w:szCs w:val="22"/>
          <w:highlight w:val="none"/>
        </w:rPr>
      </w:pPr>
      <w:r>
        <w:rPr>
          <w:rFonts w:hint="eastAsia" w:ascii="仿宋" w:hAnsi="仿宋" w:cs="仿宋"/>
          <w:color w:val="auto"/>
          <w:kern w:val="0"/>
          <w:sz w:val="22"/>
          <w:szCs w:val="22"/>
          <w:highlight w:val="none"/>
        </w:rPr>
        <w:t>I.其他利害关系情况</w:t>
      </w:r>
      <w:r>
        <w:rPr>
          <w:rFonts w:hint="eastAsia" w:ascii="仿宋" w:hAnsi="仿宋" w:cs="仿宋"/>
          <w:b/>
          <w:color w:val="auto"/>
          <w:kern w:val="0"/>
          <w:sz w:val="22"/>
          <w:szCs w:val="22"/>
          <w:highlight w:val="none"/>
        </w:rPr>
        <w:t>_______________________________________________</w:t>
      </w:r>
      <w:r>
        <w:rPr>
          <w:rFonts w:hint="eastAsia" w:ascii="仿宋" w:hAnsi="仿宋" w:cs="仿宋"/>
          <w:color w:val="auto"/>
          <w:kern w:val="0"/>
          <w:sz w:val="22"/>
          <w:szCs w:val="22"/>
          <w:highlight w:val="none"/>
        </w:rPr>
        <w:t>。</w:t>
      </w:r>
    </w:p>
    <w:p>
      <w:pPr>
        <w:widowControl/>
        <w:ind w:firstLine="391" w:firstLineChars="177"/>
        <w:jc w:val="left"/>
        <w:rPr>
          <w:rFonts w:ascii="仿宋" w:hAnsi="仿宋" w:cs="仿宋"/>
          <w:b/>
          <w:color w:val="auto"/>
          <w:kern w:val="0"/>
          <w:sz w:val="22"/>
          <w:szCs w:val="22"/>
          <w:highlight w:val="none"/>
        </w:rPr>
      </w:pPr>
      <w:r>
        <w:rPr>
          <w:rFonts w:hint="eastAsia" w:ascii="仿宋" w:hAnsi="仿宋" w:cs="仿宋"/>
          <w:b/>
          <w:color w:val="auto"/>
          <w:kern w:val="0"/>
          <w:sz w:val="22"/>
          <w:szCs w:val="22"/>
          <w:highlight w:val="none"/>
        </w:rPr>
        <w:t>三、现已清楚知道并承诺严格遵守政府采购法律法规和现场纪律。</w:t>
      </w:r>
    </w:p>
    <w:p>
      <w:pPr>
        <w:widowControl/>
        <w:ind w:firstLine="391" w:firstLineChars="177"/>
        <w:jc w:val="left"/>
        <w:rPr>
          <w:rFonts w:ascii="仿宋" w:hAnsi="仿宋" w:cs="仿宋"/>
          <w:b/>
          <w:color w:val="auto"/>
          <w:kern w:val="0"/>
          <w:sz w:val="22"/>
          <w:szCs w:val="22"/>
          <w:highlight w:val="none"/>
        </w:rPr>
      </w:pPr>
      <w:r>
        <w:rPr>
          <w:rFonts w:hint="eastAsia" w:ascii="仿宋" w:hAnsi="仿宋" w:cs="仿宋"/>
          <w:b/>
          <w:color w:val="auto"/>
          <w:kern w:val="0"/>
          <w:sz w:val="22"/>
          <w:szCs w:val="22"/>
          <w:highlight w:val="none"/>
        </w:rPr>
        <w:t>四、我方发现__________________供应商之间存在或可能存在上述第二条第___项利害关系。</w:t>
      </w:r>
    </w:p>
    <w:p>
      <w:pPr>
        <w:snapToGrid w:val="0"/>
        <w:ind w:firstLine="442"/>
        <w:jc w:val="right"/>
        <w:rPr>
          <w:rFonts w:ascii="仿宋" w:hAnsi="仿宋" w:cs="仿宋"/>
          <w:color w:val="auto"/>
          <w:kern w:val="0"/>
          <w:sz w:val="22"/>
          <w:szCs w:val="22"/>
          <w:highlight w:val="none"/>
        </w:rPr>
      </w:pPr>
      <w:r>
        <w:rPr>
          <w:rFonts w:hint="eastAsia" w:ascii="仿宋" w:hAnsi="仿宋" w:cs="仿宋"/>
          <w:b/>
          <w:color w:val="auto"/>
          <w:kern w:val="0"/>
          <w:sz w:val="22"/>
          <w:szCs w:val="22"/>
          <w:highlight w:val="none"/>
        </w:rPr>
        <w:t>供应商名称（电子签名或公章）：_______________</w:t>
      </w:r>
    </w:p>
    <w:p>
      <w:pPr>
        <w:pStyle w:val="9"/>
        <w:ind w:firstLine="440"/>
        <w:jc w:val="right"/>
        <w:rPr>
          <w:rFonts w:ascii="仿宋" w:hAnsi="仿宋" w:cs="仿宋"/>
          <w:b/>
          <w:color w:val="auto"/>
          <w:sz w:val="22"/>
          <w:szCs w:val="22"/>
          <w:highlight w:val="none"/>
        </w:rPr>
      </w:pPr>
      <w:r>
        <w:rPr>
          <w:rFonts w:hint="eastAsia" w:ascii="仿宋" w:hAnsi="仿宋" w:cs="仿宋"/>
          <w:color w:val="auto"/>
          <w:sz w:val="22"/>
          <w:szCs w:val="22"/>
          <w:highlight w:val="none"/>
        </w:rPr>
        <w:t>日期：________年____月____日</w:t>
      </w:r>
    </w:p>
    <w:p>
      <w:pPr>
        <w:pStyle w:val="9"/>
        <w:spacing w:line="276" w:lineRule="auto"/>
        <w:ind w:firstLine="424" w:firstLineChars="192"/>
        <w:rPr>
          <w:rFonts w:ascii="仿宋" w:hAnsi="仿宋" w:cs="仿宋"/>
          <w:b/>
          <w:color w:val="auto"/>
          <w:sz w:val="22"/>
          <w:szCs w:val="22"/>
          <w:highlight w:val="none"/>
        </w:rPr>
      </w:pPr>
      <w:r>
        <w:rPr>
          <w:rFonts w:hint="eastAsia" w:ascii="仿宋" w:hAnsi="仿宋" w:cs="仿宋"/>
          <w:b/>
          <w:color w:val="auto"/>
          <w:sz w:val="22"/>
          <w:szCs w:val="22"/>
          <w:highlight w:val="none"/>
        </w:rPr>
        <w:t>『编制说明』：（1）供应商应当在响应文件解密结束后【30分钟】内，完成《政府采购活动现场确认声明书》的签署（盖章或签字），并通过政采云平台提交给采购组织机构（或发送至指定邮箱：87631191@zjsct.cn）。未按规定提交有效的《政府采购活动现场确认声明书》的响应无效；（2）本声明书也可以由法人（单位）授权代表签署，但授权代表应当提供有效的法人（单位）授权委托书，否则签署无效。</w:t>
      </w:r>
    </w:p>
    <w:p>
      <w:pPr>
        <w:pStyle w:val="5"/>
        <w:rPr>
          <w:color w:val="auto"/>
          <w:highlight w:val="none"/>
        </w:rPr>
      </w:pPr>
      <w:r>
        <w:rPr>
          <w:rFonts w:hint="eastAsia"/>
          <w:color w:val="auto"/>
          <w:highlight w:val="none"/>
        </w:rPr>
        <w:t>附件2. 质疑函范本及制作说明</w:t>
      </w:r>
    </w:p>
    <w:p>
      <w:pPr>
        <w:ind w:firstLine="667"/>
        <w:jc w:val="center"/>
        <w:rPr>
          <w:rFonts w:cs="仿宋_GB2312" w:asciiTheme="minorEastAsia" w:hAnsiTheme="minorEastAsia" w:eastAsiaTheme="minorEastAsia"/>
          <w:b/>
          <w:color w:val="auto"/>
          <w:spacing w:val="6"/>
          <w:sz w:val="32"/>
          <w:szCs w:val="32"/>
          <w:highlight w:val="none"/>
        </w:rPr>
      </w:pPr>
      <w:r>
        <w:rPr>
          <w:rFonts w:hint="eastAsia" w:cs="仿宋_GB2312" w:asciiTheme="minorEastAsia" w:hAnsiTheme="minorEastAsia" w:eastAsiaTheme="minorEastAsia"/>
          <w:b/>
          <w:color w:val="auto"/>
          <w:spacing w:val="6"/>
          <w:sz w:val="32"/>
          <w:szCs w:val="32"/>
          <w:highlight w:val="none"/>
        </w:rPr>
        <w:t>质疑函范本</w:t>
      </w:r>
    </w:p>
    <w:p>
      <w:pPr>
        <w:snapToGrid w:val="0"/>
        <w:spacing w:beforeLines="100"/>
        <w:ind w:firstLine="480"/>
        <w:rPr>
          <w:rFonts w:cs="仿宋_GB2312" w:asciiTheme="minorEastAsia" w:hAnsiTheme="minorEastAsia" w:eastAsiaTheme="minorEastAsia"/>
          <w:bCs/>
          <w:color w:val="auto"/>
          <w:highlight w:val="none"/>
        </w:rPr>
      </w:pPr>
      <w:r>
        <w:rPr>
          <w:rFonts w:hint="eastAsia" w:cs="仿宋_GB2312" w:asciiTheme="minorEastAsia" w:hAnsiTheme="minorEastAsia" w:eastAsiaTheme="minorEastAsia"/>
          <w:bCs/>
          <w:color w:val="auto"/>
          <w:highlight w:val="none"/>
        </w:rPr>
        <w:t>一、质疑供应商基本信息</w:t>
      </w:r>
    </w:p>
    <w:p>
      <w:pPr>
        <w:snapToGrid w:val="0"/>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质疑供应商：</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地址：</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邮编：</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联系人：</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联系电话：</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授权代表：</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联系电话：</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 xml:space="preserve"> </w:t>
      </w:r>
    </w:p>
    <w:p>
      <w:pPr>
        <w:snapToGrid w:val="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 xml:space="preserve">地址： </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邮编：</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bCs/>
          <w:color w:val="auto"/>
          <w:highlight w:val="none"/>
        </w:rPr>
      </w:pPr>
      <w:r>
        <w:rPr>
          <w:rFonts w:hint="eastAsia" w:cs="仿宋_GB2312" w:asciiTheme="minorEastAsia" w:hAnsiTheme="minorEastAsia" w:eastAsiaTheme="minorEastAsia"/>
          <w:bCs/>
          <w:color w:val="auto"/>
          <w:highlight w:val="none"/>
        </w:rPr>
        <w:t>二、质疑项目基本情况</w:t>
      </w:r>
    </w:p>
    <w:p>
      <w:pPr>
        <w:snapToGrid w:val="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质疑项目的名称：</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质疑项目的编号：</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包号：</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采购人名称：</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采购文件获取日期：</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bCs/>
          <w:color w:val="auto"/>
          <w:highlight w:val="none"/>
        </w:rPr>
      </w:pPr>
      <w:r>
        <w:rPr>
          <w:rFonts w:hint="eastAsia" w:cs="仿宋_GB2312" w:asciiTheme="minorEastAsia" w:hAnsiTheme="minorEastAsia" w:eastAsiaTheme="minorEastAsia"/>
          <w:bCs/>
          <w:color w:val="auto"/>
          <w:highlight w:val="none"/>
        </w:rPr>
        <w:t>三、质疑事项具体内容</w:t>
      </w:r>
    </w:p>
    <w:p>
      <w:pPr>
        <w:snapToGrid w:val="0"/>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质疑事项1：</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事实依据：</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法律依据：</w:t>
      </w: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u w:val="dotted"/>
        </w:rPr>
        <w:t xml:space="preserve">                                                     </w:t>
      </w:r>
    </w:p>
    <w:p>
      <w:pPr>
        <w:snapToGrid w:val="0"/>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质疑事项2</w:t>
      </w:r>
    </w:p>
    <w:p>
      <w:pPr>
        <w:snapToGrid w:val="0"/>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w:t>
      </w:r>
    </w:p>
    <w:p>
      <w:pPr>
        <w:snapToGrid w:val="0"/>
        <w:ind w:firstLine="480"/>
        <w:rPr>
          <w:rFonts w:cs="仿宋_GB2312" w:asciiTheme="minorEastAsia" w:hAnsiTheme="minorEastAsia" w:eastAsiaTheme="minorEastAsia"/>
          <w:bCs/>
          <w:color w:val="auto"/>
          <w:highlight w:val="none"/>
        </w:rPr>
      </w:pPr>
      <w:r>
        <w:rPr>
          <w:rFonts w:hint="eastAsia" w:cs="仿宋_GB2312" w:asciiTheme="minorEastAsia" w:hAnsiTheme="minorEastAsia" w:eastAsiaTheme="minorEastAsia"/>
          <w:bCs/>
          <w:color w:val="auto"/>
          <w:highlight w:val="none"/>
        </w:rPr>
        <w:t>四、与质疑事项相关的质疑请求</w:t>
      </w:r>
    </w:p>
    <w:p>
      <w:pPr>
        <w:snapToGrid w:val="0"/>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请求：</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rPr>
      </w:pP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 xml:space="preserve">签字(签章)：                   公章：                      </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 xml:space="preserve">日期：    </w:t>
      </w:r>
    </w:p>
    <w:p>
      <w:pPr>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b/>
          <w:color w:val="auto"/>
          <w:highlight w:val="none"/>
        </w:rPr>
        <w:t>质疑函制作说明：</w:t>
      </w:r>
    </w:p>
    <w:p>
      <w:pPr>
        <w:widowControl/>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1.供应商提出质疑时，应提交质疑函和必要的证明材料。</w:t>
      </w:r>
    </w:p>
    <w:p>
      <w:pPr>
        <w:widowControl/>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2.质疑供应商若委托代理人进行质疑的，质疑函应按要求列明“授权代表”的有关内容，并在附件中提交由质疑</w:t>
      </w:r>
      <w:r>
        <w:rPr>
          <w:rFonts w:hint="eastAsia" w:cs="仿宋_GB2312" w:asciiTheme="minorEastAsia" w:hAnsiTheme="minorEastAsia" w:eastAsiaTheme="minorEastAsia"/>
          <w:color w:val="auto"/>
          <w:kern w:val="0"/>
          <w:highlight w:val="none"/>
        </w:rPr>
        <w:t>供应商签署的授权委托书。授权委托书应载明代理人的姓名或者名称、代理事项、具体权限、期限和相关事项。</w:t>
      </w:r>
    </w:p>
    <w:p>
      <w:pPr>
        <w:widowControl/>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3.质疑供应商若对项目的某一分包进行质疑，质疑函中应列明具体分包号。</w:t>
      </w:r>
    </w:p>
    <w:p>
      <w:pPr>
        <w:widowControl/>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4.质疑函的质疑事项应具体、明确，并有必要的事实依据和法律依据。</w:t>
      </w:r>
    </w:p>
    <w:p>
      <w:pPr>
        <w:widowControl/>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5.质疑函的质疑请求应与质疑事项相关。</w:t>
      </w:r>
    </w:p>
    <w:p>
      <w:pPr>
        <w:widowControl/>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6.质疑供应商为自然人的，质疑函应由本人签字；质疑供应商为法人或者其他组织的，质疑函应由法定代表人、主要负责人，或者其授权代表签字或者盖章，并加盖公章。</w:t>
      </w:r>
    </w:p>
    <w:p>
      <w:pPr>
        <w:widowControl/>
        <w:ind w:firstLine="600"/>
        <w:jc w:val="left"/>
        <w:rPr>
          <w:rFonts w:cs="仿宋_GB2312" w:asciiTheme="minorEastAsia" w:hAnsiTheme="minorEastAsia" w:eastAsiaTheme="minorEastAsia"/>
          <w:color w:val="auto"/>
          <w:sz w:val="30"/>
          <w:szCs w:val="30"/>
          <w:highlight w:val="none"/>
        </w:rPr>
      </w:pPr>
    </w:p>
    <w:p>
      <w:pPr>
        <w:pStyle w:val="5"/>
        <w:rPr>
          <w:color w:val="auto"/>
          <w:highlight w:val="none"/>
        </w:rPr>
      </w:pPr>
      <w:r>
        <w:rPr>
          <w:rFonts w:hint="eastAsia"/>
          <w:color w:val="auto"/>
          <w:sz w:val="24"/>
          <w:highlight w:val="none"/>
        </w:rPr>
        <w:br w:type="page"/>
      </w:r>
      <w:r>
        <w:rPr>
          <w:rFonts w:hint="eastAsia"/>
          <w:color w:val="auto"/>
          <w:highlight w:val="none"/>
        </w:rPr>
        <w:t>附件3. 投诉书范本及制作说明</w:t>
      </w:r>
    </w:p>
    <w:p>
      <w:pPr>
        <w:jc w:val="center"/>
        <w:rPr>
          <w:rFonts w:cs="仿宋_GB2312" w:asciiTheme="minorEastAsia" w:hAnsiTheme="minorEastAsia" w:eastAsiaTheme="minorEastAsia"/>
          <w:b/>
          <w:color w:val="auto"/>
          <w:highlight w:val="none"/>
        </w:rPr>
      </w:pPr>
    </w:p>
    <w:p>
      <w:pPr>
        <w:ind w:firstLine="667"/>
        <w:jc w:val="center"/>
        <w:rPr>
          <w:rFonts w:cs="仿宋_GB2312" w:asciiTheme="minorEastAsia" w:hAnsiTheme="minorEastAsia" w:eastAsiaTheme="minorEastAsia"/>
          <w:b/>
          <w:color w:val="auto"/>
          <w:spacing w:val="6"/>
          <w:sz w:val="32"/>
          <w:szCs w:val="32"/>
          <w:highlight w:val="none"/>
        </w:rPr>
      </w:pPr>
      <w:r>
        <w:rPr>
          <w:rFonts w:hint="eastAsia" w:cs="仿宋_GB2312" w:asciiTheme="minorEastAsia" w:hAnsiTheme="minorEastAsia" w:eastAsiaTheme="minorEastAsia"/>
          <w:b/>
          <w:color w:val="auto"/>
          <w:spacing w:val="6"/>
          <w:sz w:val="32"/>
          <w:szCs w:val="32"/>
          <w:highlight w:val="none"/>
        </w:rPr>
        <w:t>投诉书范本</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一、投诉相关主体基本情况</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投诉人：</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地     址：</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邮编：</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u w:val="single"/>
        </w:rPr>
        <w:t xml:space="preserve">   </w:t>
      </w:r>
    </w:p>
    <w:p>
      <w:pPr>
        <w:tabs>
          <w:tab w:val="left" w:pos="6510"/>
        </w:tabs>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法定代表人/主要负责人：</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 xml:space="preserve">  </w:t>
      </w:r>
    </w:p>
    <w:p>
      <w:pPr>
        <w:tabs>
          <w:tab w:val="left" w:pos="6510"/>
        </w:tabs>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联系电话：</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授权代表：</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联系电话</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地     址：</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邮编：</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u w:val="single"/>
        </w:rPr>
        <w:t xml:space="preserve"> </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被投诉人1：</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u w:val="single"/>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地     址：</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邮编：</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u w:val="single"/>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联系人：</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联系电话：</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u w:val="single"/>
        </w:rPr>
        <w:t xml:space="preserve"> </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被投诉人2</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相关供应商：</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u w:val="single"/>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地     址：</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邮编：</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u w:val="single"/>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联系人：</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联系电话：</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u w:val="single"/>
        </w:rPr>
        <w:t xml:space="preserve">      </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二、投诉项目基本情况</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采购项目名称：</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采购项目编号：</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包号：</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采购人名称：</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u w:val="single"/>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代理机构名称：</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采购文件公告:</w:t>
      </w:r>
      <w:r>
        <w:rPr>
          <w:rFonts w:hint="eastAsia" w:cs="仿宋_GB2312" w:asciiTheme="minorEastAsia" w:hAnsiTheme="minorEastAsia" w:eastAsiaTheme="minorEastAsia"/>
          <w:color w:val="auto"/>
          <w:highlight w:val="none"/>
          <w:u w:val="dotted"/>
        </w:rPr>
        <w:t xml:space="preserve">是/否 </w:t>
      </w:r>
      <w:r>
        <w:rPr>
          <w:rFonts w:hint="eastAsia" w:cs="仿宋_GB2312" w:asciiTheme="minorEastAsia" w:hAnsiTheme="minorEastAsia" w:eastAsiaTheme="minorEastAsia"/>
          <w:color w:val="auto"/>
          <w:highlight w:val="none"/>
        </w:rPr>
        <w:t>公告期限：</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采购结果公告:</w:t>
      </w:r>
      <w:r>
        <w:rPr>
          <w:rFonts w:hint="eastAsia" w:cs="仿宋_GB2312" w:asciiTheme="minorEastAsia" w:hAnsiTheme="minorEastAsia" w:eastAsiaTheme="minorEastAsia"/>
          <w:color w:val="auto"/>
          <w:highlight w:val="none"/>
          <w:u w:val="dotted"/>
        </w:rPr>
        <w:t xml:space="preserve">是/否 </w:t>
      </w:r>
      <w:r>
        <w:rPr>
          <w:rFonts w:hint="eastAsia" w:cs="仿宋_GB2312" w:asciiTheme="minorEastAsia" w:hAnsiTheme="minorEastAsia" w:eastAsiaTheme="minorEastAsia"/>
          <w:color w:val="auto"/>
          <w:highlight w:val="none"/>
        </w:rPr>
        <w:t>公告期限：</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三、质疑基本情况</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投诉人于</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年</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月</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日,向</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提出质疑，质疑事项为：</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 xml:space="preserve">  </w:t>
      </w:r>
    </w:p>
    <w:p>
      <w:pPr>
        <w:ind w:firstLine="360" w:firstLineChars="15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u w:val="dotted"/>
        </w:rPr>
        <w:t>采购人/代理机构</w:t>
      </w:r>
      <w:r>
        <w:rPr>
          <w:rFonts w:hint="eastAsia" w:cs="仿宋_GB2312" w:asciiTheme="minorEastAsia" w:hAnsiTheme="minorEastAsia" w:eastAsiaTheme="minorEastAsia"/>
          <w:color w:val="auto"/>
          <w:highlight w:val="none"/>
        </w:rPr>
        <w:t>于</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年</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月</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日,就质疑事项作出了答复/没有在法定期限内作出答复。</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四、投诉事项具体内容</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投诉事项 1：</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事实依据：</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法律依据：</w:t>
      </w: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u w:val="dotted"/>
        </w:rPr>
        <w:t xml:space="preserve">                                                      </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投诉事项2</w:t>
      </w:r>
    </w:p>
    <w:p>
      <w:pPr>
        <w:ind w:firstLine="480"/>
        <w:rPr>
          <w:rFonts w:cs="仿宋_GB2312" w:asciiTheme="minorEastAsia" w:hAnsiTheme="minorEastAsia" w:eastAsiaTheme="minorEastAsia"/>
          <w:color w:val="auto"/>
          <w:highlight w:val="none"/>
          <w:u w:val="dotted"/>
        </w:rPr>
      </w:pPr>
      <w:r>
        <w:rPr>
          <w:rFonts w:hint="eastAsia" w:cs="仿宋_GB2312" w:asciiTheme="minorEastAsia" w:hAnsiTheme="minorEastAsia" w:eastAsiaTheme="minorEastAsia"/>
          <w:color w:val="auto"/>
          <w:highlight w:val="none"/>
        </w:rPr>
        <w:t>……</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五、与投诉事项相关的投诉请求</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请求：</w:t>
      </w:r>
      <w:r>
        <w:rPr>
          <w:rFonts w:hint="eastAsia" w:cs="仿宋_GB2312" w:asciiTheme="minorEastAsia" w:hAnsiTheme="minorEastAsia" w:eastAsiaTheme="minorEastAsia"/>
          <w:color w:val="auto"/>
          <w:highlight w:val="none"/>
          <w:u w:val="dotted"/>
        </w:rPr>
        <w:t xml:space="preserve">                                              </w:t>
      </w:r>
      <w:r>
        <w:rPr>
          <w:rFonts w:hint="eastAsia" w:cs="仿宋_GB2312" w:asciiTheme="minorEastAsia" w:hAnsiTheme="minorEastAsia" w:eastAsiaTheme="minorEastAsia"/>
          <w:color w:val="auto"/>
          <w:highlight w:val="none"/>
        </w:rPr>
        <w:t xml:space="preserve"> </w:t>
      </w:r>
    </w:p>
    <w:p>
      <w:pPr>
        <w:ind w:firstLine="480"/>
        <w:rPr>
          <w:rFonts w:cs="仿宋_GB2312" w:asciiTheme="minorEastAsia" w:hAnsiTheme="minorEastAsia" w:eastAsiaTheme="minorEastAsia"/>
          <w:color w:val="auto"/>
          <w:highlight w:val="none"/>
          <w:u w:val="single"/>
        </w:rPr>
      </w:pPr>
      <w:r>
        <w:rPr>
          <w:rFonts w:hint="eastAsia" w:cs="仿宋_GB2312" w:asciiTheme="minorEastAsia" w:hAnsiTheme="minorEastAsia" w:eastAsiaTheme="minorEastAsia"/>
          <w:color w:val="auto"/>
          <w:highlight w:val="none"/>
        </w:rPr>
        <w:t xml:space="preserve">                                                                                                    </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 xml:space="preserve">签字(签章)：                   公章：                      </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 xml:space="preserve">日期：    </w:t>
      </w:r>
    </w:p>
    <w:p>
      <w:pPr>
        <w:rPr>
          <w:rFonts w:cs="仿宋_GB2312" w:asciiTheme="minorEastAsia" w:hAnsiTheme="minorEastAsia" w:eastAsiaTheme="minorEastAsia"/>
          <w:b/>
          <w:color w:val="auto"/>
          <w:highlight w:val="none"/>
        </w:rPr>
      </w:pPr>
    </w:p>
    <w:p>
      <w:pPr>
        <w:rPr>
          <w:rFonts w:cs="仿宋_GB2312" w:asciiTheme="minorEastAsia" w:hAnsiTheme="minorEastAsia" w:eastAsiaTheme="minorEastAsia"/>
          <w:b/>
          <w:color w:val="auto"/>
          <w:highlight w:val="none"/>
        </w:rPr>
      </w:pPr>
    </w:p>
    <w:p>
      <w:pPr>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b/>
          <w:color w:val="auto"/>
          <w:highlight w:val="none"/>
        </w:rPr>
        <w:t>投诉书制作说明：</w:t>
      </w:r>
    </w:p>
    <w:p>
      <w:pPr>
        <w:widowControl/>
        <w:ind w:firstLine="480"/>
        <w:rPr>
          <w:rFonts w:cs="仿宋_GB2312" w:asciiTheme="minorEastAsia" w:hAnsiTheme="minorEastAsia" w:eastAsiaTheme="minorEastAsia"/>
          <w:color w:val="auto"/>
          <w:kern w:val="0"/>
          <w:highlight w:val="none"/>
        </w:rPr>
      </w:pPr>
      <w:r>
        <w:rPr>
          <w:rFonts w:hint="eastAsia" w:cs="仿宋_GB2312" w:asciiTheme="minorEastAsia" w:hAnsiTheme="minorEastAsia" w:eastAsiaTheme="minorEastAsia"/>
          <w:color w:val="auto"/>
          <w:highlight w:val="none"/>
        </w:rPr>
        <w:t>1.投诉人提起投诉时，应当提交投诉书和必要的证明材料，并按照被投诉人和与投诉事项有关的供应商数量提供投诉书副本。</w:t>
      </w:r>
    </w:p>
    <w:p>
      <w:pPr>
        <w:widowControl/>
        <w:ind w:firstLine="480"/>
        <w:jc w:val="left"/>
        <w:rPr>
          <w:rFonts w:cs="仿宋_GB2312" w:asciiTheme="minorEastAsia" w:hAnsiTheme="minorEastAsia" w:eastAsiaTheme="minorEastAsia"/>
          <w:color w:val="auto"/>
          <w:kern w:val="0"/>
          <w:highlight w:val="none"/>
        </w:rPr>
      </w:pPr>
      <w:r>
        <w:rPr>
          <w:rFonts w:hint="eastAsia" w:cs="仿宋_GB2312" w:asciiTheme="minorEastAsia" w:hAnsiTheme="minorEastAsia" w:eastAsiaTheme="minorEastAsia"/>
          <w:color w:val="auto"/>
          <w:highlight w:val="none"/>
        </w:rPr>
        <w:t>2.投诉人若委托代理人进行投诉的，投诉书应按照要求列明“授权代表”的有关内容，并在附件中提交由</w:t>
      </w:r>
      <w:r>
        <w:rPr>
          <w:rFonts w:hint="eastAsia" w:cs="仿宋_GB2312" w:asciiTheme="minorEastAsia" w:hAnsiTheme="minorEastAsia" w:eastAsiaTheme="minorEastAsia"/>
          <w:color w:val="auto"/>
          <w:kern w:val="0"/>
          <w:highlight w:val="none"/>
        </w:rPr>
        <w:t>投诉人签署的授权委托书。授权委托书应当载明代理人的姓名或者名称、代理事项、具体权限、期限和相关事项。</w:t>
      </w:r>
    </w:p>
    <w:p>
      <w:pPr>
        <w:widowControl/>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3.投诉人若对项目的某一分包进行投诉，投诉书应列明具体分包号。</w:t>
      </w:r>
    </w:p>
    <w:p>
      <w:pPr>
        <w:widowControl/>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4.投诉书应简要列明质疑事项，质疑函、质疑答复等作为附件材料提供。</w:t>
      </w:r>
    </w:p>
    <w:p>
      <w:pPr>
        <w:widowControl/>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5.投诉书的投诉事项应具体、明确，并有必要的事实依据和法律依据。</w:t>
      </w:r>
    </w:p>
    <w:p>
      <w:pPr>
        <w:widowControl/>
        <w:ind w:firstLine="480"/>
        <w:jc w:val="left"/>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6.投诉书的投诉请求应与投诉事项相关。</w:t>
      </w:r>
    </w:p>
    <w:p>
      <w:pPr>
        <w:widowControl/>
        <w:ind w:firstLine="480"/>
        <w:jc w:val="left"/>
        <w:rPr>
          <w:rFonts w:cs="仿宋_GB2312" w:asciiTheme="minorEastAsia" w:hAnsiTheme="minorEastAsia" w:eastAsiaTheme="minorEastAsia"/>
          <w:color w:val="auto"/>
          <w:kern w:val="0"/>
          <w:highlight w:val="none"/>
        </w:rPr>
      </w:pPr>
      <w:r>
        <w:rPr>
          <w:rFonts w:hint="eastAsia" w:cs="仿宋_GB2312" w:asciiTheme="minorEastAsia" w:hAnsiTheme="minorEastAsia" w:eastAsiaTheme="minorEastAsia"/>
          <w:color w:val="auto"/>
          <w:highlight w:val="none"/>
        </w:rPr>
        <w:t>7.投诉人为自然人的，投诉书应当由本人签字；投诉人为法人或者其他组织的，投诉书应当由法定代表人、主要负责人，或者其授权代表签字或者盖章，并加盖公章。</w:t>
      </w:r>
    </w:p>
    <w:p>
      <w:pPr>
        <w:rPr>
          <w:rFonts w:cs="仿宋_GB2312" w:asciiTheme="minorEastAsia" w:hAnsiTheme="minorEastAsia" w:eastAsiaTheme="minorEastAsia"/>
          <w:b/>
          <w:color w:val="auto"/>
          <w:highlight w:val="none"/>
        </w:rPr>
      </w:pPr>
    </w:p>
    <w:p>
      <w:pPr>
        <w:widowControl/>
        <w:adjustRightInd/>
        <w:jc w:val="left"/>
        <w:rPr>
          <w:rFonts w:cs="仿宋_GB2312" w:asciiTheme="minorEastAsia" w:hAnsiTheme="minorEastAsia" w:eastAsiaTheme="minorEastAsia"/>
          <w:b/>
          <w:color w:val="auto"/>
          <w:highlight w:val="none"/>
        </w:rPr>
      </w:pPr>
      <w:r>
        <w:rPr>
          <w:rFonts w:hint="eastAsia" w:cs="仿宋_GB2312" w:asciiTheme="minorEastAsia" w:hAnsiTheme="minorEastAsia" w:eastAsiaTheme="minorEastAsia"/>
          <w:b/>
          <w:color w:val="auto"/>
          <w:highlight w:val="none"/>
        </w:rPr>
        <w:br w:type="page"/>
      </w:r>
    </w:p>
    <w:p>
      <w:pPr>
        <w:pStyle w:val="5"/>
        <w:rPr>
          <w:color w:val="auto"/>
          <w:highlight w:val="none"/>
        </w:rPr>
      </w:pPr>
      <w:r>
        <w:rPr>
          <w:rFonts w:hint="eastAsia"/>
          <w:color w:val="auto"/>
          <w:highlight w:val="none"/>
        </w:rPr>
        <w:t>附件4. 残疾人福利性单位声明函</w:t>
      </w:r>
    </w:p>
    <w:p>
      <w:pPr>
        <w:ind w:firstLine="667"/>
        <w:rPr>
          <w:rFonts w:asciiTheme="minorEastAsia" w:hAnsiTheme="minorEastAsia" w:eastAsiaTheme="minorEastAsia"/>
          <w:b/>
          <w:color w:val="auto"/>
          <w:spacing w:val="6"/>
          <w:sz w:val="32"/>
          <w:szCs w:val="32"/>
          <w:highlight w:val="none"/>
        </w:rPr>
      </w:pPr>
    </w:p>
    <w:p>
      <w:pPr>
        <w:ind w:firstLine="667"/>
        <w:jc w:val="center"/>
        <w:rPr>
          <w:rFonts w:asciiTheme="minorEastAsia" w:hAnsiTheme="minorEastAsia" w:eastAsiaTheme="minorEastAsia"/>
          <w:b/>
          <w:color w:val="auto"/>
          <w:spacing w:val="6"/>
          <w:sz w:val="32"/>
          <w:szCs w:val="32"/>
          <w:highlight w:val="none"/>
        </w:rPr>
      </w:pPr>
      <w:r>
        <w:rPr>
          <w:rFonts w:hint="eastAsia" w:asciiTheme="minorEastAsia" w:hAnsiTheme="minorEastAsia" w:eastAsiaTheme="minorEastAsia"/>
          <w:b/>
          <w:color w:val="auto"/>
          <w:spacing w:val="6"/>
          <w:sz w:val="32"/>
          <w:szCs w:val="32"/>
          <w:highlight w:val="none"/>
        </w:rPr>
        <w:t>残疾人福利性单位声明函</w:t>
      </w:r>
    </w:p>
    <w:p>
      <w:pPr>
        <w:ind w:firstLine="626"/>
        <w:rPr>
          <w:rFonts w:asciiTheme="minorEastAsia" w:hAnsiTheme="minorEastAsia" w:eastAsiaTheme="minorEastAsia"/>
          <w:b/>
          <w:color w:val="auto"/>
          <w:spacing w:val="6"/>
          <w:sz w:val="30"/>
          <w:szCs w:val="30"/>
          <w:highlight w:val="none"/>
        </w:rPr>
      </w:pP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cs="仿宋_GB2312" w:asciiTheme="minorEastAsia" w:hAnsiTheme="minorEastAsia" w:eastAsiaTheme="minorEastAsia"/>
          <w:color w:val="auto"/>
          <w:highlight w:val="none"/>
          <w:u w:val="single"/>
        </w:rPr>
        <w:t xml:space="preserve">  </w:t>
      </w:r>
      <w:r>
        <w:rPr>
          <w:rFonts w:hint="eastAsia" w:cs="仿宋_GB2312" w:asciiTheme="minorEastAsia" w:hAnsiTheme="minorEastAsia" w:eastAsiaTheme="minorEastAsia"/>
          <w:color w:val="auto"/>
          <w:highlight w:val="none"/>
          <w:u w:val="single"/>
          <w:lang w:eastAsia="zh-CN"/>
        </w:rPr>
        <w:t>杭州市临安区农林技术推广中心</w:t>
      </w:r>
      <w:r>
        <w:rPr>
          <w:rFonts w:hint="eastAsia" w:cs="仿宋_GB2312" w:asciiTheme="minorEastAsia" w:hAnsiTheme="minorEastAsia" w:eastAsiaTheme="minorEastAsia"/>
          <w:color w:val="auto"/>
          <w:highlight w:val="none"/>
          <w:u w:val="single"/>
        </w:rPr>
        <w:t xml:space="preserve"> </w:t>
      </w:r>
      <w:r>
        <w:rPr>
          <w:rFonts w:hint="eastAsia" w:cs="仿宋_GB2312" w:asciiTheme="minorEastAsia" w:hAnsiTheme="minorEastAsia" w:eastAsiaTheme="minorEastAsia"/>
          <w:color w:val="auto"/>
          <w:highlight w:val="none"/>
        </w:rPr>
        <w:t>的</w:t>
      </w:r>
      <w:r>
        <w:rPr>
          <w:rFonts w:hint="eastAsia" w:cs="仿宋_GB2312" w:asciiTheme="minorEastAsia" w:hAnsiTheme="minorEastAsia" w:eastAsiaTheme="minorEastAsia"/>
          <w:color w:val="auto"/>
          <w:highlight w:val="none"/>
          <w:u w:val="single"/>
        </w:rPr>
        <w:t xml:space="preserve"> </w:t>
      </w:r>
      <w:r>
        <w:rPr>
          <w:rFonts w:hint="eastAsia" w:cs="仿宋_GB2312" w:asciiTheme="minorEastAsia" w:hAnsiTheme="minorEastAsia" w:eastAsiaTheme="minorEastAsia"/>
          <w:color w:val="auto"/>
          <w:highlight w:val="none"/>
          <w:u w:val="single"/>
          <w:lang w:eastAsia="zh-CN"/>
        </w:rPr>
        <w:t>临安区2024年度规模种植粮油补贴核查项目杭临-[2024]587号</w:t>
      </w:r>
      <w:r>
        <w:rPr>
          <w:rFonts w:hint="eastAsia" w:cs="仿宋_GB2312" w:asciiTheme="minorEastAsia" w:hAnsiTheme="minorEastAsia" w:eastAsiaTheme="minorEastAsia"/>
          <w:color w:val="auto"/>
          <w:highlight w:val="none"/>
          <w:u w:val="single"/>
        </w:rPr>
        <w:t xml:space="preserve">） </w:t>
      </w:r>
      <w:r>
        <w:rPr>
          <w:rFonts w:hint="eastAsia" w:cs="仿宋_GB2312" w:asciiTheme="minorEastAsia" w:hAnsiTheme="minorEastAsia" w:eastAsiaTheme="minorEastAsia"/>
          <w:color w:val="auto"/>
          <w:highlight w:val="none"/>
        </w:rPr>
        <w:t>采购活动提供本单位制造的货物（由本单位承担工程/提供服务），或者提供其他残疾人福利性单位制造的货物（不包括使用非残疾人福利性单位注册商标的货物）。</w:t>
      </w:r>
    </w:p>
    <w:p>
      <w:pPr>
        <w:ind w:firstLine="480"/>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本单位对上述声明的真实性负责。如有虚假，将依法承担相应责任。</w:t>
      </w:r>
    </w:p>
    <w:p>
      <w:pPr>
        <w:ind w:firstLine="480"/>
        <w:rPr>
          <w:rFonts w:cs="仿宋_GB2312" w:asciiTheme="minorEastAsia" w:hAnsiTheme="minorEastAsia" w:eastAsiaTheme="minorEastAsia"/>
          <w:color w:val="auto"/>
          <w:highlight w:val="none"/>
        </w:rPr>
      </w:pPr>
    </w:p>
    <w:p>
      <w:pPr>
        <w:ind w:firstLine="480"/>
        <w:rPr>
          <w:rFonts w:cs="仿宋_GB2312" w:asciiTheme="minorEastAsia" w:hAnsiTheme="minorEastAsia" w:eastAsiaTheme="minorEastAsia"/>
          <w:color w:val="auto"/>
          <w:highlight w:val="none"/>
        </w:rPr>
      </w:pPr>
    </w:p>
    <w:p>
      <w:pPr>
        <w:tabs>
          <w:tab w:val="left" w:pos="4860"/>
        </w:tabs>
        <w:ind w:right="1560" w:firstLine="480"/>
        <w:jc w:val="center"/>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 xml:space="preserve">               单位名称（</w:t>
      </w:r>
      <w:r>
        <w:rPr>
          <w:rFonts w:hint="eastAsia" w:cs="仿宋_GB2312" w:asciiTheme="minorEastAsia" w:hAnsiTheme="minorEastAsia" w:eastAsiaTheme="minorEastAsia"/>
          <w:color w:val="auto"/>
          <w:kern w:val="0"/>
          <w:highlight w:val="none"/>
        </w:rPr>
        <w:t>电子签名</w:t>
      </w:r>
      <w:r>
        <w:rPr>
          <w:rFonts w:hint="eastAsia" w:cs="仿宋_GB2312" w:asciiTheme="minorEastAsia" w:hAnsiTheme="minorEastAsia" w:eastAsiaTheme="minorEastAsia"/>
          <w:color w:val="auto"/>
          <w:highlight w:val="none"/>
        </w:rPr>
        <w:t>）：</w:t>
      </w:r>
    </w:p>
    <w:p>
      <w:pPr>
        <w:tabs>
          <w:tab w:val="left" w:pos="4860"/>
        </w:tabs>
        <w:ind w:right="1560" w:firstLine="480"/>
        <w:jc w:val="center"/>
        <w:rPr>
          <w:rFonts w:cs="仿宋_GB2312"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rPr>
        <w:t xml:space="preserve">       日  期：</w:t>
      </w:r>
    </w:p>
    <w:p>
      <w:pPr>
        <w:pStyle w:val="41"/>
        <w:ind w:firstLine="480"/>
        <w:rPr>
          <w:rFonts w:cs="仿宋_GB2312" w:asciiTheme="minorEastAsia" w:hAnsiTheme="minorEastAsia" w:eastAsiaTheme="minorEastAsia"/>
          <w:color w:val="auto"/>
          <w:highlight w:val="none"/>
        </w:rPr>
      </w:pPr>
    </w:p>
    <w:p>
      <w:pPr>
        <w:pStyle w:val="9"/>
        <w:ind w:firstLine="562"/>
        <w:rPr>
          <w:rFonts w:ascii="新宋体" w:hAnsi="新宋体" w:eastAsia="新宋体" w:cs="宋体"/>
          <w:b/>
          <w:i/>
          <w:color w:val="auto"/>
          <w:sz w:val="28"/>
          <w:szCs w:val="22"/>
          <w:highlight w:val="none"/>
        </w:rPr>
      </w:pPr>
      <w:r>
        <w:rPr>
          <w:rFonts w:hint="eastAsia" w:ascii="新宋体" w:hAnsi="新宋体" w:eastAsia="新宋体" w:cs="宋体"/>
          <w:b/>
          <w:i/>
          <w:color w:val="auto"/>
          <w:sz w:val="28"/>
          <w:szCs w:val="22"/>
          <w:highlight w:val="none"/>
        </w:rPr>
        <w:t>『编制说明』：供应商应实事求是填写并提供本表，非残疾人福利性单位可不提供。</w:t>
      </w:r>
    </w:p>
    <w:p>
      <w:pPr>
        <w:ind w:firstLine="480"/>
        <w:rPr>
          <w:color w:val="auto"/>
          <w:highlight w:val="none"/>
        </w:rPr>
      </w:pPr>
    </w:p>
    <w:p>
      <w:pPr>
        <w:ind w:firstLine="480"/>
        <w:rPr>
          <w:rFonts w:cs="仿宋_GB2312" w:asciiTheme="minorEastAsia" w:hAnsiTheme="minorEastAsia" w:eastAsiaTheme="minorEastAsia"/>
          <w:color w:val="auto"/>
          <w:highlight w:val="none"/>
        </w:rPr>
      </w:pPr>
    </w:p>
    <w:p>
      <w:pPr>
        <w:widowControl/>
        <w:adjustRightInd/>
        <w:ind w:firstLine="643"/>
        <w:jc w:val="left"/>
        <w:rPr>
          <w:rFonts w:cs="仿宋_GB2312" w:asciiTheme="minorEastAsia" w:hAnsiTheme="minorEastAsia" w:eastAsiaTheme="minorEastAsia"/>
          <w:b/>
          <w:color w:val="auto"/>
          <w:sz w:val="32"/>
          <w:szCs w:val="32"/>
          <w:highlight w:val="none"/>
        </w:rPr>
      </w:pPr>
      <w:r>
        <w:rPr>
          <w:rFonts w:cs="仿宋_GB2312" w:asciiTheme="minorEastAsia" w:hAnsiTheme="minorEastAsia" w:eastAsiaTheme="minorEastAsia"/>
          <w:b/>
          <w:color w:val="auto"/>
          <w:sz w:val="32"/>
          <w:szCs w:val="32"/>
          <w:highlight w:val="none"/>
        </w:rPr>
        <w:br w:type="page"/>
      </w:r>
    </w:p>
    <w:p>
      <w:pPr>
        <w:pStyle w:val="5"/>
        <w:rPr>
          <w:color w:val="auto"/>
          <w:highlight w:val="none"/>
        </w:rPr>
      </w:pPr>
      <w:r>
        <w:rPr>
          <w:rFonts w:hint="eastAsia" w:cs="仿宋_GB2312"/>
          <w:color w:val="auto"/>
          <w:highlight w:val="none"/>
        </w:rPr>
        <w:t xml:space="preserve">附件5. </w:t>
      </w:r>
      <w:r>
        <w:rPr>
          <w:rFonts w:hint="eastAsia"/>
          <w:color w:val="auto"/>
          <w:highlight w:val="none"/>
        </w:rPr>
        <w:t>业务</w:t>
      </w:r>
      <w:r>
        <w:rPr>
          <w:rFonts w:hint="eastAsia" w:cs="仿宋_GB2312"/>
          <w:color w:val="auto"/>
          <w:spacing w:val="6"/>
          <w:highlight w:val="none"/>
        </w:rPr>
        <w:t>专用章</w:t>
      </w:r>
      <w:r>
        <w:rPr>
          <w:rFonts w:hint="eastAsia"/>
          <w:color w:val="auto"/>
          <w:highlight w:val="none"/>
        </w:rPr>
        <w:t>使用说明函</w:t>
      </w:r>
    </w:p>
    <w:p>
      <w:pPr>
        <w:autoSpaceDE w:val="0"/>
        <w:autoSpaceDN w:val="0"/>
        <w:jc w:val="left"/>
        <w:rPr>
          <w:rFonts w:cs="仿宋_GB2312" w:asciiTheme="minorEastAsia" w:hAnsiTheme="minorEastAsia" w:eastAsiaTheme="minorEastAsia"/>
          <w:b/>
          <w:color w:val="auto"/>
          <w:highlight w:val="none"/>
        </w:rPr>
      </w:pPr>
    </w:p>
    <w:p>
      <w:pPr>
        <w:jc w:val="left"/>
        <w:rPr>
          <w:rFonts w:cs="仿宋_GB2312" w:asciiTheme="minorEastAsia" w:hAnsiTheme="minorEastAsia" w:eastAsiaTheme="minorEastAsia"/>
          <w:b/>
          <w:color w:val="auto"/>
          <w:highlight w:val="none"/>
        </w:rPr>
      </w:pPr>
    </w:p>
    <w:p>
      <w:pPr>
        <w:autoSpaceDE w:val="0"/>
        <w:autoSpaceDN w:val="0"/>
        <w:ind w:firstLine="643"/>
        <w:jc w:val="center"/>
        <w:rPr>
          <w:rFonts w:asciiTheme="minorEastAsia" w:hAnsiTheme="minorEastAsia" w:eastAsiaTheme="minorEastAsia"/>
          <w:b/>
          <w:bCs/>
          <w:color w:val="auto"/>
          <w:sz w:val="32"/>
          <w:szCs w:val="32"/>
          <w:highlight w:val="none"/>
        </w:rPr>
      </w:pPr>
      <w:r>
        <w:rPr>
          <w:rFonts w:hint="eastAsia" w:asciiTheme="minorEastAsia" w:hAnsiTheme="minorEastAsia" w:eastAsiaTheme="minorEastAsia"/>
          <w:b/>
          <w:bCs/>
          <w:color w:val="auto"/>
          <w:sz w:val="32"/>
          <w:szCs w:val="32"/>
          <w:highlight w:val="none"/>
        </w:rPr>
        <w:t>业务专用章使用说明函</w:t>
      </w:r>
    </w:p>
    <w:p>
      <w:pPr>
        <w:autoSpaceDE w:val="0"/>
        <w:autoSpaceDN w:val="0"/>
        <w:ind w:firstLine="643"/>
        <w:jc w:val="center"/>
        <w:rPr>
          <w:rFonts w:asciiTheme="minorEastAsia" w:hAnsiTheme="minorEastAsia" w:eastAsiaTheme="minorEastAsia"/>
          <w:b/>
          <w:bCs/>
          <w:color w:val="auto"/>
          <w:sz w:val="32"/>
          <w:szCs w:val="32"/>
          <w:highlight w:val="none"/>
        </w:rPr>
      </w:pPr>
    </w:p>
    <w:p>
      <w:pPr>
        <w:ind w:firstLine="480"/>
        <w:rPr>
          <w:rFonts w:asciiTheme="minorEastAsia" w:hAnsiTheme="minorEastAsia" w:eastAsiaTheme="minorEastAsia"/>
          <w:color w:val="auto"/>
          <w:highlight w:val="none"/>
        </w:rPr>
      </w:pPr>
      <w:r>
        <w:rPr>
          <w:rFonts w:hint="eastAsia" w:cs="仿宋_GB2312" w:asciiTheme="minorEastAsia" w:hAnsiTheme="minorEastAsia" w:eastAsiaTheme="minorEastAsia"/>
          <w:color w:val="auto"/>
          <w:highlight w:val="none"/>
          <w:lang w:eastAsia="zh-CN"/>
        </w:rPr>
        <w:t>杭州市临安区农林技术推广中心</w:t>
      </w:r>
      <w:r>
        <w:rPr>
          <w:rFonts w:hint="eastAsia" w:cs="仿宋_GB2312" w:asciiTheme="minorEastAsia" w:hAnsiTheme="minorEastAsia" w:eastAsiaTheme="minorEastAsia"/>
          <w:color w:val="auto"/>
          <w:highlight w:val="none"/>
        </w:rPr>
        <w:t>、浙江省成套招标代理有限公司：</w:t>
      </w:r>
    </w:p>
    <w:p>
      <w:pPr>
        <w:ind w:firstLine="480"/>
        <w:rPr>
          <w:rFonts w:cs="宋体" w:asciiTheme="minorEastAsia" w:hAnsiTheme="minorEastAsia" w:eastAsiaTheme="minorEastAsia"/>
          <w:color w:val="auto"/>
          <w:highlight w:val="none"/>
        </w:rPr>
      </w:pPr>
      <w:r>
        <w:rPr>
          <w:rFonts w:hint="eastAsia" w:cs="仿宋_GB2312" w:asciiTheme="minorEastAsia" w:hAnsiTheme="minorEastAsia" w:eastAsiaTheme="minorEastAsia"/>
          <w:color w:val="auto"/>
          <w:kern w:val="0"/>
          <w:highlight w:val="none"/>
          <w:lang w:val="zh-CN"/>
        </w:rPr>
        <w:t>我方</w:t>
      </w:r>
      <w:r>
        <w:rPr>
          <w:rFonts w:hint="eastAsia" w:cs="仿宋_GB2312" w:asciiTheme="minorEastAsia" w:hAnsiTheme="minorEastAsia" w:eastAsiaTheme="minorEastAsia"/>
          <w:color w:val="auto"/>
          <w:kern w:val="0"/>
          <w:highlight w:val="none"/>
          <w:u w:val="single"/>
          <w:lang w:val="zh-CN"/>
        </w:rPr>
        <w:t xml:space="preserve">                         </w:t>
      </w:r>
      <w:r>
        <w:rPr>
          <w:rFonts w:hint="eastAsia" w:cs="仿宋_GB2312" w:asciiTheme="minorEastAsia" w:hAnsiTheme="minorEastAsia" w:eastAsiaTheme="minorEastAsia"/>
          <w:color w:val="auto"/>
          <w:highlight w:val="none"/>
        </w:rPr>
        <w:t>(供应商全称)</w:t>
      </w:r>
      <w:r>
        <w:rPr>
          <w:rFonts w:hint="eastAsia" w:asciiTheme="minorEastAsia" w:hAnsiTheme="minorEastAsia" w:eastAsiaTheme="minorEastAsia"/>
          <w:color w:val="auto"/>
          <w:highlight w:val="none"/>
        </w:rPr>
        <w:t>是中华人民共和国依法登记注册的合法企业，</w:t>
      </w:r>
      <w:r>
        <w:rPr>
          <w:rFonts w:hint="eastAsia" w:cs="宋体" w:asciiTheme="minorEastAsia" w:hAnsiTheme="minorEastAsia" w:eastAsiaTheme="minorEastAsia"/>
          <w:bCs/>
          <w:color w:val="auto"/>
          <w:highlight w:val="none"/>
        </w:rPr>
        <w:t>在参加</w:t>
      </w:r>
      <w:r>
        <w:rPr>
          <w:rFonts w:hint="eastAsia" w:cs="仿宋_GB2312" w:asciiTheme="minorEastAsia" w:hAnsiTheme="minorEastAsia" w:eastAsiaTheme="minorEastAsia"/>
          <w:color w:val="auto"/>
          <w:highlight w:val="none"/>
        </w:rPr>
        <w:t>贵方组织的</w:t>
      </w:r>
      <w:r>
        <w:rPr>
          <w:rFonts w:hint="eastAsia" w:cs="仿宋_GB2312" w:asciiTheme="minorEastAsia" w:hAnsiTheme="minorEastAsia" w:eastAsiaTheme="minorEastAsia"/>
          <w:color w:val="auto"/>
          <w:highlight w:val="none"/>
          <w:lang w:eastAsia="zh-CN"/>
        </w:rPr>
        <w:t>临安区2024年度规模种植粮油补贴核查项目</w:t>
      </w:r>
      <w:r>
        <w:rPr>
          <w:rFonts w:hint="eastAsia" w:cs="仿宋_GB2312" w:asciiTheme="minorEastAsia" w:hAnsiTheme="minorEastAsia" w:eastAsiaTheme="minorEastAsia"/>
          <w:color w:val="auto"/>
          <w:highlight w:val="none"/>
        </w:rPr>
        <w:t>【项目编号：</w:t>
      </w:r>
      <w:r>
        <w:rPr>
          <w:rFonts w:hint="eastAsia" w:cs="仿宋_GB2312" w:asciiTheme="minorEastAsia" w:hAnsiTheme="minorEastAsia" w:eastAsiaTheme="minorEastAsia"/>
          <w:color w:val="auto"/>
          <w:highlight w:val="none"/>
          <w:lang w:eastAsia="zh-CN"/>
        </w:rPr>
        <w:t>杭临-[2024]587号</w:t>
      </w:r>
      <w:r>
        <w:rPr>
          <w:rFonts w:hint="eastAsia" w:cs="仿宋_GB2312" w:asciiTheme="minorEastAsia" w:hAnsiTheme="minorEastAsia" w:eastAsiaTheme="minorEastAsia"/>
          <w:color w:val="auto"/>
          <w:highlight w:val="none"/>
        </w:rPr>
        <w:t>】</w:t>
      </w:r>
      <w:r>
        <w:rPr>
          <w:rFonts w:hint="eastAsia" w:cs="宋体" w:asciiTheme="minorEastAsia" w:hAnsiTheme="minorEastAsia" w:eastAsiaTheme="minorEastAsia"/>
          <w:bCs/>
          <w:color w:val="auto"/>
          <w:highlight w:val="none"/>
        </w:rPr>
        <w:t>采购活动中作如下说明：</w:t>
      </w:r>
      <w:r>
        <w:rPr>
          <w:rFonts w:hint="eastAsia" w:cs="宋体" w:asciiTheme="minorEastAsia" w:hAnsiTheme="minorEastAsia" w:eastAsiaTheme="minorEastAsia"/>
          <w:color w:val="auto"/>
          <w:highlight w:val="none"/>
        </w:rPr>
        <w:t>我方所使用的“</w:t>
      </w:r>
      <w:r>
        <w:rPr>
          <w:rFonts w:hint="eastAsia" w:cs="仿宋_GB2312" w:asciiTheme="minorEastAsia" w:hAnsiTheme="minorEastAsia" w:eastAsiaTheme="minorEastAsia"/>
          <w:color w:val="auto"/>
          <w:highlight w:val="none"/>
        </w:rPr>
        <w:t>XX</w:t>
      </w:r>
      <w:r>
        <w:rPr>
          <w:rFonts w:hint="eastAsia" w:cs="宋体" w:asciiTheme="minorEastAsia" w:hAnsiTheme="minorEastAsia" w:eastAsiaTheme="minorEastAsia"/>
          <w:color w:val="auto"/>
          <w:highlight w:val="none"/>
        </w:rPr>
        <w:t>专用章”与法定名称章具有同等的法律效力，对使用“</w:t>
      </w:r>
      <w:r>
        <w:rPr>
          <w:rFonts w:hint="eastAsia" w:cs="仿宋_GB2312" w:asciiTheme="minorEastAsia" w:hAnsiTheme="minorEastAsia" w:eastAsiaTheme="minorEastAsia"/>
          <w:color w:val="auto"/>
          <w:highlight w:val="none"/>
        </w:rPr>
        <w:t>XX</w:t>
      </w:r>
      <w:r>
        <w:rPr>
          <w:rFonts w:hint="eastAsia" w:cs="宋体" w:asciiTheme="minorEastAsia" w:hAnsiTheme="minorEastAsia" w:eastAsiaTheme="minorEastAsia"/>
          <w:color w:val="auto"/>
          <w:highlight w:val="none"/>
        </w:rPr>
        <w:t xml:space="preserve">专用章”的行为予以完全承认，并愿意承担相应责任。   </w:t>
      </w:r>
    </w:p>
    <w:p>
      <w:pPr>
        <w:ind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特此说明。</w:t>
      </w:r>
    </w:p>
    <w:p>
      <w:pPr>
        <w:ind w:firstLine="480"/>
        <w:rPr>
          <w:rFonts w:cs="宋体" w:asciiTheme="minorEastAsia" w:hAnsiTheme="minorEastAsia" w:eastAsiaTheme="minorEastAsia"/>
          <w:color w:val="auto"/>
          <w:highlight w:val="none"/>
        </w:rPr>
      </w:pPr>
    </w:p>
    <w:p>
      <w:pPr>
        <w:ind w:firstLine="480"/>
        <w:rPr>
          <w:rFonts w:cs="宋体" w:asciiTheme="minorEastAsia" w:hAnsiTheme="minorEastAsia" w:eastAsiaTheme="minorEastAsia"/>
          <w:color w:val="auto"/>
          <w:highlight w:val="none"/>
        </w:rPr>
      </w:pPr>
    </w:p>
    <w:p>
      <w:pPr>
        <w:ind w:firstLine="480"/>
        <w:rPr>
          <w:rFonts w:cs="宋体" w:asciiTheme="minorEastAsia" w:hAnsiTheme="minorEastAsia" w:eastAsiaTheme="minorEastAsia"/>
          <w:color w:val="auto"/>
          <w:highlight w:val="none"/>
        </w:rPr>
      </w:pPr>
    </w:p>
    <w:p>
      <w:pPr>
        <w:ind w:firstLine="480"/>
        <w:rPr>
          <w:rFonts w:cs="宋体" w:asciiTheme="minorEastAsia" w:hAnsiTheme="minorEastAsia" w:eastAsiaTheme="minorEastAsia"/>
          <w:color w:val="auto"/>
          <w:highlight w:val="none"/>
        </w:rPr>
      </w:pPr>
    </w:p>
    <w:p>
      <w:pPr>
        <w:ind w:right="482" w:firstLine="4080" w:firstLineChars="17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供应商（法定名称章）：</w:t>
      </w:r>
    </w:p>
    <w:p>
      <w:pPr>
        <w:ind w:right="482" w:firstLine="4080" w:firstLineChars="17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日期：       年     月     日</w:t>
      </w:r>
    </w:p>
    <w:p>
      <w:pPr>
        <w:rPr>
          <w:rFonts w:cs="宋体" w:asciiTheme="minorEastAsia" w:hAnsiTheme="minorEastAsia" w:eastAsiaTheme="minorEastAsia"/>
          <w:color w:val="auto"/>
          <w:highlight w:val="none"/>
        </w:rPr>
      </w:pPr>
      <w:r>
        <w:rPr>
          <w:rFonts w:hint="eastAsia" w:cs="宋体" w:asciiTheme="minorEastAsia" w:hAnsiTheme="minorEastAsia" w:eastAsiaTheme="minorEastAsia"/>
          <w:b/>
          <w:bCs/>
          <w:color w:val="auto"/>
          <w:highlight w:val="none"/>
        </w:rPr>
        <w:t>附：</w:t>
      </w:r>
    </w:p>
    <w:p>
      <w:pPr>
        <w:ind w:firstLine="480"/>
        <w:rPr>
          <w:rFonts w:asciiTheme="minorEastAsia" w:hAnsiTheme="minorEastAsia" w:eastAsiaTheme="minorEastAsia"/>
          <w:bCs/>
          <w:color w:val="auto"/>
          <w:highlight w:val="none"/>
        </w:rPr>
      </w:pPr>
      <w:r>
        <w:rPr>
          <w:rFonts w:asciiTheme="minorEastAsia" w:hAnsiTheme="minorEastAsia" w:eastAsiaTheme="minorEastAsia"/>
          <w:color w:val="auto"/>
          <w:highlight w:val="none"/>
        </w:rPr>
        <w:pict>
          <v:rect id="矩形 18" o:spid="_x0000_s1028" o:spt="1" style="position:absolute;left:0pt;margin-left:238.9pt;margin-top:28.05pt;height:177.45pt;width:212.95pt;z-index:-251630592;mso-width-relative:page;mso-height-relative:page;"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PWQDz/YAAAACgEAAA8AAAAAAAAAAQAgAAAAIgAAAGRycy9k&#10;b3ducmV2LnhtbFBLAQIUABQAAAAIAIdO4kBIt8s3OwIAAIAEAAAOAAAAAAAAAAEAIAAAACcBAABk&#10;cnMvZTJvRG9jLnhtbFBLBQYAAAAABgAGAFkBAADUBQAAAAA=&#10;">
            <v:path/>
            <v:fill focussize="0,0"/>
            <v:stroke miterlimit="2"/>
            <v:imagedata o:title=""/>
            <o:lock v:ext="edit"/>
          </v:rect>
        </w:pict>
      </w:r>
      <w:r>
        <w:rPr>
          <w:rFonts w:asciiTheme="minorEastAsia" w:hAnsiTheme="minorEastAsia" w:eastAsiaTheme="minorEastAsia"/>
          <w:color w:val="auto"/>
          <w:highlight w:val="none"/>
        </w:rPr>
        <w:pict>
          <v:rect id="矩形 1" o:spid="_x0000_s1027" o:spt="1" style="position:absolute;left:0pt;margin-left:-7.2pt;margin-top:30.3pt;height:177.45pt;width:208.5pt;z-index:-251631616;mso-width-relative:page;mso-height-relative:page;"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YxHptgAAAAKAQAADwAAAAAAAAABACAAAAAiAAAAZHJzL2Rvd25yZXYu&#10;eG1sUEsBAhQAFAAAAAgAh07iQIxxcA00AgAAfwQAAA4AAAAAAAAAAQAgAAAAJwEAAGRycy9lMm9E&#10;b2MueG1sUEsFBgAAAAAGAAYAWQEAAM0FAAAAAA==&#10;">
            <v:path/>
            <v:fill focussize="0,0"/>
            <v:stroke miterlimit="2"/>
            <v:imagedata o:title=""/>
            <o:lock v:ext="edit"/>
          </v:rect>
        </w:pict>
      </w:r>
      <w:r>
        <w:rPr>
          <w:rFonts w:hint="eastAsia" w:cs="宋体" w:asciiTheme="minorEastAsia" w:hAnsiTheme="minorEastAsia" w:eastAsiaTheme="minorEastAsia"/>
          <w:color w:val="auto"/>
          <w:highlight w:val="none"/>
        </w:rPr>
        <w:t>供应商法定名称章（印模）                供应商“</w:t>
      </w:r>
      <w:r>
        <w:rPr>
          <w:rFonts w:hint="eastAsia" w:cs="仿宋_GB2312" w:asciiTheme="minorEastAsia" w:hAnsiTheme="minorEastAsia" w:eastAsiaTheme="minorEastAsia"/>
          <w:color w:val="auto"/>
          <w:highlight w:val="none"/>
        </w:rPr>
        <w:t>XX</w:t>
      </w:r>
      <w:r>
        <w:rPr>
          <w:rFonts w:hint="eastAsia" w:cs="宋体" w:asciiTheme="minorEastAsia" w:hAnsiTheme="minorEastAsia" w:eastAsiaTheme="minorEastAsia"/>
          <w:color w:val="auto"/>
          <w:highlight w:val="none"/>
        </w:rPr>
        <w:t>专用章”（印模）</w:t>
      </w:r>
    </w:p>
    <w:p>
      <w:pPr>
        <w:widowControl/>
        <w:ind w:firstLine="480"/>
        <w:jc w:val="left"/>
        <w:rPr>
          <w:rFonts w:cs="宋体" w:asciiTheme="minorEastAsia" w:hAnsiTheme="minorEastAsia" w:eastAsiaTheme="minorEastAsia"/>
          <w:color w:val="auto"/>
          <w:kern w:val="0"/>
          <w:highlight w:val="none"/>
        </w:rPr>
      </w:pPr>
    </w:p>
    <w:p>
      <w:pPr>
        <w:snapToGrid w:val="0"/>
        <w:jc w:val="center"/>
        <w:rPr>
          <w:rFonts w:cs="仿宋_GB2312" w:asciiTheme="minorEastAsia" w:hAnsiTheme="minorEastAsia" w:eastAsiaTheme="minorEastAsia"/>
          <w:b/>
          <w:color w:val="auto"/>
          <w:highlight w:val="none"/>
        </w:rPr>
      </w:pPr>
    </w:p>
    <w:p>
      <w:pPr>
        <w:widowControl/>
        <w:adjustRightInd/>
        <w:jc w:val="left"/>
        <w:rPr>
          <w:rFonts w:cs="仿宋_GB2312" w:asciiTheme="minorEastAsia" w:hAnsiTheme="minorEastAsia" w:eastAsiaTheme="minorEastAsia"/>
          <w:b/>
          <w:color w:val="auto"/>
          <w:highlight w:val="none"/>
        </w:rPr>
      </w:pPr>
      <w:r>
        <w:rPr>
          <w:rFonts w:cs="仿宋_GB2312" w:asciiTheme="minorEastAsia" w:hAnsiTheme="minorEastAsia" w:eastAsiaTheme="minorEastAsia"/>
          <w:b/>
          <w:color w:val="auto"/>
          <w:highlight w:val="none"/>
        </w:rPr>
        <w:br w:type="page"/>
      </w:r>
    </w:p>
    <w:p>
      <w:pPr>
        <w:pStyle w:val="5"/>
        <w:rPr>
          <w:rFonts w:cs="宋体"/>
          <w:color w:val="auto"/>
          <w:highlight w:val="none"/>
        </w:rPr>
      </w:pPr>
      <w:bookmarkStart w:id="299" w:name="_GoBack"/>
      <w:bookmarkEnd w:id="299"/>
      <w:r>
        <w:rPr>
          <w:rFonts w:hint="eastAsia"/>
          <w:color w:val="auto"/>
          <w:spacing w:val="6"/>
          <w:highlight w:val="none"/>
        </w:rPr>
        <w:t>附件</w:t>
      </w:r>
      <w:r>
        <w:rPr>
          <w:rFonts w:hint="eastAsia"/>
          <w:color w:val="auto"/>
          <w:highlight w:val="none"/>
        </w:rPr>
        <w:t>6. 中小企业声明函</w:t>
      </w:r>
    </w:p>
    <w:p>
      <w:pPr>
        <w:autoSpaceDE w:val="0"/>
        <w:autoSpaceDN w:val="0"/>
        <w:ind w:firstLine="723"/>
        <w:jc w:val="center"/>
        <w:rPr>
          <w:rFonts w:cs="宋体"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6"/>
          <w:szCs w:val="36"/>
          <w:highlight w:val="none"/>
        </w:rPr>
        <w:t>中小企业</w:t>
      </w:r>
      <w:r>
        <w:rPr>
          <w:rFonts w:hint="eastAsia" w:asciiTheme="minorEastAsia" w:hAnsiTheme="minorEastAsia" w:eastAsiaTheme="minorEastAsia"/>
          <w:b/>
          <w:bCs/>
          <w:color w:val="auto"/>
          <w:sz w:val="32"/>
          <w:szCs w:val="32"/>
          <w:highlight w:val="none"/>
        </w:rPr>
        <w:t>声明</w:t>
      </w:r>
      <w:r>
        <w:rPr>
          <w:rFonts w:hint="eastAsia" w:cs="仿宋_GB2312" w:asciiTheme="minorEastAsia" w:hAnsiTheme="minorEastAsia" w:eastAsiaTheme="minorEastAsia"/>
          <w:b/>
          <w:color w:val="auto"/>
          <w:sz w:val="36"/>
          <w:szCs w:val="36"/>
          <w:highlight w:val="none"/>
        </w:rPr>
        <w:t>函（服务）</w:t>
      </w:r>
    </w:p>
    <w:p>
      <w:pPr>
        <w:ind w:firstLine="420" w:firstLineChars="150"/>
        <w:jc w:val="left"/>
        <w:rPr>
          <w:rFonts w:ascii="仿宋" w:hAnsi="仿宋" w:cs="宋体"/>
          <w:color w:val="auto"/>
          <w:sz w:val="28"/>
          <w:highlight w:val="none"/>
        </w:rPr>
      </w:pPr>
      <w:r>
        <w:rPr>
          <w:rFonts w:hint="eastAsia" w:ascii="仿宋" w:hAnsi="仿宋" w:cs="宋体"/>
          <w:color w:val="auto"/>
          <w:sz w:val="28"/>
          <w:highlight w:val="none"/>
        </w:rPr>
        <w:t xml:space="preserve">本公司（联合体）郑重声明，根据《政府采购促进中小企业发展管理办法》（财库﹝2020﹞46 号）的规定，本公司（联合体）参加 </w:t>
      </w:r>
      <w:r>
        <w:rPr>
          <w:rFonts w:hint="eastAsia" w:ascii="仿宋" w:hAnsi="仿宋" w:cs="宋体"/>
          <w:color w:val="auto"/>
          <w:sz w:val="28"/>
          <w:highlight w:val="none"/>
          <w:u w:val="single"/>
          <w:lang w:eastAsia="zh-CN"/>
        </w:rPr>
        <w:t>杭州市临安区农林技术推广中心</w:t>
      </w:r>
      <w:r>
        <w:rPr>
          <w:rFonts w:hint="eastAsia" w:ascii="仿宋" w:hAnsi="仿宋" w:cs="宋体"/>
          <w:color w:val="auto"/>
          <w:sz w:val="28"/>
          <w:highlight w:val="none"/>
          <w:u w:val="single"/>
        </w:rPr>
        <w:t xml:space="preserve"> </w:t>
      </w:r>
      <w:r>
        <w:rPr>
          <w:rFonts w:hint="eastAsia" w:ascii="仿宋" w:hAnsi="仿宋" w:cs="宋体"/>
          <w:color w:val="auto"/>
          <w:sz w:val="28"/>
          <w:highlight w:val="none"/>
        </w:rPr>
        <w:t>的</w:t>
      </w:r>
      <w:r>
        <w:rPr>
          <w:rFonts w:ascii="仿宋" w:hAnsi="仿宋" w:cs="宋体"/>
          <w:color w:val="auto"/>
          <w:sz w:val="28"/>
          <w:highlight w:val="none"/>
          <w:u w:val="single"/>
        </w:rPr>
        <w:t xml:space="preserve"> </w:t>
      </w:r>
      <w:r>
        <w:rPr>
          <w:rFonts w:hint="eastAsia" w:ascii="仿宋" w:hAnsi="仿宋" w:cs="宋体"/>
          <w:b/>
          <w:i/>
          <w:color w:val="auto"/>
          <w:sz w:val="28"/>
          <w:highlight w:val="none"/>
          <w:u w:val="single"/>
          <w:lang w:eastAsia="zh-CN"/>
        </w:rPr>
        <w:t>临安区2024年度规模种植粮油补贴核查项目</w:t>
      </w:r>
      <w:r>
        <w:rPr>
          <w:rFonts w:hint="eastAsia" w:ascii="仿宋" w:hAnsi="仿宋" w:cs="宋体"/>
          <w:color w:val="auto"/>
          <w:sz w:val="28"/>
          <w:highlight w:val="none"/>
          <w:u w:val="single"/>
        </w:rPr>
        <w:t xml:space="preserve"> </w:t>
      </w:r>
      <w:r>
        <w:rPr>
          <w:rFonts w:hint="eastAsia" w:ascii="仿宋" w:hAnsi="仿宋" w:cs="宋体"/>
          <w:color w:val="auto"/>
          <w:sz w:val="28"/>
          <w:highlight w:val="none"/>
        </w:rPr>
        <w:t>采购活动，</w:t>
      </w:r>
      <w:r>
        <w:rPr>
          <w:rFonts w:hint="eastAsia" w:ascii="仿宋" w:hAnsi="仿宋" w:cs="宋体"/>
          <w:b/>
          <w:color w:val="auto"/>
          <w:sz w:val="28"/>
          <w:highlight w:val="none"/>
          <w:u w:val="single"/>
        </w:rPr>
        <w:t>服务全部由符合政策要求的中小企业承接</w:t>
      </w:r>
      <w:r>
        <w:rPr>
          <w:rFonts w:hint="eastAsia" w:ascii="仿宋" w:hAnsi="仿宋" w:cs="宋体"/>
          <w:color w:val="auto"/>
          <w:sz w:val="28"/>
          <w:highlight w:val="none"/>
        </w:rPr>
        <w:t>。相关企业（含联合体中的中小企业、签订分包意向协议的中小企业）的具体情况如下：</w:t>
      </w:r>
    </w:p>
    <w:p>
      <w:pPr>
        <w:ind w:firstLine="560"/>
        <w:jc w:val="left"/>
        <w:rPr>
          <w:rFonts w:ascii="仿宋" w:hAnsi="仿宋" w:cs="宋体"/>
          <w:color w:val="auto"/>
          <w:sz w:val="28"/>
          <w:highlight w:val="none"/>
        </w:rPr>
      </w:pPr>
      <w:r>
        <w:rPr>
          <w:rFonts w:hint="eastAsia" w:ascii="仿宋" w:hAnsi="仿宋" w:cs="宋体"/>
          <w:color w:val="auto"/>
          <w:sz w:val="28"/>
          <w:highlight w:val="none"/>
        </w:rPr>
        <w:t>1.</w:t>
      </w:r>
      <w:r>
        <w:rPr>
          <w:rFonts w:hint="eastAsia" w:ascii="仿宋" w:hAnsi="仿宋" w:cs="仿宋"/>
          <w:b/>
          <w:i/>
          <w:iCs/>
          <w:snapToGrid w:val="0"/>
          <w:color w:val="auto"/>
          <w:kern w:val="0"/>
          <w:sz w:val="28"/>
          <w:highlight w:val="none"/>
          <w:u w:val="single"/>
          <w:lang w:eastAsia="zh-CN"/>
        </w:rPr>
        <w:t>临安区2024年度规模种植粮油补贴核查项目</w:t>
      </w:r>
      <w:r>
        <w:rPr>
          <w:rFonts w:hint="eastAsia" w:ascii="仿宋" w:hAnsi="仿宋" w:cs="宋体"/>
          <w:color w:val="auto"/>
          <w:sz w:val="28"/>
          <w:highlight w:val="none"/>
        </w:rPr>
        <w:t xml:space="preserve">，属于 </w:t>
      </w:r>
      <w:r>
        <w:rPr>
          <w:rFonts w:hint="eastAsia" w:ascii="仿宋" w:hAnsi="仿宋" w:cs="仿宋"/>
          <w:b/>
          <w:i/>
          <w:iCs/>
          <w:snapToGrid w:val="0"/>
          <w:color w:val="auto"/>
          <w:kern w:val="0"/>
          <w:sz w:val="28"/>
          <w:highlight w:val="none"/>
          <w:u w:val="single"/>
          <w:lang w:eastAsia="zh-CN"/>
        </w:rPr>
        <w:t>其他未列明</w:t>
      </w:r>
      <w:r>
        <w:rPr>
          <w:rFonts w:hint="eastAsia" w:ascii="仿宋" w:hAnsi="仿宋" w:cs="宋体"/>
          <w:color w:val="auto"/>
          <w:sz w:val="28"/>
          <w:highlight w:val="none"/>
        </w:rPr>
        <w:t xml:space="preserve">；承接企业为 </w:t>
      </w:r>
      <w:r>
        <w:rPr>
          <w:rFonts w:hint="eastAsia" w:ascii="仿宋" w:hAnsi="仿宋" w:cs="宋体"/>
          <w:color w:val="auto"/>
          <w:sz w:val="28"/>
          <w:highlight w:val="none"/>
          <w:u w:val="single"/>
        </w:rPr>
        <w:t>（企业名称）</w:t>
      </w:r>
      <w:r>
        <w:rPr>
          <w:rFonts w:hint="eastAsia" w:ascii="仿宋" w:hAnsi="仿宋" w:cs="宋体"/>
          <w:color w:val="auto"/>
          <w:sz w:val="28"/>
          <w:highlight w:val="none"/>
        </w:rPr>
        <w:t xml:space="preserve"> ，从业人员</w:t>
      </w:r>
      <w:r>
        <w:rPr>
          <w:rFonts w:hint="eastAsia" w:ascii="仿宋" w:hAnsi="仿宋" w:cs="宋体"/>
          <w:color w:val="auto"/>
          <w:sz w:val="28"/>
          <w:highlight w:val="none"/>
          <w:u w:val="single"/>
        </w:rPr>
        <w:t xml:space="preserve">   </w:t>
      </w:r>
      <w:r>
        <w:rPr>
          <w:rFonts w:hint="eastAsia" w:ascii="仿宋" w:hAnsi="仿宋" w:cs="宋体"/>
          <w:color w:val="auto"/>
          <w:sz w:val="28"/>
          <w:highlight w:val="none"/>
        </w:rPr>
        <w:t>人，营业收入为</w:t>
      </w:r>
      <w:r>
        <w:rPr>
          <w:rFonts w:hint="eastAsia" w:ascii="仿宋" w:hAnsi="仿宋" w:cs="宋体"/>
          <w:color w:val="auto"/>
          <w:sz w:val="28"/>
          <w:highlight w:val="none"/>
          <w:u w:val="single"/>
        </w:rPr>
        <w:t xml:space="preserve">  </w:t>
      </w:r>
      <w:r>
        <w:rPr>
          <w:rFonts w:hint="eastAsia" w:ascii="仿宋" w:hAnsi="仿宋" w:cs="宋体"/>
          <w:color w:val="auto"/>
          <w:sz w:val="28"/>
          <w:highlight w:val="none"/>
        </w:rPr>
        <w:t>万元，资产总额为</w:t>
      </w:r>
      <w:r>
        <w:rPr>
          <w:rFonts w:hint="eastAsia" w:ascii="仿宋" w:hAnsi="仿宋" w:cs="宋体"/>
          <w:color w:val="auto"/>
          <w:sz w:val="28"/>
          <w:highlight w:val="none"/>
          <w:u w:val="single"/>
        </w:rPr>
        <w:t xml:space="preserve">   </w:t>
      </w:r>
      <w:r>
        <w:rPr>
          <w:rFonts w:hint="eastAsia" w:ascii="仿宋" w:hAnsi="仿宋" w:cs="宋体"/>
          <w:color w:val="auto"/>
          <w:sz w:val="28"/>
          <w:highlight w:val="none"/>
        </w:rPr>
        <w:t>万元属于</w:t>
      </w:r>
      <w:r>
        <w:rPr>
          <w:rFonts w:hint="eastAsia" w:ascii="仿宋" w:hAnsi="仿宋" w:cs="宋体"/>
          <w:color w:val="auto"/>
          <w:sz w:val="28"/>
          <w:highlight w:val="none"/>
          <w:u w:val="single"/>
        </w:rPr>
        <w:t xml:space="preserve"> （中型企业、小型企业、微型企业） </w:t>
      </w:r>
      <w:r>
        <w:rPr>
          <w:rFonts w:hint="eastAsia" w:ascii="仿宋" w:hAnsi="仿宋" w:cs="宋体"/>
          <w:color w:val="auto"/>
          <w:sz w:val="28"/>
          <w:highlight w:val="none"/>
        </w:rPr>
        <w:t>；</w:t>
      </w:r>
    </w:p>
    <w:p>
      <w:pPr>
        <w:ind w:firstLine="560"/>
        <w:jc w:val="left"/>
        <w:rPr>
          <w:rFonts w:ascii="仿宋" w:hAnsi="仿宋" w:cs="宋体"/>
          <w:color w:val="auto"/>
          <w:sz w:val="28"/>
          <w:highlight w:val="none"/>
        </w:rPr>
      </w:pPr>
      <w:r>
        <w:rPr>
          <w:rFonts w:hint="eastAsia" w:ascii="仿宋" w:hAnsi="仿宋" w:cs="宋体"/>
          <w:color w:val="auto"/>
          <w:sz w:val="28"/>
          <w:highlight w:val="none"/>
        </w:rPr>
        <w:t>2.</w:t>
      </w:r>
      <w:r>
        <w:rPr>
          <w:rFonts w:hint="eastAsia" w:ascii="仿宋" w:hAnsi="仿宋" w:cs="仿宋"/>
          <w:b/>
          <w:i/>
          <w:iCs/>
          <w:snapToGrid w:val="0"/>
          <w:color w:val="auto"/>
          <w:kern w:val="0"/>
          <w:sz w:val="28"/>
          <w:highlight w:val="none"/>
          <w:u w:val="single"/>
        </w:rPr>
        <w:t xml:space="preserve">             </w:t>
      </w:r>
      <w:r>
        <w:rPr>
          <w:rFonts w:hint="eastAsia" w:ascii="仿宋" w:hAnsi="仿宋" w:cs="宋体"/>
          <w:color w:val="auto"/>
          <w:sz w:val="28"/>
          <w:highlight w:val="none"/>
        </w:rPr>
        <w:t>，属于</w:t>
      </w:r>
      <w:r>
        <w:rPr>
          <w:rFonts w:hint="eastAsia" w:ascii="仿宋" w:hAnsi="仿宋" w:cs="仿宋"/>
          <w:b/>
          <w:i/>
          <w:iCs/>
          <w:snapToGrid w:val="0"/>
          <w:color w:val="auto"/>
          <w:kern w:val="0"/>
          <w:sz w:val="28"/>
          <w:highlight w:val="none"/>
          <w:u w:val="single"/>
        </w:rPr>
        <w:t xml:space="preserve">           </w:t>
      </w:r>
      <w:r>
        <w:rPr>
          <w:rFonts w:hint="eastAsia" w:ascii="仿宋" w:hAnsi="仿宋" w:cs="宋体"/>
          <w:color w:val="auto"/>
          <w:sz w:val="28"/>
          <w:highlight w:val="none"/>
        </w:rPr>
        <w:t xml:space="preserve">；承接企业为 </w:t>
      </w:r>
      <w:r>
        <w:rPr>
          <w:rFonts w:hint="eastAsia" w:ascii="仿宋" w:hAnsi="仿宋" w:cs="宋体"/>
          <w:color w:val="auto"/>
          <w:sz w:val="28"/>
          <w:highlight w:val="none"/>
          <w:u w:val="single"/>
        </w:rPr>
        <w:t>（企业名称）</w:t>
      </w:r>
      <w:r>
        <w:rPr>
          <w:rFonts w:hint="eastAsia" w:ascii="仿宋" w:hAnsi="仿宋" w:cs="宋体"/>
          <w:color w:val="auto"/>
          <w:sz w:val="28"/>
          <w:highlight w:val="none"/>
        </w:rPr>
        <w:t xml:space="preserve"> ，从业人员</w:t>
      </w:r>
      <w:r>
        <w:rPr>
          <w:rFonts w:hint="eastAsia" w:ascii="仿宋" w:hAnsi="仿宋" w:cs="宋体"/>
          <w:color w:val="auto"/>
          <w:sz w:val="28"/>
          <w:highlight w:val="none"/>
          <w:u w:val="single"/>
        </w:rPr>
        <w:t xml:space="preserve">   </w:t>
      </w:r>
      <w:r>
        <w:rPr>
          <w:rFonts w:hint="eastAsia" w:ascii="仿宋" w:hAnsi="仿宋" w:cs="宋体"/>
          <w:color w:val="auto"/>
          <w:sz w:val="28"/>
          <w:highlight w:val="none"/>
        </w:rPr>
        <w:t>人，营业收入为</w:t>
      </w:r>
      <w:r>
        <w:rPr>
          <w:rFonts w:hint="eastAsia" w:ascii="仿宋" w:hAnsi="仿宋" w:cs="宋体"/>
          <w:color w:val="auto"/>
          <w:sz w:val="28"/>
          <w:highlight w:val="none"/>
          <w:u w:val="single"/>
        </w:rPr>
        <w:t xml:space="preserve">  </w:t>
      </w:r>
      <w:r>
        <w:rPr>
          <w:rFonts w:hint="eastAsia" w:ascii="仿宋" w:hAnsi="仿宋" w:cs="宋体"/>
          <w:color w:val="auto"/>
          <w:sz w:val="28"/>
          <w:highlight w:val="none"/>
        </w:rPr>
        <w:t>万元，资产总额为</w:t>
      </w:r>
      <w:r>
        <w:rPr>
          <w:rFonts w:hint="eastAsia" w:ascii="仿宋" w:hAnsi="仿宋" w:cs="宋体"/>
          <w:color w:val="auto"/>
          <w:sz w:val="28"/>
          <w:highlight w:val="none"/>
          <w:u w:val="single"/>
        </w:rPr>
        <w:t xml:space="preserve">   </w:t>
      </w:r>
      <w:r>
        <w:rPr>
          <w:rFonts w:hint="eastAsia" w:ascii="仿宋" w:hAnsi="仿宋" w:cs="宋体"/>
          <w:color w:val="auto"/>
          <w:sz w:val="28"/>
          <w:highlight w:val="none"/>
        </w:rPr>
        <w:t>万元属于</w:t>
      </w:r>
      <w:r>
        <w:rPr>
          <w:rFonts w:hint="eastAsia" w:ascii="仿宋" w:hAnsi="仿宋" w:cs="宋体"/>
          <w:color w:val="auto"/>
          <w:sz w:val="28"/>
          <w:highlight w:val="none"/>
          <w:u w:val="single"/>
        </w:rPr>
        <w:t xml:space="preserve"> （中型企业、小型企业、微型企业） </w:t>
      </w:r>
      <w:r>
        <w:rPr>
          <w:rFonts w:hint="eastAsia" w:ascii="仿宋" w:hAnsi="仿宋" w:cs="宋体"/>
          <w:color w:val="auto"/>
          <w:sz w:val="28"/>
          <w:highlight w:val="none"/>
        </w:rPr>
        <w:t>；</w:t>
      </w:r>
    </w:p>
    <w:p>
      <w:pPr>
        <w:ind w:firstLine="560"/>
        <w:jc w:val="left"/>
        <w:rPr>
          <w:rFonts w:ascii="仿宋" w:hAnsi="仿宋" w:cs="宋体"/>
          <w:color w:val="auto"/>
          <w:sz w:val="28"/>
          <w:highlight w:val="none"/>
        </w:rPr>
      </w:pPr>
      <w:r>
        <w:rPr>
          <w:rFonts w:hint="eastAsia" w:ascii="仿宋" w:hAnsi="仿宋" w:cs="宋体"/>
          <w:color w:val="auto"/>
          <w:sz w:val="28"/>
          <w:highlight w:val="none"/>
        </w:rPr>
        <w:t>……</w:t>
      </w:r>
    </w:p>
    <w:p>
      <w:pPr>
        <w:ind w:firstLine="560"/>
        <w:jc w:val="left"/>
        <w:rPr>
          <w:rFonts w:ascii="仿宋" w:hAnsi="仿宋" w:cs="宋体"/>
          <w:color w:val="auto"/>
          <w:sz w:val="28"/>
          <w:highlight w:val="none"/>
        </w:rPr>
      </w:pPr>
      <w:r>
        <w:rPr>
          <w:rFonts w:hint="eastAsia" w:ascii="仿宋" w:hAnsi="仿宋" w:cs="宋体"/>
          <w:color w:val="auto"/>
          <w:sz w:val="28"/>
          <w:highlight w:val="none"/>
        </w:rPr>
        <w:t>以上企业，不属于大企业的分支机构，不存在控股股东为大企业的情形，也不存在与大企业的负责人为同一人的情形。</w:t>
      </w:r>
    </w:p>
    <w:p>
      <w:pPr>
        <w:ind w:firstLine="560"/>
        <w:jc w:val="left"/>
        <w:rPr>
          <w:rFonts w:ascii="仿宋" w:hAnsi="仿宋" w:cs="宋体"/>
          <w:color w:val="auto"/>
          <w:sz w:val="28"/>
          <w:highlight w:val="none"/>
        </w:rPr>
      </w:pPr>
      <w:r>
        <w:rPr>
          <w:rFonts w:hint="eastAsia" w:ascii="仿宋" w:hAnsi="仿宋" w:cs="宋体"/>
          <w:color w:val="auto"/>
          <w:sz w:val="28"/>
          <w:highlight w:val="none"/>
        </w:rPr>
        <w:t>本企业对上述声明内容的真实性负责。如有虚假，将依法承担相应责任。</w:t>
      </w:r>
    </w:p>
    <w:p>
      <w:pPr>
        <w:ind w:right="1760" w:firstLine="560"/>
        <w:rPr>
          <w:rFonts w:ascii="仿宋" w:hAnsi="仿宋" w:cs="宋体"/>
          <w:color w:val="auto"/>
          <w:sz w:val="28"/>
          <w:highlight w:val="none"/>
        </w:rPr>
      </w:pPr>
      <w:r>
        <w:rPr>
          <w:rFonts w:hint="eastAsia" w:ascii="仿宋" w:hAnsi="仿宋" w:cs="宋体"/>
          <w:color w:val="auto"/>
          <w:sz w:val="28"/>
          <w:highlight w:val="none"/>
        </w:rPr>
        <w:t>供应商名称（电子签名）：</w:t>
      </w:r>
    </w:p>
    <w:p>
      <w:pPr>
        <w:ind w:right="1120" w:firstLine="560"/>
        <w:rPr>
          <w:rFonts w:ascii="仿宋" w:hAnsi="仿宋" w:cs="宋体"/>
          <w:color w:val="auto"/>
          <w:sz w:val="28"/>
          <w:highlight w:val="none"/>
        </w:rPr>
      </w:pPr>
      <w:r>
        <w:rPr>
          <w:rFonts w:hint="eastAsia" w:ascii="仿宋" w:hAnsi="仿宋" w:cs="宋体"/>
          <w:color w:val="auto"/>
          <w:sz w:val="28"/>
          <w:highlight w:val="none"/>
        </w:rPr>
        <w:t>日 期：</w:t>
      </w:r>
    </w:p>
    <w:p>
      <w:pPr>
        <w:widowControl/>
        <w:adjustRightInd/>
        <w:spacing w:line="240" w:lineRule="auto"/>
        <w:ind w:firstLine="0" w:firstLineChars="0"/>
        <w:jc w:val="left"/>
        <w:rPr>
          <w:color w:val="auto"/>
          <w:highlight w:val="none"/>
        </w:rPr>
      </w:pPr>
      <w:r>
        <w:rPr>
          <w:color w:val="auto"/>
          <w:highlight w:val="none"/>
        </w:rPr>
        <w:br w:type="page"/>
      </w:r>
    </w:p>
    <w:p>
      <w:pPr>
        <w:autoSpaceDE w:val="0"/>
        <w:autoSpaceDN w:val="0"/>
        <w:ind w:firstLine="562"/>
        <w:jc w:val="left"/>
        <w:rPr>
          <w:rFonts w:ascii="新宋体" w:hAnsi="新宋体" w:eastAsia="新宋体" w:cs="宋体"/>
          <w:b/>
          <w:i/>
          <w:color w:val="auto"/>
          <w:szCs w:val="22"/>
          <w:highlight w:val="none"/>
        </w:rPr>
      </w:pPr>
      <w:r>
        <w:rPr>
          <w:rFonts w:hint="eastAsia" w:ascii="新宋体" w:hAnsi="新宋体" w:eastAsia="新宋体"/>
          <w:b/>
          <w:i/>
          <w:color w:val="auto"/>
          <w:sz w:val="28"/>
          <w:highlight w:val="none"/>
        </w:rPr>
        <w:t>『填写要求』：</w:t>
      </w:r>
    </w:p>
    <w:p>
      <w:pPr>
        <w:widowControl/>
        <w:ind w:firstLine="364" w:firstLineChars="152"/>
        <w:jc w:val="left"/>
        <w:rPr>
          <w:rFonts w:ascii="新宋体" w:hAnsi="新宋体" w:eastAsia="新宋体" w:cs="宋体"/>
          <w:i/>
          <w:color w:val="auto"/>
          <w:szCs w:val="22"/>
          <w:highlight w:val="none"/>
        </w:rPr>
      </w:pPr>
      <w:r>
        <w:rPr>
          <w:rFonts w:hint="eastAsia" w:ascii="新宋体" w:hAnsi="新宋体" w:eastAsia="新宋体" w:cs="宋体"/>
          <w:i/>
          <w:color w:val="auto"/>
          <w:szCs w:val="22"/>
          <w:highlight w:val="none"/>
        </w:rPr>
        <w:t>（1）“标的名称”、“采购文件中明确的所属行业”依据招标文件第二部分投标人须知前附表中“采购标的及其对应的中小企业划分标准所属行业”的指引，逐一填写，不得缺漏；</w:t>
      </w:r>
    </w:p>
    <w:p>
      <w:pPr>
        <w:widowControl/>
        <w:ind w:firstLine="364" w:firstLineChars="152"/>
        <w:jc w:val="left"/>
        <w:rPr>
          <w:rFonts w:ascii="新宋体" w:hAnsi="新宋体" w:eastAsia="新宋体" w:cs="宋体"/>
          <w:i/>
          <w:color w:val="auto"/>
          <w:szCs w:val="22"/>
          <w:highlight w:val="none"/>
        </w:rPr>
      </w:pPr>
      <w:r>
        <w:rPr>
          <w:rFonts w:hint="eastAsia" w:ascii="新宋体" w:hAnsi="新宋体" w:eastAsia="新宋体" w:cs="宋体"/>
          <w:i/>
          <w:color w:val="auto"/>
          <w:szCs w:val="22"/>
          <w:highlight w:val="none"/>
        </w:rPr>
        <w:t>（2）从业人员、营业收入、资产总额填报上一年度数据，无上一年度数据的新成立企业可不填写；</w:t>
      </w:r>
    </w:p>
    <w:p>
      <w:pPr>
        <w:widowControl/>
        <w:ind w:firstLine="364" w:firstLineChars="152"/>
        <w:jc w:val="left"/>
        <w:rPr>
          <w:rFonts w:ascii="新宋体" w:hAnsi="新宋体" w:eastAsia="新宋体" w:cs="宋体"/>
          <w:i/>
          <w:color w:val="auto"/>
          <w:szCs w:val="22"/>
          <w:highlight w:val="none"/>
        </w:rPr>
      </w:pPr>
      <w:r>
        <w:rPr>
          <w:rFonts w:hint="eastAsia" w:ascii="新宋体" w:hAnsi="新宋体" w:eastAsia="新宋体" w:cs="宋体"/>
          <w:i/>
          <w:color w:val="auto"/>
          <w:szCs w:val="22"/>
          <w:highlight w:val="none"/>
        </w:rPr>
        <w:t>（3）中型企业、小型企业、微型企业等3种企业类型，结合以上数据，依据《中小企业划型标准规定》（工信部联企业〔2011〕300号）确定；</w:t>
      </w:r>
    </w:p>
    <w:p>
      <w:pPr>
        <w:widowControl/>
        <w:ind w:firstLine="366" w:firstLineChars="152"/>
        <w:jc w:val="left"/>
        <w:rPr>
          <w:rFonts w:ascii="新宋体" w:hAnsi="新宋体" w:eastAsia="新宋体" w:cs="宋体"/>
          <w:i/>
          <w:color w:val="auto"/>
          <w:szCs w:val="22"/>
          <w:highlight w:val="none"/>
        </w:rPr>
      </w:pPr>
      <w:r>
        <w:rPr>
          <w:rFonts w:hint="eastAsia" w:ascii="新宋体" w:hAnsi="新宋体" w:eastAsia="新宋体" w:cs="宋体"/>
          <w:b/>
          <w:i/>
          <w:color w:val="auto"/>
          <w:szCs w:val="22"/>
          <w:highlight w:val="none"/>
        </w:rPr>
        <w:t>（4）</w:t>
      </w:r>
      <w:r>
        <w:rPr>
          <w:rFonts w:hint="eastAsia" w:ascii="新宋体" w:hAnsi="新宋体" w:eastAsia="新宋体" w:cs="宋体"/>
          <w:b/>
          <w:i/>
          <w:color w:val="auto"/>
          <w:szCs w:val="22"/>
          <w:highlight w:val="none"/>
          <w:u w:val="single"/>
        </w:rPr>
        <w:t>投标人</w:t>
      </w:r>
      <w:r>
        <w:rPr>
          <w:rFonts w:ascii="新宋体" w:hAnsi="新宋体" w:eastAsia="新宋体" w:cs="宋体"/>
          <w:b/>
          <w:i/>
          <w:color w:val="auto"/>
          <w:szCs w:val="22"/>
          <w:highlight w:val="none"/>
          <w:u w:val="single"/>
        </w:rPr>
        <w:t>提供</w:t>
      </w:r>
      <w:r>
        <w:rPr>
          <w:rFonts w:hint="eastAsia" w:ascii="新宋体" w:hAnsi="新宋体" w:eastAsia="新宋体" w:cs="宋体"/>
          <w:b/>
          <w:i/>
          <w:color w:val="auto"/>
          <w:szCs w:val="22"/>
          <w:highlight w:val="none"/>
          <w:u w:val="single"/>
        </w:rPr>
        <w:t>的《中小企业</w:t>
      </w:r>
      <w:r>
        <w:rPr>
          <w:rFonts w:ascii="新宋体" w:hAnsi="新宋体" w:eastAsia="新宋体" w:cs="宋体"/>
          <w:b/>
          <w:i/>
          <w:color w:val="auto"/>
          <w:szCs w:val="22"/>
          <w:highlight w:val="none"/>
          <w:u w:val="single"/>
        </w:rPr>
        <w:t>声明函</w:t>
      </w:r>
      <w:r>
        <w:rPr>
          <w:rFonts w:hint="eastAsia" w:ascii="新宋体" w:hAnsi="新宋体" w:eastAsia="新宋体" w:cs="宋体"/>
          <w:b/>
          <w:i/>
          <w:color w:val="auto"/>
          <w:szCs w:val="22"/>
          <w:highlight w:val="none"/>
          <w:u w:val="single"/>
        </w:rPr>
        <w:t>》与实际情况不符的或者未按以上要求填写的，声明函无效，不享受中小企业扶持政策。声明</w:t>
      </w:r>
      <w:r>
        <w:rPr>
          <w:rFonts w:ascii="新宋体" w:hAnsi="新宋体" w:eastAsia="新宋体" w:cs="宋体"/>
          <w:b/>
          <w:i/>
          <w:color w:val="auto"/>
          <w:szCs w:val="22"/>
          <w:highlight w:val="none"/>
          <w:u w:val="single"/>
        </w:rPr>
        <w:t>内容不实的，属于提供虚假材料谋取中标、成交</w:t>
      </w:r>
      <w:r>
        <w:rPr>
          <w:rFonts w:hint="eastAsia" w:ascii="新宋体" w:hAnsi="新宋体" w:eastAsia="新宋体" w:cs="宋体"/>
          <w:b/>
          <w:i/>
          <w:color w:val="auto"/>
          <w:szCs w:val="22"/>
          <w:highlight w:val="none"/>
          <w:u w:val="single"/>
        </w:rPr>
        <w:t>的</w:t>
      </w:r>
      <w:r>
        <w:rPr>
          <w:rFonts w:ascii="新宋体" w:hAnsi="新宋体" w:eastAsia="新宋体" w:cs="宋体"/>
          <w:b/>
          <w:i/>
          <w:color w:val="auto"/>
          <w:szCs w:val="22"/>
          <w:highlight w:val="none"/>
          <w:u w:val="single"/>
        </w:rPr>
        <w:t>，</w:t>
      </w:r>
      <w:r>
        <w:rPr>
          <w:rFonts w:hint="eastAsia" w:ascii="新宋体" w:hAnsi="新宋体" w:eastAsia="新宋体" w:cs="宋体"/>
          <w:b/>
          <w:i/>
          <w:color w:val="auto"/>
          <w:szCs w:val="22"/>
          <w:highlight w:val="none"/>
          <w:u w:val="single"/>
        </w:rPr>
        <w:t>依法承担法律责任</w:t>
      </w:r>
      <w:r>
        <w:rPr>
          <w:rFonts w:ascii="新宋体" w:hAnsi="新宋体" w:eastAsia="新宋体" w:cs="宋体"/>
          <w:b/>
          <w:i/>
          <w:color w:val="auto"/>
          <w:szCs w:val="22"/>
          <w:highlight w:val="none"/>
        </w:rPr>
        <w:t>。</w:t>
      </w:r>
    </w:p>
    <w:p>
      <w:pPr>
        <w:ind w:right="420" w:firstLine="720" w:firstLineChars="300"/>
        <w:rPr>
          <w:rFonts w:cs="宋体" w:asciiTheme="minorEastAsia" w:hAnsiTheme="minorEastAsia" w:eastAsiaTheme="minorEastAsia"/>
          <w:color w:val="auto"/>
          <w:highlight w:val="none"/>
        </w:rPr>
      </w:pPr>
      <w:r>
        <w:rPr>
          <w:rFonts w:hint="eastAsia" w:ascii="新宋体" w:hAnsi="新宋体" w:eastAsia="新宋体" w:cs="宋体"/>
          <w:i/>
          <w:color w:val="auto"/>
          <w:szCs w:val="22"/>
          <w:highlight w:val="none"/>
        </w:rPr>
        <w:t>（5）符合《关于促进残疾人就业政府采购政策的通知》（财库〔</w:t>
      </w:r>
      <w:r>
        <w:rPr>
          <w:rFonts w:ascii="新宋体" w:hAnsi="新宋体" w:eastAsia="新宋体" w:cs="宋体"/>
          <w:i/>
          <w:color w:val="auto"/>
          <w:szCs w:val="22"/>
          <w:highlight w:val="none"/>
        </w:rPr>
        <w:t>2017〕141号）规定的条件并提供《残疾人福利性单位声明函》（</w:t>
      </w:r>
      <w:r>
        <w:rPr>
          <w:rFonts w:hint="eastAsia" w:ascii="新宋体" w:hAnsi="新宋体" w:eastAsia="新宋体" w:cs="宋体"/>
          <w:i/>
          <w:color w:val="auto"/>
          <w:szCs w:val="22"/>
          <w:highlight w:val="none"/>
        </w:rPr>
        <w:t>格式见第七章附件4</w:t>
      </w:r>
      <w:r>
        <w:rPr>
          <w:rFonts w:ascii="新宋体" w:hAnsi="新宋体" w:eastAsia="新宋体" w:cs="宋体"/>
          <w:i/>
          <w:color w:val="auto"/>
          <w:szCs w:val="22"/>
          <w:highlight w:val="none"/>
        </w:rPr>
        <w:t>）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pPr>
        <w:rPr>
          <w:rFonts w:cs="仿宋_GB2312" w:asciiTheme="minorEastAsia" w:hAnsiTheme="minorEastAsia" w:eastAsiaTheme="minorEastAsia"/>
          <w:b/>
          <w:color w:val="auto"/>
          <w:highlight w:val="none"/>
        </w:rPr>
        <w:sectPr>
          <w:headerReference r:id="rId23" w:type="first"/>
          <w:footerReference r:id="rId25" w:type="first"/>
          <w:headerReference r:id="rId22" w:type="default"/>
          <w:footerReference r:id="rId24" w:type="default"/>
          <w:pgSz w:w="11906" w:h="16838"/>
          <w:pgMar w:top="1418" w:right="1418" w:bottom="468" w:left="1418" w:header="426" w:footer="992" w:gutter="0"/>
          <w:cols w:space="720" w:num="1"/>
          <w:titlePg/>
          <w:docGrid w:linePitch="312" w:charSpace="0"/>
        </w:sectPr>
      </w:pPr>
    </w:p>
    <w:p>
      <w:pPr>
        <w:pStyle w:val="5"/>
        <w:rPr>
          <w:color w:val="auto"/>
          <w:highlight w:val="none"/>
        </w:rPr>
      </w:pPr>
      <w:r>
        <w:rPr>
          <w:rFonts w:hint="eastAsia"/>
          <w:color w:val="auto"/>
          <w:highlight w:val="none"/>
        </w:rPr>
        <w:t>附件7. 联合协议（如是）</w:t>
      </w:r>
    </w:p>
    <w:p>
      <w:pPr>
        <w:autoSpaceDE w:val="0"/>
        <w:autoSpaceDN w:val="0"/>
        <w:ind w:firstLine="643"/>
        <w:jc w:val="center"/>
        <w:rPr>
          <w:rFonts w:cs="仿宋_GB2312" w:asciiTheme="minorEastAsia" w:hAnsiTheme="minorEastAsia" w:eastAsiaTheme="minorEastAsia"/>
          <w:b/>
          <w:color w:val="auto"/>
          <w:sz w:val="32"/>
          <w:szCs w:val="32"/>
          <w:highlight w:val="none"/>
        </w:rPr>
      </w:pPr>
      <w:r>
        <w:rPr>
          <w:rFonts w:hint="eastAsia" w:cs="仿宋_GB2312" w:asciiTheme="minorEastAsia" w:hAnsiTheme="minorEastAsia" w:eastAsiaTheme="minorEastAsia"/>
          <w:b/>
          <w:color w:val="auto"/>
          <w:sz w:val="32"/>
          <w:szCs w:val="32"/>
          <w:highlight w:val="none"/>
        </w:rPr>
        <w:t>联合协议</w:t>
      </w:r>
    </w:p>
    <w:p>
      <w:pPr>
        <w:widowControl/>
        <w:jc w:val="left"/>
        <w:rPr>
          <w:rFonts w:cs="宋体" w:asciiTheme="minorEastAsia" w:hAnsiTheme="minorEastAsia" w:eastAsiaTheme="minorEastAsia"/>
          <w:b/>
          <w:color w:val="auto"/>
          <w:highlight w:val="none"/>
        </w:rPr>
      </w:pPr>
      <w:r>
        <w:rPr>
          <w:rFonts w:hint="eastAsia" w:cs="宋体" w:asciiTheme="minorEastAsia" w:hAnsiTheme="minorEastAsia" w:eastAsiaTheme="minorEastAsia"/>
          <w:b/>
          <w:color w:val="auto"/>
          <w:highlight w:val="none"/>
        </w:rPr>
        <w:t>（以联合体形式响应的，提供联合协议；本项目不接受联合体响应或者供应商不以联合体形式响应的，则不需要提供）</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u w:val="single"/>
        </w:rPr>
        <w:t>（联合体所有成员名称）</w:t>
      </w:r>
      <w:r>
        <w:rPr>
          <w:rFonts w:hint="eastAsia" w:cs="宋体" w:asciiTheme="minorEastAsia" w:hAnsiTheme="minorEastAsia" w:eastAsiaTheme="minorEastAsia"/>
          <w:color w:val="auto"/>
          <w:kern w:val="0"/>
          <w:highlight w:val="none"/>
        </w:rPr>
        <w:t>自愿</w:t>
      </w:r>
      <w:r>
        <w:rPr>
          <w:rFonts w:hint="eastAsia" w:cs="宋体" w:asciiTheme="minorEastAsia" w:hAnsiTheme="minorEastAsia" w:eastAsiaTheme="minorEastAsia"/>
          <w:color w:val="auto"/>
          <w:kern w:val="0"/>
          <w:highlight w:val="none"/>
          <w:lang w:val="zh-CN"/>
        </w:rPr>
        <w:t>组成一个联合体，以一个供应商的身份</w:t>
      </w:r>
      <w:r>
        <w:rPr>
          <w:rFonts w:hint="eastAsia" w:cs="宋体" w:asciiTheme="minorEastAsia" w:hAnsiTheme="minorEastAsia" w:eastAsiaTheme="minorEastAsia"/>
          <w:color w:val="auto"/>
          <w:kern w:val="0"/>
          <w:highlight w:val="none"/>
        </w:rPr>
        <w:t>参加</w:t>
      </w:r>
      <w:r>
        <w:rPr>
          <w:rFonts w:hint="eastAsia" w:cs="仿宋_GB2312" w:asciiTheme="minorEastAsia" w:hAnsiTheme="minorEastAsia" w:eastAsiaTheme="minorEastAsia"/>
          <w:color w:val="auto"/>
          <w:highlight w:val="none"/>
          <w:lang w:eastAsia="zh-CN"/>
        </w:rPr>
        <w:t>临安区2024年度规模种植粮油补贴核查项目</w:t>
      </w:r>
      <w:r>
        <w:rPr>
          <w:rFonts w:hint="eastAsia" w:cs="仿宋_GB2312" w:asciiTheme="minorEastAsia" w:hAnsiTheme="minorEastAsia" w:eastAsiaTheme="minorEastAsia"/>
          <w:color w:val="auto"/>
          <w:kern w:val="0"/>
          <w:highlight w:val="none"/>
          <w:lang w:val="zh-CN"/>
        </w:rPr>
        <w:t>【项目编号：杭临-[2024]587号】响应</w:t>
      </w:r>
      <w:r>
        <w:rPr>
          <w:rFonts w:hint="eastAsia" w:cs="宋体" w:asciiTheme="minorEastAsia" w:hAnsiTheme="minorEastAsia" w:eastAsiaTheme="minorEastAsia"/>
          <w:color w:val="auto"/>
          <w:kern w:val="0"/>
          <w:highlight w:val="none"/>
          <w:lang w:val="zh-CN"/>
        </w:rPr>
        <w:t xml:space="preserve">。 </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一、各方一致决定，</w:t>
      </w:r>
      <w:r>
        <w:rPr>
          <w:rFonts w:hint="eastAsia" w:cs="宋体" w:asciiTheme="minorEastAsia" w:hAnsiTheme="minorEastAsia" w:eastAsiaTheme="minorEastAsia"/>
          <w:color w:val="auto"/>
          <w:kern w:val="0"/>
          <w:highlight w:val="none"/>
          <w:u w:val="single"/>
        </w:rPr>
        <w:t>（某联合体成员名称）</w:t>
      </w:r>
      <w:r>
        <w:rPr>
          <w:rFonts w:hint="eastAsia" w:cs="宋体" w:asciiTheme="minorEastAsia" w:hAnsiTheme="minorEastAsia" w:eastAsiaTheme="minorEastAsia"/>
          <w:color w:val="auto"/>
          <w:kern w:val="0"/>
          <w:highlight w:val="none"/>
        </w:rPr>
        <w:t>为联合体</w:t>
      </w:r>
      <w:r>
        <w:rPr>
          <w:rFonts w:hint="eastAsia" w:cs="宋体" w:asciiTheme="minorEastAsia" w:hAnsiTheme="minorEastAsia" w:eastAsiaTheme="minorEastAsia"/>
          <w:color w:val="auto"/>
          <w:kern w:val="0"/>
          <w:highlight w:val="none"/>
          <w:lang w:val="zh-CN"/>
        </w:rPr>
        <w:t>牵头人</w:t>
      </w:r>
      <w:r>
        <w:rPr>
          <w:rFonts w:hint="eastAsia" w:cs="宋体" w:asciiTheme="minorEastAsia" w:hAnsiTheme="minorEastAsia" w:eastAsiaTheme="minorEastAsia"/>
          <w:color w:val="auto"/>
          <w:highlight w:val="none"/>
        </w:rPr>
        <w:t>，代表所有联合体成员负责响应和合同实施阶段的主办、协调工作</w:t>
      </w:r>
      <w:r>
        <w:rPr>
          <w:rFonts w:hint="eastAsia" w:cs="宋体" w:asciiTheme="minorEastAsia" w:hAnsiTheme="minorEastAsia" w:eastAsiaTheme="minorEastAsia"/>
          <w:color w:val="auto"/>
          <w:kern w:val="0"/>
          <w:highlight w:val="none"/>
          <w:lang w:val="zh-CN"/>
        </w:rPr>
        <w:t>。</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二、</w:t>
      </w:r>
      <w:r>
        <w:rPr>
          <w:rFonts w:hint="eastAsia" w:cs="宋体" w:asciiTheme="minorEastAsia" w:hAnsiTheme="minorEastAsia" w:eastAsiaTheme="minorEastAsia"/>
          <w:color w:val="auto"/>
          <w:highlight w:val="none"/>
        </w:rPr>
        <w:t>所有联合体成员各方签署授权书，授权书载明的</w:t>
      </w:r>
      <w:r>
        <w:rPr>
          <w:rFonts w:hint="eastAsia" w:cs="宋体" w:asciiTheme="minorEastAsia" w:hAnsiTheme="minorEastAsia" w:eastAsiaTheme="minorEastAsia"/>
          <w:color w:val="auto"/>
          <w:kern w:val="0"/>
          <w:highlight w:val="none"/>
          <w:lang w:val="zh-CN"/>
        </w:rPr>
        <w:t>授权代表根据磋商文件规定及采购内容而对采购人、采购代理机构所作的任何合法承诺，包括书面澄清及相应等均对联合体各方产生约束力。</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三、本次联合响应中，分工如下：</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u w:val="single"/>
        </w:rPr>
        <w:t>（联合体成员1）</w:t>
      </w:r>
      <w:r>
        <w:rPr>
          <w:rFonts w:hint="eastAsia" w:cs="宋体" w:asciiTheme="minorEastAsia" w:hAnsiTheme="minorEastAsia" w:eastAsiaTheme="minorEastAsia"/>
          <w:color w:val="auto"/>
          <w:kern w:val="0"/>
          <w:highlight w:val="none"/>
          <w:lang w:val="zh-CN"/>
        </w:rPr>
        <w:t>承担的工作和义务为：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kern w:val="0"/>
          <w:highlight w:val="none"/>
          <w:lang w:val="zh-CN"/>
        </w:rPr>
        <w:t>；</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u w:val="single"/>
        </w:rPr>
        <w:t>（联合体成员</w:t>
      </w:r>
      <w:r>
        <w:rPr>
          <w:rFonts w:cs="宋体" w:asciiTheme="minorEastAsia" w:hAnsiTheme="minorEastAsia" w:eastAsiaTheme="minorEastAsia"/>
          <w:color w:val="auto"/>
          <w:kern w:val="0"/>
          <w:highlight w:val="none"/>
          <w:u w:val="single"/>
        </w:rPr>
        <w:t>2</w:t>
      </w:r>
      <w:r>
        <w:rPr>
          <w:rFonts w:hint="eastAsia" w:cs="宋体" w:asciiTheme="minorEastAsia" w:hAnsiTheme="minorEastAsia" w:eastAsiaTheme="minorEastAsia"/>
          <w:color w:val="auto"/>
          <w:kern w:val="0"/>
          <w:highlight w:val="none"/>
          <w:u w:val="single"/>
        </w:rPr>
        <w:t>）</w:t>
      </w:r>
      <w:r>
        <w:rPr>
          <w:rFonts w:hint="eastAsia" w:cs="宋体" w:asciiTheme="minorEastAsia" w:hAnsiTheme="minorEastAsia" w:eastAsiaTheme="minorEastAsia"/>
          <w:color w:val="auto"/>
          <w:kern w:val="0"/>
          <w:highlight w:val="none"/>
          <w:lang w:val="zh-CN"/>
        </w:rPr>
        <w:t>承担的工作和义务为：</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kern w:val="0"/>
          <w:highlight w:val="none"/>
          <w:lang w:val="zh-CN"/>
        </w:rPr>
        <w:t>；</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四、联合体成员中小企业合同份额（如果有）。</w:t>
      </w:r>
    </w:p>
    <w:p>
      <w:pPr>
        <w:snapToGrid w:val="0"/>
        <w:ind w:firstLine="480"/>
        <w:rPr>
          <w:rFonts w:cs="宋体" w:asciiTheme="minorEastAsia" w:hAnsiTheme="minorEastAsia" w:eastAsiaTheme="minorEastAsia"/>
          <w:b/>
          <w:color w:val="auto"/>
          <w:kern w:val="0"/>
          <w:highlight w:val="none"/>
          <w:lang w:val="zh-CN"/>
        </w:rPr>
      </w:pPr>
      <w:r>
        <w:rPr>
          <w:rFonts w:hint="eastAsia" w:cs="宋体" w:asciiTheme="minorEastAsia" w:hAnsiTheme="minorEastAsia" w:eastAsiaTheme="minorEastAsia"/>
          <w:color w:val="auto"/>
          <w:kern w:val="0"/>
          <w:highlight w:val="none"/>
          <w:lang w:val="zh-CN"/>
        </w:rPr>
        <w:t>1、</w:t>
      </w:r>
      <w:r>
        <w:rPr>
          <w:rFonts w:hint="eastAsia" w:cs="宋体" w:asciiTheme="minorEastAsia" w:hAnsiTheme="minorEastAsia" w:eastAsiaTheme="minorEastAsia"/>
          <w:color w:val="auto"/>
          <w:kern w:val="0"/>
          <w:highlight w:val="none"/>
          <w:u w:val="single"/>
        </w:rPr>
        <w:t>（</w:t>
      </w:r>
      <w:bookmarkStart w:id="296" w:name="_Hlk101131882"/>
      <w:r>
        <w:rPr>
          <w:rFonts w:hint="eastAsia" w:cs="宋体" w:asciiTheme="minorEastAsia" w:hAnsiTheme="minorEastAsia" w:eastAsiaTheme="minorEastAsia"/>
          <w:color w:val="auto"/>
          <w:kern w:val="0"/>
          <w:highlight w:val="none"/>
          <w:u w:val="single"/>
        </w:rPr>
        <w:t>联合体成员X</w:t>
      </w:r>
      <w:r>
        <w:rPr>
          <w:rFonts w:cs="宋体" w:asciiTheme="minorEastAsia" w:hAnsiTheme="minorEastAsia" w:eastAsiaTheme="minorEastAsia"/>
          <w:color w:val="auto"/>
          <w:kern w:val="0"/>
          <w:highlight w:val="none"/>
          <w:u w:val="single"/>
        </w:rPr>
        <w:t>,</w:t>
      </w:r>
      <w:r>
        <w:rPr>
          <w:rFonts w:hint="eastAsia" w:cs="宋体" w:asciiTheme="minorEastAsia" w:hAnsiTheme="minorEastAsia" w:eastAsiaTheme="minorEastAsia"/>
          <w:color w:val="auto"/>
          <w:kern w:val="0"/>
          <w:highlight w:val="none"/>
          <w:u w:val="single"/>
        </w:rPr>
        <w:t>……</w:t>
      </w:r>
      <w:bookmarkEnd w:id="296"/>
      <w:r>
        <w:rPr>
          <w:rFonts w:hint="eastAsia" w:cs="宋体" w:asciiTheme="minorEastAsia" w:hAnsiTheme="minorEastAsia" w:eastAsiaTheme="minorEastAsia"/>
          <w:color w:val="auto"/>
          <w:kern w:val="0"/>
          <w:highlight w:val="none"/>
          <w:u w:val="single"/>
        </w:rPr>
        <w:t>）</w:t>
      </w:r>
      <w:r>
        <w:rPr>
          <w:rFonts w:hint="eastAsia" w:cs="宋体" w:asciiTheme="minorEastAsia" w:hAnsiTheme="minorEastAsia" w:eastAsiaTheme="minorEastAsia"/>
          <w:color w:val="auto"/>
          <w:kern w:val="0"/>
          <w:highlight w:val="none"/>
        </w:rPr>
        <w:t>提供的服务由小微企业承接，其合同份额占到合同总金额</w:t>
      </w:r>
      <w:r>
        <w:rPr>
          <w:rFonts w:hint="eastAsia" w:cs="宋体" w:asciiTheme="minorEastAsia" w:hAnsiTheme="minorEastAsia" w:eastAsiaTheme="minorEastAsia"/>
          <w:color w:val="auto"/>
          <w:kern w:val="0"/>
          <w:highlight w:val="none"/>
          <w:u w:val="single"/>
        </w:rPr>
        <w:t xml:space="preserve">     </w:t>
      </w:r>
      <w:r>
        <w:rPr>
          <w:rFonts w:hint="eastAsia" w:cs="宋体" w:asciiTheme="minorEastAsia" w:hAnsiTheme="minorEastAsia" w:eastAsiaTheme="minorEastAsia"/>
          <w:color w:val="auto"/>
          <w:kern w:val="0"/>
          <w:highlight w:val="none"/>
        </w:rPr>
        <w:t>%以上</w:t>
      </w:r>
      <w:r>
        <w:rPr>
          <w:rFonts w:hint="eastAsia" w:cs="宋体" w:asciiTheme="minorEastAsia" w:hAnsiTheme="minorEastAsia" w:eastAsiaTheme="minorEastAsia"/>
          <w:color w:val="auto"/>
          <w:kern w:val="0"/>
          <w:highlight w:val="none"/>
          <w:lang w:val="zh-CN"/>
        </w:rPr>
        <w:t>。</w:t>
      </w:r>
      <w:r>
        <w:rPr>
          <w:rFonts w:hint="eastAsia" w:cs="宋体" w:asciiTheme="minorEastAsia" w:hAnsiTheme="minorEastAsia" w:eastAsiaTheme="minorEastAsia"/>
          <w:b/>
          <w:color w:val="auto"/>
          <w:kern w:val="0"/>
          <w:highlight w:val="none"/>
          <w:lang w:val="zh-CN"/>
        </w:rPr>
        <w:t>（</w:t>
      </w:r>
      <w:bookmarkStart w:id="297" w:name="_Hlk101133598"/>
      <w:r>
        <w:rPr>
          <w:rFonts w:hint="eastAsia" w:cs="宋体" w:asciiTheme="minorEastAsia" w:hAnsiTheme="minorEastAsia" w:eastAsiaTheme="minorEastAsia"/>
          <w:b/>
          <w:color w:val="auto"/>
          <w:kern w:val="0"/>
          <w:highlight w:val="none"/>
          <w:lang w:val="zh-CN"/>
        </w:rPr>
        <w:t>未预留份额专门面向中小企业采购的采购项目，以及预留份额中的非预留部分采购包，接受联合体响应的，联合协议约定小微企业的合同份额占到合同总金额30%以上的，</w:t>
      </w:r>
      <w:r>
        <w:rPr>
          <w:rFonts w:hint="eastAsia" w:ascii="宋体" w:hAnsi="宋体" w:cs="宋体"/>
          <w:b/>
          <w:color w:val="auto"/>
          <w:kern w:val="0"/>
          <w:highlight w:val="none"/>
          <w:lang w:val="zh-CN"/>
        </w:rPr>
        <w:t>对联合体报价按评标标准确定的比例给予扣除</w:t>
      </w:r>
      <w:r>
        <w:rPr>
          <w:rFonts w:hint="eastAsia" w:cs="宋体" w:asciiTheme="minorEastAsia" w:hAnsiTheme="minorEastAsia" w:eastAsiaTheme="minorEastAsia"/>
          <w:b/>
          <w:color w:val="auto"/>
          <w:kern w:val="0"/>
          <w:highlight w:val="none"/>
          <w:lang w:val="zh-CN"/>
        </w:rPr>
        <w:t>。供应商</w:t>
      </w:r>
      <w:r>
        <w:rPr>
          <w:rFonts w:hint="eastAsia" w:cs="宋体" w:asciiTheme="minorEastAsia" w:hAnsiTheme="minorEastAsia" w:eastAsiaTheme="minorEastAsia"/>
          <w:b/>
          <w:color w:val="auto"/>
          <w:highlight w:val="none"/>
        </w:rPr>
        <w:t>拟享受以上价格扣除政策的，填写有关内容。</w:t>
      </w:r>
      <w:bookmarkEnd w:id="297"/>
      <w:r>
        <w:rPr>
          <w:rFonts w:hint="eastAsia" w:cs="宋体" w:asciiTheme="minorEastAsia" w:hAnsiTheme="minorEastAsia" w:eastAsiaTheme="minorEastAsia"/>
          <w:b/>
          <w:color w:val="auto"/>
          <w:kern w:val="0"/>
          <w:highlight w:val="none"/>
          <w:lang w:val="zh-CN"/>
        </w:rPr>
        <w:t>）</w:t>
      </w:r>
    </w:p>
    <w:p>
      <w:pPr>
        <w:ind w:firstLine="480"/>
        <w:rPr>
          <w:rFonts w:cs="宋体" w:asciiTheme="minorEastAsia" w:hAnsiTheme="minorEastAsia" w:eastAsiaTheme="minorEastAsia"/>
          <w:b/>
          <w:bCs/>
          <w:color w:val="auto"/>
          <w:kern w:val="0"/>
          <w:highlight w:val="none"/>
          <w:lang w:val="zh-CN"/>
        </w:rPr>
      </w:pPr>
      <w:r>
        <w:rPr>
          <w:rFonts w:hint="eastAsia" w:cs="宋体" w:asciiTheme="minorEastAsia" w:hAnsiTheme="minorEastAsia" w:eastAsiaTheme="minorEastAsia"/>
          <w:color w:val="auto"/>
          <w:highlight w:val="none"/>
        </w:rPr>
        <w:t>2、</w:t>
      </w:r>
      <w:bookmarkStart w:id="298" w:name="_Hlk101133173"/>
      <w:r>
        <w:rPr>
          <w:rFonts w:hint="eastAsia" w:cs="宋体" w:asciiTheme="minorEastAsia" w:hAnsiTheme="minorEastAsia" w:eastAsiaTheme="minorEastAsia"/>
          <w:color w:val="auto"/>
          <w:highlight w:val="none"/>
        </w:rPr>
        <w:t>中小企业合同金额达到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%，其中小微企业合同金额达到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kern w:val="0"/>
          <w:highlight w:val="none"/>
          <w:lang w:val="zh-CN"/>
        </w:rPr>
        <w:t>。</w:t>
      </w:r>
      <w:r>
        <w:rPr>
          <w:rFonts w:hint="eastAsia" w:cs="宋体" w:asciiTheme="minorEastAsia" w:hAnsiTheme="minorEastAsia" w:eastAsiaTheme="minorEastAsia"/>
          <w:b/>
          <w:bCs/>
          <w:color w:val="auto"/>
          <w:kern w:val="0"/>
          <w:highlight w:val="none"/>
          <w:lang w:val="zh-CN"/>
        </w:rPr>
        <w:t>（</w:t>
      </w:r>
      <w:r>
        <w:rPr>
          <w:rFonts w:hint="eastAsia" w:cs="宋体" w:asciiTheme="minorEastAsia" w:hAnsiTheme="minorEastAsia" w:eastAsiaTheme="minorEastAsia"/>
          <w:b/>
          <w:bCs/>
          <w:color w:val="auto"/>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cs="宋体" w:asciiTheme="minorEastAsia" w:hAnsiTheme="minorEastAsia" w:eastAsiaTheme="minorEastAsia"/>
          <w:b/>
          <w:bCs/>
          <w:color w:val="auto"/>
          <w:kern w:val="0"/>
          <w:highlight w:val="none"/>
          <w:lang w:val="zh-CN"/>
        </w:rPr>
        <w:t>）</w:t>
      </w:r>
      <w:bookmarkEnd w:id="298"/>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五、如果成交，</w:t>
      </w:r>
      <w:r>
        <w:rPr>
          <w:rFonts w:hint="eastAsia" w:cs="宋体" w:asciiTheme="minorEastAsia" w:hAnsiTheme="minorEastAsia" w:eastAsiaTheme="minorEastAsia"/>
          <w:color w:val="auto"/>
          <w:highlight w:val="none"/>
        </w:rPr>
        <w:t>联合体各成员方共同与采购人签订合同，并就采购合同约定的事项对采购人承担连带责任。</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六、有关本次联合响应的其他事宜：</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1、联合体各方不再单独参加或者与其他供应商另外组成联合体参加同一合同项下的政府采购活动。</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2、联合体中有同类资质的各方按照联合体分工承担相同工作的，按照资质等级较低的供应商确定资质等级。</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3、本协议提交采购人、采购代理机构后，联合体各方不得以任何形式对上述内容进行修改或撤销。</w:t>
      </w:r>
    </w:p>
    <w:p>
      <w:pPr>
        <w:snapToGrid w:val="0"/>
        <w:ind w:firstLine="5040" w:firstLineChars="210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联合体成员名称(电子签名/公章)：</w:t>
      </w:r>
    </w:p>
    <w:p>
      <w:pPr>
        <w:snapToGrid w:val="0"/>
        <w:ind w:firstLine="5040" w:firstLineChars="2100"/>
        <w:jc w:val="left"/>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联合体成员名称(电子签名/公章)：</w:t>
      </w:r>
    </w:p>
    <w:p>
      <w:pPr>
        <w:snapToGrid w:val="0"/>
        <w:ind w:firstLine="5760" w:firstLineChars="24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kern w:val="0"/>
          <w:highlight w:val="none"/>
          <w:lang w:val="zh-CN"/>
        </w:rPr>
        <w:t>……</w:t>
      </w:r>
    </w:p>
    <w:p>
      <w:pPr>
        <w:snapToGrid w:val="0"/>
        <w:ind w:firstLine="480"/>
        <w:jc w:val="right"/>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日期：  年  月   日</w:t>
      </w:r>
    </w:p>
    <w:p>
      <w:pPr>
        <w:ind w:right="420" w:firstLine="48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注：按本格式和要求提供。</w:t>
      </w:r>
    </w:p>
    <w:p>
      <w:pPr>
        <w:snapToGrid w:val="0"/>
        <w:ind w:right="480" w:firstLine="643"/>
        <w:jc w:val="center"/>
        <w:rPr>
          <w:rFonts w:cs="仿宋_GB2312" w:asciiTheme="minorEastAsia" w:hAnsiTheme="minorEastAsia" w:eastAsiaTheme="minorEastAsia"/>
          <w:b/>
          <w:color w:val="auto"/>
          <w:sz w:val="32"/>
          <w:szCs w:val="32"/>
          <w:highlight w:val="none"/>
        </w:rPr>
      </w:pPr>
    </w:p>
    <w:p>
      <w:pPr>
        <w:widowControl/>
        <w:adjustRightInd/>
        <w:ind w:firstLine="643"/>
        <w:jc w:val="left"/>
        <w:rPr>
          <w:rFonts w:cs="仿宋_GB2312" w:asciiTheme="minorEastAsia" w:hAnsiTheme="minorEastAsia" w:eastAsiaTheme="minorEastAsia"/>
          <w:b/>
          <w:color w:val="auto"/>
          <w:sz w:val="32"/>
          <w:szCs w:val="32"/>
          <w:highlight w:val="none"/>
        </w:rPr>
      </w:pPr>
      <w:r>
        <w:rPr>
          <w:rFonts w:cs="仿宋_GB2312" w:asciiTheme="minorEastAsia" w:hAnsiTheme="minorEastAsia" w:eastAsiaTheme="minorEastAsia"/>
          <w:b/>
          <w:color w:val="auto"/>
          <w:sz w:val="32"/>
          <w:szCs w:val="32"/>
          <w:highlight w:val="none"/>
        </w:rPr>
        <w:br w:type="page"/>
      </w:r>
    </w:p>
    <w:p>
      <w:pPr>
        <w:pStyle w:val="5"/>
        <w:rPr>
          <w:color w:val="auto"/>
          <w:highlight w:val="none"/>
        </w:rPr>
      </w:pPr>
      <w:r>
        <w:rPr>
          <w:rFonts w:hint="eastAsia"/>
          <w:color w:val="auto"/>
          <w:highlight w:val="none"/>
        </w:rPr>
        <w:t>附件8. 分包意向协议（如是）</w:t>
      </w:r>
    </w:p>
    <w:p>
      <w:pPr>
        <w:widowControl/>
        <w:adjustRightInd/>
        <w:ind w:firstLine="643"/>
        <w:jc w:val="center"/>
        <w:rPr>
          <w:rFonts w:cs="宋体" w:asciiTheme="minorEastAsia" w:hAnsiTheme="minorEastAsia" w:eastAsiaTheme="minorEastAsia"/>
          <w:b/>
          <w:color w:val="auto"/>
          <w:kern w:val="0"/>
          <w:sz w:val="32"/>
          <w:szCs w:val="32"/>
          <w:highlight w:val="none"/>
        </w:rPr>
      </w:pPr>
      <w:r>
        <w:rPr>
          <w:rFonts w:hint="eastAsia" w:cs="宋体" w:asciiTheme="minorEastAsia" w:hAnsiTheme="minorEastAsia" w:eastAsiaTheme="minorEastAsia"/>
          <w:b/>
          <w:color w:val="auto"/>
          <w:kern w:val="0"/>
          <w:sz w:val="32"/>
          <w:szCs w:val="32"/>
          <w:highlight w:val="none"/>
        </w:rPr>
        <w:t>分包意向协议</w:t>
      </w:r>
    </w:p>
    <w:p>
      <w:pPr>
        <w:widowControl/>
        <w:ind w:firstLine="120" w:firstLineChars="50"/>
        <w:jc w:val="left"/>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b/>
          <w:color w:val="auto"/>
          <w:highlight w:val="none"/>
        </w:rPr>
        <w:t>成交后以分包方式履行合同的，提供分包意向协议；采购人不同意分包或者供应商成交后不以分包方式履行合同的，则不需要提供。</w:t>
      </w:r>
      <w:r>
        <w:rPr>
          <w:rFonts w:hint="eastAsia" w:cs="宋体" w:asciiTheme="minorEastAsia" w:hAnsiTheme="minorEastAsia" w:eastAsiaTheme="minorEastAsia"/>
          <w:color w:val="auto"/>
          <w:highlight w:val="none"/>
        </w:rPr>
        <w:t>）</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u w:val="single"/>
        </w:rPr>
        <w:t>（供应商名称）</w:t>
      </w:r>
      <w:r>
        <w:rPr>
          <w:rFonts w:hint="eastAsia" w:cs="宋体" w:asciiTheme="minorEastAsia" w:hAnsiTheme="minorEastAsia" w:eastAsiaTheme="minorEastAsia"/>
          <w:color w:val="auto"/>
          <w:kern w:val="0"/>
          <w:highlight w:val="none"/>
          <w:lang w:val="zh-CN"/>
        </w:rPr>
        <w:t>若成为</w:t>
      </w:r>
      <w:r>
        <w:rPr>
          <w:rFonts w:hint="eastAsia" w:cs="宋体" w:asciiTheme="minorEastAsia" w:hAnsiTheme="minorEastAsia" w:eastAsiaTheme="minorEastAsia"/>
          <w:color w:val="auto"/>
          <w:highlight w:val="none"/>
          <w:lang w:eastAsia="zh-CN"/>
        </w:rPr>
        <w:t>临安区2024年度规模种植粮油补贴核查项目</w:t>
      </w:r>
      <w:r>
        <w:rPr>
          <w:rFonts w:hint="eastAsia" w:cs="宋体" w:asciiTheme="minorEastAsia" w:hAnsiTheme="minorEastAsia" w:eastAsiaTheme="minorEastAsia"/>
          <w:color w:val="auto"/>
          <w:highlight w:val="none"/>
        </w:rPr>
        <w:t>【项目编号：</w:t>
      </w:r>
      <w:r>
        <w:rPr>
          <w:rFonts w:hint="eastAsia" w:cs="宋体" w:asciiTheme="minorEastAsia" w:hAnsiTheme="minorEastAsia" w:eastAsiaTheme="minorEastAsia"/>
          <w:color w:val="auto"/>
          <w:highlight w:val="none"/>
          <w:lang w:eastAsia="zh-CN"/>
        </w:rPr>
        <w:t>杭临-[2024]587号</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kern w:val="0"/>
          <w:highlight w:val="none"/>
          <w:lang w:val="zh-CN"/>
        </w:rPr>
        <w:t>的成交供应商，将依法采取分包方式履行合同。</w:t>
      </w:r>
      <w:r>
        <w:rPr>
          <w:rFonts w:hint="eastAsia" w:cs="宋体" w:asciiTheme="minorEastAsia" w:hAnsiTheme="minorEastAsia" w:eastAsiaTheme="minorEastAsia"/>
          <w:color w:val="auto"/>
          <w:kern w:val="0"/>
          <w:highlight w:val="none"/>
          <w:u w:val="single"/>
        </w:rPr>
        <w:t>（供应商名称）</w:t>
      </w:r>
      <w:r>
        <w:rPr>
          <w:rFonts w:hint="eastAsia" w:cs="宋体" w:asciiTheme="minorEastAsia" w:hAnsiTheme="minorEastAsia" w:eastAsiaTheme="minorEastAsia"/>
          <w:color w:val="auto"/>
          <w:kern w:val="0"/>
          <w:highlight w:val="none"/>
        </w:rPr>
        <w:t>与</w:t>
      </w:r>
      <w:r>
        <w:rPr>
          <w:rFonts w:hint="eastAsia" w:cs="宋体" w:asciiTheme="minorEastAsia" w:hAnsiTheme="minorEastAsia" w:eastAsiaTheme="minorEastAsia"/>
          <w:color w:val="auto"/>
          <w:kern w:val="0"/>
          <w:highlight w:val="none"/>
          <w:u w:val="single"/>
        </w:rPr>
        <w:t>（所有分包供应商名称）</w:t>
      </w:r>
      <w:r>
        <w:rPr>
          <w:rFonts w:hint="eastAsia" w:cs="宋体" w:asciiTheme="minorEastAsia" w:hAnsiTheme="minorEastAsia" w:eastAsiaTheme="minorEastAsia"/>
          <w:color w:val="auto"/>
          <w:kern w:val="0"/>
          <w:highlight w:val="none"/>
        </w:rPr>
        <w:t>达成分包意向协议</w:t>
      </w:r>
      <w:r>
        <w:rPr>
          <w:rFonts w:hint="eastAsia" w:cs="宋体" w:asciiTheme="minorEastAsia" w:hAnsiTheme="minorEastAsia" w:eastAsiaTheme="minorEastAsia"/>
          <w:color w:val="auto"/>
          <w:kern w:val="0"/>
          <w:highlight w:val="none"/>
          <w:lang w:val="zh-CN"/>
        </w:rPr>
        <w:t xml:space="preserve">。 </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一、分包标的及数量</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u w:val="single"/>
        </w:rPr>
        <w:t>（供应商名称）</w:t>
      </w:r>
      <w:r>
        <w:rPr>
          <w:rFonts w:hint="eastAsia" w:cs="宋体" w:asciiTheme="minorEastAsia" w:hAnsiTheme="minorEastAsia" w:eastAsiaTheme="minorEastAsia"/>
          <w:color w:val="auto"/>
          <w:kern w:val="0"/>
          <w:highlight w:val="none"/>
          <w:lang w:val="zh-CN"/>
        </w:rPr>
        <w:t>将</w:t>
      </w:r>
      <w:r>
        <w:rPr>
          <w:rFonts w:hint="eastAsia" w:cs="宋体" w:asciiTheme="minorEastAsia" w:hAnsiTheme="minorEastAsia" w:eastAsiaTheme="minorEastAsia"/>
          <w:color w:val="auto"/>
          <w:highlight w:val="none"/>
          <w:u w:val="single"/>
        </w:rPr>
        <w:t xml:space="preserve">  </w:t>
      </w:r>
      <w:r>
        <w:rPr>
          <w:rFonts w:cs="宋体" w:asciiTheme="minorEastAsia" w:hAnsiTheme="minorEastAsia" w:eastAsiaTheme="minorEastAsia"/>
          <w:color w:val="auto"/>
          <w:kern w:val="0"/>
          <w:highlight w:val="none"/>
          <w:u w:val="single"/>
        </w:rPr>
        <w:t xml:space="preserve"> XX工作内容   </w:t>
      </w:r>
      <w:r>
        <w:rPr>
          <w:rFonts w:hint="eastAsia" w:cs="宋体" w:asciiTheme="minorEastAsia" w:hAnsiTheme="minorEastAsia" w:eastAsiaTheme="minorEastAsia"/>
          <w:color w:val="auto"/>
          <w:highlight w:val="none"/>
        </w:rPr>
        <w:t>分包给</w:t>
      </w:r>
      <w:r>
        <w:rPr>
          <w:rFonts w:hint="eastAsia" w:cs="宋体" w:asciiTheme="minorEastAsia" w:hAnsiTheme="minorEastAsia" w:eastAsiaTheme="minorEastAsia"/>
          <w:color w:val="auto"/>
          <w:kern w:val="0"/>
          <w:highlight w:val="none"/>
          <w:u w:val="single"/>
        </w:rPr>
        <w:t>（分包供应商1名称）</w:t>
      </w:r>
      <w:r>
        <w:rPr>
          <w:rFonts w:hint="eastAsia" w:cs="宋体" w:asciiTheme="minorEastAsia" w:hAnsiTheme="minorEastAsia" w:eastAsiaTheme="minorEastAsia"/>
          <w:color w:val="auto"/>
          <w:kern w:val="0"/>
          <w:highlight w:val="none"/>
          <w:lang w:val="zh-CN"/>
        </w:rPr>
        <w:t>，</w:t>
      </w:r>
      <w:r>
        <w:rPr>
          <w:rFonts w:hint="eastAsia" w:cs="宋体" w:asciiTheme="minorEastAsia" w:hAnsiTheme="minorEastAsia" w:eastAsiaTheme="minorEastAsia"/>
          <w:color w:val="auto"/>
          <w:kern w:val="0"/>
          <w:highlight w:val="none"/>
          <w:u w:val="single"/>
        </w:rPr>
        <w:t>（分包供应商2名称），</w:t>
      </w:r>
      <w:r>
        <w:rPr>
          <w:rFonts w:hint="eastAsia" w:cs="宋体" w:asciiTheme="minorEastAsia" w:hAnsiTheme="minorEastAsia" w:eastAsiaTheme="minorEastAsia"/>
          <w:color w:val="auto"/>
          <w:kern w:val="0"/>
          <w:highlight w:val="none"/>
          <w:lang w:val="zh-CN"/>
        </w:rPr>
        <w:t>具备承</w:t>
      </w:r>
      <w:r>
        <w:rPr>
          <w:rFonts w:hint="eastAsia" w:cs="宋体" w:asciiTheme="minorEastAsia" w:hAnsiTheme="minorEastAsia" w:eastAsiaTheme="minorEastAsia"/>
          <w:color w:val="auto"/>
          <w:kern w:val="0"/>
          <w:highlight w:val="none"/>
        </w:rPr>
        <w:t>担</w:t>
      </w:r>
      <w:r>
        <w:rPr>
          <w:rFonts w:hint="eastAsia" w:cs="宋体" w:asciiTheme="minorEastAsia" w:hAnsiTheme="minorEastAsia" w:eastAsiaTheme="minorEastAsia"/>
          <w:color w:val="auto"/>
          <w:kern w:val="0"/>
          <w:highlight w:val="none"/>
          <w:u w:val="single"/>
          <w:lang w:val="zh-CN"/>
        </w:rPr>
        <w:t>XX工作内容</w:t>
      </w:r>
      <w:r>
        <w:rPr>
          <w:rFonts w:hint="eastAsia" w:cs="宋体" w:asciiTheme="minorEastAsia" w:hAnsiTheme="minorEastAsia" w:eastAsiaTheme="minorEastAsia"/>
          <w:color w:val="auto"/>
          <w:kern w:val="0"/>
          <w:highlight w:val="none"/>
          <w:lang w:val="zh-CN"/>
        </w:rPr>
        <w:t>相应资质条件且不得再次分包；</w:t>
      </w:r>
    </w:p>
    <w:p>
      <w:pPr>
        <w:snapToGrid w:val="0"/>
        <w:ind w:firstLine="480"/>
        <w:rPr>
          <w:rFonts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二、分包供应商中小企业合同份额（如果有）</w:t>
      </w:r>
    </w:p>
    <w:p>
      <w:pPr>
        <w:snapToGrid w:val="0"/>
        <w:ind w:firstLine="480"/>
        <w:rPr>
          <w:rFonts w:cs="宋体" w:asciiTheme="minorEastAsia" w:hAnsiTheme="minorEastAsia" w:eastAsiaTheme="minorEastAsia"/>
          <w:b/>
          <w:color w:val="auto"/>
          <w:kern w:val="0"/>
          <w:highlight w:val="none"/>
          <w:lang w:val="zh-CN"/>
        </w:rPr>
      </w:pPr>
      <w:r>
        <w:rPr>
          <w:rFonts w:cs="宋体" w:asciiTheme="minorEastAsia" w:hAnsiTheme="minorEastAsia" w:eastAsiaTheme="minorEastAsia"/>
          <w:color w:val="auto"/>
          <w:kern w:val="0"/>
          <w:highlight w:val="none"/>
        </w:rPr>
        <w:t>1、</w:t>
      </w:r>
      <w:r>
        <w:rPr>
          <w:rFonts w:hint="eastAsia" w:cs="宋体" w:asciiTheme="minorEastAsia" w:hAnsiTheme="minorEastAsia" w:eastAsiaTheme="minorEastAsia"/>
          <w:color w:val="auto"/>
          <w:kern w:val="0"/>
          <w:highlight w:val="none"/>
          <w:u w:val="single"/>
        </w:rPr>
        <w:t>（分包供应商X</w:t>
      </w:r>
      <w:r>
        <w:rPr>
          <w:rFonts w:cs="宋体" w:asciiTheme="minorEastAsia" w:hAnsiTheme="minorEastAsia" w:eastAsiaTheme="minorEastAsia"/>
          <w:color w:val="auto"/>
          <w:kern w:val="0"/>
          <w:highlight w:val="none"/>
          <w:u w:val="single"/>
        </w:rPr>
        <w:t>,</w:t>
      </w:r>
      <w:r>
        <w:rPr>
          <w:rFonts w:hint="eastAsia" w:cs="宋体" w:asciiTheme="minorEastAsia" w:hAnsiTheme="minorEastAsia" w:eastAsiaTheme="minorEastAsia"/>
          <w:color w:val="auto"/>
          <w:kern w:val="0"/>
          <w:highlight w:val="none"/>
          <w:u w:val="single"/>
        </w:rPr>
        <w:t>……）提供的服务全部由小微企业承接，</w:t>
      </w:r>
      <w:r>
        <w:rPr>
          <w:rFonts w:hint="eastAsia" w:cs="宋体" w:asciiTheme="minorEastAsia" w:hAnsiTheme="minorEastAsia" w:eastAsiaTheme="minorEastAsia"/>
          <w:color w:val="auto"/>
          <w:kern w:val="0"/>
          <w:highlight w:val="none"/>
        </w:rPr>
        <w:t>其合同份额占到合同总金额</w:t>
      </w:r>
      <w:r>
        <w:rPr>
          <w:rFonts w:hint="eastAsia" w:cs="宋体" w:asciiTheme="minorEastAsia" w:hAnsiTheme="minorEastAsia" w:eastAsiaTheme="minorEastAsia"/>
          <w:color w:val="auto"/>
          <w:kern w:val="0"/>
          <w:highlight w:val="none"/>
          <w:u w:val="single"/>
        </w:rPr>
        <w:t xml:space="preserve">     </w:t>
      </w:r>
      <w:r>
        <w:rPr>
          <w:rFonts w:hint="eastAsia" w:cs="宋体" w:asciiTheme="minorEastAsia" w:hAnsiTheme="minorEastAsia" w:eastAsiaTheme="minorEastAsia"/>
          <w:color w:val="auto"/>
          <w:kern w:val="0"/>
          <w:highlight w:val="none"/>
        </w:rPr>
        <w:t>%以上</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b/>
          <w:color w:val="auto"/>
          <w:kern w:val="0"/>
          <w:highlight w:val="none"/>
          <w:lang w:val="zh-CN"/>
        </w:rPr>
        <w:t>（未预留份额专门面向中小企业采购的采购项目，以及预留份额中的非预留部分采购包，允许分包的，分包意向协议约定小微企业的合同份额占到合同总金额30%以上的，</w:t>
      </w:r>
      <w:r>
        <w:rPr>
          <w:rFonts w:hint="eastAsia" w:ascii="宋体" w:hAnsi="宋体" w:cs="宋体"/>
          <w:b/>
          <w:color w:val="auto"/>
          <w:kern w:val="0"/>
          <w:highlight w:val="none"/>
          <w:lang w:val="zh-CN"/>
        </w:rPr>
        <w:t>对大中型企业的报价按评标标准确定的比例给予扣除</w:t>
      </w:r>
      <w:r>
        <w:rPr>
          <w:rFonts w:hint="eastAsia" w:cs="宋体" w:asciiTheme="minorEastAsia" w:hAnsiTheme="minorEastAsia" w:eastAsiaTheme="minorEastAsia"/>
          <w:b/>
          <w:color w:val="auto"/>
          <w:kern w:val="0"/>
          <w:highlight w:val="none"/>
          <w:lang w:val="zh-CN"/>
        </w:rPr>
        <w:t>。供应商</w:t>
      </w:r>
      <w:r>
        <w:rPr>
          <w:rFonts w:hint="eastAsia" w:cs="宋体" w:asciiTheme="minorEastAsia" w:hAnsiTheme="minorEastAsia" w:eastAsiaTheme="minorEastAsia"/>
          <w:b/>
          <w:color w:val="auto"/>
          <w:highlight w:val="none"/>
        </w:rPr>
        <w:t>拟享受以上价格扣除政策的，填写有关内容。</w:t>
      </w:r>
      <w:r>
        <w:rPr>
          <w:rFonts w:hint="eastAsia" w:cs="宋体" w:asciiTheme="minorEastAsia" w:hAnsiTheme="minorEastAsia" w:eastAsiaTheme="minorEastAsia"/>
          <w:b/>
          <w:color w:val="auto"/>
          <w:kern w:val="0"/>
          <w:highlight w:val="none"/>
          <w:lang w:val="zh-CN"/>
        </w:rPr>
        <w:t>）</w:t>
      </w:r>
    </w:p>
    <w:p>
      <w:pPr>
        <w:ind w:firstLine="480"/>
        <w:rPr>
          <w:rFonts w:cs="宋体" w:asciiTheme="minorEastAsia" w:hAnsiTheme="minorEastAsia" w:eastAsiaTheme="minorEastAsia"/>
          <w:b/>
          <w:bCs/>
          <w:color w:val="auto"/>
          <w:kern w:val="0"/>
          <w:highlight w:val="none"/>
          <w:lang w:val="zh-CN"/>
        </w:rPr>
      </w:pPr>
      <w:r>
        <w:rPr>
          <w:rFonts w:hint="eastAsia" w:cs="宋体" w:asciiTheme="minorEastAsia" w:hAnsiTheme="minorEastAsia" w:eastAsiaTheme="minorEastAsia"/>
          <w:color w:val="auto"/>
          <w:highlight w:val="none"/>
        </w:rPr>
        <w:t>2、中小企业合同金额达到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%，其中小微企业合同金额达到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kern w:val="0"/>
          <w:highlight w:val="none"/>
          <w:lang w:val="zh-CN"/>
        </w:rPr>
        <w:t>。</w:t>
      </w:r>
      <w:r>
        <w:rPr>
          <w:rFonts w:hint="eastAsia" w:cs="宋体" w:asciiTheme="minorEastAsia" w:hAnsiTheme="minorEastAsia" w:eastAsiaTheme="minorEastAsia"/>
          <w:b/>
          <w:bCs/>
          <w:color w:val="auto"/>
          <w:kern w:val="0"/>
          <w:highlight w:val="none"/>
          <w:lang w:val="zh-CN"/>
        </w:rPr>
        <w:t>（</w:t>
      </w:r>
      <w:r>
        <w:rPr>
          <w:rFonts w:hint="eastAsia" w:cs="宋体" w:asciiTheme="minorEastAsia" w:hAnsiTheme="minorEastAsia" w:eastAsiaTheme="minorEastAsia"/>
          <w:b/>
          <w:bCs/>
          <w:color w:val="auto"/>
          <w:highlight w:val="none"/>
        </w:rPr>
        <w:t>要求合同分包形式参加的项目或采购包，供应商按磋商文件第一部分竞争性磋商邀请公告申请人的资格要求中规定的</w:t>
      </w:r>
      <w:r>
        <w:rPr>
          <w:rFonts w:hint="eastAsia" w:cs="宋体" w:asciiTheme="minorEastAsia" w:hAnsiTheme="minorEastAsia" w:eastAsiaTheme="minorEastAsia"/>
          <w:b/>
          <w:color w:val="auto"/>
          <w:kern w:val="0"/>
          <w:highlight w:val="none"/>
          <w:lang w:val="zh-CN"/>
        </w:rPr>
        <w:t>分包意向协议</w:t>
      </w:r>
      <w:r>
        <w:rPr>
          <w:rFonts w:hint="eastAsia" w:cs="宋体" w:asciiTheme="minorEastAsia" w:hAnsiTheme="minorEastAsia" w:eastAsiaTheme="minorEastAsia"/>
          <w:b/>
          <w:bCs/>
          <w:color w:val="auto"/>
          <w:highlight w:val="none"/>
        </w:rPr>
        <w:t>中中小企业、小微企业合同金额应当达到的比例要求填写。</w:t>
      </w:r>
      <w:r>
        <w:rPr>
          <w:rFonts w:hint="eastAsia" w:cs="宋体" w:asciiTheme="minorEastAsia" w:hAnsiTheme="minorEastAsia" w:eastAsiaTheme="minorEastAsia"/>
          <w:b/>
          <w:bCs/>
          <w:color w:val="auto"/>
          <w:kern w:val="0"/>
          <w:highlight w:val="none"/>
          <w:lang w:val="zh-CN"/>
        </w:rPr>
        <w:t>）</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三、分包工作履行期限、地点、方式</w:t>
      </w:r>
    </w:p>
    <w:p>
      <w:pPr>
        <w:snapToGrid w:val="0"/>
        <w:ind w:firstLine="480"/>
        <w:rPr>
          <w:rFonts w:cs="宋体" w:asciiTheme="minorEastAsia" w:hAnsiTheme="minorEastAsia" w:eastAsiaTheme="minorEastAsia"/>
          <w:color w:val="auto"/>
          <w:highlight w:val="none"/>
          <w:u w:val="single"/>
        </w:rPr>
      </w:pPr>
      <w:r>
        <w:rPr>
          <w:rFonts w:hint="eastAsia" w:cs="宋体" w:asciiTheme="minorEastAsia" w:hAnsiTheme="minorEastAsia" w:eastAsiaTheme="minorEastAsia"/>
          <w:color w:val="auto"/>
          <w:highlight w:val="none"/>
          <w:u w:val="single"/>
        </w:rPr>
        <w:t xml:space="preserve">                                                                                  </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四、质量</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highlight w:val="none"/>
          <w:u w:val="single"/>
        </w:rPr>
        <w:t xml:space="preserve">                                                                                       </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五、价款或者报酬</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highlight w:val="none"/>
          <w:u w:val="single"/>
        </w:rPr>
        <w:t xml:space="preserve">                                                                                     </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六、违约责任</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highlight w:val="none"/>
          <w:u w:val="single"/>
        </w:rPr>
        <w:t xml:space="preserve">                                                                                     </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七、争议解决的办法</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highlight w:val="none"/>
          <w:u w:val="single"/>
        </w:rPr>
        <w:t xml:space="preserve">                                                                                  </w:t>
      </w:r>
    </w:p>
    <w:p>
      <w:pPr>
        <w:snapToGrid w:val="0"/>
        <w:ind w:firstLine="48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八、其他</w:t>
      </w:r>
    </w:p>
    <w:p>
      <w:pPr>
        <w:snapToGrid w:val="0"/>
        <w:ind w:left="5861" w:leftChars="342" w:hanging="5040" w:hangingChars="2100"/>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highlight w:val="none"/>
        </w:rPr>
        <w:t>中小企业合同金额达到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%，小微企业合同金额达到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w:t>
      </w:r>
      <w:r>
        <w:rPr>
          <w:rFonts w:hint="eastAsia" w:cs="宋体" w:asciiTheme="minorEastAsia" w:hAnsiTheme="minorEastAsia" w:eastAsiaTheme="minorEastAsia"/>
          <w:color w:val="auto"/>
          <w:kern w:val="0"/>
          <w:highlight w:val="none"/>
          <w:lang w:val="zh-CN"/>
        </w:rPr>
        <w:t xml:space="preserve">  。                                           供应商名称(电子签名)：</w:t>
      </w:r>
    </w:p>
    <w:p>
      <w:pPr>
        <w:snapToGrid w:val="0"/>
        <w:ind w:firstLine="480"/>
        <w:jc w:val="right"/>
        <w:rPr>
          <w:rFonts w:cs="宋体" w:asciiTheme="minorEastAsia" w:hAnsiTheme="minorEastAsia" w:eastAsiaTheme="minorEastAsia"/>
          <w:color w:val="auto"/>
          <w:kern w:val="0"/>
          <w:highlight w:val="none"/>
          <w:lang w:val="zh-CN"/>
        </w:rPr>
      </w:pPr>
      <w:r>
        <w:rPr>
          <w:rFonts w:hint="eastAsia" w:cs="宋体" w:asciiTheme="minorEastAsia" w:hAnsiTheme="minorEastAsia" w:eastAsiaTheme="minorEastAsia"/>
          <w:color w:val="auto"/>
          <w:kern w:val="0"/>
          <w:highlight w:val="none"/>
          <w:lang w:val="zh-CN"/>
        </w:rPr>
        <w:t>分包供应商名称(电子签名/公章)：</w:t>
      </w:r>
    </w:p>
    <w:p>
      <w:pPr>
        <w:snapToGrid w:val="0"/>
        <w:ind w:firstLine="5760" w:firstLineChars="24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kern w:val="0"/>
          <w:highlight w:val="none"/>
          <w:lang w:val="zh-CN"/>
        </w:rPr>
        <w:t>……</w:t>
      </w:r>
    </w:p>
    <w:p>
      <w:pPr>
        <w:ind w:firstLine="480"/>
        <w:jc w:val="center"/>
        <w:rPr>
          <w:rFonts w:cs="宋体" w:asciiTheme="minorEastAsia" w:hAnsiTheme="minorEastAsia" w:eastAsiaTheme="minorEastAsia"/>
          <w:color w:val="auto"/>
          <w:kern w:val="0"/>
          <w:highlight w:val="none"/>
          <w:lang w:val="zh-CN"/>
        </w:rPr>
        <w:sectPr>
          <w:pgSz w:w="11906" w:h="16838"/>
          <w:pgMar w:top="1276" w:right="1418" w:bottom="468" w:left="1418" w:header="284" w:footer="992" w:gutter="0"/>
          <w:cols w:space="720" w:num="1"/>
          <w:titlePg/>
          <w:docGrid w:linePitch="312" w:charSpace="0"/>
        </w:sectPr>
      </w:pPr>
      <w:r>
        <w:rPr>
          <w:rFonts w:hint="eastAsia" w:cs="宋体" w:asciiTheme="minorEastAsia" w:hAnsiTheme="minorEastAsia" w:eastAsiaTheme="minorEastAsia"/>
          <w:color w:val="auto"/>
          <w:kern w:val="0"/>
          <w:highlight w:val="none"/>
          <w:lang w:val="zh-CN"/>
        </w:rPr>
        <w:t xml:space="preserve">                                        日期：  年  月   日</w:t>
      </w:r>
    </w:p>
    <w:p>
      <w:pPr>
        <w:ind w:firstLine="480"/>
        <w:rPr>
          <w:color w:val="auto"/>
          <w:highlight w:val="none"/>
        </w:rPr>
      </w:pPr>
    </w:p>
    <w:p>
      <w:pPr>
        <w:ind w:firstLine="480"/>
        <w:rPr>
          <w:color w:val="auto"/>
          <w:highlight w:val="none"/>
        </w:rPr>
      </w:pPr>
    </w:p>
    <w:p>
      <w:pPr>
        <w:ind w:firstLine="480"/>
        <w:rPr>
          <w:color w:val="auto"/>
          <w:highlight w:val="none"/>
        </w:rPr>
      </w:pPr>
    </w:p>
    <w:p>
      <w:pPr>
        <w:ind w:firstLine="480"/>
        <w:rPr>
          <w:color w:val="auto"/>
          <w:highlight w:val="none"/>
        </w:rPr>
      </w:pPr>
    </w:p>
    <w:p>
      <w:pPr>
        <w:pStyle w:val="41"/>
        <w:ind w:firstLine="480"/>
        <w:rPr>
          <w:color w:val="auto"/>
          <w:highlight w:val="none"/>
        </w:rPr>
      </w:pPr>
    </w:p>
    <w:p>
      <w:pPr>
        <w:ind w:firstLine="480"/>
        <w:rPr>
          <w:color w:val="auto"/>
          <w:highlight w:val="none"/>
        </w:rPr>
      </w:pPr>
    </w:p>
    <w:p>
      <w:pPr>
        <w:pStyle w:val="41"/>
        <w:ind w:firstLine="480"/>
        <w:rPr>
          <w:color w:val="auto"/>
          <w:highlight w:val="none"/>
        </w:rPr>
      </w:pPr>
    </w:p>
    <w:p>
      <w:pPr>
        <w:ind w:firstLine="480"/>
        <w:rPr>
          <w:color w:val="auto"/>
          <w:highlight w:val="none"/>
        </w:rPr>
      </w:pPr>
    </w:p>
    <w:p>
      <w:pPr>
        <w:ind w:firstLine="480"/>
        <w:jc w:val="center"/>
        <w:rPr>
          <w:color w:val="auto"/>
          <w:highlight w:val="none"/>
        </w:rPr>
      </w:pPr>
    </w:p>
    <w:p>
      <w:pPr>
        <w:ind w:firstLine="480"/>
        <w:jc w:val="center"/>
        <w:rPr>
          <w:color w:val="auto"/>
          <w:highlight w:val="none"/>
        </w:rPr>
      </w:pPr>
    </w:p>
    <w:p>
      <w:pPr>
        <w:ind w:firstLine="480"/>
        <w:jc w:val="center"/>
        <w:rPr>
          <w:color w:val="auto"/>
          <w:highlight w:val="none"/>
          <w:lang w:val="zh-CN"/>
        </w:rPr>
      </w:pPr>
      <w:r>
        <w:rPr>
          <w:color w:val="auto"/>
          <w:highlight w:val="none"/>
        </w:rPr>
        <w:drawing>
          <wp:inline distT="0" distB="0" distL="0" distR="0">
            <wp:extent cx="1977390" cy="1967230"/>
            <wp:effectExtent l="0" t="0" r="3810" b="4445"/>
            <wp:docPr id="37" name="图片 1" descr="logo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 descr="logo1.png"/>
                    <pic:cNvPicPr>
                      <a:picLocks noChangeAspect="1" noChangeArrowheads="1"/>
                    </pic:cNvPicPr>
                  </pic:nvPicPr>
                  <pic:blipFill>
                    <a:blip r:embed="rId30" cstate="print"/>
                    <a:srcRect/>
                    <a:stretch>
                      <a:fillRect/>
                    </a:stretch>
                  </pic:blipFill>
                  <pic:spPr>
                    <a:xfrm>
                      <a:off x="0" y="0"/>
                      <a:ext cx="1977390" cy="1967230"/>
                    </a:xfrm>
                    <a:prstGeom prst="rect">
                      <a:avLst/>
                    </a:prstGeom>
                    <a:noFill/>
                    <a:ln w="9525">
                      <a:noFill/>
                      <a:miter lim="800000"/>
                      <a:headEnd/>
                      <a:tailEnd/>
                    </a:ln>
                  </pic:spPr>
                </pic:pic>
              </a:graphicData>
            </a:graphic>
          </wp:inline>
        </w:drawing>
      </w:r>
      <w:r>
        <w:rPr>
          <w:color w:val="auto"/>
          <w:highlight w:val="none"/>
        </w:rPr>
        <w:drawing>
          <wp:inline distT="0" distB="0" distL="0" distR="0">
            <wp:extent cx="3870325" cy="1042035"/>
            <wp:effectExtent l="0" t="0" r="6350" b="5715"/>
            <wp:docPr id="38" name="图片 2" descr="logo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 descr="logo2.png"/>
                    <pic:cNvPicPr>
                      <a:picLocks noChangeAspect="1" noChangeArrowheads="1"/>
                    </pic:cNvPicPr>
                  </pic:nvPicPr>
                  <pic:blipFill>
                    <a:blip r:embed="rId31" cstate="print"/>
                    <a:srcRect/>
                    <a:stretch>
                      <a:fillRect/>
                    </a:stretch>
                  </pic:blipFill>
                  <pic:spPr>
                    <a:xfrm>
                      <a:off x="0" y="0"/>
                      <a:ext cx="3870325" cy="1042035"/>
                    </a:xfrm>
                    <a:prstGeom prst="rect">
                      <a:avLst/>
                    </a:prstGeom>
                    <a:noFill/>
                    <a:ln w="9525">
                      <a:noFill/>
                      <a:miter lim="800000"/>
                      <a:headEnd/>
                      <a:tailEnd/>
                    </a:ln>
                  </pic:spPr>
                </pic:pic>
              </a:graphicData>
            </a:graphic>
          </wp:inline>
        </w:drawing>
      </w:r>
    </w:p>
    <w:sectPr>
      <w:pgSz w:w="11906" w:h="16838"/>
      <w:pgMar w:top="1276" w:right="1418" w:bottom="468" w:left="1418" w:header="284" w:footer="992" w:gutter="0"/>
      <w:cols w:space="72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7E32DC5-12DD-4FD6-A236-36E6655EEEAE}"/>
  </w:font>
  <w:font w:name="Arial">
    <w:panose1 w:val="020B0604020202020204"/>
    <w:charset w:val="01"/>
    <w:family w:val="swiss"/>
    <w:pitch w:val="default"/>
    <w:sig w:usb0="E0002EFF" w:usb1="C000785B" w:usb2="00000009" w:usb3="00000000" w:csb0="400001FF" w:csb1="FFFF0000"/>
    <w:embedRegular r:id="rId2" w:fontKey="{BC44D72B-4E41-404A-BA82-2958C5423C6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32346256-6EF0-4BE5-8396-C205F9C05FEE}"/>
  </w:font>
  <w:font w:name="仿宋">
    <w:panose1 w:val="02010609060101010101"/>
    <w:charset w:val="86"/>
    <w:family w:val="modern"/>
    <w:pitch w:val="default"/>
    <w:sig w:usb0="800002BF" w:usb1="38CF7CFA" w:usb2="00000016" w:usb3="00000000" w:csb0="00040001" w:csb1="00000000"/>
    <w:embedRegular r:id="rId4" w:fontKey="{D5A8F58E-4139-4CA6-826B-1AD07B09ED5C}"/>
  </w:font>
  <w:font w:name="华文中宋">
    <w:panose1 w:val="02010600040101010101"/>
    <w:charset w:val="86"/>
    <w:family w:val="auto"/>
    <w:pitch w:val="default"/>
    <w:sig w:usb0="00000287" w:usb1="080F0000" w:usb2="00000000" w:usb3="00000000" w:csb0="0004009F" w:csb1="DFD70000"/>
    <w:embedRegular r:id="rId5" w:fontKey="{9719E134-7B43-4273-A582-9E52FFC1E267}"/>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embedRegular r:id="rId6" w:fontKey="{52AEB6B0-B1D2-440C-B790-ED25DFF50D66}"/>
  </w:font>
  <w:font w:name="仿宋_GB2312">
    <w:panose1 w:val="02010609030101010101"/>
    <w:charset w:val="86"/>
    <w:family w:val="modern"/>
    <w:pitch w:val="default"/>
    <w:sig w:usb0="00000001" w:usb1="080E0000" w:usb2="00000000" w:usb3="00000000" w:csb0="00040000" w:csb1="00000000"/>
    <w:embedRegular r:id="rId7" w:fontKey="{5BD83BA0-91E0-4711-864C-2001FA12FFAD}"/>
  </w:font>
  <w:font w:name="楷体_GB2312">
    <w:altName w:val="楷体"/>
    <w:panose1 w:val="00000000000000000000"/>
    <w:charset w:val="86"/>
    <w:family w:val="modern"/>
    <w:pitch w:val="default"/>
    <w:sig w:usb0="00000000" w:usb1="00000000" w:usb2="0000001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embedRegular r:id="rId8" w:fontKey="{362B78BC-B26B-417F-9C9D-12791C6DFECD}"/>
  </w:font>
  <w:font w:name="Helvetica">
    <w:altName w:val="Arial"/>
    <w:panose1 w:val="020B0604020202020204"/>
    <w:charset w:val="00"/>
    <w:family w:val="swiss"/>
    <w:pitch w:val="default"/>
    <w:sig w:usb0="00000000" w:usb1="00000000" w:usb2="00000009" w:usb3="00000000" w:csb0="000001FF" w:csb1="00000000"/>
  </w:font>
  <w:font w:name="Arial Narrow">
    <w:altName w:val="Arial"/>
    <w:panose1 w:val="020B0606020202030204"/>
    <w:charset w:val="00"/>
    <w:family w:val="swiss"/>
    <w:pitch w:val="default"/>
    <w:sig w:usb0="00000000" w:usb1="00000000" w:usb2="00000000" w:usb3="00000000" w:csb0="2000009F" w:csb1="DFD70000"/>
  </w:font>
  <w:font w:name="Lucida Sans">
    <w:altName w:val="Lucida Sans Unicode"/>
    <w:panose1 w:val="020B0602030504020204"/>
    <w:charset w:val="00"/>
    <w:family w:val="swiss"/>
    <w:pitch w:val="default"/>
    <w:sig w:usb0="00000000" w:usb1="00000000" w:usb2="00000000" w:usb3="00000000" w:csb0="20000001" w:csb1="00000000"/>
  </w:font>
  <w:font w:name="Futura Bk">
    <w:altName w:val="Segoe Print"/>
    <w:panose1 w:val="00000000000000000000"/>
    <w:charset w:val="00"/>
    <w:family w:val="auto"/>
    <w:pitch w:val="default"/>
    <w:sig w:usb0="00000000" w:usb1="00000000" w:usb2="00000000" w:usb3="00000000" w:csb0="0000009F"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0"/>
    <w:family w:val="swiss"/>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modern"/>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altName w:val="宋体"/>
    <w:panose1 w:val="02010509060101010101"/>
    <w:charset w:val="86"/>
    <w:family w:val="modern"/>
    <w:pitch w:val="default"/>
    <w:sig w:usb0="00000000" w:usb1="0000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altName w:val="NumberOnly"/>
    <w:panose1 w:val="020B0502020202020204"/>
    <w:charset w:val="00"/>
    <w:family w:val="swiss"/>
    <w:pitch w:val="default"/>
    <w:sig w:usb0="00000000" w:usb1="00000000" w:usb2="00000000" w:usb3="00000000" w:csb0="2000009F" w:csb1="DFD70000"/>
  </w:font>
  <w:font w:name="ˎ̥">
    <w:altName w:val="微软雅黑"/>
    <w:panose1 w:val="00000000000000000000"/>
    <w:charset w:val="00"/>
    <w:family w:val="auto"/>
    <w:pitch w:val="default"/>
    <w:sig w:usb0="00000000" w:usb1="00000000" w:usb2="00000000" w:usb3="00000000" w:csb0="00040001" w:csb1="00000000"/>
  </w:font>
  <w:font w:name="MS Sans Serif">
    <w:altName w:val="Arial"/>
    <w:panose1 w:val="00000000000000000000"/>
    <w:charset w:val="00"/>
    <w:family w:val="swiss"/>
    <w:pitch w:val="default"/>
    <w:sig w:usb0="00000000" w:usb1="00000000" w:usb2="00000000" w:usb3="00000000" w:csb0="00000001" w:csb1="00000000"/>
  </w:font>
  <w:font w:name="隶书">
    <w:altName w:val="微软雅黑"/>
    <w:panose1 w:val="02010509060101010101"/>
    <w:charset w:val="86"/>
    <w:family w:val="modern"/>
    <w:pitch w:val="default"/>
    <w:sig w:usb0="00000000" w:usb1="00000000" w:usb2="00000000" w:usb3="00000000" w:csb0="00040000" w:csb1="00000000"/>
  </w:font>
  <w:font w:name="华文隶书">
    <w:panose1 w:val="02010800040101010101"/>
    <w:charset w:val="86"/>
    <w:family w:val="auto"/>
    <w:pitch w:val="default"/>
    <w:sig w:usb0="00000001" w:usb1="080F0000" w:usb2="00000000" w:usb3="00000000" w:csb0="00040000" w:csb1="00000000"/>
    <w:embedRegular r:id="rId9" w:fontKey="{DCF4D219-FB22-47DC-8046-E007450A4011}"/>
  </w:font>
  <w:font w:name="Wingdings 2">
    <w:panose1 w:val="05020102010507070707"/>
    <w:charset w:val="02"/>
    <w:family w:val="roman"/>
    <w:pitch w:val="default"/>
    <w:sig w:usb0="00000000" w:usb1="00000000" w:usb2="00000000" w:usb3="00000000" w:csb0="80000000" w:csb1="00000000"/>
    <w:embedRegular r:id="rId10" w:fontKey="{EF062117-570B-49DB-800B-0B6EF2D344BC}"/>
  </w:font>
  <w:font w:name="MS Gothic">
    <w:panose1 w:val="020B0609070205080204"/>
    <w:charset w:val="80"/>
    <w:family w:val="modern"/>
    <w:pitch w:val="default"/>
    <w:sig w:usb0="E00002FF" w:usb1="6AC7FDFB" w:usb2="08000012" w:usb3="00000000" w:csb0="4002009F" w:csb1="DFD70000"/>
    <w:embedRegular r:id="rId11" w:fontKey="{E8CC0101-B27E-45FA-83E6-E5EE9F381E34}"/>
  </w:font>
  <w:font w:name="MS Mincho">
    <w:panose1 w:val="02020609040205080304"/>
    <w:charset w:val="80"/>
    <w:family w:val="modern"/>
    <w:pitch w:val="default"/>
    <w:sig w:usb0="A00002BF" w:usb1="68C7FCFB" w:usb2="00000010" w:usb3="00000000" w:csb0="4002009F" w:csb1="DFD70000"/>
    <w:embedRegular r:id="rId12" w:fontKey="{0AAA157B-BD05-4D3D-8507-340446A295BA}"/>
  </w:font>
  <w:font w:name="Lucida Sans Unicode">
    <w:panose1 w:val="020B0602030504020204"/>
    <w:charset w:val="00"/>
    <w:family w:val="auto"/>
    <w:pitch w:val="default"/>
    <w:sig w:usb0="80001AFF" w:usb1="0000396B" w:usb2="00000000" w:usb3="00000000" w:csb0="200000BF" w:csb1="D7F70000"/>
  </w:font>
  <w:font w:name="Segoe Print">
    <w:panose1 w:val="02000600000000000000"/>
    <w:charset w:val="00"/>
    <w:family w:val="auto"/>
    <w:pitch w:val="default"/>
    <w:sig w:usb0="0000028F" w:usb1="00000000" w:usb2="00000000" w:usb3="00000000" w:csb0="2000009F" w:csb1="47010000"/>
  </w:font>
  <w:font w:name="NumberOnly">
    <w:panose1 w:val="020B0500000000000000"/>
    <w:charset w:val="00"/>
    <w:family w:val="auto"/>
    <w:pitch w:val="default"/>
    <w:sig w:usb0="8000002F" w:usb1="10000048" w:usb2="00000000" w:usb3="00000000" w:csb0="0000011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rPr>
        <w:rFonts w:ascii="仿宋_GB2312" w:eastAsia="仿宋_GB2312"/>
        <w:szCs w:val="24"/>
      </w:rPr>
    </w:pPr>
    <w:r>
      <w:pict>
        <v:shape id="_x0000_s2066" o:spid="_x0000_s206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mKUn8zAgAAZQQAAA4AAABkcnMvZTJvRG9jLnhtbK1UzY7TMBC+I/EO&#10;lu80aRd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BmKUn8zAgAAZQQAAA4AAAAAAAAAAQAgAAAAHwEAAGRycy9lMm9Eb2MueG1sUEsF&#10;BgAAAAAGAAYAWQEAAMQFAAAAAA==&#10;">
          <v:path/>
          <v:fill on="f" focussize="0,0"/>
          <v:stroke on="f" weight="0.5pt" joinstyle="miter"/>
          <v:imagedata o:title=""/>
          <o:lock v:ext="edit"/>
          <v:textbox inset="0mm,0mm,0mm,0mm" style="mso-fit-shape-to-text:t;">
            <w:txbxContent>
              <w:p>
                <w:pPr>
                  <w:pStyle w:val="38"/>
                  <w:ind w:firstLine="36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rPr>
        <w:rFonts w:ascii="仿宋_GB2312" w:eastAsia="仿宋_GB2312"/>
      </w:rPr>
    </w:pPr>
    <w:r>
      <w:pict>
        <v:shape id="_x0000_s2067" o:spid="_x0000_s2067"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path/>
          <v:fill on="f" focussize="0,0"/>
          <v:stroke on="f" weight="0.5pt" joinstyle="miter"/>
          <v:imagedata o:title=""/>
          <o:lock v:ext="edit"/>
          <v:textbox inset="0mm,0mm,0mm,0mm" style="mso-fit-shape-to-text:t;">
            <w:txbxContent>
              <w:p>
                <w:pPr>
                  <w:pStyle w:val="38"/>
                  <w:ind w:firstLine="360"/>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ind w:firstLine="360"/>
      <w:rPr>
        <w:rStyle w:val="65"/>
      </w:rPr>
    </w:pPr>
    <w:r>
      <w:fldChar w:fldCharType="begin"/>
    </w:r>
    <w:r>
      <w:rPr>
        <w:rStyle w:val="65"/>
      </w:rPr>
      <w:instrText xml:space="preserve">PAGE  </w:instrText>
    </w:r>
    <w:r>
      <w:fldChar w:fldCharType="end"/>
    </w:r>
  </w:p>
  <w:p>
    <w:pPr>
      <w:pStyle w:val="38"/>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r>
      <w:pict>
        <v:shape id="_x0000_s2072" o:spid="_x0000_s2072"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YK5b8y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grlvzICAABlBAAADgAAAAAAAAABACAAAAAfAQAAZHJzL2Uyb0RvYy54bWxQSwUG&#10;AAAAAAYABgBZAQAAwwUAAAAA&#10;">
          <v:path/>
          <v:fill on="f" focussize="0,0"/>
          <v:stroke on="f" weight="0.5pt" joinstyle="miter"/>
          <v:imagedata o:title=""/>
          <o:lock v:ext="edit"/>
          <v:textbox inset="0mm,0mm,0mm,0mm" style="mso-fit-shape-to-text:t;">
            <w:txbxContent>
              <w:p>
                <w:pPr>
                  <w:pStyle w:val="38"/>
                  <w:ind w:firstLine="420"/>
                  <w:rPr>
                    <w:rFonts w:ascii="仿宋" w:hAnsi="仿宋"/>
                    <w:sz w:val="21"/>
                  </w:rPr>
                </w:pPr>
                <w:r>
                  <w:rPr>
                    <w:rFonts w:ascii="仿宋" w:hAnsi="仿宋"/>
                    <w:sz w:val="21"/>
                  </w:rPr>
                  <w:t xml:space="preserve">第 </w:t>
                </w:r>
                <w:r>
                  <w:rPr>
                    <w:rFonts w:ascii="仿宋" w:hAnsi="仿宋"/>
                    <w:sz w:val="21"/>
                  </w:rPr>
                  <w:fldChar w:fldCharType="begin"/>
                </w:r>
                <w:r>
                  <w:rPr>
                    <w:rFonts w:ascii="仿宋" w:hAnsi="仿宋"/>
                    <w:sz w:val="21"/>
                  </w:rPr>
                  <w:instrText xml:space="preserve"> PAGE  \* MERGEFORMAT </w:instrText>
                </w:r>
                <w:r>
                  <w:rPr>
                    <w:rFonts w:ascii="仿宋" w:hAnsi="仿宋"/>
                    <w:sz w:val="21"/>
                  </w:rPr>
                  <w:fldChar w:fldCharType="separate"/>
                </w:r>
                <w:r>
                  <w:rPr>
                    <w:rFonts w:ascii="仿宋" w:hAnsi="仿宋"/>
                    <w:sz w:val="21"/>
                  </w:rPr>
                  <w:t>35</w:t>
                </w:r>
                <w:r>
                  <w:rPr>
                    <w:rFonts w:ascii="仿宋" w:hAnsi="仿宋"/>
                    <w:sz w:val="21"/>
                  </w:rPr>
                  <w:fldChar w:fldCharType="end"/>
                </w:r>
                <w:r>
                  <w:rPr>
                    <w:rFonts w:ascii="仿宋" w:hAnsi="仿宋"/>
                    <w:sz w:val="21"/>
                  </w:rPr>
                  <w:t xml:space="preserve"> 页 共 </w:t>
                </w:r>
                <w:r>
                  <w:fldChar w:fldCharType="begin"/>
                </w:r>
                <w:r>
                  <w:instrText xml:space="preserve"> NUMPAGES  \* MERGEFORMAT </w:instrText>
                </w:r>
                <w:r>
                  <w:fldChar w:fldCharType="separate"/>
                </w:r>
                <w:r>
                  <w:rPr>
                    <w:rFonts w:ascii="仿宋" w:hAnsi="仿宋"/>
                    <w:sz w:val="21"/>
                  </w:rPr>
                  <w:t>91</w:t>
                </w:r>
                <w:r>
                  <w:rPr>
                    <w:rFonts w:ascii="仿宋" w:hAnsi="仿宋"/>
                    <w:sz w:val="21"/>
                  </w:rPr>
                  <w:fldChar w:fldCharType="end"/>
                </w:r>
                <w:r>
                  <w:rPr>
                    <w:rFonts w:ascii="仿宋" w:hAnsi="仿宋"/>
                    <w:sz w:val="21"/>
                  </w:rPr>
                  <w:t xml:space="preserve"> 页</w:t>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pPr>
    <w:r>
      <w:pict>
        <v:shape id="_x0000_s2073" o:spid="_x0000_s2073"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jp6UzAgAAZQQAAA4AAABkcnMvZTJvRG9jLnhtbK1UzY7TMBC+I/EO&#10;lu80aRGrUj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Ozjp6UzAgAAZQQAAA4AAAAAAAAAAQAgAAAAHwEAAGRycy9lMm9Eb2MueG1sUEsF&#10;BgAAAAAGAAYAWQEAAMQFAAAAAA==&#10;">
          <v:path/>
          <v:fill on="f" focussize="0,0"/>
          <v:stroke on="f" weight="0.5pt" joinstyle="miter"/>
          <v:imagedata o:title=""/>
          <o:lock v:ext="edit"/>
          <v:textbox inset="0mm,0mm,0mm,0mm" style="mso-fit-shape-to-text:t;">
            <w:txbxContent>
              <w:p>
                <w:pPr>
                  <w:pStyle w:val="38"/>
                  <w:ind w:firstLine="420"/>
                  <w:rPr>
                    <w:rFonts w:ascii="仿宋" w:hAnsi="仿宋"/>
                    <w:sz w:val="21"/>
                  </w:rPr>
                </w:pPr>
                <w:r>
                  <w:rPr>
                    <w:rFonts w:ascii="仿宋" w:hAnsi="仿宋"/>
                    <w:sz w:val="21"/>
                  </w:rPr>
                  <w:t xml:space="preserve">第 </w:t>
                </w:r>
                <w:r>
                  <w:rPr>
                    <w:rFonts w:ascii="仿宋" w:hAnsi="仿宋"/>
                    <w:sz w:val="21"/>
                  </w:rPr>
                  <w:fldChar w:fldCharType="begin"/>
                </w:r>
                <w:r>
                  <w:rPr>
                    <w:rFonts w:ascii="仿宋" w:hAnsi="仿宋"/>
                    <w:sz w:val="21"/>
                  </w:rPr>
                  <w:instrText xml:space="preserve"> PAGE  \* MERGEFORMAT </w:instrText>
                </w:r>
                <w:r>
                  <w:rPr>
                    <w:rFonts w:ascii="仿宋" w:hAnsi="仿宋"/>
                    <w:sz w:val="21"/>
                  </w:rPr>
                  <w:fldChar w:fldCharType="separate"/>
                </w:r>
                <w:r>
                  <w:rPr>
                    <w:rFonts w:ascii="仿宋" w:hAnsi="仿宋"/>
                    <w:sz w:val="21"/>
                  </w:rPr>
                  <w:t>36</w:t>
                </w:r>
                <w:r>
                  <w:rPr>
                    <w:rFonts w:ascii="仿宋" w:hAnsi="仿宋"/>
                    <w:sz w:val="21"/>
                  </w:rPr>
                  <w:fldChar w:fldCharType="end"/>
                </w:r>
                <w:r>
                  <w:rPr>
                    <w:rFonts w:ascii="仿宋" w:hAnsi="仿宋"/>
                    <w:sz w:val="21"/>
                  </w:rPr>
                  <w:t xml:space="preserve"> 页 共 </w:t>
                </w:r>
                <w:r>
                  <w:fldChar w:fldCharType="begin"/>
                </w:r>
                <w:r>
                  <w:instrText xml:space="preserve"> NUMPAGES  \* MERGEFORMAT </w:instrText>
                </w:r>
                <w:r>
                  <w:fldChar w:fldCharType="separate"/>
                </w:r>
                <w:r>
                  <w:rPr>
                    <w:rFonts w:ascii="仿宋" w:hAnsi="仿宋"/>
                    <w:sz w:val="21"/>
                  </w:rPr>
                  <w:t>91</w:t>
                </w:r>
                <w:r>
                  <w:rPr>
                    <w:rFonts w:ascii="仿宋" w:hAnsi="仿宋"/>
                    <w:sz w:val="21"/>
                  </w:rPr>
                  <w:fldChar w:fldCharType="end"/>
                </w:r>
                <w:r>
                  <w:rPr>
                    <w:rFonts w:ascii="仿宋" w:hAnsi="仿宋"/>
                    <w:sz w:val="21"/>
                  </w:rPr>
                  <w:t xml:space="preserve"> 页</w:t>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rPr>
        <w:rFonts w:ascii="仿宋_GB2312" w:eastAsia="仿宋_GB2312"/>
        <w:szCs w:val="24"/>
      </w:rPr>
    </w:pPr>
    <w:r>
      <w:pict>
        <v:shape id="_x0000_s2070" o:spid="_x0000_s2070"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tWRY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S1ZFjICAABlBAAADgAAAAAAAAABACAAAAAfAQAAZHJzL2Uyb0RvYy54bWxQSwUG&#10;AAAAAAYABgBZAQAAwwUAAAAA&#10;">
          <v:path/>
          <v:fill on="f" focussize="0,0"/>
          <v:stroke on="f" weight="0.5pt" joinstyle="miter"/>
          <v:imagedata o:title=""/>
          <o:lock v:ext="edit"/>
          <v:textbox inset="0mm,0mm,0mm,0mm" style="mso-fit-shape-to-text:t;">
            <w:txbxContent>
              <w:p>
                <w:pPr>
                  <w:pStyle w:val="38"/>
                  <w:ind w:firstLine="360"/>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rPr>
        <w:rFonts w:ascii="仿宋_GB2312" w:eastAsia="仿宋_GB2312"/>
      </w:rPr>
    </w:pPr>
    <w:r>
      <w:pict>
        <v:shape id="_x0000_s2071" o:spid="_x0000_s2071"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path/>
          <v:fill on="f" focussize="0,0"/>
          <v:stroke on="f" weight="0.5pt" joinstyle="miter"/>
          <v:imagedata o:title=""/>
          <o:lock v:ext="edit"/>
          <v:textbox inset="0mm,0mm,0mm,0mm" style="mso-fit-shape-to-text:t;">
            <w:txbxContent>
              <w:p>
                <w:pPr>
                  <w:pStyle w:val="38"/>
                  <w:ind w:firstLine="420"/>
                  <w:rPr>
                    <w:rFonts w:ascii="仿宋" w:hAnsi="仿宋"/>
                    <w:sz w:val="21"/>
                  </w:rPr>
                </w:pPr>
                <w:r>
                  <w:rPr>
                    <w:rFonts w:ascii="仿宋" w:hAnsi="仿宋"/>
                    <w:sz w:val="21"/>
                  </w:rPr>
                  <w:t xml:space="preserve">第 </w:t>
                </w:r>
                <w:r>
                  <w:rPr>
                    <w:rFonts w:ascii="仿宋" w:hAnsi="仿宋"/>
                    <w:sz w:val="21"/>
                  </w:rPr>
                  <w:fldChar w:fldCharType="begin"/>
                </w:r>
                <w:r>
                  <w:rPr>
                    <w:rFonts w:ascii="仿宋" w:hAnsi="仿宋"/>
                    <w:sz w:val="21"/>
                  </w:rPr>
                  <w:instrText xml:space="preserve"> PAGE  \* MERGEFORMAT </w:instrText>
                </w:r>
                <w:r>
                  <w:rPr>
                    <w:rFonts w:ascii="仿宋" w:hAnsi="仿宋"/>
                    <w:sz w:val="21"/>
                  </w:rPr>
                  <w:fldChar w:fldCharType="separate"/>
                </w:r>
                <w:r>
                  <w:rPr>
                    <w:rFonts w:ascii="仿宋" w:hAnsi="仿宋"/>
                    <w:sz w:val="21"/>
                  </w:rPr>
                  <w:t>72</w:t>
                </w:r>
                <w:r>
                  <w:rPr>
                    <w:rFonts w:ascii="仿宋" w:hAnsi="仿宋"/>
                    <w:sz w:val="21"/>
                  </w:rPr>
                  <w:fldChar w:fldCharType="end"/>
                </w:r>
                <w:r>
                  <w:rPr>
                    <w:rFonts w:ascii="仿宋" w:hAnsi="仿宋"/>
                    <w:sz w:val="21"/>
                  </w:rPr>
                  <w:t xml:space="preserve"> 页 共 </w:t>
                </w:r>
                <w:r>
                  <w:fldChar w:fldCharType="begin"/>
                </w:r>
                <w:r>
                  <w:instrText xml:space="preserve"> NUMPAGES  \* MERGEFORMAT </w:instrText>
                </w:r>
                <w:r>
                  <w:fldChar w:fldCharType="separate"/>
                </w:r>
                <w:r>
                  <w:rPr>
                    <w:rFonts w:ascii="仿宋" w:hAnsi="仿宋"/>
                    <w:sz w:val="21"/>
                  </w:rPr>
                  <w:t>91</w:t>
                </w:r>
                <w:r>
                  <w:rPr>
                    <w:rFonts w:ascii="仿宋" w:hAnsi="仿宋"/>
                    <w:sz w:val="21"/>
                  </w:rPr>
                  <w:fldChar w:fldCharType="end"/>
                </w:r>
                <w:r>
                  <w:rPr>
                    <w:rFonts w:ascii="仿宋" w:hAnsi="仿宋"/>
                    <w:sz w:val="21"/>
                  </w:rPr>
                  <w:t xml:space="preserve"> 页</w:t>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rPr>
        <w:rFonts w:ascii="仿宋_GB2312" w:eastAsia="仿宋_GB2312"/>
        <w:szCs w:val="24"/>
      </w:rPr>
    </w:pPr>
    <w:r>
      <w:pict>
        <v:shape id="_x0000_s2068" o:spid="_x0000_s2068"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3CI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X+3CIzAgAAZQQAAA4AAAAAAAAAAQAgAAAAHwEAAGRycy9lMm9Eb2MueG1sUEsF&#10;BgAAAAAGAAYAWQEAAMQFAAAAAA==&#10;">
          <v:path/>
          <v:fill on="f" focussize="0,0"/>
          <v:stroke on="f" weight="0.5pt" joinstyle="miter"/>
          <v:imagedata o:title=""/>
          <o:lock v:ext="edit"/>
          <v:textbox inset="0mm,0mm,0mm,0mm" style="mso-fit-shape-to-text:t;">
            <w:txbxContent>
              <w:p>
                <w:pPr>
                  <w:pStyle w:val="38"/>
                  <w:ind w:firstLine="360"/>
                </w:pPr>
                <w:r>
                  <w:t xml:space="preserve">第 </w:t>
                </w:r>
                <w:r>
                  <w:fldChar w:fldCharType="begin"/>
                </w:r>
                <w:r>
                  <w:instrText xml:space="preserve"> PAGE  \* MERGEFORMAT </w:instrText>
                </w:r>
                <w:r>
                  <w:fldChar w:fldCharType="separate"/>
                </w:r>
                <w:r>
                  <w:t>75</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ind w:firstLine="360"/>
      <w:rPr>
        <w:rFonts w:ascii="仿宋_GB2312" w:eastAsia="仿宋_GB2312"/>
      </w:rPr>
    </w:pPr>
    <w:r>
      <w:pict>
        <v:shape id="_x0000_s2069" o:spid="_x0000_s2069"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8XnjgzAgAAZ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8XnjgzAgAAZQQAAA4AAAAAAAAAAQAgAAAAHwEAAGRycy9lMm9Eb2MueG1sUEsF&#10;BgAAAAAGAAYAWQEAAMQFAAAAAA==&#10;">
          <v:path/>
          <v:fill on="f" focussize="0,0"/>
          <v:stroke on="f" weight="0.5pt" joinstyle="miter"/>
          <v:imagedata o:title=""/>
          <o:lock v:ext="edit"/>
          <v:textbox inset="0mm,0mm,0mm,0mm" style="mso-fit-shape-to-text:t;">
            <w:txbxContent>
              <w:p>
                <w:pPr>
                  <w:pStyle w:val="38"/>
                  <w:ind w:firstLine="360"/>
                </w:pPr>
                <w:r>
                  <w:t xml:space="preserve">第 </w:t>
                </w:r>
                <w:r>
                  <w:fldChar w:fldCharType="begin"/>
                </w:r>
                <w:r>
                  <w:instrText xml:space="preserve"> PAGE  \* MERGEFORMAT </w:instrText>
                </w:r>
                <w:r>
                  <w:fldChar w:fldCharType="separate"/>
                </w:r>
                <w:r>
                  <w:t>74</w:t>
                </w:r>
                <w:r>
                  <w:fldChar w:fldCharType="end"/>
                </w:r>
                <w:r>
                  <w:t xml:space="preserve"> 页 共 </w:t>
                </w:r>
                <w:r>
                  <w:fldChar w:fldCharType="begin"/>
                </w:r>
                <w:r>
                  <w:instrText xml:space="preserve"> NUMPAGES  \* MERGEFORMAT </w:instrText>
                </w:r>
                <w:r>
                  <w:fldChar w:fldCharType="separate"/>
                </w:r>
                <w:r>
                  <w:t>91</w:t>
                </w:r>
                <w:r>
                  <w:fldChar w:fldCharType="end"/>
                </w:r>
                <w:r>
                  <w:t xml:space="preserve"> 页</w:t>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spacing w:line="240" w:lineRule="auto"/>
      <w:ind w:firstLine="0" w:firstLineChars="0"/>
      <w:jc w:val="right"/>
    </w:pPr>
    <w:r>
      <w:pict>
        <v:shape id="PowerPlusWaterMarkObject17485" o:spid="_x0000_s2057" o:spt="136" type="#_x0000_t136" style="position:absolute;left:0pt;height:204.05pt;width:440.75pt;mso-position-horizontal:center;mso-position-horizontal-relative:margin;mso-position-vertical:center;mso-position-vertical-relative:margin;rotation:-2949120f;z-index:-251649024;mso-width-relative:page;mso-height-relative:page;" fillcolor="#0070C0" filled="t" stroked="f" coordsize="21600,21600">
          <v:path/>
          <v:fill on="t" opacity="6553f" focussize="0,0"/>
          <v:stroke on="f"/>
          <v:imagedata o:title=""/>
          <o:lock v:ext="edit" aspectratio="t"/>
          <v:textpath on="t" fitshape="t" fitpath="t" trim="t" xscale="f" string="CTZB" style="font-family:Arial Black;font-size:36pt;v-text-align:center;"/>
        </v:shape>
      </w:pict>
    </w:r>
    <w:r>
      <w:drawing>
        <wp:inline distT="0" distB="0" distL="114300" distR="114300">
          <wp:extent cx="1759585" cy="362585"/>
          <wp:effectExtent l="0" t="0" r="12065" b="18415"/>
          <wp:docPr id="5"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Tel：0571-87631191/85830297           </w:t>
    </w:r>
    <w:r>
      <w:rPr>
        <w:rFonts w:hint="eastAsia"/>
        <w:sz w:val="21"/>
        <w:lang w:val="zh-CN"/>
      </w:rPr>
      <w:t>杭州市政府采购竞争性磋商文件</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spacing w:line="240" w:lineRule="auto"/>
      <w:ind w:firstLine="0" w:firstLineChars="0"/>
    </w:pPr>
    <w:r>
      <w:pict>
        <v:shape id="PowerPlusWaterMarkObject207587" o:spid="_x0000_s2064" o:spt="136" type="#_x0000_t136" style="position:absolute;left:0pt;height:204.05pt;width:440.75pt;mso-position-horizontal:center;mso-position-horizontal-relative:margin;mso-position-vertical:center;mso-position-vertical-relative:margin;rotation:-2949120f;z-index:-251641856;mso-width-relative:page;mso-height-relative:page;" fillcolor="#0070C0" filled="t" stroked="f" coordsize="21600,21600">
          <v:path/>
          <v:fill on="t" opacity="6553f" focussize="0,0"/>
          <v:stroke on="f"/>
          <v:imagedata o:title=""/>
          <o:lock v:ext="edit" aspectratio="t"/>
          <v:textpath on="t" fitshape="t" fitpath="t" trim="t" xscale="f" string="CTZB" style="font-family:Arial Black;font-size:36pt;v-text-align:center;"/>
        </v:shape>
      </w:pict>
    </w:r>
    <w:r>
      <w:drawing>
        <wp:inline distT="0" distB="0" distL="114300" distR="114300">
          <wp:extent cx="1759585" cy="362585"/>
          <wp:effectExtent l="0" t="0" r="12065" b="18415"/>
          <wp:docPr id="12"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Tel：0571-87631191/85830297           </w:t>
    </w:r>
    <w:r>
      <w:rPr>
        <w:rFonts w:hint="eastAsia"/>
        <w:sz w:val="21"/>
        <w:lang w:val="zh-CN"/>
      </w:rPr>
      <w:t>杭州市政府采购竞争性磋商文件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480" w:firstLine="0" w:firstLineChars="0"/>
    </w:pPr>
    <w:r>
      <w:pict>
        <v:shape id="PowerPlusWaterMarkObject59300" o:spid="_x0000_s2058" o:spt="136" type="#_x0000_t136" style="position:absolute;left:0pt;height:204.05pt;width:440.75pt;mso-position-horizontal:center;mso-position-horizontal-relative:margin;mso-position-vertical:center;mso-position-vertical-relative:margin;rotation:-2949120f;z-index:-251648000;mso-width-relative:page;mso-height-relative:page;" fillcolor="#0070C0" filled="t" stroked="f" coordsize="21600,21600">
          <v:path/>
          <v:fill on="t" opacity="6553f" focussize="0,0"/>
          <v:stroke on="f"/>
          <v:imagedata o:title=""/>
          <o:lock v:ext="edit" aspectratio="t"/>
          <v:textpath on="t" fitshape="t" fitpath="t" trim="t" xscale="f" string="CTZB" style="font-family:Arial Black;font-size:36pt;v-text-align:center;"/>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spacing w:before="120" w:line="240" w:lineRule="auto"/>
      <w:ind w:firstLine="0" w:firstLineChars="0"/>
    </w:pPr>
    <w:r>
      <w:drawing>
        <wp:inline distT="0" distB="0" distL="114300" distR="114300">
          <wp:extent cx="1759585" cy="362585"/>
          <wp:effectExtent l="0" t="0" r="12065" b="18415"/>
          <wp:docPr id="7"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Tel：0571-87631191/85830297           </w:t>
    </w:r>
    <w:r>
      <w:rPr>
        <w:rFonts w:hint="eastAsia"/>
        <w:sz w:val="21"/>
        <w:lang w:val="zh-CN"/>
      </w:rPr>
      <w:t>杭</w:t>
    </w:r>
    <w:r>
      <w:pict>
        <v:shape id="_x0000_s2065" o:spid="_x0000_s2065" o:spt="136" type="#_x0000_t136" style="position:absolute;left:0pt;margin-left:6.4pt;margin-top:264.85pt;height:204.05pt;width:440.75pt;mso-position-horizontal-relative:margin;mso-position-vertical-relative:margin;rotation:-2949120f;z-index:-251631616;mso-width-relative:page;mso-height-relative:page;" fillcolor="#0070C0" filled="t" stroked="f" coordsize="21600,21600">
          <v:path/>
          <v:fill on="t" opacity="6553f" focussize="0,0"/>
          <v:stroke on="f"/>
          <v:imagedata o:title=""/>
          <o:lock v:ext="edit" aspectratio="t"/>
          <v:textpath on="t" fitshape="t" fitpath="t" trim="t" xscale="f" string="CTZB" style="font-family:Arial Black;font-size:36pt;v-text-align:center;"/>
        </v:shape>
      </w:pict>
    </w:r>
    <w:r>
      <w:rPr>
        <w:rFonts w:hint="eastAsia"/>
        <w:sz w:val="21"/>
        <w:lang w:val="zh-CN"/>
      </w:rPr>
      <w:t>州市政府采购竞争性磋商文件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spacing w:line="240" w:lineRule="auto"/>
      <w:ind w:firstLine="0" w:firstLineChars="0"/>
      <w:jc w:val="right"/>
      <w:rPr>
        <w:rFonts w:eastAsia="仿宋_GB2312"/>
      </w:rPr>
    </w:pPr>
    <w:r>
      <w:pict>
        <v:shape id="PowerPlusWaterMarkObject73825" o:spid="_x0000_s2059" o:spt="136" type="#_x0000_t136" style="position:absolute;left:0pt;height:204.05pt;width:440.75pt;mso-position-horizontal:center;mso-position-horizontal-relative:margin;mso-position-vertical:center;mso-position-vertical-relative:margin;rotation:-2949120f;z-index:-251646976;mso-width-relative:page;mso-height-relative:page;" fillcolor="#0070C0" filled="t" stroked="f" coordsize="21600,21600">
          <v:path/>
          <v:fill on="t" opacity="6553f" focussize="0,0"/>
          <v:stroke on="f"/>
          <v:imagedata o:title=""/>
          <o:lock v:ext="edit" aspectratio="t"/>
          <v:textpath on="t" fitshape="t" fitpath="t" trim="t" xscale="f" string="CTZB" style="font-family:Arial Black;font-size:36pt;v-text-align:center;"/>
        </v:shape>
      </w:pict>
    </w:r>
    <w:r>
      <w:drawing>
        <wp:inline distT="0" distB="0" distL="114300" distR="114300">
          <wp:extent cx="1759585" cy="362585"/>
          <wp:effectExtent l="0" t="0" r="12065" b="18415"/>
          <wp:docPr id="9"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Tel：0571-87631191/85830297                                                                                   </w:t>
    </w:r>
    <w:r>
      <w:rPr>
        <w:rFonts w:hint="eastAsia"/>
        <w:sz w:val="21"/>
        <w:lang w:val="zh-CN"/>
      </w:rPr>
      <w:t>杭州市政府采购竞争性磋商文件</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spacing w:line="240" w:lineRule="auto"/>
      <w:ind w:firstLine="0" w:firstLineChars="0"/>
    </w:pPr>
    <w:r>
      <w:pict>
        <v:shape id="PowerPlusWaterMarkObject103015" o:spid="_x0000_s2060" o:spt="136" type="#_x0000_t136" style="position:absolute;left:0pt;height:204.05pt;width:440.75pt;mso-position-horizontal:center;mso-position-horizontal-relative:margin;mso-position-vertical:center;mso-position-vertical-relative:margin;rotation:-2949120f;z-index:-251645952;mso-width-relative:page;mso-height-relative:page;" fillcolor="#0070C0" filled="t" stroked="f" coordsize="21600,21600">
          <v:path/>
          <v:fill on="t" opacity="6553f" focussize="0,0"/>
          <v:stroke on="f"/>
          <v:imagedata o:title=""/>
          <o:lock v:ext="edit" aspectratio="t"/>
          <v:textpath on="t" fitshape="t" fitpath="t" trim="t" xscale="f" string="CTZB" style="font-family:Arial Black;font-size:36pt;v-text-align:center;"/>
        </v:shape>
      </w:pict>
    </w:r>
    <w:r>
      <w:drawing>
        <wp:inline distT="0" distB="0" distL="114300" distR="114300">
          <wp:extent cx="1759585" cy="362585"/>
          <wp:effectExtent l="0" t="0" r="12065" b="18415"/>
          <wp:docPr id="8"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Tel：0571-87631191/85830297                                                                                   </w:t>
    </w:r>
    <w:r>
      <w:rPr>
        <w:rFonts w:hint="eastAsia"/>
        <w:sz w:val="21"/>
        <w:lang w:val="zh-CN"/>
      </w:rPr>
      <w:t>杭州市政府采购竞争性磋商文件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spacing w:line="240" w:lineRule="auto"/>
      <w:ind w:firstLine="0" w:firstLineChars="0"/>
      <w:jc w:val="right"/>
      <w:rPr>
        <w:rFonts w:eastAsia="仿宋_GB2312"/>
      </w:rPr>
    </w:pPr>
    <w:r>
      <w:pict>
        <v:shape id="PowerPlusWaterMarkObject129223" o:spid="_x0000_s2061" o:spt="136" type="#_x0000_t136" style="position:absolute;left:0pt;height:204.05pt;width:440.75pt;mso-position-horizontal:center;mso-position-horizontal-relative:margin;mso-position-vertical:center;mso-position-vertical-relative:margin;rotation:-2949120f;z-index:-251644928;mso-width-relative:page;mso-height-relative:page;" fillcolor="#0070C0" filled="t" stroked="f" coordsize="21600,21600">
          <v:path/>
          <v:fill on="t" opacity="6553f" focussize="0,0"/>
          <v:stroke on="f"/>
          <v:imagedata o:title=""/>
          <o:lock v:ext="edit" aspectratio="t"/>
          <v:textpath on="t" fitshape="t" fitpath="t" trim="t" xscale="f" string="CTZB" style="font-family:Arial Black;font-size:36pt;v-text-align:center;"/>
        </v:shape>
      </w:pict>
    </w:r>
    <w:r>
      <w:drawing>
        <wp:inline distT="0" distB="0" distL="114300" distR="114300">
          <wp:extent cx="1759585" cy="362585"/>
          <wp:effectExtent l="0" t="0" r="12065" b="18415"/>
          <wp:docPr id="11"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Tel：0571-87631191/85830297                                                                                   </w:t>
    </w:r>
    <w:r>
      <w:rPr>
        <w:rFonts w:hint="eastAsia"/>
        <w:sz w:val="21"/>
        <w:lang w:val="zh-CN"/>
      </w:rPr>
      <w:t>杭州市政府采购竞争性磋商文件</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spacing w:line="240" w:lineRule="auto"/>
      <w:ind w:firstLine="0" w:firstLineChars="0"/>
      <w:jc w:val="right"/>
      <w:rPr>
        <w:rFonts w:eastAsia="仿宋_GB2312"/>
      </w:rPr>
    </w:pPr>
    <w:r>
      <w:pict>
        <v:shape id="PowerPlusWaterMarkObject142711" o:spid="_x0000_s2062" o:spt="136" type="#_x0000_t136" style="position:absolute;left:0pt;height:204.05pt;width:440.75pt;mso-position-horizontal:center;mso-position-horizontal-relative:margin;mso-position-vertical:center;mso-position-vertical-relative:margin;rotation:-2949120f;z-index:-251643904;mso-width-relative:page;mso-height-relative:page;" fillcolor="#0070C0" filled="t" stroked="f" coordsize="21600,21600">
          <v:path/>
          <v:fill on="t" opacity="6553f" focussize="0,0"/>
          <v:stroke on="f"/>
          <v:imagedata o:title=""/>
          <o:lock v:ext="edit" aspectratio="t"/>
          <v:textpath on="t" fitshape="t" fitpath="t" trim="t" xscale="f" string="CTZB" style="font-family:Arial Black;font-size:36pt;v-text-align:center;"/>
        </v:shape>
      </w:pict>
    </w:r>
    <w:r>
      <w:drawing>
        <wp:inline distT="0" distB="0" distL="114300" distR="114300">
          <wp:extent cx="1759585" cy="362585"/>
          <wp:effectExtent l="0" t="0" r="12065" b="18415"/>
          <wp:docPr id="10"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Tel：0571-87631191/85830297                                                                                   </w:t>
    </w:r>
    <w:r>
      <w:rPr>
        <w:rFonts w:hint="eastAsia"/>
        <w:sz w:val="21"/>
        <w:lang w:val="zh-CN"/>
      </w:rPr>
      <w:t>杭州市政府采购竞争性磋商文件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spacing w:line="240" w:lineRule="auto"/>
      <w:ind w:firstLine="0" w:firstLineChars="0"/>
      <w:jc w:val="right"/>
      <w:rPr>
        <w:rFonts w:eastAsia="仿宋_GB2312"/>
      </w:rPr>
    </w:pPr>
    <w:r>
      <w:pict>
        <v:shape id="PowerPlusWaterMarkObject167478" o:spid="_x0000_s2063" o:spt="136" type="#_x0000_t136" style="position:absolute;left:0pt;height:204.05pt;width:440.75pt;mso-position-horizontal:center;mso-position-horizontal-relative:margin;mso-position-vertical:center;mso-position-vertical-relative:margin;rotation:-2949120f;z-index:-251642880;mso-width-relative:page;mso-height-relative:page;" fillcolor="#0070C0" filled="t" stroked="f" coordsize="21600,21600">
          <v:path/>
          <v:fill on="t" opacity="6553f" focussize="0,0"/>
          <v:stroke on="f"/>
          <v:imagedata o:title=""/>
          <o:lock v:ext="edit" aspectratio="t"/>
          <v:textpath on="t" fitshape="t" fitpath="t" trim="t" xscale="f" string="CTZB" style="font-family:Arial Black;font-size:36pt;v-text-align:center;"/>
        </v:shape>
      </w:pict>
    </w:r>
    <w:r>
      <w:drawing>
        <wp:inline distT="0" distB="0" distL="114300" distR="114300">
          <wp:extent cx="1759585" cy="362585"/>
          <wp:effectExtent l="0" t="0" r="12065" b="18415"/>
          <wp:docPr id="13" name="图片 2" descr="横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横标"/>
                  <pic:cNvPicPr>
                    <a:picLocks noChangeAspect="1"/>
                  </pic:cNvPicPr>
                </pic:nvPicPr>
                <pic:blipFill>
                  <a:blip r:embed="rId1"/>
                  <a:stretch>
                    <a:fillRect/>
                  </a:stretch>
                </pic:blipFill>
                <pic:spPr>
                  <a:xfrm>
                    <a:off x="0" y="0"/>
                    <a:ext cx="1759585" cy="362585"/>
                  </a:xfrm>
                  <a:prstGeom prst="rect">
                    <a:avLst/>
                  </a:prstGeom>
                  <a:noFill/>
                  <a:ln>
                    <a:noFill/>
                  </a:ln>
                </pic:spPr>
              </pic:pic>
            </a:graphicData>
          </a:graphic>
        </wp:inline>
      </w:drawing>
    </w:r>
    <w:r>
      <w:rPr>
        <w:rFonts w:hint="eastAsia"/>
      </w:rPr>
      <w:t xml:space="preserve"> Tel：0571-87631191/85830297           </w:t>
    </w:r>
    <w:r>
      <w:rPr>
        <w:rFonts w:hint="eastAsia"/>
        <w:sz w:val="21"/>
        <w:lang w:val="zh-CN"/>
      </w:rPr>
      <w:t>杭州市政府采购竞争性磋商文件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1"/>
    <w:multiLevelType w:val="singleLevel"/>
    <w:tmpl w:val="FFFFFF81"/>
    <w:lvl w:ilvl="0" w:tentative="0">
      <w:start w:val="1"/>
      <w:numFmt w:val="bullet"/>
      <w:pStyle w:val="16"/>
      <w:lvlText w:val=""/>
      <w:lvlJc w:val="left"/>
      <w:pPr>
        <w:tabs>
          <w:tab w:val="left" w:pos="1440"/>
        </w:tabs>
        <w:ind w:left="1440" w:hanging="360"/>
      </w:pPr>
      <w:rPr>
        <w:rFonts w:hint="default" w:ascii="Symbol" w:hAnsi="Symbol" w:eastAsia="Symbol"/>
      </w:rPr>
    </w:lvl>
  </w:abstractNum>
  <w:abstractNum w:abstractNumId="1">
    <w:nsid w:val="00000007"/>
    <w:multiLevelType w:val="multilevel"/>
    <w:tmpl w:val="00000007"/>
    <w:lvl w:ilvl="0" w:tentative="0">
      <w:start w:val="1"/>
      <w:numFmt w:val="bullet"/>
      <w:pStyle w:val="109"/>
      <w:lvlText w:val=""/>
      <w:lvlJc w:val="left"/>
      <w:pPr>
        <w:tabs>
          <w:tab w:val="left" w:pos="840"/>
        </w:tabs>
        <w:ind w:left="840" w:hanging="420"/>
      </w:pPr>
      <w:rPr>
        <w:rFonts w:hint="default" w:ascii="Wingdings" w:hAnsi="Wingdings"/>
      </w:rPr>
    </w:lvl>
    <w:lvl w:ilvl="1" w:tentative="0">
      <w:start w:val="1"/>
      <w:numFmt w:val="bullet"/>
      <w:pStyle w:val="92"/>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81"/>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9"/>
      <w:lvlText w:val=""/>
      <w:lvlJc w:val="left"/>
      <w:pPr>
        <w:tabs>
          <w:tab w:val="left" w:pos="2940"/>
        </w:tabs>
        <w:ind w:left="2940" w:hanging="420"/>
      </w:pPr>
      <w:rPr>
        <w:rFonts w:hint="default" w:ascii="Wingdings" w:hAnsi="Wingdings"/>
      </w:rPr>
    </w:lvl>
    <w:lvl w:ilvl="6" w:tentative="0">
      <w:start w:val="1"/>
      <w:numFmt w:val="bullet"/>
      <w:pStyle w:val="406"/>
      <w:lvlText w:val=""/>
      <w:lvlJc w:val="left"/>
      <w:pPr>
        <w:tabs>
          <w:tab w:val="left" w:pos="3360"/>
        </w:tabs>
        <w:ind w:left="3360" w:hanging="420"/>
      </w:pPr>
      <w:rPr>
        <w:rFonts w:hint="default" w:ascii="Wingdings" w:hAnsi="Wingdings"/>
      </w:rPr>
    </w:lvl>
    <w:lvl w:ilvl="7" w:tentative="0">
      <w:start w:val="1"/>
      <w:numFmt w:val="bullet"/>
      <w:pStyle w:val="286"/>
      <w:lvlText w:val=""/>
      <w:lvlJc w:val="left"/>
      <w:pPr>
        <w:tabs>
          <w:tab w:val="left" w:pos="3780"/>
        </w:tabs>
        <w:ind w:left="3780" w:hanging="420"/>
      </w:pPr>
      <w:rPr>
        <w:rFonts w:hint="default" w:ascii="Wingdings" w:hAnsi="Wingdings"/>
      </w:rPr>
    </w:lvl>
    <w:lvl w:ilvl="8" w:tentative="0">
      <w:start w:val="1"/>
      <w:numFmt w:val="bullet"/>
      <w:pStyle w:val="379"/>
      <w:lvlText w:val=""/>
      <w:lvlJc w:val="left"/>
      <w:pPr>
        <w:tabs>
          <w:tab w:val="left" w:pos="4200"/>
        </w:tabs>
        <w:ind w:left="4200" w:hanging="420"/>
      </w:pPr>
      <w:rPr>
        <w:rFonts w:hint="default" w:ascii="Wingdings" w:hAnsi="Wingdings"/>
      </w:rPr>
    </w:lvl>
  </w:abstractNum>
  <w:abstractNum w:abstractNumId="2">
    <w:nsid w:val="11744E57"/>
    <w:multiLevelType w:val="multilevel"/>
    <w:tmpl w:val="11744E57"/>
    <w:lvl w:ilvl="0" w:tentative="0">
      <w:start w:val="1"/>
      <w:numFmt w:val="decimal"/>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lvlText w:val="%1.%2.%3"/>
      <w:lvlJc w:val="left"/>
      <w:pPr>
        <w:tabs>
          <w:tab w:val="left" w:pos="900"/>
        </w:tabs>
        <w:ind w:left="90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pStyle w:val="12"/>
      <w:lvlText w:val="%1.%2.%3.%4.%5.%6.%7.%8"/>
      <w:lvlJc w:val="left"/>
      <w:pPr>
        <w:tabs>
          <w:tab w:val="left" w:pos="1440"/>
        </w:tabs>
        <w:ind w:left="1440" w:hanging="1440"/>
      </w:pPr>
    </w:lvl>
    <w:lvl w:ilvl="8" w:tentative="0">
      <w:start w:val="1"/>
      <w:numFmt w:val="decimal"/>
      <w:pStyle w:val="13"/>
      <w:lvlText w:val="%1.%2.%3.%4.%5.%6.%7.%8.%9"/>
      <w:lvlJc w:val="left"/>
      <w:pPr>
        <w:tabs>
          <w:tab w:val="left" w:pos="1584"/>
        </w:tabs>
        <w:ind w:left="1584" w:hanging="1584"/>
      </w:pPr>
    </w:lvl>
  </w:abstractNum>
  <w:abstractNum w:abstractNumId="3">
    <w:nsid w:val="34A1552E"/>
    <w:multiLevelType w:val="multilevel"/>
    <w:tmpl w:val="34A1552E"/>
    <w:lvl w:ilvl="0" w:tentative="0">
      <w:start w:val="1"/>
      <w:numFmt w:val="bullet"/>
      <w:lvlText w:val=""/>
      <w:lvlJc w:val="left"/>
      <w:pPr>
        <w:ind w:left="1140" w:hanging="420"/>
      </w:pPr>
      <w:rPr>
        <w:rFonts w:hint="default" w:ascii="Wingdings" w:hAnsi="Wingdings"/>
      </w:rPr>
    </w:lvl>
    <w:lvl w:ilvl="1" w:tentative="0">
      <w:start w:val="1"/>
      <w:numFmt w:val="bullet"/>
      <w:lvlText w:val=""/>
      <w:lvlJc w:val="left"/>
      <w:pPr>
        <w:ind w:left="1560" w:hanging="420"/>
      </w:pPr>
      <w:rPr>
        <w:rFonts w:hint="default" w:ascii="Wingdings" w:hAnsi="Wingdings"/>
      </w:rPr>
    </w:lvl>
    <w:lvl w:ilvl="2" w:tentative="0">
      <w:start w:val="1"/>
      <w:numFmt w:val="bullet"/>
      <w:lvlText w:val=""/>
      <w:lvlJc w:val="left"/>
      <w:pPr>
        <w:ind w:left="1980" w:hanging="420"/>
      </w:pPr>
      <w:rPr>
        <w:rFonts w:hint="default" w:ascii="Wingdings" w:hAnsi="Wingdings"/>
      </w:rPr>
    </w:lvl>
    <w:lvl w:ilvl="3" w:tentative="0">
      <w:start w:val="1"/>
      <w:numFmt w:val="bullet"/>
      <w:lvlText w:val=""/>
      <w:lvlJc w:val="left"/>
      <w:pPr>
        <w:ind w:left="2400" w:hanging="420"/>
      </w:pPr>
      <w:rPr>
        <w:rFonts w:hint="default" w:ascii="Wingdings" w:hAnsi="Wingdings"/>
      </w:rPr>
    </w:lvl>
    <w:lvl w:ilvl="4" w:tentative="0">
      <w:start w:val="1"/>
      <w:numFmt w:val="bullet"/>
      <w:lvlText w:val=""/>
      <w:lvlJc w:val="left"/>
      <w:pPr>
        <w:ind w:left="2820" w:hanging="420"/>
      </w:pPr>
      <w:rPr>
        <w:rFonts w:hint="default" w:ascii="Wingdings" w:hAnsi="Wingdings"/>
      </w:rPr>
    </w:lvl>
    <w:lvl w:ilvl="5" w:tentative="0">
      <w:start w:val="1"/>
      <w:numFmt w:val="bullet"/>
      <w:lvlText w:val=""/>
      <w:lvlJc w:val="left"/>
      <w:pPr>
        <w:ind w:left="3240" w:hanging="420"/>
      </w:pPr>
      <w:rPr>
        <w:rFonts w:hint="default" w:ascii="Wingdings" w:hAnsi="Wingdings"/>
      </w:rPr>
    </w:lvl>
    <w:lvl w:ilvl="6" w:tentative="0">
      <w:start w:val="1"/>
      <w:numFmt w:val="bullet"/>
      <w:lvlText w:val=""/>
      <w:lvlJc w:val="left"/>
      <w:pPr>
        <w:ind w:left="3660" w:hanging="420"/>
      </w:pPr>
      <w:rPr>
        <w:rFonts w:hint="default" w:ascii="Wingdings" w:hAnsi="Wingdings"/>
      </w:rPr>
    </w:lvl>
    <w:lvl w:ilvl="7" w:tentative="0">
      <w:start w:val="1"/>
      <w:numFmt w:val="bullet"/>
      <w:lvlText w:val=""/>
      <w:lvlJc w:val="left"/>
      <w:pPr>
        <w:ind w:left="4080" w:hanging="420"/>
      </w:pPr>
      <w:rPr>
        <w:rFonts w:hint="default" w:ascii="Wingdings" w:hAnsi="Wingdings"/>
      </w:rPr>
    </w:lvl>
    <w:lvl w:ilvl="8" w:tentative="0">
      <w:start w:val="1"/>
      <w:numFmt w:val="bullet"/>
      <w:lvlText w:val=""/>
      <w:lvlJc w:val="left"/>
      <w:pPr>
        <w:ind w:left="4500" w:hanging="420"/>
      </w:pPr>
      <w:rPr>
        <w:rFonts w:hint="default" w:ascii="Wingdings" w:hAnsi="Wingdings"/>
      </w:rPr>
    </w:lvl>
  </w:abstractNum>
  <w:abstractNum w:abstractNumId="4">
    <w:nsid w:val="578B3BD2"/>
    <w:multiLevelType w:val="multilevel"/>
    <w:tmpl w:val="578B3BD2"/>
    <w:lvl w:ilvl="0" w:tentative="0">
      <w:start w:val="1"/>
      <w:numFmt w:val="decimal"/>
      <w:pStyle w:val="420"/>
      <w:lvlText w:val="%1"/>
      <w:lvlJc w:val="left"/>
      <w:pPr>
        <w:tabs>
          <w:tab w:val="left" w:pos="480"/>
        </w:tabs>
        <w:ind w:left="480" w:hanging="480"/>
      </w:pPr>
      <w:rPr>
        <w:rFonts w:hint="eastAsia"/>
        <w:sz w:val="44"/>
        <w:szCs w:val="44"/>
      </w:rPr>
    </w:lvl>
    <w:lvl w:ilvl="1" w:tentative="0">
      <w:start w:val="1"/>
      <w:numFmt w:val="decimal"/>
      <w:pStyle w:val="341"/>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5">
    <w:nsid w:val="59706EA6"/>
    <w:multiLevelType w:val="multilevel"/>
    <w:tmpl w:val="59706EA6"/>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6">
    <w:nsid w:val="73596DCC"/>
    <w:multiLevelType w:val="multilevel"/>
    <w:tmpl w:val="73596DCC"/>
    <w:lvl w:ilvl="0" w:tentative="0">
      <w:start w:val="1"/>
      <w:numFmt w:val="bullet"/>
      <w:pStyle w:val="327"/>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2"/>
  </w:num>
  <w:num w:numId="2">
    <w:abstractNumId w:val="0"/>
  </w:num>
  <w:num w:numId="3">
    <w:abstractNumId w:val="1"/>
  </w:num>
  <w:num w:numId="4">
    <w:abstractNumId w:val="6"/>
  </w:num>
  <w:num w:numId="5">
    <w:abstractNumId w:val="4"/>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readOnly" w:enforcement="1" w:cryptProviderType="rsaFull" w:cryptAlgorithmClass="hash" w:cryptAlgorithmType="typeAny" w:cryptAlgorithmSid="4" w:cryptSpinCount="0" w:hash="2IqtWV8RPR0cHz5Jw0zgdQOJFB0=" w:salt="hwEVsuGQ97I+ZZTDyOJ94g=="/>
  <w:defaultTabStop w:val="420"/>
  <w:drawingGridHorizontalSpacing w:val="120"/>
  <w:drawingGridVerticalSpacing w:val="156"/>
  <w:displayHorizontalDrawingGridEvery w:val="1"/>
  <w:displayVerticalDrawingGridEvery w:val="1"/>
  <w:noPunctuationKerning w:val="1"/>
  <w:characterSpacingControl w:val="compressPunctuation"/>
  <w:doNotValidateAgainstSchema/>
  <w:doNotDemarcateInvalidXml/>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YmYxYmUzZDc5N2U3Mjg0NjBkYTMzZTAyYjU2NWRjZGYifQ=="/>
  </w:docVars>
  <w:rsids>
    <w:rsidRoot w:val="00172A27"/>
    <w:rsid w:val="0000133D"/>
    <w:rsid w:val="0000488B"/>
    <w:rsid w:val="00005CAC"/>
    <w:rsid w:val="00006109"/>
    <w:rsid w:val="00006725"/>
    <w:rsid w:val="0000675E"/>
    <w:rsid w:val="00007CAA"/>
    <w:rsid w:val="00010FE9"/>
    <w:rsid w:val="0001122F"/>
    <w:rsid w:val="00012BE8"/>
    <w:rsid w:val="00013F31"/>
    <w:rsid w:val="00015FD7"/>
    <w:rsid w:val="000170C8"/>
    <w:rsid w:val="000172A5"/>
    <w:rsid w:val="000173F4"/>
    <w:rsid w:val="000217DE"/>
    <w:rsid w:val="00022853"/>
    <w:rsid w:val="00025776"/>
    <w:rsid w:val="000270F2"/>
    <w:rsid w:val="00027540"/>
    <w:rsid w:val="00030572"/>
    <w:rsid w:val="00030CB3"/>
    <w:rsid w:val="0003206A"/>
    <w:rsid w:val="00032EA0"/>
    <w:rsid w:val="00034FA7"/>
    <w:rsid w:val="000357E4"/>
    <w:rsid w:val="00042533"/>
    <w:rsid w:val="00042E65"/>
    <w:rsid w:val="0004347C"/>
    <w:rsid w:val="00043907"/>
    <w:rsid w:val="00044F48"/>
    <w:rsid w:val="0004651A"/>
    <w:rsid w:val="00050656"/>
    <w:rsid w:val="00051B54"/>
    <w:rsid w:val="00054D39"/>
    <w:rsid w:val="0005501B"/>
    <w:rsid w:val="000554C7"/>
    <w:rsid w:val="00055A61"/>
    <w:rsid w:val="00056118"/>
    <w:rsid w:val="000578A3"/>
    <w:rsid w:val="00057FC8"/>
    <w:rsid w:val="000600BA"/>
    <w:rsid w:val="00061A3C"/>
    <w:rsid w:val="000620B0"/>
    <w:rsid w:val="000646CA"/>
    <w:rsid w:val="00064A21"/>
    <w:rsid w:val="00064D05"/>
    <w:rsid w:val="00065868"/>
    <w:rsid w:val="000665C4"/>
    <w:rsid w:val="00067821"/>
    <w:rsid w:val="0006785E"/>
    <w:rsid w:val="00067E1A"/>
    <w:rsid w:val="00070825"/>
    <w:rsid w:val="00072AED"/>
    <w:rsid w:val="00072D2B"/>
    <w:rsid w:val="000730B1"/>
    <w:rsid w:val="00073860"/>
    <w:rsid w:val="00074528"/>
    <w:rsid w:val="00074B1F"/>
    <w:rsid w:val="00075D0E"/>
    <w:rsid w:val="00075F6A"/>
    <w:rsid w:val="000763F3"/>
    <w:rsid w:val="000768B4"/>
    <w:rsid w:val="00077607"/>
    <w:rsid w:val="00077756"/>
    <w:rsid w:val="00080970"/>
    <w:rsid w:val="00083DDA"/>
    <w:rsid w:val="0008580E"/>
    <w:rsid w:val="00085A0E"/>
    <w:rsid w:val="00086F8A"/>
    <w:rsid w:val="000904F6"/>
    <w:rsid w:val="00090ED8"/>
    <w:rsid w:val="0009145F"/>
    <w:rsid w:val="00091B4E"/>
    <w:rsid w:val="00091D89"/>
    <w:rsid w:val="00092FE9"/>
    <w:rsid w:val="00094342"/>
    <w:rsid w:val="000960BA"/>
    <w:rsid w:val="0009662A"/>
    <w:rsid w:val="000A1A52"/>
    <w:rsid w:val="000A1F98"/>
    <w:rsid w:val="000A23CE"/>
    <w:rsid w:val="000A49BB"/>
    <w:rsid w:val="000A4C67"/>
    <w:rsid w:val="000A5674"/>
    <w:rsid w:val="000A5A46"/>
    <w:rsid w:val="000B0E04"/>
    <w:rsid w:val="000B4B56"/>
    <w:rsid w:val="000B53F1"/>
    <w:rsid w:val="000B54C1"/>
    <w:rsid w:val="000B62AC"/>
    <w:rsid w:val="000B6BDF"/>
    <w:rsid w:val="000C053E"/>
    <w:rsid w:val="000C0A43"/>
    <w:rsid w:val="000C1ADE"/>
    <w:rsid w:val="000C1C38"/>
    <w:rsid w:val="000C222C"/>
    <w:rsid w:val="000C2264"/>
    <w:rsid w:val="000C33C8"/>
    <w:rsid w:val="000C4727"/>
    <w:rsid w:val="000C47AE"/>
    <w:rsid w:val="000C51AD"/>
    <w:rsid w:val="000C5374"/>
    <w:rsid w:val="000C5EC0"/>
    <w:rsid w:val="000C6688"/>
    <w:rsid w:val="000C7BEB"/>
    <w:rsid w:val="000D11E5"/>
    <w:rsid w:val="000D1D28"/>
    <w:rsid w:val="000D2A10"/>
    <w:rsid w:val="000D34C8"/>
    <w:rsid w:val="000D34FD"/>
    <w:rsid w:val="000D3BB6"/>
    <w:rsid w:val="000D3BE5"/>
    <w:rsid w:val="000D3C37"/>
    <w:rsid w:val="000D5EA6"/>
    <w:rsid w:val="000D6C9F"/>
    <w:rsid w:val="000D6E3B"/>
    <w:rsid w:val="000D7902"/>
    <w:rsid w:val="000D7CE0"/>
    <w:rsid w:val="000E1DD9"/>
    <w:rsid w:val="000E2785"/>
    <w:rsid w:val="000E27BB"/>
    <w:rsid w:val="000E3153"/>
    <w:rsid w:val="000E3403"/>
    <w:rsid w:val="000E386F"/>
    <w:rsid w:val="000E4051"/>
    <w:rsid w:val="000E5B7E"/>
    <w:rsid w:val="000E5FF9"/>
    <w:rsid w:val="000E64FC"/>
    <w:rsid w:val="000E6A6A"/>
    <w:rsid w:val="000E6AE1"/>
    <w:rsid w:val="000E7142"/>
    <w:rsid w:val="000E7632"/>
    <w:rsid w:val="000E7739"/>
    <w:rsid w:val="000E77EE"/>
    <w:rsid w:val="000F0789"/>
    <w:rsid w:val="000F159D"/>
    <w:rsid w:val="000F2940"/>
    <w:rsid w:val="000F3D08"/>
    <w:rsid w:val="000F505B"/>
    <w:rsid w:val="000F5837"/>
    <w:rsid w:val="000F68A0"/>
    <w:rsid w:val="0010118C"/>
    <w:rsid w:val="0010125E"/>
    <w:rsid w:val="00101967"/>
    <w:rsid w:val="00104CAD"/>
    <w:rsid w:val="00104E5B"/>
    <w:rsid w:val="00104EEC"/>
    <w:rsid w:val="001050DC"/>
    <w:rsid w:val="001052A9"/>
    <w:rsid w:val="00105482"/>
    <w:rsid w:val="001055F5"/>
    <w:rsid w:val="00105BA9"/>
    <w:rsid w:val="00106C42"/>
    <w:rsid w:val="00107BBD"/>
    <w:rsid w:val="00107E1B"/>
    <w:rsid w:val="00111C7D"/>
    <w:rsid w:val="00112038"/>
    <w:rsid w:val="00112467"/>
    <w:rsid w:val="001127FF"/>
    <w:rsid w:val="00112B0B"/>
    <w:rsid w:val="00112B42"/>
    <w:rsid w:val="00114847"/>
    <w:rsid w:val="0011585B"/>
    <w:rsid w:val="00115B1A"/>
    <w:rsid w:val="001168F8"/>
    <w:rsid w:val="001228C8"/>
    <w:rsid w:val="0012419E"/>
    <w:rsid w:val="001243E9"/>
    <w:rsid w:val="001248EF"/>
    <w:rsid w:val="00124F76"/>
    <w:rsid w:val="00124FC4"/>
    <w:rsid w:val="001259B8"/>
    <w:rsid w:val="00127DAB"/>
    <w:rsid w:val="00131C2D"/>
    <w:rsid w:val="001350F7"/>
    <w:rsid w:val="00135141"/>
    <w:rsid w:val="00135769"/>
    <w:rsid w:val="00135BE9"/>
    <w:rsid w:val="001374DC"/>
    <w:rsid w:val="0013773D"/>
    <w:rsid w:val="00140D7A"/>
    <w:rsid w:val="001430C3"/>
    <w:rsid w:val="00144649"/>
    <w:rsid w:val="001451BB"/>
    <w:rsid w:val="00145662"/>
    <w:rsid w:val="00145C6D"/>
    <w:rsid w:val="00146151"/>
    <w:rsid w:val="00147EA7"/>
    <w:rsid w:val="00151B2F"/>
    <w:rsid w:val="001524DC"/>
    <w:rsid w:val="001525E5"/>
    <w:rsid w:val="00153859"/>
    <w:rsid w:val="00153ED0"/>
    <w:rsid w:val="00157432"/>
    <w:rsid w:val="00161185"/>
    <w:rsid w:val="00161853"/>
    <w:rsid w:val="00161C7D"/>
    <w:rsid w:val="00167594"/>
    <w:rsid w:val="001702BE"/>
    <w:rsid w:val="001706E4"/>
    <w:rsid w:val="0017105C"/>
    <w:rsid w:val="00171622"/>
    <w:rsid w:val="001721CF"/>
    <w:rsid w:val="001728FD"/>
    <w:rsid w:val="00172A27"/>
    <w:rsid w:val="00172F02"/>
    <w:rsid w:val="001735D7"/>
    <w:rsid w:val="00173631"/>
    <w:rsid w:val="0017363A"/>
    <w:rsid w:val="0017372D"/>
    <w:rsid w:val="00173E59"/>
    <w:rsid w:val="00176BC8"/>
    <w:rsid w:val="00180244"/>
    <w:rsid w:val="00180A47"/>
    <w:rsid w:val="00181272"/>
    <w:rsid w:val="001823B6"/>
    <w:rsid w:val="001827B7"/>
    <w:rsid w:val="001827EF"/>
    <w:rsid w:val="00182982"/>
    <w:rsid w:val="00182D68"/>
    <w:rsid w:val="0018397E"/>
    <w:rsid w:val="00183BA7"/>
    <w:rsid w:val="00186D20"/>
    <w:rsid w:val="00187243"/>
    <w:rsid w:val="001878FE"/>
    <w:rsid w:val="00187C29"/>
    <w:rsid w:val="00187F55"/>
    <w:rsid w:val="00190942"/>
    <w:rsid w:val="00191459"/>
    <w:rsid w:val="0019174E"/>
    <w:rsid w:val="00191EF8"/>
    <w:rsid w:val="00192690"/>
    <w:rsid w:val="00193B94"/>
    <w:rsid w:val="001940A7"/>
    <w:rsid w:val="00194BB1"/>
    <w:rsid w:val="00195070"/>
    <w:rsid w:val="00195D82"/>
    <w:rsid w:val="0019602C"/>
    <w:rsid w:val="001A07F8"/>
    <w:rsid w:val="001A1D48"/>
    <w:rsid w:val="001A1F0E"/>
    <w:rsid w:val="001A1F2D"/>
    <w:rsid w:val="001A473A"/>
    <w:rsid w:val="001A4996"/>
    <w:rsid w:val="001A4FB0"/>
    <w:rsid w:val="001A5785"/>
    <w:rsid w:val="001A66A6"/>
    <w:rsid w:val="001A66A7"/>
    <w:rsid w:val="001A6BBB"/>
    <w:rsid w:val="001A79A2"/>
    <w:rsid w:val="001B13BF"/>
    <w:rsid w:val="001B16F5"/>
    <w:rsid w:val="001B1BD9"/>
    <w:rsid w:val="001B1C1F"/>
    <w:rsid w:val="001B219B"/>
    <w:rsid w:val="001B2703"/>
    <w:rsid w:val="001B2ABD"/>
    <w:rsid w:val="001B4272"/>
    <w:rsid w:val="001B46B2"/>
    <w:rsid w:val="001B4CA8"/>
    <w:rsid w:val="001B572D"/>
    <w:rsid w:val="001B738E"/>
    <w:rsid w:val="001B7B69"/>
    <w:rsid w:val="001C0616"/>
    <w:rsid w:val="001C0DD2"/>
    <w:rsid w:val="001C10BD"/>
    <w:rsid w:val="001C1F01"/>
    <w:rsid w:val="001C232F"/>
    <w:rsid w:val="001C31F5"/>
    <w:rsid w:val="001C44BC"/>
    <w:rsid w:val="001C5885"/>
    <w:rsid w:val="001C6698"/>
    <w:rsid w:val="001D1D55"/>
    <w:rsid w:val="001D21EF"/>
    <w:rsid w:val="001D330D"/>
    <w:rsid w:val="001D4AD3"/>
    <w:rsid w:val="001D5A94"/>
    <w:rsid w:val="001E1ABC"/>
    <w:rsid w:val="001E59FB"/>
    <w:rsid w:val="001E787E"/>
    <w:rsid w:val="001F087C"/>
    <w:rsid w:val="001F0DA4"/>
    <w:rsid w:val="001F0FD1"/>
    <w:rsid w:val="001F1F18"/>
    <w:rsid w:val="001F2F92"/>
    <w:rsid w:val="001F6095"/>
    <w:rsid w:val="00200E37"/>
    <w:rsid w:val="00201EE3"/>
    <w:rsid w:val="00202D33"/>
    <w:rsid w:val="00202F99"/>
    <w:rsid w:val="00203C85"/>
    <w:rsid w:val="00205298"/>
    <w:rsid w:val="002054F4"/>
    <w:rsid w:val="00210B9C"/>
    <w:rsid w:val="00211249"/>
    <w:rsid w:val="00212E87"/>
    <w:rsid w:val="00213FC4"/>
    <w:rsid w:val="00214028"/>
    <w:rsid w:val="002141C3"/>
    <w:rsid w:val="002141DC"/>
    <w:rsid w:val="00214479"/>
    <w:rsid w:val="002144F3"/>
    <w:rsid w:val="00215A2A"/>
    <w:rsid w:val="00216332"/>
    <w:rsid w:val="00216387"/>
    <w:rsid w:val="00217427"/>
    <w:rsid w:val="002204BC"/>
    <w:rsid w:val="0022234D"/>
    <w:rsid w:val="002223FA"/>
    <w:rsid w:val="00222C78"/>
    <w:rsid w:val="00224B9B"/>
    <w:rsid w:val="00224D22"/>
    <w:rsid w:val="0022555A"/>
    <w:rsid w:val="0023114A"/>
    <w:rsid w:val="0023205A"/>
    <w:rsid w:val="0023265B"/>
    <w:rsid w:val="00233538"/>
    <w:rsid w:val="002344F5"/>
    <w:rsid w:val="0023454D"/>
    <w:rsid w:val="002345FC"/>
    <w:rsid w:val="00234679"/>
    <w:rsid w:val="00236127"/>
    <w:rsid w:val="002361A2"/>
    <w:rsid w:val="00236690"/>
    <w:rsid w:val="0023669D"/>
    <w:rsid w:val="00237755"/>
    <w:rsid w:val="00237A7C"/>
    <w:rsid w:val="00237FA2"/>
    <w:rsid w:val="00240121"/>
    <w:rsid w:val="00240C43"/>
    <w:rsid w:val="00240F67"/>
    <w:rsid w:val="00241144"/>
    <w:rsid w:val="00242009"/>
    <w:rsid w:val="00242510"/>
    <w:rsid w:val="00243F5D"/>
    <w:rsid w:val="0024415B"/>
    <w:rsid w:val="00244FB1"/>
    <w:rsid w:val="00245269"/>
    <w:rsid w:val="00247422"/>
    <w:rsid w:val="00247BA2"/>
    <w:rsid w:val="00251CB4"/>
    <w:rsid w:val="00252862"/>
    <w:rsid w:val="002531BD"/>
    <w:rsid w:val="002533FE"/>
    <w:rsid w:val="002537FC"/>
    <w:rsid w:val="002543EF"/>
    <w:rsid w:val="00255146"/>
    <w:rsid w:val="0025631F"/>
    <w:rsid w:val="00256986"/>
    <w:rsid w:val="00257246"/>
    <w:rsid w:val="00263044"/>
    <w:rsid w:val="002630E7"/>
    <w:rsid w:val="00263759"/>
    <w:rsid w:val="0026385E"/>
    <w:rsid w:val="002645DB"/>
    <w:rsid w:val="0026470B"/>
    <w:rsid w:val="0026486D"/>
    <w:rsid w:val="00264966"/>
    <w:rsid w:val="00264CEB"/>
    <w:rsid w:val="002660C3"/>
    <w:rsid w:val="00266DE1"/>
    <w:rsid w:val="00266E08"/>
    <w:rsid w:val="00267E43"/>
    <w:rsid w:val="00273C5F"/>
    <w:rsid w:val="002745C1"/>
    <w:rsid w:val="00274C6D"/>
    <w:rsid w:val="002751CA"/>
    <w:rsid w:val="0027544D"/>
    <w:rsid w:val="002778AB"/>
    <w:rsid w:val="002802A5"/>
    <w:rsid w:val="00281BCB"/>
    <w:rsid w:val="00282CA4"/>
    <w:rsid w:val="00283B06"/>
    <w:rsid w:val="0028583E"/>
    <w:rsid w:val="00285FF3"/>
    <w:rsid w:val="0028744E"/>
    <w:rsid w:val="0028766A"/>
    <w:rsid w:val="00287936"/>
    <w:rsid w:val="002903C5"/>
    <w:rsid w:val="00290A99"/>
    <w:rsid w:val="00290EAF"/>
    <w:rsid w:val="0029159A"/>
    <w:rsid w:val="00292AA1"/>
    <w:rsid w:val="0029499D"/>
    <w:rsid w:val="00294A13"/>
    <w:rsid w:val="00295073"/>
    <w:rsid w:val="00295DC3"/>
    <w:rsid w:val="0029704D"/>
    <w:rsid w:val="002979C5"/>
    <w:rsid w:val="00297AF5"/>
    <w:rsid w:val="002A02D6"/>
    <w:rsid w:val="002A07C4"/>
    <w:rsid w:val="002A0921"/>
    <w:rsid w:val="002A2001"/>
    <w:rsid w:val="002A30AD"/>
    <w:rsid w:val="002A4EB3"/>
    <w:rsid w:val="002A51D9"/>
    <w:rsid w:val="002A5275"/>
    <w:rsid w:val="002B2906"/>
    <w:rsid w:val="002B35C5"/>
    <w:rsid w:val="002B5AEE"/>
    <w:rsid w:val="002B5CD6"/>
    <w:rsid w:val="002B6177"/>
    <w:rsid w:val="002B68E6"/>
    <w:rsid w:val="002B6985"/>
    <w:rsid w:val="002B7242"/>
    <w:rsid w:val="002C0032"/>
    <w:rsid w:val="002C0301"/>
    <w:rsid w:val="002C0326"/>
    <w:rsid w:val="002C0A9F"/>
    <w:rsid w:val="002C1BB7"/>
    <w:rsid w:val="002C1CC2"/>
    <w:rsid w:val="002C28E1"/>
    <w:rsid w:val="002C3890"/>
    <w:rsid w:val="002C3DD5"/>
    <w:rsid w:val="002C643D"/>
    <w:rsid w:val="002C70E7"/>
    <w:rsid w:val="002C77AC"/>
    <w:rsid w:val="002D22A6"/>
    <w:rsid w:val="002D2496"/>
    <w:rsid w:val="002D2C71"/>
    <w:rsid w:val="002D2CD6"/>
    <w:rsid w:val="002D2F81"/>
    <w:rsid w:val="002D3BA3"/>
    <w:rsid w:val="002D4892"/>
    <w:rsid w:val="002D4D06"/>
    <w:rsid w:val="002D4E19"/>
    <w:rsid w:val="002D4EE7"/>
    <w:rsid w:val="002D4EED"/>
    <w:rsid w:val="002D6782"/>
    <w:rsid w:val="002D707C"/>
    <w:rsid w:val="002D7DB2"/>
    <w:rsid w:val="002D7FB2"/>
    <w:rsid w:val="002E0542"/>
    <w:rsid w:val="002E0E87"/>
    <w:rsid w:val="002E1EC1"/>
    <w:rsid w:val="002E201C"/>
    <w:rsid w:val="002E28A0"/>
    <w:rsid w:val="002E2E79"/>
    <w:rsid w:val="002E3956"/>
    <w:rsid w:val="002E672A"/>
    <w:rsid w:val="002E6853"/>
    <w:rsid w:val="002E7EE5"/>
    <w:rsid w:val="002F0323"/>
    <w:rsid w:val="002F0939"/>
    <w:rsid w:val="002F134F"/>
    <w:rsid w:val="002F1D0B"/>
    <w:rsid w:val="002F1F02"/>
    <w:rsid w:val="002F2048"/>
    <w:rsid w:val="002F2D81"/>
    <w:rsid w:val="002F44D0"/>
    <w:rsid w:val="002F47A6"/>
    <w:rsid w:val="002F541B"/>
    <w:rsid w:val="002F6EFF"/>
    <w:rsid w:val="002F7DF0"/>
    <w:rsid w:val="002F7FAF"/>
    <w:rsid w:val="00300AFA"/>
    <w:rsid w:val="00301A22"/>
    <w:rsid w:val="00303959"/>
    <w:rsid w:val="00303AB6"/>
    <w:rsid w:val="00304455"/>
    <w:rsid w:val="00304640"/>
    <w:rsid w:val="00304AC1"/>
    <w:rsid w:val="00305454"/>
    <w:rsid w:val="003066C6"/>
    <w:rsid w:val="00307DC7"/>
    <w:rsid w:val="003102E8"/>
    <w:rsid w:val="00310957"/>
    <w:rsid w:val="00310EDB"/>
    <w:rsid w:val="00312260"/>
    <w:rsid w:val="00312378"/>
    <w:rsid w:val="00312BF8"/>
    <w:rsid w:val="00312DFC"/>
    <w:rsid w:val="0031318C"/>
    <w:rsid w:val="00313C9D"/>
    <w:rsid w:val="00314C5A"/>
    <w:rsid w:val="00314D13"/>
    <w:rsid w:val="0031531A"/>
    <w:rsid w:val="00315394"/>
    <w:rsid w:val="00315A0E"/>
    <w:rsid w:val="00315D77"/>
    <w:rsid w:val="00316CDE"/>
    <w:rsid w:val="00317012"/>
    <w:rsid w:val="00317190"/>
    <w:rsid w:val="0032226B"/>
    <w:rsid w:val="00324B2F"/>
    <w:rsid w:val="00326106"/>
    <w:rsid w:val="003262E4"/>
    <w:rsid w:val="003269B7"/>
    <w:rsid w:val="003272E4"/>
    <w:rsid w:val="003301D9"/>
    <w:rsid w:val="00331461"/>
    <w:rsid w:val="003316A8"/>
    <w:rsid w:val="00331CC9"/>
    <w:rsid w:val="003320D7"/>
    <w:rsid w:val="00332D52"/>
    <w:rsid w:val="00333337"/>
    <w:rsid w:val="00333A28"/>
    <w:rsid w:val="0033631D"/>
    <w:rsid w:val="003365CB"/>
    <w:rsid w:val="00341225"/>
    <w:rsid w:val="00341CEB"/>
    <w:rsid w:val="0034396F"/>
    <w:rsid w:val="0034458E"/>
    <w:rsid w:val="00344BBF"/>
    <w:rsid w:val="00344F3C"/>
    <w:rsid w:val="00345644"/>
    <w:rsid w:val="00345D7A"/>
    <w:rsid w:val="00346B6D"/>
    <w:rsid w:val="00346BA3"/>
    <w:rsid w:val="00347356"/>
    <w:rsid w:val="00350896"/>
    <w:rsid w:val="00350C31"/>
    <w:rsid w:val="003519CD"/>
    <w:rsid w:val="00351A3A"/>
    <w:rsid w:val="00352A88"/>
    <w:rsid w:val="0035455F"/>
    <w:rsid w:val="00355D8F"/>
    <w:rsid w:val="00357437"/>
    <w:rsid w:val="003577EF"/>
    <w:rsid w:val="00357F65"/>
    <w:rsid w:val="00360304"/>
    <w:rsid w:val="00362A05"/>
    <w:rsid w:val="00365427"/>
    <w:rsid w:val="003660BD"/>
    <w:rsid w:val="003669C8"/>
    <w:rsid w:val="00366CEB"/>
    <w:rsid w:val="00366D8A"/>
    <w:rsid w:val="003679D3"/>
    <w:rsid w:val="00367A87"/>
    <w:rsid w:val="003703CE"/>
    <w:rsid w:val="00371C6D"/>
    <w:rsid w:val="00372C89"/>
    <w:rsid w:val="00372E9A"/>
    <w:rsid w:val="00374677"/>
    <w:rsid w:val="0037632F"/>
    <w:rsid w:val="00377B26"/>
    <w:rsid w:val="00381014"/>
    <w:rsid w:val="00381F60"/>
    <w:rsid w:val="00382F6C"/>
    <w:rsid w:val="00383AB0"/>
    <w:rsid w:val="00384814"/>
    <w:rsid w:val="00384C0A"/>
    <w:rsid w:val="00385B16"/>
    <w:rsid w:val="0038637D"/>
    <w:rsid w:val="00386C07"/>
    <w:rsid w:val="00386F58"/>
    <w:rsid w:val="0038700D"/>
    <w:rsid w:val="0038701B"/>
    <w:rsid w:val="00390C0D"/>
    <w:rsid w:val="00391447"/>
    <w:rsid w:val="003922DE"/>
    <w:rsid w:val="00393B84"/>
    <w:rsid w:val="00393C6A"/>
    <w:rsid w:val="003944EA"/>
    <w:rsid w:val="00394639"/>
    <w:rsid w:val="003962E6"/>
    <w:rsid w:val="00396831"/>
    <w:rsid w:val="003A03EF"/>
    <w:rsid w:val="003A12B6"/>
    <w:rsid w:val="003A20D5"/>
    <w:rsid w:val="003A24CC"/>
    <w:rsid w:val="003A2EE8"/>
    <w:rsid w:val="003A373C"/>
    <w:rsid w:val="003A3E10"/>
    <w:rsid w:val="003A5378"/>
    <w:rsid w:val="003A5567"/>
    <w:rsid w:val="003A7E2B"/>
    <w:rsid w:val="003A7E40"/>
    <w:rsid w:val="003B0336"/>
    <w:rsid w:val="003B0A3A"/>
    <w:rsid w:val="003B1AB2"/>
    <w:rsid w:val="003B4810"/>
    <w:rsid w:val="003B514E"/>
    <w:rsid w:val="003B5E0A"/>
    <w:rsid w:val="003B613B"/>
    <w:rsid w:val="003B636A"/>
    <w:rsid w:val="003C011C"/>
    <w:rsid w:val="003C435B"/>
    <w:rsid w:val="003C4EBE"/>
    <w:rsid w:val="003C685A"/>
    <w:rsid w:val="003C6E9C"/>
    <w:rsid w:val="003C7F12"/>
    <w:rsid w:val="003D03D6"/>
    <w:rsid w:val="003D04C3"/>
    <w:rsid w:val="003D14C8"/>
    <w:rsid w:val="003D1517"/>
    <w:rsid w:val="003D2DA0"/>
    <w:rsid w:val="003D34C3"/>
    <w:rsid w:val="003D5681"/>
    <w:rsid w:val="003D5ADB"/>
    <w:rsid w:val="003D62A2"/>
    <w:rsid w:val="003D663E"/>
    <w:rsid w:val="003D6793"/>
    <w:rsid w:val="003D6B03"/>
    <w:rsid w:val="003D75D8"/>
    <w:rsid w:val="003E0746"/>
    <w:rsid w:val="003E0E7C"/>
    <w:rsid w:val="003E2E25"/>
    <w:rsid w:val="003E336A"/>
    <w:rsid w:val="003E35A8"/>
    <w:rsid w:val="003E60DA"/>
    <w:rsid w:val="003E61F6"/>
    <w:rsid w:val="003E6439"/>
    <w:rsid w:val="003E6E00"/>
    <w:rsid w:val="003E725A"/>
    <w:rsid w:val="003E7940"/>
    <w:rsid w:val="003F01BD"/>
    <w:rsid w:val="003F048E"/>
    <w:rsid w:val="003F0AFF"/>
    <w:rsid w:val="003F2233"/>
    <w:rsid w:val="003F2C48"/>
    <w:rsid w:val="003F3D90"/>
    <w:rsid w:val="003F53BB"/>
    <w:rsid w:val="003F56B8"/>
    <w:rsid w:val="00400CCB"/>
    <w:rsid w:val="00401373"/>
    <w:rsid w:val="00401386"/>
    <w:rsid w:val="00401E31"/>
    <w:rsid w:val="004035D0"/>
    <w:rsid w:val="00403795"/>
    <w:rsid w:val="00405764"/>
    <w:rsid w:val="00406745"/>
    <w:rsid w:val="00406B32"/>
    <w:rsid w:val="004074FA"/>
    <w:rsid w:val="00407A56"/>
    <w:rsid w:val="00407FC3"/>
    <w:rsid w:val="00407FCC"/>
    <w:rsid w:val="004113C9"/>
    <w:rsid w:val="0041461A"/>
    <w:rsid w:val="00414909"/>
    <w:rsid w:val="00415034"/>
    <w:rsid w:val="00415B1A"/>
    <w:rsid w:val="00415F72"/>
    <w:rsid w:val="004160C1"/>
    <w:rsid w:val="0041690F"/>
    <w:rsid w:val="00416D41"/>
    <w:rsid w:val="00417264"/>
    <w:rsid w:val="004210C0"/>
    <w:rsid w:val="004211DD"/>
    <w:rsid w:val="00421442"/>
    <w:rsid w:val="00421762"/>
    <w:rsid w:val="00421D4B"/>
    <w:rsid w:val="00421ED8"/>
    <w:rsid w:val="00421F03"/>
    <w:rsid w:val="004233AD"/>
    <w:rsid w:val="00425724"/>
    <w:rsid w:val="00426B2C"/>
    <w:rsid w:val="00427FA8"/>
    <w:rsid w:val="004306D4"/>
    <w:rsid w:val="00432ECA"/>
    <w:rsid w:val="004357B1"/>
    <w:rsid w:val="00436CCE"/>
    <w:rsid w:val="004379BB"/>
    <w:rsid w:val="00440262"/>
    <w:rsid w:val="00440814"/>
    <w:rsid w:val="00440844"/>
    <w:rsid w:val="00443EDE"/>
    <w:rsid w:val="0044739A"/>
    <w:rsid w:val="004475F7"/>
    <w:rsid w:val="00447DFB"/>
    <w:rsid w:val="00450B22"/>
    <w:rsid w:val="00450CA7"/>
    <w:rsid w:val="004533CE"/>
    <w:rsid w:val="004543AB"/>
    <w:rsid w:val="00455F71"/>
    <w:rsid w:val="00456272"/>
    <w:rsid w:val="00457CF7"/>
    <w:rsid w:val="00457D37"/>
    <w:rsid w:val="00460E68"/>
    <w:rsid w:val="00461F80"/>
    <w:rsid w:val="0046240D"/>
    <w:rsid w:val="00463576"/>
    <w:rsid w:val="0046399D"/>
    <w:rsid w:val="00465264"/>
    <w:rsid w:val="00465781"/>
    <w:rsid w:val="00465A21"/>
    <w:rsid w:val="00466ABA"/>
    <w:rsid w:val="0046775D"/>
    <w:rsid w:val="00471387"/>
    <w:rsid w:val="00471963"/>
    <w:rsid w:val="00473308"/>
    <w:rsid w:val="004749DA"/>
    <w:rsid w:val="004749DC"/>
    <w:rsid w:val="00474DEF"/>
    <w:rsid w:val="004750B9"/>
    <w:rsid w:val="004754AC"/>
    <w:rsid w:val="004758E7"/>
    <w:rsid w:val="00475F67"/>
    <w:rsid w:val="004764C6"/>
    <w:rsid w:val="00477247"/>
    <w:rsid w:val="00477529"/>
    <w:rsid w:val="004776BB"/>
    <w:rsid w:val="00477A54"/>
    <w:rsid w:val="00480DC5"/>
    <w:rsid w:val="0048144A"/>
    <w:rsid w:val="00481886"/>
    <w:rsid w:val="00482288"/>
    <w:rsid w:val="00483984"/>
    <w:rsid w:val="00483BC7"/>
    <w:rsid w:val="00483CF0"/>
    <w:rsid w:val="00484D4D"/>
    <w:rsid w:val="004855D9"/>
    <w:rsid w:val="0048664F"/>
    <w:rsid w:val="004868AD"/>
    <w:rsid w:val="00486D00"/>
    <w:rsid w:val="00487FE1"/>
    <w:rsid w:val="00490707"/>
    <w:rsid w:val="00490815"/>
    <w:rsid w:val="004914E8"/>
    <w:rsid w:val="0049191A"/>
    <w:rsid w:val="00492B76"/>
    <w:rsid w:val="0049333E"/>
    <w:rsid w:val="0049418F"/>
    <w:rsid w:val="00495DC6"/>
    <w:rsid w:val="00497AAD"/>
    <w:rsid w:val="00497D1A"/>
    <w:rsid w:val="004A1DBC"/>
    <w:rsid w:val="004A1EA7"/>
    <w:rsid w:val="004A2C96"/>
    <w:rsid w:val="004A4125"/>
    <w:rsid w:val="004A7364"/>
    <w:rsid w:val="004B026C"/>
    <w:rsid w:val="004B0271"/>
    <w:rsid w:val="004B0BE8"/>
    <w:rsid w:val="004B0E4A"/>
    <w:rsid w:val="004B2463"/>
    <w:rsid w:val="004B305F"/>
    <w:rsid w:val="004B34C4"/>
    <w:rsid w:val="004B3981"/>
    <w:rsid w:val="004B3AD7"/>
    <w:rsid w:val="004B419F"/>
    <w:rsid w:val="004B7317"/>
    <w:rsid w:val="004B75B2"/>
    <w:rsid w:val="004C11A9"/>
    <w:rsid w:val="004C177E"/>
    <w:rsid w:val="004C27CF"/>
    <w:rsid w:val="004C2CA7"/>
    <w:rsid w:val="004C38E3"/>
    <w:rsid w:val="004C45C8"/>
    <w:rsid w:val="004C612E"/>
    <w:rsid w:val="004C6C0A"/>
    <w:rsid w:val="004C7180"/>
    <w:rsid w:val="004C77FF"/>
    <w:rsid w:val="004D0223"/>
    <w:rsid w:val="004D12E8"/>
    <w:rsid w:val="004D16A3"/>
    <w:rsid w:val="004D1E41"/>
    <w:rsid w:val="004D6F29"/>
    <w:rsid w:val="004D7F9C"/>
    <w:rsid w:val="004D7FF2"/>
    <w:rsid w:val="004E1D6F"/>
    <w:rsid w:val="004E1F19"/>
    <w:rsid w:val="004E29FA"/>
    <w:rsid w:val="004E3A2A"/>
    <w:rsid w:val="004E3AB1"/>
    <w:rsid w:val="004E4003"/>
    <w:rsid w:val="004E6746"/>
    <w:rsid w:val="004E75C1"/>
    <w:rsid w:val="004F045E"/>
    <w:rsid w:val="004F07F2"/>
    <w:rsid w:val="004F0E82"/>
    <w:rsid w:val="004F1847"/>
    <w:rsid w:val="004F2982"/>
    <w:rsid w:val="004F2B46"/>
    <w:rsid w:val="004F2C40"/>
    <w:rsid w:val="004F2CB6"/>
    <w:rsid w:val="004F2E8E"/>
    <w:rsid w:val="004F313F"/>
    <w:rsid w:val="004F38CA"/>
    <w:rsid w:val="004F3EEF"/>
    <w:rsid w:val="004F447B"/>
    <w:rsid w:val="004F4FE8"/>
    <w:rsid w:val="004F531B"/>
    <w:rsid w:val="004F5395"/>
    <w:rsid w:val="004F560C"/>
    <w:rsid w:val="004F728A"/>
    <w:rsid w:val="004F7B47"/>
    <w:rsid w:val="005003ED"/>
    <w:rsid w:val="005010BC"/>
    <w:rsid w:val="005020F1"/>
    <w:rsid w:val="005039B8"/>
    <w:rsid w:val="00504CCC"/>
    <w:rsid w:val="0050537D"/>
    <w:rsid w:val="005079F5"/>
    <w:rsid w:val="0051037C"/>
    <w:rsid w:val="0051050F"/>
    <w:rsid w:val="00510DDC"/>
    <w:rsid w:val="00511427"/>
    <w:rsid w:val="005131A2"/>
    <w:rsid w:val="0051440E"/>
    <w:rsid w:val="00514F0B"/>
    <w:rsid w:val="005160EA"/>
    <w:rsid w:val="005173F3"/>
    <w:rsid w:val="00517AC8"/>
    <w:rsid w:val="00517C3E"/>
    <w:rsid w:val="005212F4"/>
    <w:rsid w:val="00521305"/>
    <w:rsid w:val="0052178F"/>
    <w:rsid w:val="00521908"/>
    <w:rsid w:val="00523606"/>
    <w:rsid w:val="005256D6"/>
    <w:rsid w:val="00525AD8"/>
    <w:rsid w:val="00525C01"/>
    <w:rsid w:val="00526429"/>
    <w:rsid w:val="005266C1"/>
    <w:rsid w:val="005267F4"/>
    <w:rsid w:val="00527317"/>
    <w:rsid w:val="00527ED6"/>
    <w:rsid w:val="00531064"/>
    <w:rsid w:val="005335A2"/>
    <w:rsid w:val="00533DEC"/>
    <w:rsid w:val="005352A6"/>
    <w:rsid w:val="00536B03"/>
    <w:rsid w:val="00537917"/>
    <w:rsid w:val="00537E83"/>
    <w:rsid w:val="005405B2"/>
    <w:rsid w:val="00540EE7"/>
    <w:rsid w:val="00541A22"/>
    <w:rsid w:val="005426B2"/>
    <w:rsid w:val="00543640"/>
    <w:rsid w:val="005444C6"/>
    <w:rsid w:val="00544F05"/>
    <w:rsid w:val="005454B8"/>
    <w:rsid w:val="00545B56"/>
    <w:rsid w:val="00545DB9"/>
    <w:rsid w:val="00546BF8"/>
    <w:rsid w:val="00550B7E"/>
    <w:rsid w:val="00551B96"/>
    <w:rsid w:val="005524ED"/>
    <w:rsid w:val="00554C03"/>
    <w:rsid w:val="005550F9"/>
    <w:rsid w:val="0055525C"/>
    <w:rsid w:val="00555B55"/>
    <w:rsid w:val="00556386"/>
    <w:rsid w:val="00556441"/>
    <w:rsid w:val="00561903"/>
    <w:rsid w:val="00561A9B"/>
    <w:rsid w:val="00561DFB"/>
    <w:rsid w:val="00562FB1"/>
    <w:rsid w:val="00563068"/>
    <w:rsid w:val="00564DA7"/>
    <w:rsid w:val="00564EFA"/>
    <w:rsid w:val="00565204"/>
    <w:rsid w:val="00565473"/>
    <w:rsid w:val="00565DAC"/>
    <w:rsid w:val="00565F0D"/>
    <w:rsid w:val="005662DC"/>
    <w:rsid w:val="00566329"/>
    <w:rsid w:val="005701C2"/>
    <w:rsid w:val="0057117C"/>
    <w:rsid w:val="00573560"/>
    <w:rsid w:val="0057438C"/>
    <w:rsid w:val="00574E7B"/>
    <w:rsid w:val="00576B5C"/>
    <w:rsid w:val="00580DFC"/>
    <w:rsid w:val="00581EC5"/>
    <w:rsid w:val="00581F85"/>
    <w:rsid w:val="00583D43"/>
    <w:rsid w:val="005846C3"/>
    <w:rsid w:val="00584F04"/>
    <w:rsid w:val="0058577D"/>
    <w:rsid w:val="005857F7"/>
    <w:rsid w:val="0058589A"/>
    <w:rsid w:val="0058767F"/>
    <w:rsid w:val="00587D7B"/>
    <w:rsid w:val="005901B7"/>
    <w:rsid w:val="005904DB"/>
    <w:rsid w:val="00592825"/>
    <w:rsid w:val="005931BD"/>
    <w:rsid w:val="00593806"/>
    <w:rsid w:val="00594437"/>
    <w:rsid w:val="005955EB"/>
    <w:rsid w:val="0059683E"/>
    <w:rsid w:val="00596CFA"/>
    <w:rsid w:val="005975CE"/>
    <w:rsid w:val="005A1A31"/>
    <w:rsid w:val="005A36C2"/>
    <w:rsid w:val="005A3719"/>
    <w:rsid w:val="005A3A4F"/>
    <w:rsid w:val="005A3DD7"/>
    <w:rsid w:val="005A418C"/>
    <w:rsid w:val="005A48B5"/>
    <w:rsid w:val="005A4F48"/>
    <w:rsid w:val="005A5036"/>
    <w:rsid w:val="005A56BB"/>
    <w:rsid w:val="005A733D"/>
    <w:rsid w:val="005A7A32"/>
    <w:rsid w:val="005A7F85"/>
    <w:rsid w:val="005B102C"/>
    <w:rsid w:val="005B1AAB"/>
    <w:rsid w:val="005B2930"/>
    <w:rsid w:val="005B2B87"/>
    <w:rsid w:val="005B387B"/>
    <w:rsid w:val="005B3B01"/>
    <w:rsid w:val="005B4333"/>
    <w:rsid w:val="005B4534"/>
    <w:rsid w:val="005B4F0B"/>
    <w:rsid w:val="005B5603"/>
    <w:rsid w:val="005B5994"/>
    <w:rsid w:val="005B61F4"/>
    <w:rsid w:val="005B667A"/>
    <w:rsid w:val="005B6FA1"/>
    <w:rsid w:val="005C0372"/>
    <w:rsid w:val="005C039B"/>
    <w:rsid w:val="005C059F"/>
    <w:rsid w:val="005C07CE"/>
    <w:rsid w:val="005C0B8F"/>
    <w:rsid w:val="005C2294"/>
    <w:rsid w:val="005C3344"/>
    <w:rsid w:val="005C4C71"/>
    <w:rsid w:val="005C4E4D"/>
    <w:rsid w:val="005C5A97"/>
    <w:rsid w:val="005C679D"/>
    <w:rsid w:val="005C6D5D"/>
    <w:rsid w:val="005D01C3"/>
    <w:rsid w:val="005D2578"/>
    <w:rsid w:val="005D266D"/>
    <w:rsid w:val="005D3327"/>
    <w:rsid w:val="005D5BCF"/>
    <w:rsid w:val="005D6D84"/>
    <w:rsid w:val="005D70A1"/>
    <w:rsid w:val="005D79F2"/>
    <w:rsid w:val="005E09CA"/>
    <w:rsid w:val="005E0E0F"/>
    <w:rsid w:val="005E30D7"/>
    <w:rsid w:val="005E4543"/>
    <w:rsid w:val="005E4717"/>
    <w:rsid w:val="005E4B55"/>
    <w:rsid w:val="005E565C"/>
    <w:rsid w:val="005E56C9"/>
    <w:rsid w:val="005E5CF7"/>
    <w:rsid w:val="005E6DB2"/>
    <w:rsid w:val="005E704E"/>
    <w:rsid w:val="005E721E"/>
    <w:rsid w:val="005E75E3"/>
    <w:rsid w:val="005F0857"/>
    <w:rsid w:val="005F2CD5"/>
    <w:rsid w:val="005F403D"/>
    <w:rsid w:val="005F5A0D"/>
    <w:rsid w:val="005F61DF"/>
    <w:rsid w:val="005F77F8"/>
    <w:rsid w:val="00600FF9"/>
    <w:rsid w:val="006011E3"/>
    <w:rsid w:val="0060150C"/>
    <w:rsid w:val="00601F66"/>
    <w:rsid w:val="00601F8F"/>
    <w:rsid w:val="00603373"/>
    <w:rsid w:val="006036D0"/>
    <w:rsid w:val="006042CD"/>
    <w:rsid w:val="006054A5"/>
    <w:rsid w:val="006059E4"/>
    <w:rsid w:val="006062A0"/>
    <w:rsid w:val="00607FB5"/>
    <w:rsid w:val="0061098D"/>
    <w:rsid w:val="00611367"/>
    <w:rsid w:val="00611AC8"/>
    <w:rsid w:val="00611B59"/>
    <w:rsid w:val="00611FBA"/>
    <w:rsid w:val="0061272A"/>
    <w:rsid w:val="00613AA2"/>
    <w:rsid w:val="006155F1"/>
    <w:rsid w:val="00615FAB"/>
    <w:rsid w:val="00620055"/>
    <w:rsid w:val="006212D3"/>
    <w:rsid w:val="0062213A"/>
    <w:rsid w:val="00623A5E"/>
    <w:rsid w:val="00625008"/>
    <w:rsid w:val="00626466"/>
    <w:rsid w:val="00626930"/>
    <w:rsid w:val="00626BAC"/>
    <w:rsid w:val="00626F04"/>
    <w:rsid w:val="006271C3"/>
    <w:rsid w:val="0063001E"/>
    <w:rsid w:val="00630D58"/>
    <w:rsid w:val="00631005"/>
    <w:rsid w:val="00632727"/>
    <w:rsid w:val="00633EF3"/>
    <w:rsid w:val="006345A1"/>
    <w:rsid w:val="00635B73"/>
    <w:rsid w:val="006368A8"/>
    <w:rsid w:val="00636CC7"/>
    <w:rsid w:val="00637F27"/>
    <w:rsid w:val="00643F89"/>
    <w:rsid w:val="00644BED"/>
    <w:rsid w:val="00644E2E"/>
    <w:rsid w:val="00645CB4"/>
    <w:rsid w:val="00651F59"/>
    <w:rsid w:val="00652CF5"/>
    <w:rsid w:val="0065343E"/>
    <w:rsid w:val="00653C7C"/>
    <w:rsid w:val="006540B1"/>
    <w:rsid w:val="006558CD"/>
    <w:rsid w:val="00656CD4"/>
    <w:rsid w:val="00656D49"/>
    <w:rsid w:val="00656E4D"/>
    <w:rsid w:val="006576BA"/>
    <w:rsid w:val="00662401"/>
    <w:rsid w:val="00662D3D"/>
    <w:rsid w:val="00662F1F"/>
    <w:rsid w:val="00664DB5"/>
    <w:rsid w:val="006673B9"/>
    <w:rsid w:val="0066790C"/>
    <w:rsid w:val="006700F1"/>
    <w:rsid w:val="006720BC"/>
    <w:rsid w:val="00672D0F"/>
    <w:rsid w:val="00672ECF"/>
    <w:rsid w:val="00673B64"/>
    <w:rsid w:val="00673FC1"/>
    <w:rsid w:val="00675430"/>
    <w:rsid w:val="00675749"/>
    <w:rsid w:val="00677382"/>
    <w:rsid w:val="0067772D"/>
    <w:rsid w:val="00680714"/>
    <w:rsid w:val="0068071D"/>
    <w:rsid w:val="00680C6B"/>
    <w:rsid w:val="00681936"/>
    <w:rsid w:val="00683068"/>
    <w:rsid w:val="00683DAD"/>
    <w:rsid w:val="0068443C"/>
    <w:rsid w:val="00684727"/>
    <w:rsid w:val="00684963"/>
    <w:rsid w:val="00684F04"/>
    <w:rsid w:val="00685033"/>
    <w:rsid w:val="00685D65"/>
    <w:rsid w:val="00687031"/>
    <w:rsid w:val="0068790B"/>
    <w:rsid w:val="00687AF2"/>
    <w:rsid w:val="00687DA2"/>
    <w:rsid w:val="00687E87"/>
    <w:rsid w:val="006901AC"/>
    <w:rsid w:val="0069063A"/>
    <w:rsid w:val="00691890"/>
    <w:rsid w:val="006945A1"/>
    <w:rsid w:val="00694982"/>
    <w:rsid w:val="00695EAC"/>
    <w:rsid w:val="00697062"/>
    <w:rsid w:val="006971F8"/>
    <w:rsid w:val="00697D5F"/>
    <w:rsid w:val="006A060C"/>
    <w:rsid w:val="006A150D"/>
    <w:rsid w:val="006A1526"/>
    <w:rsid w:val="006A39D0"/>
    <w:rsid w:val="006A4321"/>
    <w:rsid w:val="006A61EE"/>
    <w:rsid w:val="006B0580"/>
    <w:rsid w:val="006B0F30"/>
    <w:rsid w:val="006B1D06"/>
    <w:rsid w:val="006B2823"/>
    <w:rsid w:val="006B33DB"/>
    <w:rsid w:val="006B4CF8"/>
    <w:rsid w:val="006B5FBC"/>
    <w:rsid w:val="006B6ED2"/>
    <w:rsid w:val="006C0230"/>
    <w:rsid w:val="006C09CC"/>
    <w:rsid w:val="006C09F4"/>
    <w:rsid w:val="006C3EFE"/>
    <w:rsid w:val="006C5D5D"/>
    <w:rsid w:val="006C6303"/>
    <w:rsid w:val="006C6D6B"/>
    <w:rsid w:val="006C6EBD"/>
    <w:rsid w:val="006D0681"/>
    <w:rsid w:val="006D0A80"/>
    <w:rsid w:val="006D312B"/>
    <w:rsid w:val="006D43C1"/>
    <w:rsid w:val="006D5442"/>
    <w:rsid w:val="006D6E4E"/>
    <w:rsid w:val="006E00E3"/>
    <w:rsid w:val="006E045C"/>
    <w:rsid w:val="006E065E"/>
    <w:rsid w:val="006E189B"/>
    <w:rsid w:val="006E2902"/>
    <w:rsid w:val="006E2F9D"/>
    <w:rsid w:val="006E37C6"/>
    <w:rsid w:val="006E41ED"/>
    <w:rsid w:val="006E4667"/>
    <w:rsid w:val="006E6063"/>
    <w:rsid w:val="006F2046"/>
    <w:rsid w:val="006F41F4"/>
    <w:rsid w:val="006F5813"/>
    <w:rsid w:val="006F59A8"/>
    <w:rsid w:val="006F5A1D"/>
    <w:rsid w:val="006F71A6"/>
    <w:rsid w:val="006F7974"/>
    <w:rsid w:val="006F7C2C"/>
    <w:rsid w:val="00700D18"/>
    <w:rsid w:val="007010CB"/>
    <w:rsid w:val="0070168D"/>
    <w:rsid w:val="00701C36"/>
    <w:rsid w:val="0070283C"/>
    <w:rsid w:val="0070353F"/>
    <w:rsid w:val="0070415E"/>
    <w:rsid w:val="00704D34"/>
    <w:rsid w:val="00705060"/>
    <w:rsid w:val="00705351"/>
    <w:rsid w:val="007069AE"/>
    <w:rsid w:val="00706C89"/>
    <w:rsid w:val="00707967"/>
    <w:rsid w:val="00710257"/>
    <w:rsid w:val="007119DC"/>
    <w:rsid w:val="00711CC7"/>
    <w:rsid w:val="0071294A"/>
    <w:rsid w:val="00712BDD"/>
    <w:rsid w:val="00712E1E"/>
    <w:rsid w:val="00712F37"/>
    <w:rsid w:val="00713A6B"/>
    <w:rsid w:val="0071499C"/>
    <w:rsid w:val="00714F73"/>
    <w:rsid w:val="0071604D"/>
    <w:rsid w:val="00716186"/>
    <w:rsid w:val="00716DE6"/>
    <w:rsid w:val="0071724E"/>
    <w:rsid w:val="0071732D"/>
    <w:rsid w:val="00720AEE"/>
    <w:rsid w:val="007210F6"/>
    <w:rsid w:val="0072139F"/>
    <w:rsid w:val="00721FC3"/>
    <w:rsid w:val="00722A86"/>
    <w:rsid w:val="00722C69"/>
    <w:rsid w:val="0072388C"/>
    <w:rsid w:val="00725FEB"/>
    <w:rsid w:val="00726665"/>
    <w:rsid w:val="007266B9"/>
    <w:rsid w:val="00726B00"/>
    <w:rsid w:val="007278FE"/>
    <w:rsid w:val="00727AC5"/>
    <w:rsid w:val="00727C65"/>
    <w:rsid w:val="00731872"/>
    <w:rsid w:val="00731EA1"/>
    <w:rsid w:val="00734932"/>
    <w:rsid w:val="007364A3"/>
    <w:rsid w:val="00736A12"/>
    <w:rsid w:val="007378FD"/>
    <w:rsid w:val="007413EB"/>
    <w:rsid w:val="00742D32"/>
    <w:rsid w:val="00742E9B"/>
    <w:rsid w:val="007444E6"/>
    <w:rsid w:val="0074592C"/>
    <w:rsid w:val="00747578"/>
    <w:rsid w:val="00751073"/>
    <w:rsid w:val="00752188"/>
    <w:rsid w:val="0075281E"/>
    <w:rsid w:val="00752CC6"/>
    <w:rsid w:val="00754580"/>
    <w:rsid w:val="00754A29"/>
    <w:rsid w:val="00755BCF"/>
    <w:rsid w:val="00756C5F"/>
    <w:rsid w:val="00756D69"/>
    <w:rsid w:val="00757029"/>
    <w:rsid w:val="0076093D"/>
    <w:rsid w:val="00760C5C"/>
    <w:rsid w:val="0076161B"/>
    <w:rsid w:val="00761CB5"/>
    <w:rsid w:val="0076228C"/>
    <w:rsid w:val="00763137"/>
    <w:rsid w:val="00763278"/>
    <w:rsid w:val="0076417E"/>
    <w:rsid w:val="007675DD"/>
    <w:rsid w:val="007705F0"/>
    <w:rsid w:val="00770A16"/>
    <w:rsid w:val="0077150D"/>
    <w:rsid w:val="00771CAC"/>
    <w:rsid w:val="00772036"/>
    <w:rsid w:val="007739A3"/>
    <w:rsid w:val="00773BD9"/>
    <w:rsid w:val="00773CB0"/>
    <w:rsid w:val="00773D71"/>
    <w:rsid w:val="007752EB"/>
    <w:rsid w:val="00775526"/>
    <w:rsid w:val="0077765A"/>
    <w:rsid w:val="00777D16"/>
    <w:rsid w:val="00780032"/>
    <w:rsid w:val="00780E86"/>
    <w:rsid w:val="00781727"/>
    <w:rsid w:val="00781F96"/>
    <w:rsid w:val="007823F9"/>
    <w:rsid w:val="00782D32"/>
    <w:rsid w:val="007830E9"/>
    <w:rsid w:val="00783959"/>
    <w:rsid w:val="0078585F"/>
    <w:rsid w:val="00786CBB"/>
    <w:rsid w:val="0079038E"/>
    <w:rsid w:val="00792909"/>
    <w:rsid w:val="00792A00"/>
    <w:rsid w:val="00792C3F"/>
    <w:rsid w:val="00792EE2"/>
    <w:rsid w:val="00793105"/>
    <w:rsid w:val="007931E8"/>
    <w:rsid w:val="00793333"/>
    <w:rsid w:val="00794E46"/>
    <w:rsid w:val="00794FB6"/>
    <w:rsid w:val="007952DE"/>
    <w:rsid w:val="00795479"/>
    <w:rsid w:val="00796292"/>
    <w:rsid w:val="007972D5"/>
    <w:rsid w:val="007978E8"/>
    <w:rsid w:val="007A0789"/>
    <w:rsid w:val="007A130E"/>
    <w:rsid w:val="007A18B1"/>
    <w:rsid w:val="007A1BBD"/>
    <w:rsid w:val="007A1F08"/>
    <w:rsid w:val="007A25FA"/>
    <w:rsid w:val="007A3520"/>
    <w:rsid w:val="007A3878"/>
    <w:rsid w:val="007A3D85"/>
    <w:rsid w:val="007A54F6"/>
    <w:rsid w:val="007A5950"/>
    <w:rsid w:val="007A6D91"/>
    <w:rsid w:val="007B0306"/>
    <w:rsid w:val="007B2705"/>
    <w:rsid w:val="007B2E54"/>
    <w:rsid w:val="007B3A8E"/>
    <w:rsid w:val="007B3C9B"/>
    <w:rsid w:val="007B54B7"/>
    <w:rsid w:val="007B54C7"/>
    <w:rsid w:val="007B5DC5"/>
    <w:rsid w:val="007B63FC"/>
    <w:rsid w:val="007B6708"/>
    <w:rsid w:val="007B6E8D"/>
    <w:rsid w:val="007B722F"/>
    <w:rsid w:val="007B755E"/>
    <w:rsid w:val="007C029E"/>
    <w:rsid w:val="007C0636"/>
    <w:rsid w:val="007C10E4"/>
    <w:rsid w:val="007C2434"/>
    <w:rsid w:val="007C27E0"/>
    <w:rsid w:val="007C3590"/>
    <w:rsid w:val="007C387A"/>
    <w:rsid w:val="007C43D6"/>
    <w:rsid w:val="007C660F"/>
    <w:rsid w:val="007C69AE"/>
    <w:rsid w:val="007C7688"/>
    <w:rsid w:val="007C76E3"/>
    <w:rsid w:val="007C7DD9"/>
    <w:rsid w:val="007D128D"/>
    <w:rsid w:val="007D1667"/>
    <w:rsid w:val="007D2606"/>
    <w:rsid w:val="007D2836"/>
    <w:rsid w:val="007D2932"/>
    <w:rsid w:val="007D2C31"/>
    <w:rsid w:val="007D40EC"/>
    <w:rsid w:val="007D445F"/>
    <w:rsid w:val="007D4DED"/>
    <w:rsid w:val="007D5BA2"/>
    <w:rsid w:val="007D5ED3"/>
    <w:rsid w:val="007D6FB9"/>
    <w:rsid w:val="007E0A63"/>
    <w:rsid w:val="007E0C63"/>
    <w:rsid w:val="007E1DF8"/>
    <w:rsid w:val="007E404E"/>
    <w:rsid w:val="007E4EB3"/>
    <w:rsid w:val="007E50B4"/>
    <w:rsid w:val="007E54B8"/>
    <w:rsid w:val="007E54DB"/>
    <w:rsid w:val="007E6B25"/>
    <w:rsid w:val="007E6F55"/>
    <w:rsid w:val="007E7BF9"/>
    <w:rsid w:val="007F2B4B"/>
    <w:rsid w:val="007F2C38"/>
    <w:rsid w:val="007F30C6"/>
    <w:rsid w:val="007F3651"/>
    <w:rsid w:val="007F3752"/>
    <w:rsid w:val="007F4318"/>
    <w:rsid w:val="007F47DA"/>
    <w:rsid w:val="007F4E52"/>
    <w:rsid w:val="007F4F84"/>
    <w:rsid w:val="007F55A4"/>
    <w:rsid w:val="007F661E"/>
    <w:rsid w:val="007F6D6B"/>
    <w:rsid w:val="007F6E2E"/>
    <w:rsid w:val="007F74DA"/>
    <w:rsid w:val="007F75BB"/>
    <w:rsid w:val="00800766"/>
    <w:rsid w:val="00801D90"/>
    <w:rsid w:val="0080348B"/>
    <w:rsid w:val="00803EB0"/>
    <w:rsid w:val="008052CE"/>
    <w:rsid w:val="008052DB"/>
    <w:rsid w:val="0080705B"/>
    <w:rsid w:val="0081000F"/>
    <w:rsid w:val="0081264E"/>
    <w:rsid w:val="00812A1A"/>
    <w:rsid w:val="00812DFF"/>
    <w:rsid w:val="00813746"/>
    <w:rsid w:val="0081383A"/>
    <w:rsid w:val="00814DE6"/>
    <w:rsid w:val="00814FC7"/>
    <w:rsid w:val="00816CB4"/>
    <w:rsid w:val="00816FE0"/>
    <w:rsid w:val="00817416"/>
    <w:rsid w:val="00817583"/>
    <w:rsid w:val="00817FAD"/>
    <w:rsid w:val="00821306"/>
    <w:rsid w:val="00821D85"/>
    <w:rsid w:val="0082207E"/>
    <w:rsid w:val="00823FFD"/>
    <w:rsid w:val="008241F0"/>
    <w:rsid w:val="0082427D"/>
    <w:rsid w:val="0082646C"/>
    <w:rsid w:val="00826CF4"/>
    <w:rsid w:val="00827E2A"/>
    <w:rsid w:val="00830052"/>
    <w:rsid w:val="008300D0"/>
    <w:rsid w:val="0083257C"/>
    <w:rsid w:val="00833307"/>
    <w:rsid w:val="00833583"/>
    <w:rsid w:val="00833B5B"/>
    <w:rsid w:val="00833E9A"/>
    <w:rsid w:val="00834FEF"/>
    <w:rsid w:val="00836323"/>
    <w:rsid w:val="00836492"/>
    <w:rsid w:val="008366FE"/>
    <w:rsid w:val="008404AA"/>
    <w:rsid w:val="00841F29"/>
    <w:rsid w:val="00842A0D"/>
    <w:rsid w:val="008455DB"/>
    <w:rsid w:val="008460D2"/>
    <w:rsid w:val="00850013"/>
    <w:rsid w:val="008500DD"/>
    <w:rsid w:val="00852426"/>
    <w:rsid w:val="00852FA5"/>
    <w:rsid w:val="0085476F"/>
    <w:rsid w:val="0085562D"/>
    <w:rsid w:val="00856154"/>
    <w:rsid w:val="00856286"/>
    <w:rsid w:val="008576B0"/>
    <w:rsid w:val="00861948"/>
    <w:rsid w:val="00862011"/>
    <w:rsid w:val="0086213D"/>
    <w:rsid w:val="0086290B"/>
    <w:rsid w:val="00862A15"/>
    <w:rsid w:val="00862D8E"/>
    <w:rsid w:val="00862EF2"/>
    <w:rsid w:val="00866453"/>
    <w:rsid w:val="0086707F"/>
    <w:rsid w:val="00867501"/>
    <w:rsid w:val="0087099A"/>
    <w:rsid w:val="00871333"/>
    <w:rsid w:val="00873128"/>
    <w:rsid w:val="00873AAC"/>
    <w:rsid w:val="00873C61"/>
    <w:rsid w:val="008749BF"/>
    <w:rsid w:val="00875542"/>
    <w:rsid w:val="00875E14"/>
    <w:rsid w:val="0087677E"/>
    <w:rsid w:val="0087712C"/>
    <w:rsid w:val="00877C5D"/>
    <w:rsid w:val="00877CB6"/>
    <w:rsid w:val="0088093C"/>
    <w:rsid w:val="00882474"/>
    <w:rsid w:val="008824DF"/>
    <w:rsid w:val="00884371"/>
    <w:rsid w:val="00884D47"/>
    <w:rsid w:val="00887392"/>
    <w:rsid w:val="00890C40"/>
    <w:rsid w:val="008911F7"/>
    <w:rsid w:val="00893F41"/>
    <w:rsid w:val="00894BBD"/>
    <w:rsid w:val="00894C79"/>
    <w:rsid w:val="0089558A"/>
    <w:rsid w:val="008972B6"/>
    <w:rsid w:val="008977E1"/>
    <w:rsid w:val="008A2F5A"/>
    <w:rsid w:val="008A47CE"/>
    <w:rsid w:val="008A5CBF"/>
    <w:rsid w:val="008A6BAE"/>
    <w:rsid w:val="008A7350"/>
    <w:rsid w:val="008B16E6"/>
    <w:rsid w:val="008B2042"/>
    <w:rsid w:val="008B25F1"/>
    <w:rsid w:val="008B3737"/>
    <w:rsid w:val="008B3F4B"/>
    <w:rsid w:val="008B69B8"/>
    <w:rsid w:val="008C0335"/>
    <w:rsid w:val="008C094A"/>
    <w:rsid w:val="008C1077"/>
    <w:rsid w:val="008C1570"/>
    <w:rsid w:val="008C2059"/>
    <w:rsid w:val="008C4AAB"/>
    <w:rsid w:val="008C58E7"/>
    <w:rsid w:val="008C65F4"/>
    <w:rsid w:val="008C7368"/>
    <w:rsid w:val="008D0E65"/>
    <w:rsid w:val="008D18D0"/>
    <w:rsid w:val="008D1FAF"/>
    <w:rsid w:val="008D2259"/>
    <w:rsid w:val="008D33FE"/>
    <w:rsid w:val="008D3B9F"/>
    <w:rsid w:val="008D3D02"/>
    <w:rsid w:val="008D54C0"/>
    <w:rsid w:val="008D5760"/>
    <w:rsid w:val="008D577E"/>
    <w:rsid w:val="008D5ED9"/>
    <w:rsid w:val="008D7567"/>
    <w:rsid w:val="008E1C24"/>
    <w:rsid w:val="008E2626"/>
    <w:rsid w:val="008E27A9"/>
    <w:rsid w:val="008E323C"/>
    <w:rsid w:val="008E35A6"/>
    <w:rsid w:val="008E3A5C"/>
    <w:rsid w:val="008E3A9A"/>
    <w:rsid w:val="008E429E"/>
    <w:rsid w:val="008E5452"/>
    <w:rsid w:val="008E7EAE"/>
    <w:rsid w:val="008F2F11"/>
    <w:rsid w:val="008F33A6"/>
    <w:rsid w:val="008F35EC"/>
    <w:rsid w:val="008F4FE8"/>
    <w:rsid w:val="008F4FED"/>
    <w:rsid w:val="008F6200"/>
    <w:rsid w:val="008F62F8"/>
    <w:rsid w:val="008F6B93"/>
    <w:rsid w:val="008F7292"/>
    <w:rsid w:val="008F77B3"/>
    <w:rsid w:val="008F7BE1"/>
    <w:rsid w:val="009000F2"/>
    <w:rsid w:val="0090079D"/>
    <w:rsid w:val="0090094A"/>
    <w:rsid w:val="00900D2C"/>
    <w:rsid w:val="00901F0E"/>
    <w:rsid w:val="009022A2"/>
    <w:rsid w:val="0090408F"/>
    <w:rsid w:val="0090446A"/>
    <w:rsid w:val="00904DC3"/>
    <w:rsid w:val="00905469"/>
    <w:rsid w:val="0090629C"/>
    <w:rsid w:val="009065C6"/>
    <w:rsid w:val="00906EA2"/>
    <w:rsid w:val="00907278"/>
    <w:rsid w:val="009128B8"/>
    <w:rsid w:val="0091328F"/>
    <w:rsid w:val="00915679"/>
    <w:rsid w:val="009159C2"/>
    <w:rsid w:val="009175AF"/>
    <w:rsid w:val="00920379"/>
    <w:rsid w:val="00920A06"/>
    <w:rsid w:val="009221CB"/>
    <w:rsid w:val="00922320"/>
    <w:rsid w:val="00923643"/>
    <w:rsid w:val="009261DB"/>
    <w:rsid w:val="0092623E"/>
    <w:rsid w:val="00931C63"/>
    <w:rsid w:val="00931D10"/>
    <w:rsid w:val="0093386D"/>
    <w:rsid w:val="00935194"/>
    <w:rsid w:val="0094015D"/>
    <w:rsid w:val="009441DB"/>
    <w:rsid w:val="0094424D"/>
    <w:rsid w:val="0094568E"/>
    <w:rsid w:val="0094633F"/>
    <w:rsid w:val="009468C5"/>
    <w:rsid w:val="00947BA5"/>
    <w:rsid w:val="009504B5"/>
    <w:rsid w:val="00950805"/>
    <w:rsid w:val="009518D4"/>
    <w:rsid w:val="009520BC"/>
    <w:rsid w:val="00953573"/>
    <w:rsid w:val="00957499"/>
    <w:rsid w:val="0095758B"/>
    <w:rsid w:val="00957ED2"/>
    <w:rsid w:val="0096049C"/>
    <w:rsid w:val="00960DE4"/>
    <w:rsid w:val="00961A4F"/>
    <w:rsid w:val="00962C9E"/>
    <w:rsid w:val="00963F03"/>
    <w:rsid w:val="00964007"/>
    <w:rsid w:val="009643F4"/>
    <w:rsid w:val="00964F5A"/>
    <w:rsid w:val="00966AD2"/>
    <w:rsid w:val="00967FC5"/>
    <w:rsid w:val="009707B2"/>
    <w:rsid w:val="009716D8"/>
    <w:rsid w:val="00971F54"/>
    <w:rsid w:val="00972057"/>
    <w:rsid w:val="0097227B"/>
    <w:rsid w:val="0097262E"/>
    <w:rsid w:val="00974022"/>
    <w:rsid w:val="0097564A"/>
    <w:rsid w:val="009772F2"/>
    <w:rsid w:val="009778CF"/>
    <w:rsid w:val="00977B97"/>
    <w:rsid w:val="009810BE"/>
    <w:rsid w:val="009819A7"/>
    <w:rsid w:val="009851F5"/>
    <w:rsid w:val="0098534B"/>
    <w:rsid w:val="0098764E"/>
    <w:rsid w:val="00987D58"/>
    <w:rsid w:val="009906D4"/>
    <w:rsid w:val="00990EB7"/>
    <w:rsid w:val="00990F5F"/>
    <w:rsid w:val="00993135"/>
    <w:rsid w:val="00993AC7"/>
    <w:rsid w:val="00997044"/>
    <w:rsid w:val="0099792B"/>
    <w:rsid w:val="009A106B"/>
    <w:rsid w:val="009A2B9F"/>
    <w:rsid w:val="009A2BF3"/>
    <w:rsid w:val="009A3C3E"/>
    <w:rsid w:val="009A7E7C"/>
    <w:rsid w:val="009B20AE"/>
    <w:rsid w:val="009B2BF1"/>
    <w:rsid w:val="009B3564"/>
    <w:rsid w:val="009B3796"/>
    <w:rsid w:val="009B3D38"/>
    <w:rsid w:val="009B6F04"/>
    <w:rsid w:val="009B7505"/>
    <w:rsid w:val="009C0020"/>
    <w:rsid w:val="009C19FC"/>
    <w:rsid w:val="009C27F7"/>
    <w:rsid w:val="009C3BC4"/>
    <w:rsid w:val="009C424E"/>
    <w:rsid w:val="009C4708"/>
    <w:rsid w:val="009C4870"/>
    <w:rsid w:val="009C4C4E"/>
    <w:rsid w:val="009C4D37"/>
    <w:rsid w:val="009C574C"/>
    <w:rsid w:val="009C5753"/>
    <w:rsid w:val="009C620F"/>
    <w:rsid w:val="009C7F2B"/>
    <w:rsid w:val="009D1654"/>
    <w:rsid w:val="009D1BDB"/>
    <w:rsid w:val="009D24D5"/>
    <w:rsid w:val="009D256A"/>
    <w:rsid w:val="009D2F9C"/>
    <w:rsid w:val="009D4E4A"/>
    <w:rsid w:val="009D5130"/>
    <w:rsid w:val="009D6081"/>
    <w:rsid w:val="009D678C"/>
    <w:rsid w:val="009D7BC7"/>
    <w:rsid w:val="009D7FAC"/>
    <w:rsid w:val="009E009C"/>
    <w:rsid w:val="009E0342"/>
    <w:rsid w:val="009E09AB"/>
    <w:rsid w:val="009E19BB"/>
    <w:rsid w:val="009E38D1"/>
    <w:rsid w:val="009E5701"/>
    <w:rsid w:val="009E5711"/>
    <w:rsid w:val="009E6249"/>
    <w:rsid w:val="009E6D26"/>
    <w:rsid w:val="009E758E"/>
    <w:rsid w:val="009E7A4C"/>
    <w:rsid w:val="009E7D6B"/>
    <w:rsid w:val="009F1109"/>
    <w:rsid w:val="009F2EDB"/>
    <w:rsid w:val="009F2F52"/>
    <w:rsid w:val="009F556B"/>
    <w:rsid w:val="009F56C0"/>
    <w:rsid w:val="009F5C76"/>
    <w:rsid w:val="00A00E00"/>
    <w:rsid w:val="00A01221"/>
    <w:rsid w:val="00A012A8"/>
    <w:rsid w:val="00A016FF"/>
    <w:rsid w:val="00A0207F"/>
    <w:rsid w:val="00A04337"/>
    <w:rsid w:val="00A044AA"/>
    <w:rsid w:val="00A04D99"/>
    <w:rsid w:val="00A073E0"/>
    <w:rsid w:val="00A078F6"/>
    <w:rsid w:val="00A102F8"/>
    <w:rsid w:val="00A10A20"/>
    <w:rsid w:val="00A116AC"/>
    <w:rsid w:val="00A117D5"/>
    <w:rsid w:val="00A123D0"/>
    <w:rsid w:val="00A131F5"/>
    <w:rsid w:val="00A133C1"/>
    <w:rsid w:val="00A13F2D"/>
    <w:rsid w:val="00A14225"/>
    <w:rsid w:val="00A14F81"/>
    <w:rsid w:val="00A1535F"/>
    <w:rsid w:val="00A15CB1"/>
    <w:rsid w:val="00A15E84"/>
    <w:rsid w:val="00A16021"/>
    <w:rsid w:val="00A16F3E"/>
    <w:rsid w:val="00A22C3E"/>
    <w:rsid w:val="00A22C4D"/>
    <w:rsid w:val="00A254AB"/>
    <w:rsid w:val="00A266CC"/>
    <w:rsid w:val="00A26DB4"/>
    <w:rsid w:val="00A3023E"/>
    <w:rsid w:val="00A305C5"/>
    <w:rsid w:val="00A30919"/>
    <w:rsid w:val="00A30E3A"/>
    <w:rsid w:val="00A31FD2"/>
    <w:rsid w:val="00A33A02"/>
    <w:rsid w:val="00A33BDB"/>
    <w:rsid w:val="00A341AB"/>
    <w:rsid w:val="00A355F9"/>
    <w:rsid w:val="00A35AA9"/>
    <w:rsid w:val="00A364BC"/>
    <w:rsid w:val="00A3786A"/>
    <w:rsid w:val="00A402ED"/>
    <w:rsid w:val="00A40685"/>
    <w:rsid w:val="00A41123"/>
    <w:rsid w:val="00A41819"/>
    <w:rsid w:val="00A41C9A"/>
    <w:rsid w:val="00A42F49"/>
    <w:rsid w:val="00A433DA"/>
    <w:rsid w:val="00A433E8"/>
    <w:rsid w:val="00A4424E"/>
    <w:rsid w:val="00A44A45"/>
    <w:rsid w:val="00A4534D"/>
    <w:rsid w:val="00A46BFB"/>
    <w:rsid w:val="00A46C6D"/>
    <w:rsid w:val="00A472B8"/>
    <w:rsid w:val="00A502F5"/>
    <w:rsid w:val="00A504F4"/>
    <w:rsid w:val="00A51577"/>
    <w:rsid w:val="00A51B47"/>
    <w:rsid w:val="00A526CE"/>
    <w:rsid w:val="00A54DC0"/>
    <w:rsid w:val="00A550C9"/>
    <w:rsid w:val="00A55228"/>
    <w:rsid w:val="00A5589F"/>
    <w:rsid w:val="00A55D4E"/>
    <w:rsid w:val="00A564DE"/>
    <w:rsid w:val="00A57B61"/>
    <w:rsid w:val="00A61B91"/>
    <w:rsid w:val="00A63335"/>
    <w:rsid w:val="00A63685"/>
    <w:rsid w:val="00A63DDD"/>
    <w:rsid w:val="00A66473"/>
    <w:rsid w:val="00A66E28"/>
    <w:rsid w:val="00A70590"/>
    <w:rsid w:val="00A71542"/>
    <w:rsid w:val="00A71FA0"/>
    <w:rsid w:val="00A72C1A"/>
    <w:rsid w:val="00A73F54"/>
    <w:rsid w:val="00A74021"/>
    <w:rsid w:val="00A7463E"/>
    <w:rsid w:val="00A762DA"/>
    <w:rsid w:val="00A765B1"/>
    <w:rsid w:val="00A76B41"/>
    <w:rsid w:val="00A772F2"/>
    <w:rsid w:val="00A77828"/>
    <w:rsid w:val="00A8073D"/>
    <w:rsid w:val="00A807A2"/>
    <w:rsid w:val="00A80D02"/>
    <w:rsid w:val="00A812A8"/>
    <w:rsid w:val="00A81780"/>
    <w:rsid w:val="00A82D32"/>
    <w:rsid w:val="00A82EAE"/>
    <w:rsid w:val="00A84F27"/>
    <w:rsid w:val="00A8519C"/>
    <w:rsid w:val="00A8733A"/>
    <w:rsid w:val="00A90B66"/>
    <w:rsid w:val="00A91D4B"/>
    <w:rsid w:val="00A920B2"/>
    <w:rsid w:val="00A92A96"/>
    <w:rsid w:val="00A92AF0"/>
    <w:rsid w:val="00A930F2"/>
    <w:rsid w:val="00A937D5"/>
    <w:rsid w:val="00A93C70"/>
    <w:rsid w:val="00A94700"/>
    <w:rsid w:val="00A970CE"/>
    <w:rsid w:val="00A974A9"/>
    <w:rsid w:val="00A974ED"/>
    <w:rsid w:val="00A97718"/>
    <w:rsid w:val="00AA08F3"/>
    <w:rsid w:val="00AA0F23"/>
    <w:rsid w:val="00AA1DA8"/>
    <w:rsid w:val="00AA238E"/>
    <w:rsid w:val="00AA2EB9"/>
    <w:rsid w:val="00AA3243"/>
    <w:rsid w:val="00AA388F"/>
    <w:rsid w:val="00AA4F6D"/>
    <w:rsid w:val="00AA536B"/>
    <w:rsid w:val="00AA57D7"/>
    <w:rsid w:val="00AA5A6F"/>
    <w:rsid w:val="00AA5C40"/>
    <w:rsid w:val="00AA6BAE"/>
    <w:rsid w:val="00AA6BB8"/>
    <w:rsid w:val="00AA7519"/>
    <w:rsid w:val="00AB02EA"/>
    <w:rsid w:val="00AB21DA"/>
    <w:rsid w:val="00AB22BF"/>
    <w:rsid w:val="00AB256E"/>
    <w:rsid w:val="00AB32AD"/>
    <w:rsid w:val="00AB3466"/>
    <w:rsid w:val="00AB348A"/>
    <w:rsid w:val="00AB3BBB"/>
    <w:rsid w:val="00AB408C"/>
    <w:rsid w:val="00AB5030"/>
    <w:rsid w:val="00AB759A"/>
    <w:rsid w:val="00AB7B06"/>
    <w:rsid w:val="00AB7EAA"/>
    <w:rsid w:val="00AC0432"/>
    <w:rsid w:val="00AC4094"/>
    <w:rsid w:val="00AC42B6"/>
    <w:rsid w:val="00AC4AB7"/>
    <w:rsid w:val="00AC60EC"/>
    <w:rsid w:val="00AC6CD9"/>
    <w:rsid w:val="00AD2679"/>
    <w:rsid w:val="00AD3F3C"/>
    <w:rsid w:val="00AD5F0A"/>
    <w:rsid w:val="00AD6741"/>
    <w:rsid w:val="00AD6B4F"/>
    <w:rsid w:val="00AD7CFA"/>
    <w:rsid w:val="00AE11C1"/>
    <w:rsid w:val="00AE163D"/>
    <w:rsid w:val="00AE1C5C"/>
    <w:rsid w:val="00AE25D1"/>
    <w:rsid w:val="00AE2918"/>
    <w:rsid w:val="00AE315E"/>
    <w:rsid w:val="00AE31D9"/>
    <w:rsid w:val="00AE3CF0"/>
    <w:rsid w:val="00AE4337"/>
    <w:rsid w:val="00AE71EE"/>
    <w:rsid w:val="00AF03CF"/>
    <w:rsid w:val="00AF06B6"/>
    <w:rsid w:val="00AF0A0A"/>
    <w:rsid w:val="00AF0ED4"/>
    <w:rsid w:val="00AF1ED2"/>
    <w:rsid w:val="00AF1F4E"/>
    <w:rsid w:val="00AF3557"/>
    <w:rsid w:val="00AF4CEE"/>
    <w:rsid w:val="00AF5D84"/>
    <w:rsid w:val="00AF672C"/>
    <w:rsid w:val="00AF6D69"/>
    <w:rsid w:val="00AF6F5E"/>
    <w:rsid w:val="00B00378"/>
    <w:rsid w:val="00B00E41"/>
    <w:rsid w:val="00B01852"/>
    <w:rsid w:val="00B018BD"/>
    <w:rsid w:val="00B04678"/>
    <w:rsid w:val="00B04A04"/>
    <w:rsid w:val="00B04F00"/>
    <w:rsid w:val="00B05A66"/>
    <w:rsid w:val="00B05EFD"/>
    <w:rsid w:val="00B066FE"/>
    <w:rsid w:val="00B06912"/>
    <w:rsid w:val="00B10B04"/>
    <w:rsid w:val="00B10CC6"/>
    <w:rsid w:val="00B12082"/>
    <w:rsid w:val="00B13389"/>
    <w:rsid w:val="00B1364C"/>
    <w:rsid w:val="00B141A5"/>
    <w:rsid w:val="00B15286"/>
    <w:rsid w:val="00B1550D"/>
    <w:rsid w:val="00B1631F"/>
    <w:rsid w:val="00B163E8"/>
    <w:rsid w:val="00B1767E"/>
    <w:rsid w:val="00B203B6"/>
    <w:rsid w:val="00B203CE"/>
    <w:rsid w:val="00B21676"/>
    <w:rsid w:val="00B23863"/>
    <w:rsid w:val="00B241D5"/>
    <w:rsid w:val="00B26677"/>
    <w:rsid w:val="00B26C57"/>
    <w:rsid w:val="00B274E3"/>
    <w:rsid w:val="00B27B92"/>
    <w:rsid w:val="00B30563"/>
    <w:rsid w:val="00B30A76"/>
    <w:rsid w:val="00B3412E"/>
    <w:rsid w:val="00B346EA"/>
    <w:rsid w:val="00B356B8"/>
    <w:rsid w:val="00B35C9C"/>
    <w:rsid w:val="00B37B8E"/>
    <w:rsid w:val="00B40222"/>
    <w:rsid w:val="00B404C3"/>
    <w:rsid w:val="00B40BA6"/>
    <w:rsid w:val="00B4280F"/>
    <w:rsid w:val="00B43381"/>
    <w:rsid w:val="00B448BF"/>
    <w:rsid w:val="00B45F9F"/>
    <w:rsid w:val="00B4627C"/>
    <w:rsid w:val="00B46793"/>
    <w:rsid w:val="00B46953"/>
    <w:rsid w:val="00B46A7F"/>
    <w:rsid w:val="00B47A59"/>
    <w:rsid w:val="00B51520"/>
    <w:rsid w:val="00B5169E"/>
    <w:rsid w:val="00B517C2"/>
    <w:rsid w:val="00B518CE"/>
    <w:rsid w:val="00B52234"/>
    <w:rsid w:val="00B53623"/>
    <w:rsid w:val="00B536F5"/>
    <w:rsid w:val="00B53E98"/>
    <w:rsid w:val="00B5634D"/>
    <w:rsid w:val="00B56ECA"/>
    <w:rsid w:val="00B57093"/>
    <w:rsid w:val="00B60613"/>
    <w:rsid w:val="00B616E6"/>
    <w:rsid w:val="00B630F2"/>
    <w:rsid w:val="00B63E7A"/>
    <w:rsid w:val="00B65582"/>
    <w:rsid w:val="00B66054"/>
    <w:rsid w:val="00B672EA"/>
    <w:rsid w:val="00B6747B"/>
    <w:rsid w:val="00B70200"/>
    <w:rsid w:val="00B705A6"/>
    <w:rsid w:val="00B72CF0"/>
    <w:rsid w:val="00B740F6"/>
    <w:rsid w:val="00B74615"/>
    <w:rsid w:val="00B75035"/>
    <w:rsid w:val="00B755B6"/>
    <w:rsid w:val="00B76B55"/>
    <w:rsid w:val="00B804F8"/>
    <w:rsid w:val="00B815D3"/>
    <w:rsid w:val="00B837FD"/>
    <w:rsid w:val="00B83E76"/>
    <w:rsid w:val="00B8506D"/>
    <w:rsid w:val="00B86289"/>
    <w:rsid w:val="00B87F1C"/>
    <w:rsid w:val="00B91B61"/>
    <w:rsid w:val="00B93849"/>
    <w:rsid w:val="00B944E9"/>
    <w:rsid w:val="00B94896"/>
    <w:rsid w:val="00B949D8"/>
    <w:rsid w:val="00B94CDD"/>
    <w:rsid w:val="00B965F4"/>
    <w:rsid w:val="00B96F52"/>
    <w:rsid w:val="00B97C76"/>
    <w:rsid w:val="00BA07F3"/>
    <w:rsid w:val="00BA15DC"/>
    <w:rsid w:val="00BA1602"/>
    <w:rsid w:val="00BA2C82"/>
    <w:rsid w:val="00BA2E8A"/>
    <w:rsid w:val="00BA583B"/>
    <w:rsid w:val="00BA5EC7"/>
    <w:rsid w:val="00BA6319"/>
    <w:rsid w:val="00BA63CE"/>
    <w:rsid w:val="00BA6551"/>
    <w:rsid w:val="00BA6791"/>
    <w:rsid w:val="00BA6E3C"/>
    <w:rsid w:val="00BA7227"/>
    <w:rsid w:val="00BA7CD7"/>
    <w:rsid w:val="00BA7D1F"/>
    <w:rsid w:val="00BB2E4E"/>
    <w:rsid w:val="00BB2E62"/>
    <w:rsid w:val="00BB36C9"/>
    <w:rsid w:val="00BB5886"/>
    <w:rsid w:val="00BB7EC0"/>
    <w:rsid w:val="00BC0A5A"/>
    <w:rsid w:val="00BC0B2F"/>
    <w:rsid w:val="00BC0E64"/>
    <w:rsid w:val="00BC0F07"/>
    <w:rsid w:val="00BC25D1"/>
    <w:rsid w:val="00BC3BCB"/>
    <w:rsid w:val="00BC427C"/>
    <w:rsid w:val="00BC428A"/>
    <w:rsid w:val="00BC4C40"/>
    <w:rsid w:val="00BC5BAD"/>
    <w:rsid w:val="00BC76C5"/>
    <w:rsid w:val="00BD138A"/>
    <w:rsid w:val="00BD1547"/>
    <w:rsid w:val="00BD164A"/>
    <w:rsid w:val="00BD2B4D"/>
    <w:rsid w:val="00BD2DAE"/>
    <w:rsid w:val="00BD2FB9"/>
    <w:rsid w:val="00BD31C2"/>
    <w:rsid w:val="00BD450A"/>
    <w:rsid w:val="00BD4717"/>
    <w:rsid w:val="00BD48BC"/>
    <w:rsid w:val="00BD48EA"/>
    <w:rsid w:val="00BD4BA8"/>
    <w:rsid w:val="00BD4CFF"/>
    <w:rsid w:val="00BD6B0E"/>
    <w:rsid w:val="00BD7941"/>
    <w:rsid w:val="00BD7E5F"/>
    <w:rsid w:val="00BE0C55"/>
    <w:rsid w:val="00BE11A2"/>
    <w:rsid w:val="00BE246C"/>
    <w:rsid w:val="00BE2657"/>
    <w:rsid w:val="00BE37AE"/>
    <w:rsid w:val="00BE7020"/>
    <w:rsid w:val="00BE73C3"/>
    <w:rsid w:val="00BE7B29"/>
    <w:rsid w:val="00BF03C0"/>
    <w:rsid w:val="00BF21D4"/>
    <w:rsid w:val="00BF2E46"/>
    <w:rsid w:val="00BF4A15"/>
    <w:rsid w:val="00BF4E27"/>
    <w:rsid w:val="00BF6D77"/>
    <w:rsid w:val="00C01EF2"/>
    <w:rsid w:val="00C0378E"/>
    <w:rsid w:val="00C04258"/>
    <w:rsid w:val="00C05AFD"/>
    <w:rsid w:val="00C0724C"/>
    <w:rsid w:val="00C07AEF"/>
    <w:rsid w:val="00C07C11"/>
    <w:rsid w:val="00C07CC1"/>
    <w:rsid w:val="00C10015"/>
    <w:rsid w:val="00C107D7"/>
    <w:rsid w:val="00C12ECB"/>
    <w:rsid w:val="00C14ABD"/>
    <w:rsid w:val="00C151E0"/>
    <w:rsid w:val="00C20051"/>
    <w:rsid w:val="00C20B86"/>
    <w:rsid w:val="00C21145"/>
    <w:rsid w:val="00C239A8"/>
    <w:rsid w:val="00C24381"/>
    <w:rsid w:val="00C249D9"/>
    <w:rsid w:val="00C24C2E"/>
    <w:rsid w:val="00C24C7A"/>
    <w:rsid w:val="00C24FFB"/>
    <w:rsid w:val="00C25CFF"/>
    <w:rsid w:val="00C261C1"/>
    <w:rsid w:val="00C30B0B"/>
    <w:rsid w:val="00C31339"/>
    <w:rsid w:val="00C332D4"/>
    <w:rsid w:val="00C33E51"/>
    <w:rsid w:val="00C34848"/>
    <w:rsid w:val="00C349B4"/>
    <w:rsid w:val="00C34C47"/>
    <w:rsid w:val="00C35A80"/>
    <w:rsid w:val="00C368F9"/>
    <w:rsid w:val="00C405C8"/>
    <w:rsid w:val="00C41E09"/>
    <w:rsid w:val="00C42DBE"/>
    <w:rsid w:val="00C4360C"/>
    <w:rsid w:val="00C4414C"/>
    <w:rsid w:val="00C452DC"/>
    <w:rsid w:val="00C46564"/>
    <w:rsid w:val="00C50A02"/>
    <w:rsid w:val="00C512D1"/>
    <w:rsid w:val="00C51856"/>
    <w:rsid w:val="00C51B5E"/>
    <w:rsid w:val="00C53973"/>
    <w:rsid w:val="00C5518B"/>
    <w:rsid w:val="00C5531B"/>
    <w:rsid w:val="00C55375"/>
    <w:rsid w:val="00C56B5C"/>
    <w:rsid w:val="00C57120"/>
    <w:rsid w:val="00C575D4"/>
    <w:rsid w:val="00C57873"/>
    <w:rsid w:val="00C61246"/>
    <w:rsid w:val="00C62A79"/>
    <w:rsid w:val="00C634F9"/>
    <w:rsid w:val="00C64534"/>
    <w:rsid w:val="00C64767"/>
    <w:rsid w:val="00C65200"/>
    <w:rsid w:val="00C655E0"/>
    <w:rsid w:val="00C65649"/>
    <w:rsid w:val="00C665DE"/>
    <w:rsid w:val="00C667C3"/>
    <w:rsid w:val="00C6728B"/>
    <w:rsid w:val="00C71528"/>
    <w:rsid w:val="00C71F09"/>
    <w:rsid w:val="00C72588"/>
    <w:rsid w:val="00C727B9"/>
    <w:rsid w:val="00C73670"/>
    <w:rsid w:val="00C73DE0"/>
    <w:rsid w:val="00C74609"/>
    <w:rsid w:val="00C749AB"/>
    <w:rsid w:val="00C75A8F"/>
    <w:rsid w:val="00C80711"/>
    <w:rsid w:val="00C81716"/>
    <w:rsid w:val="00C82795"/>
    <w:rsid w:val="00C832CB"/>
    <w:rsid w:val="00C84085"/>
    <w:rsid w:val="00C8779E"/>
    <w:rsid w:val="00C87850"/>
    <w:rsid w:val="00C87BD0"/>
    <w:rsid w:val="00C90B95"/>
    <w:rsid w:val="00C90CA9"/>
    <w:rsid w:val="00C9354F"/>
    <w:rsid w:val="00C93B40"/>
    <w:rsid w:val="00C93D48"/>
    <w:rsid w:val="00C93DB5"/>
    <w:rsid w:val="00C97DD7"/>
    <w:rsid w:val="00C97EF9"/>
    <w:rsid w:val="00CA0492"/>
    <w:rsid w:val="00CA0A04"/>
    <w:rsid w:val="00CA3CAB"/>
    <w:rsid w:val="00CA6A2E"/>
    <w:rsid w:val="00CB52A4"/>
    <w:rsid w:val="00CB537C"/>
    <w:rsid w:val="00CB5778"/>
    <w:rsid w:val="00CB6675"/>
    <w:rsid w:val="00CC03A0"/>
    <w:rsid w:val="00CC0915"/>
    <w:rsid w:val="00CC1AF5"/>
    <w:rsid w:val="00CC1B74"/>
    <w:rsid w:val="00CC2EB0"/>
    <w:rsid w:val="00CC2F38"/>
    <w:rsid w:val="00CC44F5"/>
    <w:rsid w:val="00CC5F95"/>
    <w:rsid w:val="00CD1255"/>
    <w:rsid w:val="00CD1484"/>
    <w:rsid w:val="00CD1892"/>
    <w:rsid w:val="00CD1D00"/>
    <w:rsid w:val="00CD26B8"/>
    <w:rsid w:val="00CD2A82"/>
    <w:rsid w:val="00CD32C2"/>
    <w:rsid w:val="00CD347C"/>
    <w:rsid w:val="00CD3CAB"/>
    <w:rsid w:val="00CD3FF0"/>
    <w:rsid w:val="00CD4E50"/>
    <w:rsid w:val="00CD64E1"/>
    <w:rsid w:val="00CD699D"/>
    <w:rsid w:val="00CD701B"/>
    <w:rsid w:val="00CD70DB"/>
    <w:rsid w:val="00CD7466"/>
    <w:rsid w:val="00CD7C49"/>
    <w:rsid w:val="00CE2E2E"/>
    <w:rsid w:val="00CE3A51"/>
    <w:rsid w:val="00CE59F6"/>
    <w:rsid w:val="00CE71C3"/>
    <w:rsid w:val="00CE7ECB"/>
    <w:rsid w:val="00CF0AF0"/>
    <w:rsid w:val="00CF1834"/>
    <w:rsid w:val="00CF2ACF"/>
    <w:rsid w:val="00CF345B"/>
    <w:rsid w:val="00CF475F"/>
    <w:rsid w:val="00CF5069"/>
    <w:rsid w:val="00CF7082"/>
    <w:rsid w:val="00D01590"/>
    <w:rsid w:val="00D0336E"/>
    <w:rsid w:val="00D04F01"/>
    <w:rsid w:val="00D04F8B"/>
    <w:rsid w:val="00D054EF"/>
    <w:rsid w:val="00D05637"/>
    <w:rsid w:val="00D05BA9"/>
    <w:rsid w:val="00D06E71"/>
    <w:rsid w:val="00D0764E"/>
    <w:rsid w:val="00D07D82"/>
    <w:rsid w:val="00D10BE1"/>
    <w:rsid w:val="00D11FE3"/>
    <w:rsid w:val="00D132F1"/>
    <w:rsid w:val="00D13D50"/>
    <w:rsid w:val="00D14919"/>
    <w:rsid w:val="00D14E25"/>
    <w:rsid w:val="00D152D6"/>
    <w:rsid w:val="00D165D8"/>
    <w:rsid w:val="00D1724E"/>
    <w:rsid w:val="00D17C81"/>
    <w:rsid w:val="00D206F6"/>
    <w:rsid w:val="00D237E0"/>
    <w:rsid w:val="00D25676"/>
    <w:rsid w:val="00D25F78"/>
    <w:rsid w:val="00D27129"/>
    <w:rsid w:val="00D2738C"/>
    <w:rsid w:val="00D279E7"/>
    <w:rsid w:val="00D3046D"/>
    <w:rsid w:val="00D31B07"/>
    <w:rsid w:val="00D32FA0"/>
    <w:rsid w:val="00D33112"/>
    <w:rsid w:val="00D331CB"/>
    <w:rsid w:val="00D3426E"/>
    <w:rsid w:val="00D3746F"/>
    <w:rsid w:val="00D40217"/>
    <w:rsid w:val="00D40385"/>
    <w:rsid w:val="00D404CE"/>
    <w:rsid w:val="00D417C6"/>
    <w:rsid w:val="00D43FAE"/>
    <w:rsid w:val="00D44259"/>
    <w:rsid w:val="00D44895"/>
    <w:rsid w:val="00D5064C"/>
    <w:rsid w:val="00D5098E"/>
    <w:rsid w:val="00D51B02"/>
    <w:rsid w:val="00D539DA"/>
    <w:rsid w:val="00D55C81"/>
    <w:rsid w:val="00D56B56"/>
    <w:rsid w:val="00D56BF5"/>
    <w:rsid w:val="00D56F99"/>
    <w:rsid w:val="00D5743F"/>
    <w:rsid w:val="00D605C2"/>
    <w:rsid w:val="00D60733"/>
    <w:rsid w:val="00D61E1D"/>
    <w:rsid w:val="00D62BDF"/>
    <w:rsid w:val="00D64F1C"/>
    <w:rsid w:val="00D6570C"/>
    <w:rsid w:val="00D659E1"/>
    <w:rsid w:val="00D675B0"/>
    <w:rsid w:val="00D70552"/>
    <w:rsid w:val="00D70D42"/>
    <w:rsid w:val="00D71285"/>
    <w:rsid w:val="00D71ABC"/>
    <w:rsid w:val="00D72175"/>
    <w:rsid w:val="00D72454"/>
    <w:rsid w:val="00D72A5B"/>
    <w:rsid w:val="00D73F06"/>
    <w:rsid w:val="00D74160"/>
    <w:rsid w:val="00D74247"/>
    <w:rsid w:val="00D753A9"/>
    <w:rsid w:val="00D804C5"/>
    <w:rsid w:val="00D81146"/>
    <w:rsid w:val="00D81A28"/>
    <w:rsid w:val="00D82AB8"/>
    <w:rsid w:val="00D82B00"/>
    <w:rsid w:val="00D82BE4"/>
    <w:rsid w:val="00D82E05"/>
    <w:rsid w:val="00D82F67"/>
    <w:rsid w:val="00D83A05"/>
    <w:rsid w:val="00D83C0D"/>
    <w:rsid w:val="00D869C1"/>
    <w:rsid w:val="00D86EC6"/>
    <w:rsid w:val="00D87418"/>
    <w:rsid w:val="00D87FE6"/>
    <w:rsid w:val="00D90BC3"/>
    <w:rsid w:val="00D90DB9"/>
    <w:rsid w:val="00D91337"/>
    <w:rsid w:val="00D915C9"/>
    <w:rsid w:val="00D9198F"/>
    <w:rsid w:val="00D92A87"/>
    <w:rsid w:val="00D9384E"/>
    <w:rsid w:val="00D94C8D"/>
    <w:rsid w:val="00D95AEB"/>
    <w:rsid w:val="00D96876"/>
    <w:rsid w:val="00D96B12"/>
    <w:rsid w:val="00D96F59"/>
    <w:rsid w:val="00DA061C"/>
    <w:rsid w:val="00DA099C"/>
    <w:rsid w:val="00DA2125"/>
    <w:rsid w:val="00DA24DE"/>
    <w:rsid w:val="00DA281F"/>
    <w:rsid w:val="00DA289D"/>
    <w:rsid w:val="00DA3E06"/>
    <w:rsid w:val="00DA6EE2"/>
    <w:rsid w:val="00DA742D"/>
    <w:rsid w:val="00DA78CF"/>
    <w:rsid w:val="00DA7A89"/>
    <w:rsid w:val="00DA7BF4"/>
    <w:rsid w:val="00DA7F8B"/>
    <w:rsid w:val="00DB03E8"/>
    <w:rsid w:val="00DB08F0"/>
    <w:rsid w:val="00DB0C0F"/>
    <w:rsid w:val="00DB102D"/>
    <w:rsid w:val="00DB12BA"/>
    <w:rsid w:val="00DB154B"/>
    <w:rsid w:val="00DB3490"/>
    <w:rsid w:val="00DB4F12"/>
    <w:rsid w:val="00DB5256"/>
    <w:rsid w:val="00DB53A2"/>
    <w:rsid w:val="00DB6E8E"/>
    <w:rsid w:val="00DB6F96"/>
    <w:rsid w:val="00DB71B9"/>
    <w:rsid w:val="00DC0B56"/>
    <w:rsid w:val="00DC1395"/>
    <w:rsid w:val="00DC1BCB"/>
    <w:rsid w:val="00DC32FC"/>
    <w:rsid w:val="00DC43C4"/>
    <w:rsid w:val="00DC4F47"/>
    <w:rsid w:val="00DC6747"/>
    <w:rsid w:val="00DC6AF3"/>
    <w:rsid w:val="00DC740D"/>
    <w:rsid w:val="00DC7608"/>
    <w:rsid w:val="00DC761E"/>
    <w:rsid w:val="00DC7CFC"/>
    <w:rsid w:val="00DD0090"/>
    <w:rsid w:val="00DD2C42"/>
    <w:rsid w:val="00DD2D14"/>
    <w:rsid w:val="00DD3A99"/>
    <w:rsid w:val="00DD4344"/>
    <w:rsid w:val="00DD5B8C"/>
    <w:rsid w:val="00DD5DFA"/>
    <w:rsid w:val="00DD67EC"/>
    <w:rsid w:val="00DD6F7F"/>
    <w:rsid w:val="00DE1A9D"/>
    <w:rsid w:val="00DE1CB1"/>
    <w:rsid w:val="00DE2073"/>
    <w:rsid w:val="00DE30AC"/>
    <w:rsid w:val="00DE368A"/>
    <w:rsid w:val="00DE3CF3"/>
    <w:rsid w:val="00DE4106"/>
    <w:rsid w:val="00DE5563"/>
    <w:rsid w:val="00DE6E4D"/>
    <w:rsid w:val="00DE7C0A"/>
    <w:rsid w:val="00DF05A0"/>
    <w:rsid w:val="00DF1BA8"/>
    <w:rsid w:val="00DF1F63"/>
    <w:rsid w:val="00DF25FE"/>
    <w:rsid w:val="00DF28F2"/>
    <w:rsid w:val="00DF2BFF"/>
    <w:rsid w:val="00DF48D9"/>
    <w:rsid w:val="00DF4FF1"/>
    <w:rsid w:val="00DF6FAA"/>
    <w:rsid w:val="00DF6FD2"/>
    <w:rsid w:val="00DF7724"/>
    <w:rsid w:val="00DF7C43"/>
    <w:rsid w:val="00E000B2"/>
    <w:rsid w:val="00E00C1E"/>
    <w:rsid w:val="00E00F5F"/>
    <w:rsid w:val="00E014E7"/>
    <w:rsid w:val="00E026A9"/>
    <w:rsid w:val="00E02C24"/>
    <w:rsid w:val="00E0356F"/>
    <w:rsid w:val="00E03B42"/>
    <w:rsid w:val="00E041AA"/>
    <w:rsid w:val="00E0479F"/>
    <w:rsid w:val="00E04D6A"/>
    <w:rsid w:val="00E06100"/>
    <w:rsid w:val="00E06E97"/>
    <w:rsid w:val="00E07767"/>
    <w:rsid w:val="00E10DD1"/>
    <w:rsid w:val="00E1254C"/>
    <w:rsid w:val="00E12BDF"/>
    <w:rsid w:val="00E13326"/>
    <w:rsid w:val="00E13EBB"/>
    <w:rsid w:val="00E14961"/>
    <w:rsid w:val="00E14D76"/>
    <w:rsid w:val="00E20CE7"/>
    <w:rsid w:val="00E217B1"/>
    <w:rsid w:val="00E222FA"/>
    <w:rsid w:val="00E24A62"/>
    <w:rsid w:val="00E24F52"/>
    <w:rsid w:val="00E25FC2"/>
    <w:rsid w:val="00E279B2"/>
    <w:rsid w:val="00E30BD5"/>
    <w:rsid w:val="00E31143"/>
    <w:rsid w:val="00E31812"/>
    <w:rsid w:val="00E3533E"/>
    <w:rsid w:val="00E35A45"/>
    <w:rsid w:val="00E37C85"/>
    <w:rsid w:val="00E43006"/>
    <w:rsid w:val="00E43551"/>
    <w:rsid w:val="00E50809"/>
    <w:rsid w:val="00E510CF"/>
    <w:rsid w:val="00E52AAB"/>
    <w:rsid w:val="00E533B0"/>
    <w:rsid w:val="00E5448E"/>
    <w:rsid w:val="00E54E0D"/>
    <w:rsid w:val="00E56795"/>
    <w:rsid w:val="00E57932"/>
    <w:rsid w:val="00E57DA3"/>
    <w:rsid w:val="00E60811"/>
    <w:rsid w:val="00E64050"/>
    <w:rsid w:val="00E6514D"/>
    <w:rsid w:val="00E65161"/>
    <w:rsid w:val="00E652C9"/>
    <w:rsid w:val="00E65700"/>
    <w:rsid w:val="00E6593B"/>
    <w:rsid w:val="00E672C6"/>
    <w:rsid w:val="00E675EE"/>
    <w:rsid w:val="00E71809"/>
    <w:rsid w:val="00E71D1E"/>
    <w:rsid w:val="00E728E2"/>
    <w:rsid w:val="00E74976"/>
    <w:rsid w:val="00E75667"/>
    <w:rsid w:val="00E756D3"/>
    <w:rsid w:val="00E769CC"/>
    <w:rsid w:val="00E80AF8"/>
    <w:rsid w:val="00E827BB"/>
    <w:rsid w:val="00E82D24"/>
    <w:rsid w:val="00E8308F"/>
    <w:rsid w:val="00E8317B"/>
    <w:rsid w:val="00E8357D"/>
    <w:rsid w:val="00E84C04"/>
    <w:rsid w:val="00E84E4F"/>
    <w:rsid w:val="00E856A2"/>
    <w:rsid w:val="00E85AD2"/>
    <w:rsid w:val="00E9036E"/>
    <w:rsid w:val="00E917B6"/>
    <w:rsid w:val="00E92292"/>
    <w:rsid w:val="00E92D0B"/>
    <w:rsid w:val="00E93195"/>
    <w:rsid w:val="00E93F21"/>
    <w:rsid w:val="00E9411C"/>
    <w:rsid w:val="00E9522C"/>
    <w:rsid w:val="00E95C2A"/>
    <w:rsid w:val="00E963BC"/>
    <w:rsid w:val="00E97F7A"/>
    <w:rsid w:val="00EA0143"/>
    <w:rsid w:val="00EA089B"/>
    <w:rsid w:val="00EA2E21"/>
    <w:rsid w:val="00EA380C"/>
    <w:rsid w:val="00EA47B5"/>
    <w:rsid w:val="00EA7308"/>
    <w:rsid w:val="00EB089C"/>
    <w:rsid w:val="00EB0BB0"/>
    <w:rsid w:val="00EB0C65"/>
    <w:rsid w:val="00EB169F"/>
    <w:rsid w:val="00EB2961"/>
    <w:rsid w:val="00EB2E1A"/>
    <w:rsid w:val="00EB3268"/>
    <w:rsid w:val="00EB3298"/>
    <w:rsid w:val="00EB3CE6"/>
    <w:rsid w:val="00EB3E92"/>
    <w:rsid w:val="00EB68E6"/>
    <w:rsid w:val="00EB69AB"/>
    <w:rsid w:val="00EB6CC0"/>
    <w:rsid w:val="00EB6D1C"/>
    <w:rsid w:val="00EB7B67"/>
    <w:rsid w:val="00EC0BC9"/>
    <w:rsid w:val="00EC328C"/>
    <w:rsid w:val="00EC3BEC"/>
    <w:rsid w:val="00EC5241"/>
    <w:rsid w:val="00EC594C"/>
    <w:rsid w:val="00EC5C7B"/>
    <w:rsid w:val="00EC66AA"/>
    <w:rsid w:val="00EC6B8F"/>
    <w:rsid w:val="00EC7B48"/>
    <w:rsid w:val="00ED0257"/>
    <w:rsid w:val="00ED1339"/>
    <w:rsid w:val="00ED3E65"/>
    <w:rsid w:val="00ED4448"/>
    <w:rsid w:val="00ED4710"/>
    <w:rsid w:val="00ED4EDF"/>
    <w:rsid w:val="00ED5571"/>
    <w:rsid w:val="00ED5981"/>
    <w:rsid w:val="00ED66B2"/>
    <w:rsid w:val="00ED71BA"/>
    <w:rsid w:val="00ED73A1"/>
    <w:rsid w:val="00ED7CA2"/>
    <w:rsid w:val="00EE13DA"/>
    <w:rsid w:val="00EE332A"/>
    <w:rsid w:val="00EE5324"/>
    <w:rsid w:val="00EE55FA"/>
    <w:rsid w:val="00EE56E2"/>
    <w:rsid w:val="00EE6D45"/>
    <w:rsid w:val="00EE6E89"/>
    <w:rsid w:val="00EF0FE6"/>
    <w:rsid w:val="00EF11AA"/>
    <w:rsid w:val="00EF1C44"/>
    <w:rsid w:val="00EF1F9B"/>
    <w:rsid w:val="00EF2B18"/>
    <w:rsid w:val="00EF3AC4"/>
    <w:rsid w:val="00EF3BB9"/>
    <w:rsid w:val="00EF4008"/>
    <w:rsid w:val="00EF547C"/>
    <w:rsid w:val="00EF55E9"/>
    <w:rsid w:val="00EF5B41"/>
    <w:rsid w:val="00EF611C"/>
    <w:rsid w:val="00EF7462"/>
    <w:rsid w:val="00EF768D"/>
    <w:rsid w:val="00F00630"/>
    <w:rsid w:val="00F00922"/>
    <w:rsid w:val="00F011FF"/>
    <w:rsid w:val="00F01BE6"/>
    <w:rsid w:val="00F0217A"/>
    <w:rsid w:val="00F0251B"/>
    <w:rsid w:val="00F03E4C"/>
    <w:rsid w:val="00F0665D"/>
    <w:rsid w:val="00F06D42"/>
    <w:rsid w:val="00F07134"/>
    <w:rsid w:val="00F07378"/>
    <w:rsid w:val="00F10B81"/>
    <w:rsid w:val="00F11353"/>
    <w:rsid w:val="00F129F4"/>
    <w:rsid w:val="00F14CD1"/>
    <w:rsid w:val="00F15115"/>
    <w:rsid w:val="00F15D8C"/>
    <w:rsid w:val="00F16E1A"/>
    <w:rsid w:val="00F20197"/>
    <w:rsid w:val="00F20607"/>
    <w:rsid w:val="00F208BB"/>
    <w:rsid w:val="00F20D7A"/>
    <w:rsid w:val="00F210BE"/>
    <w:rsid w:val="00F21A5D"/>
    <w:rsid w:val="00F21C13"/>
    <w:rsid w:val="00F21DEA"/>
    <w:rsid w:val="00F22796"/>
    <w:rsid w:val="00F238F7"/>
    <w:rsid w:val="00F23BA0"/>
    <w:rsid w:val="00F25641"/>
    <w:rsid w:val="00F26065"/>
    <w:rsid w:val="00F30313"/>
    <w:rsid w:val="00F303BC"/>
    <w:rsid w:val="00F318A1"/>
    <w:rsid w:val="00F3265C"/>
    <w:rsid w:val="00F343EE"/>
    <w:rsid w:val="00F3547E"/>
    <w:rsid w:val="00F35494"/>
    <w:rsid w:val="00F3619D"/>
    <w:rsid w:val="00F3722A"/>
    <w:rsid w:val="00F37366"/>
    <w:rsid w:val="00F419B8"/>
    <w:rsid w:val="00F41C0F"/>
    <w:rsid w:val="00F42856"/>
    <w:rsid w:val="00F43390"/>
    <w:rsid w:val="00F43EF6"/>
    <w:rsid w:val="00F4482B"/>
    <w:rsid w:val="00F44F02"/>
    <w:rsid w:val="00F4526B"/>
    <w:rsid w:val="00F462DF"/>
    <w:rsid w:val="00F4662D"/>
    <w:rsid w:val="00F468AC"/>
    <w:rsid w:val="00F471BE"/>
    <w:rsid w:val="00F47316"/>
    <w:rsid w:val="00F47507"/>
    <w:rsid w:val="00F5052D"/>
    <w:rsid w:val="00F50BF0"/>
    <w:rsid w:val="00F51A82"/>
    <w:rsid w:val="00F5254B"/>
    <w:rsid w:val="00F53A44"/>
    <w:rsid w:val="00F54431"/>
    <w:rsid w:val="00F54B29"/>
    <w:rsid w:val="00F551DB"/>
    <w:rsid w:val="00F559BE"/>
    <w:rsid w:val="00F56417"/>
    <w:rsid w:val="00F56EE7"/>
    <w:rsid w:val="00F56FEF"/>
    <w:rsid w:val="00F57521"/>
    <w:rsid w:val="00F57AC4"/>
    <w:rsid w:val="00F60938"/>
    <w:rsid w:val="00F61606"/>
    <w:rsid w:val="00F62BD1"/>
    <w:rsid w:val="00F62CA8"/>
    <w:rsid w:val="00F63BF4"/>
    <w:rsid w:val="00F63C60"/>
    <w:rsid w:val="00F64991"/>
    <w:rsid w:val="00F65BA9"/>
    <w:rsid w:val="00F6630F"/>
    <w:rsid w:val="00F67E81"/>
    <w:rsid w:val="00F719B2"/>
    <w:rsid w:val="00F71C68"/>
    <w:rsid w:val="00F724E2"/>
    <w:rsid w:val="00F72A89"/>
    <w:rsid w:val="00F73E5D"/>
    <w:rsid w:val="00F74103"/>
    <w:rsid w:val="00F7425F"/>
    <w:rsid w:val="00F75BB5"/>
    <w:rsid w:val="00F7604C"/>
    <w:rsid w:val="00F81623"/>
    <w:rsid w:val="00F81D25"/>
    <w:rsid w:val="00F83045"/>
    <w:rsid w:val="00F83615"/>
    <w:rsid w:val="00F85329"/>
    <w:rsid w:val="00F878CD"/>
    <w:rsid w:val="00F8794A"/>
    <w:rsid w:val="00F90C1F"/>
    <w:rsid w:val="00F93231"/>
    <w:rsid w:val="00F950B5"/>
    <w:rsid w:val="00F953D5"/>
    <w:rsid w:val="00F97A34"/>
    <w:rsid w:val="00F97EA1"/>
    <w:rsid w:val="00F97FF7"/>
    <w:rsid w:val="00FA05C8"/>
    <w:rsid w:val="00FA0678"/>
    <w:rsid w:val="00FA09C5"/>
    <w:rsid w:val="00FA107F"/>
    <w:rsid w:val="00FA23F7"/>
    <w:rsid w:val="00FA27EB"/>
    <w:rsid w:val="00FA3FAB"/>
    <w:rsid w:val="00FA4117"/>
    <w:rsid w:val="00FA672F"/>
    <w:rsid w:val="00FA7792"/>
    <w:rsid w:val="00FB11FA"/>
    <w:rsid w:val="00FB18F8"/>
    <w:rsid w:val="00FB2F8E"/>
    <w:rsid w:val="00FB39B0"/>
    <w:rsid w:val="00FB5183"/>
    <w:rsid w:val="00FB5A71"/>
    <w:rsid w:val="00FB6DF2"/>
    <w:rsid w:val="00FB7823"/>
    <w:rsid w:val="00FC08B3"/>
    <w:rsid w:val="00FC09D7"/>
    <w:rsid w:val="00FC1998"/>
    <w:rsid w:val="00FC391E"/>
    <w:rsid w:val="00FC3AB7"/>
    <w:rsid w:val="00FC40AE"/>
    <w:rsid w:val="00FC448A"/>
    <w:rsid w:val="00FC453D"/>
    <w:rsid w:val="00FC4A89"/>
    <w:rsid w:val="00FC665F"/>
    <w:rsid w:val="00FC6D59"/>
    <w:rsid w:val="00FC74E1"/>
    <w:rsid w:val="00FC78F5"/>
    <w:rsid w:val="00FD10B3"/>
    <w:rsid w:val="00FD11C3"/>
    <w:rsid w:val="00FD154E"/>
    <w:rsid w:val="00FD3742"/>
    <w:rsid w:val="00FD3A41"/>
    <w:rsid w:val="00FD3AE2"/>
    <w:rsid w:val="00FD5975"/>
    <w:rsid w:val="00FD5AE4"/>
    <w:rsid w:val="00FD5F25"/>
    <w:rsid w:val="00FD60BE"/>
    <w:rsid w:val="00FD6894"/>
    <w:rsid w:val="00FD6980"/>
    <w:rsid w:val="00FD6AF0"/>
    <w:rsid w:val="00FD79B8"/>
    <w:rsid w:val="00FE0AD1"/>
    <w:rsid w:val="00FE0BBF"/>
    <w:rsid w:val="00FE0C6C"/>
    <w:rsid w:val="00FE1C71"/>
    <w:rsid w:val="00FE33DB"/>
    <w:rsid w:val="00FE37DD"/>
    <w:rsid w:val="00FE3C31"/>
    <w:rsid w:val="00FE4015"/>
    <w:rsid w:val="00FE44F5"/>
    <w:rsid w:val="00FE480D"/>
    <w:rsid w:val="00FE5C3B"/>
    <w:rsid w:val="00FE6227"/>
    <w:rsid w:val="00FE6A50"/>
    <w:rsid w:val="00FE705C"/>
    <w:rsid w:val="00FE7323"/>
    <w:rsid w:val="00FF0B4F"/>
    <w:rsid w:val="00FF1AD3"/>
    <w:rsid w:val="00FF49F4"/>
    <w:rsid w:val="00FF651D"/>
    <w:rsid w:val="00FF68CA"/>
    <w:rsid w:val="010651D9"/>
    <w:rsid w:val="012F5F9F"/>
    <w:rsid w:val="0141371F"/>
    <w:rsid w:val="02DA0C0E"/>
    <w:rsid w:val="031B3C2D"/>
    <w:rsid w:val="03DD35E4"/>
    <w:rsid w:val="04C54708"/>
    <w:rsid w:val="05250085"/>
    <w:rsid w:val="05270E2B"/>
    <w:rsid w:val="05E62430"/>
    <w:rsid w:val="065A6178"/>
    <w:rsid w:val="06DB2839"/>
    <w:rsid w:val="075562B7"/>
    <w:rsid w:val="07F6164B"/>
    <w:rsid w:val="087A1B7A"/>
    <w:rsid w:val="096B2097"/>
    <w:rsid w:val="0A5B7E63"/>
    <w:rsid w:val="0ADC1B47"/>
    <w:rsid w:val="0C87121B"/>
    <w:rsid w:val="0D7E64E8"/>
    <w:rsid w:val="0DF702FE"/>
    <w:rsid w:val="0E3F698B"/>
    <w:rsid w:val="0F002AF3"/>
    <w:rsid w:val="0F1E3784"/>
    <w:rsid w:val="0F21508F"/>
    <w:rsid w:val="0F816ACD"/>
    <w:rsid w:val="0FB94501"/>
    <w:rsid w:val="10B047CF"/>
    <w:rsid w:val="10DB4CFF"/>
    <w:rsid w:val="10FC16EA"/>
    <w:rsid w:val="118963A1"/>
    <w:rsid w:val="127723A9"/>
    <w:rsid w:val="13072A44"/>
    <w:rsid w:val="145044FA"/>
    <w:rsid w:val="14807CF7"/>
    <w:rsid w:val="186742B0"/>
    <w:rsid w:val="1B2A271F"/>
    <w:rsid w:val="1B7C4ABA"/>
    <w:rsid w:val="1B890139"/>
    <w:rsid w:val="1D266CE1"/>
    <w:rsid w:val="1D2F6B9F"/>
    <w:rsid w:val="1D3963AF"/>
    <w:rsid w:val="1E714A66"/>
    <w:rsid w:val="1FE868A9"/>
    <w:rsid w:val="1FFF076D"/>
    <w:rsid w:val="211E26D6"/>
    <w:rsid w:val="21283D08"/>
    <w:rsid w:val="244403B4"/>
    <w:rsid w:val="247E1F29"/>
    <w:rsid w:val="24C96FE4"/>
    <w:rsid w:val="253B6355"/>
    <w:rsid w:val="25B440B3"/>
    <w:rsid w:val="28197A7D"/>
    <w:rsid w:val="28DC4C51"/>
    <w:rsid w:val="2AA1365A"/>
    <w:rsid w:val="2C0049A5"/>
    <w:rsid w:val="2CA41164"/>
    <w:rsid w:val="2DD15014"/>
    <w:rsid w:val="2ECC6652"/>
    <w:rsid w:val="2F693F70"/>
    <w:rsid w:val="2FD25781"/>
    <w:rsid w:val="319C6071"/>
    <w:rsid w:val="32DB72BE"/>
    <w:rsid w:val="342E63AB"/>
    <w:rsid w:val="3447464D"/>
    <w:rsid w:val="34484D22"/>
    <w:rsid w:val="345D260B"/>
    <w:rsid w:val="35D458A9"/>
    <w:rsid w:val="3628023E"/>
    <w:rsid w:val="362C6B88"/>
    <w:rsid w:val="365302AE"/>
    <w:rsid w:val="36A01EED"/>
    <w:rsid w:val="37E53D8D"/>
    <w:rsid w:val="37F142D2"/>
    <w:rsid w:val="37FEA8E4"/>
    <w:rsid w:val="393F2AC6"/>
    <w:rsid w:val="39A13F14"/>
    <w:rsid w:val="3AA47B5D"/>
    <w:rsid w:val="3B216986"/>
    <w:rsid w:val="3C017755"/>
    <w:rsid w:val="3C5F759A"/>
    <w:rsid w:val="3D5C78D4"/>
    <w:rsid w:val="3D88050B"/>
    <w:rsid w:val="3FFF72A6"/>
    <w:rsid w:val="41A51F5F"/>
    <w:rsid w:val="427419C2"/>
    <w:rsid w:val="42D401E2"/>
    <w:rsid w:val="42E1381E"/>
    <w:rsid w:val="435634FA"/>
    <w:rsid w:val="43FB717C"/>
    <w:rsid w:val="442E36A5"/>
    <w:rsid w:val="451E447A"/>
    <w:rsid w:val="45345B76"/>
    <w:rsid w:val="459607E2"/>
    <w:rsid w:val="45F0223E"/>
    <w:rsid w:val="461E561C"/>
    <w:rsid w:val="46991B89"/>
    <w:rsid w:val="46F4475E"/>
    <w:rsid w:val="47307808"/>
    <w:rsid w:val="47F2389A"/>
    <w:rsid w:val="486F68AE"/>
    <w:rsid w:val="486F747C"/>
    <w:rsid w:val="4B050E79"/>
    <w:rsid w:val="4BCE14DD"/>
    <w:rsid w:val="4D861CF6"/>
    <w:rsid w:val="4DCC42A7"/>
    <w:rsid w:val="4F28793A"/>
    <w:rsid w:val="4FC31964"/>
    <w:rsid w:val="504B119B"/>
    <w:rsid w:val="509A09F1"/>
    <w:rsid w:val="51A0432A"/>
    <w:rsid w:val="527140E5"/>
    <w:rsid w:val="5292508F"/>
    <w:rsid w:val="52A96B6F"/>
    <w:rsid w:val="53C80A2E"/>
    <w:rsid w:val="54921FB0"/>
    <w:rsid w:val="550764A4"/>
    <w:rsid w:val="551926E0"/>
    <w:rsid w:val="556D1DB6"/>
    <w:rsid w:val="561279B9"/>
    <w:rsid w:val="56515F3B"/>
    <w:rsid w:val="572B71CA"/>
    <w:rsid w:val="585807BB"/>
    <w:rsid w:val="5883301C"/>
    <w:rsid w:val="58AE4F0C"/>
    <w:rsid w:val="5A2A7C7B"/>
    <w:rsid w:val="5B3F6ED3"/>
    <w:rsid w:val="5C80234E"/>
    <w:rsid w:val="5C9858B6"/>
    <w:rsid w:val="5DDD2180"/>
    <w:rsid w:val="5E261785"/>
    <w:rsid w:val="5E7F4091"/>
    <w:rsid w:val="5FCC5339"/>
    <w:rsid w:val="5FE70807"/>
    <w:rsid w:val="5FEF6D3D"/>
    <w:rsid w:val="5FFB2825"/>
    <w:rsid w:val="600D14F1"/>
    <w:rsid w:val="60DC0949"/>
    <w:rsid w:val="60E53485"/>
    <w:rsid w:val="61054A27"/>
    <w:rsid w:val="611D2366"/>
    <w:rsid w:val="62110889"/>
    <w:rsid w:val="62326E54"/>
    <w:rsid w:val="62885958"/>
    <w:rsid w:val="62B92A90"/>
    <w:rsid w:val="644724BF"/>
    <w:rsid w:val="64CE2EAA"/>
    <w:rsid w:val="6532354B"/>
    <w:rsid w:val="653B319E"/>
    <w:rsid w:val="662E75B1"/>
    <w:rsid w:val="66342C2E"/>
    <w:rsid w:val="663E784C"/>
    <w:rsid w:val="67B5150F"/>
    <w:rsid w:val="685867EC"/>
    <w:rsid w:val="6BBE4C73"/>
    <w:rsid w:val="6C5C0714"/>
    <w:rsid w:val="6CE02329"/>
    <w:rsid w:val="6E8E12EF"/>
    <w:rsid w:val="71C55D3B"/>
    <w:rsid w:val="71D43752"/>
    <w:rsid w:val="73DD6243"/>
    <w:rsid w:val="749C4185"/>
    <w:rsid w:val="75DA2C18"/>
    <w:rsid w:val="775319EF"/>
    <w:rsid w:val="777E35D6"/>
    <w:rsid w:val="782E50FB"/>
    <w:rsid w:val="790F1C77"/>
    <w:rsid w:val="79304FA9"/>
    <w:rsid w:val="7A67303B"/>
    <w:rsid w:val="7AAB1D04"/>
    <w:rsid w:val="7ABA4368"/>
    <w:rsid w:val="7B257FFD"/>
    <w:rsid w:val="7BFB7670"/>
    <w:rsid w:val="7C2B1DA5"/>
    <w:rsid w:val="7DF4317E"/>
    <w:rsid w:val="7E64308B"/>
    <w:rsid w:val="EF7E22C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rules v:ext="edit">
        <o:r id="V:Rule1" type="connector" idref="#直接箭头连接符 3"/>
        <o:r id="V:Rule2" type="connector" idref="#_x0000_s1039"/>
        <o:r id="V:Rule3" type="connector" idref="#_x0000_s1040"/>
        <o:r id="V:Rule4" type="connector" idref="#_x0000_s1041"/>
        <o:r id="V:Rule5" type="connector" idref="#_x0000_s1042"/>
        <o:r id="V:Rule6" type="connector" idref="#_x0000_s1043"/>
        <o:r id="V:Rule7" type="connector" idref="#_x0000_s1044"/>
        <o:r id="V:Rule8" type="connector" idref="#_x0000_s1045"/>
        <o:r id="V:Rule9" type="connector" idref="#_x0000_s1046"/>
        <o:r id="V:Rule10" type="connector" idref="#_x0000_s1047"/>
        <o:r id="V:Rule11" type="connector" idref="#直接箭头连接符 17"/>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djustRightInd w:val="0"/>
      <w:spacing w:line="360" w:lineRule="auto"/>
      <w:ind w:firstLine="482" w:firstLineChars="200"/>
      <w:jc w:val="both"/>
    </w:pPr>
    <w:rPr>
      <w:rFonts w:ascii="Calibri" w:hAnsi="Calibri" w:eastAsia="仿宋" w:cs="Times New Roman"/>
      <w:kern w:val="2"/>
      <w:sz w:val="24"/>
      <w:szCs w:val="24"/>
      <w:lang w:val="en-US" w:eastAsia="zh-CN" w:bidi="ar-SA"/>
    </w:rPr>
  </w:style>
  <w:style w:type="paragraph" w:styleId="2">
    <w:name w:val="heading 1"/>
    <w:basedOn w:val="1"/>
    <w:next w:val="1"/>
    <w:link w:val="73"/>
    <w:autoRedefine/>
    <w:qFormat/>
    <w:uiPriority w:val="0"/>
    <w:pPr>
      <w:keepNext/>
      <w:keepLines/>
      <w:adjustRightInd/>
      <w:spacing w:before="340" w:after="330" w:line="240" w:lineRule="auto"/>
      <w:ind w:firstLine="0" w:firstLineChars="0"/>
      <w:jc w:val="center"/>
      <w:outlineLvl w:val="0"/>
    </w:pPr>
    <w:rPr>
      <w:rFonts w:ascii="Times New Roman" w:hAnsi="Times New Roman" w:eastAsia="华文中宋"/>
      <w:b/>
      <w:bCs/>
      <w:kern w:val="44"/>
      <w:sz w:val="44"/>
      <w:szCs w:val="44"/>
    </w:rPr>
  </w:style>
  <w:style w:type="paragraph" w:styleId="3">
    <w:name w:val="heading 2"/>
    <w:basedOn w:val="1"/>
    <w:next w:val="4"/>
    <w:link w:val="72"/>
    <w:autoRedefine/>
    <w:qFormat/>
    <w:uiPriority w:val="0"/>
    <w:pPr>
      <w:keepNext/>
      <w:keepLines/>
      <w:adjustRightInd/>
      <w:spacing w:before="240"/>
      <w:ind w:firstLine="0" w:firstLineChars="0"/>
      <w:jc w:val="left"/>
      <w:outlineLvl w:val="1"/>
    </w:pPr>
    <w:rPr>
      <w:rFonts w:ascii="华文中宋" w:hAnsi="华文中宋" w:eastAsia="华文中宋"/>
      <w:b/>
      <w:bCs/>
      <w:color w:val="000000"/>
      <w:kern w:val="0"/>
      <w:sz w:val="32"/>
      <w:szCs w:val="32"/>
    </w:rPr>
  </w:style>
  <w:style w:type="paragraph" w:styleId="5">
    <w:name w:val="heading 3"/>
    <w:basedOn w:val="1"/>
    <w:next w:val="1"/>
    <w:link w:val="74"/>
    <w:autoRedefine/>
    <w:qFormat/>
    <w:uiPriority w:val="0"/>
    <w:pPr>
      <w:keepNext/>
      <w:keepLines/>
      <w:adjustRightInd/>
      <w:ind w:firstLine="0" w:firstLineChars="0"/>
      <w:jc w:val="left"/>
      <w:outlineLvl w:val="2"/>
    </w:pPr>
    <w:rPr>
      <w:rFonts w:ascii="华文中宋" w:hAnsi="华文中宋" w:eastAsia="华文中宋"/>
      <w:b/>
      <w:bCs/>
      <w:color w:val="000000"/>
      <w:kern w:val="0"/>
      <w:sz w:val="30"/>
    </w:rPr>
  </w:style>
  <w:style w:type="paragraph" w:styleId="6">
    <w:name w:val="heading 4"/>
    <w:basedOn w:val="1"/>
    <w:next w:val="7"/>
    <w:link w:val="75"/>
    <w:autoRedefine/>
    <w:qFormat/>
    <w:uiPriority w:val="0"/>
    <w:pPr>
      <w:keepNext/>
      <w:keepLines/>
      <w:adjustRightInd/>
      <w:ind w:firstLine="426" w:firstLineChars="152"/>
      <w:jc w:val="left"/>
      <w:outlineLvl w:val="3"/>
    </w:pPr>
    <w:rPr>
      <w:rFonts w:ascii="华文中宋" w:hAnsi="华文中宋" w:eastAsia="华文中宋" w:cs="Arial"/>
      <w:b/>
      <w:bCs/>
      <w:color w:val="000000"/>
      <w:sz w:val="28"/>
      <w:szCs w:val="28"/>
    </w:rPr>
  </w:style>
  <w:style w:type="paragraph" w:styleId="8">
    <w:name w:val="heading 5"/>
    <w:basedOn w:val="1"/>
    <w:next w:val="9"/>
    <w:link w:val="76"/>
    <w:autoRedefine/>
    <w:qFormat/>
    <w:uiPriority w:val="0"/>
    <w:pPr>
      <w:keepNext/>
      <w:keepLines/>
      <w:adjustRightInd/>
      <w:spacing w:before="120"/>
      <w:ind w:firstLine="425" w:firstLineChars="177"/>
      <w:jc w:val="left"/>
      <w:outlineLvl w:val="4"/>
    </w:pPr>
    <w:rPr>
      <w:rFonts w:ascii="华文中宋" w:hAnsi="华文中宋" w:eastAsia="华文中宋"/>
      <w:b/>
      <w:bCs/>
      <w:kern w:val="0"/>
      <w:szCs w:val="28"/>
    </w:rPr>
  </w:style>
  <w:style w:type="paragraph" w:styleId="10">
    <w:name w:val="heading 6"/>
    <w:basedOn w:val="1"/>
    <w:next w:val="1"/>
    <w:link w:val="614"/>
    <w:autoRedefine/>
    <w:qFormat/>
    <w:uiPriority w:val="0"/>
    <w:pPr>
      <w:keepNext/>
      <w:keepLines/>
      <w:widowControl/>
      <w:tabs>
        <w:tab w:val="left" w:pos="1152"/>
      </w:tabs>
      <w:adjustRightInd/>
      <w:ind w:left="1152" w:hanging="726" w:firstLineChars="0"/>
      <w:jc w:val="left"/>
      <w:outlineLvl w:val="5"/>
    </w:pPr>
    <w:rPr>
      <w:rFonts w:ascii="仿宋" w:hAnsi="仿宋"/>
      <w:b/>
      <w:bCs/>
    </w:rPr>
  </w:style>
  <w:style w:type="paragraph" w:styleId="11">
    <w:name w:val="heading 7"/>
    <w:basedOn w:val="1"/>
    <w:next w:val="1"/>
    <w:link w:val="487"/>
    <w:autoRedefine/>
    <w:qFormat/>
    <w:uiPriority w:val="0"/>
    <w:pPr>
      <w:keepNext/>
      <w:keepLines/>
      <w:widowControl/>
      <w:tabs>
        <w:tab w:val="left" w:pos="1296"/>
      </w:tabs>
      <w:adjustRightInd/>
      <w:spacing w:before="240" w:after="64" w:line="317" w:lineRule="auto"/>
      <w:ind w:left="1296" w:hanging="1296" w:firstLineChars="0"/>
      <w:jc w:val="left"/>
      <w:outlineLvl w:val="6"/>
    </w:pPr>
    <w:rPr>
      <w:rFonts w:ascii="Times New Roman" w:hAnsi="Times New Roman" w:eastAsia="宋体"/>
      <w:b/>
      <w:bCs/>
    </w:rPr>
  </w:style>
  <w:style w:type="paragraph" w:styleId="12">
    <w:name w:val="heading 8"/>
    <w:basedOn w:val="1"/>
    <w:next w:val="1"/>
    <w:link w:val="477"/>
    <w:autoRedefine/>
    <w:qFormat/>
    <w:uiPriority w:val="0"/>
    <w:pPr>
      <w:keepNext/>
      <w:keepLines/>
      <w:numPr>
        <w:ilvl w:val="7"/>
        <w:numId w:val="1"/>
      </w:numPr>
      <w:spacing w:before="240" w:after="64" w:line="320" w:lineRule="auto"/>
      <w:outlineLvl w:val="7"/>
    </w:pPr>
    <w:rPr>
      <w:rFonts w:ascii="Arial" w:hAnsi="Arial" w:eastAsia="黑体"/>
    </w:rPr>
  </w:style>
  <w:style w:type="paragraph" w:styleId="13">
    <w:name w:val="heading 9"/>
    <w:basedOn w:val="1"/>
    <w:next w:val="1"/>
    <w:link w:val="524"/>
    <w:autoRedefine/>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3">
    <w:name w:val="Default Paragraph Font"/>
    <w:autoRedefine/>
    <w:semiHidden/>
    <w:unhideWhenUsed/>
    <w:qFormat/>
    <w:uiPriority w:val="1"/>
  </w:style>
  <w:style w:type="table" w:default="1" w:styleId="61">
    <w:name w:val="Normal Table"/>
    <w:autoRedefine/>
    <w:semiHidden/>
    <w:unhideWhenUsed/>
    <w:qFormat/>
    <w:uiPriority w:val="99"/>
    <w:tblPr>
      <w:tblCellMar>
        <w:top w:w="0" w:type="dxa"/>
        <w:left w:w="108" w:type="dxa"/>
        <w:bottom w:w="0" w:type="dxa"/>
        <w:right w:w="108" w:type="dxa"/>
      </w:tblCellMar>
    </w:tblPr>
  </w:style>
  <w:style w:type="paragraph" w:customStyle="1" w:styleId="4">
    <w:name w:val="__正文"/>
    <w:autoRedefine/>
    <w:qFormat/>
    <w:uiPriority w:val="0"/>
    <w:pPr>
      <w:spacing w:line="360" w:lineRule="auto"/>
      <w:ind w:firstLine="560" w:firstLineChars="200"/>
      <w:jc w:val="both"/>
    </w:pPr>
    <w:rPr>
      <w:rFonts w:ascii="仿宋" w:hAnsi="仿宋" w:eastAsiaTheme="minorEastAsia" w:cstheme="minorBidi"/>
      <w:kern w:val="2"/>
      <w:sz w:val="28"/>
      <w:szCs w:val="28"/>
      <w:lang w:val="en-US" w:eastAsia="zh-CN" w:bidi="ar-SA"/>
    </w:rPr>
  </w:style>
  <w:style w:type="paragraph" w:styleId="7">
    <w:name w:val="Normal Indent"/>
    <w:basedOn w:val="1"/>
    <w:next w:val="1"/>
    <w:link w:val="615"/>
    <w:autoRedefine/>
    <w:qFormat/>
    <w:uiPriority w:val="0"/>
    <w:pPr>
      <w:widowControl/>
      <w:snapToGrid w:val="0"/>
      <w:spacing w:line="480" w:lineRule="exact"/>
      <w:ind w:firstLine="567"/>
    </w:pPr>
    <w:rPr>
      <w:rFonts w:ascii="宋体"/>
      <w:snapToGrid w:val="0"/>
      <w:color w:val="000000"/>
      <w:kern w:val="28"/>
      <w:sz w:val="28"/>
      <w:szCs w:val="20"/>
    </w:rPr>
  </w:style>
  <w:style w:type="paragraph" w:styleId="9">
    <w:name w:val="Plain Text"/>
    <w:basedOn w:val="1"/>
    <w:link w:val="495"/>
    <w:autoRedefine/>
    <w:qFormat/>
    <w:uiPriority w:val="0"/>
    <w:rPr>
      <w:rFonts w:ascii="宋体" w:hAnsi="Courier New"/>
      <w:szCs w:val="20"/>
    </w:rPr>
  </w:style>
  <w:style w:type="paragraph" w:styleId="14">
    <w:name w:val="toc 7"/>
    <w:basedOn w:val="1"/>
    <w:next w:val="1"/>
    <w:autoRedefine/>
    <w:qFormat/>
    <w:uiPriority w:val="0"/>
    <w:pPr>
      <w:ind w:left="2520" w:leftChars="1200"/>
    </w:pPr>
  </w:style>
  <w:style w:type="paragraph" w:styleId="15">
    <w:name w:val="List Number 2"/>
    <w:basedOn w:val="1"/>
    <w:autoRedefine/>
    <w:qFormat/>
    <w:uiPriority w:val="0"/>
    <w:pPr>
      <w:widowControl/>
      <w:tabs>
        <w:tab w:val="left" w:pos="1697"/>
      </w:tabs>
      <w:adjustRightInd/>
      <w:spacing w:afterLines="50"/>
      <w:ind w:left="1697" w:hanging="420"/>
      <w:jc w:val="left"/>
    </w:pPr>
    <w:rPr>
      <w:kern w:val="0"/>
      <w:szCs w:val="20"/>
    </w:rPr>
  </w:style>
  <w:style w:type="paragraph" w:styleId="16">
    <w:name w:val="List Bullet 4"/>
    <w:basedOn w:val="1"/>
    <w:autoRedefine/>
    <w:unhideWhenUsed/>
    <w:qFormat/>
    <w:uiPriority w:val="99"/>
    <w:pPr>
      <w:widowControl/>
      <w:numPr>
        <w:ilvl w:val="0"/>
        <w:numId w:val="2"/>
      </w:numPr>
      <w:tabs>
        <w:tab w:val="left" w:pos="432"/>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autoRedefine/>
    <w:qFormat/>
    <w:uiPriority w:val="0"/>
    <w:pPr>
      <w:widowControl/>
      <w:tabs>
        <w:tab w:val="left" w:pos="390"/>
        <w:tab w:val="left" w:pos="454"/>
      </w:tabs>
      <w:adjustRightInd/>
      <w:spacing w:afterLines="50"/>
      <w:ind w:left="454" w:hanging="284"/>
      <w:jc w:val="left"/>
    </w:pPr>
    <w:rPr>
      <w:kern w:val="0"/>
      <w:szCs w:val="20"/>
    </w:rPr>
  </w:style>
  <w:style w:type="paragraph" w:styleId="18">
    <w:name w:val="caption"/>
    <w:basedOn w:val="1"/>
    <w:next w:val="1"/>
    <w:autoRedefine/>
    <w:semiHidden/>
    <w:unhideWhenUsed/>
    <w:qFormat/>
    <w:uiPriority w:val="35"/>
    <w:pPr>
      <w:adjustRightInd/>
      <w:spacing w:line="240" w:lineRule="auto"/>
      <w:ind w:firstLine="0" w:firstLineChars="0"/>
    </w:pPr>
    <w:rPr>
      <w:rFonts w:eastAsia="黑体" w:asciiTheme="majorHAnsi" w:hAnsiTheme="majorHAnsi" w:cstheme="majorBidi"/>
      <w:sz w:val="20"/>
      <w:szCs w:val="20"/>
    </w:rPr>
  </w:style>
  <w:style w:type="paragraph" w:styleId="19">
    <w:name w:val="index 5"/>
    <w:basedOn w:val="1"/>
    <w:next w:val="1"/>
    <w:autoRedefine/>
    <w:qFormat/>
    <w:uiPriority w:val="0"/>
    <w:pPr>
      <w:adjustRightInd/>
      <w:ind w:left="800" w:leftChars="800" w:firstLine="200"/>
    </w:pPr>
  </w:style>
  <w:style w:type="paragraph" w:styleId="20">
    <w:name w:val="Document Map"/>
    <w:basedOn w:val="1"/>
    <w:autoRedefine/>
    <w:semiHidden/>
    <w:qFormat/>
    <w:uiPriority w:val="0"/>
    <w:pPr>
      <w:shd w:val="clear" w:color="auto" w:fill="000080"/>
    </w:pPr>
    <w:rPr>
      <w:rFonts w:eastAsiaTheme="minorEastAsia"/>
      <w:sz w:val="18"/>
    </w:rPr>
  </w:style>
  <w:style w:type="paragraph" w:styleId="21">
    <w:name w:val="annotation text"/>
    <w:basedOn w:val="1"/>
    <w:link w:val="616"/>
    <w:autoRedefine/>
    <w:qFormat/>
    <w:uiPriority w:val="99"/>
    <w:pPr>
      <w:jc w:val="left"/>
    </w:pPr>
  </w:style>
  <w:style w:type="paragraph" w:styleId="22">
    <w:name w:val="Salutation"/>
    <w:basedOn w:val="1"/>
    <w:next w:val="1"/>
    <w:link w:val="488"/>
    <w:autoRedefine/>
    <w:qFormat/>
    <w:uiPriority w:val="0"/>
    <w:rPr>
      <w:rFonts w:ascii="仿宋_GB2312" w:eastAsia="仿宋_GB2312"/>
      <w:sz w:val="28"/>
      <w:szCs w:val="20"/>
    </w:rPr>
  </w:style>
  <w:style w:type="paragraph" w:styleId="23">
    <w:name w:val="Body Text 3"/>
    <w:basedOn w:val="1"/>
    <w:link w:val="584"/>
    <w:autoRedefine/>
    <w:qFormat/>
    <w:uiPriority w:val="0"/>
    <w:pPr>
      <w:jc w:val="center"/>
    </w:pPr>
    <w:rPr>
      <w:szCs w:val="20"/>
    </w:rPr>
  </w:style>
  <w:style w:type="paragraph" w:styleId="24">
    <w:name w:val="Body Text"/>
    <w:basedOn w:val="1"/>
    <w:link w:val="517"/>
    <w:autoRedefine/>
    <w:qFormat/>
    <w:uiPriority w:val="0"/>
    <w:pPr>
      <w:autoSpaceDE w:val="0"/>
      <w:autoSpaceDN w:val="0"/>
    </w:pPr>
    <w:rPr>
      <w:rFonts w:ascii="宋体"/>
      <w:szCs w:val="21"/>
      <w:lang w:val="zh-CN"/>
    </w:rPr>
  </w:style>
  <w:style w:type="paragraph" w:styleId="25">
    <w:name w:val="Body Text Indent"/>
    <w:basedOn w:val="1"/>
    <w:link w:val="481"/>
    <w:autoRedefine/>
    <w:qFormat/>
    <w:uiPriority w:val="0"/>
    <w:pPr>
      <w:spacing w:line="480" w:lineRule="exact"/>
      <w:ind w:firstLine="480"/>
    </w:pPr>
    <w:rPr>
      <w:rFonts w:ascii="宋体" w:hAnsi="宋体"/>
    </w:rPr>
  </w:style>
  <w:style w:type="paragraph" w:styleId="26">
    <w:name w:val="List Number 3"/>
    <w:basedOn w:val="1"/>
    <w:autoRedefine/>
    <w:qFormat/>
    <w:uiPriority w:val="0"/>
    <w:pPr>
      <w:widowControl/>
      <w:tabs>
        <w:tab w:val="left" w:pos="360"/>
        <w:tab w:val="left" w:pos="482"/>
      </w:tabs>
      <w:adjustRightInd/>
      <w:spacing w:afterLines="50"/>
      <w:ind w:left="482" w:hanging="340"/>
      <w:jc w:val="left"/>
    </w:pPr>
    <w:rPr>
      <w:kern w:val="0"/>
      <w:szCs w:val="20"/>
    </w:rPr>
  </w:style>
  <w:style w:type="paragraph" w:styleId="27">
    <w:name w:val="List 2"/>
    <w:basedOn w:val="1"/>
    <w:autoRedefine/>
    <w:qFormat/>
    <w:uiPriority w:val="0"/>
    <w:pPr>
      <w:adjustRightInd/>
      <w:ind w:left="100" w:leftChars="200" w:hanging="200" w:hangingChars="200"/>
    </w:pPr>
    <w:rPr>
      <w:rFonts w:eastAsia="微软雅黑"/>
    </w:rPr>
  </w:style>
  <w:style w:type="paragraph" w:styleId="28">
    <w:name w:val="Block Text"/>
    <w:basedOn w:val="1"/>
    <w:autoRedefine/>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autoRedefine/>
    <w:qFormat/>
    <w:uiPriority w:val="0"/>
    <w:pPr>
      <w:autoSpaceDE w:val="0"/>
      <w:autoSpaceDN w:val="0"/>
      <w:ind w:left="420"/>
      <w:jc w:val="left"/>
    </w:pPr>
    <w:rPr>
      <w:rFonts w:ascii="宋体" w:hAnsi="宋体"/>
      <w:color w:val="000000"/>
      <w:kern w:val="0"/>
      <w:szCs w:val="20"/>
    </w:rPr>
  </w:style>
  <w:style w:type="paragraph" w:styleId="30">
    <w:name w:val="HTML Address"/>
    <w:basedOn w:val="1"/>
    <w:link w:val="575"/>
    <w:autoRedefine/>
    <w:qFormat/>
    <w:uiPriority w:val="0"/>
    <w:pPr>
      <w:widowControl/>
      <w:adjustRightInd/>
      <w:ind w:firstLine="200"/>
      <w:jc w:val="left"/>
    </w:pPr>
    <w:rPr>
      <w:rFonts w:ascii="宋体" w:hAnsi="宋体"/>
      <w:i/>
      <w:iCs/>
      <w:kern w:val="0"/>
    </w:rPr>
  </w:style>
  <w:style w:type="paragraph" w:styleId="31">
    <w:name w:val="toc 5"/>
    <w:basedOn w:val="1"/>
    <w:next w:val="1"/>
    <w:autoRedefine/>
    <w:qFormat/>
    <w:uiPriority w:val="0"/>
    <w:pPr>
      <w:ind w:left="1680" w:leftChars="800"/>
    </w:pPr>
  </w:style>
  <w:style w:type="paragraph" w:styleId="32">
    <w:name w:val="toc 3"/>
    <w:basedOn w:val="1"/>
    <w:next w:val="1"/>
    <w:autoRedefine/>
    <w:qFormat/>
    <w:uiPriority w:val="0"/>
    <w:pPr>
      <w:tabs>
        <w:tab w:val="right" w:leader="dot" w:pos="8268"/>
      </w:tabs>
      <w:spacing w:line="460" w:lineRule="exact"/>
      <w:ind w:left="840" w:leftChars="400"/>
    </w:pPr>
    <w:rPr>
      <w:rFonts w:ascii="宋体" w:hAnsi="宋体"/>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rPr>
  </w:style>
  <w:style w:type="paragraph" w:styleId="34">
    <w:name w:val="toc 8"/>
    <w:basedOn w:val="1"/>
    <w:next w:val="1"/>
    <w:autoRedefine/>
    <w:qFormat/>
    <w:uiPriority w:val="0"/>
    <w:pPr>
      <w:ind w:left="2940" w:leftChars="1400"/>
    </w:pPr>
  </w:style>
  <w:style w:type="paragraph" w:styleId="35">
    <w:name w:val="Date"/>
    <w:basedOn w:val="1"/>
    <w:next w:val="1"/>
    <w:link w:val="601"/>
    <w:autoRedefine/>
    <w:qFormat/>
    <w:uiPriority w:val="0"/>
    <w:pPr>
      <w:ind w:left="100" w:leftChars="2500"/>
    </w:pPr>
    <w:rPr>
      <w:rFonts w:ascii="宋体"/>
      <w:szCs w:val="21"/>
      <w:lang w:val="zh-CN"/>
    </w:rPr>
  </w:style>
  <w:style w:type="paragraph" w:styleId="36">
    <w:name w:val="Body Text Indent 2"/>
    <w:basedOn w:val="1"/>
    <w:link w:val="508"/>
    <w:autoRedefine/>
    <w:qFormat/>
    <w:uiPriority w:val="0"/>
    <w:pPr>
      <w:ind w:firstLine="601"/>
      <w:textAlignment w:val="baseline"/>
    </w:pPr>
    <w:rPr>
      <w:rFonts w:ascii="宋体"/>
      <w:kern w:val="0"/>
      <w:sz w:val="28"/>
      <w:szCs w:val="20"/>
    </w:rPr>
  </w:style>
  <w:style w:type="paragraph" w:styleId="37">
    <w:name w:val="Balloon Text"/>
    <w:basedOn w:val="1"/>
    <w:link w:val="617"/>
    <w:autoRedefine/>
    <w:semiHidden/>
    <w:qFormat/>
    <w:uiPriority w:val="0"/>
    <w:rPr>
      <w:sz w:val="18"/>
      <w:szCs w:val="18"/>
    </w:rPr>
  </w:style>
  <w:style w:type="paragraph" w:styleId="38">
    <w:name w:val="footer"/>
    <w:basedOn w:val="1"/>
    <w:autoRedefine/>
    <w:qFormat/>
    <w:uiPriority w:val="99"/>
    <w:pPr>
      <w:tabs>
        <w:tab w:val="center" w:pos="4153"/>
        <w:tab w:val="right" w:pos="8306"/>
      </w:tabs>
      <w:snapToGrid w:val="0"/>
      <w:jc w:val="left"/>
    </w:pPr>
    <w:rPr>
      <w:sz w:val="18"/>
      <w:szCs w:val="18"/>
    </w:rPr>
  </w:style>
  <w:style w:type="paragraph" w:styleId="39">
    <w:name w:val="header"/>
    <w:basedOn w:val="1"/>
    <w:autoRedefine/>
    <w:qFormat/>
    <w:uiPriority w:val="99"/>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42"/>
    <w:autoRedefine/>
    <w:qFormat/>
    <w:uiPriority w:val="0"/>
    <w:pPr>
      <w:spacing w:after="600" w:line="312" w:lineRule="atLeast"/>
      <w:jc w:val="center"/>
      <w:textAlignment w:val="baseline"/>
    </w:pPr>
    <w:rPr>
      <w:rFonts w:eastAsia="仿宋_GB2312"/>
      <w:kern w:val="0"/>
      <w:szCs w:val="20"/>
    </w:rPr>
  </w:style>
  <w:style w:type="paragraph" w:styleId="41">
    <w:name w:val="toc 1"/>
    <w:basedOn w:val="1"/>
    <w:next w:val="1"/>
    <w:autoRedefine/>
    <w:qFormat/>
    <w:uiPriority w:val="39"/>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pPr>
  </w:style>
  <w:style w:type="paragraph" w:styleId="44">
    <w:name w:val="index 1"/>
    <w:basedOn w:val="1"/>
    <w:next w:val="1"/>
    <w:autoRedefine/>
    <w:qFormat/>
    <w:uiPriority w:val="0"/>
    <w:pPr>
      <w:adjustRightInd/>
      <w:ind w:firstLine="200"/>
      <w:jc w:val="center"/>
    </w:pPr>
    <w:rPr>
      <w:szCs w:val="20"/>
    </w:rPr>
  </w:style>
  <w:style w:type="paragraph" w:styleId="45">
    <w:name w:val="Subtitle"/>
    <w:basedOn w:val="1"/>
    <w:next w:val="1"/>
    <w:link w:val="599"/>
    <w:autoRedefine/>
    <w:qFormat/>
    <w:uiPriority w:val="0"/>
    <w:pPr>
      <w:adjustRightInd/>
      <w:ind w:firstLine="0" w:firstLineChars="0"/>
      <w:jc w:val="center"/>
      <w:outlineLvl w:val="1"/>
    </w:pPr>
    <w:rPr>
      <w:rFonts w:ascii="华文中宋" w:hAnsi="华文中宋" w:eastAsia="华文中宋"/>
      <w:b/>
      <w:bCs/>
      <w:color w:val="000000"/>
      <w:kern w:val="0"/>
      <w:sz w:val="32"/>
      <w:szCs w:val="32"/>
    </w:rPr>
  </w:style>
  <w:style w:type="paragraph" w:styleId="46">
    <w:name w:val="List Number 5"/>
    <w:basedOn w:val="1"/>
    <w:autoRedefine/>
    <w:qFormat/>
    <w:uiPriority w:val="0"/>
    <w:pPr>
      <w:tabs>
        <w:tab w:val="left" w:pos="902"/>
      </w:tabs>
      <w:adjustRightInd/>
      <w:spacing w:line="400" w:lineRule="exact"/>
      <w:ind w:left="902" w:hanging="420"/>
    </w:pPr>
    <w:rPr>
      <w:szCs w:val="20"/>
    </w:rPr>
  </w:style>
  <w:style w:type="paragraph" w:styleId="47">
    <w:name w:val="List"/>
    <w:basedOn w:val="1"/>
    <w:autoRedefine/>
    <w:qFormat/>
    <w:uiPriority w:val="0"/>
    <w:pPr>
      <w:ind w:left="200" w:hanging="200" w:hangingChars="200"/>
    </w:pPr>
  </w:style>
  <w:style w:type="paragraph" w:styleId="48">
    <w:name w:val="footnote text"/>
    <w:basedOn w:val="7"/>
    <w:link w:val="479"/>
    <w:autoRedefine/>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autoRedefine/>
    <w:qFormat/>
    <w:uiPriority w:val="0"/>
    <w:pPr>
      <w:ind w:left="2100" w:leftChars="1000"/>
    </w:pPr>
  </w:style>
  <w:style w:type="paragraph" w:styleId="50">
    <w:name w:val="List 5"/>
    <w:basedOn w:val="1"/>
    <w:autoRedefine/>
    <w:qFormat/>
    <w:uiPriority w:val="0"/>
    <w:pPr>
      <w:adjustRightInd/>
      <w:ind w:left="100" w:leftChars="800" w:hanging="200" w:hangingChars="200"/>
    </w:pPr>
  </w:style>
  <w:style w:type="paragraph" w:styleId="51">
    <w:name w:val="Body Text Indent 3"/>
    <w:basedOn w:val="1"/>
    <w:link w:val="591"/>
    <w:autoRedefine/>
    <w:qFormat/>
    <w:uiPriority w:val="0"/>
    <w:pPr>
      <w:ind w:firstLine="420"/>
    </w:pPr>
    <w:rPr>
      <w:szCs w:val="20"/>
    </w:rPr>
  </w:style>
  <w:style w:type="paragraph" w:styleId="52">
    <w:name w:val="toc 2"/>
    <w:basedOn w:val="1"/>
    <w:next w:val="1"/>
    <w:autoRedefine/>
    <w:qFormat/>
    <w:uiPriority w:val="39"/>
    <w:pPr>
      <w:ind w:left="420" w:leftChars="200"/>
    </w:pPr>
  </w:style>
  <w:style w:type="paragraph" w:styleId="53">
    <w:name w:val="toc 9"/>
    <w:basedOn w:val="1"/>
    <w:next w:val="1"/>
    <w:autoRedefine/>
    <w:qFormat/>
    <w:uiPriority w:val="0"/>
    <w:pPr>
      <w:ind w:left="3360" w:leftChars="1600"/>
    </w:pPr>
  </w:style>
  <w:style w:type="paragraph" w:styleId="54">
    <w:name w:val="Body Text 2"/>
    <w:basedOn w:val="1"/>
    <w:autoRedefine/>
    <w:qFormat/>
    <w:uiPriority w:val="0"/>
    <w:pPr>
      <w:spacing w:after="120" w:line="480" w:lineRule="auto"/>
    </w:pPr>
  </w:style>
  <w:style w:type="paragraph" w:styleId="55">
    <w:name w:val="HTML Preformatted"/>
    <w:basedOn w:val="1"/>
    <w:link w:val="548"/>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ind w:firstLine="480"/>
      <w:jc w:val="left"/>
    </w:pPr>
    <w:rPr>
      <w:rFonts w:ascii="黑体" w:hAnsi="Courier New" w:eastAsia="黑体"/>
      <w:kern w:val="0"/>
      <w:sz w:val="20"/>
      <w:szCs w:val="20"/>
    </w:rPr>
  </w:style>
  <w:style w:type="paragraph" w:styleId="56">
    <w:name w:val="Normal (Web)"/>
    <w:basedOn w:val="1"/>
    <w:autoRedefine/>
    <w:qFormat/>
    <w:uiPriority w:val="99"/>
    <w:pPr>
      <w:widowControl/>
      <w:spacing w:before="100" w:beforeAutospacing="1" w:after="100" w:afterAutospacing="1"/>
      <w:jc w:val="left"/>
    </w:pPr>
    <w:rPr>
      <w:rFonts w:ascii="宋体" w:hAnsi="宋体"/>
      <w:kern w:val="0"/>
    </w:rPr>
  </w:style>
  <w:style w:type="paragraph" w:styleId="57">
    <w:name w:val="Title"/>
    <w:basedOn w:val="1"/>
    <w:next w:val="9"/>
    <w:link w:val="655"/>
    <w:autoRedefine/>
    <w:qFormat/>
    <w:uiPriority w:val="0"/>
    <w:pPr>
      <w:widowControl/>
      <w:overflowPunct w:val="0"/>
      <w:autoSpaceDE w:val="0"/>
      <w:autoSpaceDN w:val="0"/>
      <w:jc w:val="center"/>
      <w:textAlignment w:val="baseline"/>
    </w:pPr>
    <w:rPr>
      <w:b/>
      <w:kern w:val="0"/>
      <w:szCs w:val="20"/>
      <w:lang w:val="en-GB"/>
    </w:rPr>
  </w:style>
  <w:style w:type="paragraph" w:styleId="58">
    <w:name w:val="annotation subject"/>
    <w:basedOn w:val="21"/>
    <w:next w:val="21"/>
    <w:autoRedefine/>
    <w:semiHidden/>
    <w:qFormat/>
    <w:uiPriority w:val="0"/>
    <w:rPr>
      <w:b/>
      <w:bCs/>
    </w:rPr>
  </w:style>
  <w:style w:type="paragraph" w:styleId="59">
    <w:name w:val="Body Text First Indent"/>
    <w:basedOn w:val="24"/>
    <w:link w:val="550"/>
    <w:autoRedefine/>
    <w:qFormat/>
    <w:uiPriority w:val="0"/>
    <w:pPr>
      <w:ind w:firstLine="420"/>
    </w:pPr>
    <w:rPr>
      <w:szCs w:val="20"/>
    </w:rPr>
  </w:style>
  <w:style w:type="paragraph" w:styleId="60">
    <w:name w:val="Body Text First Indent 2"/>
    <w:basedOn w:val="25"/>
    <w:next w:val="1"/>
    <w:link w:val="507"/>
    <w:autoRedefine/>
    <w:qFormat/>
    <w:uiPriority w:val="0"/>
    <w:pPr>
      <w:adjustRightInd/>
      <w:spacing w:after="120" w:line="240" w:lineRule="auto"/>
      <w:ind w:left="420" w:leftChars="200" w:firstLine="210"/>
    </w:pPr>
    <w:rPr>
      <w:sz w:val="21"/>
    </w:rPr>
  </w:style>
  <w:style w:type="table" w:styleId="62">
    <w:name w:val="Table Grid"/>
    <w:basedOn w:val="61"/>
    <w:autoRedefine/>
    <w:unhideWhenUsed/>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4">
    <w:name w:val="Strong"/>
    <w:autoRedefine/>
    <w:qFormat/>
    <w:uiPriority w:val="22"/>
    <w:rPr>
      <w:b/>
      <w:bCs/>
    </w:rPr>
  </w:style>
  <w:style w:type="character" w:styleId="65">
    <w:name w:val="page number"/>
    <w:basedOn w:val="63"/>
    <w:autoRedefine/>
    <w:qFormat/>
    <w:uiPriority w:val="0"/>
  </w:style>
  <w:style w:type="character" w:styleId="66">
    <w:name w:val="FollowedHyperlink"/>
    <w:autoRedefine/>
    <w:qFormat/>
    <w:uiPriority w:val="0"/>
    <w:rPr>
      <w:rFonts w:ascii="Arial" w:hAnsi="Arial" w:eastAsia="黑体" w:cs="Arial"/>
      <w:snapToGrid w:val="0"/>
      <w:color w:val="000000"/>
      <w:kern w:val="0"/>
      <w:sz w:val="18"/>
      <w:szCs w:val="18"/>
      <w:u w:val="none"/>
    </w:rPr>
  </w:style>
  <w:style w:type="character" w:styleId="67">
    <w:name w:val="Emphasis"/>
    <w:autoRedefine/>
    <w:qFormat/>
    <w:uiPriority w:val="0"/>
    <w:rPr>
      <w:color w:val="CC0033"/>
    </w:rPr>
  </w:style>
  <w:style w:type="character" w:styleId="68">
    <w:name w:val="line number"/>
    <w:basedOn w:val="63"/>
    <w:autoRedefine/>
    <w:qFormat/>
    <w:uiPriority w:val="0"/>
  </w:style>
  <w:style w:type="character" w:styleId="69">
    <w:name w:val="Hyperlink"/>
    <w:autoRedefine/>
    <w:qFormat/>
    <w:uiPriority w:val="99"/>
    <w:rPr>
      <w:rFonts w:ascii="Arial" w:hAnsi="Arial" w:eastAsia="黑体" w:cs="Arial"/>
      <w:snapToGrid w:val="0"/>
      <w:color w:val="000000"/>
      <w:kern w:val="0"/>
      <w:sz w:val="18"/>
      <w:szCs w:val="18"/>
      <w:u w:val="none"/>
    </w:rPr>
  </w:style>
  <w:style w:type="character" w:styleId="70">
    <w:name w:val="HTML Code"/>
    <w:autoRedefine/>
    <w:qFormat/>
    <w:uiPriority w:val="0"/>
    <w:rPr>
      <w:rFonts w:ascii="黑体" w:hAnsi="Courier New" w:eastAsia="黑体" w:cs="楷体_GB2312"/>
      <w:sz w:val="20"/>
      <w:szCs w:val="20"/>
    </w:rPr>
  </w:style>
  <w:style w:type="character" w:styleId="71">
    <w:name w:val="annotation reference"/>
    <w:autoRedefine/>
    <w:qFormat/>
    <w:uiPriority w:val="99"/>
    <w:rPr>
      <w:sz w:val="21"/>
      <w:szCs w:val="21"/>
    </w:rPr>
  </w:style>
  <w:style w:type="character" w:customStyle="1" w:styleId="72">
    <w:name w:val="标题 2 Char"/>
    <w:link w:val="3"/>
    <w:autoRedefine/>
    <w:qFormat/>
    <w:uiPriority w:val="0"/>
    <w:rPr>
      <w:rFonts w:ascii="华文中宋" w:hAnsi="华文中宋" w:eastAsia="华文中宋"/>
      <w:b/>
      <w:bCs/>
      <w:color w:val="000000"/>
      <w:sz w:val="32"/>
      <w:szCs w:val="32"/>
    </w:rPr>
  </w:style>
  <w:style w:type="character" w:customStyle="1" w:styleId="73">
    <w:name w:val="标题 1 Char"/>
    <w:link w:val="2"/>
    <w:autoRedefine/>
    <w:qFormat/>
    <w:uiPriority w:val="0"/>
    <w:rPr>
      <w:rFonts w:ascii="Times New Roman" w:hAnsi="Times New Roman" w:eastAsia="华文中宋"/>
      <w:b/>
      <w:bCs/>
      <w:kern w:val="44"/>
      <w:sz w:val="44"/>
      <w:szCs w:val="44"/>
    </w:rPr>
  </w:style>
  <w:style w:type="character" w:customStyle="1" w:styleId="74">
    <w:name w:val="标题 3 Char"/>
    <w:link w:val="5"/>
    <w:autoRedefine/>
    <w:qFormat/>
    <w:uiPriority w:val="0"/>
    <w:rPr>
      <w:rFonts w:ascii="华文中宋" w:hAnsi="华文中宋" w:eastAsia="华文中宋"/>
      <w:b/>
      <w:bCs/>
      <w:color w:val="000000"/>
      <w:sz w:val="30"/>
      <w:szCs w:val="24"/>
    </w:rPr>
  </w:style>
  <w:style w:type="character" w:customStyle="1" w:styleId="75">
    <w:name w:val="标题 4 Char"/>
    <w:link w:val="6"/>
    <w:autoRedefine/>
    <w:qFormat/>
    <w:uiPriority w:val="0"/>
    <w:rPr>
      <w:rFonts w:ascii="华文中宋" w:hAnsi="华文中宋" w:eastAsia="华文中宋" w:cs="Arial"/>
      <w:b/>
      <w:bCs/>
      <w:color w:val="000000"/>
      <w:kern w:val="2"/>
      <w:sz w:val="28"/>
      <w:szCs w:val="28"/>
    </w:rPr>
  </w:style>
  <w:style w:type="character" w:customStyle="1" w:styleId="76">
    <w:name w:val="标题 5 Char"/>
    <w:link w:val="8"/>
    <w:autoRedefine/>
    <w:qFormat/>
    <w:uiPriority w:val="0"/>
    <w:rPr>
      <w:rFonts w:ascii="华文中宋" w:hAnsi="华文中宋" w:eastAsia="华文中宋"/>
      <w:b/>
      <w:bCs/>
      <w:sz w:val="24"/>
      <w:szCs w:val="28"/>
    </w:rPr>
  </w:style>
  <w:style w:type="paragraph" w:customStyle="1" w:styleId="77">
    <w:name w:val="标题2（居中）"/>
    <w:basedOn w:val="3"/>
    <w:link w:val="78"/>
    <w:autoRedefine/>
    <w:qFormat/>
    <w:uiPriority w:val="0"/>
    <w:pPr>
      <w:jc w:val="center"/>
    </w:pPr>
  </w:style>
  <w:style w:type="character" w:customStyle="1" w:styleId="78">
    <w:name w:val="标题2（居中） Char"/>
    <w:basedOn w:val="72"/>
    <w:link w:val="77"/>
    <w:autoRedefine/>
    <w:qFormat/>
    <w:uiPriority w:val="0"/>
  </w:style>
  <w:style w:type="character" w:customStyle="1" w:styleId="79">
    <w:name w:val="标题 Char"/>
    <w:autoRedefine/>
    <w:qFormat/>
    <w:uiPriority w:val="0"/>
    <w:rPr>
      <w:rFonts w:eastAsia="宋体"/>
      <w:b/>
      <w:sz w:val="24"/>
      <w:lang w:val="en-GB" w:eastAsia="zh-CN" w:bidi="ar-SA"/>
    </w:rPr>
  </w:style>
  <w:style w:type="paragraph" w:customStyle="1" w:styleId="80">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1">
    <w:name w:val="冯"/>
    <w:basedOn w:val="1"/>
    <w:link w:val="521"/>
    <w:autoRedefine/>
    <w:qFormat/>
    <w:uiPriority w:val="0"/>
    <w:pPr>
      <w:widowControl/>
      <w:adjustRightInd/>
      <w:ind w:firstLine="480"/>
    </w:pPr>
    <w:rPr>
      <w:rFonts w:ascii="宋体" w:hAnsi="宋体"/>
      <w:color w:val="000000"/>
      <w:kern w:val="0"/>
    </w:rPr>
  </w:style>
  <w:style w:type="paragraph" w:customStyle="1" w:styleId="82">
    <w:name w:val="样式3"/>
    <w:basedOn w:val="83"/>
    <w:autoRedefine/>
    <w:qFormat/>
    <w:uiPriority w:val="0"/>
    <w:pPr>
      <w:tabs>
        <w:tab w:val="left" w:pos="2790"/>
        <w:tab w:val="left" w:pos="4230"/>
      </w:tabs>
      <w:spacing w:beforeLines="100"/>
      <w:jc w:val="left"/>
    </w:pPr>
  </w:style>
  <w:style w:type="paragraph" w:customStyle="1" w:styleId="83">
    <w:name w:val="样式2"/>
    <w:basedOn w:val="1"/>
    <w:autoRedefine/>
    <w:qFormat/>
    <w:uiPriority w:val="0"/>
    <w:pPr>
      <w:tabs>
        <w:tab w:val="left" w:pos="2790"/>
        <w:tab w:val="left" w:pos="4230"/>
      </w:tabs>
      <w:autoSpaceDE w:val="0"/>
      <w:autoSpaceDN w:val="0"/>
      <w:snapToGrid w:val="0"/>
      <w:jc w:val="center"/>
      <w:outlineLvl w:val="1"/>
    </w:pPr>
    <w:rPr>
      <w:rFonts w:ascii="仿宋_GB2312" w:hAnsi="仿宋" w:eastAsia="仿宋_GB2312"/>
      <w:b/>
      <w:bCs/>
      <w:kern w:val="0"/>
      <w:sz w:val="32"/>
      <w:szCs w:val="30"/>
      <w:lang w:val="zh-CN"/>
    </w:rPr>
  </w:style>
  <w:style w:type="paragraph" w:customStyle="1" w:styleId="84">
    <w:name w:val="P1"/>
    <w:basedOn w:val="1"/>
    <w:autoRedefine/>
    <w:qFormat/>
    <w:uiPriority w:val="0"/>
    <w:pPr>
      <w:adjustRightInd/>
      <w:spacing w:line="288" w:lineRule="auto"/>
      <w:ind w:firstLine="425"/>
    </w:pPr>
  </w:style>
  <w:style w:type="paragraph" w:customStyle="1" w:styleId="85">
    <w:name w:val="Char1 Char Char Char"/>
    <w:basedOn w:val="1"/>
    <w:autoRedefine/>
    <w:qFormat/>
    <w:uiPriority w:val="0"/>
    <w:rPr>
      <w:rFonts w:ascii="Tahoma" w:hAnsi="Tahoma"/>
      <w:szCs w:val="20"/>
    </w:rPr>
  </w:style>
  <w:style w:type="paragraph" w:customStyle="1" w:styleId="86">
    <w:name w:val="xl2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rFonts w:ascii="宋体" w:hAnsi="宋体"/>
      <w:kern w:val="0"/>
      <w:sz w:val="20"/>
      <w:szCs w:val="20"/>
    </w:rPr>
  </w:style>
  <w:style w:type="paragraph" w:customStyle="1" w:styleId="87">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8">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9">
    <w:name w:val="正文文本 22"/>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90">
    <w:name w:val="样式7"/>
    <w:basedOn w:val="91"/>
    <w:next w:val="1"/>
    <w:autoRedefine/>
    <w:qFormat/>
    <w:uiPriority w:val="0"/>
    <w:pPr>
      <w:spacing w:afterLines="50"/>
      <w:jc w:val="left"/>
      <w:outlineLvl w:val="3"/>
    </w:pPr>
    <w:rPr>
      <w:sz w:val="24"/>
      <w:szCs w:val="24"/>
    </w:rPr>
  </w:style>
  <w:style w:type="paragraph" w:customStyle="1" w:styleId="91">
    <w:name w:val="样式4"/>
    <w:basedOn w:val="1"/>
    <w:autoRedefine/>
    <w:qFormat/>
    <w:uiPriority w:val="0"/>
    <w:pPr>
      <w:ind w:firstLine="420"/>
      <w:jc w:val="center"/>
      <w:outlineLvl w:val="2"/>
    </w:pPr>
    <w:rPr>
      <w:rFonts w:ascii="仿宋_GB2312" w:hAnsi="仿宋" w:eastAsia="仿宋_GB2312"/>
      <w:b/>
      <w:sz w:val="32"/>
      <w:szCs w:val="32"/>
    </w:rPr>
  </w:style>
  <w:style w:type="paragraph" w:customStyle="1" w:styleId="92">
    <w:name w:val="Bulleted List"/>
    <w:basedOn w:val="1"/>
    <w:autoRedefine/>
    <w:qFormat/>
    <w:uiPriority w:val="0"/>
    <w:pPr>
      <w:numPr>
        <w:ilvl w:val="1"/>
        <w:numId w:val="3"/>
      </w:numPr>
      <w:adjustRightInd/>
    </w:pPr>
  </w:style>
  <w:style w:type="paragraph" w:customStyle="1" w:styleId="93">
    <w:name w:val="Char3"/>
    <w:basedOn w:val="1"/>
    <w:autoRedefine/>
    <w:qFormat/>
    <w:uiPriority w:val="0"/>
    <w:pPr>
      <w:adjustRightInd/>
    </w:pPr>
    <w:rPr>
      <w:rFonts w:ascii="仿宋_GB2312" w:eastAsia="仿宋_GB2312"/>
      <w:b/>
      <w:sz w:val="32"/>
      <w:szCs w:val="32"/>
    </w:rPr>
  </w:style>
  <w:style w:type="paragraph" w:customStyle="1" w:styleId="94">
    <w:name w:val="Char Char1 Char Char Char Char Char Char"/>
    <w:basedOn w:val="1"/>
    <w:autoRedefine/>
    <w:qFormat/>
    <w:uiPriority w:val="0"/>
    <w:rPr>
      <w:rFonts w:ascii="仿宋_GB2312" w:eastAsia="仿宋_GB2312"/>
      <w:b/>
      <w:sz w:val="32"/>
      <w:szCs w:val="20"/>
    </w:rPr>
  </w:style>
  <w:style w:type="paragraph" w:customStyle="1" w:styleId="95">
    <w:name w:val="文本正文 Char"/>
    <w:basedOn w:val="1"/>
    <w:autoRedefine/>
    <w:qFormat/>
    <w:uiPriority w:val="0"/>
    <w:pPr>
      <w:ind w:firstLine="200"/>
    </w:pPr>
    <w:rPr>
      <w:kern w:val="0"/>
      <w:szCs w:val="20"/>
    </w:rPr>
  </w:style>
  <w:style w:type="paragraph" w:customStyle="1" w:styleId="96">
    <w:name w:val="f9a style88 f9a"/>
    <w:basedOn w:val="1"/>
    <w:autoRedefine/>
    <w:qFormat/>
    <w:uiPriority w:val="0"/>
    <w:pPr>
      <w:widowControl/>
      <w:spacing w:before="100" w:beforeAutospacing="1" w:after="100" w:afterAutospacing="1" w:line="276" w:lineRule="auto"/>
      <w:jc w:val="left"/>
    </w:pPr>
    <w:rPr>
      <w:rFonts w:ascii="宋体" w:hAnsi="宋体"/>
      <w:kern w:val="0"/>
      <w:szCs w:val="20"/>
    </w:rPr>
  </w:style>
  <w:style w:type="paragraph" w:customStyle="1" w:styleId="97">
    <w:name w:val="xl3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center"/>
    </w:pPr>
    <w:rPr>
      <w:rFonts w:ascii="宋体" w:hAnsi="宋体"/>
      <w:kern w:val="0"/>
      <w:sz w:val="20"/>
      <w:szCs w:val="20"/>
    </w:rPr>
  </w:style>
  <w:style w:type="paragraph" w:customStyle="1" w:styleId="98">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9">
    <w:name w:val="规划正文"/>
    <w:basedOn w:val="1"/>
    <w:autoRedefine/>
    <w:qFormat/>
    <w:uiPriority w:val="0"/>
    <w:pPr>
      <w:adjustRightInd/>
      <w:spacing w:beforeLines="100"/>
      <w:jc w:val="left"/>
    </w:pPr>
    <w:rPr>
      <w:rFonts w:ascii="Arial" w:hAnsi="Arial" w:eastAsia="仿宋_GB2312"/>
      <w:bCs/>
      <w:sz w:val="28"/>
    </w:rPr>
  </w:style>
  <w:style w:type="paragraph" w:customStyle="1" w:styleId="100">
    <w:name w:val="reader-word-layer"/>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101">
    <w:name w:val="样式 标题 22h2L1 Heading 2H2sect 1.2H21sect 1.21H22sect 1.2..."/>
    <w:basedOn w:val="3"/>
    <w:next w:val="1"/>
    <w:autoRedefine/>
    <w:qFormat/>
    <w:uiPriority w:val="0"/>
    <w:pPr>
      <w:tabs>
        <w:tab w:val="left" w:pos="425"/>
      </w:tabs>
      <w:spacing w:before="260" w:after="260" w:line="415" w:lineRule="auto"/>
      <w:ind w:left="425" w:hanging="425"/>
    </w:pPr>
    <w:rPr>
      <w:rFonts w:ascii="微软雅黑" w:hAnsi="微软雅黑" w:eastAsia="微软雅黑"/>
    </w:rPr>
  </w:style>
  <w:style w:type="paragraph" w:customStyle="1" w:styleId="102">
    <w:name w:val="正文首行缩进1"/>
    <w:basedOn w:val="24"/>
    <w:autoRedefine/>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103">
    <w:name w:val="Char Char Char Char Char Char"/>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04">
    <w:name w:val="样式 左侧:  0.85 厘米 首行缩进:  0.85 厘米"/>
    <w:basedOn w:val="1"/>
    <w:autoRedefine/>
    <w:qFormat/>
    <w:uiPriority w:val="0"/>
    <w:pPr>
      <w:adjustRightInd/>
    </w:pPr>
    <w:rPr>
      <w:rFonts w:cs="宋体"/>
      <w:szCs w:val="20"/>
    </w:rPr>
  </w:style>
  <w:style w:type="paragraph" w:customStyle="1" w:styleId="105">
    <w:name w:val="Char1"/>
    <w:basedOn w:val="1"/>
    <w:autoRedefine/>
    <w:qFormat/>
    <w:uiPriority w:val="0"/>
    <w:rPr>
      <w:rFonts w:ascii="仿宋_GB2312" w:eastAsia="仿宋_GB2312"/>
      <w:b/>
      <w:sz w:val="32"/>
      <w:szCs w:val="32"/>
    </w:rPr>
  </w:style>
  <w:style w:type="paragraph" w:customStyle="1" w:styleId="106">
    <w:name w:val="CM14"/>
    <w:basedOn w:val="107"/>
    <w:next w:val="107"/>
    <w:autoRedefine/>
    <w:qFormat/>
    <w:uiPriority w:val="0"/>
    <w:pPr>
      <w:spacing w:after="68"/>
    </w:pPr>
    <w:rPr>
      <w:rFonts w:ascii="FHLHE E+ Futura Bk" w:eastAsia="FHLHE E+ Futura Bk" w:cs="Times New Roman"/>
      <w:color w:val="auto"/>
    </w:rPr>
  </w:style>
  <w:style w:type="paragraph" w:customStyle="1" w:styleId="107">
    <w:name w:val="Default"/>
    <w:link w:val="629"/>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108">
    <w:name w:val="正文文字缩进2字"/>
    <w:basedOn w:val="24"/>
    <w:autoRedefine/>
    <w:qFormat/>
    <w:uiPriority w:val="0"/>
    <w:pPr>
      <w:autoSpaceDE/>
      <w:autoSpaceDN/>
      <w:adjustRightInd/>
      <w:spacing w:before="60" w:after="60"/>
      <w:ind w:firstLine="200"/>
    </w:pPr>
    <w:rPr>
      <w:rFonts w:ascii="Times New Roman"/>
      <w:szCs w:val="20"/>
      <w:lang w:val="en-US"/>
    </w:rPr>
  </w:style>
  <w:style w:type="paragraph" w:customStyle="1" w:styleId="109">
    <w:name w:val="正文 编号"/>
    <w:basedOn w:val="1"/>
    <w:autoRedefine/>
    <w:qFormat/>
    <w:uiPriority w:val="0"/>
    <w:pPr>
      <w:widowControl/>
      <w:numPr>
        <w:ilvl w:val="0"/>
        <w:numId w:val="3"/>
      </w:numPr>
      <w:spacing w:after="120" w:line="440" w:lineRule="exact"/>
      <w:jc w:val="left"/>
    </w:pPr>
    <w:rPr>
      <w:rFonts w:ascii="仿宋_GB2312" w:hAnsi="仿宋_GB2312" w:eastAsia="仿宋_GB2312"/>
      <w:szCs w:val="20"/>
    </w:rPr>
  </w:style>
  <w:style w:type="paragraph" w:customStyle="1" w:styleId="110">
    <w:name w:val="样式 样式 正文文本缩进 + 仿宋_GB2312 小四 首行缩进:  0 厘米 行距: 1.5 倍行距 + (中文) 仿宋_GB... Char Char"/>
    <w:basedOn w:val="1"/>
    <w:autoRedefine/>
    <w:qFormat/>
    <w:uiPriority w:val="0"/>
    <w:pPr>
      <w:ind w:firstLine="480"/>
    </w:pPr>
    <w:rPr>
      <w:rFonts w:ascii="仿宋_GB2312" w:eastAsia="新宋体"/>
      <w:szCs w:val="20"/>
    </w:rPr>
  </w:style>
  <w:style w:type="paragraph" w:customStyle="1" w:styleId="111">
    <w:name w:val="Table Contents"/>
    <w:basedOn w:val="1"/>
    <w:autoRedefine/>
    <w:qFormat/>
    <w:uiPriority w:val="0"/>
    <w:pPr>
      <w:suppressAutoHyphens/>
      <w:autoSpaceDE w:val="0"/>
      <w:spacing w:after="120"/>
      <w:jc w:val="left"/>
    </w:pPr>
    <w:rPr>
      <w:rFonts w:ascii="Helvetica" w:hAnsi="Helvetica"/>
      <w:kern w:val="1"/>
      <w:sz w:val="20"/>
      <w:szCs w:val="20"/>
    </w:rPr>
  </w:style>
  <w:style w:type="paragraph" w:customStyle="1" w:styleId="112">
    <w:name w:val="标书标题4"/>
    <w:basedOn w:val="6"/>
    <w:autoRedefine/>
    <w:qFormat/>
    <w:uiPriority w:val="0"/>
    <w:pPr>
      <w:keepLines w:val="0"/>
      <w:snapToGrid w:val="0"/>
      <w:spacing w:line="300" w:lineRule="auto"/>
      <w:ind w:firstLine="0" w:firstLineChars="0"/>
    </w:pPr>
    <w:rPr>
      <w:rFonts w:ascii="Arial Narrow" w:hAnsi="Arial Narrow" w:eastAsia="仿宋_GB2312"/>
      <w:bCs w:val="0"/>
      <w:kern w:val="0"/>
      <w:szCs w:val="32"/>
    </w:rPr>
  </w:style>
  <w:style w:type="paragraph" w:styleId="113">
    <w:name w:val="List Paragraph"/>
    <w:basedOn w:val="1"/>
    <w:autoRedefine/>
    <w:qFormat/>
    <w:uiPriority w:val="0"/>
    <w:pPr>
      <w:ind w:firstLine="200"/>
    </w:pPr>
    <w:rPr>
      <w:rFonts w:eastAsia="楷体_GB2312" w:cs="Lucida Sans"/>
    </w:rPr>
  </w:style>
  <w:style w:type="paragraph" w:customStyle="1" w:styleId="114">
    <w:name w:val="章正文"/>
    <w:basedOn w:val="1"/>
    <w:autoRedefine/>
    <w:qFormat/>
    <w:uiPriority w:val="0"/>
    <w:pPr>
      <w:adjustRightInd/>
      <w:spacing w:beforeLines="50" w:after="120" w:line="300" w:lineRule="auto"/>
      <w:ind w:firstLine="480"/>
    </w:pPr>
    <w:rPr>
      <w:rFonts w:ascii="Helvetica" w:hAnsi="Helvetica"/>
      <w:kern w:val="0"/>
    </w:rPr>
  </w:style>
  <w:style w:type="paragraph" w:customStyle="1" w:styleId="115">
    <w:name w:val="Char2 Char Char Char"/>
    <w:basedOn w:val="1"/>
    <w:autoRedefine/>
    <w:qFormat/>
    <w:uiPriority w:val="0"/>
    <w:rPr>
      <w:rFonts w:ascii="仿宋_GB2312" w:eastAsia="仿宋_GB2312"/>
      <w:b/>
      <w:sz w:val="32"/>
      <w:szCs w:val="32"/>
    </w:rPr>
  </w:style>
  <w:style w:type="paragraph" w:customStyle="1" w:styleId="116">
    <w:name w:val="xl35"/>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center"/>
    </w:pPr>
    <w:rPr>
      <w:rFonts w:ascii="宋体" w:hAnsi="宋体"/>
      <w:kern w:val="0"/>
      <w:sz w:val="20"/>
      <w:szCs w:val="20"/>
    </w:rPr>
  </w:style>
  <w:style w:type="paragraph" w:customStyle="1" w:styleId="117">
    <w:name w:val="样式 正文文本缩进 + 左侧:  2 字符 首行缩进:  2 字符"/>
    <w:basedOn w:val="25"/>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8">
    <w:name w:val="Char Char Char"/>
    <w:basedOn w:val="1"/>
    <w:autoRedefine/>
    <w:qFormat/>
    <w:uiPriority w:val="0"/>
    <w:rPr>
      <w:rFonts w:ascii="Tahoma" w:hAnsi="Tahoma"/>
      <w:szCs w:val="20"/>
    </w:rPr>
  </w:style>
  <w:style w:type="paragraph" w:customStyle="1" w:styleId="119">
    <w:name w:val="默认段落字体 Para Char Char Char Char Char Char Char Char Char1 Char Char Char Char"/>
    <w:basedOn w:val="1"/>
    <w:autoRedefine/>
    <w:qFormat/>
    <w:uiPriority w:val="0"/>
    <w:pPr>
      <w:adjustRightInd/>
    </w:pPr>
    <w:rPr>
      <w:rFonts w:ascii="Tahoma" w:hAnsi="Tahoma"/>
      <w:szCs w:val="20"/>
    </w:rPr>
  </w:style>
  <w:style w:type="paragraph" w:customStyle="1" w:styleId="120">
    <w:name w:val="默认段落字体 Para Char Char Char Char Char Char Char Char Char Char Char Char Char Char Char Char Char Char Char"/>
    <w:basedOn w:val="1"/>
    <w:autoRedefine/>
    <w:qFormat/>
    <w:uiPriority w:val="0"/>
    <w:rPr>
      <w:rFonts w:ascii="Tahoma" w:hAnsi="Tahoma"/>
      <w:szCs w:val="20"/>
    </w:rPr>
  </w:style>
  <w:style w:type="paragraph" w:customStyle="1" w:styleId="121">
    <w:name w:val="样式 正文缩进 + 首行缩进:  2 字符"/>
    <w:basedOn w:val="7"/>
    <w:autoRedefine/>
    <w:qFormat/>
    <w:uiPriority w:val="0"/>
    <w:pPr>
      <w:widowControl w:val="0"/>
      <w:adjustRightInd/>
      <w:snapToGrid/>
      <w:spacing w:line="360" w:lineRule="auto"/>
      <w:ind w:firstLine="200"/>
    </w:pPr>
    <w:rPr>
      <w:rFonts w:ascii="Times New Roman" w:cs="宋体"/>
      <w:snapToGrid/>
      <w:color w:val="auto"/>
      <w:kern w:val="2"/>
      <w:sz w:val="24"/>
    </w:rPr>
  </w:style>
  <w:style w:type="paragraph" w:customStyle="1" w:styleId="122">
    <w:name w:val="Char Char Char Char1"/>
    <w:basedOn w:val="1"/>
    <w:autoRedefine/>
    <w:qFormat/>
    <w:uiPriority w:val="0"/>
    <w:pPr>
      <w:tabs>
        <w:tab w:val="left" w:pos="0"/>
      </w:tabs>
      <w:adjustRightInd/>
      <w:ind w:firstLine="200"/>
    </w:pPr>
    <w:rPr>
      <w:rFonts w:ascii="宋体" w:hAnsi="宋体" w:eastAsia="仿宋_GB2312"/>
      <w:sz w:val="28"/>
    </w:rPr>
  </w:style>
  <w:style w:type="paragraph" w:customStyle="1" w:styleId="123">
    <w:name w:val="部分1"/>
    <w:basedOn w:val="1"/>
    <w:autoRedefine/>
    <w:qFormat/>
    <w:uiPriority w:val="0"/>
    <w:pPr>
      <w:keepNext/>
      <w:pageBreakBefore/>
      <w:tabs>
        <w:tab w:val="left" w:pos="720"/>
      </w:tabs>
      <w:jc w:val="center"/>
      <w:outlineLvl w:val="0"/>
    </w:pPr>
    <w:rPr>
      <w:rFonts w:eastAsia="黑体"/>
      <w:b/>
      <w:kern w:val="44"/>
      <w:sz w:val="36"/>
      <w:szCs w:val="20"/>
    </w:rPr>
  </w:style>
  <w:style w:type="paragraph" w:customStyle="1" w:styleId="124">
    <w:name w:val="浅色底纹 - 强调文字颜色 51"/>
    <w:autoRedefine/>
    <w:semiHidden/>
    <w:qFormat/>
    <w:uiPriority w:val="0"/>
    <w:rPr>
      <w:rFonts w:ascii="Times New Roman" w:hAnsi="Times New Roman" w:eastAsia="宋体" w:cs="Times New Roman"/>
      <w:kern w:val="2"/>
      <w:sz w:val="21"/>
      <w:szCs w:val="24"/>
      <w:lang w:val="en-US" w:eastAsia="zh-CN" w:bidi="ar-SA"/>
    </w:rPr>
  </w:style>
  <w:style w:type="paragraph" w:customStyle="1" w:styleId="125">
    <w:name w:val="bt_content"/>
    <w:basedOn w:val="1"/>
    <w:autoRedefine/>
    <w:qFormat/>
    <w:uiPriority w:val="0"/>
    <w:pPr>
      <w:widowControl/>
      <w:adjustRightInd/>
      <w:spacing w:before="100" w:beforeAutospacing="1" w:after="100" w:afterAutospacing="1"/>
      <w:ind w:firstLine="480"/>
      <w:jc w:val="left"/>
    </w:pPr>
    <w:rPr>
      <w:rFonts w:ascii="宋体" w:hAnsi="宋体" w:eastAsia="微软雅黑" w:cs="宋体"/>
      <w:kern w:val="0"/>
    </w:rPr>
  </w:style>
  <w:style w:type="paragraph" w:customStyle="1" w:styleId="126">
    <w:name w:val="批注框文本1"/>
    <w:basedOn w:val="1"/>
    <w:autoRedefine/>
    <w:qFormat/>
    <w:uiPriority w:val="0"/>
    <w:pPr>
      <w:autoSpaceDE w:val="0"/>
      <w:autoSpaceDN w:val="0"/>
      <w:spacing w:line="351" w:lineRule="atLeast"/>
      <w:ind w:firstLine="419"/>
    </w:pPr>
    <w:rPr>
      <w:color w:val="000000"/>
      <w:kern w:val="0"/>
      <w:sz w:val="18"/>
      <w:szCs w:val="18"/>
    </w:rPr>
  </w:style>
  <w:style w:type="paragraph" w:customStyle="1" w:styleId="127">
    <w:name w:val="FA正文"/>
    <w:basedOn w:val="1"/>
    <w:autoRedefine/>
    <w:qFormat/>
    <w:uiPriority w:val="0"/>
    <w:pPr>
      <w:ind w:firstLine="480"/>
    </w:pPr>
    <w:rPr>
      <w:rFonts w:hAnsi="宋体"/>
      <w:szCs w:val="20"/>
    </w:rPr>
  </w:style>
  <w:style w:type="paragraph" w:customStyle="1" w:styleId="128">
    <w:name w:val="MM Topic 4"/>
    <w:basedOn w:val="6"/>
    <w:autoRedefine/>
    <w:qFormat/>
    <w:uiPriority w:val="0"/>
    <w:pPr>
      <w:tabs>
        <w:tab w:val="left" w:pos="2100"/>
      </w:tabs>
      <w:ind w:left="2100" w:hanging="420" w:firstLineChars="0"/>
    </w:pPr>
  </w:style>
  <w:style w:type="paragraph" w:customStyle="1" w:styleId="129">
    <w:name w:val="Char Char1 Char"/>
    <w:basedOn w:val="1"/>
    <w:autoRedefine/>
    <w:qFormat/>
    <w:uiPriority w:val="0"/>
    <w:pPr>
      <w:widowControl/>
      <w:snapToGrid w:val="0"/>
      <w:spacing w:before="120" w:after="160"/>
      <w:ind w:right="-360"/>
      <w:jc w:val="left"/>
    </w:pPr>
    <w:rPr>
      <w:rFonts w:ascii="Arial" w:hAnsi="Arial"/>
      <w:kern w:val="0"/>
      <w:lang w:eastAsia="en-US"/>
    </w:rPr>
  </w:style>
  <w:style w:type="paragraph" w:customStyle="1" w:styleId="130">
    <w:name w:val="有符号正文"/>
    <w:basedOn w:val="1"/>
    <w:autoRedefine/>
    <w:qFormat/>
    <w:uiPriority w:val="0"/>
    <w:pPr>
      <w:adjustRightInd/>
      <w:spacing w:line="400" w:lineRule="exact"/>
      <w:ind w:firstLine="200"/>
    </w:pPr>
    <w:rPr>
      <w:rFonts w:ascii="Arial" w:hAnsi="Arial"/>
    </w:rPr>
  </w:style>
  <w:style w:type="paragraph" w:customStyle="1" w:styleId="131">
    <w:name w:val="小标题"/>
    <w:basedOn w:val="1"/>
    <w:autoRedefine/>
    <w:qFormat/>
    <w:uiPriority w:val="0"/>
    <w:pPr>
      <w:spacing w:before="120" w:line="360" w:lineRule="atLeast"/>
      <w:ind w:left="1134"/>
      <w:jc w:val="left"/>
      <w:textAlignment w:val="baseline"/>
    </w:pPr>
    <w:rPr>
      <w:rFonts w:eastAsia="黑体"/>
      <w:kern w:val="0"/>
      <w:szCs w:val="20"/>
    </w:rPr>
  </w:style>
  <w:style w:type="paragraph" w:customStyle="1" w:styleId="132">
    <w:name w:val="默认段落字体 Para Char"/>
    <w:basedOn w:val="1"/>
    <w:autoRedefine/>
    <w:qFormat/>
    <w:uiPriority w:val="0"/>
    <w:rPr>
      <w:rFonts w:ascii="Tahoma" w:hAnsi="Tahoma"/>
      <w:szCs w:val="20"/>
    </w:rPr>
  </w:style>
  <w:style w:type="paragraph" w:customStyle="1" w:styleId="133">
    <w:name w:val="Char1 Char Char Char2"/>
    <w:basedOn w:val="1"/>
    <w:autoRedefine/>
    <w:qFormat/>
    <w:uiPriority w:val="0"/>
    <w:pPr>
      <w:adjustRightInd/>
      <w:ind w:firstLine="200"/>
    </w:pPr>
    <w:rPr>
      <w:rFonts w:ascii="Tahoma" w:hAnsi="Tahoma"/>
      <w:szCs w:val="20"/>
    </w:rPr>
  </w:style>
  <w:style w:type="paragraph" w:customStyle="1" w:styleId="134">
    <w:name w:val="font7"/>
    <w:basedOn w:val="1"/>
    <w:autoRedefine/>
    <w:qFormat/>
    <w:uiPriority w:val="0"/>
    <w:pPr>
      <w:widowControl/>
      <w:adjustRightInd/>
      <w:spacing w:before="100" w:beforeAutospacing="1" w:after="100" w:afterAutospacing="1"/>
      <w:ind w:firstLine="200"/>
      <w:jc w:val="left"/>
    </w:pPr>
    <w:rPr>
      <w:kern w:val="0"/>
      <w:sz w:val="20"/>
      <w:szCs w:val="20"/>
    </w:rPr>
  </w:style>
  <w:style w:type="paragraph" w:customStyle="1" w:styleId="135">
    <w:name w:val="Bullet with text 4"/>
    <w:basedOn w:val="1"/>
    <w:autoRedefine/>
    <w:qFormat/>
    <w:uiPriority w:val="0"/>
    <w:pPr>
      <w:widowControl/>
      <w:tabs>
        <w:tab w:val="left" w:pos="1440"/>
      </w:tabs>
      <w:adjustRightInd/>
      <w:ind w:left="1440" w:hanging="360"/>
      <w:jc w:val="left"/>
    </w:pPr>
    <w:rPr>
      <w:rFonts w:ascii="Arial" w:hAnsi="Arial"/>
      <w:kern w:val="0"/>
      <w:sz w:val="20"/>
      <w:szCs w:val="20"/>
      <w:lang w:val="en-GB" w:eastAsia="en-US"/>
    </w:rPr>
  </w:style>
  <w:style w:type="paragraph" w:customStyle="1" w:styleId="136">
    <w:name w:val="注释"/>
    <w:basedOn w:val="1"/>
    <w:autoRedefine/>
    <w:qFormat/>
    <w:uiPriority w:val="0"/>
    <w:pPr>
      <w:adjustRightInd/>
      <w:ind w:firstLine="480"/>
    </w:pPr>
  </w:style>
  <w:style w:type="paragraph" w:customStyle="1" w:styleId="137">
    <w:name w:val="Bul Text 9/14"/>
    <w:autoRedefine/>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8">
    <w:name w:val="Char1 Char Char Char Char Char Char Char Char Char"/>
    <w:basedOn w:val="1"/>
    <w:autoRedefine/>
    <w:semiHidden/>
    <w:qFormat/>
    <w:uiPriority w:val="0"/>
    <w:pPr>
      <w:adjustRightInd/>
      <w:spacing w:before="240" w:after="120" w:line="288" w:lineRule="auto"/>
      <w:ind w:firstLine="200"/>
      <w:jc w:val="left"/>
    </w:pPr>
    <w:rPr>
      <w:rFonts w:ascii="Tahoma" w:hAnsi="Tahoma"/>
    </w:rPr>
  </w:style>
  <w:style w:type="paragraph" w:customStyle="1" w:styleId="139">
    <w:name w:val="trademark"/>
    <w:autoRedefine/>
    <w:qFormat/>
    <w:uiPriority w:val="0"/>
    <w:pPr>
      <w:spacing w:after="60"/>
    </w:pPr>
    <w:rPr>
      <w:rFonts w:ascii="Futura Bk" w:hAnsi="Futura Bk" w:eastAsia="宋体" w:cs="Times New Roman"/>
      <w:sz w:val="15"/>
      <w:lang w:val="en-US" w:eastAsia="en-US" w:bidi="ar-SA"/>
    </w:rPr>
  </w:style>
  <w:style w:type="paragraph" w:customStyle="1" w:styleId="140">
    <w:name w:val="RFI Heading 2nd Level"/>
    <w:basedOn w:val="1"/>
    <w:autoRedefine/>
    <w:qFormat/>
    <w:uiPriority w:val="0"/>
    <w:pPr>
      <w:widowControl/>
      <w:tabs>
        <w:tab w:val="left" w:pos="1260"/>
      </w:tabs>
      <w:adjustRightInd/>
      <w:ind w:firstLine="200"/>
      <w:jc w:val="left"/>
    </w:pPr>
    <w:rPr>
      <w:rFonts w:ascii="Arial (W1)" w:hAnsi="Arial (W1)"/>
      <w:b/>
      <w:bCs/>
      <w:color w:val="0000FF"/>
      <w:kern w:val="0"/>
      <w:sz w:val="28"/>
      <w:lang w:val="en-GB" w:eastAsia="en-US"/>
    </w:rPr>
  </w:style>
  <w:style w:type="paragraph" w:customStyle="1" w:styleId="141">
    <w:name w:val="EB_表格"/>
    <w:basedOn w:val="1"/>
    <w:autoRedefine/>
    <w:qFormat/>
    <w:uiPriority w:val="0"/>
    <w:pPr>
      <w:adjustRightInd/>
      <w:spacing w:line="300" w:lineRule="auto"/>
      <w:jc w:val="center"/>
    </w:pPr>
  </w:style>
  <w:style w:type="paragraph" w:customStyle="1" w:styleId="142">
    <w:name w:val="Char Char Char1 Char"/>
    <w:basedOn w:val="1"/>
    <w:autoRedefine/>
    <w:qFormat/>
    <w:uiPriority w:val="0"/>
    <w:rPr>
      <w:szCs w:val="20"/>
    </w:rPr>
  </w:style>
  <w:style w:type="paragraph" w:customStyle="1" w:styleId="143">
    <w:name w:val="封面文档标题"/>
    <w:basedOn w:val="1"/>
    <w:autoRedefine/>
    <w:qFormat/>
    <w:uiPriority w:val="0"/>
    <w:pPr>
      <w:autoSpaceDE w:val="0"/>
      <w:autoSpaceDN w:val="0"/>
      <w:ind w:firstLine="200"/>
      <w:jc w:val="center"/>
    </w:pPr>
    <w:rPr>
      <w:rFonts w:ascii="Arial" w:hAnsi="Arial" w:eastAsia="黑体"/>
      <w:bCs/>
      <w:kern w:val="0"/>
      <w:sz w:val="44"/>
      <w:szCs w:val="44"/>
    </w:rPr>
  </w:style>
  <w:style w:type="paragraph" w:customStyle="1" w:styleId="144">
    <w:name w:val="默认段落字体 Para Char Char Char Char Char Char Char Char Char Char"/>
    <w:basedOn w:val="1"/>
    <w:autoRedefine/>
    <w:qFormat/>
    <w:uiPriority w:val="0"/>
    <w:pPr>
      <w:adjustRightInd/>
    </w:pPr>
    <w:rPr>
      <w:rFonts w:ascii="Tahoma" w:hAnsi="Tahoma"/>
      <w:color w:val="000000"/>
      <w:szCs w:val="20"/>
    </w:rPr>
  </w:style>
  <w:style w:type="paragraph" w:customStyle="1" w:styleId="145">
    <w:name w:val="章标题"/>
    <w:next w:val="146"/>
    <w:autoRedefine/>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46">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正文样式 首行缩进:  0.74 厘米"/>
    <w:basedOn w:val="1"/>
    <w:autoRedefine/>
    <w:qFormat/>
    <w:uiPriority w:val="0"/>
    <w:pPr>
      <w:adjustRightInd/>
      <w:spacing w:beforeLines="50"/>
      <w:ind w:firstLine="420"/>
    </w:pPr>
    <w:rPr>
      <w:rFonts w:cs="宋体"/>
      <w:szCs w:val="20"/>
    </w:rPr>
  </w:style>
  <w:style w:type="paragraph" w:customStyle="1" w:styleId="148">
    <w:name w:val="标准有序列表（L1）"/>
    <w:basedOn w:val="7"/>
    <w:autoRedefine/>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9">
    <w:name w:val="Char Char11 Char Char Char Char Char Char Char Char Char Char Char Char Char1"/>
    <w:basedOn w:val="1"/>
    <w:autoRedefine/>
    <w:qFormat/>
    <w:uiPriority w:val="0"/>
    <w:pPr>
      <w:adjustRightInd/>
    </w:pPr>
    <w:rPr>
      <w:rFonts w:ascii="Arial" w:hAnsi="Arial" w:eastAsia="黑体" w:cs="Arial"/>
      <w:snapToGrid w:val="0"/>
      <w:kern w:val="0"/>
      <w:szCs w:val="21"/>
    </w:rPr>
  </w:style>
  <w:style w:type="paragraph" w:customStyle="1" w:styleId="150">
    <w:name w:val="表文字"/>
    <w:autoRedefine/>
    <w:qFormat/>
    <w:uiPriority w:val="0"/>
    <w:rPr>
      <w:rFonts w:ascii="宋体" w:hAnsi="Times New Roman" w:eastAsia="宋体" w:cs="Times New Roman"/>
      <w:kern w:val="2"/>
      <w:lang w:val="en-US" w:eastAsia="zh-CN" w:bidi="ar-SA"/>
    </w:rPr>
  </w:style>
  <w:style w:type="paragraph" w:customStyle="1" w:styleId="151">
    <w:name w:val="正文3"/>
    <w:basedOn w:val="1"/>
    <w:autoRedefine/>
    <w:qFormat/>
    <w:uiPriority w:val="0"/>
    <w:pPr>
      <w:adjustRightInd/>
      <w:spacing w:beforeLines="50" w:afterLines="50"/>
      <w:outlineLvl w:val="8"/>
    </w:pPr>
    <w:rPr>
      <w:rFonts w:ascii="Segoe UI" w:hAnsi="宋体" w:eastAsia="楷体_GB2312" w:cs="Latha"/>
      <w:szCs w:val="21"/>
    </w:rPr>
  </w:style>
  <w:style w:type="paragraph" w:customStyle="1" w:styleId="152">
    <w:name w:val="标准书眉_奇数页"/>
    <w:next w:val="1"/>
    <w:autoRedefine/>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53">
    <w:name w:val="Char Char11 Char Char Char Char Char Char Char Char Char Char Char Char Char Char Char Char Char"/>
    <w:basedOn w:val="1"/>
    <w:autoRedefine/>
    <w:qFormat/>
    <w:uiPriority w:val="0"/>
    <w:pPr>
      <w:adjustRightInd/>
    </w:pPr>
    <w:rPr>
      <w:rFonts w:ascii="Arial" w:hAnsi="Arial" w:eastAsia="黑体" w:cs="Arial"/>
      <w:snapToGrid w:val="0"/>
      <w:kern w:val="0"/>
      <w:szCs w:val="21"/>
    </w:rPr>
  </w:style>
  <w:style w:type="paragraph" w:customStyle="1" w:styleId="154">
    <w:name w:val="列表内容"/>
    <w:basedOn w:val="1"/>
    <w:next w:val="1"/>
    <w:autoRedefine/>
    <w:qFormat/>
    <w:uiPriority w:val="0"/>
    <w:pPr>
      <w:widowControl/>
      <w:tabs>
        <w:tab w:val="left" w:pos="840"/>
      </w:tabs>
      <w:ind w:left="840" w:hanging="420"/>
      <w:jc w:val="left"/>
    </w:pPr>
    <w:rPr>
      <w:kern w:val="0"/>
      <w:sz w:val="18"/>
    </w:rPr>
  </w:style>
  <w:style w:type="paragraph" w:customStyle="1" w:styleId="155">
    <w:name w:val="正文4"/>
    <w:basedOn w:val="1"/>
    <w:autoRedefine/>
    <w:qFormat/>
    <w:uiPriority w:val="0"/>
    <w:pPr>
      <w:tabs>
        <w:tab w:val="left" w:pos="720"/>
      </w:tabs>
      <w:adjustRightInd/>
      <w:spacing w:before="60" w:after="60"/>
      <w:ind w:left="575" w:leftChars="400" w:hanging="175" w:hangingChars="175"/>
    </w:pPr>
  </w:style>
  <w:style w:type="paragraph" w:customStyle="1" w:styleId="156">
    <w:name w:val="xl29"/>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rFonts w:ascii="宋体" w:hAnsi="宋体"/>
      <w:kern w:val="0"/>
      <w:sz w:val="20"/>
      <w:szCs w:val="20"/>
    </w:rPr>
  </w:style>
  <w:style w:type="paragraph" w:customStyle="1" w:styleId="157">
    <w:name w:val="body text bold"/>
    <w:basedOn w:val="24"/>
    <w:autoRedefine/>
    <w:qFormat/>
    <w:uiPriority w:val="0"/>
    <w:pPr>
      <w:widowControl/>
      <w:autoSpaceDE/>
      <w:autoSpaceDN/>
      <w:adjustRightInd/>
      <w:spacing w:line="240" w:lineRule="auto"/>
      <w:ind w:firstLine="200"/>
      <w:jc w:val="left"/>
    </w:pPr>
    <w:rPr>
      <w:rFonts w:ascii="Futura Hv" w:hAnsi="Futura Hv"/>
      <w:kern w:val="0"/>
      <w:sz w:val="18"/>
      <w:szCs w:val="20"/>
      <w:lang w:val="en-US" w:eastAsia="en-US"/>
    </w:rPr>
  </w:style>
  <w:style w:type="paragraph" w:customStyle="1" w:styleId="158">
    <w:name w:val="Char2 Char Char"/>
    <w:basedOn w:val="1"/>
    <w:autoRedefine/>
    <w:qFormat/>
    <w:uiPriority w:val="0"/>
    <w:pPr>
      <w:adjustRightInd/>
    </w:pPr>
    <w:rPr>
      <w:rFonts w:ascii="Tahoma" w:hAnsi="Tahoma"/>
      <w:szCs w:val="20"/>
    </w:rPr>
  </w:style>
  <w:style w:type="paragraph" w:customStyle="1" w:styleId="159">
    <w:name w:val="样式"/>
    <w:basedOn w:val="1"/>
    <w:autoRedefine/>
    <w:qFormat/>
    <w:uiPriority w:val="0"/>
    <w:pPr>
      <w:autoSpaceDE w:val="0"/>
      <w:autoSpaceDN w:val="0"/>
      <w:snapToGrid w:val="0"/>
      <w:spacing w:before="120" w:after="120"/>
    </w:pPr>
    <w:rPr>
      <w:rFonts w:ascii="宋体"/>
      <w:szCs w:val="20"/>
    </w:rPr>
  </w:style>
  <w:style w:type="paragraph" w:customStyle="1" w:styleId="160">
    <w:name w:val="文章附标题"/>
    <w:basedOn w:val="1"/>
    <w:autoRedefine/>
    <w:qFormat/>
    <w:uiPriority w:val="0"/>
    <w:pPr>
      <w:autoSpaceDE w:val="0"/>
      <w:autoSpaceDN w:val="0"/>
      <w:spacing w:before="187" w:after="175" w:line="374" w:lineRule="atLeast"/>
      <w:ind w:firstLine="200"/>
      <w:jc w:val="center"/>
    </w:pPr>
    <w:rPr>
      <w:color w:val="000000"/>
      <w:kern w:val="0"/>
      <w:sz w:val="36"/>
      <w:szCs w:val="36"/>
    </w:rPr>
  </w:style>
  <w:style w:type="paragraph" w:customStyle="1" w:styleId="161">
    <w:name w:val="正文文字格式"/>
    <w:basedOn w:val="1"/>
    <w:autoRedefine/>
    <w:qFormat/>
    <w:uiPriority w:val="0"/>
    <w:pPr>
      <w:adjustRightInd/>
      <w:spacing w:line="460" w:lineRule="exact"/>
      <w:ind w:firstLine="505"/>
      <w:jc w:val="left"/>
    </w:pPr>
    <w:rPr>
      <w:rFonts w:ascii="宋体"/>
      <w:kern w:val="24"/>
      <w:szCs w:val="20"/>
    </w:rPr>
  </w:style>
  <w:style w:type="paragraph" w:customStyle="1" w:styleId="162">
    <w:name w:val="标书正文格式"/>
    <w:autoRedefine/>
    <w:qFormat/>
    <w:uiPriority w:val="0"/>
    <w:pPr>
      <w:spacing w:line="360" w:lineRule="auto"/>
      <w:ind w:firstLine="480" w:firstLineChars="200"/>
    </w:pPr>
    <w:rPr>
      <w:rFonts w:ascii="楷体_GB2312" w:hAnsi="Calibri" w:eastAsia="楷体_GB2312" w:cs="Times New Roman"/>
      <w:color w:val="000000"/>
      <w:kern w:val="2"/>
      <w:sz w:val="24"/>
      <w:szCs w:val="24"/>
      <w:lang w:val="en-US" w:eastAsia="zh-CN" w:bidi="ar-SA"/>
    </w:rPr>
  </w:style>
  <w:style w:type="paragraph" w:customStyle="1" w:styleId="163">
    <w:name w:val="Char Char1 Char Char Char"/>
    <w:basedOn w:val="1"/>
    <w:autoRedefine/>
    <w:qFormat/>
    <w:uiPriority w:val="0"/>
    <w:rPr>
      <w:rFonts w:ascii="仿宋_GB2312" w:eastAsia="仿宋_GB2312"/>
      <w:b/>
      <w:sz w:val="32"/>
      <w:szCs w:val="20"/>
    </w:rPr>
  </w:style>
  <w:style w:type="paragraph" w:customStyle="1" w:styleId="164">
    <w:name w:val="Bullet"/>
    <w:basedOn w:val="1"/>
    <w:autoRedefine/>
    <w:qFormat/>
    <w:uiPriority w:val="0"/>
    <w:pPr>
      <w:widowControl/>
      <w:tabs>
        <w:tab w:val="left" w:pos="288"/>
      </w:tabs>
      <w:adjustRightInd/>
      <w:ind w:left="288" w:hanging="360"/>
      <w:jc w:val="left"/>
    </w:pPr>
    <w:rPr>
      <w:rFonts w:ascii="Arial" w:hAnsi="Arial"/>
      <w:kern w:val="0"/>
      <w:sz w:val="20"/>
      <w:szCs w:val="20"/>
    </w:rPr>
  </w:style>
  <w:style w:type="paragraph" w:customStyle="1" w:styleId="165">
    <w:name w:val="WW-正文文字缩进 2"/>
    <w:basedOn w:val="1"/>
    <w:autoRedefine/>
    <w:qFormat/>
    <w:uiPriority w:val="0"/>
    <w:pPr>
      <w:suppressAutoHyphens/>
      <w:adjustRightInd/>
      <w:ind w:firstLine="420"/>
    </w:pPr>
    <w:rPr>
      <w:kern w:val="1"/>
      <w:szCs w:val="20"/>
    </w:rPr>
  </w:style>
  <w:style w:type="paragraph" w:customStyle="1" w:styleId="166">
    <w:name w:val="缺省文本"/>
    <w:basedOn w:val="1"/>
    <w:autoRedefine/>
    <w:qFormat/>
    <w:uiPriority w:val="0"/>
    <w:pPr>
      <w:widowControl/>
      <w:overflowPunct w:val="0"/>
      <w:autoSpaceDE w:val="0"/>
      <w:autoSpaceDN w:val="0"/>
      <w:ind w:firstLine="720"/>
      <w:textAlignment w:val="baseline"/>
    </w:pPr>
    <w:rPr>
      <w:rFonts w:ascii="宋体" w:eastAsia="仿宋_GB2312"/>
      <w:kern w:val="0"/>
      <w:sz w:val="28"/>
      <w:szCs w:val="20"/>
    </w:rPr>
  </w:style>
  <w:style w:type="paragraph" w:customStyle="1" w:styleId="167">
    <w:name w:val="样式1"/>
    <w:basedOn w:val="1"/>
    <w:autoRedefine/>
    <w:qFormat/>
    <w:uiPriority w:val="0"/>
    <w:pPr>
      <w:widowControl/>
      <w:tabs>
        <w:tab w:val="left" w:pos="1212"/>
        <w:tab w:val="left" w:pos="3888"/>
      </w:tabs>
      <w:snapToGrid w:val="0"/>
      <w:spacing w:line="336" w:lineRule="auto"/>
      <w:ind w:firstLine="432"/>
      <w:jc w:val="left"/>
    </w:pPr>
    <w:rPr>
      <w:rFonts w:ascii="宋体" w:hAnsi="宋体"/>
      <w:kern w:val="0"/>
      <w:szCs w:val="20"/>
    </w:rPr>
  </w:style>
  <w:style w:type="paragraph" w:customStyle="1" w:styleId="168">
    <w:name w:val="默认段落字体 Para Char Char Char Char"/>
    <w:basedOn w:val="1"/>
    <w:autoRedefine/>
    <w:qFormat/>
    <w:uiPriority w:val="0"/>
    <w:rPr>
      <w:szCs w:val="20"/>
    </w:rPr>
  </w:style>
  <w:style w:type="paragraph" w:customStyle="1" w:styleId="169">
    <w:name w:val="Char Char11 Char Char Char"/>
    <w:basedOn w:val="1"/>
    <w:autoRedefine/>
    <w:qFormat/>
    <w:uiPriority w:val="0"/>
    <w:rPr>
      <w:szCs w:val="20"/>
    </w:rPr>
  </w:style>
  <w:style w:type="paragraph" w:customStyle="1" w:styleId="170">
    <w:name w:val="xl41"/>
    <w:basedOn w:val="1"/>
    <w:autoRedefine/>
    <w:qFormat/>
    <w:uiPriority w:val="0"/>
    <w:pPr>
      <w:widowControl/>
      <w:pBdr>
        <w:top w:val="single" w:color="auto" w:sz="4" w:space="0"/>
        <w:bottom w:val="single" w:color="auto" w:sz="4" w:space="0"/>
      </w:pBdr>
      <w:adjustRightInd/>
      <w:spacing w:before="100" w:beforeAutospacing="1" w:after="100" w:afterAutospacing="1"/>
      <w:ind w:firstLine="200"/>
      <w:jc w:val="center"/>
    </w:pPr>
    <w:rPr>
      <w:rFonts w:ascii="微软雅黑" w:hAnsi="微软雅黑" w:eastAsia="微软雅黑" w:cs="宋体"/>
      <w:b/>
      <w:bCs/>
      <w:kern w:val="0"/>
    </w:rPr>
  </w:style>
  <w:style w:type="paragraph" w:customStyle="1" w:styleId="171">
    <w:name w:val="font6"/>
    <w:basedOn w:val="1"/>
    <w:autoRedefine/>
    <w:qFormat/>
    <w:uiPriority w:val="0"/>
    <w:pPr>
      <w:widowControl/>
      <w:adjustRightInd/>
      <w:spacing w:before="100" w:beforeAutospacing="1" w:after="100" w:afterAutospacing="1"/>
      <w:ind w:firstLine="200"/>
      <w:jc w:val="left"/>
    </w:pPr>
    <w:rPr>
      <w:rFonts w:hint="eastAsia" w:ascii="宋体" w:hAnsi="宋体"/>
      <w:kern w:val="0"/>
      <w:sz w:val="20"/>
      <w:szCs w:val="20"/>
    </w:rPr>
  </w:style>
  <w:style w:type="paragraph" w:customStyle="1" w:styleId="172">
    <w:name w:val="左对齐表格文字"/>
    <w:basedOn w:val="1"/>
    <w:autoRedefine/>
    <w:qFormat/>
    <w:uiPriority w:val="0"/>
    <w:pPr>
      <w:adjustRightInd/>
      <w:ind w:firstLine="200"/>
      <w:jc w:val="right"/>
    </w:pPr>
  </w:style>
  <w:style w:type="paragraph" w:customStyle="1" w:styleId="173">
    <w:name w:val="Picture"/>
    <w:basedOn w:val="1"/>
    <w:next w:val="18"/>
    <w:autoRedefine/>
    <w:qFormat/>
    <w:uiPriority w:val="0"/>
    <w:pPr>
      <w:keepNext/>
      <w:widowControl/>
      <w:adjustRightInd/>
      <w:ind w:firstLine="200"/>
    </w:pPr>
    <w:rPr>
      <w:rFonts w:ascii="楷体" w:hAnsi="Arial" w:eastAsia="楷体"/>
      <w:b/>
      <w:spacing w:val="-5"/>
      <w:w w:val="98"/>
      <w:kern w:val="0"/>
      <w:szCs w:val="20"/>
    </w:rPr>
  </w:style>
  <w:style w:type="paragraph" w:customStyle="1" w:styleId="174">
    <w:name w:val="Preformatted Text"/>
    <w:basedOn w:val="1"/>
    <w:autoRedefine/>
    <w:qFormat/>
    <w:uiPriority w:val="0"/>
    <w:pPr>
      <w:suppressAutoHyphens/>
      <w:adjustRightInd/>
      <w:ind w:firstLine="200"/>
    </w:pPr>
    <w:rPr>
      <w:rFonts w:ascii="Cumberland" w:hAnsi="Cumberland" w:eastAsia="方正宋体"/>
      <w:kern w:val="1"/>
      <w:sz w:val="20"/>
      <w:szCs w:val="20"/>
      <w:lang w:eastAsia="ar-SA"/>
    </w:rPr>
  </w:style>
  <w:style w:type="paragraph" w:customStyle="1" w:styleId="175">
    <w:name w:val="规范正文"/>
    <w:basedOn w:val="1"/>
    <w:autoRedefine/>
    <w:qFormat/>
    <w:uiPriority w:val="0"/>
    <w:pPr>
      <w:tabs>
        <w:tab w:val="left" w:pos="840"/>
      </w:tabs>
      <w:spacing w:beforeLines="50"/>
      <w:ind w:left="840" w:hanging="420"/>
      <w:textAlignment w:val="baseline"/>
    </w:pPr>
    <w:rPr>
      <w:szCs w:val="20"/>
    </w:rPr>
  </w:style>
  <w:style w:type="paragraph" w:customStyle="1" w:styleId="176">
    <w:name w:val="无间隔1"/>
    <w:link w:val="536"/>
    <w:autoRedefine/>
    <w:qFormat/>
    <w:uiPriority w:val="1"/>
    <w:rPr>
      <w:rFonts w:ascii="Calibri" w:hAnsi="Calibri" w:eastAsia="宋体" w:cs="Times New Roman"/>
      <w:sz w:val="22"/>
      <w:szCs w:val="22"/>
      <w:lang w:val="en-US" w:eastAsia="zh-CN" w:bidi="ar-SA"/>
    </w:rPr>
  </w:style>
  <w:style w:type="paragraph" w:customStyle="1" w:styleId="177">
    <w:name w:val="样式 样式 标题 4h4H4Fab-4T5Ref Heading 1rh1Heading sqlsect 1.2.3.... +..."/>
    <w:basedOn w:val="178"/>
    <w:link w:val="611"/>
    <w:autoRedefine/>
    <w:qFormat/>
    <w:uiPriority w:val="0"/>
    <w:pPr>
      <w:tabs>
        <w:tab w:val="left" w:pos="2356"/>
      </w:tabs>
    </w:pPr>
  </w:style>
  <w:style w:type="paragraph" w:customStyle="1" w:styleId="178">
    <w:name w:val="样式 标题 4h4H4Fab-4T5Ref Heading 1rh1Heading sqlsect 1.2.3...."/>
    <w:basedOn w:val="6"/>
    <w:link w:val="563"/>
    <w:autoRedefine/>
    <w:qFormat/>
    <w:uiPriority w:val="0"/>
    <w:pPr>
      <w:tabs>
        <w:tab w:val="left" w:pos="2356"/>
      </w:tabs>
      <w:ind w:left="1984" w:leftChars="75" w:hanging="708" w:firstLineChars="200"/>
    </w:pPr>
    <w:rPr>
      <w:rFonts w:ascii="微软雅黑" w:hAnsi="微软雅黑" w:eastAsia="微软雅黑"/>
      <w:sz w:val="24"/>
    </w:rPr>
  </w:style>
  <w:style w:type="paragraph" w:customStyle="1" w:styleId="179">
    <w:name w:val="四级条标题"/>
    <w:basedOn w:val="180"/>
    <w:next w:val="146"/>
    <w:autoRedefine/>
    <w:qFormat/>
    <w:uiPriority w:val="0"/>
    <w:pPr>
      <w:numPr>
        <w:ilvl w:val="5"/>
        <w:numId w:val="3"/>
      </w:numPr>
      <w:tabs>
        <w:tab w:val="left" w:pos="1680"/>
        <w:tab w:val="left" w:pos="2100"/>
        <w:tab w:val="left" w:pos="2520"/>
      </w:tabs>
      <w:outlineLvl w:val="5"/>
    </w:pPr>
  </w:style>
  <w:style w:type="paragraph" w:customStyle="1" w:styleId="180">
    <w:name w:val="三级条标题"/>
    <w:basedOn w:val="181"/>
    <w:next w:val="146"/>
    <w:autoRedefine/>
    <w:qFormat/>
    <w:uiPriority w:val="0"/>
    <w:pPr>
      <w:numPr>
        <w:ilvl w:val="0"/>
        <w:numId w:val="0"/>
      </w:numPr>
      <w:tabs>
        <w:tab w:val="left" w:pos="1680"/>
        <w:tab w:val="left" w:pos="2100"/>
        <w:tab w:val="left" w:pos="2520"/>
      </w:tabs>
      <w:ind w:left="2520" w:hanging="420"/>
      <w:outlineLvl w:val="4"/>
    </w:pPr>
  </w:style>
  <w:style w:type="paragraph" w:customStyle="1" w:styleId="181">
    <w:name w:val="二级条标题"/>
    <w:basedOn w:val="182"/>
    <w:next w:val="146"/>
    <w:autoRedefine/>
    <w:qFormat/>
    <w:uiPriority w:val="0"/>
    <w:pPr>
      <w:numPr>
        <w:ilvl w:val="3"/>
        <w:numId w:val="3"/>
      </w:numPr>
      <w:tabs>
        <w:tab w:val="left" w:pos="1680"/>
      </w:tabs>
      <w:ind w:left="0"/>
      <w:outlineLvl w:val="3"/>
    </w:pPr>
  </w:style>
  <w:style w:type="paragraph" w:customStyle="1" w:styleId="182">
    <w:name w:val="一级条标题"/>
    <w:basedOn w:val="145"/>
    <w:next w:val="146"/>
    <w:autoRedefine/>
    <w:qFormat/>
    <w:uiPriority w:val="0"/>
    <w:pPr>
      <w:tabs>
        <w:tab w:val="left" w:pos="1680"/>
        <w:tab w:val="clear" w:pos="1260"/>
      </w:tabs>
      <w:spacing w:beforeLines="0" w:afterLines="0"/>
      <w:ind w:left="1680"/>
      <w:outlineLvl w:val="2"/>
    </w:pPr>
  </w:style>
  <w:style w:type="paragraph" w:customStyle="1" w:styleId="183">
    <w:name w:val="xl43"/>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jc w:val="center"/>
    </w:pPr>
    <w:rPr>
      <w:rFonts w:ascii="微软雅黑" w:hAnsi="微软雅黑" w:eastAsia="微软雅黑" w:cs="宋体"/>
      <w:b/>
      <w:bCs/>
      <w:kern w:val="0"/>
      <w:szCs w:val="21"/>
    </w:rPr>
  </w:style>
  <w:style w:type="paragraph" w:customStyle="1" w:styleId="184">
    <w:name w:val="标准小四"/>
    <w:basedOn w:val="1"/>
    <w:autoRedefine/>
    <w:qFormat/>
    <w:uiPriority w:val="0"/>
    <w:pPr>
      <w:ind w:firstLine="480"/>
    </w:pPr>
    <w:rPr>
      <w:rFonts w:ascii="Arial" w:hAnsi="Arial"/>
      <w:szCs w:val="21"/>
    </w:rPr>
  </w:style>
  <w:style w:type="paragraph" w:customStyle="1" w:styleId="185">
    <w:name w:val="表格"/>
    <w:basedOn w:val="1"/>
    <w:autoRedefine/>
    <w:qFormat/>
    <w:uiPriority w:val="0"/>
    <w:pPr>
      <w:snapToGrid w:val="0"/>
      <w:ind w:firstLine="42" w:firstLineChars="21"/>
    </w:pPr>
    <w:rPr>
      <w:rFonts w:ascii="宋体" w:hAnsi="宋体"/>
      <w:kern w:val="0"/>
      <w:sz w:val="20"/>
      <w:szCs w:val="20"/>
    </w:rPr>
  </w:style>
  <w:style w:type="paragraph" w:customStyle="1" w:styleId="186">
    <w:name w:val="xl2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rFonts w:ascii="宋体" w:hAnsi="宋体"/>
      <w:kern w:val="0"/>
      <w:sz w:val="20"/>
      <w:szCs w:val="20"/>
    </w:rPr>
  </w:style>
  <w:style w:type="paragraph" w:customStyle="1" w:styleId="187">
    <w:name w:val="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88">
    <w:name w:val="Ñù"/>
    <w:autoRedefine/>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9">
    <w:name w:val="封面公司名"/>
    <w:autoRedefine/>
    <w:qFormat/>
    <w:uiPriority w:val="0"/>
    <w:pPr>
      <w:jc w:val="center"/>
    </w:pPr>
    <w:rPr>
      <w:rFonts w:ascii="Arial" w:hAnsi="Arial" w:eastAsia="楷体_GB2312" w:cs="宋体"/>
      <w:bCs/>
      <w:kern w:val="2"/>
      <w:sz w:val="28"/>
      <w:lang w:val="en-US" w:eastAsia="zh-CN" w:bidi="ar-SA"/>
    </w:rPr>
  </w:style>
  <w:style w:type="paragraph" w:customStyle="1" w:styleId="190">
    <w:name w:val="Char2 Char Char Char1"/>
    <w:basedOn w:val="1"/>
    <w:autoRedefine/>
    <w:qFormat/>
    <w:uiPriority w:val="0"/>
    <w:rPr>
      <w:rFonts w:ascii="仿宋_GB2312" w:eastAsia="仿宋_GB2312"/>
      <w:b/>
      <w:sz w:val="32"/>
      <w:szCs w:val="32"/>
    </w:rPr>
  </w:style>
  <w:style w:type="paragraph" w:customStyle="1" w:styleId="191">
    <w:name w:val="xl25"/>
    <w:basedOn w:val="1"/>
    <w:autoRedefine/>
    <w:qFormat/>
    <w:uiPriority w:val="0"/>
    <w:pPr>
      <w:widowControl/>
      <w:spacing w:before="100" w:beforeAutospacing="1" w:after="100" w:afterAutospacing="1"/>
      <w:jc w:val="center"/>
      <w:textAlignment w:val="center"/>
    </w:pPr>
    <w:rPr>
      <w:rFonts w:hint="eastAsia" w:ascii="楷体_GB2312" w:hAnsi="宋体" w:eastAsia="楷体_GB2312"/>
      <w:kern w:val="0"/>
    </w:rPr>
  </w:style>
  <w:style w:type="paragraph" w:customStyle="1" w:styleId="192">
    <w:name w:val="样式5"/>
    <w:basedOn w:val="1"/>
    <w:autoRedefine/>
    <w:qFormat/>
    <w:uiPriority w:val="0"/>
    <w:pPr>
      <w:spacing w:line="440" w:lineRule="exact"/>
      <w:ind w:left="2" w:firstLine="480"/>
    </w:pPr>
    <w:rPr>
      <w:rFonts w:ascii="仿宋_GB2312" w:hAnsi="仿宋" w:eastAsia="仿宋_GB2312"/>
    </w:rPr>
  </w:style>
  <w:style w:type="paragraph" w:customStyle="1" w:styleId="193">
    <w:name w:val="Char22"/>
    <w:basedOn w:val="1"/>
    <w:autoRedefine/>
    <w:qFormat/>
    <w:uiPriority w:val="0"/>
    <w:pPr>
      <w:adjustRightInd/>
      <w:ind w:firstLine="480"/>
    </w:pPr>
    <w:rPr>
      <w:rFonts w:ascii="仿宋_GB2312" w:eastAsia="仿宋_GB2312"/>
      <w:b/>
      <w:sz w:val="32"/>
      <w:szCs w:val="32"/>
    </w:rPr>
  </w:style>
  <w:style w:type="paragraph" w:customStyle="1" w:styleId="194">
    <w:name w:val="Char2"/>
    <w:basedOn w:val="1"/>
    <w:autoRedefine/>
    <w:qFormat/>
    <w:uiPriority w:val="0"/>
    <w:rPr>
      <w:rFonts w:ascii="仿宋_GB2312" w:eastAsia="仿宋_GB2312"/>
      <w:b/>
      <w:sz w:val="32"/>
      <w:szCs w:val="32"/>
    </w:rPr>
  </w:style>
  <w:style w:type="paragraph" w:customStyle="1" w:styleId="195">
    <w:name w:val="button"/>
    <w:basedOn w:val="1"/>
    <w:autoRedefine/>
    <w:qFormat/>
    <w:uiPriority w:val="0"/>
    <w:pPr>
      <w:widowControl/>
      <w:spacing w:before="100" w:beforeAutospacing="1" w:after="100" w:afterAutospacing="1"/>
      <w:jc w:val="left"/>
    </w:pPr>
    <w:rPr>
      <w:rFonts w:ascii="Arial Unicode MS" w:hAnsi="Arial Unicode MS"/>
      <w:color w:val="000000"/>
      <w:kern w:val="0"/>
    </w:rPr>
  </w:style>
  <w:style w:type="paragraph" w:customStyle="1" w:styleId="196">
    <w:name w:val="小节"/>
    <w:basedOn w:val="5"/>
    <w:autoRedefine/>
    <w:qFormat/>
    <w:uiPriority w:val="0"/>
    <w:pPr>
      <w:spacing w:before="200" w:after="200" w:line="560" w:lineRule="exact"/>
    </w:pPr>
    <w:rPr>
      <w:rFonts w:ascii="宋体" w:hAnsi="宋体"/>
      <w:bCs w:val="0"/>
      <w:spacing w:val="10"/>
      <w:kern w:val="24"/>
      <w:sz w:val="28"/>
    </w:rPr>
  </w:style>
  <w:style w:type="paragraph" w:customStyle="1" w:styleId="197">
    <w:name w:val="Char Char11 Char Char Char Char Char Char Char Char Char Char Char Char Char Char Char"/>
    <w:basedOn w:val="1"/>
    <w:autoRedefine/>
    <w:qFormat/>
    <w:uiPriority w:val="0"/>
    <w:pPr>
      <w:adjustRightInd/>
    </w:pPr>
    <w:rPr>
      <w:rFonts w:ascii="Arial" w:hAnsi="Arial" w:eastAsia="黑体" w:cs="Arial"/>
      <w:snapToGrid w:val="0"/>
      <w:kern w:val="0"/>
      <w:szCs w:val="21"/>
    </w:rPr>
  </w:style>
  <w:style w:type="paragraph" w:customStyle="1" w:styleId="198">
    <w:name w:val="Char Char Char Char Char Char1"/>
    <w:basedOn w:val="1"/>
    <w:autoRedefine/>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9">
    <w:name w:val="!大节"/>
    <w:basedOn w:val="3"/>
    <w:autoRedefine/>
    <w:qFormat/>
    <w:uiPriority w:val="0"/>
    <w:pPr>
      <w:tabs>
        <w:tab w:val="left" w:pos="432"/>
      </w:tabs>
      <w:spacing w:before="260" w:after="260" w:line="415" w:lineRule="auto"/>
      <w:ind w:left="420" w:hanging="420"/>
    </w:pPr>
    <w:rPr>
      <w:rFonts w:ascii="Arial" w:hAnsi="Arial" w:eastAsia="微软雅黑"/>
    </w:rPr>
  </w:style>
  <w:style w:type="paragraph" w:customStyle="1" w:styleId="200">
    <w:name w:val="Char Char4 Char Char"/>
    <w:basedOn w:val="1"/>
    <w:autoRedefine/>
    <w:qFormat/>
    <w:uiPriority w:val="0"/>
    <w:pPr>
      <w:widowControl/>
      <w:adjustRightInd/>
      <w:spacing w:after="160" w:line="240" w:lineRule="exact"/>
      <w:jc w:val="left"/>
    </w:pPr>
  </w:style>
  <w:style w:type="paragraph" w:customStyle="1" w:styleId="201">
    <w:name w:val="Char2 Char Char1"/>
    <w:basedOn w:val="1"/>
    <w:autoRedefine/>
    <w:qFormat/>
    <w:uiPriority w:val="0"/>
    <w:pPr>
      <w:adjustRightInd/>
    </w:pPr>
    <w:rPr>
      <w:rFonts w:ascii="Tahoma" w:hAnsi="Tahoma"/>
      <w:szCs w:val="20"/>
    </w:rPr>
  </w:style>
  <w:style w:type="paragraph" w:customStyle="1" w:styleId="202">
    <w:name w:val="默认段落字体 Para Char Char Char Char Char Char Char"/>
    <w:basedOn w:val="1"/>
    <w:autoRedefine/>
    <w:qFormat/>
    <w:uiPriority w:val="0"/>
    <w:rPr>
      <w:rFonts w:eastAsia="仿宋_GB2312"/>
      <w:sz w:val="28"/>
      <w:szCs w:val="20"/>
    </w:rPr>
  </w:style>
  <w:style w:type="paragraph" w:customStyle="1" w:styleId="203">
    <w:name w:val="中等深浅网格 1 - 强调文字颜色 21"/>
    <w:basedOn w:val="1"/>
    <w:autoRedefine/>
    <w:qFormat/>
    <w:uiPriority w:val="0"/>
    <w:pPr>
      <w:ind w:firstLine="200"/>
    </w:pPr>
    <w:rPr>
      <w:rFonts w:eastAsia="楷体_GB2312" w:cs="Lucida Sans"/>
    </w:rPr>
  </w:style>
  <w:style w:type="paragraph" w:customStyle="1" w:styleId="204">
    <w:name w:val="正文21"/>
    <w:basedOn w:val="1"/>
    <w:autoRedefine/>
    <w:qFormat/>
    <w:uiPriority w:val="0"/>
    <w:pPr>
      <w:adjustRightInd/>
      <w:spacing w:before="156"/>
      <w:ind w:firstLine="510"/>
    </w:pPr>
    <w:rPr>
      <w:szCs w:val="20"/>
    </w:rPr>
  </w:style>
  <w:style w:type="paragraph" w:customStyle="1" w:styleId="205">
    <w:name w:val="标题4_自定义"/>
    <w:basedOn w:val="6"/>
    <w:autoRedefine/>
    <w:qFormat/>
    <w:uiPriority w:val="0"/>
    <w:pPr>
      <w:ind w:firstLine="0" w:firstLineChars="0"/>
    </w:pPr>
    <w:rPr>
      <w:rFonts w:ascii="Verdana" w:eastAsia="Verdana"/>
      <w:sz w:val="21"/>
    </w:rPr>
  </w:style>
  <w:style w:type="paragraph" w:customStyle="1" w:styleId="206">
    <w:name w:val="加粗正文"/>
    <w:basedOn w:val="1"/>
    <w:autoRedefine/>
    <w:qFormat/>
    <w:uiPriority w:val="0"/>
    <w:pPr>
      <w:adjustRightInd/>
      <w:spacing w:beforeLines="50" w:afterLines="50"/>
      <w:ind w:firstLine="422"/>
    </w:pPr>
    <w:rPr>
      <w:b/>
      <w:bCs/>
      <w:szCs w:val="21"/>
    </w:rPr>
  </w:style>
  <w:style w:type="paragraph" w:customStyle="1" w:styleId="207">
    <w:name w:val="标题五"/>
    <w:basedOn w:val="1"/>
    <w:autoRedefine/>
    <w:qFormat/>
    <w:uiPriority w:val="0"/>
    <w:pPr>
      <w:adjustRightInd/>
      <w:spacing w:beforeLines="50"/>
    </w:pPr>
    <w:rPr>
      <w:b/>
    </w:rPr>
  </w:style>
  <w:style w:type="paragraph" w:customStyle="1" w:styleId="208">
    <w:name w:val="样式 标题 3H3 + 两端对齐"/>
    <w:basedOn w:val="5"/>
    <w:autoRedefine/>
    <w:qFormat/>
    <w:uiPriority w:val="0"/>
    <w:pPr>
      <w:keepLines w:val="0"/>
      <w:spacing w:line="240" w:lineRule="auto"/>
    </w:pPr>
    <w:rPr>
      <w:rFonts w:cs="宋体"/>
      <w:sz w:val="21"/>
      <w:szCs w:val="20"/>
    </w:rPr>
  </w:style>
  <w:style w:type="paragraph" w:customStyle="1" w:styleId="209">
    <w:name w:val="Char Char11"/>
    <w:basedOn w:val="1"/>
    <w:autoRedefine/>
    <w:qFormat/>
    <w:uiPriority w:val="0"/>
    <w:rPr>
      <w:szCs w:val="20"/>
    </w:rPr>
  </w:style>
  <w:style w:type="paragraph" w:customStyle="1" w:styleId="210">
    <w:name w:val="a2"/>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211">
    <w:name w:val="样式6"/>
    <w:basedOn w:val="9"/>
    <w:autoRedefine/>
    <w:qFormat/>
    <w:uiPriority w:val="0"/>
    <w:pPr>
      <w:spacing w:line="460" w:lineRule="exact"/>
      <w:outlineLvl w:val="2"/>
    </w:pPr>
    <w:rPr>
      <w:rFonts w:ascii="仿宋_GB2312" w:hAnsi="宋体" w:eastAsia="仿宋_GB2312"/>
      <w:b/>
      <w:bCs/>
      <w:szCs w:val="24"/>
    </w:rPr>
  </w:style>
  <w:style w:type="paragraph" w:customStyle="1" w:styleId="212">
    <w:name w:val="样式 标题 1章节第一层h1H"/>
    <w:basedOn w:val="2"/>
    <w:autoRedefine/>
    <w:qFormat/>
    <w:uiPriority w:val="0"/>
    <w:pPr>
      <w:keepNext w:val="0"/>
      <w:keepLines w:val="0"/>
      <w:tabs>
        <w:tab w:val="left" w:pos="432"/>
      </w:tabs>
      <w:autoSpaceDE w:val="0"/>
      <w:autoSpaceDN w:val="0"/>
      <w:spacing w:before="0" w:after="0"/>
      <w:jc w:val="left"/>
      <w:outlineLvl w:val="9"/>
    </w:pPr>
    <w:rPr>
      <w:kern w:val="0"/>
      <w:sz w:val="52"/>
      <w:szCs w:val="52"/>
      <w:lang w:val="zh-CN"/>
    </w:rPr>
  </w:style>
  <w:style w:type="paragraph" w:customStyle="1" w:styleId="213">
    <w:name w:val="±íÑùÊ½"/>
    <w:basedOn w:val="1"/>
    <w:autoRedefine/>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14">
    <w:name w:val="xl40"/>
    <w:basedOn w:val="1"/>
    <w:autoRedefine/>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jc w:val="center"/>
    </w:pPr>
    <w:rPr>
      <w:rFonts w:ascii="微软雅黑" w:hAnsi="微软雅黑" w:eastAsia="微软雅黑" w:cs="宋体"/>
      <w:b/>
      <w:bCs/>
      <w:kern w:val="0"/>
    </w:rPr>
  </w:style>
  <w:style w:type="paragraph" w:customStyle="1" w:styleId="215">
    <w:name w:val="Char Char11 Char Char Char Char Char Char Char Char Char"/>
    <w:basedOn w:val="1"/>
    <w:autoRedefine/>
    <w:qFormat/>
    <w:uiPriority w:val="0"/>
    <w:rPr>
      <w:szCs w:val="20"/>
    </w:rPr>
  </w:style>
  <w:style w:type="paragraph" w:customStyle="1" w:styleId="216">
    <w:name w:val="Char Char1 Char Char Char1"/>
    <w:basedOn w:val="1"/>
    <w:autoRedefine/>
    <w:qFormat/>
    <w:uiPriority w:val="0"/>
    <w:rPr>
      <w:rFonts w:ascii="仿宋_GB2312" w:eastAsia="仿宋_GB2312"/>
      <w:b/>
      <w:sz w:val="32"/>
      <w:szCs w:val="32"/>
    </w:rPr>
  </w:style>
  <w:style w:type="paragraph" w:customStyle="1" w:styleId="217">
    <w:name w:val="样式 标题 4PIM 4H4h4bulletblbbH41H42H43H44H45H46H47H48...1"/>
    <w:basedOn w:val="6"/>
    <w:autoRedefine/>
    <w:qFormat/>
    <w:uiPriority w:val="0"/>
    <w:pPr>
      <w:widowControl/>
    </w:pPr>
    <w:rPr>
      <w:rFonts w:cs="宋体"/>
      <w:sz w:val="24"/>
      <w:szCs w:val="20"/>
    </w:rPr>
  </w:style>
  <w:style w:type="paragraph" w:customStyle="1" w:styleId="218">
    <w:name w:val="Table Cell"/>
    <w:autoRedefine/>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9">
    <w:name w:val="表格标题2"/>
    <w:basedOn w:val="220"/>
    <w:autoRedefine/>
    <w:qFormat/>
    <w:uiPriority w:val="0"/>
    <w:rPr>
      <w:b/>
    </w:rPr>
  </w:style>
  <w:style w:type="paragraph" w:customStyle="1" w:styleId="220">
    <w:name w:val="表格内文"/>
    <w:basedOn w:val="1"/>
    <w:autoRedefine/>
    <w:qFormat/>
    <w:uiPriority w:val="0"/>
    <w:pPr>
      <w:adjustRightInd/>
    </w:pPr>
    <w:rPr>
      <w:rFonts w:ascii="宋体" w:hAnsi="宋体" w:cs="宋体"/>
      <w:color w:val="000000"/>
      <w:szCs w:val="20"/>
    </w:rPr>
  </w:style>
  <w:style w:type="paragraph" w:customStyle="1" w:styleId="221">
    <w:name w:val="Char Char Char Char Char Char Char"/>
    <w:basedOn w:val="1"/>
    <w:autoRedefine/>
    <w:qFormat/>
    <w:uiPriority w:val="0"/>
    <w:rPr>
      <w:rFonts w:ascii="仿宋_GB2312" w:eastAsia="仿宋_GB2312"/>
      <w:b/>
      <w:sz w:val="32"/>
      <w:szCs w:val="32"/>
    </w:rPr>
  </w:style>
  <w:style w:type="paragraph" w:customStyle="1" w:styleId="222">
    <w:name w:val="表格标题1"/>
    <w:basedOn w:val="1"/>
    <w:autoRedefine/>
    <w:qFormat/>
    <w:uiPriority w:val="0"/>
    <w:pPr>
      <w:adjustRightInd/>
      <w:jc w:val="center"/>
    </w:pPr>
    <w:rPr>
      <w:rFonts w:ascii="宋体" w:hAnsi="宋体" w:cs="宋体"/>
      <w:b/>
      <w:bCs/>
      <w:color w:val="000000"/>
      <w:szCs w:val="21"/>
    </w:rPr>
  </w:style>
  <w:style w:type="paragraph" w:customStyle="1" w:styleId="223">
    <w:name w:val="数字标题6"/>
    <w:basedOn w:val="10"/>
    <w:next w:val="1"/>
    <w:autoRedefine/>
    <w:qFormat/>
    <w:uiPriority w:val="0"/>
    <w:pPr>
      <w:tabs>
        <w:tab w:val="left" w:pos="480"/>
        <w:tab w:val="left" w:pos="1080"/>
        <w:tab w:val="clear" w:pos="1152"/>
      </w:tabs>
      <w:ind w:left="480" w:hanging="480"/>
    </w:pPr>
    <w:rPr>
      <w:rFonts w:ascii="Times New Roman" w:hAnsi="Times New Roman" w:eastAsia="宋体"/>
      <w:i/>
    </w:rPr>
  </w:style>
  <w:style w:type="paragraph" w:customStyle="1" w:styleId="224">
    <w:name w:val="Char3 Char Char"/>
    <w:basedOn w:val="1"/>
    <w:autoRedefine/>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225">
    <w:name w:val="列出段落2"/>
    <w:basedOn w:val="1"/>
    <w:autoRedefine/>
    <w:qFormat/>
    <w:uiPriority w:val="0"/>
    <w:pPr>
      <w:adjustRightInd/>
      <w:ind w:firstLine="420"/>
    </w:pPr>
    <w:rPr>
      <w:rFonts w:ascii="宋体" w:hAnsi="宋体"/>
    </w:rPr>
  </w:style>
  <w:style w:type="paragraph" w:customStyle="1" w:styleId="226">
    <w:name w:val="金宏发行正文 Char"/>
    <w:basedOn w:val="1"/>
    <w:autoRedefine/>
    <w:qFormat/>
    <w:uiPriority w:val="0"/>
    <w:pPr>
      <w:adjustRightInd/>
      <w:spacing w:line="500" w:lineRule="exact"/>
      <w:ind w:firstLine="560"/>
    </w:pPr>
    <w:rPr>
      <w:rFonts w:eastAsia="仿宋_GB2312"/>
      <w:sz w:val="28"/>
      <w:szCs w:val="20"/>
    </w:rPr>
  </w:style>
  <w:style w:type="paragraph" w:customStyle="1" w:styleId="227">
    <w:name w:val="TOC 标题1"/>
    <w:basedOn w:val="2"/>
    <w:next w:val="1"/>
    <w:autoRedefine/>
    <w:unhideWhenUsed/>
    <w:qFormat/>
    <w:uiPriority w:val="39"/>
    <w:pPr>
      <w:widowControl/>
      <w:tabs>
        <w:tab w:val="left" w:pos="432"/>
      </w:tabs>
      <w:spacing w:before="480" w:after="0" w:line="276" w:lineRule="auto"/>
      <w:jc w:val="left"/>
      <w:outlineLvl w:val="9"/>
    </w:pPr>
    <w:rPr>
      <w:rFonts w:ascii="Cambria" w:hAnsi="Cambria"/>
      <w:color w:val="365F91"/>
      <w:kern w:val="0"/>
      <w:sz w:val="28"/>
      <w:szCs w:val="28"/>
    </w:rPr>
  </w:style>
  <w:style w:type="paragraph" w:customStyle="1" w:styleId="228">
    <w:name w:val="xl38"/>
    <w:basedOn w:val="1"/>
    <w:autoRedefine/>
    <w:qFormat/>
    <w:uiPriority w:val="0"/>
    <w:pPr>
      <w:widowControl/>
      <w:pBdr>
        <w:top w:val="single" w:color="auto" w:sz="4" w:space="0"/>
        <w:left w:val="single" w:color="auto" w:sz="4" w:space="0"/>
        <w:right w:val="single" w:color="auto" w:sz="4" w:space="0"/>
      </w:pBdr>
      <w:adjustRightInd/>
      <w:spacing w:before="100" w:beforeAutospacing="1" w:after="100" w:afterAutospacing="1"/>
      <w:ind w:firstLine="480"/>
      <w:jc w:val="center"/>
    </w:pPr>
    <w:rPr>
      <w:rFonts w:ascii="宋体" w:hAnsi="宋体" w:eastAsia="微软雅黑"/>
      <w:kern w:val="0"/>
      <w:sz w:val="20"/>
      <w:szCs w:val="20"/>
    </w:rPr>
  </w:style>
  <w:style w:type="paragraph" w:customStyle="1" w:styleId="229">
    <w:name w:val="正文 首行缩进:  2 字符 Char"/>
    <w:basedOn w:val="1"/>
    <w:autoRedefine/>
    <w:qFormat/>
    <w:uiPriority w:val="0"/>
    <w:pPr>
      <w:adjustRightInd/>
      <w:ind w:firstLine="480"/>
    </w:pPr>
    <w:rPr>
      <w:rFonts w:cs="宋体"/>
      <w:szCs w:val="20"/>
    </w:rPr>
  </w:style>
  <w:style w:type="paragraph" w:customStyle="1" w:styleId="230">
    <w:name w:val="样式 正1 + 首行缩进:  2 字符"/>
    <w:basedOn w:val="1"/>
    <w:autoRedefine/>
    <w:qFormat/>
    <w:uiPriority w:val="0"/>
    <w:pPr>
      <w:adjustRightInd/>
      <w:ind w:firstLine="480"/>
    </w:pPr>
    <w:rPr>
      <w:rFonts w:ascii="仿宋_GB2312" w:eastAsia="仿宋_GB2312"/>
    </w:rPr>
  </w:style>
  <w:style w:type="paragraph" w:customStyle="1" w:styleId="231">
    <w:name w:val="Table Text"/>
    <w:basedOn w:val="1"/>
    <w:autoRedefine/>
    <w:qFormat/>
    <w:uiPriority w:val="0"/>
    <w:pPr>
      <w:widowControl/>
      <w:spacing w:before="60" w:after="60"/>
      <w:jc w:val="left"/>
    </w:pPr>
    <w:rPr>
      <w:kern w:val="0"/>
    </w:rPr>
  </w:style>
  <w:style w:type="paragraph" w:customStyle="1" w:styleId="232">
    <w:name w:val="font5"/>
    <w:basedOn w:val="1"/>
    <w:autoRedefine/>
    <w:qFormat/>
    <w:uiPriority w:val="0"/>
    <w:pPr>
      <w:widowControl/>
      <w:adjustRightInd/>
      <w:spacing w:before="100" w:beforeAutospacing="1" w:after="100" w:afterAutospacing="1"/>
      <w:ind w:firstLine="200"/>
      <w:jc w:val="left"/>
    </w:pPr>
    <w:rPr>
      <w:rFonts w:hint="eastAsia" w:ascii="宋体" w:hAnsi="宋体"/>
      <w:kern w:val="0"/>
      <w:sz w:val="18"/>
      <w:szCs w:val="18"/>
    </w:rPr>
  </w:style>
  <w:style w:type="paragraph" w:customStyle="1" w:styleId="233">
    <w:name w:val="xl32"/>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rFonts w:ascii="宋体" w:hAnsi="宋体"/>
      <w:kern w:val="0"/>
      <w:sz w:val="20"/>
      <w:szCs w:val="20"/>
    </w:rPr>
  </w:style>
  <w:style w:type="paragraph" w:customStyle="1" w:styleId="234">
    <w:name w:val="Char Char Char Char Char Char Char Char Char Char"/>
    <w:basedOn w:val="1"/>
    <w:autoRedefine/>
    <w:qFormat/>
    <w:uiPriority w:val="0"/>
    <w:rPr>
      <w:rFonts w:ascii="仿宋_GB2312" w:eastAsia="仿宋_GB2312"/>
      <w:b/>
      <w:sz w:val="32"/>
      <w:szCs w:val="32"/>
    </w:rPr>
  </w:style>
  <w:style w:type="paragraph" w:customStyle="1" w:styleId="235">
    <w:name w:val="MM Title"/>
    <w:basedOn w:val="57"/>
    <w:autoRedefine/>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36">
    <w:name w:val="正文文字表格居中"/>
    <w:basedOn w:val="1"/>
    <w:next w:val="54"/>
    <w:autoRedefine/>
    <w:qFormat/>
    <w:uiPriority w:val="0"/>
    <w:pPr>
      <w:snapToGrid w:val="0"/>
    </w:pPr>
    <w:rPr>
      <w:rFonts w:ascii="宋体"/>
      <w:b/>
      <w:szCs w:val="20"/>
    </w:rPr>
  </w:style>
  <w:style w:type="paragraph" w:customStyle="1" w:styleId="237">
    <w:name w:val="模板普通正文"/>
    <w:basedOn w:val="25"/>
    <w:autoRedefine/>
    <w:qFormat/>
    <w:uiPriority w:val="0"/>
    <w:pPr>
      <w:adjustRightInd/>
      <w:spacing w:beforeLines="50" w:after="10" w:line="360" w:lineRule="auto"/>
      <w:ind w:firstLine="175" w:firstLineChars="175"/>
      <w:jc w:val="left"/>
    </w:pPr>
    <w:rPr>
      <w:rFonts w:ascii="Times New Roman" w:hAnsi="Times New Roman"/>
    </w:rPr>
  </w:style>
  <w:style w:type="paragraph" w:customStyle="1" w:styleId="238">
    <w:name w:val="正文文本 21"/>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239">
    <w:name w:val="小节标题"/>
    <w:basedOn w:val="1"/>
    <w:autoRedefine/>
    <w:qFormat/>
    <w:uiPriority w:val="0"/>
    <w:pPr>
      <w:autoSpaceDE w:val="0"/>
      <w:autoSpaceDN w:val="0"/>
      <w:spacing w:before="175" w:after="102" w:line="351" w:lineRule="atLeast"/>
      <w:ind w:firstLine="200"/>
    </w:pPr>
    <w:rPr>
      <w:color w:val="000000"/>
      <w:kern w:val="0"/>
      <w:szCs w:val="21"/>
    </w:rPr>
  </w:style>
  <w:style w:type="paragraph" w:customStyle="1" w:styleId="240">
    <w:name w:val="xl31"/>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kern w:val="0"/>
      <w:sz w:val="20"/>
      <w:szCs w:val="20"/>
    </w:rPr>
  </w:style>
  <w:style w:type="paragraph" w:customStyle="1" w:styleId="241">
    <w:name w:val="Char"/>
    <w:basedOn w:val="1"/>
    <w:autoRedefine/>
    <w:qFormat/>
    <w:uiPriority w:val="0"/>
    <w:rPr>
      <w:rFonts w:ascii="仿宋_GB2312" w:eastAsia="仿宋_GB2312"/>
      <w:b/>
      <w:sz w:val="32"/>
      <w:szCs w:val="32"/>
    </w:rPr>
  </w:style>
  <w:style w:type="paragraph" w:customStyle="1" w:styleId="242">
    <w:name w:val="冯广丽"/>
    <w:basedOn w:val="1"/>
    <w:link w:val="478"/>
    <w:autoRedefine/>
    <w:qFormat/>
    <w:uiPriority w:val="0"/>
    <w:pPr>
      <w:adjustRightInd/>
      <w:ind w:firstLine="480"/>
    </w:pPr>
    <w:rPr>
      <w:rFonts w:ascii="宋体" w:hAnsi="宋体"/>
      <w:szCs w:val="22"/>
    </w:rPr>
  </w:style>
  <w:style w:type="paragraph" w:customStyle="1" w:styleId="243">
    <w:name w:val="Char4"/>
    <w:basedOn w:val="1"/>
    <w:autoRedefine/>
    <w:qFormat/>
    <w:uiPriority w:val="0"/>
    <w:pPr>
      <w:tabs>
        <w:tab w:val="left" w:pos="432"/>
      </w:tabs>
      <w:adjustRightInd/>
      <w:spacing w:beforeLines="50" w:afterLines="50"/>
      <w:ind w:left="432" w:hanging="432"/>
    </w:pPr>
    <w:rPr>
      <w:rFonts w:ascii="宋体" w:hAnsi="宋体" w:eastAsia="微软雅黑"/>
      <w:b/>
      <w:kern w:val="44"/>
      <w:sz w:val="32"/>
      <w:szCs w:val="32"/>
    </w:rPr>
  </w:style>
  <w:style w:type="paragraph" w:customStyle="1" w:styleId="244">
    <w:name w:val="Char31"/>
    <w:basedOn w:val="1"/>
    <w:autoRedefine/>
    <w:qFormat/>
    <w:uiPriority w:val="0"/>
    <w:pPr>
      <w:adjustRightInd/>
      <w:ind w:firstLine="200"/>
    </w:pPr>
    <w:rPr>
      <w:rFonts w:ascii="Tahoma" w:hAnsi="Tahoma"/>
      <w:szCs w:val="20"/>
    </w:rPr>
  </w:style>
  <w:style w:type="paragraph" w:customStyle="1" w:styleId="245">
    <w:name w:val="Char Char11 Char Char Char1"/>
    <w:basedOn w:val="1"/>
    <w:autoRedefine/>
    <w:qFormat/>
    <w:uiPriority w:val="0"/>
    <w:rPr>
      <w:szCs w:val="20"/>
    </w:rPr>
  </w:style>
  <w:style w:type="paragraph" w:customStyle="1" w:styleId="246">
    <w:name w:val="样式 仿宋_GB2312 小三 左侧:  1.06 厘米"/>
    <w:basedOn w:val="1"/>
    <w:autoRedefine/>
    <w:qFormat/>
    <w:uiPriority w:val="0"/>
    <w:pPr>
      <w:ind w:left="601"/>
    </w:pPr>
    <w:rPr>
      <w:rFonts w:ascii="仿宋_GB2312" w:eastAsia="仿宋_GB2312"/>
      <w:szCs w:val="20"/>
    </w:rPr>
  </w:style>
  <w:style w:type="paragraph" w:customStyle="1" w:styleId="247">
    <w:name w:val="_Style 236"/>
    <w:autoRedefine/>
    <w:qFormat/>
    <w:uiPriority w:val="0"/>
    <w:rPr>
      <w:rFonts w:ascii="Times New Roman" w:hAnsi="Times New Roman" w:eastAsia="宋体" w:cs="Times New Roman"/>
      <w:kern w:val="2"/>
      <w:sz w:val="21"/>
      <w:lang w:val="en-US" w:eastAsia="zh-CN" w:bidi="ar-SA"/>
    </w:rPr>
  </w:style>
  <w:style w:type="paragraph" w:customStyle="1" w:styleId="248">
    <w:name w:val="金宏发行正文"/>
    <w:basedOn w:val="1"/>
    <w:autoRedefine/>
    <w:qFormat/>
    <w:uiPriority w:val="0"/>
    <w:pPr>
      <w:adjustRightInd/>
      <w:spacing w:line="500" w:lineRule="exact"/>
      <w:ind w:firstLine="560"/>
    </w:pPr>
    <w:rPr>
      <w:rFonts w:eastAsia="仿宋_GB2312"/>
      <w:sz w:val="28"/>
      <w:szCs w:val="20"/>
    </w:rPr>
  </w:style>
  <w:style w:type="paragraph" w:customStyle="1" w:styleId="249">
    <w:name w:val="前言、引言标题"/>
    <w:next w:val="1"/>
    <w:autoRedefine/>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50">
    <w:name w:val="正文文字缩进项目"/>
    <w:basedOn w:val="25"/>
    <w:autoRedefine/>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51">
    <w:name w:val="Char1 Char Char Char Char Char Char Char Char Char Char Char1 Char Char Char Char Char Char Char Char Char Char Char Char Char Char1 Char Char Char Char"/>
    <w:basedOn w:val="1"/>
    <w:autoRedefine/>
    <w:qFormat/>
    <w:uiPriority w:val="0"/>
    <w:rPr>
      <w:kern w:val="0"/>
      <w:szCs w:val="20"/>
    </w:rPr>
  </w:style>
  <w:style w:type="paragraph" w:customStyle="1" w:styleId="252">
    <w:name w:val="legal"/>
    <w:basedOn w:val="1"/>
    <w:autoRedefine/>
    <w:qFormat/>
    <w:uiPriority w:val="0"/>
    <w:pPr>
      <w:widowControl/>
      <w:adjustRightInd/>
      <w:spacing w:line="180" w:lineRule="exact"/>
      <w:ind w:firstLine="200"/>
      <w:jc w:val="left"/>
    </w:pPr>
    <w:rPr>
      <w:rFonts w:ascii="Futura Bk" w:hAnsi="Futura Bk" w:cs="Futura Bk"/>
      <w:kern w:val="0"/>
      <w:sz w:val="13"/>
      <w:szCs w:val="13"/>
    </w:rPr>
  </w:style>
  <w:style w:type="paragraph" w:customStyle="1" w:styleId="253">
    <w:name w:val="文章标题"/>
    <w:next w:val="189"/>
    <w:autoRedefine/>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54">
    <w:name w:val="4"/>
    <w:basedOn w:val="1"/>
    <w:next w:val="36"/>
    <w:autoRedefine/>
    <w:qFormat/>
    <w:uiPriority w:val="0"/>
    <w:pPr>
      <w:spacing w:after="120" w:line="480" w:lineRule="auto"/>
      <w:ind w:left="420" w:leftChars="200"/>
    </w:pPr>
    <w:rPr>
      <w:szCs w:val="20"/>
    </w:rPr>
  </w:style>
  <w:style w:type="paragraph" w:customStyle="1" w:styleId="255">
    <w:name w:val="目录2"/>
    <w:basedOn w:val="1"/>
    <w:autoRedefine/>
    <w:qFormat/>
    <w:uiPriority w:val="0"/>
    <w:pPr>
      <w:tabs>
        <w:tab w:val="left" w:leader="dot" w:pos="7370"/>
      </w:tabs>
      <w:autoSpaceDE w:val="0"/>
      <w:autoSpaceDN w:val="0"/>
      <w:spacing w:line="317" w:lineRule="atLeast"/>
      <w:ind w:firstLine="209"/>
    </w:pPr>
    <w:rPr>
      <w:color w:val="000000"/>
      <w:kern w:val="0"/>
      <w:szCs w:val="21"/>
    </w:rPr>
  </w:style>
  <w:style w:type="paragraph" w:customStyle="1" w:styleId="256">
    <w:name w:val="Char Char Char Char Char Char Char Char Char Char Char1 Char"/>
    <w:basedOn w:val="1"/>
    <w:autoRedefine/>
    <w:qFormat/>
    <w:uiPriority w:val="0"/>
    <w:pPr>
      <w:adjustRightInd/>
    </w:pPr>
    <w:rPr>
      <w:rFonts w:ascii="Tahoma" w:hAnsi="Tahoma"/>
    </w:rPr>
  </w:style>
  <w:style w:type="paragraph" w:customStyle="1" w:styleId="257">
    <w:name w:val="样式8"/>
    <w:basedOn w:val="1"/>
    <w:autoRedefine/>
    <w:qFormat/>
    <w:uiPriority w:val="0"/>
    <w:pPr>
      <w:spacing w:beforeLines="50" w:afterLines="50"/>
      <w:ind w:firstLine="200"/>
      <w:outlineLvl w:val="4"/>
    </w:pPr>
    <w:rPr>
      <w:rFonts w:ascii="仿宋_GB2312" w:hAnsi="宋体" w:eastAsia="仿宋_GB2312"/>
      <w:b/>
      <w:bCs/>
    </w:rPr>
  </w:style>
  <w:style w:type="paragraph" w:customStyle="1" w:styleId="258">
    <w:name w:val="标书表格字体格式"/>
    <w:next w:val="162"/>
    <w:autoRedefine/>
    <w:qFormat/>
    <w:uiPriority w:val="0"/>
    <w:rPr>
      <w:rFonts w:ascii="Times New Roman" w:hAnsi="Times New Roman" w:eastAsia="宋体" w:cs="Times New Roman"/>
      <w:kern w:val="2"/>
      <w:sz w:val="21"/>
      <w:szCs w:val="24"/>
      <w:lang w:val="en-US" w:eastAsia="zh-CN" w:bidi="ar-SA"/>
    </w:rPr>
  </w:style>
  <w:style w:type="paragraph" w:customStyle="1" w:styleId="259">
    <w:name w:val="样式 微软雅黑 行距: 1.5 倍行距"/>
    <w:basedOn w:val="1"/>
    <w:autoRedefine/>
    <w:qFormat/>
    <w:uiPriority w:val="0"/>
    <w:pPr>
      <w:adjustRightInd/>
      <w:ind w:firstLine="480"/>
    </w:pPr>
    <w:rPr>
      <w:rFonts w:ascii="微软雅黑" w:hAnsi="宋体" w:eastAsia="微软雅黑" w:cs="宋体"/>
      <w:szCs w:val="20"/>
    </w:rPr>
  </w:style>
  <w:style w:type="paragraph" w:customStyle="1" w:styleId="260">
    <w:name w:val="xl23"/>
    <w:basedOn w:val="1"/>
    <w:autoRedefine/>
    <w:qFormat/>
    <w:uiPriority w:val="0"/>
    <w:pPr>
      <w:widowControl/>
      <w:adjustRightInd/>
      <w:spacing w:before="100" w:beforeAutospacing="1" w:after="100" w:afterAutospacing="1"/>
      <w:ind w:firstLine="200"/>
      <w:textAlignment w:val="top"/>
    </w:pPr>
    <w:rPr>
      <w:kern w:val="0"/>
    </w:rPr>
  </w:style>
  <w:style w:type="paragraph" w:customStyle="1" w:styleId="261">
    <w:name w:val="正文1"/>
    <w:basedOn w:val="32"/>
    <w:autoRedefine/>
    <w:qFormat/>
    <w:uiPriority w:val="0"/>
    <w:pPr>
      <w:ind w:left="0" w:leftChars="0" w:firstLine="480"/>
    </w:pPr>
    <w:rPr>
      <w:rFonts w:ascii="仿宋_GB2312" w:hAnsi="Courier New" w:eastAsia="仿宋_GB2312"/>
      <w:kern w:val="28"/>
    </w:rPr>
  </w:style>
  <w:style w:type="paragraph" w:customStyle="1" w:styleId="262">
    <w:name w:val="带编号样式"/>
    <w:basedOn w:val="95"/>
    <w:autoRedefine/>
    <w:qFormat/>
    <w:uiPriority w:val="0"/>
    <w:pPr>
      <w:tabs>
        <w:tab w:val="left" w:pos="840"/>
      </w:tabs>
      <w:snapToGrid w:val="0"/>
      <w:ind w:left="840" w:firstLine="0" w:firstLineChars="0"/>
    </w:pPr>
    <w:rPr>
      <w:rFonts w:ascii="仿宋_GB2312" w:eastAsia="仿宋_GB2312"/>
      <w:color w:val="000000"/>
    </w:rPr>
  </w:style>
  <w:style w:type="paragraph" w:customStyle="1" w:styleId="263">
    <w:name w:val="正文文字 2"/>
    <w:basedOn w:val="107"/>
    <w:next w:val="107"/>
    <w:autoRedefine/>
    <w:qFormat/>
    <w:uiPriority w:val="0"/>
    <w:rPr>
      <w:rFonts w:ascii="宋体" w:eastAsia="宋体" w:cs="Times New Roman"/>
      <w:color w:val="auto"/>
    </w:rPr>
  </w:style>
  <w:style w:type="paragraph" w:customStyle="1" w:styleId="264">
    <w:name w:val="style82 f9a f9a f9a"/>
    <w:basedOn w:val="1"/>
    <w:autoRedefine/>
    <w:qFormat/>
    <w:uiPriority w:val="0"/>
    <w:pPr>
      <w:widowControl/>
      <w:spacing w:before="100" w:beforeAutospacing="1" w:after="100" w:afterAutospacing="1" w:line="276" w:lineRule="auto"/>
      <w:jc w:val="left"/>
    </w:pPr>
    <w:rPr>
      <w:rFonts w:ascii="宋体" w:hAnsi="宋体"/>
      <w:kern w:val="0"/>
      <w:szCs w:val="20"/>
    </w:rPr>
  </w:style>
  <w:style w:type="paragraph" w:customStyle="1" w:styleId="265">
    <w:name w:val="样式 标题 3h33rd level3Heading 3 - oldH3l3CTheading 3Headin..."/>
    <w:basedOn w:val="5"/>
    <w:autoRedefine/>
    <w:qFormat/>
    <w:uiPriority w:val="0"/>
    <w:pPr>
      <w:snapToGrid w:val="0"/>
    </w:pPr>
    <w:rPr>
      <w:rFonts w:eastAsia="黑体" w:cs="宋体"/>
      <w:sz w:val="28"/>
      <w:szCs w:val="20"/>
    </w:rPr>
  </w:style>
  <w:style w:type="paragraph" w:customStyle="1" w:styleId="266">
    <w:name w:val="Char5"/>
    <w:basedOn w:val="1"/>
    <w:autoRedefine/>
    <w:qFormat/>
    <w:uiPriority w:val="0"/>
    <w:rPr>
      <w:rFonts w:ascii="仿宋_GB2312" w:eastAsia="仿宋_GB2312"/>
      <w:b/>
      <w:sz w:val="32"/>
      <w:szCs w:val="32"/>
    </w:rPr>
  </w:style>
  <w:style w:type="paragraph" w:customStyle="1" w:styleId="267">
    <w:name w:val="solutionfonts1"/>
    <w:basedOn w:val="1"/>
    <w:autoRedefine/>
    <w:qFormat/>
    <w:uiPriority w:val="0"/>
    <w:pPr>
      <w:widowControl/>
      <w:adjustRightInd/>
      <w:spacing w:before="100" w:beforeAutospacing="1" w:after="100" w:afterAutospacing="1"/>
      <w:ind w:firstLine="200"/>
      <w:jc w:val="left"/>
    </w:pPr>
    <w:rPr>
      <w:rFonts w:ascii="宋体" w:hAnsi="宋体" w:cs="宋体"/>
      <w:kern w:val="0"/>
    </w:rPr>
  </w:style>
  <w:style w:type="paragraph" w:customStyle="1" w:styleId="268">
    <w:name w:val="tableheading"/>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269">
    <w:name w:val="Item List"/>
    <w:link w:val="483"/>
    <w:autoRedefine/>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70">
    <w:name w:val="Char Char11 Char Char Char Char Char Char Char Char Char Char Char Char Char"/>
    <w:basedOn w:val="1"/>
    <w:autoRedefine/>
    <w:qFormat/>
    <w:uiPriority w:val="0"/>
    <w:pPr>
      <w:adjustRightInd/>
    </w:pPr>
    <w:rPr>
      <w:rFonts w:ascii="Arial" w:hAnsi="Arial" w:eastAsia="黑体"/>
      <w:snapToGrid w:val="0"/>
      <w:kern w:val="0"/>
      <w:sz w:val="20"/>
      <w:szCs w:val="21"/>
    </w:rPr>
  </w:style>
  <w:style w:type="paragraph" w:customStyle="1" w:styleId="271">
    <w:name w:val="样式 正文文本缩进 2 + 仿宋_GB2312 黑色 行距: 1.5 倍行距"/>
    <w:basedOn w:val="36"/>
    <w:autoRedefine/>
    <w:qFormat/>
    <w:uiPriority w:val="0"/>
    <w:pPr>
      <w:adjustRightInd/>
      <w:ind w:firstLine="560"/>
      <w:textAlignment w:val="auto"/>
    </w:pPr>
    <w:rPr>
      <w:rFonts w:hAnsi="宋体" w:cs="宋体"/>
      <w:color w:val="000000"/>
      <w:kern w:val="2"/>
      <w:sz w:val="24"/>
    </w:rPr>
  </w:style>
  <w:style w:type="paragraph" w:customStyle="1" w:styleId="272">
    <w:name w:val="Char Char11 Char Char Char Char Char Char Char Char Char Char Char Char Char Char Char1"/>
    <w:basedOn w:val="1"/>
    <w:autoRedefine/>
    <w:qFormat/>
    <w:uiPriority w:val="0"/>
    <w:pPr>
      <w:adjustRightInd/>
    </w:pPr>
    <w:rPr>
      <w:rFonts w:ascii="Arial" w:hAnsi="Arial" w:eastAsia="黑体" w:cs="Arial"/>
      <w:snapToGrid w:val="0"/>
      <w:kern w:val="0"/>
      <w:szCs w:val="21"/>
    </w:rPr>
  </w:style>
  <w:style w:type="paragraph" w:customStyle="1" w:styleId="273">
    <w:name w:val="样式 首行缩进:  2 字符"/>
    <w:basedOn w:val="1"/>
    <w:autoRedefine/>
    <w:qFormat/>
    <w:uiPriority w:val="0"/>
    <w:pPr>
      <w:snapToGrid w:val="0"/>
    </w:pPr>
    <w:rPr>
      <w:rFonts w:ascii="仿宋_GB2312" w:hAnsi="宋体" w:eastAsia="仿宋_GB2312" w:cs="宋体"/>
      <w:color w:val="000000"/>
      <w:kern w:val="0"/>
      <w:sz w:val="28"/>
      <w:szCs w:val="21"/>
    </w:rPr>
  </w:style>
  <w:style w:type="paragraph" w:customStyle="1" w:styleId="274">
    <w:name w:val="Char Char1 Char Char Char Char Char Char1"/>
    <w:basedOn w:val="1"/>
    <w:autoRedefine/>
    <w:qFormat/>
    <w:uiPriority w:val="0"/>
    <w:rPr>
      <w:rFonts w:ascii="仿宋_GB2312" w:eastAsia="仿宋_GB2312"/>
      <w:b/>
      <w:sz w:val="32"/>
      <w:szCs w:val="20"/>
    </w:rPr>
  </w:style>
  <w:style w:type="paragraph" w:customStyle="1" w:styleId="275">
    <w:name w:val="Char Char Char Char Char Char Char Char Char Char Char Char1 Char"/>
    <w:basedOn w:val="1"/>
    <w:autoRedefine/>
    <w:qFormat/>
    <w:uiPriority w:val="0"/>
    <w:rPr>
      <w:rFonts w:ascii="Tahoma" w:hAnsi="Tahoma" w:cs="仿宋_GB2312"/>
      <w:szCs w:val="20"/>
    </w:rPr>
  </w:style>
  <w:style w:type="paragraph" w:customStyle="1" w:styleId="276">
    <w:name w:val="表格项目符号 2"/>
    <w:basedOn w:val="29"/>
    <w:autoRedefine/>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77">
    <w:name w:val="Char1 Char Char Char Char Char Char Char Char Char Char Char1 Char Char Char Char Char Char Char Char Char Char Char Char Char Char1 Char Char Char Char1"/>
    <w:basedOn w:val="1"/>
    <w:autoRedefine/>
    <w:qFormat/>
    <w:uiPriority w:val="0"/>
    <w:rPr>
      <w:kern w:val="0"/>
      <w:szCs w:val="20"/>
    </w:rPr>
  </w:style>
  <w:style w:type="paragraph" w:customStyle="1" w:styleId="278">
    <w:name w:val="样式 标题 2标题2H2Heading 2 HiddenHeading 2 CCBSheading 22nd lev..."/>
    <w:basedOn w:val="3"/>
    <w:autoRedefine/>
    <w:qFormat/>
    <w:uiPriority w:val="0"/>
    <w:pPr>
      <w:widowControl/>
      <w:tabs>
        <w:tab w:val="left" w:pos="432"/>
      </w:tabs>
      <w:spacing w:before="260" w:after="260" w:line="416" w:lineRule="auto"/>
    </w:pPr>
    <w:rPr>
      <w:rFonts w:ascii="Arial" w:hAnsi="Arial" w:eastAsia="黑体"/>
      <w:sz w:val="30"/>
      <w:szCs w:val="21"/>
    </w:rPr>
  </w:style>
  <w:style w:type="paragraph" w:customStyle="1" w:styleId="279">
    <w:name w:val="main"/>
    <w:basedOn w:val="1"/>
    <w:autoRedefine/>
    <w:qFormat/>
    <w:uiPriority w:val="0"/>
    <w:pPr>
      <w:widowControl/>
      <w:adjustRightInd/>
      <w:spacing w:before="100" w:beforeAutospacing="1" w:after="100" w:afterAutospacing="1" w:line="320" w:lineRule="atLeast"/>
      <w:ind w:firstLine="200"/>
      <w:jc w:val="left"/>
    </w:pPr>
    <w:rPr>
      <w:rFonts w:ascii="微软雅黑" w:hAnsi="微软雅黑" w:eastAsia="Arial Unicode MS" w:cs="Arial Unicode MS"/>
      <w:kern w:val="0"/>
      <w:sz w:val="23"/>
      <w:szCs w:val="23"/>
    </w:rPr>
  </w:style>
  <w:style w:type="paragraph" w:customStyle="1" w:styleId="280">
    <w:name w:val="样式 正文文本缩进 + 段前: 2 字符"/>
    <w:basedOn w:val="1"/>
    <w:autoRedefine/>
    <w:qFormat/>
    <w:uiPriority w:val="0"/>
    <w:pPr>
      <w:adjustRightInd/>
      <w:ind w:left="420" w:leftChars="200"/>
      <w:jc w:val="left"/>
    </w:pPr>
    <w:rPr>
      <w:sz w:val="28"/>
      <w:szCs w:val="20"/>
      <w:lang w:eastAsia="zh-TW"/>
    </w:rPr>
  </w:style>
  <w:style w:type="paragraph" w:customStyle="1" w:styleId="281">
    <w:name w:val="Char1 Char Char Char3"/>
    <w:basedOn w:val="1"/>
    <w:autoRedefine/>
    <w:qFormat/>
    <w:uiPriority w:val="0"/>
    <w:pPr>
      <w:adjustRightInd/>
      <w:ind w:firstLine="200"/>
    </w:pPr>
    <w:rPr>
      <w:rFonts w:ascii="Tahoma" w:hAnsi="Tahoma"/>
      <w:szCs w:val="20"/>
    </w:rPr>
  </w:style>
  <w:style w:type="paragraph" w:customStyle="1" w:styleId="282">
    <w:name w:val="_Style 271"/>
    <w:basedOn w:val="2"/>
    <w:next w:val="1"/>
    <w:autoRedefine/>
    <w:qFormat/>
    <w:uiPriority w:val="39"/>
    <w:pPr>
      <w:widowControl/>
      <w:tabs>
        <w:tab w:val="left" w:pos="432"/>
      </w:tabs>
      <w:spacing w:before="480" w:after="0" w:line="276" w:lineRule="auto"/>
      <w:jc w:val="left"/>
      <w:outlineLvl w:val="9"/>
    </w:pPr>
    <w:rPr>
      <w:rFonts w:ascii="Cambria" w:hAnsi="Cambria"/>
      <w:color w:val="365F91"/>
      <w:kern w:val="0"/>
      <w:sz w:val="28"/>
      <w:szCs w:val="28"/>
    </w:rPr>
  </w:style>
  <w:style w:type="paragraph" w:customStyle="1" w:styleId="283">
    <w:name w:val="Char Char Char Char Char Char Char Char Char Char Char Char1 Char1"/>
    <w:basedOn w:val="1"/>
    <w:autoRedefine/>
    <w:qFormat/>
    <w:uiPriority w:val="0"/>
    <w:rPr>
      <w:rFonts w:ascii="Tahoma" w:hAnsi="Tahoma" w:cs="仿宋_GB2312"/>
      <w:szCs w:val="20"/>
    </w:rPr>
  </w:style>
  <w:style w:type="paragraph" w:customStyle="1" w:styleId="284">
    <w:name w:val="Char Char1 Char1"/>
    <w:basedOn w:val="1"/>
    <w:autoRedefine/>
    <w:qFormat/>
    <w:uiPriority w:val="0"/>
    <w:rPr>
      <w:rFonts w:ascii="仿宋_GB2312" w:eastAsia="仿宋_GB2312"/>
      <w:b/>
      <w:sz w:val="32"/>
      <w:szCs w:val="32"/>
    </w:rPr>
  </w:style>
  <w:style w:type="paragraph" w:customStyle="1" w:styleId="285">
    <w:name w:val="List Paragraph11"/>
    <w:basedOn w:val="1"/>
    <w:autoRedefine/>
    <w:qFormat/>
    <w:uiPriority w:val="0"/>
    <w:pPr>
      <w:adjustRightInd/>
      <w:ind w:firstLine="420"/>
    </w:pPr>
    <w:rPr>
      <w:szCs w:val="22"/>
    </w:rPr>
  </w:style>
  <w:style w:type="paragraph" w:customStyle="1" w:styleId="286">
    <w:name w:val="插图题注"/>
    <w:next w:val="1"/>
    <w:autoRedefine/>
    <w:qFormat/>
    <w:uiPriority w:val="0"/>
    <w:pPr>
      <w:numPr>
        <w:ilvl w:val="7"/>
        <w:numId w:val="3"/>
      </w:numPr>
      <w:spacing w:afterLines="100"/>
      <w:ind w:left="1089" w:hanging="369"/>
      <w:jc w:val="center"/>
    </w:pPr>
    <w:rPr>
      <w:rFonts w:ascii="Arial" w:hAnsi="Arial" w:eastAsia="宋体" w:cs="Times New Roman"/>
      <w:sz w:val="18"/>
      <w:szCs w:val="18"/>
      <w:lang w:val="en-US" w:eastAsia="zh-CN" w:bidi="ar-SA"/>
    </w:rPr>
  </w:style>
  <w:style w:type="paragraph" w:customStyle="1" w:styleId="287">
    <w:name w:val="Bulleting First Indent 1"/>
    <w:basedOn w:val="59"/>
    <w:autoRedefine/>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8">
    <w:name w:val="Char Char1"/>
    <w:basedOn w:val="1"/>
    <w:autoRedefine/>
    <w:qFormat/>
    <w:uiPriority w:val="0"/>
    <w:pPr>
      <w:widowControl/>
      <w:spacing w:after="160" w:line="240" w:lineRule="exact"/>
      <w:jc w:val="left"/>
    </w:pPr>
    <w:rPr>
      <w:rFonts w:eastAsia="仿宋_GB2312"/>
      <w:sz w:val="28"/>
    </w:rPr>
  </w:style>
  <w:style w:type="paragraph" w:customStyle="1" w:styleId="289">
    <w:name w:val="单元格居中"/>
    <w:basedOn w:val="1"/>
    <w:autoRedefine/>
    <w:qFormat/>
    <w:uiPriority w:val="0"/>
    <w:pPr>
      <w:adjustRightInd/>
      <w:jc w:val="center"/>
    </w:pPr>
  </w:style>
  <w:style w:type="paragraph" w:customStyle="1" w:styleId="290">
    <w:name w:val="正文缩进1"/>
    <w:basedOn w:val="1"/>
    <w:next w:val="25"/>
    <w:autoRedefine/>
    <w:qFormat/>
    <w:uiPriority w:val="0"/>
    <w:pPr>
      <w:autoSpaceDE w:val="0"/>
      <w:autoSpaceDN w:val="0"/>
      <w:snapToGrid w:val="0"/>
      <w:spacing w:after="120"/>
      <w:ind w:left="420" w:leftChars="200" w:firstLine="480"/>
    </w:pPr>
    <w:rPr>
      <w:szCs w:val="21"/>
    </w:rPr>
  </w:style>
  <w:style w:type="paragraph" w:customStyle="1" w:styleId="291">
    <w:name w:val="样式 标题 1Level 1 HeadPIM 1Section Headh1l11Heading 0Datash..."/>
    <w:basedOn w:val="2"/>
    <w:autoRedefine/>
    <w:qFormat/>
    <w:uiPriority w:val="0"/>
    <w:pPr>
      <w:keepNext w:val="0"/>
      <w:keepLines w:val="0"/>
      <w:widowControl/>
      <w:tabs>
        <w:tab w:val="left" w:pos="432"/>
      </w:tabs>
      <w:overflowPunct w:val="0"/>
      <w:autoSpaceDE w:val="0"/>
      <w:autoSpaceDN w:val="0"/>
      <w:spacing w:before="0" w:after="100"/>
      <w:jc w:val="left"/>
      <w:textAlignment w:val="baseline"/>
    </w:pPr>
    <w:rPr>
      <w:rFonts w:ascii="宋体" w:hAnsi="宋体"/>
      <w:kern w:val="2"/>
      <w:sz w:val="24"/>
      <w:szCs w:val="20"/>
    </w:rPr>
  </w:style>
  <w:style w:type="paragraph" w:customStyle="1" w:styleId="292">
    <w:name w:val="Char Char Char Char Char Char Char Char Char"/>
    <w:basedOn w:val="1"/>
    <w:autoRedefine/>
    <w:qFormat/>
    <w:uiPriority w:val="0"/>
    <w:pPr>
      <w:adjustRightInd/>
      <w:ind w:firstLine="200"/>
    </w:pPr>
    <w:rPr>
      <w:rFonts w:ascii="Tahoma" w:hAnsi="Tahoma"/>
      <w:szCs w:val="20"/>
    </w:rPr>
  </w:style>
  <w:style w:type="paragraph" w:customStyle="1" w:styleId="293">
    <w:name w:val="Char Char Char Char"/>
    <w:basedOn w:val="1"/>
    <w:autoRedefine/>
    <w:qFormat/>
    <w:uiPriority w:val="0"/>
    <w:pPr>
      <w:widowControl/>
      <w:spacing w:after="160" w:line="240" w:lineRule="exact"/>
      <w:jc w:val="left"/>
    </w:pPr>
    <w:rPr>
      <w:rFonts w:ascii="Arial" w:hAnsi="Arial" w:eastAsia="Times New Roman" w:cs="Verdana"/>
      <w:b/>
      <w:kern w:val="0"/>
      <w:szCs w:val="20"/>
      <w:lang w:eastAsia="en-US"/>
    </w:rPr>
  </w:style>
  <w:style w:type="paragraph" w:customStyle="1" w:styleId="294">
    <w:name w:val="小项目标题"/>
    <w:basedOn w:val="1"/>
    <w:autoRedefine/>
    <w:qFormat/>
    <w:uiPriority w:val="0"/>
    <w:pPr>
      <w:adjustRightInd/>
      <w:spacing w:before="100" w:beforeAutospacing="1" w:after="100" w:afterAutospacing="1"/>
      <w:ind w:left="480" w:leftChars="200" w:firstLine="200"/>
      <w:jc w:val="left"/>
    </w:pPr>
  </w:style>
  <w:style w:type="paragraph" w:customStyle="1" w:styleId="295">
    <w:name w:val="MM Empty"/>
    <w:basedOn w:val="1"/>
    <w:autoRedefine/>
    <w:qFormat/>
    <w:uiPriority w:val="0"/>
    <w:pPr>
      <w:adjustRightInd/>
    </w:pPr>
  </w:style>
  <w:style w:type="paragraph" w:customStyle="1" w:styleId="296">
    <w:name w:val="文档正文"/>
    <w:basedOn w:val="1"/>
    <w:autoRedefine/>
    <w:qFormat/>
    <w:uiPriority w:val="0"/>
    <w:pPr>
      <w:spacing w:line="480" w:lineRule="atLeast"/>
      <w:ind w:firstLine="567"/>
      <w:textAlignment w:val="baseline"/>
    </w:pPr>
    <w:rPr>
      <w:kern w:val="0"/>
      <w:szCs w:val="20"/>
    </w:rPr>
  </w:style>
  <w:style w:type="paragraph" w:customStyle="1" w:styleId="297">
    <w:name w:val="Char Char11 Char Char Char Char Char Char Char Char Char Char Char"/>
    <w:basedOn w:val="1"/>
    <w:autoRedefine/>
    <w:qFormat/>
    <w:uiPriority w:val="0"/>
    <w:pPr>
      <w:adjustRightInd/>
    </w:pPr>
    <w:rPr>
      <w:rFonts w:ascii="Arial" w:hAnsi="Arial" w:eastAsia="黑体" w:cs="Arial"/>
      <w:snapToGrid w:val="0"/>
      <w:kern w:val="0"/>
      <w:szCs w:val="21"/>
    </w:rPr>
  </w:style>
  <w:style w:type="paragraph" w:customStyle="1" w:styleId="298">
    <w:name w:val="Char Char1 Char Char1 Char Char1"/>
    <w:basedOn w:val="1"/>
    <w:autoRedefine/>
    <w:qFormat/>
    <w:uiPriority w:val="0"/>
    <w:pPr>
      <w:tabs>
        <w:tab w:val="left" w:pos="840"/>
      </w:tabs>
      <w:ind w:left="840" w:hanging="420"/>
    </w:pPr>
    <w:rPr>
      <w:rFonts w:ascii="Tahoma" w:hAnsi="Tahoma"/>
    </w:rPr>
  </w:style>
  <w:style w:type="paragraph" w:customStyle="1" w:styleId="299">
    <w:name w:val="样式 标题 2H2h2Underrubrik1prop2l2Chapter Titlesect 1.2DO NO..."/>
    <w:basedOn w:val="3"/>
    <w:autoRedefine/>
    <w:qFormat/>
    <w:uiPriority w:val="0"/>
    <w:pPr>
      <w:tabs>
        <w:tab w:val="left" w:pos="432"/>
      </w:tabs>
      <w:spacing w:before="120" w:after="120"/>
      <w:ind w:left="425" w:hanging="425"/>
    </w:pPr>
    <w:rPr>
      <w:rFonts w:ascii="微软雅黑" w:hAnsi="微软雅黑" w:eastAsia="微软雅黑" w:cs="宋体"/>
      <w:szCs w:val="20"/>
    </w:rPr>
  </w:style>
  <w:style w:type="paragraph" w:customStyle="1" w:styleId="300">
    <w:name w:val="Char Char Char Char Char Char Char Char Char Char1"/>
    <w:basedOn w:val="1"/>
    <w:autoRedefine/>
    <w:qFormat/>
    <w:uiPriority w:val="0"/>
    <w:rPr>
      <w:rFonts w:ascii="仿宋_GB2312" w:eastAsia="仿宋_GB2312"/>
      <w:b/>
      <w:sz w:val="32"/>
      <w:szCs w:val="32"/>
    </w:rPr>
  </w:style>
  <w:style w:type="paragraph" w:customStyle="1" w:styleId="301">
    <w:name w:val="gf正文1"/>
    <w:basedOn w:val="1"/>
    <w:autoRedefine/>
    <w:qFormat/>
    <w:uiPriority w:val="0"/>
    <w:pPr>
      <w:tabs>
        <w:tab w:val="left" w:pos="3240"/>
        <w:tab w:val="left" w:pos="3960"/>
      </w:tabs>
      <w:snapToGrid w:val="0"/>
      <w:ind w:firstLine="480"/>
    </w:pPr>
    <w:rPr>
      <w:rFonts w:ascii="宋体" w:hAnsi="宋体" w:cs="宋体"/>
    </w:rPr>
  </w:style>
  <w:style w:type="paragraph" w:customStyle="1" w:styleId="302">
    <w:name w:val="默认段落字体 Para Char Char Char1 Char"/>
    <w:basedOn w:val="1"/>
    <w:autoRedefine/>
    <w:qFormat/>
    <w:uiPriority w:val="0"/>
    <w:pPr>
      <w:spacing w:line="240" w:lineRule="atLeast"/>
      <w:ind w:left="420" w:firstLine="420"/>
    </w:pPr>
  </w:style>
  <w:style w:type="paragraph" w:styleId="303">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304">
    <w:name w:val="xl39"/>
    <w:basedOn w:val="1"/>
    <w:autoRedefine/>
    <w:qFormat/>
    <w:uiPriority w:val="0"/>
    <w:pPr>
      <w:widowControl/>
      <w:pBdr>
        <w:left w:val="single" w:color="auto" w:sz="4" w:space="0"/>
        <w:bottom w:val="single" w:color="auto" w:sz="4" w:space="0"/>
        <w:right w:val="single" w:color="auto" w:sz="4" w:space="0"/>
      </w:pBdr>
      <w:adjustRightInd/>
      <w:spacing w:before="100" w:beforeAutospacing="1" w:after="100" w:afterAutospacing="1"/>
      <w:ind w:firstLine="200"/>
      <w:jc w:val="center"/>
    </w:pPr>
    <w:rPr>
      <w:rFonts w:ascii="宋体" w:hAnsi="宋体"/>
      <w:kern w:val="0"/>
      <w:sz w:val="20"/>
      <w:szCs w:val="20"/>
    </w:rPr>
  </w:style>
  <w:style w:type="paragraph" w:customStyle="1" w:styleId="305">
    <w:name w:val="Char1 Char Char Char5"/>
    <w:basedOn w:val="1"/>
    <w:autoRedefine/>
    <w:qFormat/>
    <w:uiPriority w:val="0"/>
    <w:pPr>
      <w:adjustRightInd/>
      <w:ind w:firstLine="200"/>
    </w:pPr>
    <w:rPr>
      <w:rFonts w:ascii="Tahoma" w:hAnsi="Tahoma"/>
      <w:szCs w:val="20"/>
    </w:rPr>
  </w:style>
  <w:style w:type="paragraph" w:customStyle="1" w:styleId="306">
    <w:name w:val="Char Char Char Char Char Char Char1"/>
    <w:basedOn w:val="1"/>
    <w:autoRedefine/>
    <w:qFormat/>
    <w:uiPriority w:val="0"/>
    <w:rPr>
      <w:rFonts w:ascii="仿宋_GB2312" w:eastAsia="仿宋_GB2312"/>
      <w:b/>
      <w:sz w:val="32"/>
      <w:szCs w:val="32"/>
    </w:rPr>
  </w:style>
  <w:style w:type="paragraph" w:customStyle="1" w:styleId="307">
    <w:name w:val="Z5"/>
    <w:basedOn w:val="1"/>
    <w:next w:val="1"/>
    <w:autoRedefine/>
    <w:qFormat/>
    <w:uiPriority w:val="0"/>
    <w:pPr>
      <w:tabs>
        <w:tab w:val="left" w:pos="2100"/>
      </w:tabs>
      <w:adjustRightInd/>
      <w:spacing w:before="240"/>
      <w:ind w:firstLine="200"/>
      <w:outlineLvl w:val="4"/>
    </w:pPr>
    <w:rPr>
      <w:rFonts w:ascii="Tahoma" w:hAnsi="Tahoma" w:eastAsia="幼圆"/>
    </w:rPr>
  </w:style>
  <w:style w:type="paragraph" w:customStyle="1" w:styleId="308">
    <w:name w:val="正文表标题"/>
    <w:next w:val="146"/>
    <w:autoRedefine/>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9">
    <w:name w:val="RFI Heading 3rd Level"/>
    <w:basedOn w:val="1"/>
    <w:autoRedefine/>
    <w:qFormat/>
    <w:uiPriority w:val="0"/>
    <w:pPr>
      <w:widowControl/>
      <w:tabs>
        <w:tab w:val="left" w:pos="840"/>
      </w:tabs>
      <w:adjustRightInd/>
      <w:ind w:firstLine="200"/>
      <w:jc w:val="left"/>
    </w:pPr>
    <w:rPr>
      <w:rFonts w:ascii="Arial (W1)" w:hAnsi="Arial (W1)"/>
      <w:color w:val="000000"/>
      <w:kern w:val="0"/>
      <w:lang w:val="en-GB" w:eastAsia="en-US"/>
    </w:rPr>
  </w:style>
  <w:style w:type="paragraph" w:customStyle="1" w:styleId="310">
    <w:name w:val="四号　首行缩进"/>
    <w:basedOn w:val="1"/>
    <w:autoRedefine/>
    <w:qFormat/>
    <w:uiPriority w:val="0"/>
    <w:pPr>
      <w:adjustRightInd/>
    </w:pPr>
    <w:rPr>
      <w:rFonts w:ascii="宋体" w:hAnsi="宋体"/>
      <w:szCs w:val="20"/>
    </w:rPr>
  </w:style>
  <w:style w:type="paragraph" w:customStyle="1" w:styleId="311">
    <w:name w:val="Default Text"/>
    <w:basedOn w:val="1"/>
    <w:autoRedefine/>
    <w:qFormat/>
    <w:uiPriority w:val="0"/>
    <w:pPr>
      <w:widowControl/>
      <w:overflowPunct w:val="0"/>
      <w:autoSpaceDE w:val="0"/>
      <w:autoSpaceDN w:val="0"/>
      <w:ind w:firstLine="480"/>
      <w:jc w:val="left"/>
      <w:textAlignment w:val="baseline"/>
    </w:pPr>
    <w:rPr>
      <w:rFonts w:ascii="宋体" w:hAnsi="宋体" w:eastAsia="微软雅黑"/>
      <w:kern w:val="0"/>
      <w:szCs w:val="20"/>
    </w:rPr>
  </w:style>
  <w:style w:type="paragraph" w:customStyle="1" w:styleId="312">
    <w:name w:val="xl34"/>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kern w:val="0"/>
      <w:sz w:val="20"/>
      <w:szCs w:val="20"/>
    </w:rPr>
  </w:style>
  <w:style w:type="paragraph" w:customStyle="1" w:styleId="313">
    <w:name w:val="首行缩进"/>
    <w:basedOn w:val="1"/>
    <w:autoRedefine/>
    <w:qFormat/>
    <w:uiPriority w:val="0"/>
    <w:pPr>
      <w:ind w:firstLine="480"/>
    </w:pPr>
    <w:rPr>
      <w:rFonts w:ascii="宋体"/>
      <w:szCs w:val="20"/>
    </w:rPr>
  </w:style>
  <w:style w:type="paragraph" w:customStyle="1" w:styleId="314">
    <w:name w:val="Char1 Char Char Char1"/>
    <w:basedOn w:val="1"/>
    <w:autoRedefine/>
    <w:qFormat/>
    <w:uiPriority w:val="0"/>
    <w:pPr>
      <w:adjustRightInd/>
      <w:ind w:firstLine="200"/>
    </w:pPr>
    <w:rPr>
      <w:rFonts w:ascii="Tahoma" w:hAnsi="Tahoma"/>
      <w:szCs w:val="20"/>
    </w:rPr>
  </w:style>
  <w:style w:type="paragraph" w:customStyle="1" w:styleId="315">
    <w:name w:val="MM Topic 2"/>
    <w:basedOn w:val="3"/>
    <w:autoRedefine/>
    <w:qFormat/>
    <w:uiPriority w:val="0"/>
    <w:pPr>
      <w:tabs>
        <w:tab w:val="left" w:pos="860"/>
        <w:tab w:val="left" w:pos="1260"/>
      </w:tabs>
      <w:ind w:left="1260" w:hanging="420"/>
    </w:pPr>
    <w:rPr>
      <w:rFonts w:ascii="Arial" w:hAnsi="Arial" w:eastAsia="黑体"/>
    </w:rPr>
  </w:style>
  <w:style w:type="paragraph" w:customStyle="1" w:styleId="316">
    <w:name w:val="xl42"/>
    <w:basedOn w:val="1"/>
    <w:autoRedefine/>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jc w:val="center"/>
    </w:pPr>
    <w:rPr>
      <w:rFonts w:ascii="微软雅黑" w:hAnsi="微软雅黑" w:eastAsia="微软雅黑" w:cs="宋体"/>
      <w:b/>
      <w:bCs/>
      <w:kern w:val="0"/>
      <w:szCs w:val="21"/>
    </w:rPr>
  </w:style>
  <w:style w:type="paragraph" w:customStyle="1" w:styleId="317">
    <w:name w:val="样式 样式2 + 左侧:  1 字符 右侧:  1 字符"/>
    <w:basedOn w:val="83"/>
    <w:autoRedefine/>
    <w:qFormat/>
    <w:uiPriority w:val="0"/>
    <w:pPr>
      <w:tabs>
        <w:tab w:val="clear" w:pos="2790"/>
        <w:tab w:val="clear" w:pos="4230"/>
      </w:tabs>
      <w:autoSpaceDE/>
      <w:autoSpaceDN/>
      <w:adjustRightInd/>
      <w:snapToGrid/>
      <w:ind w:firstLine="200"/>
      <w:jc w:val="left"/>
      <w:outlineLvl w:val="9"/>
    </w:pPr>
    <w:rPr>
      <w:rFonts w:ascii="Times New Roman" w:hAnsi="Times New Roman" w:eastAsia="宋体" w:cs="宋体"/>
      <w:b w:val="0"/>
      <w:bCs w:val="0"/>
      <w:kern w:val="2"/>
      <w:sz w:val="24"/>
      <w:szCs w:val="20"/>
      <w:lang w:val="en-US"/>
    </w:rPr>
  </w:style>
  <w:style w:type="paragraph" w:customStyle="1" w:styleId="318">
    <w:name w:val="正文首行缩进两字"/>
    <w:autoRedefine/>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20">
    <w:name w:val="哈哈正文"/>
    <w:basedOn w:val="1"/>
    <w:link w:val="503"/>
    <w:autoRedefine/>
    <w:qFormat/>
    <w:uiPriority w:val="0"/>
    <w:pPr>
      <w:adjustRightInd/>
      <w:ind w:firstLine="200"/>
    </w:pPr>
    <w:rPr>
      <w:rFonts w:ascii="宋体" w:hAnsi="宋体"/>
      <w:szCs w:val="20"/>
    </w:rPr>
  </w:style>
  <w:style w:type="paragraph" w:customStyle="1" w:styleId="321">
    <w:name w:val="List Paragraph1"/>
    <w:basedOn w:val="1"/>
    <w:autoRedefine/>
    <w:qFormat/>
    <w:uiPriority w:val="34"/>
    <w:pPr>
      <w:ind w:firstLine="200"/>
    </w:pPr>
    <w:rPr>
      <w:rFonts w:eastAsia="楷体_GB2312" w:cs="Lucida Sans"/>
    </w:rPr>
  </w:style>
  <w:style w:type="paragraph" w:customStyle="1" w:styleId="322">
    <w:name w:val="标准正文"/>
    <w:basedOn w:val="1"/>
    <w:autoRedefine/>
    <w:qFormat/>
    <w:uiPriority w:val="0"/>
    <w:pPr>
      <w:tabs>
        <w:tab w:val="left" w:pos="780"/>
      </w:tabs>
      <w:adjustRightInd/>
      <w:ind w:left="200" w:leftChars="200" w:firstLine="200"/>
    </w:pPr>
  </w:style>
  <w:style w:type="paragraph" w:customStyle="1" w:styleId="323">
    <w:name w:val="font8"/>
    <w:basedOn w:val="1"/>
    <w:autoRedefine/>
    <w:qFormat/>
    <w:uiPriority w:val="0"/>
    <w:pPr>
      <w:widowControl/>
      <w:adjustRightInd/>
      <w:spacing w:before="100" w:beforeAutospacing="1" w:after="100" w:afterAutospacing="1"/>
      <w:jc w:val="left"/>
    </w:pPr>
    <w:rPr>
      <w:color w:val="000000"/>
      <w:kern w:val="0"/>
      <w:sz w:val="20"/>
      <w:szCs w:val="20"/>
    </w:rPr>
  </w:style>
  <w:style w:type="paragraph" w:customStyle="1" w:styleId="324">
    <w:name w:val="subhead"/>
    <w:autoRedefine/>
    <w:qFormat/>
    <w:uiPriority w:val="0"/>
    <w:pPr>
      <w:spacing w:after="120" w:line="300" w:lineRule="exact"/>
    </w:pPr>
    <w:rPr>
      <w:rFonts w:ascii="Arial" w:hAnsi="Arial" w:eastAsia="宋体" w:cs="Times New Roman"/>
      <w:b/>
      <w:sz w:val="26"/>
      <w:lang w:val="en-US" w:eastAsia="en-US" w:bidi="ar-SA"/>
    </w:rPr>
  </w:style>
  <w:style w:type="paragraph" w:customStyle="1" w:styleId="325">
    <w:name w:val="Char Char11 Char Char Char Char Char Char Char Char Char1"/>
    <w:basedOn w:val="1"/>
    <w:autoRedefine/>
    <w:qFormat/>
    <w:uiPriority w:val="0"/>
    <w:rPr>
      <w:szCs w:val="20"/>
    </w:rPr>
  </w:style>
  <w:style w:type="paragraph" w:customStyle="1" w:styleId="326">
    <w:name w:val="Char Char11 Char Char Char Char Char Char Char Char Char Char Char1"/>
    <w:basedOn w:val="1"/>
    <w:autoRedefine/>
    <w:qFormat/>
    <w:uiPriority w:val="0"/>
    <w:pPr>
      <w:adjustRightInd/>
    </w:pPr>
    <w:rPr>
      <w:rFonts w:ascii="Arial" w:hAnsi="Arial" w:eastAsia="黑体" w:cs="Arial"/>
      <w:snapToGrid w:val="0"/>
      <w:kern w:val="0"/>
      <w:szCs w:val="21"/>
    </w:rPr>
  </w:style>
  <w:style w:type="paragraph" w:customStyle="1" w:styleId="327">
    <w:name w:val="正文 项目2"/>
    <w:basedOn w:val="328"/>
    <w:autoRedefine/>
    <w:qFormat/>
    <w:uiPriority w:val="0"/>
    <w:pPr>
      <w:numPr>
        <w:ilvl w:val="0"/>
        <w:numId w:val="4"/>
      </w:numPr>
      <w:tabs>
        <w:tab w:val="left" w:pos="840"/>
      </w:tabs>
      <w:spacing w:after="0"/>
    </w:pPr>
  </w:style>
  <w:style w:type="paragraph" w:customStyle="1" w:styleId="328">
    <w:name w:val="正文 项目"/>
    <w:basedOn w:val="1"/>
    <w:autoRedefine/>
    <w:qFormat/>
    <w:uiPriority w:val="0"/>
    <w:pPr>
      <w:widowControl/>
      <w:tabs>
        <w:tab w:val="left" w:pos="840"/>
      </w:tabs>
      <w:spacing w:after="120" w:line="440" w:lineRule="exact"/>
      <w:ind w:left="840" w:hanging="420"/>
      <w:jc w:val="left"/>
    </w:pPr>
    <w:rPr>
      <w:rFonts w:ascii="仿宋_GB2312" w:hAnsi="仿宋_GB2312" w:eastAsia="仿宋_GB2312"/>
      <w:szCs w:val="20"/>
    </w:rPr>
  </w:style>
  <w:style w:type="paragraph" w:customStyle="1" w:styleId="329">
    <w:name w:val="Char Char Char1 Char1"/>
    <w:basedOn w:val="1"/>
    <w:autoRedefine/>
    <w:qFormat/>
    <w:uiPriority w:val="0"/>
    <w:rPr>
      <w:szCs w:val="20"/>
    </w:rPr>
  </w:style>
  <w:style w:type="paragraph" w:customStyle="1" w:styleId="330">
    <w:name w:val="标准正文格式"/>
    <w:basedOn w:val="1"/>
    <w:autoRedefine/>
    <w:qFormat/>
    <w:uiPriority w:val="0"/>
    <w:pPr>
      <w:widowControl/>
      <w:spacing w:before="60" w:after="120"/>
      <w:ind w:firstLine="200"/>
      <w:textAlignment w:val="baseline"/>
    </w:pPr>
    <w:rPr>
      <w:rFonts w:ascii="宋体" w:eastAsia="仿宋_GB2312" w:cs="宋体"/>
      <w:color w:val="000000"/>
      <w:kern w:val="0"/>
      <w:szCs w:val="20"/>
    </w:rPr>
  </w:style>
  <w:style w:type="paragraph" w:customStyle="1" w:styleId="331">
    <w:name w:val="目录3"/>
    <w:basedOn w:val="1"/>
    <w:autoRedefine/>
    <w:qFormat/>
    <w:uiPriority w:val="0"/>
    <w:pPr>
      <w:tabs>
        <w:tab w:val="left" w:leader="dot" w:pos="7370"/>
      </w:tabs>
      <w:autoSpaceDE w:val="0"/>
      <w:autoSpaceDN w:val="0"/>
      <w:spacing w:line="317" w:lineRule="atLeast"/>
      <w:ind w:firstLine="419"/>
    </w:pPr>
    <w:rPr>
      <w:color w:val="000000"/>
      <w:kern w:val="0"/>
      <w:szCs w:val="21"/>
    </w:rPr>
  </w:style>
  <w:style w:type="paragraph" w:customStyle="1" w:styleId="332">
    <w:name w:val="封面"/>
    <w:basedOn w:val="1"/>
    <w:autoRedefine/>
    <w:qFormat/>
    <w:uiPriority w:val="0"/>
    <w:pPr>
      <w:spacing w:line="360" w:lineRule="atLeast"/>
      <w:jc w:val="right"/>
      <w:textAlignment w:val="baseline"/>
    </w:pPr>
    <w:rPr>
      <w:rFonts w:ascii="Symbol" w:hAnsi="Symbol"/>
      <w:kern w:val="0"/>
      <w:szCs w:val="20"/>
    </w:rPr>
  </w:style>
  <w:style w:type="paragraph" w:customStyle="1" w:styleId="333">
    <w:name w:val="正文（缩进2汉字）"/>
    <w:basedOn w:val="1"/>
    <w:link w:val="589"/>
    <w:autoRedefine/>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34">
    <w:name w:val="数字标题3"/>
    <w:basedOn w:val="5"/>
    <w:next w:val="1"/>
    <w:autoRedefine/>
    <w:qFormat/>
    <w:uiPriority w:val="0"/>
    <w:pPr>
      <w:spacing w:line="240" w:lineRule="auto"/>
    </w:pPr>
    <w:rPr>
      <w:sz w:val="28"/>
      <w:szCs w:val="28"/>
    </w:rPr>
  </w:style>
  <w:style w:type="paragraph" w:customStyle="1" w:styleId="335">
    <w:name w:val="Char Char11 Char Char Char Char Char Char Char Char Char Char Char Char Char Char Char Char Char1"/>
    <w:basedOn w:val="1"/>
    <w:autoRedefine/>
    <w:qFormat/>
    <w:uiPriority w:val="0"/>
    <w:pPr>
      <w:adjustRightInd/>
    </w:pPr>
    <w:rPr>
      <w:rFonts w:ascii="Arial" w:hAnsi="Arial" w:eastAsia="黑体" w:cs="Arial"/>
      <w:snapToGrid w:val="0"/>
      <w:kern w:val="0"/>
      <w:szCs w:val="21"/>
    </w:rPr>
  </w:style>
  <w:style w:type="paragraph" w:customStyle="1" w:styleId="336">
    <w:name w:val="style3"/>
    <w:basedOn w:val="1"/>
    <w:autoRedefine/>
    <w:qFormat/>
    <w:uiPriority w:val="0"/>
    <w:pPr>
      <w:widowControl/>
      <w:adjustRightInd/>
      <w:spacing w:before="100" w:beforeAutospacing="1" w:after="100" w:afterAutospacing="1"/>
      <w:ind w:firstLine="480"/>
      <w:jc w:val="left"/>
    </w:pPr>
    <w:rPr>
      <w:rFonts w:ascii="宋体" w:hAnsi="宋体" w:eastAsia="微软雅黑"/>
      <w:color w:val="666666"/>
      <w:kern w:val="0"/>
    </w:rPr>
  </w:style>
  <w:style w:type="paragraph" w:customStyle="1" w:styleId="337">
    <w:name w:val="正文（首行缩进2字符）"/>
    <w:basedOn w:val="1"/>
    <w:autoRedefine/>
    <w:qFormat/>
    <w:uiPriority w:val="0"/>
    <w:pPr>
      <w:adjustRightInd/>
      <w:ind w:firstLine="480"/>
    </w:pPr>
    <w:rPr>
      <w:szCs w:val="20"/>
    </w:rPr>
  </w:style>
  <w:style w:type="paragraph" w:customStyle="1" w:styleId="338">
    <w:name w:val="封面华为技术"/>
    <w:basedOn w:val="1"/>
    <w:autoRedefine/>
    <w:qFormat/>
    <w:uiPriority w:val="0"/>
    <w:pPr>
      <w:autoSpaceDE w:val="0"/>
      <w:autoSpaceDN w:val="0"/>
      <w:ind w:firstLine="200"/>
      <w:jc w:val="center"/>
    </w:pPr>
    <w:rPr>
      <w:rFonts w:ascii="Arial" w:hAnsi="Arial" w:eastAsia="黑体"/>
      <w:kern w:val="0"/>
      <w:sz w:val="32"/>
      <w:szCs w:val="32"/>
    </w:rPr>
  </w:style>
  <w:style w:type="paragraph" w:customStyle="1" w:styleId="339">
    <w:name w:val="正文段"/>
    <w:basedOn w:val="1"/>
    <w:autoRedefine/>
    <w:qFormat/>
    <w:uiPriority w:val="0"/>
    <w:pPr>
      <w:widowControl/>
      <w:snapToGrid w:val="0"/>
      <w:spacing w:afterLines="50"/>
      <w:ind w:firstLine="200"/>
    </w:pPr>
    <w:rPr>
      <w:kern w:val="0"/>
      <w:szCs w:val="20"/>
    </w:rPr>
  </w:style>
  <w:style w:type="paragraph" w:customStyle="1" w:styleId="340">
    <w:name w:val="Test2"/>
    <w:basedOn w:val="3"/>
    <w:autoRedefine/>
    <w:qFormat/>
    <w:uiPriority w:val="0"/>
    <w:pPr>
      <w:widowControl/>
      <w:tabs>
        <w:tab w:val="left" w:pos="432"/>
      </w:tabs>
      <w:adjustRightInd w:val="0"/>
      <w:snapToGrid w:val="0"/>
      <w:spacing w:before="360" w:after="360" w:line="240" w:lineRule="atLeast"/>
    </w:pPr>
    <w:rPr>
      <w:rFonts w:ascii="宋体" w:hAnsi="Arial" w:eastAsia="宋体"/>
      <w:snapToGrid w:val="0"/>
      <w:sz w:val="28"/>
    </w:rPr>
  </w:style>
  <w:style w:type="paragraph" w:customStyle="1" w:styleId="341">
    <w:name w:val="数字标题2"/>
    <w:basedOn w:val="3"/>
    <w:next w:val="1"/>
    <w:autoRedefine/>
    <w:qFormat/>
    <w:uiPriority w:val="0"/>
    <w:pPr>
      <w:numPr>
        <w:ilvl w:val="1"/>
        <w:numId w:val="5"/>
      </w:numPr>
    </w:pPr>
    <w:rPr>
      <w:rFonts w:ascii="Times New Roman" w:eastAsia="宋体"/>
      <w:i/>
      <w:szCs w:val="36"/>
    </w:rPr>
  </w:style>
  <w:style w:type="paragraph" w:customStyle="1" w:styleId="342">
    <w:name w:val="彩色列表 - 强调文字颜色 11"/>
    <w:basedOn w:val="1"/>
    <w:autoRedefine/>
    <w:qFormat/>
    <w:uiPriority w:val="0"/>
    <w:pPr>
      <w:adjustRightInd/>
      <w:ind w:firstLine="420"/>
    </w:pPr>
    <w:rPr>
      <w:szCs w:val="22"/>
    </w:rPr>
  </w:style>
  <w:style w:type="paragraph" w:customStyle="1" w:styleId="343">
    <w:name w:val="数字标题4"/>
    <w:basedOn w:val="6"/>
    <w:autoRedefine/>
    <w:qFormat/>
    <w:uiPriority w:val="0"/>
    <w:pPr>
      <w:tabs>
        <w:tab w:val="left" w:pos="0"/>
      </w:tabs>
      <w:ind w:left="1" w:firstLine="0" w:firstLineChars="0"/>
    </w:pPr>
    <w:rPr>
      <w:rFonts w:eastAsia="仿宋_GB2312"/>
      <w:b w:val="0"/>
      <w:bCs w:val="0"/>
      <w:kern w:val="0"/>
      <w:sz w:val="24"/>
      <w:szCs w:val="24"/>
    </w:rPr>
  </w:style>
  <w:style w:type="paragraph" w:customStyle="1" w:styleId="344">
    <w:name w:val="Char Char Char Char Char Char1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345">
    <w:name w:val="样式1 + (中宋体"/>
    <w:basedOn w:val="167"/>
    <w:autoRedefine/>
    <w:qFormat/>
    <w:uiPriority w:val="0"/>
    <w:pPr>
      <w:widowControl w:val="0"/>
      <w:tabs>
        <w:tab w:val="left" w:pos="1200"/>
        <w:tab w:val="clear" w:pos="1212"/>
        <w:tab w:val="clear" w:pos="3888"/>
      </w:tabs>
      <w:adjustRightInd/>
      <w:snapToGrid/>
      <w:spacing w:line="360" w:lineRule="auto"/>
      <w:ind w:left="1200" w:hanging="360"/>
      <w:jc w:val="both"/>
    </w:pPr>
    <w:rPr>
      <w:kern w:val="2"/>
      <w:szCs w:val="24"/>
    </w:rPr>
  </w:style>
  <w:style w:type="paragraph" w:customStyle="1" w:styleId="346">
    <w:name w:val="仿宋正文"/>
    <w:basedOn w:val="1"/>
    <w:link w:val="469"/>
    <w:autoRedefine/>
    <w:qFormat/>
    <w:uiPriority w:val="0"/>
    <w:pPr>
      <w:adjustRightInd/>
      <w:ind w:firstLine="480"/>
    </w:pPr>
    <w:rPr>
      <w:rFonts w:ascii="仿宋_GB2312" w:eastAsia="仿宋_GB2312"/>
      <w:szCs w:val="20"/>
    </w:rPr>
  </w:style>
  <w:style w:type="paragraph" w:customStyle="1" w:styleId="347">
    <w:name w:val="正文（标题三）"/>
    <w:basedOn w:val="1"/>
    <w:autoRedefine/>
    <w:qFormat/>
    <w:uiPriority w:val="0"/>
    <w:pPr>
      <w:ind w:firstLine="200"/>
    </w:pPr>
  </w:style>
  <w:style w:type="paragraph" w:customStyle="1" w:styleId="348">
    <w:name w:val="MM Topic 3"/>
    <w:basedOn w:val="5"/>
    <w:autoRedefine/>
    <w:qFormat/>
    <w:uiPriority w:val="0"/>
    <w:pPr>
      <w:tabs>
        <w:tab w:val="left" w:pos="840"/>
        <w:tab w:val="left" w:pos="1680"/>
      </w:tabs>
      <w:ind w:left="840" w:hanging="420"/>
    </w:pPr>
  </w:style>
  <w:style w:type="paragraph" w:customStyle="1" w:styleId="349">
    <w:name w:val="Body Copy"/>
    <w:basedOn w:val="1"/>
    <w:autoRedefine/>
    <w:qFormat/>
    <w:uiPriority w:val="0"/>
    <w:pPr>
      <w:widowControl/>
      <w:tabs>
        <w:tab w:val="left" w:pos="1584"/>
        <w:tab w:val="left" w:pos="1613"/>
        <w:tab w:val="left" w:pos="1728"/>
        <w:tab w:val="left" w:pos="1872"/>
        <w:tab w:val="left" w:pos="2016"/>
      </w:tabs>
      <w:adjustRightInd/>
      <w:spacing w:after="180" w:line="240" w:lineRule="exact"/>
      <w:ind w:left="1440" w:right="115" w:firstLine="200"/>
      <w:jc w:val="left"/>
    </w:pPr>
    <w:rPr>
      <w:rFonts w:ascii="Aldine401 BT" w:hAnsi="Aldine401 BT"/>
      <w:kern w:val="0"/>
      <w:sz w:val="20"/>
      <w:szCs w:val="20"/>
    </w:rPr>
  </w:style>
  <w:style w:type="paragraph" w:customStyle="1" w:styleId="350">
    <w:name w:val="图中文字"/>
    <w:basedOn w:val="1"/>
    <w:autoRedefine/>
    <w:qFormat/>
    <w:uiPriority w:val="0"/>
    <w:pPr>
      <w:snapToGrid w:val="0"/>
      <w:spacing w:line="0" w:lineRule="atLeast"/>
      <w:ind w:firstLine="200"/>
      <w:jc w:val="center"/>
    </w:pPr>
    <w:rPr>
      <w:szCs w:val="20"/>
    </w:rPr>
  </w:style>
  <w:style w:type="paragraph" w:customStyle="1" w:styleId="351">
    <w:name w:val="正文－恩普"/>
    <w:basedOn w:val="7"/>
    <w:autoRedefine/>
    <w:qFormat/>
    <w:uiPriority w:val="0"/>
    <w:pPr>
      <w:adjustRightInd/>
      <w:snapToGrid/>
      <w:spacing w:before="100" w:beforeAutospacing="1" w:afterLines="50" w:afterAutospacing="1" w:line="360" w:lineRule="auto"/>
      <w:ind w:firstLine="480"/>
      <w:jc w:val="left"/>
    </w:pPr>
    <w:rPr>
      <w:rFonts w:ascii="Times New Roman"/>
      <w:snapToGrid/>
      <w:color w:val="auto"/>
      <w:kern w:val="0"/>
      <w:sz w:val="24"/>
    </w:rPr>
  </w:style>
  <w:style w:type="paragraph" w:customStyle="1" w:styleId="352">
    <w:name w:val="Char21"/>
    <w:basedOn w:val="1"/>
    <w:autoRedefine/>
    <w:qFormat/>
    <w:uiPriority w:val="0"/>
    <w:pPr>
      <w:adjustRightInd/>
      <w:ind w:firstLine="200"/>
    </w:pPr>
    <w:rPr>
      <w:rFonts w:ascii="仿宋_GB2312" w:eastAsia="仿宋_GB2312"/>
      <w:b/>
      <w:sz w:val="32"/>
      <w:szCs w:val="32"/>
    </w:rPr>
  </w:style>
  <w:style w:type="paragraph" w:customStyle="1" w:styleId="353">
    <w:name w:val="xl28"/>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pPr>
    <w:rPr>
      <w:kern w:val="0"/>
      <w:sz w:val="20"/>
      <w:szCs w:val="20"/>
    </w:rPr>
  </w:style>
  <w:style w:type="paragraph" w:customStyle="1" w:styleId="354">
    <w:name w:val="标题4-dyf"/>
    <w:basedOn w:val="6"/>
    <w:link w:val="556"/>
    <w:autoRedefine/>
    <w:qFormat/>
    <w:uiPriority w:val="0"/>
    <w:pPr>
      <w:tabs>
        <w:tab w:val="left" w:pos="851"/>
      </w:tabs>
      <w:spacing w:line="376" w:lineRule="atLeast"/>
      <w:ind w:left="851" w:hanging="851" w:firstLineChars="0"/>
    </w:pPr>
    <w:rPr>
      <w:rFonts w:ascii="Cambria" w:hAnsi="Cambria" w:eastAsia="宋体"/>
      <w:sz w:val="21"/>
      <w:szCs w:val="21"/>
    </w:rPr>
  </w:style>
  <w:style w:type="paragraph" w:customStyle="1" w:styleId="355">
    <w:name w:val="Char1 Char Char Char4"/>
    <w:basedOn w:val="1"/>
    <w:autoRedefine/>
    <w:qFormat/>
    <w:uiPriority w:val="0"/>
    <w:pPr>
      <w:adjustRightInd/>
      <w:ind w:firstLine="200"/>
    </w:pPr>
    <w:rPr>
      <w:rFonts w:ascii="Tahoma" w:hAnsi="Tahoma"/>
      <w:szCs w:val="20"/>
    </w:rPr>
  </w:style>
  <w:style w:type="paragraph" w:customStyle="1" w:styleId="356">
    <w:name w:val="Char Char11 Char Char Char Char Char Char Char Char Char Char Char Char Char11"/>
    <w:basedOn w:val="1"/>
    <w:autoRedefine/>
    <w:qFormat/>
    <w:uiPriority w:val="0"/>
    <w:pPr>
      <w:adjustRightInd/>
    </w:pPr>
    <w:rPr>
      <w:rFonts w:ascii="Arial" w:hAnsi="Arial" w:eastAsia="黑体" w:cs="Arial"/>
      <w:snapToGrid w:val="0"/>
      <w:kern w:val="0"/>
      <w:szCs w:val="21"/>
    </w:rPr>
  </w:style>
  <w:style w:type="paragraph" w:customStyle="1" w:styleId="357">
    <w:name w:val="样式 宋体 行距: 1.5 倍行距 首行缩进:  2 字符"/>
    <w:basedOn w:val="1"/>
    <w:autoRedefine/>
    <w:qFormat/>
    <w:uiPriority w:val="0"/>
    <w:pPr>
      <w:adjustRightInd/>
      <w:ind w:firstLine="420"/>
    </w:pPr>
    <w:rPr>
      <w:rFonts w:ascii="宋体" w:hAnsi="宋体"/>
      <w:szCs w:val="20"/>
    </w:rPr>
  </w:style>
  <w:style w:type="paragraph" w:customStyle="1" w:styleId="358">
    <w:name w:val="Char23"/>
    <w:basedOn w:val="1"/>
    <w:autoRedefine/>
    <w:qFormat/>
    <w:uiPriority w:val="0"/>
    <w:rPr>
      <w:rFonts w:ascii="仿宋_GB2312" w:eastAsia="仿宋_GB2312"/>
      <w:b/>
      <w:sz w:val="32"/>
      <w:szCs w:val="32"/>
    </w:rPr>
  </w:style>
  <w:style w:type="paragraph" w:customStyle="1" w:styleId="359">
    <w:name w:val="彩色底纹 - 强调文字颜色 11"/>
    <w:autoRedefine/>
    <w:qFormat/>
    <w:uiPriority w:val="0"/>
    <w:rPr>
      <w:rFonts w:ascii="Times New Roman" w:hAnsi="Times New Roman" w:eastAsia="宋体" w:cs="Times New Roman"/>
      <w:kern w:val="2"/>
      <w:sz w:val="21"/>
      <w:szCs w:val="24"/>
      <w:lang w:val="en-US" w:eastAsia="zh-CN" w:bidi="ar-SA"/>
    </w:rPr>
  </w:style>
  <w:style w:type="paragraph" w:customStyle="1" w:styleId="360">
    <w:name w:val="样式 小四 首行缩进:  0.74 厘米 行距: 1.5 倍行距"/>
    <w:basedOn w:val="1"/>
    <w:autoRedefine/>
    <w:qFormat/>
    <w:uiPriority w:val="0"/>
    <w:pPr>
      <w:adjustRightInd/>
      <w:spacing w:before="100" w:beforeAutospacing="1" w:after="100" w:afterAutospacing="1" w:line="300" w:lineRule="auto"/>
      <w:ind w:firstLine="480"/>
    </w:pPr>
    <w:rPr>
      <w:rFonts w:ascii="宋体" w:hAnsi="宋体" w:eastAsia="微软雅黑"/>
    </w:rPr>
  </w:style>
  <w:style w:type="paragraph" w:customStyle="1" w:styleId="361">
    <w:name w:val="Char3 Char Char Char Char Char Char"/>
    <w:basedOn w:val="1"/>
    <w:autoRedefine/>
    <w:qFormat/>
    <w:uiPriority w:val="0"/>
    <w:pPr>
      <w:adjustRightInd/>
    </w:pPr>
    <w:rPr>
      <w:rFonts w:ascii="Arial" w:hAnsi="Arial" w:eastAsia="黑体" w:cs="Arial"/>
      <w:snapToGrid w:val="0"/>
      <w:kern w:val="0"/>
      <w:szCs w:val="21"/>
    </w:rPr>
  </w:style>
  <w:style w:type="paragraph" w:customStyle="1" w:styleId="362">
    <w:name w:val="此正文"/>
    <w:basedOn w:val="1"/>
    <w:link w:val="447"/>
    <w:autoRedefine/>
    <w:qFormat/>
    <w:uiPriority w:val="0"/>
    <w:pPr>
      <w:adjustRightInd/>
      <w:ind w:firstLine="200"/>
    </w:pPr>
  </w:style>
  <w:style w:type="paragraph" w:customStyle="1" w:styleId="363">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64">
    <w:name w:val="Char Char1 Char Char Char Char Char Char Char Char Char Char Char Char Char Char Char"/>
    <w:basedOn w:val="1"/>
    <w:autoRedefine/>
    <w:qFormat/>
    <w:uiPriority w:val="0"/>
    <w:pPr>
      <w:widowControl/>
      <w:adjustRightInd/>
      <w:spacing w:after="160" w:line="240" w:lineRule="exact"/>
      <w:ind w:firstLine="200"/>
      <w:jc w:val="left"/>
    </w:pPr>
    <w:rPr>
      <w:rFonts w:ascii="Verdana" w:hAnsi="Verdana"/>
      <w:kern w:val="0"/>
      <w:sz w:val="20"/>
      <w:szCs w:val="20"/>
      <w:lang w:eastAsia="en-US"/>
    </w:rPr>
  </w:style>
  <w:style w:type="paragraph" w:customStyle="1" w:styleId="365">
    <w:name w:val="Char3 Char Char Char"/>
    <w:basedOn w:val="1"/>
    <w:autoRedefine/>
    <w:qFormat/>
    <w:uiPriority w:val="0"/>
    <w:pPr>
      <w:widowControl/>
      <w:adjustRightInd/>
      <w:spacing w:after="160" w:line="240" w:lineRule="exact"/>
      <w:jc w:val="left"/>
    </w:pPr>
    <w:rPr>
      <w:szCs w:val="20"/>
    </w:rPr>
  </w:style>
  <w:style w:type="paragraph" w:customStyle="1" w:styleId="366">
    <w:name w:val="标1"/>
    <w:basedOn w:val="1"/>
    <w:autoRedefine/>
    <w:qFormat/>
    <w:uiPriority w:val="0"/>
    <w:pPr>
      <w:widowControl/>
      <w:tabs>
        <w:tab w:val="left" w:pos="1020"/>
      </w:tabs>
      <w:snapToGrid w:val="0"/>
      <w:spacing w:beforeLines="100"/>
      <w:ind w:left="1020" w:hanging="420"/>
      <w:jc w:val="left"/>
      <w:outlineLvl w:val="0"/>
    </w:pPr>
    <w:rPr>
      <w:rFonts w:ascii="Arial Narrow" w:hAnsi="Arial Narrow" w:eastAsia="仿宋_GB2312"/>
      <w:b/>
      <w:spacing w:val="20"/>
      <w:kern w:val="0"/>
    </w:rPr>
  </w:style>
  <w:style w:type="paragraph" w:customStyle="1" w:styleId="367">
    <w:name w:val="Normal0"/>
    <w:autoRedefine/>
    <w:qFormat/>
    <w:uiPriority w:val="0"/>
    <w:rPr>
      <w:rFonts w:ascii="Times New Roman" w:hAnsi="Times New Roman" w:eastAsia="宋体" w:cs="Times New Roman"/>
      <w:lang w:val="en-US" w:eastAsia="en-US" w:bidi="ar-SA"/>
    </w:rPr>
  </w:style>
  <w:style w:type="paragraph" w:customStyle="1" w:styleId="368">
    <w:name w:val="zTableCellBody"/>
    <w:basedOn w:val="1"/>
    <w:autoRedefine/>
    <w:qFormat/>
    <w:uiPriority w:val="0"/>
    <w:pPr>
      <w:keepNext/>
      <w:keepLines/>
      <w:widowControl/>
      <w:adjustRightInd/>
      <w:spacing w:line="320" w:lineRule="exact"/>
      <w:ind w:firstLine="200"/>
      <w:jc w:val="left"/>
    </w:pPr>
    <w:rPr>
      <w:rFonts w:ascii="Arial" w:hAnsi="Arial"/>
      <w:kern w:val="0"/>
      <w:lang w:eastAsia="en-US"/>
    </w:rPr>
  </w:style>
  <w:style w:type="paragraph" w:customStyle="1" w:styleId="369">
    <w:name w:val="a1"/>
    <w:basedOn w:val="1"/>
    <w:autoRedefine/>
    <w:qFormat/>
    <w:uiPriority w:val="0"/>
    <w:pPr>
      <w:widowControl/>
      <w:spacing w:line="300" w:lineRule="atLeast"/>
      <w:jc w:val="left"/>
    </w:pPr>
    <w:rPr>
      <w:rFonts w:ascii="宋体" w:hAnsi="宋体"/>
      <w:kern w:val="0"/>
      <w:sz w:val="18"/>
      <w:szCs w:val="20"/>
    </w:rPr>
  </w:style>
  <w:style w:type="paragraph" w:customStyle="1" w:styleId="370">
    <w:name w:val="chart text"/>
    <w:basedOn w:val="1"/>
    <w:autoRedefine/>
    <w:qFormat/>
    <w:uiPriority w:val="0"/>
    <w:pPr>
      <w:widowControl/>
      <w:adjustRightInd/>
      <w:spacing w:line="180" w:lineRule="exact"/>
      <w:ind w:firstLine="200"/>
      <w:jc w:val="left"/>
    </w:pPr>
    <w:rPr>
      <w:rFonts w:ascii="Futura Bk" w:hAnsi="Futura Bk" w:cs="Futura Bk"/>
      <w:kern w:val="0"/>
      <w:sz w:val="14"/>
      <w:szCs w:val="14"/>
    </w:rPr>
  </w:style>
  <w:style w:type="paragraph" w:customStyle="1" w:styleId="371">
    <w:name w:val="插图说明"/>
    <w:basedOn w:val="1"/>
    <w:autoRedefine/>
    <w:qFormat/>
    <w:uiPriority w:val="0"/>
    <w:pPr>
      <w:spacing w:after="240"/>
      <w:ind w:firstLine="200"/>
      <w:jc w:val="center"/>
      <w:textAlignment w:val="baseline"/>
    </w:pPr>
    <w:rPr>
      <w:rFonts w:eastAsia="黑体"/>
      <w:szCs w:val="20"/>
    </w:rPr>
  </w:style>
  <w:style w:type="paragraph" w:customStyle="1" w:styleId="372">
    <w:name w:val="正文 A"/>
    <w:autoRedefine/>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73">
    <w:name w:val="Thf"/>
    <w:basedOn w:val="98"/>
    <w:autoRedefine/>
    <w:qFormat/>
    <w:uiPriority w:val="0"/>
    <w:pPr>
      <w:ind w:left="0"/>
    </w:pPr>
  </w:style>
  <w:style w:type="paragraph" w:customStyle="1" w:styleId="374">
    <w:name w:val="Char3 Char Char Char Char Char Char1"/>
    <w:basedOn w:val="1"/>
    <w:autoRedefine/>
    <w:qFormat/>
    <w:uiPriority w:val="0"/>
    <w:pPr>
      <w:adjustRightInd/>
    </w:pPr>
    <w:rPr>
      <w:rFonts w:ascii="Arial" w:hAnsi="Arial" w:eastAsia="黑体" w:cs="Arial"/>
      <w:snapToGrid w:val="0"/>
      <w:kern w:val="0"/>
      <w:szCs w:val="21"/>
    </w:rPr>
  </w:style>
  <w:style w:type="paragraph" w:customStyle="1" w:styleId="375">
    <w:name w:val="La0b"/>
    <w:basedOn w:val="1"/>
    <w:autoRedefine/>
    <w:qFormat/>
    <w:uiPriority w:val="0"/>
    <w:pPr>
      <w:tabs>
        <w:tab w:val="left" w:pos="1500"/>
      </w:tabs>
      <w:adjustRightInd/>
      <w:spacing w:after="100" w:line="240" w:lineRule="exact"/>
      <w:ind w:left="1500" w:hanging="420"/>
    </w:pPr>
    <w:rPr>
      <w:rFonts w:ascii="宋体" w:hAnsi="宋体" w:eastAsia="微软雅黑"/>
      <w:b/>
      <w:szCs w:val="20"/>
    </w:rPr>
  </w:style>
  <w:style w:type="paragraph" w:customStyle="1" w:styleId="376">
    <w:name w:val="文章总标题"/>
    <w:basedOn w:val="1"/>
    <w:autoRedefine/>
    <w:qFormat/>
    <w:uiPriority w:val="0"/>
    <w:pPr>
      <w:autoSpaceDE w:val="0"/>
      <w:autoSpaceDN w:val="0"/>
      <w:spacing w:before="566" w:after="544" w:line="566" w:lineRule="atLeast"/>
      <w:ind w:firstLine="200"/>
      <w:jc w:val="center"/>
    </w:pPr>
    <w:rPr>
      <w:rFonts w:ascii="Arial" w:hAnsi="Arial"/>
      <w:color w:val="000000"/>
      <w:kern w:val="0"/>
      <w:sz w:val="54"/>
      <w:szCs w:val="54"/>
    </w:rPr>
  </w:style>
  <w:style w:type="paragraph" w:customStyle="1" w:styleId="377">
    <w:name w:val="tabletext"/>
    <w:basedOn w:val="1"/>
    <w:autoRedefine/>
    <w:qFormat/>
    <w:uiPriority w:val="0"/>
    <w:pPr>
      <w:widowControl/>
      <w:spacing w:before="100" w:beforeAutospacing="1" w:after="100" w:afterAutospacing="1"/>
      <w:jc w:val="left"/>
    </w:pPr>
    <w:rPr>
      <w:rFonts w:ascii="宋体" w:hAnsi="宋体" w:cs="宋体"/>
      <w:kern w:val="0"/>
    </w:rPr>
  </w:style>
  <w:style w:type="paragraph" w:customStyle="1" w:styleId="378">
    <w:name w:val="_Style 12"/>
    <w:basedOn w:val="20"/>
    <w:autoRedefine/>
    <w:qFormat/>
    <w:uiPriority w:val="0"/>
    <w:pPr>
      <w:snapToGrid w:val="0"/>
    </w:pPr>
  </w:style>
  <w:style w:type="paragraph" w:customStyle="1" w:styleId="379">
    <w:name w:val="表格题注"/>
    <w:next w:val="1"/>
    <w:autoRedefine/>
    <w:qFormat/>
    <w:uiPriority w:val="0"/>
    <w:pPr>
      <w:keepLines/>
      <w:numPr>
        <w:ilvl w:val="8"/>
        <w:numId w:val="3"/>
      </w:numPr>
      <w:spacing w:beforeLines="100"/>
      <w:ind w:left="1089" w:hanging="369"/>
      <w:jc w:val="center"/>
    </w:pPr>
    <w:rPr>
      <w:rFonts w:ascii="Arial" w:hAnsi="Arial" w:eastAsia="宋体" w:cs="Times New Roman"/>
      <w:sz w:val="18"/>
      <w:szCs w:val="18"/>
      <w:lang w:val="en-US" w:eastAsia="zh-CN" w:bidi="ar-SA"/>
    </w:rPr>
  </w:style>
  <w:style w:type="paragraph" w:customStyle="1" w:styleId="380">
    <w:name w:val="标题 41"/>
    <w:basedOn w:val="1"/>
    <w:next w:val="1"/>
    <w:autoRedefine/>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381">
    <w:name w:val="标书标题2"/>
    <w:basedOn w:val="3"/>
    <w:autoRedefine/>
    <w:qFormat/>
    <w:uiPriority w:val="0"/>
    <w:pPr>
      <w:keepLines w:val="0"/>
      <w:widowControl/>
      <w:tabs>
        <w:tab w:val="left" w:pos="840"/>
      </w:tabs>
      <w:adjustRightInd w:val="0"/>
      <w:snapToGrid w:val="0"/>
      <w:spacing w:before="156" w:after="60" w:line="300" w:lineRule="auto"/>
      <w:ind w:left="840" w:hanging="420"/>
    </w:pPr>
    <w:rPr>
      <w:rFonts w:ascii="Arial Narrow" w:hAnsi="Arial Narrow"/>
      <w:snapToGrid w:val="0"/>
      <w:szCs w:val="20"/>
    </w:rPr>
  </w:style>
  <w:style w:type="paragraph" w:customStyle="1" w:styleId="382">
    <w:name w:val="Char Char"/>
    <w:basedOn w:val="1"/>
    <w:autoRedefine/>
    <w:qFormat/>
    <w:uiPriority w:val="0"/>
    <w:rPr>
      <w:rFonts w:ascii="Tahoma" w:hAnsi="Tahoma"/>
      <w:szCs w:val="20"/>
    </w:rPr>
  </w:style>
  <w:style w:type="paragraph" w:customStyle="1" w:styleId="383">
    <w:name w:val="列出段落1"/>
    <w:basedOn w:val="1"/>
    <w:autoRedefine/>
    <w:qFormat/>
    <w:uiPriority w:val="34"/>
    <w:pPr>
      <w:adjustRightInd/>
      <w:ind w:firstLine="420"/>
    </w:pPr>
    <w:rPr>
      <w:szCs w:val="22"/>
    </w:rPr>
  </w:style>
  <w:style w:type="paragraph" w:customStyle="1" w:styleId="384">
    <w:name w:val="样式 标题 1 + 黑色 段前: 0.5 行 段后: 0.5 行1"/>
    <w:basedOn w:val="2"/>
    <w:autoRedefine/>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tabs>
        <w:tab w:val="left" w:pos="432"/>
      </w:tabs>
      <w:spacing w:before="0" w:after="0" w:line="640" w:lineRule="exact"/>
    </w:pPr>
    <w:rPr>
      <w:rFonts w:ascii="黑体" w:hAnsi="黑体" w:eastAsia="黑体" w:cs="Arial"/>
      <w:caps/>
      <w:color w:val="FFFFFF"/>
      <w:kern w:val="2"/>
      <w:sz w:val="30"/>
      <w:szCs w:val="20"/>
    </w:rPr>
  </w:style>
  <w:style w:type="paragraph" w:customStyle="1" w:styleId="385">
    <w:name w:val="彩色列表 - 强调文字颜色 12"/>
    <w:basedOn w:val="1"/>
    <w:autoRedefine/>
    <w:qFormat/>
    <w:uiPriority w:val="0"/>
    <w:pPr>
      <w:adjustRightInd/>
      <w:ind w:firstLine="420"/>
    </w:pPr>
    <w:rPr>
      <w:szCs w:val="22"/>
    </w:rPr>
  </w:style>
  <w:style w:type="paragraph" w:customStyle="1" w:styleId="386">
    <w:name w:val="正文文字缩进"/>
    <w:basedOn w:val="1"/>
    <w:autoRedefine/>
    <w:qFormat/>
    <w:uiPriority w:val="0"/>
    <w:pPr>
      <w:widowControl/>
      <w:tabs>
        <w:tab w:val="left" w:pos="180"/>
      </w:tabs>
      <w:adjustRightInd/>
      <w:spacing w:line="240" w:lineRule="exact"/>
      <w:ind w:left="187" w:hanging="187"/>
      <w:jc w:val="left"/>
    </w:pPr>
    <w:rPr>
      <w:rFonts w:ascii="Futura Bk" w:hAnsi="Futura Bk" w:cs="Futura Bk"/>
      <w:kern w:val="0"/>
      <w:sz w:val="18"/>
      <w:szCs w:val="18"/>
    </w:rPr>
  </w:style>
  <w:style w:type="paragraph" w:customStyle="1" w:styleId="387">
    <w:name w:val="Char19"/>
    <w:basedOn w:val="1"/>
    <w:autoRedefine/>
    <w:qFormat/>
    <w:uiPriority w:val="0"/>
    <w:pPr>
      <w:adjustRightInd/>
    </w:pPr>
    <w:rPr>
      <w:szCs w:val="20"/>
    </w:rPr>
  </w:style>
  <w:style w:type="paragraph" w:customStyle="1" w:styleId="388">
    <w:name w:val="CSS1级正文 Char"/>
    <w:basedOn w:val="24"/>
    <w:autoRedefine/>
    <w:qFormat/>
    <w:uiPriority w:val="0"/>
    <w:pPr>
      <w:autoSpaceDE/>
      <w:autoSpaceDN/>
      <w:snapToGrid w:val="0"/>
      <w:ind w:firstLine="480"/>
    </w:pPr>
    <w:rPr>
      <w:rFonts w:ascii="Times New Roman"/>
      <w:szCs w:val="24"/>
      <w:lang w:val="en-US"/>
    </w:rPr>
  </w:style>
  <w:style w:type="paragraph" w:customStyle="1" w:styleId="389">
    <w:name w:val="正文（首行缩进）"/>
    <w:basedOn w:val="25"/>
    <w:autoRedefine/>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90">
    <w:name w:val="dash bullet"/>
    <w:autoRedefine/>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91">
    <w:name w:val="表格（小）"/>
    <w:basedOn w:val="1"/>
    <w:autoRedefine/>
    <w:qFormat/>
    <w:uiPriority w:val="0"/>
    <w:pPr>
      <w:adjustRightInd/>
      <w:snapToGrid w:val="0"/>
      <w:spacing w:line="300" w:lineRule="auto"/>
    </w:pPr>
    <w:rPr>
      <w:szCs w:val="21"/>
    </w:rPr>
  </w:style>
  <w:style w:type="paragraph" w:customStyle="1" w:styleId="392">
    <w:name w:val="xl33"/>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textAlignment w:val="top"/>
    </w:pPr>
    <w:rPr>
      <w:rFonts w:ascii="宋体" w:hAnsi="宋体"/>
      <w:kern w:val="0"/>
      <w:sz w:val="20"/>
      <w:szCs w:val="20"/>
    </w:rPr>
  </w:style>
  <w:style w:type="paragraph" w:customStyle="1" w:styleId="393">
    <w:name w:val="Char3 Char Char1"/>
    <w:basedOn w:val="1"/>
    <w:autoRedefine/>
    <w:qFormat/>
    <w:uiPriority w:val="0"/>
    <w:pPr>
      <w:widowControl/>
      <w:adjustRightInd/>
      <w:spacing w:after="160" w:line="240" w:lineRule="exact"/>
      <w:jc w:val="left"/>
    </w:pPr>
    <w:rPr>
      <w:rFonts w:ascii="Arial" w:hAnsi="Arial" w:eastAsia="Times New Roman" w:cs="Verdana"/>
      <w:b/>
      <w:kern w:val="0"/>
      <w:szCs w:val="20"/>
      <w:lang w:eastAsia="en-US"/>
    </w:rPr>
  </w:style>
  <w:style w:type="paragraph" w:customStyle="1" w:styleId="394">
    <w:name w:val="xl30"/>
    <w:basedOn w:val="1"/>
    <w:autoRedefine/>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95">
    <w:name w:val="xl27"/>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left"/>
      <w:textAlignment w:val="top"/>
    </w:pPr>
    <w:rPr>
      <w:rFonts w:ascii="宋体" w:hAnsi="宋体"/>
      <w:kern w:val="0"/>
      <w:sz w:val="20"/>
      <w:szCs w:val="20"/>
    </w:rPr>
  </w:style>
  <w:style w:type="paragraph" w:customStyle="1" w:styleId="396">
    <w:name w:val="Char Char Char Char2"/>
    <w:basedOn w:val="1"/>
    <w:autoRedefine/>
    <w:qFormat/>
    <w:uiPriority w:val="0"/>
    <w:rPr>
      <w:rFonts w:ascii="Tahoma" w:hAnsi="Tahoma"/>
      <w:szCs w:val="20"/>
    </w:rPr>
  </w:style>
  <w:style w:type="paragraph" w:customStyle="1" w:styleId="397">
    <w:name w:val="p0"/>
    <w:basedOn w:val="1"/>
    <w:autoRedefine/>
    <w:qFormat/>
    <w:uiPriority w:val="0"/>
    <w:pPr>
      <w:widowControl/>
      <w:adjustRightInd/>
    </w:pPr>
    <w:rPr>
      <w:kern w:val="0"/>
      <w:szCs w:val="21"/>
    </w:rPr>
  </w:style>
  <w:style w:type="paragraph" w:customStyle="1" w:styleId="398">
    <w:name w:val="封面表格文本"/>
    <w:basedOn w:val="1"/>
    <w:autoRedefine/>
    <w:qFormat/>
    <w:uiPriority w:val="0"/>
    <w:pPr>
      <w:autoSpaceDE w:val="0"/>
      <w:autoSpaceDN w:val="0"/>
      <w:ind w:firstLine="200"/>
      <w:jc w:val="center"/>
    </w:pPr>
    <w:rPr>
      <w:rFonts w:ascii="Arial" w:hAnsi="Arial"/>
      <w:kern w:val="0"/>
      <w:szCs w:val="21"/>
    </w:rPr>
  </w:style>
  <w:style w:type="paragraph" w:customStyle="1" w:styleId="399">
    <w:name w:val="9"/>
    <w:autoRedefine/>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400">
    <w:name w:val="默认段落样式"/>
    <w:basedOn w:val="401"/>
    <w:autoRedefine/>
    <w:qFormat/>
    <w:uiPriority w:val="0"/>
    <w:pPr>
      <w:spacing w:before="0"/>
      <w:ind w:firstLine="480"/>
      <w:outlineLvl w:val="2"/>
    </w:pPr>
    <w:rPr>
      <w:rFonts w:ascii="仿宋_GB2312" w:hAnsi="宋体" w:eastAsia="仿宋_GB2312"/>
      <w:color w:val="000000"/>
      <w:szCs w:val="24"/>
    </w:rPr>
  </w:style>
  <w:style w:type="paragraph" w:customStyle="1" w:styleId="401">
    <w:name w:val="正文2"/>
    <w:basedOn w:val="1"/>
    <w:link w:val="454"/>
    <w:autoRedefine/>
    <w:qFormat/>
    <w:uiPriority w:val="0"/>
    <w:pPr>
      <w:spacing w:before="156"/>
      <w:ind w:firstLine="510"/>
    </w:pPr>
    <w:rPr>
      <w:szCs w:val="20"/>
    </w:rPr>
  </w:style>
  <w:style w:type="paragraph" w:customStyle="1" w:styleId="402">
    <w:name w:val="目录1"/>
    <w:basedOn w:val="1"/>
    <w:autoRedefine/>
    <w:qFormat/>
    <w:uiPriority w:val="0"/>
    <w:pPr>
      <w:tabs>
        <w:tab w:val="left" w:leader="dot" w:pos="8503"/>
      </w:tabs>
      <w:autoSpaceDE w:val="0"/>
      <w:autoSpaceDN w:val="0"/>
      <w:spacing w:after="136" w:line="289" w:lineRule="atLeast"/>
      <w:ind w:firstLine="200"/>
      <w:jc w:val="left"/>
    </w:pPr>
    <w:rPr>
      <w:rFonts w:ascii="Arial" w:hAnsi="Arial"/>
      <w:color w:val="000000"/>
      <w:kern w:val="0"/>
      <w:sz w:val="28"/>
      <w:szCs w:val="28"/>
    </w:rPr>
  </w:style>
  <w:style w:type="paragraph" w:customStyle="1" w:styleId="403">
    <w:name w:val="ÕýÎÄÊ×ÐÐËõ½ø"/>
    <w:basedOn w:val="1"/>
    <w:autoRedefine/>
    <w:qFormat/>
    <w:uiPriority w:val="0"/>
    <w:pPr>
      <w:widowControl/>
      <w:overflowPunct w:val="0"/>
      <w:autoSpaceDE w:val="0"/>
      <w:autoSpaceDN w:val="0"/>
      <w:ind w:left="1134"/>
      <w:textAlignment w:val="baseline"/>
    </w:pPr>
    <w:rPr>
      <w:rFonts w:eastAsia="Times New Roman"/>
      <w:kern w:val="0"/>
      <w:szCs w:val="20"/>
    </w:rPr>
  </w:style>
  <w:style w:type="paragraph" w:customStyle="1" w:styleId="404">
    <w:name w:val="目录标题"/>
    <w:basedOn w:val="1"/>
    <w:autoRedefine/>
    <w:qFormat/>
    <w:uiPriority w:val="0"/>
    <w:pPr>
      <w:autoSpaceDE w:val="0"/>
      <w:autoSpaceDN w:val="0"/>
      <w:spacing w:before="566" w:after="544" w:line="566" w:lineRule="atLeast"/>
      <w:ind w:firstLine="419"/>
      <w:jc w:val="center"/>
    </w:pPr>
    <w:rPr>
      <w:rFonts w:ascii="Arial" w:hAnsi="Arial"/>
      <w:color w:val="000000"/>
      <w:spacing w:val="565"/>
      <w:kern w:val="0"/>
      <w:sz w:val="54"/>
      <w:szCs w:val="54"/>
    </w:rPr>
  </w:style>
  <w:style w:type="paragraph" w:customStyle="1" w:styleId="405">
    <w:name w:val="bullet"/>
    <w:basedOn w:val="1"/>
    <w:autoRedefine/>
    <w:qFormat/>
    <w:uiPriority w:val="0"/>
    <w:pPr>
      <w:tabs>
        <w:tab w:val="left" w:pos="840"/>
      </w:tabs>
      <w:adjustRightInd/>
      <w:ind w:left="840" w:hanging="420"/>
    </w:pPr>
  </w:style>
  <w:style w:type="paragraph" w:customStyle="1" w:styleId="406">
    <w:name w:val="五级条标题"/>
    <w:basedOn w:val="179"/>
    <w:next w:val="146"/>
    <w:autoRedefine/>
    <w:qFormat/>
    <w:uiPriority w:val="0"/>
    <w:pPr>
      <w:numPr>
        <w:ilvl w:val="6"/>
      </w:numPr>
      <w:tabs>
        <w:tab w:val="clear" w:pos="2940"/>
      </w:tabs>
      <w:outlineLvl w:val="6"/>
    </w:pPr>
  </w:style>
  <w:style w:type="paragraph" w:customStyle="1" w:styleId="407">
    <w:name w:val="Char Char Char Char Char Char Char Char"/>
    <w:basedOn w:val="1"/>
    <w:autoRedefine/>
    <w:qFormat/>
    <w:uiPriority w:val="0"/>
    <w:pPr>
      <w:tabs>
        <w:tab w:val="left" w:pos="360"/>
      </w:tabs>
    </w:pPr>
    <w:rPr>
      <w:szCs w:val="20"/>
    </w:rPr>
  </w:style>
  <w:style w:type="paragraph" w:customStyle="1" w:styleId="408">
    <w:name w:val="Body"/>
    <w:basedOn w:val="1"/>
    <w:autoRedefine/>
    <w:qFormat/>
    <w:uiPriority w:val="0"/>
    <w:pPr>
      <w:widowControl/>
      <w:adjustRightInd/>
      <w:spacing w:before="120" w:after="120" w:line="240" w:lineRule="exact"/>
      <w:ind w:firstLine="200"/>
      <w:jc w:val="left"/>
    </w:pPr>
    <w:rPr>
      <w:rFonts w:ascii="Arial" w:hAnsi="Arial"/>
      <w:kern w:val="0"/>
      <w:sz w:val="20"/>
      <w:szCs w:val="20"/>
      <w:lang w:eastAsia="en-US"/>
    </w:rPr>
  </w:style>
  <w:style w:type="paragraph" w:customStyle="1" w:styleId="409">
    <w:name w:val="数字标题5"/>
    <w:basedOn w:val="8"/>
    <w:next w:val="1"/>
    <w:autoRedefine/>
    <w:qFormat/>
    <w:uiPriority w:val="0"/>
    <w:pPr>
      <w:tabs>
        <w:tab w:val="left" w:pos="480"/>
        <w:tab w:val="left" w:pos="1080"/>
      </w:tabs>
      <w:ind w:left="480" w:hanging="480"/>
    </w:pPr>
  </w:style>
  <w:style w:type="paragraph" w:customStyle="1" w:styleId="410">
    <w:name w:val="subhead 2"/>
    <w:autoRedefine/>
    <w:qFormat/>
    <w:uiPriority w:val="0"/>
    <w:pPr>
      <w:spacing w:after="60" w:line="240" w:lineRule="exact"/>
    </w:pPr>
    <w:rPr>
      <w:rFonts w:ascii="Arial" w:hAnsi="Arial" w:eastAsia="宋体" w:cs="Times New Roman"/>
      <w:b/>
      <w:sz w:val="22"/>
      <w:lang w:val="en-US" w:eastAsia="en-US" w:bidi="ar-SA"/>
    </w:rPr>
  </w:style>
  <w:style w:type="paragraph" w:customStyle="1" w:styleId="411">
    <w:name w:val="公文正文"/>
    <w:basedOn w:val="1"/>
    <w:autoRedefine/>
    <w:qFormat/>
    <w:uiPriority w:val="0"/>
    <w:pPr>
      <w:adjustRightInd/>
      <w:spacing w:before="156"/>
      <w:ind w:firstLine="360"/>
    </w:pPr>
    <w:rPr>
      <w:rFonts w:ascii="仿宋_GB2312" w:eastAsia="仿宋_GB2312"/>
    </w:rPr>
  </w:style>
  <w:style w:type="paragraph" w:customStyle="1" w:styleId="412">
    <w:name w:val="普通正文"/>
    <w:basedOn w:val="1"/>
    <w:autoRedefine/>
    <w:qFormat/>
    <w:uiPriority w:val="0"/>
    <w:pPr>
      <w:tabs>
        <w:tab w:val="left" w:pos="2280"/>
      </w:tabs>
      <w:spacing w:before="120" w:after="120"/>
      <w:ind w:firstLine="480"/>
      <w:jc w:val="left"/>
      <w:textAlignment w:val="baseline"/>
    </w:pPr>
    <w:rPr>
      <w:rFonts w:ascii="Arial" w:hAnsi="Arial"/>
      <w:kern w:val="0"/>
    </w:rPr>
  </w:style>
  <w:style w:type="paragraph" w:customStyle="1" w:styleId="413">
    <w:name w:val="表格文字"/>
    <w:basedOn w:val="1"/>
    <w:next w:val="7"/>
    <w:autoRedefine/>
    <w:qFormat/>
    <w:uiPriority w:val="0"/>
    <w:pPr>
      <w:adjustRightInd/>
      <w:ind w:firstLine="200"/>
    </w:pPr>
    <w:rPr>
      <w:rFonts w:ascii="Arial" w:hAnsi="Arial"/>
      <w:spacing w:val="-5"/>
      <w:kern w:val="0"/>
      <w:szCs w:val="20"/>
    </w:rPr>
  </w:style>
  <w:style w:type="paragraph" w:customStyle="1" w:styleId="414">
    <w:name w:val="0"/>
    <w:basedOn w:val="1"/>
    <w:autoRedefine/>
    <w:qFormat/>
    <w:uiPriority w:val="0"/>
    <w:pPr>
      <w:widowControl/>
    </w:pPr>
    <w:rPr>
      <w:kern w:val="0"/>
      <w:szCs w:val="20"/>
    </w:rPr>
  </w:style>
  <w:style w:type="paragraph" w:customStyle="1" w:styleId="415">
    <w:name w:val="Char111"/>
    <w:basedOn w:val="1"/>
    <w:autoRedefine/>
    <w:qFormat/>
    <w:uiPriority w:val="0"/>
    <w:pPr>
      <w:widowControl/>
      <w:spacing w:after="160" w:line="240" w:lineRule="exact"/>
      <w:jc w:val="left"/>
    </w:pPr>
    <w:rPr>
      <w:rFonts w:ascii="Verdana" w:hAnsi="Verdana" w:eastAsia="仿宋_GB2312"/>
      <w:kern w:val="0"/>
      <w:szCs w:val="20"/>
      <w:lang w:eastAsia="en-US"/>
    </w:rPr>
  </w:style>
  <w:style w:type="paragraph" w:customStyle="1" w:styleId="416">
    <w:name w:val="b11_01b"/>
    <w:basedOn w:val="1"/>
    <w:next w:val="1"/>
    <w:link w:val="555"/>
    <w:autoRedefine/>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17">
    <w:name w:val="MM Topic 5"/>
    <w:basedOn w:val="8"/>
    <w:autoRedefine/>
    <w:qFormat/>
    <w:uiPriority w:val="0"/>
    <w:pPr>
      <w:tabs>
        <w:tab w:val="left" w:pos="840"/>
        <w:tab w:val="left" w:pos="2520"/>
      </w:tabs>
      <w:ind w:left="840" w:hanging="420"/>
    </w:pPr>
  </w:style>
  <w:style w:type="paragraph" w:customStyle="1" w:styleId="418">
    <w:name w:val="样式 标题 3标题 3 Char第二层条h33Bold Headbh章标题1小标题level_3PIM 3..."/>
    <w:basedOn w:val="5"/>
    <w:autoRedefine/>
    <w:qFormat/>
    <w:uiPriority w:val="0"/>
    <w:pPr>
      <w:snapToGrid w:val="0"/>
    </w:pPr>
    <w:rPr>
      <w:rFonts w:ascii="黑体" w:hAnsi="宋体" w:eastAsia="黑体" w:cs="宋体"/>
      <w:b w:val="0"/>
      <w:bCs w:val="0"/>
      <w:sz w:val="28"/>
      <w:szCs w:val="20"/>
    </w:rPr>
  </w:style>
  <w:style w:type="paragraph" w:customStyle="1" w:styleId="419">
    <w:name w:val="方案正文"/>
    <w:basedOn w:val="1"/>
    <w:autoRedefine/>
    <w:qFormat/>
    <w:uiPriority w:val="0"/>
    <w:pPr>
      <w:snapToGrid w:val="0"/>
      <w:spacing w:line="324" w:lineRule="auto"/>
    </w:pPr>
    <w:rPr>
      <w:rFonts w:ascii="仿宋_GB2312" w:eastAsia="仿宋_GB2312"/>
      <w:b/>
      <w:color w:val="000000"/>
      <w:szCs w:val="20"/>
    </w:rPr>
  </w:style>
  <w:style w:type="paragraph" w:customStyle="1" w:styleId="420">
    <w:name w:val="数字标题1"/>
    <w:basedOn w:val="2"/>
    <w:next w:val="1"/>
    <w:autoRedefine/>
    <w:qFormat/>
    <w:uiPriority w:val="0"/>
    <w:pPr>
      <w:numPr>
        <w:ilvl w:val="0"/>
        <w:numId w:val="5"/>
      </w:numPr>
    </w:pPr>
  </w:style>
  <w:style w:type="paragraph" w:customStyle="1" w:styleId="421">
    <w:name w:val="Char1 Char Char Char6"/>
    <w:basedOn w:val="1"/>
    <w:autoRedefine/>
    <w:qFormat/>
    <w:uiPriority w:val="0"/>
    <w:pPr>
      <w:widowControl/>
      <w:snapToGrid w:val="0"/>
      <w:spacing w:before="120" w:after="160"/>
      <w:ind w:right="-360"/>
      <w:jc w:val="left"/>
    </w:pPr>
    <w:rPr>
      <w:rFonts w:ascii="Arial" w:hAnsi="Arial"/>
      <w:kern w:val="0"/>
      <w:lang w:eastAsia="en-US"/>
    </w:rPr>
  </w:style>
  <w:style w:type="paragraph" w:customStyle="1" w:styleId="422">
    <w:name w:val="标书标题3"/>
    <w:basedOn w:val="5"/>
    <w:autoRedefine/>
    <w:qFormat/>
    <w:uiPriority w:val="0"/>
    <w:pPr>
      <w:keepLines w:val="0"/>
      <w:widowControl/>
      <w:snapToGrid w:val="0"/>
      <w:spacing w:before="120" w:after="60" w:line="300" w:lineRule="auto"/>
    </w:pPr>
    <w:rPr>
      <w:rFonts w:ascii="Arial Narrow" w:hAnsi="Arial Narrow" w:eastAsia="仿宋_GB2312"/>
      <w:b w:val="0"/>
      <w:bCs w:val="0"/>
      <w:sz w:val="28"/>
    </w:rPr>
  </w:style>
  <w:style w:type="paragraph" w:customStyle="1" w:styleId="423">
    <w:name w:val="样式 仿宋_GB2312 三号 加粗 黑色 居中 行距: 1.5 倍行距"/>
    <w:basedOn w:val="1"/>
    <w:autoRedefine/>
    <w:qFormat/>
    <w:uiPriority w:val="0"/>
    <w:pPr>
      <w:jc w:val="center"/>
    </w:pPr>
    <w:rPr>
      <w:rFonts w:ascii="仿宋_GB2312" w:eastAsia="仿宋_GB2312" w:cs="宋体"/>
      <w:b/>
      <w:bCs/>
      <w:color w:val="000000"/>
      <w:sz w:val="28"/>
      <w:szCs w:val="20"/>
    </w:rPr>
  </w:style>
  <w:style w:type="paragraph" w:customStyle="1" w:styleId="424">
    <w:name w:val="节标题"/>
    <w:basedOn w:val="1"/>
    <w:autoRedefine/>
    <w:qFormat/>
    <w:uiPriority w:val="0"/>
    <w:pPr>
      <w:autoSpaceDE w:val="0"/>
      <w:autoSpaceDN w:val="0"/>
      <w:spacing w:line="289" w:lineRule="atLeast"/>
      <w:ind w:firstLine="200"/>
      <w:jc w:val="center"/>
    </w:pPr>
    <w:rPr>
      <w:color w:val="000000"/>
      <w:kern w:val="0"/>
      <w:sz w:val="28"/>
      <w:szCs w:val="28"/>
    </w:rPr>
  </w:style>
  <w:style w:type="paragraph" w:customStyle="1" w:styleId="425">
    <w:name w:val="style25"/>
    <w:basedOn w:val="1"/>
    <w:autoRedefine/>
    <w:qFormat/>
    <w:uiPriority w:val="0"/>
    <w:pPr>
      <w:widowControl/>
      <w:adjustRightInd/>
      <w:spacing w:before="100" w:beforeAutospacing="1" w:after="100" w:afterAutospacing="1"/>
      <w:ind w:firstLine="200"/>
      <w:jc w:val="left"/>
    </w:pPr>
    <w:rPr>
      <w:rFonts w:ascii="宋体" w:hAnsi="宋体" w:cs="宋体"/>
      <w:color w:val="557AAF"/>
      <w:kern w:val="0"/>
      <w:sz w:val="18"/>
      <w:szCs w:val="18"/>
    </w:rPr>
  </w:style>
  <w:style w:type="paragraph" w:customStyle="1" w:styleId="426">
    <w:name w:val="表格文字（大）"/>
    <w:basedOn w:val="1"/>
    <w:autoRedefine/>
    <w:qFormat/>
    <w:uiPriority w:val="0"/>
    <w:pPr>
      <w:adjustRightInd/>
      <w:spacing w:before="20" w:after="20"/>
      <w:ind w:firstLine="200"/>
    </w:pPr>
    <w:rPr>
      <w:rFonts w:ascii="Century Gothic" w:hAnsi="Century Gothic"/>
      <w:szCs w:val="20"/>
    </w:rPr>
  </w:style>
  <w:style w:type="paragraph" w:customStyle="1" w:styleId="427">
    <w:name w:val="目录4"/>
    <w:basedOn w:val="1"/>
    <w:autoRedefine/>
    <w:qFormat/>
    <w:uiPriority w:val="0"/>
    <w:pPr>
      <w:tabs>
        <w:tab w:val="left" w:leader="dot" w:pos="7370"/>
      </w:tabs>
      <w:autoSpaceDE w:val="0"/>
      <w:autoSpaceDN w:val="0"/>
      <w:spacing w:line="317" w:lineRule="atLeast"/>
      <w:ind w:firstLine="629"/>
    </w:pPr>
    <w:rPr>
      <w:color w:val="000000"/>
      <w:kern w:val="0"/>
      <w:szCs w:val="21"/>
    </w:rPr>
  </w:style>
  <w:style w:type="paragraph" w:customStyle="1" w:styleId="428">
    <w:name w:val="MM Topic 1"/>
    <w:basedOn w:val="2"/>
    <w:autoRedefine/>
    <w:qFormat/>
    <w:uiPriority w:val="0"/>
    <w:pPr>
      <w:tabs>
        <w:tab w:val="left" w:pos="840"/>
      </w:tabs>
      <w:ind w:left="840" w:hanging="420"/>
    </w:pPr>
  </w:style>
  <w:style w:type="paragraph" w:customStyle="1" w:styleId="429">
    <w:name w:val="Char Char Char Char Char Char Char Char1"/>
    <w:basedOn w:val="1"/>
    <w:autoRedefine/>
    <w:qFormat/>
    <w:uiPriority w:val="0"/>
    <w:pPr>
      <w:tabs>
        <w:tab w:val="left" w:pos="360"/>
      </w:tabs>
    </w:pPr>
    <w:rPr>
      <w:szCs w:val="20"/>
    </w:rPr>
  </w:style>
  <w:style w:type="paragraph" w:customStyle="1" w:styleId="430">
    <w:name w:val="正文格式"/>
    <w:basedOn w:val="1"/>
    <w:autoRedefine/>
    <w:qFormat/>
    <w:uiPriority w:val="0"/>
    <w:pPr>
      <w:widowControl/>
      <w:autoSpaceDE w:val="0"/>
      <w:autoSpaceDN w:val="0"/>
      <w:snapToGrid w:val="0"/>
      <w:spacing w:line="360" w:lineRule="atLeast"/>
      <w:ind w:firstLine="200"/>
      <w:textAlignment w:val="baseline"/>
    </w:pPr>
    <w:rPr>
      <w:kern w:val="0"/>
      <w:szCs w:val="20"/>
    </w:rPr>
  </w:style>
  <w:style w:type="paragraph" w:customStyle="1" w:styleId="431">
    <w:name w:val="Char3 Char Char Char1"/>
    <w:basedOn w:val="1"/>
    <w:autoRedefine/>
    <w:qFormat/>
    <w:uiPriority w:val="0"/>
    <w:pPr>
      <w:widowControl/>
      <w:adjustRightInd/>
      <w:spacing w:after="160" w:line="240" w:lineRule="exact"/>
      <w:jc w:val="left"/>
    </w:pPr>
    <w:rPr>
      <w:szCs w:val="20"/>
    </w:rPr>
  </w:style>
  <w:style w:type="paragraph" w:customStyle="1" w:styleId="432">
    <w:name w:val="Char Char12"/>
    <w:basedOn w:val="1"/>
    <w:autoRedefine/>
    <w:qFormat/>
    <w:uiPriority w:val="0"/>
    <w:pPr>
      <w:widowControl/>
      <w:spacing w:after="160" w:line="240" w:lineRule="exact"/>
      <w:jc w:val="left"/>
    </w:pPr>
    <w:rPr>
      <w:rFonts w:eastAsia="仿宋_GB2312"/>
      <w:sz w:val="28"/>
    </w:rPr>
  </w:style>
  <w:style w:type="paragraph" w:customStyle="1" w:styleId="433">
    <w:name w:val="深色列表 - 强调文字颜色 51"/>
    <w:basedOn w:val="1"/>
    <w:autoRedefine/>
    <w:qFormat/>
    <w:uiPriority w:val="0"/>
    <w:pPr>
      <w:adjustRightInd/>
      <w:ind w:firstLine="200"/>
    </w:pPr>
    <w:rPr>
      <w:rFonts w:eastAsia="楷体_GB2312" w:cs="Lucida Sans"/>
    </w:rPr>
  </w:style>
  <w:style w:type="paragraph" w:customStyle="1" w:styleId="434">
    <w:name w:val="说明"/>
    <w:basedOn w:val="1"/>
    <w:autoRedefine/>
    <w:qFormat/>
    <w:uiPriority w:val="0"/>
    <w:pPr>
      <w:autoSpaceDE w:val="0"/>
      <w:autoSpaceDN w:val="0"/>
      <w:spacing w:line="440" w:lineRule="exact"/>
      <w:ind w:firstLine="200"/>
    </w:pPr>
    <w:rPr>
      <w:rFonts w:ascii="宋体"/>
      <w:b/>
      <w:bCs/>
      <w:i/>
      <w:iCs/>
      <w:color w:val="0000FF"/>
      <w:kern w:val="0"/>
    </w:rPr>
  </w:style>
  <w:style w:type="paragraph" w:customStyle="1" w:styleId="435">
    <w:name w:val="正文文本 211"/>
    <w:basedOn w:val="1"/>
    <w:autoRedefine/>
    <w:qFormat/>
    <w:uiPriority w:val="0"/>
    <w:pPr>
      <w:widowControl/>
      <w:overflowPunct w:val="0"/>
      <w:autoSpaceDE w:val="0"/>
      <w:autoSpaceDN w:val="0"/>
      <w:ind w:left="720" w:hanging="720"/>
      <w:textAlignment w:val="baseline"/>
    </w:pPr>
    <w:rPr>
      <w:kern w:val="0"/>
      <w:szCs w:val="20"/>
      <w:lang w:val="en-GB"/>
    </w:rPr>
  </w:style>
  <w:style w:type="paragraph" w:customStyle="1" w:styleId="436">
    <w:name w:val="单元格左对齐"/>
    <w:basedOn w:val="1"/>
    <w:autoRedefine/>
    <w:qFormat/>
    <w:uiPriority w:val="0"/>
    <w:pPr>
      <w:adjustRightInd/>
    </w:pPr>
  </w:style>
  <w:style w:type="paragraph" w:customStyle="1" w:styleId="437">
    <w:name w:val="Char11"/>
    <w:basedOn w:val="1"/>
    <w:autoRedefine/>
    <w:qFormat/>
    <w:uiPriority w:val="0"/>
    <w:pPr>
      <w:tabs>
        <w:tab w:val="left" w:pos="432"/>
      </w:tabs>
      <w:adjustRightInd/>
      <w:spacing w:beforeLines="50" w:afterLines="50"/>
      <w:ind w:left="432" w:hanging="432"/>
    </w:pPr>
  </w:style>
  <w:style w:type="paragraph" w:customStyle="1" w:styleId="438">
    <w:name w:val="xl36"/>
    <w:basedOn w:val="1"/>
    <w:autoRedefine/>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ind w:firstLine="200"/>
      <w:jc w:val="center"/>
    </w:pPr>
    <w:rPr>
      <w:rFonts w:ascii="宋体" w:hAnsi="宋体"/>
      <w:kern w:val="0"/>
      <w:sz w:val="20"/>
      <w:szCs w:val="20"/>
    </w:rPr>
  </w:style>
  <w:style w:type="character" w:customStyle="1" w:styleId="439">
    <w:name w:val="正文文本 Char"/>
    <w:autoRedefine/>
    <w:qFormat/>
    <w:uiPriority w:val="0"/>
    <w:rPr>
      <w:rFonts w:eastAsia="宋体"/>
      <w:kern w:val="2"/>
      <w:sz w:val="24"/>
      <w:szCs w:val="24"/>
      <w:lang w:val="en-US" w:eastAsia="zh-CN" w:bidi="ar-SA"/>
    </w:rPr>
  </w:style>
  <w:style w:type="character" w:customStyle="1" w:styleId="440">
    <w:name w:val="myp1111"/>
    <w:autoRedefine/>
    <w:qFormat/>
    <w:uiPriority w:val="0"/>
    <w:rPr>
      <w:rFonts w:hint="default" w:ascii="ˎ̥" w:hAnsi="ˎ̥"/>
      <w:color w:val="000000"/>
      <w:sz w:val="20"/>
      <w:szCs w:val="20"/>
      <w:u w:val="none"/>
    </w:rPr>
  </w:style>
  <w:style w:type="character" w:customStyle="1" w:styleId="441">
    <w:name w:val="mdeck"/>
    <w:autoRedefine/>
    <w:qFormat/>
    <w:uiPriority w:val="0"/>
    <w:rPr>
      <w:rFonts w:ascii="仿宋_GB2312" w:eastAsia="微软雅黑"/>
      <w:b/>
      <w:kern w:val="2"/>
      <w:sz w:val="32"/>
      <w:szCs w:val="32"/>
      <w:lang w:val="en-US" w:eastAsia="zh-CN" w:bidi="ar-SA"/>
    </w:rPr>
  </w:style>
  <w:style w:type="character" w:customStyle="1" w:styleId="442">
    <w:name w:val="签名 Char"/>
    <w:link w:val="40"/>
    <w:autoRedefine/>
    <w:qFormat/>
    <w:uiPriority w:val="0"/>
    <w:rPr>
      <w:rFonts w:eastAsia="仿宋_GB2312"/>
      <w:sz w:val="24"/>
    </w:rPr>
  </w:style>
  <w:style w:type="character" w:customStyle="1" w:styleId="443">
    <w:name w:val="tw4winMark"/>
    <w:qFormat/>
    <w:uiPriority w:val="0"/>
    <w:rPr>
      <w:rFonts w:ascii="Courier New" w:hAnsi="Courier New" w:cs="Courier New"/>
      <w:vanish/>
      <w:color w:val="800080"/>
      <w:sz w:val="24"/>
      <w:szCs w:val="24"/>
      <w:vertAlign w:val="subscript"/>
    </w:rPr>
  </w:style>
  <w:style w:type="character" w:customStyle="1" w:styleId="444">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45">
    <w:name w:val="Balloon Text Char"/>
    <w:semiHidden/>
    <w:qFormat/>
    <w:locked/>
    <w:uiPriority w:val="0"/>
    <w:rPr>
      <w:rFonts w:eastAsia="宋体"/>
      <w:kern w:val="2"/>
      <w:sz w:val="18"/>
      <w:szCs w:val="18"/>
      <w:lang w:val="en-US" w:eastAsia="zh-CN" w:bidi="ar-SA"/>
    </w:rPr>
  </w:style>
  <w:style w:type="character" w:customStyle="1" w:styleId="446">
    <w:name w:val="正文非缩进 Char"/>
    <w:qFormat/>
    <w:uiPriority w:val="0"/>
    <w:rPr>
      <w:rFonts w:ascii="宋体" w:eastAsia="宋体"/>
      <w:snapToGrid w:val="0"/>
      <w:color w:val="000000"/>
      <w:kern w:val="28"/>
      <w:sz w:val="28"/>
      <w:lang w:val="en-US" w:eastAsia="zh-CN" w:bidi="ar-SA"/>
    </w:rPr>
  </w:style>
  <w:style w:type="character" w:customStyle="1" w:styleId="447">
    <w:name w:val="此正文 Char"/>
    <w:link w:val="362"/>
    <w:qFormat/>
    <w:uiPriority w:val="0"/>
    <w:rPr>
      <w:kern w:val="2"/>
      <w:sz w:val="24"/>
      <w:szCs w:val="24"/>
    </w:rPr>
  </w:style>
  <w:style w:type="character" w:customStyle="1" w:styleId="448">
    <w:name w:val="Ò³Ã¼ Char Char"/>
    <w:qFormat/>
    <w:uiPriority w:val="0"/>
    <w:rPr>
      <w:rFonts w:eastAsia="宋体"/>
      <w:kern w:val="2"/>
      <w:sz w:val="18"/>
      <w:lang w:val="en-US" w:eastAsia="zh-CN" w:bidi="ar-SA"/>
    </w:rPr>
  </w:style>
  <w:style w:type="character" w:customStyle="1" w:styleId="449">
    <w:name w:val="style91"/>
    <w:qFormat/>
    <w:uiPriority w:val="0"/>
    <w:rPr>
      <w:color w:val="333333"/>
    </w:rPr>
  </w:style>
  <w:style w:type="character" w:customStyle="1" w:styleId="450">
    <w:name w:val="标书1 Char"/>
    <w:qFormat/>
    <w:uiPriority w:val="0"/>
    <w:rPr>
      <w:rFonts w:eastAsia="宋体"/>
      <w:b/>
      <w:bCs/>
      <w:kern w:val="44"/>
      <w:sz w:val="44"/>
      <w:szCs w:val="44"/>
      <w:lang w:val="en-US" w:eastAsia="zh-CN" w:bidi="ar-SA"/>
    </w:rPr>
  </w:style>
  <w:style w:type="character" w:customStyle="1" w:styleId="451">
    <w:name w:val="ca-131"/>
    <w:qFormat/>
    <w:uiPriority w:val="0"/>
    <w:rPr>
      <w:rFonts w:hint="eastAsia" w:ascii="仿宋_GB2312" w:eastAsia="仿宋_GB2312"/>
      <w:b/>
      <w:bCs/>
      <w:color w:val="000000"/>
      <w:spacing w:val="-20"/>
      <w:sz w:val="24"/>
      <w:szCs w:val="24"/>
    </w:rPr>
  </w:style>
  <w:style w:type="character" w:customStyle="1" w:styleId="452">
    <w:name w:val="标书正文格式 Char"/>
    <w:qFormat/>
    <w:uiPriority w:val="0"/>
    <w:rPr>
      <w:rFonts w:eastAsia="楷体_GB2312"/>
      <w:kern w:val="2"/>
      <w:sz w:val="24"/>
      <w:szCs w:val="24"/>
      <w:lang w:bidi="ar-SA"/>
    </w:rPr>
  </w:style>
  <w:style w:type="character" w:customStyle="1" w:styleId="453">
    <w:name w:val="Char Char6"/>
    <w:qFormat/>
    <w:uiPriority w:val="0"/>
    <w:rPr>
      <w:rFonts w:eastAsia="宋体"/>
      <w:kern w:val="2"/>
      <w:sz w:val="21"/>
      <w:szCs w:val="24"/>
      <w:lang w:val="en-US" w:eastAsia="zh-CN" w:bidi="ar-SA"/>
    </w:rPr>
  </w:style>
  <w:style w:type="character" w:customStyle="1" w:styleId="454">
    <w:name w:val="正文2 Char Char"/>
    <w:link w:val="401"/>
    <w:qFormat/>
    <w:uiPriority w:val="0"/>
    <w:rPr>
      <w:rFonts w:eastAsia="宋体"/>
      <w:kern w:val="2"/>
      <w:sz w:val="24"/>
      <w:lang w:val="en-US" w:eastAsia="zh-CN" w:bidi="ar-SA"/>
    </w:rPr>
  </w:style>
  <w:style w:type="character" w:customStyle="1" w:styleId="455">
    <w:name w:val="content"/>
    <w:qFormat/>
    <w:uiPriority w:val="0"/>
  </w:style>
  <w:style w:type="character" w:customStyle="1" w:styleId="456">
    <w:name w:val="正文文本 2 Char"/>
    <w:qFormat/>
    <w:uiPriority w:val="0"/>
    <w:rPr>
      <w:rFonts w:eastAsia="宋体"/>
      <w:kern w:val="2"/>
      <w:sz w:val="21"/>
      <w:szCs w:val="24"/>
      <w:lang w:val="en-US" w:eastAsia="zh-CN" w:bidi="ar-SA"/>
    </w:rPr>
  </w:style>
  <w:style w:type="character" w:customStyle="1" w:styleId="457">
    <w:name w:val="Heading 2 Hidden Char"/>
    <w:qFormat/>
    <w:uiPriority w:val="0"/>
    <w:rPr>
      <w:rFonts w:ascii="仿宋_GB2312" w:eastAsia="仿宋_GB2312"/>
      <w:b/>
      <w:bCs/>
      <w:kern w:val="2"/>
      <w:sz w:val="24"/>
      <w:szCs w:val="24"/>
      <w:lang w:val="zh-CN" w:eastAsia="zh-CN" w:bidi="ar-SA"/>
    </w:rPr>
  </w:style>
  <w:style w:type="character" w:customStyle="1" w:styleId="458">
    <w:name w:val="首行缩进 Char"/>
    <w:qFormat/>
    <w:uiPriority w:val="0"/>
    <w:rPr>
      <w:rFonts w:ascii="宋体" w:eastAsia="宋体"/>
      <w:kern w:val="2"/>
      <w:sz w:val="24"/>
      <w:lang w:val="en-US" w:eastAsia="zh-CN" w:bidi="ar-SA"/>
    </w:rPr>
  </w:style>
  <w:style w:type="character" w:customStyle="1" w:styleId="459">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60">
    <w:name w:val="普通文字 Char Char1"/>
    <w:qFormat/>
    <w:uiPriority w:val="0"/>
    <w:rPr>
      <w:rFonts w:ascii="宋体" w:hAnsi="Courier New"/>
      <w:kern w:val="2"/>
      <w:sz w:val="21"/>
    </w:rPr>
  </w:style>
  <w:style w:type="character" w:customStyle="1" w:styleId="461">
    <w:name w:val="Footer-Even Char"/>
    <w:qFormat/>
    <w:uiPriority w:val="0"/>
    <w:rPr>
      <w:rFonts w:eastAsia="宋体"/>
      <w:kern w:val="2"/>
      <w:sz w:val="18"/>
      <w:lang w:val="en-US" w:eastAsia="zh-CN" w:bidi="ar-SA"/>
    </w:rPr>
  </w:style>
  <w:style w:type="character" w:customStyle="1" w:styleId="462">
    <w:name w:val="dandyren_title1"/>
    <w:qFormat/>
    <w:uiPriority w:val="0"/>
    <w:rPr>
      <w:b/>
      <w:bCs/>
      <w:color w:val="FF6633"/>
      <w:sz w:val="18"/>
      <w:szCs w:val="18"/>
    </w:rPr>
  </w:style>
  <w:style w:type="character" w:customStyle="1" w:styleId="463">
    <w:name w:val="标题 3 Char2"/>
    <w:qFormat/>
    <w:uiPriority w:val="0"/>
    <w:rPr>
      <w:rFonts w:eastAsia="宋体"/>
      <w:b/>
      <w:bCs/>
      <w:kern w:val="2"/>
      <w:sz w:val="32"/>
      <w:szCs w:val="32"/>
      <w:lang w:val="en-US" w:eastAsia="zh-CN" w:bidi="ar-SA"/>
    </w:rPr>
  </w:style>
  <w:style w:type="character" w:customStyle="1" w:styleId="464">
    <w:name w:val="gray6"/>
    <w:basedOn w:val="63"/>
    <w:qFormat/>
    <w:uiPriority w:val="0"/>
  </w:style>
  <w:style w:type="character" w:customStyle="1" w:styleId="465">
    <w:name w:val="标准正文格式 Char"/>
    <w:qFormat/>
    <w:uiPriority w:val="0"/>
    <w:rPr>
      <w:rFonts w:ascii="宋体" w:eastAsia="仿宋_GB2312" w:cs="宋体"/>
      <w:color w:val="000000"/>
      <w:sz w:val="24"/>
      <w:lang w:val="en-US" w:eastAsia="zh-CN" w:bidi="ar-SA"/>
    </w:rPr>
  </w:style>
  <w:style w:type="character" w:customStyle="1" w:styleId="466">
    <w:name w:val="Char Char3"/>
    <w:qFormat/>
    <w:uiPriority w:val="0"/>
    <w:rPr>
      <w:rFonts w:eastAsia="宋体"/>
      <w:kern w:val="2"/>
      <w:sz w:val="21"/>
      <w:szCs w:val="24"/>
      <w:lang w:val="en-US" w:eastAsia="zh-CN" w:bidi="ar-SA"/>
    </w:rPr>
  </w:style>
  <w:style w:type="character" w:customStyle="1" w:styleId="467">
    <w:name w:val="px14"/>
    <w:qFormat/>
    <w:uiPriority w:val="0"/>
    <w:rPr>
      <w:rFonts w:ascii="仿宋_GB2312" w:eastAsia="微软雅黑" w:cs="Times New Roman"/>
      <w:b/>
      <w:kern w:val="2"/>
      <w:sz w:val="32"/>
      <w:szCs w:val="32"/>
      <w:lang w:val="en-US" w:eastAsia="zh-CN" w:bidi="ar-SA"/>
    </w:rPr>
  </w:style>
  <w:style w:type="character" w:customStyle="1" w:styleId="468">
    <w:name w:val="txt"/>
    <w:qFormat/>
    <w:uiPriority w:val="0"/>
    <w:rPr>
      <w:rFonts w:ascii="仿宋_GB2312" w:eastAsia="微软雅黑"/>
      <w:b/>
      <w:kern w:val="2"/>
      <w:sz w:val="32"/>
      <w:szCs w:val="32"/>
      <w:lang w:val="en-US" w:eastAsia="zh-CN" w:bidi="ar-SA"/>
    </w:rPr>
  </w:style>
  <w:style w:type="character" w:customStyle="1" w:styleId="469">
    <w:name w:val="仿宋正文 Char"/>
    <w:link w:val="346"/>
    <w:qFormat/>
    <w:uiPriority w:val="0"/>
    <w:rPr>
      <w:rFonts w:ascii="仿宋_GB2312" w:eastAsia="仿宋_GB2312"/>
      <w:kern w:val="2"/>
      <w:sz w:val="24"/>
      <w:lang w:val="en-US" w:eastAsia="zh-CN" w:bidi="ar-SA"/>
    </w:rPr>
  </w:style>
  <w:style w:type="character" w:customStyle="1" w:styleId="470">
    <w:name w:val="Comment Text Char"/>
    <w:semiHidden/>
    <w:qFormat/>
    <w:locked/>
    <w:uiPriority w:val="0"/>
    <w:rPr>
      <w:rFonts w:ascii="宋体" w:hAnsi="宋体" w:eastAsia="宋体"/>
      <w:kern w:val="2"/>
      <w:sz w:val="24"/>
      <w:lang w:val="en-US" w:eastAsia="zh-CN" w:bidi="ar-SA"/>
    </w:rPr>
  </w:style>
  <w:style w:type="character" w:customStyle="1" w:styleId="471">
    <w:name w:val="tw4winExternal"/>
    <w:qFormat/>
    <w:uiPriority w:val="0"/>
    <w:rPr>
      <w:rFonts w:ascii="Courier New" w:hAnsi="Courier New" w:cs="Courier New"/>
      <w:color w:val="808080"/>
    </w:rPr>
  </w:style>
  <w:style w:type="character" w:customStyle="1" w:styleId="472">
    <w:name w:val="Char Char10"/>
    <w:semiHidden/>
    <w:qFormat/>
    <w:uiPriority w:val="0"/>
    <w:rPr>
      <w:rFonts w:ascii="宋体" w:hAnsi="宋体"/>
      <w:kern w:val="2"/>
      <w:sz w:val="21"/>
      <w:szCs w:val="24"/>
    </w:rPr>
  </w:style>
  <w:style w:type="character" w:customStyle="1" w:styleId="473">
    <w:name w:val="Bold"/>
    <w:qFormat/>
    <w:uiPriority w:val="0"/>
    <w:rPr>
      <w:rFonts w:ascii="Arial" w:hAnsi="Arial" w:eastAsia="黑体" w:cs="Times New Roman"/>
      <w:b/>
      <w:kern w:val="2"/>
      <w:sz w:val="32"/>
      <w:szCs w:val="32"/>
      <w:lang w:val="en-US" w:eastAsia="zh-CN" w:bidi="ar-SA"/>
    </w:rPr>
  </w:style>
  <w:style w:type="character" w:customStyle="1" w:styleId="474">
    <w:name w:val="Font Style82"/>
    <w:qFormat/>
    <w:uiPriority w:val="99"/>
    <w:rPr>
      <w:rFonts w:ascii="宋体" w:eastAsia="宋体" w:cs="宋体"/>
      <w:color w:val="000000"/>
      <w:sz w:val="14"/>
      <w:szCs w:val="14"/>
    </w:rPr>
  </w:style>
  <w:style w:type="character" w:customStyle="1" w:styleId="475">
    <w:name w:val="h3 Char"/>
    <w:qFormat/>
    <w:uiPriority w:val="0"/>
    <w:rPr>
      <w:rFonts w:eastAsia="宋体"/>
      <w:b/>
      <w:kern w:val="2"/>
      <w:sz w:val="32"/>
      <w:lang w:val="en-US" w:eastAsia="zh-CN" w:bidi="ar-SA"/>
    </w:rPr>
  </w:style>
  <w:style w:type="character" w:customStyle="1" w:styleId="476">
    <w:name w:val="页眉 Char1"/>
    <w:qFormat/>
    <w:uiPriority w:val="0"/>
    <w:rPr>
      <w:rFonts w:eastAsia="宋体"/>
      <w:kern w:val="2"/>
      <w:sz w:val="18"/>
      <w:szCs w:val="18"/>
      <w:lang w:val="en-US" w:eastAsia="zh-CN" w:bidi="ar-SA"/>
    </w:rPr>
  </w:style>
  <w:style w:type="character" w:customStyle="1" w:styleId="477">
    <w:name w:val="标题 8 Char"/>
    <w:link w:val="12"/>
    <w:qFormat/>
    <w:uiPriority w:val="0"/>
    <w:rPr>
      <w:rFonts w:ascii="Arial" w:hAnsi="Arial" w:eastAsia="黑体"/>
      <w:kern w:val="2"/>
      <w:sz w:val="24"/>
      <w:szCs w:val="24"/>
    </w:rPr>
  </w:style>
  <w:style w:type="character" w:customStyle="1" w:styleId="478">
    <w:name w:val="冯广丽 Char"/>
    <w:link w:val="242"/>
    <w:qFormat/>
    <w:uiPriority w:val="0"/>
    <w:rPr>
      <w:rFonts w:ascii="宋体" w:hAnsi="宋体"/>
      <w:kern w:val="2"/>
      <w:sz w:val="24"/>
      <w:szCs w:val="22"/>
    </w:rPr>
  </w:style>
  <w:style w:type="character" w:customStyle="1" w:styleId="479">
    <w:name w:val="脚注文本 Char"/>
    <w:link w:val="48"/>
    <w:qFormat/>
    <w:uiPriority w:val="0"/>
    <w:rPr>
      <w:color w:val="0000FF"/>
      <w:sz w:val="21"/>
    </w:rPr>
  </w:style>
  <w:style w:type="character" w:customStyle="1" w:styleId="480">
    <w:name w:val="font12gray1"/>
    <w:qFormat/>
    <w:uiPriority w:val="0"/>
    <w:rPr>
      <w:rFonts w:ascii="仿宋_GB2312" w:eastAsia="微软雅黑"/>
      <w:b/>
      <w:spacing w:val="300"/>
      <w:kern w:val="2"/>
      <w:sz w:val="18"/>
      <w:szCs w:val="18"/>
      <w:lang w:val="en-US" w:eastAsia="zh-CN" w:bidi="ar-SA"/>
    </w:rPr>
  </w:style>
  <w:style w:type="character" w:customStyle="1" w:styleId="481">
    <w:name w:val="正文文本缩进 Char1"/>
    <w:link w:val="25"/>
    <w:qFormat/>
    <w:uiPriority w:val="0"/>
    <w:rPr>
      <w:rFonts w:ascii="宋体" w:hAnsi="宋体"/>
      <w:kern w:val="2"/>
      <w:sz w:val="24"/>
      <w:szCs w:val="24"/>
    </w:rPr>
  </w:style>
  <w:style w:type="character" w:customStyle="1" w:styleId="482">
    <w:name w:val="方案正文 Char"/>
    <w:qFormat/>
    <w:uiPriority w:val="0"/>
    <w:rPr>
      <w:rFonts w:ascii="仿宋_GB2312" w:eastAsia="仿宋_GB2312"/>
      <w:b/>
      <w:color w:val="000000"/>
      <w:kern w:val="2"/>
      <w:sz w:val="24"/>
      <w:lang w:val="en-US" w:eastAsia="zh-CN" w:bidi="ar-SA"/>
    </w:rPr>
  </w:style>
  <w:style w:type="character" w:customStyle="1" w:styleId="483">
    <w:name w:val="Item List Char"/>
    <w:link w:val="269"/>
    <w:qFormat/>
    <w:uiPriority w:val="0"/>
    <w:rPr>
      <w:rFonts w:ascii="Arial"/>
      <w:bCs/>
      <w:sz w:val="21"/>
      <w:szCs w:val="21"/>
      <w:lang w:val="en-US" w:eastAsia="zh-CN" w:bidi="ar-SA"/>
    </w:rPr>
  </w:style>
  <w:style w:type="character" w:customStyle="1" w:styleId="484">
    <w:name w:val="Normal Indent Char Char"/>
    <w:qFormat/>
    <w:uiPriority w:val="0"/>
    <w:rPr>
      <w:rFonts w:eastAsia="宋体"/>
      <w:kern w:val="2"/>
      <w:sz w:val="21"/>
      <w:lang w:val="en-US" w:eastAsia="zh-CN" w:bidi="ar-SA"/>
    </w:rPr>
  </w:style>
  <w:style w:type="character" w:customStyle="1" w:styleId="485">
    <w:name w:val="t21"/>
    <w:qFormat/>
    <w:uiPriority w:val="0"/>
    <w:rPr>
      <w:rFonts w:ascii="仿宋_GB2312" w:eastAsia="微软雅黑"/>
      <w:b/>
      <w:kern w:val="2"/>
      <w:sz w:val="23"/>
      <w:szCs w:val="23"/>
      <w:lang w:val="en-US" w:eastAsia="zh-CN" w:bidi="ar-SA"/>
    </w:rPr>
  </w:style>
  <w:style w:type="character" w:customStyle="1" w:styleId="486">
    <w:name w:val="Char Char121"/>
    <w:qFormat/>
    <w:uiPriority w:val="0"/>
    <w:rPr>
      <w:rFonts w:ascii="仿宋_GB2312" w:eastAsia="仿宋_GB2312"/>
      <w:b/>
      <w:bCs/>
      <w:kern w:val="2"/>
      <w:sz w:val="24"/>
      <w:szCs w:val="24"/>
      <w:lang w:val="zh-CN" w:eastAsia="zh-CN" w:bidi="ar-SA"/>
    </w:rPr>
  </w:style>
  <w:style w:type="character" w:customStyle="1" w:styleId="487">
    <w:name w:val="标题 7 Char"/>
    <w:link w:val="11"/>
    <w:qFormat/>
    <w:uiPriority w:val="0"/>
    <w:rPr>
      <w:rFonts w:ascii="Times New Roman" w:hAnsi="Times New Roman" w:eastAsia="宋体" w:cs="Times New Roman"/>
      <w:b/>
      <w:bCs/>
      <w:kern w:val="2"/>
      <w:sz w:val="24"/>
      <w:szCs w:val="24"/>
    </w:rPr>
  </w:style>
  <w:style w:type="character" w:customStyle="1" w:styleId="488">
    <w:name w:val="称呼 Char"/>
    <w:link w:val="22"/>
    <w:qFormat/>
    <w:uiPriority w:val="0"/>
    <w:rPr>
      <w:rFonts w:ascii="仿宋_GB2312" w:eastAsia="仿宋_GB2312"/>
      <w:kern w:val="2"/>
      <w:sz w:val="28"/>
    </w:rPr>
  </w:style>
  <w:style w:type="character" w:customStyle="1" w:styleId="489">
    <w:name w:val="正文 项目 Char"/>
    <w:qFormat/>
    <w:uiPriority w:val="0"/>
    <w:rPr>
      <w:rFonts w:ascii="仿宋_GB2312" w:hAnsi="仿宋_GB2312" w:eastAsia="仿宋_GB2312"/>
      <w:kern w:val="2"/>
      <w:sz w:val="24"/>
      <w:lang w:bidi="ar-SA"/>
    </w:rPr>
  </w:style>
  <w:style w:type="character" w:customStyle="1" w:styleId="490">
    <w:name w:val="普通文字 Char1"/>
    <w:qFormat/>
    <w:uiPriority w:val="0"/>
    <w:rPr>
      <w:rFonts w:ascii="宋体" w:hAnsi="Courier New" w:eastAsia="宋体"/>
      <w:kern w:val="2"/>
      <w:sz w:val="21"/>
      <w:lang w:val="en-US" w:eastAsia="zh-CN"/>
    </w:rPr>
  </w:style>
  <w:style w:type="character" w:customStyle="1" w:styleId="491">
    <w:name w:val="正文1 Char1"/>
    <w:qFormat/>
    <w:uiPriority w:val="0"/>
    <w:rPr>
      <w:rFonts w:ascii="仿宋_GB2312" w:hAnsi="Courier New" w:eastAsia="仿宋_GB2312"/>
      <w:kern w:val="28"/>
      <w:sz w:val="24"/>
      <w:szCs w:val="24"/>
    </w:rPr>
  </w:style>
  <w:style w:type="character" w:customStyle="1" w:styleId="492">
    <w:name w:val="hei16b1"/>
    <w:qFormat/>
    <w:uiPriority w:val="0"/>
    <w:rPr>
      <w:rFonts w:hint="default" w:ascii="Arial" w:hAnsi="Arial" w:cs="Arial"/>
      <w:b/>
      <w:bCs/>
      <w:color w:val="000000"/>
      <w:sz w:val="24"/>
      <w:szCs w:val="24"/>
    </w:rPr>
  </w:style>
  <w:style w:type="character" w:customStyle="1" w:styleId="493">
    <w:name w:val="c7 style3"/>
    <w:qFormat/>
    <w:uiPriority w:val="0"/>
  </w:style>
  <w:style w:type="character" w:customStyle="1" w:styleId="494">
    <w:name w:val="副标题 Char"/>
    <w:link w:val="45"/>
    <w:qFormat/>
    <w:uiPriority w:val="0"/>
    <w:rPr>
      <w:rFonts w:ascii="Arial" w:hAnsi="Arial" w:eastAsia="隶书"/>
      <w:b/>
      <w:bCs/>
      <w:kern w:val="28"/>
      <w:sz w:val="44"/>
      <w:szCs w:val="32"/>
      <w:lang w:val="en-US" w:eastAsia="zh-CN" w:bidi="ar-SA"/>
    </w:rPr>
  </w:style>
  <w:style w:type="character" w:customStyle="1" w:styleId="495">
    <w:name w:val="纯文本 Char"/>
    <w:link w:val="9"/>
    <w:qFormat/>
    <w:uiPriority w:val="0"/>
    <w:rPr>
      <w:rFonts w:ascii="宋体" w:hAnsi="Courier New" w:eastAsia="宋体" w:cs="Arial"/>
      <w:snapToGrid w:val="0"/>
      <w:kern w:val="2"/>
      <w:sz w:val="21"/>
      <w:szCs w:val="21"/>
      <w:lang w:val="en-US" w:eastAsia="zh-CN" w:bidi="ar-SA"/>
    </w:rPr>
  </w:style>
  <w:style w:type="character" w:customStyle="1" w:styleId="496">
    <w:name w:val="表正文 Char1"/>
    <w:qFormat/>
    <w:uiPriority w:val="0"/>
    <w:rPr>
      <w:rFonts w:ascii="宋体" w:eastAsia="宋体"/>
      <w:snapToGrid w:val="0"/>
      <w:color w:val="000000"/>
      <w:kern w:val="28"/>
      <w:sz w:val="28"/>
    </w:rPr>
  </w:style>
  <w:style w:type="character" w:customStyle="1" w:styleId="497">
    <w:name w:val="Char Char5"/>
    <w:qFormat/>
    <w:uiPriority w:val="0"/>
    <w:rPr>
      <w:rFonts w:ascii="宋体" w:hAnsi="Courier New" w:eastAsia="宋体"/>
      <w:kern w:val="2"/>
      <w:sz w:val="21"/>
      <w:lang w:val="en-US" w:eastAsia="zh-CN"/>
    </w:rPr>
  </w:style>
  <w:style w:type="character" w:customStyle="1" w:styleId="498">
    <w:name w:val="标题 1 Char Char"/>
    <w:qFormat/>
    <w:uiPriority w:val="0"/>
    <w:rPr>
      <w:rFonts w:hint="eastAsia" w:ascii="宋体" w:hAnsi="宋体" w:eastAsia="宋体"/>
      <w:b/>
      <w:spacing w:val="-2"/>
      <w:sz w:val="24"/>
      <w:lang w:val="en-US" w:eastAsia="zh-CN" w:bidi="ar-SA"/>
    </w:rPr>
  </w:style>
  <w:style w:type="character" w:customStyle="1" w:styleId="499">
    <w:name w:val="Char Char4"/>
    <w:qFormat/>
    <w:uiPriority w:val="0"/>
    <w:rPr>
      <w:rFonts w:eastAsia="宋体"/>
      <w:b/>
      <w:sz w:val="24"/>
      <w:lang w:val="en-GB" w:eastAsia="zh-CN" w:bidi="ar-SA"/>
    </w:rPr>
  </w:style>
  <w:style w:type="character" w:customStyle="1" w:styleId="500">
    <w:name w:val="zbggmain style9"/>
    <w:autoRedefine/>
    <w:qFormat/>
    <w:uiPriority w:val="0"/>
  </w:style>
  <w:style w:type="character" w:customStyle="1" w:styleId="501">
    <w:name w:val="Header Char"/>
    <w:autoRedefine/>
    <w:semiHidden/>
    <w:qFormat/>
    <w:locked/>
    <w:uiPriority w:val="0"/>
    <w:rPr>
      <w:rFonts w:eastAsia="宋体"/>
      <w:kern w:val="2"/>
      <w:sz w:val="18"/>
      <w:szCs w:val="18"/>
      <w:lang w:val="en-US" w:eastAsia="zh-CN" w:bidi="ar-SA"/>
    </w:rPr>
  </w:style>
  <w:style w:type="character" w:customStyle="1" w:styleId="502">
    <w:name w:val="样式 宋体"/>
    <w:autoRedefine/>
    <w:qFormat/>
    <w:uiPriority w:val="0"/>
    <w:rPr>
      <w:rFonts w:ascii="宋体" w:hAnsi="宋体"/>
      <w:sz w:val="24"/>
    </w:rPr>
  </w:style>
  <w:style w:type="character" w:customStyle="1" w:styleId="503">
    <w:name w:val="哈哈正文 Char"/>
    <w:link w:val="320"/>
    <w:qFormat/>
    <w:uiPriority w:val="0"/>
    <w:rPr>
      <w:rFonts w:ascii="宋体" w:hAnsi="宋体" w:eastAsia="宋体"/>
      <w:kern w:val="2"/>
      <w:sz w:val="24"/>
      <w:lang w:bidi="ar-SA"/>
    </w:rPr>
  </w:style>
  <w:style w:type="character" w:customStyle="1" w:styleId="504">
    <w:name w:val="纯文本 Char Char Char"/>
    <w:autoRedefine/>
    <w:qFormat/>
    <w:uiPriority w:val="0"/>
    <w:rPr>
      <w:rFonts w:ascii="宋体" w:hAnsi="Courier New" w:eastAsia="宋体"/>
      <w:kern w:val="2"/>
      <w:sz w:val="21"/>
      <w:lang w:val="en-US" w:eastAsia="zh-CN" w:bidi="ar-SA"/>
    </w:rPr>
  </w:style>
  <w:style w:type="character" w:customStyle="1" w:styleId="505">
    <w:name w:val="正文 编号 Char"/>
    <w:autoRedefine/>
    <w:qFormat/>
    <w:uiPriority w:val="0"/>
    <w:rPr>
      <w:rFonts w:ascii="仿宋_GB2312" w:hAnsi="仿宋_GB2312" w:eastAsia="仿宋_GB2312"/>
      <w:kern w:val="2"/>
      <w:sz w:val="24"/>
      <w:lang w:bidi="ar-SA"/>
    </w:rPr>
  </w:style>
  <w:style w:type="character" w:customStyle="1" w:styleId="506">
    <w:name w:val="插图说明 Char"/>
    <w:qFormat/>
    <w:uiPriority w:val="0"/>
    <w:rPr>
      <w:rFonts w:eastAsia="黑体"/>
      <w:sz w:val="24"/>
      <w:lang w:val="en-US" w:eastAsia="zh-CN"/>
    </w:rPr>
  </w:style>
  <w:style w:type="character" w:customStyle="1" w:styleId="507">
    <w:name w:val="正文首行缩进 2 Char"/>
    <w:link w:val="60"/>
    <w:qFormat/>
    <w:uiPriority w:val="0"/>
    <w:rPr>
      <w:rFonts w:ascii="宋体" w:hAnsi="宋体"/>
      <w:kern w:val="2"/>
      <w:sz w:val="21"/>
      <w:szCs w:val="24"/>
    </w:rPr>
  </w:style>
  <w:style w:type="character" w:customStyle="1" w:styleId="508">
    <w:name w:val="正文文本缩进 2 Char"/>
    <w:link w:val="36"/>
    <w:autoRedefine/>
    <w:qFormat/>
    <w:uiPriority w:val="0"/>
    <w:rPr>
      <w:rFonts w:ascii="宋体"/>
      <w:sz w:val="28"/>
    </w:rPr>
  </w:style>
  <w:style w:type="character" w:customStyle="1" w:styleId="509">
    <w:name w:val="公文正文 Char"/>
    <w:autoRedefine/>
    <w:qFormat/>
    <w:uiPriority w:val="0"/>
    <w:rPr>
      <w:rFonts w:ascii="仿宋_GB2312" w:eastAsia="仿宋_GB2312"/>
      <w:kern w:val="2"/>
      <w:sz w:val="24"/>
      <w:szCs w:val="24"/>
      <w:lang w:val="en-US" w:eastAsia="zh-CN" w:bidi="ar-SA"/>
    </w:rPr>
  </w:style>
  <w:style w:type="character" w:customStyle="1" w:styleId="510">
    <w:name w:val="Char Char41"/>
    <w:autoRedefine/>
    <w:qFormat/>
    <w:uiPriority w:val="0"/>
    <w:rPr>
      <w:rFonts w:eastAsia="宋体"/>
      <w:b/>
      <w:sz w:val="24"/>
      <w:lang w:val="en-GB" w:eastAsia="zh-CN" w:bidi="ar-SA"/>
    </w:rPr>
  </w:style>
  <w:style w:type="character" w:customStyle="1" w:styleId="511">
    <w:name w:val="unnamed31"/>
    <w:autoRedefine/>
    <w:qFormat/>
    <w:uiPriority w:val="0"/>
    <w:rPr>
      <w:rFonts w:ascii="Tahoma" w:hAnsi="Tahoma" w:eastAsia="宋体"/>
      <w:b/>
      <w:kern w:val="2"/>
      <w:sz w:val="24"/>
      <w:szCs w:val="32"/>
      <w:u w:val="none"/>
      <w:lang w:val="en-US" w:eastAsia="zh-CN" w:bidi="ar-SA"/>
    </w:rPr>
  </w:style>
  <w:style w:type="character" w:customStyle="1" w:styleId="512">
    <w:name w:val="Char Char91"/>
    <w:autoRedefine/>
    <w:qFormat/>
    <w:uiPriority w:val="0"/>
    <w:rPr>
      <w:rFonts w:eastAsia="宋体"/>
      <w:kern w:val="2"/>
      <w:sz w:val="18"/>
      <w:szCs w:val="18"/>
      <w:lang w:val="en-US" w:eastAsia="zh-CN" w:bidi="ar-SA"/>
    </w:rPr>
  </w:style>
  <w:style w:type="character" w:customStyle="1" w:styleId="513">
    <w:name w:val="Footer-Even Char1"/>
    <w:autoRedefine/>
    <w:qFormat/>
    <w:uiPriority w:val="0"/>
    <w:rPr>
      <w:rFonts w:eastAsia="宋体"/>
      <w:kern w:val="2"/>
      <w:sz w:val="18"/>
      <w:szCs w:val="18"/>
      <w:lang w:val="en-US" w:eastAsia="zh-CN" w:bidi="ar-SA"/>
    </w:rPr>
  </w:style>
  <w:style w:type="character" w:customStyle="1" w:styleId="514">
    <w:name w:val="gf正文1 Char"/>
    <w:autoRedefine/>
    <w:qFormat/>
    <w:uiPriority w:val="0"/>
    <w:rPr>
      <w:rFonts w:ascii="宋体" w:hAnsi="宋体" w:eastAsia="宋体" w:cs="宋体"/>
      <w:kern w:val="2"/>
      <w:sz w:val="24"/>
      <w:szCs w:val="24"/>
      <w:lang w:val="en-US" w:eastAsia="zh-CN" w:bidi="ar-SA"/>
    </w:rPr>
  </w:style>
  <w:style w:type="character" w:customStyle="1" w:styleId="515">
    <w:name w:val="javascript"/>
    <w:autoRedefine/>
    <w:qFormat/>
    <w:uiPriority w:val="0"/>
  </w:style>
  <w:style w:type="character" w:customStyle="1" w:styleId="516">
    <w:name w:val="列出段落 Char"/>
    <w:autoRedefine/>
    <w:qFormat/>
    <w:uiPriority w:val="34"/>
    <w:rPr>
      <w:rFonts w:eastAsia="楷体_GB2312" w:cs="Lucida Sans"/>
      <w:kern w:val="2"/>
      <w:sz w:val="24"/>
      <w:szCs w:val="24"/>
      <w:lang w:val="en-US" w:eastAsia="zh-CN" w:bidi="ar-SA"/>
    </w:rPr>
  </w:style>
  <w:style w:type="character" w:customStyle="1" w:styleId="517">
    <w:name w:val="正文文本 Char1"/>
    <w:link w:val="24"/>
    <w:autoRedefine/>
    <w:qFormat/>
    <w:uiPriority w:val="0"/>
    <w:rPr>
      <w:rFonts w:ascii="宋体" w:hAnsi="Arial" w:eastAsia="宋体" w:cs="Arial"/>
      <w:snapToGrid w:val="0"/>
      <w:kern w:val="2"/>
      <w:sz w:val="24"/>
      <w:szCs w:val="21"/>
      <w:lang w:val="zh-CN" w:eastAsia="zh-CN" w:bidi="ar-SA"/>
    </w:rPr>
  </w:style>
  <w:style w:type="character" w:customStyle="1" w:styleId="518">
    <w:name w:val="标书表格字体格式 Char"/>
    <w:autoRedefine/>
    <w:qFormat/>
    <w:uiPriority w:val="0"/>
    <w:rPr>
      <w:kern w:val="2"/>
      <w:sz w:val="21"/>
      <w:szCs w:val="24"/>
      <w:lang w:bidi="ar-SA"/>
    </w:rPr>
  </w:style>
  <w:style w:type="character" w:customStyle="1" w:styleId="519">
    <w:name w:val="普通文字 Char3"/>
    <w:autoRedefine/>
    <w:qFormat/>
    <w:uiPriority w:val="0"/>
    <w:rPr>
      <w:rFonts w:ascii="宋体" w:hAnsi="Courier New" w:eastAsia="宋体"/>
      <w:kern w:val="2"/>
      <w:sz w:val="21"/>
      <w:lang w:val="en-US" w:eastAsia="zh-CN" w:bidi="ar-SA"/>
    </w:rPr>
  </w:style>
  <w:style w:type="character" w:customStyle="1" w:styleId="520">
    <w:name w:val="h Char Char1"/>
    <w:autoRedefine/>
    <w:qFormat/>
    <w:uiPriority w:val="0"/>
    <w:rPr>
      <w:rFonts w:eastAsia="宋体"/>
      <w:kern w:val="2"/>
      <w:sz w:val="18"/>
      <w:szCs w:val="18"/>
      <w:lang w:val="en-US" w:eastAsia="zh-CN" w:bidi="ar-SA"/>
    </w:rPr>
  </w:style>
  <w:style w:type="character" w:customStyle="1" w:styleId="521">
    <w:name w:val="冯 Char"/>
    <w:link w:val="81"/>
    <w:autoRedefine/>
    <w:qFormat/>
    <w:uiPriority w:val="0"/>
    <w:rPr>
      <w:rFonts w:ascii="宋体" w:hAnsi="宋体"/>
      <w:color w:val="000000"/>
      <w:sz w:val="24"/>
      <w:szCs w:val="24"/>
    </w:rPr>
  </w:style>
  <w:style w:type="character" w:customStyle="1" w:styleId="522">
    <w:name w:val="highlight1"/>
    <w:autoRedefine/>
    <w:qFormat/>
    <w:uiPriority w:val="0"/>
    <w:rPr>
      <w:rFonts w:ascii="仿宋_GB2312" w:eastAsia="微软雅黑"/>
      <w:b/>
      <w:kern w:val="2"/>
      <w:sz w:val="23"/>
      <w:szCs w:val="23"/>
      <w:lang w:val="en-US" w:eastAsia="zh-CN" w:bidi="ar-SA"/>
    </w:rPr>
  </w:style>
  <w:style w:type="character" w:customStyle="1" w:styleId="523">
    <w:name w:val="样式6 Char"/>
    <w:autoRedefine/>
    <w:qFormat/>
    <w:uiPriority w:val="0"/>
    <w:rPr>
      <w:rFonts w:ascii="仿宋_GB2312" w:hAnsi="宋体" w:eastAsia="仿宋_GB2312"/>
      <w:b/>
      <w:bCs/>
      <w:kern w:val="2"/>
      <w:sz w:val="24"/>
      <w:szCs w:val="24"/>
      <w:lang w:val="en-US" w:eastAsia="zh-CN" w:bidi="ar-SA"/>
    </w:rPr>
  </w:style>
  <w:style w:type="character" w:customStyle="1" w:styleId="524">
    <w:name w:val="标题 9 Char"/>
    <w:link w:val="13"/>
    <w:autoRedefine/>
    <w:qFormat/>
    <w:uiPriority w:val="0"/>
    <w:rPr>
      <w:rFonts w:ascii="Arial" w:hAnsi="Arial" w:eastAsia="黑体"/>
      <w:kern w:val="2"/>
      <w:sz w:val="21"/>
      <w:szCs w:val="21"/>
    </w:rPr>
  </w:style>
  <w:style w:type="character" w:customStyle="1" w:styleId="525">
    <w:name w:val="md"/>
    <w:basedOn w:val="63"/>
    <w:autoRedefine/>
    <w:qFormat/>
    <w:uiPriority w:val="0"/>
  </w:style>
  <w:style w:type="character" w:customStyle="1" w:styleId="526">
    <w:name w:val="myp11"/>
    <w:autoRedefine/>
    <w:qFormat/>
    <w:uiPriority w:val="0"/>
    <w:rPr>
      <w:rFonts w:ascii="仿宋_GB2312" w:eastAsia="微软雅黑"/>
      <w:b/>
      <w:kern w:val="2"/>
      <w:sz w:val="32"/>
      <w:szCs w:val="32"/>
      <w:lang w:val="en-US" w:eastAsia="zh-CN" w:bidi="ar-SA"/>
    </w:rPr>
  </w:style>
  <w:style w:type="character" w:customStyle="1" w:styleId="527">
    <w:name w:val="Ò³Ã¼ Char Char1"/>
    <w:autoRedefine/>
    <w:qFormat/>
    <w:uiPriority w:val="0"/>
    <w:rPr>
      <w:rFonts w:eastAsia="宋体"/>
      <w:kern w:val="2"/>
      <w:sz w:val="18"/>
      <w:szCs w:val="18"/>
      <w:lang w:val="en-US" w:eastAsia="zh-CN" w:bidi="ar-SA"/>
    </w:rPr>
  </w:style>
  <w:style w:type="character" w:customStyle="1" w:styleId="528">
    <w:name w:val="tw4winTerm"/>
    <w:autoRedefine/>
    <w:qFormat/>
    <w:uiPriority w:val="0"/>
    <w:rPr>
      <w:color w:val="0000FF"/>
    </w:rPr>
  </w:style>
  <w:style w:type="character" w:customStyle="1" w:styleId="529">
    <w:name w:val="表格 Char Char"/>
    <w:autoRedefine/>
    <w:qFormat/>
    <w:uiPriority w:val="0"/>
    <w:rPr>
      <w:rFonts w:ascii="宋体" w:hAnsi="宋体" w:eastAsia="宋体"/>
      <w:lang w:bidi="ar-SA"/>
    </w:rPr>
  </w:style>
  <w:style w:type="character" w:customStyle="1" w:styleId="530">
    <w:name w:val="样式8 Char"/>
    <w:autoRedefine/>
    <w:qFormat/>
    <w:uiPriority w:val="0"/>
    <w:rPr>
      <w:rFonts w:ascii="仿宋_GB2312" w:hAnsi="宋体" w:eastAsia="仿宋_GB2312"/>
      <w:b/>
      <w:bCs/>
      <w:kern w:val="2"/>
      <w:sz w:val="24"/>
      <w:szCs w:val="24"/>
    </w:rPr>
  </w:style>
  <w:style w:type="character" w:customStyle="1" w:styleId="531">
    <w:name w:val="样式5 Char"/>
    <w:autoRedefine/>
    <w:qFormat/>
    <w:uiPriority w:val="0"/>
    <w:rPr>
      <w:rFonts w:ascii="仿宋_GB2312" w:hAnsi="仿宋" w:eastAsia="仿宋_GB2312"/>
      <w:kern w:val="2"/>
      <w:sz w:val="24"/>
      <w:szCs w:val="24"/>
    </w:rPr>
  </w:style>
  <w:style w:type="character" w:customStyle="1" w:styleId="532">
    <w:name w:val="页脚 Char1"/>
    <w:autoRedefine/>
    <w:qFormat/>
    <w:uiPriority w:val="0"/>
    <w:rPr>
      <w:rFonts w:eastAsia="宋体"/>
      <w:kern w:val="2"/>
      <w:sz w:val="18"/>
      <w:szCs w:val="18"/>
      <w:lang w:val="en-US" w:eastAsia="zh-CN" w:bidi="ar-SA"/>
    </w:rPr>
  </w:style>
  <w:style w:type="character" w:customStyle="1" w:styleId="533">
    <w:name w:val="tw4winJump"/>
    <w:autoRedefine/>
    <w:qFormat/>
    <w:uiPriority w:val="0"/>
    <w:rPr>
      <w:rFonts w:ascii="Courier New" w:hAnsi="Courier New" w:cs="Courier New"/>
      <w:color w:val="008080"/>
    </w:rPr>
  </w:style>
  <w:style w:type="character" w:customStyle="1" w:styleId="534">
    <w:name w:val="批注文字 Char"/>
    <w:autoRedefine/>
    <w:qFormat/>
    <w:uiPriority w:val="99"/>
    <w:rPr>
      <w:kern w:val="2"/>
      <w:sz w:val="21"/>
      <w:szCs w:val="24"/>
    </w:rPr>
  </w:style>
  <w:style w:type="character" w:customStyle="1" w:styleId="535">
    <w:name w:val="Char Char122"/>
    <w:autoRedefine/>
    <w:qFormat/>
    <w:uiPriority w:val="0"/>
    <w:rPr>
      <w:rFonts w:ascii="仿宋_GB2312" w:eastAsia="仿宋_GB2312"/>
      <w:b/>
      <w:bCs/>
      <w:kern w:val="2"/>
      <w:sz w:val="24"/>
      <w:szCs w:val="24"/>
      <w:lang w:val="zh-CN" w:eastAsia="zh-CN" w:bidi="ar-SA"/>
    </w:rPr>
  </w:style>
  <w:style w:type="character" w:customStyle="1" w:styleId="536">
    <w:name w:val="No Spacing Char"/>
    <w:link w:val="176"/>
    <w:autoRedefine/>
    <w:qFormat/>
    <w:uiPriority w:val="1"/>
    <w:rPr>
      <w:rFonts w:ascii="Calibri" w:hAnsi="Calibri"/>
      <w:sz w:val="22"/>
      <w:szCs w:val="22"/>
      <w:lang w:val="en-US" w:eastAsia="zh-CN" w:bidi="ar-SA"/>
    </w:rPr>
  </w:style>
  <w:style w:type="character" w:customStyle="1" w:styleId="537">
    <w:name w:val="Char Char21"/>
    <w:autoRedefine/>
    <w:qFormat/>
    <w:uiPriority w:val="0"/>
    <w:rPr>
      <w:rFonts w:ascii="宋体" w:hAnsi="Courier New" w:eastAsia="宋体"/>
      <w:kern w:val="2"/>
      <w:sz w:val="21"/>
      <w:lang w:val="en-US" w:eastAsia="zh-CN" w:bidi="ar-SA"/>
    </w:rPr>
  </w:style>
  <w:style w:type="character" w:customStyle="1" w:styleId="538">
    <w:name w:val="Char Char8"/>
    <w:autoRedefine/>
    <w:qFormat/>
    <w:uiPriority w:val="0"/>
    <w:rPr>
      <w:rFonts w:eastAsia="宋体"/>
      <w:b/>
      <w:sz w:val="24"/>
      <w:lang w:val="en-GB" w:eastAsia="zh-CN"/>
    </w:rPr>
  </w:style>
  <w:style w:type="character" w:customStyle="1" w:styleId="539">
    <w:name w:val="font21"/>
    <w:autoRedefine/>
    <w:qFormat/>
    <w:uiPriority w:val="0"/>
    <w:rPr>
      <w:rFonts w:hint="eastAsia" w:ascii="宋体" w:hAnsi="宋体" w:eastAsia="宋体"/>
      <w:kern w:val="2"/>
      <w:sz w:val="28"/>
      <w:szCs w:val="28"/>
      <w:lang w:val="en-US" w:eastAsia="zh-CN" w:bidi="ar-SA"/>
    </w:rPr>
  </w:style>
  <w:style w:type="character" w:customStyle="1" w:styleId="540">
    <w:name w:val="正文2 Char"/>
    <w:autoRedefine/>
    <w:qFormat/>
    <w:uiPriority w:val="0"/>
    <w:rPr>
      <w:rFonts w:eastAsia="宋体"/>
      <w:kern w:val="2"/>
      <w:sz w:val="24"/>
      <w:lang w:val="en-US" w:eastAsia="zh-CN" w:bidi="ar-SA"/>
    </w:rPr>
  </w:style>
  <w:style w:type="character" w:customStyle="1" w:styleId="541">
    <w:name w:val="big1"/>
    <w:autoRedefine/>
    <w:qFormat/>
    <w:uiPriority w:val="0"/>
    <w:rPr>
      <w:rFonts w:hint="eastAsia" w:ascii="宋体" w:hAnsi="宋体" w:eastAsia="宋体"/>
      <w:color w:val="333333"/>
      <w:sz w:val="22"/>
      <w:szCs w:val="22"/>
    </w:rPr>
  </w:style>
  <w:style w:type="character" w:customStyle="1" w:styleId="542">
    <w:name w:val="Body Text(ch) Char Char"/>
    <w:autoRedefine/>
    <w:qFormat/>
    <w:uiPriority w:val="0"/>
    <w:rPr>
      <w:rFonts w:ascii="宋体"/>
      <w:kern w:val="2"/>
      <w:sz w:val="24"/>
      <w:szCs w:val="21"/>
      <w:lang w:val="zh-CN"/>
    </w:rPr>
  </w:style>
  <w:style w:type="character" w:customStyle="1" w:styleId="543">
    <w:name w:val="blue1"/>
    <w:basedOn w:val="63"/>
    <w:autoRedefine/>
    <w:qFormat/>
    <w:uiPriority w:val="0"/>
  </w:style>
  <w:style w:type="character" w:customStyle="1" w:styleId="544">
    <w:name w:val="正文 项目2 Char"/>
    <w:basedOn w:val="489"/>
    <w:autoRedefine/>
    <w:qFormat/>
    <w:uiPriority w:val="0"/>
    <w:rPr>
      <w:rFonts w:ascii="仿宋_GB2312" w:hAnsi="仿宋_GB2312" w:eastAsia="仿宋_GB2312"/>
      <w:kern w:val="2"/>
      <w:sz w:val="24"/>
      <w:lang w:bidi="ar-SA"/>
    </w:rPr>
  </w:style>
  <w:style w:type="character" w:customStyle="1" w:styleId="545">
    <w:name w:val="solutionfonts"/>
    <w:autoRedefine/>
    <w:qFormat/>
    <w:uiPriority w:val="0"/>
  </w:style>
  <w:style w:type="character" w:customStyle="1" w:styleId="546">
    <w:name w:val="Char Char81"/>
    <w:autoRedefine/>
    <w:qFormat/>
    <w:uiPriority w:val="0"/>
    <w:rPr>
      <w:rFonts w:eastAsia="宋体"/>
      <w:b/>
      <w:sz w:val="24"/>
      <w:lang w:val="en-GB" w:eastAsia="zh-CN"/>
    </w:rPr>
  </w:style>
  <w:style w:type="character" w:customStyle="1" w:styleId="547">
    <w:name w:val="Char Char2"/>
    <w:autoRedefine/>
    <w:qFormat/>
    <w:uiPriority w:val="0"/>
    <w:rPr>
      <w:rFonts w:eastAsia="宋体"/>
      <w:b/>
      <w:bCs/>
      <w:kern w:val="2"/>
      <w:sz w:val="21"/>
      <w:szCs w:val="24"/>
      <w:lang w:val="en-US" w:eastAsia="zh-CN" w:bidi="ar-SA"/>
    </w:rPr>
  </w:style>
  <w:style w:type="character" w:customStyle="1" w:styleId="548">
    <w:name w:val="HTML 预设格式 Char"/>
    <w:link w:val="55"/>
    <w:autoRedefine/>
    <w:qFormat/>
    <w:uiPriority w:val="0"/>
    <w:rPr>
      <w:rFonts w:ascii="黑体" w:hAnsi="Courier New" w:eastAsia="黑体"/>
    </w:rPr>
  </w:style>
  <w:style w:type="character" w:customStyle="1" w:styleId="549">
    <w:name w:val="Heading 7 Char"/>
    <w:autoRedefine/>
    <w:qFormat/>
    <w:locked/>
    <w:uiPriority w:val="0"/>
    <w:rPr>
      <w:rFonts w:ascii="宋体" w:hAnsi="宋体" w:eastAsia="宋体"/>
      <w:b/>
      <w:bCs/>
      <w:kern w:val="2"/>
      <w:sz w:val="24"/>
      <w:szCs w:val="24"/>
      <w:lang w:val="en-US" w:eastAsia="zh-CN" w:bidi="ar-SA"/>
    </w:rPr>
  </w:style>
  <w:style w:type="character" w:customStyle="1" w:styleId="550">
    <w:name w:val="正文首行缩进 Char"/>
    <w:link w:val="59"/>
    <w:autoRedefine/>
    <w:qFormat/>
    <w:uiPriority w:val="0"/>
    <w:rPr>
      <w:rFonts w:ascii="宋体"/>
      <w:kern w:val="2"/>
      <w:sz w:val="24"/>
      <w:lang w:val="zh-CN"/>
    </w:rPr>
  </w:style>
  <w:style w:type="character" w:customStyle="1" w:styleId="551">
    <w:name w:val="标题 2 Char Char"/>
    <w:autoRedefine/>
    <w:qFormat/>
    <w:uiPriority w:val="0"/>
    <w:rPr>
      <w:rFonts w:ascii="楷体_GB2312" w:hAnsi="Arial" w:eastAsia="楷体_GB2312"/>
      <w:b/>
      <w:bCs/>
      <w:kern w:val="2"/>
      <w:sz w:val="24"/>
      <w:szCs w:val="32"/>
      <w:lang w:val="en-US" w:eastAsia="zh-CN" w:bidi="ar-SA"/>
    </w:rPr>
  </w:style>
  <w:style w:type="character" w:customStyle="1" w:styleId="552">
    <w:name w:val="pt141"/>
    <w:autoRedefine/>
    <w:qFormat/>
    <w:uiPriority w:val="0"/>
    <w:rPr>
      <w:color w:val="330066"/>
      <w:sz w:val="22"/>
      <w:szCs w:val="22"/>
    </w:rPr>
  </w:style>
  <w:style w:type="character" w:customStyle="1" w:styleId="553">
    <w:name w:val="h Char Char"/>
    <w:autoRedefine/>
    <w:qFormat/>
    <w:uiPriority w:val="0"/>
    <w:rPr>
      <w:rFonts w:eastAsia="宋体"/>
      <w:kern w:val="2"/>
      <w:sz w:val="18"/>
      <w:lang w:val="en-US" w:eastAsia="zh-CN" w:bidi="ar-SA"/>
    </w:rPr>
  </w:style>
  <w:style w:type="character" w:customStyle="1" w:styleId="554">
    <w:name w:val="页眉 Char"/>
    <w:autoRedefine/>
    <w:qFormat/>
    <w:uiPriority w:val="99"/>
    <w:rPr>
      <w:rFonts w:eastAsia="仿宋_GB2312"/>
      <w:kern w:val="2"/>
      <w:sz w:val="18"/>
      <w:lang w:val="en-US" w:eastAsia="zh-CN"/>
    </w:rPr>
  </w:style>
  <w:style w:type="character" w:customStyle="1" w:styleId="555">
    <w:name w:val="b11_01b Char"/>
    <w:link w:val="416"/>
    <w:autoRedefine/>
    <w:qFormat/>
    <w:uiPriority w:val="0"/>
    <w:rPr>
      <w:rFonts w:ascii="Verdana" w:hAnsi="Verdana"/>
      <w:b/>
      <w:bCs/>
      <w:color w:val="4A82CA"/>
      <w:sz w:val="17"/>
      <w:szCs w:val="17"/>
    </w:rPr>
  </w:style>
  <w:style w:type="character" w:customStyle="1" w:styleId="556">
    <w:name w:val="标题4-dyf Char"/>
    <w:link w:val="354"/>
    <w:autoRedefine/>
    <w:qFormat/>
    <w:uiPriority w:val="0"/>
    <w:rPr>
      <w:rFonts w:ascii="Cambria" w:hAnsi="Cambria"/>
      <w:b/>
      <w:bCs/>
      <w:color w:val="000000"/>
      <w:kern w:val="2"/>
      <w:sz w:val="21"/>
      <w:szCs w:val="21"/>
    </w:rPr>
  </w:style>
  <w:style w:type="character" w:customStyle="1" w:styleId="557">
    <w:name w:val="批注主题 Char"/>
    <w:autoRedefine/>
    <w:qFormat/>
    <w:uiPriority w:val="0"/>
    <w:rPr>
      <w:rFonts w:eastAsia="宋体"/>
      <w:b/>
      <w:bCs/>
      <w:kern w:val="2"/>
      <w:sz w:val="21"/>
      <w:szCs w:val="24"/>
      <w:lang w:val="en-US" w:eastAsia="zh-CN" w:bidi="ar-SA"/>
    </w:rPr>
  </w:style>
  <w:style w:type="character" w:customStyle="1" w:styleId="558">
    <w:name w:val="标题 3 Char1"/>
    <w:autoRedefine/>
    <w:qFormat/>
    <w:uiPriority w:val="0"/>
    <w:rPr>
      <w:rFonts w:hint="eastAsia" w:ascii="华文中宋" w:hAnsi="华文中宋" w:eastAsia="华文中宋"/>
      <w:b/>
      <w:bCs/>
      <w:kern w:val="2"/>
      <w:sz w:val="32"/>
      <w:szCs w:val="32"/>
      <w:lang w:val="en-US" w:eastAsia="zh-CN" w:bidi="ar-SA"/>
    </w:rPr>
  </w:style>
  <w:style w:type="character" w:customStyle="1" w:styleId="559">
    <w:name w:val="正文首行缩进两字 Char"/>
    <w:autoRedefine/>
    <w:qFormat/>
    <w:uiPriority w:val="0"/>
    <w:rPr>
      <w:sz w:val="24"/>
      <w:szCs w:val="24"/>
      <w:lang w:val="en-US" w:eastAsia="zh-CN" w:bidi="ar-SA"/>
    </w:rPr>
  </w:style>
  <w:style w:type="character" w:customStyle="1" w:styleId="560">
    <w:name w:val="Char Char51"/>
    <w:autoRedefine/>
    <w:qFormat/>
    <w:uiPriority w:val="0"/>
    <w:rPr>
      <w:rFonts w:ascii="宋体" w:hAnsi="Courier New" w:eastAsia="宋体"/>
      <w:kern w:val="2"/>
      <w:sz w:val="21"/>
      <w:lang w:val="en-US" w:eastAsia="zh-CN"/>
    </w:rPr>
  </w:style>
  <w:style w:type="character" w:customStyle="1" w:styleId="561">
    <w:name w:val="带编号样式 Char"/>
    <w:autoRedefine/>
    <w:qFormat/>
    <w:uiPriority w:val="0"/>
    <w:rPr>
      <w:rFonts w:ascii="仿宋_GB2312" w:eastAsia="仿宋_GB2312"/>
      <w:color w:val="000000"/>
      <w:sz w:val="24"/>
      <w:lang w:bidi="ar-SA"/>
    </w:rPr>
  </w:style>
  <w:style w:type="character" w:customStyle="1" w:styleId="562">
    <w:name w:val="样式4 Char"/>
    <w:autoRedefine/>
    <w:qFormat/>
    <w:uiPriority w:val="0"/>
    <w:rPr>
      <w:rFonts w:ascii="仿宋_GB2312" w:hAnsi="仿宋" w:eastAsia="仿宋_GB2312"/>
      <w:b/>
      <w:kern w:val="2"/>
      <w:sz w:val="32"/>
      <w:szCs w:val="32"/>
      <w:lang w:bidi="ar-SA"/>
    </w:rPr>
  </w:style>
  <w:style w:type="character" w:customStyle="1" w:styleId="563">
    <w:name w:val="样式 标题 4h4H4Fab-4T5Ref Heading 1rh1Heading sqlsect 1.2.3.... Char"/>
    <w:link w:val="178"/>
    <w:autoRedefine/>
    <w:qFormat/>
    <w:uiPriority w:val="0"/>
    <w:rPr>
      <w:rFonts w:ascii="微软雅黑" w:hAnsi="微软雅黑" w:eastAsia="微软雅黑"/>
      <w:b/>
      <w:bCs/>
      <w:kern w:val="2"/>
      <w:sz w:val="24"/>
      <w:szCs w:val="28"/>
    </w:rPr>
  </w:style>
  <w:style w:type="character" w:customStyle="1" w:styleId="564">
    <w:name w:val="PI Char"/>
    <w:autoRedefine/>
    <w:qFormat/>
    <w:uiPriority w:val="0"/>
    <w:rPr>
      <w:rFonts w:ascii="宋体" w:hAnsi="宋体" w:eastAsia="宋体"/>
      <w:kern w:val="2"/>
      <w:sz w:val="24"/>
      <w:szCs w:val="24"/>
      <w:lang w:val="en-US" w:eastAsia="zh-CN" w:bidi="ar-SA"/>
    </w:rPr>
  </w:style>
  <w:style w:type="character" w:customStyle="1" w:styleId="565">
    <w:name w:val="Char Char111"/>
    <w:autoRedefine/>
    <w:qFormat/>
    <w:locked/>
    <w:uiPriority w:val="0"/>
    <w:rPr>
      <w:rFonts w:ascii="宋体" w:hAnsi="宋体" w:eastAsia="宋体"/>
      <w:b/>
      <w:kern w:val="2"/>
      <w:sz w:val="24"/>
      <w:szCs w:val="24"/>
      <w:lang w:val="en-US" w:eastAsia="zh-CN" w:bidi="ar-SA"/>
    </w:rPr>
  </w:style>
  <w:style w:type="character" w:customStyle="1" w:styleId="566">
    <w:name w:val="Document Map Char"/>
    <w:autoRedefine/>
    <w:semiHidden/>
    <w:qFormat/>
    <w:locked/>
    <w:uiPriority w:val="0"/>
    <w:rPr>
      <w:rFonts w:eastAsia="宋体"/>
      <w:kern w:val="2"/>
      <w:sz w:val="21"/>
      <w:szCs w:val="24"/>
      <w:lang w:val="en-US" w:eastAsia="zh-CN" w:bidi="ar-SA"/>
    </w:rPr>
  </w:style>
  <w:style w:type="character" w:customStyle="1" w:styleId="567">
    <w:name w:val="正文文本缩进 Char"/>
    <w:autoRedefine/>
    <w:qFormat/>
    <w:uiPriority w:val="0"/>
    <w:rPr>
      <w:rFonts w:ascii="宋体" w:hAnsi="宋体"/>
      <w:kern w:val="2"/>
      <w:sz w:val="24"/>
      <w:szCs w:val="24"/>
    </w:rPr>
  </w:style>
  <w:style w:type="character" w:customStyle="1" w:styleId="568">
    <w:name w:val="文本正文 Char Char"/>
    <w:autoRedefine/>
    <w:qFormat/>
    <w:locked/>
    <w:uiPriority w:val="0"/>
    <w:rPr>
      <w:sz w:val="24"/>
      <w:lang w:bidi="ar-SA"/>
    </w:rPr>
  </w:style>
  <w:style w:type="character" w:customStyle="1" w:styleId="569">
    <w:name w:val="样式7 Char"/>
    <w:autoRedefine/>
    <w:qFormat/>
    <w:uiPriority w:val="0"/>
    <w:rPr>
      <w:rFonts w:ascii="仿宋_GB2312" w:hAnsi="仿宋" w:eastAsia="仿宋_GB2312"/>
      <w:b/>
      <w:kern w:val="2"/>
      <w:sz w:val="24"/>
      <w:szCs w:val="24"/>
    </w:rPr>
  </w:style>
  <w:style w:type="character" w:customStyle="1" w:styleId="570">
    <w:name w:val="样式3 Char"/>
    <w:basedOn w:val="571"/>
    <w:autoRedefine/>
    <w:qFormat/>
    <w:uiPriority w:val="0"/>
    <w:rPr>
      <w:rFonts w:ascii="仿宋_GB2312" w:hAnsi="仿宋" w:eastAsia="仿宋_GB2312" w:cs="仿宋_GB2312"/>
      <w:sz w:val="32"/>
      <w:szCs w:val="30"/>
      <w:lang w:val="zh-CN"/>
    </w:rPr>
  </w:style>
  <w:style w:type="character" w:customStyle="1" w:styleId="571">
    <w:name w:val="样式2 Char"/>
    <w:autoRedefine/>
    <w:qFormat/>
    <w:uiPriority w:val="0"/>
    <w:rPr>
      <w:rFonts w:ascii="仿宋_GB2312" w:hAnsi="仿宋" w:eastAsia="仿宋_GB2312" w:cs="仿宋_GB2312"/>
      <w:b/>
      <w:bCs/>
      <w:sz w:val="32"/>
      <w:szCs w:val="30"/>
      <w:lang w:val="zh-CN"/>
    </w:rPr>
  </w:style>
  <w:style w:type="character" w:customStyle="1" w:styleId="572">
    <w:name w:val="二级标题 Char Char"/>
    <w:autoRedefine/>
    <w:qFormat/>
    <w:uiPriority w:val="0"/>
    <w:rPr>
      <w:rFonts w:ascii="宋体" w:hAnsi="宋体" w:eastAsia="宋体"/>
      <w:b/>
      <w:snapToGrid w:val="0"/>
      <w:kern w:val="2"/>
      <w:sz w:val="24"/>
      <w:szCs w:val="24"/>
      <w:lang w:val="en-US" w:eastAsia="zh-CN" w:bidi="ar-SA"/>
    </w:rPr>
  </w:style>
  <w:style w:type="character" w:customStyle="1" w:styleId="573">
    <w:name w:val="Table Text Char1"/>
    <w:autoRedefine/>
    <w:qFormat/>
    <w:uiPriority w:val="0"/>
    <w:rPr>
      <w:rFonts w:eastAsia="宋体"/>
      <w:sz w:val="24"/>
      <w:szCs w:val="24"/>
      <w:lang w:val="en-US" w:eastAsia="zh-CN" w:bidi="ar-SA"/>
    </w:rPr>
  </w:style>
  <w:style w:type="character" w:customStyle="1" w:styleId="574">
    <w:name w:val="shadow11"/>
    <w:autoRedefine/>
    <w:qFormat/>
    <w:uiPriority w:val="0"/>
    <w:rPr>
      <w:color w:val="000000"/>
      <w:sz w:val="21"/>
    </w:rPr>
  </w:style>
  <w:style w:type="character" w:customStyle="1" w:styleId="575">
    <w:name w:val="HTML 地址 Char"/>
    <w:link w:val="30"/>
    <w:autoRedefine/>
    <w:qFormat/>
    <w:uiPriority w:val="0"/>
    <w:rPr>
      <w:rFonts w:ascii="宋体" w:hAnsi="宋体"/>
      <w:i/>
      <w:iCs/>
      <w:sz w:val="24"/>
      <w:szCs w:val="24"/>
    </w:rPr>
  </w:style>
  <w:style w:type="character" w:customStyle="1" w:styleId="576">
    <w:name w:val="Char Char22"/>
    <w:autoRedefine/>
    <w:qFormat/>
    <w:uiPriority w:val="0"/>
    <w:rPr>
      <w:rFonts w:eastAsia="宋体"/>
      <w:b/>
      <w:bCs/>
      <w:kern w:val="2"/>
      <w:sz w:val="21"/>
      <w:szCs w:val="24"/>
      <w:lang w:val="en-US" w:eastAsia="zh-CN" w:bidi="ar-SA"/>
    </w:rPr>
  </w:style>
  <w:style w:type="character" w:customStyle="1" w:styleId="577">
    <w:name w:val="h3 Char1"/>
    <w:autoRedefine/>
    <w:qFormat/>
    <w:uiPriority w:val="0"/>
    <w:rPr>
      <w:rFonts w:eastAsia="宋体"/>
      <w:b/>
      <w:bCs/>
      <w:kern w:val="2"/>
      <w:sz w:val="32"/>
      <w:szCs w:val="32"/>
      <w:lang w:bidi="ar-SA"/>
    </w:rPr>
  </w:style>
  <w:style w:type="character" w:customStyle="1" w:styleId="578">
    <w:name w:val="FA正文 Char Char"/>
    <w:autoRedefine/>
    <w:qFormat/>
    <w:uiPriority w:val="0"/>
    <w:rPr>
      <w:rFonts w:hAnsi="宋体"/>
      <w:kern w:val="2"/>
      <w:sz w:val="24"/>
      <w:lang w:bidi="ar-SA"/>
    </w:rPr>
  </w:style>
  <w:style w:type="character" w:customStyle="1" w:styleId="579">
    <w:name w:val="Char Char7"/>
    <w:autoRedefine/>
    <w:semiHidden/>
    <w:qFormat/>
    <w:uiPriority w:val="0"/>
    <w:rPr>
      <w:rFonts w:eastAsia="宋体"/>
      <w:kern w:val="2"/>
      <w:sz w:val="21"/>
      <w:szCs w:val="24"/>
      <w:lang w:val="en-US" w:eastAsia="zh-CN" w:bidi="ar-SA"/>
    </w:rPr>
  </w:style>
  <w:style w:type="character" w:customStyle="1" w:styleId="580">
    <w:name w:val="hui"/>
    <w:basedOn w:val="63"/>
    <w:autoRedefine/>
    <w:qFormat/>
    <w:uiPriority w:val="0"/>
  </w:style>
  <w:style w:type="character" w:customStyle="1" w:styleId="581">
    <w:name w:val="正文缩进 Char"/>
    <w:autoRedefine/>
    <w:qFormat/>
    <w:uiPriority w:val="0"/>
    <w:rPr>
      <w:rFonts w:eastAsia="宋体"/>
      <w:kern w:val="2"/>
      <w:sz w:val="21"/>
      <w:lang w:val="en-US" w:eastAsia="zh-CN"/>
    </w:rPr>
  </w:style>
  <w:style w:type="character" w:customStyle="1" w:styleId="582">
    <w:name w:val="正文1 Char"/>
    <w:autoRedefine/>
    <w:qFormat/>
    <w:uiPriority w:val="0"/>
    <w:rPr>
      <w:rFonts w:ascii="宋体" w:eastAsia="宋体"/>
      <w:snapToGrid w:val="0"/>
      <w:color w:val="000000"/>
      <w:kern w:val="28"/>
      <w:sz w:val="28"/>
      <w:lang w:val="en-US" w:eastAsia="zh-CN" w:bidi="ar-SA"/>
    </w:rPr>
  </w:style>
  <w:style w:type="character" w:customStyle="1" w:styleId="583">
    <w:name w:val="Char Char61"/>
    <w:autoRedefine/>
    <w:qFormat/>
    <w:uiPriority w:val="0"/>
    <w:rPr>
      <w:rFonts w:eastAsia="宋体"/>
      <w:kern w:val="2"/>
      <w:sz w:val="21"/>
      <w:szCs w:val="24"/>
      <w:lang w:val="en-US" w:eastAsia="zh-CN" w:bidi="ar-SA"/>
    </w:rPr>
  </w:style>
  <w:style w:type="character" w:customStyle="1" w:styleId="584">
    <w:name w:val="正文文本 3 Char"/>
    <w:link w:val="23"/>
    <w:autoRedefine/>
    <w:qFormat/>
    <w:uiPriority w:val="0"/>
    <w:rPr>
      <w:kern w:val="2"/>
      <w:sz w:val="21"/>
    </w:rPr>
  </w:style>
  <w:style w:type="character" w:customStyle="1" w:styleId="585">
    <w:name w:val="message1"/>
    <w:autoRedefine/>
    <w:qFormat/>
    <w:uiPriority w:val="0"/>
    <w:rPr>
      <w:rFonts w:hint="default" w:ascii="Tahoma" w:hAnsi="Tahoma" w:cs="Tahoma"/>
      <w:sz w:val="18"/>
      <w:szCs w:val="18"/>
    </w:rPr>
  </w:style>
  <w:style w:type="character" w:customStyle="1" w:styleId="586">
    <w:name w:val="DO_NOT_TRANSLATE"/>
    <w:autoRedefine/>
    <w:qFormat/>
    <w:uiPriority w:val="0"/>
    <w:rPr>
      <w:rFonts w:ascii="Courier New" w:hAnsi="Courier New" w:cs="Courier New"/>
      <w:color w:val="800000"/>
    </w:rPr>
  </w:style>
  <w:style w:type="character" w:customStyle="1" w:styleId="587">
    <w:name w:val="unnamed11"/>
    <w:autoRedefine/>
    <w:qFormat/>
    <w:uiPriority w:val="0"/>
    <w:rPr>
      <w:sz w:val="20"/>
      <w:szCs w:val="20"/>
    </w:rPr>
  </w:style>
  <w:style w:type="character" w:customStyle="1" w:styleId="588">
    <w:name w:val="tw4winInternal"/>
    <w:autoRedefine/>
    <w:qFormat/>
    <w:uiPriority w:val="0"/>
    <w:rPr>
      <w:rFonts w:ascii="Courier New" w:hAnsi="Courier New" w:cs="Courier New"/>
      <w:color w:val="FF0000"/>
    </w:rPr>
  </w:style>
  <w:style w:type="character" w:customStyle="1" w:styleId="589">
    <w:name w:val="正文（缩进2汉字） Char"/>
    <w:link w:val="333"/>
    <w:autoRedefine/>
    <w:qFormat/>
    <w:uiPriority w:val="0"/>
    <w:rPr>
      <w:rFonts w:ascii="宋体"/>
    </w:rPr>
  </w:style>
  <w:style w:type="character" w:customStyle="1" w:styleId="590">
    <w:name w:val="页脚 Char"/>
    <w:autoRedefine/>
    <w:qFormat/>
    <w:uiPriority w:val="99"/>
    <w:rPr>
      <w:rFonts w:eastAsia="仿宋_GB2312"/>
      <w:kern w:val="2"/>
      <w:sz w:val="18"/>
      <w:lang w:val="en-US" w:eastAsia="zh-CN"/>
    </w:rPr>
  </w:style>
  <w:style w:type="character" w:customStyle="1" w:styleId="591">
    <w:name w:val="正文文本缩进 3 Char"/>
    <w:link w:val="51"/>
    <w:autoRedefine/>
    <w:qFormat/>
    <w:uiPriority w:val="0"/>
    <w:rPr>
      <w:kern w:val="2"/>
      <w:sz w:val="24"/>
    </w:rPr>
  </w:style>
  <w:style w:type="character" w:customStyle="1" w:styleId="592">
    <w:name w:val="正文缩进 Char1"/>
    <w:autoRedefine/>
    <w:qFormat/>
    <w:uiPriority w:val="0"/>
    <w:rPr>
      <w:rFonts w:ascii="宋体" w:eastAsia="宋体"/>
      <w:snapToGrid w:val="0"/>
      <w:color w:val="000000"/>
      <w:kern w:val="28"/>
      <w:sz w:val="28"/>
      <w:lang w:val="en-US" w:eastAsia="zh-CN" w:bidi="ar-SA"/>
    </w:rPr>
  </w:style>
  <w:style w:type="character" w:customStyle="1" w:styleId="593">
    <w:name w:val="style36"/>
    <w:basedOn w:val="63"/>
    <w:autoRedefine/>
    <w:qFormat/>
    <w:uiPriority w:val="0"/>
  </w:style>
  <w:style w:type="character" w:customStyle="1" w:styleId="594">
    <w:name w:val="hui3"/>
    <w:autoRedefine/>
    <w:qFormat/>
    <w:uiPriority w:val="0"/>
    <w:rPr>
      <w:color w:val="333333"/>
    </w:rPr>
  </w:style>
  <w:style w:type="character" w:customStyle="1" w:styleId="595">
    <w:name w:val="apple-converted-space"/>
    <w:autoRedefine/>
    <w:qFormat/>
    <w:uiPriority w:val="0"/>
  </w:style>
  <w:style w:type="character" w:customStyle="1" w:styleId="596">
    <w:name w:val="文档结构图 Char"/>
    <w:autoRedefine/>
    <w:qFormat/>
    <w:uiPriority w:val="0"/>
    <w:rPr>
      <w:rFonts w:eastAsia="宋体"/>
      <w:kern w:val="2"/>
      <w:sz w:val="21"/>
      <w:szCs w:val="24"/>
      <w:lang w:val="en-US" w:eastAsia="zh-CN" w:bidi="ar-SA"/>
    </w:rPr>
  </w:style>
  <w:style w:type="character" w:customStyle="1" w:styleId="597">
    <w:name w:val="正文非缩进 Char3"/>
    <w:autoRedefine/>
    <w:qFormat/>
    <w:uiPriority w:val="0"/>
    <w:rPr>
      <w:rFonts w:ascii="宋体" w:eastAsia="宋体"/>
      <w:snapToGrid w:val="0"/>
      <w:color w:val="000000"/>
      <w:kern w:val="28"/>
      <w:sz w:val="28"/>
      <w:lang w:val="en-US" w:eastAsia="zh-CN" w:bidi="ar-SA"/>
    </w:rPr>
  </w:style>
  <w:style w:type="character" w:customStyle="1" w:styleId="598">
    <w:name w:val="dectext1"/>
    <w:autoRedefine/>
    <w:qFormat/>
    <w:uiPriority w:val="0"/>
    <w:rPr>
      <w:rFonts w:ascii="宋体" w:hAnsi="宋体" w:eastAsia="宋体"/>
      <w:color w:val="333333"/>
      <w:sz w:val="21"/>
      <w:szCs w:val="21"/>
      <w:u w:val="none"/>
    </w:rPr>
  </w:style>
  <w:style w:type="character" w:customStyle="1" w:styleId="599">
    <w:name w:val="副标题 Char1"/>
    <w:link w:val="45"/>
    <w:autoRedefine/>
    <w:qFormat/>
    <w:uiPriority w:val="0"/>
    <w:rPr>
      <w:rFonts w:ascii="华文中宋" w:hAnsi="华文中宋" w:eastAsia="华文中宋"/>
      <w:b/>
      <w:bCs/>
      <w:color w:val="000000"/>
      <w:sz w:val="32"/>
      <w:szCs w:val="32"/>
    </w:rPr>
  </w:style>
  <w:style w:type="character" w:customStyle="1" w:styleId="600">
    <w:name w:val="f141"/>
    <w:autoRedefine/>
    <w:qFormat/>
    <w:uiPriority w:val="0"/>
    <w:rPr>
      <w:rFonts w:ascii="Tahoma" w:hAnsi="Tahoma" w:eastAsia="宋体"/>
      <w:b/>
      <w:kern w:val="2"/>
      <w:sz w:val="21"/>
      <w:szCs w:val="21"/>
      <w:lang w:val="en-US" w:eastAsia="zh-CN" w:bidi="ar-SA"/>
    </w:rPr>
  </w:style>
  <w:style w:type="character" w:customStyle="1" w:styleId="601">
    <w:name w:val="日期 Char"/>
    <w:link w:val="35"/>
    <w:autoRedefine/>
    <w:qFormat/>
    <w:uiPriority w:val="0"/>
    <w:rPr>
      <w:rFonts w:ascii="宋体"/>
      <w:kern w:val="2"/>
      <w:sz w:val="24"/>
      <w:szCs w:val="21"/>
      <w:lang w:val="zh-CN"/>
    </w:rPr>
  </w:style>
  <w:style w:type="character" w:customStyle="1" w:styleId="602">
    <w:name w:val="链接"/>
    <w:autoRedefine/>
    <w:qFormat/>
    <w:uiPriority w:val="0"/>
    <w:rPr>
      <w:color w:val="0000FF"/>
      <w:sz w:val="21"/>
      <w:szCs w:val="21"/>
      <w:u w:val="single"/>
    </w:rPr>
  </w:style>
  <w:style w:type="character" w:customStyle="1" w:styleId="603">
    <w:name w:val="正文首行缩进 Char Char Char Char Char Char"/>
    <w:autoRedefine/>
    <w:qFormat/>
    <w:uiPriority w:val="0"/>
    <w:rPr>
      <w:rFonts w:ascii="宋体" w:eastAsia="宋体"/>
      <w:kern w:val="2"/>
      <w:sz w:val="24"/>
      <w:lang w:val="zh-CN" w:bidi="ar-SA"/>
    </w:rPr>
  </w:style>
  <w:style w:type="character" w:customStyle="1" w:styleId="604">
    <w:name w:val="tw4winError"/>
    <w:autoRedefine/>
    <w:qFormat/>
    <w:uiPriority w:val="0"/>
    <w:rPr>
      <w:rFonts w:ascii="Courier New" w:hAnsi="Courier New" w:cs="Courier New"/>
      <w:color w:val="00FF00"/>
      <w:sz w:val="40"/>
      <w:szCs w:val="40"/>
    </w:rPr>
  </w:style>
  <w:style w:type="character" w:customStyle="1" w:styleId="605">
    <w:name w:val="Used by Word for text of Help footnotes Char Char"/>
    <w:autoRedefine/>
    <w:semiHidden/>
    <w:qFormat/>
    <w:uiPriority w:val="0"/>
    <w:rPr>
      <w:rFonts w:ascii="Times New Roman" w:hAnsi="Times New Roman" w:eastAsia="宋体" w:cs="Times New Roman"/>
      <w:sz w:val="20"/>
      <w:szCs w:val="20"/>
    </w:rPr>
  </w:style>
  <w:style w:type="character" w:customStyle="1" w:styleId="606">
    <w:name w:val="Char Char31"/>
    <w:autoRedefine/>
    <w:semiHidden/>
    <w:qFormat/>
    <w:uiPriority w:val="0"/>
    <w:rPr>
      <w:rFonts w:ascii="Times New Roman" w:hAnsi="Times New Roman" w:eastAsia="宋体" w:cs="Times New Roman"/>
      <w:b/>
      <w:kern w:val="2"/>
      <w:sz w:val="32"/>
      <w:szCs w:val="24"/>
      <w:lang w:val="en-US" w:eastAsia="zh-CN" w:bidi="ar-SA"/>
    </w:rPr>
  </w:style>
  <w:style w:type="character" w:customStyle="1" w:styleId="607">
    <w:name w:val="表正文 Char"/>
    <w:autoRedefine/>
    <w:qFormat/>
    <w:uiPriority w:val="0"/>
    <w:rPr>
      <w:rFonts w:ascii="宋体" w:eastAsia="宋体"/>
      <w:snapToGrid w:val="0"/>
      <w:color w:val="000000"/>
      <w:kern w:val="28"/>
      <w:sz w:val="28"/>
      <w:lang w:val="en-US" w:eastAsia="zh-CN" w:bidi="ar-SA"/>
    </w:rPr>
  </w:style>
  <w:style w:type="character" w:customStyle="1" w:styleId="608">
    <w:name w:val="普通文字 Char1 Char"/>
    <w:autoRedefine/>
    <w:qFormat/>
    <w:uiPriority w:val="0"/>
    <w:rPr>
      <w:rFonts w:ascii="宋体" w:hAnsi="Courier New" w:eastAsia="宋体"/>
      <w:kern w:val="2"/>
      <w:sz w:val="21"/>
      <w:szCs w:val="24"/>
      <w:lang w:val="en-US" w:eastAsia="zh-CN" w:bidi="ar-SA"/>
    </w:rPr>
  </w:style>
  <w:style w:type="character" w:customStyle="1" w:styleId="609">
    <w:name w:val="pt9"/>
    <w:autoRedefine/>
    <w:qFormat/>
    <w:uiPriority w:val="0"/>
    <w:rPr>
      <w:rFonts w:ascii="仿宋_GB2312" w:eastAsia="微软雅黑"/>
      <w:b/>
      <w:kern w:val="2"/>
      <w:sz w:val="32"/>
      <w:szCs w:val="32"/>
      <w:lang w:val="en-US" w:eastAsia="zh-CN" w:bidi="ar-SA"/>
    </w:rPr>
  </w:style>
  <w:style w:type="character" w:customStyle="1" w:styleId="610">
    <w:name w:val="large1"/>
    <w:autoRedefine/>
    <w:qFormat/>
    <w:uiPriority w:val="0"/>
    <w:rPr>
      <w:rFonts w:hint="eastAsia" w:ascii="宋体" w:hAnsi="宋体" w:eastAsia="宋体"/>
      <w:sz w:val="21"/>
      <w:szCs w:val="21"/>
    </w:rPr>
  </w:style>
  <w:style w:type="character" w:customStyle="1" w:styleId="611">
    <w:name w:val="样式 样式 标题 4h4H4Fab-4T5Ref Heading 1rh1Heading sqlsect 1.2.3.... +... Char"/>
    <w:link w:val="177"/>
    <w:autoRedefine/>
    <w:qFormat/>
    <w:uiPriority w:val="0"/>
    <w:rPr>
      <w:rFonts w:ascii="微软雅黑" w:hAnsi="微软雅黑" w:eastAsia="微软雅黑"/>
      <w:b/>
      <w:bCs/>
      <w:kern w:val="2"/>
      <w:sz w:val="24"/>
      <w:szCs w:val="28"/>
    </w:rPr>
  </w:style>
  <w:style w:type="character" w:customStyle="1" w:styleId="612">
    <w:name w:val="标题 4 Char1"/>
    <w:autoRedefine/>
    <w:semiHidden/>
    <w:qFormat/>
    <w:uiPriority w:val="9"/>
    <w:rPr>
      <w:rFonts w:ascii="Cambria" w:hAnsi="Cambria" w:eastAsia="宋体" w:cs="Times New Roman"/>
      <w:b/>
      <w:bCs/>
      <w:kern w:val="2"/>
      <w:sz w:val="28"/>
      <w:szCs w:val="28"/>
    </w:rPr>
  </w:style>
  <w:style w:type="character" w:customStyle="1" w:styleId="613">
    <w:name w:val="tw4winPopup"/>
    <w:autoRedefine/>
    <w:qFormat/>
    <w:uiPriority w:val="0"/>
    <w:rPr>
      <w:rFonts w:ascii="Courier New" w:hAnsi="Courier New" w:cs="Courier New"/>
      <w:color w:val="008000"/>
    </w:rPr>
  </w:style>
  <w:style w:type="character" w:customStyle="1" w:styleId="614">
    <w:name w:val="标题 6 Char"/>
    <w:link w:val="10"/>
    <w:autoRedefine/>
    <w:qFormat/>
    <w:uiPriority w:val="0"/>
    <w:rPr>
      <w:rFonts w:ascii="仿宋" w:hAnsi="仿宋" w:eastAsia="仿宋"/>
      <w:b/>
      <w:bCs/>
      <w:kern w:val="2"/>
      <w:sz w:val="24"/>
      <w:szCs w:val="24"/>
    </w:rPr>
  </w:style>
  <w:style w:type="character" w:customStyle="1" w:styleId="615">
    <w:name w:val="正文缩进 Char2"/>
    <w:link w:val="7"/>
    <w:autoRedefine/>
    <w:qFormat/>
    <w:uiPriority w:val="0"/>
    <w:rPr>
      <w:rFonts w:ascii="宋体" w:eastAsia="宋体"/>
      <w:snapToGrid w:val="0"/>
      <w:color w:val="000000"/>
      <w:kern w:val="28"/>
      <w:sz w:val="28"/>
      <w:lang w:val="en-US" w:eastAsia="zh-CN" w:bidi="ar-SA"/>
    </w:rPr>
  </w:style>
  <w:style w:type="character" w:customStyle="1" w:styleId="616">
    <w:name w:val="批注文字 Char1"/>
    <w:link w:val="21"/>
    <w:autoRedefine/>
    <w:qFormat/>
    <w:uiPriority w:val="99"/>
    <w:rPr>
      <w:kern w:val="2"/>
      <w:sz w:val="21"/>
      <w:szCs w:val="24"/>
    </w:rPr>
  </w:style>
  <w:style w:type="character" w:customStyle="1" w:styleId="617">
    <w:name w:val="批注框文本 Char"/>
    <w:link w:val="37"/>
    <w:autoRedefine/>
    <w:semiHidden/>
    <w:qFormat/>
    <w:uiPriority w:val="0"/>
    <w:rPr>
      <w:kern w:val="2"/>
      <w:sz w:val="18"/>
      <w:szCs w:val="18"/>
    </w:rPr>
  </w:style>
  <w:style w:type="character" w:customStyle="1" w:styleId="618">
    <w:name w:val="Footer Char"/>
    <w:autoRedefine/>
    <w:qFormat/>
    <w:locked/>
    <w:uiPriority w:val="0"/>
    <w:rPr>
      <w:rFonts w:eastAsia="宋体"/>
      <w:kern w:val="2"/>
      <w:sz w:val="18"/>
      <w:lang w:val="en-US" w:eastAsia="zh-CN" w:bidi="ar-SA"/>
    </w:rPr>
  </w:style>
  <w:style w:type="paragraph" w:customStyle="1" w:styleId="619">
    <w:name w:val="trs_editor"/>
    <w:basedOn w:val="1"/>
    <w:autoRedefine/>
    <w:qFormat/>
    <w:uiPriority w:val="0"/>
    <w:pPr>
      <w:widowControl/>
      <w:adjustRightInd/>
      <w:spacing w:before="100" w:beforeAutospacing="1" w:after="100" w:afterAutospacing="1"/>
      <w:jc w:val="left"/>
    </w:pPr>
    <w:rPr>
      <w:rFonts w:ascii="宋体" w:hAnsi="宋体" w:cs="宋体"/>
      <w:kern w:val="0"/>
    </w:rPr>
  </w:style>
  <w:style w:type="paragraph" w:customStyle="1" w:styleId="620">
    <w:name w:val="索引 11"/>
    <w:basedOn w:val="1"/>
    <w:next w:val="1"/>
    <w:autoRedefine/>
    <w:qFormat/>
    <w:uiPriority w:val="0"/>
    <w:pPr>
      <w:adjustRightInd/>
    </w:pPr>
    <w:rPr>
      <w:rFonts w:ascii="仿宋_GB2312" w:eastAsia="仿宋_GB2312"/>
      <w:szCs w:val="20"/>
    </w:rPr>
  </w:style>
  <w:style w:type="paragraph" w:customStyle="1" w:styleId="621">
    <w:name w:val="Char Char28"/>
    <w:basedOn w:val="1"/>
    <w:autoRedefine/>
    <w:qFormat/>
    <w:uiPriority w:val="0"/>
    <w:pPr>
      <w:adjustRightInd/>
      <w:snapToGrid w:val="0"/>
    </w:pPr>
    <w:rPr>
      <w:rFonts w:ascii="Arial" w:hAnsi="Arial" w:eastAsia="黑体"/>
      <w:snapToGrid w:val="0"/>
      <w:kern w:val="0"/>
      <w:sz w:val="20"/>
      <w:szCs w:val="21"/>
    </w:rPr>
  </w:style>
  <w:style w:type="paragraph" w:customStyle="1" w:styleId="622">
    <w:name w:val="纯文本_0_0"/>
    <w:basedOn w:val="1"/>
    <w:link w:val="623"/>
    <w:autoRedefine/>
    <w:qFormat/>
    <w:uiPriority w:val="0"/>
    <w:pPr>
      <w:adjustRightInd/>
    </w:pPr>
    <w:rPr>
      <w:rFonts w:ascii="宋体" w:hAnsi="Courier New"/>
      <w:szCs w:val="21"/>
    </w:rPr>
  </w:style>
  <w:style w:type="character" w:customStyle="1" w:styleId="623">
    <w:name w:val="纯文本 Char_0"/>
    <w:link w:val="622"/>
    <w:autoRedefine/>
    <w:qFormat/>
    <w:uiPriority w:val="0"/>
    <w:rPr>
      <w:rFonts w:ascii="宋体" w:hAnsi="Courier New"/>
      <w:kern w:val="2"/>
      <w:sz w:val="21"/>
      <w:szCs w:val="21"/>
      <w:lang w:val="en-US" w:eastAsia="zh-CN"/>
    </w:rPr>
  </w:style>
  <w:style w:type="character" w:customStyle="1" w:styleId="624">
    <w:name w:val="纯文本 Char1"/>
    <w:link w:val="625"/>
    <w:autoRedefine/>
    <w:qFormat/>
    <w:uiPriority w:val="0"/>
    <w:rPr>
      <w:rFonts w:ascii="宋体" w:hAnsi="Courier New"/>
    </w:rPr>
  </w:style>
  <w:style w:type="paragraph" w:customStyle="1" w:styleId="625">
    <w:name w:val="纯文本1"/>
    <w:basedOn w:val="1"/>
    <w:link w:val="624"/>
    <w:autoRedefine/>
    <w:qFormat/>
    <w:uiPriority w:val="0"/>
    <w:pPr>
      <w:adjustRightInd/>
    </w:pPr>
    <w:rPr>
      <w:rFonts w:ascii="宋体" w:hAnsi="Courier New"/>
      <w:kern w:val="0"/>
      <w:sz w:val="20"/>
      <w:szCs w:val="20"/>
    </w:rPr>
  </w:style>
  <w:style w:type="paragraph" w:customStyle="1" w:styleId="626">
    <w:name w:val="Char Char Char Char Char Char Char2"/>
    <w:basedOn w:val="1"/>
    <w:autoRedefine/>
    <w:qFormat/>
    <w:uiPriority w:val="0"/>
    <w:rPr>
      <w:rFonts w:ascii="仿宋_GB2312" w:eastAsia="仿宋_GB2312"/>
      <w:b/>
      <w:sz w:val="32"/>
      <w:szCs w:val="32"/>
    </w:rPr>
  </w:style>
  <w:style w:type="paragraph" w:customStyle="1" w:styleId="627">
    <w:name w:val="Char Char1 Char Char Char Char Char Char2"/>
    <w:basedOn w:val="1"/>
    <w:autoRedefine/>
    <w:qFormat/>
    <w:uiPriority w:val="0"/>
    <w:rPr>
      <w:rFonts w:ascii="仿宋_GB2312" w:eastAsia="仿宋_GB2312"/>
      <w:b/>
      <w:sz w:val="32"/>
      <w:szCs w:val="20"/>
    </w:rPr>
  </w:style>
  <w:style w:type="paragraph" w:customStyle="1" w:styleId="628">
    <w:name w:val="修订1"/>
    <w:autoRedefine/>
    <w:hidden/>
    <w:unhideWhenUsed/>
    <w:qFormat/>
    <w:uiPriority w:val="99"/>
    <w:rPr>
      <w:rFonts w:ascii="Times New Roman" w:hAnsi="Times New Roman" w:eastAsia="宋体" w:cs="Times New Roman"/>
      <w:kern w:val="2"/>
      <w:sz w:val="21"/>
      <w:szCs w:val="24"/>
      <w:lang w:val="en-US" w:eastAsia="zh-CN" w:bidi="ar-SA"/>
    </w:rPr>
  </w:style>
  <w:style w:type="character" w:customStyle="1" w:styleId="629">
    <w:name w:val="Default Char"/>
    <w:link w:val="107"/>
    <w:autoRedefine/>
    <w:qFormat/>
    <w:uiPriority w:val="0"/>
    <w:rPr>
      <w:rFonts w:ascii="仿宋_GB2312" w:eastAsia="仿宋_GB2312" w:cs="仿宋_GB2312"/>
      <w:color w:val="000000"/>
      <w:sz w:val="24"/>
      <w:szCs w:val="24"/>
    </w:rPr>
  </w:style>
  <w:style w:type="paragraph" w:customStyle="1" w:styleId="630">
    <w:name w:val="TOC 71"/>
    <w:next w:val="1"/>
    <w:autoRedefine/>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31">
    <w:name w:val="font61"/>
    <w:basedOn w:val="63"/>
    <w:autoRedefine/>
    <w:qFormat/>
    <w:uiPriority w:val="0"/>
    <w:rPr>
      <w:rFonts w:hint="eastAsia" w:ascii="仿宋" w:hAnsi="仿宋" w:eastAsia="仿宋" w:cs="仿宋"/>
      <w:snapToGrid w:val="0"/>
      <w:color w:val="000000"/>
      <w:kern w:val="0"/>
      <w:sz w:val="20"/>
      <w:szCs w:val="20"/>
      <w:u w:val="none"/>
    </w:rPr>
  </w:style>
  <w:style w:type="character" w:customStyle="1" w:styleId="632">
    <w:name w:val="font11"/>
    <w:basedOn w:val="63"/>
    <w:autoRedefine/>
    <w:qFormat/>
    <w:uiPriority w:val="0"/>
    <w:rPr>
      <w:rFonts w:hint="default" w:ascii="Times New Roman" w:hAnsi="Times New Roman" w:eastAsia="黑体" w:cs="Times New Roman"/>
      <w:snapToGrid w:val="0"/>
      <w:color w:val="000000"/>
      <w:kern w:val="0"/>
      <w:sz w:val="22"/>
      <w:szCs w:val="22"/>
      <w:u w:val="none"/>
    </w:rPr>
  </w:style>
  <w:style w:type="paragraph" w:customStyle="1" w:styleId="633">
    <w:name w:val="text-tag"/>
    <w:basedOn w:val="1"/>
    <w:autoRedefine/>
    <w:semiHidden/>
    <w:qFormat/>
    <w:uiPriority w:val="99"/>
    <w:pPr>
      <w:widowControl/>
      <w:adjustRightInd/>
      <w:spacing w:before="100" w:beforeAutospacing="1" w:after="100" w:afterAutospacing="1"/>
      <w:jc w:val="left"/>
    </w:pPr>
    <w:rPr>
      <w:rFonts w:ascii="宋体" w:hAnsi="宋体" w:cs="宋体"/>
      <w:kern w:val="0"/>
    </w:rPr>
  </w:style>
  <w:style w:type="paragraph" w:customStyle="1" w:styleId="634">
    <w:name w:val="WPSOffice手动目录 1"/>
    <w:autoRedefine/>
    <w:qFormat/>
    <w:uiPriority w:val="0"/>
    <w:rPr>
      <w:rFonts w:ascii="Times New Roman" w:hAnsi="Times New Roman" w:eastAsia="宋体" w:cs="Times New Roman"/>
      <w:lang w:val="en-US" w:eastAsia="zh-CN" w:bidi="ar-SA"/>
    </w:rPr>
  </w:style>
  <w:style w:type="paragraph" w:customStyle="1" w:styleId="635">
    <w:name w:val="标书正文格式 Char Char"/>
    <w:autoRedefine/>
    <w:qFormat/>
    <w:uiPriority w:val="0"/>
    <w:pPr>
      <w:spacing w:line="360" w:lineRule="auto"/>
      <w:ind w:firstLine="200" w:firstLineChars="200"/>
    </w:pPr>
    <w:rPr>
      <w:rFonts w:ascii="Calibri" w:hAnsi="Calibri" w:eastAsia="仿宋_GB2312" w:cs="Times New Roman"/>
      <w:kern w:val="2"/>
      <w:sz w:val="30"/>
      <w:szCs w:val="24"/>
      <w:lang w:val="en-US" w:eastAsia="zh-CN" w:bidi="ar-SA"/>
    </w:rPr>
  </w:style>
  <w:style w:type="character" w:customStyle="1" w:styleId="636">
    <w:name w:val="批注框文本 Char3"/>
    <w:autoRedefine/>
    <w:semiHidden/>
    <w:qFormat/>
    <w:uiPriority w:val="99"/>
    <w:rPr>
      <w:rFonts w:ascii="Calibri" w:hAnsi="Calibri" w:eastAsia="宋体" w:cs="Times New Roman"/>
      <w:sz w:val="18"/>
      <w:szCs w:val="18"/>
    </w:rPr>
  </w:style>
  <w:style w:type="character" w:customStyle="1" w:styleId="637">
    <w:name w:val="正文文本 3 Char4"/>
    <w:autoRedefine/>
    <w:semiHidden/>
    <w:qFormat/>
    <w:uiPriority w:val="99"/>
    <w:rPr>
      <w:rFonts w:ascii="Calibri" w:hAnsi="Calibri" w:eastAsia="宋体" w:cs="Times New Roman"/>
      <w:sz w:val="16"/>
      <w:szCs w:val="16"/>
    </w:rPr>
  </w:style>
  <w:style w:type="character" w:customStyle="1" w:styleId="638">
    <w:name w:val="正文文本缩进 2 Char1"/>
    <w:basedOn w:val="63"/>
    <w:autoRedefine/>
    <w:semiHidden/>
    <w:qFormat/>
    <w:uiPriority w:val="99"/>
    <w:rPr>
      <w:rFonts w:ascii="Calibri" w:hAnsi="Calibri" w:eastAsia="宋体" w:cs="Times New Roman"/>
    </w:rPr>
  </w:style>
  <w:style w:type="character" w:customStyle="1" w:styleId="639">
    <w:name w:val="HTML 预设格式 Char2"/>
    <w:autoRedefine/>
    <w:semiHidden/>
    <w:qFormat/>
    <w:uiPriority w:val="99"/>
    <w:rPr>
      <w:rFonts w:ascii="Courier New" w:hAnsi="Courier New" w:eastAsia="宋体" w:cs="Courier New"/>
    </w:rPr>
  </w:style>
  <w:style w:type="character" w:customStyle="1" w:styleId="640">
    <w:name w:val="正文文本缩进 Char3"/>
    <w:basedOn w:val="63"/>
    <w:autoRedefine/>
    <w:semiHidden/>
    <w:qFormat/>
    <w:uiPriority w:val="99"/>
    <w:rPr>
      <w:rFonts w:ascii="Calibri" w:hAnsi="Calibri" w:eastAsia="宋体" w:cs="Times New Roman"/>
    </w:rPr>
  </w:style>
  <w:style w:type="character" w:customStyle="1" w:styleId="641">
    <w:name w:val="正文首行缩进 2 Char1"/>
    <w:basedOn w:val="640"/>
    <w:autoRedefine/>
    <w:semiHidden/>
    <w:qFormat/>
    <w:uiPriority w:val="99"/>
  </w:style>
  <w:style w:type="character" w:customStyle="1" w:styleId="642">
    <w:name w:val="尾注文本 Char2"/>
    <w:basedOn w:val="63"/>
    <w:autoRedefine/>
    <w:semiHidden/>
    <w:qFormat/>
    <w:uiPriority w:val="99"/>
    <w:rPr>
      <w:rFonts w:ascii="Calibri" w:hAnsi="Calibri" w:eastAsia="宋体" w:cs="Times New Roman"/>
    </w:rPr>
  </w:style>
  <w:style w:type="character" w:customStyle="1" w:styleId="643">
    <w:name w:val="文档结构图 Char3"/>
    <w:autoRedefine/>
    <w:semiHidden/>
    <w:qFormat/>
    <w:uiPriority w:val="99"/>
    <w:rPr>
      <w:rFonts w:ascii="宋体" w:hAnsi="Calibri" w:eastAsia="宋体" w:cs="Times New Roman"/>
      <w:sz w:val="18"/>
      <w:szCs w:val="18"/>
    </w:rPr>
  </w:style>
  <w:style w:type="character" w:customStyle="1" w:styleId="644">
    <w:name w:val="正文文本 2 Char4"/>
    <w:basedOn w:val="63"/>
    <w:autoRedefine/>
    <w:semiHidden/>
    <w:qFormat/>
    <w:uiPriority w:val="99"/>
    <w:rPr>
      <w:rFonts w:ascii="Calibri" w:hAnsi="Calibri" w:eastAsia="宋体" w:cs="Times New Roman"/>
    </w:rPr>
  </w:style>
  <w:style w:type="character" w:customStyle="1" w:styleId="645">
    <w:name w:val="正文文本 Char4"/>
    <w:basedOn w:val="63"/>
    <w:autoRedefine/>
    <w:semiHidden/>
    <w:qFormat/>
    <w:uiPriority w:val="99"/>
    <w:rPr>
      <w:rFonts w:ascii="Calibri" w:hAnsi="Calibri" w:eastAsia="宋体" w:cs="Times New Roman"/>
    </w:rPr>
  </w:style>
  <w:style w:type="character" w:customStyle="1" w:styleId="646">
    <w:name w:val="正文首行缩进 Char4"/>
    <w:basedOn w:val="645"/>
    <w:autoRedefine/>
    <w:semiHidden/>
    <w:qFormat/>
    <w:uiPriority w:val="99"/>
  </w:style>
  <w:style w:type="character" w:customStyle="1" w:styleId="647">
    <w:name w:val="正文文本缩进 3 Char3"/>
    <w:autoRedefine/>
    <w:semiHidden/>
    <w:qFormat/>
    <w:uiPriority w:val="99"/>
    <w:rPr>
      <w:rFonts w:ascii="Calibri" w:hAnsi="Calibri" w:eastAsia="宋体" w:cs="Times New Roman"/>
      <w:sz w:val="16"/>
      <w:szCs w:val="16"/>
    </w:rPr>
  </w:style>
  <w:style w:type="character" w:customStyle="1" w:styleId="648">
    <w:name w:val="页眉 Char3"/>
    <w:autoRedefine/>
    <w:semiHidden/>
    <w:qFormat/>
    <w:uiPriority w:val="99"/>
    <w:rPr>
      <w:rFonts w:ascii="Calibri" w:hAnsi="Calibri" w:eastAsia="宋体" w:cs="Times New Roman"/>
      <w:sz w:val="18"/>
      <w:szCs w:val="18"/>
    </w:rPr>
  </w:style>
  <w:style w:type="character" w:customStyle="1" w:styleId="649">
    <w:name w:val="脚注文本 Char1"/>
    <w:autoRedefine/>
    <w:semiHidden/>
    <w:qFormat/>
    <w:uiPriority w:val="99"/>
    <w:rPr>
      <w:rFonts w:ascii="Calibri" w:hAnsi="Calibri" w:eastAsia="宋体" w:cs="Times New Roman"/>
      <w:sz w:val="18"/>
      <w:szCs w:val="18"/>
    </w:rPr>
  </w:style>
  <w:style w:type="character" w:customStyle="1" w:styleId="650">
    <w:name w:val="称呼 Char2"/>
    <w:basedOn w:val="63"/>
    <w:autoRedefine/>
    <w:semiHidden/>
    <w:qFormat/>
    <w:uiPriority w:val="99"/>
    <w:rPr>
      <w:rFonts w:ascii="Calibri" w:hAnsi="Calibri" w:eastAsia="宋体" w:cs="Times New Roman"/>
    </w:rPr>
  </w:style>
  <w:style w:type="character" w:customStyle="1" w:styleId="651">
    <w:name w:val="页脚 Char4"/>
    <w:autoRedefine/>
    <w:semiHidden/>
    <w:qFormat/>
    <w:uiPriority w:val="99"/>
    <w:rPr>
      <w:rFonts w:ascii="Calibri" w:hAnsi="Calibri" w:eastAsia="宋体" w:cs="Times New Roman"/>
      <w:sz w:val="18"/>
      <w:szCs w:val="18"/>
    </w:rPr>
  </w:style>
  <w:style w:type="character" w:customStyle="1" w:styleId="652">
    <w:name w:val="日期 Char3"/>
    <w:basedOn w:val="63"/>
    <w:autoRedefine/>
    <w:semiHidden/>
    <w:qFormat/>
    <w:uiPriority w:val="99"/>
    <w:rPr>
      <w:rFonts w:ascii="Calibri" w:hAnsi="Calibri" w:eastAsia="宋体" w:cs="Times New Roman"/>
    </w:rPr>
  </w:style>
  <w:style w:type="character" w:customStyle="1" w:styleId="653">
    <w:name w:val="批注文字 Char5"/>
    <w:basedOn w:val="63"/>
    <w:autoRedefine/>
    <w:semiHidden/>
    <w:qFormat/>
    <w:uiPriority w:val="99"/>
    <w:rPr>
      <w:rFonts w:ascii="Calibri" w:hAnsi="Calibri" w:eastAsia="宋体" w:cs="Times New Roman"/>
    </w:rPr>
  </w:style>
  <w:style w:type="character" w:customStyle="1" w:styleId="654">
    <w:name w:val="批注主题 Char3"/>
    <w:autoRedefine/>
    <w:semiHidden/>
    <w:qFormat/>
    <w:uiPriority w:val="99"/>
    <w:rPr>
      <w:rFonts w:ascii="Calibri" w:hAnsi="Calibri" w:eastAsia="宋体" w:cs="Times New Roman"/>
      <w:b/>
      <w:bCs/>
    </w:rPr>
  </w:style>
  <w:style w:type="character" w:customStyle="1" w:styleId="655">
    <w:name w:val="标题 Char1"/>
    <w:link w:val="57"/>
    <w:autoRedefine/>
    <w:qFormat/>
    <w:uiPriority w:val="0"/>
    <w:rPr>
      <w:b/>
      <w:kern w:val="0"/>
      <w:szCs w:val="20"/>
      <w:lang w:val="en-GB"/>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6.png"/><Relationship Id="rId30" Type="http://schemas.openxmlformats.org/officeDocument/2006/relationships/image" Target="media/image5.png"/><Relationship Id="rId3" Type="http://schemas.openxmlformats.org/officeDocument/2006/relationships/footnotes" Target="footnotes.xml"/><Relationship Id="rId29" Type="http://schemas.openxmlformats.org/officeDocument/2006/relationships/image" Target="media/image4.png"/><Relationship Id="rId28" Type="http://schemas.openxmlformats.org/officeDocument/2006/relationships/image" Target="media/image3.jpeg"/><Relationship Id="rId27" Type="http://schemas.openxmlformats.org/officeDocument/2006/relationships/image" Target="media/image2.jpeg"/><Relationship Id="rId26" Type="http://schemas.openxmlformats.org/officeDocument/2006/relationships/theme" Target="theme/theme1.xml"/><Relationship Id="rId25" Type="http://schemas.openxmlformats.org/officeDocument/2006/relationships/footer" Target="footer11.xml"/><Relationship Id="rId24" Type="http://schemas.openxmlformats.org/officeDocument/2006/relationships/footer" Target="footer10.xml"/><Relationship Id="rId23" Type="http://schemas.openxmlformats.org/officeDocument/2006/relationships/header" Target="header10.xml"/><Relationship Id="rId22" Type="http://schemas.openxmlformats.org/officeDocument/2006/relationships/header" Target="header9.xml"/><Relationship Id="rId21" Type="http://schemas.openxmlformats.org/officeDocument/2006/relationships/footer" Target="footer9.xml"/><Relationship Id="rId20" Type="http://schemas.openxmlformats.org/officeDocument/2006/relationships/footer" Target="footer8.xml"/><Relationship Id="rId2" Type="http://schemas.openxmlformats.org/officeDocument/2006/relationships/settings" Target="settings.xml"/><Relationship Id="rId19" Type="http://schemas.openxmlformats.org/officeDocument/2006/relationships/header" Target="header8.xml"/><Relationship Id="rId18" Type="http://schemas.openxmlformats.org/officeDocument/2006/relationships/header" Target="header7.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7"/>
    <customShpInfo spid="_x0000_s2058"/>
    <customShpInfo spid="_x0000_s2065"/>
    <customShpInfo spid="_x0000_s2072"/>
    <customShpInfo spid="_x0000_s2073"/>
    <customShpInfo spid="_x0000_s2059"/>
    <customShpInfo spid="_x0000_s2060"/>
    <customShpInfo spid="_x0000_s2070"/>
    <customShpInfo spid="_x0000_s2071"/>
    <customShpInfo spid="_x0000_s2061"/>
    <customShpInfo spid="_x0000_s2062"/>
    <customShpInfo spid="_x0000_s2068"/>
    <customShpInfo spid="_x0000_s2069"/>
    <customShpInfo spid="_x0000_s2063"/>
    <customShpInfo spid="_x0000_s2064"/>
    <customShpInfo spid="_x0000_s2066"/>
    <customShpInfo spid="_x0000_s2067"/>
    <customShpInfo spid="_x0000_s1026"/>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36BE90-4DF5-4741-8BA8-4F5C450E6270}">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91</Pages>
  <Words>45979</Words>
  <Characters>49641</Characters>
  <Lines>411</Lines>
  <Paragraphs>115</Paragraphs>
  <TotalTime>39</TotalTime>
  <ScaleCrop>false</ScaleCrop>
  <LinksUpToDate>false</LinksUpToDate>
  <CharactersWithSpaces>53528</CharactersWithSpaces>
  <Application>WPS Office_12.1.0.16417_F1E327BC-269C-435d-A152-05C5408002CA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2023-07-21T04:11:00Z</dcterms:created>
  <dc:creator>玥</dc:creator>
  <cp:lastModifiedBy>黑、哥灬¹⁵¹⁶⁸⁴⁷¹⁷¹⁷</cp:lastModifiedBy>
  <cp:lastPrinted>2021-10-23T18:37:00Z</cp:lastPrinted>
  <dcterms:modified xsi:type="dcterms:W3CDTF">2024-04-08T06:10:20Z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06CD69EAC4AE46E4BA7063BCB97399ED_13</vt:lpwstr>
  </property>
</Properties>
</file>