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杭州奥体中心体育场亚运会、亚残运会场馆临时配套设施服务项目</w:t>
      </w:r>
    </w:p>
    <w:p>
      <w:pPr>
        <w:rPr>
          <w:rFonts w:hint="eastAsia" w:ascii="仿宋" w:hAnsi="仿宋" w:eastAsia="仿宋" w:cs="仿宋"/>
          <w:sz w:val="48"/>
          <w:szCs w:val="48"/>
        </w:rPr>
      </w:pPr>
    </w:p>
    <w:p>
      <w:pPr>
        <w:pStyle w:val="2"/>
        <w:rPr>
          <w:rFonts w:hint="eastAsia" w:ascii="仿宋" w:hAnsi="仿宋" w:eastAsia="仿宋" w:cs="仿宋"/>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编号:ZJCT8-YZW202203</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采购人：2022年第19届亚运会组委会（盖章）</w:t>
      </w:r>
    </w:p>
    <w:p>
      <w:pPr>
        <w:snapToGrid w:val="0"/>
        <w:spacing w:line="360" w:lineRule="auto"/>
        <w:jc w:val="center"/>
        <w:rPr>
          <w:rFonts w:hint="eastAsia" w:ascii="仿宋" w:hAnsi="仿宋" w:eastAsia="仿宋" w:cs="仿宋"/>
          <w:sz w:val="32"/>
          <w:szCs w:val="32"/>
        </w:rPr>
      </w:pPr>
      <w:r>
        <w:rPr>
          <w:rFonts w:hint="eastAsia" w:ascii="仿宋" w:hAnsi="仿宋" w:eastAsia="仿宋" w:cs="仿宋"/>
          <w:bCs/>
          <w:sz w:val="32"/>
          <w:szCs w:val="32"/>
        </w:rPr>
        <w:t>采购代理机构：浙江省成套工程有限公司（盖章）</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二〇二二年三月</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u w:val="single"/>
        </w:rPr>
        <w:t>杭州奥体中心体育场亚运会、亚残运会场馆临时配套设施</w:t>
      </w:r>
      <w:r>
        <w:rPr>
          <w:rFonts w:hint="eastAsia" w:ascii="仿宋" w:hAnsi="仿宋" w:eastAsia="仿宋" w:cs="仿宋"/>
          <w:sz w:val="24"/>
          <w:highlight w:val="none"/>
          <w:u w:val="single"/>
        </w:rPr>
        <w:t>服务</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"https://www.zcygov.cn/）获取（下载）招标文件，并于2022年%20月%20日%20点%20分00秒" </w:instrText>
      </w:r>
      <w:r>
        <w:rPr>
          <w:rFonts w:hint="eastAsia" w:ascii="仿宋" w:hAnsi="仿宋" w:eastAsia="仿宋" w:cs="仿宋"/>
          <w:highlight w:val="none"/>
        </w:rPr>
        <w:fldChar w:fldCharType="separate"/>
      </w:r>
      <w:r>
        <w:rPr>
          <w:rStyle w:val="76"/>
          <w:rFonts w:hint="eastAsia" w:ascii="仿宋" w:hAnsi="仿宋" w:eastAsia="仿宋" w:cs="仿宋"/>
          <w:snapToGrid/>
          <w:kern w:val="2"/>
          <w:sz w:val="24"/>
          <w:szCs w:val="24"/>
          <w:highlight w:val="none"/>
        </w:rPr>
        <w:t>https://www.zcygov.cn/）获取（下载）招标文件，并于2022年</w:t>
      </w:r>
      <w:r>
        <w:rPr>
          <w:rStyle w:val="76"/>
          <w:rFonts w:hint="eastAsia" w:ascii="仿宋" w:hAnsi="仿宋" w:eastAsia="仿宋" w:cs="仿宋"/>
          <w:snapToGrid/>
          <w:kern w:val="2"/>
          <w:sz w:val="24"/>
          <w:szCs w:val="24"/>
          <w:highlight w:val="none"/>
          <w:lang w:val="en-US" w:eastAsia="zh-CN"/>
        </w:rPr>
        <w:t>4</w:t>
      </w:r>
      <w:r>
        <w:rPr>
          <w:rStyle w:val="76"/>
          <w:rFonts w:hint="eastAsia" w:ascii="仿宋" w:hAnsi="仿宋" w:eastAsia="仿宋" w:cs="仿宋"/>
          <w:snapToGrid/>
          <w:kern w:val="2"/>
          <w:sz w:val="24"/>
          <w:szCs w:val="24"/>
          <w:highlight w:val="none"/>
        </w:rPr>
        <w:t>月</w:t>
      </w:r>
      <w:r>
        <w:rPr>
          <w:rStyle w:val="76"/>
          <w:rFonts w:hint="eastAsia" w:ascii="仿宋" w:hAnsi="仿宋" w:eastAsia="仿宋" w:cs="仿宋"/>
          <w:snapToGrid/>
          <w:kern w:val="2"/>
          <w:sz w:val="24"/>
          <w:szCs w:val="24"/>
          <w:highlight w:val="none"/>
          <w:lang w:val="en-US" w:eastAsia="zh-CN"/>
        </w:rPr>
        <w:t>6</w:t>
      </w:r>
      <w:r>
        <w:rPr>
          <w:rStyle w:val="76"/>
          <w:rFonts w:hint="eastAsia" w:ascii="仿宋" w:hAnsi="仿宋" w:eastAsia="仿宋" w:cs="仿宋"/>
          <w:snapToGrid/>
          <w:kern w:val="2"/>
          <w:sz w:val="24"/>
          <w:szCs w:val="24"/>
          <w:highlight w:val="none"/>
        </w:rPr>
        <w:t>日</w:t>
      </w:r>
      <w:r>
        <w:rPr>
          <w:rStyle w:val="76"/>
          <w:rFonts w:hint="eastAsia" w:ascii="仿宋" w:hAnsi="仿宋" w:eastAsia="仿宋" w:cs="仿宋"/>
          <w:snapToGrid/>
          <w:kern w:val="2"/>
          <w:sz w:val="24"/>
          <w:szCs w:val="24"/>
          <w:highlight w:val="none"/>
          <w:lang w:val="en-US" w:eastAsia="zh-CN"/>
        </w:rPr>
        <w:t>9</w:t>
      </w:r>
      <w:r>
        <w:rPr>
          <w:rStyle w:val="76"/>
          <w:rFonts w:hint="eastAsia" w:ascii="仿宋" w:hAnsi="仿宋" w:eastAsia="仿宋" w:cs="仿宋"/>
          <w:snapToGrid/>
          <w:kern w:val="2"/>
          <w:sz w:val="24"/>
          <w:szCs w:val="24"/>
          <w:highlight w:val="none"/>
        </w:rPr>
        <w:t>点</w:t>
      </w:r>
      <w:r>
        <w:rPr>
          <w:rStyle w:val="76"/>
          <w:rFonts w:hint="eastAsia" w:ascii="仿宋" w:hAnsi="仿宋" w:eastAsia="仿宋" w:cs="仿宋"/>
          <w:snapToGrid/>
          <w:kern w:val="2"/>
          <w:sz w:val="24"/>
          <w:szCs w:val="24"/>
          <w:highlight w:val="none"/>
          <w:lang w:val="en-US" w:eastAsia="zh-CN"/>
        </w:rPr>
        <w:t>30</w:t>
      </w:r>
      <w:r>
        <w:rPr>
          <w:rStyle w:val="76"/>
          <w:rFonts w:hint="eastAsia" w:ascii="仿宋" w:hAnsi="仿宋" w:eastAsia="仿宋" w:cs="仿宋"/>
          <w:snapToGrid/>
          <w:kern w:val="2"/>
          <w:sz w:val="24"/>
          <w:szCs w:val="24"/>
          <w:highlight w:val="none"/>
        </w:rPr>
        <w:t>分</w:t>
      </w:r>
      <w:r>
        <w:rPr>
          <w:rStyle w:val="76"/>
          <w:rFonts w:hint="eastAsia" w:ascii="仿宋" w:hAnsi="仿宋" w:eastAsia="仿宋" w:cs="仿宋"/>
          <w:bCs/>
          <w:snapToGrid/>
          <w:kern w:val="2"/>
          <w:sz w:val="24"/>
          <w:szCs w:val="24"/>
          <w:highlight w:val="none"/>
        </w:rPr>
        <w:t>00秒</w:t>
      </w:r>
      <w:r>
        <w:rPr>
          <w:rStyle w:val="76"/>
          <w:rFonts w:hint="eastAsia" w:ascii="仿宋" w:hAnsi="仿宋" w:eastAsia="仿宋" w:cs="仿宋"/>
          <w:bCs/>
          <w:snapToGrid/>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一、项目基本情况</w:t>
      </w:r>
    </w:p>
    <w:p>
      <w:pPr>
        <w:spacing w:line="360" w:lineRule="auto"/>
        <w:ind w:firstLine="482" w:firstLineChars="200"/>
        <w:rPr>
          <w:rFonts w:hint="eastAsia" w:ascii="仿宋" w:hAnsi="仿宋" w:eastAsia="仿宋" w:cs="仿宋"/>
          <w:snapToGrid w:val="0"/>
          <w:kern w:val="28"/>
          <w:sz w:val="24"/>
          <w:szCs w:val="20"/>
        </w:rPr>
      </w:pPr>
      <w:r>
        <w:rPr>
          <w:rFonts w:hint="eastAsia" w:ascii="仿宋" w:hAnsi="仿宋" w:eastAsia="仿宋" w:cs="仿宋"/>
          <w:b/>
          <w:sz w:val="24"/>
        </w:rPr>
        <w:t>项目编号：</w:t>
      </w:r>
      <w:r>
        <w:rPr>
          <w:rFonts w:hint="eastAsia" w:ascii="仿宋" w:hAnsi="仿宋" w:eastAsia="仿宋" w:cs="仿宋"/>
          <w:snapToGrid w:val="0"/>
          <w:kern w:val="28"/>
          <w:sz w:val="24"/>
          <w:szCs w:val="20"/>
        </w:rPr>
        <w:t>ZJCT8-YZW202203</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项目名称：</w:t>
      </w:r>
      <w:bookmarkStart w:id="11" w:name="_Hlk93571912"/>
      <w:r>
        <w:rPr>
          <w:rFonts w:hint="eastAsia" w:ascii="仿宋" w:hAnsi="仿宋" w:eastAsia="仿宋" w:cs="仿宋"/>
          <w:sz w:val="24"/>
        </w:rPr>
        <w:t>杭州奥体中心体育场亚运会、亚残运会场馆临时配套设施服务项目</w:t>
      </w:r>
      <w:bookmarkEnd w:id="11"/>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sz w:val="24"/>
        </w:rPr>
        <w:t>13050000</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13050000</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z w:val="24"/>
        </w:rPr>
        <w:t>杭州奥体中心体育场亚运会、亚残运会场馆临时配套设施服务项目</w:t>
      </w:r>
      <w:r>
        <w:rPr>
          <w:rFonts w:hint="eastAsia" w:ascii="仿宋" w:hAnsi="仿宋" w:eastAsia="仿宋" w:cs="仿宋"/>
          <w:bCs/>
          <w:snapToGrid/>
          <w:color w:val="auto"/>
          <w:kern w:val="2"/>
          <w:sz w:val="24"/>
          <w:szCs w:val="24"/>
        </w:rPr>
        <w:t>主要包括但不限于：</w:t>
      </w:r>
      <w:r>
        <w:rPr>
          <w:rFonts w:hint="eastAsia" w:ascii="仿宋" w:hAnsi="仿宋" w:eastAsia="仿宋" w:cs="仿宋"/>
          <w:sz w:val="24"/>
        </w:rPr>
        <w:t>奥体中心体育场</w:t>
      </w:r>
      <w:r>
        <w:rPr>
          <w:rFonts w:hint="eastAsia" w:ascii="仿宋" w:hAnsi="仿宋" w:eastAsia="仿宋" w:cs="仿宋"/>
          <w:kern w:val="0"/>
          <w:sz w:val="24"/>
          <w:szCs w:val="24"/>
        </w:rPr>
        <w:t>活动用房、临时构筑物、临时管线及供配电设施、临时围挡、临时坐席及平台、成品类（移动式厕所、各类集装箱、保安岗亭）等临时设施的设计（包含安装施工图设计）、实施与安装、赛时维护、转换、防疫消杀、赛后拆除恢复和清运、</w:t>
      </w:r>
      <w:r>
        <w:rPr>
          <w:rFonts w:hint="eastAsia" w:ascii="仿宋" w:hAnsi="仿宋" w:eastAsia="仿宋" w:cs="仿宋"/>
          <w:kern w:val="0"/>
          <w:sz w:val="24"/>
          <w:szCs w:val="24"/>
          <w:lang w:val="en-AU"/>
        </w:rPr>
        <w:t>工作成果及知识转移（工作总结报告、现场照片、物料清单等）等工作内容。</w:t>
      </w:r>
      <w:r>
        <w:rPr>
          <w:rFonts w:hint="eastAsia" w:ascii="仿宋" w:hAnsi="仿宋" w:eastAsia="仿宋" w:cs="仿宋"/>
          <w:bCs/>
          <w:snapToGrid/>
          <w:color w:val="auto"/>
          <w:kern w:val="2"/>
          <w:sz w:val="24"/>
          <w:szCs w:val="24"/>
        </w:rPr>
        <w:t>详见招标文件《第三部分采购需求》。</w:t>
      </w:r>
    </w:p>
    <w:p>
      <w:pPr>
        <w:pStyle w:val="128"/>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Cs/>
          <w:szCs w:val="24"/>
        </w:rPr>
        <w:t>详见招标文件《第三部分采购需求》。</w:t>
      </w:r>
    </w:p>
    <w:p>
      <w:pPr>
        <w:pStyle w:val="5"/>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214434583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9247305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15260493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1）本项目供应商参与过1个及以上大型活动的场馆临时配套设施服务工作。（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其中，若本项目供应商本身为大型活动的主办方或承办方、协办方，则需提供相关证明文件，如主办、承办、协办合同或政府委托公文等证明文件的复印件；若本项目供应商为大型活动组委会、主办方或承办方、协办方的一级供应商，则需提供相应的合同复印件，以及主办方、承办方、协办方的主办、承办、协办合同或政府委托公文等证明文件的复印件；若本项目供应商为大型活动组委会、主办方或承办方、协办方一级供应商的合作方或分包方（其中合作/分包内容应与场馆临时配套设施服务工作密切相关，且具备完整性），则需提供合作协议证明或分包合同复印件，并提供一级供应商承接大型活动场馆临时配套设施服务项目证明文件的复印件（如一级供应商与大型活动主办方或承办方、协办方签订合同的，则需提供主办方、承办方、协办方的主办、承办、协办合同或政府委托公文等证明文件的复印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三、获取招标文件</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w:t>
      </w:r>
      <w:r>
        <w:rPr>
          <w:rFonts w:hint="eastAsia" w:ascii="仿宋" w:hAnsi="仿宋" w:eastAsia="仿宋" w:cs="仿宋"/>
          <w:b/>
          <w:sz w:val="24"/>
          <w:highlight w:val="none"/>
        </w:rPr>
        <w:t>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日</w:t>
      </w:r>
      <w:r>
        <w:rPr>
          <w:rFonts w:hint="eastAsia" w:ascii="仿宋" w:hAnsi="仿宋" w:eastAsia="仿宋" w:cs="仿宋"/>
          <w:sz w:val="24"/>
          <w:highlight w:val="none"/>
        </w:rPr>
        <w:t>，每天</w:t>
      </w:r>
      <w:r>
        <w:rPr>
          <w:rFonts w:hint="eastAsia" w:ascii="仿宋" w:hAnsi="仿宋" w:eastAsia="仿宋" w:cs="仿宋"/>
          <w:sz w:val="24"/>
        </w:rPr>
        <w:t>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提交投标文件截止时</w:t>
      </w:r>
      <w:r>
        <w:rPr>
          <w:rFonts w:hint="eastAsia" w:ascii="仿宋" w:hAnsi="仿宋" w:eastAsia="仿宋" w:cs="仿宋"/>
          <w:b/>
          <w:sz w:val="24"/>
          <w:highlight w:val="none"/>
        </w:rPr>
        <w:t>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w:t>
      </w:r>
      <w:r>
        <w:rPr>
          <w:rFonts w:hint="eastAsia" w:ascii="仿宋" w:hAnsi="仿宋" w:eastAsia="仿宋" w:cs="仿宋"/>
          <w:sz w:val="24"/>
        </w:rPr>
        <w:t>ov.cn/）</w:t>
      </w:r>
    </w:p>
    <w:p>
      <w:pPr>
        <w:spacing w:line="360" w:lineRule="auto"/>
        <w:rPr>
          <w:rFonts w:hint="eastAsia"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kern w:val="0"/>
          <w:sz w:val="24"/>
        </w:rPr>
        <w:t>2022年第19届亚运会组委会</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址：杭州市上城区富春路150号昆仑中心B座</w:t>
      </w:r>
    </w:p>
    <w:p>
      <w:pPr>
        <w:spacing w:line="360" w:lineRule="auto"/>
        <w:ind w:firstLine="480"/>
        <w:rPr>
          <w:rFonts w:hint="eastAsia" w:ascii="仿宋" w:hAnsi="仿宋" w:eastAsia="仿宋" w:cs="仿宋"/>
          <w:sz w:val="24"/>
        </w:rPr>
      </w:pPr>
      <w:r>
        <w:rPr>
          <w:rFonts w:hint="eastAsia" w:ascii="仿宋" w:hAnsi="仿宋" w:eastAsia="仿宋" w:cs="仿宋"/>
          <w:sz w:val="24"/>
        </w:rPr>
        <w:t>传    真：/</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项目联系人（询问）：吴老师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项目联系方式（询问）：0571-56187814</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质疑联系人：金老师</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质疑联系方式：0571-56187813</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名称：浙江省成套工程有限公司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地址：杭州市古墩路701号紫金广场A座1205室</w:t>
      </w:r>
    </w:p>
    <w:p>
      <w:pPr>
        <w:spacing w:line="360" w:lineRule="auto"/>
        <w:rPr>
          <w:rFonts w:hint="eastAsia" w:ascii="仿宋" w:hAnsi="仿宋" w:eastAsia="仿宋" w:cs="仿宋"/>
          <w:sz w:val="24"/>
        </w:rPr>
      </w:pPr>
      <w:r>
        <w:rPr>
          <w:rFonts w:hint="eastAsia" w:ascii="仿宋" w:hAnsi="仿宋" w:eastAsia="仿宋" w:cs="仿宋"/>
          <w:sz w:val="24"/>
        </w:rPr>
        <w:t xml:space="preserve">    传    真：0571-88952913</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项目联系人（询问）：张昕云、程诚</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项目联系方式（询问）：0571-85064356、88950239</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质疑联系人：钱霞妃</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质疑联系方式：0571-85064367</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称：杭州市财政局政府采购监管处</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址：杭州市中河中路152号617办公室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p>
    <w:p>
      <w:pPr>
        <w:spacing w:line="360" w:lineRule="auto"/>
        <w:rPr>
          <w:rFonts w:hint="eastAsia" w:ascii="仿宋" w:hAnsi="仿宋" w:eastAsia="仿宋" w:cs="仿宋"/>
          <w:sz w:val="24"/>
        </w:rPr>
      </w:pPr>
      <w:r>
        <w:rPr>
          <w:rFonts w:hint="eastAsia" w:ascii="仿宋" w:hAnsi="仿宋" w:eastAsia="仿宋" w:cs="仿宋"/>
          <w:sz w:val="24"/>
        </w:rPr>
        <w:t xml:space="preserve">    联系人 ：吕先生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监督投诉电话：0571-87715261</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w:t>
            </w:r>
            <w:r>
              <w:rPr>
                <w:rFonts w:hint="eastAsia" w:ascii="仿宋" w:hAnsi="仿宋" w:eastAsia="仿宋" w:cs="仿宋"/>
                <w:b/>
                <w:kern w:val="0"/>
                <w:sz w:val="24"/>
              </w:rPr>
              <w:t>若有</w:t>
            </w:r>
            <w:r>
              <w:rPr>
                <w:rFonts w:hint="eastAsia" w:ascii="仿宋" w:hAnsi="仿宋" w:eastAsia="仿宋" w:cs="仿宋"/>
                <w:b/>
                <w:kern w:val="0"/>
                <w:sz w:val="24"/>
                <w:lang w:val="zh-CN"/>
              </w:rPr>
              <w:t>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00619740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不组织，由投标人根据自身情况自行踏勘。联系人：吴老师，联系方式：0571-56187814。</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121169713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sdt>
                  <w:sdtPr>
                    <w:rPr>
                      <w:rFonts w:hint="eastAsia" w:ascii="仿宋" w:hAnsi="仿宋" w:eastAsia="仿宋" w:cs="仿宋"/>
                      <w:kern w:val="0"/>
                      <w:sz w:val="24"/>
                    </w:rPr>
                    <w:id w:val="-873457570"/>
                  </w:sdtPr>
                  <w:sdtEndPr>
                    <w:rPr>
                      <w:rFonts w:hint="eastAsia" w:ascii="仿宋" w:hAnsi="仿宋" w:eastAsia="仿宋" w:cs="仿宋"/>
                      <w:kern w:val="0"/>
                      <w:sz w:val="24"/>
                    </w:rPr>
                  </w:sdtEndPr>
                  <w:sdtContent>
                    <w:sdt>
                      <w:sdtPr>
                        <w:rPr>
                          <w:rFonts w:hint="eastAsia" w:ascii="仿宋" w:hAnsi="仿宋" w:eastAsia="仿宋" w:cs="仿宋"/>
                          <w:kern w:val="0"/>
                          <w:sz w:val="24"/>
                        </w:rPr>
                        <w:id w:val="-558473564"/>
                        <w:showingPlcHdr/>
                      </w:sdtPr>
                      <w:sdtEndPr>
                        <w:rPr>
                          <w:rFonts w:hint="eastAsia" w:ascii="仿宋" w:hAnsi="仿宋" w:eastAsia="仿宋" w:cs="仿宋"/>
                          <w:kern w:val="0"/>
                          <w:sz w:val="24"/>
                        </w:rPr>
                      </w:sdtEndPr>
                      <w:sdtContent/>
                    </w:sdt>
                  </w:sdtContent>
                </w:sdt>
              </w:sdtContent>
            </w:sdt>
            <w:r>
              <w:rPr>
                <w:rFonts w:hint="eastAsia" w:ascii="仿宋" w:hAnsi="仿宋" w:eastAsia="仿宋" w:cs="仿宋"/>
                <w:kern w:val="0"/>
                <w:sz w:val="24"/>
              </w:rPr>
              <w:t>B组织，</w:t>
            </w:r>
            <w:r>
              <w:rPr>
                <w:rFonts w:hint="eastAsia" w:ascii="仿宋" w:hAnsi="仿宋" w:eastAsia="仿宋" w:cs="仿宋"/>
                <w:sz w:val="24"/>
              </w:rPr>
              <w:t>时间： 月 日；地点：，联系人：，联系方式：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hint="eastAsia"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（1）标的：杭州奥体中心体育场亚运会、亚残运会场馆临时配套设施服务，属于行业：建筑业；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8"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杭州市古墩路701号紫金广场A座1205室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13738024240</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21"/>
              <w:spacing w:line="360" w:lineRule="auto"/>
              <w:ind w:firstLine="0"/>
              <w:rPr>
                <w:rFonts w:hint="eastAsia" w:ascii="仿宋" w:hAnsi="仿宋" w:eastAsia="仿宋" w:cs="仿宋"/>
                <w:snapToGrid w:val="0"/>
                <w:color w:val="000000" w:themeColor="text1"/>
                <w:kern w:val="28"/>
                <w:szCs w:val="24"/>
                <w14:textFill>
                  <w14:solidFill>
                    <w14:schemeClr w14:val="tx1"/>
                  </w14:solidFill>
                </w14:textFill>
              </w:rPr>
            </w:pPr>
            <w:r>
              <w:rPr>
                <w:rFonts w:hint="eastAsia" w:ascii="仿宋" w:hAnsi="仿宋" w:eastAsia="仿宋" w:cs="仿宋"/>
                <w:snapToGrid w:val="0"/>
                <w:color w:val="000000" w:themeColor="text1"/>
                <w:kern w:val="28"/>
                <w:szCs w:val="24"/>
                <w14:textFill>
                  <w14:solidFill>
                    <w14:schemeClr w14:val="tx1"/>
                  </w14:solidFill>
                </w14:textFill>
              </w:rPr>
              <w:t>本次采购代理服务费由中标供应商支付。本项目为服务类采购项目，采购代理服务费依据《关于杭州市招标代理服务收费管理有关问题的通知》（杭价费【2003】148号）文件规定收费标准的95%收取，采购代理服务费包含在投标总价中，由中标供应商在接到中标通知书时以人民币方式向采购代理机构一次性支付。</w:t>
            </w:r>
          </w:p>
          <w:p>
            <w:pPr>
              <w:pStyle w:val="721"/>
              <w:spacing w:line="360" w:lineRule="auto"/>
              <w:ind w:firstLine="0"/>
              <w:rPr>
                <w:rFonts w:hint="eastAsia" w:ascii="仿宋" w:hAnsi="仿宋" w:eastAsia="仿宋" w:cs="仿宋"/>
                <w:snapToGrid w:val="0"/>
                <w:color w:val="000000" w:themeColor="text1"/>
                <w:kern w:val="28"/>
                <w:szCs w:val="24"/>
                <w14:textFill>
                  <w14:solidFill>
                    <w14:schemeClr w14:val="tx1"/>
                  </w14:solidFill>
                </w14:textFill>
              </w:rPr>
            </w:pPr>
            <w:r>
              <w:rPr>
                <w:rFonts w:hint="eastAsia" w:ascii="仿宋" w:hAnsi="仿宋" w:eastAsia="仿宋" w:cs="仿宋"/>
                <w:snapToGrid w:val="0"/>
                <w:color w:val="000000" w:themeColor="text1"/>
                <w:kern w:val="28"/>
                <w:szCs w:val="24"/>
                <w14:textFill>
                  <w14:solidFill>
                    <w14:schemeClr w14:val="tx1"/>
                  </w14:solidFill>
                </w14:textFill>
              </w:rPr>
              <w:t>相关信息如下:</w:t>
            </w:r>
          </w:p>
          <w:p>
            <w:pPr>
              <w:pStyle w:val="721"/>
              <w:spacing w:line="360" w:lineRule="auto"/>
              <w:ind w:firstLine="0"/>
              <w:rPr>
                <w:rFonts w:hint="eastAsia" w:ascii="仿宋" w:hAnsi="仿宋" w:eastAsia="仿宋" w:cs="仿宋"/>
                <w:snapToGrid w:val="0"/>
                <w:color w:val="000000" w:themeColor="text1"/>
                <w:kern w:val="28"/>
                <w:szCs w:val="24"/>
                <w14:textFill>
                  <w14:solidFill>
                    <w14:schemeClr w14:val="tx1"/>
                  </w14:solidFill>
                </w14:textFill>
              </w:rPr>
            </w:pPr>
            <w:r>
              <w:rPr>
                <w:rFonts w:hint="eastAsia" w:ascii="仿宋" w:hAnsi="仿宋" w:eastAsia="仿宋" w:cs="仿宋"/>
                <w:snapToGrid w:val="0"/>
                <w:color w:val="000000" w:themeColor="text1"/>
                <w:kern w:val="28"/>
                <w:szCs w:val="24"/>
                <w14:textFill>
                  <w14:solidFill>
                    <w14:schemeClr w14:val="tx1"/>
                  </w14:solidFill>
                </w14:textFill>
              </w:rPr>
              <w:t>账户：浙江省成套工程有限公司</w:t>
            </w:r>
          </w:p>
          <w:p>
            <w:pPr>
              <w:widowControl/>
              <w:shd w:val="clear" w:color="auto" w:fill="FFFFFF"/>
              <w:snapToGrid w:val="0"/>
              <w:spacing w:line="360" w:lineRule="auto"/>
              <w:jc w:val="left"/>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开户银行：杭州联合农村商业银行股份有限公司三墩支行</w:t>
            </w:r>
          </w:p>
          <w:p>
            <w:pPr>
              <w:widowControl/>
              <w:shd w:val="clear" w:color="auto" w:fill="FFFFFF"/>
              <w:snapToGrid w:val="0"/>
              <w:spacing w:line="360" w:lineRule="auto"/>
              <w:jc w:val="left"/>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或者网银：浙江省农村信用合作社</w:t>
            </w:r>
          </w:p>
          <w:p>
            <w:pPr>
              <w:widowControl/>
              <w:shd w:val="clear" w:color="auto" w:fill="FFFFFF"/>
              <w:snapToGrid w:val="0"/>
              <w:spacing w:line="360" w:lineRule="auto"/>
              <w:jc w:val="left"/>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或者 浙江省农村商业银行</w:t>
            </w:r>
          </w:p>
          <w:p>
            <w:pPr>
              <w:pStyle w:val="32"/>
              <w:spacing w:line="360" w:lineRule="auto"/>
              <w:rPr>
                <w:rFonts w:hint="eastAsia"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账号：201000065548152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960" w:firstLineChars="400"/>
        <w:rPr>
          <w:rFonts w:hint="eastAsia" w:ascii="仿宋" w:hAnsi="仿宋" w:eastAsia="仿宋" w:cs="仿宋"/>
          <w:lang w:val="zh-CN"/>
        </w:rPr>
      </w:pPr>
      <w:r>
        <w:rPr>
          <w:rFonts w:hint="eastAsia" w:ascii="仿宋" w:hAnsi="仿宋" w:eastAsia="仿宋" w:cs="仿宋"/>
          <w:sz w:val="24"/>
          <w:lang w:val="en-US" w:eastAsia="zh-CN"/>
        </w:rPr>
        <w:t>11.2.9</w:t>
      </w:r>
      <w:r>
        <w:rPr>
          <w:rFonts w:hint="eastAsia" w:ascii="仿宋" w:hAnsi="仿宋" w:eastAsia="仿宋" w:cs="仿宋"/>
          <w:sz w:val="24"/>
          <w:lang w:val="zh-CN"/>
        </w:rPr>
        <w:t>供应商认为有必要的其他内容</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11.3.2报价组成明细表；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leftChars="0" w:firstLine="480" w:firstLineChars="200"/>
        <w:contextualSpacing/>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leftChars="0" w:firstLine="480" w:firstLineChars="200"/>
        <w:contextualSpacing/>
        <w:rPr>
          <w:rFonts w:hint="eastAsia"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4"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六、定标</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72990"/>
      <w:bookmarkEnd w:id="16"/>
      <w:bookmarkStart w:id="17" w:name="_Hlt74729768"/>
      <w:bookmarkEnd w:id="17"/>
      <w:bookmarkStart w:id="18" w:name="_Hlt68403820"/>
      <w:bookmarkEnd w:id="18"/>
      <w:bookmarkStart w:id="19" w:name="_Hlt74714665"/>
      <w:bookmarkEnd w:id="19"/>
      <w:bookmarkStart w:id="20" w:name="_Hlt75236011"/>
      <w:bookmarkEnd w:id="20"/>
      <w:bookmarkStart w:id="21" w:name="_Hlt75236290"/>
      <w:bookmarkEnd w:id="21"/>
      <w:bookmarkStart w:id="22" w:name="_Hlt74730295"/>
      <w:bookmarkEnd w:id="22"/>
      <w:bookmarkStart w:id="23" w:name="_Hlt68073093"/>
      <w:bookmarkEnd w:id="23"/>
      <w:bookmarkStart w:id="24" w:name="_Hlt75236101"/>
      <w:bookmarkEnd w:id="24"/>
      <w:bookmarkStart w:id="25" w:name="_Hlt74707468"/>
      <w:bookmarkEnd w:id="25"/>
      <w:bookmarkStart w:id="26" w:name="_Hlt68057669"/>
      <w:bookmarkEnd w:id="26"/>
    </w:p>
    <w:bookmarkEnd w:id="12"/>
    <w:bookmarkEnd w:id="13"/>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第三部分采购需求</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一、项目背景</w:t>
      </w:r>
    </w:p>
    <w:p>
      <w:pPr>
        <w:pStyle w:val="24"/>
        <w:spacing w:line="360" w:lineRule="auto"/>
        <w:rPr>
          <w:rFonts w:hint="eastAsia" w:ascii="仿宋" w:hAnsi="仿宋" w:eastAsia="仿宋" w:cs="仿宋"/>
          <w:kern w:val="0"/>
        </w:rPr>
      </w:pPr>
      <w:r>
        <w:rPr>
          <w:rFonts w:hint="eastAsia" w:ascii="仿宋" w:hAnsi="仿宋" w:eastAsia="仿宋" w:cs="仿宋"/>
          <w:kern w:val="0"/>
        </w:rPr>
        <w:t>2022年第19届亚运会将于2022年9月10日至25日在中国浙江省杭州市举行。2022年第4届亚残运会将于2022年10月9日至15日在中国浙江省杭州市举行。杭州亚运会按照“中国新时代·杭州新亚运”定位以及“中国特色、浙江风采、杭州韵味、精彩纷呈”目标，秉持“绿色、智能、节俭、文明”的办会理念，坚持“以杭州为主，全省共享”的办赛原则，高质量推进杭州亚运会筹办工作。杭州奥体中心体育场，位于浙江省杭州市滨江区，作为2022年杭州亚运会、亚残运会会场举办开闭幕式及亚运会田径赛事。</w:t>
      </w:r>
    </w:p>
    <w:p>
      <w:pPr>
        <w:pStyle w:val="24"/>
        <w:spacing w:line="360" w:lineRule="auto"/>
        <w:rPr>
          <w:rFonts w:hint="eastAsia" w:ascii="仿宋" w:hAnsi="仿宋" w:eastAsia="仿宋" w:cs="仿宋"/>
        </w:rPr>
      </w:pPr>
      <w:r>
        <w:rPr>
          <w:rFonts w:hint="eastAsia" w:ascii="仿宋" w:hAnsi="仿宋" w:eastAsia="仿宋" w:cs="仿宋"/>
          <w:kern w:val="0"/>
        </w:rPr>
        <w:t>本项目为杭州奥体中心体育场亚运会、亚残运会场馆临时配套设施服务项目，供应商应根据采购文件所提出的采购内容和技术、服务要求，综合考虑，选择具有最佳性价比的服务团队前来投标。希望供应商以优良的服务和优惠的价格，充分显示竞争实力。</w:t>
      </w:r>
    </w:p>
    <w:p>
      <w:pPr>
        <w:snapToGrid w:val="0"/>
        <w:spacing w:line="360" w:lineRule="auto"/>
        <w:ind w:firstLine="482" w:firstLineChars="200"/>
        <w:outlineLvl w:val="1"/>
        <w:rPr>
          <w:rFonts w:hint="eastAsia" w:ascii="仿宋" w:hAnsi="仿宋" w:eastAsia="仿宋" w:cs="仿宋"/>
          <w:b/>
          <w:sz w:val="24"/>
        </w:rPr>
      </w:pPr>
      <w:bookmarkStart w:id="28" w:name="_Hlk43821878"/>
      <w:r>
        <w:rPr>
          <w:rFonts w:hint="eastAsia" w:ascii="仿宋" w:hAnsi="仿宋" w:eastAsia="仿宋" w:cs="仿宋"/>
          <w:b/>
          <w:sz w:val="24"/>
        </w:rPr>
        <w:t>二、项目服务内容</w:t>
      </w:r>
    </w:p>
    <w:p>
      <w:pPr>
        <w:widowControl/>
        <w:tabs>
          <w:tab w:val="left" w:pos="0"/>
        </w:tabs>
        <w:snapToGrid w:val="0"/>
        <w:spacing w:line="360" w:lineRule="auto"/>
        <w:ind w:firstLine="470" w:firstLineChars="196"/>
        <w:jc w:val="left"/>
        <w:rPr>
          <w:rFonts w:hint="eastAsia" w:ascii="仿宋" w:hAnsi="仿宋" w:eastAsia="仿宋" w:cs="仿宋"/>
          <w:kern w:val="0"/>
          <w:sz w:val="24"/>
          <w:lang w:val="en-AU"/>
        </w:rPr>
      </w:pPr>
      <w:r>
        <w:rPr>
          <w:rFonts w:hint="eastAsia" w:ascii="仿宋" w:hAnsi="仿宋" w:eastAsia="仿宋" w:cs="仿宋"/>
          <w:kern w:val="0"/>
          <w:sz w:val="24"/>
        </w:rPr>
        <w:t>1、杭州奥体中心体育场</w:t>
      </w:r>
      <w:r>
        <w:rPr>
          <w:rFonts w:hint="eastAsia" w:ascii="仿宋" w:hAnsi="仿宋" w:eastAsia="仿宋" w:cs="仿宋"/>
          <w:kern w:val="0"/>
          <w:sz w:val="24"/>
          <w:lang w:val="en-AU"/>
        </w:rPr>
        <w:t>场馆临时配套设施服务是为了满足赛时运行组织的需求，根据运行设计的布局和安排，在场馆现有建筑基础上于赛前加建临时设施。</w:t>
      </w:r>
    </w:p>
    <w:p>
      <w:pPr>
        <w:widowControl/>
        <w:tabs>
          <w:tab w:val="left" w:pos="0"/>
        </w:tabs>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服务内容</w:t>
      </w:r>
      <w:r>
        <w:rPr>
          <w:rFonts w:hint="eastAsia" w:ascii="仿宋" w:hAnsi="仿宋" w:eastAsia="仿宋" w:cs="仿宋"/>
          <w:bCs/>
          <w:sz w:val="24"/>
        </w:rPr>
        <w:t>包括但不限于：</w:t>
      </w:r>
      <w:r>
        <w:rPr>
          <w:rFonts w:hint="eastAsia" w:ascii="仿宋" w:hAnsi="仿宋" w:eastAsia="仿宋" w:cs="仿宋"/>
          <w:sz w:val="24"/>
        </w:rPr>
        <w:t>奥体中心体育场</w:t>
      </w:r>
      <w:r>
        <w:rPr>
          <w:rFonts w:hint="eastAsia" w:ascii="仿宋" w:hAnsi="仿宋" w:eastAsia="仿宋" w:cs="仿宋"/>
          <w:kern w:val="0"/>
          <w:sz w:val="24"/>
        </w:rPr>
        <w:t>活动用房、临时构筑物、临时管线及供配电设施、临时围挡、临时坐席及平台、成品类（移动式厕所、各类集装箱、保安岗亭）等临时设施的设计（包含安装施工图设计）、实施与安装、赛时维护、转换、防疫消杀、赛后拆除恢复和清运、</w:t>
      </w:r>
      <w:r>
        <w:rPr>
          <w:rFonts w:hint="eastAsia" w:ascii="仿宋" w:hAnsi="仿宋" w:eastAsia="仿宋" w:cs="仿宋"/>
          <w:kern w:val="0"/>
          <w:sz w:val="24"/>
          <w:lang w:val="en-AU"/>
        </w:rPr>
        <w:t>工作成果及知识转移（工作总结报告、现场照片、物料清单等）等工作内容。</w:t>
      </w:r>
      <w:r>
        <w:rPr>
          <w:rFonts w:hint="eastAsia" w:ascii="仿宋" w:hAnsi="仿宋" w:eastAsia="仿宋" w:cs="仿宋"/>
          <w:b/>
          <w:bCs/>
          <w:kern w:val="0"/>
          <w:sz w:val="24"/>
          <w:lang w:val="en-AU"/>
        </w:rPr>
        <w:t>杭州奥体中心体育场临时设施</w:t>
      </w:r>
      <w:r>
        <w:rPr>
          <w:rFonts w:hint="eastAsia" w:ascii="仿宋" w:hAnsi="仿宋" w:eastAsia="仿宋" w:cs="仿宋"/>
          <w:b/>
          <w:bCs/>
          <w:kern w:val="0"/>
          <w:sz w:val="24"/>
        </w:rPr>
        <w:t>清单详见需求附表，设施数量为预估数量，最终数量以采购人实际需求为准，按实结算。</w:t>
      </w:r>
    </w:p>
    <w:p>
      <w:pPr>
        <w:pStyle w:val="255"/>
        <w:ind w:firstLine="482"/>
        <w:rPr>
          <w:rFonts w:hint="eastAsia" w:ascii="仿宋" w:hAnsi="仿宋" w:eastAsia="仿宋" w:cs="仿宋"/>
          <w:b/>
          <w:bCs/>
          <w:color w:val="000000" w:themeColor="text1"/>
          <w:szCs w:val="28"/>
          <w:lang w:val="en-AU"/>
          <w14:textFill>
            <w14:solidFill>
              <w14:schemeClr w14:val="tx1"/>
            </w14:solidFill>
          </w14:textFill>
        </w:rPr>
      </w:pPr>
      <w:r>
        <w:rPr>
          <w:rFonts w:hint="eastAsia" w:ascii="仿宋" w:hAnsi="仿宋" w:eastAsia="仿宋" w:cs="仿宋"/>
          <w:b/>
          <w:bCs/>
          <w:color w:val="000000" w:themeColor="text1"/>
          <w:szCs w:val="28"/>
          <w:lang w:val="en-AU"/>
          <w14:textFill>
            <w14:solidFill>
              <w14:schemeClr w14:val="tx1"/>
            </w14:solidFill>
          </w14:textFill>
        </w:rPr>
        <w:t>临时设施按照用途，可以分为以下6种类别：</w:t>
      </w:r>
    </w:p>
    <w:p>
      <w:pPr>
        <w:pStyle w:val="255"/>
        <w:ind w:firstLine="480"/>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（1）活动用房：包括篷房、板房；</w:t>
      </w:r>
    </w:p>
    <w:p>
      <w:pPr>
        <w:pStyle w:val="255"/>
        <w:ind w:firstLine="480"/>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（2）临时构筑物：包括舞台、大屏幕及音响设施支撑、临时硬地、各种临时旗杆等；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（3）临时管线及供配电设施：包括临时铺设的给、排水管线及临时水处理设施，临时铺设的电缆，临时系统布线通道，临时配电箱、配电柜等；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（4）临时围挡：包括安保围栏、临时隔断、屏风等；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（5）临时坐席及平台：包括临时搭建的观众席、记者席、转播评论员席、摄像平台、新闻发布平台等；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（6）其他：包括临时引导系统标志、成品类（</w:t>
      </w:r>
      <w:r>
        <w:rPr>
          <w:rFonts w:hint="eastAsia" w:ascii="仿宋" w:hAnsi="仿宋" w:eastAsia="仿宋" w:cs="仿宋"/>
          <w:color w:val="000000" w:themeColor="text1"/>
          <w:szCs w:val="28"/>
          <w14:textFill>
            <w14:solidFill>
              <w14:schemeClr w14:val="tx1"/>
            </w14:solidFill>
          </w14:textFill>
        </w:rPr>
        <w:t>移动式厕所、各类集装箱、保安岗亭</w:t>
      </w:r>
      <w:r>
        <w:rPr>
          <w:rFonts w:hint="eastAsia" w:ascii="仿宋" w:hAnsi="仿宋" w:eastAsia="仿宋" w:cs="仿宋"/>
          <w:color w:val="000000" w:themeColor="text1"/>
          <w:szCs w:val="28"/>
          <w:lang w:val="en-AU"/>
          <w14:textFill>
            <w14:solidFill>
              <w14:schemeClr w14:val="tx1"/>
            </w14:solidFill>
          </w14:textFill>
        </w:rPr>
        <w:t>）等。</w:t>
      </w:r>
    </w:p>
    <w:p>
      <w:pPr>
        <w:pStyle w:val="255"/>
        <w:widowControl/>
        <w:ind w:firstLine="482"/>
        <w:jc w:val="left"/>
        <w:rPr>
          <w:rFonts w:hint="eastAsia" w:ascii="仿宋" w:hAnsi="仿宋" w:eastAsia="仿宋" w:cs="仿宋"/>
          <w:b/>
          <w:bCs/>
          <w:color w:val="000000" w:themeColor="text1"/>
          <w:szCs w:val="28"/>
          <w14:textFill>
            <w14:solidFill>
              <w14:schemeClr w14:val="tx1"/>
            </w14:solidFill>
          </w14:textFill>
        </w:rPr>
      </w:pPr>
      <w:r>
        <w:rPr>
          <w:rFonts w:hint="eastAsia" w:ascii="仿宋" w:hAnsi="仿宋" w:eastAsia="仿宋" w:cs="仿宋"/>
          <w:b/>
          <w:bCs/>
          <w:color w:val="000000" w:themeColor="text1"/>
          <w:szCs w:val="28"/>
          <w14:textFill>
            <w14:solidFill>
              <w14:schemeClr w14:val="tx1"/>
            </w14:solidFill>
          </w14:textFill>
        </w:rPr>
        <w:t>临时设施用途详见下表：</w:t>
      </w:r>
    </w:p>
    <w:tbl>
      <w:tblPr>
        <w:tblStyle w:val="62"/>
        <w:tblW w:w="8962" w:type="dxa"/>
        <w:tblInd w:w="9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1"/>
        <w:gridCol w:w="828"/>
        <w:gridCol w:w="1276"/>
        <w:gridCol w:w="63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5" w:hRule="atLeast"/>
          <w:tblHeader/>
        </w:trPr>
        <w:tc>
          <w:tcPr>
            <w:tcW w:w="461"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828"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类型</w:t>
            </w:r>
          </w:p>
        </w:tc>
        <w:tc>
          <w:tcPr>
            <w:tcW w:w="1276"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子项</w:t>
            </w:r>
          </w:p>
        </w:tc>
        <w:tc>
          <w:tcPr>
            <w:tcW w:w="6397"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服务内容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9"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活动用房</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篷房</w:t>
            </w:r>
          </w:p>
        </w:tc>
        <w:tc>
          <w:tcPr>
            <w:tcW w:w="6397" w:type="dxa"/>
            <w:vMerge w:val="restart"/>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常用于安检、备勤、转播综合区办公室、特许商品销售、售票、餐饮售卖等竞赛服务设施，包含水、电、气、空调等配套系统的安装。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板房</w:t>
            </w:r>
          </w:p>
        </w:tc>
        <w:tc>
          <w:tcPr>
            <w:tcW w:w="6397" w:type="dxa"/>
            <w:vMerge w:val="continue"/>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临时构筑物</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临时铺装</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为搭建临时建筑以及摆放物件等需求进行的临时硬化场地。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9"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各类旗杆</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在赛时增设的各类旗杆，作为景观、迎宾、颁奖等用途。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临时支撑</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临时增设的支撑结构。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2"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临时管线及供配电设施</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临时铺设给排水管</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临时建设内需要铺设的给水和排水点及临时水处理设施。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临时铺设电线</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包含强弱电线路、临时配电箱、配电柜、电缆等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线缆通道</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用于敷设转播视频、音频、弱电线路的挂钩、托盘、线缆桥架等。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0"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临时围挡</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各类围栏</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用于安保封闭线，人流划分、隔离等用途的临时围栏。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各类栅栏</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用于隔离人群的栅栏等隔离设施。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临时隔断、屏风</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用于隔断空间的档板。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临时坐席及平台</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观众席</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临时搭建用于观众使用。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记者、评论席</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临时搭建用于记者或评论员转播使用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临时平台</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临时搭建用于架设转播设备及新闻发布等用途的平台。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2"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成品类</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移动式厕所、各类集装箱、安保岗亭等。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9"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上述列明的相关配套工作及未列明的其他临时设施</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其他临时设施。</w:t>
            </w:r>
          </w:p>
        </w:tc>
      </w:tr>
    </w:tbl>
    <w:p>
      <w:pPr>
        <w:snapToGrid w:val="0"/>
        <w:spacing w:line="360" w:lineRule="auto"/>
        <w:ind w:firstLine="482" w:firstLineChars="200"/>
        <w:outlineLvl w:val="1"/>
        <w:rPr>
          <w:rFonts w:hint="eastAsia" w:ascii="仿宋" w:hAnsi="仿宋" w:eastAsia="仿宋" w:cs="仿宋"/>
          <w:b/>
          <w:sz w:val="24"/>
        </w:rPr>
      </w:pPr>
    </w:p>
    <w:p>
      <w:pPr>
        <w:snapToGrid w:val="0"/>
        <w:spacing w:line="360" w:lineRule="auto"/>
        <w:ind w:firstLine="480" w:firstLineChars="200"/>
        <w:outlineLvl w:val="1"/>
        <w:rPr>
          <w:rFonts w:hint="eastAsia" w:ascii="仿宋" w:hAnsi="仿宋" w:eastAsia="仿宋" w:cs="仿宋"/>
          <w:b w:val="0"/>
          <w:bCs/>
          <w:sz w:val="24"/>
          <w:highlight w:val="none"/>
        </w:rPr>
      </w:pPr>
      <w:r>
        <w:rPr>
          <w:rFonts w:hint="eastAsia" w:ascii="仿宋" w:hAnsi="仿宋" w:eastAsia="仿宋" w:cs="仿宋"/>
          <w:b w:val="0"/>
          <w:bCs/>
          <w:sz w:val="24"/>
          <w:highlight w:val="none"/>
        </w:rPr>
        <w:t>2、供应商须在赛事运行期间对临时设施进行维护、拆除、转运和存储等工作，并按照采购人要求，完成亚运开幕式-亚运田径赛-亚运闭幕式-亚残开幕式-亚残闭幕式的临时设施转换。</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三、项目要求</w:t>
      </w:r>
    </w:p>
    <w:p>
      <w:pPr>
        <w:pStyle w:val="964"/>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1、标准、规范</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材料、设备、施工须达到下列中华人民共和国以及省、自治区、直辖市或行业的工程建设标准、规范的要求（但不限于此，排列不分先后；如标准与规范要求有出入，则以较严格者为准）。如遇工程建设标准、规范修订或作废，一律以新颁布的工程建设标准、规范为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 建筑结构荷载规范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 公共建筑节能设计标准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3) 建筑设计防火规范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4) 建筑抗震设计规范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5) 测量规范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6) 建筑工程施工质量验收统一标准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7) 建筑防腐蚀工程施工及验收规范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8) 施工现场临时用电安全技术规范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9) 建设工程施工现场供用电安全规范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10) 建筑机械使用安全技术规程</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11) 建筑施工安全检查标准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12) 建筑施工高处作业安全技术规范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13) 建筑装饰装修工程质量验收规范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14）建设工程施工现场临建房屋技术规程(轻型钢结构部分)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15）建设工程现场安全防护标准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16）建设工程施工现场安全防护、场容卫生、环境保护及保卫消防标准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17) 《室内装饰工程质量规范》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18) 《室内空气质量标准》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19) 《室内装饰装修与环境质量管理办法实施手册》</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20) 建设工程项目管理规范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21) 建设工程文件归档整理规范</w:t>
      </w:r>
    </w:p>
    <w:p>
      <w:pPr>
        <w:pStyle w:val="964"/>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sz w:val="24"/>
        </w:rPr>
        <w:t>若供应商设计中有与上述不同的标准和规范，应加以详细说明。供应商应提供用于替代的标准和规范以及差异点对照表。当供应商推荐的标准和规范等同于或优于被替代的</w:t>
      </w:r>
      <w:r>
        <w:rPr>
          <w:rFonts w:hint="eastAsia" w:ascii="仿宋" w:hAnsi="仿宋" w:eastAsia="仿宋" w:cs="仿宋"/>
          <w:b w:val="0"/>
          <w:bCs w:val="0"/>
          <w:sz w:val="24"/>
          <w:highlight w:val="none"/>
        </w:rPr>
        <w:t>标准和规范时，才可被采购人接受。</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b w:val="0"/>
          <w:bCs w:val="0"/>
          <w:sz w:val="24"/>
          <w:highlight w:val="none"/>
        </w:rPr>
        <w:t>各类临时设施的结构固定方式，应根据体育场场地情况及该构筑物的具体结构形式和荷载进行设计实施，确保结构安全。临时设施跨度小于等于12m时，应能抗9级风；临时设施跨度大于12m时，应能抗10级风。若临时设施在搭建、使用过程中因投标人原因导致采购人或第三人人身、财产损害，投标人应承担全部赔偿责任及相关法律责任。</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标准和规范的冲突处理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（1）图纸、标准、规范之间发生冲突时，采用要求最为严格的标准、规范。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（2）图纸、标准、规范与本采购文件之间发生冲突时，采用其中最为严格的要求</w:t>
      </w:r>
    </w:p>
    <w:p>
      <w:pPr>
        <w:pStyle w:val="964"/>
        <w:spacing w:line="360" w:lineRule="auto"/>
        <w:ind w:left="424" w:leftChars="202"/>
        <w:jc w:val="left"/>
        <w:rPr>
          <w:rFonts w:hint="eastAsia" w:ascii="仿宋" w:hAnsi="仿宋" w:eastAsia="仿宋" w:cs="仿宋"/>
          <w:sz w:val="24"/>
        </w:rPr>
      </w:pPr>
      <w:r>
        <w:rPr>
          <w:rFonts w:hint="eastAsia" w:ascii="仿宋" w:hAnsi="仿宋" w:eastAsia="仿宋" w:cs="仿宋"/>
          <w:sz w:val="24"/>
        </w:rPr>
        <w:t>（3）在总体技术标准及相应规范下，各子系统有更细更明晰的标准及规范和特殊要求时应在投标文件中相应列出。</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须遵守采购人的施工安全管理制度以及其他相关管理制度，确保项目的安全、高效、顺利进行，满足采购人的赛事需求，防范消防等安全事件的发生。采购人有权对项目的组织和实施进行监督、检查，并提出整改要求，但此类监督检查并不解除供应商对项目应负的全部责任。</w:t>
      </w:r>
      <w:r>
        <w:rPr>
          <w:rFonts w:hint="eastAsia" w:ascii="仿宋" w:hAnsi="仿宋" w:eastAsia="仿宋" w:cs="仿宋"/>
          <w:b/>
          <w:sz w:val="24"/>
        </w:rPr>
        <w:t>以上与施工相关的管理要求所需要的费用包含在投标报价中。</w:t>
      </w:r>
    </w:p>
    <w:p>
      <w:pPr>
        <w:pStyle w:val="964"/>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2、进度安排</w:t>
      </w:r>
    </w:p>
    <w:p>
      <w:pPr>
        <w:pStyle w:val="964"/>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rPr>
        <w:t>（1）制定《临时设施设计方案</w:t>
      </w:r>
      <w:r>
        <w:rPr>
          <w:rFonts w:hint="eastAsia" w:ascii="仿宋" w:hAnsi="仿宋" w:eastAsia="仿宋" w:cs="仿宋"/>
          <w:bCs/>
          <w:sz w:val="24"/>
          <w:highlight w:val="none"/>
        </w:rPr>
        <w:t>》 4月30日-6月30日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（2）制作安装临时设施 6月30日-8月1日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（3）赛前部署阶段 8月1日-9月9日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（4）转换与维护期 9月10日-10月17日 </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（5）组织撤除和场馆复原工作 10月</w:t>
      </w:r>
      <w:r>
        <w:rPr>
          <w:rFonts w:hint="eastAsia" w:ascii="仿宋" w:hAnsi="仿宋" w:eastAsia="仿宋" w:cs="仿宋"/>
          <w:bCs/>
          <w:sz w:val="24"/>
          <w:lang w:val="en-US" w:eastAsia="zh-CN"/>
        </w:rPr>
        <w:t>18</w:t>
      </w:r>
      <w:r>
        <w:rPr>
          <w:rFonts w:hint="eastAsia" w:ascii="仿宋" w:hAnsi="仿宋" w:eastAsia="仿宋" w:cs="仿宋"/>
          <w:bCs/>
          <w:sz w:val="24"/>
        </w:rPr>
        <w:t>日-1</w:t>
      </w:r>
      <w:r>
        <w:rPr>
          <w:rFonts w:hint="eastAsia" w:ascii="仿宋" w:hAnsi="仿宋" w:eastAsia="仿宋" w:cs="仿宋"/>
          <w:bCs/>
          <w:sz w:val="24"/>
          <w:lang w:val="en-US" w:eastAsia="zh-CN"/>
        </w:rPr>
        <w:t>1</w:t>
      </w:r>
      <w:r>
        <w:rPr>
          <w:rFonts w:hint="eastAsia" w:ascii="仿宋" w:hAnsi="仿宋" w:eastAsia="仿宋" w:cs="仿宋"/>
          <w:bCs/>
          <w:sz w:val="24"/>
        </w:rPr>
        <w:t>月</w:t>
      </w:r>
      <w:r>
        <w:rPr>
          <w:rFonts w:hint="eastAsia" w:ascii="仿宋" w:hAnsi="仿宋" w:eastAsia="仿宋" w:cs="仿宋"/>
          <w:bCs/>
          <w:sz w:val="24"/>
          <w:lang w:val="en-US" w:eastAsia="zh-CN"/>
        </w:rPr>
        <w:t>18</w:t>
      </w:r>
      <w:r>
        <w:rPr>
          <w:rFonts w:hint="eastAsia" w:ascii="仿宋" w:hAnsi="仿宋" w:eastAsia="仿宋" w:cs="仿宋"/>
          <w:bCs/>
          <w:sz w:val="24"/>
        </w:rPr>
        <w:t>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（6）赛后总结和场馆复原工作 1</w:t>
      </w:r>
      <w:r>
        <w:rPr>
          <w:rFonts w:hint="eastAsia" w:ascii="仿宋" w:hAnsi="仿宋" w:eastAsia="仿宋" w:cs="仿宋"/>
          <w:bCs/>
          <w:sz w:val="24"/>
          <w:lang w:val="en-US" w:eastAsia="zh-CN"/>
        </w:rPr>
        <w:t>1</w:t>
      </w:r>
      <w:r>
        <w:rPr>
          <w:rFonts w:hint="eastAsia" w:ascii="仿宋" w:hAnsi="仿宋" w:eastAsia="仿宋" w:cs="仿宋"/>
          <w:bCs/>
          <w:sz w:val="24"/>
        </w:rPr>
        <w:t>月</w:t>
      </w:r>
      <w:r>
        <w:rPr>
          <w:rFonts w:hint="eastAsia" w:ascii="仿宋" w:hAnsi="仿宋" w:eastAsia="仿宋" w:cs="仿宋"/>
          <w:bCs/>
          <w:sz w:val="24"/>
          <w:lang w:val="en-US" w:eastAsia="zh-CN"/>
        </w:rPr>
        <w:t>18</w:t>
      </w:r>
      <w:r>
        <w:rPr>
          <w:rFonts w:hint="eastAsia" w:ascii="仿宋" w:hAnsi="仿宋" w:eastAsia="仿宋" w:cs="仿宋"/>
          <w:bCs/>
          <w:sz w:val="24"/>
        </w:rPr>
        <w:t>日-12月31日</w:t>
      </w:r>
    </w:p>
    <w:p>
      <w:pPr>
        <w:pStyle w:val="964"/>
        <w:spacing w:line="360" w:lineRule="auto"/>
        <w:ind w:firstLine="482" w:firstLineChars="200"/>
        <w:rPr>
          <w:rFonts w:hint="eastAsia" w:ascii="仿宋" w:hAnsi="仿宋" w:eastAsia="仿宋" w:cs="仿宋"/>
          <w:b/>
          <w:sz w:val="24"/>
        </w:rPr>
      </w:pPr>
      <w:r>
        <w:rPr>
          <w:rFonts w:hint="eastAsia" w:ascii="仿宋" w:hAnsi="仿宋" w:eastAsia="仿宋" w:cs="仿宋"/>
          <w:b/>
          <w:sz w:val="24"/>
        </w:rPr>
        <w:t>供应商应根据本项目需求特点，提供详细的进度保障措施方案。</w:t>
      </w:r>
    </w:p>
    <w:p>
      <w:pPr>
        <w:pStyle w:val="24"/>
        <w:spacing w:line="360" w:lineRule="auto"/>
        <w:ind w:firstLine="482"/>
        <w:rPr>
          <w:rFonts w:hint="eastAsia" w:ascii="仿宋" w:hAnsi="仿宋" w:eastAsia="仿宋" w:cs="仿宋"/>
          <w:b/>
          <w:bCs/>
        </w:rPr>
      </w:pPr>
      <w:r>
        <w:rPr>
          <w:rFonts w:hint="eastAsia" w:ascii="仿宋" w:hAnsi="仿宋" w:eastAsia="仿宋" w:cs="仿宋"/>
          <w:b/>
          <w:bCs/>
        </w:rPr>
        <w:t>3、项目管理服务团队要求</w:t>
      </w:r>
    </w:p>
    <w:bookmarkEnd w:id="28"/>
    <w:p>
      <w:pPr>
        <w:pStyle w:val="24"/>
        <w:spacing w:line="360" w:lineRule="auto"/>
        <w:rPr>
          <w:rFonts w:hint="eastAsia" w:ascii="仿宋" w:hAnsi="仿宋" w:eastAsia="仿宋" w:cs="仿宋"/>
        </w:rPr>
      </w:pPr>
      <w:r>
        <w:rPr>
          <w:rFonts w:hint="eastAsia" w:ascii="仿宋" w:hAnsi="仿宋" w:eastAsia="仿宋" w:cs="仿宋"/>
          <w:highlight w:val="none"/>
        </w:rPr>
        <w:t>项目负责人需具有大型活动的场馆临时配套设施服务经验（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项目管理团队成员应具备与本项目相关的服务经验。请各供应商根据项目特点和情况对服务团队人员进行合理配置，并</w:t>
      </w:r>
      <w:r>
        <w:rPr>
          <w:rFonts w:hint="eastAsia" w:ascii="仿宋" w:hAnsi="仿宋" w:eastAsia="仿宋" w:cs="仿宋"/>
          <w:b/>
          <w:bCs/>
          <w:highlight w:val="none"/>
        </w:rPr>
        <w:t>在投标文件中提供服务团队人员名单</w:t>
      </w:r>
      <w:r>
        <w:rPr>
          <w:rFonts w:hint="eastAsia" w:ascii="仿宋" w:hAnsi="仿宋" w:eastAsia="仿宋" w:cs="仿宋"/>
          <w:highlight w:val="none"/>
        </w:rPr>
        <w:t>（包括但不限于人员数量、工作经历及为本项目服务的工作岗位等内容）。项</w:t>
      </w:r>
      <w:r>
        <w:rPr>
          <w:rFonts w:hint="eastAsia" w:ascii="仿宋" w:hAnsi="仿宋" w:eastAsia="仿宋" w:cs="仿宋"/>
        </w:rPr>
        <w:t>目目服务团队管理人员在服务有效期内有人事变动，应当经采购人同意。</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bCs/>
          <w:sz w:val="24"/>
        </w:rPr>
        <w:t>供应商需做好亚运知识库建设工作（包括但不限于工作总结报告、现场照片、物料清单等），系统梳理临时配套设施服务工作成果。</w:t>
      </w:r>
    </w:p>
    <w:p>
      <w:pPr>
        <w:pStyle w:val="24"/>
        <w:spacing w:line="360" w:lineRule="auto"/>
        <w:ind w:firstLine="482"/>
        <w:rPr>
          <w:rFonts w:hint="eastAsia" w:ascii="仿宋" w:hAnsi="仿宋" w:eastAsia="仿宋" w:cs="仿宋"/>
          <w:b/>
          <w:bCs/>
        </w:rPr>
      </w:pPr>
      <w:r>
        <w:rPr>
          <w:rFonts w:hint="eastAsia" w:ascii="仿宋" w:hAnsi="仿宋" w:eastAsia="仿宋" w:cs="仿宋"/>
          <w:b/>
          <w:bCs/>
        </w:rPr>
        <w:t>四、资源配置计划</w:t>
      </w:r>
    </w:p>
    <w:p>
      <w:pPr>
        <w:snapToGrid w:val="0"/>
        <w:spacing w:line="360" w:lineRule="auto"/>
        <w:ind w:firstLine="480" w:firstLineChars="200"/>
        <w:outlineLvl w:val="1"/>
        <w:rPr>
          <w:rFonts w:hint="eastAsia" w:ascii="仿宋" w:hAnsi="仿宋" w:eastAsia="仿宋" w:cs="仿宋"/>
          <w:b/>
          <w:sz w:val="24"/>
        </w:rPr>
      </w:pPr>
      <w:r>
        <w:rPr>
          <w:rFonts w:hint="eastAsia" w:ascii="仿宋" w:hAnsi="仿宋" w:eastAsia="仿宋" w:cs="仿宋"/>
          <w:sz w:val="24"/>
        </w:rPr>
        <w:t>供应商需根据本项目采购需求，对劳动力、主要材料、设备、设施等各项资源投入足够、配置合理，</w:t>
      </w:r>
      <w:r>
        <w:rPr>
          <w:rFonts w:hint="eastAsia" w:ascii="仿宋" w:hAnsi="仿宋" w:eastAsia="仿宋" w:cs="仿宋"/>
          <w:b/>
          <w:bCs/>
          <w:sz w:val="24"/>
        </w:rPr>
        <w:t>并在投标文件中提供详细的配置清单</w:t>
      </w:r>
      <w:r>
        <w:rPr>
          <w:rFonts w:hint="eastAsia" w:ascii="仿宋" w:hAnsi="仿宋" w:eastAsia="仿宋" w:cs="仿宋"/>
          <w:sz w:val="24"/>
        </w:rPr>
        <w:t>。</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五、服务期</w:t>
      </w:r>
    </w:p>
    <w:p>
      <w:pPr>
        <w:pStyle w:val="24"/>
        <w:spacing w:line="360" w:lineRule="auto"/>
        <w:rPr>
          <w:rFonts w:hint="eastAsia" w:ascii="仿宋" w:hAnsi="仿宋" w:eastAsia="仿宋" w:cs="仿宋"/>
          <w:highlight w:val="green"/>
        </w:rPr>
      </w:pPr>
      <w:r>
        <w:rPr>
          <w:rFonts w:hint="eastAsia" w:ascii="仿宋" w:hAnsi="仿宋" w:eastAsia="仿宋" w:cs="仿宋"/>
          <w:bCs/>
          <w:snapToGrid w:val="0"/>
        </w:rPr>
        <w:t>自合同生效之日起至亚残运会闭幕式结束后2个月。</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六、验收要求</w:t>
      </w:r>
    </w:p>
    <w:p>
      <w:pPr>
        <w:pStyle w:val="24"/>
        <w:spacing w:line="360" w:lineRule="auto"/>
        <w:rPr>
          <w:rFonts w:hint="eastAsia" w:ascii="仿宋" w:hAnsi="仿宋" w:eastAsia="仿宋" w:cs="仿宋"/>
        </w:rPr>
      </w:pPr>
      <w:r>
        <w:rPr>
          <w:rFonts w:hint="eastAsia" w:ascii="仿宋" w:hAnsi="仿宋" w:eastAsia="仿宋" w:cs="仿宋"/>
        </w:rPr>
        <w:t>1．供应商提出验收申请后，采购人按照采购合同规定的技术、服务、标准以及中标单位的投标文件、本项目采购文件等要求，组织对供应商履约情况进行验收，并出具验收合格书。</w:t>
      </w:r>
    </w:p>
    <w:p>
      <w:pPr>
        <w:pStyle w:val="24"/>
        <w:spacing w:line="360" w:lineRule="auto"/>
        <w:rPr>
          <w:rFonts w:hint="eastAsia" w:ascii="仿宋" w:hAnsi="仿宋" w:eastAsia="仿宋" w:cs="仿宋"/>
        </w:rPr>
      </w:pPr>
      <w:r>
        <w:rPr>
          <w:rFonts w:hint="eastAsia" w:ascii="仿宋" w:hAnsi="仿宋" w:eastAsia="仿宋" w:cs="仿宋"/>
        </w:rPr>
        <w:t>2．验收流程根据政府采购相关规定执行。</w:t>
      </w:r>
    </w:p>
    <w:p>
      <w:pPr>
        <w:pStyle w:val="60"/>
        <w:ind w:firstLine="480" w:firstLineChars="200"/>
        <w:rPr>
          <w:rFonts w:hint="eastAsia" w:ascii="仿宋" w:hAnsi="仿宋" w:eastAsia="仿宋" w:cs="仿宋"/>
          <w:kern w:val="0"/>
          <w:szCs w:val="24"/>
        </w:rPr>
      </w:pPr>
      <w:r>
        <w:rPr>
          <w:rFonts w:hint="eastAsia" w:ascii="仿宋" w:hAnsi="仿宋" w:eastAsia="仿宋" w:cs="仿宋"/>
          <w:szCs w:val="24"/>
        </w:rPr>
        <w:t>3．</w:t>
      </w:r>
      <w:r>
        <w:rPr>
          <w:rFonts w:hint="eastAsia" w:ascii="仿宋" w:hAnsi="仿宋" w:eastAsia="仿宋" w:cs="仿宋"/>
          <w:kern w:val="0"/>
          <w:szCs w:val="24"/>
        </w:rPr>
        <w:t>验收标准：</w:t>
      </w:r>
      <w:bookmarkStart w:id="29" w:name="_Hlk93069312"/>
      <w:r>
        <w:rPr>
          <w:rFonts w:hint="eastAsia" w:ascii="仿宋" w:hAnsi="仿宋" w:eastAsia="仿宋" w:cs="仿宋"/>
          <w:kern w:val="0"/>
          <w:szCs w:val="24"/>
        </w:rPr>
        <w:t>（</w:t>
      </w:r>
      <w:r>
        <w:rPr>
          <w:rFonts w:hint="eastAsia" w:ascii="仿宋" w:hAnsi="仿宋" w:eastAsia="仿宋" w:cs="仿宋"/>
          <w:kern w:val="0"/>
          <w:szCs w:val="24"/>
          <w:lang w:val="en-US"/>
        </w:rPr>
        <w:t>1</w:t>
      </w:r>
      <w:r>
        <w:rPr>
          <w:rFonts w:hint="eastAsia" w:ascii="仿宋" w:hAnsi="仿宋" w:eastAsia="仿宋" w:cs="仿宋"/>
          <w:kern w:val="0"/>
          <w:szCs w:val="24"/>
        </w:rPr>
        <w:t>）</w:t>
      </w:r>
      <w:r>
        <w:rPr>
          <w:rFonts w:hint="eastAsia" w:ascii="仿宋" w:hAnsi="仿宋" w:eastAsia="仿宋" w:cs="仿宋"/>
          <w:kern w:val="0"/>
          <w:szCs w:val="24"/>
          <w:lang w:val="en-US"/>
        </w:rPr>
        <w:t>供应商中标后根据采购人要求出具详细的临设布置方案，并经采购人审核通过，此方案将作为项目整体验收的依据和标准；</w:t>
      </w:r>
      <w:r>
        <w:rPr>
          <w:rFonts w:hint="eastAsia" w:ascii="仿宋" w:hAnsi="仿宋" w:eastAsia="仿宋" w:cs="仿宋"/>
          <w:kern w:val="0"/>
          <w:szCs w:val="24"/>
        </w:rPr>
        <w:t>（</w:t>
      </w:r>
      <w:r>
        <w:rPr>
          <w:rFonts w:hint="eastAsia" w:ascii="仿宋" w:hAnsi="仿宋" w:eastAsia="仿宋" w:cs="仿宋"/>
          <w:kern w:val="0"/>
          <w:szCs w:val="24"/>
          <w:lang w:val="en-US"/>
        </w:rPr>
        <w:t>2</w:t>
      </w:r>
      <w:r>
        <w:rPr>
          <w:rFonts w:hint="eastAsia" w:ascii="仿宋" w:hAnsi="仿宋" w:eastAsia="仿宋" w:cs="仿宋"/>
          <w:kern w:val="0"/>
          <w:szCs w:val="24"/>
        </w:rPr>
        <w:t>）供应商已按《采购文件》要求及合同约定的服务内容履行了服务职责；（</w:t>
      </w:r>
      <w:r>
        <w:rPr>
          <w:rFonts w:hint="eastAsia" w:ascii="仿宋" w:hAnsi="仿宋" w:eastAsia="仿宋" w:cs="仿宋"/>
          <w:kern w:val="0"/>
          <w:szCs w:val="24"/>
          <w:lang w:val="en-US"/>
        </w:rPr>
        <w:t>3</w:t>
      </w:r>
      <w:r>
        <w:rPr>
          <w:rFonts w:hint="eastAsia" w:ascii="仿宋" w:hAnsi="仿宋" w:eastAsia="仿宋" w:cs="仿宋"/>
          <w:kern w:val="0"/>
          <w:szCs w:val="24"/>
        </w:rPr>
        <w:t>）项目负责人、项目</w:t>
      </w:r>
      <w:r>
        <w:rPr>
          <w:rFonts w:hint="eastAsia" w:ascii="仿宋" w:hAnsi="仿宋" w:eastAsia="仿宋" w:cs="仿宋"/>
          <w:kern w:val="0"/>
          <w:szCs w:val="24"/>
          <w:lang w:val="en-US"/>
        </w:rPr>
        <w:t>管理</w:t>
      </w:r>
      <w:r>
        <w:rPr>
          <w:rFonts w:hint="eastAsia" w:ascii="仿宋" w:hAnsi="仿宋" w:eastAsia="仿宋" w:cs="仿宋"/>
          <w:kern w:val="0"/>
          <w:szCs w:val="24"/>
        </w:rPr>
        <w:t>团队成员与合同约定的人员一致；（</w:t>
      </w:r>
      <w:r>
        <w:rPr>
          <w:rFonts w:hint="eastAsia" w:ascii="仿宋" w:hAnsi="仿宋" w:eastAsia="仿宋" w:cs="仿宋"/>
          <w:kern w:val="0"/>
          <w:szCs w:val="24"/>
          <w:lang w:val="en-US"/>
        </w:rPr>
        <w:t>4</w:t>
      </w:r>
      <w:r>
        <w:rPr>
          <w:rFonts w:hint="eastAsia" w:ascii="仿宋" w:hAnsi="仿宋" w:eastAsia="仿宋" w:cs="仿宋"/>
          <w:kern w:val="0"/>
          <w:szCs w:val="24"/>
        </w:rPr>
        <w:t>）体育场各类临时设施及时搭建完成，通过</w:t>
      </w:r>
      <w:r>
        <w:rPr>
          <w:rFonts w:hint="eastAsia" w:ascii="仿宋" w:hAnsi="仿宋" w:eastAsia="仿宋" w:cs="仿宋"/>
          <w:kern w:val="0"/>
          <w:szCs w:val="24"/>
          <w:lang w:val="en-US"/>
        </w:rPr>
        <w:t>采购人</w:t>
      </w:r>
      <w:r>
        <w:rPr>
          <w:rFonts w:hint="eastAsia" w:ascii="仿宋" w:hAnsi="仿宋" w:eastAsia="仿宋" w:cs="仿宋"/>
          <w:kern w:val="0"/>
          <w:szCs w:val="24"/>
        </w:rPr>
        <w:t>的验收，不影响赛事</w:t>
      </w:r>
      <w:r>
        <w:rPr>
          <w:rFonts w:hint="eastAsia" w:ascii="仿宋" w:hAnsi="仿宋" w:eastAsia="仿宋" w:cs="仿宋"/>
          <w:kern w:val="0"/>
          <w:szCs w:val="24"/>
          <w:lang w:val="en-US"/>
        </w:rPr>
        <w:t>活动</w:t>
      </w:r>
      <w:r>
        <w:rPr>
          <w:rFonts w:hint="eastAsia" w:ascii="仿宋" w:hAnsi="仿宋" w:eastAsia="仿宋" w:cs="仿宋"/>
          <w:kern w:val="0"/>
          <w:szCs w:val="24"/>
        </w:rPr>
        <w:t>成功举办</w:t>
      </w:r>
      <w:bookmarkEnd w:id="29"/>
      <w:r>
        <w:rPr>
          <w:rFonts w:hint="eastAsia" w:ascii="仿宋" w:hAnsi="仿宋" w:eastAsia="仿宋" w:cs="仿宋"/>
          <w:kern w:val="0"/>
          <w:szCs w:val="24"/>
        </w:rPr>
        <w:t>;（</w:t>
      </w:r>
      <w:r>
        <w:rPr>
          <w:rFonts w:hint="eastAsia" w:ascii="仿宋" w:hAnsi="仿宋" w:eastAsia="仿宋" w:cs="仿宋"/>
          <w:kern w:val="0"/>
          <w:szCs w:val="24"/>
          <w:lang w:val="en-US"/>
        </w:rPr>
        <w:t>5</w:t>
      </w:r>
      <w:r>
        <w:rPr>
          <w:rFonts w:hint="eastAsia" w:ascii="仿宋" w:hAnsi="仿宋" w:eastAsia="仿宋" w:cs="仿宋"/>
          <w:kern w:val="0"/>
          <w:szCs w:val="24"/>
        </w:rPr>
        <w:t>）供应商</w:t>
      </w:r>
      <w:r>
        <w:rPr>
          <w:rFonts w:hint="eastAsia" w:ascii="仿宋" w:hAnsi="仿宋" w:eastAsia="仿宋" w:cs="仿宋"/>
          <w:kern w:val="0"/>
          <w:lang w:val="en-AU"/>
        </w:rPr>
        <w:t>按时向采购人递交工作总结报告、现场照片、物料清单等。</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七、付款方式</w:t>
      </w:r>
    </w:p>
    <w:p>
      <w:pPr>
        <w:pStyle w:val="60"/>
        <w:numPr>
          <w:ilvl w:val="255"/>
          <w:numId w:val="0"/>
        </w:numPr>
        <w:snapToGrid w:val="0"/>
        <w:ind w:firstLine="480" w:firstLineChars="200"/>
        <w:rPr>
          <w:rFonts w:hint="eastAsia" w:ascii="仿宋" w:hAnsi="仿宋" w:eastAsia="仿宋" w:cs="仿宋"/>
          <w:szCs w:val="24"/>
        </w:rPr>
      </w:pPr>
      <w:r>
        <w:rPr>
          <w:rFonts w:hint="eastAsia" w:ascii="仿宋" w:hAnsi="仿宋" w:eastAsia="仿宋" w:cs="仿宋"/>
          <w:szCs w:val="24"/>
        </w:rPr>
        <w:t>1.合同生效且采购人完成财政资金审批手续，</w:t>
      </w:r>
      <w:r>
        <w:rPr>
          <w:rFonts w:hint="eastAsia" w:ascii="仿宋" w:hAnsi="仿宋" w:eastAsia="仿宋" w:cs="仿宋"/>
          <w:szCs w:val="24"/>
          <w:lang w:val="en-US"/>
        </w:rPr>
        <w:t>供应商</w:t>
      </w:r>
      <w:r>
        <w:rPr>
          <w:rFonts w:hint="eastAsia" w:ascii="仿宋" w:hAnsi="仿宋" w:eastAsia="仿宋" w:cs="仿宋"/>
          <w:szCs w:val="24"/>
        </w:rPr>
        <w:t>提供发票后【</w:t>
      </w:r>
      <w:r>
        <w:rPr>
          <w:rFonts w:hint="eastAsia" w:ascii="仿宋" w:hAnsi="仿宋" w:eastAsia="仿宋" w:cs="仿宋"/>
          <w:szCs w:val="24"/>
          <w:lang w:val="en-US"/>
        </w:rPr>
        <w:t>7</w:t>
      </w:r>
      <w:r>
        <w:rPr>
          <w:rFonts w:hint="eastAsia" w:ascii="仿宋" w:hAnsi="仿宋" w:eastAsia="仿宋" w:cs="仿宋"/>
          <w:szCs w:val="24"/>
        </w:rPr>
        <w:t>】个工作日内，支付合同总价款的【</w:t>
      </w:r>
      <w:r>
        <w:rPr>
          <w:rFonts w:hint="eastAsia" w:ascii="仿宋" w:hAnsi="仿宋" w:eastAsia="仿宋" w:cs="仿宋"/>
          <w:szCs w:val="24"/>
          <w:lang w:val="en-US"/>
        </w:rPr>
        <w:t>4</w:t>
      </w:r>
      <w:r>
        <w:rPr>
          <w:rFonts w:hint="eastAsia" w:ascii="仿宋" w:hAnsi="仿宋" w:eastAsia="仿宋" w:cs="仿宋"/>
          <w:szCs w:val="24"/>
        </w:rPr>
        <w:t>0%】；</w:t>
      </w:r>
    </w:p>
    <w:p>
      <w:pPr>
        <w:pStyle w:val="60"/>
        <w:numPr>
          <w:ilvl w:val="255"/>
          <w:numId w:val="0"/>
        </w:numPr>
        <w:snapToGrid w:val="0"/>
        <w:ind w:firstLine="480" w:firstLineChars="200"/>
        <w:rPr>
          <w:rFonts w:hint="eastAsia" w:ascii="仿宋" w:hAnsi="仿宋" w:eastAsia="仿宋" w:cs="仿宋"/>
          <w:szCs w:val="24"/>
        </w:rPr>
      </w:pPr>
      <w:r>
        <w:rPr>
          <w:rFonts w:hint="eastAsia" w:ascii="仿宋" w:hAnsi="仿宋" w:eastAsia="仿宋" w:cs="仿宋"/>
          <w:szCs w:val="24"/>
        </w:rPr>
        <w:t>2.供应商完成各类临时设施搭建工作，</w:t>
      </w:r>
      <w:r>
        <w:rPr>
          <w:rFonts w:hint="eastAsia" w:ascii="仿宋" w:hAnsi="仿宋" w:eastAsia="仿宋" w:cs="仿宋"/>
          <w:szCs w:val="24"/>
          <w:lang w:val="en-US"/>
        </w:rPr>
        <w:t>通过采购人验收，</w:t>
      </w:r>
      <w:r>
        <w:rPr>
          <w:rFonts w:hint="eastAsia" w:ascii="仿宋" w:hAnsi="仿宋" w:eastAsia="仿宋" w:cs="仿宋"/>
          <w:szCs w:val="24"/>
        </w:rPr>
        <w:t>且采购人完成财政资金审批手续，</w:t>
      </w:r>
      <w:r>
        <w:rPr>
          <w:rFonts w:hint="eastAsia" w:ascii="仿宋" w:hAnsi="仿宋" w:eastAsia="仿宋" w:cs="仿宋"/>
          <w:szCs w:val="24"/>
          <w:lang w:val="en-US"/>
        </w:rPr>
        <w:t>供应商</w:t>
      </w:r>
      <w:r>
        <w:rPr>
          <w:rFonts w:hint="eastAsia" w:ascii="仿宋" w:hAnsi="仿宋" w:eastAsia="仿宋" w:cs="仿宋"/>
          <w:szCs w:val="24"/>
        </w:rPr>
        <w:t>提供发票后【</w:t>
      </w:r>
      <w:r>
        <w:rPr>
          <w:rFonts w:hint="eastAsia" w:ascii="仿宋" w:hAnsi="仿宋" w:eastAsia="仿宋" w:cs="仿宋"/>
          <w:szCs w:val="24"/>
          <w:lang w:val="en-US"/>
        </w:rPr>
        <w:t>7</w:t>
      </w:r>
      <w:r>
        <w:rPr>
          <w:rFonts w:hint="eastAsia" w:ascii="仿宋" w:hAnsi="仿宋" w:eastAsia="仿宋" w:cs="仿宋"/>
          <w:szCs w:val="24"/>
        </w:rPr>
        <w:t>】个工作日内，支付合同总价款的【</w:t>
      </w:r>
      <w:r>
        <w:rPr>
          <w:rFonts w:hint="eastAsia" w:ascii="仿宋" w:hAnsi="仿宋" w:eastAsia="仿宋" w:cs="仿宋"/>
          <w:szCs w:val="24"/>
          <w:lang w:val="en-US"/>
        </w:rPr>
        <w:t>4</w:t>
      </w:r>
      <w:r>
        <w:rPr>
          <w:rFonts w:hint="eastAsia" w:ascii="仿宋" w:hAnsi="仿宋" w:eastAsia="仿宋" w:cs="仿宋"/>
          <w:szCs w:val="24"/>
        </w:rPr>
        <w:t>0%】；</w:t>
      </w:r>
    </w:p>
    <w:p>
      <w:pPr>
        <w:pStyle w:val="255"/>
        <w:numPr>
          <w:ilvl w:val="255"/>
          <w:numId w:val="0"/>
        </w:numPr>
        <w:ind w:firstLine="480" w:firstLineChars="200"/>
        <w:rPr>
          <w:rFonts w:hint="eastAsia" w:ascii="仿宋" w:hAnsi="仿宋" w:eastAsia="仿宋" w:cs="仿宋"/>
        </w:rPr>
      </w:pPr>
      <w:r>
        <w:rPr>
          <w:rFonts w:hint="eastAsia" w:ascii="仿宋" w:hAnsi="仿宋" w:eastAsia="仿宋" w:cs="仿宋"/>
        </w:rPr>
        <w:t>3.供应商完成赛后拆除恢复和清运并提供完整</w:t>
      </w:r>
      <w:r>
        <w:rPr>
          <w:rFonts w:hint="eastAsia" w:ascii="仿宋" w:hAnsi="仿宋" w:eastAsia="仿宋" w:cs="仿宋"/>
          <w:kern w:val="0"/>
          <w:lang w:val="en-AU"/>
        </w:rPr>
        <w:t>工</w:t>
      </w:r>
      <w:r>
        <w:rPr>
          <w:rFonts w:hint="eastAsia" w:ascii="仿宋" w:hAnsi="仿宋" w:eastAsia="仿宋" w:cs="仿宋"/>
          <w:kern w:val="0"/>
        </w:rPr>
        <w:t>作成果资料后，通过采购人最终验收且</w:t>
      </w:r>
      <w:r>
        <w:rPr>
          <w:rFonts w:hint="eastAsia" w:ascii="仿宋" w:hAnsi="仿宋" w:eastAsia="仿宋" w:cs="仿宋"/>
        </w:rPr>
        <w:t>采购人</w:t>
      </w:r>
      <w:r>
        <w:rPr>
          <w:rFonts w:hint="eastAsia" w:ascii="仿宋" w:hAnsi="仿宋" w:eastAsia="仿宋" w:cs="仿宋"/>
          <w:kern w:val="0"/>
        </w:rPr>
        <w:t>完成财政资金审批手续，</w:t>
      </w:r>
      <w:r>
        <w:rPr>
          <w:rFonts w:hint="eastAsia" w:ascii="仿宋" w:hAnsi="仿宋" w:eastAsia="仿宋" w:cs="仿宋"/>
        </w:rPr>
        <w:t>供应商提供发票后【7】个工作日内，支付合同总价款的【20%】；</w:t>
      </w:r>
    </w:p>
    <w:p>
      <w:pPr>
        <w:pStyle w:val="255"/>
        <w:numPr>
          <w:ilvl w:val="255"/>
          <w:numId w:val="0"/>
        </w:numPr>
        <w:ind w:firstLine="482" w:firstLineChars="200"/>
        <w:rPr>
          <w:rFonts w:hint="eastAsia" w:ascii="仿宋" w:hAnsi="仿宋" w:eastAsia="仿宋" w:cs="仿宋"/>
          <w:b/>
          <w:bCs/>
        </w:rPr>
      </w:pPr>
      <w:r>
        <w:rPr>
          <w:rFonts w:hint="eastAsia" w:ascii="仿宋" w:hAnsi="仿宋" w:eastAsia="仿宋" w:cs="仿宋"/>
          <w:b/>
          <w:bCs/>
        </w:rPr>
        <w:t>八、其他事项</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1、本项目实际支付金额根据采购人临时设施实际需求数量及临时设施单价进行增减</w:t>
      </w:r>
      <w:r>
        <w:rPr>
          <w:rFonts w:hint="eastAsia" w:ascii="仿宋" w:hAnsi="仿宋" w:eastAsia="仿宋" w:cs="仿宋"/>
          <w:b/>
          <w:sz w:val="24"/>
          <w:highlight w:val="none"/>
        </w:rPr>
        <w:t>，在</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期内，投标单价固定不变。若结</w:t>
      </w:r>
      <w:r>
        <w:rPr>
          <w:rFonts w:hint="eastAsia" w:ascii="仿宋" w:hAnsi="仿宋" w:eastAsia="仿宋" w:cs="仿宋"/>
          <w:b/>
          <w:sz w:val="24"/>
        </w:rPr>
        <w:t>算金额不超过合同价的5%，则合同金额不变，若结算金额超过合同价的5%，则超过5%的部分双方另行协商。</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2、供应商应充分考虑疫情因素，提供详细的防疫工作方案，防疫费用包含在投标总价中。</w:t>
      </w:r>
    </w:p>
    <w:p>
      <w:pPr>
        <w:snapToGrid w:val="0"/>
        <w:spacing w:line="360" w:lineRule="auto"/>
        <w:ind w:firstLine="482" w:firstLineChars="200"/>
        <w:rPr>
          <w:rFonts w:hint="eastAsia" w:ascii="仿宋" w:hAnsi="仿宋" w:eastAsia="仿宋" w:cs="仿宋"/>
          <w:bCs/>
          <w:sz w:val="24"/>
        </w:rPr>
      </w:pPr>
      <w:r>
        <w:rPr>
          <w:rFonts w:hint="eastAsia" w:ascii="仿宋" w:hAnsi="仿宋" w:eastAsia="仿宋" w:cs="仿宋"/>
          <w:b/>
          <w:sz w:val="24"/>
        </w:rPr>
        <w:t>3、因疫情原因或其他不可抗力因素导致2022年第19届亚运会、2022年第4届亚残运会延期举办的，供应商仍需服务至亚残运会闭幕式结束后2个月。临时设施搭建后，若赛事延期时间在3个月内，本项目合同金额不增加；若超过3个月，双方协商处理。</w:t>
      </w:r>
    </w:p>
    <w:p>
      <w:pPr>
        <w:snapToGrid w:val="0"/>
        <w:spacing w:line="360" w:lineRule="auto"/>
        <w:ind w:firstLine="480" w:firstLineChars="200"/>
        <w:rPr>
          <w:rFonts w:hint="eastAsia" w:ascii="仿宋" w:hAnsi="仿宋" w:eastAsia="仿宋" w:cs="仿宋"/>
          <w:bCs/>
          <w:sz w:val="24"/>
          <w:highlight w:val="green"/>
        </w:rPr>
      </w:pPr>
      <w:r>
        <w:rPr>
          <w:rFonts w:hint="eastAsia" w:ascii="仿宋" w:hAnsi="仿宋" w:eastAsia="仿宋" w:cs="仿宋"/>
          <w:bCs/>
          <w:sz w:val="24"/>
        </w:rPr>
        <w:t>4、供应商在临时设施搭建过程中，应保证安全、文明施工。若因施工行为导致采购人或第三人人身、财产损害，供应商应承担全部赔偿责任及相关法律责任。在服务期结束之前，供应商所负责搭建的全部临时设施在搭建、维护、运输过程中若发生毁损灭失的，一切责任及风险均由供应商承担。</w:t>
      </w:r>
    </w:p>
    <w:p>
      <w:pPr>
        <w:snapToGrid w:val="0"/>
        <w:spacing w:line="360" w:lineRule="auto"/>
        <w:ind w:firstLine="482" w:firstLineChars="200"/>
        <w:rPr>
          <w:rFonts w:hint="eastAsia" w:ascii="仿宋" w:hAnsi="仿宋" w:eastAsia="仿宋" w:cs="仿宋"/>
          <w:b/>
          <w:sz w:val="24"/>
        </w:rPr>
      </w:pP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附表：</w:t>
      </w:r>
    </w:p>
    <w:p>
      <w:pPr>
        <w:snapToGrid w:val="0"/>
        <w:spacing w:line="360" w:lineRule="auto"/>
        <w:ind w:firstLine="482" w:firstLineChars="200"/>
        <w:jc w:val="center"/>
        <w:rPr>
          <w:rFonts w:hint="eastAsia" w:ascii="仿宋" w:hAnsi="仿宋" w:eastAsia="仿宋" w:cs="仿宋"/>
        </w:rPr>
      </w:pPr>
      <w:r>
        <w:rPr>
          <w:rFonts w:hint="eastAsia" w:ascii="仿宋" w:hAnsi="仿宋" w:eastAsia="仿宋" w:cs="仿宋"/>
          <w:b/>
          <w:bCs/>
          <w:kern w:val="0"/>
          <w:sz w:val="24"/>
          <w:lang w:val="en-AU"/>
        </w:rPr>
        <w:t>杭州奥体中心体育场临时设施</w:t>
      </w:r>
      <w:r>
        <w:rPr>
          <w:rFonts w:hint="eastAsia" w:ascii="仿宋" w:hAnsi="仿宋" w:eastAsia="仿宋" w:cs="仿宋"/>
          <w:b/>
          <w:bCs/>
          <w:kern w:val="0"/>
          <w:sz w:val="24"/>
        </w:rPr>
        <w:t>清单</w:t>
      </w:r>
    </w:p>
    <w:tbl>
      <w:tblPr>
        <w:tblStyle w:val="62"/>
        <w:tblW w:w="9352" w:type="dxa"/>
        <w:tblInd w:w="-104" w:type="dxa"/>
        <w:tblLayout w:type="fixed"/>
        <w:tblCellMar>
          <w:top w:w="0" w:type="dxa"/>
          <w:left w:w="0" w:type="dxa"/>
          <w:bottom w:w="0" w:type="dxa"/>
          <w:right w:w="0" w:type="dxa"/>
        </w:tblCellMar>
      </w:tblPr>
      <w:tblGrid>
        <w:gridCol w:w="505"/>
        <w:gridCol w:w="682"/>
        <w:gridCol w:w="1735"/>
        <w:gridCol w:w="650"/>
        <w:gridCol w:w="900"/>
        <w:gridCol w:w="750"/>
        <w:gridCol w:w="580"/>
        <w:gridCol w:w="920"/>
        <w:gridCol w:w="910"/>
        <w:gridCol w:w="1720"/>
      </w:tblGrid>
      <w:tr>
        <w:tblPrEx>
          <w:tblCellMar>
            <w:top w:w="0" w:type="dxa"/>
            <w:left w:w="0" w:type="dxa"/>
            <w:bottom w:w="0" w:type="dxa"/>
            <w:right w:w="0" w:type="dxa"/>
          </w:tblCellMar>
        </w:tblPrEx>
        <w:trPr>
          <w:trHeight w:val="402" w:hRule="atLeast"/>
        </w:trPr>
        <w:tc>
          <w:tcPr>
            <w:tcW w:w="50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序号</w:t>
            </w:r>
          </w:p>
        </w:tc>
        <w:tc>
          <w:tcPr>
            <w:tcW w:w="682"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类别</w:t>
            </w:r>
          </w:p>
        </w:tc>
        <w:tc>
          <w:tcPr>
            <w:tcW w:w="1735"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设施名称</w:t>
            </w:r>
          </w:p>
        </w:tc>
        <w:tc>
          <w:tcPr>
            <w:tcW w:w="65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预估数量</w:t>
            </w:r>
          </w:p>
        </w:tc>
        <w:tc>
          <w:tcPr>
            <w:tcW w:w="90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尺寸（m）</w:t>
            </w:r>
          </w:p>
        </w:tc>
        <w:tc>
          <w:tcPr>
            <w:tcW w:w="75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预估总量</w:t>
            </w:r>
          </w:p>
        </w:tc>
        <w:tc>
          <w:tcPr>
            <w:tcW w:w="58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总量单位</w:t>
            </w:r>
          </w:p>
        </w:tc>
        <w:tc>
          <w:tcPr>
            <w:tcW w:w="92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单位用电量（kw）</w:t>
            </w:r>
          </w:p>
        </w:tc>
        <w:tc>
          <w:tcPr>
            <w:tcW w:w="91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预估总用电量（kw）</w:t>
            </w:r>
          </w:p>
        </w:tc>
        <w:tc>
          <w:tcPr>
            <w:tcW w:w="172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基本设施需求</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w:t>
            </w:r>
          </w:p>
        </w:tc>
        <w:tc>
          <w:tcPr>
            <w:tcW w:w="682"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篷房</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3061</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265</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测温大棚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576</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17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电、两面封闭</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临时医疗隔离点</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电、一般电源、空调、四面封闭留拉链门</w:t>
            </w:r>
          </w:p>
        </w:tc>
      </w:tr>
      <w:tr>
        <w:tblPrEx>
          <w:tblCellMar>
            <w:top w:w="0" w:type="dxa"/>
            <w:left w:w="0" w:type="dxa"/>
            <w:bottom w:w="0" w:type="dxa"/>
            <w:right w:w="0" w:type="dxa"/>
          </w:tblCellMar>
        </w:tblPrEx>
        <w:trPr>
          <w:trHeight w:val="780" w:hRule="atLeast"/>
        </w:trPr>
        <w:tc>
          <w:tcPr>
            <w:tcW w:w="505"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二层观众信息亭</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108</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r>
      <w:tr>
        <w:tblPrEx>
          <w:tblCellMar>
            <w:top w:w="0" w:type="dxa"/>
            <w:left w:w="0" w:type="dxa"/>
            <w:bottom w:w="0" w:type="dxa"/>
            <w:right w:w="0" w:type="dxa"/>
          </w:tblCellMar>
        </w:tblPrEx>
        <w:trPr>
          <w:trHeight w:val="780"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二层观众寄存处</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108</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特许经营店</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6×20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r>
      <w:tr>
        <w:tblPrEx>
          <w:tblCellMar>
            <w:top w:w="0" w:type="dxa"/>
            <w:left w:w="0" w:type="dxa"/>
            <w:bottom w:w="0" w:type="dxa"/>
            <w:right w:w="0" w:type="dxa"/>
          </w:tblCellMar>
        </w:tblPrEx>
        <w:trPr>
          <w:trHeight w:val="780" w:hRule="atLeast"/>
        </w:trPr>
        <w:tc>
          <w:tcPr>
            <w:tcW w:w="505"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576</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电、一般照度、三面封闭</w:t>
            </w:r>
          </w:p>
        </w:tc>
      </w:tr>
      <w:tr>
        <w:tblPrEx>
          <w:tblCellMar>
            <w:top w:w="0" w:type="dxa"/>
            <w:left w:w="0" w:type="dxa"/>
            <w:bottom w:w="0" w:type="dxa"/>
            <w:right w:w="0" w:type="dxa"/>
          </w:tblCellMar>
        </w:tblPrEx>
        <w:trPr>
          <w:trHeight w:val="780"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贵宾大棚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电、一般照度、两面封闭</w:t>
            </w:r>
          </w:p>
        </w:tc>
      </w:tr>
      <w:tr>
        <w:tblPrEx>
          <w:tblCellMar>
            <w:top w:w="0" w:type="dxa"/>
            <w:left w:w="0" w:type="dxa"/>
            <w:bottom w:w="0" w:type="dxa"/>
            <w:right w:w="0" w:type="dxa"/>
          </w:tblCellMar>
        </w:tblPrEx>
        <w:trPr>
          <w:trHeight w:val="780"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工作人员大棚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电、一般照度、两面封闭</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二层观众区临设篷房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电、一般照度、空调、四面封闭留门</w:t>
            </w:r>
          </w:p>
        </w:tc>
      </w:tr>
      <w:tr>
        <w:tblPrEx>
          <w:tblCellMar>
            <w:top w:w="0" w:type="dxa"/>
            <w:left w:w="0" w:type="dxa"/>
            <w:bottom w:w="0" w:type="dxa"/>
            <w:right w:w="0" w:type="dxa"/>
          </w:tblCellMar>
        </w:tblPrEx>
        <w:trPr>
          <w:trHeight w:val="780" w:hRule="atLeast"/>
        </w:trPr>
        <w:tc>
          <w:tcPr>
            <w:tcW w:w="505"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125</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电、一般照度、空调、三面封闭</w:t>
            </w:r>
          </w:p>
        </w:tc>
      </w:tr>
      <w:tr>
        <w:tblPrEx>
          <w:tblCellMar>
            <w:top w:w="0" w:type="dxa"/>
            <w:left w:w="0" w:type="dxa"/>
            <w:bottom w:w="0" w:type="dxa"/>
            <w:right w:w="0" w:type="dxa"/>
          </w:tblCellMar>
        </w:tblPrEx>
        <w:trPr>
          <w:trHeight w:val="780"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电、一般照度、空调、三面封闭</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w:t>
            </w:r>
          </w:p>
        </w:tc>
        <w:tc>
          <w:tcPr>
            <w:tcW w:w="682"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板房</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1214</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225</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TIC办公室</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r>
      <w:tr>
        <w:tblPrEx>
          <w:tblCellMar>
            <w:top w:w="0" w:type="dxa"/>
            <w:left w:w="0" w:type="dxa"/>
            <w:bottom w:w="0" w:type="dxa"/>
            <w:right w:w="0" w:type="dxa"/>
          </w:tblCellMar>
        </w:tblPrEx>
        <w:trPr>
          <w:trHeight w:val="1641"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5×8</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电、一般照度、空调、门、窗，用电量不包含转播车、卫星车等用电负荷，其中3间需使用隔音棉等材料进行隔音处理。</w:t>
            </w:r>
          </w:p>
        </w:tc>
      </w:tr>
      <w:tr>
        <w:tblPrEx>
          <w:tblCellMar>
            <w:top w:w="0" w:type="dxa"/>
            <w:left w:w="0" w:type="dxa"/>
            <w:bottom w:w="0" w:type="dxa"/>
            <w:right w:w="0" w:type="dxa"/>
          </w:tblCellMar>
        </w:tblPrEx>
        <w:trPr>
          <w:trHeight w:val="2061"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运动员、贵宾停车区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交通信息服务亭+驾驶员休息室</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6×12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电、一般照度、空调、门、窗，单个一分为二，前面为信息服务亭，后面为驾驶员休息室，需配备照明、电源插头、空调</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交通指挥调度室</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r>
      <w:tr>
        <w:tblPrEx>
          <w:tblCellMar>
            <w:top w:w="0" w:type="dxa"/>
            <w:left w:w="0" w:type="dxa"/>
            <w:bottom w:w="0" w:type="dxa"/>
            <w:right w:w="0" w:type="dxa"/>
          </w:tblCellMar>
        </w:tblPrEx>
        <w:trPr>
          <w:trHeight w:val="129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转播现场演播间</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电、一般照度、空调、门、窗，根据实际情况定制（需考虑在看台处搭基础后在基础上进行搭设）</w:t>
            </w:r>
          </w:p>
        </w:tc>
      </w:tr>
      <w:tr>
        <w:tblPrEx>
          <w:tblCellMar>
            <w:top w:w="0" w:type="dxa"/>
            <w:left w:w="0" w:type="dxa"/>
            <w:bottom w:w="0" w:type="dxa"/>
            <w:right w:w="0" w:type="dxa"/>
          </w:tblCellMar>
        </w:tblPrEx>
        <w:trPr>
          <w:trHeight w:val="1281"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2.6</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转播用房二层</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电、一般照度、空调、门、窗，其中1间需使用隔音材料进行隔音处理，根据实际情况定制。</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2.7</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临设办公室</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2.8</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其他临时板房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w:t>
            </w:r>
          </w:p>
        </w:tc>
        <w:tc>
          <w:tcPr>
            <w:tcW w:w="682"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帐篷</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207</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3765</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热身场运动队休息区</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405</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一般照明、三面封闭</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热身场技术官网、志愿者休息区</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FOP区帐篷</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媒体交通信息亭</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9</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演员交通信息亭</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9</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二层平台检票亭</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3.7</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216</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四面封闭留拉链门</w:t>
            </w:r>
          </w:p>
        </w:tc>
      </w:tr>
      <w:tr>
        <w:tblPrEx>
          <w:tblCellMar>
            <w:top w:w="0" w:type="dxa"/>
            <w:left w:w="0" w:type="dxa"/>
            <w:bottom w:w="0" w:type="dxa"/>
            <w:right w:w="0" w:type="dxa"/>
          </w:tblCellMar>
        </w:tblPrEx>
        <w:trPr>
          <w:trHeight w:val="780" w:hRule="atLeast"/>
        </w:trPr>
        <w:tc>
          <w:tcPr>
            <w:tcW w:w="505" w:type="dxa"/>
            <w:vMerge w:val="restart"/>
            <w:tcBorders>
              <w:top w:val="nil"/>
              <w:left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3.8</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其他帐篷1</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05"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其他帐篷2</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270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w:t>
            </w:r>
          </w:p>
        </w:tc>
      </w:tr>
      <w:tr>
        <w:tblPrEx>
          <w:tblCellMar>
            <w:top w:w="0" w:type="dxa"/>
            <w:left w:w="0" w:type="dxa"/>
            <w:bottom w:w="0" w:type="dxa"/>
            <w:right w:w="0" w:type="dxa"/>
          </w:tblCellMar>
        </w:tblPrEx>
        <w:trPr>
          <w:trHeight w:val="780" w:hRule="atLeast"/>
        </w:trPr>
        <w:tc>
          <w:tcPr>
            <w:tcW w:w="505" w:type="dxa"/>
            <w:vMerge w:val="continue"/>
            <w:tcBorders>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其他帐篷3</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4</w:t>
            </w:r>
          </w:p>
        </w:tc>
        <w:tc>
          <w:tcPr>
            <w:tcW w:w="68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2.5m围栏</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1050</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3325</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电视转播综合区封闭式围挡</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320×2.5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钢管脚手架搭设，内外两侧木板后两侧包覆赛事景观</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二层看台媒体、贵宾、运动员区围挡</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230×2.5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575</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钢管脚手架搭设，内外两侧木板后两侧包覆赛事景观</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演员制作区保密封闭</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750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钢管脚手架搭设，单侧木板后包覆赛事景观</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其他临时围栏</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钢管脚手架搭设，单侧木板后包覆赛事景观</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亚克力透明围挡</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亚克力透明防护围挡</w:t>
            </w:r>
          </w:p>
        </w:tc>
      </w:tr>
      <w:tr>
        <w:tblPrEx>
          <w:tblCellMar>
            <w:top w:w="0" w:type="dxa"/>
            <w:left w:w="0" w:type="dxa"/>
            <w:bottom w:w="0" w:type="dxa"/>
            <w:right w:w="0" w:type="dxa"/>
          </w:tblCellMar>
        </w:tblPrEx>
        <w:trPr>
          <w:trHeight w:val="1044"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5</w:t>
            </w:r>
          </w:p>
        </w:tc>
        <w:tc>
          <w:tcPr>
            <w:tcW w:w="68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1.2m围栏</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7810</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m</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热身场地防护铁马</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观赛运动员隔离铁马</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一、二检录处铁马</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25</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观众入口处铁马</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混采区铁马</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5.6</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其他铁马围栏</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3500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7000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间隔设置铁马套（含相应景观布置）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6</w:t>
            </w:r>
          </w:p>
        </w:tc>
        <w:tc>
          <w:tcPr>
            <w:tcW w:w="682"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1米线</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690</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m</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特许经营1米线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混采区1米线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场地摄影位</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就餐点1米线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其他1米线</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7</w:t>
            </w:r>
          </w:p>
        </w:tc>
        <w:tc>
          <w:tcPr>
            <w:tcW w:w="68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临时卫生间</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304</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304</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个</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训练场卫生间</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配2个坐便器带洗手池，含吸污保洁费用</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贵宾、运动员停车场临时厕所</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每个配2个坐便器带洗手池，含吸污保洁费用</w:t>
            </w:r>
          </w:p>
        </w:tc>
      </w:tr>
      <w:tr>
        <w:tblPrEx>
          <w:tblCellMar>
            <w:top w:w="0" w:type="dxa"/>
            <w:left w:w="0" w:type="dxa"/>
            <w:bottom w:w="0" w:type="dxa"/>
            <w:right w:w="0" w:type="dxa"/>
          </w:tblCellMar>
        </w:tblPrEx>
        <w:trPr>
          <w:trHeight w:val="129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移动厕所</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280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280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单个移动厕所，含吸污保洁费用，如根据现场条件允许，含接入排污管道费用</w:t>
            </w:r>
          </w:p>
        </w:tc>
      </w:tr>
      <w:tr>
        <w:tblPrEx>
          <w:tblCellMar>
            <w:top w:w="0" w:type="dxa"/>
            <w:left w:w="0" w:type="dxa"/>
            <w:bottom w:w="0" w:type="dxa"/>
            <w:right w:w="0" w:type="dxa"/>
          </w:tblCellMar>
        </w:tblPrEx>
        <w:trPr>
          <w:trHeight w:val="152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7.4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移动无障碍厕所</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单个移动无障碍厕所，含吸污保洁费用，如根据现场条件允许，含接入排污管道费用</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8</w:t>
            </w:r>
          </w:p>
        </w:tc>
        <w:tc>
          <w:tcPr>
            <w:tcW w:w="682"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其他</w:t>
            </w:r>
          </w:p>
        </w:tc>
        <w:tc>
          <w:tcPr>
            <w:tcW w:w="1735"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6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0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75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5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2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91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720"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教练员上看台席钢梯</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个</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宽1米高2.5米斜钢制楼梯，根据现场情况定制含扶手。</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8.2</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教练员指导席位隔断措施</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米</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教练员指导席位与普通观众席位隔断，指导席与普通观众之间3米隔断</w:t>
            </w:r>
          </w:p>
        </w:tc>
      </w:tr>
      <w:tr>
        <w:tblPrEx>
          <w:tblCellMar>
            <w:top w:w="0" w:type="dxa"/>
            <w:left w:w="0" w:type="dxa"/>
            <w:bottom w:w="0" w:type="dxa"/>
            <w:right w:w="0" w:type="dxa"/>
          </w:tblCellMar>
        </w:tblPrEx>
        <w:trPr>
          <w:trHeight w:val="1680"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8.3</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记者工作间强弱电布置</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项</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1850㎡记者工作间500个工位临时强弱电布置（强电包含强电柜及插座等、弱电包含布线及弱电箱不含弱电设备）</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8.4</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礼宾接待服务台</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个</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根据实际情况定制接待服务台类似导引台</w:t>
            </w:r>
          </w:p>
        </w:tc>
      </w:tr>
      <w:tr>
        <w:tblPrEx>
          <w:tblCellMar>
            <w:top w:w="0" w:type="dxa"/>
            <w:left w:w="0" w:type="dxa"/>
            <w:bottom w:w="0" w:type="dxa"/>
            <w:right w:w="0" w:type="dxa"/>
          </w:tblCellMar>
        </w:tblPrEx>
        <w:trPr>
          <w:trHeight w:val="819" w:hRule="atLeast"/>
        </w:trPr>
        <w:tc>
          <w:tcPr>
            <w:tcW w:w="505"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8.5</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垃圾暂存间（二层楼梯下）</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垃圾暂存间（三层）</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垃圾暂存间（六层）</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r>
      <w:tr>
        <w:tblPrEx>
          <w:tblCellMar>
            <w:top w:w="0" w:type="dxa"/>
            <w:left w:w="0" w:type="dxa"/>
            <w:bottom w:w="0" w:type="dxa"/>
            <w:right w:w="0" w:type="dxa"/>
          </w:tblCellMar>
        </w:tblPrEx>
        <w:trPr>
          <w:trHeight w:val="123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8.6</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新闻发布厅摄影摄像平台</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长宽高10m×2m×0.35m外部包覆亚运景观</w:t>
            </w:r>
          </w:p>
        </w:tc>
      </w:tr>
      <w:tr>
        <w:tblPrEx>
          <w:tblCellMar>
            <w:top w:w="0" w:type="dxa"/>
            <w:left w:w="0" w:type="dxa"/>
            <w:bottom w:w="0" w:type="dxa"/>
            <w:right w:w="0" w:type="dxa"/>
          </w:tblCellMar>
        </w:tblPrEx>
        <w:trPr>
          <w:trHeight w:val="819" w:hRule="atLeast"/>
        </w:trPr>
        <w:tc>
          <w:tcPr>
            <w:tcW w:w="505"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8.7</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临时线缆过路桥架</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项</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过路桥架需进行外部包裹景观美化</w:t>
            </w:r>
          </w:p>
        </w:tc>
      </w:tr>
      <w:tr>
        <w:tblPrEx>
          <w:tblCellMar>
            <w:top w:w="0" w:type="dxa"/>
            <w:left w:w="0" w:type="dxa"/>
            <w:bottom w:w="0" w:type="dxa"/>
            <w:right w:w="0" w:type="dxa"/>
          </w:tblCellMar>
        </w:tblPrEx>
        <w:trPr>
          <w:trHeight w:val="819" w:hRule="atLeast"/>
        </w:trPr>
        <w:tc>
          <w:tcPr>
            <w:tcW w:w="505"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8.8</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临时电缆铺设</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3×2.5㎡</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2000米5kW临时线缆铺设（220V）含临时配电柜</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4×6㎡</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500米10kW临时线缆铺设（380V）含临时配电柜</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4×10㎡</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500米20kW临时线缆铺设（3800V）含临时配电柜</w:t>
            </w:r>
          </w:p>
        </w:tc>
      </w:tr>
      <w:tr>
        <w:tblPrEx>
          <w:tblCellMar>
            <w:top w:w="0" w:type="dxa"/>
            <w:left w:w="0" w:type="dxa"/>
            <w:bottom w:w="0" w:type="dxa"/>
            <w:right w:w="0" w:type="dxa"/>
          </w:tblCellMar>
        </w:tblPrEx>
        <w:trPr>
          <w:trHeight w:val="819" w:hRule="atLeast"/>
        </w:trPr>
        <w:tc>
          <w:tcPr>
            <w:tcW w:w="505"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8.9</w:t>
            </w: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临时空调</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台</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5P临时空调安装使用</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过路马道</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m</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线缆过路保护槽</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无障碍坡道</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50</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个</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根据实际情况定制钢制或者木质斜坡高150-200mm，宽2000mm</w:t>
            </w:r>
          </w:p>
        </w:tc>
      </w:tr>
      <w:tr>
        <w:tblPrEx>
          <w:tblCellMar>
            <w:top w:w="0" w:type="dxa"/>
            <w:left w:w="0" w:type="dxa"/>
            <w:bottom w:w="0" w:type="dxa"/>
            <w:right w:w="0" w:type="dxa"/>
          </w:tblCellMar>
        </w:tblPrEx>
        <w:trPr>
          <w:trHeight w:val="819" w:hRule="atLeast"/>
        </w:trPr>
        <w:tc>
          <w:tcPr>
            <w:tcW w:w="505"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68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735"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LED大屏</w:t>
            </w:r>
          </w:p>
        </w:tc>
        <w:tc>
          <w:tcPr>
            <w:tcW w:w="6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90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w:t>
            </w:r>
          </w:p>
        </w:tc>
        <w:tc>
          <w:tcPr>
            <w:tcW w:w="75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个</w:t>
            </w:r>
          </w:p>
        </w:tc>
        <w:tc>
          <w:tcPr>
            <w:tcW w:w="92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91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7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2000mm*3000mm显示屏</w:t>
            </w:r>
          </w:p>
        </w:tc>
      </w:tr>
      <w:tr>
        <w:tblPrEx>
          <w:tblCellMar>
            <w:top w:w="0" w:type="dxa"/>
            <w:left w:w="0" w:type="dxa"/>
            <w:bottom w:w="0" w:type="dxa"/>
            <w:right w:w="0" w:type="dxa"/>
          </w:tblCellMar>
        </w:tblPrEx>
        <w:trPr>
          <w:trHeight w:val="1189" w:hRule="atLeast"/>
        </w:trPr>
        <w:tc>
          <w:tcPr>
            <w:tcW w:w="505"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682"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themeColor="text1"/>
                <w:kern w:val="0"/>
                <w:sz w:val="24"/>
                <w:highlight w:val="none"/>
                <w14:textFill>
                  <w14:solidFill>
                    <w14:schemeClr w14:val="tx1"/>
                  </w14:solidFill>
                </w14:textFill>
              </w:rPr>
              <w:t>上述列明的相关配套工作及未列明的其他临时设施</w:t>
            </w:r>
          </w:p>
        </w:tc>
        <w:tc>
          <w:tcPr>
            <w:tcW w:w="1735"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65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1</w:t>
            </w:r>
          </w:p>
        </w:tc>
        <w:tc>
          <w:tcPr>
            <w:tcW w:w="90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75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58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批</w:t>
            </w:r>
          </w:p>
        </w:tc>
        <w:tc>
          <w:tcPr>
            <w:tcW w:w="92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910"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720" w:type="dxa"/>
            <w:tcBorders>
              <w:top w:val="single" w:color="auto" w:sz="4" w:space="0"/>
              <w:left w:val="single" w:color="auto" w:sz="4" w:space="0"/>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r>
    </w:tbl>
    <w:p>
      <w:pPr>
        <w:snapToGrid w:val="0"/>
        <w:spacing w:line="360" w:lineRule="auto"/>
        <w:jc w:val="left"/>
        <w:rPr>
          <w:rFonts w:hint="eastAsia" w:ascii="仿宋" w:hAnsi="仿宋" w:eastAsia="仿宋" w:cs="仿宋"/>
          <w:b/>
          <w:sz w:val="24"/>
        </w:rPr>
      </w:pPr>
      <w:r>
        <w:rPr>
          <w:rFonts w:hint="eastAsia" w:ascii="仿宋" w:hAnsi="仿宋" w:eastAsia="仿宋" w:cs="仿宋"/>
          <w:b/>
          <w:sz w:val="24"/>
        </w:rPr>
        <w:t>注:</w:t>
      </w:r>
    </w:p>
    <w:p>
      <w:pPr>
        <w:numPr>
          <w:ilvl w:val="0"/>
          <w:numId w:val="1"/>
        </w:numPr>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rPr>
        <w:t>所有临时</w:t>
      </w:r>
      <w:r>
        <w:rPr>
          <w:rFonts w:hint="eastAsia" w:ascii="仿宋" w:hAnsi="仿宋" w:eastAsia="仿宋" w:cs="仿宋"/>
          <w:b/>
          <w:sz w:val="24"/>
          <w:highlight w:val="none"/>
        </w:rPr>
        <w:t>用房如需用电报价应包含相应临时线缆费用；供应商应根据临时用房用电量选择适配的线缆；所有用电负荷均不包括空调电量。</w:t>
      </w:r>
    </w:p>
    <w:p>
      <w:pPr>
        <w:numPr>
          <w:ilvl w:val="0"/>
          <w:numId w:val="1"/>
        </w:num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所有篷房、帐篷均应为白色或亚运色，外观清洁美观。符合《2022年第19届亚运会场馆临时设施基本要求》。</w:t>
      </w:r>
    </w:p>
    <w:p>
      <w:pPr>
        <w:numPr>
          <w:ilvl w:val="0"/>
          <w:numId w:val="1"/>
        </w:numPr>
        <w:snapToGrid w:val="0"/>
        <w:spacing w:line="360" w:lineRule="auto"/>
        <w:jc w:val="left"/>
        <w:rPr>
          <w:rFonts w:hint="eastAsia" w:ascii="仿宋" w:hAnsi="仿宋" w:eastAsia="仿宋" w:cs="仿宋"/>
          <w:highlight w:val="none"/>
        </w:rPr>
      </w:pPr>
      <w:r>
        <w:rPr>
          <w:rFonts w:hint="eastAsia" w:ascii="仿宋" w:hAnsi="仿宋" w:eastAsia="仿宋" w:cs="仿宋"/>
          <w:b/>
          <w:sz w:val="24"/>
          <w:highlight w:val="none"/>
        </w:rPr>
        <w:t>供应商应充分考虑，赛时转换过程中相应的铁马及部分临时用房移动费用。（转换包含4次）</w:t>
      </w:r>
    </w:p>
    <w:p>
      <w:pPr>
        <w:numPr>
          <w:ilvl w:val="0"/>
          <w:numId w:val="1"/>
        </w:numPr>
        <w:snapToGrid w:val="0"/>
        <w:spacing w:line="360" w:lineRule="auto"/>
        <w:jc w:val="left"/>
        <w:rPr>
          <w:rFonts w:hint="eastAsia" w:ascii="仿宋" w:hAnsi="仿宋" w:eastAsia="仿宋" w:cs="仿宋"/>
        </w:rPr>
      </w:pPr>
      <w:r>
        <w:rPr>
          <w:rFonts w:hint="eastAsia" w:ascii="仿宋" w:hAnsi="仿宋" w:eastAsia="仿宋" w:cs="仿宋"/>
          <w:b/>
          <w:bCs/>
          <w:kern w:val="0"/>
          <w:sz w:val="24"/>
          <w:highlight w:val="none"/>
        </w:rPr>
        <w:t>设施数量为预估数量，最终数量以采购人实际需求为准。</w:t>
      </w: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第四部分</w:t>
      </w:r>
      <w:bookmarkStart w:id="30" w:name="_Toc184314474"/>
      <w:bookmarkEnd w:id="30"/>
      <w:bookmarkStart w:id="31" w:name="_Toc184308068"/>
      <w:bookmarkEnd w:id="31"/>
      <w:bookmarkStart w:id="32" w:name="_Toc184314437"/>
      <w:bookmarkEnd w:id="32"/>
      <w:bookmarkStart w:id="33" w:name="_Toc184310292"/>
      <w:bookmarkEnd w:id="33"/>
      <w:bookmarkStart w:id="34" w:name="_Toc184314471"/>
      <w:bookmarkEnd w:id="34"/>
      <w:bookmarkStart w:id="35" w:name="_Toc184312121"/>
      <w:bookmarkEnd w:id="35"/>
      <w:bookmarkStart w:id="36" w:name="_Toc184313301"/>
      <w:bookmarkEnd w:id="36"/>
      <w:bookmarkStart w:id="37" w:name="_Toc184313276"/>
      <w:bookmarkEnd w:id="37"/>
      <w:bookmarkStart w:id="38" w:name="_Toc184308073"/>
      <w:bookmarkEnd w:id="38"/>
      <w:bookmarkStart w:id="39" w:name="_Toc184310301"/>
      <w:bookmarkEnd w:id="39"/>
      <w:bookmarkStart w:id="40" w:name="_Toc184310311"/>
      <w:bookmarkEnd w:id="40"/>
      <w:bookmarkStart w:id="41" w:name="_Toc184314453"/>
      <w:bookmarkEnd w:id="41"/>
      <w:bookmarkStart w:id="42" w:name="_Toc184308086"/>
      <w:bookmarkEnd w:id="42"/>
      <w:bookmarkStart w:id="43" w:name="_Toc184313278"/>
      <w:bookmarkEnd w:id="43"/>
      <w:bookmarkStart w:id="44" w:name="_Toc184310274"/>
      <w:bookmarkEnd w:id="44"/>
      <w:bookmarkStart w:id="45" w:name="_Toc184312090"/>
      <w:bookmarkEnd w:id="45"/>
      <w:bookmarkStart w:id="46" w:name="_Toc184313262"/>
      <w:bookmarkEnd w:id="46"/>
      <w:bookmarkStart w:id="47" w:name="_Toc184313272"/>
      <w:bookmarkEnd w:id="47"/>
      <w:bookmarkStart w:id="48" w:name="_Toc184310281"/>
      <w:bookmarkEnd w:id="48"/>
      <w:bookmarkStart w:id="49" w:name="_Toc184308083"/>
      <w:bookmarkEnd w:id="49"/>
      <w:bookmarkStart w:id="50" w:name="_Toc184313295"/>
      <w:bookmarkEnd w:id="50"/>
      <w:bookmarkStart w:id="51" w:name="_Toc184310290"/>
      <w:bookmarkEnd w:id="51"/>
      <w:bookmarkStart w:id="52" w:name="_Toc184314434"/>
      <w:bookmarkEnd w:id="52"/>
      <w:bookmarkStart w:id="53" w:name="_Toc184313242"/>
      <w:bookmarkEnd w:id="53"/>
      <w:bookmarkStart w:id="54" w:name="_Toc184312130"/>
      <w:bookmarkEnd w:id="54"/>
      <w:bookmarkStart w:id="55" w:name="_Toc184310312"/>
      <w:bookmarkEnd w:id="55"/>
      <w:bookmarkStart w:id="56" w:name="_Toc184314449"/>
      <w:bookmarkEnd w:id="56"/>
      <w:bookmarkStart w:id="57" w:name="_Toc184310320"/>
      <w:bookmarkEnd w:id="57"/>
      <w:bookmarkStart w:id="58" w:name="_Toc184308061"/>
      <w:bookmarkEnd w:id="58"/>
      <w:bookmarkStart w:id="59" w:name="_Toc184314416"/>
      <w:bookmarkEnd w:id="59"/>
      <w:bookmarkStart w:id="60" w:name="_Toc184314464"/>
      <w:bookmarkEnd w:id="60"/>
      <w:bookmarkStart w:id="61" w:name="_Toc184308097"/>
      <w:bookmarkEnd w:id="61"/>
      <w:bookmarkStart w:id="62" w:name="_Toc184310336"/>
      <w:bookmarkEnd w:id="62"/>
      <w:bookmarkStart w:id="63" w:name="_Toc184312124"/>
      <w:bookmarkEnd w:id="63"/>
      <w:bookmarkStart w:id="64" w:name="_Toc184308108"/>
      <w:bookmarkEnd w:id="64"/>
      <w:bookmarkStart w:id="65" w:name="_Toc184310294"/>
      <w:bookmarkEnd w:id="65"/>
      <w:bookmarkStart w:id="66" w:name="_Toc184312091"/>
      <w:bookmarkEnd w:id="66"/>
      <w:bookmarkStart w:id="67" w:name="_Toc184308102"/>
      <w:bookmarkEnd w:id="67"/>
      <w:bookmarkStart w:id="68" w:name="_Toc184310297"/>
      <w:bookmarkEnd w:id="68"/>
      <w:bookmarkStart w:id="69" w:name="_Toc184314478"/>
      <w:bookmarkEnd w:id="69"/>
      <w:bookmarkStart w:id="70" w:name="_Toc184310291"/>
      <w:bookmarkEnd w:id="70"/>
      <w:bookmarkStart w:id="71" w:name="_Toc184312107"/>
      <w:bookmarkEnd w:id="71"/>
      <w:bookmarkStart w:id="72" w:name="_Toc184313241"/>
      <w:bookmarkEnd w:id="72"/>
      <w:bookmarkStart w:id="73" w:name="_Toc184312125"/>
      <w:bookmarkEnd w:id="73"/>
      <w:bookmarkStart w:id="74" w:name="_Toc184310322"/>
      <w:bookmarkEnd w:id="74"/>
      <w:bookmarkStart w:id="75" w:name="_Toc184312071"/>
      <w:bookmarkEnd w:id="75"/>
      <w:bookmarkStart w:id="76" w:name="_Toc184308038"/>
      <w:bookmarkEnd w:id="76"/>
      <w:bookmarkStart w:id="77" w:name="_Toc184308080"/>
      <w:bookmarkEnd w:id="77"/>
      <w:bookmarkStart w:id="78" w:name="_Toc184308096"/>
      <w:bookmarkEnd w:id="78"/>
      <w:bookmarkStart w:id="79" w:name="_Toc184310333"/>
      <w:bookmarkEnd w:id="79"/>
      <w:bookmarkStart w:id="80" w:name="_Toc184308056"/>
      <w:bookmarkEnd w:id="80"/>
      <w:bookmarkStart w:id="81" w:name="_Toc184308057"/>
      <w:bookmarkEnd w:id="81"/>
      <w:bookmarkStart w:id="82" w:name="_Toc184314438"/>
      <w:bookmarkEnd w:id="82"/>
      <w:bookmarkStart w:id="83" w:name="_Toc184312080"/>
      <w:bookmarkEnd w:id="83"/>
      <w:bookmarkStart w:id="84" w:name="_Toc184312086"/>
      <w:bookmarkEnd w:id="84"/>
      <w:bookmarkStart w:id="85" w:name="_Toc184310342"/>
      <w:bookmarkEnd w:id="85"/>
      <w:bookmarkStart w:id="86" w:name="_Toc184310289"/>
      <w:bookmarkEnd w:id="86"/>
      <w:bookmarkStart w:id="87" w:name="_Toc184313290"/>
      <w:bookmarkEnd w:id="87"/>
      <w:bookmarkStart w:id="88" w:name="_Toc184312110"/>
      <w:bookmarkEnd w:id="88"/>
      <w:bookmarkStart w:id="89" w:name="_Toc184312116"/>
      <w:bookmarkEnd w:id="89"/>
      <w:bookmarkStart w:id="90" w:name="_Toc184308084"/>
      <w:bookmarkEnd w:id="90"/>
      <w:bookmarkStart w:id="91" w:name="_Toc184310309"/>
      <w:bookmarkEnd w:id="91"/>
      <w:bookmarkStart w:id="92" w:name="_Toc184310279"/>
      <w:bookmarkEnd w:id="92"/>
      <w:bookmarkStart w:id="93" w:name="_Toc184314413"/>
      <w:bookmarkEnd w:id="93"/>
      <w:bookmarkStart w:id="94" w:name="_Toc184310321"/>
      <w:bookmarkEnd w:id="94"/>
      <w:bookmarkStart w:id="95" w:name="_Toc184314469"/>
      <w:bookmarkEnd w:id="95"/>
      <w:bookmarkStart w:id="96" w:name="_Toc184310272"/>
      <w:bookmarkEnd w:id="96"/>
      <w:bookmarkStart w:id="97" w:name="_Toc184314473"/>
      <w:bookmarkEnd w:id="97"/>
      <w:bookmarkStart w:id="98" w:name="_Toc184312093"/>
      <w:bookmarkEnd w:id="98"/>
      <w:bookmarkStart w:id="99" w:name="_Toc184313310"/>
      <w:bookmarkEnd w:id="99"/>
      <w:bookmarkStart w:id="100" w:name="_Toc184314441"/>
      <w:bookmarkEnd w:id="100"/>
      <w:bookmarkStart w:id="101" w:name="_Toc184312127"/>
      <w:bookmarkEnd w:id="101"/>
      <w:bookmarkStart w:id="102" w:name="_Toc184310330"/>
      <w:bookmarkEnd w:id="102"/>
      <w:bookmarkStart w:id="103" w:name="_Toc184308100"/>
      <w:bookmarkEnd w:id="103"/>
      <w:bookmarkStart w:id="104" w:name="_Toc184308036"/>
      <w:bookmarkEnd w:id="104"/>
      <w:bookmarkStart w:id="105" w:name="_Toc184313253"/>
      <w:bookmarkEnd w:id="105"/>
      <w:bookmarkStart w:id="106" w:name="_Toc184312103"/>
      <w:bookmarkEnd w:id="106"/>
      <w:bookmarkStart w:id="107" w:name="_Toc184308043"/>
      <w:bookmarkEnd w:id="107"/>
      <w:bookmarkStart w:id="108" w:name="_Toc184310332"/>
      <w:bookmarkEnd w:id="108"/>
      <w:bookmarkStart w:id="109" w:name="_Toc184312132"/>
      <w:bookmarkEnd w:id="109"/>
      <w:bookmarkStart w:id="110" w:name="_Toc184312113"/>
      <w:bookmarkEnd w:id="110"/>
      <w:bookmarkStart w:id="111" w:name="_Toc184314410"/>
      <w:bookmarkEnd w:id="111"/>
      <w:bookmarkStart w:id="112" w:name="_Toc184312070"/>
      <w:bookmarkEnd w:id="112"/>
      <w:bookmarkStart w:id="113" w:name="_Toc184312096"/>
      <w:bookmarkEnd w:id="113"/>
      <w:bookmarkStart w:id="114" w:name="_Toc184308089"/>
      <w:bookmarkEnd w:id="114"/>
      <w:bookmarkStart w:id="115" w:name="_Toc184312136"/>
      <w:bookmarkEnd w:id="115"/>
      <w:bookmarkStart w:id="116" w:name="_Toc184312134"/>
      <w:bookmarkEnd w:id="116"/>
      <w:bookmarkStart w:id="117" w:name="_Toc184312101"/>
      <w:bookmarkEnd w:id="117"/>
      <w:bookmarkStart w:id="118" w:name="_Toc184312089"/>
      <w:bookmarkEnd w:id="118"/>
      <w:bookmarkStart w:id="119" w:name="_Toc184310308"/>
      <w:bookmarkEnd w:id="119"/>
      <w:bookmarkStart w:id="120" w:name="_Toc184312075"/>
      <w:bookmarkEnd w:id="120"/>
      <w:bookmarkStart w:id="121" w:name="_Toc184312112"/>
      <w:bookmarkEnd w:id="121"/>
      <w:bookmarkStart w:id="122" w:name="_Toc184310307"/>
      <w:bookmarkEnd w:id="122"/>
      <w:bookmarkStart w:id="123" w:name="_Toc184310305"/>
      <w:bookmarkEnd w:id="123"/>
      <w:bookmarkStart w:id="124" w:name="_Toc184313273"/>
      <w:bookmarkEnd w:id="124"/>
      <w:bookmarkStart w:id="125" w:name="_Toc184308037"/>
      <w:bookmarkEnd w:id="125"/>
      <w:bookmarkStart w:id="126" w:name="_Toc184314470"/>
      <w:bookmarkEnd w:id="126"/>
      <w:bookmarkStart w:id="127" w:name="_Toc184308069"/>
      <w:bookmarkEnd w:id="127"/>
      <w:bookmarkStart w:id="128" w:name="_Toc184312072"/>
      <w:bookmarkEnd w:id="128"/>
      <w:bookmarkStart w:id="129" w:name="_Toc184313246"/>
      <w:bookmarkEnd w:id="129"/>
      <w:bookmarkStart w:id="130" w:name="_Toc184308040"/>
      <w:bookmarkEnd w:id="130"/>
      <w:bookmarkStart w:id="131" w:name="_Toc184314461"/>
      <w:bookmarkEnd w:id="131"/>
      <w:bookmarkStart w:id="132" w:name="_Toc184308054"/>
      <w:bookmarkEnd w:id="132"/>
      <w:bookmarkStart w:id="133" w:name="_Toc184312099"/>
      <w:bookmarkEnd w:id="133"/>
      <w:bookmarkStart w:id="134" w:name="_Toc184308082"/>
      <w:bookmarkEnd w:id="134"/>
      <w:bookmarkStart w:id="135" w:name="_Toc184312098"/>
      <w:bookmarkEnd w:id="135"/>
      <w:bookmarkStart w:id="136" w:name="_Toc184310319"/>
      <w:bookmarkEnd w:id="136"/>
      <w:bookmarkStart w:id="137" w:name="_Toc184314450"/>
      <w:bookmarkEnd w:id="137"/>
      <w:bookmarkStart w:id="138" w:name="_Toc184308070"/>
      <w:bookmarkEnd w:id="138"/>
      <w:bookmarkStart w:id="139" w:name="_Toc184308093"/>
      <w:bookmarkEnd w:id="139"/>
      <w:bookmarkStart w:id="140" w:name="_Toc184314428"/>
      <w:bookmarkEnd w:id="140"/>
      <w:bookmarkStart w:id="141" w:name="_Toc184313274"/>
      <w:bookmarkEnd w:id="141"/>
      <w:bookmarkStart w:id="142" w:name="_Toc184312122"/>
      <w:bookmarkEnd w:id="142"/>
      <w:bookmarkStart w:id="143" w:name="_Toc184313275"/>
      <w:bookmarkEnd w:id="143"/>
      <w:bookmarkStart w:id="144" w:name="_Toc184312106"/>
      <w:bookmarkEnd w:id="144"/>
      <w:bookmarkStart w:id="145" w:name="_Toc184314433"/>
      <w:bookmarkEnd w:id="145"/>
      <w:bookmarkStart w:id="146" w:name="_Toc184312092"/>
      <w:bookmarkEnd w:id="146"/>
      <w:bookmarkStart w:id="147" w:name="_Toc184314443"/>
      <w:bookmarkEnd w:id="147"/>
      <w:bookmarkStart w:id="148" w:name="_Toc184314419"/>
      <w:bookmarkEnd w:id="148"/>
      <w:bookmarkStart w:id="149" w:name="_Toc184313254"/>
      <w:bookmarkEnd w:id="149"/>
      <w:bookmarkStart w:id="150" w:name="_Toc184308075"/>
      <w:bookmarkEnd w:id="150"/>
      <w:bookmarkStart w:id="151" w:name="_Toc184308077"/>
      <w:bookmarkEnd w:id="151"/>
      <w:bookmarkStart w:id="152" w:name="_Toc184313287"/>
      <w:bookmarkEnd w:id="152"/>
      <w:bookmarkStart w:id="153" w:name="_Toc184314427"/>
      <w:bookmarkEnd w:id="153"/>
      <w:bookmarkStart w:id="154" w:name="_Toc184312088"/>
      <w:bookmarkEnd w:id="154"/>
      <w:bookmarkStart w:id="155" w:name="_Toc184308060"/>
      <w:bookmarkEnd w:id="155"/>
      <w:bookmarkStart w:id="156" w:name="_Toc184310338"/>
      <w:bookmarkEnd w:id="156"/>
      <w:bookmarkStart w:id="157" w:name="_Toc184312111"/>
      <w:bookmarkEnd w:id="157"/>
      <w:bookmarkStart w:id="158" w:name="_Toc184308091"/>
      <w:bookmarkEnd w:id="158"/>
      <w:bookmarkStart w:id="159" w:name="_Toc184313296"/>
      <w:bookmarkEnd w:id="159"/>
      <w:bookmarkStart w:id="160" w:name="_Toc184310331"/>
      <w:bookmarkEnd w:id="160"/>
      <w:bookmarkStart w:id="161" w:name="_Toc184308105"/>
      <w:bookmarkEnd w:id="161"/>
      <w:bookmarkStart w:id="162" w:name="_Toc184314422"/>
      <w:bookmarkEnd w:id="162"/>
      <w:bookmarkStart w:id="163" w:name="_Toc184313293"/>
      <w:bookmarkEnd w:id="163"/>
      <w:bookmarkStart w:id="164" w:name="_Toc184313297"/>
      <w:bookmarkEnd w:id="164"/>
      <w:bookmarkStart w:id="165" w:name="_Toc184312135"/>
      <w:bookmarkEnd w:id="165"/>
      <w:bookmarkStart w:id="166" w:name="_Toc184308046"/>
      <w:bookmarkEnd w:id="166"/>
      <w:bookmarkStart w:id="167" w:name="_Toc184310303"/>
      <w:bookmarkEnd w:id="167"/>
      <w:bookmarkStart w:id="168" w:name="_Toc184313266"/>
      <w:bookmarkEnd w:id="168"/>
      <w:bookmarkStart w:id="169" w:name="_Toc184314463"/>
      <w:bookmarkEnd w:id="169"/>
      <w:bookmarkStart w:id="170" w:name="_Toc184310339"/>
      <w:bookmarkEnd w:id="170"/>
      <w:bookmarkStart w:id="171" w:name="_Toc184313269"/>
      <w:bookmarkEnd w:id="171"/>
      <w:bookmarkStart w:id="172" w:name="_Toc184308048"/>
      <w:bookmarkEnd w:id="172"/>
      <w:bookmarkStart w:id="173" w:name="_Toc184314454"/>
      <w:bookmarkEnd w:id="173"/>
      <w:bookmarkStart w:id="174" w:name="_Toc184314457"/>
      <w:bookmarkEnd w:id="174"/>
      <w:bookmarkStart w:id="175" w:name="_Toc184312069"/>
      <w:bookmarkEnd w:id="175"/>
      <w:bookmarkStart w:id="176" w:name="_Toc184310293"/>
      <w:bookmarkEnd w:id="176"/>
      <w:bookmarkStart w:id="177" w:name="_Toc184310285"/>
      <w:bookmarkEnd w:id="177"/>
      <w:bookmarkStart w:id="178" w:name="_Toc184310282"/>
      <w:bookmarkEnd w:id="178"/>
      <w:bookmarkStart w:id="179" w:name="_Toc184313285"/>
      <w:bookmarkEnd w:id="179"/>
      <w:bookmarkStart w:id="180" w:name="_Toc184310343"/>
      <w:bookmarkEnd w:id="180"/>
      <w:bookmarkStart w:id="181" w:name="_Toc184308094"/>
      <w:bookmarkEnd w:id="181"/>
      <w:bookmarkStart w:id="182" w:name="_Toc184312119"/>
      <w:bookmarkEnd w:id="182"/>
      <w:bookmarkStart w:id="183" w:name="_Toc184313240"/>
      <w:bookmarkEnd w:id="183"/>
      <w:bookmarkStart w:id="184" w:name="_Toc184308062"/>
      <w:bookmarkEnd w:id="184"/>
      <w:bookmarkStart w:id="185" w:name="_Toc184314430"/>
      <w:bookmarkEnd w:id="185"/>
      <w:bookmarkStart w:id="186" w:name="_Toc184312084"/>
      <w:bookmarkEnd w:id="186"/>
      <w:bookmarkStart w:id="187" w:name="_Toc184310286"/>
      <w:bookmarkEnd w:id="187"/>
      <w:bookmarkStart w:id="188" w:name="_Toc184310340"/>
      <w:bookmarkEnd w:id="188"/>
      <w:bookmarkStart w:id="189" w:name="_Toc184314445"/>
      <w:bookmarkEnd w:id="189"/>
      <w:bookmarkStart w:id="190" w:name="_Toc184308092"/>
      <w:bookmarkEnd w:id="190"/>
      <w:bookmarkStart w:id="191" w:name="_Toc184308059"/>
      <w:bookmarkEnd w:id="191"/>
      <w:bookmarkStart w:id="192" w:name="_Toc184314468"/>
      <w:bookmarkEnd w:id="192"/>
      <w:bookmarkStart w:id="193" w:name="_Toc184310328"/>
      <w:bookmarkEnd w:id="193"/>
      <w:bookmarkStart w:id="194" w:name="_Toc184308079"/>
      <w:bookmarkEnd w:id="194"/>
      <w:bookmarkStart w:id="195" w:name="_Toc184312067"/>
      <w:bookmarkEnd w:id="195"/>
      <w:bookmarkStart w:id="196" w:name="_Toc184308095"/>
      <w:bookmarkEnd w:id="196"/>
      <w:bookmarkStart w:id="197" w:name="_Toc184313238"/>
      <w:bookmarkEnd w:id="197"/>
      <w:bookmarkStart w:id="198" w:name="_Toc184310324"/>
      <w:bookmarkEnd w:id="198"/>
      <w:bookmarkStart w:id="199" w:name="_Toc184310317"/>
      <w:bookmarkEnd w:id="199"/>
      <w:bookmarkStart w:id="200" w:name="_Toc184314417"/>
      <w:bookmarkEnd w:id="200"/>
      <w:bookmarkStart w:id="201" w:name="_Toc184314423"/>
      <w:bookmarkEnd w:id="201"/>
      <w:bookmarkStart w:id="202" w:name="_Toc184313265"/>
      <w:bookmarkEnd w:id="202"/>
      <w:bookmarkStart w:id="203" w:name="_Toc184308106"/>
      <w:bookmarkEnd w:id="203"/>
      <w:bookmarkStart w:id="204" w:name="_Toc184310341"/>
      <w:bookmarkEnd w:id="204"/>
      <w:bookmarkStart w:id="205" w:name="_Toc184313308"/>
      <w:bookmarkEnd w:id="205"/>
      <w:bookmarkStart w:id="206" w:name="_Toc184314411"/>
      <w:bookmarkEnd w:id="206"/>
      <w:bookmarkStart w:id="207" w:name="_Toc184310315"/>
      <w:bookmarkEnd w:id="207"/>
      <w:bookmarkStart w:id="208" w:name="_Toc184312138"/>
      <w:bookmarkEnd w:id="208"/>
      <w:bookmarkStart w:id="209" w:name="_Toc184312100"/>
      <w:bookmarkEnd w:id="209"/>
      <w:bookmarkStart w:id="210" w:name="_Toc184313288"/>
      <w:bookmarkEnd w:id="210"/>
      <w:bookmarkStart w:id="211" w:name="_Toc184314421"/>
      <w:bookmarkEnd w:id="211"/>
      <w:bookmarkStart w:id="212" w:name="_Toc184312108"/>
      <w:bookmarkEnd w:id="212"/>
      <w:bookmarkStart w:id="213" w:name="_Toc184313268"/>
      <w:bookmarkEnd w:id="213"/>
      <w:bookmarkStart w:id="214" w:name="_Toc184310318"/>
      <w:bookmarkEnd w:id="214"/>
      <w:bookmarkStart w:id="215" w:name="_Toc184313304"/>
      <w:bookmarkEnd w:id="215"/>
      <w:bookmarkStart w:id="216" w:name="_Toc184308049"/>
      <w:bookmarkEnd w:id="216"/>
      <w:bookmarkStart w:id="217" w:name="_Toc184308107"/>
      <w:bookmarkEnd w:id="217"/>
      <w:bookmarkStart w:id="218" w:name="_Toc184308104"/>
      <w:bookmarkEnd w:id="218"/>
      <w:bookmarkStart w:id="219" w:name="_Toc184313263"/>
      <w:bookmarkEnd w:id="219"/>
      <w:bookmarkStart w:id="220" w:name="_Toc184313298"/>
      <w:bookmarkEnd w:id="220"/>
      <w:bookmarkStart w:id="221" w:name="_Toc184310273"/>
      <w:bookmarkEnd w:id="221"/>
      <w:bookmarkStart w:id="222" w:name="_Toc184314459"/>
      <w:bookmarkEnd w:id="222"/>
      <w:bookmarkStart w:id="223" w:name="_Toc184313282"/>
      <w:bookmarkEnd w:id="223"/>
      <w:bookmarkStart w:id="224" w:name="_Toc184313270"/>
      <w:bookmarkEnd w:id="224"/>
      <w:bookmarkStart w:id="225" w:name="_Toc184312118"/>
      <w:bookmarkEnd w:id="225"/>
      <w:bookmarkStart w:id="226" w:name="_Toc184310314"/>
      <w:bookmarkEnd w:id="226"/>
      <w:bookmarkStart w:id="227" w:name="_Toc184314482"/>
      <w:bookmarkEnd w:id="227"/>
      <w:bookmarkStart w:id="228" w:name="_Toc184313264"/>
      <w:bookmarkEnd w:id="228"/>
      <w:bookmarkStart w:id="229" w:name="_Toc184312137"/>
      <w:bookmarkEnd w:id="229"/>
      <w:bookmarkStart w:id="230" w:name="_Toc184314480"/>
      <w:bookmarkEnd w:id="230"/>
      <w:bookmarkStart w:id="231" w:name="_Toc184314451"/>
      <w:bookmarkEnd w:id="231"/>
      <w:bookmarkStart w:id="232" w:name="_Toc184310329"/>
      <w:bookmarkEnd w:id="232"/>
      <w:bookmarkStart w:id="233" w:name="_Toc184308074"/>
      <w:bookmarkEnd w:id="233"/>
      <w:bookmarkStart w:id="234" w:name="_Toc184308088"/>
      <w:bookmarkEnd w:id="234"/>
      <w:bookmarkStart w:id="235" w:name="_Toc184310304"/>
      <w:bookmarkEnd w:id="235"/>
      <w:bookmarkStart w:id="236" w:name="_Toc184310276"/>
      <w:bookmarkEnd w:id="236"/>
      <w:bookmarkStart w:id="237" w:name="_Toc184314479"/>
      <w:bookmarkEnd w:id="237"/>
      <w:bookmarkStart w:id="238" w:name="_Toc184312081"/>
      <w:bookmarkEnd w:id="238"/>
      <w:bookmarkStart w:id="239" w:name="_Toc184314462"/>
      <w:bookmarkEnd w:id="239"/>
      <w:bookmarkStart w:id="240" w:name="_Toc184314420"/>
      <w:bookmarkEnd w:id="240"/>
      <w:bookmarkStart w:id="241" w:name="_Toc184312076"/>
      <w:bookmarkEnd w:id="241"/>
      <w:bookmarkStart w:id="242" w:name="_Toc184313302"/>
      <w:bookmarkEnd w:id="242"/>
      <w:bookmarkStart w:id="243" w:name="_Toc184310299"/>
      <w:bookmarkEnd w:id="243"/>
      <w:bookmarkStart w:id="244" w:name="_Toc184310302"/>
      <w:bookmarkEnd w:id="244"/>
      <w:bookmarkStart w:id="245" w:name="_Toc184313294"/>
      <w:bookmarkEnd w:id="245"/>
      <w:bookmarkStart w:id="246" w:name="_Toc184313261"/>
      <w:bookmarkEnd w:id="246"/>
      <w:bookmarkStart w:id="247" w:name="_Toc184308053"/>
      <w:bookmarkEnd w:id="247"/>
      <w:bookmarkStart w:id="248" w:name="_Toc184314435"/>
      <w:bookmarkEnd w:id="248"/>
      <w:bookmarkStart w:id="249" w:name="_Toc184312073"/>
      <w:bookmarkEnd w:id="249"/>
      <w:bookmarkStart w:id="250" w:name="_Toc184313303"/>
      <w:bookmarkEnd w:id="250"/>
      <w:bookmarkStart w:id="251" w:name="_Toc184310295"/>
      <w:bookmarkEnd w:id="251"/>
      <w:bookmarkStart w:id="252" w:name="_Toc184313248"/>
      <w:bookmarkEnd w:id="252"/>
      <w:bookmarkStart w:id="253" w:name="_Toc184312105"/>
      <w:bookmarkEnd w:id="253"/>
      <w:bookmarkStart w:id="254" w:name="_Toc184310287"/>
      <w:bookmarkEnd w:id="254"/>
      <w:bookmarkStart w:id="255" w:name="_Toc184310296"/>
      <w:bookmarkEnd w:id="255"/>
      <w:bookmarkStart w:id="256" w:name="_Toc184312094"/>
      <w:bookmarkEnd w:id="256"/>
      <w:bookmarkStart w:id="257" w:name="_Toc184312139"/>
      <w:bookmarkEnd w:id="257"/>
      <w:bookmarkStart w:id="258" w:name="_Toc184314458"/>
      <w:bookmarkEnd w:id="258"/>
      <w:bookmarkStart w:id="259" w:name="_Toc184312078"/>
      <w:bookmarkEnd w:id="259"/>
      <w:bookmarkStart w:id="260" w:name="_Toc184313271"/>
      <w:bookmarkEnd w:id="260"/>
      <w:bookmarkStart w:id="261" w:name="_Toc184313291"/>
      <w:bookmarkEnd w:id="261"/>
      <w:bookmarkStart w:id="262" w:name="_Toc184314444"/>
      <w:bookmarkEnd w:id="262"/>
      <w:bookmarkStart w:id="263" w:name="_Toc184313289"/>
      <w:bookmarkEnd w:id="263"/>
      <w:bookmarkStart w:id="264" w:name="_Toc184310326"/>
      <w:bookmarkEnd w:id="264"/>
      <w:bookmarkStart w:id="265" w:name="_Toc184312087"/>
      <w:bookmarkEnd w:id="265"/>
      <w:bookmarkStart w:id="266" w:name="_Toc184312131"/>
      <w:bookmarkEnd w:id="266"/>
      <w:bookmarkStart w:id="267" w:name="_Toc184308099"/>
      <w:bookmarkEnd w:id="267"/>
      <w:bookmarkStart w:id="268" w:name="_Toc184310344"/>
      <w:bookmarkEnd w:id="268"/>
      <w:bookmarkStart w:id="269" w:name="_Toc184314477"/>
      <w:bookmarkEnd w:id="269"/>
      <w:bookmarkStart w:id="270" w:name="_Toc184310337"/>
      <w:bookmarkEnd w:id="270"/>
      <w:bookmarkStart w:id="271" w:name="_Toc184313260"/>
      <w:bookmarkEnd w:id="271"/>
      <w:bookmarkStart w:id="272" w:name="_Toc184314455"/>
      <w:bookmarkEnd w:id="272"/>
      <w:bookmarkStart w:id="273" w:name="_Toc184314476"/>
      <w:bookmarkEnd w:id="273"/>
      <w:bookmarkStart w:id="274" w:name="_Toc184312097"/>
      <w:bookmarkEnd w:id="274"/>
      <w:bookmarkStart w:id="275" w:name="_Toc184312120"/>
      <w:bookmarkEnd w:id="275"/>
      <w:bookmarkStart w:id="276" w:name="_Toc184308065"/>
      <w:bookmarkEnd w:id="276"/>
      <w:bookmarkStart w:id="277" w:name="_Toc184312109"/>
      <w:bookmarkEnd w:id="277"/>
      <w:bookmarkStart w:id="278" w:name="_Toc184308045"/>
      <w:bookmarkEnd w:id="278"/>
      <w:bookmarkStart w:id="279" w:name="_Toc184308050"/>
      <w:bookmarkEnd w:id="279"/>
      <w:bookmarkStart w:id="280" w:name="_Toc184313239"/>
      <w:bookmarkEnd w:id="280"/>
      <w:bookmarkStart w:id="281" w:name="_Toc184314415"/>
      <w:bookmarkEnd w:id="281"/>
      <w:bookmarkStart w:id="282" w:name="_Toc184313280"/>
      <w:bookmarkEnd w:id="282"/>
      <w:bookmarkStart w:id="283" w:name="_Toc184308087"/>
      <w:bookmarkEnd w:id="283"/>
      <w:bookmarkStart w:id="284" w:name="_Toc184313267"/>
      <w:bookmarkEnd w:id="284"/>
      <w:bookmarkStart w:id="285" w:name="_Toc184308044"/>
      <w:bookmarkEnd w:id="285"/>
      <w:bookmarkStart w:id="286" w:name="_Toc184312104"/>
      <w:bookmarkEnd w:id="286"/>
      <w:bookmarkStart w:id="287" w:name="_Toc184314439"/>
      <w:bookmarkEnd w:id="287"/>
      <w:bookmarkStart w:id="288" w:name="_Toc184314418"/>
      <w:bookmarkEnd w:id="288"/>
      <w:bookmarkStart w:id="289" w:name="_Toc184313258"/>
      <w:bookmarkEnd w:id="289"/>
      <w:bookmarkStart w:id="290" w:name="_Toc184312123"/>
      <w:bookmarkEnd w:id="290"/>
      <w:bookmarkStart w:id="291" w:name="_Toc184310325"/>
      <w:bookmarkEnd w:id="291"/>
      <w:bookmarkStart w:id="292" w:name="_Toc184313299"/>
      <w:bookmarkEnd w:id="292"/>
      <w:bookmarkStart w:id="293" w:name="_Toc184310327"/>
      <w:bookmarkEnd w:id="293"/>
      <w:bookmarkStart w:id="294" w:name="_Toc184313306"/>
      <w:bookmarkEnd w:id="294"/>
      <w:bookmarkStart w:id="295" w:name="_Toc184310300"/>
      <w:bookmarkEnd w:id="295"/>
      <w:bookmarkStart w:id="296" w:name="_Toc184314465"/>
      <w:bookmarkEnd w:id="296"/>
      <w:bookmarkStart w:id="297" w:name="_Toc184314447"/>
      <w:bookmarkEnd w:id="297"/>
      <w:bookmarkStart w:id="298" w:name="_Toc184312115"/>
      <w:bookmarkEnd w:id="298"/>
      <w:bookmarkStart w:id="299" w:name="_Toc184313257"/>
      <w:bookmarkEnd w:id="299"/>
      <w:bookmarkStart w:id="300" w:name="_Toc184314446"/>
      <w:bookmarkEnd w:id="300"/>
      <w:bookmarkStart w:id="301" w:name="_Toc184308064"/>
      <w:bookmarkEnd w:id="301"/>
      <w:bookmarkStart w:id="302" w:name="_Toc184308047"/>
      <w:bookmarkEnd w:id="302"/>
      <w:bookmarkStart w:id="303" w:name="_Toc184314440"/>
      <w:bookmarkEnd w:id="303"/>
      <w:bookmarkStart w:id="304" w:name="_Toc184313279"/>
      <w:bookmarkEnd w:id="304"/>
      <w:bookmarkStart w:id="305" w:name="_Toc184308042"/>
      <w:bookmarkEnd w:id="305"/>
      <w:bookmarkStart w:id="306" w:name="_Toc184312126"/>
      <w:bookmarkEnd w:id="306"/>
      <w:bookmarkStart w:id="307" w:name="_Toc184312128"/>
      <w:bookmarkEnd w:id="307"/>
      <w:bookmarkStart w:id="308" w:name="_Toc184310298"/>
      <w:bookmarkEnd w:id="308"/>
      <w:bookmarkStart w:id="309" w:name="_Toc184314429"/>
      <w:bookmarkEnd w:id="309"/>
      <w:bookmarkStart w:id="310" w:name="_Toc184313307"/>
      <w:bookmarkEnd w:id="310"/>
      <w:bookmarkStart w:id="311" w:name="_Toc184313244"/>
      <w:bookmarkEnd w:id="311"/>
      <w:bookmarkStart w:id="312" w:name="_Toc184313249"/>
      <w:bookmarkEnd w:id="312"/>
      <w:bookmarkStart w:id="313" w:name="_Toc184308055"/>
      <w:bookmarkEnd w:id="313"/>
      <w:bookmarkStart w:id="314" w:name="_Toc184310316"/>
      <w:bookmarkEnd w:id="314"/>
      <w:bookmarkStart w:id="315" w:name="_Toc184313259"/>
      <w:bookmarkEnd w:id="315"/>
      <w:bookmarkStart w:id="316" w:name="_Toc184314452"/>
      <w:bookmarkEnd w:id="316"/>
      <w:bookmarkStart w:id="317" w:name="_Toc184310323"/>
      <w:bookmarkEnd w:id="317"/>
      <w:bookmarkStart w:id="318" w:name="_Toc184308098"/>
      <w:bookmarkEnd w:id="318"/>
      <w:bookmarkStart w:id="319" w:name="_Toc184314466"/>
      <w:bookmarkEnd w:id="319"/>
      <w:bookmarkStart w:id="320" w:name="_Toc184312082"/>
      <w:bookmarkEnd w:id="320"/>
      <w:bookmarkStart w:id="321" w:name="_Toc184313286"/>
      <w:bookmarkEnd w:id="321"/>
      <w:bookmarkStart w:id="322" w:name="_Toc184310334"/>
      <w:bookmarkEnd w:id="322"/>
      <w:bookmarkStart w:id="323" w:name="_Toc184314412"/>
      <w:bookmarkEnd w:id="323"/>
      <w:bookmarkStart w:id="324" w:name="_Toc184314442"/>
      <w:bookmarkEnd w:id="324"/>
      <w:bookmarkStart w:id="325" w:name="_Toc184313256"/>
      <w:bookmarkEnd w:id="325"/>
      <w:bookmarkStart w:id="326" w:name="_Toc184308063"/>
      <w:bookmarkEnd w:id="326"/>
      <w:bookmarkStart w:id="327" w:name="_Toc184312074"/>
      <w:bookmarkEnd w:id="327"/>
      <w:bookmarkStart w:id="328" w:name="_Toc184312102"/>
      <w:bookmarkEnd w:id="328"/>
      <w:bookmarkStart w:id="329" w:name="_Toc184308072"/>
      <w:bookmarkEnd w:id="329"/>
      <w:bookmarkStart w:id="330" w:name="_Toc184312129"/>
      <w:bookmarkEnd w:id="330"/>
      <w:bookmarkStart w:id="331" w:name="_Toc184313250"/>
      <w:bookmarkEnd w:id="331"/>
      <w:bookmarkStart w:id="332" w:name="_Toc184308039"/>
      <w:bookmarkEnd w:id="332"/>
      <w:bookmarkStart w:id="333" w:name="_Toc184308052"/>
      <w:bookmarkEnd w:id="333"/>
      <w:bookmarkStart w:id="334" w:name="_Toc184310275"/>
      <w:bookmarkEnd w:id="334"/>
      <w:bookmarkStart w:id="335" w:name="_Toc184313277"/>
      <w:bookmarkEnd w:id="335"/>
      <w:bookmarkStart w:id="336" w:name="_Toc184313292"/>
      <w:bookmarkEnd w:id="336"/>
      <w:bookmarkStart w:id="337" w:name="_Toc184312079"/>
      <w:bookmarkEnd w:id="337"/>
      <w:bookmarkStart w:id="338" w:name="_Toc184308071"/>
      <w:bookmarkEnd w:id="338"/>
      <w:bookmarkStart w:id="339" w:name="_Toc184310313"/>
      <w:bookmarkEnd w:id="339"/>
      <w:bookmarkStart w:id="340" w:name="_Toc184314448"/>
      <w:bookmarkEnd w:id="340"/>
      <w:bookmarkStart w:id="341" w:name="_Toc184312133"/>
      <w:bookmarkEnd w:id="341"/>
      <w:bookmarkStart w:id="342" w:name="_Toc184313251"/>
      <w:bookmarkEnd w:id="342"/>
      <w:bookmarkStart w:id="343" w:name="_Toc184310278"/>
      <w:bookmarkEnd w:id="343"/>
      <w:bookmarkStart w:id="344" w:name="_Toc184314425"/>
      <w:bookmarkEnd w:id="344"/>
      <w:bookmarkStart w:id="345" w:name="_Toc184314456"/>
      <w:bookmarkEnd w:id="345"/>
      <w:bookmarkStart w:id="346" w:name="_Toc184314472"/>
      <w:bookmarkEnd w:id="346"/>
      <w:bookmarkStart w:id="347" w:name="_Toc184313245"/>
      <w:bookmarkEnd w:id="347"/>
      <w:bookmarkStart w:id="348" w:name="_Toc184313252"/>
      <w:bookmarkEnd w:id="348"/>
      <w:bookmarkStart w:id="349" w:name="_Toc184312077"/>
      <w:bookmarkEnd w:id="349"/>
      <w:bookmarkStart w:id="350" w:name="_Toc184308041"/>
      <w:bookmarkEnd w:id="350"/>
      <w:bookmarkStart w:id="351" w:name="_Toc184310288"/>
      <w:bookmarkEnd w:id="351"/>
      <w:bookmarkStart w:id="352" w:name="_Toc184313305"/>
      <w:bookmarkEnd w:id="352"/>
      <w:bookmarkStart w:id="353" w:name="_Toc184308051"/>
      <w:bookmarkEnd w:id="353"/>
      <w:bookmarkStart w:id="354" w:name="_Toc184312085"/>
      <w:bookmarkEnd w:id="354"/>
      <w:bookmarkStart w:id="355" w:name="_Toc184313243"/>
      <w:bookmarkEnd w:id="355"/>
      <w:bookmarkStart w:id="356" w:name="_Toc184310283"/>
      <w:bookmarkEnd w:id="356"/>
      <w:bookmarkStart w:id="357" w:name="_Toc184312068"/>
      <w:bookmarkEnd w:id="357"/>
      <w:bookmarkStart w:id="358" w:name="_Toc184308101"/>
      <w:bookmarkEnd w:id="358"/>
      <w:bookmarkStart w:id="359" w:name="_Toc184308078"/>
      <w:bookmarkEnd w:id="359"/>
      <w:bookmarkStart w:id="360" w:name="_Toc184310335"/>
      <w:bookmarkEnd w:id="360"/>
      <w:bookmarkStart w:id="361" w:name="_Toc184313309"/>
      <w:bookmarkEnd w:id="361"/>
      <w:bookmarkStart w:id="362" w:name="_Toc184310310"/>
      <w:bookmarkEnd w:id="362"/>
      <w:bookmarkStart w:id="363" w:name="_Toc184312083"/>
      <w:bookmarkEnd w:id="363"/>
      <w:bookmarkStart w:id="364" w:name="_Toc184308067"/>
      <w:bookmarkEnd w:id="364"/>
      <w:bookmarkStart w:id="365" w:name="_Toc184314432"/>
      <w:bookmarkEnd w:id="365"/>
      <w:bookmarkStart w:id="366" w:name="_Toc184308066"/>
      <w:bookmarkEnd w:id="366"/>
      <w:bookmarkStart w:id="367" w:name="_Toc184314424"/>
      <w:bookmarkEnd w:id="367"/>
      <w:bookmarkStart w:id="368" w:name="_Toc184308090"/>
      <w:bookmarkEnd w:id="368"/>
      <w:bookmarkStart w:id="369" w:name="_Toc184313283"/>
      <w:bookmarkEnd w:id="369"/>
      <w:bookmarkStart w:id="370" w:name="_Toc184308058"/>
      <w:bookmarkEnd w:id="370"/>
      <w:bookmarkStart w:id="371" w:name="_Toc184308103"/>
      <w:bookmarkEnd w:id="371"/>
      <w:bookmarkStart w:id="372" w:name="_Toc184314460"/>
      <w:bookmarkEnd w:id="372"/>
      <w:bookmarkStart w:id="373" w:name="_Toc184308076"/>
      <w:bookmarkEnd w:id="373"/>
      <w:bookmarkStart w:id="374" w:name="_Toc184308081"/>
      <w:bookmarkEnd w:id="374"/>
      <w:bookmarkStart w:id="375" w:name="_Toc184314475"/>
      <w:bookmarkEnd w:id="375"/>
      <w:bookmarkStart w:id="376" w:name="_Toc184313255"/>
      <w:bookmarkEnd w:id="376"/>
      <w:bookmarkStart w:id="377" w:name="_Toc184314431"/>
      <w:bookmarkEnd w:id="377"/>
      <w:bookmarkStart w:id="378" w:name="_Toc184310277"/>
      <w:bookmarkEnd w:id="378"/>
      <w:bookmarkStart w:id="379" w:name="_Toc184314436"/>
      <w:bookmarkEnd w:id="379"/>
      <w:bookmarkStart w:id="380" w:name="_Toc184314414"/>
      <w:bookmarkEnd w:id="380"/>
      <w:bookmarkStart w:id="381" w:name="_Toc184310280"/>
      <w:bookmarkEnd w:id="381"/>
      <w:bookmarkStart w:id="382" w:name="_Toc184312095"/>
      <w:bookmarkEnd w:id="382"/>
      <w:bookmarkStart w:id="383" w:name="_Toc184310284"/>
      <w:bookmarkEnd w:id="383"/>
      <w:bookmarkStart w:id="384" w:name="_Toc184312117"/>
      <w:bookmarkEnd w:id="384"/>
      <w:bookmarkStart w:id="385" w:name="_Toc184313300"/>
      <w:bookmarkEnd w:id="385"/>
      <w:bookmarkStart w:id="386" w:name="_Toc184310306"/>
      <w:bookmarkEnd w:id="386"/>
      <w:bookmarkStart w:id="387" w:name="_Toc184308085"/>
      <w:bookmarkEnd w:id="387"/>
      <w:bookmarkStart w:id="388" w:name="_Toc184314467"/>
      <w:bookmarkEnd w:id="388"/>
      <w:bookmarkStart w:id="389" w:name="_Toc184314481"/>
      <w:bookmarkEnd w:id="389"/>
      <w:bookmarkStart w:id="390" w:name="_Toc184314426"/>
      <w:bookmarkEnd w:id="390"/>
      <w:bookmarkStart w:id="391" w:name="_Toc184312114"/>
      <w:bookmarkEnd w:id="391"/>
      <w:bookmarkStart w:id="392" w:name="_Toc184313281"/>
      <w:bookmarkEnd w:id="392"/>
      <w:bookmarkStart w:id="393" w:name="_Toc184313247"/>
      <w:bookmarkEnd w:id="393"/>
      <w:bookmarkStart w:id="394" w:name="_Toc184313284"/>
      <w:bookmarkEnd w:id="394"/>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margin" w:tblpX="-10" w:tblpY="647"/>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22"/>
        <w:gridCol w:w="647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24" w:type="pct"/>
            <w:vAlign w:val="center"/>
          </w:tcPr>
          <w:p>
            <w:pPr>
              <w:spacing w:line="360" w:lineRule="auto"/>
              <w:jc w:val="center"/>
              <w:outlineLvl w:val="0"/>
              <w:rPr>
                <w:rFonts w:hint="eastAsia" w:ascii="仿宋" w:hAnsi="仿宋" w:eastAsia="仿宋" w:cs="仿宋"/>
                <w:b/>
                <w:sz w:val="24"/>
              </w:rPr>
            </w:pPr>
            <w:r>
              <w:rPr>
                <w:rFonts w:hint="eastAsia" w:ascii="仿宋" w:hAnsi="仿宋" w:eastAsia="仿宋" w:cs="仿宋"/>
                <w:b/>
                <w:sz w:val="24"/>
              </w:rPr>
              <w:t>序号</w:t>
            </w:r>
          </w:p>
        </w:tc>
        <w:tc>
          <w:tcPr>
            <w:tcW w:w="4086" w:type="pct"/>
            <w:gridSpan w:val="2"/>
            <w:vAlign w:val="center"/>
          </w:tcPr>
          <w:p>
            <w:pPr>
              <w:spacing w:line="360" w:lineRule="auto"/>
              <w:jc w:val="center"/>
              <w:outlineLvl w:val="0"/>
              <w:rPr>
                <w:rFonts w:hint="eastAsia" w:ascii="仿宋" w:hAnsi="仿宋" w:eastAsia="仿宋" w:cs="仿宋"/>
                <w:b/>
                <w:sz w:val="24"/>
              </w:rPr>
            </w:pPr>
            <w:r>
              <w:rPr>
                <w:rFonts w:hint="eastAsia" w:ascii="仿宋" w:hAnsi="仿宋" w:eastAsia="仿宋" w:cs="仿宋"/>
                <w:b/>
                <w:sz w:val="24"/>
              </w:rPr>
              <w:t>评标标准</w:t>
            </w:r>
          </w:p>
        </w:tc>
        <w:tc>
          <w:tcPr>
            <w:tcW w:w="489" w:type="pct"/>
            <w:vAlign w:val="center"/>
          </w:tcPr>
          <w:p>
            <w:pPr>
              <w:spacing w:line="360" w:lineRule="auto"/>
              <w:outlineLvl w:val="0"/>
              <w:rPr>
                <w:rFonts w:hint="eastAsia"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0" w:type="pct"/>
            <w:gridSpan w:val="4"/>
            <w:vAlign w:val="center"/>
          </w:tcPr>
          <w:p>
            <w:pPr>
              <w:spacing w:line="360" w:lineRule="auto"/>
              <w:outlineLvl w:val="0"/>
              <w:rPr>
                <w:rFonts w:hint="eastAsia" w:ascii="仿宋" w:hAnsi="仿宋" w:eastAsia="仿宋" w:cs="仿宋"/>
                <w:bCs/>
                <w:sz w:val="24"/>
              </w:rPr>
            </w:pPr>
            <w:r>
              <w:rPr>
                <w:rFonts w:hint="eastAsia" w:ascii="仿宋" w:hAnsi="仿宋" w:eastAsia="仿宋" w:cs="仿宋"/>
                <w:b/>
                <w:sz w:val="24"/>
              </w:rPr>
              <w:t>商务部分（3分）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2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w:t>
            </w:r>
          </w:p>
        </w:tc>
        <w:tc>
          <w:tcPr>
            <w:tcW w:w="60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体系认证（3分）</w:t>
            </w:r>
          </w:p>
        </w:tc>
        <w:tc>
          <w:tcPr>
            <w:tcW w:w="3481" w:type="pct"/>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【客观分】供应商具有有效期内的质量管理体系认证，环境管理体系认证，职业安全健康管理体系认证的，每个得1分，最高得3分。</w:t>
            </w:r>
          </w:p>
          <w:p>
            <w:pPr>
              <w:spacing w:line="360" w:lineRule="auto"/>
              <w:rPr>
                <w:rFonts w:hint="eastAsia" w:ascii="仿宋" w:hAnsi="仿宋" w:eastAsia="仿宋" w:cs="仿宋"/>
              </w:rPr>
            </w:pPr>
            <w:r>
              <w:rPr>
                <w:rFonts w:hint="eastAsia" w:ascii="仿宋" w:hAnsi="仿宋" w:eastAsia="仿宋" w:cs="仿宋"/>
                <w:b/>
                <w:bCs/>
                <w:sz w:val="24"/>
              </w:rPr>
              <w:t>【证明材料：须提供有效期内的证书复印件并加盖供应商公章，否则不得分。】</w:t>
            </w:r>
          </w:p>
        </w:tc>
        <w:tc>
          <w:tcPr>
            <w:tcW w:w="489" w:type="pct"/>
            <w:vAlign w:val="center"/>
          </w:tcPr>
          <w:p>
            <w:pPr>
              <w:spacing w:line="360" w:lineRule="auto"/>
              <w:ind w:firstLine="240" w:firstLineChars="100"/>
              <w:outlineLvl w:val="0"/>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vAlign w:val="center"/>
          </w:tcPr>
          <w:p>
            <w:pPr>
              <w:spacing w:line="360" w:lineRule="auto"/>
              <w:outlineLvl w:val="0"/>
              <w:rPr>
                <w:rFonts w:hint="eastAsia" w:ascii="仿宋" w:hAnsi="仿宋" w:eastAsia="仿宋" w:cs="仿宋"/>
                <w:sz w:val="24"/>
              </w:rPr>
            </w:pPr>
            <w:r>
              <w:rPr>
                <w:rFonts w:hint="eastAsia" w:ascii="仿宋" w:hAnsi="仿宋" w:eastAsia="仿宋" w:cs="仿宋"/>
                <w:b/>
                <w:bCs/>
                <w:sz w:val="24"/>
              </w:rPr>
              <w:t>技术部分（87分）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42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2</w:t>
            </w:r>
          </w:p>
        </w:tc>
        <w:tc>
          <w:tcPr>
            <w:tcW w:w="60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设计方案（12分）</w:t>
            </w:r>
          </w:p>
        </w:tc>
        <w:tc>
          <w:tcPr>
            <w:tcW w:w="3481" w:type="pct"/>
            <w:vAlign w:val="center"/>
          </w:tcPr>
          <w:p>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sz w:val="24"/>
              </w:rPr>
              <w:t>根据供应商提供方案中临时设施的设计理念、与赛事主题、形象的契合程度，方案设计的合理性、科学性、针对性等方面进行综合打分。设计理念先进、与赛事主题、形象契合度高且具有合理性、科学性、针对性的得8-12分；设计理念较先进、与赛事形象较契合，方案设计较合理的得4-8分；方案一般的得0-4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424" w:type="pct"/>
            <w:vMerge w:val="restart"/>
            <w:vAlign w:val="center"/>
          </w:tcPr>
          <w:p>
            <w:pPr>
              <w:rPr>
                <w:rFonts w:hint="eastAsia" w:ascii="仿宋" w:hAnsi="仿宋" w:eastAsia="仿宋" w:cs="仿宋"/>
                <w:sz w:val="24"/>
              </w:rPr>
            </w:pPr>
            <w:r>
              <w:rPr>
                <w:rFonts w:hint="eastAsia" w:ascii="仿宋" w:hAnsi="仿宋" w:eastAsia="仿宋" w:cs="仿宋"/>
                <w:sz w:val="24"/>
              </w:rPr>
              <w:t>3</w:t>
            </w:r>
          </w:p>
        </w:tc>
        <w:tc>
          <w:tcPr>
            <w:tcW w:w="604" w:type="pct"/>
            <w:vMerge w:val="restart"/>
            <w:vAlign w:val="center"/>
          </w:tcPr>
          <w:p>
            <w:pPr>
              <w:rPr>
                <w:rFonts w:hint="eastAsia" w:ascii="仿宋" w:hAnsi="仿宋" w:eastAsia="仿宋" w:cs="仿宋"/>
                <w:b/>
                <w:bCs/>
                <w:sz w:val="24"/>
              </w:rPr>
            </w:pPr>
            <w:r>
              <w:rPr>
                <w:rFonts w:hint="eastAsia" w:ascii="仿宋" w:hAnsi="仿宋" w:eastAsia="仿宋" w:cs="仿宋"/>
                <w:sz w:val="24"/>
              </w:rPr>
              <w:t>实施方案（16分）</w:t>
            </w:r>
          </w:p>
        </w:tc>
        <w:tc>
          <w:tcPr>
            <w:tcW w:w="3481" w:type="pct"/>
            <w:vAlign w:val="center"/>
          </w:tcPr>
          <w:p>
            <w:pPr>
              <w:spacing w:line="360" w:lineRule="auto"/>
              <w:ind w:firstLine="480" w:firstLineChars="200"/>
              <w:rPr>
                <w:rFonts w:hint="eastAsia" w:ascii="仿宋" w:hAnsi="仿宋" w:eastAsia="仿宋" w:cs="仿宋"/>
                <w:b/>
                <w:bCs/>
                <w:sz w:val="24"/>
              </w:rPr>
            </w:pPr>
            <w:r>
              <w:rPr>
                <w:rFonts w:hint="eastAsia" w:ascii="仿宋" w:hAnsi="仿宋" w:eastAsia="仿宋" w:cs="仿宋"/>
                <w:kern w:val="0"/>
                <w:sz w:val="24"/>
              </w:rPr>
              <w:t>（1）根据供应商提供的项目总体计划、实施目标、特点和难点及相应措施等进行综合打分。方案完整、契合度高、目标明确、重难点分析科学合理、对应措施切实可行的得3-5分；方案一般的得0-3分。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4" w:type="pct"/>
            <w:vMerge w:val="continue"/>
            <w:vAlign w:val="center"/>
          </w:tcPr>
          <w:p>
            <w:pPr>
              <w:rPr>
                <w:rFonts w:hint="eastAsia" w:ascii="仿宋" w:hAnsi="仿宋" w:eastAsia="仿宋" w:cs="仿宋"/>
                <w:sz w:val="24"/>
              </w:rPr>
            </w:pPr>
          </w:p>
        </w:tc>
        <w:tc>
          <w:tcPr>
            <w:tcW w:w="604" w:type="pct"/>
            <w:vMerge w:val="continue"/>
            <w:vAlign w:val="center"/>
          </w:tcPr>
          <w:p>
            <w:pPr>
              <w:rPr>
                <w:rFonts w:hint="eastAsia" w:ascii="仿宋" w:hAnsi="仿宋" w:eastAsia="仿宋" w:cs="仿宋"/>
                <w:b/>
                <w:bCs/>
                <w:sz w:val="24"/>
              </w:rPr>
            </w:pPr>
          </w:p>
        </w:tc>
        <w:tc>
          <w:tcPr>
            <w:tcW w:w="3481" w:type="pct"/>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（2）根据供应商提供的相应专项施工方案、主要分部施工方法、施工工艺等进行综合打分。方案完整合理，具有科学性、针对性的得3-6分；</w:t>
            </w:r>
            <w:r>
              <w:rPr>
                <w:rFonts w:hint="eastAsia" w:ascii="仿宋" w:hAnsi="仿宋" w:eastAsia="仿宋" w:cs="仿宋"/>
                <w:kern w:val="0"/>
                <w:sz w:val="24"/>
              </w:rPr>
              <w:t>方案一般的得0-3分。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24" w:type="pct"/>
            <w:vMerge w:val="continue"/>
            <w:vAlign w:val="center"/>
          </w:tcPr>
          <w:p>
            <w:pPr>
              <w:rPr>
                <w:rFonts w:hint="eastAsia" w:ascii="仿宋" w:hAnsi="仿宋" w:eastAsia="仿宋" w:cs="仿宋"/>
                <w:sz w:val="24"/>
              </w:rPr>
            </w:pPr>
          </w:p>
        </w:tc>
        <w:tc>
          <w:tcPr>
            <w:tcW w:w="604" w:type="pct"/>
            <w:vMerge w:val="continue"/>
            <w:vAlign w:val="center"/>
          </w:tcPr>
          <w:p>
            <w:pPr>
              <w:rPr>
                <w:rFonts w:hint="eastAsia" w:ascii="仿宋" w:hAnsi="仿宋" w:eastAsia="仿宋" w:cs="仿宋"/>
                <w:b/>
                <w:bCs/>
                <w:sz w:val="24"/>
              </w:rPr>
            </w:pPr>
          </w:p>
        </w:tc>
        <w:tc>
          <w:tcPr>
            <w:tcW w:w="3481" w:type="pct"/>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（3）供应商需提供采购清单中每个临时设施的过往案例实景照片（完整、清晰），与采购需求内容契合度高的得3-5分；契合度一般的得0-3分。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4</w:t>
            </w:r>
          </w:p>
        </w:tc>
        <w:tc>
          <w:tcPr>
            <w:tcW w:w="604" w:type="pct"/>
            <w:vAlign w:val="center"/>
          </w:tcPr>
          <w:p>
            <w:pPr>
              <w:rPr>
                <w:rFonts w:hint="eastAsia" w:ascii="仿宋" w:hAnsi="仿宋" w:eastAsia="仿宋" w:cs="仿宋"/>
                <w:b/>
                <w:bCs/>
                <w:sz w:val="24"/>
              </w:rPr>
            </w:pPr>
            <w:r>
              <w:rPr>
                <w:rFonts w:hint="eastAsia" w:ascii="仿宋" w:hAnsi="仿宋" w:eastAsia="仿宋" w:cs="仿宋"/>
                <w:sz w:val="24"/>
              </w:rPr>
              <w:t>赛时保障维护、转换方案（6分）</w:t>
            </w:r>
          </w:p>
        </w:tc>
        <w:tc>
          <w:tcPr>
            <w:tcW w:w="3481" w:type="pct"/>
            <w:vAlign w:val="center"/>
          </w:tcPr>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根据供应商提供的赛时保障维护、转换方案进行打分，方案完整，具有合理性、及时性、针对性的得4-6分；方案较完整合理的得2-4分；方案一般的得0-2分。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5</w:t>
            </w:r>
          </w:p>
        </w:tc>
        <w:tc>
          <w:tcPr>
            <w:tcW w:w="604" w:type="pct"/>
            <w:vAlign w:val="center"/>
          </w:tcPr>
          <w:p>
            <w:pPr>
              <w:rPr>
                <w:rFonts w:hint="eastAsia" w:ascii="仿宋" w:hAnsi="仿宋" w:eastAsia="仿宋" w:cs="仿宋"/>
                <w:b/>
                <w:bCs/>
                <w:sz w:val="24"/>
              </w:rPr>
            </w:pPr>
            <w:r>
              <w:rPr>
                <w:rFonts w:hint="eastAsia" w:ascii="仿宋" w:hAnsi="仿宋" w:eastAsia="仿宋" w:cs="仿宋"/>
                <w:sz w:val="24"/>
              </w:rPr>
              <w:t>拆除及恢复方案（5分）</w:t>
            </w:r>
          </w:p>
        </w:tc>
        <w:tc>
          <w:tcPr>
            <w:tcW w:w="3481" w:type="pct"/>
            <w:vAlign w:val="center"/>
          </w:tcPr>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根据供应商提供的拆除及恢复方案进行打分，方案完整，具有合理性、科学性的得4-5分；方案较完整合理的得2-4分；方案一般的得0-2分。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6</w:t>
            </w:r>
          </w:p>
        </w:tc>
        <w:tc>
          <w:tcPr>
            <w:tcW w:w="604" w:type="pct"/>
            <w:vAlign w:val="center"/>
          </w:tcPr>
          <w:p>
            <w:pPr>
              <w:rPr>
                <w:rFonts w:hint="eastAsia" w:ascii="仿宋" w:hAnsi="仿宋" w:eastAsia="仿宋" w:cs="仿宋"/>
                <w:sz w:val="24"/>
              </w:rPr>
            </w:pPr>
            <w:r>
              <w:rPr>
                <w:rFonts w:hint="eastAsia" w:ascii="仿宋" w:hAnsi="仿宋" w:eastAsia="仿宋" w:cs="仿宋"/>
                <w:sz w:val="24"/>
              </w:rPr>
              <w:t>设施清单符合性（8分）</w:t>
            </w:r>
          </w:p>
        </w:tc>
        <w:tc>
          <w:tcPr>
            <w:tcW w:w="3481" w:type="pct"/>
            <w:vAlign w:val="center"/>
          </w:tcPr>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根据供应商投标方案中临时设施参数、功能、设备配置等与采购需求附表清单的响应程度进行打分，优于</w:t>
            </w:r>
            <w:r>
              <w:rPr>
                <w:rFonts w:hint="eastAsia" w:ascii="仿宋" w:hAnsi="仿宋" w:eastAsia="仿宋" w:cs="仿宋"/>
                <w:b/>
                <w:bCs/>
                <w:sz w:val="24"/>
              </w:rPr>
              <w:t>采购需求附表清单</w:t>
            </w:r>
            <w:r>
              <w:rPr>
                <w:rFonts w:hint="eastAsia" w:ascii="仿宋" w:hAnsi="仿宋" w:eastAsia="仿宋" w:cs="仿宋"/>
                <w:sz w:val="24"/>
              </w:rPr>
              <w:t>要求的得6-8分；完全满足</w:t>
            </w:r>
            <w:r>
              <w:rPr>
                <w:rFonts w:hint="eastAsia" w:ascii="仿宋" w:hAnsi="仿宋" w:eastAsia="仿宋" w:cs="仿宋"/>
                <w:b/>
                <w:bCs/>
                <w:sz w:val="24"/>
              </w:rPr>
              <w:t>采购需求附表清单</w:t>
            </w:r>
            <w:r>
              <w:rPr>
                <w:rFonts w:hint="eastAsia" w:ascii="仿宋" w:hAnsi="仿宋" w:eastAsia="仿宋" w:cs="仿宋"/>
                <w:sz w:val="24"/>
              </w:rPr>
              <w:t>要求的得6分；基本满足采购需求附表清单要求的得3-6分；少部分满足或不满足</w:t>
            </w:r>
            <w:r>
              <w:rPr>
                <w:rFonts w:hint="eastAsia" w:ascii="仿宋" w:hAnsi="仿宋" w:eastAsia="仿宋" w:cs="仿宋"/>
                <w:b/>
                <w:bCs/>
                <w:sz w:val="24"/>
              </w:rPr>
              <w:t>采购需求附表清单</w:t>
            </w:r>
            <w:r>
              <w:rPr>
                <w:rFonts w:hint="eastAsia" w:ascii="仿宋" w:hAnsi="仿宋" w:eastAsia="仿宋" w:cs="仿宋"/>
                <w:sz w:val="24"/>
              </w:rPr>
              <w:t>要求的得0-3分。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7</w:t>
            </w:r>
          </w:p>
        </w:tc>
        <w:tc>
          <w:tcPr>
            <w:tcW w:w="604" w:type="pct"/>
            <w:vAlign w:val="center"/>
          </w:tcPr>
          <w:p>
            <w:pPr>
              <w:rPr>
                <w:rFonts w:hint="eastAsia" w:ascii="仿宋" w:hAnsi="仿宋" w:eastAsia="仿宋" w:cs="仿宋"/>
              </w:rPr>
            </w:pPr>
            <w:r>
              <w:rPr>
                <w:rFonts w:hint="eastAsia" w:ascii="仿宋" w:hAnsi="仿宋" w:eastAsia="仿宋" w:cs="仿宋"/>
                <w:sz w:val="24"/>
              </w:rPr>
              <w:t>资源需求计划（8分）</w:t>
            </w:r>
          </w:p>
        </w:tc>
        <w:tc>
          <w:tcPr>
            <w:tcW w:w="3481" w:type="pct"/>
            <w:vAlign w:val="center"/>
          </w:tcPr>
          <w:p>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根据供应商提供的劳动力、主要材料和设备、设施等各项资源进行打分，资源投入足够配置科学合理，与整体进度计划相符的得6-8分；资源投入基本能够满足项目需求，配置较合理的得3-6分；资源投入较少，配置一般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8</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应急响应能力（5分）</w:t>
            </w:r>
          </w:p>
        </w:tc>
        <w:tc>
          <w:tcPr>
            <w:tcW w:w="3481" w:type="pct"/>
            <w:vAlign w:val="center"/>
          </w:tcPr>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w:t>
            </w:r>
            <w:r>
              <w:rPr>
                <w:rFonts w:hint="eastAsia" w:ascii="仿宋" w:hAnsi="仿宋" w:eastAsia="仿宋" w:cs="仿宋"/>
                <w:sz w:val="24"/>
                <w:highlight w:val="none"/>
              </w:rPr>
              <w:t>详细的应急响应预案且充分满足采购人需求，响应速度及时。对于可能发生的突发情况有全面的分析及预判，并有科学合理的解决措施。分析全面、科学合理的得3-5分；分析较全面、较合理的得0-3分。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9</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仓储能力（2分）</w:t>
            </w:r>
          </w:p>
        </w:tc>
        <w:tc>
          <w:tcPr>
            <w:tcW w:w="3481" w:type="pct"/>
            <w:vAlign w:val="center"/>
          </w:tcPr>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【客观分】</w:t>
            </w:r>
            <w:r>
              <w:rPr>
                <w:rFonts w:hint="eastAsia" w:ascii="仿宋" w:hAnsi="仿宋" w:eastAsia="仿宋" w:cs="仿宋"/>
                <w:sz w:val="24"/>
              </w:rPr>
              <w:t>供应商具有自有库房存放产品的得2分。</w:t>
            </w:r>
          </w:p>
          <w:p>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证明材料：须提供①自有库房或库房租赁合同复印件；②有供应商标识的现场照片；上述二项缺一不可，缺少任何一项的不得分。</w:t>
            </w:r>
            <w:r>
              <w:rPr>
                <w:rFonts w:hint="eastAsia" w:ascii="仿宋" w:hAnsi="仿宋" w:eastAsia="仿宋" w:cs="仿宋"/>
                <w:sz w:val="24"/>
              </w:rPr>
              <w:t>】</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10</w:t>
            </w:r>
          </w:p>
        </w:tc>
        <w:tc>
          <w:tcPr>
            <w:tcW w:w="604"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进度保障措施（3分）</w:t>
            </w:r>
          </w:p>
        </w:tc>
        <w:tc>
          <w:tcPr>
            <w:tcW w:w="3481" w:type="pct"/>
            <w:vAlign w:val="center"/>
          </w:tcPr>
          <w:p>
            <w:pPr>
              <w:snapToGrid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根据供应商提供的进度安排、组织管理等进行综合打分，方案完整，具有合理性、科学性、针对性的得1-3分；方案较完整，具有一定合理性的得0-1分。</w:t>
            </w:r>
          </w:p>
        </w:tc>
        <w:tc>
          <w:tcPr>
            <w:tcW w:w="489" w:type="pct"/>
            <w:vAlign w:val="center"/>
          </w:tcPr>
          <w:p>
            <w:pPr>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11</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内控制度、质量保证措施（4分）</w:t>
            </w:r>
          </w:p>
        </w:tc>
        <w:tc>
          <w:tcPr>
            <w:tcW w:w="3481" w:type="pct"/>
            <w:vAlign w:val="center"/>
          </w:tcPr>
          <w:p>
            <w:pPr>
              <w:snapToGrid w:val="0"/>
              <w:spacing w:line="360" w:lineRule="auto"/>
              <w:ind w:firstLine="480" w:firstLineChars="200"/>
              <w:rPr>
                <w:rFonts w:hint="eastAsia" w:ascii="仿宋" w:hAnsi="仿宋" w:eastAsia="仿宋" w:cs="仿宋"/>
                <w:b/>
                <w:bCs/>
                <w:szCs w:val="21"/>
              </w:rPr>
            </w:pPr>
            <w:r>
              <w:rPr>
                <w:rFonts w:hint="eastAsia" w:ascii="仿宋" w:hAnsi="仿宋" w:eastAsia="仿宋" w:cs="仿宋"/>
                <w:sz w:val="24"/>
              </w:rPr>
              <w:t>根据供应商的内控制度及对临时设施质量的保证措施进行打分，内控制度规范、科学，保证措施具有科学性、可操作性、针对性的得2-4分；内控制度、质量保证措施一般的得0-2分。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12</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防疫工作方案（5分）</w:t>
            </w:r>
          </w:p>
        </w:tc>
        <w:tc>
          <w:tcPr>
            <w:tcW w:w="3481" w:type="pct"/>
            <w:vAlign w:val="center"/>
          </w:tcPr>
          <w:p>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lang w:bidi="en-US"/>
              </w:rPr>
              <w:t>根据供应商提供的防疫工作方案、应急防疫措施进行综合评分，防疫工作方案及应急防疫措施具有合理性、科学性、可操作性的得3-5分，防疫工作方案及应急措施一般的得0-3分。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13</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项目负责人（4分）</w:t>
            </w:r>
          </w:p>
        </w:tc>
        <w:tc>
          <w:tcPr>
            <w:tcW w:w="3481" w:type="pct"/>
            <w:vAlign w:val="center"/>
          </w:tcPr>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【客观分】</w:t>
            </w:r>
            <w:r>
              <w:rPr>
                <w:rFonts w:hint="eastAsia" w:ascii="仿宋" w:hAnsi="仿宋" w:eastAsia="仿宋" w:cs="仿宋"/>
                <w:sz w:val="24"/>
              </w:rPr>
              <w:t>具有大型活动的场馆临时配套设施服务经验的（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w:t>
            </w:r>
            <w:r>
              <w:rPr>
                <w:rFonts w:hint="eastAsia" w:ascii="仿宋" w:hAnsi="仿宋" w:eastAsia="仿宋" w:cs="仿宋"/>
              </w:rPr>
              <w:t>）</w:t>
            </w:r>
            <w:r>
              <w:rPr>
                <w:rFonts w:hint="eastAsia" w:ascii="仿宋" w:hAnsi="仿宋" w:eastAsia="仿宋" w:cs="仿宋"/>
                <w:sz w:val="24"/>
              </w:rPr>
              <w:t>，每提供1个案例得2分，最高得4分。</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【证明材料：1）须提供案例合同或中标通知书或用户证明复印件并加盖供应商公章；2）须提供相关人员近3个月由供应商缴纳的社保养老保险缴纳证明材料复印件并加盖投标单位公章；3）</w:t>
            </w:r>
            <w:r>
              <w:rPr>
                <w:rFonts w:hint="eastAsia" w:ascii="仿宋" w:hAnsi="仿宋" w:eastAsia="仿宋" w:cs="仿宋"/>
                <w:b/>
                <w:bCs/>
                <w:kern w:val="0"/>
                <w:sz w:val="24"/>
              </w:rPr>
              <w:t>提供的证明材料需能体现相关评审因素，</w:t>
            </w:r>
            <w:r>
              <w:rPr>
                <w:rFonts w:hint="eastAsia" w:ascii="仿宋" w:hAnsi="仿宋" w:eastAsia="仿宋" w:cs="仿宋"/>
                <w:b/>
                <w:bCs/>
                <w:sz w:val="24"/>
              </w:rPr>
              <w:t>不提供或者不能提供有效证明的，不得分。】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14</w:t>
            </w:r>
          </w:p>
        </w:tc>
        <w:tc>
          <w:tcPr>
            <w:tcW w:w="604" w:type="pct"/>
            <w:vAlign w:val="center"/>
          </w:tcPr>
          <w:p>
            <w:pPr>
              <w:rPr>
                <w:rFonts w:hint="eastAsia" w:ascii="仿宋" w:hAnsi="仿宋" w:eastAsia="仿宋" w:cs="仿宋"/>
                <w:sz w:val="24"/>
              </w:rPr>
            </w:pPr>
            <w:r>
              <w:rPr>
                <w:rFonts w:hint="eastAsia" w:ascii="仿宋" w:hAnsi="仿宋" w:eastAsia="仿宋" w:cs="仿宋"/>
                <w:sz w:val="24"/>
              </w:rPr>
              <w:t>项目管理服务团队（6分）</w:t>
            </w:r>
          </w:p>
        </w:tc>
        <w:tc>
          <w:tcPr>
            <w:tcW w:w="3481" w:type="pct"/>
            <w:vAlign w:val="center"/>
          </w:tcPr>
          <w:p>
            <w:pPr>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根据供应商提供的项目管理服务团队的人数、资质证书、大型活动相关项目服务经验等情况进行综合打分，并提供相关证明材料。项目管理团队人员充足，技术力量强，经验丰富的得4-6分；人员较充足，技术力量较强，经验较丰富的得2-4分；项目管理团队配置一般的得0-2分</w:t>
            </w:r>
            <w:r>
              <w:rPr>
                <w:rFonts w:hint="eastAsia" w:ascii="仿宋" w:hAnsi="仿宋" w:eastAsia="仿宋" w:cs="仿宋"/>
                <w:kern w:val="0"/>
                <w:sz w:val="24"/>
                <w:lang w:eastAsia="zh-CN"/>
              </w:rPr>
              <w:t>。</w:t>
            </w:r>
          </w:p>
          <w:p>
            <w:pPr>
              <w:pStyle w:val="2"/>
              <w:ind w:left="0" w:leftChars="0" w:firstLine="0" w:firstLineChars="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【证明材料：1）须提供相关证明材料复印件并加盖单位公章；2）须提供相关人员近3个月由供应商缴纳的社保养老保险缴纳证明材料复印件并加盖投标单位公章；3）</w:t>
            </w:r>
            <w:r>
              <w:rPr>
                <w:rFonts w:hint="eastAsia" w:ascii="仿宋" w:hAnsi="仿宋" w:eastAsia="仿宋" w:cs="仿宋"/>
                <w:b/>
                <w:bCs/>
                <w:kern w:val="0"/>
                <w:sz w:val="24"/>
              </w:rPr>
              <w:t>提供的证明材料需能体现相关评审因素，</w:t>
            </w:r>
            <w:r>
              <w:rPr>
                <w:rFonts w:hint="eastAsia" w:ascii="仿宋" w:hAnsi="仿宋" w:eastAsia="仿宋" w:cs="仿宋"/>
                <w:b/>
                <w:bCs/>
                <w:sz w:val="24"/>
              </w:rPr>
              <w:t>不提供或者不能提供有效证明的，不得分。】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24" w:type="pct"/>
            <w:vAlign w:val="center"/>
          </w:tcPr>
          <w:p>
            <w:pPr>
              <w:rPr>
                <w:rFonts w:hint="eastAsia" w:ascii="仿宋" w:hAnsi="仿宋" w:eastAsia="仿宋" w:cs="仿宋"/>
                <w:sz w:val="24"/>
              </w:rPr>
            </w:pPr>
            <w:r>
              <w:rPr>
                <w:rFonts w:hint="eastAsia" w:ascii="仿宋" w:hAnsi="仿宋" w:eastAsia="仿宋" w:cs="仿宋"/>
                <w:sz w:val="24"/>
              </w:rPr>
              <w:t>15</w:t>
            </w:r>
          </w:p>
        </w:tc>
        <w:tc>
          <w:tcPr>
            <w:tcW w:w="604" w:type="pct"/>
            <w:vAlign w:val="center"/>
          </w:tcPr>
          <w:p>
            <w:pPr>
              <w:spacing w:line="360" w:lineRule="auto"/>
              <w:rPr>
                <w:rFonts w:hint="eastAsia" w:ascii="仿宋" w:hAnsi="仿宋" w:eastAsia="仿宋" w:cs="仿宋"/>
                <w:sz w:val="24"/>
              </w:rPr>
            </w:pPr>
            <w:r>
              <w:rPr>
                <w:rFonts w:hint="eastAsia" w:ascii="仿宋" w:hAnsi="仿宋" w:eastAsia="仿宋" w:cs="仿宋"/>
                <w:sz w:val="24"/>
              </w:rPr>
              <w:t>合理化建议（3分）</w:t>
            </w:r>
          </w:p>
        </w:tc>
        <w:tc>
          <w:tcPr>
            <w:tcW w:w="3481" w:type="pct"/>
            <w:vAlign w:val="center"/>
          </w:tcPr>
          <w:p>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kern w:val="0"/>
                <w:sz w:val="24"/>
              </w:rPr>
              <w:t>提出针对本项目的合理化建议的，且经评标委员会认定对本项目具有可实施性、可操作性的。(0-3分）</w:t>
            </w:r>
          </w:p>
        </w:tc>
        <w:tc>
          <w:tcPr>
            <w:tcW w:w="489" w:type="pct"/>
            <w:vAlign w:val="center"/>
          </w:tcPr>
          <w:p>
            <w:pPr>
              <w:ind w:firstLine="240" w:firstLineChars="100"/>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00" w:type="pct"/>
            <w:gridSpan w:val="4"/>
            <w:vAlign w:val="center"/>
          </w:tcPr>
          <w:p>
            <w:pPr>
              <w:ind w:firstLine="241" w:firstLineChars="100"/>
              <w:rPr>
                <w:rFonts w:hint="eastAsia" w:ascii="仿宋" w:hAnsi="仿宋" w:eastAsia="仿宋" w:cs="仿宋"/>
                <w:sz w:val="24"/>
              </w:rPr>
            </w:pPr>
            <w:r>
              <w:rPr>
                <w:rFonts w:hint="eastAsia" w:ascii="仿宋" w:hAnsi="仿宋" w:eastAsia="仿宋" w:cs="仿宋"/>
                <w:b/>
                <w:bCs/>
                <w:sz w:val="24"/>
              </w:rPr>
              <w:t>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2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16</w:t>
            </w:r>
          </w:p>
        </w:tc>
        <w:tc>
          <w:tcPr>
            <w:tcW w:w="604"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报价分（10分）</w:t>
            </w:r>
          </w:p>
        </w:tc>
        <w:tc>
          <w:tcPr>
            <w:tcW w:w="3481"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15" w:lineRule="atLeast"/>
              <w:ind w:firstLine="420"/>
              <w:rPr>
                <w:rFonts w:hint="eastAsia"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489" w:type="pct"/>
            <w:vAlign w:val="center"/>
          </w:tcPr>
          <w:p>
            <w:pPr>
              <w:spacing w:line="360" w:lineRule="auto"/>
              <w:ind w:firstLine="120" w:firstLineChars="50"/>
              <w:outlineLvl w:val="0"/>
              <w:rPr>
                <w:rFonts w:hint="eastAsia" w:ascii="仿宋" w:hAnsi="仿宋" w:eastAsia="仿宋" w:cs="仿宋"/>
                <w:sz w:val="24"/>
              </w:rPr>
            </w:pPr>
            <w:r>
              <w:rPr>
                <w:rFonts w:hint="eastAsia" w:ascii="仿宋" w:hAnsi="仿宋" w:eastAsia="仿宋" w:cs="仿宋"/>
                <w:sz w:val="24"/>
              </w:rPr>
              <w:t>10</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hint="eastAsia" w:ascii="仿宋" w:hAnsi="仿宋" w:eastAsia="仿宋" w:cs="仿宋"/>
          <w:kern w:val="0"/>
          <w:sz w:val="24"/>
        </w:rPr>
      </w:pPr>
      <w:bookmarkStart w:id="429" w:name="_GoBack"/>
      <w:bookmarkEnd w:id="429"/>
      <w:r>
        <w:rPr>
          <w:rFonts w:hint="eastAsia" w:ascii="仿宋" w:hAnsi="仿宋" w:eastAsia="仿宋" w:cs="仿宋"/>
          <w:kern w:val="0"/>
          <w:sz w:val="24"/>
        </w:rPr>
        <w:t>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bookmarkStart w:id="395" w:name="第五部分"/>
      <w:bookmarkStart w:id="396" w:name="_Toc86217003"/>
      <w:r>
        <w:rPr>
          <w:rFonts w:hint="eastAsia" w:ascii="仿宋" w:hAnsi="仿宋" w:eastAsia="仿宋" w:cs="仿宋"/>
        </w:rPr>
        <w:br w:type="page"/>
      </w:r>
    </w:p>
    <w:p>
      <w:pPr>
        <w:spacing w:line="360" w:lineRule="auto"/>
        <w:ind w:left="720" w:leftChars="343" w:firstLine="1807" w:firstLineChars="500"/>
        <w:outlineLvl w:val="0"/>
        <w:rPr>
          <w:rFonts w:hint="eastAsia" w:ascii="仿宋" w:hAnsi="仿宋" w:eastAsia="仿宋" w:cs="仿宋"/>
          <w:b/>
          <w:sz w:val="36"/>
          <w:szCs w:val="36"/>
        </w:rPr>
      </w:pPr>
      <w:r>
        <w:rPr>
          <w:rFonts w:hint="eastAsia" w:ascii="仿宋" w:hAnsi="仿宋" w:eastAsia="仿宋" w:cs="仿宋"/>
          <w:b/>
          <w:sz w:val="36"/>
          <w:szCs w:val="36"/>
        </w:rPr>
        <w:t>第五部分拟签订的合同文本</w:t>
      </w:r>
    </w:p>
    <w:p>
      <w:pPr>
        <w:snapToGrid w:val="0"/>
        <w:spacing w:line="360" w:lineRule="auto"/>
        <w:ind w:firstLine="420" w:firstLineChars="200"/>
        <w:jc w:val="center"/>
        <w:rPr>
          <w:rFonts w:hint="eastAsia" w:ascii="仿宋" w:hAnsi="仿宋" w:eastAsia="仿宋" w:cs="仿宋"/>
        </w:rPr>
      </w:pPr>
      <w:r>
        <w:rPr>
          <w:rFonts w:hint="eastAsia" w:ascii="仿宋" w:hAnsi="仿宋" w:eastAsia="仿宋" w:cs="仿宋"/>
        </w:rPr>
        <w:t>（供参考，最终以甲乙双方协商签订的合同条款为准）</w:t>
      </w:r>
    </w:p>
    <w:p>
      <w:pPr>
        <w:snapToGrid w:val="0"/>
        <w:spacing w:line="360" w:lineRule="auto"/>
        <w:ind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杭州奥体中心体育场亚运会、亚残运会场馆临时配套设施服务</w:t>
      </w:r>
    </w:p>
    <w:p>
      <w:pPr>
        <w:snapToGrid w:val="0"/>
        <w:spacing w:line="360" w:lineRule="auto"/>
        <w:ind w:firstLine="602" w:firstLineChars="200"/>
        <w:jc w:val="center"/>
        <w:rPr>
          <w:rFonts w:hint="eastAsia" w:ascii="仿宋" w:hAnsi="仿宋" w:eastAsia="仿宋" w:cs="仿宋"/>
          <w:b/>
          <w:sz w:val="30"/>
          <w:szCs w:val="30"/>
          <w:lang w:val="zh-CN"/>
        </w:rPr>
      </w:pPr>
      <w:r>
        <w:rPr>
          <w:rFonts w:hint="eastAsia" w:ascii="仿宋" w:hAnsi="仿宋" w:eastAsia="仿宋" w:cs="仿宋"/>
          <w:b/>
          <w:sz w:val="30"/>
          <w:szCs w:val="30"/>
        </w:rPr>
        <w:t>项目</w:t>
      </w:r>
      <w:r>
        <w:rPr>
          <w:rFonts w:hint="eastAsia" w:ascii="仿宋" w:hAnsi="仿宋" w:eastAsia="仿宋" w:cs="仿宋"/>
          <w:b/>
          <w:sz w:val="30"/>
          <w:szCs w:val="30"/>
          <w:lang w:val="zh-CN"/>
        </w:rPr>
        <w:t>合同</w:t>
      </w:r>
    </w:p>
    <w:p>
      <w:pPr>
        <w:spacing w:line="360" w:lineRule="auto"/>
        <w:jc w:val="left"/>
        <w:rPr>
          <w:rFonts w:hint="eastAsia" w:ascii="仿宋" w:hAnsi="仿宋" w:eastAsia="仿宋" w:cs="仿宋"/>
          <w:b/>
          <w:sz w:val="24"/>
        </w:rPr>
      </w:pPr>
      <w:r>
        <w:rPr>
          <w:rFonts w:hint="eastAsia" w:ascii="仿宋" w:hAnsi="仿宋" w:eastAsia="仿宋" w:cs="仿宋"/>
          <w:b/>
          <w:sz w:val="24"/>
        </w:rPr>
        <w:t>甲方：2022年第19届亚运会组委会</w:t>
      </w:r>
    </w:p>
    <w:p>
      <w:pPr>
        <w:spacing w:line="360" w:lineRule="auto"/>
        <w:jc w:val="left"/>
        <w:rPr>
          <w:rFonts w:hint="eastAsia" w:ascii="仿宋" w:hAnsi="仿宋" w:eastAsia="仿宋" w:cs="仿宋"/>
          <w:sz w:val="24"/>
        </w:rPr>
      </w:pPr>
      <w:r>
        <w:rPr>
          <w:rFonts w:hint="eastAsia" w:ascii="仿宋" w:hAnsi="仿宋" w:eastAsia="仿宋" w:cs="仿宋"/>
          <w:sz w:val="24"/>
        </w:rPr>
        <w:t>地址：杭州市上城区富春路150号昆仑中心B座</w:t>
      </w:r>
    </w:p>
    <w:p>
      <w:pPr>
        <w:spacing w:line="360" w:lineRule="auto"/>
        <w:jc w:val="left"/>
        <w:rPr>
          <w:rFonts w:hint="eastAsia" w:ascii="仿宋" w:hAnsi="仿宋" w:eastAsia="仿宋" w:cs="仿宋"/>
          <w:sz w:val="24"/>
        </w:rPr>
      </w:pPr>
      <w:r>
        <w:rPr>
          <w:rFonts w:hint="eastAsia" w:ascii="仿宋" w:hAnsi="仿宋" w:eastAsia="仿宋" w:cs="仿宋"/>
          <w:sz w:val="24"/>
        </w:rPr>
        <w:t>授权代表：</w:t>
      </w:r>
    </w:p>
    <w:p>
      <w:pPr>
        <w:spacing w:line="360" w:lineRule="auto"/>
        <w:jc w:val="left"/>
        <w:rPr>
          <w:rFonts w:hint="eastAsia" w:ascii="仿宋" w:hAnsi="仿宋" w:eastAsia="仿宋" w:cs="仿宋"/>
          <w:sz w:val="24"/>
        </w:rPr>
      </w:pPr>
      <w:r>
        <w:rPr>
          <w:rFonts w:hint="eastAsia" w:ascii="仿宋" w:hAnsi="仿宋" w:eastAsia="仿宋" w:cs="仿宋"/>
          <w:sz w:val="24"/>
        </w:rPr>
        <w:t>联系人/经办人：</w:t>
      </w:r>
    </w:p>
    <w:p>
      <w:pPr>
        <w:spacing w:line="360" w:lineRule="auto"/>
        <w:jc w:val="left"/>
        <w:rPr>
          <w:rFonts w:hint="eastAsia" w:ascii="仿宋" w:hAnsi="仿宋" w:eastAsia="仿宋" w:cs="仿宋"/>
          <w:sz w:val="24"/>
        </w:rPr>
      </w:pPr>
      <w:r>
        <w:rPr>
          <w:rFonts w:hint="eastAsia" w:ascii="仿宋" w:hAnsi="仿宋" w:eastAsia="仿宋" w:cs="仿宋"/>
          <w:sz w:val="24"/>
        </w:rPr>
        <w:t>联系电话：</w:t>
      </w:r>
    </w:p>
    <w:p>
      <w:pPr>
        <w:tabs>
          <w:tab w:val="left" w:pos="6237"/>
          <w:tab w:val="left" w:pos="6521"/>
        </w:tabs>
        <w:spacing w:line="360" w:lineRule="auto"/>
        <w:jc w:val="left"/>
        <w:rPr>
          <w:rFonts w:hint="eastAsia" w:ascii="仿宋" w:hAnsi="仿宋" w:eastAsia="仿宋" w:cs="仿宋"/>
          <w:sz w:val="24"/>
        </w:rPr>
      </w:pPr>
      <w:r>
        <w:rPr>
          <w:rFonts w:hint="eastAsia" w:ascii="仿宋" w:hAnsi="仿宋" w:eastAsia="仿宋" w:cs="仿宋"/>
          <w:sz w:val="24"/>
        </w:rPr>
        <w:t>电子邮件：</w:t>
      </w:r>
    </w:p>
    <w:p>
      <w:pPr>
        <w:tabs>
          <w:tab w:val="left" w:pos="6237"/>
          <w:tab w:val="left" w:pos="6521"/>
        </w:tabs>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b/>
          <w:sz w:val="24"/>
        </w:rPr>
      </w:pPr>
      <w:r>
        <w:rPr>
          <w:rFonts w:hint="eastAsia" w:ascii="仿宋" w:hAnsi="仿宋" w:eastAsia="仿宋" w:cs="仿宋"/>
          <w:b/>
          <w:sz w:val="24"/>
        </w:rPr>
        <w:t>乙方：</w:t>
      </w:r>
    </w:p>
    <w:p>
      <w:pPr>
        <w:spacing w:line="360" w:lineRule="auto"/>
        <w:jc w:val="left"/>
        <w:rPr>
          <w:rFonts w:hint="eastAsia" w:ascii="仿宋" w:hAnsi="仿宋" w:eastAsia="仿宋" w:cs="仿宋"/>
          <w:sz w:val="24"/>
        </w:rPr>
      </w:pPr>
      <w:r>
        <w:rPr>
          <w:rFonts w:hint="eastAsia" w:ascii="仿宋" w:hAnsi="仿宋" w:eastAsia="仿宋" w:cs="仿宋"/>
          <w:sz w:val="24"/>
        </w:rPr>
        <w:t>地址：</w:t>
      </w:r>
    </w:p>
    <w:p>
      <w:pPr>
        <w:spacing w:line="360" w:lineRule="auto"/>
        <w:jc w:val="left"/>
        <w:rPr>
          <w:rFonts w:hint="eastAsia" w:ascii="仿宋" w:hAnsi="仿宋" w:eastAsia="仿宋" w:cs="仿宋"/>
          <w:sz w:val="24"/>
        </w:rPr>
      </w:pPr>
      <w:r>
        <w:rPr>
          <w:rFonts w:hint="eastAsia" w:ascii="仿宋" w:hAnsi="仿宋" w:eastAsia="仿宋" w:cs="仿宋"/>
          <w:sz w:val="24"/>
        </w:rPr>
        <w:t>法定代表人：</w:t>
      </w:r>
    </w:p>
    <w:p>
      <w:pPr>
        <w:spacing w:line="360" w:lineRule="auto"/>
        <w:jc w:val="left"/>
        <w:rPr>
          <w:rFonts w:hint="eastAsia" w:ascii="仿宋" w:hAnsi="仿宋" w:eastAsia="仿宋" w:cs="仿宋"/>
          <w:sz w:val="24"/>
        </w:rPr>
      </w:pPr>
      <w:r>
        <w:rPr>
          <w:rFonts w:hint="eastAsia" w:ascii="仿宋" w:hAnsi="仿宋" w:eastAsia="仿宋" w:cs="仿宋"/>
          <w:sz w:val="24"/>
        </w:rPr>
        <w:t>统一社会信用代码：</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授权代表： </w:t>
      </w:r>
    </w:p>
    <w:p>
      <w:pPr>
        <w:spacing w:line="360" w:lineRule="auto"/>
        <w:jc w:val="left"/>
        <w:rPr>
          <w:rFonts w:hint="eastAsia" w:ascii="仿宋" w:hAnsi="仿宋" w:eastAsia="仿宋" w:cs="仿宋"/>
          <w:sz w:val="24"/>
        </w:rPr>
      </w:pPr>
      <w:r>
        <w:rPr>
          <w:rFonts w:hint="eastAsia" w:ascii="仿宋" w:hAnsi="仿宋" w:eastAsia="仿宋" w:cs="仿宋"/>
          <w:sz w:val="24"/>
        </w:rPr>
        <w:t>联系人：</w:t>
      </w:r>
    </w:p>
    <w:p>
      <w:pPr>
        <w:spacing w:line="360" w:lineRule="auto"/>
        <w:jc w:val="left"/>
        <w:rPr>
          <w:rFonts w:hint="eastAsia" w:ascii="仿宋" w:hAnsi="仿宋" w:eastAsia="仿宋" w:cs="仿宋"/>
          <w:sz w:val="24"/>
        </w:rPr>
      </w:pPr>
      <w:r>
        <w:rPr>
          <w:rFonts w:hint="eastAsia" w:ascii="仿宋" w:hAnsi="仿宋" w:eastAsia="仿宋" w:cs="仿宋"/>
          <w:sz w:val="24"/>
        </w:rPr>
        <w:t>联系电话：</w:t>
      </w:r>
    </w:p>
    <w:p>
      <w:pPr>
        <w:spacing w:line="360" w:lineRule="auto"/>
        <w:jc w:val="left"/>
        <w:textAlignment w:val="bottom"/>
        <w:rPr>
          <w:rFonts w:hint="eastAsia" w:ascii="仿宋" w:hAnsi="仿宋" w:eastAsia="仿宋" w:cs="仿宋"/>
          <w:sz w:val="24"/>
        </w:rPr>
      </w:pPr>
      <w:r>
        <w:rPr>
          <w:rFonts w:hint="eastAsia" w:ascii="仿宋" w:hAnsi="仿宋" w:eastAsia="仿宋" w:cs="仿宋"/>
          <w:sz w:val="24"/>
        </w:rPr>
        <w:t>电子邮件：</w:t>
      </w:r>
    </w:p>
    <w:p>
      <w:pPr>
        <w:spacing w:line="360" w:lineRule="auto"/>
        <w:jc w:val="left"/>
        <w:textAlignment w:val="bottom"/>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根据《中华人民共和国民法典》等法律法规，通过【公开招标】方式，甲乙双方经谈判和协商，就甲方委托乙方承担</w:t>
      </w:r>
      <w:r>
        <w:rPr>
          <w:rFonts w:hint="eastAsia" w:ascii="仿宋" w:hAnsi="仿宋" w:eastAsia="仿宋" w:cs="仿宋"/>
          <w:bCs/>
          <w:sz w:val="24"/>
        </w:rPr>
        <w:t>【杭州奥体中心体育场亚运会、亚残运会场馆临时配套设施】</w:t>
      </w:r>
      <w:r>
        <w:rPr>
          <w:rFonts w:hint="eastAsia" w:ascii="仿宋" w:hAnsi="仿宋" w:eastAsia="仿宋" w:cs="仿宋"/>
          <w:sz w:val="24"/>
        </w:rPr>
        <w:t>服务项目，达成以下协议：</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bookmarkStart w:id="397" w:name="_Hlk9795510"/>
      <w:r>
        <w:rPr>
          <w:rFonts w:hint="eastAsia" w:ascii="仿宋" w:hAnsi="仿宋" w:eastAsia="仿宋" w:cs="仿宋"/>
          <w:color w:val="000000"/>
          <w:sz w:val="24"/>
          <w:szCs w:val="24"/>
          <w14:textFill>
            <w14:solidFill>
              <w14:srgbClr w14:val="000000">
                <w14:lumMod w14:val="95000"/>
                <w14:lumOff w14:val="5000"/>
              </w14:srgbClr>
            </w14:solidFill>
          </w14:textFill>
        </w:rPr>
        <w:t>一、定义</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在本合同中，除非上下文另有说明，下列词语分别具有本条所指含义：</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“杭州亚组委”，指2022年第19届亚运会组委会。</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“亚奥理事会”，指亚洲奥林匹克理事会。</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“杭州亚运会”，指2022年第19届亚洲运动会。</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“工作日”，指中国法定节假日、休息日之外的日期。</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“年”、“月”，指公历年、月；按照年、月、日计算期间的，开始的当日不计入，自下一日开始计算；按照年、月计算期间的，到期月的对应日为期间的最后一日；没有对应日的，月末日为期间的最后一日。</w:t>
      </w:r>
    </w:p>
    <w:p>
      <w:pPr>
        <w:numPr>
          <w:ilvl w:val="0"/>
          <w:numId w:val="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“元”，指中国法定货币人民币元。</w:t>
      </w:r>
      <w:bookmarkEnd w:id="397"/>
      <w:r>
        <w:rPr>
          <w:rFonts w:hint="eastAsia" w:ascii="仿宋" w:hAnsi="仿宋" w:eastAsia="仿宋" w:cs="仿宋"/>
          <w:sz w:val="24"/>
        </w:rPr>
        <w:t xml:space="preserve">  </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二、 服务内容与期限</w:t>
      </w:r>
    </w:p>
    <w:p>
      <w:pPr>
        <w:numPr>
          <w:ilvl w:val="0"/>
          <w:numId w:val="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甲方委托乙方提供</w:t>
      </w:r>
      <w:r>
        <w:rPr>
          <w:rFonts w:hint="eastAsia" w:ascii="仿宋" w:hAnsi="仿宋" w:eastAsia="仿宋" w:cs="仿宋"/>
          <w:bCs/>
          <w:sz w:val="24"/>
        </w:rPr>
        <w:t>【杭州奥体中心体育场亚运会、亚残运会场馆临时配套设施】</w:t>
      </w:r>
      <w:r>
        <w:rPr>
          <w:rFonts w:hint="eastAsia" w:ascii="仿宋" w:hAnsi="仿宋" w:eastAsia="仿宋" w:cs="仿宋"/>
          <w:sz w:val="24"/>
        </w:rPr>
        <w:t>服务（以下称“</w:t>
      </w:r>
      <w:r>
        <w:rPr>
          <w:rFonts w:hint="eastAsia" w:ascii="仿宋" w:hAnsi="仿宋" w:eastAsia="仿宋" w:cs="仿宋"/>
          <w:bCs/>
          <w:sz w:val="24"/>
        </w:rPr>
        <w:t>【临时配套设施】</w:t>
      </w:r>
      <w:r>
        <w:rPr>
          <w:rFonts w:hint="eastAsia" w:ascii="仿宋" w:hAnsi="仿宋" w:eastAsia="仿宋" w:cs="仿宋"/>
          <w:sz w:val="24"/>
        </w:rPr>
        <w:t>服务”），乙方接受甲方委托。乙方提供服务的具体内容为：</w:t>
      </w:r>
    </w:p>
    <w:p>
      <w:pPr>
        <w:widowControl/>
        <w:tabs>
          <w:tab w:val="left" w:pos="0"/>
        </w:tabs>
        <w:snapToGrid w:val="0"/>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rPr>
        <w:t>1.1奥体中心体育场</w:t>
      </w:r>
      <w:r>
        <w:rPr>
          <w:rFonts w:hint="eastAsia" w:ascii="仿宋" w:hAnsi="仿宋" w:eastAsia="仿宋" w:cs="仿宋"/>
          <w:kern w:val="0"/>
          <w:sz w:val="24"/>
        </w:rPr>
        <w:t>活动用房、临时构筑物、临时管线及供配电设施、临时围挡、临时坐席及平台、成品类（移动式</w:t>
      </w:r>
      <w:r>
        <w:rPr>
          <w:rFonts w:hint="eastAsia" w:ascii="仿宋" w:hAnsi="仿宋" w:eastAsia="仿宋" w:cs="仿宋"/>
          <w:kern w:val="0"/>
          <w:sz w:val="24"/>
          <w:highlight w:val="none"/>
        </w:rPr>
        <w:t>厕所、各类集装箱、保安岗亭）等临时设施的设计（包含安装施工图设计）、实施与安装、赛时维护、转换、防疫消杀、赛后拆除恢复和清运、</w:t>
      </w:r>
      <w:r>
        <w:rPr>
          <w:rFonts w:hint="eastAsia" w:ascii="仿宋" w:hAnsi="仿宋" w:eastAsia="仿宋" w:cs="仿宋"/>
          <w:kern w:val="0"/>
          <w:sz w:val="24"/>
          <w:highlight w:val="none"/>
          <w:lang w:val="en-AU"/>
        </w:rPr>
        <w:t>工作成果及知识转移（工作总结报告、现场照片、物料清单等）等工作内容。</w:t>
      </w:r>
      <w:r>
        <w:rPr>
          <w:rFonts w:hint="eastAsia" w:ascii="仿宋" w:hAnsi="仿宋" w:eastAsia="仿宋" w:cs="仿宋"/>
          <w:b/>
          <w:bCs/>
          <w:kern w:val="0"/>
          <w:sz w:val="24"/>
          <w:highlight w:val="none"/>
          <w:lang w:val="en-AU"/>
        </w:rPr>
        <w:t>杭州奥体中心体育场临时设施</w:t>
      </w:r>
      <w:r>
        <w:rPr>
          <w:rFonts w:hint="eastAsia" w:ascii="仿宋" w:hAnsi="仿宋" w:eastAsia="仿宋" w:cs="仿宋"/>
          <w:b/>
          <w:bCs/>
          <w:kern w:val="0"/>
          <w:sz w:val="24"/>
          <w:highlight w:val="none"/>
        </w:rPr>
        <w:t>清单详见需求附表，设施数量为预估数量，最终数量以采购人实际需求为准，按实结算。</w:t>
      </w:r>
    </w:p>
    <w:p>
      <w:pPr>
        <w:pStyle w:val="255"/>
        <w:ind w:firstLine="482"/>
        <w:rPr>
          <w:rFonts w:hint="eastAsia" w:ascii="仿宋" w:hAnsi="仿宋" w:eastAsia="仿宋" w:cs="仿宋"/>
          <w:b/>
          <w:bCs/>
          <w:color w:val="000000" w:themeColor="text1"/>
          <w:szCs w:val="28"/>
          <w:lang w:val="en-AU"/>
          <w14:textFill>
            <w14:solidFill>
              <w14:schemeClr w14:val="tx1"/>
            </w14:solidFill>
          </w14:textFill>
        </w:rPr>
      </w:pPr>
      <w:r>
        <w:rPr>
          <w:rFonts w:hint="eastAsia" w:ascii="仿宋" w:hAnsi="仿宋" w:eastAsia="仿宋" w:cs="仿宋"/>
          <w:b/>
          <w:bCs/>
          <w:color w:val="000000" w:themeColor="text1"/>
          <w:szCs w:val="28"/>
          <w:lang w:val="en-AU"/>
          <w14:textFill>
            <w14:solidFill>
              <w14:schemeClr w14:val="tx1"/>
            </w14:solidFill>
          </w14:textFill>
        </w:rPr>
        <w:t>临时设施按照用途，可以分为以下6种类别：</w:t>
      </w:r>
    </w:p>
    <w:p>
      <w:pPr>
        <w:pStyle w:val="255"/>
        <w:ind w:firstLine="480"/>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（1）活动用房：包括篷房、板房；</w:t>
      </w:r>
    </w:p>
    <w:p>
      <w:pPr>
        <w:pStyle w:val="255"/>
        <w:ind w:firstLine="480"/>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（2）临时构筑物：包括舞台、大屏幕及音响设施支撑、临时硬地、各种临时旗杆等；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（3）临时管线及供配电设施：包括临时铺设的给、排水管线及临时水处理设施，临时铺设的电缆，临时系统布线通道，临时配电箱、配电柜等；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（4）临时围挡：包括安保围栏、临时隔断、屏风等；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（5）临时坐席及平台：包括临时搭建的观众席、记者席、转播评论员席、摄像平台、新闻发布平台等；</w:t>
      </w:r>
    </w:p>
    <w:p>
      <w:pPr>
        <w:pStyle w:val="255"/>
        <w:widowControl/>
        <w:ind w:firstLine="480"/>
        <w:jc w:val="left"/>
        <w:rPr>
          <w:rFonts w:hint="eastAsia" w:ascii="仿宋" w:hAnsi="仿宋" w:eastAsia="仿宋" w:cs="仿宋"/>
          <w:color w:val="000000" w:themeColor="text1"/>
          <w:szCs w:val="28"/>
          <w:lang w:val="en-AU"/>
          <w14:textFill>
            <w14:solidFill>
              <w14:schemeClr w14:val="tx1"/>
            </w14:solidFill>
          </w14:textFill>
        </w:rPr>
      </w:pPr>
      <w:r>
        <w:rPr>
          <w:rFonts w:hint="eastAsia" w:ascii="仿宋" w:hAnsi="仿宋" w:eastAsia="仿宋" w:cs="仿宋"/>
          <w:color w:val="000000" w:themeColor="text1"/>
          <w:szCs w:val="28"/>
          <w:lang w:val="en-AU"/>
          <w14:textFill>
            <w14:solidFill>
              <w14:schemeClr w14:val="tx1"/>
            </w14:solidFill>
          </w14:textFill>
        </w:rPr>
        <w:t>（6）其他：包括临时引导系统标志、成品类（</w:t>
      </w:r>
      <w:r>
        <w:rPr>
          <w:rFonts w:hint="eastAsia" w:ascii="仿宋" w:hAnsi="仿宋" w:eastAsia="仿宋" w:cs="仿宋"/>
          <w:color w:val="000000" w:themeColor="text1"/>
          <w:szCs w:val="28"/>
          <w14:textFill>
            <w14:solidFill>
              <w14:schemeClr w14:val="tx1"/>
            </w14:solidFill>
          </w14:textFill>
        </w:rPr>
        <w:t>移动式厕所、各类集装箱、保安岗亭</w:t>
      </w:r>
      <w:r>
        <w:rPr>
          <w:rFonts w:hint="eastAsia" w:ascii="仿宋" w:hAnsi="仿宋" w:eastAsia="仿宋" w:cs="仿宋"/>
          <w:color w:val="000000" w:themeColor="text1"/>
          <w:szCs w:val="28"/>
          <w:lang w:val="en-AU"/>
          <w14:textFill>
            <w14:solidFill>
              <w14:schemeClr w14:val="tx1"/>
            </w14:solidFill>
          </w14:textFill>
        </w:rPr>
        <w:t>）等。</w:t>
      </w:r>
    </w:p>
    <w:p>
      <w:pPr>
        <w:pStyle w:val="255"/>
        <w:widowControl/>
        <w:ind w:firstLine="482"/>
        <w:jc w:val="left"/>
        <w:rPr>
          <w:rFonts w:hint="eastAsia" w:ascii="仿宋" w:hAnsi="仿宋" w:eastAsia="仿宋" w:cs="仿宋"/>
          <w:b/>
          <w:bCs/>
          <w:color w:val="000000" w:themeColor="text1"/>
          <w:szCs w:val="28"/>
          <w14:textFill>
            <w14:solidFill>
              <w14:schemeClr w14:val="tx1"/>
            </w14:solidFill>
          </w14:textFill>
        </w:rPr>
      </w:pPr>
      <w:r>
        <w:rPr>
          <w:rFonts w:hint="eastAsia" w:ascii="仿宋" w:hAnsi="仿宋" w:eastAsia="仿宋" w:cs="仿宋"/>
          <w:b/>
          <w:bCs/>
          <w:color w:val="000000" w:themeColor="text1"/>
          <w:szCs w:val="28"/>
          <w14:textFill>
            <w14:solidFill>
              <w14:schemeClr w14:val="tx1"/>
            </w14:solidFill>
          </w14:textFill>
        </w:rPr>
        <w:t>临时设施用途详见下表：</w:t>
      </w:r>
    </w:p>
    <w:tbl>
      <w:tblPr>
        <w:tblStyle w:val="62"/>
        <w:tblW w:w="8962" w:type="dxa"/>
        <w:tblInd w:w="9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1"/>
        <w:gridCol w:w="828"/>
        <w:gridCol w:w="1276"/>
        <w:gridCol w:w="63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45" w:hRule="atLeast"/>
          <w:tblHeader/>
        </w:trPr>
        <w:tc>
          <w:tcPr>
            <w:tcW w:w="461"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828"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类型</w:t>
            </w:r>
          </w:p>
        </w:tc>
        <w:tc>
          <w:tcPr>
            <w:tcW w:w="1276"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子项</w:t>
            </w:r>
          </w:p>
        </w:tc>
        <w:tc>
          <w:tcPr>
            <w:tcW w:w="6397" w:type="dxa"/>
            <w:shd w:val="clear" w:color="auto" w:fill="auto"/>
            <w:vAlign w:val="center"/>
          </w:tcPr>
          <w:p>
            <w:pPr>
              <w:widowControl/>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服务内容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9"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活动用房</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篷房</w:t>
            </w:r>
          </w:p>
        </w:tc>
        <w:tc>
          <w:tcPr>
            <w:tcW w:w="6397" w:type="dxa"/>
            <w:vMerge w:val="restart"/>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常用于安检、备勤、转播综合区办公室、特许商品销售、售票、餐饮售卖等竞赛服务设施，包含水、电、气、空调等配套系统的安装。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板房</w:t>
            </w:r>
          </w:p>
        </w:tc>
        <w:tc>
          <w:tcPr>
            <w:tcW w:w="6397" w:type="dxa"/>
            <w:vMerge w:val="continue"/>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临时构筑物</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临时铺装</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为搭建临时建筑以及摆放物件等需求进行的临时硬化场地。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9"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各类旗杆</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在赛时增设的各类旗杆，作为景观、迎宾、颁奖等用途。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临时支撑</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临时增设的支撑结构。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2"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临时管线及供配电设施</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临时铺设给排水管</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临时建设内需要铺设的给水和排水点及临时水处理设施。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临时铺设电线</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包含强弱电线路、临时配电箱、配电柜、电缆等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线缆通道</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用于敷设转播视频、音频、弱电线路的挂钩、托盘、线缆桥架等。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0"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临时围挡</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各类围栏</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用于安保封闭线，人流划分、隔离等用途的临时围栏。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各类栅栏</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用于隔离人群的栅栏等隔离设施。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临时隔断、屏风</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用于隔断空间的档板。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42"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临时坐席及平台</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观众席</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临时搭建用于观众使用。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记者、评论席</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临时搭建用于记者或评论员转播使用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6"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临时平台</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临时搭建用于架设转播设备及新闻发布等用途的平台。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4" w:hRule="atLeast"/>
        </w:trPr>
        <w:tc>
          <w:tcPr>
            <w:tcW w:w="461"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828" w:type="dxa"/>
            <w:vMerge w:val="restart"/>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w:t>
            </w: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p>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成品类</w:t>
            </w:r>
          </w:p>
        </w:tc>
        <w:tc>
          <w:tcPr>
            <w:tcW w:w="6397"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p>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移动式厕所、各类集装箱、安保岗亭等。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461" w:type="dxa"/>
            <w:vMerge w:val="continue"/>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28" w:type="dxa"/>
            <w:vMerge w:val="continue"/>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p>
        </w:tc>
        <w:tc>
          <w:tcPr>
            <w:tcW w:w="1276" w:type="dxa"/>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上述列明的相关配套工作及未列明的其他临时设施</w:t>
            </w:r>
          </w:p>
        </w:tc>
        <w:tc>
          <w:tcPr>
            <w:tcW w:w="6397" w:type="dxa"/>
            <w:shd w:val="clear" w:color="auto" w:fill="auto"/>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其他临时设施。</w:t>
            </w:r>
          </w:p>
        </w:tc>
      </w:tr>
    </w:tbl>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w:t>
      </w:r>
      <w:r>
        <w:rPr>
          <w:rFonts w:hint="eastAsia" w:ascii="仿宋" w:hAnsi="仿宋" w:eastAsia="仿宋" w:cs="仿宋"/>
          <w:bCs/>
          <w:sz w:val="24"/>
          <w:highlight w:val="none"/>
        </w:rPr>
        <w:t>乙方须在赛事运行期间对临时设施进行维护、拆除、转运和存储等工作，并按照甲方要求，完成亚运开幕式-亚运田径赛-亚运闭幕式-亚残开幕式-亚残闭幕式的临时设施转换。</w:t>
      </w:r>
    </w:p>
    <w:p>
      <w:pPr>
        <w:numPr>
          <w:ilvl w:val="0"/>
          <w:numId w:val="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乙方提供</w:t>
      </w:r>
      <w:r>
        <w:rPr>
          <w:rFonts w:hint="eastAsia" w:ascii="仿宋" w:hAnsi="仿宋" w:eastAsia="仿宋" w:cs="仿宋"/>
          <w:bCs/>
          <w:sz w:val="24"/>
        </w:rPr>
        <w:t>【临时配套设施】</w:t>
      </w:r>
      <w:r>
        <w:rPr>
          <w:rFonts w:hint="eastAsia" w:ascii="仿宋" w:hAnsi="仿宋" w:eastAsia="仿宋" w:cs="仿宋"/>
          <w:sz w:val="24"/>
        </w:rPr>
        <w:t>服务的地点为：招标人指定地点。</w:t>
      </w:r>
    </w:p>
    <w:p>
      <w:pPr>
        <w:numPr>
          <w:ilvl w:val="0"/>
          <w:numId w:val="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乙方提供</w:t>
      </w:r>
      <w:r>
        <w:rPr>
          <w:rFonts w:hint="eastAsia" w:ascii="仿宋" w:hAnsi="仿宋" w:eastAsia="仿宋" w:cs="仿宋"/>
          <w:bCs/>
          <w:sz w:val="24"/>
        </w:rPr>
        <w:t>【临时配套设施】</w:t>
      </w:r>
      <w:r>
        <w:rPr>
          <w:rFonts w:hint="eastAsia" w:ascii="仿宋" w:hAnsi="仿宋" w:eastAsia="仿宋" w:cs="仿宋"/>
          <w:sz w:val="24"/>
        </w:rPr>
        <w:t>服务的方式为：</w:t>
      </w:r>
    </w:p>
    <w:p>
      <w:pPr>
        <w:numPr>
          <w:ilvl w:val="0"/>
          <w:numId w:val="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乙方提供</w:t>
      </w:r>
      <w:r>
        <w:rPr>
          <w:rFonts w:hint="eastAsia" w:ascii="仿宋" w:hAnsi="仿宋" w:eastAsia="仿宋" w:cs="仿宋"/>
          <w:bCs/>
          <w:sz w:val="24"/>
        </w:rPr>
        <w:t>【临时配套设施】</w:t>
      </w:r>
      <w:r>
        <w:rPr>
          <w:rFonts w:hint="eastAsia" w:ascii="仿宋" w:hAnsi="仿宋" w:eastAsia="仿宋" w:cs="仿宋"/>
          <w:sz w:val="24"/>
        </w:rPr>
        <w:t>服务的具体要求为：</w:t>
      </w:r>
    </w:p>
    <w:p>
      <w:pPr>
        <w:pStyle w:val="964"/>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4.1 标准、规范</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材料、设备、施工须达到下列中华人民共和国以及省、自治区、直辖市或行业的工程建设标准、规范的要求（但不限于此，排列不分先后；如标准与规范要求有出入，则以较严格者为准）。如遇工程建设标准、规范修订或作废，一律以新颁布的工程建设标准、规范为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 建筑结构荷载规范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 公共建筑节能设计标准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3) 建筑设计防火规范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4) 建筑抗震设计规范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5) 测量规范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6) 建筑工程施工质量验收统一标准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7) 建筑防腐蚀工程施工及验收规范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8) 施工现场临时用电安全技术规范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9) 建设工程施工现场供用电安全规范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10) 建筑机械使用安全技术规程</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11) 建筑施工安全检查标准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12) 建筑施工高处作业安全技术规范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13) 建筑装饰装修工程质量验收规范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14）建设工程施工现场临建房屋技术规程(轻型钢结构部分)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15）建设工程现场安全防护标准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16）建设工程施工现场安全防护、场容卫生、环境保护及保卫消防标准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17) 《室内装饰工程质量规范》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18) 《室内空气质量标准》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19) 《室内装饰装修与环境质量管理办法实施手册》</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20) 建设工程项目管理规范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21) 建设工程文件归档整理规范</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若乙方设计中有与上述不同的标准和规范，应加以详细说明。乙方应提供用于替代的标准和规范以及差异点对照表。当乙方推荐的标准和规范等同于或优于被替代的标准和规范时，才可被甲方接受。</w:t>
      </w:r>
    </w:p>
    <w:p>
      <w:pPr>
        <w:pStyle w:val="964"/>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各类临时设施的结构固定方式，应根据体育场场地情况及该构筑物的具体结构形式和荷载进行设计实施，确保结构安全。临时设施跨度小于等于12m时，应能抗9级风；临时设施跨度大于12m时，应能抗10级风。若临时设施在搭建、使用过程中因乙方原因导致甲方或第三人人身、财产损害，乙方应承担全部赔偿责任及相关法律责任。</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标准和规范的冲突处理</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（1）图纸、标准、规范之间发生冲突时，采用要求最为严格的标准、规范。</w:t>
      </w:r>
    </w:p>
    <w:p>
      <w:pPr>
        <w:pStyle w:val="964"/>
        <w:spacing w:line="360" w:lineRule="auto"/>
        <w:ind w:left="424" w:leftChars="202"/>
        <w:rPr>
          <w:rFonts w:hint="eastAsia" w:ascii="仿宋" w:hAnsi="仿宋" w:eastAsia="仿宋" w:cs="仿宋"/>
          <w:sz w:val="24"/>
        </w:rPr>
      </w:pPr>
      <w:r>
        <w:rPr>
          <w:rFonts w:hint="eastAsia" w:ascii="仿宋" w:hAnsi="仿宋" w:eastAsia="仿宋" w:cs="仿宋"/>
          <w:sz w:val="24"/>
        </w:rPr>
        <w:t>（2）图纸、标准、规范与本采购文件之间发生冲突时，采用其中最为严格的要求。（3）在总体技术标准及相应规范下，各子系统有更细更明晰的标准及规范和特殊要求时应在投标文件中相应列出。</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乙方须遵守甲方的施工安全管理制度以及其他相关管理制度，确保项目的安全、高效、顺利进行，满足甲方的赛事需求，防范消防等安全事件的发生。甲方有权对项目的组织和实施进行监督、检查，并提出整改要求，但此类监督检查并不解除供应商对项目应负的全部责任。</w:t>
      </w:r>
      <w:r>
        <w:rPr>
          <w:rFonts w:hint="eastAsia" w:ascii="仿宋" w:hAnsi="仿宋" w:eastAsia="仿宋" w:cs="仿宋"/>
          <w:b/>
          <w:sz w:val="24"/>
        </w:rPr>
        <w:t>以上与施工相关的管理要求所需要的费用包含在投标报价中。</w:t>
      </w:r>
    </w:p>
    <w:p>
      <w:pPr>
        <w:pStyle w:val="964"/>
        <w:spacing w:line="360" w:lineRule="auto"/>
        <w:ind w:firstLine="480" w:firstLineChars="200"/>
        <w:rPr>
          <w:rFonts w:hint="eastAsia" w:ascii="仿宋" w:hAnsi="仿宋" w:eastAsia="仿宋" w:cs="仿宋"/>
          <w:sz w:val="24"/>
        </w:rPr>
      </w:pPr>
      <w:r>
        <w:rPr>
          <w:rFonts w:hint="eastAsia" w:ascii="仿宋" w:hAnsi="仿宋" w:eastAsia="仿宋" w:cs="仿宋"/>
          <w:sz w:val="24"/>
        </w:rPr>
        <w:t>4.2 进度安排</w:t>
      </w:r>
    </w:p>
    <w:p>
      <w:pPr>
        <w:pStyle w:val="964"/>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rPr>
        <w:t>（1）制定《临时设施设计方案</w:t>
      </w:r>
      <w:r>
        <w:rPr>
          <w:rFonts w:hint="eastAsia" w:ascii="仿宋" w:hAnsi="仿宋" w:eastAsia="仿宋" w:cs="仿宋"/>
          <w:bCs/>
          <w:sz w:val="24"/>
          <w:highlight w:val="none"/>
        </w:rPr>
        <w:t>》 4月30日-6月30日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（2）制作安装临时设施 6月30日-8月1日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（3）赛前部署阶段 8月1日-9月9日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（4）转换与维护期 9月10日-10月17日 </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（5）组织撤除和场馆复原工作 10月</w:t>
      </w:r>
      <w:r>
        <w:rPr>
          <w:rFonts w:hint="eastAsia" w:ascii="仿宋" w:hAnsi="仿宋" w:eastAsia="仿宋" w:cs="仿宋"/>
          <w:bCs/>
          <w:sz w:val="24"/>
          <w:lang w:val="en-US" w:eastAsia="zh-CN"/>
        </w:rPr>
        <w:t>18</w:t>
      </w:r>
      <w:r>
        <w:rPr>
          <w:rFonts w:hint="eastAsia" w:ascii="仿宋" w:hAnsi="仿宋" w:eastAsia="仿宋" w:cs="仿宋"/>
          <w:bCs/>
          <w:sz w:val="24"/>
        </w:rPr>
        <w:t>日-1</w:t>
      </w:r>
      <w:r>
        <w:rPr>
          <w:rFonts w:hint="eastAsia" w:ascii="仿宋" w:hAnsi="仿宋" w:eastAsia="仿宋" w:cs="仿宋"/>
          <w:bCs/>
          <w:sz w:val="24"/>
          <w:lang w:val="en-US" w:eastAsia="zh-CN"/>
        </w:rPr>
        <w:t>1</w:t>
      </w:r>
      <w:r>
        <w:rPr>
          <w:rFonts w:hint="eastAsia" w:ascii="仿宋" w:hAnsi="仿宋" w:eastAsia="仿宋" w:cs="仿宋"/>
          <w:bCs/>
          <w:sz w:val="24"/>
        </w:rPr>
        <w:t>月</w:t>
      </w:r>
      <w:r>
        <w:rPr>
          <w:rFonts w:hint="eastAsia" w:ascii="仿宋" w:hAnsi="仿宋" w:eastAsia="仿宋" w:cs="仿宋"/>
          <w:bCs/>
          <w:sz w:val="24"/>
          <w:lang w:val="en-US" w:eastAsia="zh-CN"/>
        </w:rPr>
        <w:t>18</w:t>
      </w:r>
      <w:r>
        <w:rPr>
          <w:rFonts w:hint="eastAsia" w:ascii="仿宋" w:hAnsi="仿宋" w:eastAsia="仿宋" w:cs="仿宋"/>
          <w:bCs/>
          <w:sz w:val="24"/>
        </w:rPr>
        <w:t>日</w:t>
      </w:r>
    </w:p>
    <w:p>
      <w:pPr>
        <w:pStyle w:val="964"/>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（6）赛后总结和场馆复原工作 1</w:t>
      </w:r>
      <w:r>
        <w:rPr>
          <w:rFonts w:hint="eastAsia" w:ascii="仿宋" w:hAnsi="仿宋" w:eastAsia="仿宋" w:cs="仿宋"/>
          <w:bCs/>
          <w:sz w:val="24"/>
          <w:lang w:val="en-US" w:eastAsia="zh-CN"/>
        </w:rPr>
        <w:t>1</w:t>
      </w:r>
      <w:r>
        <w:rPr>
          <w:rFonts w:hint="eastAsia" w:ascii="仿宋" w:hAnsi="仿宋" w:eastAsia="仿宋" w:cs="仿宋"/>
          <w:bCs/>
          <w:sz w:val="24"/>
        </w:rPr>
        <w:t>月</w:t>
      </w:r>
      <w:r>
        <w:rPr>
          <w:rFonts w:hint="eastAsia" w:ascii="仿宋" w:hAnsi="仿宋" w:eastAsia="仿宋" w:cs="仿宋"/>
          <w:bCs/>
          <w:sz w:val="24"/>
          <w:lang w:val="en-US" w:eastAsia="zh-CN"/>
        </w:rPr>
        <w:t>18</w:t>
      </w:r>
      <w:r>
        <w:rPr>
          <w:rFonts w:hint="eastAsia" w:ascii="仿宋" w:hAnsi="仿宋" w:eastAsia="仿宋" w:cs="仿宋"/>
          <w:bCs/>
          <w:sz w:val="24"/>
        </w:rPr>
        <w:t>日-12月31日</w:t>
      </w:r>
    </w:p>
    <w:p>
      <w:pPr>
        <w:pStyle w:val="964"/>
        <w:spacing w:line="360" w:lineRule="auto"/>
        <w:ind w:firstLine="480" w:firstLineChars="200"/>
        <w:rPr>
          <w:rFonts w:hint="eastAsia" w:ascii="仿宋" w:hAnsi="仿宋" w:eastAsia="仿宋" w:cs="仿宋"/>
          <w:b/>
          <w:sz w:val="24"/>
        </w:rPr>
      </w:pPr>
      <w:r>
        <w:rPr>
          <w:rFonts w:hint="eastAsia" w:ascii="仿宋" w:hAnsi="仿宋" w:eastAsia="仿宋" w:cs="仿宋"/>
          <w:bCs/>
          <w:sz w:val="24"/>
        </w:rPr>
        <w:t>乙方应根据本项目需求特点，提供详细的进度保障措施方案。</w:t>
      </w:r>
    </w:p>
    <w:p>
      <w:pPr>
        <w:pStyle w:val="24"/>
        <w:spacing w:line="360" w:lineRule="auto"/>
        <w:rPr>
          <w:rFonts w:hint="eastAsia" w:ascii="仿宋" w:hAnsi="仿宋" w:eastAsia="仿宋" w:cs="仿宋"/>
        </w:rPr>
      </w:pPr>
      <w:r>
        <w:rPr>
          <w:rFonts w:hint="eastAsia" w:ascii="仿宋" w:hAnsi="仿宋" w:eastAsia="仿宋" w:cs="仿宋"/>
        </w:rPr>
        <w:t>4.3 项目管理服务团队要求</w:t>
      </w:r>
    </w:p>
    <w:p>
      <w:pPr>
        <w:pStyle w:val="24"/>
        <w:spacing w:line="360" w:lineRule="auto"/>
        <w:rPr>
          <w:rFonts w:hint="eastAsia" w:ascii="仿宋" w:hAnsi="仿宋" w:eastAsia="仿宋" w:cs="仿宋"/>
        </w:rPr>
      </w:pPr>
      <w:r>
        <w:rPr>
          <w:rFonts w:hint="eastAsia" w:ascii="仿宋" w:hAnsi="仿宋" w:eastAsia="仿宋" w:cs="仿宋"/>
        </w:rPr>
        <w:t>项目负责人需具有大型活动的场馆临时配套设施服务经验（大型活动是指奥运会、青奥会、亚运会、世界大运会等；世界或亚洲单项体育赛事如世界锦标赛、世界杯、亚洲锦标赛及亚洲杯等；全国性的会展、会议等活动如进博会、世博会、G20峰会、西湖博览会、世界地理信息大会、世界互联网大会、浙商大会等）。项目管理团队成员应具备与本项目相关的服务经验。项目服务团队管理人员在服务有效期内有人事变动，应当经采购人同意。</w:t>
      </w:r>
    </w:p>
    <w:p>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 xml:space="preserve">4.4 </w:t>
      </w:r>
      <w:r>
        <w:rPr>
          <w:rFonts w:hint="eastAsia" w:ascii="仿宋" w:hAnsi="仿宋" w:eastAsia="仿宋" w:cs="仿宋"/>
          <w:bCs/>
          <w:sz w:val="24"/>
        </w:rPr>
        <w:t>乙方需做好亚运知识库建设工作（包括但不限于工作总结报告、现场照片、物料清单等），系统梳理临时配套设施服务工作成果。</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bCs/>
          <w:sz w:val="24"/>
          <w:highlight w:val="none"/>
        </w:rPr>
        <w:t>4.5 乙方在临时设施搭建过程中，应保证安全、文明施工。若因施工行为导致甲方或第三人人身、财产损害，乙方应承担全部赔偿责任及相关法律责任。在服务期结束之前，乙方所负责搭建的全部临时设施在搭建、维护、运输过程中若发生毁损灭失的，一切责任及风险均由乙方承担。</w:t>
      </w:r>
    </w:p>
    <w:p>
      <w:pPr>
        <w:numPr>
          <w:ilvl w:val="0"/>
          <w:numId w:val="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乙方提供</w:t>
      </w:r>
      <w:r>
        <w:rPr>
          <w:rFonts w:hint="eastAsia" w:ascii="仿宋" w:hAnsi="仿宋" w:eastAsia="仿宋" w:cs="仿宋"/>
          <w:bCs/>
          <w:sz w:val="24"/>
        </w:rPr>
        <w:t>【临时配套设施】</w:t>
      </w:r>
      <w:r>
        <w:rPr>
          <w:rFonts w:hint="eastAsia" w:ascii="仿宋" w:hAnsi="仿宋" w:eastAsia="仿宋" w:cs="仿宋"/>
          <w:sz w:val="24"/>
        </w:rPr>
        <w:t>服务的时间自本合同签订生效之日起至亚残运会闭幕式结束后2个月。</w:t>
      </w:r>
      <w:bookmarkStart w:id="398" w:name="_Hlk9795590"/>
      <w:r>
        <w:rPr>
          <w:rFonts w:hint="eastAsia" w:ascii="仿宋" w:hAnsi="仿宋" w:eastAsia="仿宋" w:cs="仿宋"/>
          <w:b/>
          <w:sz w:val="24"/>
        </w:rPr>
        <w:t>(具体服务期限以甲方书面通知为准。）</w:t>
      </w:r>
      <w:bookmarkEnd w:id="398"/>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三、服务费用</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 乙方提供</w:t>
      </w:r>
      <w:r>
        <w:rPr>
          <w:rFonts w:hint="eastAsia" w:ascii="仿宋" w:hAnsi="仿宋" w:eastAsia="仿宋" w:cs="仿宋"/>
          <w:bCs/>
          <w:sz w:val="24"/>
        </w:rPr>
        <w:t>【临时配套设施】</w:t>
      </w:r>
      <w:r>
        <w:rPr>
          <w:rFonts w:hint="eastAsia" w:ascii="仿宋" w:hAnsi="仿宋" w:eastAsia="仿宋" w:cs="仿宋"/>
          <w:sz w:val="24"/>
        </w:rPr>
        <w:t>服务的总费用为人民币【    】元（大写：【    】元整）。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 前款所述费用包括乙方提供</w:t>
      </w:r>
      <w:r>
        <w:rPr>
          <w:rFonts w:hint="eastAsia" w:ascii="仿宋" w:hAnsi="仿宋" w:eastAsia="仿宋" w:cs="仿宋"/>
          <w:bCs/>
          <w:sz w:val="24"/>
        </w:rPr>
        <w:t>【临时配套设施】</w:t>
      </w:r>
      <w:r>
        <w:rPr>
          <w:rFonts w:hint="eastAsia" w:ascii="仿宋" w:hAnsi="仿宋" w:eastAsia="仿宋" w:cs="仿宋"/>
          <w:sz w:val="24"/>
        </w:rPr>
        <w:t>服务的全部费用。除合同另有明文约定外，甲方不再向乙方支付其他任何费用。</w:t>
      </w:r>
    </w:p>
    <w:p>
      <w:pPr>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3. 本项目实际支付金额根据采购人临时设施实际需求数量及下表设施单价进行增减，若结算金额不超过合同价的5%，则合同金额不变，若结算金额超过合同价的5%，则超过5%的部分双方另行协商。</w:t>
      </w:r>
    </w:p>
    <w:tbl>
      <w:tblPr>
        <w:tblStyle w:val="62"/>
        <w:tblW w:w="9066" w:type="dxa"/>
        <w:tblInd w:w="0" w:type="dxa"/>
        <w:tblLayout w:type="fixed"/>
        <w:tblCellMar>
          <w:top w:w="0" w:type="dxa"/>
          <w:left w:w="0" w:type="dxa"/>
          <w:bottom w:w="0" w:type="dxa"/>
          <w:right w:w="0" w:type="dxa"/>
        </w:tblCellMar>
      </w:tblPr>
      <w:tblGrid>
        <w:gridCol w:w="882"/>
        <w:gridCol w:w="1128"/>
        <w:gridCol w:w="4008"/>
        <w:gridCol w:w="3048"/>
      </w:tblGrid>
      <w:tr>
        <w:tblPrEx>
          <w:tblCellMar>
            <w:top w:w="0" w:type="dxa"/>
            <w:left w:w="0" w:type="dxa"/>
            <w:bottom w:w="0" w:type="dxa"/>
            <w:right w:w="0"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序号</w:t>
            </w:r>
          </w:p>
        </w:tc>
        <w:tc>
          <w:tcPr>
            <w:tcW w:w="1128"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类别</w:t>
            </w:r>
          </w:p>
        </w:tc>
        <w:tc>
          <w:tcPr>
            <w:tcW w:w="4008"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设施名称</w:t>
            </w:r>
          </w:p>
        </w:tc>
        <w:tc>
          <w:tcPr>
            <w:tcW w:w="3048"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单价</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w:t>
            </w:r>
          </w:p>
        </w:tc>
        <w:tc>
          <w:tcPr>
            <w:tcW w:w="112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篷房</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测温大棚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临时医疗隔离点</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二层观众信息亭</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二层观众寄存处</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特许经营店</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贵宾大棚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工作人员大棚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二层观众区临设篷房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w:t>
            </w:r>
          </w:p>
        </w:tc>
        <w:tc>
          <w:tcPr>
            <w:tcW w:w="112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板房</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TIC办公室</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641"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2061"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运动员、贵宾停车区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交通信息服务亭+驾驶员休息室</w:t>
            </w:r>
          </w:p>
        </w:tc>
        <w:tc>
          <w:tcPr>
            <w:tcW w:w="304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交通指挥调度室</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29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转播现场演播间</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281"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2.6</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转播用房二层</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2.7</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临设办公室</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2.8</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其他临时板房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w:t>
            </w:r>
          </w:p>
        </w:tc>
        <w:tc>
          <w:tcPr>
            <w:tcW w:w="112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帐篷</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热身场运动队休息区</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热身场技术官网、志愿者休息区</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FOP区帐篷</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媒体交通信息亭</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演员交通信息亭</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二层平台检票亭</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3.7</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restart"/>
            <w:tcBorders>
              <w:top w:val="nil"/>
              <w:left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3.8</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其他帐篷1</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其他帐篷2</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vMerge w:val="continue"/>
            <w:tcBorders>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其他帐篷3</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yellow"/>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4</w:t>
            </w:r>
          </w:p>
        </w:tc>
        <w:tc>
          <w:tcPr>
            <w:tcW w:w="112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2.5m围栏</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电视转播综合区封闭式围挡</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二层看台媒体、贵宾、运动员区围挡</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演员制作区保密封闭</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其他临时围栏</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亚克力透明围挡</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044"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5</w:t>
            </w:r>
          </w:p>
        </w:tc>
        <w:tc>
          <w:tcPr>
            <w:tcW w:w="112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1.2m围栏</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热身场地防护铁马</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观赛运动员隔离铁马</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一、二检录处铁马</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观众入口处铁马</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混采区铁马</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5.6</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其他铁马围栏</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6</w:t>
            </w:r>
          </w:p>
        </w:tc>
        <w:tc>
          <w:tcPr>
            <w:tcW w:w="112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1米线</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特许经营1米线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混采区1米线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5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场地摄影位</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就餐点1米线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其他1米线</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7</w:t>
            </w:r>
          </w:p>
        </w:tc>
        <w:tc>
          <w:tcPr>
            <w:tcW w:w="112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临时卫生间</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7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训练场卫生间</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贵宾、运动员停车场临时厕所</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29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移动厕所</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29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7.4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移动无障碍厕所</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8</w:t>
            </w:r>
          </w:p>
        </w:tc>
        <w:tc>
          <w:tcPr>
            <w:tcW w:w="112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其他</w:t>
            </w:r>
          </w:p>
        </w:tc>
        <w:tc>
          <w:tcPr>
            <w:tcW w:w="400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3048"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教练员上看台席钢梯</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8.2</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教练员指导席位隔断措施</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680"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8.3</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记者工作间强弱电布置</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8.4</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礼宾接待服务台</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8.5</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垃圾暂存间（二层楼梯下）</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垃圾暂存间（三层）</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垃圾暂存间（六层）</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123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8.6</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新闻发布厅摄影摄像平台</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8.7</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临时线缆过路桥架</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8.8</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临时电缆铺设</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8.9</w:t>
            </w: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临时空调</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过路马道</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无障碍坡道</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882"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112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400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LED大屏</w:t>
            </w:r>
          </w:p>
        </w:tc>
        <w:tc>
          <w:tcPr>
            <w:tcW w:w="304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FF0000"/>
                <w:kern w:val="0"/>
                <w:szCs w:val="21"/>
                <w:lang w:bidi="ar"/>
              </w:rPr>
            </w:pPr>
          </w:p>
        </w:tc>
      </w:tr>
      <w:tr>
        <w:tblPrEx>
          <w:tblCellMar>
            <w:top w:w="0" w:type="dxa"/>
            <w:left w:w="0" w:type="dxa"/>
            <w:bottom w:w="0" w:type="dxa"/>
            <w:right w:w="0" w:type="dxa"/>
          </w:tblCellMar>
        </w:tblPrEx>
        <w:trPr>
          <w:trHeight w:val="819" w:hRule="atLeast"/>
        </w:trPr>
        <w:tc>
          <w:tcPr>
            <w:tcW w:w="882"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1128"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color w:val="000000" w:themeColor="text1"/>
                <w:kern w:val="0"/>
                <w:sz w:val="24"/>
                <w:highlight w:val="none"/>
                <w14:textFill>
                  <w14:solidFill>
                    <w14:schemeClr w14:val="tx1"/>
                  </w14:solidFill>
                </w14:textFill>
              </w:rPr>
              <w:t>上述列明的相关配套工作及未列明的其他临时设施</w:t>
            </w:r>
          </w:p>
        </w:tc>
        <w:tc>
          <w:tcPr>
            <w:tcW w:w="4008"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3048"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left"/>
              <w:textAlignment w:val="center"/>
              <w:rPr>
                <w:rFonts w:hint="eastAsia" w:ascii="仿宋" w:hAnsi="仿宋" w:eastAsia="仿宋" w:cs="仿宋"/>
                <w:color w:val="FF0000"/>
                <w:kern w:val="0"/>
                <w:szCs w:val="21"/>
                <w:highlight w:val="yellow"/>
                <w:lang w:bidi="ar"/>
              </w:rPr>
            </w:pPr>
          </w:p>
        </w:tc>
      </w:tr>
    </w:tbl>
    <w:p>
      <w:pPr>
        <w:snapToGrid w:val="0"/>
        <w:spacing w:line="360" w:lineRule="auto"/>
        <w:ind w:firstLine="420" w:firstLineChars="200"/>
        <w:rPr>
          <w:rFonts w:hint="eastAsia" w:ascii="仿宋" w:hAnsi="仿宋" w:eastAsia="仿宋" w:cs="仿宋"/>
        </w:rPr>
      </w:pP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4. 因疫情原因或其他不可抗力因素导致2022年第19届亚运会、2022年第4届亚残运会延期举办的，乙方仍需服务至亚残运会闭幕式结束后2个月。临时设施搭建后，若赛事延期时间在3个月内，本项目合同金额不增加；若超过3个月，双方协商处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本合同执行中相关的一切税费均由乙方承担。</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四、服务方案及变更</w:t>
      </w:r>
    </w:p>
    <w:p>
      <w:pPr>
        <w:numPr>
          <w:ilvl w:val="0"/>
          <w:numId w:val="4"/>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乙方应当根据甲方的需求编制</w:t>
      </w:r>
      <w:r>
        <w:rPr>
          <w:rFonts w:hint="eastAsia" w:ascii="仿宋" w:hAnsi="仿宋" w:eastAsia="仿宋" w:cs="仿宋"/>
          <w:bCs/>
          <w:sz w:val="24"/>
        </w:rPr>
        <w:t>【临时配套设施】</w:t>
      </w:r>
      <w:r>
        <w:rPr>
          <w:rFonts w:hint="eastAsia" w:ascii="仿宋" w:hAnsi="仿宋" w:eastAsia="仿宋" w:cs="仿宋"/>
          <w:sz w:val="24"/>
        </w:rPr>
        <w:t>服务的服务方案并提交甲方书面确认。经甲方书面确认的服务方案是本协议的有效组成部分。乙方服务方案未经甲方书面确认的，乙方不得擅自实施，否则一切后果由乙方承担。</w:t>
      </w:r>
    </w:p>
    <w:p>
      <w:pPr>
        <w:numPr>
          <w:ilvl w:val="0"/>
          <w:numId w:val="4"/>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甲方有权根据实际情况对</w:t>
      </w:r>
      <w:r>
        <w:rPr>
          <w:rFonts w:hint="eastAsia" w:ascii="仿宋" w:hAnsi="仿宋" w:eastAsia="仿宋" w:cs="仿宋"/>
          <w:bCs/>
          <w:sz w:val="24"/>
        </w:rPr>
        <w:t>【临时配套设施】</w:t>
      </w:r>
      <w:r>
        <w:rPr>
          <w:rFonts w:hint="eastAsia" w:ascii="仿宋" w:hAnsi="仿宋" w:eastAsia="仿宋" w:cs="仿宋"/>
          <w:sz w:val="24"/>
        </w:rPr>
        <w:t>服务的地点、具体要求、时间等予以变更，在不超过本协议约定服务内容的前提下，乙方应当无条件接受该变更，且不收取额外费用。甲方应当于变更前【  】日书面通知乙方。</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五、甲方的权利与义务</w:t>
      </w:r>
    </w:p>
    <w:p>
      <w:pPr>
        <w:numPr>
          <w:ilvl w:val="0"/>
          <w:numId w:val="5"/>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甲方应当为乙方工作提供良好的外部条件，并按照合同约定支付款项。</w:t>
      </w:r>
    </w:p>
    <w:p>
      <w:pPr>
        <w:numPr>
          <w:ilvl w:val="0"/>
          <w:numId w:val="5"/>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甲方应当按双方约定的内容和时间，向乙方提供与项目有关的资料。</w:t>
      </w:r>
    </w:p>
    <w:p>
      <w:pPr>
        <w:numPr>
          <w:ilvl w:val="0"/>
          <w:numId w:val="5"/>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甲方应授权一名熟悉本项目情况的项目代表【  】，负责与乙方联系。更换代表，要提前通知乙方。</w:t>
      </w:r>
    </w:p>
    <w:p>
      <w:pPr>
        <w:numPr>
          <w:ilvl w:val="0"/>
          <w:numId w:val="5"/>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甲方对乙方提供的服务方案具有审定权、修改权，并有权在不超过本协议约定服务内容的前提下要求乙方按甲方要求修改服务方案及内容。</w:t>
      </w:r>
    </w:p>
    <w:p>
      <w:pPr>
        <w:numPr>
          <w:ilvl w:val="0"/>
          <w:numId w:val="5"/>
        </w:numPr>
        <w:snapToGrid w:val="0"/>
        <w:spacing w:line="360" w:lineRule="auto"/>
        <w:ind w:firstLine="480" w:firstLineChars="200"/>
        <w:jc w:val="left"/>
        <w:rPr>
          <w:rFonts w:hint="eastAsia" w:ascii="仿宋" w:hAnsi="仿宋" w:eastAsia="仿宋" w:cs="仿宋"/>
          <w:sz w:val="24"/>
        </w:rPr>
      </w:pPr>
      <w:bookmarkStart w:id="399" w:name="OLE_LINK12"/>
      <w:r>
        <w:rPr>
          <w:rFonts w:hint="eastAsia" w:ascii="仿宋" w:hAnsi="仿宋" w:eastAsia="仿宋" w:cs="仿宋"/>
          <w:sz w:val="24"/>
        </w:rPr>
        <w:t>甲方有权随时对乙方服务情况进行监督、检查。</w:t>
      </w:r>
    </w:p>
    <w:bookmarkEnd w:id="399"/>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六、乙方的权利与义务</w:t>
      </w:r>
    </w:p>
    <w:p>
      <w:pPr>
        <w:numPr>
          <w:ilvl w:val="0"/>
          <w:numId w:val="6"/>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乙方应指派一名授权项目代表【  】，负责与甲方的联络。更换代表应至少提前两天书面通知甲方。</w:t>
      </w:r>
    </w:p>
    <w:p>
      <w:pPr>
        <w:numPr>
          <w:ilvl w:val="0"/>
          <w:numId w:val="6"/>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乙方向甲方委派项目组人员为：</w:t>
      </w:r>
      <w:r>
        <w:rPr>
          <w:rFonts w:hint="eastAsia" w:ascii="仿宋" w:hAnsi="仿宋" w:eastAsia="仿宋" w:cs="仿宋"/>
          <w:bCs/>
          <w:sz w:val="24"/>
        </w:rPr>
        <w:t>【        】</w:t>
      </w:r>
      <w:r>
        <w:rPr>
          <w:rFonts w:hint="eastAsia" w:ascii="仿宋" w:hAnsi="仿宋" w:eastAsia="仿宋" w:cs="仿宋"/>
          <w:sz w:val="24"/>
        </w:rPr>
        <w:t>，项目组人员应当固定，乙方保证项目组人员具备完成此次服务的相关资质、经验、技术等条件，乙方更换人员必须经甲方书面同意，否则甲方有权解除合同。</w:t>
      </w:r>
    </w:p>
    <w:p>
      <w:pPr>
        <w:numPr>
          <w:ilvl w:val="0"/>
          <w:numId w:val="6"/>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乙方在履行本合同义务的期间，应运用合理的技能，认真、勤奋地工作，按照合同约定的内容及时间完成服务。</w:t>
      </w:r>
    </w:p>
    <w:p>
      <w:pPr>
        <w:numPr>
          <w:ilvl w:val="0"/>
          <w:numId w:val="6"/>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乙方须负责本合同服务所需的一切政府相关部门报批工作，承担全部费用，如有必要甲方应予以积极配合。</w:t>
      </w:r>
    </w:p>
    <w:p>
      <w:pPr>
        <w:numPr>
          <w:ilvl w:val="0"/>
          <w:numId w:val="6"/>
        </w:num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乙方负责服务期间的安全工作，</w:t>
      </w:r>
      <w:r>
        <w:rPr>
          <w:rFonts w:hint="eastAsia" w:ascii="仿宋" w:hAnsi="仿宋" w:eastAsia="仿宋" w:cs="仿宋"/>
          <w:sz w:val="24"/>
          <w:u w:val="single"/>
        </w:rPr>
        <w:t>应提出应急预案及安保方案（包括但不限于交通、火灾等），并在服务正式开始前【 】日交甲方备案；该方案由乙方执行，</w:t>
      </w:r>
      <w:r>
        <w:rPr>
          <w:rFonts w:hint="eastAsia" w:ascii="仿宋" w:hAnsi="仿宋" w:eastAsia="仿宋" w:cs="仿宋"/>
          <w:sz w:val="24"/>
        </w:rPr>
        <w:t>如因乙方原因导致人身、财产损害或消防事故等，乙方应承担全部责任。</w:t>
      </w:r>
    </w:p>
    <w:p>
      <w:pPr>
        <w:numPr>
          <w:ilvl w:val="0"/>
          <w:numId w:val="6"/>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乙方在工作准备及实施过程中，应接受甲方任何形式的了解、询问、检查，及时与甲方沟通工作完成情况。</w:t>
      </w:r>
    </w:p>
    <w:p>
      <w:pPr>
        <w:numPr>
          <w:ilvl w:val="255"/>
          <w:numId w:val="0"/>
        </w:numPr>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8. 其它：（注：按双方协商内容在合同签署过程中补充填写。）</w:t>
      </w:r>
    </w:p>
    <w:p>
      <w:pPr>
        <w:pStyle w:val="7"/>
        <w:snapToGrid w:val="0"/>
        <w:spacing w:before="0" w:after="0" w:line="360" w:lineRule="auto"/>
        <w:ind w:left="0" w:firstLine="482" w:firstLineChars="200"/>
        <w:jc w:val="left"/>
        <w:rPr>
          <w:rFonts w:hint="eastAsia" w:ascii="仿宋" w:hAnsi="仿宋" w:eastAsia="仿宋" w:cs="仿宋"/>
          <w:sz w:val="24"/>
          <w:szCs w:val="24"/>
        </w:rPr>
      </w:pPr>
      <w:r>
        <w:rPr>
          <w:rFonts w:hint="eastAsia" w:ascii="仿宋" w:hAnsi="仿宋" w:eastAsia="仿宋" w:cs="仿宋"/>
          <w:color w:val="000000"/>
          <w:sz w:val="24"/>
          <w:szCs w:val="24"/>
          <w14:textFill>
            <w14:solidFill>
              <w14:srgbClr w14:val="000000">
                <w14:lumMod w14:val="95000"/>
                <w14:lumOff w14:val="5000"/>
              </w14:srgbClr>
            </w14:solidFill>
          </w14:textFill>
        </w:rPr>
        <w:t>七、验收</w:t>
      </w:r>
    </w:p>
    <w:p>
      <w:pPr>
        <w:numPr>
          <w:ilvl w:val="0"/>
          <w:numId w:val="7"/>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标准：（1）乙方中标后根据甲方要求出具详细的临设布置方案，并经甲方审核通过，此方案将作为项目整体验收的依据和标准；（2）乙方已按《采购文件》要求及合同约定的服务内容履行了服务职责；（3）项目负责人、项目管理团队成员与合同约定的人员一致；（4）体育场各类临时设施及时搭建完成，通过采购人的验收，不影响赛事活动成功举办;（5）乙方</w:t>
      </w:r>
      <w:r>
        <w:rPr>
          <w:rFonts w:hint="eastAsia" w:ascii="仿宋" w:hAnsi="仿宋" w:eastAsia="仿宋" w:cs="仿宋"/>
          <w:sz w:val="24"/>
          <w:lang w:val="en-AU"/>
        </w:rPr>
        <w:t>按时向</w:t>
      </w:r>
      <w:r>
        <w:rPr>
          <w:rFonts w:hint="eastAsia" w:ascii="仿宋" w:hAnsi="仿宋" w:eastAsia="仿宋" w:cs="仿宋"/>
          <w:sz w:val="24"/>
        </w:rPr>
        <w:t>甲方</w:t>
      </w:r>
      <w:r>
        <w:rPr>
          <w:rFonts w:hint="eastAsia" w:ascii="仿宋" w:hAnsi="仿宋" w:eastAsia="仿宋" w:cs="仿宋"/>
          <w:sz w:val="24"/>
          <w:lang w:val="en-AU"/>
        </w:rPr>
        <w:t>递交工作总结报告、现场照片、物料清单等。</w:t>
      </w:r>
    </w:p>
    <w:p>
      <w:pPr>
        <w:numPr>
          <w:ilvl w:val="0"/>
          <w:numId w:val="7"/>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乙方服务完成后（或按照付款进度安排验收时间），须向甲方发出验收申请，申请包括书面验收申请、相关说明、报告等，甲方收到乙方申请后组织进行验收。该验收的结果为本合同付款依据。</w:t>
      </w:r>
    </w:p>
    <w:p>
      <w:pPr>
        <w:numPr>
          <w:ilvl w:val="0"/>
          <w:numId w:val="7"/>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numPr>
          <w:ilvl w:val="0"/>
          <w:numId w:val="7"/>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八、付款时间及方式</w:t>
      </w:r>
    </w:p>
    <w:p>
      <w:pPr>
        <w:numPr>
          <w:ilvl w:val="0"/>
          <w:numId w:val="8"/>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甲方按照以下时间向乙方支付服务费用：</w:t>
      </w:r>
      <w:r>
        <w:rPr>
          <w:rFonts w:hint="eastAsia" w:ascii="仿宋" w:hAnsi="仿宋" w:eastAsia="仿宋" w:cs="仿宋"/>
          <w:b/>
          <w:sz w:val="24"/>
        </w:rPr>
        <w:t>（注：根据双方实际协商结果修改。若分多期付款则增加相应的付款条款约定）</w:t>
      </w:r>
    </w:p>
    <w:p>
      <w:pPr>
        <w:pStyle w:val="60"/>
        <w:numPr>
          <w:ilvl w:val="255"/>
          <w:numId w:val="0"/>
        </w:numPr>
        <w:snapToGrid w:val="0"/>
        <w:ind w:firstLine="480" w:firstLineChars="200"/>
        <w:rPr>
          <w:rFonts w:hint="eastAsia" w:ascii="仿宋" w:hAnsi="仿宋" w:eastAsia="仿宋" w:cs="仿宋"/>
          <w:szCs w:val="24"/>
        </w:rPr>
      </w:pPr>
      <w:bookmarkStart w:id="400" w:name="_Hlk9796315"/>
      <w:bookmarkStart w:id="401" w:name="_Hlk9791897"/>
      <w:r>
        <w:rPr>
          <w:rFonts w:hint="eastAsia" w:ascii="仿宋" w:hAnsi="仿宋" w:eastAsia="仿宋" w:cs="仿宋"/>
          <w:szCs w:val="24"/>
        </w:rPr>
        <w:t>1.</w:t>
      </w:r>
      <w:r>
        <w:rPr>
          <w:rFonts w:hint="eastAsia" w:ascii="仿宋" w:hAnsi="仿宋" w:eastAsia="仿宋" w:cs="仿宋"/>
          <w:szCs w:val="24"/>
          <w:lang w:val="en-US"/>
        </w:rPr>
        <w:t xml:space="preserve">1 </w:t>
      </w:r>
      <w:r>
        <w:rPr>
          <w:rFonts w:hint="eastAsia" w:ascii="仿宋" w:hAnsi="仿宋" w:eastAsia="仿宋" w:cs="仿宋"/>
          <w:szCs w:val="24"/>
        </w:rPr>
        <w:t>合同生效且</w:t>
      </w:r>
      <w:r>
        <w:rPr>
          <w:rFonts w:hint="eastAsia" w:ascii="仿宋" w:hAnsi="仿宋" w:eastAsia="仿宋" w:cs="仿宋"/>
          <w:szCs w:val="24"/>
          <w:lang w:val="en-US"/>
        </w:rPr>
        <w:t>甲方</w:t>
      </w:r>
      <w:r>
        <w:rPr>
          <w:rFonts w:hint="eastAsia" w:ascii="仿宋" w:hAnsi="仿宋" w:eastAsia="仿宋" w:cs="仿宋"/>
          <w:szCs w:val="24"/>
        </w:rPr>
        <w:t>完成财政资金审批手续，</w:t>
      </w:r>
      <w:r>
        <w:rPr>
          <w:rFonts w:hint="eastAsia" w:ascii="仿宋" w:hAnsi="仿宋" w:eastAsia="仿宋" w:cs="仿宋"/>
          <w:szCs w:val="24"/>
          <w:lang w:val="en-US"/>
        </w:rPr>
        <w:t>乙方</w:t>
      </w:r>
      <w:r>
        <w:rPr>
          <w:rFonts w:hint="eastAsia" w:ascii="仿宋" w:hAnsi="仿宋" w:eastAsia="仿宋" w:cs="仿宋"/>
          <w:szCs w:val="24"/>
        </w:rPr>
        <w:t>提供发票后【</w:t>
      </w:r>
      <w:r>
        <w:rPr>
          <w:rFonts w:hint="eastAsia" w:ascii="仿宋" w:hAnsi="仿宋" w:eastAsia="仿宋" w:cs="仿宋"/>
          <w:szCs w:val="24"/>
          <w:lang w:val="en-US"/>
        </w:rPr>
        <w:t>7</w:t>
      </w:r>
      <w:r>
        <w:rPr>
          <w:rFonts w:hint="eastAsia" w:ascii="仿宋" w:hAnsi="仿宋" w:eastAsia="仿宋" w:cs="仿宋"/>
          <w:szCs w:val="24"/>
        </w:rPr>
        <w:t>】个工作日内，支付合同总价款的【</w:t>
      </w:r>
      <w:r>
        <w:rPr>
          <w:rFonts w:hint="eastAsia" w:ascii="仿宋" w:hAnsi="仿宋" w:eastAsia="仿宋" w:cs="仿宋"/>
          <w:szCs w:val="24"/>
          <w:lang w:val="en-US"/>
        </w:rPr>
        <w:t>4</w:t>
      </w:r>
      <w:r>
        <w:rPr>
          <w:rFonts w:hint="eastAsia" w:ascii="仿宋" w:hAnsi="仿宋" w:eastAsia="仿宋" w:cs="仿宋"/>
          <w:szCs w:val="24"/>
        </w:rPr>
        <w:t>0%】，即【    】元（大写：【    】元整）；</w:t>
      </w:r>
    </w:p>
    <w:p>
      <w:pPr>
        <w:pStyle w:val="60"/>
        <w:numPr>
          <w:ilvl w:val="255"/>
          <w:numId w:val="0"/>
        </w:numPr>
        <w:snapToGrid w:val="0"/>
        <w:ind w:firstLine="480" w:firstLineChars="200"/>
        <w:rPr>
          <w:rFonts w:hint="eastAsia" w:ascii="仿宋" w:hAnsi="仿宋" w:eastAsia="仿宋" w:cs="仿宋"/>
          <w:szCs w:val="24"/>
        </w:rPr>
      </w:pPr>
      <w:r>
        <w:rPr>
          <w:rFonts w:hint="eastAsia" w:ascii="仿宋" w:hAnsi="仿宋" w:eastAsia="仿宋" w:cs="仿宋"/>
          <w:szCs w:val="24"/>
          <w:lang w:val="en-US"/>
        </w:rPr>
        <w:t>1.2 乙方</w:t>
      </w:r>
      <w:r>
        <w:rPr>
          <w:rFonts w:hint="eastAsia" w:ascii="仿宋" w:hAnsi="仿宋" w:eastAsia="仿宋" w:cs="仿宋"/>
          <w:szCs w:val="24"/>
        </w:rPr>
        <w:t>完成各类临时设施搭建工作，</w:t>
      </w:r>
      <w:r>
        <w:rPr>
          <w:rFonts w:hint="eastAsia" w:ascii="仿宋" w:hAnsi="仿宋" w:eastAsia="仿宋" w:cs="仿宋"/>
          <w:szCs w:val="24"/>
          <w:lang w:val="en-US"/>
        </w:rPr>
        <w:t>通过甲方验收，</w:t>
      </w:r>
      <w:r>
        <w:rPr>
          <w:rFonts w:hint="eastAsia" w:ascii="仿宋" w:hAnsi="仿宋" w:eastAsia="仿宋" w:cs="仿宋"/>
          <w:szCs w:val="24"/>
        </w:rPr>
        <w:t>且</w:t>
      </w:r>
      <w:r>
        <w:rPr>
          <w:rFonts w:hint="eastAsia" w:ascii="仿宋" w:hAnsi="仿宋" w:eastAsia="仿宋" w:cs="仿宋"/>
          <w:szCs w:val="24"/>
          <w:lang w:val="en-US"/>
        </w:rPr>
        <w:t>甲方</w:t>
      </w:r>
      <w:r>
        <w:rPr>
          <w:rFonts w:hint="eastAsia" w:ascii="仿宋" w:hAnsi="仿宋" w:eastAsia="仿宋" w:cs="仿宋"/>
          <w:szCs w:val="24"/>
        </w:rPr>
        <w:t>完成财政资金审批手续，</w:t>
      </w:r>
      <w:r>
        <w:rPr>
          <w:rFonts w:hint="eastAsia" w:ascii="仿宋" w:hAnsi="仿宋" w:eastAsia="仿宋" w:cs="仿宋"/>
          <w:szCs w:val="24"/>
          <w:lang w:val="en-US"/>
        </w:rPr>
        <w:t>乙方</w:t>
      </w:r>
      <w:r>
        <w:rPr>
          <w:rFonts w:hint="eastAsia" w:ascii="仿宋" w:hAnsi="仿宋" w:eastAsia="仿宋" w:cs="仿宋"/>
          <w:szCs w:val="24"/>
        </w:rPr>
        <w:t>提供发票后【</w:t>
      </w:r>
      <w:r>
        <w:rPr>
          <w:rFonts w:hint="eastAsia" w:ascii="仿宋" w:hAnsi="仿宋" w:eastAsia="仿宋" w:cs="仿宋"/>
          <w:szCs w:val="24"/>
          <w:lang w:val="en-US"/>
        </w:rPr>
        <w:t>7</w:t>
      </w:r>
      <w:r>
        <w:rPr>
          <w:rFonts w:hint="eastAsia" w:ascii="仿宋" w:hAnsi="仿宋" w:eastAsia="仿宋" w:cs="仿宋"/>
          <w:szCs w:val="24"/>
        </w:rPr>
        <w:t>】个工作日内，支付合同总价款的【</w:t>
      </w:r>
      <w:r>
        <w:rPr>
          <w:rFonts w:hint="eastAsia" w:ascii="仿宋" w:hAnsi="仿宋" w:eastAsia="仿宋" w:cs="仿宋"/>
          <w:szCs w:val="24"/>
          <w:lang w:val="en-US"/>
        </w:rPr>
        <w:t>4</w:t>
      </w:r>
      <w:r>
        <w:rPr>
          <w:rFonts w:hint="eastAsia" w:ascii="仿宋" w:hAnsi="仿宋" w:eastAsia="仿宋" w:cs="仿宋"/>
          <w:szCs w:val="24"/>
        </w:rPr>
        <w:t>0%】，即【    】元（大写：【    】元整）；</w:t>
      </w:r>
    </w:p>
    <w:p>
      <w:pPr>
        <w:pStyle w:val="255"/>
        <w:numPr>
          <w:ilvl w:val="255"/>
          <w:numId w:val="0"/>
        </w:numPr>
        <w:ind w:firstLine="480" w:firstLineChars="200"/>
        <w:rPr>
          <w:rFonts w:hint="eastAsia" w:ascii="仿宋" w:hAnsi="仿宋" w:eastAsia="仿宋" w:cs="仿宋"/>
        </w:rPr>
      </w:pPr>
      <w:r>
        <w:rPr>
          <w:rFonts w:hint="eastAsia" w:ascii="仿宋" w:hAnsi="仿宋" w:eastAsia="仿宋" w:cs="仿宋"/>
        </w:rPr>
        <w:t>1.3 乙方完成赛后拆除恢复和清运并提供完整</w:t>
      </w:r>
      <w:r>
        <w:rPr>
          <w:rFonts w:hint="eastAsia" w:ascii="仿宋" w:hAnsi="仿宋" w:eastAsia="仿宋" w:cs="仿宋"/>
          <w:kern w:val="0"/>
          <w:lang w:val="en-AU"/>
        </w:rPr>
        <w:t>工</w:t>
      </w:r>
      <w:r>
        <w:rPr>
          <w:rFonts w:hint="eastAsia" w:ascii="仿宋" w:hAnsi="仿宋" w:eastAsia="仿宋" w:cs="仿宋"/>
          <w:kern w:val="0"/>
        </w:rPr>
        <w:t>作成果资料后，通过甲方最终验收</w:t>
      </w:r>
      <w:r>
        <w:rPr>
          <w:rFonts w:hint="eastAsia" w:ascii="仿宋" w:hAnsi="仿宋" w:eastAsia="仿宋" w:cs="仿宋"/>
        </w:rPr>
        <w:t>且甲方</w:t>
      </w:r>
      <w:r>
        <w:rPr>
          <w:rFonts w:hint="eastAsia" w:ascii="仿宋" w:hAnsi="仿宋" w:eastAsia="仿宋" w:cs="仿宋"/>
          <w:kern w:val="0"/>
        </w:rPr>
        <w:t>完成财政资金审批手续，</w:t>
      </w:r>
      <w:r>
        <w:rPr>
          <w:rFonts w:hint="eastAsia" w:ascii="仿宋" w:hAnsi="仿宋" w:eastAsia="仿宋" w:cs="仿宋"/>
        </w:rPr>
        <w:t>乙方提供发票后【7】个工作日内，支付合同总价款的【20%】，即【    】元（大写：【    】元整）；</w:t>
      </w:r>
    </w:p>
    <w:p>
      <w:pPr>
        <w:numPr>
          <w:ilvl w:val="0"/>
          <w:numId w:val="8"/>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甲方付款前，乙方须提供正规合法的等额发票，否则甲方有权拒绝付款，且不因此承担任何违约责任</w:t>
      </w:r>
      <w:bookmarkEnd w:id="400"/>
      <w:r>
        <w:rPr>
          <w:rFonts w:hint="eastAsia" w:ascii="仿宋" w:hAnsi="仿宋" w:eastAsia="仿宋" w:cs="仿宋"/>
          <w:sz w:val="24"/>
        </w:rPr>
        <w:t>。</w:t>
      </w:r>
    </w:p>
    <w:bookmarkEnd w:id="401"/>
    <w:p>
      <w:pPr>
        <w:numPr>
          <w:ilvl w:val="0"/>
          <w:numId w:val="8"/>
        </w:numPr>
        <w:snapToGrid w:val="0"/>
        <w:spacing w:line="360" w:lineRule="auto"/>
        <w:ind w:firstLine="480" w:firstLineChars="200"/>
        <w:jc w:val="left"/>
        <w:rPr>
          <w:rFonts w:hint="eastAsia" w:ascii="仿宋" w:hAnsi="仿宋" w:eastAsia="仿宋" w:cs="仿宋"/>
          <w:sz w:val="24"/>
        </w:rPr>
      </w:pPr>
      <w:bookmarkStart w:id="402" w:name="_Hlk9781773"/>
      <w:r>
        <w:rPr>
          <w:rFonts w:hint="eastAsia" w:ascii="仿宋" w:hAnsi="仿宋" w:eastAsia="仿宋" w:cs="仿宋"/>
          <w:bCs/>
          <w:sz w:val="24"/>
        </w:rPr>
        <w:t>付款方式为【银行转账】，乙方银行账户信息：</w:t>
      </w:r>
    </w:p>
    <w:bookmarkEnd w:id="402"/>
    <w:p>
      <w:pPr>
        <w:tabs>
          <w:tab w:val="left" w:pos="315"/>
        </w:tabs>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开户银行：</w:t>
      </w:r>
    </w:p>
    <w:p>
      <w:pPr>
        <w:tabs>
          <w:tab w:val="left" w:pos="315"/>
        </w:tabs>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开 户 名：</w:t>
      </w:r>
    </w:p>
    <w:p>
      <w:pPr>
        <w:tabs>
          <w:tab w:val="left" w:pos="315"/>
        </w:tabs>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账    号：</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九、可持续发展</w:t>
      </w:r>
    </w:p>
    <w:p>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乙方应确保其依据本合同提供的产品/服务符合甲方可持续发展相关政策与指南，并与甲方紧密合作，确保甲方实现亚运会关于可持续发展的目标。</w:t>
      </w:r>
    </w:p>
    <w:p>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乙方承诺将在履行本合同过程中降低资源和能源消耗，减少污染，保护自然生态，促进环境友好；保障劳动者权益、不得强制劳动，不得贪污贿赂/商业贿赂，保护公平竞争，促进社会和谐。</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十、无市场开发权</w:t>
      </w:r>
    </w:p>
    <w:p>
      <w:pPr>
        <w:numPr>
          <w:ilvl w:val="0"/>
          <w:numId w:val="10"/>
        </w:numPr>
        <w:snapToGrid w:val="0"/>
        <w:spacing w:line="360" w:lineRule="auto"/>
        <w:ind w:firstLine="480" w:firstLineChars="200"/>
        <w:jc w:val="left"/>
        <w:rPr>
          <w:rFonts w:hint="eastAsia" w:ascii="仿宋" w:hAnsi="仿宋" w:eastAsia="仿宋" w:cs="仿宋"/>
          <w:sz w:val="24"/>
        </w:rPr>
      </w:pPr>
      <w:bookmarkStart w:id="403" w:name="_Hlk9796729"/>
      <w:bookmarkStart w:id="404" w:name="_Hlk9792343"/>
      <w:r>
        <w:rPr>
          <w:rFonts w:hint="eastAsia" w:ascii="仿宋" w:hAnsi="仿宋" w:eastAsia="仿宋" w:cs="仿宋"/>
          <w:sz w:val="24"/>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numPr>
          <w:ilvl w:val="0"/>
          <w:numId w:val="10"/>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乙方承诺，将严格遵守亚运会标志保护和知识产权保护等方面的法律法规和市场开发的相关规则，坚持依法诚信经营，全面履行合同义务；未经权利人许可，不得从事以下行为：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2.1自行或者协助任何第三方为商业目的（含潜在商业目的）使用亚运会标志或近似标志。</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2.3自行或协助任何第三方干扰亚奥理事会或杭州亚组委市场开发合作伙伴等有权主体的市场开发活动。</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2.4自行或协助任何第三方从事与亚运会参赛运动员、教练员、官员有关的任何其他形式的市场开发活动。</w:t>
      </w:r>
    </w:p>
    <w:p>
      <w:pPr>
        <w:numPr>
          <w:ilvl w:val="0"/>
          <w:numId w:val="10"/>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numPr>
          <w:ilvl w:val="0"/>
          <w:numId w:val="10"/>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本条约定自本合同生效之日起即应履行，长期有效，并且不受本合同期限届满、提前终止或本合同中其他条款的无效或履行完毕等情形的影响。</w:t>
      </w:r>
    </w:p>
    <w:bookmarkEnd w:id="403"/>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十一、亚运会市场开发特别条款</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鉴于甲方正在与各有关企业就赞助杭州亚运会事宜进行市场开发谈判，本合同中所涉的全部或者部分服务将有可能由赞助企业（包括官方合作伙伴、官方赞助商、官方供应商，下同）提供赞助。</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如本合同中所涉的全部或者部分服务由赞助企业提供赞助的，甲方有权就该赞助部分停止向乙方采购，并根据乙方实际提供的服务支付费用。</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甲方就赞助部分停止向乙方采购的，应当书面通知乙方，甲方无需承担违约责任。</w:t>
      </w:r>
    </w:p>
    <w:bookmarkEnd w:id="404"/>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bookmarkStart w:id="405" w:name="_Hlk9796835"/>
      <w:r>
        <w:rPr>
          <w:rFonts w:hint="eastAsia" w:ascii="仿宋" w:hAnsi="仿宋" w:eastAsia="仿宋" w:cs="仿宋"/>
          <w:color w:val="000000"/>
          <w:sz w:val="24"/>
          <w:szCs w:val="24"/>
          <w14:textFill>
            <w14:solidFill>
              <w14:srgbClr w14:val="000000">
                <w14:lumMod w14:val="95000"/>
                <w14:lumOff w14:val="5000"/>
              </w14:srgbClr>
            </w14:solidFill>
          </w14:textFill>
        </w:rPr>
        <w:t>十二、保密义务</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本合同保密范围，即为甲方保密信息，包括但不限于甲方的具有保密性质的信息、文件和资料，无论其表现形式如何，也无论通过何种方式取得，包括但不限于：</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3.1本合同全部条款或因履行本合同或在本合同履行期间获得的或收到的具有保密性质的信息、文件和资料。</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3.2与甲方的事务、运作、活动、计划和决策等相关的信息，包括但不限于所有与亚运会相关的法律、财务、技术、经营、商业和创作信息。</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3.3与亚运会人员相关的所有信息。</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3.4与亚运会合作伙伴相关的所有信息。</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3.5涉及甲方的所有商业秘密、专有技术、技术参数、工艺、流程和方法等。</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3.6乙方受托工作中涉及的一切不对外公开或者没有对外公开的信息。</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乙方对于本合同的签订、履行负有保密义务，非经甲方书面同意，乙方不得向合同双方当事人之外的任何第三方披露合同内容，并不得以甲方合作伙伴、供应商、服务商等各种名义对外宣传。</w:t>
      </w:r>
    </w:p>
    <w:p>
      <w:pPr>
        <w:numPr>
          <w:ilvl w:val="0"/>
          <w:numId w:val="1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若乙方违反上述约定的保密义务（包括但不限于乙方</w:t>
      </w:r>
      <w:r>
        <w:rPr>
          <w:rFonts w:hint="eastAsia" w:ascii="仿宋" w:hAnsi="仿宋" w:eastAsia="仿宋" w:cs="仿宋"/>
          <w:sz w:val="24"/>
          <w:lang w:bidi="ar"/>
        </w:rPr>
        <w:t>员工违反保密义务而造成的保密信息泄露或者不正当利用或者其他任何形式泄密）</w:t>
      </w:r>
      <w:r>
        <w:rPr>
          <w:rFonts w:hint="eastAsia" w:ascii="仿宋" w:hAnsi="仿宋" w:eastAsia="仿宋" w:cs="仿宋"/>
          <w:sz w:val="24"/>
        </w:rPr>
        <w:t>，应立即停止侵害、消除影响、赔礼道歉、赔偿损失，并按照合同总金额的百分之三十（30%）支付违约金，如实际损失超过前述违约金的，乙方需赔偿超过违约金部分的实际损失。</w:t>
      </w:r>
    </w:p>
    <w:bookmarkEnd w:id="405"/>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十三、知识产权</w:t>
      </w:r>
    </w:p>
    <w:p>
      <w:pPr>
        <w:numPr>
          <w:ilvl w:val="0"/>
          <w:numId w:val="12"/>
        </w:numPr>
        <w:snapToGrid w:val="0"/>
        <w:spacing w:line="360" w:lineRule="auto"/>
        <w:ind w:firstLine="480" w:firstLineChars="200"/>
        <w:jc w:val="left"/>
        <w:rPr>
          <w:rFonts w:hint="eastAsia" w:ascii="仿宋" w:hAnsi="仿宋" w:eastAsia="仿宋" w:cs="仿宋"/>
          <w:sz w:val="24"/>
        </w:rPr>
      </w:pPr>
      <w:bookmarkStart w:id="406" w:name="_Hlk9796856"/>
      <w:bookmarkStart w:id="407" w:name="_Hlk9792396"/>
      <w:r>
        <w:rPr>
          <w:rFonts w:hint="eastAsia" w:ascii="仿宋" w:hAnsi="仿宋" w:eastAsia="仿宋" w:cs="仿宋"/>
          <w:sz w:val="24"/>
        </w:rPr>
        <w:t>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06"/>
    <w:p>
      <w:pPr>
        <w:numPr>
          <w:ilvl w:val="0"/>
          <w:numId w:val="1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numPr>
          <w:ilvl w:val="0"/>
          <w:numId w:val="12"/>
        </w:numPr>
        <w:snapToGrid w:val="0"/>
        <w:spacing w:line="360" w:lineRule="auto"/>
        <w:ind w:firstLine="480" w:firstLineChars="200"/>
        <w:jc w:val="left"/>
        <w:rPr>
          <w:rFonts w:hint="eastAsia" w:ascii="仿宋" w:hAnsi="仿宋" w:eastAsia="仿宋" w:cs="仿宋"/>
          <w:sz w:val="24"/>
        </w:rPr>
      </w:pPr>
      <w:bookmarkStart w:id="408" w:name="_Hlk9797137"/>
      <w:r>
        <w:rPr>
          <w:rFonts w:hint="eastAsia" w:ascii="仿宋" w:hAnsi="仿宋" w:eastAsia="仿宋" w:cs="仿宋"/>
          <w:sz w:val="24"/>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numPr>
          <w:ilvl w:val="0"/>
          <w:numId w:val="1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如乙方发现任何交付成果的知识产权可能有瑕疵，应立即书面通知甲方，并立即采取一切必要措施使交付成果合法化。</w:t>
      </w:r>
    </w:p>
    <w:p>
      <w:pPr>
        <w:numPr>
          <w:ilvl w:val="0"/>
          <w:numId w:val="12"/>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本条规定自本合同生效之日起即应履行，长期有效，并且不受本合同期限届满、提前终止或本合同中其他条款的无效或履行完毕等情形的影响</w:t>
      </w:r>
      <w:bookmarkEnd w:id="407"/>
      <w:r>
        <w:rPr>
          <w:rFonts w:hint="eastAsia" w:ascii="仿宋" w:hAnsi="仿宋" w:eastAsia="仿宋" w:cs="仿宋"/>
          <w:sz w:val="24"/>
        </w:rPr>
        <w:t>。</w:t>
      </w:r>
    </w:p>
    <w:bookmarkEnd w:id="408"/>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十四、合同的转让、变更及解除</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1.未经甲方事先书面同意，乙方不得将本合同的权利或义务全部或部分转让给第三人。否则，甲方有权解除本合同并追究乙方的违约责任。</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2.双方协商一致，可以变更、解除本合同。任何一方欲变更、解除本合同，必须提前十五日以书面形式提出，双方协商一致后签署补充协议。</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3.除本合同另有约定外，一方有下列情形之一的，另一方可以解除本合同：</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3.1因不可抗力致使不能实现本合同的目的。</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3.2在履行期限届满之前，一方明确表示或者以自己的行为表明不履行主要义务。</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3.3一方迟延履行主要义务，经催告后在合理期限内仍未履行。</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3.4一方存在违反合同约定、不达约定标准情况的，且经过限期整改/纠正但仍未达到约定标准。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3.5一方迟延履行义务或者有其他违约行为致使不能实现合同目的。</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3.6法律规定或本合同约定的其他情形。</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十五、违约责任</w:t>
      </w:r>
    </w:p>
    <w:p>
      <w:pPr>
        <w:numPr>
          <w:ilvl w:val="0"/>
          <w:numId w:val="13"/>
        </w:numPr>
        <w:snapToGrid w:val="0"/>
        <w:spacing w:line="360" w:lineRule="auto"/>
        <w:ind w:firstLine="480" w:firstLineChars="200"/>
        <w:jc w:val="left"/>
        <w:rPr>
          <w:rFonts w:hint="eastAsia" w:ascii="仿宋" w:hAnsi="仿宋" w:eastAsia="仿宋" w:cs="仿宋"/>
          <w:sz w:val="24"/>
        </w:rPr>
      </w:pPr>
      <w:bookmarkStart w:id="409" w:name="_Hlk9797280"/>
      <w:bookmarkStart w:id="410" w:name="_Hlk9793083"/>
      <w:r>
        <w:rPr>
          <w:rFonts w:hint="eastAsia" w:ascii="仿宋" w:hAnsi="仿宋" w:eastAsia="仿宋" w:cs="仿宋"/>
          <w:sz w:val="24"/>
        </w:rPr>
        <w:t>本合同签订后，任何一方不履行或不完全履行本合同约定条款的，即构成违约。任何一方违约时，守约方有权要求违约方继续履行本合同，同时有权要求违约方支付违约金。</w:t>
      </w:r>
    </w:p>
    <w:p>
      <w:pPr>
        <w:numPr>
          <w:ilvl w:val="0"/>
          <w:numId w:val="1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409"/>
    <w:p>
      <w:pPr>
        <w:numPr>
          <w:ilvl w:val="0"/>
          <w:numId w:val="1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numPr>
          <w:ilvl w:val="0"/>
          <w:numId w:val="13"/>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乙方服务经甲方验收不合格的，甲方有权要求乙方限期整改，乙方未在甲方要求期限内整改完成或整改后仍不合格或已不能整改的，甲方有权拒绝支付未支付的款项并解除合同，</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同时可</w:t>
      </w:r>
      <w:r>
        <w:rPr>
          <w:rFonts w:hint="eastAsia" w:ascii="仿宋" w:hAnsi="仿宋" w:eastAsia="仿宋" w:cs="仿宋"/>
          <w:sz w:val="24"/>
        </w:rPr>
        <w:t>要求乙方退还已收取款项并承担合同总金额百分之十（10%）的违约金。</w:t>
      </w:r>
    </w:p>
    <w:p>
      <w:pPr>
        <w:numPr>
          <w:ilvl w:val="0"/>
          <w:numId w:val="13"/>
        </w:numPr>
        <w:snapToGrid w:val="0"/>
        <w:spacing w:line="360" w:lineRule="auto"/>
        <w:ind w:firstLine="480" w:firstLineChars="200"/>
        <w:jc w:val="left"/>
        <w:rPr>
          <w:rFonts w:hint="eastAsia" w:ascii="仿宋" w:hAnsi="仿宋" w:eastAsia="仿宋" w:cs="仿宋"/>
        </w:rPr>
      </w:pPr>
      <w:bookmarkStart w:id="411" w:name="_Hlk9793595"/>
      <w:r>
        <w:rPr>
          <w:rFonts w:hint="eastAsia" w:ascii="仿宋" w:hAnsi="仿宋" w:eastAsia="仿宋" w:cs="仿宋"/>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11"/>
      <w:r>
        <w:rPr>
          <w:rFonts w:hint="eastAsia" w:ascii="仿宋" w:hAnsi="仿宋" w:eastAsia="仿宋" w:cs="仿宋"/>
          <w:sz w:val="24"/>
        </w:rPr>
        <w:t>。</w:t>
      </w:r>
    </w:p>
    <w:bookmarkEnd w:id="410"/>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十六、不可抗力</w:t>
      </w:r>
    </w:p>
    <w:p>
      <w:pPr>
        <w:numPr>
          <w:ilvl w:val="0"/>
          <w:numId w:val="14"/>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numPr>
          <w:ilvl w:val="0"/>
          <w:numId w:val="14"/>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本合同项下任何一方对于因不可抗力致使本合同不能履行或不能全部履行而给对方造成的任何损失不承担违约责任。</w:t>
      </w:r>
    </w:p>
    <w:p>
      <w:pPr>
        <w:numPr>
          <w:ilvl w:val="0"/>
          <w:numId w:val="14"/>
        </w:numPr>
        <w:snapToGrid w:val="0"/>
        <w:spacing w:line="360" w:lineRule="auto"/>
        <w:ind w:firstLine="480" w:firstLineChars="200"/>
        <w:jc w:val="left"/>
        <w:rPr>
          <w:rFonts w:hint="eastAsia" w:ascii="仿宋" w:hAnsi="仿宋" w:eastAsia="仿宋" w:cs="仿宋"/>
          <w:sz w:val="24"/>
        </w:rPr>
      </w:pPr>
      <w:bookmarkStart w:id="412" w:name="_Hlk9797624"/>
      <w:r>
        <w:rPr>
          <w:rFonts w:hint="eastAsia" w:ascii="仿宋" w:hAnsi="仿宋" w:eastAsia="仿宋" w:cs="仿宋"/>
          <w:sz w:val="24"/>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12"/>
    <w:p>
      <w:pPr>
        <w:numPr>
          <w:ilvl w:val="0"/>
          <w:numId w:val="14"/>
        </w:numPr>
        <w:snapToGrid w:val="0"/>
        <w:spacing w:line="360" w:lineRule="auto"/>
        <w:ind w:firstLine="480" w:firstLineChars="200"/>
        <w:jc w:val="left"/>
        <w:rPr>
          <w:rFonts w:hint="eastAsia" w:ascii="仿宋" w:hAnsi="仿宋" w:eastAsia="仿宋" w:cs="仿宋"/>
          <w:sz w:val="24"/>
        </w:rPr>
      </w:pPr>
      <w:bookmarkStart w:id="413" w:name="_Hlk9797673"/>
      <w:r>
        <w:rPr>
          <w:rFonts w:hint="eastAsia" w:ascii="仿宋" w:hAnsi="仿宋" w:eastAsia="仿宋" w:cs="仿宋"/>
          <w:sz w:val="24"/>
        </w:rPr>
        <w:t>不可抗力影响因素消失以后，双方应协商是否继续履行合同。如果不可抗力因素对合同一方的义务产生实质性、无法补救的影响，导致合同已无法履行，双方应通过书面形式终止本合同</w:t>
      </w:r>
      <w:bookmarkEnd w:id="413"/>
      <w:r>
        <w:rPr>
          <w:rFonts w:hint="eastAsia" w:ascii="仿宋" w:hAnsi="仿宋" w:eastAsia="仿宋" w:cs="仿宋"/>
          <w:sz w:val="24"/>
        </w:rPr>
        <w:t>。</w:t>
      </w:r>
    </w:p>
    <w:p>
      <w:pPr>
        <w:numPr>
          <w:ilvl w:val="0"/>
          <w:numId w:val="14"/>
        </w:numPr>
        <w:snapToGrid w:val="0"/>
        <w:spacing w:line="360" w:lineRule="auto"/>
        <w:ind w:firstLine="480" w:firstLineChars="200"/>
        <w:jc w:val="left"/>
        <w:rPr>
          <w:rFonts w:hint="eastAsia" w:ascii="仿宋" w:hAnsi="仿宋" w:eastAsia="仿宋" w:cs="仿宋"/>
          <w:sz w:val="24"/>
        </w:rPr>
      </w:pPr>
      <w:bookmarkStart w:id="414" w:name="_Hlk9797653"/>
      <w:r>
        <w:rPr>
          <w:rFonts w:hint="eastAsia" w:ascii="仿宋" w:hAnsi="仿宋" w:eastAsia="仿宋" w:cs="仿宋"/>
          <w:sz w:val="24"/>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414"/>
      <w:r>
        <w:rPr>
          <w:rFonts w:hint="eastAsia" w:ascii="仿宋" w:hAnsi="仿宋" w:eastAsia="仿宋" w:cs="仿宋"/>
          <w:sz w:val="24"/>
        </w:rPr>
        <w:t>。</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十七、通知与送达</w:t>
      </w:r>
    </w:p>
    <w:p>
      <w:pPr>
        <w:pStyle w:val="255"/>
        <w:snapToGrid w:val="0"/>
        <w:ind w:firstLine="480"/>
        <w:jc w:val="left"/>
        <w:rPr>
          <w:rFonts w:hint="eastAsia" w:ascii="仿宋" w:hAnsi="仿宋" w:eastAsia="仿宋" w:cs="仿宋"/>
        </w:rPr>
      </w:pPr>
      <w:r>
        <w:rPr>
          <w:rFonts w:hint="eastAsia" w:ascii="仿宋" w:hAnsi="仿宋" w:eastAsia="仿宋" w:cs="仿宋"/>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pPr>
        <w:pStyle w:val="255"/>
        <w:snapToGrid w:val="0"/>
        <w:ind w:firstLine="480"/>
        <w:jc w:val="left"/>
        <w:rPr>
          <w:rFonts w:hint="eastAsia" w:ascii="仿宋" w:hAnsi="仿宋" w:eastAsia="仿宋" w:cs="仿宋"/>
        </w:rPr>
      </w:pPr>
      <w:r>
        <w:rPr>
          <w:rFonts w:hint="eastAsia" w:ascii="仿宋" w:hAnsi="仿宋" w:eastAsia="仿宋" w:cs="仿宋"/>
        </w:rPr>
        <w:t>2.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十八、法律适用与争议解决</w:t>
      </w:r>
    </w:p>
    <w:p>
      <w:pPr>
        <w:snapToGrid w:val="0"/>
        <w:spacing w:line="360" w:lineRule="auto"/>
        <w:ind w:firstLine="480" w:firstLineChars="200"/>
        <w:jc w:val="left"/>
        <w:rPr>
          <w:rFonts w:hint="eastAsia" w:ascii="仿宋" w:hAnsi="仿宋" w:eastAsia="仿宋" w:cs="仿宋"/>
          <w:sz w:val="24"/>
        </w:rPr>
      </w:pPr>
      <w:bookmarkStart w:id="415" w:name="_Hlk9793648"/>
      <w:r>
        <w:rPr>
          <w:rFonts w:hint="eastAsia" w:ascii="仿宋" w:hAnsi="仿宋" w:eastAsia="仿宋" w:cs="仿宋"/>
          <w:sz w:val="24"/>
        </w:rPr>
        <w:t>1.本合同应适用中国法律并应根据中国法律解释（仅为本合同之目的，不包括香港、澳门、台湾地区）。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2.因本合同引起的或与本合同有关的任何争议，双方应当协商解决。经双方协商不能解决的，均提请杭州仲裁委员会,按照其仲裁规则进行仲裁，仲裁语言应当为中文。仲裁裁决是终局的，对双方均有约束力。</w:t>
      </w:r>
    </w:p>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十九、审计与监督</w:t>
      </w:r>
    </w:p>
    <w:p>
      <w:pPr>
        <w:tabs>
          <w:tab w:val="left" w:pos="52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双方应自觉接受审计与监督，并确保合同履行过程中无违法违规行为，不侵犯任何第三方的合法权益。</w:t>
      </w:r>
    </w:p>
    <w:bookmarkEnd w:id="415"/>
    <w:p>
      <w:pPr>
        <w:pStyle w:val="7"/>
        <w:snapToGrid w:val="0"/>
        <w:spacing w:before="0" w:after="0" w:line="360" w:lineRule="auto"/>
        <w:ind w:left="0" w:firstLine="482" w:firstLineChars="200"/>
        <w:jc w:val="left"/>
        <w:rPr>
          <w:rFonts w:hint="eastAsia" w:ascii="仿宋" w:hAnsi="仿宋" w:eastAsia="仿宋" w:cs="仿宋"/>
          <w:color w:val="000000"/>
          <w:sz w:val="24"/>
          <w:szCs w:val="24"/>
          <w14:textFill>
            <w14:solidFill>
              <w14:srgbClr w14:val="000000">
                <w14:lumMod w14:val="95000"/>
                <w14:lumOff w14:val="5000"/>
              </w14:srgbClr>
            </w14:solidFill>
          </w14:textFill>
        </w:rPr>
      </w:pPr>
      <w:r>
        <w:rPr>
          <w:rFonts w:hint="eastAsia" w:ascii="仿宋" w:hAnsi="仿宋" w:eastAsia="仿宋" w:cs="仿宋"/>
          <w:color w:val="000000"/>
          <w:sz w:val="24"/>
          <w:szCs w:val="24"/>
          <w14:textFill>
            <w14:solidFill>
              <w14:srgbClr w14:val="000000">
                <w14:lumMod w14:val="95000"/>
                <w14:lumOff w14:val="5000"/>
              </w14:srgbClr>
            </w14:solidFill>
          </w14:textFill>
        </w:rPr>
        <w:t>二十、其他</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1.本合同由甲乙双方签字盖章之日起生效。</w:t>
      </w:r>
    </w:p>
    <w:p>
      <w:pPr>
        <w:snapToGrid w:val="0"/>
        <w:spacing w:line="360" w:lineRule="auto"/>
        <w:ind w:firstLine="480" w:firstLineChars="200"/>
        <w:jc w:val="left"/>
        <w:rPr>
          <w:rFonts w:hint="eastAsia" w:ascii="仿宋" w:hAnsi="仿宋" w:eastAsia="仿宋" w:cs="仿宋"/>
          <w:sz w:val="24"/>
        </w:rPr>
      </w:pPr>
      <w:bookmarkStart w:id="416" w:name="_Hlk9793715"/>
      <w:r>
        <w:rPr>
          <w:rFonts w:hint="eastAsia" w:ascii="仿宋" w:hAnsi="仿宋" w:eastAsia="仿宋" w:cs="仿宋"/>
          <w:sz w:val="24"/>
        </w:rPr>
        <w:t>2.对本合同的任何修改和补充均应以补充协议的形式作出，由双方签字盖章后生效。本合同的附件、补充协议与本合同具有同等法律效力。</w:t>
      </w:r>
    </w:p>
    <w:p>
      <w:pPr>
        <w:snapToGrid w:val="0"/>
        <w:spacing w:line="360" w:lineRule="auto"/>
        <w:ind w:firstLine="480" w:firstLineChars="200"/>
        <w:jc w:val="left"/>
        <w:rPr>
          <w:rFonts w:hint="eastAsia" w:ascii="仿宋" w:hAnsi="仿宋" w:eastAsia="仿宋" w:cs="仿宋"/>
          <w:sz w:val="24"/>
          <w:highlight w:val="none"/>
        </w:rPr>
      </w:pPr>
      <w:bookmarkStart w:id="417" w:name="_Hlk9797714"/>
      <w:r>
        <w:rPr>
          <w:rFonts w:hint="eastAsia" w:ascii="仿宋" w:hAnsi="仿宋" w:eastAsia="仿宋" w:cs="仿宋"/>
          <w:sz w:val="24"/>
          <w:highlight w:val="none"/>
        </w:rPr>
        <w:t>3.本合同中涉及杭州2022年第四届亚残运会（亚残运会）知识产权保护、市场开发权等，本合同另有约定的从其约定，未约定的则适用本合同项下杭州亚运会的相关规定约定。</w:t>
      </w:r>
    </w:p>
    <w:p>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sz w:val="24"/>
        </w:rPr>
        <w:t>4.采购编号为【       】的采购文件、响应文件、磋商纪要等文件均为本合同的组成部分；采购文件、响应文件、磋商纪要等文件与本合同约定不一致的，以本合同为准。</w:t>
      </w:r>
    </w:p>
    <w:bookmarkEnd w:id="417"/>
    <w:p>
      <w:pPr>
        <w:snapToGrid w:val="0"/>
        <w:spacing w:line="360" w:lineRule="auto"/>
        <w:ind w:firstLine="480" w:firstLineChars="200"/>
        <w:jc w:val="left"/>
        <w:rPr>
          <w:rFonts w:hint="eastAsia" w:ascii="仿宋" w:hAnsi="仿宋" w:eastAsia="仿宋" w:cs="仿宋"/>
          <w:sz w:val="24"/>
        </w:rPr>
      </w:pPr>
      <w:bookmarkStart w:id="418" w:name="_Hlk9782058"/>
      <w:r>
        <w:rPr>
          <w:rFonts w:hint="eastAsia" w:ascii="仿宋" w:hAnsi="仿宋" w:eastAsia="仿宋" w:cs="仿宋"/>
          <w:sz w:val="24"/>
        </w:rPr>
        <w:t>5.本合同部分无效，不影响其他部分效力的，其他部分仍然有效。</w:t>
      </w:r>
    </w:p>
    <w:p>
      <w:pPr>
        <w:snapToGrid w:val="0"/>
        <w:spacing w:line="360" w:lineRule="auto"/>
        <w:ind w:firstLine="480" w:firstLineChars="200"/>
        <w:jc w:val="left"/>
        <w:rPr>
          <w:rFonts w:hint="eastAsia" w:ascii="仿宋" w:hAnsi="仿宋" w:eastAsia="仿宋" w:cs="仿宋"/>
          <w:sz w:val="24"/>
        </w:rPr>
      </w:pPr>
      <w:bookmarkStart w:id="419" w:name="_Hlk9797757"/>
      <w:r>
        <w:rPr>
          <w:rFonts w:hint="eastAsia" w:ascii="仿宋" w:hAnsi="仿宋" w:eastAsia="仿宋" w:cs="仿宋"/>
          <w:sz w:val="24"/>
        </w:rPr>
        <w:t>6.本合同一式【  】份，甲方执【  】份，乙方执【  】份，各份具有同等法律效力</w:t>
      </w:r>
      <w:bookmarkEnd w:id="419"/>
      <w:r>
        <w:rPr>
          <w:rFonts w:hint="eastAsia" w:ascii="仿宋" w:hAnsi="仿宋" w:eastAsia="仿宋" w:cs="仿宋"/>
          <w:sz w:val="24"/>
        </w:rPr>
        <w:t xml:space="preserve">。  </w:t>
      </w:r>
    </w:p>
    <w:bookmarkEnd w:id="416"/>
    <w:bookmarkEnd w:id="418"/>
    <w:p>
      <w:pPr>
        <w:snapToGrid w:val="0"/>
        <w:spacing w:line="360" w:lineRule="auto"/>
        <w:ind w:firstLine="480" w:firstLineChars="200"/>
        <w:jc w:val="left"/>
        <w:rPr>
          <w:rFonts w:hint="eastAsia" w:ascii="仿宋" w:hAnsi="仿宋" w:eastAsia="仿宋" w:cs="仿宋"/>
          <w:sz w:val="24"/>
        </w:rPr>
      </w:pPr>
      <w:bookmarkStart w:id="420" w:name="_Hlk9797779"/>
      <w:bookmarkStart w:id="421" w:name="_Hlk9793844"/>
      <w:r>
        <w:rPr>
          <w:rFonts w:hint="eastAsia" w:ascii="仿宋" w:hAnsi="仿宋" w:eastAsia="仿宋" w:cs="仿宋"/>
          <w:sz w:val="24"/>
        </w:rPr>
        <w:t>（以下无正文）</w:t>
      </w:r>
    </w:p>
    <w:p>
      <w:pPr>
        <w:spacing w:line="360" w:lineRule="auto"/>
        <w:ind w:firstLine="480" w:firstLineChars="200"/>
        <w:jc w:val="left"/>
        <w:rPr>
          <w:rFonts w:hint="eastAsia" w:ascii="仿宋" w:hAnsi="仿宋" w:eastAsia="仿宋" w:cs="仿宋"/>
          <w:sz w:val="24"/>
        </w:rPr>
      </w:pPr>
    </w:p>
    <w:p>
      <w:pPr>
        <w:jc w:val="left"/>
        <w:rPr>
          <w:rFonts w:hint="eastAsia" w:ascii="仿宋" w:hAnsi="仿宋" w:eastAsia="仿宋" w:cs="仿宋"/>
          <w:b/>
          <w:sz w:val="24"/>
        </w:rPr>
      </w:pPr>
      <w:r>
        <w:rPr>
          <w:rFonts w:hint="eastAsia" w:ascii="仿宋" w:hAnsi="仿宋" w:eastAsia="仿宋" w:cs="仿宋"/>
          <w:b/>
          <w:sz w:val="24"/>
        </w:rPr>
        <w:br w:type="page"/>
      </w:r>
    </w:p>
    <w:p>
      <w:pPr>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（本页无正文，为本合同签署页）（注：如另起签署页的，需保留该内容）</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甲方（盖章）：2022年第19届亚运会组委会</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授权代表（签字）：       </w:t>
      </w:r>
    </w:p>
    <w:p>
      <w:pPr>
        <w:spacing w:line="360" w:lineRule="auto"/>
        <w:jc w:val="left"/>
        <w:rPr>
          <w:rFonts w:hint="eastAsia" w:ascii="仿宋" w:hAnsi="仿宋" w:eastAsia="仿宋" w:cs="仿宋"/>
          <w:sz w:val="24"/>
        </w:rPr>
      </w:pPr>
      <w:r>
        <w:rPr>
          <w:rFonts w:hint="eastAsia" w:ascii="仿宋" w:hAnsi="仿宋" w:eastAsia="仿宋" w:cs="仿宋"/>
          <w:sz w:val="24"/>
        </w:rPr>
        <w:t>签署日期：</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乙方（盖章）：</w:t>
      </w:r>
    </w:p>
    <w:p>
      <w:pPr>
        <w:spacing w:line="360" w:lineRule="auto"/>
        <w:jc w:val="left"/>
        <w:rPr>
          <w:rFonts w:hint="eastAsia" w:ascii="仿宋" w:hAnsi="仿宋" w:eastAsia="仿宋" w:cs="仿宋"/>
          <w:sz w:val="24"/>
        </w:rPr>
      </w:pPr>
      <w:r>
        <w:rPr>
          <w:rFonts w:hint="eastAsia" w:ascii="仿宋" w:hAnsi="仿宋" w:eastAsia="仿宋" w:cs="仿宋"/>
          <w:sz w:val="24"/>
        </w:rPr>
        <w:t>法定代表人/授权代表（签字）：</w:t>
      </w:r>
    </w:p>
    <w:p>
      <w:pPr>
        <w:spacing w:line="360" w:lineRule="auto"/>
        <w:jc w:val="left"/>
        <w:rPr>
          <w:rFonts w:hint="eastAsia" w:ascii="仿宋" w:hAnsi="仿宋" w:eastAsia="仿宋" w:cs="仿宋"/>
          <w:sz w:val="24"/>
        </w:rPr>
      </w:pPr>
      <w:r>
        <w:rPr>
          <w:rFonts w:hint="eastAsia" w:ascii="仿宋" w:hAnsi="仿宋" w:eastAsia="仿宋" w:cs="仿宋"/>
          <w:sz w:val="24"/>
        </w:rPr>
        <w:t>签署日期：</w:t>
      </w:r>
    </w:p>
    <w:bookmarkEnd w:id="420"/>
    <w:bookmarkEnd w:id="421"/>
    <w:p>
      <w:pPr>
        <w:spacing w:line="360" w:lineRule="auto"/>
        <w:ind w:left="-420" w:leftChars="-200" w:right="-420" w:rightChars="-200" w:firstLine="480" w:firstLineChars="200"/>
        <w:jc w:val="center"/>
        <w:outlineLvl w:val="0"/>
        <w:rPr>
          <w:rFonts w:hint="eastAsia" w:ascii="仿宋" w:hAnsi="仿宋" w:eastAsia="仿宋" w:cs="仿宋"/>
          <w:sz w:val="24"/>
        </w:rPr>
      </w:pPr>
      <w:r>
        <w:rPr>
          <w:rFonts w:hint="eastAsia" w:ascii="仿宋" w:hAnsi="仿宋" w:eastAsia="仿宋" w:cs="仿宋"/>
          <w:sz w:val="24"/>
        </w:rPr>
        <w:br w:type="page"/>
      </w: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5"/>
      <w:bookmarkEnd w:id="396"/>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pStyle w:val="2"/>
        <w:rPr>
          <w:rFonts w:hint="eastAsia" w:ascii="仿宋" w:hAnsi="仿宋" w:eastAsia="仿宋" w:cs="仿宋"/>
          <w:lang w:val="en-US"/>
        </w:rPr>
      </w:pPr>
    </w:p>
    <w:p>
      <w:pPr>
        <w:spacing w:line="360" w:lineRule="auto"/>
        <w:ind w:right="420" w:firstLine="3614" w:firstLineChars="1000"/>
        <w:rPr>
          <w:rFonts w:hint="eastAsia" w:ascii="仿宋" w:hAnsi="仿宋" w:eastAsia="仿宋" w:cs="仿宋"/>
          <w:b/>
          <w:kern w:val="0"/>
          <w:sz w:val="36"/>
          <w:szCs w:val="36"/>
        </w:rPr>
      </w:pPr>
    </w:p>
    <w:p>
      <w:pPr>
        <w:pStyle w:val="2"/>
        <w:rPr>
          <w:rFonts w:hint="eastAsia" w:ascii="仿宋" w:hAnsi="仿宋" w:eastAsia="仿宋" w:cs="仿宋"/>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）供应商认为有必要的其他内容</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2"/>
        <w:ind w:left="0" w:leftChars="0" w:firstLine="0" w:firstLineChars="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投标人名称（电子签名）：</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pStyle w:val="2"/>
        <w:rPr>
          <w:rFonts w:hint="eastAsia" w:ascii="仿宋" w:hAnsi="仿宋" w:eastAsia="仿宋" w:cs="仿宋"/>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pStyle w:val="2"/>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rPr>
          <w:rFonts w:hint="eastAsia" w:ascii="仿宋" w:hAnsi="仿宋" w:eastAsia="仿宋" w:cs="仿宋"/>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footerReference r:id="rId9" w:type="firs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2"/>
              <w:rPr>
                <w:rFonts w:hint="eastAsia" w:ascii="仿宋" w:hAnsi="仿宋" w:eastAsia="仿宋" w:cs="仿宋"/>
                <w:lang w:val="en-US"/>
              </w:rPr>
            </w:pPr>
            <w:r>
              <w:rPr>
                <w:rFonts w:hint="eastAsia" w:ascii="仿宋" w:hAns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pStyle w:val="2"/>
        <w:rPr>
          <w:rFonts w:hint="eastAsia" w:ascii="仿宋" w:hAnsi="仿宋" w:eastAsia="仿宋" w:cs="仿宋"/>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rPr>
          <w:rFonts w:hint="eastAsia" w:ascii="仿宋" w:hAnsi="仿宋" w:eastAsia="仿宋" w:cs="仿宋"/>
          <w:kern w:val="0"/>
          <w:sz w:val="24"/>
          <w:lang w:val="zh-CN"/>
        </w:rPr>
      </w:pPr>
    </w:p>
    <w:p>
      <w:pPr>
        <w:spacing w:line="360" w:lineRule="auto"/>
        <w:rPr>
          <w:rFonts w:hint="eastAsia" w:ascii="仿宋" w:hAnsi="仿宋" w:eastAsia="仿宋" w:cs="仿宋"/>
          <w:kern w:val="0"/>
          <w:sz w:val="24"/>
          <w:lang w:val="zh-CN"/>
        </w:rPr>
      </w:pPr>
    </w:p>
    <w:p>
      <w:pPr>
        <w:spacing w:line="360" w:lineRule="auto"/>
        <w:rPr>
          <w:rFonts w:hint="eastAsia" w:ascii="仿宋" w:hAnsi="仿宋" w:eastAsia="仿宋" w:cs="仿宋"/>
          <w:kern w:val="0"/>
          <w:sz w:val="24"/>
          <w:lang w:val="zh-CN"/>
        </w:rPr>
      </w:pPr>
    </w:p>
    <w:p>
      <w:pPr>
        <w:spacing w:line="360" w:lineRule="auto"/>
        <w:rPr>
          <w:rFonts w:hint="eastAsia" w:ascii="仿宋" w:hAnsi="仿宋" w:eastAsia="仿宋" w:cs="仿宋"/>
          <w:kern w:val="0"/>
          <w:sz w:val="24"/>
          <w:lang w:val="zh-CN"/>
        </w:rPr>
      </w:pPr>
    </w:p>
    <w:p>
      <w:pPr>
        <w:spacing w:line="360" w:lineRule="auto"/>
        <w:rPr>
          <w:rFonts w:hint="eastAsia" w:ascii="仿宋" w:hAnsi="仿宋" w:eastAsia="仿宋" w:cs="仿宋"/>
          <w:kern w:val="0"/>
          <w:sz w:val="24"/>
          <w:lang w:val="zh-CN"/>
        </w:rPr>
      </w:pPr>
    </w:p>
    <w:p>
      <w:pPr>
        <w:spacing w:line="360" w:lineRule="auto"/>
        <w:rPr>
          <w:rFonts w:hint="eastAsia" w:ascii="仿宋" w:hAnsi="仿宋" w:eastAsia="仿宋" w:cs="仿宋"/>
          <w:kern w:val="0"/>
          <w:sz w:val="24"/>
          <w:lang w:val="zh-CN"/>
        </w:rPr>
      </w:pPr>
    </w:p>
    <w:p>
      <w:pPr>
        <w:ind w:firstLine="1911" w:firstLineChars="595"/>
        <w:rPr>
          <w:rFonts w:hint="eastAsia" w:ascii="仿宋" w:hAnsi="仿宋" w:eastAsia="仿宋" w:cs="仿宋"/>
          <w:b/>
          <w:kern w:val="0"/>
          <w:sz w:val="32"/>
          <w:szCs w:val="32"/>
          <w:lang w:val="zh-CN" w:eastAsia="zh-CN"/>
        </w:rPr>
      </w:pPr>
      <w:r>
        <w:rPr>
          <w:rFonts w:hint="eastAsia" w:ascii="仿宋" w:hAnsi="仿宋" w:eastAsia="仿宋" w:cs="仿宋"/>
          <w:b/>
          <w:kern w:val="0"/>
          <w:sz w:val="32"/>
          <w:szCs w:val="32"/>
          <w:lang w:val="en-US" w:eastAsia="zh-CN"/>
        </w:rPr>
        <w:t>九、</w:t>
      </w:r>
      <w:r>
        <w:rPr>
          <w:rFonts w:hint="eastAsia" w:ascii="仿宋" w:hAnsi="仿宋" w:eastAsia="仿宋" w:cs="仿宋"/>
          <w:b/>
          <w:kern w:val="0"/>
          <w:sz w:val="32"/>
          <w:szCs w:val="32"/>
          <w:lang w:val="zh-CN" w:eastAsia="zh-CN"/>
        </w:rPr>
        <w:t>供应商认为有必要的其他内容</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（2）报价组成明细表………………………………………………………………（页码）</w:t>
      </w:r>
    </w:p>
    <w:p>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2022年第19届亚运会组委会、浙江省成套工程有限公司</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杭州奥体中心体育场亚运会、亚残运会场馆临时配套设施服务项目【招标编号：ZJCT8-YZW202203</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59"/>
        <w:gridCol w:w="4252"/>
        <w:gridCol w:w="1728"/>
        <w:gridCol w:w="1644"/>
        <w:gridCol w:w="170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5"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35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425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172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4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单位</w:t>
            </w:r>
          </w:p>
        </w:tc>
        <w:tc>
          <w:tcPr>
            <w:tcW w:w="170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75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359"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rPr>
              <w:t>杭州奥体中心体育场亚运会、亚残运会场馆临时配套设施服务</w:t>
            </w:r>
          </w:p>
        </w:tc>
        <w:tc>
          <w:tcPr>
            <w:tcW w:w="425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rPr>
              <w:t>奥体中心体育场活动用房、临时构筑物、临时管线及供配电设施、临时围挡、临时坐席及平台、成品类（移动式厕所、各类集装箱、保安岗亭）等临时设施的设计（包含安装施工图设计）、实施与安装、赛时维护、转换、防疫消杀、赛后拆除恢复和清运、</w:t>
            </w:r>
            <w:r>
              <w:rPr>
                <w:rFonts w:hint="eastAsia" w:ascii="仿宋" w:hAnsi="仿宋" w:eastAsia="仿宋" w:cs="仿宋"/>
                <w:lang w:val="en-AU"/>
              </w:rPr>
              <w:t>工作成果及知识转移（工作总结报告、现场照片、物料清单等）等</w:t>
            </w:r>
          </w:p>
        </w:tc>
        <w:tc>
          <w:tcPr>
            <w:tcW w:w="1728"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64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项</w:t>
            </w:r>
          </w:p>
        </w:tc>
        <w:tc>
          <w:tcPr>
            <w:tcW w:w="1704" w:type="dxa"/>
            <w:vAlign w:val="center"/>
          </w:tcPr>
          <w:p>
            <w:pPr>
              <w:spacing w:line="360" w:lineRule="auto"/>
              <w:jc w:val="center"/>
              <w:rPr>
                <w:rFonts w:hint="eastAsia" w:ascii="仿宋" w:hAnsi="仿宋" w:eastAsia="仿宋" w:cs="仿宋"/>
                <w:sz w:val="24"/>
              </w:rPr>
            </w:pPr>
          </w:p>
        </w:tc>
        <w:tc>
          <w:tcPr>
            <w:tcW w:w="19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66"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008" w:type="dxa"/>
            <w:gridSpan w:val="4"/>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66"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008" w:type="dxa"/>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p>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b/>
          <w:bCs/>
          <w:kern w:val="0"/>
          <w:sz w:val="24"/>
          <w:lang w:val="zh-CN"/>
        </w:rPr>
        <w:t>本项目投标报价为此次投标的最终价格，应包括有关本项目</w:t>
      </w:r>
      <w:r>
        <w:rPr>
          <w:rFonts w:hint="eastAsia" w:ascii="仿宋" w:hAnsi="仿宋" w:eastAsia="仿宋" w:cs="仿宋"/>
          <w:b/>
          <w:bCs/>
          <w:kern w:val="0"/>
          <w:sz w:val="24"/>
        </w:rPr>
        <w:t>设计（包含安装施工图设计）、实施与安装、赛时维护、转换、赛后拆除恢复和清运、</w:t>
      </w:r>
      <w:r>
        <w:rPr>
          <w:rFonts w:hint="eastAsia" w:ascii="仿宋" w:hAnsi="仿宋" w:eastAsia="仿宋" w:cs="仿宋"/>
          <w:b/>
          <w:bCs/>
          <w:kern w:val="0"/>
          <w:sz w:val="24"/>
          <w:lang w:val="en-AU"/>
        </w:rPr>
        <w:t>工作成果及知识转移</w:t>
      </w:r>
      <w:r>
        <w:rPr>
          <w:rFonts w:hint="eastAsia" w:ascii="仿宋" w:hAnsi="仿宋" w:eastAsia="仿宋" w:cs="仿宋"/>
          <w:b/>
          <w:bCs/>
          <w:kern w:val="0"/>
          <w:sz w:val="24"/>
          <w:lang w:val="zh-CN"/>
        </w:rPr>
        <w:t>、防疫与消杀费用（包括但不限于物资、核酸检测等）</w:t>
      </w:r>
      <w:r>
        <w:rPr>
          <w:rFonts w:hint="eastAsia" w:ascii="仿宋" w:hAnsi="仿宋" w:eastAsia="仿宋" w:cs="仿宋"/>
          <w:b/>
          <w:bCs/>
          <w:kern w:val="0"/>
          <w:sz w:val="24"/>
        </w:rPr>
        <w:t>、</w:t>
      </w:r>
      <w:r>
        <w:rPr>
          <w:rFonts w:hint="eastAsia" w:ascii="仿宋" w:hAnsi="仿宋" w:eastAsia="仿宋" w:cs="仿宋"/>
          <w:b/>
          <w:bCs/>
          <w:sz w:val="24"/>
        </w:rPr>
        <w:t>临时线缆费用、</w:t>
      </w:r>
      <w:r>
        <w:rPr>
          <w:rFonts w:hint="eastAsia" w:ascii="仿宋" w:hAnsi="仿宋" w:eastAsia="仿宋" w:cs="仿宋"/>
          <w:b/>
          <w:bCs/>
          <w:kern w:val="0"/>
          <w:sz w:val="24"/>
          <w:lang w:val="zh-CN"/>
        </w:rPr>
        <w:t>人工费、食宿费（</w:t>
      </w:r>
      <w:r>
        <w:rPr>
          <w:rFonts w:hint="eastAsia" w:ascii="仿宋" w:hAnsi="仿宋" w:eastAsia="仿宋" w:cs="仿宋"/>
          <w:b/>
          <w:bCs/>
          <w:kern w:val="0"/>
          <w:sz w:val="24"/>
        </w:rPr>
        <w:t>包括但不限于闭环内人员）</w:t>
      </w:r>
      <w:r>
        <w:rPr>
          <w:rFonts w:hint="eastAsia" w:ascii="仿宋" w:hAnsi="仿宋" w:eastAsia="仿宋" w:cs="仿宋"/>
          <w:b/>
          <w:bCs/>
          <w:kern w:val="0"/>
          <w:sz w:val="24"/>
          <w:lang w:val="zh-CN"/>
        </w:rPr>
        <w:t>、售后服务费、税金等完成本项目所需的一切费用。</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rPr>
        <w:t>5</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yellow"/>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yellow"/>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yellow"/>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yellow"/>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二、报价组成明细表</w:t>
      </w:r>
    </w:p>
    <w:tbl>
      <w:tblPr>
        <w:tblStyle w:val="62"/>
        <w:tblW w:w="14558" w:type="dxa"/>
        <w:tblInd w:w="-91" w:type="dxa"/>
        <w:tblLayout w:type="fixed"/>
        <w:tblCellMar>
          <w:top w:w="0" w:type="dxa"/>
          <w:left w:w="0" w:type="dxa"/>
          <w:bottom w:w="0" w:type="dxa"/>
          <w:right w:w="0" w:type="dxa"/>
        </w:tblCellMar>
      </w:tblPr>
      <w:tblGrid>
        <w:gridCol w:w="537"/>
        <w:gridCol w:w="861"/>
        <w:gridCol w:w="1149"/>
        <w:gridCol w:w="1080"/>
        <w:gridCol w:w="1156"/>
        <w:gridCol w:w="1179"/>
        <w:gridCol w:w="916"/>
        <w:gridCol w:w="1647"/>
        <w:gridCol w:w="2138"/>
        <w:gridCol w:w="1331"/>
        <w:gridCol w:w="1462"/>
        <w:gridCol w:w="1102"/>
      </w:tblGrid>
      <w:tr>
        <w:tblPrEx>
          <w:tblCellMar>
            <w:top w:w="0" w:type="dxa"/>
            <w:left w:w="0" w:type="dxa"/>
            <w:bottom w:w="0" w:type="dxa"/>
            <w:right w:w="0" w:type="dxa"/>
          </w:tblCellMar>
        </w:tblPrEx>
        <w:trPr>
          <w:trHeight w:val="402" w:hRule="atLeast"/>
        </w:trPr>
        <w:tc>
          <w:tcPr>
            <w:tcW w:w="5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序号</w:t>
            </w:r>
          </w:p>
        </w:tc>
        <w:tc>
          <w:tcPr>
            <w:tcW w:w="861"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类别</w:t>
            </w:r>
          </w:p>
        </w:tc>
        <w:tc>
          <w:tcPr>
            <w:tcW w:w="1149"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设施名称</w:t>
            </w:r>
          </w:p>
        </w:tc>
        <w:tc>
          <w:tcPr>
            <w:tcW w:w="108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预估数量</w:t>
            </w:r>
          </w:p>
        </w:tc>
        <w:tc>
          <w:tcPr>
            <w:tcW w:w="1156"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尺寸（m）</w:t>
            </w:r>
          </w:p>
        </w:tc>
        <w:tc>
          <w:tcPr>
            <w:tcW w:w="1179"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预估总量</w:t>
            </w:r>
          </w:p>
        </w:tc>
        <w:tc>
          <w:tcPr>
            <w:tcW w:w="916"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总量单位</w:t>
            </w:r>
          </w:p>
        </w:tc>
        <w:tc>
          <w:tcPr>
            <w:tcW w:w="1647"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基本设施需求</w:t>
            </w:r>
          </w:p>
        </w:tc>
        <w:tc>
          <w:tcPr>
            <w:tcW w:w="2138"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主要材质</w:t>
            </w:r>
          </w:p>
        </w:tc>
        <w:tc>
          <w:tcPr>
            <w:tcW w:w="133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单价/单位</w:t>
            </w:r>
          </w:p>
        </w:tc>
        <w:tc>
          <w:tcPr>
            <w:tcW w:w="1462"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小计金额(元）</w:t>
            </w:r>
          </w:p>
        </w:tc>
        <w:tc>
          <w:tcPr>
            <w:tcW w:w="1102"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备注</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w:t>
            </w:r>
          </w:p>
        </w:tc>
        <w:tc>
          <w:tcPr>
            <w:tcW w:w="861"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篷房</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3061</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单价按㎡报价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测温大棚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117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576</w:t>
            </w:r>
          </w:p>
        </w:tc>
        <w:tc>
          <w:tcPr>
            <w:tcW w:w="91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电、两面封闭</w:t>
            </w:r>
          </w:p>
        </w:tc>
        <w:tc>
          <w:tcPr>
            <w:tcW w:w="2138"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临时医疗隔离点</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电、一般电源、空调、四面封闭留拉链门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二层观众信息亭</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108</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二层观众寄存处</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108</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特许经营店</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6×20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电、一般电源、空调、三面封闭、留门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576</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电、一般照度、三面封闭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贵宾大棚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144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电、一般照度、两面封闭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工作人员大棚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8×18</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144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电、一般照度、两面封闭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二层观众区临设篷房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360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电、一般照度、空调、四面封闭留门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125</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电、一般照度、空调、三面封闭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其他临时大棚</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360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电、一般照度、空调、三面封闭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w:t>
            </w:r>
          </w:p>
        </w:tc>
        <w:tc>
          <w:tcPr>
            <w:tcW w:w="861"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板房</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1214</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单价按㎡报价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TIC办公室</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5×8</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641"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5×8</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电、一般照度、空调、门、窗，用电量不包含转播车、卫星车等用电负荷，其中3间需使用隔音棉等材料进行隔音处理。</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2061"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运动员、贵宾停车区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交通信息服务亭+驾驶员休息室</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6×12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144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电、一般照度、空调、门、窗，单个一分为二，前面为信息服务亭，后面为驾驶员休息室，需配备照明、电源插头、空调</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交通指挥调度室</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29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转播现场演播间</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电、一般照度、空调、门、窗，根据实际情况定制（需考虑在看台处搭基础后在基础上进行搭设）</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281"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2.6</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转播用房二层</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电、一般照度、空调、门、窗，其中1间需使用隔音材料进行隔音处理，根据实际情况定制。</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2.7</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临设办公室</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2.8</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其他临时板房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电、一般照度、空调、门、窗，根据实际情况定制</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3</w:t>
            </w:r>
          </w:p>
        </w:tc>
        <w:tc>
          <w:tcPr>
            <w:tcW w:w="861"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帐篷</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207</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3765</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单价按㎡报价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热身场运动队休息区</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45</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405</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一般照明、三面封闭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热身场技术官网、志愿者休息区</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36</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FOP区帐篷</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媒体交通信息亭</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9</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演员交通信息亭</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9</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3.6</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二层平台检票亭</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117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1280</w:t>
            </w:r>
          </w:p>
        </w:tc>
        <w:tc>
          <w:tcPr>
            <w:tcW w:w="91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2138" w:type="dxa"/>
            <w:tcBorders>
              <w:top w:val="nil"/>
              <w:left w:val="nil"/>
              <w:bottom w:val="single" w:color="auto" w:sz="4" w:space="0"/>
              <w:right w:val="single" w:color="auto" w:sz="4" w:space="0"/>
            </w:tcBorders>
            <w:shd w:val="clear" w:color="auto" w:fill="auto"/>
            <w:noWrap/>
            <w:tcMar>
              <w:top w:w="12" w:type="dxa"/>
              <w:left w:w="12" w:type="dxa"/>
              <w:right w:w="12" w:type="dxa"/>
            </w:tcMar>
            <w:vAlign w:val="bottom"/>
          </w:tcPr>
          <w:p>
            <w:pPr>
              <w:widowControl/>
              <w:jc w:val="left"/>
              <w:textAlignment w:val="bottom"/>
              <w:rPr>
                <w:rFonts w:hint="eastAsia" w:ascii="仿宋" w:hAnsi="仿宋" w:eastAsia="仿宋" w:cs="仿宋"/>
                <w:color w:val="000000"/>
                <w:kern w:val="0"/>
                <w:szCs w:val="21"/>
                <w:lang w:bidi="ar"/>
              </w:rPr>
            </w:pPr>
          </w:p>
        </w:tc>
        <w:tc>
          <w:tcPr>
            <w:tcW w:w="1331" w:type="dxa"/>
            <w:tcBorders>
              <w:top w:val="nil"/>
              <w:left w:val="nil"/>
              <w:bottom w:val="single" w:color="auto" w:sz="4" w:space="0"/>
              <w:right w:val="single" w:color="auto" w:sz="4" w:space="0"/>
            </w:tcBorders>
            <w:shd w:val="clear" w:color="auto" w:fill="auto"/>
            <w:noWrap/>
            <w:tcMar>
              <w:top w:w="12" w:type="dxa"/>
              <w:left w:w="12" w:type="dxa"/>
              <w:right w:w="12" w:type="dxa"/>
            </w:tcMar>
            <w:vAlign w:val="bottom"/>
          </w:tcPr>
          <w:p>
            <w:pPr>
              <w:widowControl/>
              <w:jc w:val="left"/>
              <w:textAlignment w:val="bottom"/>
              <w:rPr>
                <w:rFonts w:hint="eastAsia" w:ascii="仿宋" w:hAnsi="仿宋" w:eastAsia="仿宋" w:cs="仿宋"/>
                <w:color w:val="000000"/>
                <w:szCs w:val="21"/>
              </w:rPr>
            </w:pPr>
          </w:p>
        </w:tc>
        <w:tc>
          <w:tcPr>
            <w:tcW w:w="1462" w:type="dxa"/>
            <w:tcBorders>
              <w:top w:val="nil"/>
              <w:left w:val="nil"/>
              <w:bottom w:val="single" w:color="auto" w:sz="4" w:space="0"/>
              <w:right w:val="single" w:color="auto" w:sz="4" w:space="0"/>
            </w:tcBorders>
            <w:shd w:val="clear" w:color="auto" w:fill="auto"/>
            <w:noWrap/>
            <w:tcMar>
              <w:top w:w="12" w:type="dxa"/>
              <w:left w:w="12" w:type="dxa"/>
              <w:right w:w="12" w:type="dxa"/>
            </w:tcMar>
            <w:vAlign w:val="bottom"/>
          </w:tcPr>
          <w:p>
            <w:pPr>
              <w:widowControl/>
              <w:jc w:val="left"/>
              <w:textAlignment w:val="bottom"/>
              <w:rPr>
                <w:rFonts w:hint="eastAsia" w:ascii="仿宋" w:hAnsi="仿宋" w:eastAsia="仿宋" w:cs="仿宋"/>
                <w:color w:val="000000"/>
                <w:szCs w:val="21"/>
              </w:rPr>
            </w:pPr>
          </w:p>
        </w:tc>
        <w:tc>
          <w:tcPr>
            <w:tcW w:w="1102" w:type="dxa"/>
            <w:tcBorders>
              <w:top w:val="nil"/>
              <w:left w:val="nil"/>
              <w:bottom w:val="single" w:color="auto" w:sz="4" w:space="0"/>
              <w:right w:val="single" w:color="auto" w:sz="4" w:space="0"/>
            </w:tcBorders>
            <w:shd w:val="clear" w:color="auto" w:fill="auto"/>
            <w:noWrap/>
            <w:tcMar>
              <w:top w:w="12" w:type="dxa"/>
              <w:left w:w="12" w:type="dxa"/>
              <w:right w:w="12" w:type="dxa"/>
            </w:tcMar>
            <w:vAlign w:val="bottom"/>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3.7</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216</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四面封闭留拉链门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restart"/>
            <w:tcBorders>
              <w:top w:val="nil"/>
              <w:left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3.8</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其他帐篷1</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360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其他帐篷2</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270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vMerge w:val="continue"/>
            <w:tcBorders>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其他帐篷3</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4</w:t>
            </w:r>
          </w:p>
        </w:tc>
        <w:tc>
          <w:tcPr>
            <w:tcW w:w="86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2.5m围栏</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1050</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3325</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单价按㎡报价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电视转播综合区封闭式围挡</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320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320×2.5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钢管脚手架搭设，内外两侧木板后两侧包覆赛事景观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二层看台媒体、贵宾、运动员区围挡</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230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230×2.5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575</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钢管脚手架搭设，内外两侧木板后两侧包覆赛事景观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演员制作区保密封闭</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300×2.5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750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钢管脚手架搭设，单侧木板后包覆赛事景观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其他临时围栏</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highlight w:val="none"/>
                <w:lang w:bidi="ar"/>
              </w:rPr>
              <w:t>300×</w:t>
            </w:r>
            <w:r>
              <w:rPr>
                <w:rFonts w:hint="eastAsia" w:ascii="仿宋" w:hAnsi="仿宋" w:eastAsia="仿宋" w:cs="仿宋"/>
                <w:kern w:val="0"/>
                <w:szCs w:val="21"/>
                <w:lang w:bidi="ar"/>
              </w:rPr>
              <w:t>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yellow"/>
                <w:lang w:bidi="ar"/>
              </w:rPr>
            </w:pPr>
            <w:r>
              <w:rPr>
                <w:rFonts w:hint="eastAsia" w:ascii="仿宋" w:hAnsi="仿宋" w:eastAsia="仿宋" w:cs="仿宋"/>
                <w:kern w:val="0"/>
                <w:szCs w:val="21"/>
                <w:lang w:bidi="ar"/>
              </w:rPr>
              <w:t>700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yellow"/>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钢管脚手架搭设，单侧木板后包覆赛事景观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亚克力透明围挡</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200×2.5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亚克力透明防护围挡</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044"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5</w:t>
            </w:r>
          </w:p>
        </w:tc>
        <w:tc>
          <w:tcPr>
            <w:tcW w:w="86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1.2m围栏</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7810</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m</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尺寸根据实际需求调节尺寸，按m报价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热身场地防护铁马</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观赛运动员隔离铁马</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160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一、二检录处铁马</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25</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观众入口处铁马</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150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混采区铁马</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全部包覆铁马套（含相应景观布置）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5.6</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其他铁马围栏</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3500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7000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间隔设置铁马套（含相应景观布置）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6</w:t>
            </w:r>
          </w:p>
        </w:tc>
        <w:tc>
          <w:tcPr>
            <w:tcW w:w="861"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1米线</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690</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m</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按m报价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特许经营1米线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混采区1米线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场地摄影位</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就餐点1米线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其他1米线</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一米线需含相应赛事logo等布置</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7</w:t>
            </w:r>
          </w:p>
        </w:tc>
        <w:tc>
          <w:tcPr>
            <w:tcW w:w="86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临时卫生间</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304</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304</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个</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按数量报价</w:t>
            </w:r>
          </w:p>
        </w:tc>
      </w:tr>
      <w:tr>
        <w:tblPrEx>
          <w:tblCellMar>
            <w:top w:w="0" w:type="dxa"/>
            <w:left w:w="0" w:type="dxa"/>
            <w:bottom w:w="0" w:type="dxa"/>
            <w:right w:w="0" w:type="dxa"/>
          </w:tblCellMar>
        </w:tblPrEx>
        <w:trPr>
          <w:trHeight w:val="7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训练场卫生间</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配2个坐便器带洗手池，含吸污保洁费用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贵宾、运动员停车场临时厕所</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每个配2个坐便器带洗手池，含吸污保洁费用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29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移动厕所</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280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280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单个移动厕所，含吸污保洁费用，如根据现场条件允许，含接入排污管道费用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r>
      <w:tr>
        <w:tblPrEx>
          <w:tblCellMar>
            <w:top w:w="0" w:type="dxa"/>
            <w:left w:w="0" w:type="dxa"/>
            <w:bottom w:w="0" w:type="dxa"/>
            <w:right w:w="0" w:type="dxa"/>
          </w:tblCellMar>
        </w:tblPrEx>
        <w:trPr>
          <w:trHeight w:val="163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7.4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移动无障碍厕所</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单个移动无障碍厕所，含吸污保洁费用，如根据现场条件允许，含接入排污管道费用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8</w:t>
            </w:r>
          </w:p>
        </w:tc>
        <w:tc>
          <w:tcPr>
            <w:tcW w:w="861"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其他</w:t>
            </w:r>
          </w:p>
        </w:tc>
        <w:tc>
          <w:tcPr>
            <w:tcW w:w="1149"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080"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156" w:type="dxa"/>
            <w:tcBorders>
              <w:top w:val="nil"/>
              <w:left w:val="nil"/>
              <w:bottom w:val="single" w:color="auto" w:sz="4" w:space="0"/>
              <w:right w:val="single" w:color="auto" w:sz="4" w:space="0"/>
            </w:tcBorders>
            <w:shd w:val="clear" w:color="000000" w:fill="DDEBF7"/>
            <w:noWrap/>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1179"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916"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w:t>
            </w:r>
          </w:p>
        </w:tc>
        <w:tc>
          <w:tcPr>
            <w:tcW w:w="1647"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lang w:bidi="ar"/>
              </w:rPr>
              <w:t>/</w:t>
            </w:r>
          </w:p>
        </w:tc>
        <w:tc>
          <w:tcPr>
            <w:tcW w:w="2138"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331"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r>
              <w:rPr>
                <w:rFonts w:hint="eastAsia" w:ascii="仿宋" w:hAnsi="仿宋" w:eastAsia="仿宋" w:cs="仿宋"/>
                <w:b/>
                <w:szCs w:val="21"/>
              </w:rPr>
              <w:t>/</w:t>
            </w:r>
          </w:p>
        </w:tc>
        <w:tc>
          <w:tcPr>
            <w:tcW w:w="146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szCs w:val="21"/>
              </w:rPr>
            </w:pPr>
          </w:p>
        </w:tc>
        <w:tc>
          <w:tcPr>
            <w:tcW w:w="1102" w:type="dxa"/>
            <w:tcBorders>
              <w:top w:val="nil"/>
              <w:left w:val="nil"/>
              <w:bottom w:val="single" w:color="auto" w:sz="4" w:space="0"/>
              <w:right w:val="single" w:color="auto" w:sz="4" w:space="0"/>
            </w:tcBorders>
            <w:shd w:val="clear" w:color="000000" w:fill="DDEBF7"/>
            <w:tcMar>
              <w:top w:w="12" w:type="dxa"/>
              <w:left w:w="12" w:type="dxa"/>
              <w:right w:w="12" w:type="dxa"/>
            </w:tcMar>
            <w:vAlign w:val="center"/>
          </w:tcPr>
          <w:p>
            <w:pPr>
              <w:widowControl/>
              <w:jc w:val="left"/>
              <w:textAlignment w:val="center"/>
              <w:rPr>
                <w:rFonts w:hint="eastAsia" w:ascii="仿宋" w:hAnsi="仿宋" w:eastAsia="仿宋" w:cs="仿宋"/>
                <w:b/>
                <w:kern w:val="0"/>
                <w:szCs w:val="21"/>
                <w:lang w:bidi="ar"/>
              </w:rPr>
            </w:pP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8.1</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教练员上看台席钢梯</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个</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宽1米高2.5米斜钢制楼梯，根据现场情况定制含扶手。</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8.2</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教练员指导席位隔断措施</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米</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教练员指导席位与普通观众席位隔断，指导席与普通观众之间3米隔断</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按m报价</w:t>
            </w:r>
          </w:p>
        </w:tc>
      </w:tr>
      <w:tr>
        <w:tblPrEx>
          <w:tblCellMar>
            <w:top w:w="0" w:type="dxa"/>
            <w:left w:w="0" w:type="dxa"/>
            <w:bottom w:w="0" w:type="dxa"/>
            <w:right w:w="0" w:type="dxa"/>
          </w:tblCellMar>
        </w:tblPrEx>
        <w:trPr>
          <w:trHeight w:val="1680"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8.3</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记者工作间强弱电布置</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项</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1850㎡记者工作间500个工位临时强弱电布置（强电包含强电柜及插座等、弱电包含布线及弱电箱不含弱电设备）</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按㎡报价</w:t>
            </w: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8.4</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礼宾接待服务台</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个</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根据实际情况定制接待服务台类似导引台</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vMerge w:val="restart"/>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8.5</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垃圾暂存间（二层楼梯下）</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垃圾暂存间（三层）</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垃圾暂存间（六层）</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根据实际情况定制留门外部包覆亚运景观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123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8.6</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新闻发布厅摄影摄像平台</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长宽高10m×2m×0.35m外部包覆亚运景观</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8.7</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临时线缆过路桥架</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项</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过路桥架需进行外部包裹景观美化</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8.8</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临时电缆铺设</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3×2.5㎡</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2000米5kW临时线缆铺设（220V）含临时配电柜</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按m报价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4×6㎡</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500米10kW临时线缆铺设（380V）含临时配电柜</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按m报价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临时线缆铺设</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4×10㎡</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500米20kW临时线缆铺设（3800V）含临时配电柜</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按m报价</w:t>
            </w:r>
          </w:p>
        </w:tc>
      </w:tr>
      <w:tr>
        <w:tblPrEx>
          <w:tblCellMar>
            <w:top w:w="0" w:type="dxa"/>
            <w:left w:w="0" w:type="dxa"/>
            <w:bottom w:w="0" w:type="dxa"/>
            <w:right w:w="0" w:type="dxa"/>
          </w:tblCellMar>
        </w:tblPrEx>
        <w:trPr>
          <w:trHeight w:val="819" w:hRule="atLeast"/>
        </w:trPr>
        <w:tc>
          <w:tcPr>
            <w:tcW w:w="537" w:type="dxa"/>
            <w:vMerge w:val="restar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8.9</w:t>
            </w: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临时空调</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台</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5P临时空调安装使用</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按台报价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过路马道</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500</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m</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线缆过路保护槽</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按m报价</w:t>
            </w:r>
          </w:p>
        </w:tc>
      </w:tr>
      <w:tr>
        <w:tblPrEx>
          <w:tblCellMar>
            <w:top w:w="0" w:type="dxa"/>
            <w:left w:w="0" w:type="dxa"/>
            <w:bottom w:w="0" w:type="dxa"/>
            <w:right w:w="0" w:type="dxa"/>
          </w:tblCellMar>
        </w:tblPrEx>
        <w:trPr>
          <w:trHeight w:val="819" w:hRule="atLeast"/>
        </w:trPr>
        <w:tc>
          <w:tcPr>
            <w:tcW w:w="537"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无障碍坡道</w:t>
            </w:r>
          </w:p>
        </w:tc>
        <w:tc>
          <w:tcPr>
            <w:tcW w:w="1080"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1156" w:type="dxa"/>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w:t>
            </w:r>
          </w:p>
        </w:tc>
        <w:tc>
          <w:tcPr>
            <w:tcW w:w="1179"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50</w:t>
            </w:r>
          </w:p>
        </w:tc>
        <w:tc>
          <w:tcPr>
            <w:tcW w:w="916"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个</w:t>
            </w:r>
          </w:p>
        </w:tc>
        <w:tc>
          <w:tcPr>
            <w:tcW w:w="1647"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根据实际情况定制钢制或者木质斜坡高150-200mm，宽2000mm</w:t>
            </w:r>
          </w:p>
        </w:tc>
        <w:tc>
          <w:tcPr>
            <w:tcW w:w="2138"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kern w:val="0"/>
                <w:szCs w:val="21"/>
                <w:lang w:bidi="ar"/>
              </w:rPr>
            </w:pPr>
          </w:p>
        </w:tc>
        <w:tc>
          <w:tcPr>
            <w:tcW w:w="133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462"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p>
        </w:tc>
        <w:tc>
          <w:tcPr>
            <w:tcW w:w="1102"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按个报价</w:t>
            </w:r>
          </w:p>
        </w:tc>
      </w:tr>
      <w:tr>
        <w:tblPrEx>
          <w:tblCellMar>
            <w:top w:w="0" w:type="dxa"/>
            <w:left w:w="0" w:type="dxa"/>
            <w:bottom w:w="0" w:type="dxa"/>
            <w:right w:w="0" w:type="dxa"/>
          </w:tblCellMar>
        </w:tblPrEx>
        <w:trPr>
          <w:trHeight w:val="819" w:hRule="atLeast"/>
        </w:trPr>
        <w:tc>
          <w:tcPr>
            <w:tcW w:w="537" w:type="dxa"/>
            <w:vMerge w:val="continue"/>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szCs w:val="21"/>
              </w:rPr>
            </w:pPr>
          </w:p>
        </w:tc>
        <w:tc>
          <w:tcPr>
            <w:tcW w:w="861"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49"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LED大屏</w:t>
            </w:r>
          </w:p>
        </w:tc>
        <w:tc>
          <w:tcPr>
            <w:tcW w:w="1080"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1156" w:type="dxa"/>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2×3㎡</w:t>
            </w:r>
          </w:p>
        </w:tc>
        <w:tc>
          <w:tcPr>
            <w:tcW w:w="1179"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w:t>
            </w:r>
          </w:p>
        </w:tc>
        <w:tc>
          <w:tcPr>
            <w:tcW w:w="916"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个</w:t>
            </w:r>
          </w:p>
        </w:tc>
        <w:tc>
          <w:tcPr>
            <w:tcW w:w="164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2000mm*3000mm显示屏</w:t>
            </w:r>
          </w:p>
        </w:tc>
        <w:tc>
          <w:tcPr>
            <w:tcW w:w="2138"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FF0000"/>
                <w:kern w:val="0"/>
                <w:szCs w:val="21"/>
                <w:lang w:bidi="ar"/>
              </w:rPr>
            </w:pPr>
          </w:p>
        </w:tc>
        <w:tc>
          <w:tcPr>
            <w:tcW w:w="133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FF0000"/>
                <w:szCs w:val="21"/>
              </w:rPr>
            </w:pPr>
          </w:p>
        </w:tc>
        <w:tc>
          <w:tcPr>
            <w:tcW w:w="146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FF0000"/>
                <w:szCs w:val="21"/>
              </w:rPr>
            </w:pPr>
          </w:p>
        </w:tc>
        <w:tc>
          <w:tcPr>
            <w:tcW w:w="1102"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FF0000"/>
                <w:kern w:val="0"/>
                <w:szCs w:val="21"/>
                <w:lang w:bidi="ar"/>
              </w:rPr>
            </w:pPr>
            <w:r>
              <w:rPr>
                <w:rFonts w:hint="eastAsia" w:ascii="仿宋" w:hAnsi="仿宋" w:eastAsia="仿宋" w:cs="仿宋"/>
                <w:color w:val="auto"/>
                <w:kern w:val="0"/>
                <w:szCs w:val="21"/>
                <w:lang w:bidi="ar"/>
              </w:rPr>
              <w:t>按平方报价</w:t>
            </w:r>
          </w:p>
        </w:tc>
      </w:tr>
      <w:tr>
        <w:tblPrEx>
          <w:tblCellMar>
            <w:top w:w="0" w:type="dxa"/>
            <w:left w:w="0" w:type="dxa"/>
            <w:bottom w:w="0" w:type="dxa"/>
            <w:right w:w="0" w:type="dxa"/>
          </w:tblCellMar>
        </w:tblPrEx>
        <w:trPr>
          <w:trHeight w:val="2732" w:hRule="atLeast"/>
        </w:trPr>
        <w:tc>
          <w:tcPr>
            <w:tcW w:w="53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9</w:t>
            </w:r>
          </w:p>
        </w:tc>
        <w:tc>
          <w:tcPr>
            <w:tcW w:w="861"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color w:val="000000" w:themeColor="text1"/>
                <w:kern w:val="0"/>
                <w:sz w:val="24"/>
                <w:highlight w:val="none"/>
                <w14:textFill>
                  <w14:solidFill>
                    <w14:schemeClr w14:val="tx1"/>
                  </w14:solidFill>
                </w14:textFill>
              </w:rPr>
              <w:t>上述列明的相关配套工作及未列明的其他临时设施</w:t>
            </w:r>
          </w:p>
        </w:tc>
        <w:tc>
          <w:tcPr>
            <w:tcW w:w="1149"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1080"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1</w:t>
            </w:r>
          </w:p>
        </w:tc>
        <w:tc>
          <w:tcPr>
            <w:tcW w:w="1156" w:type="dxa"/>
            <w:tcBorders>
              <w:top w:val="single" w:color="auto" w:sz="4" w:space="0"/>
              <w:left w:val="nil"/>
              <w:bottom w:val="single" w:color="auto" w:sz="4" w:space="0"/>
              <w:right w:val="single" w:color="auto" w:sz="4" w:space="0"/>
            </w:tcBorders>
            <w:shd w:val="clear" w:color="auto" w:fill="DCE6F2" w:themeFill="accent1" w:themeFillTint="32"/>
            <w:noWrap/>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1179"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916"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1647"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2138"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c>
          <w:tcPr>
            <w:tcW w:w="1331"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批</w:t>
            </w:r>
          </w:p>
        </w:tc>
        <w:tc>
          <w:tcPr>
            <w:tcW w:w="1462"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500000</w:t>
            </w:r>
          </w:p>
        </w:tc>
        <w:tc>
          <w:tcPr>
            <w:tcW w:w="1102" w:type="dxa"/>
            <w:tcBorders>
              <w:top w:val="single" w:color="auto" w:sz="4" w:space="0"/>
              <w:left w:val="nil"/>
              <w:bottom w:val="single" w:color="auto" w:sz="4" w:space="0"/>
              <w:right w:val="single" w:color="auto" w:sz="4" w:space="0"/>
            </w:tcBorders>
            <w:shd w:val="clear" w:color="auto" w:fill="DCE6F2" w:themeFill="accent1" w:themeFillTint="32"/>
            <w:tcMar>
              <w:top w:w="12" w:type="dxa"/>
              <w:left w:w="12" w:type="dxa"/>
              <w:right w:w="12" w:type="dxa"/>
            </w:tcMar>
            <w:vAlign w:val="center"/>
          </w:tcPr>
          <w:p>
            <w:pPr>
              <w:widowControl/>
              <w:jc w:val="center"/>
              <w:textAlignment w:val="center"/>
              <w:rPr>
                <w:rFonts w:hint="eastAsia" w:ascii="仿宋" w:hAnsi="仿宋" w:eastAsia="仿宋" w:cs="仿宋"/>
                <w:b/>
                <w:kern w:val="0"/>
                <w:szCs w:val="21"/>
                <w:highlight w:val="none"/>
                <w:lang w:bidi="ar"/>
              </w:rPr>
            </w:pPr>
            <w:r>
              <w:rPr>
                <w:rFonts w:hint="eastAsia" w:ascii="仿宋" w:hAnsi="仿宋" w:eastAsia="仿宋" w:cs="仿宋"/>
                <w:b/>
                <w:kern w:val="0"/>
                <w:szCs w:val="21"/>
                <w:highlight w:val="none"/>
                <w:lang w:bidi="ar"/>
              </w:rPr>
              <w:t>/</w:t>
            </w:r>
          </w:p>
        </w:tc>
      </w:tr>
      <w:tr>
        <w:tblPrEx>
          <w:tblCellMar>
            <w:top w:w="0" w:type="dxa"/>
            <w:left w:w="0" w:type="dxa"/>
            <w:bottom w:w="0" w:type="dxa"/>
            <w:right w:w="0" w:type="dxa"/>
          </w:tblCellMar>
        </w:tblPrEx>
        <w:trPr>
          <w:trHeight w:val="755" w:hRule="atLeast"/>
        </w:trPr>
        <w:tc>
          <w:tcPr>
            <w:tcW w:w="6878" w:type="dxa"/>
            <w:gridSpan w:val="7"/>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b/>
                <w:bCs/>
                <w:kern w:val="0"/>
                <w:szCs w:val="21"/>
                <w:lang w:bidi="ar"/>
              </w:rPr>
              <w:t>总计（元）</w:t>
            </w:r>
          </w:p>
        </w:tc>
        <w:tc>
          <w:tcPr>
            <w:tcW w:w="7680" w:type="dxa"/>
            <w:gridSpan w:val="5"/>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FF0000"/>
                <w:kern w:val="0"/>
                <w:szCs w:val="21"/>
                <w:lang w:bidi="ar"/>
              </w:rPr>
            </w:pPr>
          </w:p>
        </w:tc>
      </w:tr>
    </w:tbl>
    <w:p>
      <w:pPr>
        <w:snapToGrid w:val="0"/>
        <w:spacing w:line="360" w:lineRule="auto"/>
        <w:jc w:val="left"/>
        <w:rPr>
          <w:rFonts w:hint="eastAsia" w:ascii="仿宋" w:hAnsi="仿宋" w:eastAsia="仿宋" w:cs="仿宋"/>
          <w:b/>
          <w:sz w:val="24"/>
        </w:rPr>
      </w:pPr>
      <w:r>
        <w:rPr>
          <w:rFonts w:hint="eastAsia" w:ascii="仿宋" w:hAnsi="仿宋" w:eastAsia="仿宋" w:cs="仿宋"/>
          <w:b/>
          <w:sz w:val="24"/>
        </w:rPr>
        <w:t>注:</w:t>
      </w:r>
    </w:p>
    <w:p>
      <w:pPr>
        <w:snapToGrid w:val="0"/>
        <w:spacing w:line="360" w:lineRule="auto"/>
        <w:jc w:val="left"/>
        <w:rPr>
          <w:rFonts w:hint="eastAsia" w:ascii="仿宋" w:hAnsi="仿宋" w:eastAsia="仿宋" w:cs="仿宋"/>
          <w:sz w:val="24"/>
        </w:rPr>
      </w:pPr>
      <w:r>
        <w:rPr>
          <w:rFonts w:hint="eastAsia" w:ascii="仿宋" w:hAnsi="仿宋" w:eastAsia="仿宋" w:cs="仿宋"/>
          <w:b/>
          <w:sz w:val="24"/>
        </w:rPr>
        <w:t>1、所有临时用房如需用电报价应包含相应临时线缆费用；供应商应根据临时用房用电量选择适配的线缆；所有用电负荷均不包括空调电量。</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rPr>
        <w:t>2、所有篷房、帐篷均应为白色或亚运色，外观清洁美观。报价需包含物料主要材质，并符合《2022年第19届亚运会场馆临时设施基本要求》。</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3、供应商应充分考虑，赛时转换过程中相应的铁马及部分临时用房移动费用。（转换包含4次）</w:t>
      </w:r>
    </w:p>
    <w:p>
      <w:pPr>
        <w:snapToGrid w:val="0"/>
        <w:spacing w:line="360" w:lineRule="auto"/>
        <w:jc w:val="left"/>
        <w:rPr>
          <w:rFonts w:hint="eastAsia" w:ascii="仿宋" w:hAnsi="仿宋" w:eastAsia="仿宋" w:cs="仿宋"/>
          <w:b/>
          <w:bCs/>
          <w:kern w:val="0"/>
          <w:sz w:val="24"/>
          <w:highlight w:val="none"/>
        </w:rPr>
      </w:pPr>
      <w:r>
        <w:rPr>
          <w:rFonts w:hint="eastAsia" w:ascii="仿宋" w:hAnsi="仿宋" w:eastAsia="仿宋" w:cs="仿宋"/>
          <w:b/>
          <w:sz w:val="24"/>
          <w:highlight w:val="none"/>
        </w:rPr>
        <w:t>4、</w:t>
      </w:r>
      <w:r>
        <w:rPr>
          <w:rFonts w:hint="eastAsia" w:ascii="仿宋" w:hAnsi="仿宋" w:eastAsia="仿宋" w:cs="仿宋"/>
          <w:b/>
          <w:sz w:val="24"/>
          <w:highlight w:val="none"/>
          <w:u w:val="single"/>
        </w:rPr>
        <w:t>本表所报单价在服务期内固定不变。</w:t>
      </w:r>
      <w:r>
        <w:rPr>
          <w:rFonts w:hint="eastAsia" w:ascii="仿宋" w:hAnsi="仿宋" w:eastAsia="仿宋" w:cs="仿宋"/>
          <w:b/>
          <w:bCs/>
          <w:kern w:val="0"/>
          <w:sz w:val="24"/>
          <w:highlight w:val="none"/>
          <w:u w:val="single"/>
        </w:rPr>
        <w:t>设施数量为预估数量，最终数量以采购人实际需求为准，按时结算</w:t>
      </w:r>
      <w:r>
        <w:rPr>
          <w:rFonts w:hint="eastAsia" w:ascii="仿宋" w:hAnsi="仿宋" w:eastAsia="仿宋" w:cs="仿宋"/>
          <w:b/>
          <w:bCs/>
          <w:kern w:val="0"/>
          <w:sz w:val="24"/>
          <w:highlight w:val="none"/>
        </w:rPr>
        <w:t>。</w:t>
      </w:r>
    </w:p>
    <w:p>
      <w:pPr>
        <w:snapToGrid w:val="0"/>
        <w:spacing w:line="360" w:lineRule="auto"/>
        <w:jc w:val="left"/>
        <w:rPr>
          <w:rFonts w:hint="eastAsia" w:ascii="仿宋" w:hAnsi="仿宋" w:eastAsia="仿宋" w:cs="仿宋"/>
          <w:sz w:val="32"/>
          <w:szCs w:val="32"/>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b/>
          <w:bCs/>
          <w:kern w:val="0"/>
          <w:sz w:val="24"/>
          <w:highlight w:val="none"/>
        </w:rPr>
        <w:t>5、供应商须按本表格式进行填报，不得擅自更改。本表总计金额应与《开标一览表》中投标报价一致。</w:t>
      </w: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22" w:name="_Toc465665161"/>
      <w:r>
        <w:rPr>
          <w:rFonts w:hint="eastAsia" w:ascii="仿宋" w:hAnsi="仿宋" w:eastAsia="仿宋" w:cs="仿宋"/>
        </w:rPr>
        <w:t>附件</w:t>
      </w:r>
      <w:bookmarkEnd w:id="422"/>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23" w:name="OLE_LINK13"/>
      <w:bookmarkStart w:id="424" w:name="OLE_LINK14"/>
      <w:r>
        <w:rPr>
          <w:rFonts w:hint="eastAsia" w:ascii="仿宋" w:hAnsi="仿宋" w:eastAsia="仿宋" w:cs="仿宋"/>
          <w:b/>
          <w:spacing w:val="6"/>
          <w:sz w:val="32"/>
          <w:szCs w:val="32"/>
        </w:rPr>
        <w:t>残疾人福利性单位声明函</w:t>
      </w:r>
    </w:p>
    <w:bookmarkEnd w:id="423"/>
    <w:bookmarkEnd w:id="424"/>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hint="eastAsia" w:ascii="仿宋" w:hAnsi="仿宋" w:eastAsia="仿宋" w:cs="仿宋"/>
          <w:sz w:val="24"/>
          <w:u w:val="dotted"/>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日期：</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hint="eastAsia" w:ascii="仿宋" w:hAnsi="仿宋" w:eastAsia="仿宋" w:cs="仿宋"/>
          <w:sz w:val="24"/>
          <w:u w:val="dotted"/>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pPr>
        <w:spacing w:line="360" w:lineRule="auto"/>
        <w:rPr>
          <w:rFonts w:hint="eastAsia" w:ascii="仿宋" w:hAnsi="仿宋" w:eastAsia="仿宋" w:cs="仿宋"/>
          <w:sz w:val="24"/>
        </w:rPr>
      </w:pPr>
      <w:r>
        <w:rPr>
          <w:rFonts w:hint="eastAsia" w:ascii="仿宋" w:hAnsi="仿宋" w:eastAsia="仿宋" w:cs="仿宋"/>
          <w:sz w:val="24"/>
        </w:rPr>
        <w:t>采购人名称：</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hint="eastAsia" w:ascii="仿宋" w:hAnsi="仿宋" w:eastAsia="仿宋" w:cs="仿宋"/>
          <w:sz w:val="24"/>
          <w:u w:val="dotted"/>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p>
    <w:p>
      <w:pPr>
        <w:spacing w:line="360" w:lineRule="auto"/>
        <w:rPr>
          <w:rFonts w:hint="eastAsia" w:ascii="仿宋" w:hAnsi="仿宋" w:eastAsia="仿宋" w:cs="仿宋"/>
          <w:sz w:val="24"/>
        </w:rPr>
      </w:pPr>
      <w:r>
        <w:rPr>
          <w:rFonts w:hint="eastAsia" w:ascii="仿宋" w:hAnsi="仿宋" w:eastAsia="仿宋" w:cs="仿宋"/>
          <w:sz w:val="24"/>
        </w:rPr>
        <w:t>事实依据：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u w:val="single"/>
        </w:rPr>
      </w:pPr>
      <w:r>
        <w:rPr>
          <w:rFonts w:hint="eastAsia" w:ascii="仿宋" w:hAnsi="仿宋" w:eastAsia="仿宋" w:cs="仿宋"/>
          <w:sz w:val="24"/>
        </w:rPr>
        <w:t>法律依据：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日期：</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pStyle w:val="2"/>
        <w:ind w:left="0" w:firstLine="0"/>
        <w:rPr>
          <w:rFonts w:hint="eastAsia" w:ascii="仿宋" w:hAnsi="仿宋" w:eastAsia="仿宋" w:cs="仿宋"/>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1kA8/2AAAAAoBAAAP&#10;AAAAAAAAAAEAIAAAACIAAABkcnMvZG93bnJldi54bWxQSwECFAAUAAAACACHTuJAVcySMhgCAAA/&#10;BAAADgAAAAAAAAABACAAAAAnAQAAZHJzL2Uyb0RvYy54bWxQSwUGAAAAAAYABgBZAQAAsQ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MR6bYAAAACgEAAA8A&#10;AAAAAAAAAQAgAAAAIgAAAGRycy9kb3ducmV2LnhtbFBLAQIUABQAAAAIAIdO4kAF4B2HFwIAAD8E&#10;AAAOAAAAAAAAAAEAIAAAACcBAABkcnMvZTJvRG9jLnhtbFBLBQYAAAAABgAGAFkBAACw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ascii="仿宋_GB2312" w:hAnsi="仿宋" w:eastAsia="仿宋_GB2312" w:cs="仿宋_GB2312"/>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sectPr>
      <w:footerReference r:id="rId17" w:type="firs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25" w:name="_Toc91899912"/>
    <w:bookmarkStart w:id="426" w:name="_Toc131845147"/>
    <w:bookmarkStart w:id="427" w:name="_Toc36110187"/>
    <w:bookmarkStart w:id="428" w:name="_Toc164085800"/>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tabs>
        <w:tab w:val="right" w:pos="9070"/>
      </w:tabs>
      <w:jc w:val="both"/>
      <w:rPr>
        <w:rFonts w:ascii="仿宋_GB2312" w:eastAsia="仿宋_GB2312"/>
        <w:i/>
        <w:u w:val="single"/>
      </w:rPr>
    </w:pPr>
    <w:r>
      <w:rPr>
        <w:rFonts w:hint="eastAsia"/>
      </w:rPr>
      <w:t>浙江省成套工程有限公司</w:t>
    </w:r>
    <w:r>
      <w:tab/>
    </w:r>
    <w:r>
      <w:t></w:t>
    </w:r>
    <w:r>
      <w:rPr>
        <w:rFonts w:hint="eastAsia"/>
      </w:rPr>
      <w:t>杭州奥体中心体育场亚运会、亚残运会场馆临时配套设施服务项目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180" w:firstLineChars="100"/>
      <w:jc w:val="left"/>
    </w:pPr>
    <w:r>
      <w:rPr>
        <w:rFonts w:hint="eastAsia"/>
      </w:rPr>
      <w:t>浙江省成套工程有限公司</w:t>
    </w:r>
    <w:r>
      <w:tab/>
    </w:r>
    <w:r>
      <w:t></w:t>
    </w:r>
    <w:r>
      <w:rPr>
        <w:rFonts w:hint="eastAsia"/>
      </w:rPr>
      <w:t>杭州奥体中心体育场亚运会、亚残运会场馆临时配套设施服务项目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b/>
        <w:i/>
        <w:u w:val="single"/>
      </w:rPr>
    </w:pPr>
    <w:r>
      <w:rPr>
        <w:rFonts w:hint="eastAsia"/>
      </w:rPr>
      <w:t>浙江省成套工程有限公司</w:t>
    </w:r>
    <w:r>
      <w:tab/>
    </w:r>
    <w:r>
      <w:t></w:t>
    </w:r>
    <w:r>
      <w:rPr>
        <w:rFonts w:hint="eastAsia"/>
      </w:rPr>
      <w:t>杭州奥体中心体育场亚运会、亚残运会场馆临时配套设施服务项目</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lvl>
  </w:abstractNum>
  <w:abstractNum w:abstractNumId="4">
    <w:nsid w:val="FE3769E3"/>
    <w:multiLevelType w:val="singleLevel"/>
    <w:tmpl w:val="FE3769E3"/>
    <w:lvl w:ilvl="0" w:tentative="0">
      <w:start w:val="1"/>
      <w:numFmt w:val="decimal"/>
      <w:suff w:val="space"/>
      <w:lvlText w:val="%1."/>
      <w:lvlJc w:val="left"/>
    </w:lvl>
  </w:abstractNum>
  <w:abstractNum w:abstractNumId="5">
    <w:nsid w:val="28FE43E5"/>
    <w:multiLevelType w:val="singleLevel"/>
    <w:tmpl w:val="28FE43E5"/>
    <w:lvl w:ilvl="0" w:tentative="0">
      <w:start w:val="1"/>
      <w:numFmt w:val="decimal"/>
      <w:suff w:val="space"/>
      <w:lvlText w:val="%1."/>
      <w:lvlJc w:val="left"/>
    </w:lvl>
  </w:abstractNum>
  <w:abstractNum w:abstractNumId="6">
    <w:nsid w:val="2AD1616A"/>
    <w:multiLevelType w:val="singleLevel"/>
    <w:tmpl w:val="2AD1616A"/>
    <w:lvl w:ilvl="0" w:tentative="0">
      <w:start w:val="1"/>
      <w:numFmt w:val="decimal"/>
      <w:suff w:val="space"/>
      <w:lvlText w:val="%1."/>
      <w:lvlJc w:val="left"/>
    </w:lvl>
  </w:abstractNum>
  <w:abstractNum w:abstractNumId="7">
    <w:nsid w:val="2D659EB7"/>
    <w:multiLevelType w:val="singleLevel"/>
    <w:tmpl w:val="2D659EB7"/>
    <w:lvl w:ilvl="0" w:tentative="0">
      <w:start w:val="1"/>
      <w:numFmt w:val="decimal"/>
      <w:suff w:val="space"/>
      <w:lvlText w:val="%1."/>
      <w:lvlJc w:val="left"/>
    </w:lvl>
  </w:abstractNum>
  <w:abstractNum w:abstractNumId="8">
    <w:nsid w:val="30E79D00"/>
    <w:multiLevelType w:val="singleLevel"/>
    <w:tmpl w:val="30E79D00"/>
    <w:lvl w:ilvl="0" w:tentative="0">
      <w:start w:val="1"/>
      <w:numFmt w:val="decimal"/>
      <w:suff w:val="space"/>
      <w:lvlText w:val="%1."/>
      <w:lvlJc w:val="left"/>
    </w:lvl>
  </w:abstractNum>
  <w:abstractNum w:abstractNumId="9">
    <w:nsid w:val="46544B8C"/>
    <w:multiLevelType w:val="singleLevel"/>
    <w:tmpl w:val="46544B8C"/>
    <w:lvl w:ilvl="0" w:tentative="0">
      <w:start w:val="1"/>
      <w:numFmt w:val="decimal"/>
      <w:suff w:val="space"/>
      <w:lvlText w:val="%1."/>
      <w:lvlJc w:val="left"/>
    </w:lvl>
  </w:abstractNum>
  <w:abstractNum w:abstractNumId="10">
    <w:nsid w:val="47214FC6"/>
    <w:multiLevelType w:val="singleLevel"/>
    <w:tmpl w:val="47214FC6"/>
    <w:lvl w:ilvl="0" w:tentative="0">
      <w:start w:val="1"/>
      <w:numFmt w:val="decimal"/>
      <w:suff w:val="space"/>
      <w:lvlText w:val="%1."/>
      <w:lvlJc w:val="left"/>
    </w:lvl>
  </w:abstractNum>
  <w:abstractNum w:abstractNumId="11">
    <w:nsid w:val="5BBF8C9A"/>
    <w:multiLevelType w:val="singleLevel"/>
    <w:tmpl w:val="5BBF8C9A"/>
    <w:lvl w:ilvl="0" w:tentative="0">
      <w:start w:val="1"/>
      <w:numFmt w:val="decimal"/>
      <w:suff w:val="space"/>
      <w:lvlText w:val="%1."/>
      <w:lvlJc w:val="left"/>
    </w:lvl>
  </w:abstractNum>
  <w:abstractNum w:abstractNumId="12">
    <w:nsid w:val="77E2233C"/>
    <w:multiLevelType w:val="singleLevel"/>
    <w:tmpl w:val="77E2233C"/>
    <w:lvl w:ilvl="0" w:tentative="0">
      <w:start w:val="1"/>
      <w:numFmt w:val="decimal"/>
      <w:suff w:val="space"/>
      <w:lvlText w:val="%1."/>
      <w:lvlJc w:val="left"/>
    </w:lvl>
  </w:abstractNum>
  <w:abstractNum w:abstractNumId="13">
    <w:nsid w:val="7D758CB5"/>
    <w:multiLevelType w:val="singleLevel"/>
    <w:tmpl w:val="7D758CB5"/>
    <w:lvl w:ilvl="0" w:tentative="0">
      <w:start w:val="1"/>
      <w:numFmt w:val="decimal"/>
      <w:suff w:val="nothing"/>
      <w:lvlText w:val="%1、"/>
      <w:lvlJc w:val="left"/>
    </w:lvl>
  </w:abstractNum>
  <w:num w:numId="1">
    <w:abstractNumId w:val="13"/>
  </w:num>
  <w:num w:numId="2">
    <w:abstractNumId w:val="8"/>
  </w:num>
  <w:num w:numId="3">
    <w:abstractNumId w:val="4"/>
  </w:num>
  <w:num w:numId="4">
    <w:abstractNumId w:val="9"/>
  </w:num>
  <w:num w:numId="5">
    <w:abstractNumId w:val="2"/>
  </w:num>
  <w:num w:numId="6">
    <w:abstractNumId w:val="3"/>
  </w:num>
  <w:num w:numId="7">
    <w:abstractNumId w:val="1"/>
  </w:num>
  <w:num w:numId="8">
    <w:abstractNumId w:val="6"/>
  </w:num>
  <w:num w:numId="9">
    <w:abstractNumId w:val="7"/>
  </w:num>
  <w:num w:numId="10">
    <w:abstractNumId w:val="10"/>
  </w:num>
  <w:num w:numId="11">
    <w:abstractNumId w:val="12"/>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1B41"/>
    <w:rsid w:val="000032B2"/>
    <w:rsid w:val="0000363B"/>
    <w:rsid w:val="000058BD"/>
    <w:rsid w:val="00006109"/>
    <w:rsid w:val="00006150"/>
    <w:rsid w:val="000063E8"/>
    <w:rsid w:val="00006725"/>
    <w:rsid w:val="0000675E"/>
    <w:rsid w:val="00006D5C"/>
    <w:rsid w:val="00007CAA"/>
    <w:rsid w:val="00010FE9"/>
    <w:rsid w:val="000111F3"/>
    <w:rsid w:val="0001122F"/>
    <w:rsid w:val="00011A4B"/>
    <w:rsid w:val="00011C49"/>
    <w:rsid w:val="00012251"/>
    <w:rsid w:val="0001337C"/>
    <w:rsid w:val="000138C4"/>
    <w:rsid w:val="00013C1F"/>
    <w:rsid w:val="00013F31"/>
    <w:rsid w:val="000140D8"/>
    <w:rsid w:val="00014530"/>
    <w:rsid w:val="00014BBC"/>
    <w:rsid w:val="000150EE"/>
    <w:rsid w:val="000168D8"/>
    <w:rsid w:val="00016F89"/>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24"/>
    <w:rsid w:val="000336D4"/>
    <w:rsid w:val="00033C6F"/>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13A"/>
    <w:rsid w:val="00047354"/>
    <w:rsid w:val="00050656"/>
    <w:rsid w:val="00050A19"/>
    <w:rsid w:val="000511B6"/>
    <w:rsid w:val="00051B00"/>
    <w:rsid w:val="00051C72"/>
    <w:rsid w:val="00052192"/>
    <w:rsid w:val="0005238F"/>
    <w:rsid w:val="00052787"/>
    <w:rsid w:val="00052BB8"/>
    <w:rsid w:val="0005417A"/>
    <w:rsid w:val="00054B3C"/>
    <w:rsid w:val="00054D39"/>
    <w:rsid w:val="0005501B"/>
    <w:rsid w:val="000550F5"/>
    <w:rsid w:val="00055337"/>
    <w:rsid w:val="000554C7"/>
    <w:rsid w:val="00056145"/>
    <w:rsid w:val="00056402"/>
    <w:rsid w:val="00056791"/>
    <w:rsid w:val="00056868"/>
    <w:rsid w:val="00056876"/>
    <w:rsid w:val="000568DF"/>
    <w:rsid w:val="000578A3"/>
    <w:rsid w:val="00057D4C"/>
    <w:rsid w:val="00060365"/>
    <w:rsid w:val="00060C48"/>
    <w:rsid w:val="00061A3C"/>
    <w:rsid w:val="00061C48"/>
    <w:rsid w:val="00064278"/>
    <w:rsid w:val="000646CA"/>
    <w:rsid w:val="000665C4"/>
    <w:rsid w:val="00067821"/>
    <w:rsid w:val="0006785E"/>
    <w:rsid w:val="00067F92"/>
    <w:rsid w:val="00067FA7"/>
    <w:rsid w:val="0007038E"/>
    <w:rsid w:val="0007077C"/>
    <w:rsid w:val="00070825"/>
    <w:rsid w:val="000717E3"/>
    <w:rsid w:val="00071CD8"/>
    <w:rsid w:val="00071DB2"/>
    <w:rsid w:val="00072AED"/>
    <w:rsid w:val="00072B56"/>
    <w:rsid w:val="00072D2B"/>
    <w:rsid w:val="00072D51"/>
    <w:rsid w:val="000730B1"/>
    <w:rsid w:val="00073860"/>
    <w:rsid w:val="000738EA"/>
    <w:rsid w:val="00074078"/>
    <w:rsid w:val="0007591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EC1"/>
    <w:rsid w:val="00097EDD"/>
    <w:rsid w:val="000A0729"/>
    <w:rsid w:val="000A0E69"/>
    <w:rsid w:val="000A1A52"/>
    <w:rsid w:val="000A1F98"/>
    <w:rsid w:val="000A3D58"/>
    <w:rsid w:val="000A3FE3"/>
    <w:rsid w:val="000A47B0"/>
    <w:rsid w:val="000A4851"/>
    <w:rsid w:val="000A49BB"/>
    <w:rsid w:val="000A4A3A"/>
    <w:rsid w:val="000A4F22"/>
    <w:rsid w:val="000A5674"/>
    <w:rsid w:val="000A5A46"/>
    <w:rsid w:val="000A60E6"/>
    <w:rsid w:val="000A7299"/>
    <w:rsid w:val="000A752E"/>
    <w:rsid w:val="000B0E04"/>
    <w:rsid w:val="000B268D"/>
    <w:rsid w:val="000B291B"/>
    <w:rsid w:val="000B2EB8"/>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99"/>
    <w:rsid w:val="000E5B7E"/>
    <w:rsid w:val="000E5FF9"/>
    <w:rsid w:val="000E6AE1"/>
    <w:rsid w:val="000E7142"/>
    <w:rsid w:val="000E7632"/>
    <w:rsid w:val="000E7737"/>
    <w:rsid w:val="000E7739"/>
    <w:rsid w:val="000E77EE"/>
    <w:rsid w:val="000F11D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3D"/>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3CFC"/>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10"/>
    <w:rsid w:val="00174C4F"/>
    <w:rsid w:val="00174DA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90"/>
    <w:rsid w:val="001909A7"/>
    <w:rsid w:val="001909C3"/>
    <w:rsid w:val="00191459"/>
    <w:rsid w:val="00191603"/>
    <w:rsid w:val="0019173E"/>
    <w:rsid w:val="0019174E"/>
    <w:rsid w:val="0019196B"/>
    <w:rsid w:val="001923D5"/>
    <w:rsid w:val="00192991"/>
    <w:rsid w:val="001933B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83F"/>
    <w:rsid w:val="001A5FD7"/>
    <w:rsid w:val="001A66A6"/>
    <w:rsid w:val="001A6BAF"/>
    <w:rsid w:val="001A6BBB"/>
    <w:rsid w:val="001A79A2"/>
    <w:rsid w:val="001B06A6"/>
    <w:rsid w:val="001B13BF"/>
    <w:rsid w:val="001B16F5"/>
    <w:rsid w:val="001B1C1F"/>
    <w:rsid w:val="001B219B"/>
    <w:rsid w:val="001B2703"/>
    <w:rsid w:val="001B3DCD"/>
    <w:rsid w:val="001B4581"/>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11"/>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CAB"/>
    <w:rsid w:val="001E17E3"/>
    <w:rsid w:val="001E2052"/>
    <w:rsid w:val="001E2492"/>
    <w:rsid w:val="001E257C"/>
    <w:rsid w:val="001E286C"/>
    <w:rsid w:val="001E2DA2"/>
    <w:rsid w:val="001E2F34"/>
    <w:rsid w:val="001E35EE"/>
    <w:rsid w:val="001E4B2C"/>
    <w:rsid w:val="001E507F"/>
    <w:rsid w:val="001E56C2"/>
    <w:rsid w:val="001E59FB"/>
    <w:rsid w:val="001E7F81"/>
    <w:rsid w:val="001F0FD1"/>
    <w:rsid w:val="001F1526"/>
    <w:rsid w:val="001F19D1"/>
    <w:rsid w:val="001F1CB9"/>
    <w:rsid w:val="001F1F18"/>
    <w:rsid w:val="001F2C6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A13"/>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B"/>
    <w:rsid w:val="002244E4"/>
    <w:rsid w:val="00224885"/>
    <w:rsid w:val="00224D2A"/>
    <w:rsid w:val="00224D8D"/>
    <w:rsid w:val="0022555A"/>
    <w:rsid w:val="00227214"/>
    <w:rsid w:val="00227DDC"/>
    <w:rsid w:val="0023079F"/>
    <w:rsid w:val="00230C11"/>
    <w:rsid w:val="00231135"/>
    <w:rsid w:val="00231B0B"/>
    <w:rsid w:val="00232555"/>
    <w:rsid w:val="00233538"/>
    <w:rsid w:val="00234248"/>
    <w:rsid w:val="0023449F"/>
    <w:rsid w:val="002344F5"/>
    <w:rsid w:val="0023454D"/>
    <w:rsid w:val="00234679"/>
    <w:rsid w:val="00234B8B"/>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97E"/>
    <w:rsid w:val="00277196"/>
    <w:rsid w:val="002775ED"/>
    <w:rsid w:val="002778AB"/>
    <w:rsid w:val="002802A5"/>
    <w:rsid w:val="00280CFB"/>
    <w:rsid w:val="00280D24"/>
    <w:rsid w:val="002815C4"/>
    <w:rsid w:val="00281BCB"/>
    <w:rsid w:val="00281C76"/>
    <w:rsid w:val="0028316D"/>
    <w:rsid w:val="00283296"/>
    <w:rsid w:val="00283A70"/>
    <w:rsid w:val="0028583E"/>
    <w:rsid w:val="00285853"/>
    <w:rsid w:val="00285B1A"/>
    <w:rsid w:val="00285FF3"/>
    <w:rsid w:val="002865D2"/>
    <w:rsid w:val="002866EC"/>
    <w:rsid w:val="0028744E"/>
    <w:rsid w:val="002876D2"/>
    <w:rsid w:val="00287936"/>
    <w:rsid w:val="00287BB7"/>
    <w:rsid w:val="002903C5"/>
    <w:rsid w:val="0029041B"/>
    <w:rsid w:val="00290A99"/>
    <w:rsid w:val="00290EAF"/>
    <w:rsid w:val="0029159A"/>
    <w:rsid w:val="00291CF1"/>
    <w:rsid w:val="00292AA1"/>
    <w:rsid w:val="0029370D"/>
    <w:rsid w:val="00294012"/>
    <w:rsid w:val="002945B0"/>
    <w:rsid w:val="0029499D"/>
    <w:rsid w:val="00294A13"/>
    <w:rsid w:val="00294B10"/>
    <w:rsid w:val="00294DF9"/>
    <w:rsid w:val="00295073"/>
    <w:rsid w:val="00295468"/>
    <w:rsid w:val="00296C32"/>
    <w:rsid w:val="002977CE"/>
    <w:rsid w:val="00297AF5"/>
    <w:rsid w:val="00297F93"/>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BD5"/>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FCC"/>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E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E0"/>
    <w:rsid w:val="00315D77"/>
    <w:rsid w:val="00315D8E"/>
    <w:rsid w:val="00316002"/>
    <w:rsid w:val="00316CDE"/>
    <w:rsid w:val="0031752D"/>
    <w:rsid w:val="00317709"/>
    <w:rsid w:val="00320688"/>
    <w:rsid w:val="00320B75"/>
    <w:rsid w:val="00321DB7"/>
    <w:rsid w:val="00321E7A"/>
    <w:rsid w:val="0032226D"/>
    <w:rsid w:val="00322B5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C7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BB"/>
    <w:rsid w:val="0035005C"/>
    <w:rsid w:val="00350704"/>
    <w:rsid w:val="00350896"/>
    <w:rsid w:val="00350C31"/>
    <w:rsid w:val="00350C9F"/>
    <w:rsid w:val="00351391"/>
    <w:rsid w:val="003519CD"/>
    <w:rsid w:val="00351A3A"/>
    <w:rsid w:val="0035455F"/>
    <w:rsid w:val="00355D75"/>
    <w:rsid w:val="00355D8F"/>
    <w:rsid w:val="00356A73"/>
    <w:rsid w:val="00356FF0"/>
    <w:rsid w:val="003577EF"/>
    <w:rsid w:val="00357A60"/>
    <w:rsid w:val="00357CB1"/>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58"/>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408"/>
    <w:rsid w:val="00393551"/>
    <w:rsid w:val="003936B3"/>
    <w:rsid w:val="00393816"/>
    <w:rsid w:val="00393FCD"/>
    <w:rsid w:val="003944EA"/>
    <w:rsid w:val="00394639"/>
    <w:rsid w:val="00394DF6"/>
    <w:rsid w:val="00394EC6"/>
    <w:rsid w:val="00395A02"/>
    <w:rsid w:val="00395CD9"/>
    <w:rsid w:val="003962E6"/>
    <w:rsid w:val="00396831"/>
    <w:rsid w:val="003970A4"/>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03"/>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67"/>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74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337"/>
    <w:rsid w:val="003F4629"/>
    <w:rsid w:val="003F4B48"/>
    <w:rsid w:val="003F4DDC"/>
    <w:rsid w:val="003F56B8"/>
    <w:rsid w:val="003F5F1A"/>
    <w:rsid w:val="003F6327"/>
    <w:rsid w:val="003F69D7"/>
    <w:rsid w:val="003F7425"/>
    <w:rsid w:val="003F765B"/>
    <w:rsid w:val="003F7CB8"/>
    <w:rsid w:val="00400CB4"/>
    <w:rsid w:val="00401386"/>
    <w:rsid w:val="004013E6"/>
    <w:rsid w:val="00401E31"/>
    <w:rsid w:val="00402BBA"/>
    <w:rsid w:val="004035D0"/>
    <w:rsid w:val="0040361D"/>
    <w:rsid w:val="00403795"/>
    <w:rsid w:val="004041FB"/>
    <w:rsid w:val="0040443E"/>
    <w:rsid w:val="00404F4B"/>
    <w:rsid w:val="004056B6"/>
    <w:rsid w:val="00405764"/>
    <w:rsid w:val="00406745"/>
    <w:rsid w:val="0040674B"/>
    <w:rsid w:val="00406B32"/>
    <w:rsid w:val="00406E51"/>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91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77B"/>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BE2"/>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818"/>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230"/>
    <w:rsid w:val="004B34C4"/>
    <w:rsid w:val="004B34E8"/>
    <w:rsid w:val="004B3981"/>
    <w:rsid w:val="004B3A03"/>
    <w:rsid w:val="004B419F"/>
    <w:rsid w:val="004B4EA9"/>
    <w:rsid w:val="004B5C96"/>
    <w:rsid w:val="004B6124"/>
    <w:rsid w:val="004B614F"/>
    <w:rsid w:val="004B6E50"/>
    <w:rsid w:val="004B728F"/>
    <w:rsid w:val="004B7317"/>
    <w:rsid w:val="004B75B2"/>
    <w:rsid w:val="004B75C6"/>
    <w:rsid w:val="004C02C5"/>
    <w:rsid w:val="004C0BF0"/>
    <w:rsid w:val="004C0D40"/>
    <w:rsid w:val="004C114F"/>
    <w:rsid w:val="004C11A9"/>
    <w:rsid w:val="004C13B8"/>
    <w:rsid w:val="004C27CF"/>
    <w:rsid w:val="004C2CA7"/>
    <w:rsid w:val="004C3592"/>
    <w:rsid w:val="004C45C8"/>
    <w:rsid w:val="004C4F8F"/>
    <w:rsid w:val="004C5F4B"/>
    <w:rsid w:val="004C612E"/>
    <w:rsid w:val="004C61B8"/>
    <w:rsid w:val="004C6984"/>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155"/>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88"/>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77"/>
    <w:rsid w:val="005207D8"/>
    <w:rsid w:val="0052091D"/>
    <w:rsid w:val="005212F4"/>
    <w:rsid w:val="00521908"/>
    <w:rsid w:val="00521BEF"/>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2E"/>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CF4"/>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3CC"/>
    <w:rsid w:val="005815CD"/>
    <w:rsid w:val="00581A77"/>
    <w:rsid w:val="0058250E"/>
    <w:rsid w:val="005827A7"/>
    <w:rsid w:val="00583997"/>
    <w:rsid w:val="00583D43"/>
    <w:rsid w:val="005846C3"/>
    <w:rsid w:val="00584F04"/>
    <w:rsid w:val="0058544C"/>
    <w:rsid w:val="00585623"/>
    <w:rsid w:val="005857F7"/>
    <w:rsid w:val="00585FAB"/>
    <w:rsid w:val="005865E9"/>
    <w:rsid w:val="005868FD"/>
    <w:rsid w:val="00587D7B"/>
    <w:rsid w:val="00587ED3"/>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20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39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B2"/>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A33"/>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3DE1"/>
    <w:rsid w:val="00654252"/>
    <w:rsid w:val="006543B7"/>
    <w:rsid w:val="00654EA5"/>
    <w:rsid w:val="0065587E"/>
    <w:rsid w:val="006558CD"/>
    <w:rsid w:val="00655C26"/>
    <w:rsid w:val="0065637A"/>
    <w:rsid w:val="00656998"/>
    <w:rsid w:val="00656E4D"/>
    <w:rsid w:val="006576BA"/>
    <w:rsid w:val="006578D6"/>
    <w:rsid w:val="006600BF"/>
    <w:rsid w:val="00660AF7"/>
    <w:rsid w:val="00660D3E"/>
    <w:rsid w:val="0066138B"/>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2F4C"/>
    <w:rsid w:val="006C3581"/>
    <w:rsid w:val="006C39A0"/>
    <w:rsid w:val="006C3EFE"/>
    <w:rsid w:val="006C46C7"/>
    <w:rsid w:val="006C4767"/>
    <w:rsid w:val="006C4A1A"/>
    <w:rsid w:val="006C4D02"/>
    <w:rsid w:val="006C53A4"/>
    <w:rsid w:val="006C54DF"/>
    <w:rsid w:val="006C5D5D"/>
    <w:rsid w:val="006C627E"/>
    <w:rsid w:val="006C6303"/>
    <w:rsid w:val="006C63FD"/>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0EE"/>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BB4"/>
    <w:rsid w:val="006F5813"/>
    <w:rsid w:val="006F58A4"/>
    <w:rsid w:val="006F59A8"/>
    <w:rsid w:val="006F5A1D"/>
    <w:rsid w:val="006F71A6"/>
    <w:rsid w:val="006F7974"/>
    <w:rsid w:val="006F7C2C"/>
    <w:rsid w:val="006F7FD5"/>
    <w:rsid w:val="00700405"/>
    <w:rsid w:val="00700D18"/>
    <w:rsid w:val="00700F6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D8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6FE"/>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F7"/>
    <w:rsid w:val="00782CF3"/>
    <w:rsid w:val="00783959"/>
    <w:rsid w:val="00783BA5"/>
    <w:rsid w:val="007844A9"/>
    <w:rsid w:val="00785091"/>
    <w:rsid w:val="0078638C"/>
    <w:rsid w:val="007869F9"/>
    <w:rsid w:val="00786BEA"/>
    <w:rsid w:val="00786CBB"/>
    <w:rsid w:val="00786E21"/>
    <w:rsid w:val="0079038E"/>
    <w:rsid w:val="00790EBB"/>
    <w:rsid w:val="00791C6E"/>
    <w:rsid w:val="007921F7"/>
    <w:rsid w:val="00792909"/>
    <w:rsid w:val="00792BC6"/>
    <w:rsid w:val="00792C3F"/>
    <w:rsid w:val="00792EE2"/>
    <w:rsid w:val="00792EFD"/>
    <w:rsid w:val="00793105"/>
    <w:rsid w:val="0079313C"/>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24C"/>
    <w:rsid w:val="007A130E"/>
    <w:rsid w:val="007A18B1"/>
    <w:rsid w:val="007A1BBD"/>
    <w:rsid w:val="007A1F08"/>
    <w:rsid w:val="007A2555"/>
    <w:rsid w:val="007A25FA"/>
    <w:rsid w:val="007A2CC5"/>
    <w:rsid w:val="007A2DB8"/>
    <w:rsid w:val="007A2FCB"/>
    <w:rsid w:val="007A3520"/>
    <w:rsid w:val="007A3604"/>
    <w:rsid w:val="007A3878"/>
    <w:rsid w:val="007A3D85"/>
    <w:rsid w:val="007A3E0D"/>
    <w:rsid w:val="007A41F6"/>
    <w:rsid w:val="007A436D"/>
    <w:rsid w:val="007A54F6"/>
    <w:rsid w:val="007A55FE"/>
    <w:rsid w:val="007A582C"/>
    <w:rsid w:val="007A5950"/>
    <w:rsid w:val="007A6D91"/>
    <w:rsid w:val="007A7618"/>
    <w:rsid w:val="007B00C9"/>
    <w:rsid w:val="007B02C7"/>
    <w:rsid w:val="007B0306"/>
    <w:rsid w:val="007B08E4"/>
    <w:rsid w:val="007B0D86"/>
    <w:rsid w:val="007B0F30"/>
    <w:rsid w:val="007B18A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65"/>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97"/>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77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A6B"/>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21D"/>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47"/>
    <w:rsid w:val="00880354"/>
    <w:rsid w:val="0088093C"/>
    <w:rsid w:val="00880BC0"/>
    <w:rsid w:val="0088127A"/>
    <w:rsid w:val="00881D59"/>
    <w:rsid w:val="00882991"/>
    <w:rsid w:val="00882EC1"/>
    <w:rsid w:val="0088324E"/>
    <w:rsid w:val="0088434F"/>
    <w:rsid w:val="00884371"/>
    <w:rsid w:val="00884772"/>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0C1"/>
    <w:rsid w:val="008A6BAE"/>
    <w:rsid w:val="008A7350"/>
    <w:rsid w:val="008A74F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FE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2BE"/>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58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7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398"/>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5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55"/>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1A"/>
    <w:rsid w:val="00996EF4"/>
    <w:rsid w:val="00997044"/>
    <w:rsid w:val="00997BC9"/>
    <w:rsid w:val="00997EE4"/>
    <w:rsid w:val="009A113D"/>
    <w:rsid w:val="009A1ECA"/>
    <w:rsid w:val="009A2BE9"/>
    <w:rsid w:val="009A2BF3"/>
    <w:rsid w:val="009A3688"/>
    <w:rsid w:val="009A3713"/>
    <w:rsid w:val="009A3C3E"/>
    <w:rsid w:val="009A4153"/>
    <w:rsid w:val="009A4C2C"/>
    <w:rsid w:val="009A59B3"/>
    <w:rsid w:val="009A5FAE"/>
    <w:rsid w:val="009A6B3A"/>
    <w:rsid w:val="009A70A3"/>
    <w:rsid w:val="009A7AEA"/>
    <w:rsid w:val="009A7BAB"/>
    <w:rsid w:val="009A7E7C"/>
    <w:rsid w:val="009B05D2"/>
    <w:rsid w:val="009B07D3"/>
    <w:rsid w:val="009B152B"/>
    <w:rsid w:val="009B2731"/>
    <w:rsid w:val="009B2DCF"/>
    <w:rsid w:val="009B39D8"/>
    <w:rsid w:val="009B3D38"/>
    <w:rsid w:val="009B4368"/>
    <w:rsid w:val="009B4D4C"/>
    <w:rsid w:val="009B645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938"/>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C9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0A"/>
    <w:rsid w:val="00A21838"/>
    <w:rsid w:val="00A228A8"/>
    <w:rsid w:val="00A22C3E"/>
    <w:rsid w:val="00A22C4D"/>
    <w:rsid w:val="00A2334E"/>
    <w:rsid w:val="00A23442"/>
    <w:rsid w:val="00A249D2"/>
    <w:rsid w:val="00A254AB"/>
    <w:rsid w:val="00A259F2"/>
    <w:rsid w:val="00A26084"/>
    <w:rsid w:val="00A266CC"/>
    <w:rsid w:val="00A26DB4"/>
    <w:rsid w:val="00A27425"/>
    <w:rsid w:val="00A3023E"/>
    <w:rsid w:val="00A305C5"/>
    <w:rsid w:val="00A308AA"/>
    <w:rsid w:val="00A30919"/>
    <w:rsid w:val="00A31F05"/>
    <w:rsid w:val="00A31FD2"/>
    <w:rsid w:val="00A33A80"/>
    <w:rsid w:val="00A3404D"/>
    <w:rsid w:val="00A341AB"/>
    <w:rsid w:val="00A34290"/>
    <w:rsid w:val="00A355F9"/>
    <w:rsid w:val="00A357D3"/>
    <w:rsid w:val="00A35AA9"/>
    <w:rsid w:val="00A35D43"/>
    <w:rsid w:val="00A35F3C"/>
    <w:rsid w:val="00A36CF6"/>
    <w:rsid w:val="00A37309"/>
    <w:rsid w:val="00A37329"/>
    <w:rsid w:val="00A37558"/>
    <w:rsid w:val="00A3786A"/>
    <w:rsid w:val="00A37894"/>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8A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3F"/>
    <w:rsid w:val="00A7463E"/>
    <w:rsid w:val="00A758E2"/>
    <w:rsid w:val="00A765B1"/>
    <w:rsid w:val="00A772F2"/>
    <w:rsid w:val="00A77828"/>
    <w:rsid w:val="00A77BAA"/>
    <w:rsid w:val="00A800F9"/>
    <w:rsid w:val="00A803A6"/>
    <w:rsid w:val="00A8073D"/>
    <w:rsid w:val="00A80D02"/>
    <w:rsid w:val="00A815FB"/>
    <w:rsid w:val="00A81AEB"/>
    <w:rsid w:val="00A82359"/>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CF6"/>
    <w:rsid w:val="00AB227A"/>
    <w:rsid w:val="00AB22BF"/>
    <w:rsid w:val="00AB256E"/>
    <w:rsid w:val="00AB3466"/>
    <w:rsid w:val="00AB38B2"/>
    <w:rsid w:val="00AB3BBB"/>
    <w:rsid w:val="00AB408C"/>
    <w:rsid w:val="00AB43AF"/>
    <w:rsid w:val="00AB468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D4F"/>
    <w:rsid w:val="00AC7F64"/>
    <w:rsid w:val="00AD0E61"/>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8FD"/>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48"/>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500"/>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2E"/>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417"/>
    <w:rsid w:val="00B90D8D"/>
    <w:rsid w:val="00B91263"/>
    <w:rsid w:val="00B91B61"/>
    <w:rsid w:val="00B93849"/>
    <w:rsid w:val="00B938BD"/>
    <w:rsid w:val="00B93CF3"/>
    <w:rsid w:val="00B9407F"/>
    <w:rsid w:val="00B9449D"/>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92"/>
    <w:rsid w:val="00BA583B"/>
    <w:rsid w:val="00BA5DF2"/>
    <w:rsid w:val="00BA5EC7"/>
    <w:rsid w:val="00BA5F8D"/>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4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8CA"/>
    <w:rsid w:val="00BD2B4D"/>
    <w:rsid w:val="00BD2F08"/>
    <w:rsid w:val="00BD2FB9"/>
    <w:rsid w:val="00BD31A8"/>
    <w:rsid w:val="00BD31C2"/>
    <w:rsid w:val="00BD3683"/>
    <w:rsid w:val="00BD3EB8"/>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E"/>
    <w:rsid w:val="00BE472D"/>
    <w:rsid w:val="00BE4C03"/>
    <w:rsid w:val="00BE797F"/>
    <w:rsid w:val="00BE7F4D"/>
    <w:rsid w:val="00BF03C0"/>
    <w:rsid w:val="00BF0EBF"/>
    <w:rsid w:val="00BF1534"/>
    <w:rsid w:val="00BF2021"/>
    <w:rsid w:val="00BF21D4"/>
    <w:rsid w:val="00BF2DDC"/>
    <w:rsid w:val="00BF32DE"/>
    <w:rsid w:val="00BF422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52A"/>
    <w:rsid w:val="00C04BD0"/>
    <w:rsid w:val="00C05730"/>
    <w:rsid w:val="00C05AF4"/>
    <w:rsid w:val="00C05AFD"/>
    <w:rsid w:val="00C0661C"/>
    <w:rsid w:val="00C0675F"/>
    <w:rsid w:val="00C0702A"/>
    <w:rsid w:val="00C0724C"/>
    <w:rsid w:val="00C07C11"/>
    <w:rsid w:val="00C07E10"/>
    <w:rsid w:val="00C10015"/>
    <w:rsid w:val="00C1110A"/>
    <w:rsid w:val="00C11689"/>
    <w:rsid w:val="00C122DD"/>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E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5B"/>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953"/>
    <w:rsid w:val="00C73DE0"/>
    <w:rsid w:val="00C74609"/>
    <w:rsid w:val="00C749AB"/>
    <w:rsid w:val="00C75A8F"/>
    <w:rsid w:val="00C75F38"/>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82"/>
    <w:rsid w:val="00CA0492"/>
    <w:rsid w:val="00CA05B0"/>
    <w:rsid w:val="00CA0632"/>
    <w:rsid w:val="00CA0A04"/>
    <w:rsid w:val="00CA2528"/>
    <w:rsid w:val="00CA3CAB"/>
    <w:rsid w:val="00CA3FC0"/>
    <w:rsid w:val="00CA5685"/>
    <w:rsid w:val="00CA642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E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554"/>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0DB"/>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A83"/>
    <w:rsid w:val="00D06E71"/>
    <w:rsid w:val="00D06E9C"/>
    <w:rsid w:val="00D0714B"/>
    <w:rsid w:val="00D0764E"/>
    <w:rsid w:val="00D07D82"/>
    <w:rsid w:val="00D10327"/>
    <w:rsid w:val="00D103C9"/>
    <w:rsid w:val="00D10BE1"/>
    <w:rsid w:val="00D11FE3"/>
    <w:rsid w:val="00D12393"/>
    <w:rsid w:val="00D12945"/>
    <w:rsid w:val="00D12CC0"/>
    <w:rsid w:val="00D12DA1"/>
    <w:rsid w:val="00D12F22"/>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EF1"/>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B36"/>
    <w:rsid w:val="00D35F2F"/>
    <w:rsid w:val="00D35FC6"/>
    <w:rsid w:val="00D36BB8"/>
    <w:rsid w:val="00D377D4"/>
    <w:rsid w:val="00D401A1"/>
    <w:rsid w:val="00D40217"/>
    <w:rsid w:val="00D40385"/>
    <w:rsid w:val="00D404CE"/>
    <w:rsid w:val="00D40E8F"/>
    <w:rsid w:val="00D412BF"/>
    <w:rsid w:val="00D417C6"/>
    <w:rsid w:val="00D417D0"/>
    <w:rsid w:val="00D41F6F"/>
    <w:rsid w:val="00D42B0C"/>
    <w:rsid w:val="00D42D6E"/>
    <w:rsid w:val="00D43DEF"/>
    <w:rsid w:val="00D44259"/>
    <w:rsid w:val="00D45C61"/>
    <w:rsid w:val="00D45DDC"/>
    <w:rsid w:val="00D5064C"/>
    <w:rsid w:val="00D50C94"/>
    <w:rsid w:val="00D511E7"/>
    <w:rsid w:val="00D517ED"/>
    <w:rsid w:val="00D5251C"/>
    <w:rsid w:val="00D5280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3C"/>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9B4"/>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42B"/>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E0A"/>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A1"/>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9C4"/>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8B"/>
    <w:rsid w:val="00E437FA"/>
    <w:rsid w:val="00E45A2C"/>
    <w:rsid w:val="00E46896"/>
    <w:rsid w:val="00E46A6B"/>
    <w:rsid w:val="00E46A9C"/>
    <w:rsid w:val="00E46D39"/>
    <w:rsid w:val="00E47DB1"/>
    <w:rsid w:val="00E50B28"/>
    <w:rsid w:val="00E50BDD"/>
    <w:rsid w:val="00E510CF"/>
    <w:rsid w:val="00E513D7"/>
    <w:rsid w:val="00E519FE"/>
    <w:rsid w:val="00E5206C"/>
    <w:rsid w:val="00E52AAB"/>
    <w:rsid w:val="00E5420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C73"/>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CFA"/>
    <w:rsid w:val="00E951D8"/>
    <w:rsid w:val="00E959F8"/>
    <w:rsid w:val="00E95C2A"/>
    <w:rsid w:val="00E961CB"/>
    <w:rsid w:val="00E963BC"/>
    <w:rsid w:val="00E966A6"/>
    <w:rsid w:val="00E96E91"/>
    <w:rsid w:val="00E9751D"/>
    <w:rsid w:val="00E97DC6"/>
    <w:rsid w:val="00E97F7A"/>
    <w:rsid w:val="00EA0010"/>
    <w:rsid w:val="00EA0143"/>
    <w:rsid w:val="00EA089B"/>
    <w:rsid w:val="00EA1ACC"/>
    <w:rsid w:val="00EA2528"/>
    <w:rsid w:val="00EA2E21"/>
    <w:rsid w:val="00EA2EAA"/>
    <w:rsid w:val="00EA380C"/>
    <w:rsid w:val="00EA5C1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8A"/>
    <w:rsid w:val="00EC328C"/>
    <w:rsid w:val="00EC32F5"/>
    <w:rsid w:val="00EC3852"/>
    <w:rsid w:val="00EC4528"/>
    <w:rsid w:val="00EC5241"/>
    <w:rsid w:val="00EC5817"/>
    <w:rsid w:val="00EC594C"/>
    <w:rsid w:val="00EC5A20"/>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94F"/>
    <w:rsid w:val="00EE1E71"/>
    <w:rsid w:val="00EE2087"/>
    <w:rsid w:val="00EE20C2"/>
    <w:rsid w:val="00EE2A9D"/>
    <w:rsid w:val="00EE3384"/>
    <w:rsid w:val="00EE499F"/>
    <w:rsid w:val="00EE56E2"/>
    <w:rsid w:val="00EE5FCD"/>
    <w:rsid w:val="00EE63BF"/>
    <w:rsid w:val="00EE6C9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3B6"/>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1D22"/>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784"/>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5A"/>
    <w:rsid w:val="00F5253E"/>
    <w:rsid w:val="00F5254B"/>
    <w:rsid w:val="00F52CB7"/>
    <w:rsid w:val="00F5334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FCE"/>
    <w:rsid w:val="00F724E2"/>
    <w:rsid w:val="00F74103"/>
    <w:rsid w:val="00F7410A"/>
    <w:rsid w:val="00F745A4"/>
    <w:rsid w:val="00F74A87"/>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8C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DAA"/>
    <w:rsid w:val="00F97A34"/>
    <w:rsid w:val="00F97CFB"/>
    <w:rsid w:val="00F97E4A"/>
    <w:rsid w:val="00F97EA1"/>
    <w:rsid w:val="00FA003A"/>
    <w:rsid w:val="00FA05C8"/>
    <w:rsid w:val="00FA0678"/>
    <w:rsid w:val="00FA0DB6"/>
    <w:rsid w:val="00FA168B"/>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3C"/>
    <w:rsid w:val="00FC619B"/>
    <w:rsid w:val="00FC665F"/>
    <w:rsid w:val="00FC6C35"/>
    <w:rsid w:val="00FC6D59"/>
    <w:rsid w:val="00FC7561"/>
    <w:rsid w:val="00FC76D7"/>
    <w:rsid w:val="00FC78F5"/>
    <w:rsid w:val="00FC7ACA"/>
    <w:rsid w:val="00FC7AD2"/>
    <w:rsid w:val="00FD0E45"/>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D79"/>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FFE"/>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BC1C9C"/>
    <w:rsid w:val="03DD35E4"/>
    <w:rsid w:val="04076900"/>
    <w:rsid w:val="041A5A3B"/>
    <w:rsid w:val="042311BA"/>
    <w:rsid w:val="04290D57"/>
    <w:rsid w:val="042B157A"/>
    <w:rsid w:val="043C20A6"/>
    <w:rsid w:val="048F763B"/>
    <w:rsid w:val="049F330E"/>
    <w:rsid w:val="04AA775C"/>
    <w:rsid w:val="04AF1889"/>
    <w:rsid w:val="04B57BA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9C2700"/>
    <w:rsid w:val="0DA01C73"/>
    <w:rsid w:val="0DD63300"/>
    <w:rsid w:val="0DF50604"/>
    <w:rsid w:val="0DF702FE"/>
    <w:rsid w:val="0E060E51"/>
    <w:rsid w:val="0E23081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90668"/>
    <w:rsid w:val="10C26171"/>
    <w:rsid w:val="10F33360"/>
    <w:rsid w:val="10FC16EA"/>
    <w:rsid w:val="110F1D40"/>
    <w:rsid w:val="11143DB9"/>
    <w:rsid w:val="11266F33"/>
    <w:rsid w:val="116B022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02D93"/>
    <w:rsid w:val="14A7619D"/>
    <w:rsid w:val="150536C3"/>
    <w:rsid w:val="150C1963"/>
    <w:rsid w:val="151447A0"/>
    <w:rsid w:val="154A6454"/>
    <w:rsid w:val="15762120"/>
    <w:rsid w:val="16A8729C"/>
    <w:rsid w:val="16B33777"/>
    <w:rsid w:val="16BC70A7"/>
    <w:rsid w:val="16C6339E"/>
    <w:rsid w:val="172F2D79"/>
    <w:rsid w:val="17557BEF"/>
    <w:rsid w:val="17C97979"/>
    <w:rsid w:val="17D349C1"/>
    <w:rsid w:val="17F0538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2D2770"/>
    <w:rsid w:val="204E48BC"/>
    <w:rsid w:val="208921B3"/>
    <w:rsid w:val="20973DEB"/>
    <w:rsid w:val="20B26522"/>
    <w:rsid w:val="20B44310"/>
    <w:rsid w:val="211116EB"/>
    <w:rsid w:val="215D3C13"/>
    <w:rsid w:val="216133FC"/>
    <w:rsid w:val="21952674"/>
    <w:rsid w:val="21D56769"/>
    <w:rsid w:val="21E52EF3"/>
    <w:rsid w:val="21FB5D7B"/>
    <w:rsid w:val="220B1C3D"/>
    <w:rsid w:val="221D1D20"/>
    <w:rsid w:val="22334A87"/>
    <w:rsid w:val="22BE6801"/>
    <w:rsid w:val="233500BF"/>
    <w:rsid w:val="23377FF7"/>
    <w:rsid w:val="2344295A"/>
    <w:rsid w:val="236B425F"/>
    <w:rsid w:val="23836192"/>
    <w:rsid w:val="23901F29"/>
    <w:rsid w:val="239C0061"/>
    <w:rsid w:val="23B908A4"/>
    <w:rsid w:val="23E95BEF"/>
    <w:rsid w:val="23FD0064"/>
    <w:rsid w:val="240439C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9D2F4A"/>
    <w:rsid w:val="26A53EF9"/>
    <w:rsid w:val="26A94201"/>
    <w:rsid w:val="26AC274F"/>
    <w:rsid w:val="27044A29"/>
    <w:rsid w:val="271D34C8"/>
    <w:rsid w:val="276142BF"/>
    <w:rsid w:val="27783712"/>
    <w:rsid w:val="27907362"/>
    <w:rsid w:val="27C373EF"/>
    <w:rsid w:val="28333E1D"/>
    <w:rsid w:val="28454BD6"/>
    <w:rsid w:val="28455253"/>
    <w:rsid w:val="28551971"/>
    <w:rsid w:val="285B1C53"/>
    <w:rsid w:val="289F7086"/>
    <w:rsid w:val="28C32028"/>
    <w:rsid w:val="28CC490F"/>
    <w:rsid w:val="28DE40AA"/>
    <w:rsid w:val="29345E77"/>
    <w:rsid w:val="294C65AD"/>
    <w:rsid w:val="29806583"/>
    <w:rsid w:val="29824964"/>
    <w:rsid w:val="298B3C4C"/>
    <w:rsid w:val="29F26D24"/>
    <w:rsid w:val="2A15033F"/>
    <w:rsid w:val="2A1662C1"/>
    <w:rsid w:val="2A1C7367"/>
    <w:rsid w:val="2A2815FA"/>
    <w:rsid w:val="2A6D6092"/>
    <w:rsid w:val="2A7D76B4"/>
    <w:rsid w:val="2A7E7384"/>
    <w:rsid w:val="2B437463"/>
    <w:rsid w:val="2B6B1C9E"/>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8276D"/>
    <w:rsid w:val="2F0A6B38"/>
    <w:rsid w:val="2F946CCB"/>
    <w:rsid w:val="2FD25781"/>
    <w:rsid w:val="2FFD7934"/>
    <w:rsid w:val="306A2320"/>
    <w:rsid w:val="30733ACD"/>
    <w:rsid w:val="308C3862"/>
    <w:rsid w:val="308E4A2B"/>
    <w:rsid w:val="309379D8"/>
    <w:rsid w:val="30A270F7"/>
    <w:rsid w:val="30D35CCE"/>
    <w:rsid w:val="30DF1478"/>
    <w:rsid w:val="30EC586F"/>
    <w:rsid w:val="319C6071"/>
    <w:rsid w:val="319E00C4"/>
    <w:rsid w:val="31AC537E"/>
    <w:rsid w:val="31E3679B"/>
    <w:rsid w:val="31E732FD"/>
    <w:rsid w:val="32517576"/>
    <w:rsid w:val="32BE5C2C"/>
    <w:rsid w:val="32FB6478"/>
    <w:rsid w:val="33263B3F"/>
    <w:rsid w:val="33387664"/>
    <w:rsid w:val="336963EB"/>
    <w:rsid w:val="33816EEB"/>
    <w:rsid w:val="33D64FED"/>
    <w:rsid w:val="33EB55CD"/>
    <w:rsid w:val="33EC4C02"/>
    <w:rsid w:val="340D2360"/>
    <w:rsid w:val="3410665D"/>
    <w:rsid w:val="34211214"/>
    <w:rsid w:val="342E63AB"/>
    <w:rsid w:val="34950E68"/>
    <w:rsid w:val="34986E94"/>
    <w:rsid w:val="34A66BC9"/>
    <w:rsid w:val="34AF62C9"/>
    <w:rsid w:val="34CB4388"/>
    <w:rsid w:val="34FA6E12"/>
    <w:rsid w:val="35690627"/>
    <w:rsid w:val="358D5588"/>
    <w:rsid w:val="363A3B40"/>
    <w:rsid w:val="365302AE"/>
    <w:rsid w:val="36607A0A"/>
    <w:rsid w:val="366E227C"/>
    <w:rsid w:val="366F2E0D"/>
    <w:rsid w:val="367B6A5C"/>
    <w:rsid w:val="36A653DC"/>
    <w:rsid w:val="36A74ADA"/>
    <w:rsid w:val="36AD60D5"/>
    <w:rsid w:val="36B224F9"/>
    <w:rsid w:val="36EC0CC9"/>
    <w:rsid w:val="373F410B"/>
    <w:rsid w:val="37EE7094"/>
    <w:rsid w:val="38296C89"/>
    <w:rsid w:val="383002EB"/>
    <w:rsid w:val="38580B04"/>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57F9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3050A"/>
    <w:rsid w:val="40592157"/>
    <w:rsid w:val="406E1CAE"/>
    <w:rsid w:val="40A0133A"/>
    <w:rsid w:val="40C31A53"/>
    <w:rsid w:val="40C8448B"/>
    <w:rsid w:val="40FF545D"/>
    <w:rsid w:val="410067C8"/>
    <w:rsid w:val="418F0D2A"/>
    <w:rsid w:val="41D01505"/>
    <w:rsid w:val="42474939"/>
    <w:rsid w:val="424C3C57"/>
    <w:rsid w:val="42571AE2"/>
    <w:rsid w:val="42613FF3"/>
    <w:rsid w:val="42660D96"/>
    <w:rsid w:val="428667D2"/>
    <w:rsid w:val="42CD1CE0"/>
    <w:rsid w:val="42E1381E"/>
    <w:rsid w:val="42ED6459"/>
    <w:rsid w:val="42FE58DD"/>
    <w:rsid w:val="43174B3D"/>
    <w:rsid w:val="434B790E"/>
    <w:rsid w:val="4360274F"/>
    <w:rsid w:val="439700CE"/>
    <w:rsid w:val="43977AB6"/>
    <w:rsid w:val="43A3342B"/>
    <w:rsid w:val="43C77C27"/>
    <w:rsid w:val="43DE09EE"/>
    <w:rsid w:val="44002FAD"/>
    <w:rsid w:val="449101DD"/>
    <w:rsid w:val="44DE1391"/>
    <w:rsid w:val="44F324AC"/>
    <w:rsid w:val="451B225C"/>
    <w:rsid w:val="452410C9"/>
    <w:rsid w:val="45317DFB"/>
    <w:rsid w:val="456D3CE4"/>
    <w:rsid w:val="4579042C"/>
    <w:rsid w:val="457F0571"/>
    <w:rsid w:val="45851176"/>
    <w:rsid w:val="45C63B94"/>
    <w:rsid w:val="45E87A05"/>
    <w:rsid w:val="460E7DA5"/>
    <w:rsid w:val="463B2338"/>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77BAA"/>
    <w:rsid w:val="4A16615C"/>
    <w:rsid w:val="4A4424D7"/>
    <w:rsid w:val="4A6C2477"/>
    <w:rsid w:val="4AB82D0F"/>
    <w:rsid w:val="4AEB7664"/>
    <w:rsid w:val="4AFD7C19"/>
    <w:rsid w:val="4B0567D1"/>
    <w:rsid w:val="4B236AAE"/>
    <w:rsid w:val="4B707271"/>
    <w:rsid w:val="4B9739F7"/>
    <w:rsid w:val="4BC13BC8"/>
    <w:rsid w:val="4BEE2503"/>
    <w:rsid w:val="4C245A30"/>
    <w:rsid w:val="4CB6685F"/>
    <w:rsid w:val="4CC367FE"/>
    <w:rsid w:val="4D077F3C"/>
    <w:rsid w:val="4D123355"/>
    <w:rsid w:val="4D2A3B31"/>
    <w:rsid w:val="4D312C52"/>
    <w:rsid w:val="4D905305"/>
    <w:rsid w:val="4D964A72"/>
    <w:rsid w:val="4D9C1254"/>
    <w:rsid w:val="4E7413E7"/>
    <w:rsid w:val="4E793892"/>
    <w:rsid w:val="4E800872"/>
    <w:rsid w:val="4EC569ED"/>
    <w:rsid w:val="4ED50EA1"/>
    <w:rsid w:val="4EEC050C"/>
    <w:rsid w:val="4F104EC3"/>
    <w:rsid w:val="4F47354A"/>
    <w:rsid w:val="4F4C6313"/>
    <w:rsid w:val="4F911C54"/>
    <w:rsid w:val="4FE625E0"/>
    <w:rsid w:val="5021480F"/>
    <w:rsid w:val="504E1CC6"/>
    <w:rsid w:val="50962ECB"/>
    <w:rsid w:val="50A42E38"/>
    <w:rsid w:val="50A4577F"/>
    <w:rsid w:val="50B73D1F"/>
    <w:rsid w:val="50BD5BC9"/>
    <w:rsid w:val="50C11EEE"/>
    <w:rsid w:val="50E97CFC"/>
    <w:rsid w:val="50FA4028"/>
    <w:rsid w:val="510D65B7"/>
    <w:rsid w:val="511157AB"/>
    <w:rsid w:val="5142540C"/>
    <w:rsid w:val="51686D01"/>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BA0313"/>
    <w:rsid w:val="54013861"/>
    <w:rsid w:val="54487265"/>
    <w:rsid w:val="544D6070"/>
    <w:rsid w:val="54605E1E"/>
    <w:rsid w:val="54A87D9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41DA1"/>
    <w:rsid w:val="566B6D1E"/>
    <w:rsid w:val="56AF3B83"/>
    <w:rsid w:val="57032A2C"/>
    <w:rsid w:val="570F5219"/>
    <w:rsid w:val="575D12B5"/>
    <w:rsid w:val="57610A87"/>
    <w:rsid w:val="57732110"/>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40FF2"/>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5825C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13FA"/>
    <w:rsid w:val="5F6277C6"/>
    <w:rsid w:val="5F6D0B1D"/>
    <w:rsid w:val="5F8D0B82"/>
    <w:rsid w:val="5FCC5339"/>
    <w:rsid w:val="5FD5188D"/>
    <w:rsid w:val="5FE34A5B"/>
    <w:rsid w:val="5FFE1E36"/>
    <w:rsid w:val="60232584"/>
    <w:rsid w:val="607330CE"/>
    <w:rsid w:val="60825176"/>
    <w:rsid w:val="609F2AC4"/>
    <w:rsid w:val="60FA2EE8"/>
    <w:rsid w:val="61054A27"/>
    <w:rsid w:val="610A1C61"/>
    <w:rsid w:val="610A52BC"/>
    <w:rsid w:val="611D2366"/>
    <w:rsid w:val="61421856"/>
    <w:rsid w:val="615227C4"/>
    <w:rsid w:val="61654E3F"/>
    <w:rsid w:val="6182292A"/>
    <w:rsid w:val="619E22A9"/>
    <w:rsid w:val="619F7F92"/>
    <w:rsid w:val="61E736D4"/>
    <w:rsid w:val="61F94C26"/>
    <w:rsid w:val="62000E56"/>
    <w:rsid w:val="624F3E49"/>
    <w:rsid w:val="62632286"/>
    <w:rsid w:val="62885958"/>
    <w:rsid w:val="62F40B65"/>
    <w:rsid w:val="62FC2CFE"/>
    <w:rsid w:val="63024505"/>
    <w:rsid w:val="632B3C06"/>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EA408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15BAA"/>
    <w:rsid w:val="6A2406C8"/>
    <w:rsid w:val="6ADE0BD1"/>
    <w:rsid w:val="6AE96859"/>
    <w:rsid w:val="6B147746"/>
    <w:rsid w:val="6B24787C"/>
    <w:rsid w:val="6B573233"/>
    <w:rsid w:val="6B5B6274"/>
    <w:rsid w:val="6B935D53"/>
    <w:rsid w:val="6C196F71"/>
    <w:rsid w:val="6C226FCB"/>
    <w:rsid w:val="6C303F20"/>
    <w:rsid w:val="6C31226F"/>
    <w:rsid w:val="6C445083"/>
    <w:rsid w:val="6C552F0B"/>
    <w:rsid w:val="6C815749"/>
    <w:rsid w:val="6C8C67B7"/>
    <w:rsid w:val="6C9D744C"/>
    <w:rsid w:val="6CBD3BA9"/>
    <w:rsid w:val="6D167928"/>
    <w:rsid w:val="6D26299B"/>
    <w:rsid w:val="6D4772EC"/>
    <w:rsid w:val="6D84669D"/>
    <w:rsid w:val="6D9078AF"/>
    <w:rsid w:val="6DAA3FEF"/>
    <w:rsid w:val="6DC0172B"/>
    <w:rsid w:val="6DCB690C"/>
    <w:rsid w:val="6DD41A5B"/>
    <w:rsid w:val="6DF43C2E"/>
    <w:rsid w:val="6DF51CA3"/>
    <w:rsid w:val="6E8335BD"/>
    <w:rsid w:val="6E8E12EF"/>
    <w:rsid w:val="6E972936"/>
    <w:rsid w:val="6ED446C5"/>
    <w:rsid w:val="6F2A7D94"/>
    <w:rsid w:val="6F8331F1"/>
    <w:rsid w:val="6FAD34BF"/>
    <w:rsid w:val="6FAE1A09"/>
    <w:rsid w:val="6FD75BF8"/>
    <w:rsid w:val="707723D0"/>
    <w:rsid w:val="70F5661B"/>
    <w:rsid w:val="7134043F"/>
    <w:rsid w:val="71360107"/>
    <w:rsid w:val="713B688E"/>
    <w:rsid w:val="719D0447"/>
    <w:rsid w:val="71D43752"/>
    <w:rsid w:val="71F1796A"/>
    <w:rsid w:val="72154626"/>
    <w:rsid w:val="72262B5D"/>
    <w:rsid w:val="72283FF7"/>
    <w:rsid w:val="722E7212"/>
    <w:rsid w:val="723A0474"/>
    <w:rsid w:val="725923E4"/>
    <w:rsid w:val="72864BF7"/>
    <w:rsid w:val="729023FC"/>
    <w:rsid w:val="73234381"/>
    <w:rsid w:val="73C0646E"/>
    <w:rsid w:val="742222F5"/>
    <w:rsid w:val="744029AC"/>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10BAC"/>
    <w:rsid w:val="76DB4B92"/>
    <w:rsid w:val="77052AA4"/>
    <w:rsid w:val="77136511"/>
    <w:rsid w:val="77340A39"/>
    <w:rsid w:val="77351FD0"/>
    <w:rsid w:val="77472422"/>
    <w:rsid w:val="775A2A63"/>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1CBF"/>
    <w:rsid w:val="7AD05746"/>
    <w:rsid w:val="7B257FFD"/>
    <w:rsid w:val="7B343476"/>
    <w:rsid w:val="7B5A2978"/>
    <w:rsid w:val="7B5A7E4C"/>
    <w:rsid w:val="7B667AF9"/>
    <w:rsid w:val="7B6856B0"/>
    <w:rsid w:val="7B7468F8"/>
    <w:rsid w:val="7BEE0103"/>
    <w:rsid w:val="7C0A0FE4"/>
    <w:rsid w:val="7C254906"/>
    <w:rsid w:val="7C2D1A30"/>
    <w:rsid w:val="7C590818"/>
    <w:rsid w:val="7C7C10F6"/>
    <w:rsid w:val="7C853BEA"/>
    <w:rsid w:val="7C881368"/>
    <w:rsid w:val="7CE27788"/>
    <w:rsid w:val="7D0C32F1"/>
    <w:rsid w:val="7D0F408D"/>
    <w:rsid w:val="7D491C6C"/>
    <w:rsid w:val="7D5429C0"/>
    <w:rsid w:val="7D6E6D43"/>
    <w:rsid w:val="7DB57A34"/>
    <w:rsid w:val="7DDD1987"/>
    <w:rsid w:val="7DE60973"/>
    <w:rsid w:val="7DEF0916"/>
    <w:rsid w:val="7E1E5218"/>
    <w:rsid w:val="7E9A4E1F"/>
    <w:rsid w:val="7EA7723A"/>
    <w:rsid w:val="7EA97014"/>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link w:val="962"/>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69"/>
    <w:semiHidden/>
    <w:unhideWhenUsed/>
    <w:qFormat/>
    <w:uiPriority w:val="99"/>
    <w:rPr>
      <w:color w:val="605E5C"/>
      <w:shd w:val="clear" w:color="auto" w:fill="E1DFDD"/>
    </w:rPr>
  </w:style>
  <w:style w:type="character" w:customStyle="1" w:styleId="962">
    <w:name w:val="列表段落 字符1"/>
    <w:link w:val="255"/>
    <w:qFormat/>
    <w:uiPriority w:val="34"/>
    <w:rPr>
      <w:rFonts w:eastAsia="楷体_GB2312" w:cs="Lucida Sans"/>
      <w:kern w:val="2"/>
      <w:sz w:val="24"/>
      <w:szCs w:val="24"/>
    </w:rPr>
  </w:style>
  <w:style w:type="character" w:customStyle="1" w:styleId="963">
    <w:name w:val="列表段落 字符2"/>
    <w:qFormat/>
    <w:uiPriority w:val="34"/>
    <w:rPr>
      <w:kern w:val="2"/>
      <w:sz w:val="21"/>
      <w:szCs w:val="24"/>
    </w:rPr>
  </w:style>
  <w:style w:type="paragraph" w:customStyle="1" w:styleId="964">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8570</Words>
  <Characters>48849</Characters>
  <Lines>407</Lines>
  <Paragraphs>114</Paragraphs>
  <TotalTime>44</TotalTime>
  <ScaleCrop>false</ScaleCrop>
  <LinksUpToDate>false</LinksUpToDate>
  <CharactersWithSpaces>57305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2022-01-17T06:34:00Z</dcterms:created>
  <dc:creator>玥</dc:creator>
  <cp:lastModifiedBy>Paranoia Ken</cp:lastModifiedBy>
  <cp:lastPrinted>2021-12-27T03:06:00Z</cp:lastPrinted>
  <dcterms:modified xsi:type="dcterms:W3CDTF">2022-03-16T03:47:40Z</dcterms:modified>
  <dc:title>杭州市市民卡扩大发卡工程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A27C05E4B1D54E9589320B4BA83C0C05</vt:lpwstr>
  </property>
</Properties>
</file>