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lang w:val="en-US"/>
        </w:rPr>
      </w:pPr>
    </w:p>
    <w:p>
      <w:pPr>
        <w:pStyle w:val="969"/>
        <w:spacing w:line="760" w:lineRule="exact"/>
        <w:rPr>
          <w:rFonts w:hint="eastAsia" w:ascii="宋体" w:hAnsi="宋体" w:eastAsia="宋体" w:cs="宋体"/>
          <w:b/>
          <w:bCs/>
          <w:color w:val="auto"/>
          <w:kern w:val="2"/>
          <w:sz w:val="72"/>
          <w:szCs w:val="72"/>
          <w:highlight w:val="none"/>
          <w:lang w:val="en-US" w:eastAsia="zh-CN" w:bidi="ar-SA"/>
        </w:rPr>
      </w:pPr>
    </w:p>
    <w:p>
      <w:pPr>
        <w:pStyle w:val="2"/>
        <w:jc w:val="center"/>
        <w:rPr>
          <w:rFonts w:hint="eastAsia" w:ascii="宋体" w:hAnsi="宋体" w:eastAsia="宋体" w:cs="宋体"/>
          <w:b/>
          <w:bCs/>
          <w:color w:val="auto"/>
          <w:kern w:val="2"/>
          <w:sz w:val="52"/>
          <w:szCs w:val="52"/>
          <w:highlight w:val="none"/>
          <w:lang w:val="en-US" w:eastAsia="zh-CN" w:bidi="ar-SA"/>
        </w:rPr>
      </w:pPr>
      <w:r>
        <w:rPr>
          <w:rFonts w:hint="eastAsia" w:ascii="宋体" w:hAnsi="宋体" w:eastAsia="宋体" w:cs="宋体"/>
          <w:b/>
          <w:bCs/>
          <w:color w:val="auto"/>
          <w:kern w:val="2"/>
          <w:sz w:val="44"/>
          <w:szCs w:val="44"/>
          <w:highlight w:val="none"/>
          <w:lang w:val="en-US" w:eastAsia="zh-CN" w:bidi="ar-SA"/>
        </w:rPr>
        <w:t>湘旅集团年度专项法律服务机构项目</w:t>
      </w:r>
    </w:p>
    <w:p>
      <w:pPr>
        <w:pStyle w:val="81"/>
        <w:rPr>
          <w:rFonts w:hint="eastAsia" w:ascii="宋体" w:hAnsi="宋体" w:eastAsia="宋体" w:cs="宋体"/>
          <w:color w:val="auto"/>
          <w:highlight w:val="none"/>
          <w:lang w:val="en-US" w:eastAsia="zh-CN"/>
        </w:rPr>
      </w:pPr>
    </w:p>
    <w:p>
      <w:pPr>
        <w:adjustRightInd/>
        <w:spacing w:line="360" w:lineRule="auto"/>
        <w:jc w:val="center"/>
        <w:rPr>
          <w:rFonts w:hint="eastAsia" w:ascii="宋体" w:hAnsi="宋体" w:eastAsia="宋体" w:cs="宋体"/>
          <w:b/>
          <w:bCs/>
          <w:color w:val="auto"/>
          <w:sz w:val="72"/>
          <w:szCs w:val="72"/>
          <w:highlight w:val="none"/>
          <w:lang w:eastAsia="zh-CN"/>
        </w:rPr>
      </w:pPr>
    </w:p>
    <w:p>
      <w:pPr>
        <w:adjustRightInd/>
        <w:spacing w:line="360" w:lineRule="auto"/>
        <w:jc w:val="cente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72"/>
          <w:szCs w:val="72"/>
          <w:highlight w:val="none"/>
          <w:lang w:eastAsia="zh-CN"/>
        </w:rPr>
        <w:t>公开竞争</w:t>
      </w:r>
      <w:bookmarkStart w:id="388" w:name="_GoBack"/>
      <w:bookmarkEnd w:id="388"/>
    </w:p>
    <w:p>
      <w:pPr>
        <w:adjustRightInd/>
        <w:spacing w:line="360" w:lineRule="auto"/>
        <w:jc w:val="cente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电子交易</w:t>
      </w:r>
      <w:r>
        <w:rPr>
          <w:rFonts w:hint="eastAsia" w:ascii="宋体" w:hAnsi="宋体" w:eastAsia="宋体" w:cs="宋体"/>
          <w:b/>
          <w:bCs/>
          <w:color w:val="auto"/>
          <w:sz w:val="32"/>
          <w:szCs w:val="32"/>
          <w:highlight w:val="none"/>
          <w:lang w:eastAsia="zh-CN"/>
        </w:rPr>
        <w:t>文件）</w:t>
      </w:r>
    </w:p>
    <w:p>
      <w:pPr>
        <w:adjustRightInd/>
        <w:spacing w:line="360" w:lineRule="auto"/>
        <w:jc w:val="center"/>
        <w:rPr>
          <w:rFonts w:hint="eastAsia" w:ascii="宋体" w:hAnsi="宋体" w:eastAsia="宋体" w:cs="宋体"/>
          <w:b/>
          <w:color w:val="auto"/>
          <w:sz w:val="44"/>
          <w:szCs w:val="44"/>
          <w:highlight w:val="none"/>
        </w:rPr>
      </w:pPr>
    </w:p>
    <w:p>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交易</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sz w:val="30"/>
          <w:szCs w:val="30"/>
          <w:highlight w:val="none"/>
          <w:lang w:eastAsia="zh-CN"/>
        </w:rPr>
        <w:t>：XLJT-20230128</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pStyle w:val="84"/>
        <w:rPr>
          <w:rFonts w:hint="eastAsia" w:ascii="宋体" w:hAnsi="宋体" w:eastAsia="宋体" w:cs="宋体"/>
          <w:color w:val="auto"/>
          <w:sz w:val="24"/>
          <w:highlight w:val="none"/>
        </w:rPr>
      </w:pPr>
    </w:p>
    <w:p>
      <w:pPr>
        <w:pStyle w:val="84"/>
        <w:rPr>
          <w:rFonts w:hint="eastAsia" w:ascii="宋体" w:hAnsi="宋体" w:eastAsia="宋体" w:cs="宋体"/>
          <w:color w:val="auto"/>
          <w:sz w:val="24"/>
          <w:highlight w:val="none"/>
        </w:rPr>
      </w:pPr>
    </w:p>
    <w:p>
      <w:pPr>
        <w:pStyle w:val="81"/>
        <w:ind w:left="0" w:leftChars="0" w:firstLine="0" w:firstLineChars="0"/>
        <w:rPr>
          <w:rFonts w:hint="eastAsia" w:ascii="宋体" w:hAnsi="宋体" w:eastAsia="宋体" w:cs="宋体"/>
          <w:color w:val="auto"/>
          <w:highlight w:val="none"/>
          <w:lang w:val="en-US" w:eastAsia="zh-CN"/>
        </w:rPr>
      </w:pPr>
    </w:p>
    <w:p>
      <w:pPr>
        <w:spacing w:line="360" w:lineRule="auto"/>
        <w:ind w:firstLine="964" w:firstLineChars="300"/>
        <w:jc w:val="both"/>
        <w:rPr>
          <w:rFonts w:hint="eastAsia" w:ascii="宋体" w:hAnsi="宋体" w:eastAsia="宋体" w:cs="宋体"/>
          <w:b/>
          <w:color w:val="auto"/>
          <w:spacing w:val="0"/>
          <w:kern w:val="2"/>
          <w:sz w:val="32"/>
          <w:szCs w:val="30"/>
          <w:highlight w:val="none"/>
          <w:lang w:val="en-US" w:eastAsia="zh-CN"/>
        </w:rPr>
      </w:pPr>
    </w:p>
    <w:p>
      <w:pPr>
        <w:spacing w:line="360" w:lineRule="auto"/>
        <w:ind w:firstLine="964" w:firstLineChars="300"/>
        <w:jc w:val="both"/>
        <w:rPr>
          <w:rFonts w:hint="eastAsia" w:ascii="宋体" w:hAnsi="宋体" w:eastAsia="宋体" w:cs="宋体"/>
          <w:b/>
          <w:color w:val="auto"/>
          <w:spacing w:val="0"/>
          <w:kern w:val="2"/>
          <w:sz w:val="32"/>
          <w:szCs w:val="30"/>
          <w:highlight w:val="none"/>
          <w:lang w:eastAsia="zh-CN"/>
        </w:rPr>
      </w:pPr>
      <w:r>
        <w:rPr>
          <w:rFonts w:hint="eastAsia" w:ascii="宋体" w:hAnsi="宋体" w:eastAsia="宋体" w:cs="宋体"/>
          <w:b/>
          <w:color w:val="auto"/>
          <w:spacing w:val="0"/>
          <w:kern w:val="2"/>
          <w:sz w:val="32"/>
          <w:szCs w:val="30"/>
          <w:highlight w:val="none"/>
          <w:lang w:val="en-US" w:eastAsia="zh-CN"/>
        </w:rPr>
        <w:t>交易</w:t>
      </w:r>
      <w:r>
        <w:rPr>
          <w:rFonts w:hint="eastAsia" w:ascii="宋体" w:hAnsi="宋体" w:eastAsia="宋体" w:cs="宋体"/>
          <w:b/>
          <w:color w:val="auto"/>
          <w:spacing w:val="0"/>
          <w:kern w:val="2"/>
          <w:sz w:val="32"/>
          <w:szCs w:val="30"/>
          <w:highlight w:val="none"/>
          <w:lang w:eastAsia="zh-CN"/>
        </w:rPr>
        <w:t>发起人：浙江湘旅控股集团有限公司</w:t>
      </w:r>
    </w:p>
    <w:p>
      <w:pPr>
        <w:spacing w:line="360" w:lineRule="auto"/>
        <w:ind w:firstLine="964" w:firstLineChars="300"/>
        <w:jc w:val="both"/>
        <w:rPr>
          <w:rFonts w:hint="eastAsia" w:ascii="宋体" w:hAnsi="宋体" w:eastAsia="宋体" w:cs="宋体"/>
          <w:b/>
          <w:bCs w:val="0"/>
          <w:color w:val="auto"/>
          <w:spacing w:val="0"/>
          <w:sz w:val="32"/>
          <w:szCs w:val="32"/>
          <w:highlight w:val="none"/>
          <w:lang w:eastAsia="zh-CN"/>
        </w:rPr>
      </w:pPr>
      <w:r>
        <w:rPr>
          <w:rFonts w:hint="eastAsia" w:ascii="宋体" w:hAnsi="宋体" w:eastAsia="宋体" w:cs="宋体"/>
          <w:b/>
          <w:bCs w:val="0"/>
          <w:color w:val="auto"/>
          <w:spacing w:val="0"/>
          <w:sz w:val="32"/>
          <w:szCs w:val="30"/>
          <w:highlight w:val="none"/>
          <w:lang w:val="en-US" w:eastAsia="zh-CN"/>
        </w:rPr>
        <w:t>代理机构</w:t>
      </w:r>
      <w:r>
        <w:rPr>
          <w:rFonts w:hint="eastAsia" w:ascii="宋体" w:hAnsi="宋体" w:eastAsia="宋体" w:cs="宋体"/>
          <w:b/>
          <w:bCs w:val="0"/>
          <w:color w:val="auto"/>
          <w:spacing w:val="0"/>
          <w:sz w:val="32"/>
          <w:szCs w:val="30"/>
          <w:highlight w:val="none"/>
          <w:lang w:eastAsia="zh-CN"/>
        </w:rPr>
        <w:t>：杭州博望建设工程招标投标代理有限公司</w:t>
      </w:r>
    </w:p>
    <w:p>
      <w:pPr>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rPr>
        <w:t>二〇二</w:t>
      </w:r>
      <w:r>
        <w:rPr>
          <w:rFonts w:hint="eastAsia" w:ascii="宋体" w:hAnsi="宋体" w:eastAsia="宋体" w:cs="宋体"/>
          <w:b/>
          <w:bCs w:val="0"/>
          <w:color w:val="auto"/>
          <w:sz w:val="32"/>
          <w:szCs w:val="32"/>
          <w:highlight w:val="none"/>
          <w:lang w:val="en-US" w:eastAsia="zh-CN"/>
        </w:rPr>
        <w:t>三</w:t>
      </w:r>
      <w:r>
        <w:rPr>
          <w:rFonts w:hint="eastAsia" w:ascii="宋体" w:hAnsi="宋体" w:eastAsia="宋体" w:cs="宋体"/>
          <w:b/>
          <w:bCs w:val="0"/>
          <w:color w:val="auto"/>
          <w:sz w:val="32"/>
          <w:szCs w:val="32"/>
          <w:highlight w:val="none"/>
        </w:rPr>
        <w:t>年</w:t>
      </w:r>
      <w:r>
        <w:rPr>
          <w:rFonts w:hint="eastAsia" w:ascii="宋体" w:hAnsi="宋体" w:eastAsia="宋体" w:cs="宋体"/>
          <w:b/>
          <w:bCs w:val="0"/>
          <w:color w:val="auto"/>
          <w:sz w:val="32"/>
          <w:szCs w:val="32"/>
          <w:highlight w:val="none"/>
          <w:lang w:val="en-US" w:eastAsia="zh-CN"/>
        </w:rPr>
        <w:t>十</w:t>
      </w:r>
      <w:r>
        <w:rPr>
          <w:rFonts w:hint="eastAsia" w:ascii="宋体" w:hAnsi="宋体" w:cs="宋体"/>
          <w:b/>
          <w:bCs w:val="0"/>
          <w:color w:val="auto"/>
          <w:sz w:val="32"/>
          <w:szCs w:val="32"/>
          <w:highlight w:val="none"/>
          <w:lang w:val="en-US" w:eastAsia="zh-CN"/>
        </w:rPr>
        <w:t>二</w:t>
      </w:r>
      <w:r>
        <w:rPr>
          <w:rFonts w:hint="eastAsia" w:ascii="宋体" w:hAnsi="宋体" w:eastAsia="宋体" w:cs="宋体"/>
          <w:b/>
          <w:bCs w:val="0"/>
          <w:color w:val="auto"/>
          <w:sz w:val="32"/>
          <w:szCs w:val="32"/>
          <w:highlight w:val="none"/>
        </w:rPr>
        <w:t>月</w:t>
      </w:r>
      <w:r>
        <w:rPr>
          <w:rFonts w:hint="eastAsia" w:ascii="宋体" w:hAnsi="宋体" w:cs="宋体"/>
          <w:b/>
          <w:bCs w:val="0"/>
          <w:color w:val="auto"/>
          <w:sz w:val="32"/>
          <w:szCs w:val="32"/>
          <w:highlight w:val="none"/>
          <w:lang w:val="en-US" w:eastAsia="zh-CN"/>
        </w:rPr>
        <w:t>二十一</w:t>
      </w:r>
      <w:r>
        <w:rPr>
          <w:rFonts w:hint="eastAsia" w:ascii="宋体" w:hAnsi="宋体" w:eastAsia="宋体" w:cs="宋体"/>
          <w:b/>
          <w:bCs w:val="0"/>
          <w:color w:val="auto"/>
          <w:sz w:val="32"/>
          <w:szCs w:val="32"/>
          <w:highlight w:val="none"/>
          <w:lang w:eastAsia="zh-CN"/>
        </w:rPr>
        <w:t>日</w:t>
      </w:r>
    </w:p>
    <w:p>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eastAsia="zh-CN"/>
        </w:rPr>
        <w:t>交易公告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第二部分      </w:t>
      </w:r>
      <w:r>
        <w:rPr>
          <w:rFonts w:hint="eastAsia" w:ascii="宋体" w:hAnsi="宋体" w:eastAsia="宋体" w:cs="宋体"/>
          <w:color w:val="auto"/>
          <w:sz w:val="32"/>
          <w:szCs w:val="32"/>
          <w:highlight w:val="none"/>
          <w:lang w:eastAsia="zh-CN"/>
        </w:rPr>
        <w:t>响应人</w:t>
      </w:r>
      <w:r>
        <w:rPr>
          <w:rFonts w:hint="eastAsia" w:ascii="宋体" w:hAnsi="宋体" w:eastAsia="宋体" w:cs="宋体"/>
          <w:color w:val="auto"/>
          <w:sz w:val="32"/>
          <w:szCs w:val="32"/>
          <w:highlight w:val="none"/>
        </w:rPr>
        <w:t>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val="en-US" w:eastAsia="zh-CN"/>
        </w:rPr>
        <w:t>交易</w:t>
      </w:r>
      <w:r>
        <w:rPr>
          <w:rFonts w:hint="eastAsia" w:ascii="宋体" w:hAnsi="宋体" w:eastAsia="宋体" w:cs="宋体"/>
          <w:color w:val="auto"/>
          <w:sz w:val="32"/>
          <w:szCs w:val="32"/>
          <w:highlight w:val="none"/>
        </w:rPr>
        <w:t>需求</w:t>
      </w: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color w:val="auto"/>
          <w:sz w:val="32"/>
          <w:szCs w:val="32"/>
          <w:highlight w:val="none"/>
          <w:lang w:eastAsia="zh-CN"/>
        </w:rPr>
        <w:t>交易办法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lang w:eastAsia="zh-CN"/>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 xml:space="preserve">第一部分 </w:t>
      </w:r>
      <w:r>
        <w:rPr>
          <w:rFonts w:hint="eastAsia" w:ascii="宋体" w:hAnsi="宋体" w:eastAsia="宋体" w:cs="宋体"/>
          <w:b/>
          <w:color w:val="auto"/>
          <w:sz w:val="36"/>
          <w:szCs w:val="20"/>
          <w:highlight w:val="none"/>
          <w:lang w:eastAsia="zh-CN"/>
        </w:rPr>
        <w:t>交易公告</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编号：</w:t>
      </w:r>
      <w:r>
        <w:rPr>
          <w:rFonts w:hint="eastAsia" w:ascii="宋体" w:hAnsi="宋体" w:eastAsia="宋体" w:cs="宋体"/>
          <w:b w:val="0"/>
          <w:bCs/>
          <w:color w:val="auto"/>
          <w:sz w:val="24"/>
          <w:highlight w:val="none"/>
          <w:u w:val="none"/>
        </w:rPr>
        <w:t>XLJT-20230128</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val="0"/>
          <w:bCs/>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名称：</w:t>
      </w:r>
      <w:r>
        <w:rPr>
          <w:rFonts w:hint="eastAsia" w:ascii="宋体" w:hAnsi="宋体" w:eastAsia="宋体" w:cs="宋体"/>
          <w:b w:val="0"/>
          <w:bCs/>
          <w:color w:val="auto"/>
          <w:sz w:val="24"/>
          <w:highlight w:val="none"/>
          <w:u w:val="none"/>
          <w:lang w:val="en-US" w:eastAsia="zh-CN"/>
        </w:rPr>
        <w:t>湘旅集团及其子公司年度专项法律服务机构项目</w:t>
      </w:r>
    </w:p>
    <w:p>
      <w:pPr>
        <w:pStyle w:val="17"/>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需求：</w:t>
      </w:r>
      <w:r>
        <w:rPr>
          <w:rFonts w:hint="eastAsia" w:ascii="宋体" w:hAnsi="宋体" w:eastAsia="宋体" w:cs="宋体"/>
          <w:color w:val="auto"/>
          <w:sz w:val="24"/>
          <w:highlight w:val="none"/>
          <w:lang w:eastAsia="zh-CN"/>
        </w:rPr>
        <w:t>湘旅集团及其子公司年度专项法律服务机构项目等内容</w:t>
      </w:r>
      <w:r>
        <w:rPr>
          <w:rFonts w:hint="eastAsia" w:ascii="宋体" w:hAnsi="宋体" w:eastAsia="宋体" w:cs="宋体"/>
          <w:color w:val="auto"/>
          <w:sz w:val="24"/>
          <w:highlight w:val="none"/>
          <w:u w:val="none"/>
          <w:lang w:val="en-US" w:eastAsia="zh-CN"/>
        </w:rPr>
        <w:t>，入围3家，</w:t>
      </w:r>
      <w:r>
        <w:rPr>
          <w:rFonts w:hint="eastAsia" w:ascii="宋体" w:hAnsi="宋体" w:eastAsia="宋体" w:cs="宋体"/>
          <w:color w:val="auto"/>
          <w:sz w:val="24"/>
          <w:highlight w:val="none"/>
          <w:u w:val="none"/>
          <w:lang w:val="en-US" w:eastAsia="zh-CN"/>
        </w:rPr>
        <w:t>详见交易需求。</w:t>
      </w:r>
    </w:p>
    <w:p>
      <w:pPr>
        <w:pStyle w:val="17"/>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w:t>
      </w:r>
      <w:r>
        <w:rPr>
          <w:rFonts w:hint="eastAsia" w:ascii="宋体" w:hAnsi="宋体" w:eastAsia="宋体" w:cs="宋体"/>
          <w:color w:val="auto"/>
          <w:sz w:val="24"/>
          <w:szCs w:val="28"/>
          <w:highlight w:val="none"/>
          <w:lang w:eastAsia="zh-CN"/>
        </w:rPr>
        <w:t>公开竞争文件</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本项目接受联合体投标：</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）是；（√）否</w:t>
      </w:r>
      <w:r>
        <w:rPr>
          <w:rFonts w:hint="eastAsia" w:ascii="宋体" w:hAnsi="宋体" w:eastAsia="宋体" w:cs="宋体"/>
          <w:b w:val="0"/>
          <w:bCs/>
          <w:color w:val="auto"/>
          <w:sz w:val="24"/>
          <w:highlight w:val="none"/>
          <w:lang w:eastAsia="zh-CN"/>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有自己的名称、住所和章程；</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有符合本法规定的律师；</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设立人应当是具有一定的执业经历，且三年内未受过停止执业处罚的律师；</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eastAsia="zh-CN"/>
        </w:rPr>
        <w:t>有符合国务院司法</w:t>
      </w:r>
      <w:r>
        <w:rPr>
          <w:rFonts w:hint="eastAsia" w:ascii="宋体" w:hAnsi="宋体" w:eastAsia="宋体" w:cs="宋体"/>
          <w:color w:val="auto"/>
          <w:sz w:val="24"/>
          <w:highlight w:val="none"/>
          <w:lang w:val="zh-CN" w:eastAsia="zh-CN"/>
        </w:rPr>
        <w:fldChar w:fldCharType="begin"/>
      </w:r>
      <w:r>
        <w:rPr>
          <w:rFonts w:hint="eastAsia" w:ascii="宋体" w:hAnsi="宋体" w:eastAsia="宋体" w:cs="宋体"/>
          <w:color w:val="auto"/>
          <w:sz w:val="24"/>
          <w:highlight w:val="none"/>
          <w:lang w:val="zh-CN" w:eastAsia="zh-CN"/>
        </w:rPr>
        <w:instrText xml:space="preserve"> HYPERLINK "https://baike.baidu.com/item/%E8%A1%8C%E6%94%BF%E9%83%A8%E9%97%A8/10315168?fromModule=lemma_inlink" \t "https://baike.baidu.com/item/%E5%BE%8B%E5%B8%88%E4%BA%8B%E5%8A%A1%E6%89%80/_blank" </w:instrText>
      </w:r>
      <w:r>
        <w:rPr>
          <w:rFonts w:hint="eastAsia" w:ascii="宋体" w:hAnsi="宋体" w:eastAsia="宋体" w:cs="宋体"/>
          <w:color w:val="auto"/>
          <w:sz w:val="24"/>
          <w:highlight w:val="none"/>
          <w:lang w:val="zh-CN" w:eastAsia="zh-CN"/>
        </w:rPr>
        <w:fldChar w:fldCharType="separate"/>
      </w:r>
      <w:r>
        <w:rPr>
          <w:rFonts w:hint="eastAsia" w:ascii="宋体" w:hAnsi="宋体" w:eastAsia="宋体" w:cs="宋体"/>
          <w:color w:val="auto"/>
          <w:sz w:val="24"/>
          <w:highlight w:val="none"/>
          <w:lang w:val="zh-CN"/>
        </w:rPr>
        <w:t>行政部门</w:t>
      </w:r>
      <w:r>
        <w:rPr>
          <w:rFonts w:hint="eastAsia" w:ascii="宋体" w:hAnsi="宋体" w:eastAsia="宋体" w:cs="宋体"/>
          <w:color w:val="auto"/>
          <w:sz w:val="24"/>
          <w:highlight w:val="none"/>
          <w:lang w:val="zh-CN" w:eastAsia="zh-CN"/>
        </w:rPr>
        <w:fldChar w:fldCharType="end"/>
      </w:r>
      <w:r>
        <w:rPr>
          <w:rFonts w:hint="eastAsia" w:ascii="宋体" w:hAnsi="宋体" w:eastAsia="宋体" w:cs="宋体"/>
          <w:color w:val="auto"/>
          <w:sz w:val="24"/>
          <w:highlight w:val="none"/>
          <w:lang w:val="zh-CN" w:eastAsia="zh-CN"/>
        </w:rPr>
        <w:t>规定数额的资产；</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参加</w:t>
      </w:r>
      <w:r>
        <w:rPr>
          <w:rFonts w:hint="eastAsia" w:ascii="宋体" w:hAnsi="宋体" w:eastAsia="宋体" w:cs="宋体"/>
          <w:color w:val="auto"/>
          <w:sz w:val="24"/>
          <w:highlight w:val="none"/>
          <w:lang w:val="zh-CN" w:eastAsia="zh-CN"/>
        </w:rPr>
        <w:t>交易</w:t>
      </w:r>
      <w:r>
        <w:rPr>
          <w:rFonts w:hint="eastAsia" w:ascii="宋体" w:hAnsi="宋体" w:eastAsia="宋体" w:cs="宋体"/>
          <w:color w:val="auto"/>
          <w:sz w:val="24"/>
          <w:highlight w:val="none"/>
          <w:lang w:val="zh-CN"/>
        </w:rPr>
        <w:t>活动前三年内，在经营活动中没有重大违法记录；</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法律、行政法规规定的其他条件；</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本项目的特定资格要求：</w:t>
      </w:r>
      <w:r>
        <w:rPr>
          <w:rFonts w:hint="eastAsia" w:ascii="宋体" w:hAnsi="宋体" w:eastAsia="宋体" w:cs="宋体"/>
          <w:color w:val="auto"/>
          <w:sz w:val="24"/>
          <w:highlight w:val="none"/>
          <w:lang w:val="zh-CN" w:eastAsia="zh-CN"/>
        </w:rPr>
        <w:t>无；</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本项目不接受联合体参与（潜在</w:t>
      </w:r>
      <w:r>
        <w:rPr>
          <w:rFonts w:hint="eastAsia" w:ascii="宋体" w:hAnsi="宋体" w:eastAsia="宋体" w:cs="宋体"/>
          <w:color w:val="auto"/>
          <w:sz w:val="24"/>
          <w:highlight w:val="none"/>
          <w:lang w:val="zh-CN" w:eastAsia="zh-CN"/>
        </w:rPr>
        <w:t>响应人</w:t>
      </w:r>
      <w:r>
        <w:rPr>
          <w:rFonts w:hint="eastAsia" w:ascii="宋体" w:hAnsi="宋体" w:eastAsia="宋体" w:cs="宋体"/>
          <w:color w:val="auto"/>
          <w:sz w:val="24"/>
          <w:highlight w:val="none"/>
          <w:lang w:val="zh-CN"/>
        </w:rPr>
        <w:t>能独立完成本项目）</w:t>
      </w:r>
      <w:r>
        <w:rPr>
          <w:rFonts w:hint="eastAsia" w:ascii="宋体" w:hAnsi="宋体" w:eastAsia="宋体" w:cs="宋体"/>
          <w:color w:val="auto"/>
          <w:sz w:val="24"/>
          <w:highlight w:val="none"/>
          <w:lang w:val="zh-CN" w:eastAsia="zh-CN"/>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 xml:space="preserve">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登录政采云平台https://www.zcygov.cn/在线申请获取</w:t>
      </w: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文件（进入“项目采购”应用，在获取采购文件菜单中选择项目，申请获取</w:t>
      </w: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和地点</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、其他补充事宜</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使自己的权益受到损害的，可以自获取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和代理机构提出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、代理机构的答复不满意或者</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、代理机构未在规定的时间内作出答复的，可以在答复期满后</w:t>
      </w:r>
      <w:r>
        <w:rPr>
          <w:rFonts w:hint="eastAsia" w:ascii="宋体" w:hAnsi="宋体" w:eastAsia="宋体" w:cs="宋体"/>
          <w:color w:val="auto"/>
          <w:sz w:val="24"/>
          <w:highlight w:val="none"/>
          <w:lang w:val="en-US" w:eastAsia="zh-CN"/>
        </w:rPr>
        <w:t>10日</w:t>
      </w:r>
      <w:r>
        <w:rPr>
          <w:rFonts w:hint="eastAsia" w:ascii="宋体" w:hAnsi="宋体" w:eastAsia="宋体" w:cs="宋体"/>
          <w:color w:val="auto"/>
          <w:sz w:val="24"/>
          <w:highlight w:val="none"/>
        </w:rPr>
        <w:t>内向</w:t>
      </w:r>
      <w:r>
        <w:rPr>
          <w:rFonts w:hint="eastAsia" w:ascii="宋体" w:hAnsi="宋体" w:eastAsia="宋体" w:cs="宋体"/>
          <w:color w:val="auto"/>
          <w:sz w:val="24"/>
          <w:highlight w:val="none"/>
          <w:lang w:eastAsia="zh-CN"/>
        </w:rPr>
        <w:t>基层交易</w:t>
      </w:r>
      <w:r>
        <w:rPr>
          <w:rFonts w:hint="eastAsia" w:ascii="宋体" w:hAnsi="宋体" w:eastAsia="宋体" w:cs="宋体"/>
          <w:color w:val="auto"/>
          <w:sz w:val="24"/>
          <w:highlight w:val="none"/>
        </w:rPr>
        <w:t>监督</w:t>
      </w:r>
      <w:r>
        <w:rPr>
          <w:rFonts w:hint="eastAsia" w:ascii="宋体" w:hAnsi="宋体" w:eastAsia="宋体" w:cs="宋体"/>
          <w:color w:val="auto"/>
          <w:sz w:val="24"/>
          <w:highlight w:val="none"/>
          <w:lang w:eastAsia="zh-CN"/>
        </w:rPr>
        <w:t>机构提出</w:t>
      </w:r>
      <w:r>
        <w:rPr>
          <w:rFonts w:hint="eastAsia" w:ascii="宋体" w:hAnsi="宋体" w:eastAsia="宋体" w:cs="宋体"/>
          <w:color w:val="auto"/>
          <w:sz w:val="24"/>
          <w:highlight w:val="none"/>
        </w:rPr>
        <w:t>投诉。</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其他事项：电子招投标的说明：①电子招投标：本项目以数据电文形式，依托“政府采购云平台（www.zcygov.cn）”进行招投标活动，不接受纸质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；②投标准备：注册账号--点击“商家入驻”，进行政府采购</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的获取：使用账号登录或者使用CA登录政采云平台；进入“项目采购”应用，在获取采购文件菜单中选择项目，获取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；④</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的制作：在“政采云电子交易客户端”中完成“填写基本信息”“导入</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”“标书关联”“标书检查”“电子签名”“生成电子标书”等操作；⑤</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将依托政采云平台完成本项目的电子交易活动，平台不接受未按上述方式获取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进行投标活动； ⑥对未按上述方式获取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对该文件提出的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或代理机构将不予处理；⑦不提供</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纸质版；⑧</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的传输递交：</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截止时间前将加密的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上传至政府采购云平台；⑨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的解密：</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按照平台提示和</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的规定在半小时内完成在线解密。通过“政府采购云平台”上传递交的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无法按时解密，视为</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撤回；⑩具体操作指南：详见政采云平台“服务中心-帮助文档-项目采购-操作流程-电子招投标-政府采购项目电子交易管理操作指南-</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、对本次</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提出</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、投诉，请按以下方式联系</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color w:val="auto"/>
          <w:sz w:val="24"/>
          <w:szCs w:val="28"/>
          <w:highlight w:val="none"/>
          <w:lang w:eastAsia="zh-CN"/>
        </w:rPr>
        <w:t>、交易发起人</w:t>
      </w:r>
      <w:r>
        <w:rPr>
          <w:rFonts w:hint="eastAsia" w:ascii="宋体" w:hAnsi="宋体" w:eastAsia="宋体" w:cs="宋体"/>
          <w:color w:val="auto"/>
          <w:sz w:val="24"/>
          <w:szCs w:val="28"/>
          <w:highlight w:val="none"/>
        </w:rPr>
        <w:t>信息</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名称：</w:t>
      </w:r>
      <w:r>
        <w:rPr>
          <w:rFonts w:hint="eastAsia" w:ascii="宋体" w:hAnsi="宋体" w:eastAsia="宋体" w:cs="宋体"/>
          <w:bCs/>
          <w:color w:val="auto"/>
          <w:sz w:val="24"/>
          <w:highlight w:val="none"/>
          <w:lang w:eastAsia="zh-CN"/>
        </w:rPr>
        <w:t>浙江湘旅控股集团有限公司</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地址：杭州市萧山区湘湖金融小镇二期10号楼</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项目联系人（询问）：吴晓慧</w:t>
      </w:r>
    </w:p>
    <w:p>
      <w:pPr>
        <w:spacing w:line="360" w:lineRule="auto"/>
        <w:ind w:firstLine="480" w:firstLineChars="200"/>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lang w:val="en-US" w:eastAsia="zh-CN"/>
        </w:rPr>
        <w:t>项目联系方式（询问）：</w:t>
      </w:r>
      <w:r>
        <w:rPr>
          <w:rFonts w:hint="eastAsia" w:ascii="宋体" w:hAnsi="宋体" w:eastAsia="宋体" w:cs="宋体"/>
          <w:color w:val="auto"/>
          <w:sz w:val="24"/>
          <w:highlight w:val="none"/>
        </w:rPr>
        <w:t>0571-82395032</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val="en-US"/>
        </w:rPr>
      </w:pPr>
      <w:bookmarkStart w:id="10" w:name="_Toc28359086"/>
      <w:bookmarkStart w:id="11" w:name="_Toc28359009"/>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代理机构信息</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名称：杭州博望建设工程招标投标代理有限公司</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地址：杭州市萧山区金城路433号天汇园一幢A座5楼</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项目联系人（询问）：</w:t>
      </w:r>
      <w:r>
        <w:rPr>
          <w:rFonts w:hint="eastAsia" w:ascii="宋体" w:hAnsi="宋体" w:eastAsia="宋体" w:cs="宋体"/>
          <w:color w:val="auto"/>
          <w:sz w:val="24"/>
          <w:szCs w:val="28"/>
          <w:highlight w:val="none"/>
          <w:lang w:val="en-US" w:eastAsia="zh-CN"/>
        </w:rPr>
        <w:t>赵鑫华</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szCs w:val="28"/>
          <w:highlight w:val="none"/>
        </w:rPr>
        <w:t>项目联系方式（询问）：0571-838812</w:t>
      </w:r>
      <w:r>
        <w:rPr>
          <w:rFonts w:hint="eastAsia" w:ascii="宋体" w:hAnsi="宋体" w:eastAsia="宋体" w:cs="宋体"/>
          <w:color w:val="auto"/>
          <w:sz w:val="24"/>
          <w:szCs w:val="28"/>
          <w:highlight w:val="none"/>
          <w:lang w:val="en-US" w:eastAsia="zh-CN"/>
        </w:rPr>
        <w:t>08</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获取热线服务帮助。</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w:t>
      </w:r>
      <w:r>
        <w:rPr>
          <w:rFonts w:hint="eastAsia" w:ascii="宋体" w:hAnsi="宋体" w:eastAsia="宋体" w:cs="宋体"/>
          <w:b/>
          <w:color w:val="auto"/>
          <w:sz w:val="36"/>
          <w:szCs w:val="20"/>
          <w:highlight w:val="none"/>
          <w:lang w:eastAsia="zh-CN"/>
        </w:rPr>
        <w:t>响应人</w:t>
      </w:r>
      <w:r>
        <w:rPr>
          <w:rFonts w:hint="eastAsia" w:ascii="宋体" w:hAnsi="宋体" w:eastAsia="宋体" w:cs="宋体"/>
          <w:b/>
          <w:color w:val="auto"/>
          <w:sz w:val="36"/>
          <w:szCs w:val="20"/>
          <w:highlight w:val="none"/>
        </w:rPr>
        <w:t>须知</w:t>
      </w:r>
      <w:bookmarkEnd w:id="8"/>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A货物类</w:t>
            </w:r>
            <w:r>
              <w:rPr>
                <w:rFonts w:hint="eastAsia" w:ascii="宋体" w:hAnsi="宋体" w:eastAsia="宋体" w:cs="宋体"/>
                <w:color w:val="auto"/>
                <w:sz w:val="24"/>
                <w:highlight w:val="none"/>
              </w:rPr>
              <w:t>。</w:t>
            </w:r>
          </w:p>
          <w:p>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B服务类</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240" w:lineRule="auto"/>
              <w:jc w:val="center"/>
              <w:rPr>
                <w:rFonts w:hint="eastAsia" w:ascii="宋体" w:hAnsi="宋体" w:eastAsia="宋体" w:cs="宋体"/>
                <w:color w:val="auto"/>
                <w:sz w:val="24"/>
                <w:highlight w:val="none"/>
              </w:rPr>
            </w:pPr>
          </w:p>
          <w:p>
            <w:pPr>
              <w:snapToGrid w:val="0"/>
              <w:spacing w:line="240" w:lineRule="auto"/>
              <w:jc w:val="center"/>
              <w:rPr>
                <w:rFonts w:hint="eastAsia" w:ascii="宋体" w:hAnsi="宋体" w:eastAsia="宋体" w:cs="宋体"/>
                <w:color w:val="auto"/>
                <w:sz w:val="24"/>
                <w:highlight w:val="none"/>
              </w:rPr>
            </w:pPr>
          </w:p>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A适用</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B不适用</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B</w:t>
            </w:r>
            <w:r>
              <w:rPr>
                <w:rFonts w:hint="eastAsia" w:ascii="宋体" w:hAnsi="宋体" w:eastAsia="宋体" w:cs="宋体"/>
                <w:b w:val="0"/>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b w:val="0"/>
                <w:bCs/>
                <w:color w:val="auto"/>
                <w:sz w:val="24"/>
                <w:szCs w:val="20"/>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A</w:t>
            </w:r>
            <w:r>
              <w:rPr>
                <w:rFonts w:hint="eastAsia" w:ascii="宋体" w:hAnsi="宋体" w:eastAsia="宋体" w:cs="宋体"/>
                <w:b w:val="0"/>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）A不组织。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（√）B组织。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1、现场陈述：在评标时安排每个投标人现场陈述，</w:t>
            </w:r>
            <w:r>
              <w:rPr>
                <w:rFonts w:hint="eastAsia" w:ascii="宋体" w:hAnsi="宋体" w:eastAsia="宋体" w:cs="宋体"/>
                <w:color w:val="auto"/>
                <w:sz w:val="24"/>
                <w:szCs w:val="24"/>
                <w:highlight w:val="none"/>
                <w:lang w:val="en-US" w:eastAsia="zh-CN"/>
              </w:rPr>
              <w:t>陈述时间不超过10分钟，不含专家提问时间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同时提供书面材料（5份），书面材料内容不限。</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2、现场演示到场时间：开标当天</w:t>
            </w:r>
            <w:r>
              <w:rPr>
                <w:rFonts w:hint="eastAsia" w:ascii="宋体" w:hAnsi="宋体" w:cs="宋体"/>
                <w:color w:val="auto"/>
                <w:sz w:val="24"/>
                <w:szCs w:val="24"/>
                <w:highlight w:val="none"/>
                <w:lang w:val="en-US" w:eastAsia="zh-CN"/>
              </w:rPr>
              <w:t>08</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lang w:val="en-US" w:eastAsia="zh-CN"/>
              </w:rPr>
              <w:t>止。</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3、地址：萧山区湘湖金融小镇二期10号楼西侧三楼A205会议室（地图导航浙江湘旅控股集团有限公司）。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843" w:type="dxa"/>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第二部分1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p>
          <w:p>
            <w:pP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843" w:type="dxa"/>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有关本项目实施所需的所有费用（含税费）均计入报价。</w:t>
            </w:r>
            <w:r>
              <w:rPr>
                <w:rFonts w:hint="eastAsia" w:ascii="宋体" w:hAnsi="宋体" w:eastAsia="宋体" w:cs="宋体"/>
                <w:b w:val="0"/>
                <w:bCs/>
                <w:color w:val="auto"/>
                <w:kern w:val="0"/>
                <w:sz w:val="24"/>
                <w:highlight w:val="none"/>
                <w:lang w:eastAsia="zh-CN"/>
              </w:rPr>
              <w:t>交易一览表</w:t>
            </w:r>
            <w:r>
              <w:rPr>
                <w:rFonts w:hint="eastAsia" w:ascii="宋体" w:hAnsi="宋体" w:eastAsia="宋体" w:cs="宋体"/>
                <w:b w:val="0"/>
                <w:bCs/>
                <w:color w:val="auto"/>
                <w:kern w:val="0"/>
                <w:sz w:val="24"/>
                <w:highlight w:val="none"/>
              </w:rPr>
              <w:t>（报价表）是报价的唯一载体</w:t>
            </w:r>
            <w:r>
              <w:rPr>
                <w:rFonts w:hint="eastAsia" w:ascii="宋体" w:hAnsi="宋体" w:eastAsia="宋体" w:cs="宋体"/>
                <w:b w:val="0"/>
                <w:bCs/>
                <w:color w:val="auto"/>
                <w:kern w:val="0"/>
                <w:sz w:val="24"/>
                <w:highlight w:val="none"/>
                <w:lang w:val="zh-CN"/>
              </w:rPr>
              <w:t>。响应文件中价格全部采用人民币报价。公开竞争文件未列明，而响应人认为必需的费用也需列入报价。</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交易报价出现下列情形的，交易无效：</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响应文件出现不是唯一的、有选择性交易报价的；</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交易报价超过公开竞争文件中规定的预算金额或者最高限价的；</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rPr>
              <w:t>报价明显低于其他通过符合性审查</w:t>
            </w: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eastAsia="宋体" w:cs="宋体"/>
                <w:b w:val="0"/>
                <w:bCs/>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备份</w:t>
            </w:r>
            <w:r>
              <w:rPr>
                <w:rFonts w:hint="eastAsia" w:ascii="宋体" w:hAnsi="宋体" w:eastAsia="宋体" w:cs="宋体"/>
                <w:b/>
                <w:color w:val="auto"/>
                <w:sz w:val="24"/>
                <w:highlight w:val="none"/>
                <w:lang w:eastAsia="zh-CN"/>
              </w:rPr>
              <w:t>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3"/>
              <w:spacing w:line="240" w:lineRule="auto"/>
              <w:ind w:left="0" w:leftChars="0" w:hanging="4" w:firstLineChars="0"/>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备份文件是否收取：不收取。</w:t>
            </w:r>
          </w:p>
          <w:p>
            <w:pPr>
              <w:pStyle w:val="33"/>
              <w:spacing w:line="240" w:lineRule="auto"/>
              <w:ind w:left="0" w:leftChars="0" w:hanging="4" w:firstLineChars="0"/>
              <w:rPr>
                <w:rFonts w:hint="eastAsia" w:ascii="宋体" w:hAnsi="宋体" w:eastAsia="宋体" w:cs="宋体"/>
                <w:color w:val="auto"/>
                <w:kern w:val="28"/>
                <w:sz w:val="24"/>
                <w:szCs w:val="24"/>
                <w:highlight w:val="none"/>
                <w:lang w:val="en-US" w:eastAsia="zh-CN"/>
              </w:rPr>
            </w:pP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单位在</w:t>
            </w: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后提供纸质</w:t>
            </w:r>
            <w:r>
              <w:rPr>
                <w:rFonts w:hint="eastAsia" w:ascii="宋体" w:hAnsi="宋体" w:eastAsia="宋体" w:cs="宋体"/>
                <w:b/>
                <w:bCs w:val="0"/>
                <w:color w:val="auto"/>
                <w:sz w:val="24"/>
                <w:highlight w:val="none"/>
                <w:lang w:val="en-US" w:eastAsia="zh-CN"/>
              </w:rPr>
              <w:t>响应</w:t>
            </w:r>
            <w:r>
              <w:rPr>
                <w:rFonts w:hint="eastAsia" w:ascii="宋体" w:hAnsi="宋体" w:eastAsia="宋体" w:cs="宋体"/>
                <w:b/>
                <w:bCs w:val="0"/>
                <w:color w:val="auto"/>
                <w:sz w:val="24"/>
                <w:highlight w:val="none"/>
                <w:lang w:eastAsia="zh-CN"/>
              </w:rPr>
              <w:t>文件一正</w:t>
            </w:r>
            <w:r>
              <w:rPr>
                <w:rFonts w:hint="eastAsia" w:hAnsi="宋体" w:cs="宋体"/>
                <w:b/>
                <w:bCs w:val="0"/>
                <w:color w:val="auto"/>
                <w:sz w:val="24"/>
                <w:highlight w:val="none"/>
                <w:lang w:val="en-US" w:eastAsia="zh-CN"/>
              </w:rPr>
              <w:t>二</w:t>
            </w:r>
            <w:r>
              <w:rPr>
                <w:rFonts w:hint="eastAsia" w:ascii="宋体" w:hAnsi="宋体" w:eastAsia="宋体" w:cs="宋体"/>
                <w:b/>
                <w:bCs w:val="0"/>
                <w:color w:val="auto"/>
                <w:sz w:val="24"/>
                <w:highlight w:val="none"/>
                <w:lang w:val="en-US" w:eastAsia="zh-CN"/>
              </w:rPr>
              <w:t>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lang w:val="zh-CN" w:eastAsia="zh-CN"/>
              </w:rPr>
              <w:t>本项目代理服务费由</w:t>
            </w:r>
            <w:r>
              <w:rPr>
                <w:rFonts w:hint="eastAsia" w:ascii="宋体" w:hAnsi="宋体" w:eastAsia="宋体" w:cs="宋体"/>
                <w:b w:val="0"/>
                <w:bCs/>
                <w:color w:val="auto"/>
                <w:kern w:val="0"/>
                <w:sz w:val="24"/>
                <w:highlight w:val="none"/>
                <w:lang w:val="en-US" w:eastAsia="zh-CN"/>
              </w:rPr>
              <w:t>交易发起人</w:t>
            </w:r>
            <w:r>
              <w:rPr>
                <w:rFonts w:hint="eastAsia" w:ascii="宋体" w:hAnsi="宋体" w:eastAsia="宋体" w:cs="宋体"/>
                <w:b w:val="0"/>
                <w:bCs/>
                <w:color w:val="auto"/>
                <w:kern w:val="0"/>
                <w:sz w:val="24"/>
                <w:highlight w:val="none"/>
                <w:lang w:val="zh-CN" w:eastAsia="zh-CN"/>
              </w:rPr>
              <w:t>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rPr>
              <w:t>本项目由</w:t>
            </w:r>
            <w:r>
              <w:rPr>
                <w:rFonts w:hint="eastAsia" w:ascii="宋体" w:hAnsi="宋体" w:eastAsia="宋体" w:cs="宋体"/>
                <w:b w:val="0"/>
                <w:bCs/>
                <w:color w:val="auto"/>
                <w:kern w:val="0"/>
                <w:sz w:val="24"/>
                <w:highlight w:val="none"/>
                <w:lang w:eastAsia="zh-CN"/>
              </w:rPr>
              <w:t>交易发起人</w:t>
            </w:r>
            <w:r>
              <w:rPr>
                <w:rFonts w:hint="eastAsia" w:ascii="宋体" w:hAnsi="宋体" w:eastAsia="宋体" w:cs="宋体"/>
                <w:b w:val="0"/>
                <w:bCs/>
                <w:color w:val="auto"/>
                <w:kern w:val="0"/>
                <w:sz w:val="24"/>
                <w:highlight w:val="none"/>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eastAsia="zh-CN"/>
              </w:rPr>
              <w:t>代理机构异议</w:t>
            </w:r>
            <w:r>
              <w:rPr>
                <w:rFonts w:hint="eastAsia" w:ascii="宋体" w:hAnsi="宋体" w:eastAsia="宋体" w:cs="宋体"/>
                <w:color w:val="auto"/>
                <w:sz w:val="24"/>
                <w:highlight w:val="none"/>
                <w:u w:val="none"/>
              </w:rPr>
              <w:t>接收人：</w:t>
            </w:r>
            <w:r>
              <w:rPr>
                <w:rFonts w:hint="eastAsia" w:ascii="宋体" w:hAnsi="宋体" w:eastAsia="宋体" w:cs="宋体"/>
                <w:color w:val="auto"/>
                <w:sz w:val="24"/>
                <w:highlight w:val="none"/>
                <w:u w:val="single"/>
                <w:lang w:val="en-US" w:eastAsia="zh-CN"/>
              </w:rPr>
              <w:t>高华萍</w:t>
            </w:r>
            <w:r>
              <w:rPr>
                <w:rFonts w:hint="eastAsia" w:ascii="宋体" w:hAnsi="宋体" w:eastAsia="宋体" w:cs="宋体"/>
                <w:color w:val="auto"/>
                <w:sz w:val="24"/>
                <w:highlight w:val="none"/>
                <w:u w:val="none"/>
              </w:rPr>
              <w:t xml:space="preserve"> 联系方式：</w:t>
            </w:r>
            <w:r>
              <w:rPr>
                <w:rFonts w:hint="eastAsia" w:ascii="宋体" w:hAnsi="宋体" w:eastAsia="宋体" w:cs="宋体"/>
                <w:color w:val="auto"/>
                <w:sz w:val="24"/>
                <w:highlight w:val="none"/>
                <w:u w:val="single"/>
              </w:rPr>
              <w:t>0571-83881208</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地址：</w:t>
            </w:r>
            <w:r>
              <w:rPr>
                <w:rFonts w:hint="eastAsia" w:ascii="宋体" w:hAnsi="宋体" w:eastAsia="宋体" w:cs="宋体"/>
                <w:color w:val="auto"/>
                <w:sz w:val="24"/>
                <w:highlight w:val="none"/>
                <w:u w:val="single"/>
              </w:rPr>
              <w:t>杭州市萧山区金城路433号天汇园一幢A座5楼</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邮箱：</w:t>
            </w:r>
            <w:r>
              <w:rPr>
                <w:rFonts w:hint="eastAsia" w:ascii="宋体" w:hAnsi="宋体" w:eastAsia="宋体" w:cs="宋体"/>
                <w:color w:val="auto"/>
                <w:sz w:val="24"/>
                <w:highlight w:val="none"/>
                <w:u w:val="single"/>
              </w:rPr>
              <w:t>751200605@qq.com</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，须提交符合法规及</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要求的</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文件（参考附件</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），盖章扫描后发送，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的受理按答复主体划分以</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或</w:t>
            </w: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邮箱回复确认受理为准。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需求、评分办法及</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过程中有关现场考察或开标前答疑会事项由</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进行答复。</w:t>
            </w:r>
          </w:p>
          <w:p>
            <w:pPr>
              <w:pStyle w:val="33"/>
              <w:keepNext w:val="0"/>
              <w:keepLines w:val="0"/>
              <w:pageBreakBefore w:val="0"/>
              <w:widowControl w:val="0"/>
              <w:kinsoku/>
              <w:wordWrap/>
              <w:overflowPunct/>
              <w:topLinePunct w:val="0"/>
              <w:autoSpaceDE/>
              <w:autoSpaceDN/>
              <w:bidi w:val="0"/>
              <w:adjustRightInd w:val="0"/>
              <w:spacing w:line="240" w:lineRule="auto"/>
              <w:ind w:left="0" w:leftChars="0" w:hanging="4"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b/>
                <w:color w:val="auto"/>
                <w:sz w:val="24"/>
                <w:highlight w:val="none"/>
              </w:rPr>
              <w:t>本项目通用总则条款与前附表等专用特别规定有冲突之处，以专用条款（特别规定）为准</w:t>
            </w:r>
            <w:r>
              <w:rPr>
                <w:rFonts w:hint="eastAsia" w:ascii="宋体" w:hAnsi="宋体" w:eastAsia="宋体" w:cs="宋体"/>
                <w:b/>
                <w:color w:val="auto"/>
                <w:sz w:val="24"/>
                <w:highlight w:val="none"/>
                <w:lang w:eastAsia="zh-CN"/>
              </w:rPr>
              <w:t>。</w:t>
            </w:r>
          </w:p>
        </w:tc>
      </w:tr>
    </w:tbl>
    <w:p>
      <w:pPr>
        <w:snapToGrid w:val="0"/>
        <w:spacing w:line="360" w:lineRule="auto"/>
        <w:jc w:val="center"/>
        <w:rPr>
          <w:rFonts w:hint="eastAsia" w:ascii="宋体" w:hAnsi="宋体" w:eastAsia="宋体" w:cs="宋体"/>
          <w:b/>
          <w:color w:val="auto"/>
          <w:sz w:val="32"/>
          <w:szCs w:val="20"/>
          <w:highlight w:val="none"/>
        </w:rPr>
      </w:pPr>
    </w:p>
    <w:bookmarkEnd w:id="9"/>
    <w:p>
      <w:pPr>
        <w:rPr>
          <w:rFonts w:hint="eastAsia" w:ascii="宋体" w:hAnsi="宋体" w:eastAsia="宋体" w:cs="宋体"/>
          <w:b/>
          <w:color w:val="auto"/>
          <w:sz w:val="32"/>
          <w:szCs w:val="20"/>
          <w:highlight w:val="none"/>
        </w:rPr>
      </w:pPr>
      <w:bookmarkStart w:id="12" w:name="第三部分"/>
      <w:bookmarkStart w:id="13" w:name="_Toc164416483"/>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keepNext w:val="0"/>
        <w:keepLines w:val="0"/>
        <w:pageBreakBefore w:val="0"/>
        <w:kinsoku/>
        <w:wordWrap/>
        <w:overflowPunct/>
        <w:topLinePunct w:val="0"/>
        <w:bidi w:val="0"/>
        <w:snapToGrid w:val="0"/>
        <w:spacing w:line="460" w:lineRule="exact"/>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keepNext w:val="0"/>
        <w:keepLines w:val="0"/>
        <w:pageBreakBefore w:val="0"/>
        <w:kinsoku/>
        <w:wordWrap/>
        <w:overflowPunct/>
        <w:topLinePunct w:val="0"/>
        <w:bidi w:val="0"/>
        <w:snapToGrid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适用于该项目的</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、资格审查及信用信息查询、评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、定标、合同、验收等行为（法律、法规另有规定的，从其规定）。</w:t>
      </w:r>
    </w:p>
    <w:p>
      <w:pPr>
        <w:keepNext w:val="0"/>
        <w:keepLines w:val="0"/>
        <w:pageBreakBefore w:val="0"/>
        <w:kinsoku/>
        <w:wordWrap/>
        <w:overflowPunct/>
        <w:topLinePunct w:val="0"/>
        <w:bidi w:val="0"/>
        <w:adjustRightInd/>
        <w:spacing w:line="460" w:lineRule="exac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”系指响应招标、参加投标竞争的法人、其他组织或者自然人。</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响应人电子签名指响应人电子公章</w:t>
      </w:r>
      <w:r>
        <w:rPr>
          <w:rFonts w:hint="eastAsia" w:ascii="宋体" w:hAnsi="宋体" w:eastAsia="宋体" w:cs="宋体"/>
          <w:color w:val="auto"/>
          <w:sz w:val="24"/>
          <w:highlight w:val="none"/>
        </w:rPr>
        <w:t>；“公章”系指单位法定名称章。因特殊原因需要使用冠以法定名称的业务专用章的，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时须提供《业务专用章使用说明函》（附件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活动所依托的政府采购云平台（https://www.zcygov.cn/）。</w:t>
      </w:r>
    </w:p>
    <w:p>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w:t>
      </w:r>
    </w:p>
    <w:p>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.1响应人</w:t>
      </w:r>
      <w:r>
        <w:rPr>
          <w:rFonts w:hint="eastAsia" w:ascii="宋体" w:hAnsi="宋体" w:eastAsia="宋体" w:cs="宋体"/>
          <w:color w:val="auto"/>
          <w:kern w:val="0"/>
          <w:sz w:val="24"/>
          <w:highlight w:val="none"/>
          <w:lang w:val="zh-CN" w:eastAsia="zh-CN"/>
        </w:rPr>
        <w:t>异议</w:t>
      </w:r>
    </w:p>
    <w:p>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活动事项有疑问的，可以提出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.2响应人</w:t>
      </w:r>
      <w:r>
        <w:rPr>
          <w:rFonts w:hint="eastAsia" w:ascii="宋体" w:hAnsi="宋体" w:eastAsia="宋体" w:cs="宋体"/>
          <w:color w:val="auto"/>
          <w:kern w:val="0"/>
          <w:sz w:val="24"/>
          <w:highlight w:val="none"/>
          <w:lang w:val="zh-CN" w:eastAsia="zh-CN"/>
        </w:rPr>
        <w:t>异议</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应当是参与所质</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。潜在</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已依法获取其可</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的，可以对该文件提出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过程和</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使自己的权益受到损害的，可以在知道或者应知其权益受到损害之日起</w:t>
      </w:r>
      <w:r>
        <w:rPr>
          <w:rFonts w:hint="eastAsia" w:ascii="宋体" w:hAnsi="宋体" w:eastAsia="宋体" w:cs="宋体"/>
          <w:color w:val="auto"/>
          <w:sz w:val="24"/>
          <w:highlight w:val="none"/>
          <w:lang w:val="en-US" w:eastAsia="zh-CN"/>
        </w:rPr>
        <w:t>3日内</w:t>
      </w:r>
      <w:r>
        <w:rPr>
          <w:rFonts w:hint="eastAsia" w:ascii="宋体" w:hAnsi="宋体" w:eastAsia="宋体" w:cs="宋体"/>
          <w:color w:val="auto"/>
          <w:sz w:val="24"/>
          <w:highlight w:val="none"/>
        </w:rPr>
        <w:t>，以书面形式向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，否则，</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不予受理：</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过程提出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期限为各</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程序环节结束之日起计算。对同一</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须一次性提出。</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函应当包括下列内容：</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.2.3.1响应人的姓名或者名称、地址、邮编、联系人及联系电话；</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.2.3.2</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项目的名称、编号；</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.2.3.3具体、明确的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事项和与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事项相关的请求；</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.2.3.4事实依据；</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.2.3.5必要的法律依据；</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.2.3.6提出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的日期。</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提交的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函需一式三份。</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为自然人的，应当由本人签字；</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为法人或者其他组织的，应当由法定代表人、主要负责人，或者其授权代表签字或者盖章，并加盖公章。</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函范本及制作说明详见附件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.2.4</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或者</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应当在收到</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的书面</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后</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日内作出答复，并以书面形式通知</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和其他与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处理结果有利害关系的</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当事人，但答复的内容不得涉及商业秘密。</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.2.5询问或者</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事项可能影响</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结果的，</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应当暂停签订合同，已经签订合同的，应当中止履行合同。</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.3响应人投诉</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.3.1</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对</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的答复不满意或者</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未在规定的时间内作出答复的，可以在答复期满后</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lang w:val="zh-CN"/>
        </w:rPr>
        <w:t>日内向</w:t>
      </w:r>
      <w:r>
        <w:rPr>
          <w:rFonts w:hint="eastAsia" w:ascii="宋体" w:hAnsi="宋体" w:eastAsia="宋体" w:cs="宋体"/>
          <w:color w:val="auto"/>
          <w:kern w:val="0"/>
          <w:sz w:val="24"/>
          <w:highlight w:val="none"/>
          <w:lang w:val="zh-CN" w:eastAsia="zh-CN"/>
        </w:rPr>
        <w:t>基层</w:t>
      </w:r>
      <w:r>
        <w:rPr>
          <w:rFonts w:hint="eastAsia" w:ascii="宋体" w:hAnsi="宋体" w:eastAsia="宋体" w:cs="宋体"/>
          <w:color w:val="auto"/>
          <w:kern w:val="0"/>
          <w:sz w:val="24"/>
          <w:highlight w:val="none"/>
          <w:lang w:val="zh-CN"/>
        </w:rPr>
        <w:t>监督</w:t>
      </w:r>
      <w:r>
        <w:rPr>
          <w:rFonts w:hint="eastAsia" w:ascii="宋体" w:hAnsi="宋体" w:eastAsia="宋体" w:cs="宋体"/>
          <w:color w:val="auto"/>
          <w:kern w:val="0"/>
          <w:sz w:val="24"/>
          <w:highlight w:val="none"/>
          <w:lang w:val="zh-CN" w:eastAsia="zh-CN"/>
        </w:rPr>
        <w:t>机构</w:t>
      </w:r>
      <w:r>
        <w:rPr>
          <w:rFonts w:hint="eastAsia" w:ascii="宋体" w:hAnsi="宋体" w:eastAsia="宋体" w:cs="宋体"/>
          <w:color w:val="auto"/>
          <w:kern w:val="0"/>
          <w:sz w:val="24"/>
          <w:highlight w:val="none"/>
          <w:lang w:val="zh-CN"/>
        </w:rPr>
        <w:t>部门提出投诉。</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.3.2</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投诉的事项不得超出已</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事项的范围，基于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答复内容提出的投诉事项除外。</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.3.3</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投诉应当有明确的请求和必要的证明材料。</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以联合体形式参加</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活动的，其投诉应当由组成联合体的所有</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共同提出。</w:t>
      </w:r>
    </w:p>
    <w:p>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w:t>
      </w:r>
    </w:p>
    <w:p>
      <w:pPr>
        <w:pStyle w:val="136"/>
        <w:keepNext w:val="0"/>
        <w:keepLines w:val="0"/>
        <w:pageBreakBefore w:val="0"/>
        <w:kinsoku/>
        <w:wordWrap/>
        <w:overflowPunct/>
        <w:topLinePunct w:val="0"/>
        <w:bidi w:val="0"/>
        <w:snapToGrid w:val="0"/>
        <w:spacing w:before="0" w:line="460" w:lineRule="exact"/>
        <w:ind w:firstLine="360"/>
        <w:textAlignment w:val="auto"/>
        <w:rPr>
          <w:rFonts w:hint="eastAsia" w:ascii="宋体" w:hAnsi="宋体" w:eastAsia="宋体" w:cs="宋体"/>
          <w:color w:val="auto"/>
          <w:sz w:val="18"/>
          <w:szCs w:val="18"/>
          <w:highlight w:val="none"/>
        </w:rPr>
      </w:pPr>
    </w:p>
    <w:p>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w:t>
      </w:r>
      <w:r>
        <w:rPr>
          <w:rFonts w:hint="eastAsia" w:ascii="宋体" w:hAnsi="宋体" w:eastAsia="宋体" w:cs="宋体"/>
          <w:b/>
          <w:color w:val="auto"/>
          <w:sz w:val="32"/>
          <w:szCs w:val="20"/>
          <w:highlight w:val="none"/>
          <w:lang w:eastAsia="zh-CN"/>
        </w:rPr>
        <w:t>公开竞争文件</w:t>
      </w:r>
      <w:r>
        <w:rPr>
          <w:rFonts w:hint="eastAsia" w:ascii="宋体" w:hAnsi="宋体" w:eastAsia="宋体" w:cs="宋体"/>
          <w:b/>
          <w:color w:val="auto"/>
          <w:sz w:val="32"/>
          <w:szCs w:val="20"/>
          <w:highlight w:val="none"/>
        </w:rPr>
        <w:t>的构成、澄清、修改</w:t>
      </w:r>
    </w:p>
    <w:p>
      <w:pPr>
        <w:pStyle w:val="33"/>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的构成</w:t>
      </w:r>
    </w:p>
    <w:p>
      <w:pPr>
        <w:pStyle w:val="33"/>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包括下列文件及附件：</w:t>
      </w:r>
    </w:p>
    <w:p>
      <w:pPr>
        <w:pStyle w:val="33"/>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交易公告</w:t>
      </w:r>
      <w:r>
        <w:rPr>
          <w:rFonts w:hint="eastAsia" w:ascii="宋体" w:hAnsi="宋体" w:eastAsia="宋体" w:cs="宋体"/>
          <w:color w:val="auto"/>
          <w:sz w:val="24"/>
          <w:szCs w:val="24"/>
          <w:highlight w:val="none"/>
        </w:rPr>
        <w:t>；</w:t>
      </w:r>
    </w:p>
    <w:p>
      <w:pPr>
        <w:pStyle w:val="33"/>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w:t>
      </w:r>
    </w:p>
    <w:p>
      <w:pPr>
        <w:pStyle w:val="33"/>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需求；</w:t>
      </w:r>
    </w:p>
    <w:p>
      <w:pPr>
        <w:pStyle w:val="33"/>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交易办法</w:t>
      </w:r>
      <w:r>
        <w:rPr>
          <w:rFonts w:hint="eastAsia" w:ascii="宋体" w:hAnsi="宋体" w:eastAsia="宋体" w:cs="宋体"/>
          <w:color w:val="auto"/>
          <w:sz w:val="24"/>
          <w:szCs w:val="24"/>
          <w:highlight w:val="none"/>
        </w:rPr>
        <w:t>；</w:t>
      </w:r>
    </w:p>
    <w:p>
      <w:pPr>
        <w:pStyle w:val="33"/>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.1.5拟签订的合同文本；</w:t>
      </w:r>
    </w:p>
    <w:p>
      <w:pPr>
        <w:pStyle w:val="33"/>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.1.6</w:t>
      </w:r>
      <w:r>
        <w:rPr>
          <w:rFonts w:hint="eastAsia" w:ascii="宋体" w:hAnsi="宋体" w:eastAsia="宋体" w:cs="宋体"/>
          <w:color w:val="auto"/>
          <w:sz w:val="24"/>
          <w:szCs w:val="24"/>
          <w:highlight w:val="none"/>
        </w:rPr>
        <w:t>应提交的有关格式范例。</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.2与本项目有关的</w:t>
      </w:r>
      <w:r>
        <w:rPr>
          <w:rFonts w:hint="eastAsia" w:ascii="宋体" w:hAnsi="宋体" w:eastAsia="宋体" w:cs="宋体"/>
          <w:bCs/>
          <w:color w:val="auto"/>
          <w:sz w:val="24"/>
          <w:highlight w:val="none"/>
        </w:rPr>
        <w:t>澄清或者修改的内容为</w:t>
      </w:r>
      <w:r>
        <w:rPr>
          <w:rFonts w:hint="eastAsia" w:ascii="宋体" w:hAnsi="宋体" w:eastAsia="宋体" w:cs="宋体"/>
          <w:bCs/>
          <w:color w:val="auto"/>
          <w:sz w:val="24"/>
          <w:highlight w:val="none"/>
          <w:lang w:eastAsia="zh-CN"/>
        </w:rPr>
        <w:t>公开竞争文件</w:t>
      </w:r>
      <w:r>
        <w:rPr>
          <w:rFonts w:hint="eastAsia" w:ascii="宋体" w:hAnsi="宋体" w:eastAsia="宋体" w:cs="宋体"/>
          <w:bCs/>
          <w:color w:val="auto"/>
          <w:sz w:val="24"/>
          <w:highlight w:val="none"/>
        </w:rPr>
        <w:t>的组成部分</w:t>
      </w:r>
      <w:r>
        <w:rPr>
          <w:rFonts w:hint="eastAsia" w:ascii="宋体" w:hAnsi="宋体" w:eastAsia="宋体" w:cs="宋体"/>
          <w:color w:val="auto"/>
          <w:sz w:val="24"/>
          <w:highlight w:val="none"/>
        </w:rPr>
        <w:t>。</w:t>
      </w:r>
    </w:p>
    <w:p>
      <w:pPr>
        <w:pStyle w:val="33"/>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的澄清、修改</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，若有问题需要澄清，应于</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截止时间前，以书面形式向</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提出。</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.2 </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进行澄清或修改的，将同时通过电子交易平台通知已获取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。依法应当公告的，将按规定公告，同时视情况延长</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截止时间和</w:t>
      </w:r>
      <w:r>
        <w:rPr>
          <w:rFonts w:hint="eastAsia" w:ascii="宋体" w:hAnsi="宋体" w:eastAsia="宋体" w:cs="宋体"/>
          <w:color w:val="auto"/>
          <w:highlight w:val="none"/>
          <w:lang w:eastAsia="zh-CN"/>
        </w:rPr>
        <w:t>交易时间</w:t>
      </w:r>
      <w:r>
        <w:rPr>
          <w:rFonts w:hint="eastAsia" w:ascii="宋体" w:hAnsi="宋体" w:eastAsia="宋体" w:cs="宋体"/>
          <w:color w:val="auto"/>
          <w:highlight w:val="none"/>
        </w:rPr>
        <w:t>。该澄清或者修改的内容为</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的组成部分。</w:t>
      </w:r>
    </w:p>
    <w:p>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rPr>
      </w:pPr>
    </w:p>
    <w:p>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lang w:eastAsia="zh-CN"/>
        </w:rPr>
      </w:pPr>
      <w:r>
        <w:rPr>
          <w:rFonts w:hint="eastAsia" w:ascii="宋体" w:hAnsi="宋体" w:eastAsia="宋体" w:cs="宋体"/>
          <w:b/>
          <w:color w:val="auto"/>
          <w:sz w:val="30"/>
          <w:szCs w:val="20"/>
          <w:highlight w:val="none"/>
        </w:rPr>
        <w:t>三、</w:t>
      </w:r>
      <w:r>
        <w:rPr>
          <w:rFonts w:hint="eastAsia" w:ascii="宋体" w:hAnsi="宋体" w:eastAsia="宋体" w:cs="宋体"/>
          <w:b/>
          <w:color w:val="auto"/>
          <w:sz w:val="30"/>
          <w:szCs w:val="20"/>
          <w:highlight w:val="none"/>
          <w:lang w:val="en-US" w:eastAsia="zh-CN"/>
        </w:rPr>
        <w:t>响应</w:t>
      </w:r>
    </w:p>
    <w:p>
      <w:pPr>
        <w:pStyle w:val="33"/>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的获取</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w:t>
      </w:r>
      <w:r>
        <w:rPr>
          <w:rFonts w:hint="eastAsia" w:ascii="宋体" w:hAnsi="宋体" w:eastAsia="宋体" w:cs="宋体"/>
          <w:snapToGrid w:val="0"/>
          <w:color w:val="auto"/>
          <w:kern w:val="28"/>
          <w:sz w:val="24"/>
          <w:highlight w:val="none"/>
          <w:lang w:eastAsia="zh-CN"/>
        </w:rPr>
        <w:t>交易公告</w:t>
      </w:r>
      <w:r>
        <w:rPr>
          <w:rFonts w:hint="eastAsia" w:ascii="宋体" w:hAnsi="宋体" w:eastAsia="宋体" w:cs="宋体"/>
          <w:snapToGrid w:val="0"/>
          <w:color w:val="auto"/>
          <w:kern w:val="28"/>
          <w:sz w:val="24"/>
          <w:highlight w:val="none"/>
        </w:rPr>
        <w:t>中获取</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的时间期限、地点、方式及</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售价。</w:t>
      </w:r>
    </w:p>
    <w:p>
      <w:pPr>
        <w:pStyle w:val="33"/>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w:t>
      </w:r>
      <w:r>
        <w:rPr>
          <w:rFonts w:hint="eastAsia" w:ascii="宋体" w:hAnsi="宋体" w:eastAsia="宋体" w:cs="宋体"/>
          <w:b/>
          <w:color w:val="auto"/>
          <w:sz w:val="24"/>
          <w:szCs w:val="24"/>
          <w:highlight w:val="none"/>
        </w:rPr>
        <w:t>前答疑会或现场考察</w:t>
      </w:r>
    </w:p>
    <w:p>
      <w:pPr>
        <w:pStyle w:val="33"/>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组织潜在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现场考察或者召开</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前答疑会的，潜在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按第二部分</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须知前附表的规定参加现场考察或者开标前答疑会。</w:t>
      </w:r>
    </w:p>
    <w:p>
      <w:pPr>
        <w:pStyle w:val="33"/>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kern w:val="28"/>
          <w:sz w:val="24"/>
          <w:szCs w:val="24"/>
          <w:highlight w:val="none"/>
          <w:lang w:val="en-US" w:eastAsia="zh-CN"/>
        </w:rPr>
        <w:t>8</w:t>
      </w:r>
      <w:r>
        <w:rPr>
          <w:rFonts w:hint="eastAsia" w:ascii="宋体" w:hAnsi="宋体" w:eastAsia="宋体" w:cs="宋体"/>
          <w:b/>
          <w:color w:val="auto"/>
          <w:kern w:val="28"/>
          <w:sz w:val="24"/>
          <w:szCs w:val="24"/>
          <w:highlight w:val="none"/>
        </w:rPr>
        <w:t>.</w:t>
      </w:r>
      <w:r>
        <w:rPr>
          <w:rFonts w:hint="eastAsia" w:ascii="宋体" w:hAnsi="宋体" w:eastAsia="宋体" w:cs="宋体"/>
          <w:b/>
          <w:color w:val="auto"/>
          <w:kern w:val="28"/>
          <w:sz w:val="24"/>
          <w:szCs w:val="24"/>
          <w:highlight w:val="none"/>
          <w:lang w:eastAsia="zh-CN"/>
        </w:rPr>
        <w:t>交易保证金</w:t>
      </w:r>
    </w:p>
    <w:p>
      <w:pPr>
        <w:pStyle w:val="17"/>
        <w:keepNext w:val="0"/>
        <w:keepLines w:val="0"/>
        <w:pageBreakBefore w:val="0"/>
        <w:kinsoku/>
        <w:wordWrap/>
        <w:overflowPunct/>
        <w:topLinePunct w:val="0"/>
        <w:bidi w:val="0"/>
        <w:spacing w:line="46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w:t>
      </w:r>
      <w:r>
        <w:rPr>
          <w:rFonts w:hint="eastAsia" w:ascii="宋体" w:hAnsi="宋体" w:eastAsia="宋体" w:cs="宋体"/>
          <w:color w:val="auto"/>
          <w:sz w:val="24"/>
          <w:highlight w:val="none"/>
          <w:lang w:eastAsia="zh-CN"/>
        </w:rPr>
        <w:t>交易保证金</w:t>
      </w:r>
      <w:r>
        <w:rPr>
          <w:rFonts w:hint="eastAsia" w:ascii="宋体" w:hAnsi="宋体" w:eastAsia="宋体" w:cs="宋体"/>
          <w:color w:val="auto"/>
          <w:sz w:val="24"/>
          <w:highlight w:val="none"/>
        </w:rPr>
        <w:t>。</w:t>
      </w:r>
    </w:p>
    <w:p>
      <w:pPr>
        <w:pStyle w:val="33"/>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的语言</w:t>
      </w:r>
    </w:p>
    <w:p>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有关的来往通知、函件和文件均应使用中文。</w:t>
      </w:r>
    </w:p>
    <w:p>
      <w:pPr>
        <w:pStyle w:val="33"/>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p>
    <w:p>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.1资格文件</w:t>
      </w:r>
      <w:r>
        <w:rPr>
          <w:rFonts w:hint="eastAsia" w:ascii="宋体" w:hAnsi="宋体" w:eastAsia="宋体" w:cs="宋体"/>
          <w:b/>
          <w:bCs/>
          <w:color w:val="auto"/>
          <w:sz w:val="24"/>
          <w:highlight w:val="none"/>
          <w:lang w:eastAsia="zh-CN"/>
        </w:rPr>
        <w:t>：</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.1.2本项目的特定资格要求。</w:t>
      </w:r>
    </w:p>
    <w:p>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.2授权委托书或法定代表人（单位负责人、自然人本人）身份证明；</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律师事务所职业许可证；</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.4符合性审查资料；</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响应人廉洁自律承诺书。</w:t>
      </w:r>
    </w:p>
    <w:p>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lang w:val="en-US" w:eastAsia="zh-CN"/>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val="en-US" w:eastAsia="zh-CN"/>
        </w:rPr>
        <w:t>。</w:t>
      </w:r>
    </w:p>
    <w:p>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提供虚假材料投标的，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pStyle w:val="136"/>
        <w:keepNext w:val="0"/>
        <w:keepLines w:val="0"/>
        <w:pageBreakBefore w:val="0"/>
        <w:kinsoku/>
        <w:wordWrap/>
        <w:overflowPunct/>
        <w:topLinePunct w:val="0"/>
        <w:bidi w:val="0"/>
        <w:snapToGrid w:val="0"/>
        <w:spacing w:before="0" w:line="460" w:lineRule="exact"/>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的编制</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.2响应人进行电子投标应安装客户端软件—“政采云电子交易客户端”，并按照公开竞争文件和电子交易平台的要求编制并加密响应文件。响应人未按规定加密的响应文件，电子交易平台将拒收并提示。</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snapToGri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的签署、盖章</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按照</w:t>
      </w:r>
      <w:r>
        <w:rPr>
          <w:rFonts w:hint="eastAsia" w:ascii="宋体" w:hAnsi="宋体" w:eastAsia="宋体" w:cs="宋体"/>
          <w:color w:val="auto"/>
          <w:szCs w:val="24"/>
          <w:highlight w:val="none"/>
          <w:lang w:eastAsia="zh-CN"/>
        </w:rPr>
        <w:t>公开竞争文件</w:t>
      </w:r>
      <w:r>
        <w:rPr>
          <w:rFonts w:hint="eastAsia" w:ascii="宋体" w:hAnsi="宋体" w:eastAsia="宋体" w:cs="宋体"/>
          <w:color w:val="auto"/>
          <w:szCs w:val="24"/>
          <w:highlight w:val="none"/>
        </w:rPr>
        <w:t>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响应人</w:t>
      </w:r>
      <w:r>
        <w:rPr>
          <w:rFonts w:hint="eastAsia" w:ascii="宋体" w:hAnsi="宋体" w:eastAsia="宋体" w:cs="宋体"/>
          <w:b/>
          <w:color w:val="auto"/>
          <w:highlight w:val="none"/>
        </w:rPr>
        <w:t>的</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未按照</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要求签署、盖章的，其</w:t>
      </w:r>
      <w:r>
        <w:rPr>
          <w:rFonts w:hint="eastAsia" w:ascii="宋体" w:hAnsi="宋体" w:eastAsia="宋体" w:cs="宋体"/>
          <w:b/>
          <w:color w:val="auto"/>
          <w:highlight w:val="none"/>
          <w:lang w:eastAsia="zh-CN"/>
        </w:rPr>
        <w:t>交易无效</w:t>
      </w:r>
      <w:r>
        <w:rPr>
          <w:rFonts w:hint="eastAsia" w:ascii="宋体" w:hAnsi="宋体" w:eastAsia="宋体" w:cs="宋体"/>
          <w:color w:val="auto"/>
          <w:szCs w:val="24"/>
          <w:highlight w:val="none"/>
        </w:rPr>
        <w:t>。</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.2为确保网上操作合法、有效和安全，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应当在</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截止时间前完成在“政府采购云平台”的身份认证，确保在电子投标过程中能够对相关数据电文进行加密和使用电子签名。</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签署、盖章的要求适用于电子签名。</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的提交、补充、修改、撤回</w:t>
      </w:r>
    </w:p>
    <w:p>
      <w:pPr>
        <w:pStyle w:val="136"/>
        <w:keepNext w:val="0"/>
        <w:keepLines w:val="0"/>
        <w:pageBreakBefore w:val="0"/>
        <w:kinsoku/>
        <w:wordWrap/>
        <w:overflowPunct/>
        <w:topLinePunct w:val="0"/>
        <w:bidi w:val="0"/>
        <w:spacing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应当在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截止时间前完成</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的传输递交，并可以补充、修改或者撤回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。补充或者修改</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的，应当先行撤回原文件，补充、修改后重新传输递交。投标截止时间前未完成传输的，视为撤回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截止时间后递交的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，电子交易平台将拒收。</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.2电子交易平台收到</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，将妥善保存并即时向</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发出确认回执通知。在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截止时间前，除</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外，任何单位和个人不得解密或提取</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可以视情况延长</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提交的截止时间。在上述情况下，</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与</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以前在投标截止期方面的全部权利、责任和义务，将适用于延长至新的投标截止期。</w:t>
      </w:r>
    </w:p>
    <w:p>
      <w:pPr>
        <w:pStyle w:val="33"/>
        <w:keepNext w:val="0"/>
        <w:keepLines w:val="0"/>
        <w:pageBreakBefore w:val="0"/>
        <w:numPr>
          <w:ilvl w:val="0"/>
          <w:numId w:val="1"/>
        </w:numPr>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w:t>
      </w:r>
      <w:r>
        <w:rPr>
          <w:rFonts w:hint="eastAsia" w:ascii="宋体" w:hAnsi="宋体" w:eastAsia="宋体" w:cs="宋体"/>
          <w:b/>
          <w:color w:val="auto"/>
          <w:sz w:val="24"/>
          <w:szCs w:val="24"/>
          <w:highlight w:val="none"/>
          <w:lang w:eastAsia="zh-CN"/>
        </w:rPr>
        <w:t>响应文件</w:t>
      </w:r>
    </w:p>
    <w:p>
      <w:pPr>
        <w:pStyle w:val="33"/>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lang w:val="en-US" w:eastAsia="zh-CN"/>
        </w:rPr>
        <w:t>不收取备份响应文件。</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的无效处理</w:t>
      </w:r>
    </w:p>
    <w:p>
      <w:pPr>
        <w:pStyle w:val="25"/>
        <w:keepNext w:val="0"/>
        <w:keepLines w:val="0"/>
        <w:pageBreakBefore w:val="0"/>
        <w:kinsoku/>
        <w:wordWrap/>
        <w:overflowPunct/>
        <w:topLinePunct w:val="0"/>
        <w:bidi w:val="0"/>
        <w:spacing w:line="460" w:lineRule="exact"/>
        <w:ind w:left="0" w:leftChars="0"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公开竞争文件</w:t>
      </w:r>
      <w:r>
        <w:rPr>
          <w:rFonts w:hint="eastAsia" w:ascii="宋体" w:hAnsi="宋体" w:eastAsia="宋体" w:cs="宋体"/>
          <w:color w:val="auto"/>
          <w:szCs w:val="21"/>
          <w:highlight w:val="none"/>
        </w:rPr>
        <w:t>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交易有效期</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eastAsia="zh-CN"/>
        </w:rPr>
        <w:t>交易有效期</w:t>
      </w:r>
      <w:r>
        <w:rPr>
          <w:rFonts w:hint="eastAsia" w:ascii="宋体" w:hAnsi="宋体" w:eastAsia="宋体" w:cs="宋体"/>
          <w:color w:val="auto"/>
          <w:sz w:val="24"/>
          <w:szCs w:val="20"/>
          <w:highlight w:val="none"/>
        </w:rPr>
        <w:t>为从提交</w:t>
      </w:r>
      <w:r>
        <w:rPr>
          <w:rFonts w:hint="eastAsia" w:ascii="宋体" w:hAnsi="宋体" w:eastAsia="宋体" w:cs="宋体"/>
          <w:color w:val="auto"/>
          <w:sz w:val="24"/>
          <w:szCs w:val="20"/>
          <w:highlight w:val="none"/>
          <w:lang w:eastAsia="zh-CN"/>
        </w:rPr>
        <w:t>响应文件</w:t>
      </w:r>
      <w:r>
        <w:rPr>
          <w:rFonts w:hint="eastAsia" w:ascii="宋体" w:hAnsi="宋体" w:eastAsia="宋体" w:cs="宋体"/>
          <w:color w:val="auto"/>
          <w:sz w:val="24"/>
          <w:szCs w:val="20"/>
          <w:highlight w:val="none"/>
        </w:rPr>
        <w:t>的截止之日起90天。▲</w:t>
      </w:r>
      <w:r>
        <w:rPr>
          <w:rFonts w:hint="eastAsia" w:ascii="宋体" w:hAnsi="宋体" w:eastAsia="宋体" w:cs="宋体"/>
          <w:b/>
          <w:color w:val="auto"/>
          <w:sz w:val="24"/>
          <w:szCs w:val="20"/>
          <w:highlight w:val="none"/>
          <w:lang w:eastAsia="zh-CN"/>
        </w:rPr>
        <w:t>响应人</w:t>
      </w:r>
      <w:r>
        <w:rPr>
          <w:rFonts w:hint="eastAsia" w:ascii="宋体" w:hAnsi="宋体" w:eastAsia="宋体" w:cs="宋体"/>
          <w:b/>
          <w:color w:val="auto"/>
          <w:sz w:val="24"/>
          <w:szCs w:val="20"/>
          <w:highlight w:val="none"/>
        </w:rPr>
        <w:t>的</w:t>
      </w:r>
      <w:r>
        <w:rPr>
          <w:rFonts w:hint="eastAsia" w:ascii="宋体" w:hAnsi="宋体" w:eastAsia="宋体" w:cs="宋体"/>
          <w:b/>
          <w:color w:val="auto"/>
          <w:sz w:val="24"/>
          <w:szCs w:val="20"/>
          <w:highlight w:val="none"/>
          <w:lang w:eastAsia="zh-CN"/>
        </w:rPr>
        <w:t>响应文件</w:t>
      </w:r>
      <w:r>
        <w:rPr>
          <w:rFonts w:hint="eastAsia" w:ascii="宋体" w:hAnsi="宋体" w:eastAsia="宋体" w:cs="宋体"/>
          <w:b/>
          <w:color w:val="auto"/>
          <w:sz w:val="24"/>
          <w:szCs w:val="20"/>
          <w:highlight w:val="none"/>
        </w:rPr>
        <w:t>中承</w:t>
      </w:r>
      <w:r>
        <w:rPr>
          <w:rFonts w:hint="eastAsia" w:ascii="宋体" w:hAnsi="宋体" w:eastAsia="宋体" w:cs="宋体"/>
          <w:b/>
          <w:color w:val="auto"/>
          <w:sz w:val="24"/>
          <w:szCs w:val="21"/>
          <w:highlight w:val="none"/>
        </w:rPr>
        <w:t>诺的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少于</w:t>
      </w:r>
      <w:r>
        <w:rPr>
          <w:rFonts w:hint="eastAsia" w:ascii="宋体" w:hAnsi="宋体" w:eastAsia="宋体" w:cs="宋体"/>
          <w:b/>
          <w:color w:val="auto"/>
          <w:sz w:val="24"/>
          <w:szCs w:val="21"/>
          <w:highlight w:val="none"/>
          <w:lang w:eastAsia="zh-CN"/>
        </w:rPr>
        <w:t>公开竞争文件</w:t>
      </w:r>
      <w:r>
        <w:rPr>
          <w:rFonts w:hint="eastAsia" w:ascii="宋体" w:hAnsi="宋体" w:eastAsia="宋体" w:cs="宋体"/>
          <w:b/>
          <w:color w:val="auto"/>
          <w:sz w:val="24"/>
          <w:szCs w:val="21"/>
          <w:highlight w:val="none"/>
        </w:rPr>
        <w:t>中载明的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的，</w:t>
      </w:r>
      <w:r>
        <w:rPr>
          <w:rFonts w:hint="eastAsia" w:ascii="宋体" w:hAnsi="宋体" w:eastAsia="宋体" w:cs="宋体"/>
          <w:b/>
          <w:color w:val="auto"/>
          <w:sz w:val="24"/>
          <w:szCs w:val="21"/>
          <w:highlight w:val="none"/>
          <w:lang w:eastAsia="zh-CN"/>
        </w:rPr>
        <w:t>交易无效</w:t>
      </w:r>
      <w:r>
        <w:rPr>
          <w:rFonts w:hint="eastAsia" w:ascii="宋体" w:hAnsi="宋体" w:eastAsia="宋体" w:cs="宋体"/>
          <w:b/>
          <w:color w:val="auto"/>
          <w:sz w:val="24"/>
          <w:szCs w:val="21"/>
          <w:highlight w:val="none"/>
        </w:rPr>
        <w:t>。</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合格投递后，自投标截止日期起，在</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内有效。</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.3在原定</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满之前，如果出现特殊情况，</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可以以书面形式通知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延长</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同意延长的，不得要求或被允许修改其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拒绝延长的，其</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无效。</w:t>
      </w:r>
    </w:p>
    <w:p>
      <w:pPr>
        <w:pStyle w:val="136"/>
        <w:keepNext w:val="0"/>
        <w:keepLines w:val="0"/>
        <w:pageBreakBefore w:val="0"/>
        <w:kinsoku/>
        <w:wordWrap/>
        <w:overflowPunct/>
        <w:topLinePunct w:val="0"/>
        <w:bidi w:val="0"/>
        <w:spacing w:before="0" w:line="460" w:lineRule="exact"/>
        <w:ind w:firstLine="643"/>
        <w:textAlignment w:val="auto"/>
        <w:rPr>
          <w:rFonts w:hint="eastAsia" w:ascii="宋体" w:hAnsi="宋体" w:eastAsia="宋体" w:cs="宋体"/>
          <w:b/>
          <w:color w:val="auto"/>
          <w:sz w:val="32"/>
          <w:highlight w:val="none"/>
        </w:rPr>
      </w:pPr>
    </w:p>
    <w:p>
      <w:pPr>
        <w:pStyle w:val="136"/>
        <w:keepNext w:val="0"/>
        <w:keepLines w:val="0"/>
        <w:pageBreakBefore w:val="0"/>
        <w:kinsoku/>
        <w:wordWrap/>
        <w:overflowPunct/>
        <w:topLinePunct w:val="0"/>
        <w:bidi w:val="0"/>
        <w:spacing w:before="0" w:line="460" w:lineRule="exact"/>
        <w:ind w:left="0" w:leftChars="0" w:firstLine="0" w:firstLineChars="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、资格审查</w:t>
      </w:r>
    </w:p>
    <w:p>
      <w:pPr>
        <w:pStyle w:val="561"/>
        <w:keepNext w:val="0"/>
        <w:keepLines w:val="0"/>
        <w:pageBreakBefore w:val="0"/>
        <w:kinsoku/>
        <w:wordWrap/>
        <w:overflowPunct/>
        <w:topLinePunct w:val="0"/>
        <w:bidi w:val="0"/>
        <w:spacing w:before="0" w:line="460" w:lineRule="exact"/>
        <w:ind w:left="0" w:leftChars="0" w:firstLine="0" w:firstLineChars="0"/>
        <w:contextualSpacing/>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17.交易 </w:t>
      </w:r>
    </w:p>
    <w:p>
      <w:pPr>
        <w:pStyle w:val="561"/>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规定的时间通过电子交易平台组织开标，所有</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均</w:t>
      </w:r>
      <w:r>
        <w:rPr>
          <w:rFonts w:hint="eastAsia" w:ascii="宋体" w:hAnsi="宋体" w:eastAsia="宋体" w:cs="宋体"/>
          <w:b w:val="0"/>
          <w:bCs w:val="0"/>
          <w:color w:val="auto"/>
          <w:sz w:val="24"/>
          <w:highlight w:val="none"/>
        </w:rPr>
        <w:t>应当准时在线参加。</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不足</w:t>
      </w: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家的，不得开标。</w:t>
      </w:r>
    </w:p>
    <w:p>
      <w:pPr>
        <w:pStyle w:val="561"/>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eastAsia="zh-CN"/>
        </w:rPr>
        <w:t>交易</w:t>
      </w:r>
      <w:r>
        <w:rPr>
          <w:rFonts w:hint="eastAsia" w:ascii="宋体" w:hAnsi="宋体" w:eastAsia="宋体" w:cs="宋体"/>
          <w:b w:val="0"/>
          <w:bCs w:val="0"/>
          <w:color w:val="auto"/>
          <w:sz w:val="24"/>
          <w:highlight w:val="none"/>
        </w:rPr>
        <w:t>时，电子交易平台按</w:t>
      </w:r>
      <w:r>
        <w:rPr>
          <w:rFonts w:hint="eastAsia" w:ascii="宋体" w:hAnsi="宋体" w:eastAsia="宋体" w:cs="宋体"/>
          <w:b w:val="0"/>
          <w:bCs w:val="0"/>
          <w:color w:val="auto"/>
          <w:sz w:val="24"/>
          <w:highlight w:val="none"/>
          <w:lang w:eastAsia="zh-CN"/>
        </w:rPr>
        <w:t>交易时间</w:t>
      </w:r>
      <w:r>
        <w:rPr>
          <w:rFonts w:hint="eastAsia" w:ascii="宋体" w:hAnsi="宋体" w:eastAsia="宋体" w:cs="宋体"/>
          <w:b w:val="0"/>
          <w:bCs w:val="0"/>
          <w:color w:val="auto"/>
          <w:sz w:val="24"/>
          <w:highlight w:val="none"/>
        </w:rPr>
        <w:t>自动提取所有</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代理机构</w:t>
      </w:r>
      <w:r>
        <w:rPr>
          <w:rFonts w:hint="eastAsia" w:ascii="宋体" w:hAnsi="宋体" w:eastAsia="宋体" w:cs="宋体"/>
          <w:b w:val="0"/>
          <w:bCs w:val="0"/>
          <w:color w:val="auto"/>
          <w:sz w:val="24"/>
          <w:highlight w:val="none"/>
        </w:rPr>
        <w:t>依托电子交易平台发起开始解密指令，</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按照平台提示和</w:t>
      </w:r>
      <w:r>
        <w:rPr>
          <w:rFonts w:hint="eastAsia" w:ascii="宋体" w:hAnsi="宋体" w:eastAsia="宋体" w:cs="宋体"/>
          <w:b w:val="0"/>
          <w:bCs w:val="0"/>
          <w:color w:val="auto"/>
          <w:sz w:val="24"/>
          <w:highlight w:val="none"/>
          <w:lang w:eastAsia="zh-CN"/>
        </w:rPr>
        <w:t>公开竞争文件</w:t>
      </w:r>
      <w:r>
        <w:rPr>
          <w:rFonts w:hint="eastAsia" w:ascii="宋体" w:hAnsi="宋体" w:eastAsia="宋体" w:cs="宋体"/>
          <w:b w:val="0"/>
          <w:bCs w:val="0"/>
          <w:color w:val="auto"/>
          <w:sz w:val="24"/>
          <w:highlight w:val="none"/>
        </w:rPr>
        <w:t>的规定在半小时内完成在线解密。</w:t>
      </w:r>
    </w:p>
    <w:p>
      <w:pPr>
        <w:pStyle w:val="561"/>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.3</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未按时解密，视为</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撤回。</w:t>
      </w:r>
    </w:p>
    <w:p>
      <w:pPr>
        <w:pStyle w:val="25"/>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w:t>
      </w:r>
      <w:r>
        <w:rPr>
          <w:rFonts w:hint="eastAsia" w:ascii="宋体" w:hAnsi="宋体" w:eastAsia="宋体" w:cs="宋体"/>
          <w:b/>
          <w:color w:val="auto"/>
          <w:highlight w:val="none"/>
          <w:lang w:val="en-US" w:eastAsia="zh-CN"/>
        </w:rPr>
        <w:t>8</w:t>
      </w:r>
      <w:r>
        <w:rPr>
          <w:rFonts w:hint="eastAsia" w:ascii="宋体" w:hAnsi="宋体" w:eastAsia="宋体" w:cs="宋体"/>
          <w:b/>
          <w:color w:val="auto"/>
          <w:highlight w:val="none"/>
          <w:lang w:eastAsia="zh-CN"/>
        </w:rPr>
        <w:t>、资格审查</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eastAsia="zh-CN"/>
        </w:rPr>
        <w:t>交易</w:t>
      </w:r>
      <w:r>
        <w:rPr>
          <w:rFonts w:hint="eastAsia" w:ascii="宋体" w:hAnsi="宋体" w:eastAsia="宋体" w:cs="宋体"/>
          <w:color w:val="auto"/>
          <w:kern w:val="0"/>
          <w:szCs w:val="24"/>
          <w:highlight w:val="none"/>
        </w:rPr>
        <w:t>后，</w:t>
      </w:r>
      <w:r>
        <w:rPr>
          <w:rFonts w:hint="eastAsia" w:ascii="宋体" w:hAnsi="宋体" w:eastAsia="宋体" w:cs="宋体"/>
          <w:color w:val="auto"/>
          <w:kern w:val="0"/>
          <w:szCs w:val="24"/>
          <w:highlight w:val="none"/>
          <w:lang w:eastAsia="zh-CN"/>
        </w:rPr>
        <w:t>交易发起人</w:t>
      </w:r>
      <w:r>
        <w:rPr>
          <w:rFonts w:hint="eastAsia" w:ascii="宋体" w:hAnsi="宋体" w:eastAsia="宋体" w:cs="宋体"/>
          <w:color w:val="auto"/>
          <w:kern w:val="0"/>
          <w:szCs w:val="24"/>
          <w:highlight w:val="none"/>
        </w:rPr>
        <w:t>或</w:t>
      </w:r>
      <w:r>
        <w:rPr>
          <w:rFonts w:hint="eastAsia" w:ascii="宋体" w:hAnsi="宋体" w:eastAsia="宋体" w:cs="宋体"/>
          <w:color w:val="auto"/>
          <w:kern w:val="0"/>
          <w:szCs w:val="24"/>
          <w:highlight w:val="none"/>
          <w:lang w:eastAsia="zh-CN"/>
        </w:rPr>
        <w:t>代理机构</w:t>
      </w:r>
      <w:r>
        <w:rPr>
          <w:rFonts w:hint="eastAsia" w:ascii="宋体" w:hAnsi="宋体" w:eastAsia="宋体" w:cs="宋体"/>
          <w:color w:val="auto"/>
          <w:kern w:val="0"/>
          <w:szCs w:val="24"/>
          <w:highlight w:val="none"/>
        </w:rPr>
        <w:t>将依法对</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的资格进行审查。</w:t>
      </w:r>
    </w:p>
    <w:p>
      <w:pPr>
        <w:keepNext w:val="0"/>
        <w:keepLines w:val="0"/>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依据法律法规和</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的规定，对</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的基本资格条件、特定资格条件进行审查。</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未按照</w:t>
      </w:r>
      <w:r>
        <w:rPr>
          <w:rFonts w:hint="eastAsia" w:ascii="宋体" w:hAnsi="宋体" w:eastAsia="宋体" w:cs="宋体"/>
          <w:color w:val="auto"/>
          <w:kern w:val="0"/>
          <w:szCs w:val="24"/>
          <w:highlight w:val="none"/>
          <w:lang w:eastAsia="zh-CN"/>
        </w:rPr>
        <w:t>公开竞争文件</w:t>
      </w:r>
      <w:r>
        <w:rPr>
          <w:rFonts w:hint="eastAsia" w:ascii="宋体" w:hAnsi="宋体" w:eastAsia="宋体" w:cs="宋体"/>
          <w:color w:val="auto"/>
          <w:kern w:val="0"/>
          <w:szCs w:val="24"/>
          <w:highlight w:val="none"/>
        </w:rPr>
        <w:t>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不具备</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中规定的资格要求，其</w:t>
      </w:r>
      <w:r>
        <w:rPr>
          <w:rFonts w:hint="eastAsia" w:ascii="宋体" w:hAnsi="宋体" w:eastAsia="宋体" w:cs="宋体"/>
          <w:color w:val="auto"/>
          <w:highlight w:val="none"/>
          <w:lang w:eastAsia="zh-CN"/>
        </w:rPr>
        <w:t>交易无效</w:t>
      </w:r>
      <w:r>
        <w:rPr>
          <w:rFonts w:hint="eastAsia" w:ascii="宋体" w:hAnsi="宋体" w:eastAsia="宋体" w:cs="宋体"/>
          <w:color w:val="auto"/>
          <w:highlight w:val="none"/>
        </w:rPr>
        <w:t>。</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4对未通过资格审查的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或</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告知其未通过的原因。</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5合格</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家的，不再评标。</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color w:val="auto"/>
          <w:kern w:val="0"/>
          <w:szCs w:val="24"/>
          <w:highlight w:val="none"/>
        </w:rPr>
      </w:pPr>
    </w:p>
    <w:p>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五、评</w:t>
      </w:r>
      <w:r>
        <w:rPr>
          <w:rFonts w:hint="eastAsia" w:ascii="宋体" w:hAnsi="宋体" w:eastAsia="宋体" w:cs="宋体"/>
          <w:b/>
          <w:color w:val="auto"/>
          <w:sz w:val="36"/>
          <w:szCs w:val="36"/>
          <w:highlight w:val="none"/>
          <w:lang w:val="en-US" w:eastAsia="zh-CN"/>
        </w:rPr>
        <w:t>审</w:t>
      </w:r>
    </w:p>
    <w:p>
      <w:pPr>
        <w:keepNext w:val="0"/>
        <w:keepLines w:val="0"/>
        <w:pageBreakBefore w:val="0"/>
        <w:kinsoku/>
        <w:wordWrap/>
        <w:overflowPunct/>
        <w:topLinePunct w:val="0"/>
        <w:bidi w:val="0"/>
        <w:spacing w:line="460" w:lineRule="exact"/>
        <w:textAlignment w:val="auto"/>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评审委员会</w:t>
      </w:r>
      <w:r>
        <w:rPr>
          <w:rFonts w:hint="eastAsia" w:ascii="宋体" w:hAnsi="宋体" w:eastAsia="宋体" w:cs="宋体"/>
          <w:color w:val="auto"/>
          <w:sz w:val="24"/>
          <w:highlight w:val="none"/>
        </w:rPr>
        <w:t>将根据</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和有关规定，履行评标工作职责，并按照评标方法及评分标准，全面衡量各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的响应情况。对实质上响应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，按照评审因素的量化指标排出推荐</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的先后顺序，并按顺序提出授标建议。</w:t>
      </w:r>
    </w:p>
    <w:p>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w:t>
      </w:r>
    </w:p>
    <w:p>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25"/>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.确定</w:t>
      </w:r>
      <w:r>
        <w:rPr>
          <w:rFonts w:hint="eastAsia" w:ascii="宋体" w:hAnsi="宋体" w:eastAsia="宋体" w:cs="宋体"/>
          <w:b/>
          <w:color w:val="auto"/>
          <w:highlight w:val="none"/>
          <w:lang w:eastAsia="zh-CN"/>
        </w:rPr>
        <w:t>成交响应人</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将自收到评审报告之日起5个工作日内通过电子交易平台在评审报告推荐的</w:t>
      </w:r>
      <w:r>
        <w:rPr>
          <w:rFonts w:hint="eastAsia" w:ascii="宋体" w:hAnsi="宋体" w:eastAsia="宋体" w:cs="宋体"/>
          <w:color w:val="auto"/>
          <w:szCs w:val="24"/>
          <w:highlight w:val="none"/>
          <w:lang w:eastAsia="zh-CN"/>
        </w:rPr>
        <w:t>成交候选人</w:t>
      </w:r>
      <w:r>
        <w:rPr>
          <w:rFonts w:hint="eastAsia" w:ascii="宋体" w:hAnsi="宋体" w:eastAsia="宋体" w:cs="宋体"/>
          <w:color w:val="auto"/>
          <w:szCs w:val="24"/>
          <w:highlight w:val="none"/>
        </w:rPr>
        <w:t>中按顺序确定</w:t>
      </w:r>
      <w:r>
        <w:rPr>
          <w:rFonts w:hint="eastAsia" w:ascii="宋体" w:hAnsi="宋体" w:eastAsia="宋体" w:cs="宋体"/>
          <w:color w:val="auto"/>
          <w:szCs w:val="24"/>
          <w:highlight w:val="none"/>
          <w:lang w:eastAsia="zh-CN"/>
        </w:rPr>
        <w:t>成交响应人</w:t>
      </w:r>
      <w:r>
        <w:rPr>
          <w:rFonts w:hint="eastAsia" w:ascii="宋体" w:hAnsi="宋体" w:eastAsia="宋体" w:cs="宋体"/>
          <w:color w:val="auto"/>
          <w:szCs w:val="24"/>
          <w:highlight w:val="none"/>
        </w:rPr>
        <w:t>。</w:t>
      </w:r>
    </w:p>
    <w:p>
      <w:pPr>
        <w:pStyle w:val="136"/>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成交通知</w:t>
      </w:r>
      <w:r>
        <w:rPr>
          <w:rFonts w:hint="eastAsia" w:ascii="宋体" w:hAnsi="宋体" w:eastAsia="宋体" w:cs="宋体"/>
          <w:b/>
          <w:color w:val="auto"/>
          <w:szCs w:val="24"/>
          <w:highlight w:val="none"/>
        </w:rPr>
        <w:t>与</w:t>
      </w:r>
      <w:r>
        <w:rPr>
          <w:rFonts w:hint="eastAsia" w:ascii="宋体" w:hAnsi="宋体" w:eastAsia="宋体" w:cs="宋体"/>
          <w:b/>
          <w:color w:val="auto"/>
          <w:szCs w:val="24"/>
          <w:highlight w:val="none"/>
          <w:lang w:eastAsia="zh-CN"/>
        </w:rPr>
        <w:t>成交结果</w:t>
      </w:r>
      <w:r>
        <w:rPr>
          <w:rFonts w:hint="eastAsia" w:ascii="宋体" w:hAnsi="宋体" w:eastAsia="宋体" w:cs="宋体"/>
          <w:b/>
          <w:color w:val="auto"/>
          <w:szCs w:val="24"/>
          <w:highlight w:val="none"/>
        </w:rPr>
        <w:t>公告</w:t>
      </w:r>
    </w:p>
    <w:p>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.1自</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确定之日起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通过电子交易平台向</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发出</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书，同时编制发布</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也可以以纸质形式进行</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w:t>
      </w:r>
    </w:p>
    <w:p>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公告内容包括</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及其委托的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的名称、地址、联系方式，项目名称和</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名称、地址和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金额。</w:t>
      </w:r>
    </w:p>
    <w:p>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p>
    <w:p>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5"/>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w:t>
      </w:r>
      <w:r>
        <w:rPr>
          <w:rFonts w:hint="eastAsia" w:ascii="宋体" w:hAnsi="宋体" w:eastAsia="宋体" w:cs="宋体"/>
          <w:color w:val="auto"/>
          <w:highlight w:val="none"/>
        </w:rPr>
        <w:t>合同主要条款详见第五部分拟签订的合同文本。</w:t>
      </w:r>
    </w:p>
    <w:p>
      <w:pPr>
        <w:pStyle w:val="25"/>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.合同的签订</w:t>
      </w:r>
    </w:p>
    <w:p>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应当通过电子交易平台在</w:t>
      </w:r>
      <w:r>
        <w:rPr>
          <w:rFonts w:hint="eastAsia" w:ascii="宋体" w:hAnsi="宋体" w:eastAsia="宋体" w:cs="宋体"/>
          <w:color w:val="auto"/>
          <w:kern w:val="0"/>
          <w:sz w:val="24"/>
          <w:highlight w:val="none"/>
          <w:lang w:eastAsia="zh-CN"/>
        </w:rPr>
        <w:t>成交通知</w:t>
      </w:r>
      <w:r>
        <w:rPr>
          <w:rFonts w:hint="eastAsia" w:ascii="宋体" w:hAnsi="宋体" w:eastAsia="宋体" w:cs="宋体"/>
          <w:color w:val="auto"/>
          <w:kern w:val="0"/>
          <w:sz w:val="24"/>
          <w:highlight w:val="none"/>
        </w:rPr>
        <w:t>书发出之日起三十日内，按照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确定的事项签订</w:t>
      </w:r>
      <w:r>
        <w:rPr>
          <w:rFonts w:hint="eastAsia" w:ascii="宋体" w:hAnsi="宋体" w:eastAsia="宋体" w:cs="宋体"/>
          <w:color w:val="auto"/>
          <w:kern w:val="0"/>
          <w:sz w:val="24"/>
          <w:highlight w:val="none"/>
          <w:lang w:eastAsia="zh-CN"/>
        </w:rPr>
        <w:t>书面</w:t>
      </w:r>
      <w:r>
        <w:rPr>
          <w:rFonts w:hint="eastAsia" w:ascii="宋体" w:hAnsi="宋体" w:eastAsia="宋体" w:cs="宋体"/>
          <w:color w:val="auto"/>
          <w:kern w:val="0"/>
          <w:sz w:val="24"/>
          <w:highlight w:val="none"/>
        </w:rPr>
        <w:t>合同。</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.3如签订合同并生效后，</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无故拒绝或延期，除按照合同条款处理外，列入不良行为记录一次，并给予通报。</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拒绝与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签订合同的，</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可以按照评审报告推荐的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或者成交候选人名单排序，确定下一候选人为</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，也可以重新开展</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pPr>
        <w:pStyle w:val="136"/>
        <w:keepNext w:val="0"/>
        <w:keepLines w:val="0"/>
        <w:pageBreakBefore w:val="0"/>
        <w:kinsoku/>
        <w:wordWrap/>
        <w:overflowPunct/>
        <w:topLinePunct w:val="0"/>
        <w:bidi w:val="0"/>
        <w:snapToGrid w:val="0"/>
        <w:spacing w:before="0" w:after="12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.5</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合同由</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与</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等内容签订</w:t>
      </w:r>
      <w:r>
        <w:rPr>
          <w:rFonts w:hint="eastAsia" w:ascii="宋体" w:hAnsi="宋体" w:eastAsia="宋体" w:cs="宋体"/>
          <w:color w:val="auto"/>
          <w:highlight w:val="none"/>
          <w:lang w:eastAsia="zh-CN"/>
        </w:rPr>
        <w:t>合同</w:t>
      </w:r>
      <w:r>
        <w:rPr>
          <w:rFonts w:hint="eastAsia" w:ascii="宋体" w:hAnsi="宋体" w:eastAsia="宋体" w:cs="宋体"/>
          <w:color w:val="auto"/>
          <w:highlight w:val="none"/>
        </w:rPr>
        <w:t>。</w:t>
      </w:r>
    </w:p>
    <w:p>
      <w:pPr>
        <w:pStyle w:val="25"/>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.履约保证金</w:t>
      </w:r>
      <w:r>
        <w:rPr>
          <w:rFonts w:hint="eastAsia" w:ascii="宋体" w:hAnsi="宋体" w:eastAsia="宋体" w:cs="宋体"/>
          <w:b/>
          <w:color w:val="auto"/>
          <w:highlight w:val="none"/>
          <w:lang w:eastAsia="zh-CN"/>
        </w:rPr>
        <w:t>：</w:t>
      </w:r>
      <w:r>
        <w:rPr>
          <w:rFonts w:hint="eastAsia" w:ascii="宋体" w:hAnsi="宋体" w:eastAsia="宋体" w:cs="宋体"/>
          <w:b w:val="0"/>
          <w:bCs/>
          <w:color w:val="auto"/>
          <w:highlight w:val="none"/>
          <w:lang w:val="en-US" w:eastAsia="zh-CN"/>
        </w:rPr>
        <w:t>不收取</w:t>
      </w:r>
      <w:r>
        <w:rPr>
          <w:rFonts w:hint="eastAsia" w:ascii="宋体" w:hAnsi="宋体" w:eastAsia="宋体" w:cs="宋体"/>
          <w:b w:val="0"/>
          <w:bCs/>
          <w:color w:val="auto"/>
          <w:sz w:val="24"/>
          <w:highlight w:val="none"/>
        </w:rPr>
        <w:t>。</w:t>
      </w:r>
    </w:p>
    <w:p>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32"/>
          <w:highlight w:val="none"/>
        </w:rPr>
      </w:pPr>
    </w:p>
    <w:p>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6"/>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.电子交易活动的中止。</w:t>
      </w:r>
      <w:r>
        <w:rPr>
          <w:rFonts w:hint="eastAsia" w:ascii="宋体" w:hAnsi="宋体" w:eastAsia="宋体" w:cs="宋体"/>
          <w:b w:val="0"/>
          <w:bCs/>
          <w:color w:val="auto"/>
          <w:szCs w:val="24"/>
          <w:highlight w:val="none"/>
          <w:lang w:eastAsia="zh-CN"/>
        </w:rPr>
        <w:t>交易</w:t>
      </w:r>
      <w:r>
        <w:rPr>
          <w:rFonts w:hint="eastAsia" w:ascii="宋体" w:hAnsi="宋体" w:eastAsia="宋体" w:cs="宋体"/>
          <w:color w:val="auto"/>
          <w:highlight w:val="none"/>
        </w:rPr>
        <w:t>过程中出现以下情形，导致电子交易平台无法正常运行，或者无法保证电子交易的公平、公正和安全时，</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可中止电子交易活动：</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.1电子交易平台发生故障而无法登录访问的； </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.2电子交易平台应用或数据库出现错误，不能进行正常操作的；</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.3电子交易平台发现严重安全漏洞，有潜在泄密危险的；</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.4病毒发作导致不能进行正常操作的； </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.5其他无法保证电子交易的公平、公正和安全的情况。</w:t>
      </w:r>
    </w:p>
    <w:p>
      <w:pPr>
        <w:pStyle w:val="136"/>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sz w:val="24"/>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w:t>
      </w:r>
      <w:r>
        <w:rPr>
          <w:rFonts w:hint="eastAsia" w:ascii="宋体" w:hAnsi="宋体" w:eastAsia="宋体" w:cs="宋体"/>
          <w:color w:val="auto"/>
          <w:highlight w:val="none"/>
        </w:rPr>
        <w:t>出现以上情形，不影响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可以待上述情形消除后继续组织电子交易活动，也可以决定某些环节以纸质形式进行；影响或可能影响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公平、公正性的，应当重新</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w:t>
      </w:r>
    </w:p>
    <w:p>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5"/>
        <w:keepNext w:val="0"/>
        <w:keepLines w:val="0"/>
        <w:pageBreakBefore w:val="0"/>
        <w:kinsoku/>
        <w:wordWrap/>
        <w:overflowPunct/>
        <w:topLinePunct w:val="0"/>
        <w:bidi w:val="0"/>
        <w:spacing w:line="46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.验收</w:t>
      </w:r>
    </w:p>
    <w:p>
      <w:pPr>
        <w:keepNext w:val="0"/>
        <w:keepLines w:val="0"/>
        <w:pageBreakBefore w:val="0"/>
        <w:tabs>
          <w:tab w:val="left" w:pos="0"/>
        </w:tabs>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应当组织对</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履约的验收。</w:t>
      </w:r>
    </w:p>
    <w:bookmarkEnd w:id="12"/>
    <w:bookmarkEnd w:id="13"/>
    <w:bookmarkEnd w:id="14"/>
    <w:p>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pPr>
        <w:jc w:val="center"/>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t xml:space="preserve">第三部分   </w:t>
      </w:r>
      <w:r>
        <w:rPr>
          <w:rFonts w:hint="eastAsia" w:ascii="宋体" w:hAnsi="宋体" w:eastAsia="宋体" w:cs="宋体"/>
          <w:b/>
          <w:color w:val="auto"/>
          <w:sz w:val="36"/>
          <w:szCs w:val="36"/>
          <w:highlight w:val="none"/>
          <w:lang w:val="en-US" w:eastAsia="zh-CN"/>
        </w:rPr>
        <w:t>交易</w:t>
      </w:r>
      <w:r>
        <w:rPr>
          <w:rFonts w:hint="eastAsia" w:ascii="宋体" w:hAnsi="宋体" w:eastAsia="宋体" w:cs="宋体"/>
          <w:b/>
          <w:color w:val="auto"/>
          <w:sz w:val="36"/>
          <w:szCs w:val="36"/>
          <w:highlight w:val="none"/>
        </w:rPr>
        <w:t>需求</w:t>
      </w: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pPr>
        <w:numPr>
          <w:ilvl w:val="0"/>
          <w:numId w:val="0"/>
        </w:numPr>
        <w:spacing w:line="360" w:lineRule="auto"/>
        <w:ind w:leftChars="0"/>
        <w:jc w:val="center"/>
        <w:rPr>
          <w:rFonts w:hint="eastAsia" w:ascii="宋体" w:hAnsi="宋体" w:eastAsia="宋体" w:cs="宋体"/>
          <w:b/>
          <w:color w:val="auto"/>
          <w:sz w:val="28"/>
          <w:szCs w:val="28"/>
          <w:highlight w:val="none"/>
          <w:lang w:val="en-US" w:eastAsia="zh-CN"/>
        </w:rPr>
      </w:pPr>
    </w:p>
    <w:p>
      <w:pPr>
        <w:numPr>
          <w:ilvl w:val="0"/>
          <w:numId w:val="0"/>
        </w:numPr>
        <w:spacing w:line="360" w:lineRule="auto"/>
        <w:ind w:left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lang w:eastAsia="zh-CN"/>
        </w:rPr>
        <w:t>交易一览表</w:t>
      </w:r>
    </w:p>
    <w:p>
      <w:pPr>
        <w:spacing w:after="120"/>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4"/>
        <w:tblW w:w="9064" w:type="dxa"/>
        <w:jc w:val="center"/>
        <w:tblLayout w:type="fixed"/>
        <w:tblCellMar>
          <w:top w:w="0" w:type="dxa"/>
          <w:left w:w="0" w:type="dxa"/>
          <w:bottom w:w="0" w:type="dxa"/>
          <w:right w:w="0" w:type="dxa"/>
        </w:tblCellMar>
      </w:tblPr>
      <w:tblGrid>
        <w:gridCol w:w="732"/>
        <w:gridCol w:w="3390"/>
        <w:gridCol w:w="1700"/>
        <w:gridCol w:w="733"/>
        <w:gridCol w:w="733"/>
        <w:gridCol w:w="1776"/>
      </w:tblGrid>
      <w:tr>
        <w:tblPrEx>
          <w:tblCellMar>
            <w:top w:w="0" w:type="dxa"/>
            <w:left w:w="0" w:type="dxa"/>
            <w:bottom w:w="0" w:type="dxa"/>
            <w:right w:w="0" w:type="dxa"/>
          </w:tblCellMar>
        </w:tblPrEx>
        <w:trPr>
          <w:cantSplit/>
          <w:trHeight w:val="514" w:hRule="atLeast"/>
          <w:jc w:val="center"/>
        </w:trPr>
        <w:tc>
          <w:tcPr>
            <w:tcW w:w="7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序号</w:t>
            </w:r>
          </w:p>
        </w:tc>
        <w:tc>
          <w:tcPr>
            <w:tcW w:w="33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7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具体服务要求</w:t>
            </w: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3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77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CellMar>
            <w:top w:w="0" w:type="dxa"/>
            <w:left w:w="0" w:type="dxa"/>
            <w:bottom w:w="0" w:type="dxa"/>
            <w:right w:w="0" w:type="dxa"/>
          </w:tblCellMar>
        </w:tblPrEx>
        <w:trPr>
          <w:cantSplit/>
          <w:trHeight w:val="1033" w:hRule="atLeast"/>
          <w:jc w:val="center"/>
        </w:trPr>
        <w:tc>
          <w:tcPr>
            <w:tcW w:w="7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3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湘旅集团年度专项法律服务机构项目</w:t>
            </w:r>
          </w:p>
        </w:tc>
        <w:tc>
          <w:tcPr>
            <w:tcW w:w="17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年</w:t>
            </w:r>
          </w:p>
        </w:tc>
        <w:tc>
          <w:tcPr>
            <w:tcW w:w="73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776"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入围3家</w:t>
            </w:r>
          </w:p>
        </w:tc>
      </w:tr>
    </w:tbl>
    <w:p>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pPr>
        <w:numPr>
          <w:ilvl w:val="0"/>
          <w:numId w:val="0"/>
        </w:numPr>
        <w:spacing w:line="360" w:lineRule="auto"/>
        <w:ind w:leftChars="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二、交易</w:t>
      </w:r>
      <w:r>
        <w:rPr>
          <w:rFonts w:hint="eastAsia" w:ascii="宋体" w:hAnsi="宋体" w:eastAsia="宋体" w:cs="宋体"/>
          <w:b/>
          <w:color w:val="auto"/>
          <w:sz w:val="28"/>
          <w:szCs w:val="28"/>
          <w:highlight w:val="none"/>
          <w:lang w:eastAsia="zh-CN"/>
        </w:rPr>
        <w:t>需求</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highlight w:val="none"/>
          <w:lang w:val="zh-CN"/>
        </w:rPr>
      </w:pPr>
      <w:bookmarkStart w:id="16" w:name="_Toc2240"/>
      <w:bookmarkStart w:id="17" w:name="_Toc4803"/>
      <w:bookmarkStart w:id="18" w:name="_Toc342633574"/>
      <w:bookmarkStart w:id="19" w:name="_Toc13328"/>
      <w:r>
        <w:rPr>
          <w:rFonts w:hint="eastAsia" w:ascii="宋体" w:hAnsi="宋体" w:eastAsia="宋体" w:cs="宋体"/>
          <w:color w:val="auto"/>
          <w:kern w:val="2"/>
          <w:sz w:val="24"/>
          <w:szCs w:val="24"/>
          <w:highlight w:val="none"/>
          <w:lang w:val="zh-CN" w:eastAsia="zh-CN"/>
        </w:rPr>
        <w:t>1、专项法律</w:t>
      </w:r>
      <w:r>
        <w:rPr>
          <w:rFonts w:hint="eastAsia" w:ascii="宋体" w:hAnsi="宋体" w:eastAsia="宋体" w:cs="宋体"/>
          <w:color w:val="auto"/>
          <w:kern w:val="2"/>
          <w:sz w:val="24"/>
          <w:szCs w:val="24"/>
          <w:highlight w:val="none"/>
          <w:lang w:val="zh-CN"/>
        </w:rPr>
        <w:t>服务内容</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1.1</w:t>
      </w:r>
      <w:r>
        <w:rPr>
          <w:rFonts w:hint="eastAsia" w:ascii="宋体" w:hAnsi="宋体" w:eastAsia="宋体" w:cs="宋体"/>
          <w:color w:val="auto"/>
          <w:kern w:val="2"/>
          <w:sz w:val="24"/>
          <w:szCs w:val="24"/>
          <w:highlight w:val="none"/>
          <w:lang w:val="zh-CN" w:eastAsia="zh-CN"/>
        </w:rPr>
        <w:t>专项法律服务分为诉讼类法律服务和非诉讼类专项法律服务。</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1.2</w:t>
      </w:r>
      <w:r>
        <w:rPr>
          <w:rFonts w:hint="eastAsia" w:ascii="宋体" w:hAnsi="宋体" w:eastAsia="宋体" w:cs="宋体"/>
          <w:color w:val="auto"/>
          <w:kern w:val="2"/>
          <w:sz w:val="24"/>
          <w:szCs w:val="24"/>
          <w:highlight w:val="none"/>
          <w:lang w:val="zh-CN" w:eastAsia="zh-CN"/>
        </w:rPr>
        <w:t>诉讼类法律服务指提供民商事、行政等诉讼案件（含仲裁）代理等法律服务（代理律师需在其提供的服务团队名单中确定）；非诉讼类专项法律服务指提供包括但不限于所涉项目的尽职调查、风险研判、参与项目相关的磋商和谈判、法律文件起草、审查、修改和签订、出具项目相关法律意见书等全过程项目法律服务。（提供服务团队名单及专长领域）</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2服务响应时间及要求：</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2.1</w:t>
      </w:r>
      <w:r>
        <w:rPr>
          <w:rFonts w:hint="eastAsia" w:ascii="宋体" w:hAnsi="宋体" w:eastAsia="宋体" w:cs="宋体"/>
          <w:color w:val="auto"/>
          <w:kern w:val="2"/>
          <w:sz w:val="24"/>
          <w:szCs w:val="24"/>
          <w:highlight w:val="none"/>
          <w:lang w:val="en-US" w:eastAsia="zh-CN"/>
        </w:rPr>
        <w:t>法律服务机构在提供给业主团队成员名单范围内委派相应专业法律人员，并根据业主需求予以调整</w:t>
      </w:r>
      <w:r>
        <w:rPr>
          <w:rFonts w:hint="eastAsia" w:ascii="宋体" w:hAnsi="宋体" w:cs="宋体"/>
          <w:color w:val="auto"/>
          <w:kern w:val="2"/>
          <w:sz w:val="24"/>
          <w:szCs w:val="24"/>
          <w:highlight w:val="none"/>
          <w:lang w:val="en-US" w:eastAsia="zh-CN"/>
        </w:rPr>
        <w:t>，未经业主同意，不得擅自变更团队成员名单</w:t>
      </w:r>
      <w:r>
        <w:rPr>
          <w:rFonts w:hint="eastAsia" w:ascii="宋体" w:hAnsi="宋体" w:eastAsia="宋体" w:cs="宋体"/>
          <w:color w:val="auto"/>
          <w:kern w:val="2"/>
          <w:sz w:val="24"/>
          <w:szCs w:val="24"/>
          <w:highlight w:val="none"/>
          <w:lang w:val="en-US" w:eastAsia="zh-CN"/>
        </w:rPr>
        <w:t>。</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2.2</w:t>
      </w:r>
      <w:r>
        <w:rPr>
          <w:rFonts w:hint="eastAsia" w:ascii="宋体" w:hAnsi="宋体" w:eastAsia="宋体" w:cs="宋体"/>
          <w:color w:val="auto"/>
          <w:kern w:val="2"/>
          <w:sz w:val="24"/>
          <w:szCs w:val="24"/>
          <w:highlight w:val="none"/>
          <w:lang w:val="zh-CN" w:eastAsia="zh-CN"/>
        </w:rPr>
        <w:t>法律服务机构人员需要在收到业主任务后根据任务类型匹配相应专业法律人员在1小时内响应，并根据委托事项随时报告工作进度。</w:t>
      </w:r>
      <w:bookmarkStart w:id="20" w:name="_Toc2065"/>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2.</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zh-CN" w:eastAsia="zh-CN"/>
        </w:rPr>
        <w:t>法律服务人员应勤勉尽责地完成委托事项，维护业主的合法权益。</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2.</w:t>
      </w:r>
      <w:r>
        <w:rPr>
          <w:rFonts w:hint="eastAsia" w:ascii="宋体" w:hAnsi="宋体" w:eastAsia="宋体" w:cs="宋体"/>
          <w:color w:val="auto"/>
          <w:kern w:val="2"/>
          <w:sz w:val="24"/>
          <w:szCs w:val="24"/>
          <w:highlight w:val="none"/>
          <w:lang w:val="en-US" w:eastAsia="zh-CN"/>
        </w:rPr>
        <w:t>4</w:t>
      </w:r>
      <w:bookmarkEnd w:id="20"/>
      <w:r>
        <w:rPr>
          <w:rFonts w:hint="eastAsia" w:ascii="宋体" w:hAnsi="宋体" w:eastAsia="宋体" w:cs="宋体"/>
          <w:color w:val="auto"/>
          <w:kern w:val="2"/>
          <w:sz w:val="24"/>
          <w:szCs w:val="24"/>
          <w:highlight w:val="none"/>
          <w:lang w:val="zh-CN" w:eastAsia="zh-CN"/>
        </w:rPr>
        <w:t>在涉及业主的对抗性案件或交易活动中，未经业主同意，法律服务机构不得担任与业主具有法律上利益冲突的另一方的法律顾问或代理人；</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2.</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zh-CN" w:eastAsia="zh-CN"/>
        </w:rPr>
        <w:t>法律服务人员对业主业务应当单独建档，保存完整的工作记录，对涉及业主的原始凭证、法律文书等应当妥善保管，完成委托事项后及时归还；</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val="zh-CN" w:eastAsia="zh-CN"/>
        </w:rPr>
        <w:t>2.</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zh-CN" w:eastAsia="zh-CN"/>
        </w:rPr>
        <w:t>法律服务人员的工作时间和工作地点应根据业主所需实际法律服务内容的不同于业主具体协商或随时联系约定。</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、服务期限</w:t>
      </w:r>
      <w:bookmarkEnd w:id="16"/>
      <w:bookmarkEnd w:id="17"/>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3年</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一年一签，根据考核情况确定是否续签，具体时间在合同中明确</w:t>
      </w:r>
      <w:r>
        <w:rPr>
          <w:rFonts w:hint="eastAsia" w:ascii="宋体" w:hAnsi="宋体" w:eastAsia="宋体" w:cs="宋体"/>
          <w:color w:val="auto"/>
          <w:sz w:val="24"/>
          <w:szCs w:val="24"/>
          <w:highlight w:val="none"/>
          <w:lang w:val="zh-CN"/>
        </w:rPr>
        <w:t>。</w:t>
      </w:r>
      <w:bookmarkEnd w:id="18"/>
      <w:bookmarkEnd w:id="19"/>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4、付款方式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按项目结算，具体付款方式按项目协商确定。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4、法律服务费用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诉讼类法律服务：按照浙江省物价局、浙江省司法厅《关于完善律师和基层法律服务收费的通知》（浙价服[2011]212号）文件中规定的下限标准及最终最低成交费率。</w:t>
      </w:r>
      <w:r>
        <w:rPr>
          <w:rFonts w:hint="eastAsia" w:ascii="宋体" w:hAnsi="宋体" w:eastAsia="宋体" w:cs="宋体"/>
          <w:color w:val="auto"/>
          <w:sz w:val="24"/>
          <w:szCs w:val="24"/>
          <w:highlight w:val="none"/>
          <w:lang w:val="en-US" w:eastAsia="zh-CN"/>
        </w:rPr>
        <w:t>本项目的响应费率范围为50%~70%</w:t>
      </w:r>
      <w:r>
        <w:rPr>
          <w:rFonts w:hint="eastAsia" w:ascii="宋体" w:hAnsi="宋体" w:eastAsia="宋体" w:cs="宋体"/>
          <w:color w:val="auto"/>
          <w:sz w:val="24"/>
          <w:szCs w:val="24"/>
          <w:highlight w:val="none"/>
          <w:lang w:val="en-US" w:eastAsia="zh-CN"/>
        </w:rPr>
        <w:t>，超过此范围的均做无效响应文件处理。非诉讼类专项法律服务：年度库中竞价择最低价。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今后结算按单个项目结合按照浙江省物价局、浙江省司法厅《关于完善律师和基层法律服务收费的通知》（浙价服[2011]212号）下限标准和本次每项内容的最低成交费率（或最低价）进行结算。（响应费率小数点后最多保留1位）非诉讼类专项法律服务：年度库中竞价择最低价进行结算（本次交易无需填报非诉讼类专项法律服务报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中打▲内容为实质性要求，不允许有负偏离，否则将以涉及无效响应条款作无效响应。</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第四部分   </w:t>
      </w:r>
      <w:bookmarkStart w:id="21" w:name="_Toc184312122"/>
      <w:bookmarkEnd w:id="21"/>
      <w:bookmarkStart w:id="22" w:name="_Toc184308039"/>
      <w:bookmarkEnd w:id="22"/>
      <w:bookmarkStart w:id="23" w:name="_Toc184310318"/>
      <w:bookmarkEnd w:id="23"/>
      <w:bookmarkStart w:id="24" w:name="_Toc184313250"/>
      <w:bookmarkEnd w:id="24"/>
      <w:bookmarkStart w:id="25" w:name="_Toc184314473"/>
      <w:bookmarkEnd w:id="25"/>
      <w:bookmarkStart w:id="26" w:name="_Toc184314437"/>
      <w:bookmarkEnd w:id="26"/>
      <w:bookmarkStart w:id="27" w:name="_Toc184310326"/>
      <w:bookmarkEnd w:id="27"/>
      <w:bookmarkStart w:id="28" w:name="_Toc184308049"/>
      <w:bookmarkEnd w:id="28"/>
      <w:bookmarkStart w:id="29" w:name="_Toc184308055"/>
      <w:bookmarkEnd w:id="29"/>
      <w:bookmarkStart w:id="30" w:name="_Toc184313265"/>
      <w:bookmarkEnd w:id="30"/>
      <w:bookmarkStart w:id="31" w:name="_Toc184310343"/>
      <w:bookmarkEnd w:id="31"/>
      <w:bookmarkStart w:id="32" w:name="_Toc184308036"/>
      <w:bookmarkEnd w:id="32"/>
      <w:bookmarkStart w:id="33" w:name="_Toc184312096"/>
      <w:bookmarkEnd w:id="33"/>
      <w:bookmarkStart w:id="34" w:name="_Toc184313257"/>
      <w:bookmarkEnd w:id="34"/>
      <w:bookmarkStart w:id="35" w:name="_Toc184308090"/>
      <w:bookmarkEnd w:id="35"/>
      <w:bookmarkStart w:id="36" w:name="_Toc184310323"/>
      <w:bookmarkEnd w:id="36"/>
      <w:bookmarkStart w:id="37" w:name="_Toc184310279"/>
      <w:bookmarkEnd w:id="37"/>
      <w:bookmarkStart w:id="38" w:name="_Toc184314479"/>
      <w:bookmarkEnd w:id="38"/>
      <w:bookmarkStart w:id="39" w:name="_Toc184313246"/>
      <w:bookmarkEnd w:id="39"/>
      <w:bookmarkStart w:id="40" w:name="_Toc184314448"/>
      <w:bookmarkEnd w:id="40"/>
      <w:bookmarkStart w:id="41" w:name="_Toc184308062"/>
      <w:bookmarkEnd w:id="41"/>
      <w:bookmarkStart w:id="42" w:name="_Toc184312081"/>
      <w:bookmarkEnd w:id="42"/>
      <w:bookmarkStart w:id="43" w:name="_Toc184313302"/>
      <w:bookmarkEnd w:id="43"/>
      <w:bookmarkStart w:id="44" w:name="_Toc184313290"/>
      <w:bookmarkEnd w:id="44"/>
      <w:bookmarkStart w:id="45" w:name="_Toc184314446"/>
      <w:bookmarkEnd w:id="45"/>
      <w:bookmarkStart w:id="46" w:name="_Toc184310286"/>
      <w:bookmarkEnd w:id="46"/>
      <w:bookmarkStart w:id="47" w:name="_Toc184312121"/>
      <w:bookmarkEnd w:id="47"/>
      <w:bookmarkStart w:id="48" w:name="_Toc184308041"/>
      <w:bookmarkEnd w:id="48"/>
      <w:bookmarkStart w:id="49" w:name="_Toc184308075"/>
      <w:bookmarkEnd w:id="49"/>
      <w:bookmarkStart w:id="50" w:name="_Toc184313288"/>
      <w:bookmarkEnd w:id="50"/>
      <w:bookmarkStart w:id="51" w:name="_Toc184313286"/>
      <w:bookmarkEnd w:id="51"/>
      <w:bookmarkStart w:id="52" w:name="_Toc184313259"/>
      <w:bookmarkEnd w:id="52"/>
      <w:bookmarkStart w:id="53" w:name="_Toc184313308"/>
      <w:bookmarkEnd w:id="53"/>
      <w:bookmarkStart w:id="54" w:name="_Toc184313264"/>
      <w:bookmarkEnd w:id="54"/>
      <w:bookmarkStart w:id="55" w:name="_Toc184312135"/>
      <w:bookmarkEnd w:id="55"/>
      <w:bookmarkStart w:id="56" w:name="_Toc184313292"/>
      <w:bookmarkEnd w:id="56"/>
      <w:bookmarkStart w:id="57" w:name="_Toc184313293"/>
      <w:bookmarkEnd w:id="57"/>
      <w:bookmarkStart w:id="58" w:name="_Toc184314470"/>
      <w:bookmarkEnd w:id="58"/>
      <w:bookmarkStart w:id="59" w:name="_Toc184312124"/>
      <w:bookmarkEnd w:id="59"/>
      <w:bookmarkStart w:id="60" w:name="_Toc184308063"/>
      <w:bookmarkEnd w:id="60"/>
      <w:bookmarkStart w:id="61" w:name="_Toc184308042"/>
      <w:bookmarkEnd w:id="61"/>
      <w:bookmarkStart w:id="62" w:name="_Toc184308054"/>
      <w:bookmarkEnd w:id="62"/>
      <w:bookmarkStart w:id="63" w:name="_Toc184314438"/>
      <w:bookmarkEnd w:id="63"/>
      <w:bookmarkStart w:id="64" w:name="_Toc184314475"/>
      <w:bookmarkEnd w:id="64"/>
      <w:bookmarkStart w:id="65" w:name="_Toc184310340"/>
      <w:bookmarkEnd w:id="65"/>
      <w:bookmarkStart w:id="66" w:name="_Toc184314460"/>
      <w:bookmarkEnd w:id="66"/>
      <w:bookmarkStart w:id="67" w:name="_Toc184312123"/>
      <w:bookmarkEnd w:id="67"/>
      <w:bookmarkStart w:id="68" w:name="_Toc184314464"/>
      <w:bookmarkEnd w:id="68"/>
      <w:bookmarkStart w:id="69" w:name="_Toc184310322"/>
      <w:bookmarkEnd w:id="69"/>
      <w:bookmarkStart w:id="70" w:name="_Toc184312112"/>
      <w:bookmarkEnd w:id="70"/>
      <w:bookmarkStart w:id="71" w:name="_Toc184313263"/>
      <w:bookmarkEnd w:id="71"/>
      <w:bookmarkStart w:id="72" w:name="_Toc184308077"/>
      <w:bookmarkEnd w:id="72"/>
      <w:bookmarkStart w:id="73" w:name="_Toc184312111"/>
      <w:bookmarkEnd w:id="73"/>
      <w:bookmarkStart w:id="74" w:name="_Toc184314471"/>
      <w:bookmarkEnd w:id="74"/>
      <w:bookmarkStart w:id="75" w:name="_Toc184312120"/>
      <w:bookmarkEnd w:id="75"/>
      <w:bookmarkStart w:id="76" w:name="_Toc184313241"/>
      <w:bookmarkEnd w:id="76"/>
      <w:bookmarkStart w:id="77" w:name="_Toc184310339"/>
      <w:bookmarkEnd w:id="77"/>
      <w:bookmarkStart w:id="78" w:name="_Toc184312075"/>
      <w:bookmarkEnd w:id="78"/>
      <w:bookmarkStart w:id="79" w:name="_Toc184312070"/>
      <w:bookmarkEnd w:id="79"/>
      <w:bookmarkStart w:id="80" w:name="_Toc184314468"/>
      <w:bookmarkEnd w:id="80"/>
      <w:bookmarkStart w:id="81" w:name="_Toc184313305"/>
      <w:bookmarkEnd w:id="81"/>
      <w:bookmarkStart w:id="82" w:name="_Toc184313252"/>
      <w:bookmarkEnd w:id="82"/>
      <w:bookmarkStart w:id="83" w:name="_Toc184314458"/>
      <w:bookmarkEnd w:id="83"/>
      <w:bookmarkStart w:id="84" w:name="_Toc184310289"/>
      <w:bookmarkEnd w:id="84"/>
      <w:bookmarkStart w:id="85" w:name="_Toc184308059"/>
      <w:bookmarkEnd w:id="85"/>
      <w:bookmarkStart w:id="86" w:name="_Toc184310293"/>
      <w:bookmarkEnd w:id="86"/>
      <w:bookmarkStart w:id="87" w:name="_Toc184313268"/>
      <w:bookmarkEnd w:id="87"/>
      <w:bookmarkStart w:id="88" w:name="_Toc184313285"/>
      <w:bookmarkEnd w:id="88"/>
      <w:bookmarkStart w:id="89" w:name="_Toc184313272"/>
      <w:bookmarkEnd w:id="89"/>
      <w:bookmarkStart w:id="90" w:name="_Toc184314476"/>
      <w:bookmarkEnd w:id="90"/>
      <w:bookmarkStart w:id="91" w:name="_Toc184310297"/>
      <w:bookmarkEnd w:id="91"/>
      <w:bookmarkStart w:id="92" w:name="_Toc184310330"/>
      <w:bookmarkEnd w:id="92"/>
      <w:bookmarkStart w:id="93" w:name="_Toc184308046"/>
      <w:bookmarkEnd w:id="93"/>
      <w:bookmarkStart w:id="94" w:name="_Toc184308085"/>
      <w:bookmarkEnd w:id="94"/>
      <w:bookmarkStart w:id="95" w:name="_Toc184314457"/>
      <w:bookmarkEnd w:id="95"/>
      <w:bookmarkStart w:id="96" w:name="_Toc184310334"/>
      <w:bookmarkEnd w:id="96"/>
      <w:bookmarkStart w:id="97" w:name="_Toc184313238"/>
      <w:bookmarkEnd w:id="97"/>
      <w:bookmarkStart w:id="98" w:name="_Toc184310273"/>
      <w:bookmarkEnd w:id="98"/>
      <w:bookmarkStart w:id="99" w:name="_Toc184314410"/>
      <w:bookmarkEnd w:id="99"/>
      <w:bookmarkStart w:id="100" w:name="_Toc184313301"/>
      <w:bookmarkEnd w:id="100"/>
      <w:bookmarkStart w:id="101" w:name="_Toc184310294"/>
      <w:bookmarkEnd w:id="101"/>
      <w:bookmarkStart w:id="102" w:name="_Toc184314417"/>
      <w:bookmarkEnd w:id="102"/>
      <w:bookmarkStart w:id="103" w:name="_Toc184314422"/>
      <w:bookmarkEnd w:id="103"/>
      <w:bookmarkStart w:id="104" w:name="_Toc184313310"/>
      <w:bookmarkEnd w:id="104"/>
      <w:bookmarkStart w:id="105" w:name="_Toc184312087"/>
      <w:bookmarkEnd w:id="105"/>
      <w:bookmarkStart w:id="106" w:name="_Toc184312109"/>
      <w:bookmarkEnd w:id="106"/>
      <w:bookmarkStart w:id="107" w:name="_Toc184314429"/>
      <w:bookmarkEnd w:id="107"/>
      <w:bookmarkStart w:id="108" w:name="_Toc184308044"/>
      <w:bookmarkEnd w:id="108"/>
      <w:bookmarkStart w:id="109" w:name="_Toc184313240"/>
      <w:bookmarkEnd w:id="109"/>
      <w:bookmarkStart w:id="110" w:name="_Toc184314472"/>
      <w:bookmarkEnd w:id="110"/>
      <w:bookmarkStart w:id="111" w:name="_Toc184308071"/>
      <w:bookmarkEnd w:id="111"/>
      <w:bookmarkStart w:id="112" w:name="_Toc184313248"/>
      <w:bookmarkEnd w:id="112"/>
      <w:bookmarkStart w:id="113" w:name="_Toc184308057"/>
      <w:bookmarkEnd w:id="113"/>
      <w:bookmarkStart w:id="114" w:name="_Toc184308040"/>
      <w:bookmarkEnd w:id="114"/>
      <w:bookmarkStart w:id="115" w:name="_Toc184310311"/>
      <w:bookmarkEnd w:id="115"/>
      <w:bookmarkStart w:id="116" w:name="_Toc184312134"/>
      <w:bookmarkEnd w:id="116"/>
      <w:bookmarkStart w:id="117" w:name="_Toc184308067"/>
      <w:bookmarkEnd w:id="117"/>
      <w:bookmarkStart w:id="118" w:name="_Toc184310305"/>
      <w:bookmarkEnd w:id="118"/>
      <w:bookmarkStart w:id="119" w:name="_Toc184312090"/>
      <w:bookmarkEnd w:id="119"/>
      <w:bookmarkStart w:id="120" w:name="_Toc184308086"/>
      <w:bookmarkEnd w:id="120"/>
      <w:bookmarkStart w:id="121" w:name="_Toc184310288"/>
      <w:bookmarkEnd w:id="121"/>
      <w:bookmarkStart w:id="122" w:name="_Toc184308093"/>
      <w:bookmarkEnd w:id="122"/>
      <w:bookmarkStart w:id="123" w:name="_Toc184308060"/>
      <w:bookmarkEnd w:id="123"/>
      <w:bookmarkStart w:id="124" w:name="_Toc184313258"/>
      <w:bookmarkEnd w:id="124"/>
      <w:bookmarkStart w:id="125" w:name="_Toc184312099"/>
      <w:bookmarkEnd w:id="125"/>
      <w:bookmarkStart w:id="126" w:name="_Toc184308079"/>
      <w:bookmarkEnd w:id="126"/>
      <w:bookmarkStart w:id="127" w:name="_Toc184314430"/>
      <w:bookmarkEnd w:id="127"/>
      <w:bookmarkStart w:id="128" w:name="_Toc184313278"/>
      <w:bookmarkEnd w:id="128"/>
      <w:bookmarkStart w:id="129" w:name="_Toc184313303"/>
      <w:bookmarkEnd w:id="129"/>
      <w:bookmarkStart w:id="130" w:name="_Toc184313271"/>
      <w:bookmarkEnd w:id="130"/>
      <w:bookmarkStart w:id="131" w:name="_Toc184314469"/>
      <w:bookmarkEnd w:id="131"/>
      <w:bookmarkStart w:id="132" w:name="_Toc184310342"/>
      <w:bookmarkEnd w:id="132"/>
      <w:bookmarkStart w:id="133" w:name="_Toc184313260"/>
      <w:bookmarkEnd w:id="133"/>
      <w:bookmarkStart w:id="134" w:name="_Toc184314459"/>
      <w:bookmarkEnd w:id="134"/>
      <w:bookmarkStart w:id="135" w:name="_Toc184313277"/>
      <w:bookmarkEnd w:id="135"/>
      <w:bookmarkStart w:id="136" w:name="_Toc184310321"/>
      <w:bookmarkEnd w:id="136"/>
      <w:bookmarkStart w:id="137" w:name="_Toc184310327"/>
      <w:bookmarkEnd w:id="137"/>
      <w:bookmarkStart w:id="138" w:name="_Toc184310309"/>
      <w:bookmarkEnd w:id="138"/>
      <w:bookmarkStart w:id="139" w:name="_Toc184310329"/>
      <w:bookmarkEnd w:id="139"/>
      <w:bookmarkStart w:id="140" w:name="_Toc184310337"/>
      <w:bookmarkEnd w:id="140"/>
      <w:bookmarkStart w:id="141" w:name="_Toc184313307"/>
      <w:bookmarkEnd w:id="141"/>
      <w:bookmarkStart w:id="142" w:name="_Toc184313273"/>
      <w:bookmarkEnd w:id="142"/>
      <w:bookmarkStart w:id="143" w:name="_Toc184312095"/>
      <w:bookmarkEnd w:id="143"/>
      <w:bookmarkStart w:id="144" w:name="_Toc184310325"/>
      <w:bookmarkEnd w:id="144"/>
      <w:bookmarkStart w:id="145" w:name="_Toc184314440"/>
      <w:bookmarkEnd w:id="145"/>
      <w:bookmarkStart w:id="146" w:name="_Toc184314427"/>
      <w:bookmarkEnd w:id="146"/>
      <w:bookmarkStart w:id="147" w:name="_Toc184313242"/>
      <w:bookmarkEnd w:id="147"/>
      <w:bookmarkStart w:id="148" w:name="_Toc184308058"/>
      <w:bookmarkEnd w:id="148"/>
      <w:bookmarkStart w:id="149" w:name="_Toc184312091"/>
      <w:bookmarkEnd w:id="149"/>
      <w:bookmarkStart w:id="150" w:name="_Toc184308070"/>
      <w:bookmarkEnd w:id="150"/>
      <w:bookmarkStart w:id="151" w:name="_Toc184312084"/>
      <w:bookmarkEnd w:id="151"/>
      <w:bookmarkStart w:id="152" w:name="_Toc184312103"/>
      <w:bookmarkEnd w:id="152"/>
      <w:bookmarkStart w:id="153" w:name="_Toc184312129"/>
      <w:bookmarkEnd w:id="153"/>
      <w:bookmarkStart w:id="154" w:name="_Toc184310296"/>
      <w:bookmarkEnd w:id="154"/>
      <w:bookmarkStart w:id="155" w:name="_Toc184313289"/>
      <w:bookmarkEnd w:id="155"/>
      <w:bookmarkStart w:id="156" w:name="_Toc184314415"/>
      <w:bookmarkEnd w:id="156"/>
      <w:bookmarkStart w:id="157" w:name="_Toc184308053"/>
      <w:bookmarkEnd w:id="157"/>
      <w:bookmarkStart w:id="158" w:name="_Toc184314467"/>
      <w:bookmarkEnd w:id="158"/>
      <w:bookmarkStart w:id="159" w:name="_Toc184313304"/>
      <w:bookmarkEnd w:id="159"/>
      <w:bookmarkStart w:id="160" w:name="_Toc184308056"/>
      <w:bookmarkEnd w:id="160"/>
      <w:bookmarkStart w:id="161" w:name="_Toc184312137"/>
      <w:bookmarkEnd w:id="161"/>
      <w:bookmarkStart w:id="162" w:name="_Toc184314419"/>
      <w:bookmarkEnd w:id="162"/>
      <w:bookmarkStart w:id="163" w:name="_Toc184314443"/>
      <w:bookmarkEnd w:id="163"/>
      <w:bookmarkStart w:id="164" w:name="_Toc184312115"/>
      <w:bookmarkEnd w:id="164"/>
      <w:bookmarkStart w:id="165" w:name="_Toc184310319"/>
      <w:bookmarkEnd w:id="165"/>
      <w:bookmarkStart w:id="166" w:name="_Toc184312106"/>
      <w:bookmarkEnd w:id="166"/>
      <w:bookmarkStart w:id="167" w:name="_Toc184310317"/>
      <w:bookmarkEnd w:id="167"/>
      <w:bookmarkStart w:id="168" w:name="_Toc184314425"/>
      <w:bookmarkEnd w:id="168"/>
      <w:bookmarkStart w:id="169" w:name="_Toc184314421"/>
      <w:bookmarkEnd w:id="169"/>
      <w:bookmarkStart w:id="170" w:name="_Toc184314449"/>
      <w:bookmarkEnd w:id="170"/>
      <w:bookmarkStart w:id="171" w:name="_Toc184308043"/>
      <w:bookmarkEnd w:id="171"/>
      <w:bookmarkStart w:id="172" w:name="_Toc184313300"/>
      <w:bookmarkEnd w:id="172"/>
      <w:bookmarkStart w:id="173" w:name="_Toc184310303"/>
      <w:bookmarkEnd w:id="173"/>
      <w:bookmarkStart w:id="174" w:name="_Toc184314435"/>
      <w:bookmarkEnd w:id="174"/>
      <w:bookmarkStart w:id="175" w:name="_Toc184312108"/>
      <w:bookmarkEnd w:id="175"/>
      <w:bookmarkStart w:id="176" w:name="_Toc184313282"/>
      <w:bookmarkEnd w:id="176"/>
      <w:bookmarkStart w:id="177" w:name="_Toc184314428"/>
      <w:bookmarkEnd w:id="177"/>
      <w:bookmarkStart w:id="178" w:name="_Toc184308072"/>
      <w:bookmarkEnd w:id="178"/>
      <w:bookmarkStart w:id="179" w:name="_Toc184313279"/>
      <w:bookmarkEnd w:id="179"/>
      <w:bookmarkStart w:id="180" w:name="_Toc184314466"/>
      <w:bookmarkEnd w:id="180"/>
      <w:bookmarkStart w:id="181" w:name="_Toc184314462"/>
      <w:bookmarkEnd w:id="181"/>
      <w:bookmarkStart w:id="182" w:name="_Toc184310291"/>
      <w:bookmarkEnd w:id="182"/>
      <w:bookmarkStart w:id="183" w:name="_Toc184314444"/>
      <w:bookmarkEnd w:id="183"/>
      <w:bookmarkStart w:id="184" w:name="_Toc184310312"/>
      <w:bookmarkEnd w:id="184"/>
      <w:bookmarkStart w:id="185" w:name="_Toc184310307"/>
      <w:bookmarkEnd w:id="185"/>
      <w:bookmarkStart w:id="186" w:name="_Toc184312125"/>
      <w:bookmarkEnd w:id="186"/>
      <w:bookmarkStart w:id="187" w:name="_Toc184314412"/>
      <w:bookmarkEnd w:id="187"/>
      <w:bookmarkStart w:id="188" w:name="_Toc184310336"/>
      <w:bookmarkEnd w:id="188"/>
      <w:bookmarkStart w:id="189" w:name="_Toc184312119"/>
      <w:bookmarkEnd w:id="189"/>
      <w:bookmarkStart w:id="190" w:name="_Toc184310282"/>
      <w:bookmarkEnd w:id="190"/>
      <w:bookmarkStart w:id="191" w:name="_Toc184314474"/>
      <w:bookmarkEnd w:id="191"/>
      <w:bookmarkStart w:id="192" w:name="_Toc184308080"/>
      <w:bookmarkEnd w:id="192"/>
      <w:bookmarkStart w:id="193" w:name="_Toc184313284"/>
      <w:bookmarkEnd w:id="193"/>
      <w:bookmarkStart w:id="194" w:name="_Toc184313291"/>
      <w:bookmarkEnd w:id="194"/>
      <w:bookmarkStart w:id="195" w:name="_Toc184313239"/>
      <w:bookmarkEnd w:id="195"/>
      <w:bookmarkStart w:id="196" w:name="_Toc184308088"/>
      <w:bookmarkEnd w:id="196"/>
      <w:bookmarkStart w:id="197" w:name="_Toc184313297"/>
      <w:bookmarkEnd w:id="197"/>
      <w:bookmarkStart w:id="198" w:name="_Toc184308091"/>
      <w:bookmarkEnd w:id="198"/>
      <w:bookmarkStart w:id="199" w:name="_Toc184312117"/>
      <w:bookmarkEnd w:id="199"/>
      <w:bookmarkStart w:id="200" w:name="_Toc184313254"/>
      <w:bookmarkEnd w:id="200"/>
      <w:bookmarkStart w:id="201" w:name="_Toc184313247"/>
      <w:bookmarkEnd w:id="201"/>
      <w:bookmarkStart w:id="202" w:name="_Toc184308037"/>
      <w:bookmarkEnd w:id="202"/>
      <w:bookmarkStart w:id="203" w:name="_Toc184313249"/>
      <w:bookmarkEnd w:id="203"/>
      <w:bookmarkStart w:id="204" w:name="_Toc184310300"/>
      <w:bookmarkEnd w:id="204"/>
      <w:bookmarkStart w:id="205" w:name="_Toc184313276"/>
      <w:bookmarkEnd w:id="205"/>
      <w:bookmarkStart w:id="206" w:name="_Toc184310341"/>
      <w:bookmarkEnd w:id="206"/>
      <w:bookmarkStart w:id="207" w:name="_Toc184312072"/>
      <w:bookmarkEnd w:id="207"/>
      <w:bookmarkStart w:id="208" w:name="_Toc184310338"/>
      <w:bookmarkEnd w:id="208"/>
      <w:bookmarkStart w:id="209" w:name="_Toc184313244"/>
      <w:bookmarkEnd w:id="209"/>
      <w:bookmarkStart w:id="210" w:name="_Toc184314478"/>
      <w:bookmarkEnd w:id="210"/>
      <w:bookmarkStart w:id="211" w:name="_Toc184313306"/>
      <w:bookmarkEnd w:id="211"/>
      <w:bookmarkStart w:id="212" w:name="_Toc184313269"/>
      <w:bookmarkEnd w:id="212"/>
      <w:bookmarkStart w:id="213" w:name="_Toc184310328"/>
      <w:bookmarkEnd w:id="213"/>
      <w:bookmarkStart w:id="214" w:name="_Toc184313274"/>
      <w:bookmarkEnd w:id="214"/>
      <w:bookmarkStart w:id="215" w:name="_Toc184312097"/>
      <w:bookmarkEnd w:id="215"/>
      <w:bookmarkStart w:id="216" w:name="_Toc184314426"/>
      <w:bookmarkEnd w:id="216"/>
      <w:bookmarkStart w:id="217" w:name="_Toc184310314"/>
      <w:bookmarkEnd w:id="217"/>
      <w:bookmarkStart w:id="218" w:name="_Toc184312093"/>
      <w:bookmarkEnd w:id="218"/>
      <w:bookmarkStart w:id="219" w:name="_Toc184314442"/>
      <w:bookmarkEnd w:id="219"/>
      <w:bookmarkStart w:id="220" w:name="_Toc184312100"/>
      <w:bookmarkEnd w:id="220"/>
      <w:bookmarkStart w:id="221" w:name="_Toc184308104"/>
      <w:bookmarkEnd w:id="221"/>
      <w:bookmarkStart w:id="222" w:name="_Toc184308089"/>
      <w:bookmarkEnd w:id="222"/>
      <w:bookmarkStart w:id="223" w:name="_Toc184314416"/>
      <w:bookmarkEnd w:id="223"/>
      <w:bookmarkStart w:id="224" w:name="_Toc184308103"/>
      <w:bookmarkEnd w:id="224"/>
      <w:bookmarkStart w:id="225" w:name="_Toc184312128"/>
      <w:bookmarkEnd w:id="225"/>
      <w:bookmarkStart w:id="226" w:name="_Toc184313256"/>
      <w:bookmarkEnd w:id="226"/>
      <w:bookmarkStart w:id="227" w:name="_Toc184313299"/>
      <w:bookmarkEnd w:id="227"/>
      <w:bookmarkStart w:id="228" w:name="_Toc184314418"/>
      <w:bookmarkEnd w:id="228"/>
      <w:bookmarkStart w:id="229" w:name="_Toc184312101"/>
      <w:bookmarkEnd w:id="229"/>
      <w:bookmarkStart w:id="230" w:name="_Toc184308101"/>
      <w:bookmarkEnd w:id="230"/>
      <w:bookmarkStart w:id="231" w:name="_Toc184314431"/>
      <w:bookmarkEnd w:id="231"/>
      <w:bookmarkStart w:id="232" w:name="_Toc184313253"/>
      <w:bookmarkEnd w:id="232"/>
      <w:bookmarkStart w:id="233" w:name="_Toc184308098"/>
      <w:bookmarkEnd w:id="233"/>
      <w:bookmarkStart w:id="234" w:name="_Toc184314452"/>
      <w:bookmarkEnd w:id="234"/>
      <w:bookmarkStart w:id="235" w:name="_Toc184310302"/>
      <w:bookmarkEnd w:id="235"/>
      <w:bookmarkStart w:id="236" w:name="_Toc184308099"/>
      <w:bookmarkEnd w:id="236"/>
      <w:bookmarkStart w:id="237" w:name="_Toc184308107"/>
      <w:bookmarkEnd w:id="237"/>
      <w:bookmarkStart w:id="238" w:name="_Toc184314424"/>
      <w:bookmarkEnd w:id="238"/>
      <w:bookmarkStart w:id="239" w:name="_Toc184312085"/>
      <w:bookmarkEnd w:id="239"/>
      <w:bookmarkStart w:id="240" w:name="_Toc184314455"/>
      <w:bookmarkEnd w:id="240"/>
      <w:bookmarkStart w:id="241" w:name="_Toc184310315"/>
      <w:bookmarkEnd w:id="241"/>
      <w:bookmarkStart w:id="242" w:name="_Toc184308076"/>
      <w:bookmarkEnd w:id="242"/>
      <w:bookmarkStart w:id="243" w:name="_Toc184308078"/>
      <w:bookmarkEnd w:id="243"/>
      <w:bookmarkStart w:id="244" w:name="_Toc184310333"/>
      <w:bookmarkEnd w:id="244"/>
      <w:bookmarkStart w:id="245" w:name="_Toc184310274"/>
      <w:bookmarkEnd w:id="245"/>
      <w:bookmarkStart w:id="246" w:name="_Toc184310304"/>
      <w:bookmarkEnd w:id="246"/>
      <w:bookmarkStart w:id="247" w:name="_Toc184313309"/>
      <w:bookmarkEnd w:id="247"/>
      <w:bookmarkStart w:id="248" w:name="_Toc184313294"/>
      <w:bookmarkEnd w:id="248"/>
      <w:bookmarkStart w:id="249" w:name="_Toc184314411"/>
      <w:bookmarkEnd w:id="249"/>
      <w:bookmarkStart w:id="250" w:name="_Toc184314420"/>
      <w:bookmarkEnd w:id="250"/>
      <w:bookmarkStart w:id="251" w:name="_Toc184308052"/>
      <w:bookmarkEnd w:id="251"/>
      <w:bookmarkStart w:id="252" w:name="_Toc184308068"/>
      <w:bookmarkEnd w:id="252"/>
      <w:bookmarkStart w:id="253" w:name="_Toc184312102"/>
      <w:bookmarkEnd w:id="253"/>
      <w:bookmarkStart w:id="254" w:name="_Toc184312074"/>
      <w:bookmarkEnd w:id="254"/>
      <w:bookmarkStart w:id="255" w:name="_Toc184310310"/>
      <w:bookmarkEnd w:id="255"/>
      <w:bookmarkStart w:id="256" w:name="_Toc184312098"/>
      <w:bookmarkEnd w:id="256"/>
      <w:bookmarkStart w:id="257" w:name="_Toc184308051"/>
      <w:bookmarkEnd w:id="257"/>
      <w:bookmarkStart w:id="258" w:name="_Toc184313266"/>
      <w:bookmarkEnd w:id="258"/>
      <w:bookmarkStart w:id="259" w:name="_Toc184312086"/>
      <w:bookmarkEnd w:id="259"/>
      <w:bookmarkStart w:id="260" w:name="_Toc184313255"/>
      <w:bookmarkEnd w:id="260"/>
      <w:bookmarkStart w:id="261" w:name="_Toc184308069"/>
      <w:bookmarkEnd w:id="261"/>
      <w:bookmarkStart w:id="262" w:name="_Toc184312113"/>
      <w:bookmarkEnd w:id="262"/>
      <w:bookmarkStart w:id="263" w:name="_Toc184308066"/>
      <w:bookmarkEnd w:id="263"/>
      <w:bookmarkStart w:id="264" w:name="_Toc184313267"/>
      <w:bookmarkEnd w:id="264"/>
      <w:bookmarkStart w:id="265" w:name="_Toc184313296"/>
      <w:bookmarkEnd w:id="265"/>
      <w:bookmarkStart w:id="266" w:name="_Toc184314480"/>
      <w:bookmarkEnd w:id="266"/>
      <w:bookmarkStart w:id="267" w:name="_Toc184312094"/>
      <w:bookmarkEnd w:id="267"/>
      <w:bookmarkStart w:id="268" w:name="_Toc184312067"/>
      <w:bookmarkEnd w:id="268"/>
      <w:bookmarkStart w:id="269" w:name="_Toc184312126"/>
      <w:bookmarkEnd w:id="269"/>
      <w:bookmarkStart w:id="270" w:name="_Toc184308084"/>
      <w:bookmarkEnd w:id="270"/>
      <w:bookmarkStart w:id="271" w:name="_Toc184308064"/>
      <w:bookmarkEnd w:id="271"/>
      <w:bookmarkStart w:id="272" w:name="_Toc184310344"/>
      <w:bookmarkEnd w:id="272"/>
      <w:bookmarkStart w:id="273" w:name="_Toc184312076"/>
      <w:bookmarkEnd w:id="273"/>
      <w:bookmarkStart w:id="274" w:name="_Toc184314413"/>
      <w:bookmarkEnd w:id="274"/>
      <w:bookmarkStart w:id="275" w:name="_Toc184312110"/>
      <w:bookmarkEnd w:id="275"/>
      <w:bookmarkStart w:id="276" w:name="_Toc184308073"/>
      <w:bookmarkEnd w:id="276"/>
      <w:bookmarkStart w:id="277" w:name="_Toc184312133"/>
      <w:bookmarkEnd w:id="277"/>
      <w:bookmarkStart w:id="278" w:name="_Toc184310284"/>
      <w:bookmarkEnd w:id="278"/>
      <w:bookmarkStart w:id="279" w:name="_Toc184314450"/>
      <w:bookmarkEnd w:id="279"/>
      <w:bookmarkStart w:id="280" w:name="_Toc184310280"/>
      <w:bookmarkEnd w:id="280"/>
      <w:bookmarkStart w:id="281" w:name="_Toc184314477"/>
      <w:bookmarkEnd w:id="281"/>
      <w:bookmarkStart w:id="282" w:name="_Toc184310281"/>
      <w:bookmarkEnd w:id="282"/>
      <w:bookmarkStart w:id="283" w:name="_Toc184308061"/>
      <w:bookmarkEnd w:id="283"/>
      <w:bookmarkStart w:id="284" w:name="_Toc184312127"/>
      <w:bookmarkEnd w:id="284"/>
      <w:bookmarkStart w:id="285" w:name="_Toc184310277"/>
      <w:bookmarkEnd w:id="285"/>
      <w:bookmarkStart w:id="286" w:name="_Toc184313295"/>
      <w:bookmarkEnd w:id="286"/>
      <w:bookmarkStart w:id="287" w:name="_Toc184308048"/>
      <w:bookmarkEnd w:id="287"/>
      <w:bookmarkStart w:id="288" w:name="_Toc184314434"/>
      <w:bookmarkEnd w:id="288"/>
      <w:bookmarkStart w:id="289" w:name="_Toc184310272"/>
      <w:bookmarkEnd w:id="289"/>
      <w:bookmarkStart w:id="290" w:name="_Toc184308094"/>
      <w:bookmarkEnd w:id="290"/>
      <w:bookmarkStart w:id="291" w:name="_Toc184314481"/>
      <w:bookmarkEnd w:id="291"/>
      <w:bookmarkStart w:id="292" w:name="_Toc184312077"/>
      <w:bookmarkEnd w:id="292"/>
      <w:bookmarkStart w:id="293" w:name="_Toc184310295"/>
      <w:bookmarkEnd w:id="293"/>
      <w:bookmarkStart w:id="294" w:name="_Toc184314432"/>
      <w:bookmarkEnd w:id="294"/>
      <w:bookmarkStart w:id="295" w:name="_Toc184314433"/>
      <w:bookmarkEnd w:id="295"/>
      <w:bookmarkStart w:id="296" w:name="_Toc184314451"/>
      <w:bookmarkEnd w:id="296"/>
      <w:bookmarkStart w:id="297" w:name="_Toc184308047"/>
      <w:bookmarkEnd w:id="297"/>
      <w:bookmarkStart w:id="298" w:name="_Toc184314463"/>
      <w:bookmarkEnd w:id="298"/>
      <w:bookmarkStart w:id="299" w:name="_Toc184310292"/>
      <w:bookmarkEnd w:id="299"/>
      <w:bookmarkStart w:id="300" w:name="_Toc184312139"/>
      <w:bookmarkEnd w:id="300"/>
      <w:bookmarkStart w:id="301" w:name="_Toc184310283"/>
      <w:bookmarkEnd w:id="301"/>
      <w:bookmarkStart w:id="302" w:name="_Toc184310316"/>
      <w:bookmarkEnd w:id="302"/>
      <w:bookmarkStart w:id="303" w:name="_Toc184308096"/>
      <w:bookmarkEnd w:id="303"/>
      <w:bookmarkStart w:id="304" w:name="_Toc184308095"/>
      <w:bookmarkEnd w:id="304"/>
      <w:bookmarkStart w:id="305" w:name="_Toc184312079"/>
      <w:bookmarkEnd w:id="305"/>
      <w:bookmarkStart w:id="306" w:name="_Toc184310278"/>
      <w:bookmarkEnd w:id="306"/>
      <w:bookmarkStart w:id="307" w:name="_Toc184312089"/>
      <w:bookmarkEnd w:id="307"/>
      <w:bookmarkStart w:id="308" w:name="_Toc184313245"/>
      <w:bookmarkEnd w:id="308"/>
      <w:bookmarkStart w:id="309" w:name="_Toc184313287"/>
      <w:bookmarkEnd w:id="309"/>
      <w:bookmarkStart w:id="310" w:name="_Toc184312092"/>
      <w:bookmarkEnd w:id="310"/>
      <w:bookmarkStart w:id="311" w:name="_Toc184310331"/>
      <w:bookmarkEnd w:id="311"/>
      <w:bookmarkStart w:id="312" w:name="_Toc184310285"/>
      <w:bookmarkEnd w:id="312"/>
      <w:bookmarkStart w:id="313" w:name="_Toc184312138"/>
      <w:bookmarkEnd w:id="313"/>
      <w:bookmarkStart w:id="314" w:name="_Toc184312118"/>
      <w:bookmarkEnd w:id="314"/>
      <w:bookmarkStart w:id="315" w:name="_Toc184312136"/>
      <w:bookmarkEnd w:id="315"/>
      <w:bookmarkStart w:id="316" w:name="_Toc184312116"/>
      <w:bookmarkEnd w:id="316"/>
      <w:bookmarkStart w:id="317" w:name="_Toc184308102"/>
      <w:bookmarkEnd w:id="317"/>
      <w:bookmarkStart w:id="318" w:name="_Toc184310287"/>
      <w:bookmarkEnd w:id="318"/>
      <w:bookmarkStart w:id="319" w:name="_Toc184314453"/>
      <w:bookmarkEnd w:id="319"/>
      <w:bookmarkStart w:id="320" w:name="_Toc184313270"/>
      <w:bookmarkEnd w:id="320"/>
      <w:bookmarkStart w:id="321" w:name="_Toc184312073"/>
      <w:bookmarkEnd w:id="321"/>
      <w:bookmarkStart w:id="322" w:name="_Toc184308045"/>
      <w:bookmarkEnd w:id="322"/>
      <w:bookmarkStart w:id="323" w:name="_Toc184313261"/>
      <w:bookmarkEnd w:id="323"/>
      <w:bookmarkStart w:id="324" w:name="_Toc184312104"/>
      <w:bookmarkEnd w:id="324"/>
      <w:bookmarkStart w:id="325" w:name="_Toc184308081"/>
      <w:bookmarkEnd w:id="325"/>
      <w:bookmarkStart w:id="326" w:name="_Toc184308092"/>
      <w:bookmarkEnd w:id="326"/>
      <w:bookmarkStart w:id="327" w:name="_Toc184313283"/>
      <w:bookmarkEnd w:id="327"/>
      <w:bookmarkStart w:id="328" w:name="_Toc184308050"/>
      <w:bookmarkEnd w:id="328"/>
      <w:bookmarkStart w:id="329" w:name="_Toc184308082"/>
      <w:bookmarkEnd w:id="329"/>
      <w:bookmarkStart w:id="330" w:name="_Toc184308105"/>
      <w:bookmarkEnd w:id="330"/>
      <w:bookmarkStart w:id="331" w:name="_Toc184310324"/>
      <w:bookmarkEnd w:id="331"/>
      <w:bookmarkStart w:id="332" w:name="_Toc184313280"/>
      <w:bookmarkEnd w:id="332"/>
      <w:bookmarkStart w:id="333" w:name="_Toc184314465"/>
      <w:bookmarkEnd w:id="333"/>
      <w:bookmarkStart w:id="334" w:name="_Toc184310290"/>
      <w:bookmarkEnd w:id="334"/>
      <w:bookmarkStart w:id="335" w:name="_Toc184312083"/>
      <w:bookmarkEnd w:id="335"/>
      <w:bookmarkStart w:id="336" w:name="_Toc184312132"/>
      <w:bookmarkEnd w:id="336"/>
      <w:bookmarkStart w:id="337" w:name="_Toc184310301"/>
      <w:bookmarkEnd w:id="337"/>
      <w:bookmarkStart w:id="338" w:name="_Toc184308087"/>
      <w:bookmarkEnd w:id="338"/>
      <w:bookmarkStart w:id="339" w:name="_Toc184308106"/>
      <w:bookmarkEnd w:id="339"/>
      <w:bookmarkStart w:id="340" w:name="_Toc184310320"/>
      <w:bookmarkEnd w:id="340"/>
      <w:bookmarkStart w:id="341" w:name="_Toc184313281"/>
      <w:bookmarkEnd w:id="341"/>
      <w:bookmarkStart w:id="342" w:name="_Toc184310306"/>
      <w:bookmarkEnd w:id="342"/>
      <w:bookmarkStart w:id="343" w:name="_Toc184313298"/>
      <w:bookmarkEnd w:id="343"/>
      <w:bookmarkStart w:id="344" w:name="_Toc184310335"/>
      <w:bookmarkEnd w:id="344"/>
      <w:bookmarkStart w:id="345" w:name="_Toc184310308"/>
      <w:bookmarkEnd w:id="345"/>
      <w:bookmarkStart w:id="346" w:name="_Toc184308108"/>
      <w:bookmarkEnd w:id="346"/>
      <w:bookmarkStart w:id="347" w:name="_Toc184312068"/>
      <w:bookmarkEnd w:id="347"/>
      <w:bookmarkStart w:id="348" w:name="_Toc184312088"/>
      <w:bookmarkEnd w:id="348"/>
      <w:bookmarkStart w:id="349" w:name="_Toc184312071"/>
      <w:bookmarkEnd w:id="349"/>
      <w:bookmarkStart w:id="350" w:name="_Toc184314445"/>
      <w:bookmarkEnd w:id="350"/>
      <w:bookmarkStart w:id="351" w:name="_Toc184308083"/>
      <w:bookmarkEnd w:id="351"/>
      <w:bookmarkStart w:id="352" w:name="_Toc184314441"/>
      <w:bookmarkEnd w:id="352"/>
      <w:bookmarkStart w:id="353" w:name="_Toc184312080"/>
      <w:bookmarkEnd w:id="353"/>
      <w:bookmarkStart w:id="354" w:name="_Toc184310299"/>
      <w:bookmarkEnd w:id="354"/>
      <w:bookmarkStart w:id="355" w:name="_Toc184314423"/>
      <w:bookmarkEnd w:id="355"/>
      <w:bookmarkStart w:id="356" w:name="_Toc184310313"/>
      <w:bookmarkEnd w:id="356"/>
      <w:bookmarkStart w:id="357" w:name="_Toc184313243"/>
      <w:bookmarkEnd w:id="357"/>
      <w:bookmarkStart w:id="358" w:name="_Toc184314436"/>
      <w:bookmarkEnd w:id="358"/>
      <w:bookmarkStart w:id="359" w:name="_Toc184314454"/>
      <w:bookmarkEnd w:id="359"/>
      <w:bookmarkStart w:id="360" w:name="_Toc184314447"/>
      <w:bookmarkEnd w:id="360"/>
      <w:bookmarkStart w:id="361" w:name="_Toc184308074"/>
      <w:bookmarkEnd w:id="361"/>
      <w:bookmarkStart w:id="362" w:name="_Toc184312082"/>
      <w:bookmarkEnd w:id="362"/>
      <w:bookmarkStart w:id="363" w:name="_Toc184310275"/>
      <w:bookmarkEnd w:id="363"/>
      <w:bookmarkStart w:id="364" w:name="_Toc184314456"/>
      <w:bookmarkEnd w:id="364"/>
      <w:bookmarkStart w:id="365" w:name="_Toc184308097"/>
      <w:bookmarkEnd w:id="365"/>
      <w:bookmarkStart w:id="366" w:name="_Toc184312114"/>
      <w:bookmarkEnd w:id="366"/>
      <w:bookmarkStart w:id="367" w:name="_Toc184308065"/>
      <w:bookmarkEnd w:id="367"/>
      <w:bookmarkStart w:id="368" w:name="_Toc184314414"/>
      <w:bookmarkEnd w:id="368"/>
      <w:bookmarkStart w:id="369" w:name="_Toc184312078"/>
      <w:bookmarkEnd w:id="369"/>
      <w:bookmarkStart w:id="370" w:name="_Toc184314482"/>
      <w:bookmarkEnd w:id="370"/>
      <w:bookmarkStart w:id="371" w:name="_Toc184314439"/>
      <w:bookmarkEnd w:id="371"/>
      <w:bookmarkStart w:id="372" w:name="_Toc184313251"/>
      <w:bookmarkEnd w:id="372"/>
      <w:bookmarkStart w:id="373" w:name="_Toc184312131"/>
      <w:bookmarkEnd w:id="373"/>
      <w:bookmarkStart w:id="374" w:name="_Toc184310276"/>
      <w:bookmarkEnd w:id="374"/>
      <w:bookmarkStart w:id="375" w:name="_Toc184310332"/>
      <w:bookmarkEnd w:id="375"/>
      <w:bookmarkStart w:id="376" w:name="_Toc184308038"/>
      <w:bookmarkEnd w:id="376"/>
      <w:bookmarkStart w:id="377" w:name="_Toc184313262"/>
      <w:bookmarkEnd w:id="377"/>
      <w:bookmarkStart w:id="378" w:name="_Toc184312105"/>
      <w:bookmarkEnd w:id="378"/>
      <w:bookmarkStart w:id="379" w:name="_Toc184308100"/>
      <w:bookmarkEnd w:id="379"/>
      <w:bookmarkStart w:id="380" w:name="_Toc184314461"/>
      <w:bookmarkEnd w:id="380"/>
      <w:bookmarkStart w:id="381" w:name="_Toc184312130"/>
      <w:bookmarkEnd w:id="381"/>
      <w:bookmarkStart w:id="382" w:name="_Toc184312069"/>
      <w:bookmarkEnd w:id="382"/>
      <w:bookmarkStart w:id="383" w:name="_Toc184310298"/>
      <w:bookmarkEnd w:id="383"/>
      <w:bookmarkStart w:id="384" w:name="_Toc184312107"/>
      <w:bookmarkEnd w:id="384"/>
      <w:bookmarkStart w:id="385" w:name="_Toc184313275"/>
      <w:bookmarkEnd w:id="385"/>
      <w:r>
        <w:rPr>
          <w:rFonts w:hint="eastAsia" w:ascii="宋体" w:hAnsi="宋体" w:eastAsia="宋体" w:cs="宋体"/>
          <w:b/>
          <w:color w:val="auto"/>
          <w:sz w:val="36"/>
          <w:szCs w:val="36"/>
          <w:highlight w:val="none"/>
          <w:lang w:eastAsia="zh-CN"/>
        </w:rPr>
        <w:t>交易办法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lang w:eastAsia="zh-CN"/>
        </w:rPr>
        <w:t>交易办法</w:t>
      </w:r>
      <w:r>
        <w:rPr>
          <w:rFonts w:hint="eastAsia" w:ascii="宋体" w:hAnsi="宋体" w:eastAsia="宋体" w:cs="宋体"/>
          <w:b/>
          <w:color w:val="auto"/>
          <w:sz w:val="32"/>
          <w:szCs w:val="20"/>
          <w:highlight w:val="none"/>
        </w:rPr>
        <w:t>前附表</w:t>
      </w:r>
    </w:p>
    <w:p>
      <w:pPr>
        <w:widowControl/>
        <w:numPr>
          <w:ilvl w:val="0"/>
          <w:numId w:val="0"/>
        </w:num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商务技术部分（</w:t>
      </w:r>
      <w:r>
        <w:rPr>
          <w:rFonts w:hint="eastAsia" w:ascii="宋体" w:hAnsi="宋体" w:eastAsia="宋体" w:cs="宋体"/>
          <w:b/>
          <w:bCs/>
          <w:color w:val="auto"/>
          <w:sz w:val="24"/>
          <w:highlight w:val="none"/>
          <w:lang w:val="en-US" w:eastAsia="zh-CN"/>
        </w:rPr>
        <w:t>85</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tbl>
      <w:tblPr>
        <w:tblStyle w:val="64"/>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45"/>
        <w:gridCol w:w="1485"/>
        <w:gridCol w:w="5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8" w:type="dxa"/>
            <w:vMerge w:val="restart"/>
            <w:tcBorders>
              <w:top w:val="single" w:color="auto" w:sz="4" w:space="0"/>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服务团队（50分）</w:t>
            </w:r>
          </w:p>
        </w:tc>
        <w:tc>
          <w:tcPr>
            <w:tcW w:w="1245" w:type="dxa"/>
            <w:vMerge w:val="restart"/>
            <w:tcBorders>
              <w:top w:val="single" w:color="auto" w:sz="4" w:space="0"/>
              <w:left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律所实力（8分）</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成立时间</w:t>
            </w:r>
          </w:p>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（4分）</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48" w:beforeLines="20" w:line="240" w:lineRule="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12年以上（含）得4分，8（含）-12年得3分，4（含）-8年得2分，4年以下不得分。（以执业许可证登记的时间为依据，响应文件中需提供复印件加盖公章，否则不得分）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b w:val="0"/>
                <w:bCs w:val="0"/>
                <w:color w:val="auto"/>
                <w:kern w:val="2"/>
                <w:sz w:val="24"/>
                <w:szCs w:val="24"/>
                <w:highlight w:val="none"/>
                <w:vertAlign w:val="baseline"/>
                <w:lang w:val="zh-CN" w:eastAsia="zh-CN" w:bidi="ar-SA"/>
              </w:rPr>
            </w:pPr>
          </w:p>
        </w:tc>
        <w:tc>
          <w:tcPr>
            <w:tcW w:w="1245" w:type="dxa"/>
            <w:vMerge w:val="continue"/>
            <w:tcBorders>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律所荣誉</w:t>
            </w:r>
          </w:p>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（4分）</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获得行业协会、区级以上政府颁发的荣誉称号或者表彰的，每项得1分，满分4分。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b w:val="0"/>
                <w:bCs w:val="0"/>
                <w:color w:val="auto"/>
                <w:kern w:val="2"/>
                <w:sz w:val="24"/>
                <w:szCs w:val="24"/>
                <w:highlight w:val="none"/>
                <w:vertAlign w:val="baseline"/>
                <w:lang w:val="zh-CN" w:eastAsia="zh-CN" w:bidi="ar-SA"/>
              </w:rPr>
            </w:pPr>
          </w:p>
        </w:tc>
        <w:tc>
          <w:tcPr>
            <w:tcW w:w="1245" w:type="dxa"/>
            <w:vMerge w:val="restart"/>
            <w:tcBorders>
              <w:top w:val="single" w:color="auto" w:sz="4" w:space="0"/>
              <w:left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团队配备（22分）</w:t>
            </w:r>
          </w:p>
          <w:p>
            <w:pPr>
              <w:pStyle w:val="25"/>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提供委派团队名单，并附相关证明材料</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团队负责人</w:t>
            </w:r>
          </w:p>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（2分）</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拟派服务团队项目负责人，资历、执业年限，经验等情况。0-2分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b w:val="0"/>
                <w:bCs w:val="0"/>
                <w:color w:val="auto"/>
                <w:kern w:val="2"/>
                <w:sz w:val="24"/>
                <w:szCs w:val="24"/>
                <w:highlight w:val="none"/>
                <w:vertAlign w:val="baseline"/>
                <w:lang w:val="zh-CN" w:eastAsia="zh-CN" w:bidi="ar-SA"/>
              </w:rPr>
            </w:pPr>
          </w:p>
        </w:tc>
        <w:tc>
          <w:tcPr>
            <w:tcW w:w="1245" w:type="dxa"/>
            <w:vMerge w:val="continue"/>
            <w:tcBorders>
              <w:left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公司法律业务（4分）</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团队成员从业经验（公司治理、企业融资、对外投资等专业领域，以律师执业资格上的时间为准）：每委派一名从业8年以上（含）以上的得2分，每委派一名从业5（含）-</w:t>
            </w:r>
            <w:r>
              <w:rPr>
                <w:rFonts w:hint="eastAsia" w:ascii="宋体" w:hAnsi="宋体" w:cs="宋体"/>
                <w:b w:val="0"/>
                <w:bCs w:val="0"/>
                <w:color w:val="auto"/>
                <w:kern w:val="2"/>
                <w:sz w:val="24"/>
                <w:szCs w:val="24"/>
                <w:highlight w:val="none"/>
                <w:vertAlign w:val="baseline"/>
                <w:lang w:val="en-US" w:eastAsia="zh-CN" w:bidi="ar-SA"/>
              </w:rPr>
              <w:t>8</w:t>
            </w:r>
            <w:r>
              <w:rPr>
                <w:rFonts w:hint="eastAsia" w:ascii="宋体" w:hAnsi="宋体" w:eastAsia="宋体" w:cs="宋体"/>
                <w:b w:val="0"/>
                <w:bCs w:val="0"/>
                <w:color w:val="auto"/>
                <w:kern w:val="2"/>
                <w:sz w:val="24"/>
                <w:szCs w:val="24"/>
                <w:highlight w:val="none"/>
                <w:vertAlign w:val="baseline"/>
                <w:lang w:val="en-US" w:eastAsia="zh-CN" w:bidi="ar-SA"/>
              </w:rPr>
              <w:t>年以上的得1.5分，每委派一名从业3（含）-5年以上的得1分，</w:t>
            </w:r>
            <w:r>
              <w:rPr>
                <w:rFonts w:hint="eastAsia" w:ascii="宋体" w:hAnsi="宋体" w:cs="宋体"/>
                <w:b w:val="0"/>
                <w:bCs w:val="0"/>
                <w:color w:val="auto"/>
                <w:kern w:val="2"/>
                <w:sz w:val="24"/>
                <w:szCs w:val="24"/>
                <w:highlight w:val="none"/>
                <w:vertAlign w:val="baseline"/>
                <w:lang w:val="en-US" w:eastAsia="zh-CN" w:bidi="ar-SA"/>
              </w:rPr>
              <w:t>3年以下不得分，</w:t>
            </w:r>
            <w:r>
              <w:rPr>
                <w:rFonts w:hint="eastAsia" w:ascii="宋体" w:hAnsi="宋体" w:eastAsia="宋体" w:cs="宋体"/>
                <w:b w:val="0"/>
                <w:bCs w:val="0"/>
                <w:color w:val="auto"/>
                <w:kern w:val="2"/>
                <w:sz w:val="24"/>
                <w:szCs w:val="24"/>
                <w:highlight w:val="none"/>
                <w:vertAlign w:val="baseline"/>
                <w:lang w:val="en-US" w:eastAsia="zh-CN" w:bidi="ar-SA"/>
              </w:rPr>
              <w:t>满分4分，最多委派2名。（附律师执业资格证书）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b w:val="0"/>
                <w:bCs w:val="0"/>
                <w:color w:val="auto"/>
                <w:kern w:val="2"/>
                <w:sz w:val="24"/>
                <w:szCs w:val="24"/>
                <w:highlight w:val="none"/>
                <w:vertAlign w:val="baseline"/>
                <w:lang w:val="zh-CN" w:eastAsia="zh-CN" w:bidi="ar-SA"/>
              </w:rPr>
            </w:pPr>
          </w:p>
        </w:tc>
        <w:tc>
          <w:tcPr>
            <w:tcW w:w="1245" w:type="dxa"/>
            <w:vMerge w:val="continue"/>
            <w:tcBorders>
              <w:left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基建法律业务（4分）</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left"/>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团队成员从业经验（基础设施与建筑房地产专业领域，以律师执业资格上的时间为准）：每委派一名从业8年以上（含）以上的得2分，每委派一名从业5（含）-</w:t>
            </w:r>
            <w:r>
              <w:rPr>
                <w:rFonts w:hint="eastAsia" w:ascii="宋体" w:hAnsi="宋体" w:cs="宋体"/>
                <w:b w:val="0"/>
                <w:bCs w:val="0"/>
                <w:color w:val="auto"/>
                <w:kern w:val="2"/>
                <w:sz w:val="24"/>
                <w:szCs w:val="24"/>
                <w:highlight w:val="none"/>
                <w:vertAlign w:val="baseline"/>
                <w:lang w:val="en-US" w:eastAsia="zh-CN" w:bidi="ar-SA"/>
              </w:rPr>
              <w:t>8</w:t>
            </w:r>
            <w:r>
              <w:rPr>
                <w:rFonts w:hint="eastAsia" w:ascii="宋体" w:hAnsi="宋体" w:eastAsia="宋体" w:cs="宋体"/>
                <w:b w:val="0"/>
                <w:bCs w:val="0"/>
                <w:color w:val="auto"/>
                <w:kern w:val="2"/>
                <w:sz w:val="24"/>
                <w:szCs w:val="24"/>
                <w:highlight w:val="none"/>
                <w:vertAlign w:val="baseline"/>
                <w:lang w:val="en-US" w:eastAsia="zh-CN" w:bidi="ar-SA"/>
              </w:rPr>
              <w:t>年以上的得1.5分，每委派一名从业3（含）-5年以上的得1分，</w:t>
            </w:r>
            <w:r>
              <w:rPr>
                <w:rFonts w:hint="eastAsia" w:ascii="宋体" w:hAnsi="宋体" w:cs="宋体"/>
                <w:b w:val="0"/>
                <w:bCs w:val="0"/>
                <w:color w:val="auto"/>
                <w:kern w:val="2"/>
                <w:sz w:val="24"/>
                <w:szCs w:val="24"/>
                <w:highlight w:val="none"/>
                <w:vertAlign w:val="baseline"/>
                <w:lang w:val="en-US" w:eastAsia="zh-CN" w:bidi="ar-SA"/>
              </w:rPr>
              <w:t>3年以下不得分，</w:t>
            </w:r>
            <w:r>
              <w:rPr>
                <w:rFonts w:hint="eastAsia" w:ascii="宋体" w:hAnsi="宋体" w:eastAsia="宋体" w:cs="宋体"/>
                <w:b w:val="0"/>
                <w:bCs w:val="0"/>
                <w:color w:val="auto"/>
                <w:kern w:val="2"/>
                <w:sz w:val="24"/>
                <w:szCs w:val="24"/>
                <w:highlight w:val="none"/>
                <w:vertAlign w:val="baseline"/>
                <w:lang w:val="en-US" w:eastAsia="zh-CN" w:bidi="ar-SA"/>
              </w:rPr>
              <w:t>满分4分，最多委派2名。（附律师执业资格证书）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b w:val="0"/>
                <w:bCs w:val="0"/>
                <w:color w:val="auto"/>
                <w:kern w:val="2"/>
                <w:sz w:val="24"/>
                <w:szCs w:val="24"/>
                <w:highlight w:val="none"/>
                <w:vertAlign w:val="baseline"/>
                <w:lang w:val="zh-CN" w:eastAsia="zh-CN" w:bidi="ar-SA"/>
              </w:rPr>
            </w:pPr>
          </w:p>
        </w:tc>
        <w:tc>
          <w:tcPr>
            <w:tcW w:w="1245" w:type="dxa"/>
            <w:vMerge w:val="continue"/>
            <w:tcBorders>
              <w:left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民商事</w:t>
            </w:r>
          </w:p>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法律业务</w:t>
            </w:r>
          </w:p>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（4分）</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团队成员从业经验（民商事诉讼专业领域，以律师执业资格上的时间为准）：每委派一名从业8年以上（含）以上的得2分，每委派一名从业5（含）-</w:t>
            </w:r>
            <w:r>
              <w:rPr>
                <w:rFonts w:hint="eastAsia" w:ascii="宋体" w:hAnsi="宋体" w:cs="宋体"/>
                <w:b w:val="0"/>
                <w:bCs w:val="0"/>
                <w:color w:val="auto"/>
                <w:kern w:val="2"/>
                <w:sz w:val="24"/>
                <w:szCs w:val="24"/>
                <w:highlight w:val="none"/>
                <w:vertAlign w:val="baseline"/>
                <w:lang w:val="en-US" w:eastAsia="zh-CN" w:bidi="ar-SA"/>
              </w:rPr>
              <w:t>8</w:t>
            </w:r>
            <w:r>
              <w:rPr>
                <w:rFonts w:hint="eastAsia" w:ascii="宋体" w:hAnsi="宋体" w:eastAsia="宋体" w:cs="宋体"/>
                <w:b w:val="0"/>
                <w:bCs w:val="0"/>
                <w:color w:val="auto"/>
                <w:kern w:val="2"/>
                <w:sz w:val="24"/>
                <w:szCs w:val="24"/>
                <w:highlight w:val="none"/>
                <w:vertAlign w:val="baseline"/>
                <w:lang w:val="en-US" w:eastAsia="zh-CN" w:bidi="ar-SA"/>
              </w:rPr>
              <w:t>年以上的得1.5分，每委派一名从业3（含）-5年以上的得1分，</w:t>
            </w:r>
            <w:r>
              <w:rPr>
                <w:rFonts w:hint="eastAsia" w:ascii="宋体" w:hAnsi="宋体" w:cs="宋体"/>
                <w:b w:val="0"/>
                <w:bCs w:val="0"/>
                <w:color w:val="auto"/>
                <w:kern w:val="2"/>
                <w:sz w:val="24"/>
                <w:szCs w:val="24"/>
                <w:highlight w:val="none"/>
                <w:vertAlign w:val="baseline"/>
                <w:lang w:val="en-US" w:eastAsia="zh-CN" w:bidi="ar-SA"/>
              </w:rPr>
              <w:t>3年以下不得分，</w:t>
            </w:r>
            <w:r>
              <w:rPr>
                <w:rFonts w:hint="eastAsia" w:ascii="宋体" w:hAnsi="宋体" w:eastAsia="宋体" w:cs="宋体"/>
                <w:b w:val="0"/>
                <w:bCs w:val="0"/>
                <w:color w:val="auto"/>
                <w:kern w:val="2"/>
                <w:sz w:val="24"/>
                <w:szCs w:val="24"/>
                <w:highlight w:val="none"/>
                <w:vertAlign w:val="baseline"/>
                <w:lang w:val="en-US" w:eastAsia="zh-CN" w:bidi="ar-SA"/>
              </w:rPr>
              <w:t>满分4分，最多委派2名。（附律师执业资格证书）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b w:val="0"/>
                <w:bCs w:val="0"/>
                <w:color w:val="auto"/>
                <w:kern w:val="2"/>
                <w:sz w:val="24"/>
                <w:szCs w:val="24"/>
                <w:highlight w:val="none"/>
                <w:vertAlign w:val="baseline"/>
                <w:lang w:val="zh-CN" w:eastAsia="zh-CN" w:bidi="ar-SA"/>
              </w:rPr>
            </w:pPr>
          </w:p>
        </w:tc>
        <w:tc>
          <w:tcPr>
            <w:tcW w:w="1245" w:type="dxa"/>
            <w:vMerge w:val="continue"/>
            <w:tcBorders>
              <w:left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政府行政法律业务</w:t>
            </w:r>
          </w:p>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（4分）</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left"/>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团队成员从业经验（政府行政专业领域，以律师执业资格上的时间为准）：每委派一名从业8年以上（含）以上的得2分，每委派一名从业5（含）-</w:t>
            </w:r>
            <w:r>
              <w:rPr>
                <w:rFonts w:hint="eastAsia" w:ascii="宋体" w:hAnsi="宋体" w:cs="宋体"/>
                <w:b w:val="0"/>
                <w:bCs w:val="0"/>
                <w:color w:val="auto"/>
                <w:kern w:val="2"/>
                <w:sz w:val="24"/>
                <w:szCs w:val="24"/>
                <w:highlight w:val="none"/>
                <w:vertAlign w:val="baseline"/>
                <w:lang w:val="en-US" w:eastAsia="zh-CN" w:bidi="ar-SA"/>
              </w:rPr>
              <w:t>8</w:t>
            </w:r>
            <w:r>
              <w:rPr>
                <w:rFonts w:hint="eastAsia" w:ascii="宋体" w:hAnsi="宋体" w:eastAsia="宋体" w:cs="宋体"/>
                <w:b w:val="0"/>
                <w:bCs w:val="0"/>
                <w:color w:val="auto"/>
                <w:kern w:val="2"/>
                <w:sz w:val="24"/>
                <w:szCs w:val="24"/>
                <w:highlight w:val="none"/>
                <w:vertAlign w:val="baseline"/>
                <w:lang w:val="en-US" w:eastAsia="zh-CN" w:bidi="ar-SA"/>
              </w:rPr>
              <w:t>年以上的得1.5分，每委派一名从业3（含）-5年以上的得1分，</w:t>
            </w:r>
            <w:r>
              <w:rPr>
                <w:rFonts w:hint="eastAsia" w:ascii="宋体" w:hAnsi="宋体" w:cs="宋体"/>
                <w:b w:val="0"/>
                <w:bCs w:val="0"/>
                <w:color w:val="auto"/>
                <w:kern w:val="2"/>
                <w:sz w:val="24"/>
                <w:szCs w:val="24"/>
                <w:highlight w:val="none"/>
                <w:vertAlign w:val="baseline"/>
                <w:lang w:val="en-US" w:eastAsia="zh-CN" w:bidi="ar-SA"/>
              </w:rPr>
              <w:t>3年以下不得分，</w:t>
            </w:r>
            <w:r>
              <w:rPr>
                <w:rFonts w:hint="eastAsia" w:ascii="宋体" w:hAnsi="宋体" w:eastAsia="宋体" w:cs="宋体"/>
                <w:b w:val="0"/>
                <w:bCs w:val="0"/>
                <w:color w:val="auto"/>
                <w:kern w:val="2"/>
                <w:sz w:val="24"/>
                <w:szCs w:val="24"/>
                <w:highlight w:val="none"/>
                <w:vertAlign w:val="baseline"/>
                <w:lang w:val="en-US" w:eastAsia="zh-CN" w:bidi="ar-SA"/>
              </w:rPr>
              <w:t>满分4分，最多委派2名。（附律师执业资格证书）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2"/>
                <w:sz w:val="24"/>
                <w:szCs w:val="24"/>
                <w:highlight w:val="none"/>
                <w:vertAlign w:val="baseline"/>
                <w:lang w:val="zh-CN" w:eastAsia="zh-CN" w:bidi="ar-SA"/>
              </w:rPr>
            </w:pPr>
          </w:p>
        </w:tc>
        <w:tc>
          <w:tcPr>
            <w:tcW w:w="1245" w:type="dxa"/>
            <w:vMerge w:val="continue"/>
            <w:tcBorders>
              <w:left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zh-CN" w:eastAsia="zh-CN" w:bidi="ar-SA"/>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知识产权与</w:t>
            </w:r>
          </w:p>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信息技术</w:t>
            </w:r>
          </w:p>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法律业务</w:t>
            </w:r>
          </w:p>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（4分）</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团队成员从业经验（知识产权与信息技术专业领域，</w:t>
            </w:r>
            <w:r>
              <w:rPr>
                <w:rFonts w:hint="eastAsia" w:ascii="宋体" w:hAnsi="宋体" w:eastAsia="宋体" w:cs="宋体"/>
                <w:b w:val="0"/>
                <w:bCs w:val="0"/>
                <w:color w:val="auto"/>
                <w:kern w:val="2"/>
                <w:sz w:val="24"/>
                <w:szCs w:val="24"/>
                <w:highlight w:val="none"/>
                <w:vertAlign w:val="baseline"/>
                <w:lang w:val="en-US" w:eastAsia="zh-CN" w:bidi="ar-SA"/>
              </w:rPr>
              <w:t>以律师执业资格上的时间为准</w:t>
            </w:r>
            <w:r>
              <w:rPr>
                <w:rFonts w:hint="eastAsia" w:ascii="宋体" w:hAnsi="宋体" w:eastAsia="宋体" w:cs="宋体"/>
                <w:color w:val="auto"/>
                <w:kern w:val="2"/>
                <w:sz w:val="24"/>
                <w:szCs w:val="24"/>
                <w:highlight w:val="none"/>
                <w:vertAlign w:val="baseline"/>
                <w:lang w:val="en-US" w:eastAsia="zh-CN" w:bidi="ar-SA"/>
              </w:rPr>
              <w:t>）：每委派一名从业8年以上（含）以上的得2分，</w:t>
            </w:r>
            <w:r>
              <w:rPr>
                <w:rFonts w:hint="eastAsia" w:ascii="宋体" w:hAnsi="宋体" w:eastAsia="宋体" w:cs="宋体"/>
                <w:b w:val="0"/>
                <w:bCs w:val="0"/>
                <w:color w:val="auto"/>
                <w:kern w:val="2"/>
                <w:sz w:val="24"/>
                <w:szCs w:val="24"/>
                <w:highlight w:val="none"/>
                <w:vertAlign w:val="baseline"/>
                <w:lang w:val="en-US" w:eastAsia="zh-CN" w:bidi="ar-SA"/>
              </w:rPr>
              <w:t>每委派一名从业5（含）-</w:t>
            </w:r>
            <w:r>
              <w:rPr>
                <w:rFonts w:hint="eastAsia" w:ascii="宋体" w:hAnsi="宋体" w:cs="宋体"/>
                <w:b w:val="0"/>
                <w:bCs w:val="0"/>
                <w:color w:val="auto"/>
                <w:kern w:val="2"/>
                <w:sz w:val="24"/>
                <w:szCs w:val="24"/>
                <w:highlight w:val="none"/>
                <w:vertAlign w:val="baseline"/>
                <w:lang w:val="en-US" w:eastAsia="zh-CN" w:bidi="ar-SA"/>
              </w:rPr>
              <w:t>8</w:t>
            </w:r>
            <w:r>
              <w:rPr>
                <w:rFonts w:hint="eastAsia" w:ascii="宋体" w:hAnsi="宋体" w:eastAsia="宋体" w:cs="宋体"/>
                <w:b w:val="0"/>
                <w:bCs w:val="0"/>
                <w:color w:val="auto"/>
                <w:kern w:val="2"/>
                <w:sz w:val="24"/>
                <w:szCs w:val="24"/>
                <w:highlight w:val="none"/>
                <w:vertAlign w:val="baseline"/>
                <w:lang w:val="en-US" w:eastAsia="zh-CN" w:bidi="ar-SA"/>
              </w:rPr>
              <w:t>年以上的得1.5分，每委派一名从业3（含）-5年以上的得1分，</w:t>
            </w:r>
            <w:r>
              <w:rPr>
                <w:rFonts w:hint="eastAsia" w:ascii="宋体" w:hAnsi="宋体" w:cs="宋体"/>
                <w:b w:val="0"/>
                <w:bCs w:val="0"/>
                <w:color w:val="auto"/>
                <w:kern w:val="2"/>
                <w:sz w:val="24"/>
                <w:szCs w:val="24"/>
                <w:highlight w:val="none"/>
                <w:vertAlign w:val="baseline"/>
                <w:lang w:val="en-US" w:eastAsia="zh-CN" w:bidi="ar-SA"/>
              </w:rPr>
              <w:t>3年以下不得分，</w:t>
            </w:r>
            <w:r>
              <w:rPr>
                <w:rFonts w:hint="eastAsia" w:ascii="宋体" w:hAnsi="宋体" w:eastAsia="宋体" w:cs="宋体"/>
                <w:b w:val="0"/>
                <w:bCs w:val="0"/>
                <w:color w:val="auto"/>
                <w:kern w:val="2"/>
                <w:sz w:val="24"/>
                <w:szCs w:val="24"/>
                <w:highlight w:val="none"/>
                <w:vertAlign w:val="baseline"/>
                <w:lang w:val="en-US" w:eastAsia="zh-CN" w:bidi="ar-SA"/>
              </w:rPr>
              <w:t>满分4分，最多委派2名。（附律师执业资格证书）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2"/>
                <w:sz w:val="24"/>
                <w:szCs w:val="24"/>
                <w:highlight w:val="none"/>
                <w:vertAlign w:val="baseline"/>
                <w:lang w:val="zh-CN" w:eastAsia="zh-CN" w:bidi="ar-SA"/>
              </w:rPr>
            </w:pPr>
          </w:p>
        </w:tc>
        <w:tc>
          <w:tcPr>
            <w:tcW w:w="1245" w:type="dxa"/>
            <w:vMerge w:val="restart"/>
            <w:tcBorders>
              <w:left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团队业绩（20分）</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经营业绩</w:t>
            </w:r>
          </w:p>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（2分）</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上一年度营业收入达1000万元及以上，得2分。(提供上一年度财务报表体现营业收入页面加盖公章，否则不得分）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4"/>
                <w:szCs w:val="24"/>
                <w:highlight w:val="none"/>
                <w:lang w:val="zh-CN"/>
              </w:rPr>
            </w:pPr>
          </w:p>
        </w:tc>
        <w:tc>
          <w:tcPr>
            <w:tcW w:w="1245" w:type="dxa"/>
            <w:vMerge w:val="continue"/>
            <w:tcBorders>
              <w:left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color w:val="auto"/>
                <w:kern w:val="0"/>
                <w:sz w:val="24"/>
                <w:szCs w:val="24"/>
                <w:highlight w:val="no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公司法律业务（4分）</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响应供应商自2020年1月1日以来，团队成员主持或者作为核心成员参与过公司治理、企业融资、对外投资等项目法律服务，每1项得1分，满分4分。（提供项目合同复印件，否则不得分）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4"/>
                <w:szCs w:val="24"/>
                <w:highlight w:val="none"/>
                <w:lang w:val="zh-CN"/>
              </w:rPr>
            </w:pPr>
          </w:p>
        </w:tc>
        <w:tc>
          <w:tcPr>
            <w:tcW w:w="1245" w:type="dxa"/>
            <w:vMerge w:val="continue"/>
            <w:tcBorders>
              <w:left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color w:val="auto"/>
                <w:kern w:val="0"/>
                <w:sz w:val="24"/>
                <w:szCs w:val="24"/>
                <w:highlight w:val="none"/>
                <w:lang w:val="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基建法律业务（4分）</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响应供应商自2020年1月1日以来，团队成员主持或者作为核心成员参与过基础设施与建筑房地产项目法律服务，每1项得分，满分4分。（提供项目合同复印件，否则不得分）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4"/>
                <w:szCs w:val="24"/>
                <w:highlight w:val="none"/>
                <w:lang w:val="zh-CN"/>
              </w:rPr>
            </w:pPr>
          </w:p>
        </w:tc>
        <w:tc>
          <w:tcPr>
            <w:tcW w:w="1245" w:type="dxa"/>
            <w:vMerge w:val="continue"/>
            <w:tcBorders>
              <w:left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color w:val="auto"/>
                <w:kern w:val="0"/>
                <w:sz w:val="24"/>
                <w:szCs w:val="24"/>
                <w:highlight w:val="none"/>
                <w:lang w:val="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民商事</w:t>
            </w:r>
          </w:p>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法律业务</w:t>
            </w:r>
          </w:p>
          <w:p>
            <w:pPr>
              <w:autoSpaceDE w:val="0"/>
              <w:autoSpaceDN w:val="0"/>
              <w:snapToGrid w:val="0"/>
              <w:spacing w:line="240" w:lineRule="auto"/>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（4分）</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响应供应商自2020年1月1日以来，团队成员主持或者作为核心成员办理代理被申请人或被告的民商事诉讼案件，每代理</w:t>
            </w:r>
            <w:r>
              <w:rPr>
                <w:rFonts w:hint="eastAsia" w:ascii="宋体" w:hAnsi="宋体" w:eastAsia="宋体" w:cs="宋体"/>
                <w:color w:val="auto"/>
                <w:kern w:val="2"/>
                <w:sz w:val="24"/>
                <w:szCs w:val="24"/>
                <w:highlight w:val="none"/>
                <w:vertAlign w:val="baseline"/>
                <w:lang w:val="en-US" w:eastAsia="zh-CN" w:bidi="ar-SA"/>
              </w:rPr>
              <w:t>1</w:t>
            </w:r>
            <w:r>
              <w:rPr>
                <w:rFonts w:hint="eastAsia" w:ascii="宋体" w:hAnsi="宋体" w:eastAsia="宋体" w:cs="宋体"/>
                <w:color w:val="auto"/>
                <w:kern w:val="2"/>
                <w:sz w:val="24"/>
                <w:szCs w:val="24"/>
                <w:highlight w:val="none"/>
                <w:vertAlign w:val="baseline"/>
                <w:lang w:val="en-US" w:eastAsia="zh-CN" w:bidi="ar-SA"/>
              </w:rPr>
              <w:t>个得1分，最高得4分。同一案件的一审、二审、再审可重复计分。（提供相应的诉讼判决书或裁定书或调解书或复议决定书等法律文书复印件首页加盖公章，否则不得分）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4"/>
                <w:szCs w:val="24"/>
                <w:highlight w:val="none"/>
                <w:lang w:val="zh-CN"/>
              </w:rPr>
            </w:pPr>
          </w:p>
        </w:tc>
        <w:tc>
          <w:tcPr>
            <w:tcW w:w="1245" w:type="dxa"/>
            <w:vMerge w:val="continue"/>
            <w:tcBorders>
              <w:left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color w:val="auto"/>
                <w:kern w:val="0"/>
                <w:sz w:val="24"/>
                <w:szCs w:val="24"/>
                <w:highlight w:val="none"/>
                <w:lang w:val="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政府行政</w:t>
            </w:r>
          </w:p>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法律业务</w:t>
            </w:r>
          </w:p>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（4分）</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响应供应商自2020年1月1日以来，团队成员主持或者作为核心成员办理代理被申请人或被告的行政诉讼案件，每代理</w:t>
            </w:r>
            <w:r>
              <w:rPr>
                <w:rFonts w:hint="eastAsia" w:ascii="宋体" w:hAnsi="宋体" w:eastAsia="宋体" w:cs="宋体"/>
                <w:color w:val="auto"/>
                <w:kern w:val="2"/>
                <w:sz w:val="24"/>
                <w:szCs w:val="24"/>
                <w:highlight w:val="none"/>
                <w:vertAlign w:val="baseline"/>
                <w:lang w:val="en-US" w:eastAsia="zh-CN" w:bidi="ar-SA"/>
              </w:rPr>
              <w:t>1</w:t>
            </w:r>
            <w:r>
              <w:rPr>
                <w:rFonts w:hint="eastAsia" w:ascii="宋体" w:hAnsi="宋体" w:eastAsia="宋体" w:cs="宋体"/>
                <w:color w:val="auto"/>
                <w:kern w:val="2"/>
                <w:sz w:val="24"/>
                <w:szCs w:val="24"/>
                <w:highlight w:val="none"/>
                <w:vertAlign w:val="baseline"/>
                <w:lang w:val="en-US" w:eastAsia="zh-CN" w:bidi="ar-SA"/>
              </w:rPr>
              <w:t>个得1分，最高得4分。同一案件的一审、二审、再审可重复计分。（提供相应的诉讼判决书或裁定书或调解书或复议决定书等法律文书复印件首页加盖公章，否则不得分）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4"/>
                <w:szCs w:val="24"/>
                <w:highlight w:val="none"/>
                <w:lang w:val="zh-CN"/>
              </w:rPr>
            </w:pPr>
          </w:p>
        </w:tc>
        <w:tc>
          <w:tcPr>
            <w:tcW w:w="1245" w:type="dxa"/>
            <w:vMerge w:val="continue"/>
            <w:tcBorders>
              <w:left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color w:val="auto"/>
                <w:kern w:val="0"/>
                <w:sz w:val="24"/>
                <w:szCs w:val="24"/>
                <w:highlight w:val="none"/>
                <w:lang w:val="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知识产权与</w:t>
            </w:r>
          </w:p>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信息技术</w:t>
            </w:r>
          </w:p>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法律业务</w:t>
            </w:r>
          </w:p>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（2分）</w:t>
            </w:r>
          </w:p>
        </w:tc>
        <w:tc>
          <w:tcPr>
            <w:tcW w:w="59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响应供应商自2020年1月1日以来，团队成员主持或者作为核心成员办理代理被申请人或被告的知识产权案件，</w:t>
            </w:r>
            <w:r>
              <w:rPr>
                <w:rFonts w:hint="eastAsia" w:ascii="宋体" w:hAnsi="宋体" w:eastAsia="宋体" w:cs="宋体"/>
                <w:color w:val="auto"/>
                <w:kern w:val="2"/>
                <w:sz w:val="24"/>
                <w:szCs w:val="24"/>
                <w:highlight w:val="none"/>
                <w:vertAlign w:val="baseline"/>
                <w:lang w:val="en-US" w:eastAsia="zh-CN" w:bidi="ar-SA"/>
              </w:rPr>
              <w:t>每代理1个得1</w:t>
            </w:r>
            <w:r>
              <w:rPr>
                <w:rFonts w:hint="eastAsia" w:ascii="宋体" w:hAnsi="宋体" w:eastAsia="宋体" w:cs="宋体"/>
                <w:color w:val="auto"/>
                <w:kern w:val="2"/>
                <w:sz w:val="24"/>
                <w:szCs w:val="24"/>
                <w:highlight w:val="none"/>
                <w:vertAlign w:val="baseline"/>
                <w:lang w:val="en-US" w:eastAsia="zh-CN" w:bidi="ar-SA"/>
              </w:rPr>
              <w:t>分，最高得2分。同一案件的一审、二审、再审可重复计分。（提供相应的诉讼判决书或裁定书或调解书或复议决定书等法律文书复印件首页加盖公章，否则不得分）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8" w:type="dxa"/>
            <w:vMerge w:val="restart"/>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法律服务方案</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（25分）</w:t>
            </w:r>
          </w:p>
        </w:tc>
        <w:tc>
          <w:tcPr>
            <w:tcW w:w="1245" w:type="dxa"/>
            <w:tcBorders>
              <w:left w:val="single" w:color="auto" w:sz="4" w:space="0"/>
              <w:right w:val="single" w:color="auto" w:sz="4" w:space="0"/>
            </w:tcBorders>
            <w:noWrap w:val="0"/>
            <w:vAlign w:val="center"/>
          </w:tcPr>
          <w:p>
            <w:pPr>
              <w:autoSpaceDE w:val="0"/>
              <w:autoSpaceDN w:val="0"/>
              <w:snapToGrid w:val="0"/>
              <w:spacing w:line="240" w:lineRule="auto"/>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服务内容（5分）</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承诺服务范围、服务要求符合业主服务内容的情况，根据符合程度酌情给分。0-5分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4"/>
                <w:szCs w:val="24"/>
                <w:highlight w:val="none"/>
                <w:lang w:val="en-US" w:eastAsia="zh-CN"/>
              </w:rPr>
            </w:pPr>
          </w:p>
        </w:tc>
        <w:tc>
          <w:tcPr>
            <w:tcW w:w="1245" w:type="dxa"/>
            <w:tcBorders>
              <w:left w:val="single" w:color="auto" w:sz="4" w:space="0"/>
              <w:right w:val="single" w:color="auto" w:sz="4" w:space="0"/>
            </w:tcBorders>
            <w:noWrap w:val="0"/>
            <w:vAlign w:val="center"/>
          </w:tcPr>
          <w:p>
            <w:pPr>
              <w:autoSpaceDE w:val="0"/>
              <w:autoSpaceDN w:val="0"/>
              <w:snapToGrid w:val="0"/>
              <w:spacing w:line="240" w:lineRule="auto"/>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响应</w:t>
            </w:r>
            <w:r>
              <w:rPr>
                <w:rFonts w:hint="eastAsia" w:ascii="宋体" w:hAnsi="宋体" w:eastAsia="宋体" w:cs="宋体"/>
                <w:color w:val="auto"/>
                <w:kern w:val="2"/>
                <w:sz w:val="24"/>
                <w:szCs w:val="24"/>
                <w:highlight w:val="none"/>
                <w:vertAlign w:val="baseline"/>
                <w:lang w:val="zh-CN" w:eastAsia="zh-CN" w:bidi="ar-SA"/>
              </w:rPr>
              <w:t>时间</w:t>
            </w:r>
            <w:r>
              <w:rPr>
                <w:rFonts w:hint="eastAsia" w:ascii="宋体" w:hAnsi="宋体" w:eastAsia="宋体" w:cs="宋体"/>
                <w:color w:val="auto"/>
                <w:kern w:val="2"/>
                <w:sz w:val="24"/>
                <w:szCs w:val="24"/>
                <w:highlight w:val="none"/>
                <w:vertAlign w:val="baseline"/>
                <w:lang w:val="en-US" w:eastAsia="zh-CN" w:bidi="ar-SA"/>
              </w:rPr>
              <w:t>/处理效率</w:t>
            </w:r>
          </w:p>
          <w:p>
            <w:pPr>
              <w:autoSpaceDE w:val="0"/>
              <w:autoSpaceDN w:val="0"/>
              <w:snapToGrid w:val="0"/>
              <w:spacing w:line="240" w:lineRule="auto"/>
              <w:jc w:val="left"/>
              <w:rPr>
                <w:rFonts w:hint="eastAsia" w:ascii="宋体" w:hAnsi="宋体" w:eastAsia="宋体" w:cs="宋体"/>
                <w:color w:val="auto"/>
                <w:kern w:val="2"/>
                <w:sz w:val="24"/>
                <w:szCs w:val="24"/>
                <w:highlight w:val="none"/>
                <w:vertAlign w:val="baseline"/>
                <w:lang w:val="zh-CN" w:eastAsia="zh-CN" w:bidi="ar-SA"/>
              </w:rPr>
            </w:pPr>
            <w:r>
              <w:rPr>
                <w:rFonts w:hint="eastAsia" w:ascii="宋体" w:hAnsi="宋体" w:eastAsia="宋体" w:cs="宋体"/>
                <w:color w:val="auto"/>
                <w:kern w:val="2"/>
                <w:sz w:val="24"/>
                <w:szCs w:val="24"/>
                <w:highlight w:val="none"/>
                <w:vertAlign w:val="baseline"/>
                <w:lang w:val="zh-CN" w:eastAsia="zh-CN" w:bidi="ar-SA"/>
              </w:rPr>
              <w:t>（</w:t>
            </w:r>
            <w:r>
              <w:rPr>
                <w:rFonts w:hint="eastAsia" w:ascii="宋体" w:hAnsi="宋体" w:eastAsia="宋体" w:cs="宋体"/>
                <w:color w:val="auto"/>
                <w:kern w:val="2"/>
                <w:sz w:val="24"/>
                <w:szCs w:val="24"/>
                <w:highlight w:val="none"/>
                <w:vertAlign w:val="baseline"/>
                <w:lang w:val="en-US" w:eastAsia="zh-CN" w:bidi="ar-SA"/>
              </w:rPr>
              <w:t>10分</w:t>
            </w:r>
            <w:r>
              <w:rPr>
                <w:rFonts w:hint="eastAsia" w:ascii="宋体" w:hAnsi="宋体" w:eastAsia="宋体" w:cs="宋体"/>
                <w:color w:val="auto"/>
                <w:kern w:val="2"/>
                <w:sz w:val="24"/>
                <w:szCs w:val="24"/>
                <w:highlight w:val="none"/>
                <w:vertAlign w:val="baseline"/>
                <w:lang w:val="zh-CN" w:eastAsia="zh-CN" w:bidi="ar-SA"/>
              </w:rPr>
              <w:t>）</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事务所总部注册所在地在杭州的且以事务所总部名义投标的，能及时响应提供服务的，熟悉萧山区的政策及法规,承诺响应时间在1小时以内并按照业主要求完成工作的，横向比较后酌情给分。0-10分</w:t>
            </w:r>
          </w:p>
          <w:p>
            <w:pPr>
              <w:autoSpaceDE w:val="0"/>
              <w:autoSpaceDN w:val="0"/>
              <w:snapToGrid w:val="0"/>
              <w:spacing w:line="240" w:lineRule="auto"/>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（提供相关注册证明及承诺服务响应时间及处理效率）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4"/>
                <w:szCs w:val="24"/>
                <w:highlight w:val="none"/>
                <w:lang w:val="en-US" w:eastAsia="zh-CN"/>
              </w:rPr>
            </w:pPr>
          </w:p>
        </w:tc>
        <w:tc>
          <w:tcPr>
            <w:tcW w:w="1245" w:type="dxa"/>
            <w:tcBorders>
              <w:left w:val="single" w:color="auto" w:sz="4" w:space="0"/>
              <w:right w:val="single" w:color="auto" w:sz="4" w:space="0"/>
            </w:tcBorders>
            <w:noWrap w:val="0"/>
            <w:vAlign w:val="center"/>
          </w:tcPr>
          <w:p>
            <w:pPr>
              <w:autoSpaceDE w:val="0"/>
              <w:autoSpaceDN w:val="0"/>
              <w:snapToGrid w:val="0"/>
              <w:spacing w:line="240" w:lineRule="auto"/>
              <w:jc w:val="left"/>
              <w:rPr>
                <w:rFonts w:hint="eastAsia" w:ascii="宋体" w:hAnsi="宋体" w:eastAsia="宋体" w:cs="宋体"/>
                <w:color w:val="auto"/>
                <w:kern w:val="2"/>
                <w:sz w:val="24"/>
                <w:szCs w:val="24"/>
                <w:highlight w:val="none"/>
                <w:vertAlign w:val="baseline"/>
                <w:lang w:val="zh-CN" w:eastAsia="zh-CN" w:bidi="ar-SA"/>
              </w:rPr>
            </w:pPr>
            <w:r>
              <w:rPr>
                <w:rFonts w:hint="eastAsia" w:ascii="宋体" w:hAnsi="宋体" w:eastAsia="宋体" w:cs="宋体"/>
                <w:color w:val="auto"/>
                <w:kern w:val="2"/>
                <w:sz w:val="24"/>
                <w:szCs w:val="24"/>
                <w:highlight w:val="none"/>
                <w:vertAlign w:val="baseline"/>
                <w:lang w:val="zh-CN" w:eastAsia="zh-CN" w:bidi="ar-SA"/>
              </w:rPr>
              <w:t>服务质量保证措施（</w:t>
            </w:r>
            <w:r>
              <w:rPr>
                <w:rFonts w:hint="eastAsia" w:ascii="宋体" w:hAnsi="宋体" w:eastAsia="宋体" w:cs="宋体"/>
                <w:color w:val="auto"/>
                <w:kern w:val="2"/>
                <w:sz w:val="24"/>
                <w:szCs w:val="24"/>
                <w:highlight w:val="none"/>
                <w:vertAlign w:val="baseline"/>
                <w:lang w:val="en-US" w:eastAsia="zh-CN" w:bidi="ar-SA"/>
              </w:rPr>
              <w:t>5分</w:t>
            </w:r>
            <w:r>
              <w:rPr>
                <w:rFonts w:hint="eastAsia" w:ascii="宋体" w:hAnsi="宋体" w:eastAsia="宋体" w:cs="宋体"/>
                <w:color w:val="auto"/>
                <w:kern w:val="2"/>
                <w:sz w:val="24"/>
                <w:szCs w:val="24"/>
                <w:highlight w:val="none"/>
                <w:vertAlign w:val="baseline"/>
                <w:lang w:val="zh-CN" w:eastAsia="zh-CN" w:bidi="ar-SA"/>
              </w:rPr>
              <w:t>）</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auto"/>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响应供应商承诺质量保证措施，包括到访率、人员稳定性等综合评定，横向比较后酌情给分。0-5分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8" w:type="dxa"/>
            <w:vMerge w:val="continue"/>
            <w:tcBorders>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color w:val="auto"/>
                <w:kern w:val="0"/>
                <w:sz w:val="24"/>
                <w:szCs w:val="24"/>
                <w:highlight w:val="none"/>
                <w:lang w:val="en-US" w:eastAsia="zh-CN"/>
              </w:rPr>
            </w:pPr>
          </w:p>
        </w:tc>
        <w:tc>
          <w:tcPr>
            <w:tcW w:w="1245" w:type="dxa"/>
            <w:tcBorders>
              <w:left w:val="single" w:color="auto" w:sz="4" w:space="0"/>
              <w:right w:val="single" w:color="auto" w:sz="4" w:space="0"/>
            </w:tcBorders>
            <w:noWrap w:val="0"/>
            <w:vAlign w:val="center"/>
          </w:tcPr>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增值服务情况</w:t>
            </w:r>
          </w:p>
          <w:p>
            <w:pPr>
              <w:autoSpaceDE w:val="0"/>
              <w:autoSpaceDN w:val="0"/>
              <w:snapToGrid w:val="0"/>
              <w:spacing w:line="24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2"/>
                <w:sz w:val="24"/>
                <w:szCs w:val="24"/>
                <w:highlight w:val="none"/>
                <w:vertAlign w:val="baseline"/>
                <w:lang w:val="en-US" w:eastAsia="zh-CN" w:bidi="ar-SA"/>
              </w:rPr>
              <w:t>（5分）</w:t>
            </w:r>
          </w:p>
        </w:tc>
        <w:tc>
          <w:tcPr>
            <w:tcW w:w="741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vertAlign w:val="baseline"/>
                <w:lang w:val="en-US" w:eastAsia="zh-CN" w:bidi="ar-SA"/>
              </w:rPr>
              <w:t>其他优惠措施或承诺，横向比较后酌情给分。0-5分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8" w:type="dxa"/>
            <w:tcBorders>
              <w:left w:val="single" w:color="auto" w:sz="4" w:space="0"/>
              <w:right w:val="single" w:color="auto" w:sz="4" w:space="0"/>
            </w:tcBorders>
            <w:noWrap w:val="0"/>
            <w:vAlign w:val="center"/>
          </w:tcPr>
          <w:p>
            <w:pPr>
              <w:autoSpaceDE w:val="0"/>
              <w:autoSpaceDN w:val="0"/>
              <w:snapToGrid w:val="0"/>
              <w:spacing w:line="240" w:lineRule="auto"/>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现场陈述（8分）</w:t>
            </w:r>
          </w:p>
        </w:tc>
        <w:tc>
          <w:tcPr>
            <w:tcW w:w="8662" w:type="dxa"/>
            <w:gridSpan w:val="3"/>
            <w:tcBorders>
              <w:left w:val="single" w:color="auto" w:sz="4" w:space="0"/>
              <w:right w:val="single" w:color="auto" w:sz="4" w:space="0"/>
            </w:tcBorders>
            <w:noWrap w:val="0"/>
            <w:vAlign w:val="center"/>
          </w:tcPr>
          <w:p>
            <w:pPr>
              <w:autoSpaceDE w:val="0"/>
              <w:autoSpaceDN w:val="0"/>
              <w:snapToGrid w:val="0"/>
              <w:spacing w:line="240" w:lineRule="auto"/>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zh-CN" w:eastAsia="zh-CN" w:bidi="ar-SA"/>
              </w:rPr>
              <w:t>响应供应商应提供详尽的法律服务方案，</w:t>
            </w:r>
            <w:r>
              <w:rPr>
                <w:rFonts w:hint="eastAsia" w:ascii="宋体" w:hAnsi="宋体" w:eastAsia="宋体" w:cs="宋体"/>
                <w:color w:val="auto"/>
                <w:kern w:val="2"/>
                <w:sz w:val="24"/>
                <w:szCs w:val="24"/>
                <w:highlight w:val="none"/>
                <w:vertAlign w:val="baseline"/>
                <w:lang w:val="en-US" w:eastAsia="zh-CN" w:bidi="ar-SA"/>
              </w:rPr>
              <w:t>由团队负责人现场做团队配备介绍、法律服务方案讲解，</w:t>
            </w:r>
            <w:r>
              <w:rPr>
                <w:rFonts w:hint="eastAsia" w:ascii="宋体" w:hAnsi="宋体" w:eastAsia="宋体" w:cs="宋体"/>
                <w:color w:val="auto"/>
                <w:kern w:val="2"/>
                <w:sz w:val="24"/>
                <w:szCs w:val="24"/>
                <w:highlight w:val="none"/>
                <w:vertAlign w:val="baseline"/>
                <w:lang w:val="zh-CN" w:eastAsia="zh-CN" w:bidi="ar-SA"/>
              </w:rPr>
              <w:t>明确服务思路、服务内容、服务流程、服务方式等情况，</w:t>
            </w:r>
            <w:r>
              <w:rPr>
                <w:rFonts w:hint="eastAsia" w:ascii="宋体" w:hAnsi="宋体" w:eastAsia="宋体" w:cs="宋体"/>
                <w:color w:val="auto"/>
                <w:kern w:val="2"/>
                <w:sz w:val="24"/>
                <w:szCs w:val="24"/>
                <w:highlight w:val="none"/>
                <w:vertAlign w:val="baseline"/>
                <w:lang w:val="en-US" w:eastAsia="zh-CN" w:bidi="ar-SA"/>
              </w:rPr>
              <w:t>解答现场提问。</w:t>
            </w:r>
            <w:r>
              <w:rPr>
                <w:rFonts w:hint="eastAsia" w:ascii="宋体" w:hAnsi="宋体" w:eastAsia="宋体" w:cs="宋体"/>
                <w:color w:val="auto"/>
                <w:kern w:val="2"/>
                <w:sz w:val="24"/>
                <w:szCs w:val="24"/>
                <w:highlight w:val="none"/>
                <w:vertAlign w:val="baseline"/>
                <w:lang w:val="zh-CN" w:eastAsia="zh-CN" w:bidi="ar-SA"/>
              </w:rPr>
              <w:t>针对方案思路是否清晰，服务内容流程是否明确、详尽、合理等进行综合评比，</w:t>
            </w:r>
            <w:r>
              <w:rPr>
                <w:rFonts w:hint="eastAsia" w:ascii="宋体" w:hAnsi="宋体" w:eastAsia="宋体" w:cs="宋体"/>
                <w:color w:val="auto"/>
                <w:kern w:val="2"/>
                <w:sz w:val="24"/>
                <w:szCs w:val="24"/>
                <w:highlight w:val="none"/>
                <w:vertAlign w:val="baseline"/>
                <w:lang w:val="en-US" w:eastAsia="zh-CN" w:bidi="ar-SA"/>
              </w:rPr>
              <w:t>最高8分，横向比较后酌情给分。0-8分（评审现场提供陈述及书面材料（5份），陈述时间不超过10分钟，不含专家提问时间）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38" w:type="dxa"/>
            <w:tcBorders>
              <w:left w:val="single" w:color="auto" w:sz="4" w:space="0"/>
              <w:right w:val="single" w:color="auto" w:sz="4" w:space="0"/>
            </w:tcBorders>
            <w:noWrap w:val="0"/>
            <w:vAlign w:val="center"/>
          </w:tcPr>
          <w:p>
            <w:pPr>
              <w:autoSpaceDE w:val="0"/>
              <w:autoSpaceDN w:val="0"/>
              <w:snapToGrid w:val="0"/>
              <w:spacing w:line="240" w:lineRule="auto"/>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zh-CN" w:eastAsia="zh-CN" w:bidi="ar-SA"/>
              </w:rPr>
              <w:t>标书制作（</w:t>
            </w:r>
            <w:r>
              <w:rPr>
                <w:rFonts w:hint="eastAsia" w:ascii="宋体" w:hAnsi="宋体" w:eastAsia="宋体" w:cs="宋体"/>
                <w:color w:val="auto"/>
                <w:kern w:val="2"/>
                <w:sz w:val="24"/>
                <w:szCs w:val="24"/>
                <w:highlight w:val="none"/>
                <w:vertAlign w:val="baseline"/>
                <w:lang w:val="en-US" w:eastAsia="zh-CN" w:bidi="ar-SA"/>
              </w:rPr>
              <w:t>2分</w:t>
            </w:r>
            <w:r>
              <w:rPr>
                <w:rFonts w:hint="eastAsia" w:ascii="宋体" w:hAnsi="宋体" w:eastAsia="宋体" w:cs="宋体"/>
                <w:color w:val="auto"/>
                <w:kern w:val="2"/>
                <w:sz w:val="24"/>
                <w:szCs w:val="24"/>
                <w:highlight w:val="none"/>
                <w:vertAlign w:val="baseline"/>
                <w:lang w:val="zh-CN" w:eastAsia="zh-CN" w:bidi="ar-SA"/>
              </w:rPr>
              <w:t>）</w:t>
            </w:r>
          </w:p>
        </w:tc>
        <w:tc>
          <w:tcPr>
            <w:tcW w:w="8662" w:type="dxa"/>
            <w:gridSpan w:val="3"/>
            <w:tcBorders>
              <w:left w:val="single" w:color="auto" w:sz="4" w:space="0"/>
              <w:right w:val="single" w:color="auto" w:sz="4" w:space="0"/>
            </w:tcBorders>
            <w:noWrap w:val="0"/>
            <w:vAlign w:val="center"/>
          </w:tcPr>
          <w:p>
            <w:pPr>
              <w:autoSpaceDE w:val="0"/>
              <w:autoSpaceDN w:val="0"/>
              <w:snapToGrid w:val="0"/>
              <w:spacing w:line="240" w:lineRule="auto"/>
              <w:jc w:val="left"/>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zh-CN" w:eastAsia="zh-CN" w:bidi="ar-SA"/>
              </w:rPr>
              <w:t>响应文件制作质量。（根据响应文件编制有序、内容规范个、字句清晰、表述完整等情况综合评定）</w:t>
            </w:r>
            <w:r>
              <w:rPr>
                <w:rFonts w:hint="eastAsia" w:ascii="宋体" w:hAnsi="宋体" w:eastAsia="宋体" w:cs="宋体"/>
                <w:color w:val="auto"/>
                <w:kern w:val="2"/>
                <w:sz w:val="24"/>
                <w:szCs w:val="24"/>
                <w:highlight w:val="none"/>
                <w:vertAlign w:val="baseline"/>
                <w:lang w:val="en-US" w:eastAsia="zh-CN" w:bidi="ar-SA"/>
              </w:rPr>
              <w:t>0-2分</w:t>
            </w:r>
          </w:p>
        </w:tc>
      </w:tr>
    </w:tbl>
    <w:p>
      <w:pPr>
        <w:widowControl/>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pPr>
        <w:widowControl/>
        <w:spacing w:line="360" w:lineRule="auto"/>
        <w:rPr>
          <w:rFonts w:hint="eastAsia" w:ascii="宋体" w:hAnsi="宋体" w:eastAsia="宋体" w:cs="宋体"/>
          <w:b/>
          <w:color w:val="auto"/>
          <w:sz w:val="32"/>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w:t>
      </w:r>
      <w:r>
        <w:rPr>
          <w:rFonts w:hint="eastAsia" w:ascii="宋体" w:hAnsi="宋体" w:eastAsia="宋体" w:cs="宋体"/>
          <w:b/>
          <w:bCs/>
          <w:color w:val="auto"/>
          <w:sz w:val="24"/>
          <w:highlight w:val="none"/>
          <w:lang w:val="en-US" w:eastAsia="zh-CN"/>
        </w:rPr>
        <w:t>部</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val="en-US" w:eastAsia="zh-CN"/>
        </w:rPr>
        <w:t>15</w:t>
      </w:r>
      <w:r>
        <w:rPr>
          <w:rFonts w:hint="eastAsia" w:ascii="宋体" w:hAnsi="宋体" w:eastAsia="宋体" w:cs="宋体"/>
          <w:b/>
          <w:bCs/>
          <w:color w:val="auto"/>
          <w:sz w:val="24"/>
          <w:highlight w:val="none"/>
        </w:rPr>
        <w:t>分）</w:t>
      </w:r>
    </w:p>
    <w:tbl>
      <w:tblPr>
        <w:tblStyle w:val="65"/>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756"/>
        <w:gridCol w:w="7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0" w:hRule="atLeast"/>
          <w:jc w:val="center"/>
        </w:trPr>
        <w:tc>
          <w:tcPr>
            <w:tcW w:w="524" w:type="dxa"/>
            <w:noWrap w:val="0"/>
            <w:vAlign w:val="center"/>
          </w:tcPr>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w:t>
            </w:r>
          </w:p>
        </w:tc>
        <w:tc>
          <w:tcPr>
            <w:tcW w:w="1756" w:type="dxa"/>
            <w:noWrap w:val="0"/>
            <w:vAlign w:val="center"/>
          </w:tcPr>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代理民事诉讼、仲裁案件（5分）</w:t>
            </w:r>
          </w:p>
        </w:tc>
        <w:tc>
          <w:tcPr>
            <w:tcW w:w="7639" w:type="dxa"/>
            <w:noWrap w:val="0"/>
            <w:vAlign w:val="center"/>
          </w:tcPr>
          <w:p>
            <w:pPr>
              <w:autoSpaceDE w:val="0"/>
              <w:autoSpaceDN w:val="0"/>
              <w:snapToGrid w:val="0"/>
              <w:spacing w:line="240" w:lineRule="auto"/>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涉及财产关系的民事诉讼、仲裁案件按照浙江省物价局、浙江省司法厅《关于完善律师和基层法律服务收费的通知》（浙价服[2011]212号）文件中规定下限标准的费率比例，本项目的响应费率范围为50%~70%，超过此范围的均做无效响应文件处理。有效最低费率报价得5分，在最低费率报价基础上每上浮10%，扣1分，最多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524" w:type="dxa"/>
            <w:noWrap w:val="0"/>
            <w:vAlign w:val="center"/>
          </w:tcPr>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w:t>
            </w:r>
          </w:p>
        </w:tc>
        <w:tc>
          <w:tcPr>
            <w:tcW w:w="1756" w:type="dxa"/>
            <w:noWrap w:val="0"/>
            <w:vAlign w:val="center"/>
          </w:tcPr>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代理行政案件（5分）</w:t>
            </w:r>
          </w:p>
        </w:tc>
        <w:tc>
          <w:tcPr>
            <w:tcW w:w="7639" w:type="dxa"/>
            <w:noWrap w:val="0"/>
            <w:vAlign w:val="center"/>
          </w:tcPr>
          <w:p>
            <w:pPr>
              <w:autoSpaceDE w:val="0"/>
              <w:autoSpaceDN w:val="0"/>
              <w:snapToGrid w:val="0"/>
              <w:spacing w:line="240" w:lineRule="auto"/>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不涉及财产关系的拆迁许可、拆迁安置等行政复议、行政裁决、行政诉讼案件按照不高于10000元/件收费，超过10000元/件的作无效响应文件处理；涉及财产关系的按照《关于完善律师和基层法律服务收费的通知》（浙价服[2011]212号）文件中规定下限标准的费率比例。</w:t>
            </w:r>
          </w:p>
          <w:p>
            <w:pPr>
              <w:autoSpaceDE w:val="0"/>
              <w:autoSpaceDN w:val="0"/>
              <w:snapToGrid w:val="0"/>
              <w:spacing w:line="240" w:lineRule="auto"/>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不涉及财产关系的拆迁许可、拆迁安置等行政复议、行政裁决、行政诉讼案件：最低报价得2.5分，次低扣1分，最多扣2分；2）涉及财产关系的按照《关于完善律师和基层法律服务收费的通知》（浙价服[2011]212号）文件中规定下限标准的费率比例，本项目的响应费率范围为50%~70%，超过此范围的均做无效响应文件处理。最低费率报价得2.5分，在最低价基础上每上浮10%,扣1分，最多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524" w:type="dxa"/>
            <w:noWrap w:val="0"/>
            <w:vAlign w:val="center"/>
          </w:tcPr>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3</w:t>
            </w:r>
          </w:p>
        </w:tc>
        <w:tc>
          <w:tcPr>
            <w:tcW w:w="1756" w:type="dxa"/>
            <w:noWrap w:val="0"/>
            <w:vAlign w:val="center"/>
          </w:tcPr>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二审、再审、执行按《关于完善律师和基层法律服务收费的通知》浙价服2011]212号）规定下限标准费率（5分）</w:t>
            </w:r>
          </w:p>
        </w:tc>
        <w:tc>
          <w:tcPr>
            <w:tcW w:w="7639" w:type="dxa"/>
            <w:noWrap w:val="0"/>
            <w:vAlign w:val="center"/>
          </w:tcPr>
          <w:p>
            <w:pPr>
              <w:autoSpaceDE w:val="0"/>
              <w:autoSpaceDN w:val="0"/>
              <w:snapToGrid w:val="0"/>
              <w:spacing w:line="240" w:lineRule="auto"/>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同一律所代理前一阶段后，又代理后一阶段，后一阶段按不高于前一阶段70%收费。本项目的响应费率范围为50%~70%，超过此范围的均做无效响应文件处理。最低费率报价得5分，在最低价基础上每上浮10%,扣1分，最多扣2分。</w:t>
            </w:r>
          </w:p>
        </w:tc>
      </w:tr>
    </w:tbl>
    <w:p>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方法</w:t>
      </w:r>
    </w:p>
    <w:p>
      <w:pPr>
        <w:pageBreakBefore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eastAsia="宋体" w:cs="宋体"/>
          <w:b/>
          <w:color w:val="auto"/>
          <w:kern w:val="0"/>
          <w:sz w:val="24"/>
          <w:highlight w:val="none"/>
          <w:lang w:eastAsia="zh-CN"/>
        </w:rPr>
        <w:t>综合评估法</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综合评估法</w:t>
      </w:r>
      <w:r>
        <w:rPr>
          <w:rFonts w:hint="eastAsia" w:ascii="宋体" w:hAnsi="宋体" w:eastAsia="宋体" w:cs="宋体"/>
          <w:color w:val="auto"/>
          <w:kern w:val="0"/>
          <w:sz w:val="24"/>
          <w:highlight w:val="none"/>
        </w:rPr>
        <w:t>，是指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w:t>
      </w:r>
      <w:r>
        <w:rPr>
          <w:rFonts w:hint="eastAsia" w:ascii="宋体" w:hAnsi="宋体" w:eastAsia="宋体" w:cs="宋体"/>
          <w:color w:val="auto"/>
          <w:kern w:val="0"/>
          <w:sz w:val="24"/>
          <w:highlight w:val="none"/>
          <w:lang w:val="en-US" w:eastAsia="zh-CN"/>
        </w:rPr>
        <w:t>排名前3名</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的评标方法。</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标准</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交易办法</w:t>
      </w:r>
      <w:r>
        <w:rPr>
          <w:rFonts w:hint="eastAsia" w:ascii="宋体" w:hAnsi="宋体" w:eastAsia="宋体" w:cs="宋体"/>
          <w:color w:val="auto"/>
          <w:kern w:val="0"/>
          <w:sz w:val="24"/>
          <w:highlight w:val="none"/>
        </w:rPr>
        <w:t>前附表。</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程序</w:t>
      </w:r>
    </w:p>
    <w:bookmarkEnd w:id="15"/>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bookmarkStart w:id="386" w:name="第五部分"/>
      <w:bookmarkStart w:id="387" w:name="_Toc86217003"/>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应当对符合资格的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w:t>
      </w:r>
      <w:r>
        <w:rPr>
          <w:rFonts w:hint="eastAsia" w:ascii="宋体" w:hAnsi="宋体" w:eastAsia="宋体" w:cs="宋体"/>
          <w:color w:val="auto"/>
          <w:kern w:val="0"/>
          <w:sz w:val="24"/>
          <w:highlight w:val="none"/>
          <w:lang w:eastAsia="zh-CN"/>
        </w:rPr>
        <w:t>审</w:t>
      </w:r>
      <w:r>
        <w:rPr>
          <w:rFonts w:hint="eastAsia" w:ascii="宋体" w:hAnsi="宋体" w:eastAsia="宋体" w:cs="宋体"/>
          <w:color w:val="auto"/>
          <w:kern w:val="0"/>
          <w:sz w:val="24"/>
          <w:highlight w:val="none"/>
        </w:rPr>
        <w:t>委员会各成员应当独立对每个</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的商务和技术文件进行评价，并汇总商务技术得分情况。</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6"/>
        <w:pageBreakBefore w:val="0"/>
        <w:kinsoku/>
        <w:wordWrap/>
        <w:overflowPunct/>
        <w:topLinePunct w:val="0"/>
        <w:autoSpaceDE/>
        <w:autoSpaceDN/>
        <w:bidi w:val="0"/>
        <w:spacing w:before="0" w:line="570" w:lineRule="exact"/>
        <w:ind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pPr>
        <w:pStyle w:val="136"/>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r>
        <w:rPr>
          <w:rFonts w:hint="eastAsia" w:ascii="宋体" w:hAnsi="宋体" w:eastAsia="宋体" w:cs="宋体"/>
          <w:color w:val="auto"/>
          <w:kern w:val="0"/>
          <w:szCs w:val="24"/>
          <w:highlight w:val="none"/>
          <w:lang w:eastAsia="zh-CN"/>
        </w:rPr>
        <w:t>；</w:t>
      </w:r>
    </w:p>
    <w:p>
      <w:pPr>
        <w:pStyle w:val="136"/>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pPr>
        <w:pStyle w:val="136"/>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r>
        <w:rPr>
          <w:rFonts w:hint="eastAsia" w:ascii="宋体" w:hAnsi="宋体" w:eastAsia="宋体" w:cs="宋体"/>
          <w:color w:val="auto"/>
          <w:kern w:val="0"/>
          <w:szCs w:val="24"/>
          <w:highlight w:val="none"/>
          <w:lang w:eastAsia="zh-CN"/>
        </w:rPr>
        <w:t>；</w:t>
      </w:r>
    </w:p>
    <w:p>
      <w:pPr>
        <w:pStyle w:val="136"/>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pPr>
        <w:pStyle w:val="136"/>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136"/>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认为</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不能证明其报价合理性的，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应当将其作为无效投标处理。</w:t>
      </w:r>
    </w:p>
    <w:p>
      <w:pPr>
        <w:pageBreakBefore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w:t>
      </w:r>
      <w:r>
        <w:rPr>
          <w:rFonts w:hint="eastAsia" w:ascii="宋体" w:hAnsi="宋体" w:eastAsia="宋体" w:cs="宋体"/>
          <w:color w:val="auto"/>
          <w:kern w:val="0"/>
          <w:sz w:val="24"/>
          <w:highlight w:val="none"/>
          <w:lang w:eastAsia="zh-CN"/>
        </w:rPr>
        <w:t>综合评估法</w:t>
      </w:r>
      <w:r>
        <w:rPr>
          <w:rFonts w:hint="eastAsia" w:ascii="宋体" w:hAnsi="宋体" w:eastAsia="宋体" w:cs="宋体"/>
          <w:color w:val="auto"/>
          <w:kern w:val="0"/>
          <w:sz w:val="24"/>
          <w:highlight w:val="none"/>
        </w:rPr>
        <w:t>的，评标结果按评审后得分由高到低顺序排列。得分相同的，按</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由低到高顺序排列。得分且</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w:t>
      </w:r>
      <w:r>
        <w:rPr>
          <w:rFonts w:hint="eastAsia" w:ascii="宋体" w:hAnsi="宋体" w:eastAsia="宋体" w:cs="宋体"/>
          <w:color w:val="auto"/>
          <w:kern w:val="0"/>
          <w:sz w:val="24"/>
          <w:highlight w:val="none"/>
          <w:lang w:val="en-US" w:eastAsia="zh-CN"/>
        </w:rPr>
        <w:t>排名前3名</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w:t>
      </w:r>
      <w:r>
        <w:rPr>
          <w:rFonts w:hint="eastAsia" w:ascii="宋体" w:hAnsi="宋体" w:eastAsia="宋体" w:cs="宋体"/>
          <w:b/>
          <w:color w:val="auto"/>
          <w:kern w:val="0"/>
          <w:sz w:val="24"/>
          <w:highlight w:val="none"/>
          <w:lang w:eastAsia="zh-CN"/>
        </w:rPr>
        <w:t>评审报告</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根据全体评标成员签字的原始评标记录和评标结果编写</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成员对需要共同认定的事项存在争议的，应当按照少数服从多数的原则作出结论。持不同意见的</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成员应当在</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上签署不同意见及理由，否则视为同意</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pPr>
        <w:pStyle w:val="136"/>
        <w:pageBreakBefore w:val="0"/>
        <w:widowControl w:val="0"/>
        <w:kinsoku/>
        <w:wordWrap/>
        <w:overflowPunct/>
        <w:topLinePunct w:val="0"/>
        <w:autoSpaceDE/>
        <w:autoSpaceDN/>
        <w:bidi w:val="0"/>
        <w:spacing w:before="0" w:line="570" w:lineRule="exact"/>
        <w:ind w:firstLine="482" w:firstLineChars="200"/>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响应人</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作出必要的澄清、说明或者补正的，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和</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pPr>
        <w:pStyle w:val="25"/>
        <w:pageBreakBefore w:val="0"/>
        <w:widowControl w:val="0"/>
        <w:kinsoku/>
        <w:wordWrap/>
        <w:overflowPunct/>
        <w:topLinePunct w:val="0"/>
        <w:autoSpaceDE/>
        <w:autoSpaceDN/>
        <w:bidi w:val="0"/>
        <w:spacing w:line="570" w:lineRule="exact"/>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要求签署、盖章的；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不能接受的附加条件的；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对根据修正原则修正后的报价不确认的；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提供虚假材料投标的；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的合法权益情形的；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4"/>
        <w:pageBreakBefore w:val="0"/>
        <w:widowControl w:val="0"/>
        <w:kinsoku/>
        <w:wordWrap/>
        <w:overflowPunct/>
        <w:topLinePunct w:val="0"/>
        <w:autoSpaceDE/>
        <w:autoSpaceDN/>
        <w:bidi w:val="0"/>
        <w:spacing w:line="570" w:lineRule="exact"/>
        <w:ind w:left="430" w:leftChars="205" w:firstLine="480" w:firstLineChars="200"/>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公开竞争文件</w:t>
      </w:r>
      <w:r>
        <w:rPr>
          <w:rFonts w:hint="eastAsia" w:ascii="宋体" w:hAnsi="宋体" w:eastAsia="宋体" w:cs="宋体"/>
          <w:b w:val="0"/>
          <w:bCs w:val="0"/>
          <w:color w:val="auto"/>
          <w:kern w:val="0"/>
          <w:sz w:val="24"/>
          <w:szCs w:val="24"/>
          <w:highlight w:val="none"/>
          <w:lang w:val="en-US"/>
        </w:rPr>
        <w:t>的其它实质性要求的；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pPr>
        <w:pStyle w:val="25"/>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w:t>
      </w:r>
      <w:r>
        <w:rPr>
          <w:rFonts w:hint="eastAsia" w:ascii="宋体" w:hAnsi="宋体" w:eastAsia="宋体" w:cs="宋体"/>
          <w:color w:val="auto"/>
          <w:highlight w:val="none"/>
          <w:lang w:eastAsia="zh-CN"/>
        </w:rPr>
        <w:t>交易过程</w:t>
      </w:r>
      <w:r>
        <w:rPr>
          <w:rFonts w:hint="eastAsia" w:ascii="宋体" w:hAnsi="宋体" w:eastAsia="宋体" w:cs="宋体"/>
          <w:color w:val="auto"/>
          <w:highlight w:val="none"/>
        </w:rPr>
        <w:t>中，出现下列情形之一的，应予废标：</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或者对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作实质响应的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家的；</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不能支付的；</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p>
    <w:p>
      <w:pPr>
        <w:pStyle w:val="25"/>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，重新组织</w:t>
      </w:r>
      <w:r>
        <w:rPr>
          <w:rFonts w:hint="eastAsia" w:ascii="宋体" w:hAnsi="宋体" w:eastAsia="宋体" w:cs="宋体"/>
          <w:b/>
          <w:color w:val="auto"/>
          <w:highlight w:val="none"/>
          <w:lang w:eastAsia="zh-CN"/>
        </w:rPr>
        <w:t>交易</w:t>
      </w:r>
      <w:r>
        <w:rPr>
          <w:rFonts w:hint="eastAsia" w:ascii="宋体" w:hAnsi="宋体" w:eastAsia="宋体" w:cs="宋体"/>
          <w:b/>
          <w:color w:val="auto"/>
          <w:highlight w:val="none"/>
        </w:rPr>
        <w:t>活动。</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发现</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内容违反国家有关强制性规定的，将停止评</w:t>
      </w:r>
      <w:r>
        <w:rPr>
          <w:rFonts w:hint="eastAsia" w:ascii="宋体" w:hAnsi="宋体" w:eastAsia="宋体" w:cs="宋体"/>
          <w:color w:val="auto"/>
          <w:highlight w:val="none"/>
          <w:lang w:eastAsia="zh-CN"/>
        </w:rPr>
        <w:t>审</w:t>
      </w:r>
      <w:r>
        <w:rPr>
          <w:rFonts w:hint="eastAsia" w:ascii="宋体" w:hAnsi="宋体" w:eastAsia="宋体" w:cs="宋体"/>
          <w:color w:val="auto"/>
          <w:highlight w:val="none"/>
        </w:rPr>
        <w:t>工作，并与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沟通并作书面记录。</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，重新组织</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pPr>
        <w:pStyle w:val="25"/>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合同已经履行，给</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造成损失的，由责任人承担赔偿责任。</w:t>
      </w:r>
    </w:p>
    <w:p>
      <w:pPr>
        <w:pStyle w:val="25"/>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7.5</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7"/>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u w:val="single"/>
        </w:rPr>
        <w:t xml:space="preserve"> </w:t>
      </w:r>
      <w:r>
        <w:rPr>
          <w:rFonts w:hint="eastAsia" w:ascii="宋体" w:hAnsi="宋体" w:eastAsia="宋体" w:cs="宋体"/>
          <w:b/>
          <w:bCs/>
          <w:color w:val="auto"/>
          <w:sz w:val="44"/>
          <w:szCs w:val="44"/>
          <w:highlight w:val="none"/>
          <w:u w:val="single"/>
          <w:lang w:val="en-US" w:eastAsia="zh-CN"/>
        </w:rPr>
        <w:t>专项法律服务</w:t>
      </w:r>
      <w:r>
        <w:rPr>
          <w:rFonts w:hint="eastAsia" w:ascii="宋体" w:hAnsi="宋体" w:eastAsia="宋体" w:cs="宋体"/>
          <w:b/>
          <w:bCs/>
          <w:color w:val="auto"/>
          <w:sz w:val="44"/>
          <w:szCs w:val="44"/>
          <w:highlight w:val="none"/>
          <w:u w:val="single"/>
        </w:rPr>
        <w:t xml:space="preserve"> </w:t>
      </w:r>
      <w:r>
        <w:rPr>
          <w:rFonts w:hint="eastAsia" w:ascii="宋体" w:hAnsi="宋体" w:eastAsia="宋体" w:cs="宋体"/>
          <w:b/>
          <w:bCs/>
          <w:color w:val="auto"/>
          <w:sz w:val="44"/>
          <w:szCs w:val="44"/>
          <w:highlight w:val="none"/>
        </w:rPr>
        <w:t>年度库入库委托协议书</w:t>
      </w:r>
    </w:p>
    <w:p>
      <w:pPr>
        <w:adjustRightInd w:val="0"/>
        <w:snapToGrid w:val="0"/>
        <w:spacing w:line="360" w:lineRule="auto"/>
        <w:ind w:firstLine="585"/>
        <w:rPr>
          <w:rFonts w:hint="eastAsia" w:ascii="宋体" w:hAnsi="宋体" w:eastAsia="宋体" w:cs="宋体"/>
          <w:color w:val="auto"/>
          <w:sz w:val="24"/>
          <w:highlight w:val="none"/>
        </w:rPr>
      </w:pPr>
    </w:p>
    <w:p>
      <w:pPr>
        <w:adjustRightInd w:val="0"/>
        <w:snapToGrid w:val="0"/>
        <w:spacing w:line="360" w:lineRule="auto"/>
        <w:ind w:firstLine="585"/>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lang w:val="en-US" w:eastAsia="zh-CN"/>
        </w:rPr>
        <w:t>甲方：</w:t>
      </w:r>
      <w:r>
        <w:rPr>
          <w:rFonts w:hint="eastAsia" w:ascii="宋体" w:hAnsi="宋体" w:eastAsia="宋体" w:cs="宋体"/>
          <w:b/>
          <w:bCs/>
          <w:color w:val="auto"/>
          <w:sz w:val="24"/>
          <w:highlight w:val="none"/>
          <w:u w:val="single"/>
        </w:rPr>
        <w:t xml:space="preserve"> 浙江湘旅控股集团有限公司</w:t>
      </w:r>
    </w:p>
    <w:p>
      <w:pPr>
        <w:adjustRightInd w:val="0"/>
        <w:snapToGrid w:val="0"/>
        <w:spacing w:line="360" w:lineRule="auto"/>
        <w:ind w:firstLine="585"/>
        <w:rPr>
          <w:rFonts w:hint="eastAsia" w:ascii="宋体" w:hAnsi="宋体" w:eastAsia="宋体" w:cs="宋体"/>
          <w:b/>
          <w:bCs/>
          <w:color w:val="auto"/>
          <w:sz w:val="24"/>
          <w:highlight w:val="none"/>
          <w:u w:val="single"/>
          <w:lang w:val="en-US" w:eastAsia="zh-CN"/>
        </w:rPr>
      </w:pPr>
      <w:r>
        <w:rPr>
          <w:rFonts w:hint="eastAsia" w:ascii="宋体" w:hAnsi="宋体" w:eastAsia="宋体" w:cs="宋体"/>
          <w:b/>
          <w:bCs/>
          <w:color w:val="auto"/>
          <w:sz w:val="24"/>
          <w:highlight w:val="none"/>
          <w:u w:val="single"/>
          <w:lang w:val="en-US" w:eastAsia="zh-CN"/>
        </w:rPr>
        <w:t xml:space="preserve">乙方：                         </w:t>
      </w:r>
    </w:p>
    <w:p>
      <w:pPr>
        <w:spacing w:line="360" w:lineRule="auto"/>
        <w:ind w:firstLine="57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本协议书由</w:t>
      </w:r>
      <w:r>
        <w:rPr>
          <w:rFonts w:hint="eastAsia" w:ascii="宋体" w:hAnsi="宋体" w:eastAsia="宋体" w:cs="宋体"/>
          <w:b/>
          <w:bCs/>
          <w:color w:val="auto"/>
          <w:sz w:val="24"/>
          <w:highlight w:val="none"/>
          <w:u w:val="single"/>
        </w:rPr>
        <w:t xml:space="preserve">  浙江湘旅控股集团有限公司  </w:t>
      </w:r>
      <w:r>
        <w:rPr>
          <w:rFonts w:hint="eastAsia" w:ascii="宋体" w:hAnsi="宋体" w:eastAsia="宋体" w:cs="宋体"/>
          <w:color w:val="auto"/>
          <w:sz w:val="24"/>
          <w:highlight w:val="none"/>
        </w:rPr>
        <w:t>（以下简称“业主”）与</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（以下简称“入库单位”）共同订立。</w:t>
      </w:r>
    </w:p>
    <w:p>
      <w:pPr>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鉴于业主已通过公开招标（交易）确定该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 xml:space="preserve">                    入库单位 </w:t>
      </w:r>
      <w:r>
        <w:rPr>
          <w:rFonts w:hint="eastAsia" w:ascii="宋体" w:hAnsi="宋体" w:eastAsia="宋体" w:cs="宋体"/>
          <w:color w:val="auto"/>
          <w:sz w:val="24"/>
          <w:highlight w:val="none"/>
        </w:rPr>
        <w:t>，玆就以下事项达成协议：</w:t>
      </w:r>
    </w:p>
    <w:p>
      <w:pPr>
        <w:adjustRightInd w:val="0"/>
        <w:snapToGrid w:val="0"/>
        <w:spacing w:line="360" w:lineRule="auto"/>
        <w:ind w:firstLine="570"/>
        <w:rPr>
          <w:rFonts w:hint="eastAsia" w:ascii="宋体" w:hAnsi="宋体" w:eastAsia="宋体" w:cs="宋体"/>
          <w:b/>
          <w:color w:val="auto"/>
          <w:sz w:val="24"/>
          <w:highlight w:val="none"/>
        </w:rPr>
      </w:pPr>
    </w:p>
    <w:p>
      <w:pPr>
        <w:adjustRightInd w:val="0"/>
        <w:snapToGrid w:val="0"/>
        <w:spacing w:line="360" w:lineRule="auto"/>
        <w:ind w:firstLine="57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一、协议书效力：</w:t>
      </w:r>
    </w:p>
    <w:p>
      <w:pPr>
        <w:adjustRightInd w:val="0"/>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具体服务协议由</w:t>
      </w:r>
      <w:r>
        <w:rPr>
          <w:rFonts w:hint="eastAsia" w:ascii="宋体" w:hAnsi="宋体" w:eastAsia="宋体" w:cs="宋体"/>
          <w:color w:val="auto"/>
          <w:sz w:val="24"/>
          <w:highlight w:val="none"/>
          <w:u w:val="single"/>
        </w:rPr>
        <w:t>业主</w:t>
      </w:r>
      <w:r>
        <w:rPr>
          <w:rFonts w:hint="eastAsia" w:ascii="宋体" w:hAnsi="宋体" w:eastAsia="宋体" w:cs="宋体"/>
          <w:color w:val="auto"/>
          <w:sz w:val="24"/>
          <w:highlight w:val="none"/>
        </w:rPr>
        <w:t>或其下属企业与</w:t>
      </w:r>
      <w:r>
        <w:rPr>
          <w:rFonts w:hint="eastAsia" w:ascii="宋体" w:hAnsi="宋体" w:eastAsia="宋体" w:cs="宋体"/>
          <w:color w:val="auto"/>
          <w:sz w:val="24"/>
          <w:highlight w:val="none"/>
          <w:u w:val="single"/>
        </w:rPr>
        <w:t xml:space="preserve">入库单位 </w:t>
      </w:r>
      <w:r>
        <w:rPr>
          <w:rFonts w:hint="eastAsia" w:ascii="宋体" w:hAnsi="宋体" w:eastAsia="宋体" w:cs="宋体"/>
          <w:color w:val="auto"/>
          <w:sz w:val="24"/>
          <w:highlight w:val="none"/>
        </w:rPr>
        <w:t>在</w:t>
      </w:r>
      <w:r>
        <w:rPr>
          <w:rFonts w:hint="eastAsia" w:ascii="宋体" w:hAnsi="宋体" w:eastAsia="宋体" w:cs="宋体"/>
          <w:b/>
          <w:bCs/>
          <w:color w:val="auto"/>
          <w:sz w:val="24"/>
          <w:highlight w:val="none"/>
        </w:rPr>
        <w:t>协议书有效期</w:t>
      </w:r>
      <w:r>
        <w:rPr>
          <w:rFonts w:hint="eastAsia" w:ascii="宋体" w:hAnsi="宋体" w:eastAsia="宋体" w:cs="宋体"/>
          <w:color w:val="auto"/>
          <w:sz w:val="24"/>
          <w:highlight w:val="none"/>
        </w:rPr>
        <w:t>内根据本协议中约定的</w:t>
      </w:r>
      <w:r>
        <w:rPr>
          <w:rFonts w:hint="eastAsia" w:ascii="宋体" w:hAnsi="宋体" w:eastAsia="宋体" w:cs="宋体"/>
          <w:b/>
          <w:bCs/>
          <w:color w:val="auto"/>
          <w:sz w:val="24"/>
          <w:highlight w:val="none"/>
        </w:rPr>
        <w:t>计费依据及优惠率</w:t>
      </w:r>
      <w:r>
        <w:rPr>
          <w:rFonts w:hint="eastAsia" w:ascii="宋体" w:hAnsi="宋体" w:eastAsia="宋体" w:cs="宋体"/>
          <w:color w:val="auto"/>
          <w:sz w:val="24"/>
          <w:highlight w:val="none"/>
        </w:rPr>
        <w:t>另行签订，本协议的签订并不导致</w:t>
      </w:r>
      <w:r>
        <w:rPr>
          <w:rFonts w:hint="eastAsia" w:ascii="宋体" w:hAnsi="宋体" w:eastAsia="宋体" w:cs="宋体"/>
          <w:color w:val="auto"/>
          <w:sz w:val="24"/>
          <w:highlight w:val="none"/>
          <w:u w:val="single"/>
        </w:rPr>
        <w:t>业主</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lang w:val="en-US" w:eastAsia="zh-CN"/>
        </w:rPr>
        <w:t>专项法律服务</w:t>
      </w:r>
      <w:r>
        <w:rPr>
          <w:rFonts w:hint="eastAsia" w:ascii="宋体" w:hAnsi="宋体" w:eastAsia="宋体" w:cs="宋体"/>
          <w:color w:val="auto"/>
          <w:sz w:val="24"/>
          <w:highlight w:val="none"/>
          <w:u w:val="single"/>
        </w:rPr>
        <w:t>（入库单位）</w:t>
      </w:r>
      <w:r>
        <w:rPr>
          <w:rFonts w:hint="eastAsia" w:ascii="宋体" w:hAnsi="宋体" w:eastAsia="宋体" w:cs="宋体"/>
          <w:color w:val="auto"/>
          <w:sz w:val="24"/>
          <w:highlight w:val="none"/>
        </w:rPr>
        <w:t>产生实际购买义务。</w:t>
      </w:r>
    </w:p>
    <w:p>
      <w:pPr>
        <w:adjustRightInd w:val="0"/>
        <w:snapToGrid w:val="0"/>
        <w:spacing w:line="360" w:lineRule="auto"/>
        <w:ind w:firstLine="570"/>
        <w:rPr>
          <w:rFonts w:hint="eastAsia" w:ascii="宋体" w:hAnsi="宋体" w:eastAsia="宋体" w:cs="宋体"/>
          <w:color w:val="auto"/>
          <w:sz w:val="24"/>
          <w:highlight w:val="none"/>
        </w:rPr>
      </w:pPr>
    </w:p>
    <w:p>
      <w:pPr>
        <w:adjustRightInd w:val="0"/>
        <w:snapToGrid w:val="0"/>
        <w:spacing w:line="360" w:lineRule="auto"/>
        <w:ind w:firstLine="57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二、协议书有效期：</w:t>
      </w:r>
    </w:p>
    <w:p>
      <w:pPr>
        <w:adjustRightInd w:val="0"/>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本协议书自</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日起生效，至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日终止。（如由于入库单位不服从管理、考核不合格，或国家、省、市、区级监管部门出具文件等原因，业主有权提前终止本协议）</w:t>
      </w:r>
    </w:p>
    <w:p>
      <w:pPr>
        <w:adjustRightInd w:val="0"/>
        <w:snapToGrid w:val="0"/>
        <w:spacing w:line="360" w:lineRule="auto"/>
        <w:ind w:firstLine="570"/>
        <w:rPr>
          <w:rFonts w:hint="eastAsia" w:ascii="宋体" w:hAnsi="宋体" w:eastAsia="宋体" w:cs="宋体"/>
          <w:color w:val="auto"/>
          <w:sz w:val="24"/>
          <w:highlight w:val="none"/>
        </w:rPr>
      </w:pPr>
    </w:p>
    <w:p>
      <w:pPr>
        <w:adjustRightInd w:val="0"/>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三、计费依据及优惠率：</w:t>
      </w:r>
    </w:p>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诉讼类法律服务：单个项目按照浙江省物价局、浙江省司法厅《关于完善律师和基层法律服务收费的通知》（浙价服[2011]212号）文件中规定的下限标准及最终最低成交费率   进行结算。</w:t>
      </w:r>
    </w:p>
    <w:p>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非诉讼类专项法律服务：单个项目年度库中竞价择最低价。</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（如后续与国家、省、市、区级监管部门出具文件中的限额存在矛盾，则作相应调整）</w:t>
      </w:r>
    </w:p>
    <w:p>
      <w:pPr>
        <w:adjustRightInd w:val="0"/>
        <w:snapToGrid w:val="0"/>
        <w:spacing w:line="360" w:lineRule="auto"/>
        <w:ind w:firstLine="570"/>
        <w:rPr>
          <w:rFonts w:hint="eastAsia" w:ascii="宋体" w:hAnsi="宋体" w:eastAsia="宋体" w:cs="宋体"/>
          <w:color w:val="auto"/>
          <w:sz w:val="24"/>
          <w:highlight w:val="none"/>
        </w:rPr>
      </w:pPr>
    </w:p>
    <w:p>
      <w:pPr>
        <w:adjustRightInd w:val="0"/>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四、</w:t>
      </w:r>
      <w:r>
        <w:rPr>
          <w:rFonts w:hint="eastAsia" w:ascii="宋体" w:hAnsi="宋体" w:eastAsia="宋体" w:cs="宋体"/>
          <w:b/>
          <w:bCs/>
          <w:color w:val="auto"/>
          <w:sz w:val="24"/>
          <w:highlight w:val="none"/>
        </w:rPr>
        <w:t>双方权利与义务：</w:t>
      </w:r>
    </w:p>
    <w:p>
      <w:pPr>
        <w:adjustRightInd w:val="0"/>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1、业主权利与义务：</w:t>
      </w:r>
    </w:p>
    <w:p>
      <w:pPr>
        <w:adjustRightInd w:val="0"/>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（1）按照《浙江湘旅控股集团有限公司年度单位管理办法（试行）》中的方式从年度库中确定具体实施单位。具体为：</w:t>
      </w:r>
    </w:p>
    <w:p>
      <w:pPr>
        <w:adjustRightInd w:val="0"/>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①</w:t>
      </w:r>
      <w:r>
        <w:rPr>
          <w:rFonts w:hint="eastAsia" w:ascii="宋体" w:hAnsi="宋体" w:eastAsia="宋体" w:cs="宋体"/>
          <w:b/>
          <w:bCs/>
          <w:color w:val="auto"/>
          <w:sz w:val="24"/>
          <w:highlight w:val="none"/>
        </w:rPr>
        <w:t>直接委托法</w:t>
      </w:r>
      <w:r>
        <w:rPr>
          <w:rFonts w:hint="eastAsia" w:ascii="宋体" w:hAnsi="宋体" w:eastAsia="宋体" w:cs="宋体"/>
          <w:color w:val="auto"/>
          <w:sz w:val="24"/>
          <w:highlight w:val="none"/>
        </w:rPr>
        <w:t>：适用于合同估算金额</w:t>
      </w:r>
      <w:r>
        <w:rPr>
          <w:rFonts w:hint="eastAsia" w:ascii="宋体" w:hAnsi="宋体" w:eastAsia="宋体" w:cs="宋体"/>
          <w:color w:val="auto"/>
          <w:highlight w:val="none"/>
        </w:rPr>
        <w:t>不满5万元</w:t>
      </w:r>
      <w:r>
        <w:rPr>
          <w:rFonts w:hint="eastAsia" w:ascii="宋体" w:hAnsi="宋体" w:eastAsia="宋体" w:cs="宋体"/>
          <w:color w:val="auto"/>
          <w:sz w:val="24"/>
          <w:highlight w:val="none"/>
        </w:rPr>
        <w:t>的，若有特殊需求可以直接从年度库中直接指定年度单位。</w:t>
      </w:r>
    </w:p>
    <w:p>
      <w:pPr>
        <w:adjustRightInd w:val="0"/>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②</w:t>
      </w:r>
      <w:r>
        <w:rPr>
          <w:rFonts w:hint="eastAsia" w:ascii="宋体" w:hAnsi="宋体" w:eastAsia="宋体" w:cs="宋体"/>
          <w:b/>
          <w:bCs/>
          <w:color w:val="auto"/>
          <w:sz w:val="24"/>
          <w:highlight w:val="none"/>
        </w:rPr>
        <w:t>考核轮流法</w:t>
      </w:r>
      <w:r>
        <w:rPr>
          <w:rFonts w:hint="eastAsia" w:ascii="宋体" w:hAnsi="宋体" w:eastAsia="宋体" w:cs="宋体"/>
          <w:color w:val="auto"/>
          <w:sz w:val="24"/>
          <w:highlight w:val="none"/>
        </w:rPr>
        <w:t>：适用于合同估算金额</w:t>
      </w:r>
      <w:r>
        <w:rPr>
          <w:rFonts w:hint="eastAsia" w:ascii="宋体" w:hAnsi="宋体" w:eastAsia="宋体" w:cs="宋体"/>
          <w:color w:val="auto"/>
          <w:highlight w:val="none"/>
        </w:rPr>
        <w:t>不满5万元</w:t>
      </w:r>
      <w:r>
        <w:rPr>
          <w:rFonts w:hint="eastAsia" w:ascii="宋体" w:hAnsi="宋体" w:eastAsia="宋体" w:cs="宋体"/>
          <w:color w:val="auto"/>
          <w:sz w:val="24"/>
          <w:highlight w:val="none"/>
        </w:rPr>
        <w:t>的，若无直接委托要求的，业主依据对年度单位进行的考核情况，有权剔除前3个月考核分数最低的单位后，进行轮流委托。</w:t>
      </w:r>
    </w:p>
    <w:p>
      <w:pPr>
        <w:adjustRightInd w:val="0"/>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③</w:t>
      </w:r>
      <w:r>
        <w:rPr>
          <w:rFonts w:hint="eastAsia" w:ascii="宋体" w:hAnsi="宋体" w:eastAsia="宋体" w:cs="宋体"/>
          <w:b/>
          <w:bCs/>
          <w:color w:val="auto"/>
          <w:sz w:val="24"/>
          <w:highlight w:val="none"/>
        </w:rPr>
        <w:t>随机抽签法1</w:t>
      </w:r>
      <w:r>
        <w:rPr>
          <w:rFonts w:hint="eastAsia" w:ascii="宋体" w:hAnsi="宋体" w:eastAsia="宋体" w:cs="宋体"/>
          <w:color w:val="auto"/>
          <w:sz w:val="24"/>
          <w:highlight w:val="none"/>
        </w:rPr>
        <w:t>：适用于合同估算金额</w:t>
      </w:r>
      <w:r>
        <w:rPr>
          <w:rFonts w:hint="eastAsia" w:ascii="宋体" w:hAnsi="宋体" w:eastAsia="宋体" w:cs="宋体"/>
          <w:color w:val="auto"/>
          <w:highlight w:val="none"/>
        </w:rPr>
        <w:t>5万以上不满20万</w:t>
      </w:r>
      <w:r>
        <w:rPr>
          <w:rFonts w:hint="eastAsia" w:ascii="宋体" w:hAnsi="宋体" w:eastAsia="宋体" w:cs="宋体"/>
          <w:color w:val="auto"/>
          <w:sz w:val="24"/>
          <w:highlight w:val="none"/>
        </w:rPr>
        <w:t>的，通过随机抽取年度单位签号的形式抽签确定。</w:t>
      </w:r>
    </w:p>
    <w:p>
      <w:pPr>
        <w:adjustRightInd w:val="0"/>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④</w:t>
      </w:r>
      <w:r>
        <w:rPr>
          <w:rFonts w:hint="eastAsia" w:ascii="宋体" w:hAnsi="宋体" w:eastAsia="宋体" w:cs="宋体"/>
          <w:b/>
          <w:bCs/>
          <w:color w:val="auto"/>
          <w:sz w:val="24"/>
          <w:highlight w:val="none"/>
        </w:rPr>
        <w:t>随机抽签法2：</w:t>
      </w:r>
      <w:r>
        <w:rPr>
          <w:rFonts w:hint="eastAsia" w:ascii="宋体" w:hAnsi="宋体" w:eastAsia="宋体" w:cs="宋体"/>
          <w:color w:val="auto"/>
          <w:sz w:val="24"/>
          <w:highlight w:val="none"/>
        </w:rPr>
        <w:t>适用于合同估算金额20万元以上的，通知各年度单位到场抽签确定。</w:t>
      </w:r>
    </w:p>
    <w:p>
      <w:pPr>
        <w:adjustRightInd w:val="0"/>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业主有权拒绝</w:t>
      </w:r>
      <w:r>
        <w:rPr>
          <w:rFonts w:hint="eastAsia" w:ascii="宋体" w:hAnsi="宋体" w:eastAsia="宋体" w:cs="宋体"/>
          <w:b/>
          <w:bCs/>
          <w:color w:val="auto"/>
          <w:sz w:val="24"/>
          <w:highlight w:val="none"/>
        </w:rPr>
        <w:t>具体委托单位</w:t>
      </w:r>
      <w:r>
        <w:rPr>
          <w:rFonts w:hint="eastAsia" w:ascii="宋体" w:hAnsi="宋体" w:eastAsia="宋体" w:cs="宋体"/>
          <w:color w:val="auto"/>
          <w:sz w:val="24"/>
          <w:highlight w:val="none"/>
        </w:rPr>
        <w:t>与</w:t>
      </w:r>
      <w:r>
        <w:rPr>
          <w:rFonts w:hint="eastAsia" w:ascii="宋体" w:hAnsi="宋体" w:eastAsia="宋体" w:cs="宋体"/>
          <w:b/>
          <w:bCs/>
          <w:color w:val="auto"/>
          <w:sz w:val="24"/>
          <w:highlight w:val="none"/>
        </w:rPr>
        <w:t>未经</w:t>
      </w:r>
      <w:r>
        <w:rPr>
          <w:rFonts w:hint="eastAsia" w:ascii="宋体" w:hAnsi="宋体" w:eastAsia="宋体" w:cs="宋体"/>
          <w:color w:val="auto"/>
          <w:sz w:val="24"/>
          <w:highlight w:val="none"/>
        </w:rPr>
        <w:t>上述方式委托的</w:t>
      </w:r>
      <w:r>
        <w:rPr>
          <w:rFonts w:hint="eastAsia" w:ascii="宋体" w:hAnsi="宋体" w:eastAsia="宋体" w:cs="宋体"/>
          <w:color w:val="auto"/>
          <w:sz w:val="24"/>
          <w:highlight w:val="none"/>
          <w:u w:val="single"/>
        </w:rPr>
        <w:t>入库单位</w:t>
      </w:r>
      <w:r>
        <w:rPr>
          <w:rFonts w:hint="eastAsia" w:ascii="宋体" w:hAnsi="宋体" w:eastAsia="宋体" w:cs="宋体"/>
          <w:color w:val="auto"/>
          <w:sz w:val="24"/>
          <w:highlight w:val="none"/>
        </w:rPr>
        <w:t>签订合同或支付价款。</w:t>
      </w:r>
    </w:p>
    <w:p>
      <w:pPr>
        <w:adjustRightInd w:val="0"/>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（2）告知各单位</w:t>
      </w:r>
      <w:r>
        <w:rPr>
          <w:rFonts w:hint="eastAsia" w:ascii="宋体" w:hAnsi="宋体" w:eastAsia="宋体" w:cs="宋体"/>
          <w:b/>
          <w:bCs/>
          <w:color w:val="auto"/>
          <w:sz w:val="24"/>
          <w:highlight w:val="none"/>
        </w:rPr>
        <w:t>轮流、抽签的结果</w:t>
      </w:r>
      <w:r>
        <w:rPr>
          <w:rFonts w:hint="eastAsia" w:ascii="宋体" w:hAnsi="宋体" w:eastAsia="宋体" w:cs="宋体"/>
          <w:color w:val="auto"/>
          <w:sz w:val="24"/>
          <w:highlight w:val="none"/>
        </w:rPr>
        <w:t>并向</w:t>
      </w:r>
      <w:r>
        <w:rPr>
          <w:rFonts w:hint="eastAsia" w:ascii="宋体" w:hAnsi="宋体" w:eastAsia="宋体" w:cs="宋体"/>
          <w:b/>
          <w:bCs/>
          <w:color w:val="auto"/>
          <w:sz w:val="24"/>
          <w:highlight w:val="none"/>
        </w:rPr>
        <w:t>具体委托单位</w:t>
      </w:r>
      <w:r>
        <w:rPr>
          <w:rFonts w:hint="eastAsia" w:ascii="宋体" w:hAnsi="宋体" w:eastAsia="宋体" w:cs="宋体"/>
          <w:color w:val="auto"/>
          <w:sz w:val="24"/>
          <w:highlight w:val="none"/>
        </w:rPr>
        <w:t>发《任务委托表》，</w:t>
      </w:r>
      <w:r>
        <w:rPr>
          <w:rFonts w:hint="eastAsia" w:ascii="宋体" w:hAnsi="宋体" w:eastAsia="宋体" w:cs="宋体"/>
          <w:b/>
          <w:bCs/>
          <w:color w:val="auto"/>
          <w:sz w:val="24"/>
          <w:highlight w:val="none"/>
        </w:rPr>
        <w:t>具体委托单位</w:t>
      </w:r>
      <w:r>
        <w:rPr>
          <w:rFonts w:hint="eastAsia" w:ascii="宋体" w:hAnsi="宋体" w:eastAsia="宋体" w:cs="宋体"/>
          <w:color w:val="auto"/>
          <w:sz w:val="24"/>
          <w:highlight w:val="none"/>
        </w:rPr>
        <w:t>凭《任务委托表》与</w:t>
      </w:r>
      <w:r>
        <w:rPr>
          <w:rFonts w:hint="eastAsia" w:ascii="宋体" w:hAnsi="宋体" w:eastAsia="宋体" w:cs="宋体"/>
          <w:color w:val="auto"/>
          <w:sz w:val="24"/>
          <w:highlight w:val="none"/>
          <w:u w:val="single"/>
        </w:rPr>
        <w:t>具体实施单位</w:t>
      </w:r>
      <w:r>
        <w:rPr>
          <w:rFonts w:hint="eastAsia" w:ascii="宋体" w:hAnsi="宋体" w:eastAsia="宋体" w:cs="宋体"/>
          <w:color w:val="auto"/>
          <w:sz w:val="24"/>
          <w:highlight w:val="none"/>
        </w:rPr>
        <w:t>另行签订合同。</w:t>
      </w:r>
    </w:p>
    <w:p>
      <w:pPr>
        <w:adjustRightInd w:val="0"/>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（3）对年度单位进行定期考核，考核办法参照《浙江湘旅控股集团有限公司年度单位管理办法（试行）》。</w:t>
      </w:r>
    </w:p>
    <w:p>
      <w:pPr>
        <w:adjustRightInd w:val="0"/>
        <w:snapToGrid w:val="0"/>
        <w:spacing w:line="360" w:lineRule="auto"/>
        <w:ind w:firstLine="570"/>
        <w:rPr>
          <w:rFonts w:hint="eastAsia" w:ascii="宋体" w:hAnsi="宋体" w:eastAsia="宋体" w:cs="宋体"/>
          <w:color w:val="auto"/>
          <w:sz w:val="24"/>
          <w:highlight w:val="none"/>
        </w:rPr>
      </w:pPr>
    </w:p>
    <w:p>
      <w:pPr>
        <w:adjustRightInd w:val="0"/>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入库单位</w:t>
      </w:r>
      <w:r>
        <w:rPr>
          <w:rFonts w:hint="eastAsia" w:ascii="宋体" w:hAnsi="宋体" w:eastAsia="宋体" w:cs="宋体"/>
          <w:color w:val="auto"/>
          <w:sz w:val="24"/>
          <w:highlight w:val="none"/>
        </w:rPr>
        <w:t>的权利与义务：</w:t>
      </w:r>
    </w:p>
    <w:p>
      <w:pPr>
        <w:adjustRightInd w:val="0"/>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（1）收到抽签结果后对任务委托进行确认，并与持《任务委托表》的</w:t>
      </w:r>
      <w:r>
        <w:rPr>
          <w:rFonts w:hint="eastAsia" w:ascii="宋体" w:hAnsi="宋体" w:eastAsia="宋体" w:cs="宋体"/>
          <w:b/>
          <w:bCs/>
          <w:color w:val="auto"/>
          <w:sz w:val="24"/>
          <w:highlight w:val="none"/>
        </w:rPr>
        <w:t>具体委托单位</w:t>
      </w:r>
      <w:r>
        <w:rPr>
          <w:rFonts w:hint="eastAsia" w:ascii="宋体" w:hAnsi="宋体" w:eastAsia="宋体" w:cs="宋体"/>
          <w:color w:val="auto"/>
          <w:sz w:val="24"/>
          <w:highlight w:val="none"/>
        </w:rPr>
        <w:t>另行签订合同。若选定单位无特殊情况未及时确认回复的，将取消本次抽签资格并被拒绝参与下一个项目的抽签。</w:t>
      </w:r>
    </w:p>
    <w:p>
      <w:pPr>
        <w:adjustRightInd w:val="0"/>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（2）原则上有权拒绝除公布的“抽签结果”以外，一切形式的直接委托（如：</w:t>
      </w:r>
      <w:r>
        <w:rPr>
          <w:rFonts w:hint="eastAsia" w:ascii="宋体" w:hAnsi="宋体" w:eastAsia="宋体" w:cs="宋体"/>
          <w:b/>
          <w:bCs/>
          <w:color w:val="auto"/>
          <w:sz w:val="24"/>
          <w:highlight w:val="none"/>
        </w:rPr>
        <w:t>具体委托单位通过</w:t>
      </w:r>
      <w:r>
        <w:rPr>
          <w:rFonts w:hint="eastAsia" w:ascii="宋体" w:hAnsi="宋体" w:eastAsia="宋体" w:cs="宋体"/>
          <w:color w:val="auto"/>
          <w:sz w:val="24"/>
          <w:highlight w:val="none"/>
        </w:rPr>
        <w:t>微信文字、电话等方式委托）并自愿承担产生的相关损失。</w:t>
      </w:r>
    </w:p>
    <w:p>
      <w:pPr>
        <w:adjustRightInd w:val="0"/>
        <w:snapToGrid w:val="0"/>
        <w:spacing w:line="360" w:lineRule="auto"/>
        <w:rPr>
          <w:rFonts w:hint="eastAsia" w:ascii="宋体" w:hAnsi="宋体" w:eastAsia="宋体" w:cs="宋体"/>
          <w:color w:val="auto"/>
          <w:sz w:val="24"/>
          <w:highlight w:val="none"/>
        </w:rPr>
      </w:pPr>
    </w:p>
    <w:p>
      <w:pPr>
        <w:adjustRightInd w:val="0"/>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五、</w:t>
      </w:r>
      <w:r>
        <w:rPr>
          <w:rFonts w:hint="eastAsia" w:ascii="宋体" w:hAnsi="宋体" w:eastAsia="宋体" w:cs="宋体"/>
          <w:b/>
          <w:bCs/>
          <w:color w:val="auto"/>
          <w:sz w:val="24"/>
          <w:highlight w:val="none"/>
        </w:rPr>
        <w:t>其他</w:t>
      </w:r>
    </w:p>
    <w:p>
      <w:pPr>
        <w:adjustRightInd w:val="0"/>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1、任何因履行本协议产生争议的，双方应当进行友好协商，协商不成的，可向萧山区人民法院起诉。</w:t>
      </w:r>
    </w:p>
    <w:p>
      <w:pPr>
        <w:adjustRightInd w:val="0"/>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2、本协议自双方法定代表人签章并加盖公章后生效。</w:t>
      </w:r>
    </w:p>
    <w:p>
      <w:pPr>
        <w:adjustRightInd w:val="0"/>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3、本协议书正本一式贰份，双方各执壹份，具有同等法律效力。协议书副本肆份，双方各执贰份。  </w:t>
      </w:r>
    </w:p>
    <w:p>
      <w:pPr>
        <w:adjustRightInd w:val="0"/>
        <w:snapToGrid w:val="0"/>
        <w:spacing w:line="360" w:lineRule="auto"/>
        <w:rPr>
          <w:rFonts w:hint="eastAsia" w:ascii="宋体" w:hAnsi="宋体" w:eastAsia="宋体" w:cs="宋体"/>
          <w:color w:val="auto"/>
          <w:sz w:val="24"/>
          <w:highlight w:val="none"/>
        </w:rPr>
      </w:pP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甲方         </w:t>
      </w:r>
      <w:r>
        <w:rPr>
          <w:rFonts w:hint="eastAsia" w:ascii="宋体" w:hAnsi="宋体" w:eastAsia="宋体" w:cs="宋体"/>
          <w:color w:val="auto"/>
          <w:sz w:val="24"/>
          <w:highlight w:val="none"/>
        </w:rPr>
        <w:t xml:space="preserve">：（盖章）               </w:t>
      </w:r>
      <w:r>
        <w:rPr>
          <w:rFonts w:hint="eastAsia" w:ascii="宋体" w:hAnsi="宋体" w:eastAsia="宋体" w:cs="宋体"/>
          <w:color w:val="auto"/>
          <w:sz w:val="24"/>
          <w:highlight w:val="none"/>
          <w:lang w:val="en-US" w:eastAsia="zh-CN"/>
        </w:rPr>
        <w:t xml:space="preserve">乙方      </w:t>
      </w:r>
      <w:r>
        <w:rPr>
          <w:rFonts w:hint="eastAsia" w:ascii="宋体" w:hAnsi="宋体" w:eastAsia="宋体" w:cs="宋体"/>
          <w:color w:val="auto"/>
          <w:sz w:val="24"/>
          <w:highlight w:val="none"/>
        </w:rPr>
        <w:t>：（盖章）</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法定代表人：（签字或盖章）         法定代表人：（签字或盖章）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或其授权的代理人：（签字或盖章）   或其授权的代理人：（签字或盖章）</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单位地址：                        单位地址：</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    编：                        邮    编：</w:t>
      </w: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电    话：                        电    话：</w:t>
      </w:r>
    </w:p>
    <w:p>
      <w:pPr>
        <w:pStyle w:val="25"/>
        <w:jc w:val="center"/>
        <w:rPr>
          <w:rFonts w:hint="eastAsia" w:ascii="宋体" w:hAnsi="宋体" w:eastAsia="宋体" w:cs="宋体"/>
          <w:color w:val="auto"/>
          <w:sz w:val="36"/>
          <w:szCs w:val="36"/>
          <w:highlight w:val="none"/>
          <w:lang w:val="en-US" w:eastAsia="zh-CN"/>
        </w:rPr>
      </w:pPr>
    </w:p>
    <w:p>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附件（收费文件）</w:t>
      </w:r>
    </w:p>
    <w:p>
      <w:pPr>
        <w:pStyle w:val="59"/>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b/>
          <w:bCs w:val="0"/>
          <w:color w:val="auto"/>
          <w:sz w:val="24"/>
          <w:szCs w:val="24"/>
          <w:highlight w:val="none"/>
        </w:rPr>
        <w:t>浙江省物价局</w:t>
      </w:r>
      <w:r>
        <w:rPr>
          <w:rFonts w:hint="eastAsia" w:ascii="宋体" w:hAnsi="宋体" w:eastAsia="宋体" w:cs="宋体"/>
          <w:color w:val="auto"/>
          <w:highlight w:val="none"/>
        </w:rPr>
        <w:t xml:space="preserve"> </w:t>
      </w:r>
      <w:r>
        <w:rPr>
          <w:rFonts w:hint="eastAsia" w:ascii="宋体" w:hAnsi="宋体" w:eastAsia="宋体" w:cs="宋体"/>
          <w:b/>
          <w:bCs w:val="0"/>
          <w:color w:val="auto"/>
          <w:sz w:val="24"/>
          <w:szCs w:val="24"/>
          <w:highlight w:val="none"/>
        </w:rPr>
        <w:t>浙江省司法厅关于制定律师服务收费标准的通知</w:t>
      </w:r>
    </w:p>
    <w:p>
      <w:pPr>
        <w:pStyle w:val="59"/>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t>浙价服〔2011〕212号</w:t>
      </w:r>
    </w:p>
    <w:p>
      <w:pPr>
        <w:pStyle w:val="59"/>
        <w:keepNext w:val="0"/>
        <w:keepLines w:val="0"/>
        <w:widowControl/>
        <w:suppressLineNumbers w:val="0"/>
        <w:shd w:val="clear" w:color="auto" w:fill="FFFFFF"/>
        <w:snapToGrid w:val="0"/>
        <w:spacing w:before="0" w:beforeAutospacing="0" w:after="0" w:afterAutospacing="0" w:line="360" w:lineRule="auto"/>
        <w:ind w:left="0" w:right="0"/>
        <w:rPr>
          <w:rFonts w:hint="eastAsia" w:ascii="宋体" w:hAnsi="宋体" w:eastAsia="宋体" w:cs="宋体"/>
          <w:color w:val="auto"/>
          <w:highlight w:val="none"/>
        </w:rPr>
      </w:pPr>
    </w:p>
    <w:p>
      <w:pPr>
        <w:pStyle w:val="59"/>
        <w:keepNext w:val="0"/>
        <w:keepLines w:val="0"/>
        <w:widowControl/>
        <w:suppressLineNumbers w:val="0"/>
        <w:shd w:val="clear" w:color="auto" w:fill="FFFFFF"/>
        <w:snapToGrid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各市、县（市、区）物价局、司法局：</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5"/>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为规范律师服务收费行为，维护委托人和律师事务所的合法权益，根据国家发展改革委、司法部《关于印发&lt;&lt;/span&gt;律师服务收费管理办法&gt;的通知》（发改价格〔2006〕611号）精神，现就我省律师服务收费标准及有关事项通知如下：</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5"/>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一、律师服务收费实行政府指导价和市场调节价。律师事务所接受委托代理民事诉讼、行政诉讼、国家赔偿案件，为刑事案件犯罪嫌疑人提供法律咨询、代理申诉和控告、申请取保候审，担任被告人的辩护人或自诉人、被害人的诉讼代理人，以及代理各类诉讼案件的申诉，其收费实行政府指导价，具体收费标准见附件；律师事务所提供其他法律服务的收费实行市场调节价。律师事务所可根据本地经济社会发展情况、案件难易程度，律师社会信誉、服务能力、可能承担的风险和责任，以及委托人的支付能力等，在规定的范围内与委托人协商确定具体收费数额。</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二、附件中的收费标准，为诉讼案件一审阶段的收费标准。单独代理二审、死刑复核、再审、执行案件的，按照一审阶段收费标准执行。同一律师事务所曾代理前一阶段的，后一阶段起诉讼代理收费标准按不高于前一阶段收费标准的70%执行。</w:t>
      </w:r>
    </w:p>
    <w:p>
      <w:pPr>
        <w:pStyle w:val="59"/>
        <w:keepNext w:val="0"/>
        <w:keepLines w:val="0"/>
        <w:widowControl/>
        <w:suppressLineNumbers w:val="0"/>
        <w:snapToGrid w:val="0"/>
        <w:spacing w:before="0" w:beforeAutospacing="0" w:after="0" w:afterAutospacing="0" w:line="360" w:lineRule="auto"/>
        <w:ind w:left="0" w:right="0" w:firstLine="640"/>
        <w:rPr>
          <w:rFonts w:hint="eastAsia" w:ascii="宋体" w:hAnsi="宋体" w:eastAsia="宋体" w:cs="宋体"/>
          <w:color w:val="auto"/>
          <w:highlight w:val="none"/>
        </w:rPr>
      </w:pPr>
      <w:r>
        <w:rPr>
          <w:rFonts w:hint="eastAsia" w:ascii="宋体" w:hAnsi="宋体" w:eastAsia="宋体" w:cs="宋体"/>
          <w:color w:val="auto"/>
          <w:sz w:val="24"/>
          <w:szCs w:val="24"/>
          <w:highlight w:val="none"/>
        </w:rPr>
        <w:t>代理各类诉讼案件的申诉，按照一审诉讼案件收费标准执行。刑事附带民事诉讼案件的民事诉讼部分，按照民事诉讼案件标准收费。反诉案件的收费,可在本诉案件收费的基础上与委托人协商确定。</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民事诉讼、行政诉讼、国家赔偿案件同时涉及财产和非财产关系的，可按较高者计算。</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5"/>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三、代理重大、疑难、复杂案件，由律师事务所按不超过标准上限5倍的幅度内与委托人协商确定具体收费。重大、疑难、复杂案件的认定标准及相关办法由省律师协会另行制定，报省物价局、省司法厅备案。</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5"/>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四、国内诉讼案件涉外或者涉港、澳、台法律事务的，由律师事务所参照外国或港、澳、台地区律师事务所驻我国代表机构办理同类法律事务的收费标准，与委托人协商确定收费数额。</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5"/>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五、律师事务所也可采取计时收费方式。计费工作时间是律师办理法律事务的有效工作时间，包括接待委托人法律咨询，向委托人了解案情、调查取证、查阅案卷、起草诉讼文书和法律文件，会见犯罪嫌疑人、被告人，出庭应诉、参与调解和谈判，代办各类手续以及办理其他相关法律事务的时间。</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5"/>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承办律师为2人及以上的，按各自的计费标准和实际工作时间分别计算。</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5"/>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计时收费具体标准由省律师协会另行制定，报省物价局、省司法厅备案。</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5"/>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六、律师事务所接受委托，应当与委托人签订委托代理合同，载明收费条款，对收费项目、标准、方式、数额、付款和结算方式等予以明确。</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5"/>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七、律师事务所应按照国家有关明码标价的规定，通过在醒目位置公布、向委托人提供书面材料等方式，公示律师服务收费管理办法和收费标准等信息，接受社会监督。</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5"/>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八、本通知自2011年8月1日起执行。</w:t>
      </w:r>
    </w:p>
    <w:p>
      <w:pPr>
        <w:pStyle w:val="59"/>
        <w:keepNext w:val="0"/>
        <w:keepLines w:val="0"/>
        <w:widowControl/>
        <w:suppressLineNumbers w:val="0"/>
        <w:shd w:val="clear" w:color="auto" w:fill="FFFFFF"/>
        <w:snapToGrid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 </w:t>
      </w:r>
    </w:p>
    <w:p>
      <w:pPr>
        <w:pStyle w:val="59"/>
        <w:keepNext w:val="0"/>
        <w:keepLines w:val="0"/>
        <w:widowControl/>
        <w:suppressLineNumbers w:val="0"/>
        <w:shd w:val="clear" w:color="auto" w:fill="FFFFFF"/>
        <w:snapToGrid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 </w:t>
      </w:r>
    </w:p>
    <w:p>
      <w:pPr>
        <w:pStyle w:val="59"/>
        <w:keepNext w:val="0"/>
        <w:keepLines w:val="0"/>
        <w:widowControl/>
        <w:suppressLineNumbers w:val="0"/>
        <w:shd w:val="clear" w:color="auto" w:fill="FFFFFF"/>
        <w:snapToGrid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 </w:t>
      </w:r>
    </w:p>
    <w:p>
      <w:pPr>
        <w:pStyle w:val="59"/>
        <w:keepNext w:val="0"/>
        <w:keepLines w:val="0"/>
        <w:widowControl/>
        <w:suppressLineNumbers w:val="0"/>
        <w:shd w:val="clear" w:color="auto" w:fill="FFFFFF"/>
        <w:snapToGrid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snapToGrid w:val="0"/>
          <w:color w:val="auto"/>
          <w:highlight w:val="none"/>
          <w:shd w:val="clear" w:color="auto" w:fill="FFFFFF"/>
        </w:rPr>
        <w:t xml:space="preserve"> </w:t>
      </w:r>
      <w:r>
        <w:rPr>
          <w:rFonts w:hint="eastAsia" w:ascii="宋体" w:hAnsi="宋体" w:eastAsia="宋体" w:cs="宋体"/>
          <w:color w:val="auto"/>
          <w:sz w:val="24"/>
          <w:szCs w:val="24"/>
          <w:highlight w:val="none"/>
          <w:shd w:val="clear" w:color="auto" w:fill="FFFFFF"/>
        </w:rPr>
        <w:t>浙江省物价局        浙江省司法厅</w:t>
      </w:r>
    </w:p>
    <w:p>
      <w:pPr>
        <w:pStyle w:val="59"/>
        <w:keepNext w:val="0"/>
        <w:keepLines w:val="0"/>
        <w:widowControl/>
        <w:suppressLineNumbers w:val="0"/>
        <w:shd w:val="clear" w:color="auto" w:fill="FFFFFF"/>
        <w:snapToGrid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snapToGrid w:val="0"/>
          <w:color w:val="auto"/>
          <w:highlight w:val="none"/>
          <w:shd w:val="clear" w:color="auto" w:fill="FFFFFF"/>
        </w:rPr>
        <w:t xml:space="preserve"> </w:t>
      </w:r>
      <w:r>
        <w:rPr>
          <w:rFonts w:hint="eastAsia" w:ascii="宋体" w:hAnsi="宋体" w:eastAsia="宋体" w:cs="宋体"/>
          <w:color w:val="auto"/>
          <w:sz w:val="24"/>
          <w:szCs w:val="24"/>
          <w:highlight w:val="none"/>
          <w:shd w:val="clear" w:color="auto" w:fill="FFFFFF"/>
        </w:rPr>
        <w:t>二一一年六月十日</w:t>
      </w:r>
    </w:p>
    <w:p>
      <w:pPr>
        <w:pStyle w:val="59"/>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 </w:t>
      </w:r>
    </w:p>
    <w:p>
      <w:pPr>
        <w:pStyle w:val="59"/>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9"/>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附件</w:t>
      </w:r>
    </w:p>
    <w:p>
      <w:pPr>
        <w:pStyle w:val="59"/>
        <w:keepNext w:val="0"/>
        <w:keepLines w:val="0"/>
        <w:widowControl/>
        <w:suppressLineNumbers w:val="0"/>
        <w:shd w:val="clear" w:color="auto" w:fill="FFFFFF"/>
        <w:snapToGrid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浙江省律师服务收费标准</w:t>
      </w:r>
    </w:p>
    <w:p>
      <w:pPr>
        <w:pStyle w:val="59"/>
        <w:keepNext w:val="0"/>
        <w:keepLines w:val="0"/>
        <w:widowControl/>
        <w:suppressLineNumbers w:val="0"/>
        <w:shd w:val="clear" w:color="auto" w:fill="FFFFFF"/>
        <w:snapToGrid w:val="0"/>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    一、代理刑事案件</w:t>
      </w:r>
    </w:p>
    <w:p>
      <w:pPr>
        <w:pStyle w:val="59"/>
        <w:keepNext w:val="0"/>
        <w:keepLines w:val="0"/>
        <w:widowControl/>
        <w:suppressLineNumbers w:val="0"/>
        <w:shd w:val="clear" w:color="auto" w:fill="FFFFFF"/>
        <w:snapToGrid w:val="0"/>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    侦查阶段：1500-8000元/件</w:t>
      </w:r>
    </w:p>
    <w:p>
      <w:pPr>
        <w:pStyle w:val="59"/>
        <w:keepNext w:val="0"/>
        <w:keepLines w:val="0"/>
        <w:widowControl/>
        <w:suppressLineNumbers w:val="0"/>
        <w:shd w:val="clear" w:color="auto" w:fill="FFFFFF"/>
        <w:snapToGrid w:val="0"/>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    审查起诉阶段：1500-10000元/件</w:t>
      </w:r>
    </w:p>
    <w:p>
      <w:pPr>
        <w:pStyle w:val="59"/>
        <w:keepNext w:val="0"/>
        <w:keepLines w:val="0"/>
        <w:widowControl/>
        <w:suppressLineNumbers w:val="0"/>
        <w:shd w:val="clear" w:color="auto" w:fill="FFFFFF"/>
        <w:snapToGrid w:val="0"/>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    一审审判阶段：2500-25000元/件</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代理刑事自诉案件或者担任被害人代理人的，可按照上述标准酌减收费。</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二、代理民事诉讼案件</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0"/>
        <w:jc w:val="left"/>
        <w:rPr>
          <w:rFonts w:hint="eastAsia" w:ascii="宋体" w:hAnsi="宋体" w:eastAsia="宋体" w:cs="宋体"/>
          <w:color w:val="auto"/>
          <w:highlight w:val="none"/>
        </w:rPr>
      </w:pPr>
      <w:r>
        <w:rPr>
          <w:rFonts w:hint="eastAsia" w:ascii="宋体" w:hAnsi="宋体" w:eastAsia="宋体" w:cs="宋体"/>
          <w:color w:val="auto"/>
          <w:spacing w:val="-10"/>
          <w:sz w:val="24"/>
          <w:szCs w:val="24"/>
          <w:highlight w:val="none"/>
          <w:shd w:val="clear" w:color="auto" w:fill="FFFFFF"/>
        </w:rPr>
        <w:t>（一）不涉及财产关系的民事诉讼案件：2500-10000元/件</w:t>
      </w:r>
      <w:r>
        <w:rPr>
          <w:rFonts w:hint="eastAsia" w:ascii="宋体" w:hAnsi="宋体" w:eastAsia="宋体" w:cs="宋体"/>
          <w:color w:val="auto"/>
          <w:sz w:val="24"/>
          <w:szCs w:val="24"/>
          <w:highlight w:val="none"/>
          <w:shd w:val="clear" w:color="auto" w:fill="FFFFFF"/>
        </w:rPr>
        <w:t>。</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（二）涉及财产关系的民事诉讼案件，根据诉讼标的额，按照下列比例分段累计收费：</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10万元以下（含10万元）：6-8%，收费不足2500元的，可按2500元收取。</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10万元以上至50万元（含50万元）：5-6%</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50万元以上至100万元（含100万元）：4-5%</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100万元以上至500万元（含500万元）：3-4%</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500万元以上至1000万元（含1000万元）：2-3%</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1000万元以上：1-2%</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三、代理行政诉讼、国家赔偿案件</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（一）不涉及财产关系的行政诉讼、国家赔偿案件：2500-10000元/件。</w:t>
      </w:r>
    </w:p>
    <w:p>
      <w:pPr>
        <w:pStyle w:val="59"/>
        <w:keepNext w:val="0"/>
        <w:keepLines w:val="0"/>
        <w:widowControl/>
        <w:suppressLineNumbers w:val="0"/>
        <w:shd w:val="clear" w:color="auto" w:fill="FFFFFF"/>
        <w:snapToGrid w:val="0"/>
        <w:spacing w:before="0" w:beforeAutospacing="0" w:after="0" w:afterAutospacing="0" w:line="360" w:lineRule="auto"/>
        <w:ind w:left="0" w:right="0" w:firstLine="64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rPr>
        <w:t>（二）涉及财产关系的行政诉讼、国家赔偿案件，按照涉及财产关系的民事诉讼案件标准收费。</w:t>
      </w:r>
    </w:p>
    <w:p>
      <w:pPr>
        <w:pStyle w:val="59"/>
        <w:keepNext w:val="0"/>
        <w:keepLines w:val="0"/>
        <w:widowControl/>
        <w:suppressLineNumbers w:val="0"/>
        <w:ind w:left="0" w:firstLine="420"/>
        <w:jc w:val="right"/>
        <w:rPr>
          <w:rFonts w:hint="eastAsia" w:ascii="宋体" w:hAnsi="宋体" w:eastAsia="宋体" w:cs="宋体"/>
          <w:color w:val="auto"/>
          <w:highlight w:val="none"/>
        </w:rPr>
      </w:pPr>
    </w:p>
    <w:p>
      <w:pPr>
        <w:rPr>
          <w:rFonts w:hint="eastAsia" w:ascii="宋体" w:hAnsi="宋体" w:eastAsia="宋体" w:cs="宋体"/>
          <w:color w:val="auto"/>
          <w:highlight w:val="none"/>
        </w:rPr>
      </w:pPr>
    </w:p>
    <w:p>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44"/>
          <w:szCs w:val="44"/>
          <w:highlight w:val="none"/>
          <w:lang w:val="en-US" w:eastAsia="zh-CN"/>
        </w:rPr>
        <w:sectPr>
          <w:footerReference r:id="rId3" w:type="default"/>
          <w:endnotePr>
            <w:numFmt w:val="decimal"/>
          </w:endnotePr>
          <w:pgSz w:w="11906" w:h="16838"/>
          <w:pgMar w:top="1440" w:right="1800" w:bottom="1440" w:left="1800" w:header="851" w:footer="992" w:gutter="0"/>
          <w:pgNumType w:fmt="decimal" w:start="1"/>
          <w:cols w:space="720" w:num="1"/>
        </w:sect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6"/>
      <w:r>
        <w:rPr>
          <w:rFonts w:hint="eastAsia" w:ascii="宋体" w:hAnsi="宋体" w:eastAsia="宋体" w:cs="宋体"/>
          <w:b/>
          <w:color w:val="auto"/>
          <w:sz w:val="36"/>
          <w:szCs w:val="20"/>
          <w:highlight w:val="none"/>
        </w:rPr>
        <w:t xml:space="preserve"> </w:t>
      </w:r>
      <w:bookmarkEnd w:id="387"/>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w:t>
      </w:r>
      <w:r>
        <w:rPr>
          <w:rFonts w:hint="eastAsia" w:ascii="宋体" w:hAnsi="宋体" w:eastAsia="宋体" w:cs="宋体"/>
          <w:b/>
          <w:color w:val="auto"/>
          <w:kern w:val="0"/>
          <w:sz w:val="32"/>
          <w:szCs w:val="32"/>
          <w:highlight w:val="none"/>
          <w:lang w:val="en-US" w:eastAsia="zh-CN"/>
        </w:rPr>
        <w:t>交易</w:t>
      </w:r>
      <w:r>
        <w:rPr>
          <w:rFonts w:hint="eastAsia" w:ascii="宋体" w:hAnsi="宋体" w:eastAsia="宋体" w:cs="宋体"/>
          <w:b/>
          <w:color w:val="auto"/>
          <w:kern w:val="0"/>
          <w:sz w:val="32"/>
          <w:szCs w:val="32"/>
          <w:highlight w:val="none"/>
        </w:rPr>
        <w:t>活动应当具备的一般条件的承诺函</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代理机构</w:t>
      </w:r>
      <w:r>
        <w:rPr>
          <w:rFonts w:hint="eastAsia" w:ascii="宋体" w:hAnsi="宋体" w:eastAsia="宋体" w:cs="宋体"/>
          <w:color w:val="auto"/>
          <w:sz w:val="24"/>
          <w:highlight w:val="none"/>
          <w:u w:val="singl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eastAsia="zh-CN"/>
        </w:rPr>
        <w:t>以下</w:t>
      </w:r>
      <w:r>
        <w:rPr>
          <w:rFonts w:hint="eastAsia" w:ascii="宋体" w:hAnsi="宋体" w:eastAsia="宋体" w:cs="宋体"/>
          <w:color w:val="auto"/>
          <w:sz w:val="24"/>
          <w:highlight w:val="none"/>
        </w:rPr>
        <w:t>条件：</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1、有自己的名称、住所和章程；</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2、有符合本法规定的律师；</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3、设立人应当是具有一定的执业经历，且三年内未受过停止执业处罚的律师；</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4、有符合国务院司法</w:t>
      </w: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"https://baike.baidu.com/item/%E8%A1%8C%E6%94%BF%E9%83%A8%E9%97%A8/10315168?fromModule=lemma_inlink" \t "https://baike.baidu.com/item/%E5%BE%8B%E5%B8%88%E4%BA%8B%E5%8A%A1%E6%89%80/_blank"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rPr>
        <w:t>行政部门</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规定数额的资产；</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pPr>
        <w:spacing w:line="360" w:lineRule="auto"/>
        <w:jc w:val="center"/>
        <w:rPr>
          <w:rFonts w:hint="eastAsia" w:ascii="宋体" w:hAnsi="宋体" w:eastAsia="宋体" w:cs="宋体"/>
          <w:b/>
          <w:color w:val="auto"/>
          <w:kern w:val="0"/>
          <w:sz w:val="36"/>
          <w:szCs w:val="36"/>
          <w:highlight w:val="none"/>
          <w:lang w:eastAsia="zh-CN"/>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本项目的特定资格要求提供相应的材料；未要求的，无需提供</w:t>
      </w:r>
      <w:r>
        <w:rPr>
          <w:rFonts w:hint="eastAsia" w:ascii="宋体" w:hAnsi="宋体" w:eastAsia="宋体" w:cs="宋体"/>
          <w:color w:val="auto"/>
          <w:sz w:val="24"/>
          <w:highlight w:val="none"/>
          <w:lang w:eastAsia="zh-CN"/>
        </w:rPr>
        <w:t>）</w:t>
      </w: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交易函</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律师事务所职业许可证</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交易函</w:t>
      </w: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从提交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满之前均具有约束力。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包括以下内容：</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2.2.3</w:t>
      </w:r>
      <w:r>
        <w:rPr>
          <w:rFonts w:hint="eastAsia" w:ascii="宋体" w:hAnsi="宋体" w:eastAsia="宋体" w:cs="宋体"/>
          <w:color w:val="auto"/>
          <w:sz w:val="24"/>
          <w:highlight w:val="none"/>
          <w:lang w:eastAsia="zh-CN"/>
        </w:rPr>
        <w:t>律师事务所职业许可证；</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的全部要求。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，我方承诺：</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4.1在收到</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书后，在</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 xml:space="preserve">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 xml:space="preserve">要求提交履约保证金；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 xml:space="preserve">名称（电子签名）：                          </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pStyle w:val="2"/>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交易项目的一切事项，其法律后果由我方承担。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w:t>
      </w:r>
      <w:r>
        <w:rPr>
          <w:rFonts w:hint="eastAsia" w:ascii="宋体" w:hAnsi="宋体" w:eastAsia="宋体" w:cs="宋体"/>
          <w:b/>
          <w:color w:val="auto"/>
          <w:sz w:val="30"/>
          <w:szCs w:val="30"/>
          <w:highlight w:val="none"/>
          <w:lang w:eastAsia="zh-CN"/>
        </w:rPr>
        <w:t>响应人</w:t>
      </w:r>
      <w:r>
        <w:rPr>
          <w:rFonts w:hint="eastAsia" w:ascii="宋体" w:hAnsi="宋体" w:eastAsia="宋体" w:cs="宋体"/>
          <w:b/>
          <w:color w:val="auto"/>
          <w:sz w:val="30"/>
          <w:szCs w:val="30"/>
          <w:highlight w:val="none"/>
        </w:rPr>
        <w:t>参加投标）</w:t>
      </w:r>
    </w:p>
    <w:p>
      <w:pPr>
        <w:pStyle w:val="154"/>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4"/>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lang w:eastAsia="zh-CN"/>
        </w:rPr>
      </w:pPr>
    </w:p>
    <w:p>
      <w:pP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三、律师事务所职业许可证</w:t>
      </w:r>
    </w:p>
    <w:p>
      <w:pPr>
        <w:jc w:val="center"/>
        <w:rPr>
          <w:rFonts w:hint="eastAsia" w:ascii="宋体" w:hAnsi="宋体" w:eastAsia="宋体" w:cs="宋体"/>
          <w:b/>
          <w:color w:val="auto"/>
          <w:kern w:val="0"/>
          <w:sz w:val="32"/>
          <w:szCs w:val="32"/>
          <w:highlight w:val="none"/>
          <w:lang w:eastAsia="zh-CN"/>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4"/>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lang w:eastAsia="zh-CN"/>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、符合性审查资料</w:t>
      </w:r>
    </w:p>
    <w:p>
      <w:pPr>
        <w:jc w:val="center"/>
        <w:rPr>
          <w:rFonts w:hint="eastAsia" w:ascii="宋体" w:hAnsi="宋体" w:eastAsia="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要求签署、盖章。</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的组成部分</w:t>
            </w:r>
          </w:p>
        </w:tc>
        <w:tc>
          <w:tcPr>
            <w:tcW w:w="1418" w:type="dxa"/>
            <w:vAlign w:val="center"/>
          </w:tcPr>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p>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中承诺的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不少于</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中载明的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w:t>
            </w:r>
          </w:p>
        </w:tc>
        <w:tc>
          <w:tcPr>
            <w:tcW w:w="3566" w:type="dxa"/>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交易函</w:t>
            </w:r>
          </w:p>
        </w:tc>
        <w:tc>
          <w:tcPr>
            <w:tcW w:w="1418" w:type="dxa"/>
            <w:vAlign w:val="center"/>
          </w:tcPr>
          <w:p>
            <w:pPr>
              <w:jc w:val="center"/>
              <w:rPr>
                <w:rFonts w:hint="eastAsia" w:ascii="宋体" w:hAnsi="宋体" w:eastAsia="宋体" w:cs="宋体"/>
                <w:color w:val="auto"/>
                <w:highlight w:val="none"/>
                <w:lang w:val="en-US"/>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满足</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的其它实质性要求。</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其它实质性要求相应的材料（“▲” 系指实质性要求条款，</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无其它实质性要求的，无需提供）</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both"/>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、评</w:t>
      </w:r>
      <w:r>
        <w:rPr>
          <w:rFonts w:hint="eastAsia" w:ascii="宋体" w:hAnsi="宋体" w:eastAsia="宋体" w:cs="宋体"/>
          <w:b/>
          <w:color w:val="auto"/>
          <w:kern w:val="0"/>
          <w:sz w:val="32"/>
          <w:szCs w:val="32"/>
          <w:highlight w:val="none"/>
          <w:lang w:eastAsia="zh-CN"/>
        </w:rPr>
        <w:t>审</w:t>
      </w:r>
      <w:r>
        <w:rPr>
          <w:rFonts w:hint="eastAsia" w:ascii="宋体" w:hAnsi="宋体" w:eastAsia="宋体" w:cs="宋体"/>
          <w:b/>
          <w:color w:val="auto"/>
          <w:kern w:val="0"/>
          <w:sz w:val="32"/>
          <w:szCs w:val="32"/>
          <w:highlight w:val="none"/>
        </w:rPr>
        <w:t>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前附表中“</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中评</w:t>
      </w:r>
      <w:r>
        <w:rPr>
          <w:rFonts w:hint="eastAsia" w:ascii="宋体" w:hAnsi="宋体" w:eastAsia="宋体" w:cs="宋体"/>
          <w:b/>
          <w:color w:val="auto"/>
          <w:sz w:val="24"/>
          <w:highlight w:val="none"/>
          <w:lang w:eastAsia="zh-CN"/>
        </w:rPr>
        <w:t>审</w:t>
      </w:r>
      <w:r>
        <w:rPr>
          <w:rFonts w:hint="eastAsia" w:ascii="宋体" w:hAnsi="宋体" w:eastAsia="宋体" w:cs="宋体"/>
          <w:b/>
          <w:color w:val="auto"/>
          <w:sz w:val="24"/>
          <w:highlight w:val="none"/>
        </w:rPr>
        <w:t>标准相应的商务技术资料目录”提供资料。）</w:t>
      </w:r>
    </w:p>
    <w:p>
      <w:pPr>
        <w:jc w:val="both"/>
        <w:rPr>
          <w:rFonts w:hint="eastAsia" w:ascii="宋体" w:hAnsi="宋体" w:eastAsia="宋体" w:cs="宋体"/>
          <w:b/>
          <w:color w:val="auto"/>
          <w:kern w:val="0"/>
          <w:sz w:val="32"/>
          <w:szCs w:val="32"/>
          <w:highlight w:val="none"/>
        </w:rPr>
      </w:pPr>
    </w:p>
    <w:p>
      <w:pPr>
        <w:jc w:val="both"/>
        <w:rPr>
          <w:rFonts w:hint="eastAsia" w:ascii="宋体" w:hAnsi="宋体" w:eastAsia="宋体" w:cs="宋体"/>
          <w:b/>
          <w:color w:val="auto"/>
          <w:kern w:val="0"/>
          <w:sz w:val="32"/>
          <w:szCs w:val="32"/>
          <w:highlight w:val="none"/>
        </w:rPr>
      </w:pPr>
    </w:p>
    <w:p>
      <w:pPr>
        <w:spacing w:line="360" w:lineRule="auto"/>
        <w:ind w:right="420"/>
        <w:jc w:val="center"/>
        <w:rPr>
          <w:rFonts w:hint="eastAsia" w:ascii="宋体" w:hAnsi="宋体" w:eastAsia="宋体" w:cs="宋体"/>
          <w:b/>
          <w:color w:val="auto"/>
          <w:kern w:val="0"/>
          <w:sz w:val="32"/>
          <w:szCs w:val="32"/>
          <w:highlight w:val="none"/>
          <w:lang w:eastAsia="zh-CN"/>
        </w:rPr>
      </w:pPr>
    </w:p>
    <w:p>
      <w:pPr>
        <w:spacing w:line="360" w:lineRule="auto"/>
        <w:ind w:right="420"/>
        <w:jc w:val="center"/>
        <w:rPr>
          <w:rFonts w:hint="eastAsia" w:ascii="宋体" w:hAnsi="宋体" w:eastAsia="宋体" w:cs="宋体"/>
          <w:b/>
          <w:color w:val="auto"/>
          <w:kern w:val="0"/>
          <w:sz w:val="32"/>
          <w:szCs w:val="32"/>
          <w:highlight w:val="none"/>
          <w:lang w:eastAsia="zh-CN"/>
        </w:rPr>
      </w:pPr>
    </w:p>
    <w:p>
      <w:pPr>
        <w:spacing w:line="360" w:lineRule="auto"/>
        <w:ind w:right="420"/>
        <w:jc w:val="center"/>
        <w:rPr>
          <w:rFonts w:hint="eastAsia" w:ascii="宋体" w:hAnsi="宋体" w:eastAsia="宋体" w:cs="宋体"/>
          <w:b/>
          <w:color w:val="auto"/>
          <w:kern w:val="0"/>
          <w:sz w:val="32"/>
          <w:szCs w:val="32"/>
          <w:highlight w:val="none"/>
          <w:lang w:eastAsia="zh-CN"/>
        </w:rPr>
      </w:pPr>
    </w:p>
    <w:p>
      <w:pPr>
        <w:spacing w:line="360" w:lineRule="auto"/>
        <w:ind w:right="420"/>
        <w:jc w:val="center"/>
        <w:rPr>
          <w:rFonts w:hint="eastAsia" w:ascii="宋体" w:hAnsi="宋体" w:eastAsia="宋体" w:cs="宋体"/>
          <w:b/>
          <w:color w:val="auto"/>
          <w:kern w:val="0"/>
          <w:sz w:val="32"/>
          <w:szCs w:val="32"/>
          <w:highlight w:val="none"/>
          <w:lang w:eastAsia="zh-CN"/>
        </w:rPr>
      </w:pPr>
    </w:p>
    <w:p>
      <w:pPr>
        <w:spacing w:line="360" w:lineRule="auto"/>
        <w:ind w:right="420"/>
        <w:jc w:val="center"/>
        <w:rPr>
          <w:rFonts w:hint="eastAsia" w:ascii="宋体" w:hAnsi="宋体" w:eastAsia="宋体" w:cs="宋体"/>
          <w:b/>
          <w:color w:val="auto"/>
          <w:kern w:val="0"/>
          <w:sz w:val="32"/>
          <w:szCs w:val="32"/>
          <w:highlight w:val="none"/>
          <w:lang w:eastAsia="zh-CN"/>
        </w:rPr>
      </w:pPr>
    </w:p>
    <w:p>
      <w:pPr>
        <w:spacing w:line="360" w:lineRule="auto"/>
        <w:ind w:right="420"/>
        <w:jc w:val="center"/>
        <w:rPr>
          <w:rFonts w:hint="eastAsia" w:ascii="宋体" w:hAnsi="宋体" w:eastAsia="宋体" w:cs="宋体"/>
          <w:b/>
          <w:color w:val="auto"/>
          <w:kern w:val="0"/>
          <w:sz w:val="32"/>
          <w:szCs w:val="32"/>
          <w:highlight w:val="none"/>
          <w:lang w:eastAsia="zh-CN"/>
        </w:rPr>
      </w:pPr>
    </w:p>
    <w:p>
      <w:pPr>
        <w:spacing w:line="360" w:lineRule="auto"/>
        <w:ind w:right="420"/>
        <w:jc w:val="center"/>
        <w:rPr>
          <w:rFonts w:hint="eastAsia" w:ascii="宋体" w:hAnsi="宋体" w:eastAsia="宋体" w:cs="宋体"/>
          <w:b/>
          <w:color w:val="auto"/>
          <w:kern w:val="0"/>
          <w:sz w:val="32"/>
          <w:szCs w:val="32"/>
          <w:highlight w:val="none"/>
          <w:lang w:eastAsia="zh-CN"/>
        </w:rPr>
      </w:pPr>
    </w:p>
    <w:p>
      <w:pPr>
        <w:spacing w:line="360" w:lineRule="auto"/>
        <w:ind w:right="420"/>
        <w:jc w:val="center"/>
        <w:rPr>
          <w:rFonts w:hint="eastAsia" w:ascii="宋体" w:hAnsi="宋体" w:eastAsia="宋体" w:cs="宋体"/>
          <w:b/>
          <w:color w:val="auto"/>
          <w:kern w:val="0"/>
          <w:sz w:val="32"/>
          <w:szCs w:val="32"/>
          <w:highlight w:val="none"/>
          <w:lang w:eastAsia="zh-CN"/>
        </w:rPr>
      </w:pPr>
    </w:p>
    <w:p>
      <w:pPr>
        <w:spacing w:line="360" w:lineRule="auto"/>
        <w:ind w:right="420"/>
        <w:jc w:val="center"/>
        <w:rPr>
          <w:rFonts w:hint="eastAsia" w:ascii="宋体" w:hAnsi="宋体" w:eastAsia="宋体" w:cs="宋体"/>
          <w:b/>
          <w:color w:val="auto"/>
          <w:kern w:val="0"/>
          <w:sz w:val="32"/>
          <w:szCs w:val="32"/>
          <w:highlight w:val="none"/>
          <w:lang w:eastAsia="zh-CN"/>
        </w:rPr>
      </w:pPr>
    </w:p>
    <w:p>
      <w:pPr>
        <w:spacing w:line="360" w:lineRule="auto"/>
        <w:ind w:right="420"/>
        <w:jc w:val="center"/>
        <w:rPr>
          <w:rFonts w:hint="eastAsia" w:ascii="宋体" w:hAnsi="宋体" w:eastAsia="宋体" w:cs="宋体"/>
          <w:b/>
          <w:color w:val="auto"/>
          <w:kern w:val="0"/>
          <w:sz w:val="32"/>
          <w:szCs w:val="32"/>
          <w:highlight w:val="none"/>
          <w:lang w:eastAsia="zh-CN"/>
        </w:rPr>
      </w:pPr>
    </w:p>
    <w:p>
      <w:pPr>
        <w:spacing w:line="360" w:lineRule="auto"/>
        <w:ind w:right="420"/>
        <w:jc w:val="center"/>
        <w:rPr>
          <w:rFonts w:hint="eastAsia" w:ascii="宋体" w:hAnsi="宋体" w:eastAsia="宋体" w:cs="宋体"/>
          <w:b/>
          <w:color w:val="auto"/>
          <w:kern w:val="0"/>
          <w:sz w:val="32"/>
          <w:szCs w:val="32"/>
          <w:highlight w:val="none"/>
          <w:lang w:eastAsia="zh-CN"/>
        </w:rPr>
      </w:pPr>
    </w:p>
    <w:p>
      <w:pPr>
        <w:spacing w:line="360" w:lineRule="auto"/>
        <w:ind w:right="420"/>
        <w:jc w:val="center"/>
        <w:rPr>
          <w:rFonts w:hint="eastAsia" w:ascii="宋体" w:hAnsi="宋体" w:eastAsia="宋体" w:cs="宋体"/>
          <w:b/>
          <w:color w:val="auto"/>
          <w:kern w:val="0"/>
          <w:sz w:val="32"/>
          <w:szCs w:val="32"/>
          <w:highlight w:val="none"/>
          <w:lang w:eastAsia="zh-CN"/>
        </w:rPr>
      </w:pPr>
    </w:p>
    <w:p>
      <w:pPr>
        <w:spacing w:line="360" w:lineRule="auto"/>
        <w:ind w:right="420"/>
        <w:jc w:val="center"/>
        <w:rPr>
          <w:rFonts w:hint="eastAsia" w:ascii="宋体" w:hAnsi="宋体" w:eastAsia="宋体" w:cs="宋体"/>
          <w:b/>
          <w:color w:val="auto"/>
          <w:kern w:val="0"/>
          <w:sz w:val="32"/>
          <w:szCs w:val="32"/>
          <w:highlight w:val="none"/>
          <w:lang w:eastAsia="zh-CN"/>
        </w:rPr>
      </w:pPr>
    </w:p>
    <w:p>
      <w:pPr>
        <w:spacing w:line="360" w:lineRule="auto"/>
        <w:ind w:right="420"/>
        <w:jc w:val="center"/>
        <w:rPr>
          <w:rFonts w:hint="eastAsia" w:ascii="宋体" w:hAnsi="宋体" w:eastAsia="宋体" w:cs="宋体"/>
          <w:b/>
          <w:color w:val="auto"/>
          <w:kern w:val="0"/>
          <w:sz w:val="32"/>
          <w:szCs w:val="32"/>
          <w:highlight w:val="none"/>
          <w:lang w:eastAsia="zh-CN"/>
        </w:rPr>
      </w:pPr>
    </w:p>
    <w:p>
      <w:pPr>
        <w:spacing w:line="360" w:lineRule="auto"/>
        <w:ind w:right="420"/>
        <w:jc w:val="center"/>
        <w:rPr>
          <w:rFonts w:hint="eastAsia" w:ascii="宋体" w:hAnsi="宋体" w:eastAsia="宋体" w:cs="宋体"/>
          <w:b/>
          <w:color w:val="auto"/>
          <w:kern w:val="0"/>
          <w:sz w:val="32"/>
          <w:szCs w:val="32"/>
          <w:highlight w:val="none"/>
          <w:lang w:eastAsia="zh-CN"/>
        </w:rPr>
      </w:pPr>
    </w:p>
    <w:p>
      <w:pPr>
        <w:spacing w:line="360" w:lineRule="auto"/>
        <w:ind w:right="420"/>
        <w:jc w:val="center"/>
        <w:rPr>
          <w:rFonts w:hint="eastAsia" w:ascii="宋体" w:hAnsi="宋体" w:eastAsia="宋体" w:cs="宋体"/>
          <w:b/>
          <w:color w:val="auto"/>
          <w:kern w:val="0"/>
          <w:sz w:val="32"/>
          <w:szCs w:val="32"/>
          <w:highlight w:val="none"/>
          <w:lang w:eastAsia="zh-CN"/>
        </w:rPr>
      </w:pPr>
    </w:p>
    <w:p>
      <w:pPr>
        <w:spacing w:line="360" w:lineRule="auto"/>
        <w:ind w:right="420"/>
        <w:jc w:val="center"/>
        <w:rPr>
          <w:rFonts w:hint="eastAsia" w:ascii="宋体" w:hAnsi="宋体" w:eastAsia="宋体" w:cs="宋体"/>
          <w:b/>
          <w:color w:val="auto"/>
          <w:kern w:val="0"/>
          <w:sz w:val="32"/>
          <w:szCs w:val="32"/>
          <w:highlight w:val="none"/>
          <w:lang w:eastAsia="zh-CN"/>
        </w:rPr>
      </w:pPr>
    </w:p>
    <w:p>
      <w:pPr>
        <w:pStyle w:val="25"/>
        <w:rPr>
          <w:rFonts w:hint="eastAsia" w:ascii="宋体" w:hAnsi="宋体" w:eastAsia="宋体" w:cs="宋体"/>
          <w:color w:val="auto"/>
          <w:highlight w:val="none"/>
          <w:lang w:eastAsia="zh-CN"/>
        </w:rPr>
      </w:pPr>
    </w:p>
    <w:p>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公开竞争文件</w:t>
            </w:r>
            <w:r>
              <w:rPr>
                <w:rFonts w:hint="eastAsia" w:ascii="宋体" w:hAnsi="宋体" w:eastAsia="宋体" w:cs="宋体"/>
                <w:b/>
                <w:bCs/>
                <w:color w:val="auto"/>
                <w:sz w:val="24"/>
                <w:highlight w:val="none"/>
              </w:rPr>
              <w:t>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保证：除商务技术偏离表列出的偏离外，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pPr>
        <w:ind w:left="0" w:leftChars="0"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5" w:type="first"/>
          <w:footerReference r:id="rId7" w:type="first"/>
          <w:headerReference r:id="rId4" w:type="default"/>
          <w:footerReference r:id="rId6"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both"/>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color w:val="auto"/>
          <w:kern w:val="2"/>
          <w:sz w:val="32"/>
          <w:szCs w:val="32"/>
          <w:highlight w:val="none"/>
          <w:lang w:eastAsia="zh-CN"/>
        </w:rPr>
        <w:t>交易一览表</w:t>
      </w:r>
      <w:r>
        <w:rPr>
          <w:rFonts w:hint="eastAsia" w:ascii="宋体" w:hAnsi="宋体" w:eastAsia="宋体" w:cs="宋体"/>
          <w:color w:val="auto"/>
          <w:kern w:val="2"/>
          <w:sz w:val="32"/>
          <w:szCs w:val="32"/>
          <w:highlight w:val="none"/>
        </w:rPr>
        <w:t>（报价表）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napToGrid w:val="0"/>
        <w:spacing w:line="36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交易一览表（报价表）(单位均为人民币元)</w:t>
      </w:r>
    </w:p>
    <w:tbl>
      <w:tblPr>
        <w:tblStyle w:val="64"/>
        <w:tblW w:w="14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716"/>
        <w:gridCol w:w="3350"/>
        <w:gridCol w:w="3850"/>
        <w:gridCol w:w="1279"/>
        <w:gridCol w:w="198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06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38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具体服务</w:t>
            </w:r>
          </w:p>
        </w:tc>
        <w:tc>
          <w:tcPr>
            <w:tcW w:w="12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投标报价</w:t>
            </w:r>
          </w:p>
        </w:tc>
        <w:tc>
          <w:tcPr>
            <w:tcW w:w="198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报价范围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0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vertAlign w:val="baseline"/>
                <w:lang w:val="en-US" w:eastAsia="zh-CN" w:bidi="ar-SA"/>
              </w:rPr>
              <w:t>代理民事诉讼、仲裁案件</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4"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716" w:type="dxa"/>
            <w:vMerge w:val="restart"/>
            <w:tcBorders>
              <w:top w:val="single" w:color="auto" w:sz="4" w:space="0"/>
              <w:left w:val="single" w:color="auto" w:sz="4" w:space="0"/>
              <w:right w:val="single" w:color="auto" w:sz="4" w:space="0"/>
            </w:tcBorders>
            <w:vAlign w:val="center"/>
          </w:tcPr>
          <w:p>
            <w:pPr>
              <w:autoSpaceDE w:val="0"/>
              <w:autoSpaceDN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vertAlign w:val="baseline"/>
                <w:lang w:val="en-US" w:eastAsia="zh-CN" w:bidi="ar-SA"/>
              </w:rPr>
              <w:t>代理行政案件</w:t>
            </w:r>
          </w:p>
        </w:tc>
        <w:tc>
          <w:tcPr>
            <w:tcW w:w="3350" w:type="dxa"/>
            <w:tcBorders>
              <w:top w:val="single" w:color="auto" w:sz="4" w:space="0"/>
              <w:left w:val="single" w:color="auto" w:sz="4" w:space="0"/>
              <w:right w:val="single" w:color="auto" w:sz="4" w:space="0"/>
            </w:tcBorders>
            <w:vAlign w:val="center"/>
          </w:tcPr>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不涉及财产关系的拆迁许可、拆迁安置等行政复议、行政裁决、行政诉讼案件</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≤10000元/件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4"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716" w:type="dxa"/>
            <w:vMerge w:val="continue"/>
            <w:tcBorders>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en-US" w:eastAsia="zh-CN" w:bidi="ar-SA"/>
              </w:rPr>
            </w:pPr>
          </w:p>
        </w:tc>
        <w:tc>
          <w:tcPr>
            <w:tcW w:w="3350" w:type="dxa"/>
            <w:tcBorders>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涉及财产关系的案件</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0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vertAlign w:val="baseline"/>
                <w:lang w:val="en-US" w:eastAsia="zh-CN" w:bidi="ar-SA"/>
              </w:rPr>
              <w:t>二审、再审、执行按《关于完善律师和基层法律服务收费的通知》浙价服2011]212号）规定下限标准费率</w:t>
            </w:r>
          </w:p>
        </w:tc>
        <w:tc>
          <w:tcPr>
            <w:tcW w:w="385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50%-70%</w:t>
            </w:r>
          </w:p>
        </w:tc>
      </w:tr>
    </w:tbl>
    <w:p>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pacing w:line="360" w:lineRule="auto"/>
        <w:ind w:firstLine="482" w:firstLineChars="200"/>
        <w:rPr>
          <w:rFonts w:hint="eastAsia" w:ascii="宋体" w:hAnsi="宋体" w:eastAsia="宋体" w:cs="宋体"/>
          <w:b/>
          <w:color w:val="auto"/>
          <w:kern w:val="0"/>
          <w:sz w:val="24"/>
          <w:highlight w:val="none"/>
        </w:rPr>
      </w:pPr>
    </w:p>
    <w:p>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pacing w:val="6"/>
          <w:sz w:val="32"/>
          <w:szCs w:val="32"/>
          <w:highlight w:val="none"/>
          <w:lang w:val="zh-CN" w:eastAsia="zh-CN"/>
        </w:rPr>
        <w:t>异议</w:t>
      </w:r>
      <w:r>
        <w:rPr>
          <w:rFonts w:hint="eastAsia" w:ascii="宋体" w:hAnsi="宋体" w:eastAsia="宋体" w:cs="宋体"/>
          <w:b/>
          <w:color w:val="auto"/>
          <w:spacing w:val="6"/>
          <w:sz w:val="32"/>
          <w:szCs w:val="32"/>
          <w:highlight w:val="none"/>
        </w:rPr>
        <w:t>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lang w:eastAsia="zh-CN"/>
        </w:rPr>
        <w:t>异议</w:t>
      </w:r>
      <w:r>
        <w:rPr>
          <w:rFonts w:hint="eastAsia" w:ascii="宋体" w:hAnsi="宋体" w:eastAsia="宋体" w:cs="宋体"/>
          <w:b/>
          <w:color w:val="auto"/>
          <w:spacing w:val="6"/>
          <w:sz w:val="32"/>
          <w:szCs w:val="32"/>
          <w:highlight w:val="none"/>
        </w:rPr>
        <w:t>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w:t>
      </w:r>
      <w:r>
        <w:rPr>
          <w:rFonts w:hint="eastAsia" w:ascii="宋体" w:hAnsi="宋体" w:eastAsia="宋体" w:cs="宋体"/>
          <w:bCs/>
          <w:color w:val="auto"/>
          <w:sz w:val="24"/>
          <w:highlight w:val="none"/>
          <w:lang w:eastAsia="zh-CN"/>
        </w:rPr>
        <w:t>异议响应人</w:t>
      </w:r>
      <w:r>
        <w:rPr>
          <w:rFonts w:hint="eastAsia" w:ascii="宋体" w:hAnsi="宋体" w:eastAsia="宋体" w:cs="宋体"/>
          <w:bCs/>
          <w:color w:val="auto"/>
          <w:sz w:val="24"/>
          <w:highlight w:val="none"/>
        </w:rPr>
        <w:t>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事项相关的</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时，应提交</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若委托代理人进行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函应按要求列明“授权代表”的有关内容，并在附件中提交由</w:t>
      </w:r>
      <w:r>
        <w:rPr>
          <w:rFonts w:hint="eastAsia" w:ascii="宋体" w:hAnsi="宋体" w:eastAsia="宋体" w:cs="宋体"/>
          <w:color w:val="auto"/>
          <w:sz w:val="24"/>
          <w:highlight w:val="none"/>
          <w:lang w:eastAsia="zh-CN"/>
        </w:rPr>
        <w:t>异议</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若对项目的某一分包进行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请求应与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为自然人的，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函应由本人签字；</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为法人或者其他组织的，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lang w:eastAsia="zh-CN"/>
        </w:rPr>
        <w:t>交易发起人</w:t>
      </w:r>
      <w:r>
        <w:rPr>
          <w:rFonts w:hint="eastAsia" w:ascii="宋体" w:hAnsi="宋体" w:eastAsia="宋体" w:cs="宋体"/>
          <w:color w:val="auto"/>
          <w:sz w:val="24"/>
          <w:highlight w:val="none"/>
          <w:u w:val="dotted"/>
        </w:rPr>
        <w:t>/代理机构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p>
    <w:p>
      <w:pPr>
        <w:autoSpaceDE w:val="0"/>
        <w:autoSpaceDN w:val="0"/>
        <w:jc w:val="center"/>
        <w:rPr>
          <w:rFonts w:hint="eastAsia" w:ascii="宋体" w:hAnsi="宋体" w:eastAsia="宋体" w:cs="宋体"/>
          <w:b/>
          <w:bCs/>
          <w:color w:val="auto"/>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default" w:eastAsia="宋体"/>
        <w:lang w:val="en-US" w:eastAsia="zh-CN"/>
      </w:rPr>
    </w:pPr>
    <w:r>
      <w:rPr>
        <w:rFonts w:hint="eastAsia"/>
        <w:lang w:val="en-US" w:eastAsia="zh-CN"/>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lang w:val="en-US" w:eastAsia="zh-CN"/>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lang w:val="en-US" w:eastAsia="zh-CN"/>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lang w:val="en-US" w:eastAsia="zh-CN"/>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lang w:val="en-US" w:eastAsia="zh-CN"/>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eastAsia="宋体"/>
        <w:lang w:eastAsia="zh-CN"/>
      </w:rPr>
    </w:pPr>
    <w:r>
      <w:t></w:t>
    </w:r>
    <w:r>
      <w:rPr>
        <w:rFonts w:hint="eastAsia"/>
      </w:rPr>
      <w:t xml:space="preserve">                                             </w:t>
    </w:r>
    <w:r>
      <w:rPr>
        <w:rFonts w:hint="eastAsia"/>
        <w:lang w:val="en-US" w:eastAsia="zh-CN"/>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TJiODcwZTAyMmI2NTZjM2JiMmMxNzFiOGQ5Y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5F0711"/>
    <w:rsid w:val="02644317"/>
    <w:rsid w:val="026B2E25"/>
    <w:rsid w:val="02824D4D"/>
    <w:rsid w:val="02BE3979"/>
    <w:rsid w:val="02DC4B10"/>
    <w:rsid w:val="02DD76CE"/>
    <w:rsid w:val="02F36323"/>
    <w:rsid w:val="02F5619C"/>
    <w:rsid w:val="0326446A"/>
    <w:rsid w:val="032D5555"/>
    <w:rsid w:val="036634D2"/>
    <w:rsid w:val="038A68D9"/>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245D42"/>
    <w:rsid w:val="07264C62"/>
    <w:rsid w:val="072F6604"/>
    <w:rsid w:val="074460BC"/>
    <w:rsid w:val="0779354C"/>
    <w:rsid w:val="077F0C95"/>
    <w:rsid w:val="07C300BD"/>
    <w:rsid w:val="07FE18F3"/>
    <w:rsid w:val="08061376"/>
    <w:rsid w:val="08452D77"/>
    <w:rsid w:val="086401F8"/>
    <w:rsid w:val="08751CAA"/>
    <w:rsid w:val="0876556A"/>
    <w:rsid w:val="087E4C40"/>
    <w:rsid w:val="08A53637"/>
    <w:rsid w:val="08A871D0"/>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E04166"/>
    <w:rsid w:val="09E77D00"/>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F6188C"/>
    <w:rsid w:val="0BF73C91"/>
    <w:rsid w:val="0C170175"/>
    <w:rsid w:val="0C397DFB"/>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F50604"/>
    <w:rsid w:val="0DF702FE"/>
    <w:rsid w:val="0E060E51"/>
    <w:rsid w:val="0E22536A"/>
    <w:rsid w:val="0E24319C"/>
    <w:rsid w:val="0E373674"/>
    <w:rsid w:val="0E5604B2"/>
    <w:rsid w:val="0E6D5D79"/>
    <w:rsid w:val="0E6F14E6"/>
    <w:rsid w:val="0E9D0089"/>
    <w:rsid w:val="0EB803EE"/>
    <w:rsid w:val="0EF94D4B"/>
    <w:rsid w:val="0F0B13B6"/>
    <w:rsid w:val="0F182768"/>
    <w:rsid w:val="0F4958DC"/>
    <w:rsid w:val="0F515DF7"/>
    <w:rsid w:val="0F596BA8"/>
    <w:rsid w:val="0F5C7BEF"/>
    <w:rsid w:val="0F6248D2"/>
    <w:rsid w:val="0F635421"/>
    <w:rsid w:val="0F693536"/>
    <w:rsid w:val="0F7B0511"/>
    <w:rsid w:val="0F7B76D9"/>
    <w:rsid w:val="0F816ACD"/>
    <w:rsid w:val="0F9832DB"/>
    <w:rsid w:val="0FBF3FD2"/>
    <w:rsid w:val="0FBF7FF3"/>
    <w:rsid w:val="0FCF1C32"/>
    <w:rsid w:val="0FDA406B"/>
    <w:rsid w:val="0FFC3E38"/>
    <w:rsid w:val="10156805"/>
    <w:rsid w:val="10646583"/>
    <w:rsid w:val="107D4B15"/>
    <w:rsid w:val="10841832"/>
    <w:rsid w:val="108A3C80"/>
    <w:rsid w:val="10C26171"/>
    <w:rsid w:val="10CD53EB"/>
    <w:rsid w:val="10DC700E"/>
    <w:rsid w:val="10F33360"/>
    <w:rsid w:val="10F4083A"/>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3072A44"/>
    <w:rsid w:val="131A1B7F"/>
    <w:rsid w:val="13474EA5"/>
    <w:rsid w:val="135F4BE2"/>
    <w:rsid w:val="13760E80"/>
    <w:rsid w:val="13913864"/>
    <w:rsid w:val="139B1A0A"/>
    <w:rsid w:val="139B5BDE"/>
    <w:rsid w:val="139D25C7"/>
    <w:rsid w:val="13BF3CE4"/>
    <w:rsid w:val="140F0A5D"/>
    <w:rsid w:val="141008D8"/>
    <w:rsid w:val="14125FE6"/>
    <w:rsid w:val="142B70E5"/>
    <w:rsid w:val="14500381"/>
    <w:rsid w:val="146D271E"/>
    <w:rsid w:val="14982588"/>
    <w:rsid w:val="149A5AD9"/>
    <w:rsid w:val="14A7619D"/>
    <w:rsid w:val="14E0178F"/>
    <w:rsid w:val="14F25B02"/>
    <w:rsid w:val="150536C3"/>
    <w:rsid w:val="150C1963"/>
    <w:rsid w:val="151447A0"/>
    <w:rsid w:val="154A6454"/>
    <w:rsid w:val="15762120"/>
    <w:rsid w:val="15844A86"/>
    <w:rsid w:val="15F56AC3"/>
    <w:rsid w:val="1608540D"/>
    <w:rsid w:val="16204A74"/>
    <w:rsid w:val="166C515D"/>
    <w:rsid w:val="16A8729C"/>
    <w:rsid w:val="16B33777"/>
    <w:rsid w:val="16BC70A7"/>
    <w:rsid w:val="16C6339E"/>
    <w:rsid w:val="16C730F7"/>
    <w:rsid w:val="16D6012D"/>
    <w:rsid w:val="16FE2244"/>
    <w:rsid w:val="172F2D79"/>
    <w:rsid w:val="17557BEF"/>
    <w:rsid w:val="176D1E2A"/>
    <w:rsid w:val="17852075"/>
    <w:rsid w:val="178B06F1"/>
    <w:rsid w:val="17A05FFC"/>
    <w:rsid w:val="17D349C1"/>
    <w:rsid w:val="17E066D8"/>
    <w:rsid w:val="1830729E"/>
    <w:rsid w:val="18394486"/>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A071A03"/>
    <w:rsid w:val="1A1A5A79"/>
    <w:rsid w:val="1A1A697E"/>
    <w:rsid w:val="1A1F16AE"/>
    <w:rsid w:val="1A204BC7"/>
    <w:rsid w:val="1A3B5C77"/>
    <w:rsid w:val="1A78287A"/>
    <w:rsid w:val="1A7A249A"/>
    <w:rsid w:val="1A984BAD"/>
    <w:rsid w:val="1AB8220E"/>
    <w:rsid w:val="1AE4166C"/>
    <w:rsid w:val="1AF06CFB"/>
    <w:rsid w:val="1AF11B8D"/>
    <w:rsid w:val="1B11359C"/>
    <w:rsid w:val="1B2A271F"/>
    <w:rsid w:val="1B530544"/>
    <w:rsid w:val="1B713184"/>
    <w:rsid w:val="1B825FBC"/>
    <w:rsid w:val="1BA209CF"/>
    <w:rsid w:val="1BB4777D"/>
    <w:rsid w:val="1BD75AB8"/>
    <w:rsid w:val="1BE22A26"/>
    <w:rsid w:val="1C0459C2"/>
    <w:rsid w:val="1C1B3B4A"/>
    <w:rsid w:val="1C537570"/>
    <w:rsid w:val="1C88086E"/>
    <w:rsid w:val="1CA045EE"/>
    <w:rsid w:val="1CC47A8B"/>
    <w:rsid w:val="1D266CE1"/>
    <w:rsid w:val="1D3963AF"/>
    <w:rsid w:val="1D5D3373"/>
    <w:rsid w:val="1D6A673C"/>
    <w:rsid w:val="1D9247AE"/>
    <w:rsid w:val="1DB567EC"/>
    <w:rsid w:val="1DEC22C4"/>
    <w:rsid w:val="1DF51A98"/>
    <w:rsid w:val="1E3D060F"/>
    <w:rsid w:val="1E3F7D2E"/>
    <w:rsid w:val="1E4134E4"/>
    <w:rsid w:val="1E5062B3"/>
    <w:rsid w:val="1E523514"/>
    <w:rsid w:val="1E714A66"/>
    <w:rsid w:val="1E730E11"/>
    <w:rsid w:val="1E802593"/>
    <w:rsid w:val="1E8B6156"/>
    <w:rsid w:val="1EA703CC"/>
    <w:rsid w:val="1EB7330C"/>
    <w:rsid w:val="1F0A0FF3"/>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54F52B1"/>
    <w:rsid w:val="258B00E2"/>
    <w:rsid w:val="25A34E23"/>
    <w:rsid w:val="25A917A6"/>
    <w:rsid w:val="25BE27CC"/>
    <w:rsid w:val="25E92F53"/>
    <w:rsid w:val="25F74A5C"/>
    <w:rsid w:val="2628662C"/>
    <w:rsid w:val="262D45DE"/>
    <w:rsid w:val="266E6AE8"/>
    <w:rsid w:val="267E09C1"/>
    <w:rsid w:val="26871DC8"/>
    <w:rsid w:val="26A53EF9"/>
    <w:rsid w:val="26A6481F"/>
    <w:rsid w:val="26A94201"/>
    <w:rsid w:val="26AC274F"/>
    <w:rsid w:val="270377E9"/>
    <w:rsid w:val="27044A29"/>
    <w:rsid w:val="271D34C8"/>
    <w:rsid w:val="2729764F"/>
    <w:rsid w:val="272F6449"/>
    <w:rsid w:val="274C4FBA"/>
    <w:rsid w:val="276142BF"/>
    <w:rsid w:val="27783712"/>
    <w:rsid w:val="27907362"/>
    <w:rsid w:val="279B7084"/>
    <w:rsid w:val="27A02A0E"/>
    <w:rsid w:val="282D0BDB"/>
    <w:rsid w:val="28333E1D"/>
    <w:rsid w:val="28454BD6"/>
    <w:rsid w:val="28455253"/>
    <w:rsid w:val="28551971"/>
    <w:rsid w:val="285B1C53"/>
    <w:rsid w:val="289F7086"/>
    <w:rsid w:val="28C32028"/>
    <w:rsid w:val="28CC490F"/>
    <w:rsid w:val="28DE40AA"/>
    <w:rsid w:val="29345E77"/>
    <w:rsid w:val="29453CBE"/>
    <w:rsid w:val="294C65AD"/>
    <w:rsid w:val="294E3480"/>
    <w:rsid w:val="29806583"/>
    <w:rsid w:val="298B3C4C"/>
    <w:rsid w:val="29F26D24"/>
    <w:rsid w:val="2A15033F"/>
    <w:rsid w:val="2A1662C1"/>
    <w:rsid w:val="2A1C7367"/>
    <w:rsid w:val="2A2815FA"/>
    <w:rsid w:val="2A6D6092"/>
    <w:rsid w:val="2A7D76B4"/>
    <w:rsid w:val="2A830ABD"/>
    <w:rsid w:val="2AD8021A"/>
    <w:rsid w:val="2AEE1B3B"/>
    <w:rsid w:val="2AEE5A97"/>
    <w:rsid w:val="2AF47F2E"/>
    <w:rsid w:val="2B437463"/>
    <w:rsid w:val="2B7807EE"/>
    <w:rsid w:val="2B8C47CE"/>
    <w:rsid w:val="2BA50BF7"/>
    <w:rsid w:val="2BBF00EC"/>
    <w:rsid w:val="2BC37CFD"/>
    <w:rsid w:val="2BD5237F"/>
    <w:rsid w:val="2BE536CE"/>
    <w:rsid w:val="2BE758D9"/>
    <w:rsid w:val="2BEA7DD3"/>
    <w:rsid w:val="2C09049E"/>
    <w:rsid w:val="2C0A653C"/>
    <w:rsid w:val="2C191F85"/>
    <w:rsid w:val="2C37616F"/>
    <w:rsid w:val="2C8C4873"/>
    <w:rsid w:val="2C9740FC"/>
    <w:rsid w:val="2C994A93"/>
    <w:rsid w:val="2CE82D6F"/>
    <w:rsid w:val="2D2216DE"/>
    <w:rsid w:val="2D343236"/>
    <w:rsid w:val="2D956040"/>
    <w:rsid w:val="2DC53663"/>
    <w:rsid w:val="2DD15014"/>
    <w:rsid w:val="2DF72DE4"/>
    <w:rsid w:val="2E0220AF"/>
    <w:rsid w:val="2E4B082A"/>
    <w:rsid w:val="2E5D4E86"/>
    <w:rsid w:val="2E5D790B"/>
    <w:rsid w:val="2E776A61"/>
    <w:rsid w:val="2E9A143D"/>
    <w:rsid w:val="2E9A3C18"/>
    <w:rsid w:val="2EBB0FEE"/>
    <w:rsid w:val="2EC63002"/>
    <w:rsid w:val="2ECB46DA"/>
    <w:rsid w:val="2F064D1A"/>
    <w:rsid w:val="2F0A6B38"/>
    <w:rsid w:val="2F0E78D3"/>
    <w:rsid w:val="2F946CCB"/>
    <w:rsid w:val="2FD25781"/>
    <w:rsid w:val="2FDE33BA"/>
    <w:rsid w:val="2FF346DE"/>
    <w:rsid w:val="2FFB7730"/>
    <w:rsid w:val="2FFD7934"/>
    <w:rsid w:val="30201A01"/>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3679B"/>
    <w:rsid w:val="31E732FD"/>
    <w:rsid w:val="322B3AD7"/>
    <w:rsid w:val="32517576"/>
    <w:rsid w:val="3262346C"/>
    <w:rsid w:val="32A64673"/>
    <w:rsid w:val="32BE5C2C"/>
    <w:rsid w:val="32FB6478"/>
    <w:rsid w:val="331E793D"/>
    <w:rsid w:val="332637C2"/>
    <w:rsid w:val="33263B3F"/>
    <w:rsid w:val="336963EB"/>
    <w:rsid w:val="33816EEB"/>
    <w:rsid w:val="338863E7"/>
    <w:rsid w:val="33EB55CD"/>
    <w:rsid w:val="33EC4C02"/>
    <w:rsid w:val="340D2360"/>
    <w:rsid w:val="3410665D"/>
    <w:rsid w:val="34211214"/>
    <w:rsid w:val="342E63AB"/>
    <w:rsid w:val="34433534"/>
    <w:rsid w:val="3466782F"/>
    <w:rsid w:val="347B5D1E"/>
    <w:rsid w:val="34950E68"/>
    <w:rsid w:val="34986E94"/>
    <w:rsid w:val="34AF62C9"/>
    <w:rsid w:val="34CB4388"/>
    <w:rsid w:val="34DC2C0A"/>
    <w:rsid w:val="34FA6E12"/>
    <w:rsid w:val="354D7158"/>
    <w:rsid w:val="358D5588"/>
    <w:rsid w:val="36136070"/>
    <w:rsid w:val="363A3B40"/>
    <w:rsid w:val="365302AE"/>
    <w:rsid w:val="36607A0A"/>
    <w:rsid w:val="366E227C"/>
    <w:rsid w:val="366F2E0D"/>
    <w:rsid w:val="367B6A5C"/>
    <w:rsid w:val="36A74ADA"/>
    <w:rsid w:val="36AD60D5"/>
    <w:rsid w:val="36B224F9"/>
    <w:rsid w:val="36EC0CC9"/>
    <w:rsid w:val="37390A8E"/>
    <w:rsid w:val="373F410B"/>
    <w:rsid w:val="3756404C"/>
    <w:rsid w:val="376A0174"/>
    <w:rsid w:val="378C13F6"/>
    <w:rsid w:val="37BD1A5A"/>
    <w:rsid w:val="37E16E9C"/>
    <w:rsid w:val="37EE7094"/>
    <w:rsid w:val="38296C89"/>
    <w:rsid w:val="383002EB"/>
    <w:rsid w:val="38586797"/>
    <w:rsid w:val="388843DC"/>
    <w:rsid w:val="38BC0149"/>
    <w:rsid w:val="38D87D1C"/>
    <w:rsid w:val="38DE6D4B"/>
    <w:rsid w:val="391F535F"/>
    <w:rsid w:val="392E73EA"/>
    <w:rsid w:val="39636459"/>
    <w:rsid w:val="396B7F6C"/>
    <w:rsid w:val="399C14F7"/>
    <w:rsid w:val="39B417A9"/>
    <w:rsid w:val="39F5707E"/>
    <w:rsid w:val="39FC5695"/>
    <w:rsid w:val="3A006D8E"/>
    <w:rsid w:val="3A3651E5"/>
    <w:rsid w:val="3A4E2342"/>
    <w:rsid w:val="3A744481"/>
    <w:rsid w:val="3A8C7BEF"/>
    <w:rsid w:val="3A906246"/>
    <w:rsid w:val="3B2349B7"/>
    <w:rsid w:val="3B4677B8"/>
    <w:rsid w:val="3B616CFF"/>
    <w:rsid w:val="3B6259F6"/>
    <w:rsid w:val="3B894B0B"/>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19356B"/>
    <w:rsid w:val="401E1828"/>
    <w:rsid w:val="40592157"/>
    <w:rsid w:val="406E1CAE"/>
    <w:rsid w:val="40937DD1"/>
    <w:rsid w:val="40A0133A"/>
    <w:rsid w:val="40C31A53"/>
    <w:rsid w:val="40F33AA5"/>
    <w:rsid w:val="40F92A66"/>
    <w:rsid w:val="40FF545D"/>
    <w:rsid w:val="410067C8"/>
    <w:rsid w:val="413C45E3"/>
    <w:rsid w:val="4147433B"/>
    <w:rsid w:val="418F0D2A"/>
    <w:rsid w:val="419500D6"/>
    <w:rsid w:val="41D01505"/>
    <w:rsid w:val="4238518B"/>
    <w:rsid w:val="42474939"/>
    <w:rsid w:val="424C3C57"/>
    <w:rsid w:val="42613FF3"/>
    <w:rsid w:val="42660D96"/>
    <w:rsid w:val="428667D2"/>
    <w:rsid w:val="42CD1CE0"/>
    <w:rsid w:val="42D53E10"/>
    <w:rsid w:val="42E1381E"/>
    <w:rsid w:val="42ED6459"/>
    <w:rsid w:val="42FE58DD"/>
    <w:rsid w:val="43174B3D"/>
    <w:rsid w:val="433F0E43"/>
    <w:rsid w:val="434B790E"/>
    <w:rsid w:val="4360274F"/>
    <w:rsid w:val="43977AB6"/>
    <w:rsid w:val="43A3342B"/>
    <w:rsid w:val="43C77C27"/>
    <w:rsid w:val="43DE09EE"/>
    <w:rsid w:val="44002FAD"/>
    <w:rsid w:val="4430589B"/>
    <w:rsid w:val="44356927"/>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7A3E25"/>
    <w:rsid w:val="487B0FC2"/>
    <w:rsid w:val="48833F78"/>
    <w:rsid w:val="488B5503"/>
    <w:rsid w:val="48937E21"/>
    <w:rsid w:val="48975AF1"/>
    <w:rsid w:val="489A0361"/>
    <w:rsid w:val="48AF0C49"/>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707271"/>
    <w:rsid w:val="4B9739F7"/>
    <w:rsid w:val="4B974368"/>
    <w:rsid w:val="4B9A6B21"/>
    <w:rsid w:val="4B9C1FA2"/>
    <w:rsid w:val="4BE96C25"/>
    <w:rsid w:val="4BEE2503"/>
    <w:rsid w:val="4BF80D38"/>
    <w:rsid w:val="4C245A30"/>
    <w:rsid w:val="4C5D53ED"/>
    <w:rsid w:val="4C676029"/>
    <w:rsid w:val="4CAF7256"/>
    <w:rsid w:val="4CB6685F"/>
    <w:rsid w:val="4CC367FE"/>
    <w:rsid w:val="4D077F3C"/>
    <w:rsid w:val="4D123355"/>
    <w:rsid w:val="4D2A3B31"/>
    <w:rsid w:val="4D312C52"/>
    <w:rsid w:val="4D4B0F25"/>
    <w:rsid w:val="4D905305"/>
    <w:rsid w:val="4D964A72"/>
    <w:rsid w:val="4D9C1254"/>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707CB0"/>
    <w:rsid w:val="50755E1B"/>
    <w:rsid w:val="508062CE"/>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F4743E"/>
    <w:rsid w:val="522E4CC3"/>
    <w:rsid w:val="5244713B"/>
    <w:rsid w:val="52615633"/>
    <w:rsid w:val="526A04DD"/>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1C1BE8"/>
    <w:rsid w:val="566B6D1E"/>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A85BE2"/>
    <w:rsid w:val="5AAD6F28"/>
    <w:rsid w:val="5AD63A24"/>
    <w:rsid w:val="5AE51FB6"/>
    <w:rsid w:val="5B2E1A1D"/>
    <w:rsid w:val="5B843A1C"/>
    <w:rsid w:val="5B873E3F"/>
    <w:rsid w:val="5C02690E"/>
    <w:rsid w:val="5C196DA7"/>
    <w:rsid w:val="5C2A048C"/>
    <w:rsid w:val="5C35640B"/>
    <w:rsid w:val="5C7422AE"/>
    <w:rsid w:val="5C80234E"/>
    <w:rsid w:val="5C8A680C"/>
    <w:rsid w:val="5CE45C2B"/>
    <w:rsid w:val="5CEB387F"/>
    <w:rsid w:val="5D0C4701"/>
    <w:rsid w:val="5D0E5BDE"/>
    <w:rsid w:val="5D0F0395"/>
    <w:rsid w:val="5D221076"/>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232584"/>
    <w:rsid w:val="60305BC5"/>
    <w:rsid w:val="605864BB"/>
    <w:rsid w:val="607330CE"/>
    <w:rsid w:val="60825176"/>
    <w:rsid w:val="60873AD9"/>
    <w:rsid w:val="609F2AC4"/>
    <w:rsid w:val="60C413D5"/>
    <w:rsid w:val="60FA2EE8"/>
    <w:rsid w:val="61054A27"/>
    <w:rsid w:val="610A52BC"/>
    <w:rsid w:val="611D2366"/>
    <w:rsid w:val="61421856"/>
    <w:rsid w:val="615227C4"/>
    <w:rsid w:val="61654E3F"/>
    <w:rsid w:val="6182292A"/>
    <w:rsid w:val="618B5F69"/>
    <w:rsid w:val="61985864"/>
    <w:rsid w:val="619F7F92"/>
    <w:rsid w:val="61BB155E"/>
    <w:rsid w:val="61BD2EFD"/>
    <w:rsid w:val="61F94C26"/>
    <w:rsid w:val="62000E56"/>
    <w:rsid w:val="62244584"/>
    <w:rsid w:val="624F3E49"/>
    <w:rsid w:val="62632286"/>
    <w:rsid w:val="62775066"/>
    <w:rsid w:val="62885958"/>
    <w:rsid w:val="628903DB"/>
    <w:rsid w:val="62C860CC"/>
    <w:rsid w:val="62F40B65"/>
    <w:rsid w:val="62FC2CFE"/>
    <w:rsid w:val="63024505"/>
    <w:rsid w:val="63540CCD"/>
    <w:rsid w:val="635B1DB5"/>
    <w:rsid w:val="63711FED"/>
    <w:rsid w:val="63880DDC"/>
    <w:rsid w:val="63885935"/>
    <w:rsid w:val="638D750D"/>
    <w:rsid w:val="63AC52D2"/>
    <w:rsid w:val="63AC6CC0"/>
    <w:rsid w:val="63B048E8"/>
    <w:rsid w:val="64043733"/>
    <w:rsid w:val="64055776"/>
    <w:rsid w:val="64175397"/>
    <w:rsid w:val="64240056"/>
    <w:rsid w:val="643E143A"/>
    <w:rsid w:val="644A0C02"/>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F3F24"/>
    <w:rsid w:val="673E055F"/>
    <w:rsid w:val="67551CE3"/>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627681"/>
    <w:rsid w:val="6977531D"/>
    <w:rsid w:val="69B51747"/>
    <w:rsid w:val="69BD5BBB"/>
    <w:rsid w:val="69CC2BFF"/>
    <w:rsid w:val="69D327F2"/>
    <w:rsid w:val="69FD55B8"/>
    <w:rsid w:val="6A0B1C62"/>
    <w:rsid w:val="6A0C584D"/>
    <w:rsid w:val="6A0D3F4C"/>
    <w:rsid w:val="6A2406C8"/>
    <w:rsid w:val="6A4B328A"/>
    <w:rsid w:val="6A4B36BE"/>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31226F"/>
    <w:rsid w:val="6C390C24"/>
    <w:rsid w:val="6C552F0B"/>
    <w:rsid w:val="6C8C2DF7"/>
    <w:rsid w:val="6C8C67B7"/>
    <w:rsid w:val="6C9D744C"/>
    <w:rsid w:val="6CB0056E"/>
    <w:rsid w:val="6CFA38A3"/>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51CA3"/>
    <w:rsid w:val="6E8335BD"/>
    <w:rsid w:val="6E8E12EF"/>
    <w:rsid w:val="6E9045AA"/>
    <w:rsid w:val="6E972936"/>
    <w:rsid w:val="6EB74327"/>
    <w:rsid w:val="6EC91D52"/>
    <w:rsid w:val="6ED446C5"/>
    <w:rsid w:val="6F184A18"/>
    <w:rsid w:val="6F2A7D94"/>
    <w:rsid w:val="6F802313"/>
    <w:rsid w:val="6F8331F1"/>
    <w:rsid w:val="6FAE1A09"/>
    <w:rsid w:val="6FD75BF8"/>
    <w:rsid w:val="6FEF3B3E"/>
    <w:rsid w:val="707723D0"/>
    <w:rsid w:val="70DB77AC"/>
    <w:rsid w:val="70F5661B"/>
    <w:rsid w:val="70FF0D7D"/>
    <w:rsid w:val="71360107"/>
    <w:rsid w:val="713B688E"/>
    <w:rsid w:val="7183561A"/>
    <w:rsid w:val="71BE6408"/>
    <w:rsid w:val="71D43752"/>
    <w:rsid w:val="71D7083C"/>
    <w:rsid w:val="71F1796A"/>
    <w:rsid w:val="720846CC"/>
    <w:rsid w:val="72154626"/>
    <w:rsid w:val="72202699"/>
    <w:rsid w:val="72262B5D"/>
    <w:rsid w:val="72283FF7"/>
    <w:rsid w:val="722E7212"/>
    <w:rsid w:val="723A0474"/>
    <w:rsid w:val="725923E4"/>
    <w:rsid w:val="72864BF7"/>
    <w:rsid w:val="729023FC"/>
    <w:rsid w:val="733470C6"/>
    <w:rsid w:val="73533CC2"/>
    <w:rsid w:val="736D2DF9"/>
    <w:rsid w:val="73C0646E"/>
    <w:rsid w:val="742222F5"/>
    <w:rsid w:val="742348D0"/>
    <w:rsid w:val="74476126"/>
    <w:rsid w:val="74624977"/>
    <w:rsid w:val="74706664"/>
    <w:rsid w:val="7475702A"/>
    <w:rsid w:val="747F3682"/>
    <w:rsid w:val="749C4185"/>
    <w:rsid w:val="74A73931"/>
    <w:rsid w:val="74BE006A"/>
    <w:rsid w:val="75067759"/>
    <w:rsid w:val="752E6DCD"/>
    <w:rsid w:val="7551380D"/>
    <w:rsid w:val="75600BE5"/>
    <w:rsid w:val="7564475C"/>
    <w:rsid w:val="75834A5C"/>
    <w:rsid w:val="7583797F"/>
    <w:rsid w:val="75D20F1D"/>
    <w:rsid w:val="75DA2C18"/>
    <w:rsid w:val="75F54412"/>
    <w:rsid w:val="761969BC"/>
    <w:rsid w:val="761D08E0"/>
    <w:rsid w:val="76400B70"/>
    <w:rsid w:val="765D347C"/>
    <w:rsid w:val="76826699"/>
    <w:rsid w:val="7688753D"/>
    <w:rsid w:val="76C87133"/>
    <w:rsid w:val="76CD08D5"/>
    <w:rsid w:val="76DB4B92"/>
    <w:rsid w:val="76FF4961"/>
    <w:rsid w:val="77052AA4"/>
    <w:rsid w:val="77136511"/>
    <w:rsid w:val="77340A39"/>
    <w:rsid w:val="77351FD0"/>
    <w:rsid w:val="77472422"/>
    <w:rsid w:val="777F31F2"/>
    <w:rsid w:val="77BC4C63"/>
    <w:rsid w:val="77D1700D"/>
    <w:rsid w:val="77E4568D"/>
    <w:rsid w:val="77EC04CC"/>
    <w:rsid w:val="78006A23"/>
    <w:rsid w:val="78775729"/>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E27788"/>
    <w:rsid w:val="7D0357E5"/>
    <w:rsid w:val="7D0C32F1"/>
    <w:rsid w:val="7D0F408D"/>
    <w:rsid w:val="7D491C6C"/>
    <w:rsid w:val="7D5429C0"/>
    <w:rsid w:val="7D6B722C"/>
    <w:rsid w:val="7D6E6D43"/>
    <w:rsid w:val="7D7069D2"/>
    <w:rsid w:val="7D894AA5"/>
    <w:rsid w:val="7DAD6DD7"/>
    <w:rsid w:val="7DB57A34"/>
    <w:rsid w:val="7DDB10A1"/>
    <w:rsid w:val="7DE60973"/>
    <w:rsid w:val="7DEF0916"/>
    <w:rsid w:val="7E1E5218"/>
    <w:rsid w:val="7E7514D4"/>
    <w:rsid w:val="7E9A4E1F"/>
    <w:rsid w:val="7EA7723A"/>
    <w:rsid w:val="7EB659FE"/>
    <w:rsid w:val="7EBC6AFC"/>
    <w:rsid w:val="7EF56FBB"/>
    <w:rsid w:val="7EFC38CE"/>
    <w:rsid w:val="7F015C50"/>
    <w:rsid w:val="7F067E4D"/>
    <w:rsid w:val="7F0768EB"/>
    <w:rsid w:val="7F143BEC"/>
    <w:rsid w:val="7F6137FA"/>
    <w:rsid w:val="7F715AF2"/>
    <w:rsid w:val="7F793597"/>
    <w:rsid w:val="7F886E69"/>
    <w:rsid w:val="7FCF2D12"/>
    <w:rsid w:val="7FFA1DC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4"/>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7"/>
    <w:qFormat/>
    <w:uiPriority w:val="0"/>
    <w:pPr>
      <w:shd w:val="clear" w:color="auto" w:fill="000080"/>
    </w:pPr>
  </w:style>
  <w:style w:type="paragraph" w:styleId="21">
    <w:name w:val="annotation text"/>
    <w:basedOn w:val="1"/>
    <w:link w:val="348"/>
    <w:qFormat/>
    <w:uiPriority w:val="99"/>
    <w:pPr>
      <w:jc w:val="left"/>
    </w:pPr>
  </w:style>
  <w:style w:type="paragraph" w:styleId="22">
    <w:name w:val="Salutation"/>
    <w:basedOn w:val="1"/>
    <w:next w:val="1"/>
    <w:link w:val="302"/>
    <w:qFormat/>
    <w:uiPriority w:val="0"/>
    <w:rPr>
      <w:rFonts w:ascii="仿宋_GB2312" w:eastAsia="仿宋_GB2312"/>
      <w:sz w:val="28"/>
      <w:szCs w:val="20"/>
    </w:rPr>
  </w:style>
  <w:style w:type="paragraph" w:styleId="23">
    <w:name w:val="Body Text 3"/>
    <w:basedOn w:val="1"/>
    <w:link w:val="334"/>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9"/>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6"/>
    <w:qFormat/>
    <w:uiPriority w:val="0"/>
    <w:pPr>
      <w:ind w:left="100" w:leftChars="2500"/>
    </w:pPr>
    <w:rPr>
      <w:rFonts w:ascii="宋体"/>
      <w:sz w:val="24"/>
      <w:szCs w:val="21"/>
      <w:lang w:val="zh-CN"/>
    </w:rPr>
  </w:style>
  <w:style w:type="paragraph" w:styleId="37">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3"/>
    <w:qFormat/>
    <w:uiPriority w:val="0"/>
    <w:rPr>
      <w:sz w:val="18"/>
      <w:szCs w:val="18"/>
    </w:rPr>
  </w:style>
  <w:style w:type="paragraph" w:styleId="40">
    <w:name w:val="footer"/>
    <w:basedOn w:val="1"/>
    <w:link w:val="387"/>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14"/>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6"/>
    <w:qFormat/>
    <w:uiPriority w:val="0"/>
    <w:pPr>
      <w:spacing w:after="120" w:line="480" w:lineRule="auto"/>
    </w:pPr>
  </w:style>
  <w:style w:type="paragraph" w:styleId="58">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1"/>
    <w:qFormat/>
    <w:uiPriority w:val="0"/>
    <w:rPr>
      <w:b/>
      <w:bCs/>
    </w:rPr>
  </w:style>
  <w:style w:type="paragraph" w:styleId="62">
    <w:name w:val="Body Text First Indent"/>
    <w:basedOn w:val="2"/>
    <w:next w:val="1"/>
    <w:link w:val="325"/>
    <w:qFormat/>
    <w:uiPriority w:val="0"/>
    <w:pPr>
      <w:ind w:firstLine="420"/>
    </w:pPr>
    <w:rPr>
      <w:rFonts w:hAnsi="Calibri" w:cs="Times New Roman"/>
      <w:snapToGrid/>
      <w:szCs w:val="20"/>
    </w:rPr>
  </w:style>
  <w:style w:type="paragraph" w:styleId="63">
    <w:name w:val="Body Text First Indent 2"/>
    <w:basedOn w:val="25"/>
    <w:next w:val="1"/>
    <w:link w:val="126"/>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首行缩进1"/>
    <w:basedOn w:val="2"/>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2">
    <w:name w:val="Default"/>
    <w:next w:val="83"/>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4">
    <w:name w:val="[Normal]"/>
    <w:qFormat/>
    <w:uiPriority w:val="0"/>
    <w:rPr>
      <w:rFonts w:ascii="宋体" w:hAnsi="宋体" w:eastAsia="宋体" w:cs="Times New Roman"/>
      <w:sz w:val="24"/>
      <w:lang w:val="zh-CN" w:eastAsia="zh-CN" w:bidi="ar-SA"/>
    </w:rPr>
  </w:style>
  <w:style w:type="paragraph" w:styleId="85">
    <w:name w:val="List Paragraph"/>
    <w:basedOn w:val="1"/>
    <w:qFormat/>
    <w:uiPriority w:val="34"/>
    <w:pPr>
      <w:spacing w:line="360" w:lineRule="auto"/>
      <w:ind w:firstLine="200" w:firstLineChars="200"/>
    </w:pPr>
    <w:rPr>
      <w:rFonts w:eastAsia="楷体_GB2312" w:cs="Lucida Sans"/>
      <w:sz w:val="24"/>
    </w:rPr>
  </w:style>
  <w:style w:type="paragraph" w:customStyle="1" w:styleId="86">
    <w:name w:val="正文文本首行缩进 21"/>
    <w:basedOn w:val="25"/>
    <w:qFormat/>
    <w:uiPriority w:val="99"/>
    <w:pPr>
      <w:spacing w:line="200" w:lineRule="atLeast"/>
      <w:ind w:firstLine="420"/>
    </w:pPr>
    <w:rPr>
      <w:rFonts w:hAnsi="Courier New"/>
      <w:spacing w:val="-4"/>
      <w:sz w:val="18"/>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1"/>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3"/>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1"/>
    <w:qFormat/>
    <w:uiPriority w:val="0"/>
    <w:rPr>
      <w:rFonts w:ascii="Arial" w:hAnsi="Arial" w:eastAsia="黑体" w:cs="Arial"/>
      <w:snapToGrid w:val="0"/>
      <w:kern w:val="0"/>
      <w:szCs w:val="21"/>
    </w:rPr>
  </w:style>
  <w:style w:type="character" w:customStyle="1" w:styleId="13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8"/>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8"/>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4"/>
    <w:link w:val="175"/>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6"/>
    <w:qFormat/>
    <w:uiPriority w:val="0"/>
    <w:rPr>
      <w:rFonts w:ascii="宋体"/>
      <w:kern w:val="2"/>
      <w:sz w:val="24"/>
      <w:szCs w:val="21"/>
      <w:lang w:val="zh-CN"/>
    </w:rPr>
  </w:style>
  <w:style w:type="character" w:customStyle="1" w:styleId="187">
    <w:name w:val="标题 9 Char"/>
    <w:link w:val="11"/>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39"/>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7"/>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0"/>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1"/>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0"/>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6"/>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8"/>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2"/>
    <w:qFormat/>
    <w:uiPriority w:val="0"/>
    <w:rPr>
      <w:rFonts w:ascii="仿宋_GB2312" w:eastAsia="仿宋_GB2312" w:cs="仿宋_GB2312"/>
      <w:color w:val="000000"/>
      <w:sz w:val="24"/>
      <w:szCs w:val="24"/>
      <w:lang w:val="en-US" w:eastAsia="zh-CN" w:bidi="ar-SA"/>
    </w:rPr>
  </w:style>
  <w:style w:type="paragraph" w:customStyle="1" w:styleId="24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5"/>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5"/>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0"/>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2"/>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8"/>
    <w:qFormat/>
    <w:uiPriority w:val="0"/>
    <w:rPr>
      <w:rFonts w:ascii="黑体" w:hAnsi="Courier New" w:eastAsia="黑体"/>
    </w:rPr>
  </w:style>
  <w:style w:type="character" w:customStyle="1" w:styleId="306">
    <w:name w:val="正文文本 2 Char1"/>
    <w:link w:val="57"/>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9"/>
    <w:qFormat/>
    <w:uiPriority w:val="0"/>
    <w:rPr>
      <w:b/>
      <w:bCs/>
      <w:kern w:val="2"/>
      <w:sz w:val="24"/>
      <w:szCs w:val="24"/>
    </w:rPr>
  </w:style>
  <w:style w:type="character" w:customStyle="1" w:styleId="312">
    <w:name w:val="正文文本缩进 2 Char"/>
    <w:link w:val="37"/>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1"/>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2"/>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3"/>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1"/>
    <w:qFormat/>
    <w:uiPriority w:val="0"/>
    <w:rPr>
      <w:kern w:val="2"/>
      <w:sz w:val="21"/>
      <w:szCs w:val="24"/>
    </w:rPr>
  </w:style>
  <w:style w:type="character" w:customStyle="1" w:styleId="349">
    <w:name w:val="签名 Char"/>
    <w:link w:val="43"/>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4"/>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0"/>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2"/>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7"/>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5">
    <w:name w:val="gray6"/>
    <w:basedOn w:val="71"/>
    <w:qFormat/>
    <w:uiPriority w:val="0"/>
    <w:rPr>
      <w:rFonts w:ascii="Arial" w:hAnsi="Arial" w:eastAsia="黑体" w:cs="Arial"/>
      <w:snapToGrid w:val="0"/>
      <w:kern w:val="0"/>
      <w:szCs w:val="21"/>
    </w:rPr>
  </w:style>
  <w:style w:type="character" w:customStyle="1" w:styleId="436">
    <w:name w:val="hui"/>
    <w:basedOn w:val="71"/>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8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5"/>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next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2"/>
    <w:next w:val="82"/>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2"/>
    <w:next w:val="82"/>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7"/>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7"/>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5"/>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20"/>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85"/>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8"/>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85"/>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Body text|1"/>
    <w:basedOn w:val="1"/>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character" w:customStyle="1" w:styleId="968">
    <w:name w:val="font101"/>
    <w:basedOn w:val="71"/>
    <w:qFormat/>
    <w:uiPriority w:val="0"/>
    <w:rPr>
      <w:rFonts w:hint="eastAsia" w:ascii="宋体" w:hAnsi="宋体" w:eastAsia="宋体" w:cs="宋体"/>
      <w:color w:val="FF0000"/>
      <w:sz w:val="20"/>
      <w:szCs w:val="20"/>
      <w:u w:val="none"/>
    </w:rPr>
  </w:style>
  <w:style w:type="paragraph" w:customStyle="1" w:styleId="969">
    <w:name w:val="封面编号"/>
    <w:basedOn w:val="1"/>
    <w:qFormat/>
    <w:uiPriority w:val="0"/>
    <w:pPr>
      <w:spacing w:line="360" w:lineRule="auto"/>
      <w:jc w:val="center"/>
    </w:pPr>
    <w:rPr>
      <w:rFonts w:ascii="黑体" w:hAnsi="宋体" w:eastAsia="黑体" w:cs="宋体"/>
      <w:b/>
      <w:bCs/>
      <w:sz w:val="38"/>
      <w:szCs w:val="20"/>
    </w:rPr>
  </w:style>
  <w:style w:type="table" w:customStyle="1" w:styleId="970">
    <w:name w:val="Table Normal"/>
    <w:semiHidden/>
    <w:unhideWhenUsed/>
    <w:qFormat/>
    <w:uiPriority w:val="0"/>
    <w:tblPr>
      <w:tblCellMar>
        <w:top w:w="0" w:type="dxa"/>
        <w:left w:w="0" w:type="dxa"/>
        <w:bottom w:w="0" w:type="dxa"/>
        <w:right w:w="0" w:type="dxa"/>
      </w:tblCellMar>
    </w:tblPr>
  </w:style>
  <w:style w:type="character" w:customStyle="1" w:styleId="971">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972">
    <w:name w:val="正文文本 (10)"/>
    <w:basedOn w:val="1"/>
    <w:link w:val="973"/>
    <w:unhideWhenUsed/>
    <w:qFormat/>
    <w:uiPriority w:val="99"/>
    <w:pPr>
      <w:shd w:val="clear" w:color="auto" w:fill="FFFFFF"/>
      <w:spacing w:beforeLines="0" w:afterLines="0" w:line="552" w:lineRule="exact"/>
      <w:jc w:val="distribute"/>
    </w:pPr>
    <w:rPr>
      <w:rFonts w:hint="eastAsia" w:ascii="MingLiU" w:hAnsi="MingLiU" w:eastAsia="MingLiU"/>
      <w:sz w:val="24"/>
    </w:rPr>
  </w:style>
  <w:style w:type="character" w:customStyle="1" w:styleId="973">
    <w:name w:val="正文文本 (10)_"/>
    <w:basedOn w:val="71"/>
    <w:link w:val="972"/>
    <w:unhideWhenUsed/>
    <w:qFormat/>
    <w:uiPriority w:val="99"/>
    <w:rPr>
      <w:rFonts w:hint="eastAsia" w:ascii="MingLiU" w:hAnsi="MingLiU" w:eastAsia="MingLiU"/>
      <w:sz w:val="24"/>
    </w:rPr>
  </w:style>
  <w:style w:type="character" w:customStyle="1" w:styleId="974">
    <w:name w:val="标题 #2_"/>
    <w:basedOn w:val="71"/>
    <w:link w:val="975"/>
    <w:unhideWhenUsed/>
    <w:qFormat/>
    <w:uiPriority w:val="99"/>
    <w:rPr>
      <w:rFonts w:hint="eastAsia" w:ascii="MingLiU" w:hAnsi="MingLiU" w:eastAsia="MingLiU"/>
      <w:sz w:val="32"/>
    </w:rPr>
  </w:style>
  <w:style w:type="paragraph" w:customStyle="1" w:styleId="975">
    <w:name w:val="标题 #2"/>
    <w:basedOn w:val="1"/>
    <w:link w:val="974"/>
    <w:unhideWhenUsed/>
    <w:qFormat/>
    <w:uiPriority w:val="99"/>
    <w:pPr>
      <w:shd w:val="clear" w:color="auto" w:fill="FFFFFF"/>
      <w:spacing w:beforeLines="0" w:after="240" w:afterLines="0" w:line="240" w:lineRule="atLeast"/>
      <w:outlineLvl w:val="1"/>
    </w:pPr>
    <w:rPr>
      <w:rFonts w:hint="eastAsia" w:ascii="MingLiU" w:hAnsi="MingLiU" w:eastAsia="MingLiU"/>
      <w:sz w:val="32"/>
    </w:rPr>
  </w:style>
  <w:style w:type="paragraph" w:customStyle="1" w:styleId="976">
    <w:name w:val="正文文本 (2)"/>
    <w:basedOn w:val="1"/>
    <w:link w:val="978"/>
    <w:unhideWhenUsed/>
    <w:qFormat/>
    <w:uiPriority w:val="99"/>
    <w:pPr>
      <w:shd w:val="clear" w:color="auto" w:fill="FFFFFF"/>
      <w:spacing w:beforeLines="0" w:afterLines="0" w:line="499" w:lineRule="exact"/>
      <w:ind w:hanging="360"/>
    </w:pPr>
    <w:rPr>
      <w:rFonts w:hint="eastAsia" w:ascii="MingLiU" w:hAnsi="MingLiU" w:eastAsia="MingLiU"/>
      <w:sz w:val="20"/>
    </w:rPr>
  </w:style>
  <w:style w:type="character" w:customStyle="1" w:styleId="977">
    <w:name w:val="正文文本 (2)1"/>
    <w:basedOn w:val="978"/>
    <w:unhideWhenUsed/>
    <w:qFormat/>
    <w:uiPriority w:val="99"/>
    <w:rPr>
      <w:rFonts w:hint="eastAsia"/>
      <w:sz w:val="20"/>
      <w:u w:val="single"/>
    </w:rPr>
  </w:style>
  <w:style w:type="character" w:customStyle="1" w:styleId="978">
    <w:name w:val="正文文本 (2)_"/>
    <w:basedOn w:val="71"/>
    <w:link w:val="976"/>
    <w:unhideWhenUsed/>
    <w:qFormat/>
    <w:uiPriority w:val="99"/>
    <w:rPr>
      <w:rFonts w:hint="eastAsia" w:ascii="MingLiU" w:hAnsi="MingLiU" w:eastAsia="MingLiU"/>
      <w:sz w:val="20"/>
    </w:rPr>
  </w:style>
  <w:style w:type="paragraph" w:customStyle="1" w:styleId="979">
    <w:name w:val="表格标题"/>
    <w:basedOn w:val="1"/>
    <w:link w:val="980"/>
    <w:unhideWhenUsed/>
    <w:qFormat/>
    <w:uiPriority w:val="99"/>
    <w:pPr>
      <w:shd w:val="clear" w:color="auto" w:fill="FFFFFF"/>
      <w:spacing w:beforeLines="0" w:afterLines="0" w:line="398" w:lineRule="exact"/>
    </w:pPr>
    <w:rPr>
      <w:rFonts w:hint="eastAsia" w:ascii="MingLiU" w:hAnsi="MingLiU" w:eastAsia="MingLiU"/>
      <w:sz w:val="20"/>
    </w:rPr>
  </w:style>
  <w:style w:type="character" w:customStyle="1" w:styleId="980">
    <w:name w:val="表格标题_"/>
    <w:basedOn w:val="71"/>
    <w:link w:val="979"/>
    <w:unhideWhenUsed/>
    <w:qFormat/>
    <w:uiPriority w:val="99"/>
    <w:rPr>
      <w:rFonts w:hint="eastAsia" w:ascii="MingLiU" w:hAnsi="MingLiU" w:eastAsia="MingLiU"/>
      <w:sz w:val="20"/>
    </w:rPr>
  </w:style>
  <w:style w:type="character" w:customStyle="1" w:styleId="981">
    <w:name w:val="表格标题 + 间距 -1 pt"/>
    <w:basedOn w:val="980"/>
    <w:unhideWhenUsed/>
    <w:qFormat/>
    <w:uiPriority w:val="99"/>
    <w:rPr>
      <w:rFonts w:hint="eastAsia"/>
      <w:spacing w:val="-20"/>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47</Pages>
  <Words>20217</Words>
  <Characters>21418</Characters>
  <Lines>293</Lines>
  <Paragraphs>82</Paragraphs>
  <TotalTime>15</TotalTime>
  <ScaleCrop>false</ScaleCrop>
  <LinksUpToDate>false</LinksUpToDate>
  <CharactersWithSpaces>24828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DELL</cp:lastModifiedBy>
  <cp:lastPrinted>2021-12-27T03:06:00Z</cp:lastPrinted>
  <dcterms:modified xsi:type="dcterms:W3CDTF">2023-12-21T07:06:21Z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91FAADD967B64D3388CBF89E7C9D7FD2_13</vt:lpwstr>
  </property>
  <property fmtid="{D5CDD505-2E9C-101B-9397-08002B2CF9AE}" pid="5" name="commondata">
    <vt:lpwstr>eyJoZGlkIjoiMzdkYTNjODAzOWEyZTBjZWI2OWE0Y2U2MTNhOGNiNmUifQ==</vt:lpwstr>
  </property>
</Properties>
</file>