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header+xml" PartName="/word/header1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rPr>
          <w:rFonts w:ascii="仿宋" w:hAnsi="仿宋" w:eastAsia="仿宋" w:cs="仿宋_GB2312"/>
          <w:b/>
          <w:color w:val="000000"/>
          <w:sz w:val="44"/>
          <w:szCs w:val="44"/>
        </w:rPr>
      </w:pPr>
    </w:p>
    <w:p>
      <w:pPr>
        <w:adjustRightInd/>
        <w:spacing w:line="360" w:lineRule="auto"/>
        <w:jc w:val="center"/>
        <w:rPr>
          <w:rFonts w:hint="eastAsia" w:ascii="仿宋" w:hAnsi="仿宋" w:eastAsia="仿宋" w:cs="仿宋_GB2312"/>
          <w:b/>
          <w:color w:val="auto"/>
          <w:sz w:val="72"/>
          <w:szCs w:val="72"/>
          <w:lang w:eastAsia="zh-CN"/>
        </w:rPr>
      </w:pPr>
      <w:r>
        <w:rPr>
          <w:rFonts w:hint="eastAsia" w:ascii="仿宋" w:hAnsi="仿宋" w:eastAsia="仿宋" w:cs="仿宋_GB2312"/>
          <w:b/>
          <w:color w:val="auto"/>
          <w:sz w:val="72"/>
          <w:szCs w:val="72"/>
          <w:lang w:eastAsia="zh-CN"/>
        </w:rPr>
        <w:t>所前镇集镇保洁及垃圾直运服务项目</w:t>
      </w:r>
    </w:p>
    <w:p>
      <w:pPr>
        <w:adjustRightInd/>
        <w:spacing w:line="360" w:lineRule="auto"/>
        <w:jc w:val="center"/>
        <w:rPr>
          <w:rFonts w:ascii="仿宋" w:hAnsi="仿宋" w:eastAsia="仿宋" w:cs="仿宋_GB2312"/>
          <w:b/>
          <w:color w:val="auto"/>
          <w:sz w:val="24"/>
        </w:rPr>
      </w:pPr>
      <w:r>
        <w:rPr>
          <w:rFonts w:ascii="仿宋" w:hAnsi="仿宋" w:eastAsia="仿宋" w:cs="仿宋_GB2312"/>
          <w:b/>
          <w:color w:val="auto"/>
          <w:sz w:val="72"/>
          <w:szCs w:val="72"/>
        </w:rPr>
        <w:t>招标文件</w:t>
      </w:r>
      <w:r>
        <w:rPr>
          <w:rFonts w:ascii="仿宋" w:hAnsi="仿宋" w:eastAsia="仿宋" w:cs="仿宋_GB2312"/>
          <w:b/>
          <w:color w:val="auto"/>
          <w:sz w:val="72"/>
          <w:szCs w:val="72"/>
        </w:rPr>
        <w:br w:type="textWrapping"/>
      </w:r>
      <w:r>
        <w:rPr>
          <w:rFonts w:hint="eastAsia" w:ascii="仿宋" w:hAnsi="仿宋" w:eastAsia="仿宋" w:cs="仿宋_GB2312"/>
          <w:b/>
          <w:color w:val="auto"/>
          <w:sz w:val="56"/>
          <w:szCs w:val="72"/>
        </w:rPr>
        <w:t>（</w:t>
      </w:r>
      <w:r>
        <w:rPr>
          <w:rFonts w:ascii="仿宋" w:hAnsi="仿宋" w:eastAsia="仿宋" w:cs="仿宋_GB2312"/>
          <w:b/>
          <w:color w:val="auto"/>
          <w:sz w:val="56"/>
          <w:szCs w:val="72"/>
        </w:rPr>
        <w:t>电子招投标</w:t>
      </w:r>
      <w:r>
        <w:rPr>
          <w:rFonts w:hint="eastAsia" w:ascii="仿宋" w:hAnsi="仿宋" w:eastAsia="仿宋" w:cs="仿宋_GB2312"/>
          <w:b/>
          <w:color w:val="auto"/>
          <w:sz w:val="56"/>
          <w:szCs w:val="72"/>
        </w:rPr>
        <w:t>）</w:t>
      </w:r>
    </w:p>
    <w:p>
      <w:pPr>
        <w:snapToGrid w:val="0"/>
        <w:spacing w:line="360" w:lineRule="auto"/>
        <w:jc w:val="center"/>
        <w:rPr>
          <w:rFonts w:hint="eastAsia" w:ascii="仿宋" w:hAnsi="仿宋" w:eastAsia="仿宋" w:cs="仿宋_GB2312"/>
          <w:color w:val="auto"/>
          <w:sz w:val="30"/>
          <w:szCs w:val="30"/>
          <w:lang w:eastAsia="zh-CN"/>
        </w:rPr>
      </w:pPr>
      <w:r>
        <w:rPr>
          <w:rFonts w:hint="eastAsia" w:ascii="仿宋" w:hAnsi="仿宋" w:eastAsia="仿宋" w:cs="仿宋_GB2312"/>
          <w:color w:val="auto"/>
          <w:sz w:val="30"/>
          <w:szCs w:val="30"/>
        </w:rPr>
        <w:t>编号:</w:t>
      </w:r>
      <w:r>
        <w:rPr>
          <w:rFonts w:hint="eastAsia" w:ascii="仿宋" w:hAnsi="仿宋" w:eastAsia="仿宋" w:cs="仿宋_GB2312"/>
          <w:color w:val="auto"/>
          <w:sz w:val="30"/>
          <w:szCs w:val="30"/>
          <w:lang w:eastAsia="zh-CN"/>
        </w:rPr>
        <w:t>SQFC2021004</w:t>
      </w:r>
    </w:p>
    <w:p>
      <w:pPr>
        <w:adjustRightInd/>
        <w:spacing w:line="360" w:lineRule="auto"/>
        <w:jc w:val="center"/>
        <w:rPr>
          <w:rFonts w:hint="eastAsia" w:ascii="仿宋" w:hAnsi="仿宋" w:eastAsia="仿宋" w:cs="仿宋"/>
          <w:b/>
          <w:bCs/>
          <w:color w:val="000000" w:themeColor="text1"/>
          <w:sz w:val="36"/>
          <w:szCs w:val="36"/>
          <w:highlight w:val="none"/>
          <w14:textFill>
            <w14:solidFill>
              <w14:schemeClr w14:val="tx1"/>
            </w14:solidFill>
          </w14:textFill>
        </w:rPr>
      </w:pPr>
    </w:p>
    <w:p>
      <w:pPr>
        <w:pStyle w:val="6"/>
        <w:numPr>
          <w:ilvl w:val="2"/>
          <w:numId w:val="0"/>
        </w:numPr>
        <w:ind w:left="180" w:leftChars="0"/>
        <w:rPr>
          <w:rFonts w:hint="eastAsia"/>
          <w:lang w:eastAsia="zh-CN"/>
        </w:rPr>
      </w:pPr>
    </w:p>
    <w:p>
      <w:pPr>
        <w:rPr>
          <w:rFonts w:hint="eastAsia"/>
          <w:lang w:eastAsia="zh-CN"/>
        </w:rPr>
      </w:pPr>
    </w:p>
    <w:p>
      <w:pPr>
        <w:snapToGrid w:val="0"/>
        <w:spacing w:line="360" w:lineRule="auto"/>
        <w:jc w:val="center"/>
        <w:rPr>
          <w:rFonts w:hint="default" w:ascii="仿宋" w:hAnsi="仿宋" w:eastAsia="仿宋" w:cs="仿宋_GB2312"/>
          <w:color w:val="auto"/>
          <w:sz w:val="30"/>
          <w:szCs w:val="30"/>
          <w:lang w:val="en-US" w:eastAsia="zh-CN"/>
        </w:rPr>
      </w:pPr>
    </w:p>
    <w:p>
      <w:pPr>
        <w:adjustRightInd/>
        <w:spacing w:line="360" w:lineRule="auto"/>
        <w:rPr>
          <w:rFonts w:ascii="仿宋" w:hAnsi="仿宋" w:eastAsia="仿宋" w:cs="仿宋_GB2312"/>
          <w:color w:val="auto"/>
          <w:sz w:val="28"/>
          <w:szCs w:val="20"/>
        </w:rPr>
      </w:pPr>
    </w:p>
    <w:p>
      <w:pPr>
        <w:adjustRightInd/>
        <w:spacing w:line="360" w:lineRule="auto"/>
        <w:rPr>
          <w:rFonts w:ascii="仿宋" w:hAnsi="仿宋" w:eastAsia="仿宋" w:cs="仿宋_GB2312"/>
          <w:color w:val="auto"/>
          <w:sz w:val="28"/>
          <w:szCs w:val="20"/>
        </w:rPr>
      </w:pPr>
    </w:p>
    <w:p>
      <w:pPr>
        <w:spacing w:line="360" w:lineRule="auto"/>
        <w:rPr>
          <w:rFonts w:ascii="仿宋" w:hAnsi="仿宋" w:eastAsia="仿宋" w:cs="仿宋_GB2312"/>
          <w:color w:val="auto"/>
          <w:sz w:val="32"/>
          <w:szCs w:val="32"/>
        </w:rPr>
      </w:pPr>
    </w:p>
    <w:p>
      <w:pPr>
        <w:snapToGrid w:val="0"/>
        <w:spacing w:line="360" w:lineRule="auto"/>
        <w:jc w:val="center"/>
        <w:rPr>
          <w:rFonts w:hint="eastAsia" w:ascii="仿宋" w:hAnsi="仿宋" w:eastAsia="仿宋" w:cs="仿宋_GB2312"/>
          <w:bCs/>
          <w:color w:val="auto"/>
          <w:sz w:val="32"/>
          <w:szCs w:val="32"/>
        </w:rPr>
      </w:pPr>
      <w:r>
        <w:rPr>
          <w:rFonts w:hint="eastAsia" w:ascii="仿宋" w:hAnsi="仿宋" w:eastAsia="仿宋" w:cs="仿宋_GB2312"/>
          <w:bCs/>
          <w:color w:val="auto"/>
          <w:sz w:val="32"/>
          <w:szCs w:val="32"/>
          <w:lang w:eastAsia="zh-CN"/>
        </w:rPr>
        <w:t>杭州市萧山区所前镇人民政府</w:t>
      </w:r>
      <w:r>
        <w:rPr>
          <w:rFonts w:hint="eastAsia" w:ascii="仿宋" w:hAnsi="仿宋" w:eastAsia="仿宋" w:cs="仿宋_GB2312"/>
          <w:bCs/>
          <w:color w:val="auto"/>
          <w:sz w:val="32"/>
          <w:szCs w:val="32"/>
        </w:rPr>
        <w:t> </w:t>
      </w:r>
    </w:p>
    <w:p>
      <w:pPr>
        <w:snapToGrid w:val="0"/>
        <w:spacing w:line="360" w:lineRule="auto"/>
        <w:jc w:val="center"/>
        <w:rPr>
          <w:rFonts w:hint="default" w:ascii="仿宋" w:hAnsi="仿宋" w:eastAsia="仿宋" w:cs="仿宋_GB2312"/>
          <w:bCs/>
          <w:color w:val="auto"/>
          <w:sz w:val="32"/>
          <w:szCs w:val="32"/>
          <w:lang w:val="en-US" w:eastAsia="zh-CN"/>
        </w:rPr>
      </w:pPr>
      <w:r>
        <w:rPr>
          <w:rFonts w:hint="eastAsia" w:ascii="仿宋" w:hAnsi="仿宋" w:eastAsia="仿宋" w:cs="仿宋_GB2312"/>
          <w:bCs/>
          <w:color w:val="auto"/>
          <w:sz w:val="32"/>
          <w:szCs w:val="32"/>
        </w:rPr>
        <w:t>杭州</w:t>
      </w:r>
      <w:r>
        <w:rPr>
          <w:rFonts w:hint="eastAsia" w:ascii="仿宋" w:hAnsi="仿宋" w:eastAsia="仿宋" w:cs="仿宋_GB2312"/>
          <w:bCs/>
          <w:color w:val="auto"/>
          <w:sz w:val="32"/>
          <w:szCs w:val="32"/>
          <w:lang w:eastAsia="zh-CN"/>
        </w:rPr>
        <w:t>博望建设工程招标投标代理有限公司</w:t>
      </w:r>
    </w:p>
    <w:p>
      <w:pPr>
        <w:spacing w:line="360" w:lineRule="auto"/>
        <w:jc w:val="center"/>
        <w:rPr>
          <w:rFonts w:ascii="仿宋" w:hAnsi="仿宋" w:eastAsia="仿宋" w:cs="仿宋_GB2312"/>
          <w:bCs/>
          <w:color w:val="auto"/>
          <w:sz w:val="32"/>
          <w:szCs w:val="32"/>
        </w:rPr>
      </w:pPr>
      <w:r>
        <w:rPr>
          <w:rFonts w:hint="eastAsia" w:ascii="仿宋_GB2312" w:hAnsi="仿宋_GB2312" w:eastAsia="仿宋_GB2312" w:cs="仿宋_GB2312"/>
          <w:bCs/>
          <w:color w:val="auto"/>
          <w:sz w:val="32"/>
          <w:szCs w:val="32"/>
        </w:rPr>
        <w:t>2021年1</w:t>
      </w:r>
      <w:r>
        <w:rPr>
          <w:rFonts w:hint="eastAsia" w:ascii="仿宋_GB2312" w:hAnsi="仿宋_GB2312" w:eastAsia="仿宋_GB2312" w:cs="仿宋_GB2312"/>
          <w:bCs/>
          <w:color w:val="auto"/>
          <w:sz w:val="32"/>
          <w:szCs w:val="32"/>
          <w:lang w:val="en-US" w:eastAsia="zh-CN"/>
        </w:rPr>
        <w:t>2</w:t>
      </w:r>
      <w:r>
        <w:rPr>
          <w:rFonts w:hint="eastAsia" w:ascii="仿宋_GB2312" w:hAnsi="仿宋_GB2312" w:eastAsia="仿宋_GB2312" w:cs="仿宋_GB2312"/>
          <w:bCs/>
          <w:color w:val="auto"/>
          <w:sz w:val="32"/>
          <w:szCs w:val="32"/>
        </w:rPr>
        <w:t>月</w:t>
      </w:r>
      <w:r>
        <w:rPr>
          <w:rFonts w:hint="eastAsia" w:ascii="仿宋_GB2312" w:hAnsi="仿宋_GB2312" w:eastAsia="仿宋_GB2312" w:cs="仿宋_GB2312"/>
          <w:bCs/>
          <w:color w:val="auto"/>
          <w:sz w:val="32"/>
          <w:szCs w:val="32"/>
          <w:lang w:val="en-US" w:eastAsia="zh-CN"/>
        </w:rPr>
        <w:t>30</w:t>
      </w:r>
      <w:r>
        <w:rPr>
          <w:rFonts w:hint="eastAsia" w:ascii="仿宋_GB2312" w:hAnsi="仿宋_GB2312" w:eastAsia="仿宋_GB2312" w:cs="仿宋_GB2312"/>
          <w:bCs/>
          <w:color w:val="auto"/>
          <w:sz w:val="32"/>
          <w:szCs w:val="32"/>
        </w:rPr>
        <w:t>日</w:t>
      </w:r>
    </w:p>
    <w:p>
      <w:pPr>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br w:type="page"/>
      </w:r>
      <w:bookmarkStart w:id="0" w:name="_Hlt67893495"/>
      <w:bookmarkEnd w:id="0"/>
    </w:p>
    <w:p>
      <w:pPr>
        <w:spacing w:line="360" w:lineRule="auto"/>
        <w:jc w:val="center"/>
        <w:rPr>
          <w:rFonts w:ascii="仿宋" w:hAnsi="仿宋" w:eastAsia="仿宋" w:cs="仿宋_GB2312"/>
          <w:color w:val="000000"/>
          <w:sz w:val="24"/>
        </w:rPr>
      </w:pPr>
    </w:p>
    <w:p>
      <w:pPr>
        <w:spacing w:line="360" w:lineRule="auto"/>
        <w:jc w:val="center"/>
        <w:rPr>
          <w:rFonts w:ascii="仿宋" w:hAnsi="仿宋" w:eastAsia="仿宋" w:cs="仿宋_GB2312"/>
          <w:b/>
          <w:color w:val="000000"/>
          <w:sz w:val="48"/>
          <w:szCs w:val="48"/>
        </w:rPr>
      </w:pPr>
      <w:r>
        <w:rPr>
          <w:rFonts w:hint="eastAsia" w:ascii="仿宋" w:hAnsi="仿宋" w:eastAsia="仿宋" w:cs="仿宋_GB2312"/>
          <w:b/>
          <w:color w:val="000000"/>
          <w:sz w:val="48"/>
          <w:szCs w:val="48"/>
        </w:rPr>
        <w:t>目  录</w:t>
      </w:r>
    </w:p>
    <w:p>
      <w:pPr>
        <w:spacing w:line="360" w:lineRule="auto"/>
        <w:rPr>
          <w:rFonts w:ascii="仿宋" w:hAnsi="仿宋" w:eastAsia="仿宋" w:cs="仿宋_GB2312"/>
          <w:color w:val="000000"/>
          <w:sz w:val="32"/>
          <w:szCs w:val="32"/>
        </w:rPr>
      </w:pPr>
    </w:p>
    <w:p>
      <w:pPr>
        <w:spacing w:line="360" w:lineRule="auto"/>
        <w:rPr>
          <w:rFonts w:ascii="仿宋" w:hAnsi="仿宋" w:eastAsia="仿宋" w:cs="仿宋_GB2312"/>
          <w:color w:val="000000"/>
          <w:sz w:val="32"/>
          <w:szCs w:val="32"/>
        </w:rPr>
      </w:pP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s="仿宋_GB2312"/>
          <w:color w:val="000000"/>
          <w:sz w:val="32"/>
          <w:szCs w:val="32"/>
        </w:rPr>
        <w:t>第一部分      招标公告</w:t>
      </w: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s="仿宋_GB2312"/>
          <w:color w:val="000000"/>
          <w:sz w:val="32"/>
          <w:szCs w:val="32"/>
        </w:rPr>
        <w:t>第二部分      投标人须知</w:t>
      </w: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s="仿宋_GB2312"/>
          <w:color w:val="000000"/>
          <w:sz w:val="32"/>
          <w:szCs w:val="32"/>
        </w:rPr>
        <w:t>第三部分      采购需求</w:t>
      </w: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s="仿宋_GB2312"/>
          <w:color w:val="000000"/>
          <w:sz w:val="32"/>
          <w:szCs w:val="32"/>
        </w:rPr>
        <w:t>第四部分      评标方法及评分标准</w:t>
      </w: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s="仿宋_GB2312"/>
          <w:color w:val="000000"/>
          <w:sz w:val="32"/>
          <w:szCs w:val="32"/>
        </w:rPr>
        <w:t>第五部分      拟签订的合同文本</w:t>
      </w: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s="仿宋_GB2312"/>
          <w:color w:val="000000"/>
          <w:sz w:val="32"/>
          <w:szCs w:val="32"/>
        </w:rPr>
        <w:t>第六部分      应提交的有关格式范例</w:t>
      </w:r>
    </w:p>
    <w:p>
      <w:pPr>
        <w:spacing w:line="360" w:lineRule="auto"/>
        <w:ind w:firstLine="549" w:firstLineChars="229"/>
        <w:rPr>
          <w:rFonts w:ascii="仿宋" w:hAnsi="仿宋" w:eastAsia="仿宋" w:cs="仿宋_GB2312"/>
          <w:color w:val="000000"/>
          <w:sz w:val="24"/>
        </w:rPr>
      </w:pPr>
      <w:bookmarkStart w:id="1" w:name="_Hlt91233176"/>
      <w:bookmarkEnd w:id="1"/>
      <w:bookmarkStart w:id="2" w:name="_Toc91899869"/>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rPr>
          <w:rFonts w:ascii="仿宋" w:hAnsi="仿宋" w:eastAsia="仿宋" w:cs="仿宋_GB2312"/>
          <w:color w:val="000000"/>
          <w:sz w:val="24"/>
        </w:rPr>
      </w:pPr>
    </w:p>
    <w:p>
      <w:pPr>
        <w:pStyle w:val="4"/>
      </w:pPr>
      <w:bookmarkStart w:id="3" w:name="第一部分"/>
      <w:r>
        <w:rPr>
          <w:rFonts w:hint="eastAsia"/>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rPr>
        <w:t>第一部分 招标公告</w:t>
      </w:r>
    </w:p>
    <w:p>
      <w:pPr>
        <w:pBdr>
          <w:top w:val="single" w:color="auto" w:sz="4" w:space="1"/>
          <w:left w:val="single" w:color="auto" w:sz="4" w:space="4"/>
          <w:bottom w:val="single" w:color="auto" w:sz="4" w:space="1"/>
          <w:right w:val="single" w:color="auto" w:sz="4" w:space="4"/>
        </w:pBdr>
        <w:ind w:left="840"/>
        <w:rPr>
          <w:rFonts w:ascii="仿宋" w:hAnsi="仿宋" w:eastAsia="仿宋"/>
          <w:sz w:val="24"/>
          <w:szCs w:val="28"/>
        </w:rPr>
      </w:pPr>
      <w:r>
        <w:rPr>
          <w:rFonts w:hint="eastAsia" w:ascii="仿宋" w:hAnsi="仿宋" w:eastAsia="仿宋"/>
          <w:sz w:val="24"/>
          <w:szCs w:val="28"/>
        </w:rPr>
        <w:t>项目概况：</w:t>
      </w:r>
    </w:p>
    <w:p>
      <w:pPr>
        <w:pBdr>
          <w:top w:val="single" w:color="auto" w:sz="4" w:space="1"/>
          <w:left w:val="single" w:color="auto" w:sz="4" w:space="4"/>
          <w:bottom w:val="single" w:color="auto" w:sz="4" w:space="1"/>
          <w:right w:val="single" w:color="auto" w:sz="4" w:space="4"/>
        </w:pBdr>
        <w:ind w:left="840" w:firstLine="480" w:firstLineChars="200"/>
        <w:rPr>
          <w:rFonts w:ascii="仿宋" w:hAnsi="仿宋" w:eastAsia="仿宋"/>
          <w:sz w:val="24"/>
          <w:szCs w:val="28"/>
        </w:rPr>
      </w:pPr>
      <w:r>
        <w:rPr>
          <w:rFonts w:hint="eastAsia" w:ascii="仿宋_GB2312" w:hAnsi="仿宋" w:eastAsia="仿宋_GB2312" w:cs="仿宋_GB2312"/>
          <w:color w:val="0000FF"/>
          <w:sz w:val="24"/>
          <w:u w:val="single"/>
          <w:lang w:eastAsia="zh-CN"/>
        </w:rPr>
        <w:t>所前镇集镇保洁及垃圾直运服务项目</w:t>
      </w:r>
      <w:r>
        <w:rPr>
          <w:rFonts w:hint="eastAsia" w:ascii="仿宋_GB2312" w:hAnsi="仿宋" w:eastAsia="仿宋_GB2312"/>
          <w:sz w:val="24"/>
        </w:rPr>
        <w:t>招标项目的潜在投标人应在政采云平台（</w:t>
      </w:r>
      <w:r>
        <w:rPr>
          <w:color w:val="0000FF"/>
        </w:rPr>
        <w:fldChar w:fldCharType="begin"/>
      </w:r>
      <w:r>
        <w:rPr>
          <w:color w:val="0000FF"/>
        </w:rPr>
        <w:instrText xml:space="preserve"> HYPERLINK "https://www.zcygov.cn/）获取（下载）招标文件，并于2021年" </w:instrText>
      </w:r>
      <w:r>
        <w:rPr>
          <w:color w:val="0000FF"/>
        </w:rPr>
        <w:fldChar w:fldCharType="separate"/>
      </w:r>
      <w:r>
        <w:rPr>
          <w:rStyle w:val="71"/>
          <w:rFonts w:hint="eastAsia" w:ascii="仿宋_GB2312" w:hAnsi="仿宋" w:eastAsia="仿宋_GB2312"/>
          <w:color w:val="0000FF"/>
          <w:sz w:val="24"/>
          <w:szCs w:val="24"/>
        </w:rPr>
        <w:t>https://www.zcygov.cn/）获取（下载）招标文件，并于</w:t>
      </w:r>
      <w:r>
        <w:rPr>
          <w:rStyle w:val="71"/>
          <w:rFonts w:hint="eastAsia" w:ascii="仿宋_GB2312" w:hAnsi="仿宋" w:eastAsia="仿宋_GB2312"/>
          <w:color w:val="0000FF"/>
          <w:sz w:val="24"/>
          <w:szCs w:val="24"/>
          <w:u w:val="single"/>
        </w:rPr>
        <w:t>202</w:t>
      </w:r>
      <w:r>
        <w:rPr>
          <w:rStyle w:val="71"/>
          <w:rFonts w:hint="eastAsia" w:ascii="仿宋_GB2312" w:hAnsi="仿宋" w:eastAsia="仿宋_GB2312"/>
          <w:color w:val="0000FF"/>
          <w:sz w:val="24"/>
          <w:szCs w:val="24"/>
          <w:u w:val="single"/>
          <w:lang w:val="en-US" w:eastAsia="zh-CN"/>
        </w:rPr>
        <w:t>2</w:t>
      </w:r>
      <w:r>
        <w:rPr>
          <w:rStyle w:val="71"/>
          <w:rFonts w:hint="eastAsia" w:ascii="仿宋_GB2312" w:hAnsi="仿宋" w:eastAsia="仿宋_GB2312"/>
          <w:color w:val="0000FF"/>
          <w:sz w:val="24"/>
          <w:szCs w:val="24"/>
          <w:u w:val="single"/>
        </w:rPr>
        <w:t>年</w:t>
      </w:r>
      <w:r>
        <w:rPr>
          <w:rStyle w:val="71"/>
          <w:rFonts w:hint="eastAsia" w:ascii="仿宋_GB2312" w:hAnsi="仿宋" w:eastAsia="仿宋_GB2312"/>
          <w:color w:val="0000FF"/>
          <w:sz w:val="24"/>
          <w:szCs w:val="24"/>
        </w:rPr>
        <w:fldChar w:fldCharType="end"/>
      </w:r>
      <w:r>
        <w:rPr>
          <w:rFonts w:hint="eastAsia" w:ascii="仿宋_GB2312" w:hAnsi="仿宋" w:eastAsia="仿宋_GB2312"/>
          <w:color w:val="0000FF"/>
          <w:sz w:val="24"/>
          <w:u w:val="single"/>
        </w:rPr>
        <w:t xml:space="preserve"> </w:t>
      </w:r>
      <w:r>
        <w:rPr>
          <w:rFonts w:hint="eastAsia" w:ascii="仿宋_GB2312" w:hAnsi="仿宋" w:eastAsia="仿宋_GB2312"/>
          <w:color w:val="0000FF"/>
          <w:sz w:val="24"/>
          <w:u w:val="single"/>
          <w:lang w:val="en-US" w:eastAsia="zh-CN"/>
        </w:rPr>
        <w:t>01</w:t>
      </w:r>
      <w:r>
        <w:rPr>
          <w:rFonts w:hint="eastAsia" w:ascii="仿宋_GB2312" w:hAnsi="仿宋" w:eastAsia="仿宋_GB2312"/>
          <w:color w:val="0000FF"/>
          <w:sz w:val="24"/>
          <w:u w:val="single"/>
        </w:rPr>
        <w:t>月</w:t>
      </w:r>
      <w:r>
        <w:rPr>
          <w:rFonts w:hint="eastAsia" w:ascii="仿宋_GB2312" w:hAnsi="仿宋" w:eastAsia="仿宋_GB2312"/>
          <w:color w:val="0000FF"/>
          <w:sz w:val="24"/>
          <w:u w:val="single"/>
          <w:lang w:val="en-US" w:eastAsia="zh-CN"/>
        </w:rPr>
        <w:t>20</w:t>
      </w:r>
      <w:r>
        <w:rPr>
          <w:rFonts w:hint="eastAsia" w:ascii="仿宋_GB2312" w:hAnsi="仿宋" w:eastAsia="仿宋_GB2312"/>
          <w:color w:val="0000FF"/>
          <w:sz w:val="24"/>
          <w:u w:val="single"/>
        </w:rPr>
        <w:t>日</w:t>
      </w:r>
      <w:r>
        <w:rPr>
          <w:rFonts w:hint="eastAsia" w:ascii="仿宋_GB2312" w:hAnsi="仿宋" w:eastAsia="仿宋_GB2312"/>
          <w:color w:val="0000FF"/>
          <w:sz w:val="24"/>
          <w:u w:val="single"/>
          <w:lang w:val="en-US" w:eastAsia="zh-CN"/>
        </w:rPr>
        <w:t>09</w:t>
      </w:r>
      <w:r>
        <w:rPr>
          <w:rFonts w:hint="eastAsia" w:ascii="仿宋_GB2312" w:hAnsi="仿宋" w:eastAsia="仿宋_GB2312"/>
          <w:bCs/>
          <w:color w:val="0000FF"/>
          <w:sz w:val="24"/>
          <w:u w:val="single"/>
        </w:rPr>
        <w:t xml:space="preserve">点 </w:t>
      </w:r>
      <w:r>
        <w:rPr>
          <w:rFonts w:hint="eastAsia" w:ascii="仿宋_GB2312" w:hAnsi="仿宋" w:eastAsia="仿宋_GB2312"/>
          <w:bCs/>
          <w:color w:val="0000FF"/>
          <w:sz w:val="24"/>
          <w:u w:val="single"/>
          <w:lang w:val="en-US" w:eastAsia="zh-CN"/>
        </w:rPr>
        <w:t>30</w:t>
      </w:r>
      <w:r>
        <w:rPr>
          <w:rFonts w:hint="eastAsia" w:ascii="仿宋_GB2312" w:hAnsi="仿宋" w:eastAsia="仿宋_GB2312"/>
          <w:bCs/>
          <w:color w:val="0000FF"/>
          <w:sz w:val="24"/>
          <w:u w:val="single"/>
        </w:rPr>
        <w:t>分</w:t>
      </w:r>
      <w:r>
        <w:rPr>
          <w:rFonts w:hint="eastAsia" w:ascii="仿宋_GB2312" w:hAnsi="仿宋" w:eastAsia="仿宋_GB2312"/>
          <w:bCs/>
          <w:color w:val="0000FF"/>
          <w:sz w:val="24"/>
          <w:u w:val="single"/>
          <w:lang w:val="en-US" w:eastAsia="zh-CN"/>
        </w:rPr>
        <w:t>00</w:t>
      </w:r>
      <w:r>
        <w:rPr>
          <w:rFonts w:hint="eastAsia" w:ascii="仿宋_GB2312" w:hAnsi="仿宋" w:eastAsia="仿宋_GB2312"/>
          <w:bCs/>
          <w:color w:val="0000FF"/>
          <w:sz w:val="24"/>
          <w:u w:val="single"/>
        </w:rPr>
        <w:t xml:space="preserve"> 秒</w:t>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pStyle w:val="5"/>
        <w:numPr>
          <w:ilvl w:val="0"/>
          <w:numId w:val="0"/>
        </w:numPr>
        <w:rPr>
          <w:rFonts w:ascii="黑体" w:hAnsi="黑体" w:cs="宋体"/>
          <w:sz w:val="24"/>
          <w:szCs w:val="28"/>
        </w:rPr>
      </w:pPr>
      <w:bookmarkStart w:id="11" w:name="_Toc28359002"/>
      <w:bookmarkStart w:id="12" w:name="_Toc35393790"/>
      <w:bookmarkStart w:id="13" w:name="_Toc35393621"/>
      <w:bookmarkStart w:id="14" w:name="_Toc28359079"/>
      <w:bookmarkStart w:id="15" w:name="_Hlk24379207"/>
      <w:r>
        <w:rPr>
          <w:rFonts w:hint="eastAsia" w:ascii="黑体" w:hAnsi="黑体" w:cs="宋体"/>
          <w:sz w:val="24"/>
          <w:szCs w:val="28"/>
        </w:rPr>
        <w:t>一、项目基本情况</w:t>
      </w:r>
      <w:bookmarkEnd w:id="11"/>
      <w:bookmarkEnd w:id="12"/>
      <w:bookmarkEnd w:id="13"/>
      <w:bookmarkEnd w:id="14"/>
    </w:p>
    <w:p>
      <w:pPr>
        <w:spacing w:line="360" w:lineRule="auto"/>
        <w:ind w:left="420" w:leftChars="200"/>
        <w:jc w:val="left"/>
        <w:rPr>
          <w:rFonts w:hint="eastAsia" w:ascii="仿宋" w:hAnsi="仿宋" w:eastAsia="仿宋"/>
          <w:color w:val="auto"/>
          <w:sz w:val="24"/>
          <w:szCs w:val="28"/>
          <w:lang w:val="en-US" w:eastAsia="zh-CN"/>
        </w:rPr>
      </w:pPr>
      <w:r>
        <w:rPr>
          <w:rFonts w:hint="eastAsia" w:ascii="仿宋" w:hAnsi="仿宋" w:eastAsia="仿宋"/>
          <w:color w:val="auto"/>
          <w:sz w:val="24"/>
          <w:szCs w:val="28"/>
        </w:rPr>
        <w:t>项目编号：</w:t>
      </w:r>
      <w:r>
        <w:rPr>
          <w:rFonts w:hint="eastAsia" w:ascii="仿宋" w:hAnsi="仿宋" w:eastAsia="仿宋"/>
          <w:color w:val="auto"/>
          <w:sz w:val="24"/>
          <w:szCs w:val="28"/>
          <w:lang w:eastAsia="zh-CN"/>
        </w:rPr>
        <w:t>SQFC2021004</w:t>
      </w:r>
    </w:p>
    <w:p>
      <w:pPr>
        <w:spacing w:line="360" w:lineRule="auto"/>
        <w:ind w:left="420" w:leftChars="200"/>
        <w:jc w:val="left"/>
        <w:rPr>
          <w:rFonts w:hint="eastAsia" w:ascii="仿宋" w:hAnsi="仿宋" w:eastAsia="仿宋"/>
          <w:color w:val="auto"/>
          <w:sz w:val="24"/>
          <w:szCs w:val="28"/>
          <w:lang w:eastAsia="zh-CN"/>
        </w:rPr>
      </w:pPr>
      <w:r>
        <w:rPr>
          <w:rFonts w:hint="eastAsia" w:ascii="仿宋" w:hAnsi="仿宋" w:eastAsia="仿宋"/>
          <w:color w:val="auto"/>
          <w:sz w:val="24"/>
          <w:szCs w:val="28"/>
        </w:rPr>
        <w:t>项目名称：</w:t>
      </w:r>
      <w:r>
        <w:rPr>
          <w:rFonts w:hint="eastAsia" w:ascii="仿宋" w:hAnsi="仿宋" w:eastAsia="仿宋"/>
          <w:color w:val="auto"/>
          <w:sz w:val="24"/>
          <w:szCs w:val="28"/>
          <w:lang w:eastAsia="zh-CN"/>
        </w:rPr>
        <w:t>所前镇集镇保洁及垃圾直运服务项目</w:t>
      </w:r>
    </w:p>
    <w:bookmarkEnd w:id="15"/>
    <w:p>
      <w:pPr>
        <w:spacing w:line="360" w:lineRule="auto"/>
        <w:ind w:left="420" w:leftChars="200"/>
        <w:jc w:val="left"/>
        <w:rPr>
          <w:rFonts w:ascii="仿宋" w:hAnsi="仿宋" w:eastAsia="仿宋"/>
          <w:color w:val="auto"/>
          <w:sz w:val="24"/>
          <w:szCs w:val="28"/>
        </w:rPr>
      </w:pPr>
      <w:r>
        <w:rPr>
          <w:rFonts w:hint="eastAsia" w:ascii="仿宋" w:hAnsi="仿宋" w:eastAsia="仿宋"/>
          <w:color w:val="auto"/>
          <w:sz w:val="24"/>
          <w:szCs w:val="28"/>
        </w:rPr>
        <w:t>预算金额：</w:t>
      </w:r>
      <w:r>
        <w:rPr>
          <w:rFonts w:hint="eastAsia" w:ascii="仿宋" w:hAnsi="仿宋" w:eastAsia="仿宋"/>
          <w:color w:val="auto"/>
          <w:sz w:val="24"/>
          <w:szCs w:val="28"/>
          <w:lang w:val="en-US" w:eastAsia="zh-CN"/>
        </w:rPr>
        <w:t>16530000.00</w:t>
      </w:r>
      <w:r>
        <w:rPr>
          <w:rFonts w:hint="eastAsia" w:ascii="仿宋" w:hAnsi="仿宋" w:eastAsia="仿宋"/>
          <w:color w:val="auto"/>
          <w:sz w:val="24"/>
          <w:szCs w:val="28"/>
        </w:rPr>
        <w:t>元</w:t>
      </w:r>
    </w:p>
    <w:p>
      <w:pPr>
        <w:spacing w:line="360" w:lineRule="auto"/>
        <w:ind w:left="420" w:leftChars="200"/>
        <w:jc w:val="left"/>
        <w:rPr>
          <w:rFonts w:ascii="仿宋" w:hAnsi="仿宋" w:eastAsia="仿宋"/>
          <w:color w:val="auto"/>
          <w:sz w:val="24"/>
          <w:szCs w:val="28"/>
        </w:rPr>
      </w:pPr>
      <w:r>
        <w:rPr>
          <w:rFonts w:hint="eastAsia" w:ascii="仿宋" w:hAnsi="仿宋" w:eastAsia="仿宋"/>
          <w:color w:val="auto"/>
          <w:sz w:val="24"/>
          <w:szCs w:val="28"/>
        </w:rPr>
        <w:t>最高限价：</w:t>
      </w:r>
      <w:r>
        <w:rPr>
          <w:rFonts w:hint="eastAsia" w:ascii="仿宋" w:hAnsi="仿宋" w:eastAsia="仿宋"/>
          <w:color w:val="auto"/>
          <w:sz w:val="24"/>
          <w:szCs w:val="28"/>
          <w:lang w:val="en-US" w:eastAsia="zh-CN"/>
        </w:rPr>
        <w:t>14050500.00</w:t>
      </w:r>
      <w:r>
        <w:rPr>
          <w:rFonts w:ascii="仿宋" w:hAnsi="仿宋" w:eastAsia="仿宋"/>
          <w:color w:val="auto"/>
          <w:sz w:val="24"/>
          <w:szCs w:val="28"/>
        </w:rPr>
        <w:t>元</w:t>
      </w:r>
    </w:p>
    <w:p>
      <w:pPr>
        <w:spacing w:line="360" w:lineRule="auto"/>
        <w:ind w:left="420" w:leftChars="200"/>
        <w:jc w:val="left"/>
        <w:rPr>
          <w:rFonts w:ascii="仿宋" w:hAnsi="仿宋" w:eastAsia="仿宋"/>
          <w:color w:val="auto"/>
          <w:sz w:val="24"/>
          <w:szCs w:val="28"/>
          <w:u w:val="single"/>
        </w:rPr>
      </w:pPr>
      <w:r>
        <w:rPr>
          <w:rFonts w:hint="eastAsia" w:ascii="仿宋" w:hAnsi="仿宋" w:eastAsia="仿宋"/>
          <w:color w:val="auto"/>
          <w:sz w:val="24"/>
          <w:szCs w:val="28"/>
        </w:rPr>
        <w:t>采购需求：具体要求详见招标需求</w:t>
      </w:r>
    </w:p>
    <w:p>
      <w:pPr>
        <w:pStyle w:val="17"/>
        <w:spacing w:line="360" w:lineRule="auto"/>
        <w:ind w:firstLine="480"/>
        <w:rPr>
          <w:rFonts w:hint="eastAsia" w:ascii="仿宋_GB2312" w:hAnsi="仿宋" w:eastAsia="仿宋_GB2312" w:cs="仿宋_GB2312"/>
          <w:color w:val="auto"/>
          <w:sz w:val="24"/>
          <w:lang w:eastAsia="zh-CN"/>
        </w:rPr>
      </w:pPr>
      <w:r>
        <w:rPr>
          <w:rFonts w:hint="eastAsia" w:ascii="仿宋_GB2312" w:hAnsi="仿宋" w:eastAsia="仿宋_GB2312" w:cs="仿宋_GB2312"/>
          <w:color w:val="auto"/>
          <w:sz w:val="24"/>
        </w:rPr>
        <w:t xml:space="preserve">标项名称: </w:t>
      </w:r>
      <w:r>
        <w:rPr>
          <w:rFonts w:hint="eastAsia" w:ascii="仿宋" w:hAnsi="仿宋" w:eastAsia="仿宋"/>
          <w:color w:val="auto"/>
          <w:sz w:val="24"/>
          <w:szCs w:val="28"/>
          <w:lang w:eastAsia="zh-CN"/>
        </w:rPr>
        <w:t>所前镇集镇保洁及垃圾直运服务项目</w:t>
      </w:r>
    </w:p>
    <w:p>
      <w:pPr>
        <w:pStyle w:val="17"/>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 xml:space="preserve">数量: 1  </w:t>
      </w:r>
    </w:p>
    <w:p>
      <w:pPr>
        <w:spacing w:line="360" w:lineRule="auto"/>
        <w:ind w:left="420" w:leftChars="200"/>
        <w:jc w:val="left"/>
        <w:rPr>
          <w:rFonts w:hint="eastAsia" w:ascii="仿宋_GB2312" w:hAnsi="仿宋" w:eastAsia="仿宋" w:cs="仿宋_GB2312"/>
          <w:color w:val="auto"/>
          <w:sz w:val="24"/>
          <w:highlight w:val="none"/>
          <w:lang w:eastAsia="zh-CN"/>
        </w:rPr>
      </w:pPr>
      <w:r>
        <w:rPr>
          <w:rFonts w:hint="eastAsia" w:ascii="仿宋_GB2312" w:hAnsi="仿宋" w:eastAsia="仿宋_GB2312" w:cs="仿宋_GB2312"/>
          <w:color w:val="auto"/>
          <w:sz w:val="24"/>
        </w:rPr>
        <w:t>预算金额（元）:</w:t>
      </w:r>
      <w:r>
        <w:rPr>
          <w:rFonts w:hint="eastAsia" w:ascii="仿宋" w:hAnsi="仿宋" w:eastAsia="仿宋"/>
          <w:color w:val="auto"/>
          <w:sz w:val="24"/>
          <w:szCs w:val="28"/>
          <w:lang w:val="en-US" w:eastAsia="zh-CN"/>
        </w:rPr>
        <w:t>16530000.00</w:t>
      </w:r>
      <w:r>
        <w:rPr>
          <w:rFonts w:hint="eastAsia" w:ascii="仿宋" w:hAnsi="仿宋" w:eastAsia="仿宋"/>
          <w:color w:val="auto"/>
          <w:sz w:val="24"/>
          <w:szCs w:val="28"/>
        </w:rPr>
        <w:t>元</w:t>
      </w:r>
      <w:r>
        <w:rPr>
          <w:rFonts w:hint="eastAsia" w:ascii="仿宋" w:hAnsi="仿宋" w:eastAsia="仿宋"/>
          <w:color w:val="auto"/>
          <w:sz w:val="24"/>
          <w:szCs w:val="28"/>
          <w:lang w:eastAsia="zh-CN"/>
        </w:rPr>
        <w:t>，</w:t>
      </w:r>
      <w:r>
        <w:rPr>
          <w:rFonts w:hint="eastAsia" w:ascii="仿宋" w:hAnsi="仿宋" w:eastAsia="仿宋"/>
          <w:color w:val="auto"/>
          <w:sz w:val="24"/>
          <w:szCs w:val="28"/>
        </w:rPr>
        <w:t>最高限价：</w:t>
      </w:r>
      <w:r>
        <w:rPr>
          <w:rFonts w:hint="eastAsia" w:ascii="仿宋" w:hAnsi="仿宋" w:eastAsia="仿宋"/>
          <w:color w:val="auto"/>
          <w:sz w:val="24"/>
          <w:szCs w:val="28"/>
          <w:lang w:val="en-US" w:eastAsia="zh-CN"/>
        </w:rPr>
        <w:t>14050500.00</w:t>
      </w:r>
      <w:r>
        <w:rPr>
          <w:rFonts w:ascii="仿宋" w:hAnsi="仿宋" w:eastAsia="仿宋"/>
          <w:color w:val="auto"/>
          <w:sz w:val="24"/>
          <w:szCs w:val="28"/>
        </w:rPr>
        <w:t>元</w:t>
      </w:r>
    </w:p>
    <w:p>
      <w:pPr>
        <w:pStyle w:val="17"/>
        <w:spacing w:line="360" w:lineRule="auto"/>
        <w:ind w:firstLine="480"/>
        <w:rPr>
          <w:rFonts w:ascii="仿宋_GB2312" w:hAnsi="仿宋" w:eastAsia="仿宋_GB2312" w:cs="仿宋_GB2312"/>
          <w:color w:val="auto"/>
          <w:sz w:val="24"/>
        </w:rPr>
      </w:pPr>
      <w:r>
        <w:rPr>
          <w:rFonts w:hint="eastAsia" w:ascii="仿宋_GB2312" w:hAnsi="仿宋" w:eastAsia="仿宋_GB2312" w:cs="仿宋_GB2312"/>
          <w:color w:val="auto"/>
          <w:sz w:val="24"/>
        </w:rPr>
        <w:t>简要规格描述或项目基本概况介绍、用途：具体要求详见招标需求</w:t>
      </w:r>
    </w:p>
    <w:p>
      <w:pPr>
        <w:pStyle w:val="17"/>
        <w:spacing w:line="360" w:lineRule="auto"/>
        <w:ind w:firstLine="480"/>
        <w:rPr>
          <w:rFonts w:ascii="仿宋_GB2312" w:hAnsi="仿宋" w:eastAsia="仿宋_GB2312" w:cs="仿宋_GB2312"/>
          <w:color w:val="auto"/>
          <w:sz w:val="24"/>
        </w:rPr>
      </w:pPr>
      <w:r>
        <w:rPr>
          <w:rFonts w:hint="eastAsia" w:ascii="仿宋_GB2312" w:hAnsi="仿宋" w:eastAsia="仿宋_GB2312" w:cs="仿宋_GB2312"/>
          <w:color w:val="auto"/>
          <w:sz w:val="24"/>
        </w:rPr>
        <w:t xml:space="preserve">备注： </w:t>
      </w:r>
    </w:p>
    <w:p>
      <w:pPr>
        <w:spacing w:line="360" w:lineRule="auto"/>
        <w:ind w:firstLine="480"/>
        <w:rPr>
          <w:rFonts w:ascii="仿宋_GB2312" w:hAnsi="仿宋" w:eastAsia="仿宋_GB2312"/>
          <w:bCs/>
          <w:color w:val="auto"/>
          <w:sz w:val="24"/>
        </w:rPr>
      </w:pPr>
      <w:r>
        <w:rPr>
          <w:rFonts w:hint="eastAsia" w:ascii="仿宋_GB2312" w:hAnsi="仿宋" w:eastAsia="仿宋_GB2312"/>
          <w:b/>
          <w:color w:val="auto"/>
          <w:sz w:val="24"/>
        </w:rPr>
        <w:t>合同履约期限：</w:t>
      </w:r>
      <w:r>
        <w:rPr>
          <w:rFonts w:hint="eastAsia" w:ascii="仿宋" w:hAnsi="仿宋" w:eastAsia="仿宋"/>
          <w:color w:val="auto"/>
          <w:sz w:val="24"/>
          <w:szCs w:val="28"/>
        </w:rPr>
        <w:t>详见招标文件</w:t>
      </w:r>
    </w:p>
    <w:p>
      <w:pPr>
        <w:spacing w:line="360" w:lineRule="auto"/>
        <w:ind w:firstLine="480"/>
        <w:rPr>
          <w:rFonts w:ascii="仿宋_GB2312" w:hAnsi="仿宋" w:eastAsia="仿宋_GB2312"/>
          <w:b/>
          <w:sz w:val="24"/>
        </w:rPr>
      </w:pPr>
      <w:r>
        <w:rPr>
          <w:rFonts w:hint="eastAsia" w:ascii="仿宋_GB2312" w:hAnsi="仿宋" w:eastAsia="仿宋_GB2312"/>
          <w:b/>
          <w:sz w:val="24"/>
        </w:rPr>
        <w:t>本项目是否接受联合体投标：（ ）是；（√）否</w:t>
      </w:r>
    </w:p>
    <w:p>
      <w:pPr>
        <w:pStyle w:val="5"/>
        <w:numPr>
          <w:ilvl w:val="0"/>
          <w:numId w:val="0"/>
        </w:numPr>
        <w:rPr>
          <w:rFonts w:ascii="黑体" w:hAnsi="黑体" w:cs="宋体"/>
          <w:sz w:val="24"/>
          <w:szCs w:val="28"/>
        </w:rPr>
      </w:pPr>
      <w:r>
        <w:rPr>
          <w:rFonts w:hint="eastAsia" w:ascii="黑体" w:hAnsi="黑体" w:cs="宋体"/>
          <w:sz w:val="24"/>
          <w:szCs w:val="28"/>
        </w:rPr>
        <w:t>二、</w:t>
      </w:r>
      <w:bookmarkStart w:id="16" w:name="_Toc35393622"/>
      <w:bookmarkStart w:id="17" w:name="_Toc28359003"/>
      <w:bookmarkStart w:id="18" w:name="_Toc28359080"/>
      <w:bookmarkStart w:id="19" w:name="_Toc35393791"/>
      <w:r>
        <w:rPr>
          <w:rFonts w:hint="eastAsia" w:ascii="黑体" w:hAnsi="黑体" w:cs="宋体"/>
          <w:sz w:val="24"/>
          <w:szCs w:val="28"/>
        </w:rPr>
        <w:t>申请人的资格要求：</w:t>
      </w:r>
      <w:bookmarkEnd w:id="16"/>
      <w:bookmarkEnd w:id="17"/>
      <w:bookmarkEnd w:id="18"/>
      <w:bookmarkEnd w:id="19"/>
    </w:p>
    <w:p>
      <w:pPr>
        <w:spacing w:line="360" w:lineRule="auto"/>
        <w:ind w:firstLine="480" w:firstLineChars="200"/>
        <w:rPr>
          <w:rFonts w:ascii="仿宋_GB2312" w:hAnsi="仿宋" w:eastAsia="仿宋_GB2312"/>
          <w:sz w:val="24"/>
        </w:rPr>
      </w:pPr>
      <w:bookmarkStart w:id="20" w:name="_Toc35393792"/>
      <w:bookmarkStart w:id="21" w:name="_Toc28359004"/>
      <w:bookmarkStart w:id="22" w:name="_Toc28359081"/>
      <w:bookmarkStart w:id="23" w:name="_Toc35393623"/>
      <w:r>
        <w:rPr>
          <w:rFonts w:hint="eastAsia" w:ascii="仿宋_GB2312" w:hAnsi="仿宋" w:eastAsia="仿宋_GB2312"/>
          <w:sz w:val="24"/>
        </w:rPr>
        <w:t>1.满足《中华人民共和国政府采购法》第二十二条规定；</w:t>
      </w:r>
    </w:p>
    <w:p>
      <w:pPr>
        <w:pStyle w:val="5"/>
        <w:numPr>
          <w:ilvl w:val="0"/>
          <w:numId w:val="0"/>
        </w:numPr>
        <w:ind w:left="432"/>
        <w:rPr>
          <w:b w:val="0"/>
          <w:bCs w:val="0"/>
          <w:sz w:val="24"/>
          <w:szCs w:val="24"/>
          <w:lang w:val="en-US"/>
        </w:rPr>
      </w:pPr>
      <w:r>
        <w:rPr>
          <w:b w:val="0"/>
          <w:bCs w:val="0"/>
          <w:sz w:val="24"/>
          <w:szCs w:val="24"/>
          <w:lang w:val="en-US"/>
        </w:rPr>
        <w:t>2.单位负责人为同一人或者存在直接控股、管理关系的不同供应商，不得参加同一合同项下的政府采购活动。</w:t>
      </w:r>
    </w:p>
    <w:p>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3.落实政府采购政策需满足的资格要求：</w:t>
      </w:r>
    </w:p>
    <w:p>
      <w:pPr>
        <w:spacing w:line="360" w:lineRule="auto"/>
        <w:ind w:firstLine="482" w:firstLineChars="200"/>
        <w:rPr>
          <w:rFonts w:ascii="仿宋_GB2312" w:hAnsi="仿宋" w:eastAsia="仿宋_GB2312"/>
          <w:color w:val="auto"/>
          <w:sz w:val="24"/>
          <w:highlight w:val="yellow"/>
        </w:rPr>
      </w:pPr>
      <w:r>
        <w:rPr>
          <w:rFonts w:hint="eastAsia" w:ascii="仿宋_GB2312" w:hAnsi="仿宋" w:eastAsia="仿宋_GB2312"/>
          <w:b/>
          <w:color w:val="auto"/>
          <w:sz w:val="24"/>
        </w:rPr>
        <w:t>（√</w:t>
      </w:r>
      <w:r>
        <w:rPr>
          <w:rFonts w:hint="eastAsia" w:ascii="仿宋_GB2312" w:hAnsi="仿宋" w:eastAsia="仿宋_GB2312"/>
          <w:b/>
          <w:color w:val="auto"/>
          <w:sz w:val="24"/>
          <w:lang w:val="en-US" w:eastAsia="zh-CN"/>
        </w:rPr>
        <w:t xml:space="preserve"> </w:t>
      </w:r>
      <w:r>
        <w:rPr>
          <w:rFonts w:hint="eastAsia" w:ascii="仿宋_GB2312" w:hAnsi="仿宋" w:eastAsia="仿宋_GB2312"/>
          <w:b/>
          <w:color w:val="auto"/>
          <w:sz w:val="24"/>
        </w:rPr>
        <w:t>）</w:t>
      </w:r>
      <w:r>
        <w:rPr>
          <w:rFonts w:hint="eastAsia" w:ascii="仿宋_GB2312" w:hAnsi="仿宋" w:eastAsia="仿宋_GB2312"/>
          <w:color w:val="auto"/>
          <w:sz w:val="24"/>
          <w:highlight w:val="yellow"/>
        </w:rPr>
        <w:t>无；</w:t>
      </w:r>
    </w:p>
    <w:p>
      <w:pPr>
        <w:spacing w:line="360" w:lineRule="auto"/>
        <w:ind w:firstLine="482" w:firstLineChars="200"/>
        <w:rPr>
          <w:rFonts w:ascii="仿宋_GB2312" w:hAnsi="仿宋" w:eastAsia="仿宋_GB2312"/>
          <w:color w:val="auto"/>
          <w:sz w:val="24"/>
          <w:highlight w:val="yellow"/>
        </w:rPr>
      </w:pPr>
      <w:r>
        <w:rPr>
          <w:rFonts w:hint="eastAsia" w:ascii="仿宋_GB2312" w:hAnsi="仿宋" w:eastAsia="仿宋_GB2312"/>
          <w:b/>
          <w:color w:val="auto"/>
          <w:sz w:val="24"/>
        </w:rPr>
        <w:t>（</w:t>
      </w:r>
      <w:r>
        <w:rPr>
          <w:rFonts w:hint="eastAsia" w:ascii="仿宋_GB2312" w:hAnsi="仿宋" w:eastAsia="仿宋_GB2312"/>
          <w:b/>
          <w:color w:val="auto"/>
          <w:sz w:val="24"/>
          <w:lang w:val="en-US" w:eastAsia="zh-CN"/>
        </w:rPr>
        <w:t xml:space="preserve">   </w:t>
      </w:r>
      <w:r>
        <w:rPr>
          <w:rFonts w:hint="eastAsia" w:ascii="仿宋_GB2312" w:hAnsi="仿宋" w:eastAsia="仿宋_GB2312"/>
          <w:b/>
          <w:color w:val="auto"/>
          <w:sz w:val="24"/>
        </w:rPr>
        <w:t>）</w:t>
      </w:r>
      <w:r>
        <w:rPr>
          <w:rFonts w:hint="eastAsia" w:ascii="仿宋_GB2312" w:hAnsi="仿宋" w:eastAsia="仿宋_GB2312" w:cs="Arial"/>
          <w:color w:val="auto"/>
          <w:kern w:val="0"/>
          <w:sz w:val="24"/>
        </w:rPr>
        <w:t>专</w:t>
      </w:r>
      <w:r>
        <w:rPr>
          <w:rFonts w:hint="eastAsia" w:ascii="仿宋_GB2312" w:hAnsi="仿宋" w:eastAsia="仿宋_GB2312"/>
          <w:color w:val="auto"/>
          <w:sz w:val="24"/>
          <w:highlight w:val="yellow"/>
        </w:rPr>
        <w:t>门面向中小企业</w:t>
      </w:r>
    </w:p>
    <w:p>
      <w:pPr>
        <w:spacing w:line="360" w:lineRule="auto"/>
        <w:ind w:firstLine="901" w:firstLineChars="374"/>
        <w:rPr>
          <w:rFonts w:ascii="仿宋_GB2312" w:hAnsi="仿宋" w:eastAsia="仿宋_GB2312"/>
          <w:color w:val="auto"/>
          <w:sz w:val="24"/>
          <w:highlight w:val="yellow"/>
          <w:u w:val="single"/>
        </w:rPr>
      </w:pPr>
      <w:r>
        <w:rPr>
          <w:rFonts w:hint="eastAsia" w:ascii="仿宋_GB2312" w:hAnsi="仿宋" w:eastAsia="仿宋_GB2312"/>
          <w:b/>
          <w:color w:val="auto"/>
          <w:sz w:val="24"/>
        </w:rPr>
        <w:t>（ ）</w:t>
      </w:r>
      <w:r>
        <w:rPr>
          <w:rFonts w:hint="eastAsia" w:ascii="仿宋_GB2312" w:hAnsi="仿宋" w:eastAsia="仿宋_GB2312"/>
          <w:color w:val="auto"/>
          <w:sz w:val="24"/>
          <w:highlight w:val="yellow"/>
        </w:rPr>
        <w:t>货物全部由符合政策要求的中小企业制造，提供中小企业声明函；</w:t>
      </w:r>
    </w:p>
    <w:p>
      <w:pPr>
        <w:spacing w:line="360" w:lineRule="auto"/>
        <w:ind w:firstLine="901" w:firstLineChars="374"/>
        <w:rPr>
          <w:rFonts w:ascii="仿宋_GB2312" w:hAnsi="仿宋" w:eastAsia="仿宋_GB2312"/>
          <w:color w:val="auto"/>
          <w:sz w:val="24"/>
          <w:highlight w:val="yellow"/>
        </w:rPr>
      </w:pPr>
      <w:r>
        <w:rPr>
          <w:rFonts w:hint="eastAsia" w:ascii="仿宋_GB2312" w:hAnsi="仿宋" w:eastAsia="仿宋_GB2312"/>
          <w:b/>
          <w:color w:val="auto"/>
          <w:sz w:val="24"/>
        </w:rPr>
        <w:t>（ ）</w:t>
      </w:r>
      <w:r>
        <w:rPr>
          <w:rFonts w:hint="eastAsia" w:ascii="仿宋_GB2312" w:hAnsi="仿宋" w:eastAsia="仿宋_GB2312"/>
          <w:color w:val="auto"/>
          <w:sz w:val="24"/>
          <w:highlight w:val="yellow"/>
        </w:rPr>
        <w:t>货物全部由符合政策要求的小微企业制造，提供中小企业声明函；</w:t>
      </w:r>
    </w:p>
    <w:p>
      <w:pPr>
        <w:spacing w:line="360" w:lineRule="auto"/>
        <w:ind w:firstLine="901" w:firstLineChars="374"/>
        <w:rPr>
          <w:rFonts w:ascii="仿宋_GB2312" w:hAnsi="仿宋" w:eastAsia="仿宋_GB2312"/>
          <w:color w:val="auto"/>
          <w:sz w:val="24"/>
          <w:highlight w:val="yellow"/>
        </w:rPr>
      </w:pPr>
      <w:r>
        <w:rPr>
          <w:rFonts w:hint="eastAsia" w:ascii="仿宋_GB2312" w:hAnsi="仿宋" w:eastAsia="仿宋_GB2312"/>
          <w:b/>
          <w:color w:val="auto"/>
          <w:sz w:val="24"/>
        </w:rPr>
        <w:t>（</w:t>
      </w:r>
      <w:r>
        <w:rPr>
          <w:rFonts w:hint="eastAsia" w:ascii="仿宋_GB2312" w:hAnsi="仿宋" w:eastAsia="仿宋_GB2312"/>
          <w:b/>
          <w:color w:val="auto"/>
          <w:sz w:val="24"/>
          <w:lang w:val="en-US" w:eastAsia="zh-CN"/>
        </w:rPr>
        <w:t xml:space="preserve"> </w:t>
      </w:r>
      <w:r>
        <w:rPr>
          <w:rFonts w:hint="eastAsia" w:ascii="仿宋_GB2312" w:hAnsi="仿宋" w:eastAsia="仿宋_GB2312"/>
          <w:b/>
          <w:color w:val="auto"/>
          <w:sz w:val="24"/>
        </w:rPr>
        <w:t>）</w:t>
      </w:r>
      <w:r>
        <w:rPr>
          <w:rFonts w:hint="eastAsia" w:ascii="仿宋_GB2312" w:hAnsi="仿宋" w:eastAsia="仿宋_GB2312"/>
          <w:color w:val="auto"/>
          <w:sz w:val="24"/>
          <w:highlight w:val="yellow"/>
        </w:rPr>
        <w:t>服务全部由符合政策要求的中小企业承接，提供中小企业声明函；</w:t>
      </w:r>
    </w:p>
    <w:p>
      <w:pPr>
        <w:spacing w:line="360" w:lineRule="auto"/>
        <w:ind w:firstLine="901" w:firstLineChars="374"/>
        <w:rPr>
          <w:rFonts w:ascii="仿宋_GB2312" w:hAnsi="仿宋" w:eastAsia="仿宋_GB2312"/>
          <w:color w:val="auto"/>
          <w:sz w:val="24"/>
          <w:highlight w:val="yellow"/>
        </w:rPr>
      </w:pPr>
      <w:r>
        <w:rPr>
          <w:rFonts w:hint="eastAsia" w:ascii="仿宋_GB2312" w:hAnsi="仿宋" w:eastAsia="仿宋_GB2312"/>
          <w:b/>
          <w:color w:val="auto"/>
          <w:sz w:val="24"/>
        </w:rPr>
        <w:t>（ ）</w:t>
      </w:r>
      <w:r>
        <w:rPr>
          <w:rFonts w:hint="eastAsia" w:ascii="仿宋_GB2312" w:hAnsi="仿宋" w:eastAsia="仿宋_GB2312"/>
          <w:color w:val="auto"/>
          <w:sz w:val="24"/>
          <w:highlight w:val="yellow"/>
        </w:rPr>
        <w:t>服务全部由符合政策要求的小微企业承接，提供中小企业声明函；</w:t>
      </w:r>
    </w:p>
    <w:p>
      <w:pPr>
        <w:spacing w:line="360" w:lineRule="auto"/>
        <w:ind w:firstLine="482" w:firstLineChars="200"/>
        <w:rPr>
          <w:rFonts w:ascii="仿宋" w:hAnsi="仿宋" w:eastAsia="仿宋"/>
          <w:color w:val="auto"/>
          <w:sz w:val="24"/>
          <w:highlight w:val="yellow"/>
        </w:rPr>
      </w:pPr>
      <w:r>
        <w:rPr>
          <w:rFonts w:hint="eastAsia" w:ascii="仿宋_GB2312" w:hAnsi="仿宋" w:eastAsia="仿宋_GB2312"/>
          <w:b/>
          <w:color w:val="auto"/>
          <w:sz w:val="24"/>
        </w:rPr>
        <w:t>（ ）</w:t>
      </w:r>
      <w:r>
        <w:rPr>
          <w:rFonts w:hint="eastAsia" w:ascii="仿宋_GB2312" w:hAnsi="仿宋" w:eastAsia="仿宋_GB2312"/>
          <w:color w:val="auto"/>
          <w:sz w:val="24"/>
          <w:highlight w:val="yellow"/>
        </w:rPr>
        <w:t>要求以联合体形式参加，提供联合协议和中小企业声明函，联合协议中中小企业合同金额应当达到%，小微企业合同金额应当达到%;</w:t>
      </w:r>
      <w:r>
        <w:rPr>
          <w:rFonts w:hint="eastAsia" w:ascii="仿宋" w:hAnsi="仿宋" w:eastAsia="仿宋" w:cs="宋体"/>
          <w:color w:val="auto"/>
          <w:spacing w:val="8"/>
          <w:kern w:val="0"/>
          <w:sz w:val="24"/>
          <w:highlight w:val="yellow"/>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highlight w:val="yellow"/>
        </w:rPr>
        <w:t>；</w:t>
      </w:r>
    </w:p>
    <w:p>
      <w:pPr>
        <w:spacing w:line="360" w:lineRule="auto"/>
        <w:ind w:firstLine="482" w:firstLineChars="200"/>
        <w:rPr>
          <w:rFonts w:ascii="仿宋" w:hAnsi="仿宋" w:eastAsia="仿宋"/>
          <w:color w:val="auto"/>
          <w:sz w:val="24"/>
        </w:rPr>
      </w:pPr>
      <w:r>
        <w:rPr>
          <w:rFonts w:hint="eastAsia" w:ascii="仿宋_GB2312" w:hAnsi="仿宋" w:eastAsia="仿宋_GB2312"/>
          <w:b/>
          <w:color w:val="auto"/>
          <w:sz w:val="24"/>
        </w:rPr>
        <w:t>（ ）</w:t>
      </w:r>
      <w:r>
        <w:rPr>
          <w:rFonts w:hint="eastAsia" w:ascii="仿宋" w:hAnsi="仿宋" w:eastAsia="仿宋"/>
          <w:color w:val="auto"/>
          <w:sz w:val="24"/>
          <w:highlight w:val="yellow"/>
        </w:rPr>
        <w:t>要求合同分包，提供分包意向协议和中小企业声明函，分包意向协议中中小企业合同金额应当达到</w:t>
      </w:r>
      <w:r>
        <w:rPr>
          <w:rFonts w:hint="eastAsia" w:ascii="仿宋_GB2312" w:hAnsi="仿宋" w:eastAsia="仿宋_GB2312"/>
          <w:color w:val="auto"/>
          <w:sz w:val="24"/>
          <w:highlight w:val="yellow"/>
        </w:rPr>
        <w:t>达到% ，小微企业合同金额应当达到% ;</w:t>
      </w:r>
      <w:r>
        <w:rPr>
          <w:rFonts w:hint="eastAsia" w:ascii="仿宋" w:hAnsi="仿宋" w:eastAsia="仿宋" w:cs="宋体"/>
          <w:color w:val="auto"/>
          <w:spacing w:val="8"/>
          <w:kern w:val="0"/>
          <w:sz w:val="24"/>
          <w:highlight w:val="yellow"/>
        </w:rPr>
        <w:t>如果供应商本身提供所有标的均由中小企业制造、承建或承接，视同符合了资格条件，无需再向中小企业分包，无需提供分包意向协议</w:t>
      </w:r>
      <w:r>
        <w:rPr>
          <w:rFonts w:hint="eastAsia" w:ascii="仿宋" w:hAnsi="仿宋" w:eastAsia="仿宋"/>
          <w:color w:val="auto"/>
          <w:sz w:val="24"/>
          <w:highlight w:val="yellow"/>
        </w:rPr>
        <w:t>；</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4</w:t>
      </w:r>
      <w:r>
        <w:rPr>
          <w:rFonts w:hint="eastAsia" w:ascii="仿宋_GB2312" w:hAnsi="仿宋" w:eastAsia="仿宋_GB2312"/>
          <w:color w:val="auto"/>
          <w:sz w:val="24"/>
        </w:rPr>
        <w:t>.本项目的特定资格要求：</w:t>
      </w:r>
      <w:r>
        <w:rPr>
          <w:rFonts w:hint="eastAsia" w:ascii="仿宋" w:hAnsi="仿宋" w:eastAsia="仿宋" w:cs="Times New Roman"/>
          <w:color w:val="auto"/>
          <w:sz w:val="24"/>
          <w:szCs w:val="28"/>
        </w:rPr>
        <w:t>无。</w:t>
      </w:r>
    </w:p>
    <w:p>
      <w:pPr>
        <w:pStyle w:val="5"/>
        <w:numPr>
          <w:ilvl w:val="0"/>
          <w:numId w:val="0"/>
        </w:numPr>
        <w:rPr>
          <w:rFonts w:ascii="黑体" w:hAnsi="黑体" w:cs="宋体"/>
          <w:color w:val="auto"/>
          <w:sz w:val="24"/>
          <w:szCs w:val="28"/>
        </w:rPr>
      </w:pPr>
      <w:r>
        <w:rPr>
          <w:rFonts w:hint="eastAsia" w:ascii="黑体" w:hAnsi="黑体" w:cs="宋体"/>
          <w:color w:val="auto"/>
          <w:sz w:val="24"/>
          <w:szCs w:val="28"/>
        </w:rPr>
        <w:t>三、获取招标文件</w:t>
      </w:r>
      <w:bookmarkEnd w:id="20"/>
      <w:bookmarkEnd w:id="21"/>
      <w:bookmarkEnd w:id="22"/>
      <w:bookmarkEnd w:id="23"/>
    </w:p>
    <w:p>
      <w:pPr>
        <w:spacing w:line="360" w:lineRule="auto"/>
        <w:ind w:firstLine="482" w:firstLineChars="200"/>
        <w:rPr>
          <w:rFonts w:ascii="仿宋_GB2312" w:hAnsi="仿宋" w:eastAsia="仿宋_GB2312"/>
          <w:color w:val="000000" w:themeColor="text1"/>
          <w:sz w:val="24"/>
          <w14:textFill>
            <w14:solidFill>
              <w14:schemeClr w14:val="tx1"/>
            </w14:solidFill>
          </w14:textFill>
        </w:rPr>
      </w:pPr>
      <w:bookmarkStart w:id="24" w:name="_Toc28359005"/>
      <w:bookmarkStart w:id="25" w:name="_Toc28359082"/>
      <w:bookmarkStart w:id="26" w:name="_Toc35393793"/>
      <w:bookmarkStart w:id="27" w:name="_Toc35393624"/>
      <w:r>
        <w:rPr>
          <w:rFonts w:hint="eastAsia" w:ascii="仿宋_GB2312" w:hAnsi="仿宋" w:eastAsia="仿宋_GB2312"/>
          <w:b/>
          <w:color w:val="000000" w:themeColor="text1"/>
          <w:sz w:val="24"/>
          <w14:textFill>
            <w14:solidFill>
              <w14:schemeClr w14:val="tx1"/>
            </w14:solidFill>
          </w14:textFill>
        </w:rPr>
        <w:t>时间：</w:t>
      </w:r>
      <w:r>
        <w:rPr>
          <w:rFonts w:hint="eastAsia" w:ascii="仿宋_GB2312" w:hAnsi="仿宋" w:eastAsia="仿宋_GB2312"/>
          <w:color w:val="000000" w:themeColor="text1"/>
          <w:sz w:val="24"/>
          <w14:textFill>
            <w14:solidFill>
              <w14:schemeClr w14:val="tx1"/>
            </w14:solidFill>
          </w14:textFill>
        </w:rPr>
        <w:t>/至</w:t>
      </w:r>
      <w:r>
        <w:rPr>
          <w:rFonts w:hint="eastAsia"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u w:val="single"/>
          <w:lang w:val="en-US" w:eastAsia="zh-CN"/>
          <w14:textFill>
            <w14:solidFill>
              <w14:schemeClr w14:val="tx1"/>
            </w14:solidFill>
          </w14:textFill>
        </w:rPr>
        <w:t>2022</w:t>
      </w:r>
      <w:r>
        <w:rPr>
          <w:rFonts w:hint="eastAsia" w:ascii="仿宋_GB2312" w:hAnsi="仿宋" w:eastAsia="仿宋_GB2312"/>
          <w:color w:val="000000" w:themeColor="text1"/>
          <w:sz w:val="24"/>
          <w:u w:val="single"/>
          <w14:textFill>
            <w14:solidFill>
              <w14:schemeClr w14:val="tx1"/>
            </w14:solidFill>
          </w14:textFill>
        </w:rPr>
        <w:t>年</w:t>
      </w:r>
      <w:r>
        <w:rPr>
          <w:rFonts w:hint="eastAsia" w:ascii="仿宋_GB2312" w:hAnsi="仿宋" w:eastAsia="仿宋_GB2312"/>
          <w:color w:val="000000" w:themeColor="text1"/>
          <w:sz w:val="24"/>
          <w:u w:val="single"/>
          <w:lang w:val="en-US" w:eastAsia="zh-CN"/>
          <w14:textFill>
            <w14:solidFill>
              <w14:schemeClr w14:val="tx1"/>
            </w14:solidFill>
          </w14:textFill>
        </w:rPr>
        <w:t>01</w:t>
      </w:r>
      <w:r>
        <w:rPr>
          <w:rFonts w:hint="eastAsia" w:ascii="仿宋_GB2312" w:hAnsi="仿宋" w:eastAsia="仿宋_GB2312"/>
          <w:color w:val="000000" w:themeColor="text1"/>
          <w:sz w:val="24"/>
          <w:u w:val="single"/>
          <w14:textFill>
            <w14:solidFill>
              <w14:schemeClr w14:val="tx1"/>
            </w14:solidFill>
          </w14:textFill>
        </w:rPr>
        <w:t>月</w:t>
      </w:r>
      <w:r>
        <w:rPr>
          <w:rFonts w:hint="eastAsia" w:ascii="仿宋_GB2312" w:hAnsi="仿宋" w:eastAsia="仿宋_GB2312"/>
          <w:color w:val="000000" w:themeColor="text1"/>
          <w:sz w:val="24"/>
          <w:u w:val="single"/>
          <w:lang w:val="en-US" w:eastAsia="zh-CN"/>
          <w14:textFill>
            <w14:solidFill>
              <w14:schemeClr w14:val="tx1"/>
            </w14:solidFill>
          </w14:textFill>
        </w:rPr>
        <w:t>20</w:t>
      </w:r>
      <w:r>
        <w:rPr>
          <w:rFonts w:hint="eastAsia" w:ascii="仿宋_GB2312" w:hAnsi="仿宋" w:eastAsia="仿宋_GB2312"/>
          <w:color w:val="000000" w:themeColor="text1"/>
          <w:sz w:val="24"/>
          <w:u w:val="single"/>
          <w14:textFill>
            <w14:solidFill>
              <w14:schemeClr w14:val="tx1"/>
            </w14:solidFill>
          </w14:textFill>
        </w:rPr>
        <w:t>日</w:t>
      </w:r>
      <w:r>
        <w:rPr>
          <w:rFonts w:hint="eastAsia" w:ascii="仿宋_GB2312" w:hAnsi="仿宋" w:eastAsia="仿宋_GB2312"/>
          <w:color w:val="000000" w:themeColor="text1"/>
          <w:sz w:val="24"/>
          <w14:textFill>
            <w14:solidFill>
              <w14:schemeClr w14:val="tx1"/>
            </w14:solidFill>
          </w14:textFill>
        </w:rPr>
        <w:t>，每天上午00:00至12:00 ，下午12:00至23:59（北京时间，线上获取法定节假日均可，线下获取文件法定节假日除外）</w:t>
      </w:r>
    </w:p>
    <w:p>
      <w:pPr>
        <w:spacing w:line="360" w:lineRule="auto"/>
        <w:ind w:firstLine="482"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地点（网址）：</w:t>
      </w:r>
      <w:r>
        <w:rPr>
          <w:rFonts w:hint="eastAsia" w:ascii="仿宋_GB2312" w:hAnsi="仿宋" w:eastAsia="仿宋_GB2312"/>
          <w:color w:val="000000" w:themeColor="text1"/>
          <w:sz w:val="24"/>
          <w14:textFill>
            <w14:solidFill>
              <w14:schemeClr w14:val="tx1"/>
            </w14:solidFill>
          </w14:textFill>
        </w:rPr>
        <w:t xml:space="preserve">政采云平台（https://www.zcygov.cn/） </w:t>
      </w:r>
    </w:p>
    <w:p>
      <w:pPr>
        <w:spacing w:line="360" w:lineRule="auto"/>
        <w:ind w:firstLine="482"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方式：</w:t>
      </w:r>
      <w:r>
        <w:rPr>
          <w:rFonts w:hint="eastAsia" w:ascii="仿宋_GB2312" w:hAnsi="仿宋" w:eastAsia="仿宋_GB2312"/>
          <w:color w:val="000000" w:themeColor="text1"/>
          <w:sz w:val="24"/>
          <w:highlight w:val="yellow"/>
          <w14:textFill>
            <w14:solidFill>
              <w14:schemeClr w14:val="tx1"/>
            </w14:solidFill>
          </w14:textFill>
        </w:rPr>
        <w:t>供应商登录政采云平台https://www.zcygov.cn/在线申请获取采购文件（进入“项目采购”应用，在获取采购文件菜单中选择项目，申请获取采购文件）。</w:t>
      </w:r>
    </w:p>
    <w:p>
      <w:pPr>
        <w:spacing w:line="360" w:lineRule="auto"/>
        <w:ind w:firstLine="482"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售价（元）：</w:t>
      </w:r>
      <w:r>
        <w:rPr>
          <w:rFonts w:hint="eastAsia" w:ascii="仿宋_GB2312" w:hAnsi="仿宋" w:eastAsia="仿宋_GB2312"/>
          <w:color w:val="000000" w:themeColor="text1"/>
          <w:sz w:val="24"/>
          <w14:textFill>
            <w14:solidFill>
              <w14:schemeClr w14:val="tx1"/>
            </w14:solidFill>
          </w14:textFill>
        </w:rPr>
        <w:t xml:space="preserve">0 </w:t>
      </w:r>
      <w:r>
        <w:rPr>
          <w:rFonts w:hint="eastAsia" w:ascii="仿宋_GB2312" w:hAnsi="仿宋" w:eastAsia="仿宋_GB2312"/>
          <w:color w:val="000000" w:themeColor="text1"/>
          <w:sz w:val="24"/>
          <w14:textFill>
            <w14:solidFill>
              <w14:schemeClr w14:val="tx1"/>
            </w14:solidFill>
          </w14:textFill>
        </w:rPr>
        <w:tab/>
      </w:r>
    </w:p>
    <w:p>
      <w:pPr>
        <w:pStyle w:val="5"/>
        <w:numPr>
          <w:ilvl w:val="0"/>
          <w:numId w:val="0"/>
        </w:numPr>
        <w:rPr>
          <w:rFonts w:ascii="黑体" w:hAnsi="黑体" w:cs="宋体"/>
          <w:color w:val="000000" w:themeColor="text1"/>
          <w:sz w:val="24"/>
          <w:szCs w:val="28"/>
          <w14:textFill>
            <w14:solidFill>
              <w14:schemeClr w14:val="tx1"/>
            </w14:solidFill>
          </w14:textFill>
        </w:rPr>
      </w:pPr>
      <w:r>
        <w:rPr>
          <w:rFonts w:hint="eastAsia" w:ascii="黑体" w:hAnsi="黑体" w:cs="宋体"/>
          <w:color w:val="000000" w:themeColor="text1"/>
          <w:sz w:val="24"/>
          <w:szCs w:val="28"/>
          <w14:textFill>
            <w14:solidFill>
              <w14:schemeClr w14:val="tx1"/>
            </w14:solidFill>
          </w14:textFill>
        </w:rPr>
        <w:t>四、提交投标文件</w:t>
      </w:r>
      <w:bookmarkEnd w:id="24"/>
      <w:bookmarkEnd w:id="25"/>
      <w:r>
        <w:rPr>
          <w:rFonts w:hint="eastAsia" w:ascii="黑体" w:hAnsi="黑体" w:cs="宋体"/>
          <w:color w:val="000000" w:themeColor="text1"/>
          <w:sz w:val="24"/>
          <w:szCs w:val="28"/>
          <w14:textFill>
            <w14:solidFill>
              <w14:schemeClr w14:val="tx1"/>
            </w14:solidFill>
          </w14:textFill>
        </w:rPr>
        <w:t>截止时间、开标时间和地点</w:t>
      </w:r>
      <w:bookmarkEnd w:id="26"/>
      <w:bookmarkEnd w:id="27"/>
    </w:p>
    <w:p>
      <w:pPr>
        <w:spacing w:line="360" w:lineRule="auto"/>
        <w:ind w:firstLine="482"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提交投标文件截止时间：</w:t>
      </w:r>
      <w:r>
        <w:rPr>
          <w:rFonts w:hint="eastAsia" w:ascii="仿宋_GB2312" w:hAnsi="仿宋" w:eastAsia="仿宋_GB2312"/>
          <w:color w:val="000000" w:themeColor="text1"/>
          <w:sz w:val="24"/>
          <w:u w:val="single"/>
          <w14:textFill>
            <w14:solidFill>
              <w14:schemeClr w14:val="tx1"/>
            </w14:solidFill>
          </w14:textFill>
        </w:rPr>
        <w:t>202</w:t>
      </w:r>
      <w:r>
        <w:rPr>
          <w:rFonts w:hint="eastAsia" w:ascii="仿宋_GB2312" w:hAnsi="仿宋" w:eastAsia="仿宋_GB2312"/>
          <w:color w:val="000000" w:themeColor="text1"/>
          <w:sz w:val="24"/>
          <w:u w:val="single"/>
          <w:lang w:val="en-US" w:eastAsia="zh-CN"/>
          <w14:textFill>
            <w14:solidFill>
              <w14:schemeClr w14:val="tx1"/>
            </w14:solidFill>
          </w14:textFill>
        </w:rPr>
        <w:t>2</w:t>
      </w:r>
      <w:r>
        <w:rPr>
          <w:rFonts w:hint="eastAsia" w:ascii="仿宋_GB2312" w:hAnsi="仿宋" w:eastAsia="仿宋_GB2312"/>
          <w:color w:val="000000" w:themeColor="text1"/>
          <w:sz w:val="24"/>
          <w:u w:val="single"/>
          <w14:textFill>
            <w14:solidFill>
              <w14:schemeClr w14:val="tx1"/>
            </w14:solidFill>
          </w14:textFill>
        </w:rPr>
        <w:t>年</w:t>
      </w:r>
      <w:r>
        <w:rPr>
          <w:rFonts w:hint="eastAsia" w:ascii="仿宋_GB2312" w:hAnsi="仿宋" w:eastAsia="仿宋_GB2312"/>
          <w:color w:val="000000" w:themeColor="text1"/>
          <w:sz w:val="24"/>
          <w:u w:val="single"/>
          <w:lang w:val="en-US" w:eastAsia="zh-CN"/>
          <w14:textFill>
            <w14:solidFill>
              <w14:schemeClr w14:val="tx1"/>
            </w14:solidFill>
          </w14:textFill>
        </w:rPr>
        <w:t>01</w:t>
      </w:r>
      <w:r>
        <w:rPr>
          <w:rFonts w:hint="eastAsia" w:ascii="仿宋_GB2312" w:hAnsi="仿宋" w:eastAsia="仿宋_GB2312"/>
          <w:color w:val="000000" w:themeColor="text1"/>
          <w:sz w:val="24"/>
          <w:u w:val="single"/>
          <w14:textFill>
            <w14:solidFill>
              <w14:schemeClr w14:val="tx1"/>
            </w14:solidFill>
          </w14:textFill>
        </w:rPr>
        <w:t>月</w:t>
      </w:r>
      <w:r>
        <w:rPr>
          <w:rFonts w:hint="eastAsia" w:ascii="仿宋_GB2312" w:hAnsi="仿宋" w:eastAsia="仿宋_GB2312"/>
          <w:color w:val="000000" w:themeColor="text1"/>
          <w:sz w:val="24"/>
          <w:u w:val="single"/>
          <w:lang w:val="en-US" w:eastAsia="zh-CN"/>
          <w14:textFill>
            <w14:solidFill>
              <w14:schemeClr w14:val="tx1"/>
            </w14:solidFill>
          </w14:textFill>
        </w:rPr>
        <w:t>20</w:t>
      </w:r>
      <w:r>
        <w:rPr>
          <w:rFonts w:hint="eastAsia" w:ascii="仿宋_GB2312" w:hAnsi="仿宋" w:eastAsia="仿宋_GB2312"/>
          <w:color w:val="000000" w:themeColor="text1"/>
          <w:sz w:val="24"/>
          <w:u w:val="single"/>
          <w14:textFill>
            <w14:solidFill>
              <w14:schemeClr w14:val="tx1"/>
            </w14:solidFill>
          </w14:textFill>
        </w:rPr>
        <w:t xml:space="preserve">日 </w:t>
      </w:r>
      <w:r>
        <w:rPr>
          <w:rFonts w:hint="eastAsia" w:ascii="仿宋_GB2312" w:hAnsi="仿宋" w:eastAsia="仿宋_GB2312"/>
          <w:color w:val="000000" w:themeColor="text1"/>
          <w:sz w:val="24"/>
          <w:u w:val="single"/>
          <w:lang w:val="en-US" w:eastAsia="zh-CN"/>
          <w14:textFill>
            <w14:solidFill>
              <w14:schemeClr w14:val="tx1"/>
            </w14:solidFill>
          </w14:textFill>
        </w:rPr>
        <w:t>09</w:t>
      </w:r>
      <w:r>
        <w:rPr>
          <w:rFonts w:hint="eastAsia" w:ascii="仿宋_GB2312" w:hAnsi="仿宋" w:eastAsia="仿宋_GB2312"/>
          <w:color w:val="000000" w:themeColor="text1"/>
          <w:sz w:val="24"/>
          <w:u w:val="single"/>
          <w14:textFill>
            <w14:solidFill>
              <w14:schemeClr w14:val="tx1"/>
            </w14:solidFill>
          </w14:textFill>
        </w:rPr>
        <w:t xml:space="preserve">点 </w:t>
      </w:r>
      <w:r>
        <w:rPr>
          <w:rFonts w:hint="eastAsia" w:ascii="仿宋_GB2312" w:hAnsi="仿宋" w:eastAsia="仿宋_GB2312"/>
          <w:color w:val="000000" w:themeColor="text1"/>
          <w:sz w:val="24"/>
          <w:u w:val="single"/>
          <w:lang w:val="en-US" w:eastAsia="zh-CN"/>
          <w14:textFill>
            <w14:solidFill>
              <w14:schemeClr w14:val="tx1"/>
            </w14:solidFill>
          </w14:textFill>
        </w:rPr>
        <w:t>30</w:t>
      </w:r>
      <w:r>
        <w:rPr>
          <w:rFonts w:hint="eastAsia" w:ascii="仿宋_GB2312" w:hAnsi="仿宋" w:eastAsia="仿宋_GB2312"/>
          <w:color w:val="000000" w:themeColor="text1"/>
          <w:sz w:val="24"/>
          <w:u w:val="single"/>
          <w14:textFill>
            <w14:solidFill>
              <w14:schemeClr w14:val="tx1"/>
            </w14:solidFill>
          </w14:textFill>
        </w:rPr>
        <w:t>分00秒</w:t>
      </w:r>
      <w:r>
        <w:rPr>
          <w:rFonts w:hint="eastAsia" w:ascii="仿宋_GB2312" w:hAnsi="仿宋" w:eastAsia="仿宋_GB2312"/>
          <w:color w:val="000000" w:themeColor="text1"/>
          <w:sz w:val="24"/>
          <w14:textFill>
            <w14:solidFill>
              <w14:schemeClr w14:val="tx1"/>
            </w14:solidFill>
          </w14:textFill>
        </w:rPr>
        <w:t>（北京时间）</w:t>
      </w:r>
    </w:p>
    <w:p>
      <w:pPr>
        <w:spacing w:line="360" w:lineRule="auto"/>
        <w:ind w:firstLine="482"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开标时间：</w:t>
      </w:r>
      <w:r>
        <w:rPr>
          <w:rFonts w:hint="eastAsia" w:ascii="仿宋_GB2312" w:hAnsi="仿宋" w:eastAsia="仿宋_GB2312"/>
          <w:color w:val="000000" w:themeColor="text1"/>
          <w:sz w:val="24"/>
          <w:u w:val="single"/>
          <w14:textFill>
            <w14:solidFill>
              <w14:schemeClr w14:val="tx1"/>
            </w14:solidFill>
          </w14:textFill>
        </w:rPr>
        <w:t>202</w:t>
      </w:r>
      <w:r>
        <w:rPr>
          <w:rFonts w:hint="eastAsia" w:ascii="仿宋_GB2312" w:hAnsi="仿宋" w:eastAsia="仿宋_GB2312"/>
          <w:color w:val="000000" w:themeColor="text1"/>
          <w:sz w:val="24"/>
          <w:u w:val="single"/>
          <w:lang w:val="en-US" w:eastAsia="zh-CN"/>
          <w14:textFill>
            <w14:solidFill>
              <w14:schemeClr w14:val="tx1"/>
            </w14:solidFill>
          </w14:textFill>
        </w:rPr>
        <w:t>2</w:t>
      </w:r>
      <w:r>
        <w:rPr>
          <w:rFonts w:hint="eastAsia" w:ascii="仿宋_GB2312" w:hAnsi="仿宋" w:eastAsia="仿宋_GB2312"/>
          <w:color w:val="000000" w:themeColor="text1"/>
          <w:sz w:val="24"/>
          <w:u w:val="single"/>
          <w14:textFill>
            <w14:solidFill>
              <w14:schemeClr w14:val="tx1"/>
            </w14:solidFill>
          </w14:textFill>
        </w:rPr>
        <w:t>年</w:t>
      </w:r>
      <w:r>
        <w:rPr>
          <w:rFonts w:hint="eastAsia" w:ascii="仿宋_GB2312" w:hAnsi="仿宋" w:eastAsia="仿宋_GB2312"/>
          <w:color w:val="000000" w:themeColor="text1"/>
          <w:sz w:val="24"/>
          <w:u w:val="single"/>
          <w:lang w:val="en-US" w:eastAsia="zh-CN"/>
          <w14:textFill>
            <w14:solidFill>
              <w14:schemeClr w14:val="tx1"/>
            </w14:solidFill>
          </w14:textFill>
        </w:rPr>
        <w:t>01</w:t>
      </w:r>
      <w:r>
        <w:rPr>
          <w:rFonts w:hint="eastAsia" w:ascii="仿宋_GB2312" w:hAnsi="仿宋" w:eastAsia="仿宋_GB2312"/>
          <w:color w:val="000000" w:themeColor="text1"/>
          <w:sz w:val="24"/>
          <w:u w:val="single"/>
          <w14:textFill>
            <w14:solidFill>
              <w14:schemeClr w14:val="tx1"/>
            </w14:solidFill>
          </w14:textFill>
        </w:rPr>
        <w:t>月</w:t>
      </w:r>
      <w:r>
        <w:rPr>
          <w:rFonts w:hint="eastAsia" w:ascii="仿宋_GB2312" w:hAnsi="仿宋" w:eastAsia="仿宋_GB2312"/>
          <w:color w:val="000000" w:themeColor="text1"/>
          <w:sz w:val="24"/>
          <w:u w:val="single"/>
          <w:lang w:val="en-US" w:eastAsia="zh-CN"/>
          <w14:textFill>
            <w14:solidFill>
              <w14:schemeClr w14:val="tx1"/>
            </w14:solidFill>
          </w14:textFill>
        </w:rPr>
        <w:t>20</w:t>
      </w:r>
      <w:r>
        <w:rPr>
          <w:rFonts w:hint="eastAsia" w:ascii="仿宋_GB2312" w:hAnsi="仿宋" w:eastAsia="仿宋_GB2312"/>
          <w:color w:val="000000" w:themeColor="text1"/>
          <w:sz w:val="24"/>
          <w:u w:val="single"/>
          <w14:textFill>
            <w14:solidFill>
              <w14:schemeClr w14:val="tx1"/>
            </w14:solidFill>
          </w14:textFill>
        </w:rPr>
        <w:t>日</w:t>
      </w:r>
      <w:r>
        <w:rPr>
          <w:rFonts w:hint="eastAsia" w:ascii="仿宋_GB2312" w:hAnsi="仿宋" w:eastAsia="仿宋_GB2312"/>
          <w:color w:val="000000" w:themeColor="text1"/>
          <w:sz w:val="24"/>
          <w:u w:val="single"/>
          <w:lang w:val="en-US" w:eastAsia="zh-CN"/>
          <w14:textFill>
            <w14:solidFill>
              <w14:schemeClr w14:val="tx1"/>
            </w14:solidFill>
          </w14:textFill>
        </w:rPr>
        <w:t>09</w:t>
      </w:r>
      <w:r>
        <w:rPr>
          <w:rFonts w:hint="eastAsia" w:ascii="仿宋_GB2312" w:hAnsi="仿宋" w:eastAsia="仿宋_GB2312"/>
          <w:color w:val="000000" w:themeColor="text1"/>
          <w:sz w:val="24"/>
          <w:u w:val="single"/>
          <w14:textFill>
            <w14:solidFill>
              <w14:schemeClr w14:val="tx1"/>
            </w14:solidFill>
          </w14:textFill>
        </w:rPr>
        <w:t xml:space="preserve"> 点</w:t>
      </w:r>
      <w:r>
        <w:rPr>
          <w:rFonts w:hint="eastAsia" w:ascii="仿宋_GB2312" w:hAnsi="仿宋" w:eastAsia="仿宋_GB2312"/>
          <w:color w:val="000000" w:themeColor="text1"/>
          <w:sz w:val="24"/>
          <w:u w:val="single"/>
          <w:lang w:val="en-US" w:eastAsia="zh-CN"/>
          <w14:textFill>
            <w14:solidFill>
              <w14:schemeClr w14:val="tx1"/>
            </w14:solidFill>
          </w14:textFill>
        </w:rPr>
        <w:t>30</w:t>
      </w:r>
      <w:r>
        <w:rPr>
          <w:rFonts w:hint="eastAsia" w:ascii="仿宋_GB2312" w:hAnsi="仿宋" w:eastAsia="仿宋_GB2312"/>
          <w:color w:val="000000" w:themeColor="text1"/>
          <w:sz w:val="24"/>
          <w:u w:val="single"/>
          <w14:textFill>
            <w14:solidFill>
              <w14:schemeClr w14:val="tx1"/>
            </w14:solidFill>
          </w14:textFill>
        </w:rPr>
        <w:t xml:space="preserve"> 分00秒</w:t>
      </w:r>
    </w:p>
    <w:p>
      <w:pPr>
        <w:spacing w:line="360" w:lineRule="auto"/>
        <w:ind w:firstLine="482"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开标地点：</w:t>
      </w:r>
      <w:r>
        <w:rPr>
          <w:rFonts w:hint="eastAsia" w:ascii="仿宋" w:hAnsi="仿宋" w:eastAsia="仿宋"/>
          <w:color w:val="000000" w:themeColor="text1"/>
          <w:sz w:val="24"/>
          <w:szCs w:val="28"/>
          <w14:textFill>
            <w14:solidFill>
              <w14:schemeClr w14:val="tx1"/>
            </w14:solidFill>
          </w14:textFill>
        </w:rPr>
        <w:t>政采云平台网上递交</w:t>
      </w:r>
      <w:bookmarkStart w:id="593" w:name="_GoBack"/>
      <w:bookmarkEnd w:id="593"/>
    </w:p>
    <w:p>
      <w:pPr>
        <w:pStyle w:val="5"/>
        <w:numPr>
          <w:ilvl w:val="0"/>
          <w:numId w:val="0"/>
        </w:numPr>
        <w:rPr>
          <w:rFonts w:ascii="黑体" w:hAnsi="黑体" w:cs="宋体"/>
          <w:sz w:val="24"/>
          <w:szCs w:val="28"/>
        </w:rPr>
      </w:pPr>
      <w:bookmarkStart w:id="28" w:name="_Toc28359007"/>
      <w:bookmarkStart w:id="29" w:name="_Toc35393794"/>
      <w:bookmarkStart w:id="30" w:name="_Toc28359084"/>
      <w:bookmarkStart w:id="31" w:name="_Toc35393625"/>
      <w:r>
        <w:rPr>
          <w:rFonts w:hint="eastAsia" w:ascii="黑体" w:hAnsi="黑体" w:cs="宋体"/>
          <w:sz w:val="24"/>
          <w:szCs w:val="28"/>
        </w:rPr>
        <w:t>五、公告期限</w:t>
      </w:r>
      <w:bookmarkEnd w:id="28"/>
      <w:bookmarkEnd w:id="29"/>
      <w:bookmarkEnd w:id="30"/>
      <w:bookmarkEnd w:id="31"/>
    </w:p>
    <w:p>
      <w:pPr>
        <w:spacing w:line="360" w:lineRule="auto"/>
        <w:ind w:firstLine="480" w:firstLineChars="200"/>
        <w:jc w:val="left"/>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5"/>
        <w:numPr>
          <w:ilvl w:val="0"/>
          <w:numId w:val="0"/>
        </w:numPr>
        <w:rPr>
          <w:rFonts w:ascii="黑体" w:hAnsi="黑体" w:cs="宋体"/>
          <w:sz w:val="24"/>
          <w:szCs w:val="28"/>
        </w:rPr>
      </w:pPr>
      <w:bookmarkStart w:id="32" w:name="_Toc35393626"/>
      <w:bookmarkStart w:id="33" w:name="_Toc35393795"/>
      <w:r>
        <w:rPr>
          <w:rFonts w:hint="eastAsia" w:ascii="黑体" w:hAnsi="黑体" w:cs="宋体"/>
          <w:sz w:val="24"/>
          <w:szCs w:val="28"/>
        </w:rPr>
        <w:t>六、其他补充事宜</w:t>
      </w:r>
      <w:bookmarkEnd w:id="32"/>
      <w:bookmarkEnd w:id="33"/>
    </w:p>
    <w:p>
      <w:pPr>
        <w:spacing w:line="360" w:lineRule="auto"/>
        <w:ind w:firstLine="480" w:firstLineChars="200"/>
        <w:rPr>
          <w:rFonts w:ascii="仿宋_GB2312" w:hAnsi="仿宋" w:eastAsia="仿宋_GB2312"/>
          <w:sz w:val="24"/>
        </w:rPr>
      </w:pPr>
      <w:bookmarkStart w:id="34" w:name="_Toc28359085"/>
      <w:bookmarkStart w:id="35" w:name="_Toc35393796"/>
      <w:bookmarkStart w:id="36" w:name="_Toc28359008"/>
      <w:bookmarkStart w:id="37" w:name="_Toc35393627"/>
      <w:r>
        <w:rPr>
          <w:rFonts w:hint="eastAsia"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 需要落实的政府采购政策：包括节约资源、保护环境、</w:t>
      </w:r>
      <w:r>
        <w:rPr>
          <w:rFonts w:hint="eastAsia" w:ascii="仿宋_GB2312" w:hAnsi="仿宋" w:eastAsia="仿宋_GB2312"/>
          <w:sz w:val="24"/>
          <w:highlight w:val="yellow"/>
        </w:rPr>
        <w:t>支持创新、</w:t>
      </w:r>
      <w:r>
        <w:rPr>
          <w:rFonts w:hint="eastAsia" w:ascii="仿宋_GB2312" w:hAnsi="仿宋" w:eastAsia="仿宋_GB2312"/>
          <w:sz w:val="24"/>
        </w:rPr>
        <w:t>促进中小企业发展等。详见招标文件的第二部分总则。</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3.电子招投标的说明：</w:t>
      </w:r>
      <w:r>
        <w:rPr>
          <w:rFonts w:hint="eastAsia" w:ascii="仿宋_GB2312" w:hAnsi="仿宋" w:eastAsia="仿宋_GB2312" w:cs="仿宋_GB2312"/>
          <w:sz w:val="24"/>
        </w:rPr>
        <w:t xml:space="preserve"> 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招标文件的获取：使用账号登录或者使用CA登录政采云平台；进入“项目采购”应用，在获取采购文件菜单中选择项目，获取招标文件。4）投标文件的制作：在“政采云电子交易客户端”中完成“填写基本信息”、“导入投标文件”、“标书关联”、“标书检查”、“电子签章”、“生成电子标书”等操作。</w:t>
      </w:r>
      <w:r>
        <w:rPr>
          <w:rFonts w:hint="eastAsia" w:ascii="仿宋_GB2312" w:hAnsi="仿宋" w:eastAsia="仿宋_GB2312"/>
          <w:sz w:val="24"/>
        </w:rPr>
        <w:t>5）采购人、采购机构将依托政采云平台完成本项目的电子交易活动，平台不接受未按上述方式获取招标文件的供应商进行投标活动； 6）对未按上述方式获取招标文件的供应商对该文件提出的质疑，采购人或采购代理机构将不予处理；7）不提供招标文件纸质版。</w:t>
      </w:r>
      <w:r>
        <w:rPr>
          <w:rFonts w:hint="eastAsia" w:ascii="仿宋_GB2312" w:hAnsi="仿宋" w:eastAsia="仿宋_GB2312" w:cs="仿宋_GB2312"/>
          <w:sz w:val="24"/>
        </w:rPr>
        <w:t>8）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sz w:val="24"/>
        </w:rPr>
        <w:t>9）</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10）具体操作指南：详见政采云平台“服务中心-帮助文档-项目采购-操作流程-电子招投标-政府采购项目电子交易管理操作指南-供应商”。</w:t>
      </w:r>
    </w:p>
    <w:p>
      <w:pPr>
        <w:pStyle w:val="5"/>
        <w:numPr>
          <w:ilvl w:val="0"/>
          <w:numId w:val="0"/>
        </w:numPr>
        <w:rPr>
          <w:rFonts w:ascii="黑体" w:hAnsi="黑体" w:cs="宋体"/>
          <w:sz w:val="24"/>
          <w:szCs w:val="28"/>
        </w:rPr>
      </w:pPr>
      <w:r>
        <w:rPr>
          <w:rFonts w:hint="eastAsia" w:ascii="黑体" w:hAnsi="黑体" w:cs="宋体"/>
          <w:sz w:val="24"/>
          <w:szCs w:val="28"/>
        </w:rPr>
        <w:t>七、对本次招标提出询问，请按</w:t>
      </w:r>
      <w:r>
        <w:rPr>
          <w:rFonts w:ascii="黑体" w:hAnsi="黑体" w:cs="宋体"/>
          <w:sz w:val="24"/>
          <w:szCs w:val="28"/>
        </w:rPr>
        <w:t>以下方式</w:t>
      </w:r>
      <w:r>
        <w:rPr>
          <w:rFonts w:hint="eastAsia" w:ascii="黑体" w:hAnsi="黑体" w:cs="宋体"/>
          <w:sz w:val="24"/>
          <w:szCs w:val="28"/>
        </w:rPr>
        <w:t>联系。</w:t>
      </w:r>
      <w:bookmarkEnd w:id="34"/>
      <w:bookmarkEnd w:id="35"/>
      <w:bookmarkEnd w:id="36"/>
      <w:bookmarkEnd w:id="37"/>
    </w:p>
    <w:p>
      <w:pPr>
        <w:widowControl/>
        <w:spacing w:line="360" w:lineRule="auto"/>
        <w:jc w:val="left"/>
        <w:rPr>
          <w:rFonts w:ascii="仿宋_GB2312" w:eastAsia="仿宋_GB2312"/>
          <w:sz w:val="24"/>
          <w:szCs w:val="28"/>
        </w:rPr>
      </w:pPr>
      <w:r>
        <w:rPr>
          <w:rFonts w:hint="eastAsia" w:ascii="仿宋" w:hAnsi="仿宋" w:eastAsia="仿宋" w:cs="宋体"/>
          <w:sz w:val="24"/>
          <w:szCs w:val="28"/>
        </w:rPr>
        <w:t>1</w:t>
      </w:r>
      <w:r>
        <w:rPr>
          <w:rFonts w:ascii="仿宋" w:hAnsi="仿宋" w:eastAsia="仿宋" w:cs="宋体"/>
          <w:sz w:val="24"/>
          <w:szCs w:val="28"/>
        </w:rPr>
        <w:t>.</w:t>
      </w:r>
      <w:r>
        <w:rPr>
          <w:rFonts w:hint="eastAsia" w:ascii="仿宋" w:hAnsi="仿宋" w:eastAsia="仿宋" w:cs="宋体"/>
          <w:sz w:val="24"/>
          <w:szCs w:val="28"/>
        </w:rPr>
        <w:t>采购人信息</w:t>
      </w:r>
    </w:p>
    <w:p>
      <w:pPr>
        <w:spacing w:line="360" w:lineRule="auto"/>
        <w:jc w:val="left"/>
        <w:rPr>
          <w:rFonts w:ascii="仿宋" w:hAnsi="仿宋" w:eastAsia="仿宋"/>
          <w:sz w:val="24"/>
          <w:szCs w:val="28"/>
        </w:rPr>
      </w:pPr>
      <w:bookmarkStart w:id="38" w:name="_Toc28359086"/>
      <w:bookmarkStart w:id="39" w:name="_Toc28359009"/>
      <w:r>
        <w:rPr>
          <w:rFonts w:hint="eastAsia" w:ascii="仿宋" w:hAnsi="仿宋" w:eastAsia="仿宋"/>
          <w:sz w:val="24"/>
          <w:szCs w:val="28"/>
        </w:rPr>
        <w:t>名 称：</w:t>
      </w:r>
      <w:r>
        <w:rPr>
          <w:rFonts w:hint="eastAsia" w:ascii="仿宋" w:hAnsi="仿宋" w:eastAsia="仿宋"/>
          <w:color w:val="000000" w:themeColor="text1"/>
          <w:sz w:val="24"/>
          <w:szCs w:val="28"/>
          <w:lang w:eastAsia="zh-CN"/>
          <w14:textFill>
            <w14:solidFill>
              <w14:schemeClr w14:val="tx1"/>
            </w14:solidFill>
          </w14:textFill>
        </w:rPr>
        <w:t>杭州市萧山区所前镇人民政府</w:t>
      </w:r>
    </w:p>
    <w:p>
      <w:pPr>
        <w:spacing w:line="360" w:lineRule="auto"/>
        <w:jc w:val="left"/>
        <w:rPr>
          <w:rFonts w:hint="default" w:ascii="仿宋" w:hAnsi="仿宋" w:eastAsia="仿宋"/>
          <w:color w:val="FF0000"/>
          <w:sz w:val="24"/>
          <w:szCs w:val="28"/>
          <w:lang w:val="en-US" w:eastAsia="zh-CN"/>
        </w:rPr>
      </w:pPr>
      <w:r>
        <w:rPr>
          <w:rFonts w:hint="eastAsia" w:ascii="仿宋" w:hAnsi="仿宋" w:eastAsia="仿宋"/>
          <w:sz w:val="24"/>
          <w:szCs w:val="28"/>
        </w:rPr>
        <w:t>地址：</w:t>
      </w:r>
      <w:r>
        <w:rPr>
          <w:rFonts w:hint="eastAsia" w:ascii="仿宋" w:hAnsi="仿宋" w:eastAsia="仿宋" w:cs="仿宋"/>
          <w:color w:val="auto"/>
          <w:sz w:val="24"/>
          <w:szCs w:val="28"/>
          <w:highlight w:val="none"/>
          <w:lang w:eastAsia="zh-CN"/>
        </w:rPr>
        <w:t>杭州市萧山区所前镇</w:t>
      </w:r>
      <w:r>
        <w:rPr>
          <w:rFonts w:hint="eastAsia" w:ascii="仿宋" w:hAnsi="仿宋" w:eastAsia="仿宋" w:cs="仿宋"/>
          <w:color w:val="auto"/>
          <w:sz w:val="24"/>
          <w:szCs w:val="28"/>
          <w:highlight w:val="none"/>
          <w:lang w:val="en-US" w:eastAsia="zh-CN"/>
        </w:rPr>
        <w:t>缪家村大治桥南108号</w:t>
      </w:r>
      <w:r>
        <w:rPr>
          <w:rFonts w:hint="eastAsia" w:ascii="仿宋" w:hAnsi="仿宋" w:eastAsia="仿宋"/>
          <w:sz w:val="24"/>
          <w:szCs w:val="28"/>
        </w:rPr>
        <w:t xml:space="preserve">  </w:t>
      </w:r>
    </w:p>
    <w:p>
      <w:pPr>
        <w:spacing w:line="360" w:lineRule="auto"/>
        <w:jc w:val="left"/>
        <w:rPr>
          <w:rFonts w:ascii="仿宋" w:hAnsi="仿宋" w:eastAsia="仿宋"/>
          <w:color w:val="auto"/>
          <w:sz w:val="24"/>
          <w:szCs w:val="28"/>
        </w:rPr>
      </w:pPr>
      <w:r>
        <w:rPr>
          <w:rFonts w:ascii="仿宋" w:hAnsi="仿宋" w:eastAsia="仿宋"/>
          <w:color w:val="auto"/>
          <w:sz w:val="24"/>
          <w:szCs w:val="28"/>
        </w:rPr>
        <w:t>项目联系人</w:t>
      </w:r>
      <w:r>
        <w:rPr>
          <w:rFonts w:hint="eastAsia" w:ascii="仿宋" w:hAnsi="仿宋" w:eastAsia="仿宋"/>
          <w:color w:val="auto"/>
          <w:sz w:val="24"/>
          <w:szCs w:val="28"/>
        </w:rPr>
        <w:t>（询问）：</w:t>
      </w:r>
      <w:r>
        <w:rPr>
          <w:rFonts w:hint="eastAsia" w:ascii="仿宋" w:hAnsi="仿宋" w:eastAsia="仿宋"/>
          <w:color w:val="auto"/>
          <w:sz w:val="24"/>
          <w:szCs w:val="28"/>
          <w:lang w:val="en-US" w:eastAsia="zh-CN"/>
        </w:rPr>
        <w:t>郑燕飞</w:t>
      </w:r>
      <w:r>
        <w:rPr>
          <w:rFonts w:hint="eastAsia" w:ascii="仿宋" w:hAnsi="仿宋" w:eastAsia="仿宋"/>
          <w:color w:val="auto"/>
          <w:sz w:val="24"/>
          <w:szCs w:val="28"/>
        </w:rPr>
        <w:t xml:space="preserve"> </w:t>
      </w:r>
    </w:p>
    <w:p>
      <w:pPr>
        <w:spacing w:line="360" w:lineRule="auto"/>
        <w:jc w:val="left"/>
        <w:rPr>
          <w:rFonts w:hint="default" w:ascii="仿宋" w:hAnsi="仿宋" w:eastAsia="仿宋"/>
          <w:color w:val="auto"/>
          <w:sz w:val="24"/>
          <w:szCs w:val="28"/>
          <w:highlight w:val="none"/>
          <w:lang w:val="en-US" w:eastAsia="zh-CN"/>
        </w:rPr>
      </w:pPr>
      <w:r>
        <w:rPr>
          <w:rFonts w:ascii="仿宋" w:hAnsi="仿宋" w:eastAsia="仿宋"/>
          <w:color w:val="auto"/>
          <w:sz w:val="24"/>
          <w:szCs w:val="28"/>
        </w:rPr>
        <w:t>项目联系方式</w:t>
      </w:r>
      <w:r>
        <w:rPr>
          <w:rFonts w:hint="eastAsia" w:ascii="仿宋" w:hAnsi="仿宋" w:eastAsia="仿宋"/>
          <w:color w:val="auto"/>
          <w:sz w:val="24"/>
          <w:szCs w:val="28"/>
        </w:rPr>
        <w:t>（询问）：</w:t>
      </w:r>
      <w:r>
        <w:rPr>
          <w:rFonts w:hint="eastAsia" w:ascii="仿宋" w:hAnsi="仿宋" w:eastAsia="仿宋" w:cs="仿宋"/>
          <w:color w:val="auto"/>
          <w:sz w:val="24"/>
          <w:szCs w:val="28"/>
          <w:highlight w:val="none"/>
        </w:rPr>
        <w:t>0571-</w:t>
      </w:r>
      <w:r>
        <w:rPr>
          <w:rFonts w:hint="eastAsia" w:ascii="仿宋" w:hAnsi="仿宋" w:eastAsia="仿宋" w:cs="仿宋"/>
          <w:color w:val="auto"/>
          <w:sz w:val="24"/>
          <w:szCs w:val="28"/>
          <w:highlight w:val="none"/>
          <w:lang w:val="en-US" w:eastAsia="zh-CN"/>
        </w:rPr>
        <w:t>82773058</w:t>
      </w:r>
      <w:r>
        <w:rPr>
          <w:rFonts w:hint="eastAsia" w:ascii="仿宋" w:hAnsi="仿宋" w:eastAsia="仿宋"/>
          <w:color w:val="auto"/>
          <w:sz w:val="24"/>
          <w:szCs w:val="28"/>
        </w:rPr>
        <w:t xml:space="preserve"> 、</w:t>
      </w:r>
      <w:r>
        <w:rPr>
          <w:rFonts w:hint="eastAsia" w:ascii="仿宋" w:hAnsi="仿宋" w:eastAsia="仿宋"/>
          <w:color w:val="auto"/>
          <w:sz w:val="24"/>
          <w:szCs w:val="28"/>
          <w:lang w:val="en-US" w:eastAsia="zh-CN"/>
        </w:rPr>
        <w:t>手机：18967175511</w:t>
      </w:r>
    </w:p>
    <w:p>
      <w:pPr>
        <w:spacing w:line="360" w:lineRule="auto"/>
        <w:jc w:val="left"/>
        <w:rPr>
          <w:rFonts w:ascii="仿宋" w:hAnsi="仿宋" w:eastAsia="仿宋"/>
          <w:color w:val="auto"/>
          <w:sz w:val="24"/>
          <w:szCs w:val="28"/>
          <w:highlight w:val="green"/>
        </w:rPr>
      </w:pPr>
      <w:r>
        <w:rPr>
          <w:rFonts w:hint="eastAsia" w:ascii="仿宋" w:hAnsi="仿宋" w:eastAsia="仿宋"/>
          <w:color w:val="auto"/>
          <w:sz w:val="24"/>
          <w:szCs w:val="28"/>
        </w:rPr>
        <w:t>联系邮箱：</w:t>
      </w:r>
      <w:r>
        <w:rPr>
          <w:rFonts w:hint="eastAsia" w:ascii="仿宋" w:hAnsi="仿宋" w:eastAsia="仿宋"/>
          <w:color w:val="auto"/>
          <w:sz w:val="24"/>
          <w:szCs w:val="28"/>
          <w:lang w:val="en-US" w:eastAsia="zh-CN"/>
        </w:rPr>
        <w:t>879315714</w:t>
      </w:r>
      <w:r>
        <w:rPr>
          <w:rFonts w:hint="eastAsia" w:ascii="仿宋" w:hAnsi="仿宋" w:eastAsia="仿宋"/>
          <w:color w:val="auto"/>
          <w:sz w:val="24"/>
          <w:szCs w:val="28"/>
        </w:rPr>
        <w:t>@qq.com</w:t>
      </w:r>
    </w:p>
    <w:p>
      <w:pPr>
        <w:spacing w:line="360" w:lineRule="auto"/>
        <w:jc w:val="left"/>
        <w:rPr>
          <w:rFonts w:hint="default" w:ascii="仿宋" w:hAnsi="仿宋" w:eastAsia="仿宋"/>
          <w:color w:val="auto"/>
          <w:sz w:val="24"/>
          <w:szCs w:val="28"/>
          <w:lang w:val="en-US" w:eastAsia="zh-CN"/>
        </w:rPr>
      </w:pPr>
      <w:r>
        <w:rPr>
          <w:rFonts w:hint="eastAsia" w:ascii="仿宋" w:hAnsi="仿宋" w:eastAsia="仿宋"/>
          <w:color w:val="auto"/>
          <w:sz w:val="24"/>
          <w:szCs w:val="28"/>
        </w:rPr>
        <w:t>质疑联系人：</w:t>
      </w:r>
      <w:r>
        <w:rPr>
          <w:rFonts w:hint="eastAsia" w:ascii="仿宋" w:hAnsi="仿宋" w:eastAsia="仿宋"/>
          <w:color w:val="auto"/>
          <w:sz w:val="24"/>
          <w:szCs w:val="28"/>
          <w:lang w:val="en-US" w:eastAsia="zh-CN"/>
        </w:rPr>
        <w:t>楼飞彩</w:t>
      </w:r>
    </w:p>
    <w:p>
      <w:pPr>
        <w:spacing w:line="360" w:lineRule="auto"/>
        <w:jc w:val="left"/>
        <w:rPr>
          <w:rFonts w:hint="default" w:ascii="仿宋" w:hAnsi="仿宋" w:eastAsia="仿宋"/>
          <w:color w:val="auto"/>
          <w:sz w:val="24"/>
          <w:szCs w:val="28"/>
          <w:lang w:val="en-US"/>
        </w:rPr>
      </w:pPr>
      <w:r>
        <w:rPr>
          <w:rFonts w:ascii="仿宋" w:hAnsi="仿宋" w:eastAsia="仿宋"/>
          <w:color w:val="auto"/>
          <w:sz w:val="24"/>
          <w:szCs w:val="28"/>
        </w:rPr>
        <w:t>质疑联系方式</w:t>
      </w:r>
      <w:r>
        <w:rPr>
          <w:rFonts w:hint="eastAsia" w:ascii="仿宋" w:hAnsi="仿宋" w:eastAsia="仿宋"/>
          <w:color w:val="auto"/>
          <w:sz w:val="24"/>
          <w:szCs w:val="28"/>
        </w:rPr>
        <w:t>：0571-</w:t>
      </w:r>
      <w:r>
        <w:rPr>
          <w:rFonts w:hint="eastAsia" w:ascii="仿宋" w:hAnsi="仿宋" w:eastAsia="仿宋"/>
          <w:color w:val="auto"/>
          <w:sz w:val="24"/>
          <w:szCs w:val="28"/>
          <w:lang w:val="en-US" w:eastAsia="zh-CN"/>
        </w:rPr>
        <w:t>82773056</w:t>
      </w:r>
    </w:p>
    <w:p>
      <w:pPr>
        <w:spacing w:line="360" w:lineRule="auto"/>
        <w:jc w:val="left"/>
        <w:rPr>
          <w:rFonts w:ascii="仿宋" w:hAnsi="仿宋" w:eastAsia="仿宋"/>
          <w:sz w:val="24"/>
          <w:szCs w:val="28"/>
        </w:rPr>
      </w:pPr>
      <w:r>
        <w:rPr>
          <w:rFonts w:hint="eastAsia" w:ascii="仿宋" w:hAnsi="仿宋" w:eastAsia="仿宋" w:cs="宋体"/>
          <w:sz w:val="24"/>
          <w:szCs w:val="28"/>
        </w:rPr>
        <w:t>2</w:t>
      </w:r>
      <w:r>
        <w:rPr>
          <w:rFonts w:ascii="仿宋" w:hAnsi="仿宋" w:eastAsia="仿宋" w:cs="宋体"/>
          <w:sz w:val="24"/>
          <w:szCs w:val="28"/>
        </w:rPr>
        <w:t>.</w:t>
      </w:r>
      <w:r>
        <w:rPr>
          <w:rFonts w:hint="eastAsia" w:ascii="仿宋" w:hAnsi="仿宋" w:eastAsia="仿宋" w:cs="宋体"/>
          <w:sz w:val="24"/>
          <w:szCs w:val="28"/>
        </w:rPr>
        <w:t>采购代理机构信息</w:t>
      </w:r>
      <w:bookmarkEnd w:id="38"/>
      <w:bookmarkEnd w:id="39"/>
    </w:p>
    <w:p>
      <w:pPr>
        <w:spacing w:line="360" w:lineRule="auto"/>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名 称：</w:t>
      </w:r>
      <w:r>
        <w:rPr>
          <w:rFonts w:hint="eastAsia" w:ascii="仿宋" w:hAnsi="仿宋" w:eastAsia="仿宋" w:cs="仿宋"/>
          <w:b w:val="0"/>
          <w:bCs w:val="0"/>
          <w:color w:val="000000" w:themeColor="text1"/>
          <w:sz w:val="24"/>
          <w:szCs w:val="24"/>
          <w14:textFill>
            <w14:solidFill>
              <w14:schemeClr w14:val="tx1"/>
            </w14:solidFill>
          </w14:textFill>
        </w:rPr>
        <w:t>杭州博望建设工程招标投标代理有限公司</w:t>
      </w:r>
    </w:p>
    <w:p>
      <w:pPr>
        <w:spacing w:line="360" w:lineRule="auto"/>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地址：</w:t>
      </w:r>
      <w:r>
        <w:rPr>
          <w:rFonts w:hint="eastAsia" w:ascii="仿宋" w:hAnsi="仿宋" w:eastAsia="仿宋" w:cs="仿宋"/>
          <w:b w:val="0"/>
          <w:bCs w:val="0"/>
          <w:color w:val="000000" w:themeColor="text1"/>
          <w:sz w:val="24"/>
          <w:szCs w:val="24"/>
          <w14:textFill>
            <w14:solidFill>
              <w14:schemeClr w14:val="tx1"/>
            </w14:solidFill>
          </w14:textFill>
        </w:rPr>
        <w:t>杭州市萧山区金城路433号天汇园一幢A座5楼</w:t>
      </w:r>
    </w:p>
    <w:p>
      <w:pPr>
        <w:spacing w:line="360" w:lineRule="auto"/>
        <w:jc w:val="left"/>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传真</w:t>
      </w:r>
      <w:r>
        <w:rPr>
          <w:rFonts w:hint="eastAsia" w:ascii="仿宋" w:hAnsi="仿宋" w:eastAsia="仿宋"/>
          <w:color w:val="000000" w:themeColor="text1"/>
          <w:sz w:val="24"/>
          <w:szCs w:val="28"/>
          <w14:textFill>
            <w14:solidFill>
              <w14:schemeClr w14:val="tx1"/>
            </w14:solidFill>
          </w14:textFill>
        </w:rPr>
        <w:t>：</w:t>
      </w:r>
      <w:r>
        <w:rPr>
          <w:rFonts w:hint="eastAsia" w:ascii="仿宋" w:hAnsi="仿宋" w:eastAsia="仿宋" w:cs="仿宋"/>
          <w:b w:val="0"/>
          <w:bCs w:val="0"/>
          <w:color w:val="000000" w:themeColor="text1"/>
          <w:sz w:val="24"/>
          <w:szCs w:val="24"/>
          <w14:textFill>
            <w14:solidFill>
              <w14:schemeClr w14:val="tx1"/>
            </w14:solidFill>
          </w14:textFill>
        </w:rPr>
        <w:t>0571-83881208</w:t>
      </w:r>
    </w:p>
    <w:p>
      <w:pPr>
        <w:spacing w:line="360" w:lineRule="auto"/>
        <w:jc w:val="left"/>
        <w:rPr>
          <w:rFonts w:hint="eastAsia" w:ascii="仿宋" w:hAnsi="仿宋" w:eastAsia="仿宋"/>
          <w:color w:val="000000" w:themeColor="text1"/>
          <w:sz w:val="24"/>
          <w:szCs w:val="28"/>
          <w:lang w:eastAsia="zh-CN"/>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项目联系人</w:t>
      </w:r>
      <w:r>
        <w:rPr>
          <w:rFonts w:hint="eastAsia" w:ascii="仿宋" w:hAnsi="仿宋" w:eastAsia="仿宋"/>
          <w:color w:val="000000" w:themeColor="text1"/>
          <w:sz w:val="24"/>
          <w:szCs w:val="28"/>
          <w14:textFill>
            <w14:solidFill>
              <w14:schemeClr w14:val="tx1"/>
            </w14:solidFill>
          </w14:textFill>
        </w:rPr>
        <w:t>（询问）：</w:t>
      </w:r>
      <w:r>
        <w:rPr>
          <w:rFonts w:hint="eastAsia" w:ascii="仿宋" w:hAnsi="仿宋" w:eastAsia="仿宋"/>
          <w:color w:val="000000" w:themeColor="text1"/>
          <w:sz w:val="24"/>
          <w:szCs w:val="28"/>
          <w:lang w:val="en-US" w:eastAsia="zh-CN"/>
          <w14:textFill>
            <w14:solidFill>
              <w14:schemeClr w14:val="tx1"/>
            </w14:solidFill>
          </w14:textFill>
        </w:rPr>
        <w:t>高雨奇</w:t>
      </w:r>
    </w:p>
    <w:p>
      <w:pPr>
        <w:spacing w:line="360" w:lineRule="auto"/>
        <w:jc w:val="left"/>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项目联系方式</w:t>
      </w:r>
      <w:r>
        <w:rPr>
          <w:rFonts w:hint="eastAsia" w:ascii="仿宋" w:hAnsi="仿宋" w:eastAsia="仿宋"/>
          <w:color w:val="000000" w:themeColor="text1"/>
          <w:sz w:val="24"/>
          <w:szCs w:val="28"/>
          <w14:textFill>
            <w14:solidFill>
              <w14:schemeClr w14:val="tx1"/>
            </w14:solidFill>
          </w14:textFill>
        </w:rPr>
        <w:t>（询问）：</w:t>
      </w:r>
      <w:r>
        <w:rPr>
          <w:rFonts w:hint="eastAsia" w:ascii="仿宋" w:hAnsi="仿宋" w:eastAsia="仿宋" w:cs="仿宋"/>
          <w:b w:val="0"/>
          <w:bCs w:val="0"/>
          <w:color w:val="000000" w:themeColor="text1"/>
          <w:sz w:val="24"/>
          <w:szCs w:val="24"/>
          <w14:textFill>
            <w14:solidFill>
              <w14:schemeClr w14:val="tx1"/>
            </w14:solidFill>
          </w14:textFill>
        </w:rPr>
        <w:t>0571-83881208</w:t>
      </w:r>
    </w:p>
    <w:p>
      <w:pPr>
        <w:spacing w:line="360" w:lineRule="auto"/>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质疑联系人：</w:t>
      </w:r>
      <w:r>
        <w:rPr>
          <w:rFonts w:hint="eastAsia" w:ascii="仿宋" w:hAnsi="仿宋" w:eastAsia="仿宋"/>
          <w:color w:val="000000" w:themeColor="text1"/>
          <w:sz w:val="24"/>
          <w:szCs w:val="28"/>
          <w:lang w:eastAsia="zh-CN"/>
          <w14:textFill>
            <w14:solidFill>
              <w14:schemeClr w14:val="tx1"/>
            </w14:solidFill>
          </w14:textFill>
        </w:rPr>
        <w:t>高华萍</w:t>
      </w:r>
    </w:p>
    <w:p>
      <w:pPr>
        <w:spacing w:line="360" w:lineRule="auto"/>
        <w:jc w:val="left"/>
        <w:rPr>
          <w:rFonts w:ascii="仿宋" w:hAnsi="仿宋" w:eastAsia="仿宋" w:cs="仿宋"/>
          <w:sz w:val="24"/>
          <w:szCs w:val="28"/>
        </w:rPr>
      </w:pPr>
      <w:r>
        <w:rPr>
          <w:rFonts w:ascii="仿宋" w:hAnsi="仿宋" w:eastAsia="仿宋"/>
          <w:color w:val="000000" w:themeColor="text1"/>
          <w:sz w:val="24"/>
          <w:szCs w:val="28"/>
          <w14:textFill>
            <w14:solidFill>
              <w14:schemeClr w14:val="tx1"/>
            </w14:solidFill>
          </w14:textFill>
        </w:rPr>
        <w:t>质疑联系方式</w:t>
      </w:r>
      <w:r>
        <w:rPr>
          <w:rFonts w:hint="eastAsia" w:ascii="仿宋" w:hAnsi="仿宋" w:eastAsia="仿宋"/>
          <w:color w:val="000000" w:themeColor="text1"/>
          <w:sz w:val="24"/>
          <w:szCs w:val="28"/>
          <w14:textFill>
            <w14:solidFill>
              <w14:schemeClr w14:val="tx1"/>
            </w14:solidFill>
          </w14:textFill>
        </w:rPr>
        <w:t>：</w:t>
      </w:r>
      <w:r>
        <w:rPr>
          <w:rFonts w:hint="eastAsia" w:ascii="仿宋" w:hAnsi="仿宋" w:eastAsia="仿宋" w:cs="仿宋"/>
          <w:b w:val="0"/>
          <w:bCs w:val="0"/>
          <w:color w:val="000000" w:themeColor="text1"/>
          <w:sz w:val="24"/>
          <w:szCs w:val="24"/>
          <w14:textFill>
            <w14:solidFill>
              <w14:schemeClr w14:val="tx1"/>
            </w14:solidFill>
          </w14:textFill>
        </w:rPr>
        <w:t>0571-83881208</w:t>
      </w:r>
      <w:r>
        <w:rPr>
          <w:rFonts w:hint="eastAsia" w:ascii="仿宋" w:hAnsi="仿宋" w:eastAsia="仿宋" w:cs="仿宋"/>
          <w:b w:val="0"/>
          <w:bCs w:val="0"/>
          <w:color w:val="000000" w:themeColor="text1"/>
          <w:sz w:val="24"/>
          <w:szCs w:val="24"/>
          <w:lang w:val="en-US" w:eastAsia="zh-CN"/>
          <w14:textFill>
            <w14:solidFill>
              <w14:schemeClr w14:val="tx1"/>
            </w14:solidFill>
          </w14:textFill>
        </w:rPr>
        <w:t xml:space="preserve">  </w:t>
      </w:r>
      <w:r>
        <w:rPr>
          <w:rFonts w:hint="eastAsia" w:ascii="仿宋" w:hAnsi="仿宋" w:eastAsia="仿宋" w:cs="仿宋"/>
          <w:sz w:val="24"/>
          <w:szCs w:val="28"/>
        </w:rPr>
        <w:t>邮箱：</w:t>
      </w:r>
      <w:r>
        <w:fldChar w:fldCharType="begin"/>
      </w:r>
      <w:r>
        <w:instrText xml:space="preserve"> HYPERLINK "mailto:382733636@qq.com" </w:instrText>
      </w:r>
      <w:r>
        <w:fldChar w:fldCharType="separate"/>
      </w:r>
      <w:r>
        <w:rPr>
          <w:rStyle w:val="71"/>
          <w:rFonts w:hint="eastAsia" w:ascii="仿宋" w:hAnsi="仿宋" w:eastAsia="仿宋" w:cs="仿宋"/>
          <w:sz w:val="24"/>
          <w:szCs w:val="28"/>
          <w:lang w:val="en-US" w:eastAsia="zh-CN"/>
        </w:rPr>
        <w:t>751200605</w:t>
      </w:r>
      <w:r>
        <w:rPr>
          <w:rStyle w:val="71"/>
          <w:rFonts w:ascii="仿宋" w:hAnsi="仿宋" w:eastAsia="仿宋" w:cs="仿宋"/>
          <w:sz w:val="24"/>
          <w:szCs w:val="28"/>
        </w:rPr>
        <w:t>@qq.com</w:t>
      </w:r>
      <w:r>
        <w:rPr>
          <w:rStyle w:val="71"/>
          <w:rFonts w:ascii="仿宋" w:hAnsi="仿宋" w:eastAsia="仿宋" w:cs="仿宋"/>
          <w:sz w:val="24"/>
          <w:szCs w:val="28"/>
        </w:rPr>
        <w:fldChar w:fldCharType="end"/>
      </w:r>
    </w:p>
    <w:p>
      <w:pPr>
        <w:spacing w:line="360" w:lineRule="auto"/>
        <w:jc w:val="left"/>
        <w:rPr>
          <w:rFonts w:ascii="仿宋" w:hAnsi="仿宋" w:eastAsia="仿宋"/>
          <w:sz w:val="24"/>
          <w:szCs w:val="28"/>
        </w:rPr>
      </w:pPr>
      <w:r>
        <w:rPr>
          <w:rFonts w:hint="eastAsia" w:ascii="仿宋" w:hAnsi="仿宋" w:eastAsia="仿宋"/>
          <w:sz w:val="24"/>
          <w:szCs w:val="28"/>
        </w:rPr>
        <w:t>3</w:t>
      </w:r>
      <w:r>
        <w:rPr>
          <w:rFonts w:ascii="仿宋" w:hAnsi="仿宋" w:eastAsia="仿宋"/>
          <w:sz w:val="24"/>
          <w:szCs w:val="28"/>
        </w:rPr>
        <w:t>.同级政府采购监督管理部门</w:t>
      </w:r>
      <w:r>
        <w:rPr>
          <w:rFonts w:ascii="Calibri" w:hAnsi="Calibri" w:eastAsia="仿宋" w:cs="Calibri"/>
          <w:sz w:val="24"/>
          <w:szCs w:val="28"/>
        </w:rPr>
        <w:t>       </w:t>
      </w:r>
    </w:p>
    <w:p>
      <w:pPr>
        <w:spacing w:line="360" w:lineRule="auto"/>
        <w:jc w:val="left"/>
        <w:rPr>
          <w:rFonts w:ascii="仿宋" w:hAnsi="仿宋" w:eastAsia="仿宋"/>
          <w:color w:val="auto"/>
          <w:sz w:val="24"/>
          <w:szCs w:val="28"/>
        </w:rPr>
      </w:pPr>
      <w:r>
        <w:rPr>
          <w:rFonts w:ascii="仿宋" w:hAnsi="仿宋" w:eastAsia="仿宋"/>
          <w:color w:val="auto"/>
          <w:sz w:val="24"/>
          <w:szCs w:val="28"/>
        </w:rPr>
        <w:t>名</w:t>
      </w:r>
      <w:r>
        <w:rPr>
          <w:rFonts w:ascii="Calibri" w:hAnsi="Calibri" w:eastAsia="仿宋" w:cs="Calibri"/>
          <w:color w:val="auto"/>
          <w:sz w:val="24"/>
          <w:szCs w:val="28"/>
        </w:rPr>
        <w:t>   </w:t>
      </w:r>
      <w:r>
        <w:rPr>
          <w:rFonts w:ascii="仿宋" w:hAnsi="仿宋" w:eastAsia="仿宋"/>
          <w:color w:val="auto"/>
          <w:sz w:val="24"/>
          <w:szCs w:val="28"/>
        </w:rPr>
        <w:t xml:space="preserve"> 称：萧山区财政局</w:t>
      </w:r>
      <w:r>
        <w:rPr>
          <w:rFonts w:ascii="Calibri" w:hAnsi="Calibri" w:eastAsia="仿宋" w:cs="Calibri"/>
          <w:color w:val="auto"/>
          <w:sz w:val="24"/>
          <w:szCs w:val="28"/>
        </w:rPr>
        <w:t>        </w:t>
      </w:r>
    </w:p>
    <w:p>
      <w:pPr>
        <w:spacing w:line="360" w:lineRule="auto"/>
        <w:jc w:val="left"/>
        <w:rPr>
          <w:rFonts w:ascii="仿宋" w:hAnsi="仿宋" w:eastAsia="仿宋"/>
          <w:color w:val="auto"/>
          <w:sz w:val="24"/>
          <w:szCs w:val="28"/>
        </w:rPr>
      </w:pPr>
      <w:r>
        <w:rPr>
          <w:rFonts w:ascii="仿宋" w:hAnsi="仿宋" w:eastAsia="仿宋"/>
          <w:color w:val="auto"/>
          <w:sz w:val="24"/>
          <w:szCs w:val="28"/>
        </w:rPr>
        <w:t>地</w:t>
      </w:r>
      <w:r>
        <w:rPr>
          <w:rFonts w:ascii="Calibri" w:hAnsi="Calibri" w:eastAsia="仿宋" w:cs="Calibri"/>
          <w:color w:val="auto"/>
          <w:sz w:val="24"/>
          <w:szCs w:val="28"/>
        </w:rPr>
        <w:t>   </w:t>
      </w:r>
      <w:r>
        <w:rPr>
          <w:rFonts w:ascii="仿宋" w:hAnsi="仿宋" w:eastAsia="仿宋"/>
          <w:color w:val="auto"/>
          <w:sz w:val="24"/>
          <w:szCs w:val="28"/>
        </w:rPr>
        <w:t xml:space="preserve"> 址：萧山区人民路318号</w:t>
      </w:r>
      <w:r>
        <w:rPr>
          <w:rFonts w:ascii="Calibri" w:hAnsi="Calibri" w:eastAsia="仿宋" w:cs="Calibri"/>
          <w:color w:val="auto"/>
          <w:sz w:val="24"/>
          <w:szCs w:val="28"/>
        </w:rPr>
        <w:t>        </w:t>
      </w:r>
    </w:p>
    <w:p>
      <w:pPr>
        <w:spacing w:line="360" w:lineRule="auto"/>
        <w:jc w:val="left"/>
        <w:rPr>
          <w:rFonts w:ascii="仿宋" w:hAnsi="仿宋" w:eastAsia="仿宋"/>
          <w:color w:val="auto"/>
          <w:sz w:val="24"/>
          <w:szCs w:val="28"/>
        </w:rPr>
      </w:pPr>
      <w:r>
        <w:rPr>
          <w:rFonts w:ascii="仿宋" w:hAnsi="仿宋" w:eastAsia="仿宋"/>
          <w:color w:val="auto"/>
          <w:sz w:val="24"/>
          <w:szCs w:val="28"/>
        </w:rPr>
        <w:t>传</w:t>
      </w:r>
      <w:r>
        <w:rPr>
          <w:rFonts w:ascii="Calibri" w:hAnsi="Calibri" w:eastAsia="仿宋" w:cs="Calibri"/>
          <w:color w:val="auto"/>
          <w:sz w:val="24"/>
          <w:szCs w:val="28"/>
        </w:rPr>
        <w:t>  </w:t>
      </w:r>
      <w:r>
        <w:rPr>
          <w:rFonts w:ascii="仿宋" w:hAnsi="仿宋" w:eastAsia="仿宋"/>
          <w:color w:val="auto"/>
          <w:sz w:val="24"/>
          <w:szCs w:val="28"/>
        </w:rPr>
        <w:t>真：0571-82752687</w:t>
      </w:r>
      <w:r>
        <w:rPr>
          <w:rFonts w:ascii="Calibri" w:hAnsi="Calibri" w:eastAsia="仿宋" w:cs="Calibri"/>
          <w:color w:val="auto"/>
          <w:sz w:val="24"/>
          <w:szCs w:val="28"/>
        </w:rPr>
        <w:t>        </w:t>
      </w:r>
    </w:p>
    <w:p>
      <w:pPr>
        <w:spacing w:line="360" w:lineRule="auto"/>
        <w:jc w:val="left"/>
        <w:rPr>
          <w:rFonts w:ascii="仿宋" w:hAnsi="仿宋" w:eastAsia="仿宋"/>
          <w:color w:val="auto"/>
          <w:sz w:val="24"/>
          <w:szCs w:val="28"/>
        </w:rPr>
      </w:pPr>
      <w:r>
        <w:rPr>
          <w:rFonts w:ascii="仿宋" w:hAnsi="仿宋" w:eastAsia="仿宋"/>
          <w:color w:val="auto"/>
          <w:sz w:val="24"/>
          <w:szCs w:val="28"/>
        </w:rPr>
        <w:t>联系人 ：陈先生</w:t>
      </w:r>
      <w:r>
        <w:rPr>
          <w:rFonts w:ascii="Calibri" w:hAnsi="Calibri" w:eastAsia="仿宋" w:cs="Calibri"/>
          <w:color w:val="auto"/>
          <w:sz w:val="24"/>
          <w:szCs w:val="28"/>
        </w:rPr>
        <w:t>        </w:t>
      </w:r>
    </w:p>
    <w:p>
      <w:pPr>
        <w:spacing w:line="360" w:lineRule="auto"/>
        <w:jc w:val="left"/>
        <w:rPr>
          <w:rFonts w:ascii="Calibri" w:hAnsi="Calibri" w:eastAsia="仿宋" w:cs="Calibri"/>
          <w:sz w:val="24"/>
          <w:szCs w:val="28"/>
        </w:rPr>
      </w:pPr>
      <w:r>
        <w:rPr>
          <w:rFonts w:ascii="仿宋" w:hAnsi="仿宋" w:eastAsia="仿宋"/>
          <w:color w:val="auto"/>
          <w:sz w:val="24"/>
          <w:szCs w:val="28"/>
        </w:rPr>
        <w:t>监督投诉电话：0571-82752687</w:t>
      </w:r>
      <w:r>
        <w:rPr>
          <w:rFonts w:ascii="Calibri" w:hAnsi="Calibri" w:eastAsia="仿宋" w:cs="Calibri"/>
          <w:color w:val="auto"/>
          <w:sz w:val="24"/>
          <w:szCs w:val="28"/>
        </w:rPr>
        <w:t>     </w:t>
      </w:r>
      <w:r>
        <w:rPr>
          <w:rFonts w:ascii="Calibri" w:hAnsi="Calibri" w:eastAsia="仿宋" w:cs="Calibri"/>
          <w:color w:val="0000FF"/>
          <w:sz w:val="24"/>
          <w:szCs w:val="28"/>
        </w:rPr>
        <w:t> </w:t>
      </w:r>
    </w:p>
    <w:p>
      <w:pPr>
        <w:wordWrap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CA问题联系电话（人工）：汇信CA 400-888-4636；天谷CA 400-087-8198。</w:t>
      </w:r>
    </w:p>
    <w:p>
      <w:pPr>
        <w:pStyle w:val="60"/>
        <w:jc w:val="both"/>
        <w:rPr>
          <w:lang w:val="en-US"/>
        </w:rPr>
      </w:pPr>
    </w:p>
    <w:p>
      <w:pPr>
        <w:pStyle w:val="4"/>
      </w:pPr>
      <w:r>
        <w:br w:type="page"/>
      </w:r>
      <w:r>
        <w:rPr>
          <w:rFonts w:hint="eastAsia"/>
        </w:rPr>
        <w:t>第二部分</w:t>
      </w:r>
      <w:bookmarkEnd w:id="8"/>
      <w:r>
        <w:rPr>
          <w:rFonts w:hint="eastAsia"/>
        </w:rPr>
        <w:t xml:space="preserve"> 投标人须知</w:t>
      </w:r>
      <w:bookmarkEnd w:id="9"/>
    </w:p>
    <w:p>
      <w:pPr>
        <w:snapToGrid w:val="0"/>
        <w:spacing w:line="360" w:lineRule="auto"/>
        <w:jc w:val="center"/>
        <w:rPr>
          <w:rFonts w:ascii="仿宋" w:hAnsi="仿宋" w:eastAsia="仿宋" w:cs="仿宋_GB2312"/>
          <w:b/>
          <w:color w:val="000000"/>
          <w:sz w:val="32"/>
          <w:szCs w:val="20"/>
        </w:rPr>
      </w:pPr>
      <w:r>
        <w:rPr>
          <w:rFonts w:hint="eastAsia" w:ascii="仿宋" w:hAnsi="仿宋" w:eastAsia="仿宋" w:cs="仿宋_GB2312"/>
          <w:b/>
          <w:color w:val="000000"/>
          <w:sz w:val="32"/>
          <w:szCs w:val="20"/>
        </w:rPr>
        <w:t>前附表</w:t>
      </w:r>
    </w:p>
    <w:tbl>
      <w:tblPr>
        <w:tblStyle w:val="63"/>
        <w:tblW w:w="85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4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事项</w:t>
            </w:r>
          </w:p>
        </w:tc>
        <w:tc>
          <w:tcPr>
            <w:tcW w:w="640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11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报价要求</w:t>
            </w:r>
          </w:p>
        </w:tc>
        <w:tc>
          <w:tcPr>
            <w:tcW w:w="640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_GB2312"/>
                <w:color w:val="000000"/>
                <w:kern w:val="0"/>
                <w:sz w:val="24"/>
                <w:lang w:val="zh-CN"/>
              </w:rPr>
            </w:pPr>
            <w:r>
              <w:rPr>
                <w:rFonts w:hint="eastAsia" w:ascii="仿宋" w:hAnsi="仿宋" w:eastAsia="仿宋"/>
                <w:color w:val="000000"/>
                <w:kern w:val="0"/>
                <w:sz w:val="24"/>
                <w:lang w:val="zh-CN"/>
              </w:rPr>
              <w:t>有关本项目开展所需的</w:t>
            </w:r>
            <w:r>
              <w:rPr>
                <w:rFonts w:hint="eastAsia" w:ascii="仿宋" w:hAnsi="仿宋" w:eastAsia="仿宋"/>
                <w:sz w:val="24"/>
              </w:rPr>
              <w:t>所有</w:t>
            </w:r>
            <w:r>
              <w:rPr>
                <w:rFonts w:hint="eastAsia" w:ascii="仿宋" w:hAnsi="仿宋" w:eastAsia="仿宋"/>
                <w:color w:val="000000"/>
                <w:kern w:val="0"/>
                <w:sz w:val="24"/>
                <w:lang w:val="zh-CN"/>
              </w:rPr>
              <w:t>费用均计入报价。</w:t>
            </w:r>
            <w:r>
              <w:rPr>
                <w:rFonts w:hint="eastAsia" w:ascii="仿宋" w:hAnsi="仿宋" w:eastAsia="仿宋"/>
                <w:color w:val="000000"/>
                <w:sz w:val="24"/>
              </w:rPr>
              <w:t>《投标（开标）一览表》是报价的唯一载体</w:t>
            </w:r>
            <w:r>
              <w:rPr>
                <w:rFonts w:hint="eastAsia" w:ascii="仿宋" w:hAnsi="仿宋" w:eastAsia="仿宋" w:cs="仿宋_GB2312"/>
                <w:color w:val="000000"/>
                <w:kern w:val="0"/>
                <w:sz w:val="24"/>
                <w:lang w:val="zh-CN"/>
              </w:rPr>
              <w:t>。投标文件中价格全部采用人民币报价。招标文件未列明，而投标人认为必需的费用也需列入报价。</w:t>
            </w:r>
          </w:p>
          <w:p>
            <w:pPr>
              <w:snapToGrid w:val="0"/>
              <w:spacing w:line="360" w:lineRule="auto"/>
              <w:jc w:val="left"/>
              <w:rPr>
                <w:rFonts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投标报价出现下列情形的，投标无效：</w:t>
            </w:r>
          </w:p>
          <w:p>
            <w:pPr>
              <w:snapToGrid w:val="0"/>
              <w:spacing w:line="360" w:lineRule="auto"/>
              <w:jc w:val="left"/>
              <w:rPr>
                <w:rFonts w:ascii="仿宋" w:hAnsi="仿宋" w:eastAsia="仿宋" w:cs="仿宋_GB2312"/>
                <w:b/>
                <w:color w:val="000000"/>
                <w:kern w:val="0"/>
                <w:sz w:val="24"/>
                <w:lang w:val="zh-CN"/>
              </w:rPr>
            </w:pPr>
            <w:r>
              <w:rPr>
                <w:rFonts w:hint="eastAsia" w:ascii="仿宋" w:hAnsi="仿宋" w:eastAsia="仿宋"/>
                <w:b/>
                <w:color w:val="000000"/>
                <w:sz w:val="24"/>
              </w:rPr>
              <w:t>▲</w:t>
            </w:r>
            <w:r>
              <w:rPr>
                <w:rFonts w:hint="eastAsia" w:ascii="仿宋" w:hAnsi="仿宋" w:eastAsia="仿宋" w:cs="仿宋_GB2312"/>
                <w:b/>
                <w:color w:val="000000"/>
                <w:kern w:val="0"/>
                <w:sz w:val="24"/>
                <w:lang w:val="zh-CN"/>
              </w:rPr>
              <w:t>投标文件出现不是唯一的、有选择性投标报价的；</w:t>
            </w:r>
          </w:p>
          <w:p>
            <w:pPr>
              <w:snapToGrid w:val="0"/>
              <w:spacing w:line="360" w:lineRule="auto"/>
              <w:jc w:val="left"/>
              <w:rPr>
                <w:rFonts w:ascii="仿宋" w:hAnsi="仿宋" w:eastAsia="仿宋" w:cs="仿宋_GB2312"/>
                <w:color w:val="000000"/>
                <w:kern w:val="0"/>
                <w:sz w:val="24"/>
                <w:lang w:val="zh-CN"/>
              </w:rPr>
            </w:pPr>
            <w:r>
              <w:rPr>
                <w:rFonts w:hint="eastAsia" w:ascii="仿宋" w:hAnsi="仿宋" w:eastAsia="仿宋"/>
                <w:b/>
                <w:color w:val="000000"/>
                <w:sz w:val="24"/>
              </w:rPr>
              <w:t>▲</w:t>
            </w:r>
            <w:r>
              <w:rPr>
                <w:rFonts w:hint="eastAsia" w:ascii="仿宋" w:hAnsi="仿宋" w:eastAsia="仿宋" w:cs="仿宋_GB2312"/>
                <w:b/>
                <w:color w:val="000000"/>
                <w:sz w:val="24"/>
              </w:rPr>
              <w:t>投标报价高于本项目采购预算或者最高限价的;</w:t>
            </w:r>
          </w:p>
          <w:p>
            <w:pPr>
              <w:spacing w:line="360" w:lineRule="auto"/>
              <w:rPr>
                <w:rFonts w:ascii="仿宋" w:hAnsi="仿宋" w:eastAsia="仿宋" w:cs="仿宋_GB2312"/>
                <w:b/>
                <w:color w:val="000000"/>
                <w:sz w:val="24"/>
              </w:rPr>
            </w:pPr>
            <w:r>
              <w:rPr>
                <w:rFonts w:hint="eastAsia" w:ascii="仿宋" w:hAnsi="仿宋" w:eastAsia="仿宋"/>
                <w:b/>
                <w:color w:val="000000"/>
                <w:sz w:val="24"/>
              </w:rPr>
              <w:t>▲</w:t>
            </w:r>
            <w:r>
              <w:rPr>
                <w:rFonts w:hint="eastAsia" w:ascii="仿宋" w:hAnsi="仿宋" w:eastAsia="仿宋" w:cs="Arial"/>
                <w:b/>
                <w:color w:val="000000"/>
                <w:kern w:val="0"/>
                <w:sz w:val="24"/>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_GB2312"/>
                <w:b/>
                <w:color w:val="000000"/>
                <w:sz w:val="24"/>
                <w:szCs w:val="21"/>
              </w:rPr>
              <w:t>;</w:t>
            </w:r>
          </w:p>
          <w:p>
            <w:pPr>
              <w:spacing w:line="360" w:lineRule="auto"/>
              <w:rPr>
                <w:rFonts w:ascii="仿宋" w:hAnsi="仿宋" w:eastAsia="仿宋" w:cs="仿宋_GB2312"/>
                <w:color w:val="000000"/>
                <w:sz w:val="24"/>
                <w:szCs w:val="21"/>
              </w:rPr>
            </w:pPr>
            <w:r>
              <w:rPr>
                <w:rFonts w:hint="eastAsia" w:ascii="仿宋" w:hAnsi="仿宋" w:eastAsia="仿宋"/>
                <w:b/>
                <w:color w:val="000000"/>
                <w:sz w:val="24"/>
              </w:rPr>
              <w:t>▲《投标（开标）一览表》填写不完整或字迹不能辨认或有漏项的；</w:t>
            </w:r>
          </w:p>
          <w:p>
            <w:pPr>
              <w:spacing w:line="360" w:lineRule="auto"/>
              <w:rPr>
                <w:rFonts w:ascii="仿宋" w:hAnsi="仿宋" w:eastAsia="仿宋"/>
                <w:b/>
                <w:color w:val="000000"/>
                <w:sz w:val="24"/>
              </w:rPr>
            </w:pPr>
            <w:r>
              <w:rPr>
                <w:rFonts w:hint="eastAsia" w:ascii="仿宋" w:hAnsi="仿宋" w:eastAsia="仿宋" w:cs="Arial"/>
                <w:b/>
                <w:color w:val="000000"/>
                <w:kern w:val="0"/>
                <w:sz w:val="24"/>
              </w:rPr>
              <w:t>▲投标人对根据修正原则修正后的报价不确认的</w:t>
            </w:r>
            <w:r>
              <w:rPr>
                <w:rFonts w:hint="eastAsia" w:ascii="仿宋" w:hAnsi="仿宋" w:eastAsia="仿宋"/>
                <w:b/>
                <w:color w:val="000000"/>
                <w:sz w:val="24"/>
              </w:rPr>
              <w:t>。</w:t>
            </w:r>
          </w:p>
          <w:p>
            <w:pPr>
              <w:spacing w:line="360" w:lineRule="auto"/>
              <w:rPr>
                <w:rFonts w:ascii="仿宋" w:hAnsi="仿宋" w:eastAsia="仿宋"/>
                <w:color w:val="000000"/>
                <w:sz w:val="24"/>
              </w:rPr>
            </w:pPr>
            <w:r>
              <w:rPr>
                <w:rFonts w:hint="eastAsia" w:ascii="仿宋" w:hAnsi="仿宋" w:eastAsia="仿宋" w:cs="Arial"/>
                <w:b/>
                <w:color w:val="000000"/>
                <w:kern w:val="0"/>
                <w:sz w:val="24"/>
              </w:rPr>
              <w:t>▲资格文件、商务技术文件与报价文件未分开制作</w:t>
            </w:r>
            <w:r>
              <w:rPr>
                <w:rFonts w:hint="eastAsia" w:ascii="仿宋" w:hAnsi="仿宋" w:eastAsia="仿宋"/>
                <w:b/>
                <w:color w:val="0000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34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rPr>
            </w:pPr>
            <w:r>
              <w:rPr>
                <w:rFonts w:hint="eastAsia" w:ascii="仿宋" w:hAnsi="仿宋" w:eastAsia="仿宋" w:cs="仿宋_GB2312"/>
                <w:color w:val="auto"/>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 w:hAnsi="仿宋" w:eastAsia="仿宋" w:cs="仿宋_GB2312"/>
                <w:b/>
                <w:color w:val="auto"/>
                <w:sz w:val="24"/>
              </w:rPr>
            </w:pPr>
            <w:r>
              <w:rPr>
                <w:rFonts w:hint="eastAsia" w:ascii="仿宋" w:hAnsi="仿宋" w:eastAsia="仿宋"/>
                <w:b/>
                <w:color w:val="auto"/>
                <w:sz w:val="24"/>
              </w:rPr>
              <w:t>分包或转包。</w:t>
            </w:r>
          </w:p>
        </w:tc>
        <w:tc>
          <w:tcPr>
            <w:tcW w:w="640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olor w:val="auto"/>
                <w:sz w:val="24"/>
              </w:rPr>
            </w:pPr>
            <w:r>
              <w:rPr>
                <w:rFonts w:hint="eastAsia" w:ascii="仿宋_GB2312" w:hAnsi="仿宋" w:eastAsia="仿宋_GB2312"/>
                <w:b/>
                <w:color w:val="auto"/>
                <w:sz w:val="24"/>
              </w:rPr>
              <w:t>（ ）</w:t>
            </w:r>
            <w:r>
              <w:rPr>
                <w:rFonts w:hint="eastAsia" w:ascii="仿宋_GB2312" w:hAnsi="仿宋" w:eastAsia="仿宋_GB2312" w:cs="Arial"/>
                <w:color w:val="auto"/>
                <w:kern w:val="0"/>
                <w:sz w:val="24"/>
              </w:rPr>
              <w:t>A</w:t>
            </w:r>
            <w:r>
              <w:rPr>
                <w:rFonts w:hint="eastAsia" w:ascii="仿宋_GB2312" w:hAnsi="仿宋" w:eastAsia="仿宋_GB2312"/>
                <w:color w:val="auto"/>
                <w:sz w:val="24"/>
              </w:rPr>
              <w:t>同意将非主体、非关键性的工作分包。</w:t>
            </w:r>
          </w:p>
          <w:p>
            <w:pPr>
              <w:snapToGrid w:val="0"/>
              <w:spacing w:line="360" w:lineRule="auto"/>
              <w:rPr>
                <w:rFonts w:ascii="仿宋" w:hAnsi="仿宋" w:eastAsia="仿宋" w:cs="仿宋_GB2312"/>
                <w:color w:val="auto"/>
                <w:sz w:val="24"/>
              </w:rPr>
            </w:pPr>
            <w:r>
              <w:rPr>
                <w:rFonts w:hint="eastAsia" w:ascii="仿宋_GB2312" w:hAnsi="仿宋" w:eastAsia="仿宋_GB2312"/>
                <w:b/>
                <w:color w:val="auto"/>
                <w:sz w:val="24"/>
              </w:rPr>
              <w:t>（√）</w:t>
            </w:r>
            <w:r>
              <w:rPr>
                <w:rFonts w:hint="eastAsia" w:ascii="仿宋_GB2312" w:hAnsi="仿宋" w:eastAsia="仿宋_GB2312" w:cs="Arial"/>
                <w:color w:val="auto"/>
                <w:kern w:val="0"/>
                <w:sz w:val="24"/>
              </w:rPr>
              <w:t>B</w:t>
            </w:r>
            <w:r>
              <w:rPr>
                <w:rFonts w:hint="eastAsia" w:ascii="仿宋_GB2312" w:hAnsi="仿宋" w:eastAsia="仿宋_GB2312"/>
                <w:color w:val="auto"/>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15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rPr>
            </w:pPr>
          </w:p>
          <w:p>
            <w:pPr>
              <w:snapToGrid w:val="0"/>
              <w:spacing w:line="360" w:lineRule="auto"/>
              <w:jc w:val="center"/>
              <w:rPr>
                <w:rFonts w:ascii="仿宋" w:hAnsi="仿宋" w:eastAsia="仿宋" w:cs="仿宋_GB2312"/>
                <w:color w:val="auto"/>
                <w:sz w:val="24"/>
              </w:rPr>
            </w:pPr>
          </w:p>
          <w:p>
            <w:pPr>
              <w:snapToGrid w:val="0"/>
              <w:spacing w:line="360" w:lineRule="auto"/>
              <w:jc w:val="center"/>
              <w:rPr>
                <w:rFonts w:ascii="仿宋" w:hAnsi="仿宋" w:eastAsia="仿宋" w:cs="仿宋_GB2312"/>
                <w:color w:val="auto"/>
                <w:sz w:val="24"/>
              </w:rPr>
            </w:pPr>
            <w:r>
              <w:rPr>
                <w:rFonts w:hint="eastAsia" w:ascii="仿宋" w:hAnsi="仿宋" w:eastAsia="仿宋" w:cs="仿宋_GB2312"/>
                <w:color w:val="auto"/>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rPr>
            </w:pPr>
            <w:r>
              <w:rPr>
                <w:rFonts w:hint="eastAsia" w:ascii="仿宋" w:hAnsi="仿宋" w:eastAsia="仿宋" w:cs="仿宋_GB2312"/>
                <w:b/>
                <w:color w:val="auto"/>
                <w:sz w:val="24"/>
              </w:rPr>
              <w:t>投标人应当提供的资格、资信证明等文件</w:t>
            </w:r>
          </w:p>
        </w:tc>
        <w:tc>
          <w:tcPr>
            <w:tcW w:w="6404" w:type="dxa"/>
            <w:tcBorders>
              <w:top w:val="single" w:color="000000" w:sz="8" w:space="0"/>
              <w:left w:val="single" w:color="000000" w:sz="2" w:space="0"/>
              <w:bottom w:val="single" w:color="000000" w:sz="8" w:space="0"/>
              <w:right w:val="single" w:color="000000" w:sz="8" w:space="0"/>
            </w:tcBorders>
            <w:vAlign w:val="center"/>
          </w:tcPr>
          <w:p>
            <w:pPr>
              <w:numPr>
                <w:ilvl w:val="0"/>
                <w:numId w:val="7"/>
              </w:numPr>
              <w:spacing w:line="360" w:lineRule="auto"/>
              <w:jc w:val="left"/>
              <w:rPr>
                <w:rFonts w:ascii="仿宋" w:hAnsi="仿宋" w:eastAsia="仿宋" w:cs="仿宋_GB2312"/>
                <w:color w:val="auto"/>
                <w:sz w:val="24"/>
              </w:rPr>
            </w:pPr>
            <w:r>
              <w:rPr>
                <w:rFonts w:hint="eastAsia" w:ascii="仿宋" w:hAnsi="仿宋" w:eastAsia="仿宋"/>
                <w:color w:val="auto"/>
                <w:sz w:val="24"/>
              </w:rPr>
              <w:t>资格证明文件：</w:t>
            </w:r>
            <w:r>
              <w:rPr>
                <w:rFonts w:hint="eastAsia" w:ascii="仿宋_GB2312" w:hAnsi="仿宋" w:eastAsia="仿宋_GB2312"/>
                <w:color w:val="auto"/>
                <w:kern w:val="0"/>
                <w:sz w:val="24"/>
              </w:rPr>
              <w:t>见招标文件第二部分</w:t>
            </w:r>
            <w:r>
              <w:rPr>
                <w:rFonts w:hint="eastAsia" w:ascii="仿宋_GB2312" w:hAnsi="仿宋" w:eastAsia="仿宋_GB2312" w:cs="仿宋_GB2312"/>
                <w:color w:val="auto"/>
                <w:kern w:val="0"/>
                <w:sz w:val="24"/>
              </w:rPr>
              <w:t>11.1。</w:t>
            </w:r>
          </w:p>
          <w:p>
            <w:pPr>
              <w:numPr>
                <w:ilvl w:val="0"/>
                <w:numId w:val="7"/>
              </w:numPr>
              <w:spacing w:line="360" w:lineRule="auto"/>
              <w:rPr>
                <w:rFonts w:ascii="仿宋" w:hAnsi="仿宋" w:eastAsia="仿宋"/>
                <w:color w:val="auto"/>
                <w:sz w:val="24"/>
              </w:rPr>
            </w:pPr>
            <w:r>
              <w:rPr>
                <w:rFonts w:hint="eastAsia" w:ascii="仿宋" w:hAnsi="仿宋" w:eastAsia="仿宋"/>
                <w:color w:val="auto"/>
                <w:sz w:val="24"/>
              </w:rPr>
              <w:t>资信证明文件：</w:t>
            </w:r>
            <w:r>
              <w:rPr>
                <w:rFonts w:hint="eastAsia" w:ascii="仿宋_GB2312" w:hAnsi="仿宋" w:eastAsia="仿宋_GB2312"/>
                <w:color w:val="auto"/>
                <w:sz w:val="24"/>
              </w:rPr>
              <w:t>根据招标文件第四部分评标标准提供。</w:t>
            </w:r>
          </w:p>
          <w:p>
            <w:pPr>
              <w:spacing w:line="360" w:lineRule="auto"/>
              <w:rPr>
                <w:rFonts w:ascii="仿宋" w:hAnsi="仿宋" w:eastAsia="仿宋"/>
                <w:color w:val="auto"/>
                <w:kern w:val="0"/>
                <w:sz w:val="24"/>
              </w:rPr>
            </w:pPr>
            <w:r>
              <w:rPr>
                <w:rFonts w:hint="eastAsia" w:ascii="仿宋" w:hAnsi="仿宋" w:eastAsia="仿宋"/>
                <w:color w:val="auto"/>
                <w:sz w:val="24"/>
              </w:rPr>
              <w:t>▲</w:t>
            </w:r>
            <w:r>
              <w:rPr>
                <w:rFonts w:hint="eastAsia" w:ascii="仿宋" w:hAnsi="仿宋" w:eastAsia="仿宋" w:cs="仿宋_GB2312"/>
                <w:b/>
                <w:color w:val="auto"/>
                <w:sz w:val="24"/>
              </w:rPr>
              <w:t>投标人未提供（1）的有效的资格证明文件的，视为投标人不具备招标文件中规定的资格要求，投标无效。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0" w:firstLineChars="100"/>
              <w:rPr>
                <w:rFonts w:ascii="仿宋" w:hAnsi="仿宋" w:eastAsia="仿宋" w:cs="仿宋_GB2312"/>
                <w:color w:val="auto"/>
                <w:sz w:val="24"/>
              </w:rPr>
            </w:pPr>
            <w:r>
              <w:rPr>
                <w:rFonts w:ascii="仿宋" w:hAnsi="仿宋" w:eastAsia="仿宋" w:cs="仿宋_GB2312"/>
                <w:color w:val="auto"/>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pPr>
              <w:spacing w:line="360" w:lineRule="auto"/>
              <w:rPr>
                <w:rFonts w:ascii="仿宋" w:hAnsi="仿宋" w:eastAsia="仿宋" w:cs="仿宋_GB2312"/>
                <w:b/>
                <w:color w:val="auto"/>
                <w:sz w:val="24"/>
              </w:rPr>
            </w:pPr>
            <w:r>
              <w:rPr>
                <w:rFonts w:hint="eastAsia" w:ascii="仿宋" w:hAnsi="仿宋" w:eastAsia="仿宋"/>
                <w:b/>
                <w:color w:val="auto"/>
                <w:sz w:val="24"/>
              </w:rPr>
              <w:t>开标前答疑会或现场考察</w:t>
            </w:r>
          </w:p>
        </w:tc>
        <w:tc>
          <w:tcPr>
            <w:tcW w:w="6404"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sz w:val="24"/>
              </w:rPr>
            </w:pPr>
            <w:r>
              <w:rPr>
                <w:rFonts w:hint="eastAsia" w:ascii="仿宋_GB2312" w:hAnsi="仿宋" w:eastAsia="仿宋_GB2312"/>
                <w:b/>
                <w:color w:val="auto"/>
                <w:sz w:val="24"/>
              </w:rPr>
              <w:t>（√）</w:t>
            </w:r>
            <w:r>
              <w:rPr>
                <w:rFonts w:hint="eastAsia" w:ascii="仿宋_GB2312" w:hAnsi="仿宋" w:eastAsia="仿宋_GB2312" w:cs="Arial"/>
                <w:color w:val="auto"/>
                <w:kern w:val="0"/>
                <w:sz w:val="24"/>
              </w:rPr>
              <w:t>A</w:t>
            </w:r>
            <w:r>
              <w:rPr>
                <w:rFonts w:hint="eastAsia" w:ascii="仿宋_GB2312" w:hAnsi="仿宋" w:eastAsia="仿宋_GB2312"/>
                <w:color w:val="auto"/>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0" w:firstLineChars="100"/>
              <w:rPr>
                <w:rFonts w:ascii="仿宋" w:hAnsi="仿宋" w:eastAsia="仿宋" w:cs="仿宋_GB2312"/>
                <w:color w:val="auto"/>
                <w:sz w:val="24"/>
              </w:rPr>
            </w:pPr>
            <w:r>
              <w:rPr>
                <w:rFonts w:ascii="仿宋" w:hAnsi="仿宋" w:eastAsia="仿宋" w:cs="仿宋_GB2312"/>
                <w:color w:val="auto"/>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 w:hAnsi="仿宋" w:eastAsia="仿宋" w:cs="仿宋_GB2312"/>
                <w:b/>
                <w:color w:val="auto"/>
                <w:sz w:val="24"/>
              </w:rPr>
            </w:pPr>
            <w:r>
              <w:rPr>
                <w:rFonts w:hint="eastAsia" w:ascii="仿宋" w:hAnsi="仿宋" w:eastAsia="仿宋"/>
                <w:b/>
                <w:color w:val="auto"/>
                <w:sz w:val="24"/>
              </w:rPr>
              <w:t>样品提供</w:t>
            </w:r>
          </w:p>
        </w:tc>
        <w:tc>
          <w:tcPr>
            <w:tcW w:w="640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b/>
                <w:color w:val="auto"/>
                <w:sz w:val="24"/>
              </w:rPr>
            </w:pPr>
            <w:r>
              <w:rPr>
                <w:rFonts w:hint="eastAsia" w:ascii="仿宋" w:hAnsi="仿宋" w:eastAsia="仿宋"/>
                <w:color w:val="auto"/>
                <w:sz w:val="24"/>
              </w:rPr>
              <w:t>（√）A不要求提供。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6</w:t>
            </w:r>
          </w:p>
          <w:p>
            <w:pPr>
              <w:snapToGrid w:val="0"/>
              <w:spacing w:line="360" w:lineRule="auto"/>
              <w:jc w:val="center"/>
              <w:rPr>
                <w:rFonts w:ascii="仿宋" w:hAnsi="仿宋" w:eastAsia="仿宋" w:cs="仿宋_GB2312"/>
                <w:color w:val="000000"/>
                <w:sz w:val="24"/>
              </w:rPr>
            </w:pPr>
          </w:p>
        </w:tc>
        <w:tc>
          <w:tcPr>
            <w:tcW w:w="1559"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 w:hAnsi="仿宋" w:eastAsia="仿宋" w:cs="仿宋_GB2312"/>
                <w:b/>
                <w:color w:val="auto"/>
                <w:sz w:val="24"/>
              </w:rPr>
            </w:pPr>
            <w:r>
              <w:rPr>
                <w:rFonts w:hint="eastAsia" w:ascii="仿宋" w:hAnsi="仿宋" w:eastAsia="仿宋"/>
                <w:b/>
                <w:color w:val="auto"/>
                <w:sz w:val="24"/>
              </w:rPr>
              <w:t>投标文件的份数</w:t>
            </w:r>
          </w:p>
        </w:tc>
        <w:tc>
          <w:tcPr>
            <w:tcW w:w="6404" w:type="dxa"/>
            <w:tcBorders>
              <w:top w:val="single" w:color="000000" w:sz="8" w:space="0"/>
              <w:left w:val="single" w:color="000000" w:sz="2" w:space="0"/>
              <w:bottom w:val="single" w:color="000000" w:sz="8" w:space="0"/>
              <w:right w:val="single" w:color="000000" w:sz="8" w:space="0"/>
            </w:tcBorders>
            <w:vAlign w:val="center"/>
          </w:tcPr>
          <w:p>
            <w:pPr>
              <w:pStyle w:val="35"/>
              <w:snapToGrid w:val="0"/>
              <w:spacing w:before="120" w:after="120" w:line="360" w:lineRule="auto"/>
              <w:rPr>
                <w:rFonts w:ascii="仿宋" w:hAnsi="仿宋" w:eastAsia="仿宋"/>
                <w:color w:val="auto"/>
                <w:sz w:val="24"/>
              </w:rPr>
            </w:pPr>
            <w:r>
              <w:rPr>
                <w:rFonts w:ascii="仿宋" w:hAnsi="仿宋" w:eastAsia="仿宋"/>
                <w:color w:val="auto"/>
                <w:sz w:val="24"/>
              </w:rPr>
              <w:t>本项目实行</w:t>
            </w:r>
            <w:r>
              <w:rPr>
                <w:rFonts w:hint="eastAsia" w:ascii="仿宋" w:hAnsi="仿宋" w:eastAsia="仿宋"/>
                <w:color w:val="auto"/>
                <w:sz w:val="24"/>
              </w:rPr>
              <w:t>电子投标。</w:t>
            </w:r>
          </w:p>
          <w:p>
            <w:pPr>
              <w:pStyle w:val="35"/>
              <w:snapToGrid w:val="0"/>
              <w:spacing w:before="120" w:after="120" w:line="360" w:lineRule="auto"/>
              <w:ind w:firstLine="360" w:firstLineChars="150"/>
              <w:rPr>
                <w:rFonts w:ascii="仿宋" w:hAnsi="仿宋" w:eastAsia="仿宋"/>
                <w:color w:val="auto"/>
                <w:sz w:val="24"/>
              </w:rPr>
            </w:pPr>
            <w:r>
              <w:rPr>
                <w:rFonts w:hint="eastAsia" w:ascii="仿宋" w:hAnsi="仿宋" w:eastAsia="仿宋"/>
                <w:color w:val="auto"/>
                <w:sz w:val="24"/>
              </w:rPr>
              <w:t>供应商应准备电子投标文件参与投标：</w:t>
            </w:r>
          </w:p>
          <w:p>
            <w:pPr>
              <w:pStyle w:val="35"/>
              <w:numPr>
                <w:ilvl w:val="0"/>
                <w:numId w:val="8"/>
              </w:numPr>
              <w:snapToGrid w:val="0"/>
              <w:spacing w:before="120" w:after="120" w:line="360" w:lineRule="auto"/>
              <w:rPr>
                <w:rFonts w:ascii="仿宋" w:hAnsi="仿宋" w:eastAsia="仿宋"/>
                <w:color w:val="auto"/>
                <w:sz w:val="24"/>
              </w:rPr>
            </w:pPr>
            <w:r>
              <w:rPr>
                <w:rFonts w:hint="eastAsia" w:ascii="仿宋" w:hAnsi="仿宋" w:eastAsia="仿宋"/>
                <w:color w:val="auto"/>
                <w:sz w:val="24"/>
              </w:rPr>
              <w:t>电子投标文件，按政采云平台</w:t>
            </w:r>
            <w:r>
              <w:rPr>
                <w:rFonts w:ascii="仿宋" w:hAnsi="仿宋" w:eastAsia="仿宋"/>
                <w:color w:val="auto"/>
                <w:sz w:val="24"/>
              </w:rPr>
              <w:t>项目采购-电子招投标操作指南</w:t>
            </w:r>
            <w:r>
              <w:rPr>
                <w:rFonts w:hint="eastAsia" w:ascii="仿宋" w:hAnsi="仿宋" w:eastAsia="仿宋"/>
                <w:color w:val="auto"/>
                <w:sz w:val="24"/>
              </w:rPr>
              <w:t>及本招标文件要求递交</w:t>
            </w:r>
            <w:r>
              <w:rPr>
                <w:rFonts w:ascii="仿宋" w:hAnsi="仿宋" w:eastAsia="仿宋"/>
                <w:color w:val="auto"/>
                <w:sz w:val="24"/>
              </w:rPr>
              <w:t>。</w:t>
            </w:r>
          </w:p>
          <w:p>
            <w:pPr>
              <w:spacing w:line="360" w:lineRule="auto"/>
              <w:rPr>
                <w:rFonts w:ascii="仿宋" w:hAnsi="仿宋" w:eastAsia="仿宋"/>
                <w:b/>
                <w:color w:val="auto"/>
                <w:sz w:val="24"/>
              </w:rPr>
            </w:pPr>
            <w:r>
              <w:rPr>
                <w:rFonts w:hint="eastAsia" w:ascii="仿宋" w:hAnsi="仿宋" w:eastAsia="仿宋"/>
                <w:b/>
                <w:color w:val="auto"/>
                <w:sz w:val="24"/>
              </w:rPr>
              <w:t>▲未传输递交电子投标文件的，投标无效。</w:t>
            </w:r>
          </w:p>
          <w:p>
            <w:pPr>
              <w:spacing w:line="360" w:lineRule="auto"/>
              <w:rPr>
                <w:rFonts w:ascii="仿宋" w:hAnsi="仿宋" w:eastAsia="仿宋"/>
                <w:b/>
                <w:color w:val="auto"/>
                <w:sz w:val="24"/>
              </w:rPr>
            </w:pPr>
            <w:r>
              <w:rPr>
                <w:rFonts w:hint="eastAsia" w:ascii="仿宋" w:hAnsi="仿宋" w:eastAsia="仿宋"/>
                <w:b/>
                <w:color w:val="auto"/>
                <w:sz w:val="24"/>
              </w:rPr>
              <w:t>▲未在系统解密时间内完成解密的，视为投标人自行放弃投标，投标无效。</w:t>
            </w:r>
          </w:p>
          <w:p>
            <w:pPr>
              <w:spacing w:line="360" w:lineRule="auto"/>
              <w:rPr>
                <w:rFonts w:ascii="仿宋" w:hAnsi="仿宋" w:eastAsia="仿宋"/>
                <w:b/>
                <w:color w:val="auto"/>
                <w:sz w:val="24"/>
              </w:rPr>
            </w:pPr>
            <w:r>
              <w:rPr>
                <w:rFonts w:hint="eastAsia" w:ascii="仿宋" w:hAnsi="仿宋" w:eastAsia="仿宋"/>
                <w:b/>
                <w:color w:val="auto"/>
                <w:sz w:val="24"/>
              </w:rPr>
              <w:t>本项目备份投标文件：不提供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7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ind w:firstLine="240" w:firstLineChars="100"/>
              <w:rPr>
                <w:rFonts w:ascii="仿宋" w:hAnsi="仿宋" w:eastAsia="仿宋" w:cs="仿宋_GB2312"/>
                <w:color w:val="000000"/>
                <w:sz w:val="24"/>
              </w:rPr>
            </w:pPr>
            <w:r>
              <w:rPr>
                <w:rFonts w:ascii="仿宋" w:hAnsi="仿宋" w:eastAsia="仿宋" w:cs="仿宋_GB2312"/>
                <w:color w:val="000000"/>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_GB2312"/>
                <w:bCs/>
                <w:color w:val="auto"/>
                <w:sz w:val="24"/>
              </w:rPr>
            </w:pPr>
            <w:r>
              <w:rPr>
                <w:rFonts w:hint="eastAsia" w:ascii="仿宋" w:hAnsi="仿宋" w:eastAsia="仿宋"/>
                <w:b/>
                <w:color w:val="auto"/>
                <w:sz w:val="24"/>
              </w:rPr>
              <w:t>方案讲解演示</w:t>
            </w:r>
          </w:p>
        </w:tc>
        <w:tc>
          <w:tcPr>
            <w:tcW w:w="640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_GB2312"/>
                <w:b/>
                <w:color w:val="auto"/>
                <w:sz w:val="24"/>
              </w:rPr>
            </w:pPr>
            <w:r>
              <w:rPr>
                <w:rFonts w:hint="eastAsia" w:ascii="仿宋" w:hAnsi="仿宋" w:eastAsia="仿宋"/>
                <w:color w:val="auto"/>
                <w:sz w:val="24"/>
              </w:rPr>
              <w:t>（√）A不组织。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3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p>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_GB2312"/>
                <w:b/>
                <w:color w:val="auto"/>
                <w:sz w:val="24"/>
              </w:rPr>
            </w:pPr>
            <w:r>
              <w:rPr>
                <w:rFonts w:hint="eastAsia" w:ascii="仿宋" w:hAnsi="仿宋" w:eastAsia="仿宋"/>
                <w:b/>
                <w:color w:val="auto"/>
                <w:sz w:val="24"/>
              </w:rPr>
              <w:t>采购机构代理费用</w:t>
            </w:r>
          </w:p>
        </w:tc>
        <w:tc>
          <w:tcPr>
            <w:tcW w:w="640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p>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b/>
                <w:color w:val="auto"/>
                <w:sz w:val="24"/>
              </w:rPr>
            </w:pPr>
            <w:r>
              <w:rPr>
                <w:rFonts w:hint="eastAsia" w:ascii="仿宋" w:hAnsi="仿宋" w:eastAsia="仿宋"/>
                <w:b/>
                <w:color w:val="auto"/>
                <w:sz w:val="24"/>
              </w:rPr>
              <w:t>投标</w:t>
            </w:r>
            <w:r>
              <w:rPr>
                <w:rFonts w:ascii="仿宋" w:hAnsi="仿宋" w:eastAsia="仿宋"/>
                <w:b/>
                <w:color w:val="auto"/>
                <w:sz w:val="24"/>
              </w:rPr>
              <w:t>保证金</w:t>
            </w:r>
          </w:p>
          <w:p>
            <w:pPr>
              <w:spacing w:line="360" w:lineRule="auto"/>
              <w:rPr>
                <w:rFonts w:ascii="仿宋" w:hAnsi="仿宋" w:eastAsia="仿宋" w:cs="仿宋_GB2312"/>
                <w:b/>
                <w:color w:val="auto"/>
                <w:sz w:val="24"/>
              </w:rPr>
            </w:pPr>
            <w:r>
              <w:rPr>
                <w:rFonts w:ascii="仿宋" w:hAnsi="仿宋" w:eastAsia="仿宋"/>
                <w:b/>
                <w:color w:val="auto"/>
                <w:sz w:val="24"/>
              </w:rPr>
              <w:t>履约保证金</w:t>
            </w:r>
          </w:p>
        </w:tc>
        <w:tc>
          <w:tcPr>
            <w:tcW w:w="6404" w:type="dxa"/>
            <w:tcBorders>
              <w:top w:val="single" w:color="000000" w:sz="8" w:space="0"/>
              <w:left w:val="single" w:color="000000" w:sz="2" w:space="0"/>
              <w:bottom w:val="single" w:color="000000" w:sz="8" w:space="0"/>
              <w:right w:val="single" w:color="000000" w:sz="8" w:space="0"/>
            </w:tcBorders>
            <w:vAlign w:val="center"/>
          </w:tcPr>
          <w:p>
            <w:pPr>
              <w:pStyle w:val="17"/>
              <w:spacing w:line="360" w:lineRule="auto"/>
              <w:ind w:firstLine="434" w:firstLineChars="181"/>
              <w:rPr>
                <w:rFonts w:ascii="仿宋" w:hAnsi="仿宋" w:eastAsia="仿宋" w:cs="仿宋_GB2312"/>
                <w:color w:val="auto"/>
                <w:sz w:val="24"/>
              </w:rPr>
            </w:pPr>
            <w:r>
              <w:rPr>
                <w:rFonts w:hint="eastAsia" w:ascii="仿宋" w:hAnsi="仿宋" w:eastAsia="仿宋" w:cs="仿宋_GB2312"/>
                <w:color w:val="auto"/>
                <w:sz w:val="24"/>
              </w:rPr>
              <w:t>投标保证金：不收取。</w:t>
            </w:r>
          </w:p>
          <w:p>
            <w:pPr>
              <w:pStyle w:val="17"/>
              <w:spacing w:line="360" w:lineRule="auto"/>
              <w:ind w:firstLine="434" w:firstLineChars="181"/>
              <w:rPr>
                <w:rFonts w:hint="eastAsia" w:ascii="仿宋" w:hAnsi="仿宋" w:eastAsia="仿宋" w:cs="仿宋_GB2312"/>
                <w:color w:val="auto"/>
                <w:sz w:val="24"/>
                <w:lang w:eastAsia="zh-CN"/>
              </w:rPr>
            </w:pPr>
            <w:r>
              <w:rPr>
                <w:rFonts w:ascii="仿宋" w:hAnsi="仿宋" w:eastAsia="仿宋" w:cs="仿宋_GB2312"/>
                <w:color w:val="auto"/>
                <w:sz w:val="24"/>
              </w:rPr>
              <w:t>履约保证金</w:t>
            </w:r>
            <w:r>
              <w:rPr>
                <w:rFonts w:hint="eastAsia" w:ascii="仿宋" w:hAnsi="仿宋" w:eastAsia="仿宋" w:cs="仿宋_GB2312"/>
                <w:color w:val="auto"/>
                <w:sz w:val="24"/>
              </w:rPr>
              <w:t>：</w:t>
            </w:r>
            <w:r>
              <w:rPr>
                <w:rFonts w:hint="eastAsia" w:ascii="仿宋" w:hAnsi="仿宋" w:eastAsia="仿宋" w:cs="仿宋_GB2312"/>
                <w:color w:val="auto"/>
                <w:sz w:val="24"/>
                <w:lang w:val="en-US" w:eastAsia="zh-CN"/>
              </w:rPr>
              <w:t>2%。</w:t>
            </w:r>
          </w:p>
          <w:p>
            <w:pPr>
              <w:pStyle w:val="17"/>
              <w:spacing w:line="360" w:lineRule="auto"/>
              <w:ind w:firstLine="434" w:firstLineChars="181"/>
              <w:rPr>
                <w:rFonts w:ascii="仿宋" w:hAnsi="仿宋" w:eastAsia="仿宋" w:cs="仿宋_GB2312"/>
                <w:color w:val="auto"/>
                <w:sz w:val="24"/>
              </w:rPr>
            </w:pPr>
            <w:r>
              <w:rPr>
                <w:rFonts w:hint="eastAsia" w:ascii="仿宋" w:hAnsi="仿宋" w:eastAsia="仿宋" w:cs="仿宋_GB2312"/>
                <w:color w:val="auto"/>
                <w:sz w:val="24"/>
              </w:rPr>
              <w:t>供应商应当以支票、汇票、本票或者金融机构、担保机构出具的保函等非现金形式提交。</w:t>
            </w:r>
          </w:p>
          <w:p>
            <w:pPr>
              <w:pStyle w:val="17"/>
              <w:spacing w:line="360" w:lineRule="auto"/>
              <w:ind w:firstLine="434" w:firstLineChars="181"/>
              <w:rPr>
                <w:rFonts w:ascii="仿宋" w:hAnsi="仿宋" w:eastAsia="仿宋" w:cs="仿宋_GB2312"/>
                <w:color w:val="auto"/>
                <w:sz w:val="24"/>
              </w:rPr>
            </w:pPr>
            <w:r>
              <w:rPr>
                <w:rFonts w:hint="eastAsia" w:ascii="仿宋" w:hAnsi="仿宋" w:eastAsia="仿宋" w:cs="仿宋_GB2312"/>
                <w:color w:val="auto"/>
                <w:sz w:val="24"/>
              </w:rPr>
              <w:t>履约保证金的数额不得超过政府采购合同金额的5%。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6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p>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_GB2312"/>
                <w:b/>
                <w:color w:val="auto"/>
                <w:sz w:val="24"/>
              </w:rPr>
            </w:pPr>
            <w:r>
              <w:rPr>
                <w:rFonts w:hint="eastAsia" w:ascii="仿宋" w:hAnsi="仿宋" w:eastAsia="仿宋"/>
                <w:b/>
                <w:color w:val="auto"/>
                <w:sz w:val="24"/>
              </w:rPr>
              <w:t>资格</w:t>
            </w:r>
            <w:r>
              <w:rPr>
                <w:rFonts w:ascii="仿宋" w:hAnsi="仿宋" w:eastAsia="仿宋"/>
                <w:b/>
                <w:color w:val="auto"/>
                <w:sz w:val="24"/>
              </w:rPr>
              <w:t>审查</w:t>
            </w:r>
            <w:r>
              <w:rPr>
                <w:rFonts w:hint="eastAsia" w:ascii="仿宋" w:hAnsi="仿宋" w:eastAsia="仿宋"/>
                <w:b/>
                <w:color w:val="auto"/>
                <w:sz w:val="24"/>
              </w:rPr>
              <w:t>及</w:t>
            </w:r>
            <w:r>
              <w:rPr>
                <w:rFonts w:ascii="仿宋" w:hAnsi="仿宋" w:eastAsia="仿宋"/>
                <w:b/>
                <w:color w:val="auto"/>
                <w:sz w:val="24"/>
              </w:rPr>
              <w:t>信用信息</w:t>
            </w:r>
            <w:r>
              <w:rPr>
                <w:rFonts w:hint="eastAsia" w:ascii="仿宋" w:hAnsi="仿宋" w:eastAsia="仿宋"/>
                <w:b/>
                <w:color w:val="auto"/>
                <w:sz w:val="24"/>
              </w:rPr>
              <w:t>查询</w:t>
            </w:r>
          </w:p>
        </w:tc>
        <w:tc>
          <w:tcPr>
            <w:tcW w:w="6404" w:type="dxa"/>
            <w:tcBorders>
              <w:top w:val="single" w:color="000000" w:sz="8" w:space="0"/>
              <w:left w:val="single" w:color="000000" w:sz="2" w:space="0"/>
              <w:bottom w:val="single" w:color="000000" w:sz="8" w:space="0"/>
              <w:right w:val="single" w:color="000000" w:sz="8" w:space="0"/>
            </w:tcBorders>
            <w:vAlign w:val="center"/>
          </w:tcPr>
          <w:p>
            <w:pPr>
              <w:pStyle w:val="17"/>
              <w:spacing w:line="360" w:lineRule="auto"/>
              <w:ind w:firstLine="0"/>
              <w:rPr>
                <w:rFonts w:ascii="仿宋" w:hAnsi="仿宋" w:eastAsia="仿宋" w:cs="仿宋_GB2312"/>
                <w:color w:val="auto"/>
                <w:sz w:val="24"/>
              </w:rPr>
            </w:pPr>
            <w:r>
              <w:rPr>
                <w:rFonts w:hint="eastAsia" w:ascii="仿宋" w:hAnsi="仿宋" w:eastAsia="仿宋" w:cs="仿宋_GB2312"/>
                <w:color w:val="auto"/>
                <w:sz w:val="24"/>
              </w:rPr>
              <w:t>本项目</w:t>
            </w:r>
            <w:r>
              <w:rPr>
                <w:rFonts w:ascii="仿宋" w:hAnsi="仿宋" w:eastAsia="仿宋" w:cs="仿宋_GB2312"/>
                <w:color w:val="auto"/>
                <w:sz w:val="24"/>
              </w:rPr>
              <w:t>由采购人</w:t>
            </w:r>
            <w:r>
              <w:rPr>
                <w:rFonts w:hint="eastAsia" w:ascii="仿宋" w:hAnsi="仿宋" w:eastAsia="仿宋" w:cs="仿宋_GB2312"/>
                <w:color w:val="auto"/>
                <w:sz w:val="24"/>
              </w:rPr>
              <w:t>进行</w:t>
            </w:r>
            <w:r>
              <w:rPr>
                <w:rFonts w:ascii="仿宋" w:hAnsi="仿宋" w:eastAsia="仿宋" w:cs="仿宋_GB2312"/>
                <w:color w:val="auto"/>
                <w:sz w:val="24"/>
              </w:rPr>
              <w:t>资格文件</w:t>
            </w:r>
            <w:r>
              <w:rPr>
                <w:rFonts w:hint="eastAsia" w:ascii="仿宋" w:hAnsi="仿宋" w:eastAsia="仿宋" w:cs="仿宋_GB2312"/>
                <w:color w:val="auto"/>
                <w:sz w:val="24"/>
              </w:rPr>
              <w:t>及</w:t>
            </w:r>
            <w:r>
              <w:rPr>
                <w:rFonts w:ascii="仿宋" w:hAnsi="仿宋" w:eastAsia="仿宋" w:cs="仿宋_GB2312"/>
                <w:color w:val="auto"/>
                <w:sz w:val="24"/>
              </w:rPr>
              <w:t>信用信息</w:t>
            </w:r>
            <w:r>
              <w:rPr>
                <w:rFonts w:hint="eastAsia" w:ascii="仿宋" w:hAnsi="仿宋" w:eastAsia="仿宋" w:cs="仿宋_GB2312"/>
                <w:color w:val="auto"/>
                <w:sz w:val="24"/>
              </w:rPr>
              <w:t>查询</w:t>
            </w:r>
            <w:r>
              <w:rPr>
                <w:rFonts w:ascii="仿宋" w:hAnsi="仿宋" w:eastAsia="仿宋" w:cs="仿宋_GB2312"/>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8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w:t>
            </w:r>
            <w:r>
              <w:rPr>
                <w:rFonts w:ascii="仿宋" w:hAnsi="仿宋" w:eastAsia="仿宋" w:cs="仿宋_GB2312"/>
                <w:color w:val="000000"/>
                <w:sz w:val="24"/>
              </w:rPr>
              <w:t>1</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b/>
                <w:color w:val="auto"/>
                <w:sz w:val="24"/>
              </w:rPr>
            </w:pPr>
            <w:r>
              <w:rPr>
                <w:rFonts w:hint="eastAsia" w:ascii="仿宋" w:hAnsi="仿宋" w:eastAsia="仿宋"/>
                <w:b/>
                <w:color w:val="auto"/>
                <w:sz w:val="24"/>
              </w:rPr>
              <w:t>中小企业划分标准所属行业</w:t>
            </w:r>
          </w:p>
        </w:tc>
        <w:tc>
          <w:tcPr>
            <w:tcW w:w="6404" w:type="dxa"/>
            <w:tcBorders>
              <w:top w:val="single" w:color="000000" w:sz="8" w:space="0"/>
              <w:left w:val="single" w:color="000000" w:sz="2" w:space="0"/>
              <w:bottom w:val="single" w:color="000000" w:sz="8" w:space="0"/>
              <w:right w:val="single" w:color="000000" w:sz="8" w:space="0"/>
            </w:tcBorders>
            <w:vAlign w:val="center"/>
          </w:tcPr>
          <w:p>
            <w:pPr>
              <w:pStyle w:val="17"/>
              <w:spacing w:line="360" w:lineRule="auto"/>
              <w:ind w:firstLine="0"/>
              <w:jc w:val="left"/>
              <w:rPr>
                <w:rFonts w:ascii="仿宋" w:hAnsi="仿宋" w:eastAsia="仿宋" w:cs="仿宋_GB2312"/>
                <w:color w:val="auto"/>
                <w:sz w:val="24"/>
              </w:rPr>
            </w:pPr>
            <w:r>
              <w:rPr>
                <w:rFonts w:hint="eastAsia" w:ascii="仿宋_GB2312" w:hAnsi="仿宋" w:eastAsia="仿宋_GB2312"/>
                <w:color w:val="auto"/>
                <w:kern w:val="0"/>
                <w:sz w:val="24"/>
              </w:rPr>
              <w:t>采购标的：</w:t>
            </w:r>
            <w:r>
              <w:rPr>
                <w:rFonts w:hint="eastAsia" w:ascii="仿宋" w:hAnsi="仿宋" w:eastAsia="仿宋"/>
                <w:color w:val="auto"/>
                <w:sz w:val="24"/>
                <w:szCs w:val="28"/>
                <w:u w:val="single"/>
                <w:lang w:eastAsia="zh-CN"/>
              </w:rPr>
              <w:t>所前镇集镇保洁及垃圾直运服务项目</w:t>
            </w:r>
            <w:r>
              <w:rPr>
                <w:rFonts w:hint="eastAsia" w:ascii="仿宋" w:hAnsi="仿宋" w:eastAsia="仿宋" w:cs="仿宋_GB2312"/>
                <w:color w:val="auto"/>
                <w:sz w:val="24"/>
              </w:rPr>
              <w:t>，</w:t>
            </w:r>
            <w:r>
              <w:rPr>
                <w:rFonts w:hint="eastAsia" w:ascii="仿宋_GB2312" w:hAnsi="仿宋" w:eastAsia="仿宋_GB2312"/>
                <w:color w:val="auto"/>
                <w:kern w:val="0"/>
                <w:sz w:val="24"/>
              </w:rPr>
              <w:t>所属行业：</w:t>
            </w:r>
            <w:r>
              <w:rPr>
                <w:rFonts w:hint="eastAsia" w:ascii="仿宋" w:hAnsi="仿宋" w:eastAsia="仿宋"/>
                <w:color w:val="auto"/>
                <w:sz w:val="24"/>
                <w:szCs w:val="28"/>
                <w:u w:val="single"/>
              </w:rPr>
              <w:t>租赁和商务服务业</w:t>
            </w:r>
            <w:r>
              <w:rPr>
                <w:rFonts w:ascii="仿宋" w:hAnsi="仿宋" w:eastAsia="仿宋" w:cs="仿宋_GB2312"/>
                <w:color w:val="auto"/>
                <w:sz w:val="24"/>
              </w:rPr>
              <w:br w:type="textWrapping"/>
            </w:r>
            <w:r>
              <w:rPr>
                <w:rFonts w:ascii="仿宋" w:hAnsi="仿宋" w:eastAsia="仿宋" w:cs="仿宋_GB2312"/>
                <w:color w:val="auto"/>
                <w:sz w:val="24"/>
              </w:rPr>
              <w:t>行业划分标准</w:t>
            </w:r>
            <w:r>
              <w:rPr>
                <w:rFonts w:hint="eastAsia" w:ascii="仿宋" w:hAnsi="仿宋" w:eastAsia="仿宋" w:cs="仿宋_GB2312"/>
                <w:color w:val="auto"/>
                <w:sz w:val="24"/>
              </w:rPr>
              <w:t>：</w:t>
            </w:r>
          </w:p>
          <w:p>
            <w:pPr>
              <w:pStyle w:val="17"/>
              <w:spacing w:line="360" w:lineRule="auto"/>
              <w:ind w:firstLine="0"/>
              <w:jc w:val="left"/>
              <w:rPr>
                <w:rFonts w:ascii="仿宋" w:hAnsi="仿宋" w:eastAsia="仿宋" w:cs="仿宋_GB2312"/>
                <w:color w:val="auto"/>
                <w:sz w:val="24"/>
              </w:rPr>
            </w:pPr>
            <w:r>
              <w:rPr>
                <w:rFonts w:hint="eastAsia" w:ascii="仿宋" w:hAnsi="仿宋" w:eastAsia="仿宋" w:cs="仿宋_GB2312"/>
                <w:color w:val="auto"/>
                <w:sz w:val="24"/>
              </w:rPr>
              <w:t>《关于印发中小企业划型标准规定的通知》</w:t>
            </w:r>
            <w:r>
              <w:rPr>
                <w:rFonts w:ascii="仿宋" w:hAnsi="仿宋" w:eastAsia="仿宋" w:cs="仿宋_GB2312"/>
                <w:color w:val="auto"/>
                <w:sz w:val="24"/>
              </w:rPr>
              <w:t>工信部联企业</w:t>
            </w:r>
            <w:r>
              <w:rPr>
                <w:rFonts w:hint="eastAsia" w:ascii="仿宋" w:hAnsi="仿宋" w:eastAsia="仿宋" w:cs="仿宋_GB2312"/>
                <w:color w:val="auto"/>
                <w:sz w:val="24"/>
              </w:rPr>
              <w:t>〔2</w:t>
            </w:r>
            <w:r>
              <w:rPr>
                <w:rFonts w:ascii="仿宋" w:hAnsi="仿宋" w:eastAsia="仿宋" w:cs="仿宋_GB2312"/>
                <w:color w:val="auto"/>
                <w:sz w:val="24"/>
              </w:rPr>
              <w:t>011</w:t>
            </w:r>
            <w:r>
              <w:rPr>
                <w:rFonts w:hint="eastAsia" w:ascii="仿宋" w:hAnsi="仿宋" w:eastAsia="仿宋" w:cs="仿宋_GB2312"/>
                <w:color w:val="auto"/>
                <w:sz w:val="24"/>
              </w:rPr>
              <w:t>〕3</w:t>
            </w:r>
            <w:r>
              <w:rPr>
                <w:rFonts w:ascii="仿宋" w:hAnsi="仿宋" w:eastAsia="仿宋" w:cs="仿宋_GB2312"/>
                <w:color w:val="auto"/>
                <w:sz w:val="24"/>
              </w:rPr>
              <w:t>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w:t>
            </w:r>
            <w:r>
              <w:rPr>
                <w:rFonts w:ascii="仿宋" w:hAnsi="仿宋" w:eastAsia="仿宋" w:cs="仿宋_GB2312"/>
                <w:color w:val="000000"/>
                <w:sz w:val="24"/>
              </w:rPr>
              <w:t>2</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仿宋" w:hAnsi="仿宋" w:eastAsia="仿宋"/>
                <w:b/>
                <w:color w:val="auto"/>
                <w:sz w:val="24"/>
              </w:rPr>
            </w:pPr>
            <w:r>
              <w:rPr>
                <w:rFonts w:hint="eastAsia" w:ascii="仿宋" w:hAnsi="仿宋" w:eastAsia="仿宋"/>
                <w:b/>
                <w:color w:val="auto"/>
                <w:sz w:val="24"/>
              </w:rPr>
              <w:t>中小企业预留份额情况</w:t>
            </w:r>
          </w:p>
        </w:tc>
        <w:tc>
          <w:tcPr>
            <w:tcW w:w="6404" w:type="dxa"/>
            <w:tcBorders>
              <w:top w:val="single" w:color="000000" w:sz="8" w:space="0"/>
              <w:left w:val="single" w:color="000000" w:sz="2" w:space="0"/>
              <w:bottom w:val="single" w:color="000000" w:sz="8" w:space="0"/>
              <w:right w:val="single" w:color="000000" w:sz="8" w:space="0"/>
            </w:tcBorders>
            <w:vAlign w:val="center"/>
          </w:tcPr>
          <w:p>
            <w:pPr>
              <w:pStyle w:val="17"/>
              <w:spacing w:line="360" w:lineRule="auto"/>
              <w:ind w:firstLine="434" w:firstLineChars="181"/>
              <w:rPr>
                <w:rFonts w:ascii="仿宋_GB2312" w:hAnsi="仿宋" w:eastAsia="仿宋_GB2312"/>
                <w:color w:val="auto"/>
                <w:kern w:val="0"/>
                <w:sz w:val="24"/>
              </w:rPr>
            </w:pPr>
            <w:r>
              <w:rPr>
                <w:rFonts w:hint="eastAsia" w:ascii="仿宋_GB2312" w:hAnsi="仿宋" w:eastAsia="仿宋_GB2312"/>
                <w:color w:val="auto"/>
                <w:kern w:val="0"/>
                <w:sz w:val="24"/>
              </w:rPr>
              <w:t>本项目</w:t>
            </w:r>
            <w:r>
              <w:rPr>
                <w:rFonts w:hint="eastAsia" w:ascii="仿宋_GB2312" w:hAnsi="仿宋" w:eastAsia="仿宋_GB2312"/>
                <w:color w:val="auto"/>
                <w:kern w:val="0"/>
                <w:sz w:val="24"/>
                <w:lang w:val="en-US" w:eastAsia="zh-CN"/>
              </w:rPr>
              <w:t>不</w:t>
            </w:r>
            <w:r>
              <w:rPr>
                <w:rFonts w:hint="eastAsia" w:ascii="仿宋" w:hAnsi="仿宋" w:eastAsia="仿宋" w:cs="仿宋_GB2312"/>
                <w:color w:val="auto"/>
                <w:sz w:val="24"/>
                <w:u w:val="single"/>
              </w:rPr>
              <w:t>预留份额专门面向中小企业采购</w:t>
            </w:r>
            <w:r>
              <w:rPr>
                <w:rFonts w:hint="eastAsia" w:ascii="仿宋_GB2312" w:hAnsi="仿宋" w:eastAsia="仿宋_GB2312"/>
                <w:color w:val="auto"/>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p>
          <w:p>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13</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b/>
                <w:color w:val="0000FF"/>
                <w:sz w:val="24"/>
              </w:rPr>
            </w:pPr>
            <w:r>
              <w:rPr>
                <w:rFonts w:hint="eastAsia" w:ascii="仿宋" w:hAnsi="仿宋" w:eastAsia="仿宋"/>
                <w:b/>
                <w:color w:val="auto"/>
                <w:sz w:val="24"/>
              </w:rPr>
              <w:t>质疑</w:t>
            </w:r>
            <w:r>
              <w:rPr>
                <w:rFonts w:ascii="仿宋" w:hAnsi="仿宋" w:eastAsia="仿宋"/>
                <w:b/>
                <w:color w:val="auto"/>
                <w:sz w:val="24"/>
              </w:rPr>
              <w:t>接收人及答复</w:t>
            </w:r>
          </w:p>
        </w:tc>
        <w:tc>
          <w:tcPr>
            <w:tcW w:w="640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default" w:ascii="仿宋" w:hAnsi="仿宋" w:eastAsia="仿宋"/>
                <w:color w:val="auto"/>
                <w:sz w:val="24"/>
                <w:u w:val="single"/>
                <w:lang w:val="en-US" w:eastAsia="zh-CN"/>
              </w:rPr>
            </w:pPr>
            <w:r>
              <w:rPr>
                <w:rFonts w:hint="eastAsia" w:ascii="仿宋" w:hAnsi="仿宋" w:eastAsia="仿宋"/>
                <w:color w:val="auto"/>
                <w:sz w:val="24"/>
              </w:rPr>
              <w:t>采购</w:t>
            </w:r>
            <w:r>
              <w:rPr>
                <w:rFonts w:ascii="仿宋" w:hAnsi="仿宋" w:eastAsia="仿宋"/>
                <w:color w:val="auto"/>
                <w:sz w:val="24"/>
              </w:rPr>
              <w:t>人质疑接收人：</w:t>
            </w:r>
            <w:r>
              <w:rPr>
                <w:rFonts w:hint="eastAsia" w:ascii="仿宋" w:hAnsi="仿宋" w:eastAsia="仿宋"/>
                <w:color w:val="auto"/>
                <w:sz w:val="24"/>
                <w:u w:val="single"/>
                <w:lang w:val="en-US" w:eastAsia="zh-CN"/>
              </w:rPr>
              <w:t xml:space="preserve">楼飞彩 </w:t>
            </w:r>
            <w:r>
              <w:rPr>
                <w:rFonts w:hint="eastAsia" w:ascii="仿宋" w:hAnsi="仿宋" w:eastAsia="仿宋"/>
                <w:color w:val="auto"/>
                <w:sz w:val="24"/>
              </w:rPr>
              <w:t>联系方式</w:t>
            </w:r>
            <w:r>
              <w:rPr>
                <w:rFonts w:ascii="仿宋" w:hAnsi="仿宋" w:eastAsia="仿宋"/>
                <w:color w:val="auto"/>
                <w:sz w:val="24"/>
              </w:rPr>
              <w:t>：</w:t>
            </w:r>
            <w:r>
              <w:rPr>
                <w:rFonts w:hint="eastAsia" w:ascii="仿宋" w:hAnsi="仿宋" w:eastAsia="仿宋"/>
                <w:color w:val="auto"/>
                <w:sz w:val="24"/>
                <w:u w:val="single"/>
                <w:lang w:val="en-US" w:eastAsia="zh-CN"/>
              </w:rPr>
              <w:t>0571-82773056</w:t>
            </w:r>
          </w:p>
          <w:p>
            <w:pPr>
              <w:snapToGrid w:val="0"/>
              <w:spacing w:line="360" w:lineRule="auto"/>
              <w:rPr>
                <w:rFonts w:hint="eastAsia" w:ascii="仿宋" w:hAnsi="仿宋" w:eastAsia="仿宋"/>
                <w:color w:val="auto"/>
                <w:sz w:val="24"/>
                <w:u w:val="single"/>
                <w:lang w:val="en-US" w:eastAsia="zh-CN"/>
              </w:rPr>
            </w:pPr>
            <w:r>
              <w:rPr>
                <w:rFonts w:hint="eastAsia" w:ascii="仿宋" w:hAnsi="仿宋" w:eastAsia="仿宋"/>
                <w:color w:val="auto"/>
                <w:sz w:val="24"/>
                <w:u w:val="single"/>
              </w:rPr>
              <w:t>地址</w:t>
            </w:r>
            <w:r>
              <w:rPr>
                <w:rFonts w:ascii="仿宋" w:hAnsi="仿宋" w:eastAsia="仿宋"/>
                <w:color w:val="auto"/>
                <w:sz w:val="24"/>
                <w:u w:val="single"/>
              </w:rPr>
              <w:t>：</w:t>
            </w:r>
            <w:r>
              <w:rPr>
                <w:rFonts w:hint="eastAsia" w:ascii="仿宋" w:hAnsi="仿宋" w:eastAsia="仿宋"/>
                <w:color w:val="auto"/>
                <w:sz w:val="24"/>
                <w:u w:val="single"/>
                <w:lang w:eastAsia="zh-CN"/>
              </w:rPr>
              <w:t>杭州市萧山区所前镇</w:t>
            </w:r>
            <w:r>
              <w:rPr>
                <w:rFonts w:hint="eastAsia" w:ascii="仿宋" w:hAnsi="仿宋" w:eastAsia="仿宋"/>
                <w:color w:val="auto"/>
                <w:sz w:val="24"/>
                <w:u w:val="single"/>
                <w:lang w:val="en-US" w:eastAsia="zh-CN"/>
              </w:rPr>
              <w:t>缪家村大治桥南108号</w:t>
            </w:r>
          </w:p>
          <w:p>
            <w:pPr>
              <w:snapToGrid w:val="0"/>
              <w:spacing w:line="360" w:lineRule="auto"/>
              <w:rPr>
                <w:rFonts w:ascii="仿宋" w:hAnsi="仿宋" w:eastAsia="仿宋"/>
                <w:color w:val="auto"/>
                <w:sz w:val="24"/>
                <w:u w:val="single"/>
              </w:rPr>
            </w:pPr>
            <w:r>
              <w:rPr>
                <w:rFonts w:hint="eastAsia" w:ascii="仿宋" w:hAnsi="仿宋" w:eastAsia="仿宋"/>
                <w:color w:val="auto"/>
                <w:sz w:val="24"/>
                <w:u w:val="single"/>
              </w:rPr>
              <w:t>邮箱：</w:t>
            </w:r>
            <w:r>
              <w:rPr>
                <w:rFonts w:hint="eastAsia" w:ascii="仿宋" w:hAnsi="仿宋" w:eastAsia="仿宋"/>
                <w:color w:val="auto"/>
                <w:sz w:val="24"/>
                <w:u w:val="single"/>
                <w:lang w:val="en-US" w:eastAsia="zh-CN"/>
              </w:rPr>
              <w:t>343072032@qq.com</w:t>
            </w:r>
          </w:p>
          <w:p>
            <w:pPr>
              <w:snapToGrid w:val="0"/>
              <w:spacing w:line="360" w:lineRule="auto"/>
              <w:rPr>
                <w:rFonts w:ascii="仿宋" w:hAnsi="仿宋" w:eastAsia="仿宋"/>
                <w:color w:val="auto"/>
                <w:sz w:val="24"/>
                <w:u w:val="single"/>
              </w:rPr>
            </w:pPr>
            <w:r>
              <w:rPr>
                <w:rFonts w:hint="eastAsia" w:ascii="仿宋" w:hAnsi="仿宋" w:eastAsia="仿宋"/>
                <w:color w:val="auto"/>
                <w:sz w:val="24"/>
              </w:rPr>
              <w:t>采购</w:t>
            </w:r>
            <w:r>
              <w:rPr>
                <w:rFonts w:ascii="仿宋" w:hAnsi="仿宋" w:eastAsia="仿宋"/>
                <w:color w:val="auto"/>
                <w:sz w:val="24"/>
              </w:rPr>
              <w:t>机构质疑接收人</w:t>
            </w:r>
            <w:r>
              <w:rPr>
                <w:rFonts w:ascii="仿宋" w:hAnsi="仿宋" w:eastAsia="仿宋"/>
                <w:color w:val="auto"/>
                <w:sz w:val="24"/>
                <w:u w:val="single"/>
              </w:rPr>
              <w:t>：</w:t>
            </w:r>
            <w:r>
              <w:rPr>
                <w:rFonts w:hint="eastAsia" w:ascii="仿宋" w:hAnsi="仿宋" w:eastAsia="仿宋"/>
                <w:color w:val="auto"/>
                <w:sz w:val="24"/>
                <w:u w:val="single"/>
                <w:lang w:eastAsia="zh-CN"/>
              </w:rPr>
              <w:t>高华萍</w:t>
            </w:r>
            <w:r>
              <w:rPr>
                <w:rFonts w:hint="eastAsia" w:ascii="仿宋" w:hAnsi="仿宋" w:eastAsia="仿宋"/>
                <w:color w:val="auto"/>
                <w:sz w:val="24"/>
                <w:u w:val="single"/>
              </w:rPr>
              <w:t xml:space="preserve">  </w:t>
            </w:r>
            <w:r>
              <w:rPr>
                <w:rFonts w:hint="eastAsia" w:ascii="仿宋" w:hAnsi="仿宋" w:eastAsia="仿宋"/>
                <w:color w:val="auto"/>
                <w:sz w:val="24"/>
              </w:rPr>
              <w:t>联系方式</w:t>
            </w:r>
            <w:r>
              <w:rPr>
                <w:rFonts w:ascii="仿宋" w:hAnsi="仿宋" w:eastAsia="仿宋"/>
                <w:color w:val="auto"/>
                <w:sz w:val="24"/>
              </w:rPr>
              <w:t>：</w:t>
            </w:r>
            <w:r>
              <w:rPr>
                <w:rFonts w:hint="eastAsia" w:ascii="仿宋" w:hAnsi="仿宋" w:eastAsia="仿宋"/>
                <w:color w:val="auto"/>
                <w:sz w:val="24"/>
                <w:u w:val="single"/>
              </w:rPr>
              <w:t xml:space="preserve">  </w:t>
            </w:r>
            <w:r>
              <w:rPr>
                <w:rFonts w:hint="eastAsia" w:ascii="仿宋" w:hAnsi="仿宋" w:eastAsia="仿宋"/>
                <w:color w:val="auto"/>
                <w:sz w:val="24"/>
                <w:u w:val="single"/>
                <w:lang w:val="en-US" w:eastAsia="zh-CN"/>
              </w:rPr>
              <w:t>0571-83881208</w:t>
            </w:r>
            <w:r>
              <w:rPr>
                <w:rFonts w:hint="eastAsia" w:ascii="仿宋" w:hAnsi="仿宋" w:eastAsia="仿宋"/>
                <w:color w:val="auto"/>
                <w:sz w:val="24"/>
                <w:u w:val="single"/>
              </w:rPr>
              <w:t xml:space="preserve">    </w:t>
            </w:r>
            <w:r>
              <w:rPr>
                <w:rFonts w:ascii="仿宋" w:hAnsi="仿宋" w:eastAsia="仿宋"/>
                <w:color w:val="auto"/>
                <w:sz w:val="24"/>
                <w:u w:val="single"/>
              </w:rPr>
              <w:t xml:space="preserve">  </w:t>
            </w:r>
          </w:p>
          <w:p>
            <w:pPr>
              <w:spacing w:line="360" w:lineRule="auto"/>
              <w:jc w:val="left"/>
              <w:rPr>
                <w:rFonts w:ascii="仿宋" w:hAnsi="仿宋" w:eastAsia="仿宋"/>
                <w:color w:val="auto"/>
                <w:sz w:val="24"/>
                <w:szCs w:val="28"/>
                <w:u w:val="single"/>
              </w:rPr>
            </w:pPr>
            <w:r>
              <w:rPr>
                <w:rFonts w:hint="eastAsia" w:ascii="仿宋" w:hAnsi="仿宋" w:eastAsia="仿宋"/>
                <w:color w:val="auto"/>
                <w:sz w:val="24"/>
                <w:u w:val="single"/>
              </w:rPr>
              <w:t>地址</w:t>
            </w:r>
            <w:r>
              <w:rPr>
                <w:rFonts w:ascii="仿宋" w:hAnsi="仿宋" w:eastAsia="仿宋"/>
                <w:color w:val="auto"/>
                <w:sz w:val="24"/>
                <w:u w:val="single"/>
              </w:rPr>
              <w:t>：</w:t>
            </w:r>
            <w:r>
              <w:rPr>
                <w:rFonts w:hint="eastAsia" w:ascii="仿宋" w:hAnsi="仿宋" w:eastAsia="仿宋" w:cs="仿宋"/>
                <w:b w:val="0"/>
                <w:bCs w:val="0"/>
                <w:color w:val="auto"/>
                <w:sz w:val="24"/>
                <w:szCs w:val="24"/>
                <w:u w:val="single"/>
              </w:rPr>
              <w:t>杭州市萧山区金城路433号天汇园一幢A座5楼</w:t>
            </w:r>
          </w:p>
          <w:p>
            <w:pPr>
              <w:snapToGrid w:val="0"/>
              <w:spacing w:line="360" w:lineRule="auto"/>
              <w:rPr>
                <w:rFonts w:ascii="仿宋" w:hAnsi="仿宋" w:eastAsia="仿宋"/>
                <w:color w:val="auto"/>
                <w:sz w:val="24"/>
                <w:u w:val="single"/>
              </w:rPr>
            </w:pPr>
            <w:r>
              <w:rPr>
                <w:rFonts w:hint="eastAsia" w:ascii="仿宋" w:hAnsi="仿宋" w:eastAsia="仿宋"/>
                <w:color w:val="auto"/>
                <w:sz w:val="24"/>
                <w:u w:val="single"/>
              </w:rPr>
              <w:t>邮箱</w:t>
            </w:r>
            <w:r>
              <w:rPr>
                <w:rFonts w:ascii="仿宋" w:hAnsi="仿宋" w:eastAsia="仿宋"/>
                <w:color w:val="auto"/>
                <w:sz w:val="24"/>
                <w:u w:val="single"/>
              </w:rPr>
              <w:t>：</w:t>
            </w:r>
            <w:r>
              <w:rPr>
                <w:rFonts w:hint="eastAsia" w:ascii="仿宋" w:hAnsi="仿宋" w:eastAsia="仿宋"/>
                <w:color w:val="auto"/>
                <w:sz w:val="24"/>
                <w:u w:val="single"/>
                <w:lang w:val="en-US" w:eastAsia="zh-CN"/>
              </w:rPr>
              <w:t>751200605@qq.com</w:t>
            </w:r>
            <w:r>
              <w:rPr>
                <w:rFonts w:hint="eastAsia" w:ascii="仿宋" w:hAnsi="仿宋" w:eastAsia="仿宋"/>
                <w:color w:val="auto"/>
                <w:sz w:val="24"/>
                <w:u w:val="single"/>
              </w:rPr>
              <w:t xml:space="preserve">       </w:t>
            </w:r>
            <w:r>
              <w:rPr>
                <w:rFonts w:ascii="仿宋" w:hAnsi="仿宋" w:eastAsia="仿宋"/>
                <w:color w:val="auto"/>
                <w:sz w:val="24"/>
                <w:u w:val="single"/>
              </w:rPr>
              <w:t xml:space="preserve">  </w:t>
            </w:r>
          </w:p>
          <w:p>
            <w:pPr>
              <w:snapToGrid w:val="0"/>
              <w:spacing w:line="360" w:lineRule="auto"/>
              <w:rPr>
                <w:rFonts w:ascii="仿宋" w:hAnsi="仿宋" w:eastAsia="仿宋"/>
                <w:b/>
                <w:color w:val="000000"/>
                <w:sz w:val="24"/>
              </w:rPr>
            </w:pPr>
            <w:r>
              <w:rPr>
                <w:rFonts w:hint="eastAsia" w:ascii="仿宋" w:hAnsi="仿宋" w:eastAsia="仿宋"/>
                <w:b/>
                <w:color w:val="000000"/>
                <w:sz w:val="24"/>
              </w:rPr>
              <w:t>如通过</w:t>
            </w:r>
            <w:r>
              <w:rPr>
                <w:rFonts w:ascii="仿宋" w:hAnsi="仿宋" w:eastAsia="仿宋"/>
                <w:b/>
                <w:color w:val="000000"/>
                <w:sz w:val="24"/>
              </w:rPr>
              <w:t>邮箱方式发送质疑，须提交符合法规</w:t>
            </w:r>
            <w:r>
              <w:rPr>
                <w:rFonts w:hint="eastAsia" w:ascii="仿宋" w:hAnsi="仿宋" w:eastAsia="仿宋"/>
                <w:b/>
                <w:color w:val="000000"/>
                <w:sz w:val="24"/>
              </w:rPr>
              <w:t>及</w:t>
            </w:r>
            <w:r>
              <w:rPr>
                <w:rFonts w:ascii="仿宋" w:hAnsi="仿宋" w:eastAsia="仿宋"/>
                <w:b/>
                <w:color w:val="000000"/>
                <w:sz w:val="24"/>
              </w:rPr>
              <w:t>招标文件要求的质疑文件（</w:t>
            </w:r>
            <w:r>
              <w:rPr>
                <w:rFonts w:hint="eastAsia" w:ascii="仿宋" w:hAnsi="仿宋" w:eastAsia="仿宋"/>
                <w:b/>
                <w:color w:val="000000"/>
                <w:sz w:val="24"/>
              </w:rPr>
              <w:t>参考附件2）</w:t>
            </w:r>
            <w:r>
              <w:rPr>
                <w:rFonts w:ascii="仿宋" w:hAnsi="仿宋" w:eastAsia="仿宋"/>
                <w:b/>
                <w:color w:val="000000"/>
                <w:sz w:val="24"/>
              </w:rPr>
              <w:t>，</w:t>
            </w:r>
            <w:r>
              <w:rPr>
                <w:rFonts w:hint="eastAsia" w:ascii="仿宋" w:hAnsi="仿宋" w:eastAsia="仿宋"/>
                <w:b/>
                <w:color w:val="000000"/>
                <w:sz w:val="24"/>
              </w:rPr>
              <w:t>盖章扫描</w:t>
            </w:r>
            <w:r>
              <w:rPr>
                <w:rFonts w:ascii="仿宋" w:hAnsi="仿宋" w:eastAsia="仿宋"/>
                <w:b/>
                <w:color w:val="000000"/>
                <w:sz w:val="24"/>
              </w:rPr>
              <w:t>后</w:t>
            </w:r>
            <w:r>
              <w:rPr>
                <w:rFonts w:hint="eastAsia" w:ascii="仿宋" w:hAnsi="仿宋" w:eastAsia="仿宋"/>
                <w:b/>
                <w:color w:val="000000"/>
                <w:sz w:val="24"/>
              </w:rPr>
              <w:t>发送</w:t>
            </w:r>
            <w:r>
              <w:rPr>
                <w:rFonts w:ascii="仿宋" w:hAnsi="仿宋" w:eastAsia="仿宋"/>
                <w:b/>
                <w:color w:val="000000"/>
                <w:sz w:val="24"/>
              </w:rPr>
              <w:t>，质疑的</w:t>
            </w:r>
            <w:r>
              <w:rPr>
                <w:rFonts w:hint="eastAsia" w:ascii="仿宋" w:hAnsi="仿宋" w:eastAsia="仿宋"/>
                <w:b/>
                <w:color w:val="000000"/>
                <w:sz w:val="24"/>
              </w:rPr>
              <w:t>受理按答</w:t>
            </w:r>
            <w:r>
              <w:rPr>
                <w:rFonts w:ascii="仿宋" w:hAnsi="仿宋" w:eastAsia="仿宋"/>
                <w:b/>
                <w:color w:val="000000"/>
                <w:sz w:val="24"/>
              </w:rPr>
              <w:t>复</w:t>
            </w:r>
            <w:r>
              <w:rPr>
                <w:rFonts w:hint="eastAsia" w:ascii="仿宋" w:hAnsi="仿宋" w:eastAsia="仿宋"/>
                <w:b/>
                <w:color w:val="000000"/>
                <w:sz w:val="24"/>
              </w:rPr>
              <w:t>主体</w:t>
            </w:r>
            <w:r>
              <w:rPr>
                <w:rFonts w:ascii="仿宋" w:hAnsi="仿宋" w:eastAsia="仿宋"/>
                <w:b/>
                <w:color w:val="000000"/>
                <w:sz w:val="24"/>
              </w:rPr>
              <w:t>划分以</w:t>
            </w:r>
            <w:r>
              <w:rPr>
                <w:rFonts w:hint="eastAsia" w:ascii="仿宋" w:hAnsi="仿宋" w:eastAsia="仿宋"/>
                <w:b/>
                <w:color w:val="000000"/>
                <w:sz w:val="24"/>
              </w:rPr>
              <w:t>采购人</w:t>
            </w:r>
            <w:r>
              <w:rPr>
                <w:rFonts w:ascii="仿宋" w:hAnsi="仿宋" w:eastAsia="仿宋"/>
                <w:b/>
                <w:color w:val="000000"/>
                <w:sz w:val="24"/>
              </w:rPr>
              <w:t>或采购机构</w:t>
            </w:r>
            <w:r>
              <w:rPr>
                <w:rFonts w:hint="eastAsia" w:ascii="仿宋" w:hAnsi="仿宋" w:eastAsia="仿宋"/>
                <w:b/>
                <w:color w:val="000000"/>
                <w:sz w:val="24"/>
              </w:rPr>
              <w:t>邮箱回复确认受理</w:t>
            </w:r>
            <w:r>
              <w:rPr>
                <w:rFonts w:ascii="仿宋" w:hAnsi="仿宋" w:eastAsia="仿宋"/>
                <w:b/>
                <w:color w:val="000000"/>
                <w:sz w:val="24"/>
              </w:rPr>
              <w:t>为准。</w:t>
            </w:r>
          </w:p>
          <w:p>
            <w:pPr>
              <w:snapToGrid w:val="0"/>
              <w:spacing w:line="360" w:lineRule="auto"/>
              <w:rPr>
                <w:rFonts w:ascii="仿宋" w:hAnsi="仿宋" w:eastAsia="仿宋"/>
                <w:sz w:val="24"/>
              </w:rPr>
            </w:pPr>
            <w:r>
              <w:rPr>
                <w:rFonts w:hint="eastAsia" w:ascii="仿宋" w:hAnsi="仿宋" w:eastAsia="仿宋"/>
                <w:color w:val="000000"/>
                <w:sz w:val="24"/>
              </w:rPr>
              <w:t>本项目涉及</w:t>
            </w:r>
            <w:r>
              <w:rPr>
                <w:rFonts w:hint="eastAsia" w:ascii="仿宋" w:hAnsi="仿宋" w:eastAsia="仿宋"/>
                <w:sz w:val="24"/>
              </w:rPr>
              <w:t>资格条件、采购需求、评分办法及采购过程中有关现场考察或开标前答疑会事项由</w:t>
            </w:r>
            <w:r>
              <w:rPr>
                <w:rFonts w:ascii="仿宋" w:hAnsi="仿宋" w:eastAsia="仿宋"/>
                <w:sz w:val="24"/>
              </w:rPr>
              <w:t>采购人进行答复。</w:t>
            </w:r>
          </w:p>
          <w:p>
            <w:pPr>
              <w:snapToGrid w:val="0"/>
              <w:spacing w:line="360" w:lineRule="auto"/>
              <w:rPr>
                <w:rFonts w:ascii="仿宋" w:hAnsi="仿宋" w:eastAsia="仿宋"/>
                <w:color w:val="000000"/>
                <w:sz w:val="24"/>
                <w:u w:val="single"/>
              </w:rPr>
            </w:pPr>
            <w:r>
              <w:rPr>
                <w:rFonts w:hint="eastAsia" w:ascii="仿宋" w:hAnsi="仿宋" w:eastAsia="仿宋"/>
                <w:sz w:val="24"/>
              </w:rPr>
              <w:t>涉及</w:t>
            </w:r>
            <w:r>
              <w:rPr>
                <w:rFonts w:ascii="仿宋" w:hAnsi="仿宋" w:eastAsia="仿宋"/>
                <w:sz w:val="24"/>
              </w:rPr>
              <w:t>流程组织等</w:t>
            </w:r>
            <w:r>
              <w:rPr>
                <w:rFonts w:hint="eastAsia" w:ascii="仿宋" w:hAnsi="仿宋" w:eastAsia="仿宋"/>
                <w:sz w:val="24"/>
              </w:rPr>
              <w:t>相关</w:t>
            </w:r>
            <w:r>
              <w:rPr>
                <w:rFonts w:ascii="仿宋" w:hAnsi="仿宋" w:eastAsia="仿宋"/>
                <w:sz w:val="24"/>
              </w:rPr>
              <w:t>事项，由</w:t>
            </w:r>
            <w:r>
              <w:rPr>
                <w:rFonts w:hint="eastAsia" w:ascii="仿宋" w:hAnsi="仿宋" w:eastAsia="仿宋"/>
                <w:sz w:val="24"/>
              </w:rPr>
              <w:t>采购</w:t>
            </w:r>
            <w:r>
              <w:rPr>
                <w:rFonts w:ascii="仿宋" w:hAnsi="仿宋" w:eastAsia="仿宋"/>
                <w:sz w:val="24"/>
              </w:rPr>
              <w:t>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p>
          <w:p>
            <w:pPr>
              <w:snapToGrid w:val="0"/>
              <w:spacing w:line="360" w:lineRule="auto"/>
              <w:ind w:firstLine="240" w:firstLineChars="100"/>
              <w:rPr>
                <w:rFonts w:ascii="仿宋" w:hAnsi="仿宋" w:eastAsia="仿宋" w:cs="仿宋_GB2312"/>
                <w:color w:val="000000"/>
                <w:sz w:val="24"/>
              </w:rPr>
            </w:pPr>
            <w:r>
              <w:rPr>
                <w:rFonts w:hint="eastAsia" w:ascii="仿宋" w:hAnsi="仿宋" w:eastAsia="仿宋" w:cs="仿宋_GB2312"/>
                <w:color w:val="000000"/>
                <w:sz w:val="24"/>
              </w:rPr>
              <w:t>1</w:t>
            </w:r>
            <w:r>
              <w:rPr>
                <w:rFonts w:ascii="仿宋" w:hAnsi="仿宋" w:eastAsia="仿宋" w:cs="仿宋_GB2312"/>
                <w:color w:val="000000"/>
                <w:sz w:val="24"/>
              </w:rPr>
              <w:t>4</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_GB2312"/>
                <w:b/>
                <w:color w:val="auto"/>
                <w:sz w:val="24"/>
              </w:rPr>
            </w:pPr>
            <w:r>
              <w:rPr>
                <w:rFonts w:hint="eastAsia" w:ascii="仿宋" w:hAnsi="仿宋" w:eastAsia="仿宋"/>
                <w:b/>
                <w:color w:val="auto"/>
                <w:sz w:val="24"/>
              </w:rPr>
              <w:t>项目采购类型</w:t>
            </w:r>
          </w:p>
        </w:tc>
        <w:tc>
          <w:tcPr>
            <w:tcW w:w="640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sz w:val="24"/>
              </w:rPr>
            </w:pPr>
            <w:r>
              <w:rPr>
                <w:rFonts w:hint="eastAsia" w:ascii="仿宋" w:hAnsi="仿宋" w:eastAsia="仿宋"/>
                <w:color w:val="auto"/>
                <w:sz w:val="24"/>
              </w:rPr>
              <w:t>本项目为</w:t>
            </w:r>
            <w:r>
              <w:rPr>
                <w:rFonts w:hint="eastAsia" w:ascii="仿宋" w:hAnsi="仿宋" w:eastAsia="仿宋"/>
                <w:color w:val="auto"/>
                <w:sz w:val="24"/>
                <w:u w:val="single"/>
              </w:rPr>
              <w:t>服务类</w:t>
            </w:r>
            <w:r>
              <w:rPr>
                <w:rFonts w:hint="eastAsia" w:ascii="仿宋" w:hAnsi="仿宋" w:eastAsia="仿宋"/>
                <w:color w:val="auto"/>
                <w:sz w:val="24"/>
              </w:rPr>
              <w:t>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187"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w:t>
            </w:r>
            <w:r>
              <w:rPr>
                <w:rFonts w:ascii="仿宋" w:hAnsi="仿宋" w:eastAsia="仿宋" w:cs="仿宋_GB2312"/>
                <w:color w:val="000000"/>
                <w:sz w:val="24"/>
              </w:rPr>
              <w:t>5</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b/>
                <w:color w:val="auto"/>
                <w:sz w:val="24"/>
              </w:rPr>
            </w:pPr>
            <w:r>
              <w:rPr>
                <w:rFonts w:hint="eastAsia" w:ascii="仿宋" w:hAnsi="仿宋" w:eastAsia="仿宋"/>
                <w:b/>
                <w:color w:val="auto"/>
                <w:sz w:val="24"/>
              </w:rPr>
              <w:t>评标方法</w:t>
            </w:r>
          </w:p>
        </w:tc>
        <w:tc>
          <w:tcPr>
            <w:tcW w:w="640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sz w:val="24"/>
              </w:rPr>
            </w:pPr>
            <w:r>
              <w:rPr>
                <w:rFonts w:hint="eastAsia" w:ascii="仿宋" w:hAnsi="仿宋" w:eastAsia="仿宋"/>
                <w:color w:val="auto"/>
                <w:sz w:val="24"/>
                <w:u w:val="single"/>
              </w:rPr>
              <w:t>标项一</w:t>
            </w:r>
            <w:r>
              <w:rPr>
                <w:rFonts w:hint="eastAsia" w:ascii="仿宋" w:hAnsi="仿宋" w:eastAsia="仿宋"/>
                <w:color w:val="auto"/>
                <w:sz w:val="24"/>
              </w:rPr>
              <w:t>为</w:t>
            </w:r>
            <w:r>
              <w:rPr>
                <w:rFonts w:hint="eastAsia" w:ascii="仿宋" w:hAnsi="仿宋" w:eastAsia="仿宋"/>
                <w:color w:val="auto"/>
                <w:sz w:val="24"/>
                <w:u w:val="single"/>
              </w:rPr>
              <w:t>综合评分法</w:t>
            </w:r>
            <w:r>
              <w:rPr>
                <w:rFonts w:hint="eastAsia" w:ascii="仿宋" w:hAnsi="仿宋" w:eastAsia="仿宋"/>
                <w:color w:val="auto"/>
                <w:sz w:val="24"/>
              </w:rPr>
              <w:t>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187"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r>
              <w:rPr>
                <w:rFonts w:hint="eastAsia" w:ascii="仿宋_GB2312" w:hAnsi="仿宋" w:eastAsia="仿宋_GB2312" w:cs="仿宋_GB2312"/>
                <w:sz w:val="24"/>
              </w:rPr>
              <w:t>1</w:t>
            </w:r>
            <w:r>
              <w:rPr>
                <w:rFonts w:ascii="仿宋_GB2312" w:hAnsi="仿宋" w:eastAsia="仿宋_GB2312" w:cs="仿宋_GB2312"/>
                <w:sz w:val="24"/>
              </w:rPr>
              <w:t>6</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b/>
                <w:color w:val="auto"/>
                <w:sz w:val="24"/>
              </w:rPr>
            </w:pPr>
            <w:r>
              <w:rPr>
                <w:rFonts w:hint="eastAsia" w:ascii="仿宋" w:hAnsi="仿宋" w:eastAsia="仿宋"/>
                <w:b/>
                <w:color w:val="auto"/>
                <w:sz w:val="24"/>
              </w:rPr>
              <w:t>节能产品、环境标志产品</w:t>
            </w:r>
          </w:p>
        </w:tc>
        <w:tc>
          <w:tcPr>
            <w:tcW w:w="640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b/>
                <w:color w:val="auto"/>
                <w:kern w:val="0"/>
                <w:sz w:val="24"/>
              </w:rPr>
            </w:pPr>
            <w:r>
              <w:rPr>
                <w:rFonts w:hint="eastAsia" w:ascii="仿宋" w:hAnsi="仿宋" w:eastAsia="仿宋" w:cs="仿宋"/>
                <w:b/>
                <w:color w:val="auto"/>
                <w:kern w:val="0"/>
                <w:sz w:val="24"/>
              </w:rPr>
              <w:t>（1）环境标志产品：（</w:t>
            </w:r>
            <w:r>
              <w:rPr>
                <w:rFonts w:hint="eastAsia" w:ascii="仿宋_GB2312" w:hAnsi="仿宋" w:eastAsia="仿宋_GB2312"/>
                <w:b/>
                <w:color w:val="auto"/>
                <w:sz w:val="24"/>
              </w:rPr>
              <w:t>√</w:t>
            </w:r>
            <w:r>
              <w:rPr>
                <w:rFonts w:hint="eastAsia" w:ascii="仿宋" w:hAnsi="仿宋" w:eastAsia="仿宋" w:cs="仿宋"/>
                <w:b/>
                <w:color w:val="auto"/>
                <w:kern w:val="0"/>
                <w:sz w:val="24"/>
              </w:rPr>
              <w:t xml:space="preserve"> ）无；（ ）有</w:t>
            </w:r>
          </w:p>
          <w:p>
            <w:pPr>
              <w:snapToGrid w:val="0"/>
              <w:spacing w:line="360" w:lineRule="auto"/>
              <w:rPr>
                <w:rFonts w:ascii="仿宋" w:hAnsi="仿宋" w:eastAsia="仿宋"/>
                <w:color w:val="auto"/>
                <w:sz w:val="24"/>
              </w:rPr>
            </w:pPr>
            <w:r>
              <w:rPr>
                <w:rFonts w:hint="eastAsia" w:ascii="仿宋" w:hAnsi="仿宋" w:eastAsia="仿宋"/>
                <w:color w:val="auto"/>
                <w:sz w:val="24"/>
              </w:rPr>
              <w:t>拟采购的</w:t>
            </w:r>
            <w:r>
              <w:rPr>
                <w:rFonts w:hint="eastAsia" w:ascii="仿宋" w:hAnsi="仿宋" w:eastAsia="仿宋"/>
                <w:color w:val="auto"/>
                <w:sz w:val="24"/>
                <w:u w:val="single"/>
              </w:rPr>
              <w:t>（产品名称）</w:t>
            </w:r>
            <w:r>
              <w:rPr>
                <w:rFonts w:hint="eastAsia" w:ascii="仿宋" w:hAnsi="仿宋" w:eastAsia="仿宋"/>
                <w:color w:val="auto"/>
                <w:sz w:val="24"/>
              </w:rPr>
              <w:t>属于环境标志产品政府采购品目清单，实施优先采购。</w:t>
            </w:r>
          </w:p>
          <w:p>
            <w:pPr>
              <w:snapToGrid w:val="0"/>
              <w:spacing w:line="360" w:lineRule="auto"/>
              <w:rPr>
                <w:rFonts w:ascii="仿宋" w:hAnsi="仿宋" w:eastAsia="仿宋" w:cs="仿宋"/>
                <w:b/>
                <w:color w:val="auto"/>
                <w:kern w:val="0"/>
                <w:sz w:val="24"/>
              </w:rPr>
            </w:pPr>
            <w:r>
              <w:rPr>
                <w:rFonts w:hint="eastAsia" w:ascii="仿宋" w:hAnsi="仿宋" w:eastAsia="仿宋" w:cs="仿宋"/>
                <w:b/>
                <w:color w:val="auto"/>
                <w:kern w:val="0"/>
                <w:sz w:val="24"/>
              </w:rPr>
              <w:t>（2）节能产品：</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优先采购</w:t>
            </w:r>
            <w:r>
              <w:rPr>
                <w:rFonts w:hint="eastAsia" w:ascii="仿宋_GB2312" w:hAnsi="仿宋" w:eastAsia="仿宋_GB2312"/>
                <w:b/>
                <w:color w:val="auto"/>
                <w:sz w:val="24"/>
              </w:rPr>
              <w:t>（ √）</w:t>
            </w:r>
            <w:r>
              <w:rPr>
                <w:rFonts w:hint="eastAsia" w:ascii="仿宋" w:hAnsi="仿宋" w:eastAsia="仿宋" w:cs="仿宋"/>
                <w:color w:val="auto"/>
                <w:kern w:val="0"/>
                <w:sz w:val="24"/>
              </w:rPr>
              <w:t>无；</w:t>
            </w:r>
            <w:r>
              <w:rPr>
                <w:rFonts w:hint="eastAsia" w:ascii="仿宋_GB2312" w:hAnsi="仿宋" w:eastAsia="仿宋_GB2312"/>
                <w:b/>
                <w:color w:val="auto"/>
                <w:sz w:val="24"/>
              </w:rPr>
              <w:t>（ ）</w:t>
            </w:r>
            <w:r>
              <w:rPr>
                <w:rFonts w:hint="eastAsia" w:ascii="仿宋" w:hAnsi="仿宋" w:eastAsia="仿宋" w:cs="仿宋"/>
                <w:color w:val="auto"/>
                <w:kern w:val="0"/>
                <w:sz w:val="24"/>
              </w:rPr>
              <w:t>有，</w:t>
            </w:r>
          </w:p>
          <w:p>
            <w:pPr>
              <w:snapToGrid w:val="0"/>
              <w:spacing w:line="360" w:lineRule="auto"/>
              <w:rPr>
                <w:rFonts w:ascii="仿宋" w:hAnsi="仿宋" w:eastAsia="仿宋"/>
                <w:color w:val="auto"/>
                <w:sz w:val="24"/>
              </w:rPr>
            </w:pPr>
            <w:r>
              <w:rPr>
                <w:rFonts w:hint="eastAsia" w:ascii="仿宋" w:hAnsi="仿宋" w:eastAsia="仿宋"/>
                <w:color w:val="auto"/>
                <w:sz w:val="24"/>
              </w:rPr>
              <w:t>拟采购的</w:t>
            </w:r>
            <w:r>
              <w:rPr>
                <w:rFonts w:hint="eastAsia" w:ascii="仿宋" w:hAnsi="仿宋" w:eastAsia="仿宋"/>
                <w:color w:val="auto"/>
                <w:sz w:val="24"/>
                <w:u w:val="single"/>
              </w:rPr>
              <w:t>（产品名称）</w:t>
            </w:r>
            <w:r>
              <w:rPr>
                <w:rFonts w:hint="eastAsia" w:ascii="仿宋" w:hAnsi="仿宋" w:eastAsia="仿宋"/>
                <w:color w:val="auto"/>
                <w:sz w:val="24"/>
              </w:rPr>
              <w:t>属于节能产品政府采购品目清单，实施优先采购；</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强制采购：</w:t>
            </w:r>
            <w:r>
              <w:rPr>
                <w:rFonts w:hint="eastAsia" w:ascii="仿宋_GB2312" w:hAnsi="仿宋" w:eastAsia="仿宋_GB2312"/>
                <w:b/>
                <w:color w:val="auto"/>
                <w:sz w:val="24"/>
              </w:rPr>
              <w:t>（ √）</w:t>
            </w:r>
            <w:r>
              <w:rPr>
                <w:rFonts w:hint="eastAsia" w:ascii="仿宋" w:hAnsi="仿宋" w:eastAsia="仿宋" w:cs="仿宋"/>
                <w:color w:val="auto"/>
                <w:kern w:val="0"/>
                <w:sz w:val="24"/>
              </w:rPr>
              <w:t>无；</w:t>
            </w:r>
            <w:r>
              <w:rPr>
                <w:rFonts w:hint="eastAsia" w:ascii="仿宋_GB2312" w:hAnsi="仿宋" w:eastAsia="仿宋_GB2312"/>
                <w:b/>
                <w:color w:val="auto"/>
                <w:sz w:val="24"/>
              </w:rPr>
              <w:t>（ ）</w:t>
            </w:r>
            <w:r>
              <w:rPr>
                <w:rFonts w:hint="eastAsia" w:ascii="仿宋" w:hAnsi="仿宋" w:eastAsia="仿宋" w:cs="仿宋"/>
                <w:color w:val="auto"/>
                <w:kern w:val="0"/>
                <w:sz w:val="24"/>
              </w:rPr>
              <w:t>有，</w:t>
            </w:r>
          </w:p>
          <w:p>
            <w:pPr>
              <w:snapToGrid w:val="0"/>
              <w:spacing w:line="360" w:lineRule="auto"/>
              <w:rPr>
                <w:rFonts w:ascii="仿宋" w:hAnsi="仿宋" w:eastAsia="仿宋"/>
                <w:color w:val="auto"/>
                <w:sz w:val="24"/>
                <w:u w:val="single"/>
              </w:rPr>
            </w:pPr>
            <w:r>
              <w:rPr>
                <w:rFonts w:hint="eastAsia" w:ascii="仿宋" w:hAnsi="仿宋" w:eastAsia="仿宋"/>
                <w:color w:val="auto"/>
                <w:sz w:val="24"/>
                <w:u w:val="single"/>
              </w:rPr>
              <w:t>（产品名称）</w:t>
            </w:r>
            <w:r>
              <w:rPr>
                <w:rFonts w:hint="eastAsia" w:ascii="仿宋" w:hAnsi="仿宋" w:eastAsia="仿宋"/>
                <w:color w:val="auto"/>
                <w:sz w:val="24"/>
              </w:rPr>
              <w:t>节能产品政府采购品目清单，为政府强制采购产品，实施强制采购。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both"/>
              <w:rPr>
                <w:rFonts w:ascii="仿宋" w:hAnsi="仿宋" w:eastAsia="仿宋" w:cs="仿宋_GB2312"/>
                <w:color w:val="000000"/>
                <w:sz w:val="24"/>
              </w:rPr>
            </w:pPr>
          </w:p>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w:t>
            </w:r>
            <w:r>
              <w:rPr>
                <w:rFonts w:ascii="仿宋" w:hAnsi="仿宋" w:eastAsia="仿宋" w:cs="仿宋_GB2312"/>
                <w:color w:val="000000"/>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rPr>
            </w:pPr>
            <w:r>
              <w:rPr>
                <w:rFonts w:hint="eastAsia" w:ascii="仿宋" w:hAnsi="仿宋" w:eastAsia="仿宋" w:cs="仿宋_GB2312"/>
                <w:b/>
                <w:color w:val="auto"/>
                <w:sz w:val="24"/>
              </w:rPr>
              <w:t>中小</w:t>
            </w:r>
            <w:r>
              <w:rPr>
                <w:rFonts w:ascii="仿宋" w:hAnsi="仿宋" w:eastAsia="仿宋" w:cs="仿宋_GB2312"/>
                <w:b/>
                <w:color w:val="auto"/>
                <w:sz w:val="24"/>
              </w:rPr>
              <w:t>企业支持</w:t>
            </w:r>
          </w:p>
        </w:tc>
        <w:tc>
          <w:tcPr>
            <w:tcW w:w="640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color w:val="auto"/>
              </w:rPr>
            </w:pPr>
            <w:r>
              <w:rPr>
                <w:rFonts w:hint="eastAsia" w:ascii="仿宋" w:hAnsi="仿宋" w:eastAsia="仿宋"/>
                <w:color w:val="auto"/>
                <w:sz w:val="24"/>
              </w:rPr>
              <w:t>本项目</w:t>
            </w:r>
            <w:r>
              <w:rPr>
                <w:rFonts w:ascii="仿宋" w:hAnsi="仿宋" w:eastAsia="仿宋"/>
                <w:color w:val="auto"/>
                <w:sz w:val="24"/>
              </w:rPr>
              <w:t>支持</w:t>
            </w:r>
            <w:r>
              <w:rPr>
                <w:rFonts w:hint="eastAsia" w:ascii="仿宋" w:hAnsi="仿宋" w:eastAsia="仿宋"/>
                <w:color w:val="auto"/>
                <w:sz w:val="24"/>
              </w:rPr>
              <w:t>《杭州市萧山区政府采购支持中小企业信用融资暂行办法》。</w:t>
            </w:r>
          </w:p>
          <w:p>
            <w:pPr>
              <w:snapToGrid w:val="0"/>
              <w:spacing w:line="360" w:lineRule="auto"/>
              <w:jc w:val="left"/>
              <w:rPr>
                <w:rFonts w:ascii="仿宋" w:hAnsi="仿宋" w:eastAsia="仿宋"/>
                <w:color w:val="auto"/>
                <w:sz w:val="24"/>
              </w:rPr>
            </w:pPr>
            <w:r>
              <w:rPr>
                <w:rFonts w:hint="eastAsia" w:ascii="仿宋" w:hAnsi="仿宋" w:eastAsia="仿宋"/>
                <w:color w:val="auto"/>
                <w:sz w:val="24"/>
              </w:rPr>
              <w:t>有</w:t>
            </w:r>
            <w:r>
              <w:rPr>
                <w:rFonts w:ascii="仿宋" w:hAnsi="仿宋" w:eastAsia="仿宋"/>
                <w:color w:val="auto"/>
                <w:sz w:val="24"/>
              </w:rPr>
              <w:t>融资需求的中标供应商可参照相关规定及银行方案</w:t>
            </w:r>
            <w:r>
              <w:rPr>
                <w:rFonts w:hint="eastAsia" w:ascii="仿宋" w:hAnsi="仿宋" w:eastAsia="仿宋"/>
                <w:color w:val="auto"/>
                <w:sz w:val="24"/>
              </w:rPr>
              <w:t>凭政府采购合同向相关合作银行提出信用融资（贷款）申请。详见</w:t>
            </w:r>
            <w:r>
              <w:rPr>
                <w:color w:val="auto"/>
              </w:rPr>
              <w:t>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18</w:t>
            </w:r>
          </w:p>
        </w:tc>
        <w:tc>
          <w:tcPr>
            <w:tcW w:w="155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rPr>
            </w:pPr>
            <w:r>
              <w:rPr>
                <w:rFonts w:hint="eastAsia" w:ascii="仿宋" w:hAnsi="仿宋" w:eastAsia="仿宋" w:cs="仿宋_GB2312"/>
                <w:b/>
                <w:color w:val="auto"/>
                <w:sz w:val="24"/>
              </w:rPr>
              <w:t>同级采购监督管理部门</w:t>
            </w:r>
          </w:p>
        </w:tc>
        <w:tc>
          <w:tcPr>
            <w:tcW w:w="640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olor w:val="auto"/>
                <w:sz w:val="24"/>
              </w:rPr>
            </w:pPr>
            <w:r>
              <w:rPr>
                <w:rFonts w:hint="eastAsia" w:ascii="仿宋" w:hAnsi="仿宋" w:eastAsia="仿宋"/>
                <w:color w:val="auto"/>
                <w:sz w:val="24"/>
              </w:rPr>
              <w:t>杭州市萧山区财政局；</w:t>
            </w:r>
          </w:p>
          <w:p>
            <w:pPr>
              <w:snapToGrid w:val="0"/>
              <w:spacing w:line="360" w:lineRule="auto"/>
              <w:jc w:val="left"/>
              <w:rPr>
                <w:rFonts w:ascii="仿宋" w:hAnsi="仿宋" w:eastAsia="仿宋"/>
                <w:color w:val="auto"/>
                <w:sz w:val="24"/>
              </w:rPr>
            </w:pPr>
            <w:r>
              <w:rPr>
                <w:rFonts w:hint="eastAsia" w:ascii="仿宋" w:hAnsi="仿宋" w:eastAsia="仿宋"/>
                <w:color w:val="auto"/>
                <w:sz w:val="24"/>
              </w:rPr>
              <w:t>地址：杭州市萧山区人民路318号；</w:t>
            </w:r>
          </w:p>
          <w:p>
            <w:pPr>
              <w:snapToGrid w:val="0"/>
              <w:spacing w:line="360" w:lineRule="auto"/>
              <w:jc w:val="left"/>
              <w:rPr>
                <w:rFonts w:ascii="仿宋" w:hAnsi="仿宋" w:eastAsia="仿宋"/>
                <w:color w:val="auto"/>
                <w:sz w:val="24"/>
              </w:rPr>
            </w:pPr>
            <w:r>
              <w:rPr>
                <w:rFonts w:hint="eastAsia" w:ascii="仿宋" w:hAnsi="仿宋" w:eastAsia="仿宋"/>
                <w:color w:val="auto"/>
                <w:sz w:val="24"/>
              </w:rPr>
              <w:t>联系方式： 0571- 82752687</w:t>
            </w:r>
          </w:p>
        </w:tc>
      </w:tr>
    </w:tbl>
    <w:p>
      <w:pPr>
        <w:spacing w:line="360" w:lineRule="auto"/>
        <w:ind w:firstLine="482" w:firstLineChars="200"/>
        <w:rPr>
          <w:rFonts w:ascii="仿宋" w:hAnsi="仿宋" w:eastAsia="仿宋"/>
          <w:b/>
          <w:color w:val="000000"/>
          <w:sz w:val="24"/>
        </w:rPr>
      </w:pPr>
      <w:r>
        <w:rPr>
          <w:rFonts w:hint="eastAsia" w:ascii="仿宋" w:hAnsi="仿宋" w:eastAsia="仿宋"/>
          <w:b/>
          <w:color w:val="000000"/>
          <w:sz w:val="24"/>
        </w:rPr>
        <w:t>注</w:t>
      </w:r>
      <w:r>
        <w:rPr>
          <w:rFonts w:ascii="仿宋" w:hAnsi="仿宋" w:eastAsia="仿宋"/>
          <w:b/>
          <w:color w:val="000000"/>
          <w:sz w:val="24"/>
        </w:rPr>
        <w:t>：</w:t>
      </w:r>
      <w:r>
        <w:rPr>
          <w:rFonts w:hint="eastAsia" w:ascii="仿宋" w:hAnsi="仿宋" w:eastAsia="仿宋"/>
          <w:b/>
          <w:color w:val="000000"/>
          <w:sz w:val="24"/>
        </w:rPr>
        <w:t>本项目</w:t>
      </w:r>
      <w:r>
        <w:rPr>
          <w:rFonts w:ascii="仿宋" w:hAnsi="仿宋" w:eastAsia="仿宋"/>
          <w:b/>
          <w:color w:val="000000"/>
          <w:sz w:val="24"/>
        </w:rPr>
        <w:t>通用</w:t>
      </w:r>
      <w:r>
        <w:rPr>
          <w:rFonts w:hint="eastAsia" w:ascii="仿宋" w:hAnsi="仿宋" w:eastAsia="仿宋"/>
          <w:b/>
          <w:color w:val="000000"/>
          <w:sz w:val="24"/>
        </w:rPr>
        <w:t>总则</w:t>
      </w:r>
      <w:r>
        <w:rPr>
          <w:rFonts w:ascii="仿宋" w:hAnsi="仿宋" w:eastAsia="仿宋"/>
          <w:b/>
          <w:color w:val="000000"/>
          <w:sz w:val="24"/>
        </w:rPr>
        <w:t>条款与前附表等专</w:t>
      </w:r>
      <w:r>
        <w:rPr>
          <w:rFonts w:hint="eastAsia" w:ascii="仿宋" w:hAnsi="仿宋" w:eastAsia="仿宋"/>
          <w:b/>
          <w:color w:val="000000"/>
          <w:sz w:val="24"/>
        </w:rPr>
        <w:t>用</w:t>
      </w:r>
      <w:r>
        <w:rPr>
          <w:rFonts w:ascii="仿宋" w:hAnsi="仿宋" w:eastAsia="仿宋"/>
          <w:b/>
          <w:color w:val="000000"/>
          <w:sz w:val="24"/>
        </w:rPr>
        <w:t>特别规定有冲突之处，以专用条款（</w:t>
      </w:r>
      <w:r>
        <w:rPr>
          <w:rFonts w:hint="eastAsia" w:ascii="仿宋" w:hAnsi="仿宋" w:eastAsia="仿宋"/>
          <w:b/>
          <w:color w:val="000000"/>
          <w:sz w:val="24"/>
        </w:rPr>
        <w:t>特别规定</w:t>
      </w:r>
      <w:r>
        <w:rPr>
          <w:rFonts w:ascii="仿宋" w:hAnsi="仿宋" w:eastAsia="仿宋"/>
          <w:b/>
          <w:color w:val="000000"/>
          <w:sz w:val="24"/>
        </w:rPr>
        <w:t>）</w:t>
      </w:r>
      <w:r>
        <w:rPr>
          <w:rFonts w:hint="eastAsia" w:ascii="仿宋" w:hAnsi="仿宋" w:eastAsia="仿宋"/>
          <w:b/>
          <w:color w:val="000000"/>
          <w:sz w:val="24"/>
        </w:rPr>
        <w:t>为准</w:t>
      </w:r>
    </w:p>
    <w:p>
      <w:pPr>
        <w:adjustRightInd/>
        <w:spacing w:line="360" w:lineRule="auto"/>
        <w:ind w:firstLine="3845" w:firstLineChars="1197"/>
        <w:outlineLvl w:val="0"/>
        <w:rPr>
          <w:rFonts w:ascii="仿宋" w:hAnsi="仿宋" w:eastAsia="仿宋" w:cs="仿宋_GB2312"/>
          <w:b/>
          <w:color w:val="000000"/>
          <w:sz w:val="32"/>
          <w:szCs w:val="20"/>
        </w:rPr>
      </w:pPr>
      <w:r>
        <w:rPr>
          <w:rFonts w:ascii="仿宋" w:hAnsi="仿宋" w:eastAsia="仿宋" w:cs="仿宋_GB2312"/>
          <w:b/>
          <w:color w:val="000000"/>
          <w:sz w:val="32"/>
          <w:szCs w:val="20"/>
        </w:rPr>
        <w:br w:type="page"/>
      </w:r>
      <w:bookmarkEnd w:id="10"/>
      <w:bookmarkStart w:id="40" w:name="_Toc164416483"/>
      <w:bookmarkStart w:id="41" w:name="第三部分"/>
      <w:r>
        <w:rPr>
          <w:rFonts w:hint="eastAsia" w:ascii="仿宋" w:hAnsi="仿宋" w:eastAsia="仿宋" w:cs="仿宋_GB2312"/>
          <w:b/>
          <w:color w:val="000000"/>
          <w:sz w:val="32"/>
          <w:szCs w:val="20"/>
        </w:rPr>
        <w:t>一、总则</w:t>
      </w:r>
    </w:p>
    <w:p>
      <w:pPr>
        <w:snapToGrid w:val="0"/>
        <w:spacing w:line="360" w:lineRule="auto"/>
        <w:ind w:firstLine="361" w:firstLineChars="150"/>
        <w:jc w:val="left"/>
        <w:outlineLvl w:val="1"/>
        <w:rPr>
          <w:rFonts w:ascii="仿宋" w:hAnsi="仿宋" w:eastAsia="仿宋"/>
          <w:b/>
          <w:color w:val="000000"/>
          <w:sz w:val="24"/>
        </w:rPr>
      </w:pPr>
      <w:r>
        <w:rPr>
          <w:rFonts w:hint="eastAsia" w:ascii="仿宋" w:hAnsi="仿宋" w:eastAsia="仿宋"/>
          <w:b/>
          <w:color w:val="000000"/>
          <w:sz w:val="24"/>
        </w:rPr>
        <w:t>1.</w:t>
      </w:r>
      <w:r>
        <w:rPr>
          <w:rFonts w:ascii="仿宋" w:hAnsi="仿宋" w:eastAsia="仿宋"/>
          <w:b/>
          <w:color w:val="000000"/>
          <w:sz w:val="24"/>
        </w:rPr>
        <w:t xml:space="preserve"> 适用范围</w:t>
      </w:r>
    </w:p>
    <w:p>
      <w:pPr>
        <w:snapToGrid w:val="0"/>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_GB2312"/>
          <w:b/>
          <w:color w:val="000000"/>
          <w:sz w:val="24"/>
        </w:rPr>
      </w:pPr>
      <w:r>
        <w:rPr>
          <w:rFonts w:hint="eastAsia" w:ascii="仿宋" w:hAnsi="仿宋" w:eastAsia="仿宋" w:cs="仿宋_GB2312"/>
          <w:b/>
          <w:color w:val="000000"/>
          <w:sz w:val="24"/>
        </w:rPr>
        <w:t xml:space="preserve">   2.定义</w:t>
      </w:r>
    </w:p>
    <w:p>
      <w:pPr>
        <w:spacing w:line="360" w:lineRule="auto"/>
        <w:ind w:firstLine="480" w:firstLineChars="200"/>
        <w:rPr>
          <w:rFonts w:ascii="仿宋" w:hAnsi="仿宋" w:eastAsia="仿宋"/>
          <w:color w:val="000000"/>
          <w:sz w:val="24"/>
        </w:rPr>
      </w:pPr>
      <w:r>
        <w:rPr>
          <w:rFonts w:ascii="仿宋" w:hAnsi="仿宋" w:eastAsia="仿宋"/>
          <w:color w:val="000000"/>
          <w:sz w:val="24"/>
        </w:rPr>
        <w:t xml:space="preserve">2.1 </w:t>
      </w:r>
      <w:r>
        <w:rPr>
          <w:rFonts w:hint="eastAsia" w:ascii="仿宋" w:hAnsi="仿宋" w:eastAsia="仿宋"/>
          <w:color w:val="000000"/>
          <w:sz w:val="24"/>
        </w:rPr>
        <w:t>“采购人”系指招标公告中载明的本项目的采购人。</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2.2“采购机构”系指招标公告中载明的本项目的采购机构。</w:t>
      </w:r>
    </w:p>
    <w:p>
      <w:pPr>
        <w:spacing w:line="360" w:lineRule="auto"/>
        <w:ind w:firstLine="480" w:firstLineChars="200"/>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3“投标人”系指是指响应招标、参加投标竞争的法人、其他组织或者自然人。。</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2.4“负责人”系指法人企业的法定负责人，或其他组织为</w:t>
      </w:r>
      <w:r>
        <w:rPr>
          <w:rFonts w:ascii="仿宋" w:hAnsi="仿宋" w:eastAsia="仿宋"/>
          <w:color w:val="000000"/>
          <w:sz w:val="24"/>
        </w:rPr>
        <w:t>法律、行政法规规定代表单位行使职权的主要负责人</w:t>
      </w:r>
      <w:r>
        <w:rPr>
          <w:rFonts w:hint="eastAsia" w:ascii="仿宋" w:hAnsi="仿宋" w:eastAsia="仿宋"/>
          <w:color w:val="000000"/>
          <w:sz w:val="24"/>
        </w:rPr>
        <w:t>，或自然人本人。</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2.5“▲” 系指实质性要求条款，“★”系产品采购项目中单一产品或核心产品。</w:t>
      </w:r>
    </w:p>
    <w:p>
      <w:pPr>
        <w:snapToGrid w:val="0"/>
        <w:spacing w:line="360" w:lineRule="auto"/>
        <w:rPr>
          <w:rFonts w:ascii="仿宋" w:hAnsi="仿宋" w:eastAsia="仿宋" w:cs="仿宋"/>
          <w:kern w:val="0"/>
          <w:sz w:val="24"/>
        </w:rPr>
      </w:pPr>
      <w:r>
        <w:rPr>
          <w:rFonts w:hint="eastAsia" w:ascii="仿宋_GB2312" w:hAnsi="仿宋" w:eastAsia="仿宋_GB2312"/>
          <w:sz w:val="24"/>
        </w:rPr>
        <w:t>“</w:t>
      </w:r>
      <w:r>
        <w:rPr>
          <w:rFonts w:hint="eastAsia" w:ascii="仿宋_GB2312" w:hAnsi="仿宋" w:eastAsia="仿宋_GB2312"/>
          <w:b/>
          <w:sz w:val="24"/>
        </w:rPr>
        <w:t>（√）</w:t>
      </w:r>
      <w:r>
        <w:rPr>
          <w:rFonts w:hint="eastAsia" w:ascii="仿宋_GB2312" w:hAnsi="仿宋" w:eastAsia="仿宋_GB2312"/>
          <w:sz w:val="24"/>
        </w:rPr>
        <w:t>” 系指适用本项目的要求，“</w:t>
      </w:r>
      <w:r>
        <w:rPr>
          <w:rFonts w:hint="eastAsia" w:ascii="仿宋_GB2312" w:hAnsi="仿宋" w:eastAsia="仿宋_GB2312"/>
          <w:b/>
          <w:sz w:val="24"/>
        </w:rPr>
        <w:t>（ ）</w:t>
      </w:r>
      <w:r>
        <w:rPr>
          <w:rFonts w:ascii="仿宋" w:hAnsi="仿宋" w:eastAsia="仿宋" w:cs="仿宋"/>
          <w:kern w:val="0"/>
          <w:sz w:val="24"/>
        </w:rPr>
        <w:t>”</w:t>
      </w:r>
      <w:r>
        <w:rPr>
          <w:rFonts w:hint="eastAsia" w:ascii="仿宋_GB2312" w:hAnsi="仿宋" w:eastAsia="仿宋_GB2312"/>
          <w:sz w:val="24"/>
        </w:rPr>
        <w:t>系指不适用本项目的要求。</w:t>
      </w:r>
    </w:p>
    <w:p>
      <w:pPr>
        <w:spacing w:line="360" w:lineRule="auto"/>
        <w:ind w:firstLine="241" w:firstLineChars="100"/>
        <w:rPr>
          <w:rFonts w:ascii="仿宋" w:hAnsi="仿宋" w:eastAsia="仿宋"/>
          <w:b/>
          <w:color w:val="000000"/>
          <w:sz w:val="24"/>
        </w:rPr>
      </w:pPr>
      <w:r>
        <w:rPr>
          <w:rFonts w:hint="eastAsia" w:ascii="仿宋" w:hAnsi="仿宋" w:eastAsia="仿宋"/>
          <w:b/>
          <w:color w:val="000000"/>
          <w:sz w:val="24"/>
        </w:rPr>
        <w:t>3.采购项目需要落实的政府采购政策</w:t>
      </w:r>
    </w:p>
    <w:p>
      <w:pPr>
        <w:spacing w:line="360" w:lineRule="auto"/>
        <w:ind w:firstLine="240" w:firstLineChars="100"/>
        <w:rPr>
          <w:rFonts w:ascii="仿宋" w:hAnsi="仿宋" w:eastAsia="仿宋"/>
          <w:color w:val="000000"/>
          <w:sz w:val="24"/>
        </w:rPr>
      </w:pPr>
      <w:r>
        <w:rPr>
          <w:rFonts w:hint="eastAsia" w:ascii="仿宋" w:hAnsi="仿宋" w:eastAsia="仿宋"/>
          <w:color w:val="000000"/>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color w:val="000000"/>
          <w:sz w:val="24"/>
        </w:rPr>
      </w:pPr>
      <w:r>
        <w:rPr>
          <w:rFonts w:hint="eastAsia" w:ascii="仿宋" w:hAnsi="仿宋" w:eastAsia="仿宋"/>
          <w:color w:val="000000"/>
          <w:sz w:val="24"/>
        </w:rPr>
        <w:t>3.2 节能环保要求</w:t>
      </w:r>
    </w:p>
    <w:p>
      <w:pPr>
        <w:spacing w:line="360" w:lineRule="auto"/>
        <w:ind w:firstLine="482" w:firstLineChars="200"/>
        <w:rPr>
          <w:rFonts w:ascii="仿宋" w:hAnsi="仿宋" w:eastAsia="仿宋"/>
          <w:color w:val="000000"/>
          <w:sz w:val="24"/>
        </w:rPr>
      </w:pPr>
      <w:r>
        <w:rPr>
          <w:rFonts w:hint="eastAsia" w:ascii="仿宋" w:hAnsi="仿宋" w:eastAsia="仿宋"/>
          <w:b/>
          <w:color w:val="000000"/>
          <w:sz w:val="24"/>
        </w:rPr>
        <w:t>3.2.1根据财政部 发展改革委、生态环境部、市场监管总局《关于调整优化节能产品、环境标志产品政府采购执行机制的通知》财库〔2019〕9号，政府采购节能产品、环境标志产品实施品目清单管理。本项目如需采购节能清单中的政府强制采购的节能产品，投标人所投的相应产品须为列入最新一期《关于印发节能产品政府采购品目清单的通知》财库〔2019〕19号的产品，并且提供该产品所在的节能产品政府采购清单页及所</w:t>
      </w:r>
      <w:r>
        <w:rPr>
          <w:rFonts w:ascii="仿宋" w:hAnsi="仿宋" w:eastAsia="仿宋"/>
          <w:b/>
          <w:color w:val="000000"/>
          <w:sz w:val="24"/>
        </w:rPr>
        <w:t>投产品</w:t>
      </w:r>
      <w:r>
        <w:rPr>
          <w:rFonts w:hint="eastAsia" w:ascii="仿宋" w:hAnsi="仿宋" w:eastAsia="仿宋"/>
          <w:b/>
          <w:color w:val="000000"/>
          <w:sz w:val="24"/>
        </w:rPr>
        <w:t>国家确定的认证机构出具的、处于有效期之内的节能产品、环境标志产品认证证书，否则投标无效。</w:t>
      </w:r>
      <w:r>
        <w:rPr>
          <w:rFonts w:hint="eastAsia" w:ascii="仿宋" w:hAnsi="仿宋" w:eastAsia="仿宋"/>
          <w:color w:val="000000"/>
          <w:sz w:val="24"/>
        </w:rPr>
        <w:t>（注：在最新一期节能产品品目</w:t>
      </w:r>
      <w:r>
        <w:rPr>
          <w:rFonts w:ascii="仿宋" w:hAnsi="仿宋" w:eastAsia="仿宋"/>
          <w:color w:val="000000"/>
          <w:sz w:val="24"/>
        </w:rPr>
        <w:t>清单</w:t>
      </w:r>
      <w:r>
        <w:rPr>
          <w:rFonts w:hint="eastAsia" w:ascii="仿宋" w:hAnsi="仿宋" w:eastAsia="仿宋"/>
          <w:color w:val="000000"/>
          <w:sz w:val="24"/>
        </w:rPr>
        <w:t>发布之后开展的政府采购活动，执行最新一期节能清单。在此之前已经开展但尚未进入评审环节的政府采购活动，执行上期或最新</w:t>
      </w:r>
      <w:r>
        <w:rPr>
          <w:rFonts w:ascii="仿宋" w:hAnsi="仿宋" w:eastAsia="仿宋"/>
          <w:color w:val="000000"/>
          <w:sz w:val="24"/>
        </w:rPr>
        <w:t>一期品目清单</w:t>
      </w:r>
      <w:r>
        <w:rPr>
          <w:rFonts w:hint="eastAsia" w:ascii="仿宋" w:hAnsi="仿宋" w:eastAsia="仿宋"/>
          <w:color w:val="000000"/>
          <w:sz w:val="24"/>
        </w:rPr>
        <w:t>。</w:t>
      </w:r>
      <w:r>
        <w:rPr>
          <w:rFonts w:hint="eastAsia" w:ascii="仿宋" w:hAnsi="仿宋" w:eastAsia="仿宋"/>
          <w:b/>
          <w:color w:val="000000"/>
          <w:sz w:val="24"/>
        </w:rPr>
        <w:t>▲</w:t>
      </w:r>
      <w:r>
        <w:rPr>
          <w:rFonts w:hint="eastAsia" w:ascii="仿宋" w:hAnsi="仿宋" w:eastAsia="仿宋" w:cs="仿宋_GB2312"/>
          <w:b/>
          <w:color w:val="000000"/>
          <w:sz w:val="24"/>
          <w:szCs w:val="21"/>
        </w:rPr>
        <w:t>本项目如需采购节能品目清单中的政府强制采购的节能产品的，必须</w:t>
      </w:r>
      <w:r>
        <w:rPr>
          <w:rFonts w:ascii="仿宋" w:hAnsi="仿宋" w:eastAsia="仿宋" w:cs="仿宋_GB2312"/>
          <w:b/>
          <w:color w:val="000000"/>
          <w:sz w:val="24"/>
          <w:szCs w:val="21"/>
        </w:rPr>
        <w:t>以强制采购的品目清单内产品投标，</w:t>
      </w:r>
      <w:r>
        <w:rPr>
          <w:rFonts w:hint="eastAsia" w:ascii="仿宋" w:hAnsi="仿宋" w:eastAsia="仿宋" w:cs="仿宋_GB2312"/>
          <w:b/>
          <w:color w:val="000000"/>
          <w:sz w:val="24"/>
          <w:szCs w:val="21"/>
        </w:rPr>
        <w:t>投标人未按</w:t>
      </w:r>
      <w:r>
        <w:rPr>
          <w:rFonts w:ascii="仿宋" w:hAnsi="仿宋" w:eastAsia="仿宋" w:cs="仿宋_GB2312"/>
          <w:b/>
          <w:color w:val="000000"/>
          <w:sz w:val="24"/>
          <w:szCs w:val="21"/>
        </w:rPr>
        <w:t>要求</w:t>
      </w:r>
      <w:r>
        <w:rPr>
          <w:rFonts w:hint="eastAsia" w:ascii="仿宋" w:hAnsi="仿宋" w:eastAsia="仿宋" w:cs="仿宋_GB2312"/>
          <w:b/>
          <w:color w:val="000000"/>
          <w:sz w:val="24"/>
          <w:szCs w:val="21"/>
        </w:rPr>
        <w:t>提供品目</w:t>
      </w:r>
      <w:r>
        <w:rPr>
          <w:rFonts w:ascii="仿宋" w:hAnsi="仿宋" w:eastAsia="仿宋" w:cs="仿宋_GB2312"/>
          <w:b/>
          <w:color w:val="000000"/>
          <w:sz w:val="24"/>
          <w:szCs w:val="21"/>
        </w:rPr>
        <w:t>清单内的节能产品</w:t>
      </w:r>
      <w:r>
        <w:rPr>
          <w:rFonts w:hint="eastAsia" w:ascii="仿宋" w:hAnsi="仿宋" w:eastAsia="仿宋" w:cs="仿宋_GB2312"/>
          <w:b/>
          <w:color w:val="000000"/>
          <w:sz w:val="24"/>
          <w:szCs w:val="21"/>
        </w:rPr>
        <w:t>或</w:t>
      </w:r>
      <w:r>
        <w:rPr>
          <w:rFonts w:ascii="仿宋" w:hAnsi="仿宋" w:eastAsia="仿宋" w:cs="仿宋_GB2312"/>
          <w:b/>
          <w:color w:val="000000"/>
          <w:sz w:val="24"/>
          <w:szCs w:val="21"/>
        </w:rPr>
        <w:t>相关证明</w:t>
      </w:r>
      <w:r>
        <w:rPr>
          <w:rFonts w:hint="eastAsia" w:ascii="仿宋" w:hAnsi="仿宋" w:eastAsia="仿宋" w:cs="仿宋_GB2312"/>
          <w:b/>
          <w:color w:val="000000"/>
          <w:sz w:val="24"/>
          <w:szCs w:val="21"/>
        </w:rPr>
        <w:t>，投标无效。</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3.2.2投标人提供产品如是环境标志产品，应当优先</w:t>
      </w:r>
      <w:r>
        <w:rPr>
          <w:rFonts w:ascii="仿宋" w:hAnsi="仿宋" w:eastAsia="仿宋"/>
          <w:color w:val="000000"/>
          <w:sz w:val="24"/>
        </w:rPr>
        <w:t>提供《</w:t>
      </w:r>
      <w:r>
        <w:rPr>
          <w:rFonts w:hint="eastAsia" w:ascii="仿宋" w:hAnsi="仿宋" w:eastAsia="仿宋"/>
          <w:color w:val="000000"/>
          <w:sz w:val="24"/>
        </w:rPr>
        <w:t>关于印发环境标志产品政府采购品目清单的通知</w:t>
      </w:r>
      <w:r>
        <w:rPr>
          <w:rFonts w:ascii="仿宋" w:hAnsi="仿宋" w:eastAsia="仿宋"/>
          <w:color w:val="000000"/>
          <w:sz w:val="24"/>
        </w:rPr>
        <w:t>》</w:t>
      </w:r>
      <w:r>
        <w:rPr>
          <w:rFonts w:hint="eastAsia" w:ascii="仿宋" w:hAnsi="仿宋" w:eastAsia="仿宋"/>
          <w:color w:val="000000"/>
          <w:sz w:val="24"/>
        </w:rPr>
        <w:t>财库〔2019〕</w:t>
      </w:r>
      <w:r>
        <w:rPr>
          <w:rFonts w:ascii="仿宋" w:hAnsi="仿宋" w:eastAsia="仿宋"/>
          <w:color w:val="000000"/>
          <w:sz w:val="24"/>
        </w:rPr>
        <w:t>18</w:t>
      </w:r>
      <w:r>
        <w:rPr>
          <w:rFonts w:hint="eastAsia" w:ascii="仿宋" w:hAnsi="仿宋" w:eastAsia="仿宋"/>
          <w:color w:val="000000"/>
          <w:sz w:val="24"/>
        </w:rPr>
        <w:t>号内</w:t>
      </w:r>
      <w:r>
        <w:rPr>
          <w:rFonts w:ascii="仿宋" w:hAnsi="仿宋" w:eastAsia="仿宋"/>
          <w:color w:val="000000"/>
          <w:sz w:val="24"/>
        </w:rPr>
        <w:t>产品，</w:t>
      </w:r>
      <w:r>
        <w:rPr>
          <w:rFonts w:hint="eastAsia" w:ascii="仿宋" w:hAnsi="仿宋" w:eastAsia="仿宋"/>
          <w:color w:val="000000"/>
          <w:sz w:val="24"/>
        </w:rPr>
        <w:t>涉及项目</w:t>
      </w:r>
      <w:r>
        <w:rPr>
          <w:rFonts w:ascii="仿宋" w:hAnsi="仿宋" w:eastAsia="仿宋"/>
          <w:color w:val="000000"/>
          <w:sz w:val="24"/>
        </w:rPr>
        <w:t>评分条款加分</w:t>
      </w:r>
      <w:r>
        <w:rPr>
          <w:rFonts w:hint="eastAsia" w:ascii="仿宋" w:hAnsi="仿宋" w:eastAsia="仿宋"/>
          <w:color w:val="000000"/>
          <w:sz w:val="24"/>
        </w:rPr>
        <w:t>项</w:t>
      </w:r>
      <w:r>
        <w:rPr>
          <w:rFonts w:ascii="仿宋" w:hAnsi="仿宋" w:eastAsia="仿宋"/>
          <w:color w:val="000000"/>
          <w:sz w:val="24"/>
        </w:rPr>
        <w:t>时，</w:t>
      </w:r>
      <w:r>
        <w:rPr>
          <w:rFonts w:hint="eastAsia" w:ascii="仿宋" w:hAnsi="仿宋" w:eastAsia="仿宋"/>
          <w:color w:val="000000"/>
          <w:sz w:val="24"/>
        </w:rPr>
        <w:t>应当</w:t>
      </w:r>
      <w:r>
        <w:rPr>
          <w:rFonts w:ascii="仿宋" w:hAnsi="仿宋" w:eastAsia="仿宋"/>
          <w:color w:val="000000"/>
          <w:sz w:val="24"/>
        </w:rPr>
        <w:t>提</w:t>
      </w:r>
      <w:r>
        <w:rPr>
          <w:rFonts w:hint="eastAsia" w:ascii="仿宋" w:hAnsi="仿宋" w:eastAsia="仿宋"/>
          <w:color w:val="000000"/>
          <w:sz w:val="24"/>
        </w:rPr>
        <w:t>供财库〔2019〕1</w:t>
      </w:r>
      <w:r>
        <w:rPr>
          <w:rFonts w:ascii="仿宋" w:hAnsi="仿宋" w:eastAsia="仿宋"/>
          <w:color w:val="000000"/>
          <w:sz w:val="24"/>
        </w:rPr>
        <w:t>8</w:t>
      </w:r>
      <w:r>
        <w:rPr>
          <w:rFonts w:hint="eastAsia" w:ascii="仿宋" w:hAnsi="仿宋" w:eastAsia="仿宋"/>
          <w:color w:val="000000"/>
          <w:sz w:val="24"/>
        </w:rPr>
        <w:t>号文件清单</w:t>
      </w:r>
      <w:r>
        <w:rPr>
          <w:rFonts w:ascii="仿宋" w:hAnsi="仿宋" w:eastAsia="仿宋"/>
          <w:color w:val="000000"/>
          <w:sz w:val="24"/>
        </w:rPr>
        <w:t>，并提供</w:t>
      </w:r>
      <w:r>
        <w:rPr>
          <w:rFonts w:hint="eastAsia" w:ascii="仿宋" w:hAnsi="仿宋" w:eastAsia="仿宋"/>
          <w:color w:val="000000"/>
          <w:sz w:val="24"/>
        </w:rPr>
        <w:t>国家确定的认证机构出具的、处于有效期之内的环境标志产品认证证书。</w:t>
      </w:r>
    </w:p>
    <w:p>
      <w:pPr>
        <w:spacing w:line="360" w:lineRule="auto"/>
        <w:rPr>
          <w:rFonts w:ascii="仿宋_GB2312" w:hAnsi="仿宋" w:eastAsia="仿宋_GB2312"/>
          <w:sz w:val="24"/>
        </w:rPr>
      </w:pPr>
      <w:r>
        <w:rPr>
          <w:rFonts w:hint="eastAsia"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3.3.2.1</w:t>
      </w:r>
      <w:r>
        <w:rPr>
          <w:rFonts w:ascii="仿宋_GB2312" w:hAnsi="宋体" w:eastAsia="仿宋_GB2312" w:cs="宋体"/>
          <w:kern w:val="0"/>
          <w:sz w:val="24"/>
        </w:rPr>
        <w:t>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3.3.2.2</w:t>
      </w:r>
      <w:r>
        <w:rPr>
          <w:rFonts w:ascii="仿宋_GB2312" w:hAnsi="宋体" w:eastAsia="仿宋_GB2312" w:cs="宋体"/>
          <w:kern w:val="0"/>
          <w:sz w:val="24"/>
        </w:rPr>
        <w:t>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3.3.2.3</w:t>
      </w:r>
      <w:r>
        <w:rPr>
          <w:rFonts w:ascii="仿宋_GB2312" w:hAnsi="宋体" w:eastAsia="仿宋_GB2312" w:cs="宋体"/>
          <w:kern w:val="0"/>
          <w:sz w:val="24"/>
        </w:rPr>
        <w:t>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sz w:val="24"/>
        </w:rPr>
        <w:t>10%的扣除，用扣除后的价格参与评审。接受大中型企业与小微企业组成联合体或者允许大中型企业向一家或者多家小微企业分包的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highlight w:val="yellow"/>
        </w:rPr>
        <w:t>4</w:t>
      </w:r>
      <w:r>
        <w:rPr>
          <w:rFonts w:hint="eastAsia" w:ascii="仿宋_GB2312" w:hAnsi="仿宋" w:eastAsia="仿宋_GB2312"/>
          <w:sz w:val="24"/>
        </w:rPr>
        <w:t>符合《关于促进残疾人就业政府采购政策的通知》（财库〔</w:t>
      </w:r>
      <w:r>
        <w:rPr>
          <w:rFonts w:ascii="仿宋_GB2312" w:hAnsi="仿宋" w:eastAsia="仿宋_GB2312"/>
          <w:sz w:val="24"/>
        </w:rPr>
        <w:t>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highlight w:val="yellow"/>
        </w:rPr>
        <w:t>5</w:t>
      </w:r>
      <w:r>
        <w:rPr>
          <w:rFonts w:hint="eastAsia" w:ascii="仿宋_GB2312" w:hAnsi="仿宋" w:eastAsia="仿宋_GB2312"/>
          <w:sz w:val="24"/>
        </w:rPr>
        <w:t>符合《关于政府采购支持监狱企业发展有关问题的通知》（财库</w:t>
      </w:r>
      <w:r>
        <w:rPr>
          <w:rFonts w:ascii="仿宋_GB2312" w:hAnsi="仿宋" w:eastAsia="仿宋_GB2312"/>
          <w:sz w:val="24"/>
        </w:rPr>
        <w:t>[2014]68号）规定的监狱企业并提供由省级以上监狱管理局、戒毒管理局（含新疆生产建设兵团）出具的属于监狱企业证明文件的，视同为小型、微型企业。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highlight w:val="yellow"/>
        </w:rPr>
        <w:t>6</w:t>
      </w:r>
      <w:r>
        <w:rPr>
          <w:rFonts w:hint="eastAsia" w:ascii="仿宋_GB2312" w:hAnsi="仿宋" w:eastAsia="仿宋_GB2312"/>
          <w:sz w:val="24"/>
        </w:rPr>
        <w:t>可享受</w:t>
      </w:r>
      <w:r>
        <w:rPr>
          <w:rFonts w:hint="eastAsia" w:ascii="仿宋_GB2312" w:hAnsi="宋体" w:eastAsia="仿宋_GB2312" w:cs="宋体"/>
          <w:kern w:val="0"/>
          <w:sz w:val="24"/>
        </w:rPr>
        <w:t>中小企业扶持政策</w:t>
      </w:r>
      <w:r>
        <w:rPr>
          <w:rFonts w:hint="eastAsia" w:ascii="仿宋_GB2312" w:hAnsi="仿宋" w:eastAsia="仿宋_GB2312"/>
          <w:sz w:val="24"/>
        </w:rPr>
        <w:t>的投标人应按照招标文件格式要求提供《中小企业声明函》，</w:t>
      </w:r>
      <w:r>
        <w:rPr>
          <w:rFonts w:hint="eastAsia" w:ascii="仿宋_GB2312" w:hAnsi="仿宋" w:eastAsia="仿宋_GB2312"/>
          <w:sz w:val="24"/>
          <w:highlight w:val="yellow"/>
        </w:rPr>
        <w:t>投标人提供的《中小企业声明函》与实际情况不符的，不享受</w:t>
      </w:r>
      <w:r>
        <w:rPr>
          <w:rFonts w:hint="eastAsia" w:ascii="仿宋_GB2312" w:hAnsi="宋体" w:eastAsia="仿宋_GB2312" w:cs="宋体"/>
          <w:kern w:val="0"/>
          <w:sz w:val="24"/>
          <w:highlight w:val="yellow"/>
        </w:rPr>
        <w:t>中小企业扶持政策</w:t>
      </w:r>
      <w:r>
        <w:rPr>
          <w:rFonts w:hint="eastAsia" w:ascii="仿宋_GB2312" w:hAnsi="仿宋" w:eastAsia="仿宋_GB2312"/>
          <w:sz w:val="24"/>
          <w:highlight w:val="yellow"/>
        </w:rPr>
        <w:t>。</w:t>
      </w:r>
    </w:p>
    <w:p>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highlight w:val="yellow"/>
        </w:rPr>
        <w:t>7</w:t>
      </w:r>
      <w:r>
        <w:rPr>
          <w:rFonts w:hint="eastAsia" w:ascii="仿宋_GB2312" w:hAnsi="仿宋" w:eastAsia="仿宋_GB2312"/>
          <w:sz w:val="24"/>
        </w:rPr>
        <w:t>中小企业</w:t>
      </w:r>
      <w:r>
        <w:rPr>
          <w:rFonts w:ascii="仿宋_GB2312" w:hAnsi="仿宋" w:eastAsia="仿宋_GB2312"/>
          <w:sz w:val="24"/>
        </w:rPr>
        <w:t>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rPr>
          <w:rFonts w:ascii="仿宋_GB2312" w:hAnsi="仿宋" w:eastAsia="仿宋_GB2312"/>
          <w:sz w:val="24"/>
          <w:highlight w:val="yellow"/>
        </w:rPr>
      </w:pPr>
      <w:r>
        <w:rPr>
          <w:rFonts w:hint="eastAsia" w:ascii="仿宋_GB2312" w:hAnsi="仿宋" w:eastAsia="仿宋_GB2312"/>
          <w:sz w:val="24"/>
          <w:highlight w:val="yellow"/>
        </w:rPr>
        <w:t>3.4</w:t>
      </w:r>
      <w:r>
        <w:rPr>
          <w:rFonts w:hint="eastAsia" w:ascii="仿宋_GB2312" w:eastAsia="仿宋_GB2312"/>
          <w:bCs/>
          <w:sz w:val="24"/>
          <w:highlight w:val="yellow"/>
        </w:rPr>
        <w:t>支持创新发展</w:t>
      </w:r>
    </w:p>
    <w:p>
      <w:pPr>
        <w:spacing w:line="360" w:lineRule="auto"/>
        <w:ind w:firstLine="480" w:firstLineChars="200"/>
        <w:rPr>
          <w:rFonts w:ascii="仿宋_GB2312" w:hAnsi="仿宋" w:eastAsia="仿宋_GB2312"/>
          <w:sz w:val="24"/>
          <w:highlight w:val="yellow"/>
        </w:rPr>
      </w:pPr>
      <w:r>
        <w:rPr>
          <w:rFonts w:ascii="仿宋_GB2312" w:hAnsi="仿宋" w:eastAsia="仿宋_GB2312"/>
          <w:sz w:val="24"/>
          <w:highlight w:val="yellow"/>
        </w:rPr>
        <w:t>3.</w:t>
      </w:r>
      <w:r>
        <w:rPr>
          <w:rFonts w:hint="eastAsia" w:ascii="仿宋_GB2312" w:hAnsi="仿宋" w:eastAsia="仿宋_GB2312"/>
          <w:sz w:val="24"/>
          <w:highlight w:val="yellow"/>
        </w:rPr>
        <w:t>4</w:t>
      </w:r>
      <w:r>
        <w:rPr>
          <w:rFonts w:ascii="仿宋_GB2312" w:hAnsi="仿宋" w:eastAsia="仿宋_GB2312"/>
          <w:sz w:val="24"/>
          <w:highlight w:val="yellow"/>
        </w:rPr>
        <w:t>.1</w:t>
      </w:r>
      <w:r>
        <w:rPr>
          <w:rFonts w:hint="eastAsia" w:ascii="仿宋_GB2312" w:hAnsi="仿宋" w:eastAsia="仿宋_GB2312"/>
          <w:sz w:val="24"/>
          <w:highlight w:val="yellow"/>
        </w:rPr>
        <w:t xml:space="preserve"> 采购人优先采购被认定为首台套产品和“制造精品”的自主创新产品。</w:t>
      </w:r>
    </w:p>
    <w:p>
      <w:pPr>
        <w:spacing w:line="360" w:lineRule="auto"/>
        <w:ind w:firstLine="480" w:firstLineChars="200"/>
        <w:rPr>
          <w:rFonts w:ascii="仿宋_GB2312" w:hAnsi="仿宋" w:eastAsia="仿宋_GB2312"/>
          <w:sz w:val="24"/>
        </w:rPr>
      </w:pPr>
      <w:r>
        <w:rPr>
          <w:rFonts w:hint="eastAsia" w:ascii="仿宋_GB2312" w:hAnsi="仿宋" w:eastAsia="仿宋_GB2312"/>
          <w:sz w:val="24"/>
          <w:highlight w:val="yellow"/>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1" w:firstLineChars="100"/>
        <w:rPr>
          <w:rFonts w:ascii="仿宋" w:hAnsi="仿宋" w:eastAsia="仿宋"/>
          <w:b/>
          <w:color w:val="000000"/>
          <w:sz w:val="24"/>
        </w:rPr>
      </w:pPr>
      <w:r>
        <w:rPr>
          <w:rFonts w:hint="eastAsia" w:ascii="仿宋" w:hAnsi="仿宋" w:eastAsia="仿宋"/>
          <w:b/>
          <w:color w:val="000000"/>
          <w:sz w:val="24"/>
        </w:rPr>
        <w:t>4. 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highlight w:val="yellow"/>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微软雅黑"/>
          <w:color w:val="000000"/>
          <w:kern w:val="0"/>
          <w:sz w:val="24"/>
          <w:lang w:val="zh-CN"/>
        </w:rPr>
      </w:pPr>
      <w:r>
        <w:rPr>
          <w:rFonts w:hint="eastAsia" w:ascii="仿宋" w:hAnsi="仿宋" w:eastAsia="仿宋" w:cs="微软雅黑"/>
          <w:color w:val="000000"/>
          <w:kern w:val="0"/>
          <w:sz w:val="24"/>
          <w:lang w:val="zh-CN"/>
        </w:rPr>
        <w:t>4.2供应商质疑</w:t>
      </w:r>
    </w:p>
    <w:p>
      <w:pPr>
        <w:pStyle w:val="35"/>
        <w:spacing w:line="360" w:lineRule="auto"/>
        <w:ind w:right="-512" w:firstLine="480" w:firstLineChars="200"/>
        <w:rPr>
          <w:rFonts w:ascii="仿宋" w:hAnsi="仿宋" w:eastAsia="仿宋"/>
          <w:color w:val="000000"/>
          <w:sz w:val="24"/>
        </w:rPr>
      </w:pPr>
      <w:r>
        <w:rPr>
          <w:rFonts w:hint="eastAsia" w:ascii="仿宋" w:hAnsi="仿宋" w:eastAsia="仿宋" w:cs="微软雅黑"/>
          <w:color w:val="000000"/>
          <w:kern w:val="0"/>
          <w:sz w:val="24"/>
          <w:lang w:val="zh-CN"/>
        </w:rPr>
        <w:t>4.2</w:t>
      </w:r>
      <w:r>
        <w:rPr>
          <w:rFonts w:hint="eastAsia" w:ascii="仿宋" w:hAnsi="仿宋" w:eastAsia="仿宋"/>
          <w:color w:val="000000"/>
          <w:sz w:val="24"/>
        </w:rPr>
        <w:t>.1提出质疑的供应商应当是参与所质疑项目采购活动的供应商。潜在供应商已依法获取其可质疑的采购文件的，可以对该文件提出质疑。</w:t>
      </w:r>
    </w:p>
    <w:p>
      <w:pPr>
        <w:pStyle w:val="35"/>
        <w:spacing w:line="360" w:lineRule="auto"/>
        <w:ind w:right="-512" w:firstLine="480" w:firstLineChars="200"/>
        <w:rPr>
          <w:rFonts w:ascii="仿宋" w:hAnsi="仿宋" w:eastAsia="仿宋"/>
          <w:sz w:val="24"/>
        </w:rPr>
      </w:pPr>
      <w:r>
        <w:rPr>
          <w:rFonts w:hint="eastAsia" w:ascii="仿宋" w:hAnsi="仿宋" w:eastAsia="仿宋" w:cs="微软雅黑"/>
          <w:color w:val="000000"/>
          <w:kern w:val="0"/>
          <w:sz w:val="24"/>
          <w:lang w:val="zh-CN"/>
        </w:rPr>
        <w:t>4.2</w:t>
      </w:r>
      <w:r>
        <w:rPr>
          <w:rFonts w:hint="eastAsia" w:ascii="仿宋" w:hAnsi="仿宋" w:eastAsia="仿宋"/>
          <w:color w:val="000000"/>
          <w:sz w:val="24"/>
        </w:rPr>
        <w:t>.2供应商认为采购文件、采购过程和成交结果使自己的权益受到损害的，可以在知道或者应知其权益受到损害之日起七个工作日内，以书面形式向采购人或者采购机构提出质</w:t>
      </w:r>
      <w:r>
        <w:rPr>
          <w:rFonts w:hint="eastAsia" w:ascii="仿宋" w:hAnsi="仿宋" w:eastAsia="仿宋"/>
          <w:sz w:val="24"/>
        </w:rPr>
        <w:t>疑，否则，采购人或者采购机构不予受理：</w:t>
      </w:r>
    </w:p>
    <w:p>
      <w:pPr>
        <w:pStyle w:val="17"/>
        <w:spacing w:line="360" w:lineRule="auto"/>
        <w:ind w:firstLine="434" w:firstLineChars="181"/>
        <w:rPr>
          <w:rFonts w:ascii="仿宋" w:hAnsi="仿宋" w:eastAsia="仿宋"/>
          <w:snapToGrid/>
          <w:color w:val="auto"/>
          <w:kern w:val="2"/>
          <w:sz w:val="24"/>
        </w:rPr>
      </w:pPr>
      <w:r>
        <w:rPr>
          <w:rFonts w:hint="eastAsia" w:ascii="仿宋" w:hAnsi="仿宋" w:eastAsia="仿宋" w:cs="微软雅黑"/>
          <w:kern w:val="0"/>
          <w:sz w:val="24"/>
          <w:lang w:val="zh-CN"/>
        </w:rPr>
        <w:t>4.2</w:t>
      </w:r>
      <w:r>
        <w:rPr>
          <w:rFonts w:hint="eastAsia" w:ascii="仿宋" w:hAnsi="仿宋" w:eastAsia="仿宋"/>
          <w:sz w:val="24"/>
        </w:rPr>
        <w:t>.2</w:t>
      </w:r>
      <w:r>
        <w:rPr>
          <w:rFonts w:ascii="仿宋" w:hAnsi="仿宋" w:eastAsia="仿宋"/>
          <w:sz w:val="24"/>
        </w:rPr>
        <w:t>.1</w:t>
      </w:r>
      <w:r>
        <w:rPr>
          <w:rFonts w:hint="eastAsia" w:ascii="仿宋" w:hAnsi="仿宋" w:eastAsia="仿宋"/>
          <w:snapToGrid/>
          <w:color w:val="auto"/>
          <w:kern w:val="2"/>
          <w:sz w:val="24"/>
        </w:rPr>
        <w:t>对采购文件提出质疑的，质疑期限为供应商获得采购文件之日或者采购文件公告期限届满之日起计算。采购文件在获取截止之日后获得的，应当自采购文件公告期限届满之日起计算，且应当在采购响应截止时间之前提出。对采购文件中特定资格条件、采购需求、评分办法提出的质疑，由采购人负责答复；对采购文件中其他内容提出的质疑，由采购机构负责答复。</w:t>
      </w:r>
    </w:p>
    <w:p>
      <w:pPr>
        <w:pStyle w:val="35"/>
        <w:spacing w:line="360" w:lineRule="auto"/>
        <w:ind w:right="-512" w:firstLine="480" w:firstLineChars="200"/>
        <w:rPr>
          <w:rFonts w:ascii="仿宋" w:hAnsi="仿宋" w:eastAsia="仿宋"/>
          <w:sz w:val="24"/>
        </w:rPr>
      </w:pPr>
      <w:r>
        <w:rPr>
          <w:rFonts w:hint="eastAsia" w:ascii="仿宋" w:hAnsi="仿宋" w:eastAsia="仿宋" w:cs="微软雅黑"/>
          <w:color w:val="000000"/>
          <w:kern w:val="0"/>
          <w:sz w:val="24"/>
          <w:lang w:val="zh-CN"/>
        </w:rPr>
        <w:t>4.2</w:t>
      </w:r>
      <w:r>
        <w:rPr>
          <w:rFonts w:hint="eastAsia" w:ascii="仿宋" w:hAnsi="仿宋" w:eastAsia="仿宋"/>
          <w:color w:val="000000"/>
          <w:sz w:val="24"/>
        </w:rPr>
        <w:t>.2</w:t>
      </w:r>
      <w:r>
        <w:rPr>
          <w:rFonts w:ascii="仿宋" w:hAnsi="仿宋" w:eastAsia="仿宋"/>
          <w:sz w:val="24"/>
        </w:rPr>
        <w:t>.2</w:t>
      </w:r>
      <w:r>
        <w:rPr>
          <w:rFonts w:hint="eastAsia" w:ascii="仿宋" w:hAnsi="仿宋" w:eastAsia="仿宋"/>
          <w:sz w:val="24"/>
        </w:rPr>
        <w:t>对采购过程提出质疑的，质疑期限为各采购程序环节结束之日起计算。对同一采购程序环节的质疑，供应商须一次性提出。对采购过程中有关现场考察或开标前答疑会事项提出的质疑，由采购人负责答复；对采购过程中其它事项提出的质疑，由采购机构负责答复。</w:t>
      </w:r>
    </w:p>
    <w:p>
      <w:pPr>
        <w:pStyle w:val="35"/>
        <w:spacing w:line="360" w:lineRule="auto"/>
        <w:ind w:right="-512" w:firstLine="480" w:firstLineChars="200"/>
        <w:rPr>
          <w:rFonts w:ascii="仿宋" w:hAnsi="仿宋" w:eastAsia="仿宋"/>
          <w:sz w:val="24"/>
        </w:rPr>
      </w:pPr>
      <w:r>
        <w:rPr>
          <w:rFonts w:hint="eastAsia" w:ascii="仿宋" w:hAnsi="仿宋" w:eastAsia="仿宋" w:cs="微软雅黑"/>
          <w:color w:val="000000"/>
          <w:kern w:val="0"/>
          <w:sz w:val="24"/>
          <w:lang w:val="zh-CN"/>
        </w:rPr>
        <w:t>4.2</w:t>
      </w:r>
      <w:r>
        <w:rPr>
          <w:rFonts w:hint="eastAsia" w:ascii="仿宋" w:hAnsi="仿宋" w:eastAsia="仿宋"/>
          <w:color w:val="000000"/>
          <w:sz w:val="24"/>
        </w:rPr>
        <w:t>.2</w:t>
      </w:r>
      <w:r>
        <w:rPr>
          <w:rFonts w:ascii="仿宋" w:hAnsi="仿宋" w:eastAsia="仿宋"/>
          <w:sz w:val="24"/>
        </w:rPr>
        <w:t>.3</w:t>
      </w:r>
      <w:r>
        <w:rPr>
          <w:rFonts w:hint="eastAsia" w:ascii="仿宋" w:hAnsi="仿宋" w:eastAsia="仿宋"/>
          <w:sz w:val="24"/>
        </w:rPr>
        <w:t>对采购结果提出质疑的，质疑期限自采购结果公告期限届满之日起计算。对采购结果提出质疑的，采购人或采购机构负责答复。（详见前附表相关规定）</w:t>
      </w:r>
    </w:p>
    <w:p>
      <w:pPr>
        <w:pStyle w:val="35"/>
        <w:snapToGrid w:val="0"/>
        <w:spacing w:line="360" w:lineRule="auto"/>
        <w:ind w:right="-512" w:firstLine="240" w:firstLineChars="100"/>
        <w:contextualSpacing/>
        <w:rPr>
          <w:rFonts w:ascii="仿宋" w:hAnsi="仿宋" w:eastAsia="仿宋"/>
          <w:color w:val="000000"/>
          <w:sz w:val="24"/>
        </w:rPr>
      </w:pPr>
      <w:r>
        <w:rPr>
          <w:rFonts w:hint="eastAsia" w:ascii="仿宋" w:hAnsi="仿宋" w:eastAsia="仿宋" w:cs="微软雅黑"/>
          <w:color w:val="000000"/>
          <w:kern w:val="0"/>
          <w:sz w:val="24"/>
          <w:lang w:val="zh-CN"/>
        </w:rPr>
        <w:t>4.2.3</w:t>
      </w:r>
      <w:r>
        <w:rPr>
          <w:rFonts w:ascii="仿宋" w:hAnsi="仿宋" w:eastAsia="仿宋"/>
          <w:color w:val="000000"/>
          <w:sz w:val="24"/>
        </w:rPr>
        <w:t>供应商提出质疑应当提交质疑函和必要的证明材料。质疑函应当包括下列内容：</w:t>
      </w:r>
    </w:p>
    <w:p>
      <w:pPr>
        <w:pStyle w:val="617"/>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4.2.3.1</w:t>
      </w:r>
      <w:r>
        <w:rPr>
          <w:rFonts w:ascii="仿宋" w:hAnsi="仿宋" w:eastAsia="仿宋" w:cs="Arial"/>
          <w:snapToGrid w:val="0"/>
          <w:color w:val="000000"/>
          <w:kern w:val="2"/>
          <w:szCs w:val="21"/>
        </w:rPr>
        <w:t>供应商的姓名或者名称、地址、邮编、联系人及联系电话；</w:t>
      </w:r>
    </w:p>
    <w:p>
      <w:pPr>
        <w:pStyle w:val="617"/>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4.2.3.2</w:t>
      </w:r>
      <w:r>
        <w:rPr>
          <w:rFonts w:ascii="仿宋" w:hAnsi="仿宋" w:eastAsia="仿宋" w:cs="Arial"/>
          <w:snapToGrid w:val="0"/>
          <w:color w:val="000000"/>
          <w:kern w:val="2"/>
          <w:szCs w:val="21"/>
        </w:rPr>
        <w:t>质疑项目的名称、编号；</w:t>
      </w:r>
    </w:p>
    <w:p>
      <w:pPr>
        <w:pStyle w:val="617"/>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4.2.3.3</w:t>
      </w:r>
      <w:r>
        <w:rPr>
          <w:rFonts w:ascii="仿宋" w:hAnsi="仿宋" w:eastAsia="仿宋" w:cs="Arial"/>
          <w:snapToGrid w:val="0"/>
          <w:color w:val="000000"/>
          <w:kern w:val="2"/>
          <w:szCs w:val="21"/>
        </w:rPr>
        <w:t>具体、明确的质疑事项和与质疑事项相关的请求；</w:t>
      </w:r>
    </w:p>
    <w:p>
      <w:pPr>
        <w:pStyle w:val="617"/>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4.2.3.4</w:t>
      </w:r>
      <w:r>
        <w:rPr>
          <w:rFonts w:ascii="仿宋" w:hAnsi="仿宋" w:eastAsia="仿宋" w:cs="Arial"/>
          <w:snapToGrid w:val="0"/>
          <w:color w:val="000000"/>
          <w:kern w:val="2"/>
          <w:szCs w:val="21"/>
        </w:rPr>
        <w:t>事实依据；</w:t>
      </w:r>
    </w:p>
    <w:p>
      <w:pPr>
        <w:pStyle w:val="617"/>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4.2.3.5</w:t>
      </w:r>
      <w:r>
        <w:rPr>
          <w:rFonts w:ascii="仿宋" w:hAnsi="仿宋" w:eastAsia="仿宋" w:cs="Arial"/>
          <w:snapToGrid w:val="0"/>
          <w:color w:val="000000"/>
          <w:kern w:val="2"/>
          <w:szCs w:val="21"/>
        </w:rPr>
        <w:t>必要的法律依据；</w:t>
      </w:r>
    </w:p>
    <w:p>
      <w:pPr>
        <w:pStyle w:val="617"/>
        <w:shd w:val="clear" w:color="auto" w:fill="FFFFFF"/>
        <w:snapToGrid w:val="0"/>
        <w:spacing w:after="240" w:afterAutospacing="0" w:line="360" w:lineRule="auto"/>
        <w:ind w:firstLine="480"/>
        <w:contextualSpacing/>
        <w:rPr>
          <w:rFonts w:ascii="仿宋" w:hAnsi="仿宋" w:eastAsia="仿宋" w:cs="Arial"/>
          <w:snapToGrid w:val="0"/>
          <w:color w:val="000000"/>
          <w:kern w:val="2"/>
          <w:szCs w:val="21"/>
        </w:rPr>
      </w:pPr>
      <w:r>
        <w:rPr>
          <w:rFonts w:hint="eastAsia" w:ascii="仿宋" w:hAnsi="仿宋" w:eastAsia="仿宋" w:cs="微软雅黑"/>
          <w:color w:val="000000"/>
          <w:lang w:val="zh-CN"/>
        </w:rPr>
        <w:t>4.2.3.6</w:t>
      </w:r>
      <w:r>
        <w:rPr>
          <w:rFonts w:ascii="仿宋" w:hAnsi="仿宋" w:eastAsia="仿宋" w:cs="Arial"/>
          <w:snapToGrid w:val="0"/>
          <w:color w:val="000000"/>
          <w:kern w:val="2"/>
          <w:szCs w:val="21"/>
        </w:rPr>
        <w:t>提出质疑的日期。</w:t>
      </w:r>
    </w:p>
    <w:p>
      <w:pPr>
        <w:pStyle w:val="617"/>
        <w:shd w:val="clear" w:color="auto" w:fill="FFFFFF"/>
        <w:snapToGrid w:val="0"/>
        <w:spacing w:after="240" w:afterAutospacing="0" w:line="360" w:lineRule="auto"/>
        <w:ind w:firstLine="480"/>
        <w:contextualSpacing/>
        <w:rPr>
          <w:rFonts w:ascii="仿宋" w:hAnsi="仿宋" w:eastAsia="仿宋"/>
          <w:color w:val="000000"/>
        </w:rPr>
      </w:pPr>
      <w:r>
        <w:rPr>
          <w:rFonts w:hint="eastAsia" w:ascii="仿宋" w:hAnsi="仿宋" w:eastAsia="仿宋"/>
          <w:color w:val="000000"/>
        </w:rPr>
        <w:t>供应商提交的质疑函需一式三份。</w:t>
      </w:r>
      <w:r>
        <w:rPr>
          <w:rFonts w:ascii="仿宋" w:hAnsi="仿宋" w:eastAsia="仿宋"/>
          <w:color w:val="000000"/>
        </w:rPr>
        <w:t>供应商为自然人的，应当由本人签字；供应商为法人或者其他组织的，应当由法定代表人、主要负责人，或者其授权代表签字或者盖章，并加盖公章。</w:t>
      </w:r>
    </w:p>
    <w:p>
      <w:pPr>
        <w:pStyle w:val="617"/>
        <w:shd w:val="clear" w:color="auto" w:fill="FFFFFF"/>
        <w:snapToGrid w:val="0"/>
        <w:spacing w:after="240" w:afterAutospacing="0" w:line="360" w:lineRule="auto"/>
        <w:ind w:firstLine="480"/>
        <w:contextualSpacing/>
        <w:rPr>
          <w:rFonts w:ascii="仿宋" w:hAnsi="仿宋" w:eastAsia="仿宋"/>
          <w:color w:val="000000"/>
        </w:rPr>
      </w:pPr>
      <w:r>
        <w:rPr>
          <w:rFonts w:hint="eastAsia" w:ascii="仿宋" w:hAnsi="仿宋" w:eastAsia="仿宋"/>
          <w:color w:val="000000"/>
        </w:rPr>
        <w:t>质疑函范本及制作说明详见附件2。</w:t>
      </w:r>
    </w:p>
    <w:p>
      <w:pPr>
        <w:pStyle w:val="617"/>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cs="微软雅黑"/>
          <w:lang w:val="zh-CN"/>
        </w:rPr>
        <w:t>4.2</w:t>
      </w:r>
      <w:r>
        <w:rPr>
          <w:rFonts w:hint="eastAsia" w:ascii="仿宋_GB2312" w:hAnsi="仿宋" w:eastAsia="仿宋_GB2312"/>
        </w:rPr>
        <w:t>.4</w:t>
      </w:r>
      <w:r>
        <w:rPr>
          <w:rFonts w:hint="eastAsia" w:ascii="仿宋_GB2312" w:hAnsi="仿宋" w:eastAsia="仿宋_GB2312"/>
          <w:highlight w:val="yellow"/>
        </w:rPr>
        <w:t>采购人负责供应商质疑答复。采购人委托采购代理机构采购的，采购代理机构在委托授权范围内作出答复。</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w:t>
      </w:r>
    </w:p>
    <w:p>
      <w:pPr>
        <w:pStyle w:val="617"/>
        <w:shd w:val="clear" w:color="auto" w:fill="FFFFFF"/>
        <w:snapToGrid w:val="0"/>
        <w:spacing w:after="240" w:afterAutospacing="0" w:line="360" w:lineRule="auto"/>
        <w:ind w:firstLine="480"/>
        <w:contextualSpacing/>
        <w:rPr>
          <w:rFonts w:ascii="仿宋" w:hAnsi="仿宋" w:eastAsia="仿宋"/>
          <w:color w:val="000000"/>
        </w:rPr>
      </w:pPr>
      <w:r>
        <w:rPr>
          <w:rFonts w:hint="eastAsia" w:ascii="仿宋" w:hAnsi="仿宋" w:eastAsia="仿宋" w:cs="微软雅黑"/>
          <w:color w:val="000000"/>
          <w:lang w:val="zh-CN"/>
        </w:rPr>
        <w:t>4.2</w:t>
      </w:r>
      <w:r>
        <w:rPr>
          <w:rFonts w:hint="eastAsia" w:ascii="仿宋" w:hAnsi="仿宋" w:eastAsia="仿宋"/>
          <w:color w:val="000000"/>
        </w:rPr>
        <w:t>.5询问或者质疑事项可能影响采购结果的，采购人应当暂停签订合同，已经签订合同的，应当中止履行合同。</w:t>
      </w:r>
    </w:p>
    <w:p>
      <w:pPr>
        <w:pStyle w:val="617"/>
        <w:shd w:val="clear" w:color="auto" w:fill="FFFFFF"/>
        <w:snapToGrid w:val="0"/>
        <w:spacing w:after="240" w:afterAutospacing="0" w:line="360" w:lineRule="auto"/>
        <w:ind w:firstLine="480"/>
        <w:contextualSpacing/>
        <w:rPr>
          <w:rFonts w:ascii="仿宋" w:hAnsi="仿宋" w:eastAsia="仿宋"/>
          <w:kern w:val="2"/>
        </w:rPr>
      </w:pPr>
      <w:r>
        <w:rPr>
          <w:rFonts w:hint="eastAsia" w:ascii="仿宋" w:hAnsi="仿宋" w:eastAsia="仿宋"/>
          <w:kern w:val="2"/>
        </w:rPr>
        <w:t>4.2.6质疑接收人：详见前附表</w:t>
      </w:r>
    </w:p>
    <w:p>
      <w:pPr>
        <w:pStyle w:val="617"/>
        <w:shd w:val="clear" w:color="auto" w:fill="FFFFFF"/>
        <w:snapToGrid w:val="0"/>
        <w:spacing w:after="240" w:afterAutospacing="0" w:line="360" w:lineRule="auto"/>
        <w:ind w:firstLine="480"/>
        <w:contextualSpacing/>
        <w:rPr>
          <w:rFonts w:ascii="仿宋" w:hAnsi="仿宋" w:eastAsia="仿宋" w:cs="微软雅黑"/>
          <w:color w:val="000000"/>
          <w:lang w:val="zh-CN"/>
        </w:rPr>
      </w:pPr>
      <w:r>
        <w:rPr>
          <w:rFonts w:hint="eastAsia" w:ascii="仿宋" w:hAnsi="仿宋" w:eastAsia="仿宋" w:cs="微软雅黑"/>
          <w:color w:val="000000"/>
          <w:lang w:val="zh-CN"/>
        </w:rPr>
        <w:t>4.3供应商投诉</w:t>
      </w:r>
    </w:p>
    <w:p>
      <w:pPr>
        <w:pStyle w:val="617"/>
        <w:shd w:val="clear" w:color="auto" w:fill="FFFFFF"/>
        <w:snapToGrid w:val="0"/>
        <w:spacing w:after="240" w:afterAutospacing="0" w:line="360" w:lineRule="auto"/>
        <w:ind w:firstLine="480"/>
        <w:contextualSpacing/>
        <w:rPr>
          <w:rFonts w:ascii="仿宋" w:hAnsi="仿宋" w:eastAsia="仿宋"/>
          <w:color w:val="000000"/>
        </w:rPr>
      </w:pPr>
      <w:r>
        <w:rPr>
          <w:rFonts w:ascii="仿宋" w:hAnsi="仿宋" w:eastAsia="仿宋"/>
          <w:color w:val="000000"/>
        </w:rPr>
        <w:t>4.3</w:t>
      </w:r>
      <w:r>
        <w:rPr>
          <w:rFonts w:hint="eastAsia" w:ascii="仿宋" w:hAnsi="仿宋" w:eastAsia="仿宋"/>
          <w:color w:val="000000"/>
        </w:rPr>
        <w:t>.1质疑供应商对采购人、采购机构的答复不满意或者采购人、采购机构未在规定的时间内作出答复的，可以在答复期满后十五个工作日内向同级政府采购监督管理部门提出投诉。</w:t>
      </w:r>
    </w:p>
    <w:p>
      <w:pPr>
        <w:pStyle w:val="617"/>
        <w:shd w:val="clear" w:color="auto" w:fill="FFFFFF"/>
        <w:snapToGrid w:val="0"/>
        <w:spacing w:after="240" w:afterAutospacing="0" w:line="360" w:lineRule="auto"/>
        <w:ind w:firstLine="480"/>
        <w:contextualSpacing/>
        <w:rPr>
          <w:rFonts w:ascii="仿宋" w:hAnsi="仿宋" w:eastAsia="仿宋"/>
          <w:color w:val="000000"/>
        </w:rPr>
      </w:pPr>
      <w:r>
        <w:rPr>
          <w:rFonts w:ascii="仿宋" w:hAnsi="仿宋" w:eastAsia="仿宋"/>
          <w:color w:val="000000"/>
        </w:rPr>
        <w:t>4.3</w:t>
      </w:r>
      <w:r>
        <w:rPr>
          <w:rFonts w:hint="eastAsia" w:ascii="仿宋" w:hAnsi="仿宋" w:eastAsia="仿宋"/>
          <w:color w:val="000000"/>
        </w:rPr>
        <w:t>.</w:t>
      </w:r>
      <w:r>
        <w:rPr>
          <w:rFonts w:hint="eastAsia" w:ascii="仿宋" w:hAnsi="仿宋" w:eastAsia="仿宋" w:cs="微软雅黑"/>
          <w:color w:val="000000"/>
          <w:lang w:val="zh-CN"/>
        </w:rPr>
        <w:t>2</w:t>
      </w:r>
      <w:r>
        <w:rPr>
          <w:rFonts w:hint="eastAsia" w:ascii="仿宋" w:hAnsi="仿宋" w:eastAsia="仿宋"/>
          <w:color w:val="000000"/>
        </w:rPr>
        <w:t>供应商投诉的事项不得超出已质疑事项的范围，基于质疑答复内容提出的投诉事项除外。</w:t>
      </w:r>
    </w:p>
    <w:p>
      <w:pPr>
        <w:pStyle w:val="617"/>
        <w:shd w:val="clear" w:color="auto" w:fill="FFFFFF"/>
        <w:snapToGrid w:val="0"/>
        <w:spacing w:after="240" w:afterAutospacing="0" w:line="360" w:lineRule="auto"/>
        <w:ind w:firstLine="480"/>
        <w:contextualSpacing/>
        <w:rPr>
          <w:rFonts w:ascii="仿宋" w:hAnsi="仿宋" w:eastAsia="仿宋"/>
          <w:color w:val="000000"/>
        </w:rPr>
      </w:pPr>
      <w:r>
        <w:rPr>
          <w:rFonts w:ascii="仿宋" w:hAnsi="仿宋" w:eastAsia="仿宋"/>
          <w:color w:val="000000"/>
        </w:rPr>
        <w:t>4.3</w:t>
      </w:r>
      <w:r>
        <w:rPr>
          <w:rFonts w:hint="eastAsia" w:ascii="仿宋" w:hAnsi="仿宋" w:eastAsia="仿宋"/>
          <w:color w:val="000000"/>
        </w:rPr>
        <w:t>.3供应商投诉应当有明确的请求和必要的证明材料。</w:t>
      </w:r>
    </w:p>
    <w:p>
      <w:pPr>
        <w:pStyle w:val="617"/>
        <w:shd w:val="clear" w:color="auto" w:fill="FFFFFF"/>
        <w:snapToGrid w:val="0"/>
        <w:spacing w:after="240" w:afterAutospacing="0" w:line="360" w:lineRule="auto"/>
        <w:ind w:firstLine="480"/>
        <w:contextualSpacing/>
        <w:rPr>
          <w:rFonts w:ascii="仿宋" w:hAnsi="仿宋" w:eastAsia="仿宋"/>
          <w:color w:val="000000"/>
        </w:rPr>
      </w:pPr>
      <w:r>
        <w:rPr>
          <w:rFonts w:ascii="仿宋" w:hAnsi="仿宋" w:eastAsia="仿宋"/>
          <w:color w:val="000000"/>
        </w:rPr>
        <w:t>4.3</w:t>
      </w:r>
      <w:r>
        <w:rPr>
          <w:rFonts w:hint="eastAsia" w:ascii="仿宋" w:hAnsi="仿宋" w:eastAsia="仿宋"/>
          <w:color w:val="000000"/>
        </w:rPr>
        <w:t>.5 以联合体形式参加政府采购活动的，其投诉应当由组成联合体的所有供应商共同提出。</w:t>
      </w:r>
    </w:p>
    <w:p>
      <w:pPr>
        <w:pStyle w:val="617"/>
        <w:shd w:val="clear" w:color="auto" w:fill="FFFFFF"/>
        <w:snapToGrid w:val="0"/>
        <w:spacing w:after="240" w:afterAutospacing="0" w:line="360" w:lineRule="auto"/>
        <w:ind w:firstLine="480"/>
        <w:contextualSpacing/>
        <w:rPr>
          <w:rFonts w:ascii="仿宋" w:hAnsi="仿宋" w:eastAsia="仿宋"/>
          <w:color w:val="000000"/>
        </w:rPr>
      </w:pPr>
      <w:r>
        <w:rPr>
          <w:rFonts w:hint="eastAsia" w:ascii="仿宋" w:hAnsi="仿宋" w:eastAsia="仿宋"/>
          <w:color w:val="000000"/>
        </w:rPr>
        <w:t>投诉书范本及制作说明详见附件3。</w:t>
      </w:r>
    </w:p>
    <w:p>
      <w:pPr>
        <w:pStyle w:val="220"/>
        <w:snapToGrid w:val="0"/>
        <w:spacing w:before="0"/>
        <w:ind w:firstLine="360"/>
        <w:rPr>
          <w:rFonts w:ascii="仿宋" w:hAnsi="仿宋" w:eastAsia="仿宋" w:cs="仿宋_GB2312"/>
          <w:color w:val="000000"/>
          <w:sz w:val="18"/>
          <w:szCs w:val="18"/>
        </w:rPr>
      </w:pPr>
    </w:p>
    <w:p>
      <w:pPr>
        <w:adjustRightInd/>
        <w:spacing w:line="360" w:lineRule="auto"/>
        <w:jc w:val="center"/>
        <w:outlineLvl w:val="0"/>
        <w:rPr>
          <w:rFonts w:ascii="仿宋" w:hAnsi="仿宋" w:eastAsia="仿宋" w:cs="仿宋_GB2312"/>
          <w:b/>
          <w:color w:val="000000"/>
          <w:sz w:val="32"/>
          <w:szCs w:val="20"/>
        </w:rPr>
      </w:pPr>
      <w:bookmarkStart w:id="42" w:name="_Hlt68072990"/>
      <w:bookmarkEnd w:id="42"/>
      <w:bookmarkStart w:id="43" w:name="_Hlt74730295"/>
      <w:bookmarkEnd w:id="43"/>
      <w:bookmarkStart w:id="44" w:name="_Hlt68057669"/>
      <w:bookmarkEnd w:id="44"/>
      <w:bookmarkStart w:id="45" w:name="_Hlt75236290"/>
      <w:bookmarkEnd w:id="45"/>
      <w:bookmarkStart w:id="46" w:name="_Hlt74714665"/>
      <w:bookmarkEnd w:id="46"/>
      <w:bookmarkStart w:id="47" w:name="_Hlt74729768"/>
      <w:bookmarkEnd w:id="47"/>
      <w:bookmarkStart w:id="48" w:name="_Hlt74707468"/>
      <w:bookmarkEnd w:id="48"/>
      <w:bookmarkStart w:id="49" w:name="_Toc91899879"/>
      <w:r>
        <w:rPr>
          <w:rFonts w:hint="eastAsia" w:ascii="仿宋" w:hAnsi="仿宋" w:eastAsia="仿宋" w:cs="仿宋_GB2312"/>
          <w:b/>
          <w:color w:val="000000"/>
          <w:sz w:val="32"/>
          <w:szCs w:val="20"/>
        </w:rPr>
        <w:t>二、招标文件</w:t>
      </w:r>
      <w:bookmarkEnd w:id="49"/>
      <w:r>
        <w:rPr>
          <w:rFonts w:hint="eastAsia" w:ascii="仿宋" w:hAnsi="仿宋" w:eastAsia="仿宋" w:cs="仿宋_GB2312"/>
          <w:b/>
          <w:color w:val="000000"/>
          <w:sz w:val="32"/>
          <w:szCs w:val="20"/>
        </w:rPr>
        <w:t>的构成、澄清、修改</w:t>
      </w:r>
    </w:p>
    <w:p>
      <w:pPr>
        <w:pStyle w:val="35"/>
        <w:spacing w:line="360" w:lineRule="auto"/>
        <w:ind w:right="-512" w:firstLine="576"/>
        <w:rPr>
          <w:rFonts w:ascii="仿宋" w:hAnsi="仿宋" w:eastAsia="仿宋" w:cs="仿宋_GB2312"/>
          <w:b/>
          <w:color w:val="000000"/>
          <w:sz w:val="24"/>
          <w:szCs w:val="24"/>
        </w:rPr>
      </w:pPr>
      <w:bookmarkStart w:id="50" w:name="_Toc91899880"/>
      <w:bookmarkStart w:id="51" w:name="_Hlt74730307"/>
      <w:r>
        <w:rPr>
          <w:rFonts w:hint="eastAsia" w:ascii="仿宋" w:hAnsi="仿宋" w:eastAsia="仿宋" w:cs="仿宋_GB2312"/>
          <w:b/>
          <w:color w:val="000000"/>
          <w:sz w:val="24"/>
          <w:szCs w:val="24"/>
        </w:rPr>
        <w:t>5．招标文件的构成</w:t>
      </w:r>
      <w:bookmarkEnd w:id="50"/>
    </w:p>
    <w:bookmarkEnd w:id="51"/>
    <w:p>
      <w:pPr>
        <w:pStyle w:val="35"/>
        <w:spacing w:line="360" w:lineRule="auto"/>
        <w:ind w:right="-512"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5.1 招标文件包括下列文件及附件</w:t>
      </w:r>
    </w:p>
    <w:p>
      <w:pPr>
        <w:pStyle w:val="35"/>
        <w:numPr>
          <w:ilvl w:val="0"/>
          <w:numId w:val="4"/>
        </w:numPr>
        <w:spacing w:line="360" w:lineRule="auto"/>
        <w:ind w:left="-359" w:right="-512"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第一部分 招标公告</w:t>
      </w:r>
    </w:p>
    <w:p>
      <w:pPr>
        <w:pStyle w:val="35"/>
        <w:numPr>
          <w:ilvl w:val="0"/>
          <w:numId w:val="4"/>
        </w:numPr>
        <w:spacing w:line="360" w:lineRule="auto"/>
        <w:ind w:left="-359" w:right="-512"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第二部分 投标人须知</w:t>
      </w:r>
    </w:p>
    <w:p>
      <w:pPr>
        <w:pStyle w:val="35"/>
        <w:numPr>
          <w:ilvl w:val="0"/>
          <w:numId w:val="4"/>
        </w:numPr>
        <w:spacing w:line="360" w:lineRule="auto"/>
        <w:ind w:left="-359" w:right="-512"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第三部分 采购需求</w:t>
      </w:r>
    </w:p>
    <w:p>
      <w:pPr>
        <w:pStyle w:val="35"/>
        <w:numPr>
          <w:ilvl w:val="0"/>
          <w:numId w:val="4"/>
        </w:numPr>
        <w:spacing w:line="360" w:lineRule="auto"/>
        <w:ind w:left="-359" w:right="-512"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第四部分 评标方法及评分标准</w:t>
      </w:r>
    </w:p>
    <w:p>
      <w:pPr>
        <w:pStyle w:val="35"/>
        <w:numPr>
          <w:ilvl w:val="0"/>
          <w:numId w:val="4"/>
        </w:numPr>
        <w:spacing w:line="360" w:lineRule="auto"/>
        <w:ind w:left="-359" w:right="-512"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第五部分 拟签订的合同文本</w:t>
      </w:r>
    </w:p>
    <w:p>
      <w:pPr>
        <w:pStyle w:val="35"/>
        <w:numPr>
          <w:ilvl w:val="0"/>
          <w:numId w:val="4"/>
        </w:numPr>
        <w:spacing w:line="360" w:lineRule="auto"/>
        <w:ind w:left="-359" w:right="-512"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第六部分 应提交的有关格式范例</w:t>
      </w:r>
    </w:p>
    <w:p>
      <w:pPr>
        <w:wordWrap w:val="0"/>
        <w:spacing w:line="360" w:lineRule="auto"/>
        <w:ind w:firstLine="480" w:firstLineChars="200"/>
        <w:jc w:val="left"/>
        <w:rPr>
          <w:rFonts w:ascii="仿宋" w:hAnsi="仿宋" w:eastAsia="仿宋"/>
          <w:bCs/>
          <w:color w:val="000000"/>
          <w:sz w:val="24"/>
        </w:rPr>
      </w:pPr>
      <w:r>
        <w:rPr>
          <w:rFonts w:hint="eastAsia" w:ascii="仿宋" w:hAnsi="仿宋" w:eastAsia="仿宋"/>
          <w:color w:val="000000"/>
          <w:sz w:val="24"/>
        </w:rPr>
        <w:t>5.2与本项目有关的</w:t>
      </w:r>
      <w:r>
        <w:rPr>
          <w:rFonts w:hint="eastAsia" w:ascii="仿宋" w:hAnsi="仿宋" w:eastAsia="仿宋"/>
          <w:bCs/>
          <w:color w:val="000000"/>
          <w:sz w:val="24"/>
        </w:rPr>
        <w:t>澄清或者修改等公告</w:t>
      </w:r>
      <w:r>
        <w:rPr>
          <w:rFonts w:ascii="仿宋" w:hAnsi="仿宋" w:eastAsia="仿宋"/>
          <w:bCs/>
          <w:color w:val="000000"/>
          <w:sz w:val="24"/>
        </w:rPr>
        <w:t>、</w:t>
      </w:r>
      <w:r>
        <w:rPr>
          <w:rFonts w:hint="eastAsia" w:ascii="仿宋" w:hAnsi="仿宋" w:eastAsia="仿宋"/>
          <w:bCs/>
          <w:color w:val="000000"/>
          <w:sz w:val="24"/>
        </w:rPr>
        <w:t>内容亦为招标文件的组成部分，</w:t>
      </w:r>
      <w:r>
        <w:rPr>
          <w:rFonts w:ascii="仿宋" w:hAnsi="仿宋" w:eastAsia="仿宋"/>
          <w:bCs/>
          <w:color w:val="000000"/>
          <w:sz w:val="24"/>
        </w:rPr>
        <w:t>投标人</w:t>
      </w:r>
      <w:r>
        <w:rPr>
          <w:rFonts w:hint="eastAsia" w:ascii="仿宋" w:hAnsi="仿宋" w:eastAsia="仿宋"/>
          <w:bCs/>
          <w:color w:val="000000"/>
          <w:sz w:val="24"/>
        </w:rPr>
        <w:t>须自行</w:t>
      </w:r>
      <w:r>
        <w:rPr>
          <w:rFonts w:ascii="仿宋" w:hAnsi="仿宋" w:eastAsia="仿宋"/>
          <w:bCs/>
          <w:color w:val="000000"/>
          <w:sz w:val="24"/>
        </w:rPr>
        <w:t>于</w:t>
      </w:r>
      <w:r>
        <w:rPr>
          <w:rFonts w:hint="eastAsia" w:ascii="仿宋" w:hAnsi="仿宋" w:eastAsia="仿宋"/>
          <w:bCs/>
          <w:color w:val="000000"/>
          <w:sz w:val="24"/>
        </w:rPr>
        <w:t>招标公告所</w:t>
      </w:r>
      <w:r>
        <w:rPr>
          <w:rFonts w:ascii="仿宋" w:hAnsi="仿宋" w:eastAsia="仿宋"/>
          <w:bCs/>
          <w:color w:val="000000"/>
          <w:sz w:val="24"/>
        </w:rPr>
        <w:t>在网站</w:t>
      </w:r>
      <w:r>
        <w:rPr>
          <w:rFonts w:hint="eastAsia" w:ascii="仿宋" w:hAnsi="仿宋" w:eastAsia="仿宋"/>
          <w:bCs/>
          <w:color w:val="000000"/>
          <w:sz w:val="24"/>
        </w:rPr>
        <w:t>获取</w:t>
      </w:r>
      <w:r>
        <w:rPr>
          <w:rFonts w:ascii="仿宋" w:hAnsi="仿宋" w:eastAsia="仿宋"/>
          <w:bCs/>
          <w:color w:val="000000"/>
          <w:sz w:val="24"/>
        </w:rPr>
        <w:t>相关信息（</w:t>
      </w:r>
      <w:r>
        <w:rPr>
          <w:rFonts w:hint="eastAsia" w:ascii="仿宋" w:hAnsi="仿宋" w:eastAsia="仿宋"/>
          <w:bCs/>
          <w:color w:val="000000"/>
          <w:sz w:val="24"/>
        </w:rPr>
        <w:t>浙江政府采购网</w:t>
      </w:r>
      <w:r>
        <w:rPr>
          <w:rFonts w:ascii="仿宋" w:hAnsi="仿宋" w:eastAsia="仿宋"/>
          <w:bCs/>
          <w:color w:val="000000"/>
          <w:sz w:val="24"/>
        </w:rPr>
        <w:t>）</w:t>
      </w:r>
      <w:r>
        <w:rPr>
          <w:rFonts w:hint="eastAsia" w:ascii="仿宋" w:hAnsi="仿宋" w:eastAsia="仿宋" w:cs="仿宋_GB2312"/>
          <w:color w:val="000000"/>
          <w:sz w:val="24"/>
        </w:rPr>
        <w:t>。</w:t>
      </w:r>
    </w:p>
    <w:p>
      <w:pPr>
        <w:pStyle w:val="35"/>
        <w:spacing w:line="360" w:lineRule="auto"/>
        <w:ind w:right="-512" w:firstLine="576"/>
        <w:rPr>
          <w:rFonts w:ascii="仿宋" w:hAnsi="仿宋" w:eastAsia="仿宋" w:cs="仿宋_GB2312"/>
          <w:b/>
          <w:color w:val="000000"/>
          <w:sz w:val="24"/>
          <w:szCs w:val="24"/>
        </w:rPr>
      </w:pPr>
      <w:r>
        <w:rPr>
          <w:rFonts w:hint="eastAsia" w:ascii="仿宋" w:hAnsi="仿宋" w:eastAsia="仿宋" w:cs="仿宋_GB2312"/>
          <w:b/>
          <w:color w:val="000000"/>
          <w:sz w:val="24"/>
          <w:szCs w:val="24"/>
        </w:rPr>
        <w:t>6. 招标文件的澄清、修改</w:t>
      </w:r>
    </w:p>
    <w:p>
      <w:pPr>
        <w:pStyle w:val="220"/>
        <w:snapToGrid w:val="0"/>
        <w:spacing w:before="0"/>
        <w:ind w:firstLine="480"/>
        <w:rPr>
          <w:rFonts w:ascii="仿宋" w:hAnsi="仿宋" w:eastAsia="仿宋" w:cs="仿宋_GB2312"/>
          <w:color w:val="000000"/>
        </w:rPr>
      </w:pPr>
      <w:r>
        <w:rPr>
          <w:rFonts w:hint="eastAsia" w:ascii="仿宋" w:hAnsi="仿宋" w:eastAsia="仿宋" w:cs="仿宋_GB2312"/>
          <w:color w:val="000000"/>
        </w:rPr>
        <w:t>6.1已获取招标文件的潜在投标人，若有问题需要澄清，应于投标截止时间前，以书面形式向采购机构提出，采购机构与采购人研究后，对认为有必要回答的问题，将以公告</w:t>
      </w:r>
      <w:r>
        <w:rPr>
          <w:rFonts w:ascii="仿宋" w:hAnsi="仿宋" w:eastAsia="仿宋" w:cs="仿宋_GB2312"/>
          <w:color w:val="000000"/>
        </w:rPr>
        <w:t>形式</w:t>
      </w:r>
      <w:r>
        <w:rPr>
          <w:rFonts w:hint="eastAsia" w:ascii="仿宋" w:hAnsi="仿宋" w:eastAsia="仿宋" w:cs="仿宋_GB2312"/>
          <w:color w:val="000000"/>
        </w:rPr>
        <w:t>通知所有招标文件收受人。</w:t>
      </w:r>
    </w:p>
    <w:p>
      <w:pPr>
        <w:pStyle w:val="220"/>
        <w:snapToGrid w:val="0"/>
        <w:spacing w:before="0"/>
        <w:ind w:firstLine="480"/>
        <w:rPr>
          <w:rFonts w:ascii="仿宋" w:hAnsi="仿宋" w:eastAsia="仿宋"/>
        </w:rPr>
      </w:pPr>
      <w:r>
        <w:rPr>
          <w:rFonts w:hint="eastAsia" w:ascii="仿宋" w:hAnsi="仿宋" w:eastAsia="仿宋"/>
        </w:rPr>
        <w:t>6.2采购机构如对已发出的招标文件进行必要澄清或者修改的，将在发布招标公告的网站上发布更正、</w:t>
      </w:r>
      <w:r>
        <w:rPr>
          <w:rFonts w:ascii="仿宋" w:hAnsi="仿宋" w:eastAsia="仿宋"/>
        </w:rPr>
        <w:t>补遗</w:t>
      </w:r>
      <w:r>
        <w:rPr>
          <w:rFonts w:hint="eastAsia" w:ascii="仿宋" w:hAnsi="仿宋" w:eastAsia="仿宋"/>
        </w:rPr>
        <w:t>公告，同时视情况延长投标截止时间和开标时间。该公告澄清或者修改的内容为招标文件的组成部分。</w:t>
      </w:r>
    </w:p>
    <w:p>
      <w:pPr>
        <w:spacing w:line="360" w:lineRule="auto"/>
        <w:ind w:firstLine="482" w:firstLineChars="200"/>
        <w:rPr>
          <w:rFonts w:ascii="仿宋" w:hAnsi="仿宋" w:eastAsia="仿宋" w:cs="仿宋_GB2312"/>
          <w:b/>
          <w:sz w:val="24"/>
          <w:szCs w:val="21"/>
        </w:rPr>
      </w:pPr>
      <w:r>
        <w:rPr>
          <w:rFonts w:hint="eastAsia" w:ascii="仿宋" w:hAnsi="仿宋" w:eastAsia="仿宋"/>
          <w:b/>
          <w:sz w:val="24"/>
        </w:rPr>
        <w:t>▲</w:t>
      </w:r>
      <w:r>
        <w:rPr>
          <w:rFonts w:hint="eastAsia" w:ascii="仿宋" w:hAnsi="仿宋" w:eastAsia="仿宋" w:cs="仿宋_GB2312"/>
          <w:b/>
          <w:sz w:val="24"/>
          <w:szCs w:val="21"/>
        </w:rPr>
        <w:t>投标文件未按招标文件更正、</w:t>
      </w:r>
      <w:r>
        <w:rPr>
          <w:rFonts w:ascii="仿宋" w:hAnsi="仿宋" w:eastAsia="仿宋" w:cs="仿宋_GB2312"/>
          <w:b/>
          <w:sz w:val="24"/>
          <w:szCs w:val="21"/>
        </w:rPr>
        <w:t>补遗公告</w:t>
      </w:r>
      <w:r>
        <w:rPr>
          <w:rFonts w:hint="eastAsia" w:ascii="仿宋" w:hAnsi="仿宋" w:eastAsia="仿宋" w:cs="仿宋_GB2312"/>
          <w:b/>
          <w:sz w:val="24"/>
          <w:szCs w:val="21"/>
        </w:rPr>
        <w:t>的澄清、修改的内容编制，又不符合实质性要求的，投标无效。</w:t>
      </w:r>
    </w:p>
    <w:p>
      <w:pPr>
        <w:pStyle w:val="24"/>
        <w:rPr>
          <w:rFonts w:ascii="仿宋" w:hAnsi="仿宋" w:eastAsia="仿宋" w:cs="仿宋_GB2312"/>
          <w:color w:val="000000"/>
          <w:sz w:val="18"/>
          <w:szCs w:val="18"/>
          <w:lang w:val="en-US"/>
        </w:rPr>
      </w:pPr>
    </w:p>
    <w:p>
      <w:pPr>
        <w:adjustRightInd/>
        <w:spacing w:line="360" w:lineRule="auto"/>
        <w:jc w:val="center"/>
        <w:outlineLvl w:val="0"/>
        <w:rPr>
          <w:rFonts w:ascii="仿宋" w:hAnsi="仿宋" w:eastAsia="仿宋" w:cs="仿宋_GB2312"/>
          <w:b/>
          <w:color w:val="000000"/>
          <w:sz w:val="30"/>
          <w:szCs w:val="20"/>
        </w:rPr>
      </w:pPr>
      <w:bookmarkStart w:id="52" w:name="_Hlt75236011"/>
      <w:bookmarkEnd w:id="52"/>
      <w:bookmarkStart w:id="53" w:name="_Toc91899884"/>
      <w:r>
        <w:rPr>
          <w:rFonts w:hint="eastAsia" w:ascii="仿宋" w:hAnsi="仿宋" w:eastAsia="仿宋" w:cs="仿宋_GB2312"/>
          <w:b/>
          <w:color w:val="000000"/>
          <w:sz w:val="30"/>
          <w:szCs w:val="20"/>
        </w:rPr>
        <w:t>三、投标</w:t>
      </w:r>
      <w:bookmarkEnd w:id="53"/>
    </w:p>
    <w:p>
      <w:pPr>
        <w:pStyle w:val="35"/>
        <w:spacing w:line="360" w:lineRule="auto"/>
        <w:ind w:right="-512" w:firstLine="576"/>
        <w:rPr>
          <w:rFonts w:ascii="仿宋" w:hAnsi="仿宋" w:eastAsia="仿宋" w:cs="仿宋_GB2312"/>
          <w:b/>
          <w:sz w:val="24"/>
          <w:szCs w:val="24"/>
        </w:rPr>
      </w:pPr>
      <w:bookmarkStart w:id="54" w:name="_Toc86216991"/>
      <w:bookmarkStart w:id="55" w:name="_Toc91899892"/>
      <w:r>
        <w:rPr>
          <w:rFonts w:hint="eastAsia" w:ascii="仿宋" w:hAnsi="仿宋" w:eastAsia="仿宋" w:cs="仿宋_GB2312"/>
          <w:b/>
          <w:sz w:val="24"/>
          <w:szCs w:val="24"/>
        </w:rPr>
        <w:t>7.招标文件的获取</w:t>
      </w:r>
    </w:p>
    <w:p>
      <w:pPr>
        <w:spacing w:line="360" w:lineRule="auto"/>
        <w:rPr>
          <w:rFonts w:ascii="仿宋" w:hAnsi="仿宋" w:eastAsia="仿宋" w:cs="仿宋_GB2312"/>
          <w:snapToGrid w:val="0"/>
          <w:color w:val="000000"/>
          <w:kern w:val="28"/>
          <w:sz w:val="24"/>
        </w:rPr>
      </w:pPr>
      <w:r>
        <w:rPr>
          <w:rFonts w:hint="eastAsia" w:ascii="仿宋" w:hAnsi="仿宋" w:eastAsia="仿宋" w:cs="仿宋_GB2312"/>
          <w:snapToGrid w:val="0"/>
          <w:color w:val="000000"/>
          <w:kern w:val="28"/>
          <w:sz w:val="24"/>
        </w:rPr>
        <w:t>详见招标公告中获取招标文件的时间期限、地点、方式。附件中直接下载仅供浏览使用。</w:t>
      </w:r>
    </w:p>
    <w:p>
      <w:pPr>
        <w:spacing w:line="360" w:lineRule="auto"/>
        <w:ind w:firstLine="482" w:firstLineChars="200"/>
        <w:rPr>
          <w:rFonts w:ascii="仿宋" w:hAnsi="仿宋" w:eastAsia="仿宋" w:cs="仿宋_GB2312"/>
          <w:b/>
          <w:color w:val="000000"/>
          <w:sz w:val="24"/>
          <w:szCs w:val="21"/>
        </w:rPr>
      </w:pPr>
      <w:r>
        <w:rPr>
          <w:rFonts w:hint="eastAsia" w:ascii="仿宋" w:hAnsi="仿宋" w:eastAsia="仿宋"/>
          <w:b/>
          <w:color w:val="000000"/>
          <w:sz w:val="24"/>
        </w:rPr>
        <w:t>▲</w:t>
      </w:r>
      <w:r>
        <w:rPr>
          <w:rFonts w:hint="eastAsia" w:ascii="仿宋" w:hAnsi="仿宋" w:eastAsia="仿宋" w:cs="仿宋_GB2312"/>
          <w:b/>
          <w:color w:val="000000"/>
          <w:sz w:val="24"/>
          <w:szCs w:val="21"/>
        </w:rPr>
        <w:t>未按照公告</w:t>
      </w:r>
      <w:r>
        <w:rPr>
          <w:rFonts w:ascii="仿宋" w:hAnsi="仿宋" w:eastAsia="仿宋" w:cs="仿宋_GB2312"/>
          <w:b/>
          <w:color w:val="000000"/>
          <w:sz w:val="24"/>
          <w:szCs w:val="21"/>
        </w:rPr>
        <w:t>要求完</w:t>
      </w:r>
      <w:r>
        <w:rPr>
          <w:rFonts w:ascii="仿宋" w:hAnsi="仿宋" w:eastAsia="仿宋" w:cs="仿宋_GB2312"/>
          <w:b/>
          <w:sz w:val="24"/>
          <w:szCs w:val="21"/>
        </w:rPr>
        <w:t>成</w:t>
      </w:r>
      <w:r>
        <w:rPr>
          <w:rFonts w:hint="eastAsia" w:ascii="仿宋" w:hAnsi="仿宋" w:eastAsia="仿宋" w:cs="仿宋_GB2312"/>
          <w:b/>
          <w:sz w:val="24"/>
          <w:szCs w:val="21"/>
        </w:rPr>
        <w:t>采购文件</w:t>
      </w:r>
      <w:r>
        <w:rPr>
          <w:rFonts w:ascii="仿宋" w:hAnsi="仿宋" w:eastAsia="仿宋" w:cs="仿宋_GB2312"/>
          <w:b/>
          <w:sz w:val="24"/>
          <w:szCs w:val="21"/>
        </w:rPr>
        <w:t>获取的</w:t>
      </w:r>
      <w:r>
        <w:rPr>
          <w:rFonts w:hint="eastAsia" w:ascii="仿宋" w:hAnsi="仿宋" w:eastAsia="仿宋" w:cs="仿宋_GB2312"/>
          <w:b/>
          <w:color w:val="0000FF"/>
          <w:sz w:val="24"/>
          <w:szCs w:val="21"/>
        </w:rPr>
        <w:t>，</w:t>
      </w:r>
      <w:r>
        <w:rPr>
          <w:rFonts w:hint="eastAsia" w:ascii="仿宋" w:hAnsi="仿宋" w:eastAsia="仿宋" w:cs="仿宋_GB2312"/>
          <w:b/>
          <w:color w:val="000000"/>
          <w:sz w:val="24"/>
          <w:szCs w:val="21"/>
        </w:rPr>
        <w:t>投标无效。</w:t>
      </w:r>
    </w:p>
    <w:p>
      <w:pPr>
        <w:pStyle w:val="35"/>
        <w:spacing w:line="360" w:lineRule="auto"/>
        <w:ind w:right="-512" w:firstLine="576"/>
        <w:rPr>
          <w:rFonts w:ascii="仿宋" w:hAnsi="仿宋" w:eastAsia="仿宋" w:cs="仿宋_GB2312"/>
          <w:b/>
          <w:color w:val="000000"/>
          <w:sz w:val="24"/>
          <w:szCs w:val="24"/>
        </w:rPr>
      </w:pPr>
      <w:r>
        <w:rPr>
          <w:rFonts w:hint="eastAsia" w:ascii="仿宋" w:hAnsi="仿宋" w:eastAsia="仿宋" w:cs="仿宋_GB2312"/>
          <w:b/>
          <w:color w:val="000000"/>
          <w:sz w:val="24"/>
          <w:szCs w:val="24"/>
        </w:rPr>
        <w:t>8.开标前答疑会或现场考察</w:t>
      </w:r>
    </w:p>
    <w:p>
      <w:pPr>
        <w:pStyle w:val="35"/>
        <w:spacing w:line="360" w:lineRule="auto"/>
        <w:ind w:right="-512" w:firstLine="240" w:firstLineChars="100"/>
        <w:rPr>
          <w:rFonts w:ascii="仿宋" w:hAnsi="仿宋" w:eastAsia="仿宋"/>
          <w:color w:val="000000"/>
          <w:sz w:val="24"/>
          <w:szCs w:val="24"/>
        </w:rPr>
      </w:pPr>
      <w:r>
        <w:rPr>
          <w:rFonts w:hint="eastAsia" w:ascii="仿宋" w:hAnsi="仿宋" w:eastAsia="仿宋"/>
          <w:color w:val="000000"/>
          <w:sz w:val="24"/>
          <w:szCs w:val="24"/>
        </w:rPr>
        <w:t>采购人视采购项目的具体情况，如果采购人组织潜在投标人现场考察或者召开开标前答疑会的，潜在投标人按前附表的规定参加现场考察或者开标前答疑会。</w:t>
      </w:r>
      <w:r>
        <w:rPr>
          <w:rFonts w:hint="eastAsia" w:ascii="仿宋" w:hAnsi="仿宋" w:eastAsia="仿宋"/>
          <w:b/>
          <w:color w:val="000000"/>
          <w:sz w:val="24"/>
          <w:szCs w:val="24"/>
        </w:rPr>
        <w:t>采购人不单独或分别组织只有一个供应商参加的现场考察和答疑会。</w:t>
      </w:r>
    </w:p>
    <w:p>
      <w:pPr>
        <w:pStyle w:val="35"/>
        <w:spacing w:line="360" w:lineRule="auto"/>
        <w:ind w:right="-512" w:firstLine="576"/>
        <w:rPr>
          <w:rFonts w:ascii="仿宋" w:hAnsi="仿宋" w:eastAsia="仿宋" w:cs="仿宋_GB2312"/>
          <w:b/>
          <w:color w:val="000000"/>
          <w:szCs w:val="24"/>
        </w:rPr>
      </w:pPr>
      <w:r>
        <w:rPr>
          <w:rFonts w:hint="eastAsia" w:ascii="仿宋" w:hAnsi="仿宋" w:eastAsia="仿宋"/>
          <w:b/>
          <w:color w:val="000000"/>
          <w:kern w:val="28"/>
          <w:sz w:val="24"/>
          <w:szCs w:val="24"/>
        </w:rPr>
        <w:t>9.投标保证金</w:t>
      </w:r>
    </w:p>
    <w:p>
      <w:pPr>
        <w:pStyle w:val="220"/>
        <w:snapToGrid w:val="0"/>
        <w:spacing w:before="0"/>
        <w:ind w:firstLine="480"/>
        <w:rPr>
          <w:rFonts w:ascii="仿宋" w:hAnsi="仿宋" w:eastAsia="仿宋" w:cs="仿宋_GB2312"/>
          <w:color w:val="000000"/>
          <w:lang w:val="zh-CN"/>
        </w:rPr>
      </w:pPr>
      <w:r>
        <w:rPr>
          <w:rFonts w:hint="eastAsia" w:ascii="仿宋" w:hAnsi="仿宋" w:eastAsia="仿宋"/>
          <w:color w:val="000000"/>
        </w:rPr>
        <w:t>本项目不收取投标保证金。</w:t>
      </w:r>
    </w:p>
    <w:p>
      <w:pPr>
        <w:pStyle w:val="35"/>
        <w:spacing w:line="360" w:lineRule="auto"/>
        <w:ind w:right="-512" w:firstLine="576"/>
        <w:rPr>
          <w:rFonts w:ascii="仿宋" w:hAnsi="仿宋" w:eastAsia="仿宋" w:cs="仿宋_GB2312"/>
          <w:b/>
          <w:color w:val="000000"/>
          <w:sz w:val="24"/>
          <w:szCs w:val="24"/>
        </w:rPr>
      </w:pPr>
      <w:r>
        <w:rPr>
          <w:rFonts w:hint="eastAsia" w:ascii="仿宋" w:hAnsi="仿宋" w:eastAsia="仿宋" w:cs="仿宋_GB2312"/>
          <w:b/>
          <w:color w:val="000000"/>
          <w:sz w:val="24"/>
          <w:szCs w:val="24"/>
        </w:rPr>
        <w:t>10. 投标文件的语言</w:t>
      </w:r>
    </w:p>
    <w:p>
      <w:pPr>
        <w:autoSpaceDE w:val="0"/>
        <w:autoSpaceDN w:val="0"/>
        <w:spacing w:line="360" w:lineRule="auto"/>
        <w:ind w:firstLine="480" w:firstLineChars="200"/>
        <w:rPr>
          <w:rFonts w:ascii="仿宋" w:hAnsi="仿宋" w:eastAsia="仿宋" w:cs="仿宋_GB2312"/>
          <w:color w:val="000000"/>
          <w:sz w:val="24"/>
          <w:lang w:val="zh-CN"/>
        </w:rPr>
      </w:pPr>
      <w:r>
        <w:rPr>
          <w:rFonts w:hint="eastAsia" w:ascii="仿宋" w:hAnsi="仿宋" w:eastAsia="仿宋" w:cs="仿宋_GB2312"/>
          <w:color w:val="000000"/>
          <w:sz w:val="24"/>
        </w:rPr>
        <w:t>投标文件及投标人与采购有关的来往通知、函件和文件均应使用中文。</w:t>
      </w:r>
    </w:p>
    <w:p>
      <w:pPr>
        <w:pStyle w:val="35"/>
        <w:spacing w:line="360" w:lineRule="auto"/>
        <w:ind w:right="-512" w:firstLine="576"/>
        <w:rPr>
          <w:rFonts w:ascii="仿宋" w:hAnsi="仿宋" w:eastAsia="仿宋" w:cs="仿宋_GB2312"/>
          <w:b/>
          <w:color w:val="000000"/>
          <w:sz w:val="24"/>
          <w:szCs w:val="24"/>
        </w:rPr>
      </w:pPr>
      <w:r>
        <w:rPr>
          <w:rFonts w:hint="eastAsia" w:ascii="仿宋" w:hAnsi="仿宋" w:eastAsia="仿宋" w:cs="仿宋_GB2312"/>
          <w:b/>
          <w:color w:val="000000"/>
          <w:sz w:val="24"/>
          <w:szCs w:val="24"/>
        </w:rPr>
        <w:t>11. 投标文件的组成</w:t>
      </w:r>
    </w:p>
    <w:p>
      <w:pPr>
        <w:snapToGrid w:val="0"/>
        <w:spacing w:line="360" w:lineRule="auto"/>
        <w:ind w:firstLine="480" w:firstLineChars="200"/>
        <w:rPr>
          <w:rFonts w:ascii="仿宋_GB2312" w:hAnsi="仿宋" w:eastAsia="仿宋_GB2312" w:cs="仿宋_GB2312"/>
          <w:sz w:val="24"/>
          <w:highlight w:val="yellow"/>
        </w:rPr>
      </w:pPr>
      <w:bookmarkStart w:id="56" w:name="_Toc91899887"/>
      <w:r>
        <w:rPr>
          <w:rFonts w:hint="eastAsia" w:ascii="仿宋_GB2312" w:hAnsi="仿宋" w:eastAsia="仿宋_GB2312" w:cs="仿宋_GB2312"/>
          <w:sz w:val="24"/>
          <w:highlight w:val="yellow"/>
        </w:rPr>
        <w:t>11.1</w:t>
      </w:r>
      <w:r>
        <w:rPr>
          <w:rFonts w:hint="eastAsia" w:ascii="仿宋_GB2312" w:hAnsi="仿宋" w:eastAsia="仿宋_GB2312" w:cs="仿宋_GB2312"/>
          <w:b/>
          <w:sz w:val="24"/>
          <w:highlight w:val="yellow"/>
        </w:rPr>
        <w:t>资格文件</w:t>
      </w:r>
      <w:r>
        <w:rPr>
          <w:rFonts w:hint="eastAsia" w:ascii="仿宋_GB2312" w:hAnsi="仿宋" w:eastAsia="仿宋_GB2312" w:cs="仿宋_GB2312"/>
          <w:sz w:val="24"/>
          <w:highlight w:val="yellow"/>
        </w:rPr>
        <w:t>：</w:t>
      </w:r>
    </w:p>
    <w:p>
      <w:pPr>
        <w:snapToGrid w:val="0"/>
        <w:spacing w:line="360" w:lineRule="auto"/>
        <w:ind w:firstLine="960" w:firstLineChars="400"/>
        <w:rPr>
          <w:rFonts w:ascii="仿宋_GB2312" w:hAnsi="仿宋" w:eastAsia="仿宋_GB2312" w:cs="仿宋_GB2312"/>
          <w:sz w:val="24"/>
          <w:highlight w:val="yellow"/>
        </w:rPr>
      </w:pPr>
      <w:r>
        <w:rPr>
          <w:rFonts w:hint="eastAsia" w:ascii="仿宋_GB2312" w:hAnsi="仿宋" w:eastAsia="仿宋_GB2312" w:cs="仿宋_GB2312"/>
          <w:sz w:val="24"/>
          <w:highlight w:val="yellow"/>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highlight w:val="yellow"/>
        </w:rPr>
      </w:pPr>
      <w:r>
        <w:rPr>
          <w:rFonts w:hint="eastAsia" w:ascii="仿宋_GB2312" w:hAnsi="仿宋" w:eastAsia="仿宋_GB2312" w:cs="仿宋_GB2312"/>
          <w:sz w:val="24"/>
          <w:highlight w:val="yellow"/>
        </w:rPr>
        <w:t>11.1.2落实政府采购政策需满足的资格要求；</w:t>
      </w:r>
    </w:p>
    <w:p>
      <w:pPr>
        <w:snapToGrid w:val="0"/>
        <w:spacing w:line="360" w:lineRule="auto"/>
        <w:ind w:firstLine="960" w:firstLineChars="400"/>
        <w:rPr>
          <w:rFonts w:ascii="仿宋_GB2312" w:hAnsi="仿宋" w:eastAsia="仿宋_GB2312" w:cs="仿宋_GB2312"/>
          <w:sz w:val="24"/>
          <w:highlight w:val="yellow"/>
        </w:rPr>
      </w:pPr>
      <w:r>
        <w:rPr>
          <w:rFonts w:hint="eastAsia" w:ascii="仿宋_GB2312" w:hAnsi="仿宋" w:eastAsia="仿宋_GB2312" w:cs="仿宋_GB2312"/>
          <w:sz w:val="24"/>
          <w:highlight w:val="yellow"/>
        </w:rPr>
        <w:t>11.1.3本项目的特定资格要求。</w:t>
      </w:r>
    </w:p>
    <w:p>
      <w:pPr>
        <w:snapToGrid w:val="0"/>
        <w:spacing w:line="360" w:lineRule="auto"/>
        <w:ind w:firstLine="480" w:firstLineChars="200"/>
        <w:rPr>
          <w:rFonts w:ascii="仿宋_GB2312" w:hAnsi="仿宋" w:eastAsia="仿宋_GB2312" w:cs="仿宋_GB2312"/>
          <w:sz w:val="24"/>
          <w:highlight w:val="yellow"/>
          <w:lang w:val="zh-CN"/>
        </w:rPr>
      </w:pPr>
      <w:r>
        <w:rPr>
          <w:rFonts w:hint="eastAsia" w:ascii="仿宋_GB2312" w:hAnsi="仿宋" w:eastAsia="仿宋_GB2312" w:cs="仿宋_GB2312"/>
          <w:sz w:val="24"/>
          <w:highlight w:val="yellow"/>
          <w:lang w:val="zh-CN"/>
        </w:rPr>
        <w:t>11.</w:t>
      </w:r>
      <w:r>
        <w:rPr>
          <w:rFonts w:hint="eastAsia" w:ascii="仿宋_GB2312" w:hAnsi="仿宋" w:eastAsia="仿宋_GB2312" w:cs="仿宋_GB2312"/>
          <w:sz w:val="24"/>
          <w:highlight w:val="yellow"/>
        </w:rPr>
        <w:t>2商务技术</w:t>
      </w:r>
      <w:r>
        <w:rPr>
          <w:rFonts w:hint="eastAsia" w:ascii="仿宋_GB2312" w:hAnsi="仿宋" w:eastAsia="仿宋_GB2312" w:cs="仿宋_GB2312"/>
          <w:sz w:val="24"/>
          <w:highlight w:val="yellow"/>
          <w:lang w:val="zh-CN"/>
        </w:rPr>
        <w:t>文件：</w:t>
      </w:r>
    </w:p>
    <w:p>
      <w:pPr>
        <w:snapToGrid w:val="0"/>
        <w:spacing w:line="360" w:lineRule="auto"/>
        <w:ind w:firstLine="960" w:firstLineChars="400"/>
        <w:rPr>
          <w:rFonts w:ascii="仿宋_GB2312" w:hAnsi="仿宋" w:eastAsia="仿宋_GB2312" w:cs="仿宋_GB2312"/>
          <w:sz w:val="24"/>
          <w:highlight w:val="yellow"/>
        </w:rPr>
      </w:pPr>
      <w:r>
        <w:rPr>
          <w:rFonts w:hint="eastAsia" w:ascii="仿宋_GB2312" w:hAnsi="仿宋" w:eastAsia="仿宋_GB2312" w:cs="仿宋_GB2312"/>
          <w:sz w:val="24"/>
          <w:highlight w:val="yellow"/>
        </w:rPr>
        <w:t>11.2.1投标函；</w:t>
      </w:r>
    </w:p>
    <w:p>
      <w:pPr>
        <w:snapToGrid w:val="0"/>
        <w:spacing w:line="360" w:lineRule="auto"/>
        <w:ind w:firstLine="960" w:firstLineChars="400"/>
        <w:rPr>
          <w:rFonts w:ascii="仿宋_GB2312" w:hAnsi="仿宋" w:eastAsia="仿宋_GB2312" w:cs="仿宋_GB2312"/>
          <w:sz w:val="24"/>
          <w:highlight w:val="yellow"/>
        </w:rPr>
      </w:pPr>
      <w:r>
        <w:rPr>
          <w:rFonts w:hint="eastAsia" w:ascii="仿宋_GB2312" w:hAnsi="仿宋" w:eastAsia="仿宋_GB2312" w:cs="仿宋_GB2312"/>
          <w:sz w:val="24"/>
          <w:highlight w:val="yellow"/>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highlight w:val="yellow"/>
        </w:rPr>
      </w:pPr>
      <w:r>
        <w:rPr>
          <w:rFonts w:hint="eastAsia" w:ascii="仿宋_GB2312" w:hAnsi="仿宋" w:eastAsia="仿宋_GB2312" w:cs="仿宋_GB2312"/>
          <w:sz w:val="24"/>
          <w:highlight w:val="yellow"/>
        </w:rPr>
        <w:t>11.2.3联合协议；</w:t>
      </w:r>
    </w:p>
    <w:p>
      <w:pPr>
        <w:snapToGrid w:val="0"/>
        <w:spacing w:line="360" w:lineRule="auto"/>
        <w:ind w:firstLine="960" w:firstLineChars="400"/>
        <w:rPr>
          <w:rFonts w:ascii="仿宋_GB2312" w:hAnsi="仿宋" w:eastAsia="仿宋_GB2312" w:cs="仿宋_GB2312"/>
          <w:sz w:val="24"/>
          <w:highlight w:val="yellow"/>
        </w:rPr>
      </w:pPr>
      <w:r>
        <w:rPr>
          <w:rFonts w:hint="eastAsia" w:ascii="仿宋_GB2312" w:hAnsi="仿宋" w:eastAsia="仿宋_GB2312" w:cs="仿宋_GB2312"/>
          <w:sz w:val="24"/>
          <w:highlight w:val="yellow"/>
        </w:rPr>
        <w:t>11.2.4分包意向协议；</w:t>
      </w:r>
    </w:p>
    <w:p>
      <w:pPr>
        <w:snapToGrid w:val="0"/>
        <w:spacing w:line="360" w:lineRule="auto"/>
        <w:ind w:firstLine="960" w:firstLineChars="400"/>
        <w:rPr>
          <w:rFonts w:ascii="仿宋_GB2312" w:hAnsi="仿宋" w:eastAsia="仿宋_GB2312" w:cs="仿宋_GB2312"/>
          <w:sz w:val="24"/>
          <w:highlight w:val="yellow"/>
        </w:rPr>
      </w:pPr>
      <w:r>
        <w:rPr>
          <w:rFonts w:hint="eastAsia" w:ascii="仿宋_GB2312" w:hAnsi="仿宋" w:eastAsia="仿宋_GB2312" w:cs="仿宋_GB2312"/>
          <w:sz w:val="24"/>
          <w:highlight w:val="yellow"/>
        </w:rPr>
        <w:t>11.2.5符合性审查资料；</w:t>
      </w:r>
    </w:p>
    <w:p>
      <w:pPr>
        <w:snapToGrid w:val="0"/>
        <w:spacing w:line="360" w:lineRule="auto"/>
        <w:ind w:firstLine="960" w:firstLineChars="400"/>
        <w:rPr>
          <w:rFonts w:ascii="仿宋_GB2312" w:hAnsi="仿宋" w:eastAsia="仿宋_GB2312" w:cs="仿宋_GB2312"/>
          <w:sz w:val="24"/>
          <w:highlight w:val="yellow"/>
        </w:rPr>
      </w:pPr>
      <w:r>
        <w:rPr>
          <w:rFonts w:hint="eastAsia" w:ascii="仿宋_GB2312" w:hAnsi="仿宋" w:eastAsia="仿宋_GB2312" w:cs="仿宋_GB2312"/>
          <w:sz w:val="24"/>
          <w:highlight w:val="yellow"/>
        </w:rPr>
        <w:t>11.2.6评标标准相应的商务技术资料；</w:t>
      </w:r>
    </w:p>
    <w:p>
      <w:pPr>
        <w:snapToGrid w:val="0"/>
        <w:spacing w:line="360" w:lineRule="auto"/>
        <w:ind w:firstLine="960" w:firstLineChars="400"/>
        <w:rPr>
          <w:rFonts w:ascii="仿宋_GB2312" w:hAnsi="仿宋" w:eastAsia="仿宋_GB2312" w:cs="仿宋_GB2312"/>
          <w:sz w:val="24"/>
          <w:highlight w:val="yellow"/>
        </w:rPr>
      </w:pPr>
      <w:r>
        <w:rPr>
          <w:rFonts w:hint="eastAsia" w:ascii="仿宋_GB2312" w:hAnsi="仿宋" w:eastAsia="仿宋_GB2312" w:cs="仿宋_GB2312"/>
          <w:sz w:val="24"/>
          <w:highlight w:val="yellow"/>
        </w:rPr>
        <w:t>11.2.7商务技术偏离表；</w:t>
      </w:r>
    </w:p>
    <w:p>
      <w:pPr>
        <w:snapToGrid w:val="0"/>
        <w:spacing w:line="360" w:lineRule="auto"/>
        <w:ind w:firstLine="960" w:firstLineChars="400"/>
        <w:rPr>
          <w:rFonts w:ascii="仿宋_GB2312" w:hAnsi="仿宋" w:eastAsia="仿宋_GB2312" w:cs="仿宋_GB2312"/>
          <w:sz w:val="24"/>
          <w:highlight w:val="yellow"/>
          <w:lang w:val="zh-CN"/>
        </w:rPr>
      </w:pPr>
      <w:r>
        <w:rPr>
          <w:rFonts w:hint="eastAsia" w:ascii="仿宋_GB2312" w:hAnsi="仿宋" w:eastAsia="仿宋_GB2312" w:cs="仿宋_GB2312"/>
          <w:sz w:val="24"/>
          <w:highlight w:val="yellow"/>
          <w:lang w:val="zh-CN"/>
        </w:rPr>
        <w:t>11.</w:t>
      </w:r>
      <w:r>
        <w:rPr>
          <w:rFonts w:hint="eastAsia" w:ascii="仿宋_GB2312" w:hAnsi="仿宋" w:eastAsia="仿宋_GB2312" w:cs="仿宋_GB2312"/>
          <w:sz w:val="24"/>
          <w:highlight w:val="yellow"/>
        </w:rPr>
        <w:t>2</w:t>
      </w:r>
      <w:r>
        <w:rPr>
          <w:rFonts w:hint="eastAsia" w:ascii="仿宋_GB2312" w:hAnsi="仿宋" w:eastAsia="仿宋_GB2312" w:cs="仿宋_GB2312"/>
          <w:sz w:val="24"/>
          <w:highlight w:val="yellow"/>
          <w:lang w:val="zh-CN"/>
        </w:rPr>
        <w:t>.</w:t>
      </w:r>
      <w:r>
        <w:rPr>
          <w:rFonts w:hint="eastAsia" w:ascii="仿宋_GB2312" w:hAnsi="仿宋" w:eastAsia="仿宋_GB2312" w:cs="仿宋_GB2312"/>
          <w:sz w:val="24"/>
          <w:highlight w:val="yellow"/>
        </w:rPr>
        <w:t>8</w:t>
      </w:r>
      <w:r>
        <w:rPr>
          <w:rFonts w:hint="eastAsia" w:ascii="仿宋_GB2312" w:hAnsi="仿宋" w:eastAsia="仿宋_GB2312" w:cs="仿宋_GB2312"/>
          <w:sz w:val="24"/>
          <w:highlight w:val="yellow"/>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hint="eastAsia" w:ascii="仿宋_GB2312" w:hAnsi="仿宋" w:eastAsia="仿宋_GB2312" w:cs="仿宋_GB2312"/>
          <w:kern w:val="0"/>
          <w:sz w:val="24"/>
          <w:lang w:val="zh-CN"/>
        </w:rPr>
        <w:t>11.</w:t>
      </w:r>
      <w:r>
        <w:rPr>
          <w:rFonts w:hint="eastAsia" w:ascii="仿宋_GB2312" w:hAnsi="仿宋" w:eastAsia="仿宋_GB2312" w:cs="仿宋_GB2312"/>
          <w:kern w:val="0"/>
          <w:sz w:val="24"/>
        </w:rPr>
        <w:t>3</w:t>
      </w:r>
      <w:r>
        <w:rPr>
          <w:rFonts w:hint="eastAsia" w:ascii="仿宋_GB2312" w:hAnsi="仿宋" w:eastAsia="仿宋_GB2312" w:cs="仿宋_GB2312"/>
          <w:b/>
          <w:sz w:val="24"/>
        </w:rPr>
        <w:t>报价文件：</w:t>
      </w:r>
    </w:p>
    <w:p>
      <w:pPr>
        <w:snapToGrid w:val="0"/>
        <w:spacing w:line="360" w:lineRule="auto"/>
        <w:ind w:firstLine="960" w:firstLineChars="400"/>
        <w:rPr>
          <w:rFonts w:ascii="仿宋_GB2312" w:hAnsi="仿宋" w:eastAsia="仿宋_GB2312" w:cs="仿宋_GB2312"/>
          <w:sz w:val="24"/>
          <w:highlight w:val="yellow"/>
        </w:rPr>
      </w:pPr>
      <w:r>
        <w:rPr>
          <w:rFonts w:hint="eastAsia" w:ascii="仿宋_GB2312" w:hAnsi="仿宋" w:eastAsia="仿宋_GB2312" w:cs="仿宋_GB2312"/>
          <w:sz w:val="24"/>
          <w:highlight w:val="yellow"/>
        </w:rPr>
        <w:t>11.3.1开标一览表（报价表）；</w:t>
      </w:r>
    </w:p>
    <w:p>
      <w:pPr>
        <w:snapToGrid w:val="0"/>
        <w:spacing w:line="360" w:lineRule="auto"/>
        <w:ind w:firstLine="960" w:firstLineChars="400"/>
        <w:rPr>
          <w:rFonts w:ascii="仿宋_GB2312" w:hAnsi="仿宋" w:eastAsia="仿宋_GB2312" w:cs="仿宋_GB2312"/>
          <w:sz w:val="24"/>
          <w:highlight w:val="yellow"/>
        </w:rPr>
      </w:pPr>
      <w:r>
        <w:rPr>
          <w:rFonts w:hint="eastAsia" w:ascii="仿宋_GB2312" w:hAnsi="仿宋" w:eastAsia="仿宋_GB2312" w:cs="仿宋_GB2312"/>
          <w:sz w:val="24"/>
          <w:highlight w:val="yellow"/>
        </w:rPr>
        <w:t>11.3.2中小企业声明函。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220"/>
        <w:snapToGrid w:val="0"/>
        <w:spacing w:before="0"/>
        <w:ind w:firstLine="0" w:firstLineChars="0"/>
        <w:outlineLvl w:val="0"/>
        <w:rPr>
          <w:rFonts w:ascii="仿宋" w:hAnsi="仿宋" w:eastAsia="仿宋" w:cs="仿宋_GB2312"/>
          <w:b/>
          <w:color w:val="000000"/>
          <w:szCs w:val="24"/>
        </w:rPr>
      </w:pPr>
      <w:r>
        <w:rPr>
          <w:rFonts w:hint="eastAsia" w:ascii="仿宋" w:hAnsi="仿宋" w:eastAsia="仿宋" w:cs="仿宋_GB2312"/>
          <w:b/>
          <w:color w:val="000000"/>
          <w:szCs w:val="24"/>
        </w:rPr>
        <w:t>12</w:t>
      </w:r>
      <w:r>
        <w:rPr>
          <w:rFonts w:hint="eastAsia" w:ascii="仿宋" w:hAnsi="仿宋" w:eastAsia="仿宋" w:cs="仿宋_GB2312"/>
          <w:b/>
          <w:color w:val="000000"/>
          <w:kern w:val="0"/>
          <w:szCs w:val="24"/>
          <w:lang w:val="zh-CN"/>
        </w:rPr>
        <w:t xml:space="preserve">. </w:t>
      </w:r>
      <w:r>
        <w:rPr>
          <w:rFonts w:hint="eastAsia" w:ascii="仿宋" w:hAnsi="仿宋" w:eastAsia="仿宋" w:cs="仿宋_GB2312"/>
          <w:b/>
          <w:color w:val="000000"/>
          <w:szCs w:val="24"/>
        </w:rPr>
        <w:t>投标文件的编制</w:t>
      </w:r>
    </w:p>
    <w:p>
      <w:pPr>
        <w:spacing w:line="360" w:lineRule="auto"/>
        <w:ind w:firstLine="482" w:firstLineChars="200"/>
        <w:rPr>
          <w:rFonts w:ascii="仿宋" w:hAnsi="仿宋" w:eastAsia="仿宋" w:cs="仿宋_GB2312"/>
          <w:b/>
          <w:color w:val="000000"/>
          <w:sz w:val="24"/>
          <w:szCs w:val="21"/>
        </w:rPr>
      </w:pPr>
      <w:r>
        <w:rPr>
          <w:rFonts w:hint="eastAsia" w:ascii="仿宋" w:hAnsi="仿宋" w:eastAsia="仿宋"/>
          <w:b/>
          <w:color w:val="000000"/>
          <w:sz w:val="24"/>
        </w:rPr>
        <w:t>▲</w:t>
      </w:r>
      <w:r>
        <w:rPr>
          <w:rFonts w:hint="eastAsia" w:ascii="仿宋" w:hAnsi="仿宋" w:eastAsia="仿宋" w:cs="仿宋_GB2312"/>
          <w:b/>
          <w:color w:val="000000"/>
          <w:sz w:val="24"/>
        </w:rPr>
        <w:t>投标文件未按本条规定的格式编制的，投标无效；</w:t>
      </w:r>
    </w:p>
    <w:p>
      <w:pPr>
        <w:spacing w:line="360" w:lineRule="auto"/>
        <w:ind w:firstLine="480" w:firstLineChars="20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12.2投标人进行电子投标应安装客户端软件</w:t>
      </w:r>
      <w:r>
        <w:rPr>
          <w:rFonts w:ascii="仿宋" w:hAnsi="仿宋" w:eastAsia="仿宋" w:cs="仿宋_GB2312"/>
          <w:kern w:val="0"/>
          <w:sz w:val="24"/>
          <w:lang w:val="zh-CN"/>
        </w:rPr>
        <w:t>—</w:t>
      </w:r>
      <w:r>
        <w:rPr>
          <w:rFonts w:hint="eastAsia" w:ascii="仿宋" w:hAnsi="仿宋" w:eastAsia="仿宋" w:cs="仿宋_GB2312"/>
          <w:kern w:val="0"/>
          <w:sz w:val="24"/>
          <w:lang w:val="zh-CN"/>
        </w:rPr>
        <w:t>“政采云电子交易客户端”，并按照招标文件和电子交易平台的要求编制并加密投标文件。投标人未按规定加密的投标文件，电子交易平台将拒收并提示。</w:t>
      </w:r>
    </w:p>
    <w:bookmarkEnd w:id="56"/>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12.3使用“政采云电子交易客户端”需要提前申领CA数字证书，申领流程请自行前往“浙江政府采购网-下载专区-电子交易客户端-CA驱动和申领流程”进行查阅。</w:t>
      </w:r>
    </w:p>
    <w:p>
      <w:pPr>
        <w:pStyle w:val="220"/>
        <w:snapToGrid w:val="0"/>
        <w:spacing w:before="0"/>
        <w:ind w:firstLine="482"/>
        <w:rPr>
          <w:rFonts w:ascii="仿宋" w:hAnsi="仿宋" w:eastAsia="仿宋" w:cs="仿宋_GB2312"/>
          <w:b/>
          <w:color w:val="000000"/>
          <w:szCs w:val="24"/>
        </w:rPr>
      </w:pPr>
      <w:r>
        <w:rPr>
          <w:rFonts w:hint="eastAsia" w:ascii="仿宋" w:hAnsi="仿宋" w:eastAsia="仿宋" w:cs="仿宋_GB2312"/>
          <w:b/>
          <w:color w:val="000000"/>
          <w:szCs w:val="24"/>
        </w:rPr>
        <w:t>12.4纸质备份文件（如有）的制作要求：</w:t>
      </w:r>
    </w:p>
    <w:p>
      <w:pPr>
        <w:pStyle w:val="220"/>
        <w:snapToGrid w:val="0"/>
        <w:spacing w:before="0"/>
        <w:ind w:firstLine="480"/>
        <w:rPr>
          <w:rFonts w:ascii="仿宋" w:hAnsi="仿宋" w:eastAsia="仿宋" w:cs="仿宋_GB2312"/>
          <w:color w:val="000000"/>
          <w:szCs w:val="24"/>
        </w:rPr>
      </w:pPr>
      <w:r>
        <w:rPr>
          <w:rFonts w:ascii="仿宋" w:hAnsi="仿宋" w:eastAsia="仿宋" w:cs="仿宋_GB2312"/>
          <w:color w:val="000000"/>
          <w:szCs w:val="24"/>
        </w:rPr>
        <w:t>12.4.1</w:t>
      </w:r>
      <w:r>
        <w:rPr>
          <w:rFonts w:hint="eastAsia" w:ascii="仿宋" w:hAnsi="仿宋" w:eastAsia="仿宋" w:cs="仿宋_GB2312"/>
          <w:color w:val="000000"/>
          <w:szCs w:val="24"/>
        </w:rPr>
        <w:t>投标人制作纸质投标文件须在投标文件封面上标明“正本”与“副本”字样、项目名称与标项号，并加盖投标人公章。正本内容与副本不一致时，以正本为准。</w:t>
      </w:r>
    </w:p>
    <w:p>
      <w:pPr>
        <w:pStyle w:val="220"/>
        <w:snapToGrid w:val="0"/>
        <w:spacing w:before="0"/>
        <w:ind w:firstLine="480"/>
        <w:rPr>
          <w:rFonts w:ascii="仿宋" w:hAnsi="仿宋" w:eastAsia="仿宋" w:cs="仿宋_GB2312"/>
          <w:color w:val="000000"/>
          <w:szCs w:val="24"/>
        </w:rPr>
      </w:pPr>
      <w:r>
        <w:rPr>
          <w:rFonts w:hint="eastAsia" w:ascii="仿宋" w:hAnsi="仿宋" w:eastAsia="仿宋" w:cs="仿宋_GB2312"/>
          <w:color w:val="000000"/>
          <w:szCs w:val="24"/>
        </w:rPr>
        <w:t>12.4.2投标文件正本应使用不能擦去的墨水打印或书写</w:t>
      </w:r>
      <w:r>
        <w:rPr>
          <w:rFonts w:hint="eastAsia" w:ascii="仿宋" w:hAnsi="仿宋" w:eastAsia="仿宋" w:cs="仿宋_GB2312"/>
          <w:color w:val="000000"/>
        </w:rPr>
        <w:t>。</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12.4.3全套投标文件应无涂改和行间插字，除非这些删改是根据采购机构要求进行，或者是投标人造成的必须修改的错误。所修改处应由法定代表人或其授权代表签字盖章予以确认。</w:t>
      </w:r>
    </w:p>
    <w:p>
      <w:pPr>
        <w:snapToGrid w:val="0"/>
        <w:spacing w:line="360" w:lineRule="auto"/>
        <w:ind w:firstLine="480" w:firstLineChars="200"/>
        <w:rPr>
          <w:rFonts w:ascii="仿宋" w:hAnsi="仿宋" w:eastAsia="仿宋" w:cs="仿宋_GB2312"/>
          <w:color w:val="000000"/>
          <w:sz w:val="24"/>
        </w:rPr>
      </w:pPr>
      <w:r>
        <w:rPr>
          <w:rFonts w:ascii="仿宋" w:hAnsi="仿宋" w:eastAsia="仿宋" w:cs="仿宋_GB2312"/>
          <w:color w:val="000000"/>
          <w:sz w:val="24"/>
        </w:rPr>
        <w:t>1</w:t>
      </w:r>
      <w:r>
        <w:rPr>
          <w:rFonts w:hint="eastAsia" w:ascii="仿宋" w:hAnsi="仿宋" w:eastAsia="仿宋" w:cs="仿宋_GB2312"/>
          <w:color w:val="000000"/>
          <w:sz w:val="24"/>
        </w:rPr>
        <w:t>2.4.4 投标文件建议采用A4幅面，按顺序统一编目编码装订成册。</w:t>
      </w:r>
      <w:r>
        <w:rPr>
          <w:rFonts w:hint="eastAsia" w:ascii="仿宋" w:hAnsi="仿宋" w:eastAsia="仿宋" w:cs="仿宋_GB2312"/>
          <w:b/>
          <w:color w:val="000000"/>
          <w:sz w:val="24"/>
        </w:rPr>
        <w:t>提倡双面打印</w:t>
      </w:r>
      <w:r>
        <w:rPr>
          <w:rFonts w:hint="eastAsia" w:ascii="仿宋" w:hAnsi="仿宋" w:eastAsia="仿宋" w:cs="仿宋_GB2312"/>
          <w:color w:val="000000"/>
          <w:sz w:val="24"/>
        </w:rPr>
        <w:t>。</w:t>
      </w:r>
    </w:p>
    <w:p>
      <w:pPr>
        <w:snapToGrid w:val="0"/>
        <w:spacing w:line="360" w:lineRule="auto"/>
        <w:ind w:firstLine="480" w:firstLineChars="200"/>
        <w:rPr>
          <w:rFonts w:ascii="仿宋" w:hAnsi="仿宋" w:eastAsia="仿宋" w:cs="仿宋_GB2312"/>
          <w:color w:val="000000"/>
          <w:sz w:val="24"/>
        </w:rPr>
      </w:pPr>
    </w:p>
    <w:p>
      <w:pPr>
        <w:snapToGrid w:val="0"/>
        <w:spacing w:line="360" w:lineRule="auto"/>
        <w:rPr>
          <w:rFonts w:ascii="仿宋" w:hAnsi="仿宋" w:eastAsia="仿宋" w:cs="仿宋_GB2312"/>
          <w:b/>
          <w:color w:val="000000"/>
          <w:sz w:val="24"/>
        </w:rPr>
      </w:pPr>
      <w:r>
        <w:rPr>
          <w:rFonts w:hint="eastAsia" w:ascii="仿宋" w:hAnsi="仿宋" w:eastAsia="仿宋" w:cs="仿宋_GB2312"/>
          <w:b/>
          <w:color w:val="000000"/>
          <w:sz w:val="24"/>
        </w:rPr>
        <w:t>13.投标文件的装订、签署、盖章</w:t>
      </w:r>
    </w:p>
    <w:p>
      <w:pPr>
        <w:pStyle w:val="220"/>
        <w:snapToGrid w:val="0"/>
        <w:spacing w:before="0"/>
        <w:ind w:firstLine="480"/>
        <w:rPr>
          <w:rFonts w:ascii="仿宋" w:hAnsi="仿宋" w:eastAsia="仿宋" w:cs="仿宋_GB2312"/>
          <w:b/>
        </w:rPr>
      </w:pPr>
      <w:r>
        <w:rPr>
          <w:rFonts w:hint="eastAsia" w:ascii="仿宋" w:hAnsi="仿宋" w:eastAsia="仿宋" w:cs="仿宋_GB2312"/>
          <w:szCs w:val="24"/>
        </w:rPr>
        <w:t>13.1投标文件按照招标文件第六部分格式要</w:t>
      </w:r>
      <w:r>
        <w:rPr>
          <w:rFonts w:hint="eastAsia" w:ascii="仿宋" w:hAnsi="仿宋" w:eastAsia="仿宋" w:cs="仿宋_GB2312"/>
        </w:rPr>
        <w:t>求进行签署、盖章。</w:t>
      </w:r>
      <w:r>
        <w:rPr>
          <w:rFonts w:hint="eastAsia" w:ascii="仿宋_GB2312" w:hAnsi="仿宋" w:eastAsia="仿宋_GB2312"/>
          <w:b/>
          <w:highlight w:val="yellow"/>
        </w:rPr>
        <w:t>▲</w:t>
      </w:r>
      <w:r>
        <w:rPr>
          <w:rFonts w:hint="eastAsia" w:ascii="仿宋" w:hAnsi="仿宋" w:eastAsia="仿宋" w:cs="仿宋_GB2312"/>
          <w:b/>
        </w:rPr>
        <w:t>投标人的投标文件未按照招标文件要求签署、盖章的，其投标无效</w:t>
      </w:r>
      <w:r>
        <w:rPr>
          <w:rFonts w:hint="eastAsia" w:ascii="仿宋" w:hAnsi="仿宋" w:eastAsia="仿宋" w:cs="仿宋_GB2312"/>
          <w:szCs w:val="24"/>
        </w:rPr>
        <w:t>。</w:t>
      </w:r>
    </w:p>
    <w:p>
      <w:pPr>
        <w:pStyle w:val="220"/>
        <w:snapToGrid w:val="0"/>
        <w:spacing w:before="0"/>
        <w:ind w:firstLine="480"/>
        <w:rPr>
          <w:rFonts w:ascii="仿宋" w:hAnsi="仿宋" w:eastAsia="仿宋" w:cs="仿宋_GB2312"/>
          <w:szCs w:val="24"/>
        </w:rPr>
      </w:pPr>
      <w:r>
        <w:rPr>
          <w:rFonts w:hint="eastAsia" w:ascii="仿宋" w:hAnsi="仿宋" w:eastAsia="仿宋" w:cs="仿宋_GB2312"/>
        </w:rPr>
        <w:t>13.2为确保网上操作合法、有效和安全，投标人应当在投标截止时间前完成在“政府采购云平台”的身份认证，确保在电子投标过程中能够对相关数据电文进行加密和使用电子签章。</w:t>
      </w:r>
    </w:p>
    <w:p>
      <w:pPr>
        <w:snapToGrid w:val="0"/>
        <w:spacing w:line="360" w:lineRule="auto"/>
        <w:ind w:firstLine="480" w:firstLineChars="200"/>
        <w:rPr>
          <w:rFonts w:ascii="仿宋" w:hAnsi="仿宋" w:eastAsia="仿宋"/>
          <w:b/>
          <w:color w:val="000000"/>
          <w:sz w:val="24"/>
        </w:rPr>
      </w:pPr>
      <w:r>
        <w:rPr>
          <w:rFonts w:hint="eastAsia" w:ascii="仿宋" w:hAnsi="仿宋" w:eastAsia="仿宋"/>
          <w:color w:val="000000"/>
          <w:sz w:val="24"/>
        </w:rPr>
        <w:t>纸质备份文件（如有）须将投标文件的资格文件、商务技术文件、报价文件</w:t>
      </w:r>
      <w:r>
        <w:rPr>
          <w:rFonts w:hint="eastAsia" w:ascii="仿宋" w:hAnsi="仿宋" w:eastAsia="仿宋"/>
          <w:b/>
          <w:color w:val="000000"/>
          <w:sz w:val="24"/>
        </w:rPr>
        <w:t>三</w:t>
      </w:r>
      <w:r>
        <w:rPr>
          <w:rFonts w:hint="eastAsia" w:ascii="仿宋" w:hAnsi="仿宋" w:eastAsia="仿宋"/>
          <w:color w:val="000000"/>
          <w:sz w:val="24"/>
        </w:rPr>
        <w:t>部分分别装订成册，投标文件的装订必须采用</w:t>
      </w:r>
      <w:r>
        <w:rPr>
          <w:rFonts w:hint="eastAsia" w:ascii="仿宋" w:hAnsi="仿宋" w:eastAsia="仿宋"/>
          <w:b/>
          <w:color w:val="000000"/>
          <w:sz w:val="24"/>
        </w:rPr>
        <w:t>胶订或线订</w:t>
      </w:r>
      <w:r>
        <w:rPr>
          <w:rFonts w:hint="eastAsia" w:ascii="仿宋" w:hAnsi="仿宋" w:eastAsia="仿宋"/>
          <w:color w:val="000000"/>
          <w:sz w:val="24"/>
        </w:rPr>
        <w:t>形式，不得采用活页装订方式（胶订或线订以外装订形式视为活页装订）。</w:t>
      </w:r>
      <w:r>
        <w:rPr>
          <w:rFonts w:hint="eastAsia" w:ascii="仿宋" w:hAnsi="仿宋" w:eastAsia="仿宋"/>
          <w:b/>
          <w:color w:val="000000"/>
          <w:sz w:val="24"/>
        </w:rPr>
        <w:t>▲对不符合装订要求的投标文件，按投标无效处理。</w:t>
      </w:r>
    </w:p>
    <w:p>
      <w:pPr>
        <w:pStyle w:val="220"/>
        <w:snapToGrid w:val="0"/>
        <w:spacing w:before="0"/>
        <w:ind w:firstLine="480"/>
        <w:rPr>
          <w:rFonts w:ascii="仿宋_GB2312" w:hAnsi="仿宋" w:eastAsia="仿宋_GB2312" w:cs="仿宋_GB2312"/>
          <w:szCs w:val="24"/>
        </w:rPr>
      </w:pPr>
      <w:r>
        <w:rPr>
          <w:rFonts w:hint="eastAsia" w:ascii="仿宋_GB2312" w:hAnsi="仿宋" w:eastAsia="仿宋_GB2312" w:cs="仿宋_GB2312"/>
          <w:highlight w:val="yellow"/>
        </w:rPr>
        <w:t>13.3招标文件对投标文件签署、盖章的要求适用于电子签章（盖章）。</w:t>
      </w:r>
    </w:p>
    <w:p>
      <w:pPr>
        <w:pStyle w:val="220"/>
        <w:spacing w:before="0"/>
        <w:ind w:firstLine="0" w:firstLineChars="0"/>
        <w:rPr>
          <w:rFonts w:ascii="仿宋_GB2312" w:hAnsi="仿宋" w:eastAsia="仿宋_GB2312" w:cs="仿宋_GB2312"/>
          <w:b/>
          <w:szCs w:val="24"/>
        </w:rPr>
      </w:pPr>
      <w:r>
        <w:rPr>
          <w:rFonts w:hint="eastAsia" w:ascii="仿宋" w:hAnsi="仿宋" w:eastAsia="仿宋"/>
          <w:b/>
          <w:color w:val="000000"/>
        </w:rPr>
        <w:t>14.</w:t>
      </w:r>
      <w:r>
        <w:rPr>
          <w:rFonts w:hint="eastAsia" w:ascii="仿宋_GB2312" w:hAnsi="仿宋" w:eastAsia="仿宋_GB2312" w:cs="仿宋_GB2312"/>
          <w:b/>
          <w:szCs w:val="24"/>
        </w:rPr>
        <w:t>投标文件的提交、补充、修改、撤回</w:t>
      </w:r>
    </w:p>
    <w:p>
      <w:pPr>
        <w:pStyle w:val="220"/>
        <w:ind w:firstLine="480"/>
        <w:rPr>
          <w:rFonts w:ascii="仿宋" w:hAnsi="仿宋" w:eastAsia="仿宋" w:cs="仿宋_GB2312"/>
          <w:szCs w:val="24"/>
        </w:rPr>
      </w:pPr>
      <w:r>
        <w:rPr>
          <w:rFonts w:ascii="仿宋" w:hAnsi="仿宋" w:eastAsia="仿宋" w:cs="仿宋_GB2312"/>
          <w:szCs w:val="24"/>
        </w:rPr>
        <w:t>14</w:t>
      </w:r>
      <w:r>
        <w:rPr>
          <w:rFonts w:hint="eastAsia" w:ascii="仿宋" w:hAnsi="仿宋" w:eastAsia="仿宋" w:cs="仿宋_GB2312"/>
          <w:szCs w:val="24"/>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20"/>
        <w:spacing w:before="0"/>
        <w:ind w:firstLine="600" w:firstLineChars="250"/>
        <w:rPr>
          <w:rFonts w:ascii="仿宋" w:hAnsi="仿宋" w:eastAsia="仿宋" w:cs="仿宋_GB2312"/>
          <w:szCs w:val="24"/>
        </w:rPr>
      </w:pPr>
      <w:r>
        <w:rPr>
          <w:rFonts w:ascii="仿宋" w:hAnsi="仿宋" w:eastAsia="仿宋" w:cs="仿宋_GB2312"/>
          <w:szCs w:val="24"/>
        </w:rPr>
        <w:t>14</w:t>
      </w:r>
      <w:r>
        <w:rPr>
          <w:rFonts w:hint="eastAsia" w:ascii="仿宋" w:hAnsi="仿宋" w:eastAsia="仿宋" w:cs="仿宋_GB2312"/>
          <w:szCs w:val="24"/>
        </w:rPr>
        <w:t>.2电子交易平台收到投标文件，将妥善保存并即时向供应商发出确认回执通知。在投标截止时间前，除供应商补充、修改或者撤回投标文件外，任何单位和个人不得解密或提取投标文件。</w:t>
      </w:r>
    </w:p>
    <w:p>
      <w:pPr>
        <w:pStyle w:val="220"/>
        <w:spacing w:before="0"/>
        <w:ind w:firstLine="480"/>
        <w:rPr>
          <w:rFonts w:ascii="仿宋" w:hAnsi="仿宋" w:eastAsia="仿宋" w:cs="仿宋_GB2312"/>
          <w:szCs w:val="24"/>
        </w:rPr>
      </w:pPr>
      <w:r>
        <w:rPr>
          <w:rFonts w:ascii="仿宋" w:hAnsi="仿宋" w:eastAsia="仿宋" w:cs="仿宋_GB2312"/>
          <w:szCs w:val="24"/>
        </w:rPr>
        <w:t>14</w:t>
      </w:r>
      <w:r>
        <w:rPr>
          <w:rFonts w:hint="eastAsia" w:ascii="仿宋" w:hAnsi="仿宋" w:eastAsia="仿宋" w:cs="仿宋_GB2312"/>
          <w:szCs w:val="24"/>
        </w:rPr>
        <w:t>.3采购机构可以视情况延长投标文件提交的截止时间。在上述情况下，采购机构与投标人以前在投标截止期方面的全部权利、责任和义务，将适用于延长至新的投标截止期。</w:t>
      </w:r>
    </w:p>
    <w:p>
      <w:pPr>
        <w:pStyle w:val="220"/>
        <w:spacing w:before="0"/>
        <w:ind w:firstLine="480"/>
        <w:rPr>
          <w:rFonts w:ascii="仿宋" w:hAnsi="仿宋" w:eastAsia="仿宋" w:cs="仿宋_GB2312"/>
          <w:color w:val="000000"/>
          <w:szCs w:val="24"/>
        </w:rPr>
      </w:pPr>
      <w:r>
        <w:rPr>
          <w:rFonts w:ascii="仿宋" w:hAnsi="仿宋" w:eastAsia="仿宋" w:cs="仿宋_GB2312"/>
          <w:color w:val="000000"/>
          <w:szCs w:val="24"/>
        </w:rPr>
        <w:t>14</w:t>
      </w:r>
      <w:r>
        <w:rPr>
          <w:rFonts w:hint="eastAsia" w:ascii="仿宋" w:hAnsi="仿宋" w:eastAsia="仿宋" w:cs="仿宋_GB2312"/>
          <w:color w:val="000000"/>
          <w:szCs w:val="24"/>
        </w:rPr>
        <w:t>.4投标文件备份：投标人递交投标文件以后，在规定的投标截止时间之前，可以书面形式对投标文件进行补充、修改，补充、修改纸质文件须加盖单位公章，并由法定代表人或其授权代表签字或盖章，电子投标文件备份须书面撤回后按所有密封要求重新递交。在投标截止时间以后，不能补充、修改投标文件。</w:t>
      </w:r>
    </w:p>
    <w:p>
      <w:pPr>
        <w:pStyle w:val="220"/>
        <w:spacing w:before="0"/>
        <w:ind w:firstLine="480"/>
        <w:rPr>
          <w:rFonts w:ascii="仿宋" w:hAnsi="仿宋" w:eastAsia="仿宋" w:cs="仿宋_GB2312"/>
          <w:color w:val="000000"/>
          <w:szCs w:val="24"/>
        </w:rPr>
      </w:pPr>
      <w:r>
        <w:rPr>
          <w:rFonts w:ascii="仿宋" w:hAnsi="仿宋" w:eastAsia="仿宋" w:cs="仿宋_GB2312"/>
          <w:color w:val="000000"/>
          <w:szCs w:val="24"/>
        </w:rPr>
        <w:t>14</w:t>
      </w:r>
      <w:r>
        <w:rPr>
          <w:rFonts w:hint="eastAsia" w:ascii="仿宋" w:hAnsi="仿宋" w:eastAsia="仿宋" w:cs="仿宋_GB2312"/>
          <w:color w:val="000000"/>
          <w:szCs w:val="24"/>
        </w:rPr>
        <w:t>.4.1 投标人的补充、修改文件，应按本须知规定编制、密封、标志和递交，如果一份投标文件有几份函件时，应注明哪一份有效，否则所作修改视为无效。</w:t>
      </w:r>
    </w:p>
    <w:p>
      <w:pPr>
        <w:pStyle w:val="220"/>
        <w:spacing w:before="0"/>
        <w:ind w:firstLine="480"/>
        <w:rPr>
          <w:rFonts w:ascii="仿宋" w:hAnsi="仿宋" w:eastAsia="仿宋" w:cs="仿宋_GB2312"/>
          <w:color w:val="000000"/>
          <w:szCs w:val="24"/>
        </w:rPr>
      </w:pPr>
      <w:r>
        <w:rPr>
          <w:rFonts w:ascii="仿宋" w:hAnsi="仿宋" w:eastAsia="仿宋" w:cs="仿宋_GB2312"/>
          <w:color w:val="000000"/>
          <w:szCs w:val="24"/>
        </w:rPr>
        <w:t>14</w:t>
      </w:r>
      <w:r>
        <w:rPr>
          <w:rFonts w:hint="eastAsia" w:ascii="仿宋" w:hAnsi="仿宋" w:eastAsia="仿宋" w:cs="仿宋_GB2312"/>
          <w:color w:val="000000"/>
          <w:szCs w:val="24"/>
        </w:rPr>
        <w:t>.4.2投标人对投标文件的修改均要加以说明，否则其修改将被视为无效。</w:t>
      </w:r>
    </w:p>
    <w:p>
      <w:pPr>
        <w:pStyle w:val="220"/>
        <w:spacing w:before="0"/>
        <w:ind w:firstLine="480"/>
        <w:rPr>
          <w:rFonts w:ascii="仿宋" w:hAnsi="仿宋" w:eastAsia="仿宋" w:cs="仿宋_GB2312"/>
          <w:color w:val="000000"/>
          <w:szCs w:val="24"/>
        </w:rPr>
      </w:pPr>
      <w:r>
        <w:rPr>
          <w:rFonts w:ascii="仿宋" w:hAnsi="仿宋" w:eastAsia="仿宋" w:cs="仿宋_GB2312"/>
          <w:color w:val="000000"/>
          <w:szCs w:val="24"/>
        </w:rPr>
        <w:t>14</w:t>
      </w:r>
      <w:r>
        <w:rPr>
          <w:rFonts w:hint="eastAsia" w:ascii="仿宋" w:hAnsi="仿宋" w:eastAsia="仿宋" w:cs="仿宋_GB2312"/>
          <w:color w:val="000000"/>
          <w:szCs w:val="24"/>
        </w:rPr>
        <w:t>.4.3投标人在投标截止时间前，可以对所提交的投标文件进行补充、修改或者撤回，并书面通知采购人、采购机构。补充、修改的内容作为投标文件的组成部分。补充、修改的内容与投标文件不一致的，以补充、修改的内容为准。</w:t>
      </w:r>
    </w:p>
    <w:p>
      <w:pPr>
        <w:pStyle w:val="220"/>
        <w:spacing w:before="0"/>
        <w:ind w:firstLine="480"/>
        <w:rPr>
          <w:rFonts w:ascii="仿宋" w:hAnsi="仿宋" w:eastAsia="仿宋" w:cs="仿宋_GB2312"/>
          <w:color w:val="000000"/>
          <w:szCs w:val="24"/>
        </w:rPr>
      </w:pPr>
      <w:r>
        <w:rPr>
          <w:rFonts w:ascii="仿宋" w:hAnsi="仿宋" w:eastAsia="仿宋" w:cs="仿宋_GB2312"/>
          <w:color w:val="000000"/>
          <w:szCs w:val="24"/>
        </w:rPr>
        <w:t>14</w:t>
      </w:r>
      <w:r>
        <w:rPr>
          <w:rFonts w:hint="eastAsia" w:ascii="仿宋" w:hAnsi="仿宋" w:eastAsia="仿宋" w:cs="仿宋_GB2312"/>
          <w:color w:val="000000"/>
          <w:szCs w:val="24"/>
        </w:rPr>
        <w:t>.4.4</w:t>
      </w:r>
      <w:r>
        <w:rPr>
          <w:rFonts w:hint="eastAsia" w:ascii="仿宋" w:hAnsi="仿宋" w:eastAsia="仿宋" w:cs="仿宋_GB2312"/>
          <w:color w:val="000000"/>
        </w:rPr>
        <w:t>在开标后规定的投标有效期内</w:t>
      </w:r>
      <w:r>
        <w:rPr>
          <w:rFonts w:hint="eastAsia" w:ascii="仿宋" w:hAnsi="仿宋" w:eastAsia="仿宋" w:cs="仿宋_GB2312"/>
          <w:color w:val="000000"/>
          <w:szCs w:val="24"/>
        </w:rPr>
        <w:t>，投标人不能撤销投标文件。</w:t>
      </w:r>
    </w:p>
    <w:p>
      <w:pPr>
        <w:snapToGrid w:val="0"/>
        <w:spacing w:line="360" w:lineRule="auto"/>
        <w:rPr>
          <w:rFonts w:ascii="仿宋" w:hAnsi="仿宋" w:eastAsia="仿宋" w:cs="仿宋_GB2312"/>
          <w:b/>
          <w:color w:val="000000"/>
          <w:sz w:val="24"/>
        </w:rPr>
      </w:pPr>
      <w:r>
        <w:rPr>
          <w:rFonts w:hint="eastAsia" w:ascii="仿宋" w:hAnsi="仿宋" w:eastAsia="仿宋" w:cs="仿宋_GB2312"/>
          <w:b/>
          <w:color w:val="000000"/>
          <w:sz w:val="24"/>
        </w:rPr>
        <w:t xml:space="preserve">15. </w:t>
      </w:r>
      <w:r>
        <w:rPr>
          <w:rFonts w:hint="eastAsia" w:ascii="仿宋" w:hAnsi="仿宋" w:eastAsia="仿宋" w:cs="仿宋_GB2312"/>
          <w:b/>
          <w:color w:val="0000FF"/>
          <w:sz w:val="24"/>
        </w:rPr>
        <w:t>备份</w:t>
      </w:r>
      <w:r>
        <w:rPr>
          <w:rFonts w:hint="eastAsia" w:ascii="仿宋" w:hAnsi="仿宋" w:eastAsia="仿宋" w:cs="仿宋_GB2312"/>
          <w:b/>
          <w:color w:val="000000"/>
          <w:sz w:val="24"/>
        </w:rPr>
        <w:t>投标文件（如有）以及投标文件的递交</w:t>
      </w:r>
    </w:p>
    <w:p>
      <w:pPr>
        <w:pStyle w:val="220"/>
        <w:spacing w:before="0"/>
        <w:ind w:firstLine="480"/>
        <w:rPr>
          <w:rFonts w:ascii="仿宋" w:hAnsi="仿宋" w:eastAsia="仿宋"/>
          <w:b/>
          <w:szCs w:val="24"/>
        </w:rPr>
      </w:pPr>
      <w:r>
        <w:rPr>
          <w:rFonts w:hint="eastAsia" w:ascii="仿宋" w:hAnsi="仿宋" w:eastAsia="仿宋"/>
          <w:szCs w:val="24"/>
        </w:rPr>
        <w:t>15.1备份</w:t>
      </w:r>
      <w:r>
        <w:rPr>
          <w:rFonts w:hint="eastAsia" w:ascii="仿宋_GB2312" w:hAnsi="仿宋" w:eastAsia="仿宋_GB2312"/>
          <w:szCs w:val="24"/>
        </w:rPr>
        <w:t>投标文件须</w:t>
      </w:r>
      <w:r>
        <w:rPr>
          <w:rFonts w:hint="eastAsia" w:ascii="仿宋_GB2312" w:hAnsi="仿宋" w:eastAsia="仿宋_GB2312"/>
          <w:b/>
          <w:szCs w:val="24"/>
        </w:rPr>
        <w:t>密封包装</w:t>
      </w:r>
      <w:r>
        <w:rPr>
          <w:rFonts w:hint="eastAsia" w:ascii="仿宋_GB2312" w:hAnsi="仿宋" w:eastAsia="仿宋_GB2312"/>
          <w:szCs w:val="24"/>
        </w:rPr>
        <w:t>，密封包装指：所有投标文件应密封包装，包含资格文件、商务技术文件、报价文件三部分。其中，报价文件必须单独密封，未单独密封的，在开标时发生报价泄露的，由投标人自行承担相关责任</w:t>
      </w:r>
      <w:r>
        <w:rPr>
          <w:rFonts w:hint="eastAsia" w:ascii="仿宋_GB2312" w:hAnsi="仿宋" w:eastAsia="仿宋_GB2312"/>
          <w:b/>
          <w:szCs w:val="24"/>
        </w:rPr>
        <w:t>。没有密封包装的投标文件，将被拒收。</w:t>
      </w:r>
    </w:p>
    <w:p>
      <w:pPr>
        <w:snapToGrid w:val="0"/>
        <w:spacing w:line="360" w:lineRule="auto"/>
        <w:ind w:firstLine="480" w:firstLineChars="200"/>
        <w:rPr>
          <w:rFonts w:ascii="仿宋" w:hAnsi="仿宋" w:eastAsia="仿宋"/>
          <w:color w:val="000000"/>
          <w:sz w:val="24"/>
        </w:rPr>
      </w:pPr>
      <w:r>
        <w:rPr>
          <w:rFonts w:hint="eastAsia" w:ascii="仿宋" w:hAnsi="仿宋" w:eastAsia="仿宋"/>
          <w:color w:val="000000"/>
          <w:sz w:val="24"/>
        </w:rPr>
        <w:t>15.2所有备份投标文件包装封面物应写明项目名称、投标人名称(联合体投标的，包装物封面需注明联合体投标，并注明联合体成员各方的名称和联合体协议中约定的牵头人的名称)。</w:t>
      </w:r>
    </w:p>
    <w:p>
      <w:pPr>
        <w:snapToGrid w:val="0"/>
        <w:spacing w:line="360" w:lineRule="auto"/>
        <w:ind w:firstLine="480" w:firstLineChars="200"/>
        <w:rPr>
          <w:rFonts w:ascii="仿宋" w:hAnsi="仿宋" w:eastAsia="仿宋" w:cs="仿宋_GB2312"/>
          <w:sz w:val="24"/>
        </w:rPr>
      </w:pPr>
      <w:r>
        <w:rPr>
          <w:rFonts w:ascii="仿宋" w:hAnsi="仿宋" w:eastAsia="仿宋"/>
          <w:color w:val="000000"/>
          <w:sz w:val="24"/>
        </w:rPr>
        <w:t>15.3</w:t>
      </w:r>
      <w:r>
        <w:rPr>
          <w:rFonts w:hint="eastAsia" w:ascii="仿宋" w:hAnsi="仿宋" w:eastAsia="仿宋"/>
          <w:color w:val="000000"/>
          <w:sz w:val="24"/>
        </w:rPr>
        <w:t>电子</w:t>
      </w:r>
      <w:r>
        <w:rPr>
          <w:rFonts w:hint="eastAsia" w:ascii="仿宋" w:hAnsi="仿宋" w:eastAsia="仿宋" w:cs="仿宋_GB2312"/>
          <w:sz w:val="24"/>
        </w:rPr>
        <w:t>备份投标文件须在“政采云投标客户端”制作生成，并储存在</w:t>
      </w:r>
      <w:r>
        <w:rPr>
          <w:rFonts w:hint="eastAsia" w:ascii="仿宋" w:hAnsi="仿宋" w:eastAsia="仿宋"/>
          <w:sz w:val="24"/>
        </w:rPr>
        <w:t>DVD光盘</w:t>
      </w:r>
      <w:r>
        <w:rPr>
          <w:rFonts w:hint="eastAsia" w:ascii="仿宋" w:hAnsi="仿宋" w:eastAsia="仿宋" w:cs="仿宋_GB2312"/>
          <w:sz w:val="24"/>
        </w:rPr>
        <w:t>中。备份投标文件应当密封包装并在包装上加盖公章并注明投标项目名称，投标人名称(联合体投标的，包装物封面需注明联合体投标，并注明联合体成员各方的名称和联合体协议中约定的牵头人的名称)</w:t>
      </w:r>
    </w:p>
    <w:p>
      <w:pPr>
        <w:snapToGrid w:val="0"/>
        <w:spacing w:line="360" w:lineRule="auto"/>
        <w:ind w:firstLine="482" w:firstLineChars="200"/>
        <w:rPr>
          <w:rFonts w:ascii="仿宋" w:hAnsi="仿宋" w:eastAsia="仿宋" w:cs="仿宋_GB2312"/>
          <w:b/>
          <w:sz w:val="24"/>
        </w:rPr>
      </w:pPr>
      <w:r>
        <w:rPr>
          <w:rFonts w:hint="eastAsia" w:ascii="仿宋" w:hAnsi="仿宋" w:eastAsia="仿宋"/>
          <w:b/>
          <w:sz w:val="24"/>
        </w:rPr>
        <w:t>▲不符合上述制作、</w:t>
      </w:r>
      <w:r>
        <w:rPr>
          <w:rFonts w:hint="eastAsia" w:ascii="仿宋" w:hAnsi="仿宋" w:eastAsia="仿宋" w:cs="仿宋_GB2312"/>
          <w:b/>
          <w:sz w:val="24"/>
        </w:rPr>
        <w:t>存储、密封规定的备份投标文件将被视为无效或者被拒绝接收。</w:t>
      </w:r>
    </w:p>
    <w:p>
      <w:pPr>
        <w:snapToGrid w:val="0"/>
        <w:spacing w:line="360" w:lineRule="auto"/>
        <w:ind w:firstLine="482" w:firstLineChars="200"/>
        <w:rPr>
          <w:rFonts w:ascii="仿宋" w:hAnsi="仿宋" w:eastAsia="仿宋"/>
          <w:color w:val="000000"/>
          <w:sz w:val="24"/>
        </w:rPr>
      </w:pPr>
      <w:r>
        <w:rPr>
          <w:rFonts w:hint="eastAsia" w:ascii="仿宋" w:hAnsi="仿宋" w:eastAsia="仿宋"/>
          <w:b/>
          <w:sz w:val="24"/>
        </w:rPr>
        <w:t>▲</w:t>
      </w:r>
      <w:r>
        <w:rPr>
          <w:rFonts w:hint="eastAsia" w:ascii="仿宋" w:hAnsi="仿宋" w:eastAsia="仿宋" w:cs="仿宋_GB2312"/>
          <w:b/>
          <w:sz w:val="24"/>
        </w:rPr>
        <w:t>投标人仅提交备份投标文件，没有在电子交易平台传输递交投标文件的，投标无效。</w:t>
      </w:r>
    </w:p>
    <w:p>
      <w:pPr>
        <w:pStyle w:val="220"/>
        <w:ind w:firstLine="480"/>
        <w:rPr>
          <w:rFonts w:ascii="仿宋" w:hAnsi="仿宋" w:eastAsia="仿宋" w:cs="仿宋_GB2312"/>
          <w:szCs w:val="24"/>
        </w:rPr>
      </w:pPr>
      <w:r>
        <w:rPr>
          <w:rFonts w:ascii="仿宋" w:hAnsi="仿宋" w:eastAsia="仿宋" w:cs="仿宋_GB2312"/>
          <w:szCs w:val="24"/>
        </w:rPr>
        <w:t>15.4</w:t>
      </w:r>
      <w:r>
        <w:rPr>
          <w:rFonts w:hint="eastAsia" w:ascii="仿宋" w:hAnsi="仿宋" w:eastAsia="仿宋" w:cs="仿宋_GB2312"/>
          <w:szCs w:val="24"/>
        </w:rPr>
        <w:t xml:space="preserve">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20"/>
        <w:spacing w:before="0"/>
        <w:ind w:firstLine="480"/>
        <w:rPr>
          <w:rFonts w:ascii="仿宋" w:hAnsi="仿宋" w:eastAsia="仿宋" w:cs="仿宋_GB2312"/>
          <w:szCs w:val="24"/>
        </w:rPr>
      </w:pPr>
      <w:r>
        <w:rPr>
          <w:rFonts w:ascii="仿宋" w:hAnsi="仿宋" w:eastAsia="仿宋" w:cs="仿宋_GB2312"/>
          <w:szCs w:val="24"/>
        </w:rPr>
        <w:t>15.5</w:t>
      </w:r>
      <w:r>
        <w:rPr>
          <w:rFonts w:hint="eastAsia" w:ascii="仿宋" w:hAnsi="仿宋" w:eastAsia="仿宋" w:cs="仿宋_GB2312"/>
          <w:szCs w:val="24"/>
        </w:rPr>
        <w:t>采购机构可以视情况延长投标文件提交的截止时间。在上述情况下，采购机构与投标人以前在投标截止期方面的全部权利、责任和义务，将适用于延长至新的投标截止期。</w:t>
      </w:r>
    </w:p>
    <w:p>
      <w:pPr>
        <w:pStyle w:val="220"/>
        <w:spacing w:before="0"/>
        <w:ind w:firstLine="480"/>
        <w:rPr>
          <w:rFonts w:ascii="仿宋" w:hAnsi="仿宋" w:eastAsia="仿宋" w:cs="仿宋_GB2312"/>
          <w:color w:val="000000"/>
          <w:szCs w:val="24"/>
        </w:rPr>
      </w:pPr>
      <w:r>
        <w:rPr>
          <w:rFonts w:ascii="仿宋" w:hAnsi="仿宋" w:eastAsia="仿宋" w:cs="仿宋_GB2312"/>
          <w:color w:val="000000"/>
          <w:szCs w:val="24"/>
        </w:rPr>
        <w:t>15.6</w:t>
      </w:r>
      <w:r>
        <w:rPr>
          <w:rFonts w:hint="eastAsia" w:ascii="仿宋" w:hAnsi="仿宋" w:eastAsia="仿宋" w:cs="仿宋_GB2312"/>
          <w:color w:val="000000"/>
          <w:szCs w:val="24"/>
        </w:rPr>
        <w:t>如项目须备份投标文件，</w:t>
      </w:r>
      <w:r>
        <w:rPr>
          <w:rFonts w:hint="eastAsia" w:ascii="仿宋" w:hAnsi="仿宋" w:eastAsia="仿宋" w:cs="仿宋_GB2312"/>
          <w:color w:val="000000"/>
        </w:rPr>
        <w:t>投标人应按“招标公告”及前附表规定的时间、地点完成采购文件</w:t>
      </w:r>
      <w:r>
        <w:rPr>
          <w:rFonts w:ascii="仿宋" w:hAnsi="仿宋" w:eastAsia="仿宋" w:cs="仿宋_GB2312"/>
          <w:color w:val="000000"/>
        </w:rPr>
        <w:t>获取手续并</w:t>
      </w:r>
      <w:r>
        <w:rPr>
          <w:rFonts w:hint="eastAsia" w:ascii="仿宋" w:hAnsi="仿宋" w:eastAsia="仿宋" w:cs="仿宋_GB2312"/>
          <w:color w:val="000000"/>
        </w:rPr>
        <w:t>将投标文件提交给</w:t>
      </w:r>
      <w:r>
        <w:rPr>
          <w:rFonts w:hint="eastAsia" w:ascii="仿宋" w:hAnsi="仿宋" w:eastAsia="仿宋" w:cs="仿宋_GB2312"/>
          <w:color w:val="000000"/>
          <w:szCs w:val="24"/>
        </w:rPr>
        <w:t>采购机构</w:t>
      </w:r>
      <w:r>
        <w:rPr>
          <w:rFonts w:hint="eastAsia" w:ascii="仿宋" w:hAnsi="仿宋" w:eastAsia="仿宋" w:cs="仿宋_GB2312"/>
          <w:color w:val="000000"/>
        </w:rPr>
        <w:t>，</w:t>
      </w:r>
      <w:r>
        <w:rPr>
          <w:rFonts w:hint="eastAsia" w:ascii="仿宋" w:hAnsi="仿宋" w:eastAsia="仿宋" w:cs="仿宋_GB2312"/>
          <w:color w:val="000000"/>
          <w:szCs w:val="24"/>
        </w:rPr>
        <w:t>采购机构</w:t>
      </w:r>
      <w:r>
        <w:rPr>
          <w:rFonts w:hint="eastAsia" w:ascii="仿宋" w:hAnsi="仿宋" w:eastAsia="仿宋" w:cs="仿宋_GB2312"/>
          <w:color w:val="000000"/>
        </w:rPr>
        <w:t>将拒绝接受逾期送达的投标文件和</w:t>
      </w:r>
      <w:r>
        <w:rPr>
          <w:rFonts w:ascii="仿宋" w:hAnsi="仿宋" w:eastAsia="仿宋" w:cs="仿宋_GB2312"/>
          <w:color w:val="000000"/>
        </w:rPr>
        <w:t>未按公告要求</w:t>
      </w:r>
      <w:r>
        <w:rPr>
          <w:rFonts w:hint="eastAsia" w:ascii="仿宋" w:hAnsi="仿宋" w:eastAsia="仿宋" w:cs="仿宋_GB2312"/>
          <w:color w:val="000000"/>
        </w:rPr>
        <w:t>完成采购</w:t>
      </w:r>
      <w:r>
        <w:rPr>
          <w:rFonts w:ascii="仿宋" w:hAnsi="仿宋" w:eastAsia="仿宋" w:cs="仿宋_GB2312"/>
          <w:color w:val="000000"/>
        </w:rPr>
        <w:t>文件获取的</w:t>
      </w:r>
      <w:r>
        <w:rPr>
          <w:rFonts w:hint="eastAsia" w:ascii="仿宋" w:hAnsi="仿宋" w:eastAsia="仿宋" w:cs="仿宋_GB2312"/>
          <w:color w:val="000000"/>
        </w:rPr>
        <w:t>投标人</w:t>
      </w:r>
      <w:r>
        <w:rPr>
          <w:rFonts w:ascii="仿宋" w:hAnsi="仿宋" w:eastAsia="仿宋" w:cs="仿宋_GB2312"/>
          <w:color w:val="000000"/>
        </w:rPr>
        <w:t>递交的投标</w:t>
      </w:r>
      <w:r>
        <w:rPr>
          <w:rFonts w:hint="eastAsia" w:ascii="仿宋" w:hAnsi="仿宋" w:eastAsia="仿宋" w:cs="仿宋_GB2312"/>
          <w:color w:val="000000"/>
        </w:rPr>
        <w:t>文件。</w:t>
      </w:r>
    </w:p>
    <w:bookmarkEnd w:id="54"/>
    <w:bookmarkEnd w:id="55"/>
    <w:p>
      <w:pPr>
        <w:pStyle w:val="220"/>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1</w:t>
      </w:r>
      <w:r>
        <w:rPr>
          <w:rFonts w:ascii="仿宋" w:hAnsi="仿宋" w:eastAsia="仿宋" w:cs="仿宋_GB2312"/>
          <w:b/>
          <w:color w:val="000000"/>
          <w:szCs w:val="24"/>
        </w:rPr>
        <w:t>6</w:t>
      </w:r>
      <w:r>
        <w:rPr>
          <w:rFonts w:hint="eastAsia" w:ascii="仿宋" w:hAnsi="仿宋" w:eastAsia="仿宋" w:cs="仿宋_GB2312"/>
          <w:b/>
          <w:color w:val="000000"/>
          <w:szCs w:val="24"/>
        </w:rPr>
        <w:t>.投标文件的无效处理</w:t>
      </w:r>
    </w:p>
    <w:p>
      <w:pPr>
        <w:pStyle w:val="26"/>
        <w:spacing w:line="360" w:lineRule="auto"/>
        <w:ind w:firstLine="360" w:firstLineChars="150"/>
        <w:rPr>
          <w:rFonts w:ascii="仿宋" w:hAnsi="仿宋" w:eastAsia="仿宋" w:cs="仿宋_GB2312"/>
          <w:color w:val="000000"/>
          <w:szCs w:val="21"/>
        </w:rPr>
      </w:pPr>
      <w:r>
        <w:rPr>
          <w:rFonts w:hint="eastAsia" w:ascii="仿宋" w:hAnsi="仿宋" w:eastAsia="仿宋" w:cs="仿宋_GB2312"/>
          <w:color w:val="000000"/>
          <w:szCs w:val="21"/>
        </w:rPr>
        <w:t>有招标文件第四部分</w:t>
      </w:r>
      <w:r>
        <w:rPr>
          <w:rFonts w:hint="eastAsia" w:ascii="仿宋" w:hAnsi="仿宋" w:eastAsia="仿宋"/>
          <w:color w:val="000000"/>
        </w:rPr>
        <w:t>第13项规定</w:t>
      </w:r>
      <w:r>
        <w:rPr>
          <w:rFonts w:hint="eastAsia" w:ascii="仿宋" w:hAnsi="仿宋" w:eastAsia="仿宋" w:cs="仿宋_GB2312"/>
          <w:color w:val="000000"/>
          <w:szCs w:val="21"/>
        </w:rPr>
        <w:t>的情形之一的，投标无效：</w:t>
      </w:r>
    </w:p>
    <w:p>
      <w:pPr>
        <w:pStyle w:val="220"/>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1</w:t>
      </w:r>
      <w:r>
        <w:rPr>
          <w:rFonts w:ascii="仿宋" w:hAnsi="仿宋" w:eastAsia="仿宋" w:cs="仿宋_GB2312"/>
          <w:b/>
          <w:color w:val="000000"/>
          <w:szCs w:val="24"/>
        </w:rPr>
        <w:t>7</w:t>
      </w:r>
      <w:r>
        <w:rPr>
          <w:rFonts w:hint="eastAsia" w:ascii="仿宋" w:hAnsi="仿宋" w:eastAsia="仿宋" w:cs="仿宋_GB2312"/>
          <w:b/>
          <w:color w:val="000000"/>
          <w:szCs w:val="24"/>
        </w:rPr>
        <w:t>.投标有效期</w:t>
      </w:r>
    </w:p>
    <w:p>
      <w:pPr>
        <w:spacing w:line="360" w:lineRule="auto"/>
        <w:ind w:firstLine="480" w:firstLineChars="200"/>
        <w:rPr>
          <w:rFonts w:ascii="仿宋" w:hAnsi="仿宋" w:eastAsia="仿宋" w:cs="仿宋_GB2312"/>
          <w:b/>
          <w:color w:val="000000"/>
          <w:sz w:val="24"/>
          <w:szCs w:val="21"/>
        </w:rPr>
      </w:pPr>
      <w:r>
        <w:rPr>
          <w:rFonts w:hint="eastAsia" w:ascii="仿宋" w:hAnsi="仿宋" w:eastAsia="仿宋" w:cs="仿宋_GB2312"/>
          <w:color w:val="000000"/>
          <w:sz w:val="24"/>
          <w:szCs w:val="20"/>
        </w:rPr>
        <w:t>1</w:t>
      </w:r>
      <w:r>
        <w:rPr>
          <w:rFonts w:ascii="仿宋" w:hAnsi="仿宋" w:eastAsia="仿宋" w:cs="仿宋_GB2312"/>
          <w:color w:val="000000"/>
          <w:sz w:val="24"/>
          <w:szCs w:val="20"/>
        </w:rPr>
        <w:t>7</w:t>
      </w:r>
      <w:r>
        <w:rPr>
          <w:rFonts w:hint="eastAsia" w:ascii="仿宋" w:hAnsi="仿宋" w:eastAsia="仿宋" w:cs="仿宋_GB2312"/>
          <w:color w:val="000000"/>
          <w:sz w:val="24"/>
          <w:szCs w:val="20"/>
        </w:rPr>
        <w:t>.1投标有效期为从提交投标文件的截止之日起90天。▲</w:t>
      </w:r>
      <w:r>
        <w:rPr>
          <w:rFonts w:hint="eastAsia" w:ascii="仿宋" w:hAnsi="仿宋" w:eastAsia="仿宋" w:cs="仿宋_GB2312"/>
          <w:b/>
          <w:color w:val="000000"/>
          <w:sz w:val="24"/>
          <w:szCs w:val="20"/>
        </w:rPr>
        <w:t>投标人的投标文件中承</w:t>
      </w:r>
      <w:r>
        <w:rPr>
          <w:rFonts w:hint="eastAsia" w:ascii="仿宋" w:hAnsi="仿宋" w:eastAsia="仿宋" w:cs="仿宋_GB2312"/>
          <w:b/>
          <w:color w:val="000000"/>
          <w:sz w:val="24"/>
          <w:szCs w:val="21"/>
        </w:rPr>
        <w:t>诺的投标有效期少于招标文件中载明的投标有效期的，投标无效。</w:t>
      </w:r>
    </w:p>
    <w:p>
      <w:pPr>
        <w:pStyle w:val="220"/>
        <w:spacing w:before="0"/>
        <w:ind w:firstLine="480"/>
        <w:rPr>
          <w:rFonts w:ascii="仿宋" w:hAnsi="仿宋" w:eastAsia="仿宋" w:cs="仿宋_GB2312"/>
          <w:color w:val="000000"/>
        </w:rPr>
      </w:pPr>
      <w:r>
        <w:rPr>
          <w:rFonts w:hint="eastAsia" w:ascii="仿宋" w:hAnsi="仿宋" w:eastAsia="仿宋" w:cs="仿宋_GB2312"/>
          <w:color w:val="000000"/>
        </w:rPr>
        <w:t>1</w:t>
      </w:r>
      <w:r>
        <w:rPr>
          <w:rFonts w:ascii="仿宋" w:hAnsi="仿宋" w:eastAsia="仿宋" w:cs="仿宋_GB2312"/>
          <w:color w:val="000000"/>
        </w:rPr>
        <w:t>7</w:t>
      </w:r>
      <w:r>
        <w:rPr>
          <w:rFonts w:hint="eastAsia" w:ascii="仿宋" w:hAnsi="仿宋" w:eastAsia="仿宋" w:cs="仿宋_GB2312"/>
          <w:color w:val="000000"/>
        </w:rPr>
        <w:t>.2投标文件合格投递后，自投标截止日期起，在投标有效期内有效。</w:t>
      </w:r>
    </w:p>
    <w:p>
      <w:pPr>
        <w:pStyle w:val="220"/>
        <w:spacing w:before="0"/>
        <w:ind w:firstLine="480"/>
        <w:rPr>
          <w:rFonts w:ascii="仿宋" w:hAnsi="仿宋" w:eastAsia="仿宋" w:cs="仿宋_GB2312"/>
          <w:color w:val="000000"/>
        </w:rPr>
      </w:pPr>
      <w:r>
        <w:rPr>
          <w:rFonts w:hint="eastAsia" w:ascii="仿宋" w:hAnsi="仿宋" w:eastAsia="仿宋" w:cs="仿宋_GB2312"/>
          <w:color w:val="000000"/>
        </w:rPr>
        <w:t>1</w:t>
      </w:r>
      <w:r>
        <w:rPr>
          <w:rFonts w:ascii="仿宋" w:hAnsi="仿宋" w:eastAsia="仿宋" w:cs="仿宋_GB2312"/>
          <w:color w:val="000000"/>
        </w:rPr>
        <w:t>7</w:t>
      </w:r>
      <w:r>
        <w:rPr>
          <w:rFonts w:hint="eastAsia" w:ascii="仿宋" w:hAnsi="仿宋" w:eastAsia="仿宋" w:cs="仿宋_GB2312"/>
          <w:color w:val="000000"/>
        </w:rPr>
        <w:t>.3在原定投标有效期满之前，如果出现特殊情况，采购机构可以以公告形式通知投标人延长投标有效期。</w:t>
      </w:r>
      <w:r>
        <w:rPr>
          <w:rFonts w:hint="eastAsia" w:ascii="仿宋" w:hAnsi="仿宋" w:eastAsia="仿宋" w:cs="仿宋_GB2312"/>
        </w:rPr>
        <w:t>投标人同意延长的，不得要求或被允许修改其投标文件，投标人拒绝延长的，其投标无效。</w:t>
      </w:r>
    </w:p>
    <w:p>
      <w:pPr>
        <w:pStyle w:val="220"/>
        <w:spacing w:before="0"/>
        <w:ind w:firstLine="643"/>
        <w:rPr>
          <w:rFonts w:ascii="仿宋" w:hAnsi="仿宋" w:eastAsia="仿宋" w:cs="仿宋_GB2312"/>
          <w:b/>
          <w:color w:val="000000"/>
          <w:sz w:val="32"/>
        </w:rPr>
      </w:pPr>
      <w:bookmarkStart w:id="57" w:name="_Toc91899897"/>
    </w:p>
    <w:p>
      <w:pPr>
        <w:pStyle w:val="220"/>
        <w:spacing w:before="0"/>
        <w:ind w:firstLine="1928" w:firstLineChars="600"/>
        <w:rPr>
          <w:rFonts w:ascii="仿宋" w:hAnsi="仿宋" w:eastAsia="仿宋" w:cs="仿宋_GB2312"/>
          <w:b/>
          <w:color w:val="000000"/>
          <w:sz w:val="32"/>
        </w:rPr>
      </w:pPr>
      <w:r>
        <w:rPr>
          <w:rFonts w:ascii="仿宋" w:hAnsi="仿宋" w:eastAsia="仿宋" w:cs="仿宋_GB2312"/>
          <w:b/>
          <w:color w:val="000000"/>
          <w:sz w:val="32"/>
        </w:rPr>
        <w:br w:type="page"/>
      </w:r>
      <w:r>
        <w:rPr>
          <w:rFonts w:hint="eastAsia" w:ascii="仿宋" w:hAnsi="仿宋" w:eastAsia="仿宋" w:cs="仿宋_GB2312"/>
          <w:b/>
          <w:color w:val="000000"/>
          <w:sz w:val="32"/>
        </w:rPr>
        <w:t>四、开标</w:t>
      </w:r>
      <w:bookmarkEnd w:id="57"/>
      <w:r>
        <w:rPr>
          <w:rFonts w:hint="eastAsia" w:ascii="仿宋" w:hAnsi="仿宋" w:eastAsia="仿宋" w:cs="仿宋_GB2312"/>
          <w:b/>
          <w:color w:val="000000"/>
          <w:sz w:val="32"/>
        </w:rPr>
        <w:t>、资格审查与信用信息查询</w:t>
      </w:r>
    </w:p>
    <w:p>
      <w:pPr>
        <w:pStyle w:val="500"/>
        <w:spacing w:before="0" w:line="360" w:lineRule="auto"/>
        <w:ind w:left="0" w:firstLine="241" w:firstLineChars="100"/>
        <w:contextualSpacing/>
        <w:rPr>
          <w:rFonts w:ascii="仿宋_GB2312" w:eastAsia="仿宋_GB2312"/>
          <w:color w:val="FF0000"/>
          <w:sz w:val="24"/>
        </w:rPr>
      </w:pPr>
      <w:r>
        <w:rPr>
          <w:rFonts w:ascii="仿宋" w:hAnsi="仿宋" w:eastAsia="仿宋" w:cs="仿宋_GB2312"/>
          <w:b/>
          <w:color w:val="000000"/>
          <w:sz w:val="24"/>
          <w:szCs w:val="24"/>
        </w:rPr>
        <w:t>18</w:t>
      </w:r>
      <w:r>
        <w:rPr>
          <w:rFonts w:hint="eastAsia" w:ascii="仿宋" w:hAnsi="仿宋" w:eastAsia="仿宋" w:cs="仿宋_GB2312"/>
          <w:b/>
          <w:color w:val="000000"/>
          <w:sz w:val="24"/>
          <w:szCs w:val="24"/>
        </w:rPr>
        <w:t>.开标</w:t>
      </w:r>
    </w:p>
    <w:p>
      <w:pPr>
        <w:pStyle w:val="500"/>
        <w:spacing w:before="0" w:line="360" w:lineRule="auto"/>
        <w:ind w:left="0" w:firstLine="480" w:firstLineChars="200"/>
        <w:contextualSpacing/>
        <w:rPr>
          <w:rFonts w:ascii="仿宋" w:hAnsi="仿宋" w:eastAsia="仿宋" w:cs="仿宋_GB2312"/>
          <w:sz w:val="24"/>
        </w:rPr>
      </w:pPr>
      <w:r>
        <w:rPr>
          <w:rFonts w:ascii="仿宋" w:hAnsi="仿宋" w:eastAsia="仿宋" w:cs="仿宋_GB2312"/>
          <w:sz w:val="24"/>
        </w:rPr>
        <w:t>18</w:t>
      </w:r>
      <w:r>
        <w:rPr>
          <w:rFonts w:hint="eastAsia" w:ascii="仿宋" w:hAnsi="仿宋" w:eastAsia="仿宋" w:cs="仿宋_GB2312"/>
          <w:sz w:val="24"/>
        </w:rPr>
        <w:t>.1采购机构按照招标文件规定的时间通过电子交易平台组织开标，所有投标人均应当准时在线参加</w:t>
      </w:r>
      <w:r>
        <w:rPr>
          <w:rFonts w:ascii="仿宋" w:hAnsi="仿宋" w:eastAsia="仿宋" w:cs="仿宋_GB2312"/>
          <w:sz w:val="24"/>
        </w:rPr>
        <w:t>。</w:t>
      </w:r>
      <w:r>
        <w:rPr>
          <w:rFonts w:hint="eastAsia" w:ascii="仿宋" w:hAnsi="仿宋" w:eastAsia="仿宋" w:cs="仿宋_GB2312"/>
          <w:sz w:val="24"/>
        </w:rPr>
        <w:t>投标人不足3家的，不得开标。</w:t>
      </w:r>
    </w:p>
    <w:p>
      <w:pPr>
        <w:pStyle w:val="500"/>
        <w:spacing w:before="0" w:line="360" w:lineRule="auto"/>
        <w:ind w:left="0" w:firstLine="480" w:firstLineChars="200"/>
        <w:contextualSpacing/>
        <w:rPr>
          <w:rFonts w:ascii="仿宋" w:hAnsi="仿宋" w:eastAsia="仿宋" w:cs="仿宋_GB2312"/>
          <w:sz w:val="24"/>
        </w:rPr>
      </w:pPr>
      <w:r>
        <w:rPr>
          <w:rFonts w:ascii="仿宋" w:hAnsi="仿宋" w:eastAsia="仿宋" w:cs="仿宋_GB2312"/>
          <w:sz w:val="24"/>
        </w:rPr>
        <w:t>18</w:t>
      </w:r>
      <w:r>
        <w:rPr>
          <w:rFonts w:hint="eastAsia" w:ascii="仿宋" w:hAnsi="仿宋" w:eastAsia="仿宋" w:cs="仿宋_GB2312"/>
          <w:sz w:val="24"/>
        </w:rPr>
        <w:t>.2开标时，电子交易平台按开标时间自动提取所有投标文件。采购机构依托电子交易平台发起开始解密指令，投标人按照平台提示和招标文件的规定在半小时内完成在线解密。</w:t>
      </w:r>
    </w:p>
    <w:p>
      <w:pPr>
        <w:pStyle w:val="500"/>
        <w:spacing w:before="0" w:line="360" w:lineRule="auto"/>
        <w:ind w:left="0" w:firstLine="480" w:firstLineChars="200"/>
        <w:contextualSpacing/>
        <w:rPr>
          <w:rFonts w:ascii="仿宋" w:hAnsi="仿宋" w:eastAsia="仿宋" w:cs="仿宋_GB2312"/>
          <w:sz w:val="24"/>
        </w:rPr>
      </w:pPr>
      <w:r>
        <w:rPr>
          <w:rFonts w:ascii="仿宋" w:hAnsi="仿宋" w:eastAsia="仿宋" w:cs="仿宋_GB2312"/>
          <w:sz w:val="24"/>
        </w:rPr>
        <w:t>18</w:t>
      </w:r>
      <w:r>
        <w:rPr>
          <w:rFonts w:hint="eastAsia" w:ascii="仿宋" w:hAnsi="仿宋" w:eastAsia="仿宋" w:cs="仿宋_GB2312"/>
          <w:sz w:val="24"/>
        </w:rPr>
        <w:t>.3项目允许提供备份文件时，仅</w:t>
      </w:r>
      <w:r>
        <w:rPr>
          <w:rFonts w:hint="eastAsia" w:ascii="仿宋" w:hAnsi="仿宋" w:eastAsia="仿宋" w:cs="仿宋_GB2312"/>
          <w:sz w:val="24"/>
          <w:highlight w:val="yellow"/>
        </w:rPr>
        <w:t>因政采云平台或CA原因无法读取或电子开评标无法正常进行，采购代理将按顺序启用备份文件完成开标。投标人因自身原因（不会使用、使用不当等）未按时完成解密的，投标无效，不启用备份文件。</w:t>
      </w:r>
      <w:r>
        <w:rPr>
          <w:rFonts w:hint="eastAsia" w:ascii="仿宋" w:hAnsi="仿宋" w:eastAsia="仿宋" w:cs="仿宋_GB2312"/>
          <w:b/>
          <w:sz w:val="24"/>
        </w:rPr>
        <w:t>投标文件已按时解密的，备份投标文件自动失效。</w:t>
      </w:r>
    </w:p>
    <w:p>
      <w:pPr>
        <w:pStyle w:val="500"/>
        <w:spacing w:before="0" w:line="360" w:lineRule="auto"/>
        <w:ind w:left="0" w:firstLine="480" w:firstLineChars="200"/>
        <w:contextualSpacing/>
        <w:rPr>
          <w:rFonts w:ascii="仿宋" w:hAnsi="仿宋" w:eastAsia="仿宋" w:cs="仿宋_GB2312"/>
          <w:color w:val="000000"/>
          <w:sz w:val="24"/>
        </w:rPr>
      </w:pPr>
      <w:r>
        <w:rPr>
          <w:rFonts w:ascii="仿宋" w:hAnsi="仿宋" w:eastAsia="仿宋" w:cs="仿宋_GB2312"/>
          <w:color w:val="000000"/>
          <w:sz w:val="24"/>
        </w:rPr>
        <w:t>18</w:t>
      </w:r>
      <w:r>
        <w:rPr>
          <w:rFonts w:hint="eastAsia" w:ascii="仿宋" w:hAnsi="仿宋" w:eastAsia="仿宋" w:cs="仿宋_GB2312"/>
          <w:color w:val="000000"/>
          <w:sz w:val="24"/>
        </w:rPr>
        <w:t>.4备份投标文件的接收</w:t>
      </w:r>
      <w:r>
        <w:rPr>
          <w:rFonts w:ascii="仿宋" w:hAnsi="仿宋" w:eastAsia="仿宋" w:cs="仿宋_GB2312"/>
          <w:color w:val="000000"/>
          <w:sz w:val="24"/>
        </w:rPr>
        <w:t>在招标文件确定的时间</w:t>
      </w:r>
      <w:r>
        <w:rPr>
          <w:rFonts w:hint="eastAsia" w:ascii="仿宋" w:hAnsi="仿宋" w:eastAsia="仿宋" w:cs="仿宋_GB2312"/>
          <w:color w:val="000000"/>
          <w:sz w:val="24"/>
        </w:rPr>
        <w:t>、</w:t>
      </w:r>
      <w:r>
        <w:rPr>
          <w:rFonts w:ascii="仿宋" w:hAnsi="仿宋" w:eastAsia="仿宋" w:cs="仿宋_GB2312"/>
          <w:color w:val="000000"/>
          <w:sz w:val="24"/>
        </w:rPr>
        <w:t>地点</w:t>
      </w:r>
      <w:r>
        <w:rPr>
          <w:rFonts w:hint="eastAsia" w:ascii="仿宋" w:hAnsi="仿宋" w:eastAsia="仿宋" w:cs="仿宋_GB2312"/>
          <w:color w:val="000000"/>
          <w:sz w:val="24"/>
        </w:rPr>
        <w:t>进行</w:t>
      </w:r>
      <w:r>
        <w:rPr>
          <w:rFonts w:ascii="仿宋" w:hAnsi="仿宋" w:eastAsia="仿宋" w:cs="仿宋_GB2312"/>
          <w:color w:val="000000"/>
          <w:sz w:val="24"/>
        </w:rPr>
        <w:t>。</w:t>
      </w:r>
    </w:p>
    <w:p>
      <w:pPr>
        <w:widowControl/>
        <w:spacing w:before="100" w:beforeAutospacing="1" w:after="240" w:line="360" w:lineRule="auto"/>
        <w:jc w:val="left"/>
        <w:rPr>
          <w:rFonts w:ascii="仿宋" w:hAnsi="仿宋" w:eastAsia="仿宋" w:cs="仿宋_GB2312"/>
          <w:b/>
          <w:color w:val="000000"/>
          <w:sz w:val="24"/>
          <w:szCs w:val="20"/>
        </w:rPr>
      </w:pPr>
      <w:r>
        <w:rPr>
          <w:rFonts w:ascii="仿宋" w:hAnsi="仿宋" w:eastAsia="仿宋" w:cs="仿宋_GB2312"/>
          <w:b/>
          <w:color w:val="000000"/>
          <w:sz w:val="24"/>
          <w:szCs w:val="20"/>
        </w:rPr>
        <w:t>　19</w:t>
      </w:r>
      <w:r>
        <w:rPr>
          <w:rFonts w:hint="eastAsia" w:ascii="仿宋" w:hAnsi="仿宋" w:eastAsia="仿宋" w:cs="仿宋_GB2312"/>
          <w:b/>
          <w:color w:val="000000"/>
          <w:sz w:val="24"/>
          <w:szCs w:val="20"/>
        </w:rPr>
        <w:t>、资格审查</w:t>
      </w:r>
    </w:p>
    <w:p>
      <w:pPr>
        <w:pStyle w:val="220"/>
        <w:spacing w:before="0"/>
        <w:ind w:firstLine="480"/>
        <w:rPr>
          <w:rFonts w:ascii="仿宋" w:hAnsi="仿宋" w:eastAsia="仿宋" w:cs="Arial"/>
          <w:color w:val="000000"/>
          <w:kern w:val="0"/>
          <w:szCs w:val="24"/>
        </w:rPr>
      </w:pPr>
      <w:r>
        <w:rPr>
          <w:rFonts w:ascii="仿宋" w:hAnsi="仿宋" w:eastAsia="仿宋" w:cs="Arial"/>
          <w:color w:val="000000"/>
          <w:kern w:val="0"/>
          <w:szCs w:val="24"/>
        </w:rPr>
        <w:t>19</w:t>
      </w:r>
      <w:r>
        <w:rPr>
          <w:rFonts w:hint="eastAsia" w:ascii="仿宋" w:hAnsi="仿宋" w:eastAsia="仿宋" w:cs="Arial"/>
          <w:color w:val="000000"/>
          <w:kern w:val="0"/>
          <w:szCs w:val="24"/>
        </w:rPr>
        <w:t>.1开标后，采购人将依法对投标人的资格进行审查。</w:t>
      </w:r>
    </w:p>
    <w:p>
      <w:pPr>
        <w:snapToGrid w:val="0"/>
        <w:spacing w:line="360" w:lineRule="auto"/>
        <w:ind w:firstLine="480" w:firstLineChars="200"/>
        <w:rPr>
          <w:rFonts w:ascii="仿宋" w:hAnsi="仿宋" w:eastAsia="仿宋" w:cs="仿宋_GB2312"/>
          <w:color w:val="000000"/>
          <w:sz w:val="24"/>
        </w:rPr>
      </w:pPr>
      <w:r>
        <w:rPr>
          <w:rFonts w:ascii="仿宋" w:hAnsi="仿宋" w:eastAsia="仿宋" w:cs="Arial"/>
          <w:color w:val="000000"/>
          <w:kern w:val="0"/>
          <w:sz w:val="24"/>
        </w:rPr>
        <w:t>19</w:t>
      </w:r>
      <w:r>
        <w:rPr>
          <w:rFonts w:hint="eastAsia" w:ascii="仿宋" w:hAnsi="仿宋" w:eastAsia="仿宋" w:cs="Arial"/>
          <w:color w:val="000000"/>
          <w:kern w:val="0"/>
          <w:sz w:val="24"/>
        </w:rPr>
        <w:t>.2</w:t>
      </w:r>
      <w:r>
        <w:rPr>
          <w:rFonts w:hint="eastAsia" w:ascii="仿宋" w:hAnsi="仿宋" w:eastAsia="仿宋" w:cs="仿宋_GB2312"/>
          <w:color w:val="000000"/>
          <w:sz w:val="24"/>
        </w:rPr>
        <w:t>采购人或采购机构依据法律法规和招标文件的规定，对投标人的基本资格条件、特定资格条件进行审查。</w:t>
      </w:r>
    </w:p>
    <w:p>
      <w:pPr>
        <w:pStyle w:val="220"/>
        <w:spacing w:before="0"/>
        <w:ind w:firstLine="480"/>
        <w:rPr>
          <w:rFonts w:ascii="仿宋" w:hAnsi="仿宋" w:eastAsia="仿宋" w:cs="仿宋_GB2312"/>
          <w:color w:val="000000"/>
        </w:rPr>
      </w:pPr>
      <w:r>
        <w:rPr>
          <w:rFonts w:ascii="仿宋" w:hAnsi="仿宋" w:eastAsia="仿宋" w:cs="Arial"/>
          <w:color w:val="000000"/>
          <w:kern w:val="0"/>
          <w:szCs w:val="24"/>
        </w:rPr>
        <w:t>19</w:t>
      </w:r>
      <w:r>
        <w:rPr>
          <w:rFonts w:hint="eastAsia" w:ascii="仿宋" w:hAnsi="仿宋" w:eastAsia="仿宋" w:cs="Arial"/>
          <w:color w:val="000000"/>
          <w:kern w:val="0"/>
          <w:szCs w:val="24"/>
        </w:rPr>
        <w:t>.3投标人未按照招标文件要求提供与</w:t>
      </w:r>
      <w:r>
        <w:rPr>
          <w:rFonts w:hint="eastAsia" w:ascii="仿宋" w:hAnsi="仿宋" w:eastAsia="仿宋" w:cs="仿宋_GB2312"/>
          <w:color w:val="000000"/>
        </w:rPr>
        <w:t>基本资格条件、特定资格条件相应的</w:t>
      </w:r>
      <w:r>
        <w:rPr>
          <w:rFonts w:hint="eastAsia" w:ascii="仿宋" w:hAnsi="仿宋" w:eastAsia="仿宋" w:cs="Arial"/>
          <w:color w:val="000000"/>
          <w:kern w:val="0"/>
          <w:szCs w:val="24"/>
        </w:rPr>
        <w:t>有效资格证明材料的，视为</w:t>
      </w:r>
      <w:r>
        <w:rPr>
          <w:rFonts w:hint="eastAsia" w:ascii="仿宋" w:hAnsi="仿宋" w:eastAsia="仿宋" w:cs="仿宋_GB2312"/>
          <w:color w:val="000000"/>
        </w:rPr>
        <w:t>投标人不具备招标文件中规定的资格要求，其投标无效。</w:t>
      </w:r>
    </w:p>
    <w:p>
      <w:pPr>
        <w:pStyle w:val="220"/>
        <w:spacing w:before="0"/>
        <w:ind w:firstLine="480"/>
        <w:rPr>
          <w:rFonts w:ascii="仿宋" w:hAnsi="仿宋" w:eastAsia="仿宋" w:cs="仿宋_GB2312"/>
          <w:color w:val="000000"/>
        </w:rPr>
      </w:pPr>
      <w:r>
        <w:rPr>
          <w:rFonts w:ascii="仿宋" w:hAnsi="仿宋" w:eastAsia="仿宋" w:cs="仿宋_GB2312"/>
          <w:color w:val="000000"/>
        </w:rPr>
        <w:t>19</w:t>
      </w:r>
      <w:r>
        <w:rPr>
          <w:rFonts w:hint="eastAsia" w:ascii="仿宋" w:hAnsi="仿宋" w:eastAsia="仿宋" w:cs="仿宋_GB2312"/>
          <w:color w:val="000000"/>
        </w:rPr>
        <w:t>.4对未通过资格审查的投标人，采购人或采购机构告知其未通过的原因。</w:t>
      </w:r>
    </w:p>
    <w:p>
      <w:pPr>
        <w:pStyle w:val="220"/>
        <w:spacing w:before="0"/>
        <w:ind w:firstLine="480"/>
        <w:rPr>
          <w:rFonts w:ascii="仿宋" w:hAnsi="仿宋" w:eastAsia="仿宋" w:cs="仿宋_GB2312"/>
          <w:color w:val="000000"/>
        </w:rPr>
      </w:pPr>
      <w:r>
        <w:rPr>
          <w:rFonts w:ascii="仿宋" w:hAnsi="仿宋" w:eastAsia="仿宋" w:cs="仿宋_GB2312"/>
          <w:color w:val="000000"/>
        </w:rPr>
        <w:t>19</w:t>
      </w:r>
      <w:r>
        <w:rPr>
          <w:rFonts w:hint="eastAsia" w:ascii="仿宋" w:hAnsi="仿宋" w:eastAsia="仿宋" w:cs="仿宋_GB2312"/>
          <w:color w:val="000000"/>
        </w:rPr>
        <w:t>.5合格投标人不足3家的，不再评标。</w:t>
      </w:r>
    </w:p>
    <w:p>
      <w:pPr>
        <w:pStyle w:val="220"/>
        <w:spacing w:before="0"/>
        <w:ind w:firstLine="0" w:firstLineChars="0"/>
        <w:rPr>
          <w:rFonts w:ascii="仿宋" w:hAnsi="仿宋" w:eastAsia="仿宋" w:cs="仿宋_GB2312"/>
          <w:b/>
          <w:color w:val="000000"/>
          <w:szCs w:val="24"/>
        </w:rPr>
      </w:pPr>
      <w:r>
        <w:rPr>
          <w:rFonts w:ascii="仿宋" w:hAnsi="仿宋" w:eastAsia="仿宋" w:cs="仿宋_GB2312"/>
          <w:b/>
          <w:color w:val="000000"/>
          <w:szCs w:val="24"/>
        </w:rPr>
        <w:t>20</w:t>
      </w:r>
      <w:r>
        <w:rPr>
          <w:rFonts w:hint="eastAsia" w:ascii="仿宋" w:hAnsi="仿宋" w:eastAsia="仿宋" w:cs="仿宋_GB2312"/>
          <w:b/>
          <w:color w:val="000000"/>
          <w:szCs w:val="24"/>
        </w:rPr>
        <w:t>、信用信息查询</w:t>
      </w:r>
    </w:p>
    <w:p>
      <w:pPr>
        <w:pStyle w:val="220"/>
        <w:spacing w:before="0"/>
        <w:ind w:firstLine="495" w:firstLineChars="0"/>
        <w:rPr>
          <w:rFonts w:ascii="仿宋" w:hAnsi="仿宋" w:eastAsia="仿宋" w:cs="Arial"/>
          <w:color w:val="000000"/>
          <w:kern w:val="0"/>
          <w:szCs w:val="24"/>
        </w:rPr>
      </w:pPr>
      <w:r>
        <w:rPr>
          <w:rFonts w:ascii="仿宋" w:hAnsi="仿宋" w:eastAsia="仿宋" w:cs="Arial"/>
          <w:color w:val="000000"/>
          <w:kern w:val="0"/>
          <w:szCs w:val="24"/>
        </w:rPr>
        <w:t>20</w:t>
      </w:r>
      <w:r>
        <w:rPr>
          <w:rFonts w:hint="eastAsia" w:ascii="仿宋" w:hAnsi="仿宋" w:eastAsia="仿宋" w:cs="Arial"/>
          <w:color w:val="000000"/>
          <w:kern w:val="0"/>
          <w:szCs w:val="24"/>
        </w:rPr>
        <w:t>.1信用信息查询渠道及截止时间：采购人或</w:t>
      </w:r>
      <w:r>
        <w:rPr>
          <w:rFonts w:ascii="仿宋" w:hAnsi="仿宋" w:eastAsia="仿宋" w:cs="Arial"/>
          <w:color w:val="000000"/>
          <w:kern w:val="0"/>
          <w:szCs w:val="24"/>
        </w:rPr>
        <w:t>采购机构</w:t>
      </w:r>
      <w:r>
        <w:rPr>
          <w:rFonts w:hint="eastAsia" w:ascii="仿宋" w:hAnsi="仿宋" w:eastAsia="仿宋" w:cs="Arial"/>
          <w:color w:val="000000"/>
          <w:kern w:val="0"/>
          <w:szCs w:val="24"/>
        </w:rPr>
        <w:t>将通过“信用中国”网站(www.creditchina.gov.cn)、中国政府采购网(www.ccgp.gov.cn)渠道查询投标人投标截止时间前的信用记录。</w:t>
      </w:r>
    </w:p>
    <w:p>
      <w:pPr>
        <w:pStyle w:val="220"/>
        <w:spacing w:before="0"/>
        <w:ind w:firstLine="495" w:firstLineChars="0"/>
        <w:rPr>
          <w:rFonts w:ascii="仿宋" w:hAnsi="仿宋" w:eastAsia="仿宋" w:cs="Arial"/>
          <w:color w:val="000000"/>
          <w:kern w:val="0"/>
          <w:szCs w:val="24"/>
        </w:rPr>
      </w:pPr>
      <w:r>
        <w:rPr>
          <w:rFonts w:ascii="仿宋" w:hAnsi="仿宋" w:eastAsia="仿宋" w:cs="Arial"/>
          <w:color w:val="000000"/>
          <w:kern w:val="0"/>
          <w:szCs w:val="24"/>
        </w:rPr>
        <w:t>20</w:t>
      </w:r>
      <w:r>
        <w:rPr>
          <w:rFonts w:hint="eastAsia" w:ascii="仿宋" w:hAnsi="仿宋" w:eastAsia="仿宋" w:cs="Arial"/>
          <w:color w:val="000000"/>
          <w:kern w:val="0"/>
          <w:szCs w:val="24"/>
        </w:rPr>
        <w:t>.2信用信息查询记录和证据留存的具体方式：现场查询的投标人的信用记录、查询结果经确认后将与采购文件一起存档。</w:t>
      </w:r>
    </w:p>
    <w:p>
      <w:pPr>
        <w:pStyle w:val="220"/>
        <w:spacing w:before="0"/>
        <w:ind w:firstLine="495" w:firstLineChars="0"/>
        <w:rPr>
          <w:rFonts w:ascii="仿宋" w:hAnsi="仿宋" w:eastAsia="仿宋" w:cs="Arial"/>
          <w:color w:val="000000"/>
          <w:kern w:val="0"/>
          <w:szCs w:val="24"/>
        </w:rPr>
      </w:pPr>
      <w:r>
        <w:rPr>
          <w:rFonts w:ascii="仿宋" w:hAnsi="仿宋" w:eastAsia="仿宋" w:cs="Arial"/>
          <w:color w:val="000000"/>
          <w:kern w:val="0"/>
          <w:szCs w:val="24"/>
        </w:rPr>
        <w:t>20</w:t>
      </w:r>
      <w:r>
        <w:rPr>
          <w:rFonts w:hint="eastAsia" w:ascii="仿宋" w:hAnsi="仿宋" w:eastAsia="仿宋" w:cs="Arial"/>
          <w:color w:val="000000"/>
          <w:kern w:val="0"/>
          <w:szCs w:val="24"/>
        </w:rPr>
        <w:t>.3信用信息的使用规则：经查询列入失信被执行人名单、重大税收违法案件当事人名单、政府采购严重违法失信行为记录名单的投标人将被拒绝参与政府采购活动。</w:t>
      </w:r>
    </w:p>
    <w:p>
      <w:pPr>
        <w:pStyle w:val="220"/>
        <w:spacing w:before="0"/>
        <w:ind w:firstLine="480"/>
        <w:rPr>
          <w:rFonts w:ascii="仿宋" w:hAnsi="仿宋" w:eastAsia="仿宋" w:cs="仿宋_GB2312"/>
          <w:color w:val="000000"/>
        </w:rPr>
      </w:pPr>
      <w:r>
        <w:rPr>
          <w:rFonts w:ascii="仿宋" w:hAnsi="仿宋" w:eastAsia="仿宋" w:cs="Arial"/>
          <w:color w:val="000000"/>
          <w:kern w:val="0"/>
          <w:szCs w:val="24"/>
        </w:rPr>
        <w:t>20</w:t>
      </w:r>
      <w:r>
        <w:rPr>
          <w:rFonts w:hint="eastAsia" w:ascii="仿宋" w:hAnsi="仿宋" w:eastAsia="仿宋" w:cs="Arial"/>
          <w:color w:val="000000"/>
          <w:kern w:val="0"/>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color w:val="000000"/>
        </w:rPr>
        <w:t>。</w:t>
      </w:r>
    </w:p>
    <w:p>
      <w:pPr>
        <w:pStyle w:val="220"/>
        <w:spacing w:before="0"/>
        <w:ind w:firstLine="0" w:firstLineChars="0"/>
        <w:rPr>
          <w:rFonts w:ascii="仿宋" w:hAnsi="仿宋" w:eastAsia="仿宋" w:cs="Arial"/>
          <w:color w:val="000000"/>
          <w:kern w:val="0"/>
          <w:szCs w:val="24"/>
        </w:rPr>
      </w:pPr>
    </w:p>
    <w:p>
      <w:pPr>
        <w:snapToGrid w:val="0"/>
        <w:spacing w:line="360" w:lineRule="auto"/>
        <w:jc w:val="center"/>
        <w:outlineLvl w:val="0"/>
        <w:rPr>
          <w:rFonts w:ascii="仿宋" w:hAnsi="仿宋" w:eastAsia="仿宋" w:cs="仿宋_GB2312"/>
          <w:b/>
          <w:color w:val="000000"/>
          <w:sz w:val="36"/>
          <w:szCs w:val="36"/>
        </w:rPr>
      </w:pPr>
      <w:bookmarkStart w:id="58" w:name="_Hlt75236101"/>
      <w:bookmarkEnd w:id="58"/>
      <w:bookmarkStart w:id="59" w:name="_Toc91899902"/>
      <w:r>
        <w:rPr>
          <w:rFonts w:hint="eastAsia" w:ascii="仿宋" w:hAnsi="仿宋" w:eastAsia="仿宋" w:cs="仿宋_GB2312"/>
          <w:b/>
          <w:color w:val="000000"/>
          <w:sz w:val="36"/>
          <w:szCs w:val="36"/>
        </w:rPr>
        <w:t>五、评标</w:t>
      </w:r>
      <w:bookmarkEnd w:id="59"/>
    </w:p>
    <w:p>
      <w:pPr>
        <w:spacing w:line="360" w:lineRule="auto"/>
        <w:rPr>
          <w:rFonts w:ascii="仿宋" w:hAnsi="仿宋" w:eastAsia="仿宋" w:cs="仿宋_GB2312"/>
          <w:b/>
          <w:color w:val="000000"/>
          <w:sz w:val="24"/>
        </w:rPr>
      </w:pPr>
      <w:r>
        <w:rPr>
          <w:rFonts w:ascii="仿宋" w:hAnsi="仿宋" w:eastAsia="仿宋" w:cs="仿宋_GB2312"/>
          <w:b/>
          <w:color w:val="000000"/>
          <w:sz w:val="24"/>
        </w:rPr>
        <w:t>21</w:t>
      </w:r>
      <w:r>
        <w:rPr>
          <w:rFonts w:hint="eastAsia" w:ascii="仿宋" w:hAnsi="仿宋" w:eastAsia="仿宋" w:cs="仿宋_GB2312"/>
          <w:b/>
          <w:color w:val="000000"/>
          <w:sz w:val="24"/>
        </w:rPr>
        <w:t>.</w:t>
      </w:r>
      <w:r>
        <w:rPr>
          <w:rFonts w:hint="eastAsia" w:ascii="仿宋" w:hAnsi="仿宋" w:eastAsia="仿宋" w:cs="仿宋_GB2312"/>
          <w:color w:val="000000"/>
          <w:sz w:val="24"/>
        </w:rPr>
        <w:t>本项目原则上采用电子评审方法，若因政采云平台原因（或CA软件系统）无法读取或电子开评标无法正常进行，采购代理机构将开启所有投标人递交的纸质备份投标文件，以完成开、评标，电子投标文件及以介质存储的数据电文形式的备份投标文件自动失效。评标方法及评分标准等。详见招标文件第四部分“评标方法及评分标准”</w:t>
      </w:r>
    </w:p>
    <w:p>
      <w:pPr>
        <w:spacing w:line="360" w:lineRule="auto"/>
        <w:rPr>
          <w:rFonts w:ascii="仿宋" w:hAnsi="仿宋" w:eastAsia="仿宋" w:cs="仿宋_GB2312"/>
          <w:b/>
          <w:color w:val="000000"/>
          <w:sz w:val="24"/>
        </w:rPr>
      </w:pPr>
    </w:p>
    <w:p>
      <w:pPr>
        <w:snapToGrid w:val="0"/>
        <w:spacing w:line="360" w:lineRule="auto"/>
        <w:jc w:val="center"/>
        <w:outlineLvl w:val="0"/>
        <w:rPr>
          <w:rFonts w:ascii="仿宋" w:hAnsi="仿宋" w:eastAsia="仿宋" w:cs="仿宋_GB2312"/>
          <w:b/>
          <w:color w:val="000000"/>
          <w:sz w:val="36"/>
          <w:szCs w:val="36"/>
        </w:rPr>
      </w:pPr>
      <w:r>
        <w:rPr>
          <w:rFonts w:hint="eastAsia" w:ascii="仿宋" w:hAnsi="仿宋" w:eastAsia="仿宋" w:cs="仿宋_GB2312"/>
          <w:b/>
          <w:color w:val="000000"/>
          <w:sz w:val="36"/>
          <w:szCs w:val="36"/>
        </w:rPr>
        <w:t>六、定 标</w:t>
      </w:r>
    </w:p>
    <w:p>
      <w:pPr>
        <w:pStyle w:val="26"/>
        <w:spacing w:line="360" w:lineRule="auto"/>
        <w:ind w:left="479" w:hanging="479" w:hangingChars="199"/>
        <w:rPr>
          <w:rFonts w:ascii="仿宋" w:hAnsi="仿宋" w:eastAsia="仿宋" w:cs="仿宋_GB2312"/>
          <w:b/>
          <w:color w:val="000000"/>
        </w:rPr>
      </w:pPr>
      <w:r>
        <w:rPr>
          <w:rFonts w:ascii="仿宋" w:hAnsi="仿宋" w:eastAsia="仿宋" w:cs="仿宋_GB2312"/>
          <w:b/>
          <w:color w:val="000000"/>
        </w:rPr>
        <w:t>22</w:t>
      </w:r>
      <w:r>
        <w:rPr>
          <w:rFonts w:hint="eastAsia" w:ascii="仿宋" w:hAnsi="仿宋" w:eastAsia="仿宋" w:cs="仿宋_GB2312"/>
          <w:b/>
          <w:color w:val="000000"/>
        </w:rPr>
        <w:t>. 确定中标供应商</w:t>
      </w:r>
    </w:p>
    <w:p>
      <w:pPr>
        <w:pStyle w:val="220"/>
        <w:snapToGrid w:val="0"/>
        <w:spacing w:before="0"/>
        <w:ind w:firstLine="480"/>
        <w:rPr>
          <w:rFonts w:ascii="仿宋" w:hAnsi="仿宋" w:eastAsia="仿宋" w:cs="仿宋_GB2312"/>
          <w:b/>
          <w:color w:val="000000"/>
          <w:szCs w:val="24"/>
        </w:rPr>
      </w:pPr>
      <w:r>
        <w:rPr>
          <w:rFonts w:hint="eastAsia" w:ascii="仿宋" w:hAnsi="仿宋" w:eastAsia="仿宋" w:cs="仿宋_GB2312"/>
          <w:color w:val="000000"/>
          <w:szCs w:val="24"/>
        </w:rPr>
        <w:t>采购机构将自评审结束之日起2个工作日内将评审报告送交采购人。采购人将自收到评审报告之日起5个工作日内在评审报告推荐的中标候选人中按顺序确定中标供应商。</w:t>
      </w:r>
    </w:p>
    <w:p>
      <w:pPr>
        <w:pStyle w:val="220"/>
        <w:snapToGrid w:val="0"/>
        <w:spacing w:before="0"/>
        <w:ind w:firstLine="0" w:firstLineChars="0"/>
        <w:rPr>
          <w:rFonts w:ascii="仿宋" w:hAnsi="仿宋" w:eastAsia="仿宋" w:cs="仿宋_GB2312"/>
          <w:b/>
          <w:color w:val="000000"/>
          <w:szCs w:val="24"/>
        </w:rPr>
      </w:pPr>
      <w:r>
        <w:rPr>
          <w:rFonts w:ascii="仿宋" w:hAnsi="仿宋" w:eastAsia="仿宋" w:cs="仿宋_GB2312"/>
          <w:b/>
          <w:color w:val="000000"/>
          <w:szCs w:val="24"/>
        </w:rPr>
        <w:t>23</w:t>
      </w:r>
      <w:r>
        <w:rPr>
          <w:rFonts w:hint="eastAsia" w:ascii="仿宋" w:hAnsi="仿宋" w:eastAsia="仿宋" w:cs="仿宋_GB2312"/>
          <w:b/>
          <w:color w:val="000000"/>
          <w:szCs w:val="24"/>
        </w:rPr>
        <w:t>. 中标通知与中标结果公告</w:t>
      </w:r>
    </w:p>
    <w:p>
      <w:pPr>
        <w:widowControl/>
        <w:shd w:val="clear" w:color="auto" w:fill="FFFFFF"/>
        <w:spacing w:line="360" w:lineRule="auto"/>
        <w:ind w:firstLine="480"/>
        <w:jc w:val="left"/>
        <w:rPr>
          <w:rFonts w:ascii="仿宋" w:hAnsi="仿宋" w:eastAsia="仿宋" w:cs="仿宋_GB2312"/>
          <w:color w:val="000000"/>
          <w:sz w:val="24"/>
        </w:rPr>
      </w:pPr>
      <w:r>
        <w:rPr>
          <w:rFonts w:ascii="仿宋" w:hAnsi="仿宋" w:eastAsia="仿宋" w:cs="仿宋_GB2312"/>
          <w:color w:val="000000"/>
          <w:sz w:val="24"/>
        </w:rPr>
        <w:t>23</w:t>
      </w:r>
      <w:r>
        <w:rPr>
          <w:rFonts w:hint="eastAsia" w:ascii="仿宋" w:hAnsi="仿宋" w:eastAsia="仿宋" w:cs="仿宋_GB2312"/>
          <w:color w:val="000000"/>
          <w:sz w:val="24"/>
        </w:rPr>
        <w:t>.1采购机构将在自中标人确定之日起2个工作日内，发布招标公告的网站上公告中标结果，同时发出中标通知书。</w:t>
      </w:r>
    </w:p>
    <w:p>
      <w:pPr>
        <w:widowControl/>
        <w:shd w:val="clear" w:color="auto" w:fill="FFFFFF"/>
        <w:spacing w:line="360" w:lineRule="auto"/>
        <w:ind w:firstLine="480"/>
        <w:jc w:val="left"/>
        <w:rPr>
          <w:rFonts w:ascii="仿宋" w:hAnsi="仿宋" w:eastAsia="仿宋" w:cs="仿宋_GB2312"/>
          <w:color w:val="000000"/>
          <w:sz w:val="24"/>
        </w:rPr>
      </w:pPr>
      <w:r>
        <w:rPr>
          <w:rFonts w:ascii="仿宋" w:hAnsi="仿宋" w:eastAsia="仿宋" w:cs="仿宋_GB2312"/>
          <w:color w:val="000000"/>
          <w:sz w:val="24"/>
        </w:rPr>
        <w:t>23</w:t>
      </w:r>
      <w:r>
        <w:rPr>
          <w:rFonts w:hint="eastAsia" w:ascii="仿宋" w:hAnsi="仿宋" w:eastAsia="仿宋" w:cs="仿宋_GB2312"/>
          <w:color w:val="000000"/>
          <w:sz w:val="24"/>
        </w:rPr>
        <w:t>.2</w:t>
      </w:r>
      <w:r>
        <w:rPr>
          <w:rFonts w:ascii="仿宋" w:hAnsi="仿宋" w:eastAsia="仿宋" w:cs="仿宋_GB2312"/>
          <w:color w:val="000000"/>
          <w:sz w:val="24"/>
        </w:rPr>
        <w:t>中标结果公告内容包括采购人及其委托的采购机构的名称、地址、联系方式，项目名称和项目编号，中标人名称、地址和中标金额，主要中标标的的名称、规格型号、数量、单价、服务要求，中标公告期限以及评审专家名单。</w:t>
      </w:r>
    </w:p>
    <w:p>
      <w:pPr>
        <w:widowControl/>
        <w:shd w:val="clear" w:color="auto" w:fill="FFFFFF"/>
        <w:spacing w:line="360" w:lineRule="auto"/>
        <w:ind w:firstLine="480"/>
        <w:jc w:val="left"/>
        <w:rPr>
          <w:rFonts w:ascii="仿宋" w:hAnsi="仿宋" w:eastAsia="仿宋" w:cs="仿宋_GB2312"/>
          <w:color w:val="000000"/>
          <w:sz w:val="24"/>
        </w:rPr>
      </w:pPr>
      <w:r>
        <w:rPr>
          <w:rFonts w:ascii="仿宋" w:hAnsi="仿宋" w:eastAsia="仿宋" w:cs="仿宋_GB2312"/>
          <w:color w:val="000000"/>
          <w:sz w:val="24"/>
        </w:rPr>
        <w:t>23</w:t>
      </w:r>
      <w:r>
        <w:rPr>
          <w:rFonts w:hint="eastAsia" w:ascii="仿宋" w:hAnsi="仿宋" w:eastAsia="仿宋" w:cs="仿宋_GB2312"/>
          <w:color w:val="000000"/>
          <w:sz w:val="24"/>
        </w:rPr>
        <w:t>.3</w:t>
      </w:r>
      <w:r>
        <w:rPr>
          <w:rFonts w:ascii="仿宋" w:hAnsi="仿宋" w:eastAsia="仿宋" w:cs="仿宋_GB2312"/>
          <w:color w:val="000000"/>
          <w:sz w:val="24"/>
        </w:rPr>
        <w:t>公告期限为1个工作日。</w:t>
      </w:r>
    </w:p>
    <w:p>
      <w:pPr>
        <w:snapToGrid w:val="0"/>
        <w:spacing w:line="360" w:lineRule="auto"/>
        <w:ind w:left="120" w:leftChars="57" w:firstLine="482" w:firstLineChars="150"/>
        <w:jc w:val="center"/>
        <w:rPr>
          <w:rFonts w:ascii="仿宋" w:hAnsi="仿宋" w:eastAsia="仿宋" w:cs="仿宋_GB2312"/>
          <w:b/>
          <w:color w:val="000000"/>
          <w:sz w:val="32"/>
        </w:rPr>
      </w:pPr>
    </w:p>
    <w:p>
      <w:pPr>
        <w:snapToGrid w:val="0"/>
        <w:spacing w:line="360" w:lineRule="auto"/>
        <w:ind w:left="120" w:leftChars="57" w:firstLine="482" w:firstLineChars="150"/>
        <w:jc w:val="center"/>
        <w:rPr>
          <w:rFonts w:hint="eastAsia" w:ascii="仿宋" w:hAnsi="仿宋" w:eastAsia="仿宋" w:cs="仿宋_GB2312"/>
          <w:b/>
          <w:color w:val="000000"/>
          <w:sz w:val="32"/>
        </w:rPr>
      </w:pPr>
    </w:p>
    <w:p>
      <w:pPr>
        <w:snapToGrid w:val="0"/>
        <w:spacing w:line="360" w:lineRule="auto"/>
        <w:ind w:left="120" w:leftChars="57" w:firstLine="482" w:firstLineChars="150"/>
        <w:jc w:val="center"/>
        <w:rPr>
          <w:rFonts w:ascii="仿宋" w:hAnsi="仿宋" w:eastAsia="仿宋" w:cs="仿宋_GB2312"/>
          <w:b/>
          <w:color w:val="000000"/>
          <w:sz w:val="32"/>
        </w:rPr>
      </w:pPr>
      <w:r>
        <w:rPr>
          <w:rFonts w:hint="eastAsia" w:ascii="仿宋" w:hAnsi="仿宋" w:eastAsia="仿宋" w:cs="仿宋_GB2312"/>
          <w:b/>
          <w:color w:val="000000"/>
          <w:sz w:val="32"/>
        </w:rPr>
        <w:t>七、合同授予</w:t>
      </w:r>
    </w:p>
    <w:p>
      <w:pPr>
        <w:pStyle w:val="26"/>
        <w:spacing w:line="360" w:lineRule="auto"/>
        <w:ind w:left="479" w:hanging="479" w:hangingChars="199"/>
        <w:rPr>
          <w:rFonts w:ascii="仿宋" w:hAnsi="仿宋" w:eastAsia="仿宋" w:cs="仿宋_GB2312"/>
          <w:b/>
          <w:color w:val="000000"/>
        </w:rPr>
      </w:pPr>
      <w:r>
        <w:rPr>
          <w:rFonts w:ascii="仿宋" w:hAnsi="仿宋" w:eastAsia="仿宋" w:cs="仿宋_GB2312"/>
          <w:b/>
          <w:color w:val="000000"/>
        </w:rPr>
        <w:t>24</w:t>
      </w:r>
      <w:r>
        <w:rPr>
          <w:rFonts w:hint="eastAsia" w:ascii="仿宋" w:hAnsi="仿宋" w:eastAsia="仿宋" w:cs="仿宋_GB2312"/>
          <w:b/>
          <w:color w:val="000000"/>
        </w:rPr>
        <w:t xml:space="preserve">. </w:t>
      </w:r>
      <w:r>
        <w:rPr>
          <w:rFonts w:hint="eastAsia" w:ascii="仿宋" w:hAnsi="仿宋" w:eastAsia="仿宋" w:cs="仿宋_GB2312"/>
          <w:color w:val="000000"/>
        </w:rPr>
        <w:t>合同主要条款详见第五部分拟签订的合同文本。</w:t>
      </w:r>
    </w:p>
    <w:p>
      <w:pPr>
        <w:pStyle w:val="26"/>
        <w:spacing w:line="360" w:lineRule="auto"/>
        <w:ind w:left="479" w:hanging="479" w:hangingChars="199"/>
        <w:rPr>
          <w:rFonts w:ascii="仿宋" w:hAnsi="仿宋" w:eastAsia="仿宋" w:cs="仿宋_GB2312"/>
          <w:b/>
          <w:color w:val="000000"/>
        </w:rPr>
      </w:pPr>
      <w:r>
        <w:rPr>
          <w:rFonts w:ascii="仿宋" w:hAnsi="仿宋" w:eastAsia="仿宋" w:cs="仿宋_GB2312"/>
          <w:b/>
          <w:color w:val="000000"/>
        </w:rPr>
        <w:t>25</w:t>
      </w:r>
      <w:r>
        <w:rPr>
          <w:rFonts w:hint="eastAsia" w:ascii="仿宋" w:hAnsi="仿宋" w:eastAsia="仿宋" w:cs="仿宋_GB2312"/>
          <w:b/>
          <w:color w:val="000000"/>
        </w:rPr>
        <w:t>. 合同的签订</w:t>
      </w:r>
    </w:p>
    <w:p>
      <w:pPr>
        <w:widowControl/>
        <w:shd w:val="clear" w:color="auto" w:fill="FFFFFF"/>
        <w:spacing w:line="360" w:lineRule="auto"/>
        <w:ind w:firstLine="480"/>
        <w:jc w:val="left"/>
        <w:rPr>
          <w:rFonts w:ascii="仿宋" w:hAnsi="仿宋" w:eastAsia="仿宋" w:cs="Arial"/>
          <w:color w:val="000000"/>
          <w:kern w:val="0"/>
          <w:sz w:val="24"/>
        </w:rPr>
      </w:pPr>
      <w:r>
        <w:rPr>
          <w:rFonts w:ascii="仿宋" w:hAnsi="仿宋" w:eastAsia="仿宋" w:cs="仿宋_GB2312"/>
          <w:color w:val="000000"/>
          <w:sz w:val="24"/>
        </w:rPr>
        <w:t>25</w:t>
      </w:r>
      <w:r>
        <w:rPr>
          <w:rFonts w:hint="eastAsia" w:ascii="仿宋" w:hAnsi="仿宋" w:eastAsia="仿宋" w:cs="仿宋_GB2312"/>
          <w:color w:val="000000"/>
          <w:sz w:val="24"/>
        </w:rPr>
        <w:t>.1</w:t>
      </w:r>
      <w:r>
        <w:rPr>
          <w:rFonts w:hint="eastAsia" w:ascii="仿宋" w:hAnsi="仿宋" w:eastAsia="仿宋" w:cs="Arial"/>
          <w:color w:val="000000"/>
          <w:kern w:val="0"/>
          <w:sz w:val="24"/>
        </w:rPr>
        <w:t xml:space="preserve"> 采购人与中标人应当在中标通知书发出之日起三十日内，按照招标文件确定的事项签订政府采购合同。</w:t>
      </w:r>
    </w:p>
    <w:p>
      <w:pPr>
        <w:pStyle w:val="220"/>
        <w:snapToGrid w:val="0"/>
        <w:spacing w:before="0"/>
        <w:ind w:firstLine="480"/>
        <w:rPr>
          <w:rFonts w:ascii="仿宋" w:hAnsi="仿宋" w:eastAsia="仿宋"/>
          <w:color w:val="000000"/>
          <w:kern w:val="0"/>
        </w:rPr>
      </w:pPr>
      <w:r>
        <w:rPr>
          <w:rFonts w:ascii="仿宋" w:hAnsi="仿宋" w:eastAsia="仿宋" w:cs="仿宋_GB2312"/>
          <w:color w:val="000000"/>
          <w:kern w:val="0"/>
          <w:lang w:val="zh-CN"/>
        </w:rPr>
        <w:t>25</w:t>
      </w:r>
      <w:r>
        <w:rPr>
          <w:rFonts w:hint="eastAsia" w:ascii="仿宋" w:hAnsi="仿宋" w:eastAsia="仿宋" w:cs="仿宋_GB2312"/>
          <w:color w:val="000000"/>
          <w:kern w:val="0"/>
          <w:lang w:val="zh-CN"/>
        </w:rPr>
        <w:t>.2</w:t>
      </w:r>
      <w:r>
        <w:rPr>
          <w:rFonts w:hint="eastAsia" w:ascii="仿宋" w:hAnsi="仿宋" w:eastAsia="仿宋"/>
          <w:color w:val="000000"/>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220"/>
        <w:snapToGrid w:val="0"/>
        <w:spacing w:before="0"/>
        <w:ind w:firstLine="480"/>
        <w:rPr>
          <w:rFonts w:ascii="仿宋" w:hAnsi="仿宋" w:eastAsia="仿宋" w:cs="仿宋_GB2312"/>
          <w:color w:val="000000"/>
        </w:rPr>
      </w:pPr>
      <w:r>
        <w:rPr>
          <w:rFonts w:ascii="仿宋" w:hAnsi="仿宋" w:eastAsia="仿宋" w:cs="仿宋_GB2312"/>
          <w:color w:val="000000"/>
        </w:rPr>
        <w:t>25</w:t>
      </w:r>
      <w:r>
        <w:rPr>
          <w:rFonts w:hint="eastAsia" w:ascii="仿宋" w:hAnsi="仿宋" w:eastAsia="仿宋" w:cs="仿宋_GB2312"/>
          <w:color w:val="000000"/>
        </w:rPr>
        <w:t>.3如签订合同并生效后，供应商无故拒绝或延期，除按照合同条款处理外，列入不良行为记录一次，并给予通报。</w:t>
      </w:r>
    </w:p>
    <w:p>
      <w:pPr>
        <w:pStyle w:val="220"/>
        <w:snapToGrid w:val="0"/>
        <w:spacing w:before="0"/>
        <w:ind w:firstLine="480"/>
        <w:rPr>
          <w:rFonts w:ascii="仿宋" w:hAnsi="仿宋" w:eastAsia="仿宋" w:cs="仿宋_GB2312"/>
          <w:color w:val="000000"/>
        </w:rPr>
      </w:pPr>
      <w:r>
        <w:rPr>
          <w:rFonts w:ascii="仿宋" w:hAnsi="仿宋" w:eastAsia="仿宋" w:cs="仿宋_GB2312"/>
          <w:color w:val="000000"/>
        </w:rPr>
        <w:t>25</w:t>
      </w:r>
      <w:r>
        <w:rPr>
          <w:rFonts w:hint="eastAsia" w:ascii="仿宋" w:hAnsi="仿宋" w:eastAsia="仿宋" w:cs="仿宋_GB2312"/>
          <w:color w:val="000000"/>
        </w:rPr>
        <w:t>.4中标供应商拒绝与采购人签订合同的，采购人可以按照评审报告推荐的中标或者成交候选人名单排序，确定下一候选人为中标供应商，也可以重新开展政府采购活动。</w:t>
      </w:r>
    </w:p>
    <w:p>
      <w:pPr>
        <w:pStyle w:val="26"/>
        <w:spacing w:line="360" w:lineRule="auto"/>
        <w:ind w:left="479" w:hanging="479" w:hangingChars="199"/>
        <w:rPr>
          <w:rFonts w:ascii="仿宋" w:hAnsi="仿宋" w:eastAsia="仿宋" w:cs="仿宋_GB2312"/>
          <w:b/>
          <w:color w:val="000000"/>
        </w:rPr>
      </w:pPr>
      <w:r>
        <w:rPr>
          <w:rFonts w:ascii="仿宋" w:hAnsi="仿宋" w:eastAsia="仿宋" w:cs="仿宋_GB2312"/>
          <w:b/>
          <w:color w:val="000000"/>
        </w:rPr>
        <w:t>26</w:t>
      </w:r>
      <w:r>
        <w:rPr>
          <w:rFonts w:hint="eastAsia" w:ascii="仿宋" w:hAnsi="仿宋" w:eastAsia="仿宋" w:cs="仿宋_GB2312"/>
          <w:b/>
          <w:color w:val="000000"/>
        </w:rPr>
        <w:t>. 履约保证金</w:t>
      </w:r>
    </w:p>
    <w:p>
      <w:pPr>
        <w:tabs>
          <w:tab w:val="left" w:pos="0"/>
        </w:tabs>
        <w:spacing w:line="360" w:lineRule="auto"/>
        <w:ind w:firstLine="480"/>
        <w:rPr>
          <w:rFonts w:ascii="仿宋" w:hAnsi="仿宋" w:eastAsia="仿宋"/>
          <w:color w:val="000000"/>
          <w:sz w:val="24"/>
        </w:rPr>
      </w:pPr>
      <w:r>
        <w:rPr>
          <w:rFonts w:hint="eastAsia" w:ascii="仿宋" w:hAnsi="仿宋" w:eastAsia="仿宋" w:cs="Helvetica"/>
          <w:color w:val="000000"/>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olor w:val="000000"/>
          <w:sz w:val="24"/>
        </w:rPr>
        <w:t>。履约保证金的数额不得超过政府采购合同金额的</w:t>
      </w:r>
      <w:r>
        <w:rPr>
          <w:rFonts w:ascii="仿宋" w:hAnsi="仿宋" w:eastAsia="仿宋"/>
          <w:color w:val="000000"/>
          <w:sz w:val="24"/>
        </w:rPr>
        <w:t>5</w:t>
      </w:r>
      <w:r>
        <w:rPr>
          <w:rFonts w:hint="eastAsia" w:ascii="仿宋" w:hAnsi="仿宋" w:eastAsia="仿宋"/>
          <w:color w:val="000000"/>
          <w:sz w:val="24"/>
        </w:rPr>
        <w:t xml:space="preserve">%。 </w:t>
      </w:r>
    </w:p>
    <w:p>
      <w:pPr>
        <w:tabs>
          <w:tab w:val="left" w:pos="0"/>
        </w:tabs>
        <w:spacing w:line="360" w:lineRule="auto"/>
        <w:ind w:firstLine="480"/>
        <w:rPr>
          <w:rFonts w:ascii="仿宋" w:hAnsi="仿宋" w:eastAsia="仿宋"/>
          <w:color w:val="000000"/>
          <w:sz w:val="24"/>
        </w:rPr>
      </w:pPr>
    </w:p>
    <w:p>
      <w:pPr>
        <w:snapToGrid w:val="0"/>
        <w:spacing w:line="360" w:lineRule="auto"/>
        <w:jc w:val="center"/>
        <w:rPr>
          <w:rFonts w:ascii="仿宋" w:hAnsi="仿宋" w:eastAsia="仿宋"/>
          <w:b/>
          <w:sz w:val="24"/>
        </w:rPr>
      </w:pPr>
      <w:r>
        <w:rPr>
          <w:rFonts w:hint="eastAsia" w:ascii="仿宋" w:hAnsi="仿宋" w:eastAsia="仿宋" w:cs="仿宋_GB2312"/>
          <w:b/>
          <w:sz w:val="32"/>
        </w:rPr>
        <w:t>八、</w:t>
      </w:r>
      <w:r>
        <w:rPr>
          <w:rFonts w:ascii="仿宋" w:hAnsi="仿宋" w:eastAsia="仿宋" w:cs="仿宋_GB2312"/>
          <w:b/>
          <w:sz w:val="32"/>
        </w:rPr>
        <w:t>电子</w:t>
      </w:r>
      <w:r>
        <w:rPr>
          <w:rFonts w:hint="eastAsia" w:ascii="仿宋" w:hAnsi="仿宋" w:eastAsia="仿宋" w:cs="仿宋_GB2312"/>
          <w:b/>
          <w:sz w:val="32"/>
        </w:rPr>
        <w:t>交易活动的中止</w:t>
      </w:r>
    </w:p>
    <w:p>
      <w:pPr>
        <w:pStyle w:val="220"/>
        <w:snapToGrid w:val="0"/>
        <w:spacing w:before="0"/>
        <w:ind w:firstLine="0" w:firstLineChars="0"/>
        <w:rPr>
          <w:rFonts w:ascii="仿宋" w:hAnsi="仿宋" w:eastAsia="仿宋" w:cs="仿宋_GB2312"/>
        </w:rPr>
      </w:pPr>
      <w:r>
        <w:rPr>
          <w:rFonts w:ascii="仿宋" w:hAnsi="仿宋" w:eastAsia="仿宋" w:cs="仿宋_GB2312"/>
          <w:b/>
        </w:rPr>
        <w:t>27</w:t>
      </w:r>
      <w:r>
        <w:rPr>
          <w:rFonts w:hint="eastAsia" w:ascii="仿宋" w:hAnsi="仿宋" w:eastAsia="仿宋" w:cs="仿宋_GB2312"/>
          <w:b/>
          <w:szCs w:val="24"/>
        </w:rPr>
        <w:t>. 电子交易活动的中止。</w:t>
      </w:r>
      <w:r>
        <w:rPr>
          <w:rFonts w:hint="eastAsia" w:ascii="仿宋" w:hAnsi="仿宋" w:eastAsia="仿宋" w:cs="仿宋_GB2312"/>
        </w:rPr>
        <w:t>采购过程中出现以下情形，</w:t>
      </w:r>
      <w:r>
        <w:rPr>
          <w:rFonts w:ascii="仿宋" w:hAnsi="仿宋" w:eastAsia="仿宋" w:cs="仿宋_GB2312"/>
        </w:rPr>
        <w:t>导致</w:t>
      </w:r>
      <w:r>
        <w:rPr>
          <w:rFonts w:hint="eastAsia" w:ascii="仿宋" w:hAnsi="仿宋" w:eastAsia="仿宋" w:cs="仿宋_GB2312"/>
        </w:rPr>
        <w:t>电子交易平台</w:t>
      </w:r>
      <w:r>
        <w:rPr>
          <w:rFonts w:ascii="仿宋" w:hAnsi="仿宋" w:eastAsia="仿宋" w:cs="仿宋_GB2312"/>
        </w:rPr>
        <w:t>无法正常运行，或者无法保证电子</w:t>
      </w:r>
      <w:r>
        <w:rPr>
          <w:rFonts w:hint="eastAsia" w:ascii="仿宋" w:hAnsi="仿宋" w:eastAsia="仿宋" w:cs="仿宋_GB2312"/>
        </w:rPr>
        <w:t>交易</w:t>
      </w:r>
      <w:r>
        <w:rPr>
          <w:rFonts w:ascii="仿宋" w:hAnsi="仿宋" w:eastAsia="仿宋" w:cs="仿宋_GB2312"/>
        </w:rPr>
        <w:t>的公平、公正和安全时，</w:t>
      </w:r>
      <w:r>
        <w:rPr>
          <w:rFonts w:hint="eastAsia" w:ascii="仿宋" w:hAnsi="仿宋" w:eastAsia="仿宋" w:cs="仿宋_GB2312"/>
        </w:rPr>
        <w:t>采购机构可</w:t>
      </w:r>
      <w:r>
        <w:rPr>
          <w:rFonts w:ascii="仿宋" w:hAnsi="仿宋" w:eastAsia="仿宋" w:cs="仿宋_GB2312"/>
        </w:rPr>
        <w:t>中止电子</w:t>
      </w:r>
      <w:r>
        <w:rPr>
          <w:rFonts w:hint="eastAsia" w:ascii="仿宋" w:hAnsi="仿宋" w:eastAsia="仿宋" w:cs="仿宋_GB2312"/>
        </w:rPr>
        <w:t>交易活动</w:t>
      </w:r>
      <w:r>
        <w:rPr>
          <w:rFonts w:ascii="仿宋" w:hAnsi="仿宋" w:eastAsia="仿宋" w:cs="仿宋_GB2312"/>
        </w:rPr>
        <w:t>：</w:t>
      </w:r>
    </w:p>
    <w:p>
      <w:pPr>
        <w:pStyle w:val="220"/>
        <w:snapToGrid w:val="0"/>
        <w:spacing w:before="0"/>
        <w:ind w:firstLine="480"/>
        <w:rPr>
          <w:rFonts w:ascii="仿宋" w:hAnsi="仿宋" w:eastAsia="仿宋" w:cs="仿宋_GB2312"/>
        </w:rPr>
      </w:pPr>
      <w:r>
        <w:rPr>
          <w:rFonts w:ascii="仿宋" w:hAnsi="仿宋" w:eastAsia="仿宋" w:cs="仿宋_GB2312"/>
        </w:rPr>
        <w:t>27</w:t>
      </w:r>
      <w:r>
        <w:rPr>
          <w:rFonts w:hint="eastAsia" w:ascii="仿宋" w:hAnsi="仿宋" w:eastAsia="仿宋" w:cs="仿宋_GB2312"/>
        </w:rPr>
        <w:t>.1电子交易</w:t>
      </w:r>
      <w:r>
        <w:rPr>
          <w:rFonts w:ascii="仿宋" w:hAnsi="仿宋" w:eastAsia="仿宋" w:cs="仿宋_GB2312"/>
        </w:rPr>
        <w:t>平台发生故障而无法</w:t>
      </w:r>
      <w:r>
        <w:rPr>
          <w:rFonts w:hint="eastAsia" w:ascii="仿宋" w:hAnsi="仿宋" w:eastAsia="仿宋" w:cs="仿宋_GB2312"/>
        </w:rPr>
        <w:t>登录</w:t>
      </w:r>
      <w:r>
        <w:rPr>
          <w:rFonts w:ascii="仿宋" w:hAnsi="仿宋" w:eastAsia="仿宋" w:cs="仿宋_GB2312"/>
        </w:rPr>
        <w:t xml:space="preserve">访问的； </w:t>
      </w:r>
    </w:p>
    <w:p>
      <w:pPr>
        <w:pStyle w:val="220"/>
        <w:snapToGrid w:val="0"/>
        <w:spacing w:before="0"/>
        <w:ind w:firstLine="480"/>
        <w:rPr>
          <w:rFonts w:ascii="仿宋" w:hAnsi="仿宋" w:eastAsia="仿宋" w:cs="仿宋_GB2312"/>
        </w:rPr>
      </w:pPr>
      <w:r>
        <w:rPr>
          <w:rFonts w:ascii="仿宋" w:hAnsi="仿宋" w:eastAsia="仿宋" w:cs="仿宋_GB2312"/>
        </w:rPr>
        <w:t>27</w:t>
      </w:r>
      <w:r>
        <w:rPr>
          <w:rFonts w:hint="eastAsia" w:ascii="仿宋" w:hAnsi="仿宋" w:eastAsia="仿宋" w:cs="仿宋_GB2312"/>
        </w:rPr>
        <w:t>.2电子交易</w:t>
      </w:r>
      <w:r>
        <w:rPr>
          <w:rFonts w:ascii="仿宋" w:hAnsi="仿宋" w:eastAsia="仿宋" w:cs="仿宋_GB2312"/>
        </w:rPr>
        <w:t>平台应用或数据库出现错误，不能进行正常操作</w:t>
      </w:r>
      <w:r>
        <w:rPr>
          <w:rFonts w:hint="eastAsia" w:ascii="仿宋" w:hAnsi="仿宋" w:eastAsia="仿宋" w:cs="仿宋_GB2312"/>
        </w:rPr>
        <w:t>的</w:t>
      </w:r>
      <w:r>
        <w:rPr>
          <w:rFonts w:ascii="仿宋" w:hAnsi="仿宋" w:eastAsia="仿宋" w:cs="仿宋_GB2312"/>
        </w:rPr>
        <w:t>；</w:t>
      </w:r>
    </w:p>
    <w:p>
      <w:pPr>
        <w:pStyle w:val="220"/>
        <w:snapToGrid w:val="0"/>
        <w:spacing w:before="0"/>
        <w:ind w:firstLine="480"/>
        <w:rPr>
          <w:rFonts w:ascii="仿宋" w:hAnsi="仿宋" w:eastAsia="仿宋" w:cs="仿宋_GB2312"/>
        </w:rPr>
      </w:pPr>
      <w:r>
        <w:rPr>
          <w:rFonts w:ascii="仿宋" w:hAnsi="仿宋" w:eastAsia="仿宋" w:cs="仿宋_GB2312"/>
        </w:rPr>
        <w:t>27</w:t>
      </w:r>
      <w:r>
        <w:rPr>
          <w:rFonts w:hint="eastAsia" w:ascii="仿宋" w:hAnsi="仿宋" w:eastAsia="仿宋" w:cs="仿宋_GB2312"/>
        </w:rPr>
        <w:t>.3电子交易</w:t>
      </w:r>
      <w:r>
        <w:rPr>
          <w:rFonts w:ascii="仿宋" w:hAnsi="仿宋" w:eastAsia="仿宋" w:cs="仿宋_GB2312"/>
        </w:rPr>
        <w:t>平台发现</w:t>
      </w:r>
      <w:r>
        <w:rPr>
          <w:rFonts w:hint="eastAsia" w:ascii="仿宋" w:hAnsi="仿宋" w:eastAsia="仿宋" w:cs="仿宋_GB2312"/>
        </w:rPr>
        <w:t>严重</w:t>
      </w:r>
      <w:r>
        <w:rPr>
          <w:rFonts w:ascii="仿宋" w:hAnsi="仿宋" w:eastAsia="仿宋" w:cs="仿宋_GB2312"/>
        </w:rPr>
        <w:t>安全漏洞，有潜在泄密危险的</w:t>
      </w:r>
      <w:r>
        <w:rPr>
          <w:rFonts w:hint="eastAsia" w:ascii="仿宋" w:hAnsi="仿宋" w:eastAsia="仿宋" w:cs="仿宋_GB2312"/>
        </w:rPr>
        <w:t>；</w:t>
      </w:r>
    </w:p>
    <w:p>
      <w:pPr>
        <w:pStyle w:val="220"/>
        <w:snapToGrid w:val="0"/>
        <w:spacing w:before="0"/>
        <w:ind w:firstLine="480"/>
        <w:rPr>
          <w:rFonts w:ascii="仿宋" w:hAnsi="仿宋" w:eastAsia="仿宋" w:cs="仿宋_GB2312"/>
        </w:rPr>
      </w:pPr>
      <w:r>
        <w:rPr>
          <w:rFonts w:ascii="仿宋" w:hAnsi="仿宋" w:eastAsia="仿宋" w:cs="仿宋_GB2312"/>
        </w:rPr>
        <w:t>27</w:t>
      </w:r>
      <w:r>
        <w:rPr>
          <w:rFonts w:hint="eastAsia" w:ascii="仿宋" w:hAnsi="仿宋" w:eastAsia="仿宋" w:cs="仿宋_GB2312"/>
        </w:rPr>
        <w:t>.4</w:t>
      </w:r>
      <w:r>
        <w:rPr>
          <w:rFonts w:ascii="仿宋" w:hAnsi="仿宋" w:eastAsia="仿宋" w:cs="仿宋_GB2312"/>
        </w:rPr>
        <w:t>病毒发作</w:t>
      </w:r>
      <w:r>
        <w:rPr>
          <w:rFonts w:hint="eastAsia" w:ascii="仿宋" w:hAnsi="仿宋" w:eastAsia="仿宋" w:cs="仿宋_GB2312"/>
        </w:rPr>
        <w:t>导致不能进行</w:t>
      </w:r>
      <w:r>
        <w:rPr>
          <w:rFonts w:ascii="仿宋" w:hAnsi="仿宋" w:eastAsia="仿宋" w:cs="仿宋_GB2312"/>
        </w:rPr>
        <w:t xml:space="preserve">正常操作的； </w:t>
      </w:r>
    </w:p>
    <w:p>
      <w:pPr>
        <w:pStyle w:val="220"/>
        <w:snapToGrid w:val="0"/>
        <w:spacing w:before="0"/>
        <w:ind w:firstLine="480"/>
        <w:rPr>
          <w:rFonts w:ascii="仿宋" w:hAnsi="仿宋" w:eastAsia="仿宋" w:cs="仿宋_GB2312"/>
        </w:rPr>
      </w:pPr>
      <w:r>
        <w:rPr>
          <w:rFonts w:ascii="仿宋" w:hAnsi="仿宋" w:eastAsia="仿宋" w:cs="仿宋_GB2312"/>
        </w:rPr>
        <w:t>27</w:t>
      </w:r>
      <w:r>
        <w:rPr>
          <w:rFonts w:hint="eastAsia" w:ascii="仿宋" w:hAnsi="仿宋" w:eastAsia="仿宋" w:cs="仿宋_GB2312"/>
        </w:rPr>
        <w:t>.5其他</w:t>
      </w:r>
      <w:r>
        <w:rPr>
          <w:rFonts w:ascii="仿宋" w:hAnsi="仿宋" w:eastAsia="仿宋" w:cs="仿宋_GB2312"/>
        </w:rPr>
        <w:t>无法保证</w:t>
      </w:r>
      <w:r>
        <w:rPr>
          <w:rFonts w:hint="eastAsia" w:ascii="仿宋" w:hAnsi="仿宋" w:eastAsia="仿宋" w:cs="仿宋_GB2312"/>
        </w:rPr>
        <w:t>电子交易</w:t>
      </w:r>
      <w:r>
        <w:rPr>
          <w:rFonts w:ascii="仿宋" w:hAnsi="仿宋" w:eastAsia="仿宋" w:cs="仿宋_GB2312"/>
        </w:rPr>
        <w:t>的公平、公正和安全的情况。</w:t>
      </w:r>
    </w:p>
    <w:p>
      <w:pPr>
        <w:pStyle w:val="220"/>
        <w:snapToGrid w:val="0"/>
        <w:spacing w:before="0"/>
        <w:ind w:firstLine="480"/>
        <w:rPr>
          <w:rFonts w:ascii="仿宋" w:hAnsi="仿宋" w:eastAsia="仿宋" w:cs="仿宋_GB2312"/>
        </w:rPr>
      </w:pPr>
      <w:r>
        <w:rPr>
          <w:rFonts w:ascii="仿宋" w:hAnsi="仿宋" w:eastAsia="仿宋" w:cs="仿宋_GB2312"/>
        </w:rPr>
        <w:t>出现</w:t>
      </w:r>
      <w:r>
        <w:rPr>
          <w:rFonts w:hint="eastAsia" w:ascii="仿宋" w:hAnsi="仿宋" w:eastAsia="仿宋" w:cs="仿宋_GB2312"/>
        </w:rPr>
        <w:t>以上情形</w:t>
      </w:r>
      <w:r>
        <w:rPr>
          <w:rFonts w:ascii="仿宋" w:hAnsi="仿宋" w:eastAsia="仿宋" w:cs="仿宋_GB2312"/>
        </w:rPr>
        <w:t>，</w:t>
      </w:r>
      <w:r>
        <w:rPr>
          <w:rFonts w:hint="eastAsia" w:ascii="仿宋" w:hAnsi="仿宋" w:eastAsia="仿宋" w:cs="仿宋_GB2312"/>
        </w:rPr>
        <w:t>不影响采购公平、公正性的，采购组织机构可以</w:t>
      </w:r>
      <w:r>
        <w:rPr>
          <w:rFonts w:ascii="仿宋" w:hAnsi="仿宋" w:eastAsia="仿宋" w:cs="仿宋_GB2312"/>
        </w:rPr>
        <w:t>待上述情形消除后继续</w:t>
      </w:r>
      <w:r>
        <w:rPr>
          <w:rFonts w:hint="eastAsia" w:ascii="仿宋" w:hAnsi="仿宋" w:eastAsia="仿宋" w:cs="仿宋_GB2312"/>
        </w:rPr>
        <w:t>组织电子交易</w:t>
      </w:r>
      <w:r>
        <w:rPr>
          <w:rFonts w:ascii="仿宋" w:hAnsi="仿宋" w:eastAsia="仿宋" w:cs="仿宋_GB2312"/>
        </w:rPr>
        <w:t>活动</w:t>
      </w:r>
      <w:r>
        <w:rPr>
          <w:rFonts w:hint="eastAsia" w:ascii="仿宋" w:hAnsi="仿宋" w:eastAsia="仿宋" w:cs="仿宋_GB2312"/>
        </w:rPr>
        <w:t>，也可以决定某些环节以纸质形式进行；影响或可能影响</w:t>
      </w:r>
      <w:r>
        <w:rPr>
          <w:rFonts w:ascii="仿宋" w:hAnsi="仿宋" w:eastAsia="仿宋" w:cs="仿宋_GB2312"/>
        </w:rPr>
        <w:t>采购公平、公正</w:t>
      </w:r>
      <w:r>
        <w:rPr>
          <w:rFonts w:hint="eastAsia" w:ascii="仿宋" w:hAnsi="仿宋" w:eastAsia="仿宋" w:cs="仿宋_GB2312"/>
        </w:rPr>
        <w:t>性</w:t>
      </w:r>
      <w:r>
        <w:rPr>
          <w:rFonts w:ascii="仿宋" w:hAnsi="仿宋" w:eastAsia="仿宋" w:cs="仿宋_GB2312"/>
        </w:rPr>
        <w:t>的，</w:t>
      </w:r>
      <w:r>
        <w:rPr>
          <w:rFonts w:hint="eastAsia" w:ascii="仿宋" w:hAnsi="仿宋" w:eastAsia="仿宋" w:cs="仿宋_GB2312"/>
        </w:rPr>
        <w:t>应当重新采购</w:t>
      </w:r>
      <w:r>
        <w:rPr>
          <w:rFonts w:ascii="仿宋" w:hAnsi="仿宋" w:eastAsia="仿宋" w:cs="仿宋_GB2312"/>
        </w:rPr>
        <w:t>。</w:t>
      </w:r>
    </w:p>
    <w:p>
      <w:pPr>
        <w:snapToGrid w:val="0"/>
        <w:spacing w:line="360" w:lineRule="auto"/>
        <w:ind w:left="120" w:leftChars="57" w:firstLine="360" w:firstLineChars="150"/>
        <w:jc w:val="center"/>
        <w:rPr>
          <w:rFonts w:ascii="仿宋" w:hAnsi="仿宋" w:eastAsia="仿宋"/>
          <w:color w:val="000000"/>
          <w:sz w:val="24"/>
        </w:rPr>
      </w:pPr>
    </w:p>
    <w:p>
      <w:pPr>
        <w:snapToGrid w:val="0"/>
        <w:spacing w:line="360" w:lineRule="auto"/>
        <w:ind w:left="120" w:leftChars="57" w:firstLine="482" w:firstLineChars="150"/>
        <w:jc w:val="center"/>
        <w:rPr>
          <w:rFonts w:ascii="仿宋" w:hAnsi="仿宋" w:eastAsia="仿宋" w:cs="仿宋_GB2312"/>
          <w:b/>
          <w:color w:val="000000"/>
          <w:sz w:val="32"/>
        </w:rPr>
      </w:pPr>
      <w:r>
        <w:rPr>
          <w:rFonts w:hint="eastAsia" w:ascii="仿宋" w:hAnsi="仿宋" w:eastAsia="仿宋" w:cs="仿宋_GB2312"/>
          <w:b/>
          <w:color w:val="000000"/>
          <w:sz w:val="32"/>
        </w:rPr>
        <w:t>九、验收</w:t>
      </w:r>
    </w:p>
    <w:p>
      <w:pPr>
        <w:pStyle w:val="26"/>
        <w:spacing w:line="360" w:lineRule="auto"/>
        <w:ind w:firstLine="0" w:firstLineChars="0"/>
        <w:rPr>
          <w:rFonts w:ascii="仿宋" w:hAnsi="仿宋" w:eastAsia="仿宋" w:cs="仿宋_GB2312"/>
          <w:b/>
          <w:color w:val="000000"/>
        </w:rPr>
      </w:pPr>
      <w:r>
        <w:rPr>
          <w:rFonts w:ascii="仿宋" w:hAnsi="仿宋" w:eastAsia="仿宋" w:cs="仿宋_GB2312"/>
          <w:b/>
          <w:color w:val="000000"/>
        </w:rPr>
        <w:t>28</w:t>
      </w:r>
      <w:r>
        <w:rPr>
          <w:rFonts w:hint="eastAsia" w:ascii="仿宋" w:hAnsi="仿宋" w:eastAsia="仿宋" w:cs="仿宋_GB2312"/>
          <w:b/>
          <w:color w:val="000000"/>
        </w:rPr>
        <w:t>.验收</w:t>
      </w:r>
    </w:p>
    <w:p>
      <w:pPr>
        <w:tabs>
          <w:tab w:val="left" w:pos="0"/>
        </w:tabs>
        <w:spacing w:line="360" w:lineRule="auto"/>
        <w:ind w:firstLine="480"/>
        <w:jc w:val="left"/>
        <w:rPr>
          <w:rFonts w:ascii="仿宋" w:hAnsi="仿宋" w:eastAsia="仿宋" w:cs="Helvetica"/>
          <w:color w:val="000000"/>
          <w:kern w:val="0"/>
          <w:sz w:val="24"/>
        </w:rPr>
      </w:pPr>
      <w:r>
        <w:rPr>
          <w:rFonts w:ascii="仿宋" w:hAnsi="仿宋" w:eastAsia="仿宋" w:cs="Helvetica"/>
          <w:color w:val="000000"/>
          <w:kern w:val="0"/>
          <w:sz w:val="24"/>
        </w:rPr>
        <w:t>28</w:t>
      </w:r>
      <w:r>
        <w:rPr>
          <w:rFonts w:hint="eastAsia" w:ascii="仿宋" w:hAnsi="仿宋" w:eastAsia="仿宋" w:cs="Helvetica"/>
          <w:color w:val="000000"/>
          <w:kern w:val="0"/>
          <w:sz w:val="24"/>
        </w:rPr>
        <w:t>.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w:t>
      </w:r>
      <w:r>
        <w:rPr>
          <w:rFonts w:ascii="仿宋" w:hAnsi="仿宋" w:eastAsia="仿宋" w:cs="Helvetica"/>
          <w:color w:val="000000"/>
          <w:kern w:val="0"/>
          <w:sz w:val="24"/>
        </w:rPr>
        <w:t>20</w:t>
      </w:r>
      <w:r>
        <w:rPr>
          <w:rFonts w:hint="eastAsia" w:ascii="仿宋" w:hAnsi="仿宋" w:eastAsia="仿宋" w:cs="Helvetica"/>
          <w:color w:val="000000"/>
          <w:kern w:val="0"/>
          <w:sz w:val="24"/>
        </w:rPr>
        <w:t>万元（含）以上的或使用镇（街道平台）财政性资金采购且合同金额在</w:t>
      </w:r>
      <w:r>
        <w:rPr>
          <w:rFonts w:ascii="仿宋" w:hAnsi="仿宋" w:eastAsia="仿宋" w:cs="Helvetica"/>
          <w:color w:val="000000"/>
          <w:kern w:val="0"/>
          <w:sz w:val="24"/>
        </w:rPr>
        <w:t>50</w:t>
      </w:r>
      <w:r>
        <w:rPr>
          <w:rFonts w:hint="eastAsia" w:ascii="仿宋" w:hAnsi="仿宋" w:eastAsia="仿宋" w:cs="Helvetica"/>
          <w:color w:val="000000"/>
          <w:kern w:val="0"/>
          <w:sz w:val="24"/>
        </w:rPr>
        <w:t>万元（含）以上的货物类政府采购项目的验收，按萧市监【</w:t>
      </w:r>
      <w:r>
        <w:rPr>
          <w:rFonts w:ascii="仿宋" w:hAnsi="仿宋" w:eastAsia="仿宋" w:cs="Helvetica"/>
          <w:color w:val="000000"/>
          <w:kern w:val="0"/>
          <w:sz w:val="24"/>
        </w:rPr>
        <w:t>2015</w:t>
      </w:r>
      <w:r>
        <w:rPr>
          <w:rFonts w:hint="eastAsia" w:ascii="仿宋" w:hAnsi="仿宋" w:eastAsia="仿宋" w:cs="Helvetica"/>
          <w:color w:val="000000"/>
          <w:kern w:val="0"/>
          <w:sz w:val="24"/>
        </w:rPr>
        <w:t>】</w:t>
      </w:r>
      <w:r>
        <w:rPr>
          <w:rFonts w:ascii="仿宋" w:hAnsi="仿宋" w:eastAsia="仿宋" w:cs="Helvetica"/>
          <w:color w:val="000000"/>
          <w:kern w:val="0"/>
          <w:sz w:val="24"/>
        </w:rPr>
        <w:t>127</w:t>
      </w:r>
      <w:r>
        <w:rPr>
          <w:rFonts w:hint="eastAsia" w:ascii="仿宋" w:hAnsi="仿宋" w:eastAsia="仿宋" w:cs="Helvetica"/>
          <w:color w:val="000000"/>
          <w:kern w:val="0"/>
          <w:sz w:val="24"/>
        </w:rPr>
        <w:t>号、萧市监【</w:t>
      </w:r>
      <w:r>
        <w:rPr>
          <w:rFonts w:ascii="仿宋" w:hAnsi="仿宋" w:eastAsia="仿宋" w:cs="Helvetica"/>
          <w:color w:val="000000"/>
          <w:kern w:val="0"/>
          <w:sz w:val="24"/>
        </w:rPr>
        <w:t>2019</w:t>
      </w:r>
      <w:r>
        <w:rPr>
          <w:rFonts w:hint="eastAsia" w:ascii="仿宋" w:hAnsi="仿宋" w:eastAsia="仿宋" w:cs="Helvetica"/>
          <w:color w:val="000000"/>
          <w:kern w:val="0"/>
          <w:sz w:val="24"/>
        </w:rPr>
        <w:t>】</w:t>
      </w:r>
      <w:r>
        <w:rPr>
          <w:rFonts w:ascii="仿宋" w:hAnsi="仿宋" w:eastAsia="仿宋" w:cs="Helvetica"/>
          <w:color w:val="000000"/>
          <w:kern w:val="0"/>
          <w:sz w:val="24"/>
        </w:rPr>
        <w:t>16</w:t>
      </w:r>
      <w:r>
        <w:rPr>
          <w:rFonts w:hint="eastAsia" w:ascii="仿宋" w:hAnsi="仿宋" w:eastAsia="仿宋" w:cs="Helvetica"/>
          <w:color w:val="000000"/>
          <w:kern w:val="0"/>
          <w:sz w:val="24"/>
        </w:rPr>
        <w:t>号等</w:t>
      </w:r>
      <w:r>
        <w:rPr>
          <w:rFonts w:ascii="仿宋" w:hAnsi="仿宋" w:eastAsia="仿宋" w:cs="Helvetica"/>
          <w:color w:val="000000"/>
          <w:kern w:val="0"/>
          <w:sz w:val="24"/>
        </w:rPr>
        <w:t>相关</w:t>
      </w:r>
      <w:r>
        <w:rPr>
          <w:rFonts w:hint="eastAsia" w:ascii="仿宋" w:hAnsi="仿宋" w:eastAsia="仿宋" w:cs="Helvetica"/>
          <w:color w:val="000000"/>
          <w:kern w:val="0"/>
          <w:sz w:val="24"/>
        </w:rPr>
        <w:t>文件执行（如</w:t>
      </w:r>
      <w:r>
        <w:rPr>
          <w:rFonts w:ascii="仿宋" w:hAnsi="仿宋" w:eastAsia="仿宋" w:cs="Helvetica"/>
          <w:color w:val="000000"/>
          <w:kern w:val="0"/>
          <w:sz w:val="24"/>
        </w:rPr>
        <w:t>项目发布之时已有新</w:t>
      </w:r>
      <w:r>
        <w:rPr>
          <w:rFonts w:hint="eastAsia" w:ascii="仿宋" w:hAnsi="仿宋" w:eastAsia="仿宋" w:cs="Helvetica"/>
          <w:color w:val="000000"/>
          <w:kern w:val="0"/>
          <w:sz w:val="24"/>
        </w:rPr>
        <w:t>文件</w:t>
      </w:r>
      <w:r>
        <w:rPr>
          <w:rFonts w:ascii="仿宋" w:hAnsi="仿宋" w:eastAsia="仿宋" w:cs="Helvetica"/>
          <w:color w:val="000000"/>
          <w:kern w:val="0"/>
          <w:sz w:val="24"/>
        </w:rPr>
        <w:t>，按照最新文件执行</w:t>
      </w:r>
      <w:r>
        <w:rPr>
          <w:rFonts w:hint="eastAsia" w:ascii="仿宋" w:hAnsi="仿宋" w:eastAsia="仿宋" w:cs="Helvetica"/>
          <w:color w:val="000000"/>
          <w:kern w:val="0"/>
          <w:sz w:val="24"/>
        </w:rPr>
        <w:t>）。存在隐蔽工程的项目，采购单位及供应商应在货物到货并将实施安装前，申请进行初验收。</w:t>
      </w:r>
    </w:p>
    <w:p>
      <w:pPr>
        <w:tabs>
          <w:tab w:val="left" w:pos="0"/>
        </w:tabs>
        <w:spacing w:line="360" w:lineRule="auto"/>
        <w:ind w:firstLine="480"/>
        <w:rPr>
          <w:rFonts w:ascii="仿宋" w:hAnsi="仿宋" w:eastAsia="仿宋" w:cs="Helvetica"/>
          <w:color w:val="000000"/>
          <w:kern w:val="0"/>
          <w:sz w:val="24"/>
        </w:rPr>
      </w:pPr>
      <w:r>
        <w:rPr>
          <w:rFonts w:hint="eastAsia" w:ascii="仿宋" w:hAnsi="仿宋" w:eastAsia="仿宋" w:cs="Helvetica"/>
          <w:color w:val="000000"/>
          <w:kern w:val="0"/>
          <w:sz w:val="24"/>
        </w:rPr>
        <w:t>联系电话: 0571-83587785/0571-82816012  联系地址: 萧山区通惠北路2-1号302室</w:t>
      </w:r>
    </w:p>
    <w:p>
      <w:pPr>
        <w:tabs>
          <w:tab w:val="left" w:pos="0"/>
        </w:tabs>
        <w:spacing w:line="360" w:lineRule="auto"/>
        <w:ind w:firstLine="480"/>
        <w:sectPr>
          <w:headerReference r:id="rId3" w:type="default"/>
          <w:footerReference r:id="rId4" w:type="default"/>
          <w:pgSz w:w="11907" w:h="16840"/>
          <w:pgMar w:top="1440" w:right="1800" w:bottom="1440" w:left="1800" w:header="851" w:footer="851" w:gutter="0"/>
          <w:cols w:space="720" w:num="1"/>
        </w:sectPr>
      </w:pPr>
      <w:r>
        <w:rPr>
          <w:rFonts w:ascii="仿宋" w:hAnsi="仿宋" w:eastAsia="仿宋" w:cs="Helvetica"/>
          <w:color w:val="000000"/>
          <w:kern w:val="0"/>
          <w:sz w:val="24"/>
        </w:rPr>
        <w:t>28</w:t>
      </w:r>
      <w:r>
        <w:rPr>
          <w:rFonts w:hint="eastAsia" w:ascii="仿宋" w:hAnsi="仿宋" w:eastAsia="仿宋" w:cs="Helvetica"/>
          <w:color w:val="000000"/>
          <w:kern w:val="0"/>
          <w:sz w:val="24"/>
        </w:rPr>
        <w:t>.2除</w:t>
      </w:r>
      <w:r>
        <w:rPr>
          <w:rFonts w:ascii="仿宋" w:hAnsi="仿宋" w:eastAsia="仿宋" w:cs="Helvetica"/>
          <w:color w:val="000000"/>
          <w:kern w:val="0"/>
          <w:sz w:val="24"/>
        </w:rPr>
        <w:t>28</w:t>
      </w:r>
      <w:r>
        <w:rPr>
          <w:rFonts w:hint="eastAsia" w:ascii="仿宋" w:hAnsi="仿宋" w:eastAsia="仿宋" w:cs="Helvetica"/>
          <w:color w:val="000000"/>
          <w:kern w:val="0"/>
          <w:sz w:val="24"/>
        </w:rPr>
        <w:t>.1规定情形外，采购人可以自行验收或邀请参加本项目的其他投标人或者第三方机构参与验收。</w:t>
      </w:r>
      <w:bookmarkEnd w:id="40"/>
      <w:bookmarkEnd w:id="41"/>
      <w:bookmarkStart w:id="60" w:name="第四部分"/>
    </w:p>
    <w:p>
      <w:pPr>
        <w:pStyle w:val="4"/>
      </w:pPr>
      <w:r>
        <w:rPr>
          <w:rFonts w:hint="eastAsia"/>
        </w:rPr>
        <w:t>第三部分   采购需求</w:t>
      </w:r>
    </w:p>
    <w:p>
      <w:pPr>
        <w:snapToGrid w:val="0"/>
        <w:spacing w:line="360" w:lineRule="auto"/>
        <w:jc w:val="center"/>
        <w:rPr>
          <w:rFonts w:ascii="仿宋" w:hAnsi="仿宋" w:eastAsia="仿宋"/>
          <w:color w:val="000000"/>
          <w:sz w:val="24"/>
        </w:rPr>
      </w:pPr>
      <w:r>
        <w:rPr>
          <w:rFonts w:hint="eastAsia" w:ascii="仿宋" w:hAnsi="仿宋" w:eastAsia="仿宋"/>
          <w:color w:val="000000"/>
          <w:sz w:val="24"/>
        </w:rPr>
        <w:t>属于实质性要求条款的，请用符号“▲”标明，否则属于非实质性要求。</w:t>
      </w:r>
    </w:p>
    <w:p>
      <w:pPr>
        <w:snapToGrid w:val="0"/>
        <w:spacing w:line="360" w:lineRule="auto"/>
        <w:jc w:val="center"/>
        <w:rPr>
          <w:rFonts w:hint="eastAsia" w:ascii="仿宋" w:hAnsi="仿宋" w:eastAsia="仿宋"/>
          <w:color w:val="000000"/>
          <w:sz w:val="24"/>
        </w:rPr>
      </w:pPr>
      <w:r>
        <w:rPr>
          <w:rFonts w:hint="eastAsia" w:ascii="仿宋" w:hAnsi="仿宋" w:eastAsia="仿宋"/>
          <w:color w:val="000000"/>
          <w:sz w:val="24"/>
        </w:rPr>
        <w:t>“★”系产品采购项目中单一产品或核心产品。</w:t>
      </w:r>
    </w:p>
    <w:p>
      <w:pPr>
        <w:pStyle w:val="636"/>
        <w:jc w:val="center"/>
        <w:rPr>
          <w:rFonts w:hint="eastAsia" w:ascii="仿宋" w:hAnsi="仿宋" w:eastAsia="仿宋" w:cs="仿宋"/>
          <w:b/>
          <w:bCs/>
          <w:sz w:val="30"/>
          <w:szCs w:val="30"/>
        </w:rPr>
      </w:pPr>
      <w:r>
        <w:rPr>
          <w:rFonts w:hint="eastAsia" w:ascii="仿宋" w:hAnsi="仿宋" w:eastAsia="仿宋" w:cs="仿宋"/>
          <w:b/>
          <w:bCs/>
          <w:sz w:val="30"/>
          <w:szCs w:val="30"/>
          <w:lang w:eastAsia="zh-CN"/>
        </w:rPr>
        <w:t>一、</w:t>
      </w:r>
      <w:r>
        <w:rPr>
          <w:rFonts w:hint="eastAsia" w:ascii="仿宋" w:hAnsi="仿宋" w:eastAsia="仿宋" w:cs="仿宋"/>
          <w:b/>
          <w:bCs/>
          <w:sz w:val="30"/>
          <w:szCs w:val="30"/>
        </w:rPr>
        <w:t>招标一览表</w:t>
      </w:r>
    </w:p>
    <w:p>
      <w:pPr>
        <w:pStyle w:val="636"/>
        <w:rPr>
          <w:rFonts w:hint="eastAsia" w:ascii="仿宋" w:hAnsi="仿宋" w:eastAsia="仿宋" w:cs="仿宋"/>
          <w:color w:val="auto"/>
          <w:szCs w:val="24"/>
          <w:highlight w:val="none"/>
          <w:lang w:val="en-US"/>
        </w:rPr>
      </w:pPr>
      <w:r>
        <w:rPr>
          <w:rFonts w:hint="eastAsia" w:ascii="仿宋" w:hAnsi="仿宋" w:eastAsia="仿宋" w:cs="仿宋"/>
          <w:b/>
          <w:bCs/>
          <w:color w:val="auto"/>
          <w:szCs w:val="24"/>
          <w:highlight w:val="none"/>
        </w:rPr>
        <w:t>标项：</w:t>
      </w:r>
      <w:r>
        <w:rPr>
          <w:rFonts w:hint="eastAsia" w:ascii="仿宋" w:hAnsi="仿宋" w:eastAsia="仿宋" w:cs="仿宋"/>
          <w:b/>
          <w:bCs/>
          <w:color w:val="auto"/>
          <w:szCs w:val="24"/>
          <w:highlight w:val="none"/>
          <w:lang w:val="en-US"/>
        </w:rPr>
        <w:t>1</w:t>
      </w:r>
    </w:p>
    <w:tbl>
      <w:tblPr>
        <w:tblStyle w:val="63"/>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0"/>
        <w:gridCol w:w="4325"/>
        <w:gridCol w:w="1753"/>
        <w:gridCol w:w="786"/>
        <w:gridCol w:w="745"/>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8" w:hRule="atLeast"/>
          <w:jc w:val="center"/>
        </w:trPr>
        <w:tc>
          <w:tcPr>
            <w:tcW w:w="750" w:type="dxa"/>
            <w:noWrap/>
            <w:tcMar>
              <w:top w:w="15" w:type="dxa"/>
              <w:left w:w="15" w:type="dxa"/>
              <w:bottom w:w="0" w:type="dxa"/>
              <w:right w:w="15" w:type="dxa"/>
            </w:tcMar>
            <w:vAlign w:val="center"/>
          </w:tcPr>
          <w:p>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4325" w:type="dxa"/>
            <w:noWrap/>
            <w:tcMar>
              <w:top w:w="15" w:type="dxa"/>
              <w:left w:w="15" w:type="dxa"/>
              <w:bottom w:w="0" w:type="dxa"/>
              <w:right w:w="15" w:type="dxa"/>
            </w:tcMar>
            <w:vAlign w:val="center"/>
          </w:tcPr>
          <w:p>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名称</w:t>
            </w:r>
          </w:p>
        </w:tc>
        <w:tc>
          <w:tcPr>
            <w:tcW w:w="1753" w:type="dxa"/>
            <w:noWrap/>
            <w:tcMar>
              <w:top w:w="15" w:type="dxa"/>
              <w:left w:w="15" w:type="dxa"/>
              <w:bottom w:w="0" w:type="dxa"/>
              <w:right w:w="15" w:type="dxa"/>
            </w:tcMar>
            <w:vAlign w:val="center"/>
          </w:tcPr>
          <w:p>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具体服务要求</w:t>
            </w:r>
          </w:p>
        </w:tc>
        <w:tc>
          <w:tcPr>
            <w:tcW w:w="786" w:type="dxa"/>
            <w:noWrap/>
            <w:tcMar>
              <w:top w:w="15" w:type="dxa"/>
              <w:left w:w="15" w:type="dxa"/>
              <w:bottom w:w="0" w:type="dxa"/>
              <w:right w:w="15" w:type="dxa"/>
            </w:tcMar>
            <w:vAlign w:val="center"/>
          </w:tcPr>
          <w:p>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单位</w:t>
            </w:r>
          </w:p>
        </w:tc>
        <w:tc>
          <w:tcPr>
            <w:tcW w:w="745" w:type="dxa"/>
            <w:noWrap/>
            <w:tcMar>
              <w:top w:w="15" w:type="dxa"/>
              <w:left w:w="15" w:type="dxa"/>
              <w:bottom w:w="0" w:type="dxa"/>
              <w:right w:w="15" w:type="dxa"/>
            </w:tcMar>
            <w:vAlign w:val="center"/>
          </w:tcPr>
          <w:p>
            <w:pPr>
              <w:spacing w:line="240" w:lineRule="atLeast"/>
              <w:jc w:val="center"/>
              <w:rPr>
                <w:rFonts w:hint="eastAsia" w:ascii="仿宋" w:hAnsi="仿宋" w:eastAsia="仿宋" w:cs="仿宋"/>
                <w:color w:val="auto"/>
                <w:position w:val="-6"/>
                <w:sz w:val="24"/>
                <w:highlight w:val="none"/>
              </w:rPr>
            </w:pPr>
            <w:r>
              <w:rPr>
                <w:rFonts w:hint="eastAsia" w:ascii="仿宋" w:hAnsi="仿宋" w:eastAsia="仿宋" w:cs="仿宋"/>
                <w:color w:val="auto"/>
                <w:position w:val="-6"/>
                <w:sz w:val="24"/>
                <w:highlight w:val="none"/>
              </w:rPr>
              <w:t>数量</w:t>
            </w:r>
          </w:p>
        </w:tc>
        <w:tc>
          <w:tcPr>
            <w:tcW w:w="778" w:type="dxa"/>
            <w:noWrap/>
            <w:vAlign w:val="center"/>
          </w:tcPr>
          <w:p>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51" w:hRule="atLeast"/>
          <w:jc w:val="center"/>
        </w:trPr>
        <w:tc>
          <w:tcPr>
            <w:tcW w:w="750" w:type="dxa"/>
            <w:noWrap/>
            <w:tcMar>
              <w:top w:w="15" w:type="dxa"/>
              <w:left w:w="15" w:type="dxa"/>
              <w:bottom w:w="0" w:type="dxa"/>
              <w:right w:w="15" w:type="dxa"/>
            </w:tcMar>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325" w:type="dxa"/>
            <w:noWrap/>
            <w:tcMar>
              <w:top w:w="15" w:type="dxa"/>
              <w:left w:w="15" w:type="dxa"/>
              <w:bottom w:w="0" w:type="dxa"/>
              <w:right w:w="15" w:type="dxa"/>
            </w:tcMar>
            <w:vAlign w:val="center"/>
          </w:tcPr>
          <w:p>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所前镇集镇保洁及垃圾直运服务项目</w:t>
            </w:r>
          </w:p>
        </w:tc>
        <w:tc>
          <w:tcPr>
            <w:tcW w:w="1753" w:type="dxa"/>
            <w:noWrap/>
            <w:tcMar>
              <w:top w:w="15" w:type="dxa"/>
              <w:left w:w="15" w:type="dxa"/>
              <w:bottom w:w="0" w:type="dxa"/>
              <w:right w:w="15" w:type="dxa"/>
            </w:tcMar>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详见招标需求</w:t>
            </w:r>
          </w:p>
        </w:tc>
        <w:tc>
          <w:tcPr>
            <w:tcW w:w="786" w:type="dxa"/>
            <w:noWrap/>
            <w:tcMar>
              <w:top w:w="15" w:type="dxa"/>
              <w:left w:w="15" w:type="dxa"/>
              <w:bottom w:w="0" w:type="dxa"/>
              <w:right w:w="15" w:type="dxa"/>
            </w:tcMar>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w:t>
            </w:r>
          </w:p>
        </w:tc>
        <w:tc>
          <w:tcPr>
            <w:tcW w:w="745" w:type="dxa"/>
            <w:noWrap/>
            <w:tcMar>
              <w:top w:w="15" w:type="dxa"/>
              <w:left w:w="15" w:type="dxa"/>
              <w:bottom w:w="0" w:type="dxa"/>
              <w:right w:w="15" w:type="dxa"/>
            </w:tcMar>
            <w:vAlign w:val="center"/>
          </w:tcPr>
          <w:p>
            <w:pPr>
              <w:spacing w:line="240" w:lineRule="atLeast"/>
              <w:jc w:val="center"/>
              <w:rPr>
                <w:rFonts w:hint="eastAsia" w:ascii="仿宋" w:hAnsi="仿宋" w:eastAsia="仿宋" w:cs="仿宋"/>
                <w:color w:val="auto"/>
                <w:position w:val="-6"/>
                <w:sz w:val="24"/>
                <w:highlight w:val="none"/>
              </w:rPr>
            </w:pPr>
            <w:r>
              <w:rPr>
                <w:rFonts w:hint="eastAsia" w:ascii="仿宋" w:hAnsi="仿宋" w:eastAsia="仿宋" w:cs="仿宋"/>
                <w:color w:val="auto"/>
                <w:position w:val="-6"/>
                <w:sz w:val="24"/>
                <w:highlight w:val="none"/>
              </w:rPr>
              <w:t>1</w:t>
            </w:r>
          </w:p>
        </w:tc>
        <w:tc>
          <w:tcPr>
            <w:tcW w:w="778" w:type="dxa"/>
            <w:noWrap/>
            <w:vAlign w:val="center"/>
          </w:tcPr>
          <w:p>
            <w:pPr>
              <w:spacing w:line="240" w:lineRule="atLeast"/>
              <w:jc w:val="center"/>
              <w:rPr>
                <w:rFonts w:hint="eastAsia" w:ascii="仿宋" w:hAnsi="仿宋" w:eastAsia="仿宋" w:cs="仿宋"/>
                <w:color w:val="auto"/>
                <w:sz w:val="24"/>
                <w:highlight w:val="none"/>
              </w:rPr>
            </w:pPr>
          </w:p>
        </w:tc>
      </w:tr>
    </w:tbl>
    <w:p>
      <w:pPr>
        <w:snapToGrid w:val="0"/>
        <w:spacing w:before="120" w:beforeLines="50" w:after="120" w:afterLines="50" w:line="500" w:lineRule="exact"/>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二、招标需求</w:t>
      </w:r>
    </w:p>
    <w:p>
      <w:pPr>
        <w:spacing w:line="360" w:lineRule="auto"/>
        <w:ind w:firstLine="420" w:firstLineChars="200"/>
        <w:jc w:val="left"/>
        <w:rPr>
          <w:rFonts w:hint="eastAsia"/>
        </w:rPr>
      </w:pPr>
    </w:p>
    <w:p>
      <w:pPr>
        <w:numPr>
          <w:ilvl w:val="0"/>
          <w:numId w:val="0"/>
        </w:numPr>
        <w:spacing w:line="360" w:lineRule="auto"/>
        <w:ind w:firstLine="562" w:firstLineChars="200"/>
        <w:jc w:val="left"/>
        <w:rPr>
          <w:rFonts w:hint="eastAsia" w:ascii="仿宋" w:hAnsi="仿宋" w:eastAsia="仿宋" w:cs="仿宋"/>
          <w:color w:val="auto"/>
          <w:highlight w:val="none"/>
        </w:rPr>
      </w:pPr>
      <w:r>
        <w:rPr>
          <w:rFonts w:hint="eastAsia" w:ascii="仿宋" w:hAnsi="仿宋" w:eastAsia="仿宋" w:cs="仿宋"/>
          <w:b/>
          <w:color w:val="auto"/>
          <w:sz w:val="28"/>
          <w:szCs w:val="28"/>
          <w:highlight w:val="none"/>
          <w:lang w:val="en-US" w:eastAsia="zh-CN"/>
        </w:rPr>
        <w:t>1、</w:t>
      </w:r>
      <w:r>
        <w:rPr>
          <w:rFonts w:hint="eastAsia" w:ascii="仿宋" w:hAnsi="仿宋" w:eastAsia="仿宋" w:cs="仿宋"/>
          <w:b/>
          <w:color w:val="auto"/>
          <w:sz w:val="28"/>
          <w:szCs w:val="28"/>
          <w:highlight w:val="none"/>
        </w:rPr>
        <w:t>技术需求</w:t>
      </w:r>
    </w:p>
    <w:tbl>
      <w:tblPr>
        <w:tblStyle w:val="63"/>
        <w:tblW w:w="15917" w:type="dxa"/>
        <w:jc w:val="center"/>
        <w:tblLayout w:type="autofit"/>
        <w:tblCellMar>
          <w:top w:w="0" w:type="dxa"/>
          <w:left w:w="108" w:type="dxa"/>
          <w:bottom w:w="0" w:type="dxa"/>
          <w:right w:w="108" w:type="dxa"/>
        </w:tblCellMar>
      </w:tblPr>
      <w:tblGrid>
        <w:gridCol w:w="519"/>
        <w:gridCol w:w="788"/>
        <w:gridCol w:w="3243"/>
        <w:gridCol w:w="2688"/>
        <w:gridCol w:w="2775"/>
        <w:gridCol w:w="2304"/>
        <w:gridCol w:w="3600"/>
      </w:tblGrid>
      <w:tr>
        <w:tblPrEx>
          <w:tblCellMar>
            <w:top w:w="0" w:type="dxa"/>
            <w:left w:w="108" w:type="dxa"/>
            <w:bottom w:w="0" w:type="dxa"/>
            <w:right w:w="108" w:type="dxa"/>
          </w:tblCellMar>
        </w:tblPrEx>
        <w:trPr>
          <w:trHeight w:val="840" w:hRule="atLeast"/>
          <w:jc w:val="center"/>
        </w:trPr>
        <w:tc>
          <w:tcPr>
            <w:tcW w:w="5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序号</w:t>
            </w:r>
          </w:p>
        </w:tc>
        <w:tc>
          <w:tcPr>
            <w:tcW w:w="7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道路类别</w:t>
            </w:r>
          </w:p>
        </w:tc>
        <w:tc>
          <w:tcPr>
            <w:tcW w:w="324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路名</w:t>
            </w:r>
          </w:p>
        </w:tc>
        <w:tc>
          <w:tcPr>
            <w:tcW w:w="26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道路始末</w:t>
            </w:r>
          </w:p>
        </w:tc>
        <w:tc>
          <w:tcPr>
            <w:tcW w:w="27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路面面积（m²）</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注：机动车道面积、非机动车道面积、人行道面积、厂区门口面积、游步道面积</w:t>
            </w:r>
          </w:p>
        </w:tc>
        <w:tc>
          <w:tcPr>
            <w:tcW w:w="230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sz w:val="24"/>
                <w:szCs w:val="24"/>
                <w:highlight w:val="none"/>
                <w:u w:val="none"/>
                <w:lang w:val="en-US"/>
              </w:rPr>
            </w:pPr>
            <w:r>
              <w:rPr>
                <w:rFonts w:hint="eastAsia" w:ascii="仿宋" w:hAnsi="仿宋" w:eastAsia="仿宋" w:cs="仿宋"/>
                <w:b w:val="0"/>
                <w:bCs w:val="0"/>
                <w:i w:val="0"/>
                <w:iCs w:val="0"/>
                <w:color w:val="auto"/>
                <w:kern w:val="0"/>
                <w:sz w:val="24"/>
                <w:szCs w:val="24"/>
                <w:highlight w:val="none"/>
                <w:u w:val="none"/>
                <w:lang w:val="en-US" w:eastAsia="zh-CN" w:bidi="ar"/>
              </w:rPr>
              <w:t xml:space="preserve">沿路两侧绿化面积（m²） </w:t>
            </w:r>
          </w:p>
        </w:tc>
        <w:tc>
          <w:tcPr>
            <w:tcW w:w="360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备注</w:t>
            </w:r>
          </w:p>
        </w:tc>
      </w:tr>
      <w:tr>
        <w:tblPrEx>
          <w:tblCellMar>
            <w:top w:w="0" w:type="dxa"/>
            <w:left w:w="108" w:type="dxa"/>
            <w:bottom w:w="0" w:type="dxa"/>
            <w:right w:w="108" w:type="dxa"/>
          </w:tblCellMar>
        </w:tblPrEx>
        <w:trPr>
          <w:trHeight w:val="1140" w:hRule="atLeast"/>
          <w:jc w:val="center"/>
        </w:trPr>
        <w:tc>
          <w:tcPr>
            <w:tcW w:w="5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i w:val="0"/>
                <w:iCs w:val="0"/>
                <w:color w:val="auto"/>
                <w:sz w:val="24"/>
                <w:szCs w:val="24"/>
                <w:highlight w:val="none"/>
                <w:u w:val="none"/>
              </w:rPr>
            </w:pPr>
          </w:p>
        </w:tc>
        <w:tc>
          <w:tcPr>
            <w:tcW w:w="7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i w:val="0"/>
                <w:iCs w:val="0"/>
                <w:color w:val="auto"/>
                <w:sz w:val="24"/>
                <w:szCs w:val="24"/>
                <w:highlight w:val="none"/>
                <w:u w:val="none"/>
              </w:rPr>
            </w:pPr>
          </w:p>
        </w:tc>
        <w:tc>
          <w:tcPr>
            <w:tcW w:w="32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i w:val="0"/>
                <w:iCs w:val="0"/>
                <w:color w:val="auto"/>
                <w:sz w:val="24"/>
                <w:szCs w:val="24"/>
                <w:highlight w:val="none"/>
                <w:u w:val="none"/>
              </w:rPr>
            </w:pPr>
          </w:p>
        </w:tc>
        <w:tc>
          <w:tcPr>
            <w:tcW w:w="26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i w:val="0"/>
                <w:iCs w:val="0"/>
                <w:color w:val="auto"/>
                <w:sz w:val="24"/>
                <w:szCs w:val="24"/>
                <w:highlight w:val="none"/>
                <w:u w:val="none"/>
              </w:rPr>
            </w:pPr>
          </w:p>
        </w:tc>
        <w:tc>
          <w:tcPr>
            <w:tcW w:w="27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i w:val="0"/>
                <w:iCs w:val="0"/>
                <w:color w:val="auto"/>
                <w:sz w:val="24"/>
                <w:szCs w:val="24"/>
                <w:highlight w:val="none"/>
                <w:u w:val="none"/>
              </w:rPr>
            </w:pPr>
          </w:p>
        </w:tc>
        <w:tc>
          <w:tcPr>
            <w:tcW w:w="23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普通绿植</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sz w:val="24"/>
                <w:szCs w:val="24"/>
                <w:highlight w:val="none"/>
                <w:u w:val="none"/>
                <w:lang w:val="en-US" w:eastAsia="zh-CN"/>
              </w:rPr>
              <w:t xml:space="preserve"> </w:t>
            </w:r>
          </w:p>
        </w:tc>
      </w:tr>
      <w:tr>
        <w:tblPrEx>
          <w:tblCellMar>
            <w:top w:w="0" w:type="dxa"/>
            <w:left w:w="108" w:type="dxa"/>
            <w:bottom w:w="0" w:type="dxa"/>
            <w:right w:w="108" w:type="dxa"/>
          </w:tblCellMar>
        </w:tblPrEx>
        <w:trPr>
          <w:trHeight w:val="935"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来娘线非机动车道及绿化保洁</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张亮桥红绿灯-东复线红绿灯</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9976</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845</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14小时保洁和绿化保洁养护</w:t>
            </w:r>
          </w:p>
        </w:tc>
      </w:tr>
      <w:tr>
        <w:tblPrEx>
          <w:tblCellMar>
            <w:top w:w="0" w:type="dxa"/>
            <w:left w:w="108" w:type="dxa"/>
            <w:bottom w:w="0" w:type="dxa"/>
            <w:right w:w="108" w:type="dxa"/>
          </w:tblCellMar>
        </w:tblPrEx>
        <w:trPr>
          <w:trHeight w:val="9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来娘线非机动车道及绿化保洁</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东复线红绿灯-梓童街</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16521</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2792</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14小时保洁和绿化保洁养护</w:t>
            </w:r>
          </w:p>
        </w:tc>
      </w:tr>
      <w:tr>
        <w:tblPrEx>
          <w:tblCellMar>
            <w:top w:w="0" w:type="dxa"/>
            <w:left w:w="108" w:type="dxa"/>
            <w:bottom w:w="0" w:type="dxa"/>
            <w:right w:w="108" w:type="dxa"/>
          </w:tblCellMar>
        </w:tblPrEx>
        <w:trPr>
          <w:trHeight w:val="45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来娘线非机动车道及绿化保洁</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梓童街至生态园</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22086</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3306</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14小时保洁和绿化保洁养护</w:t>
            </w:r>
          </w:p>
        </w:tc>
      </w:tr>
      <w:tr>
        <w:tblPrEx>
          <w:tblCellMar>
            <w:top w:w="0" w:type="dxa"/>
            <w:left w:w="108" w:type="dxa"/>
            <w:bottom w:w="0" w:type="dxa"/>
            <w:right w:w="108" w:type="dxa"/>
          </w:tblCellMar>
        </w:tblPrEx>
        <w:trPr>
          <w:trHeight w:val="634"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4</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来娘线非机动车道及绿化保洁</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传芳村出口至三泉王村</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1764</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14小时保洁和绿化保洁养护</w:t>
            </w:r>
          </w:p>
        </w:tc>
      </w:tr>
      <w:tr>
        <w:tblPrEx>
          <w:tblCellMar>
            <w:top w:w="0" w:type="dxa"/>
            <w:left w:w="108" w:type="dxa"/>
            <w:bottom w:w="0" w:type="dxa"/>
            <w:right w:w="108" w:type="dxa"/>
          </w:tblCellMar>
        </w:tblPrEx>
        <w:trPr>
          <w:trHeight w:val="338"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5</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来娘线机动车道保洁</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生态园入口至传芳互通出口</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9600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w:t>
            </w:r>
          </w:p>
        </w:tc>
      </w:tr>
      <w:tr>
        <w:tblPrEx>
          <w:tblCellMar>
            <w:top w:w="0" w:type="dxa"/>
            <w:left w:w="108" w:type="dxa"/>
            <w:bottom w:w="0" w:type="dxa"/>
            <w:right w:w="108" w:type="dxa"/>
          </w:tblCellMar>
        </w:tblPrEx>
        <w:trPr>
          <w:trHeight w:val="338"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6</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崇学街</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来娘线-二小</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11791</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2587</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14小时保洁和绿化保洁养护</w:t>
            </w:r>
          </w:p>
        </w:tc>
      </w:tr>
      <w:tr>
        <w:tblPrEx>
          <w:tblCellMar>
            <w:top w:w="0" w:type="dxa"/>
            <w:left w:w="108" w:type="dxa"/>
            <w:bottom w:w="0" w:type="dxa"/>
            <w:right w:w="108" w:type="dxa"/>
          </w:tblCellMar>
        </w:tblPrEx>
        <w:trPr>
          <w:trHeight w:val="471"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7</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里士湖路</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东复线-初中东围墙</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28700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w:t>
            </w:r>
          </w:p>
        </w:tc>
      </w:tr>
      <w:tr>
        <w:tblPrEx>
          <w:tblCellMar>
            <w:top w:w="0" w:type="dxa"/>
            <w:left w:w="108" w:type="dxa"/>
            <w:bottom w:w="0" w:type="dxa"/>
            <w:right w:w="108" w:type="dxa"/>
          </w:tblCellMar>
        </w:tblPrEx>
        <w:trPr>
          <w:trHeight w:val="465" w:hRule="atLeast"/>
          <w:jc w:val="center"/>
        </w:trPr>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8</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碧桂园东马路</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二小东围墙-初中东围墙</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1011</w:t>
            </w:r>
          </w:p>
        </w:tc>
        <w:tc>
          <w:tcPr>
            <w:tcW w:w="23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w:t>
            </w:r>
          </w:p>
        </w:tc>
      </w:tr>
      <w:tr>
        <w:tblPrEx>
          <w:tblCellMar>
            <w:top w:w="0" w:type="dxa"/>
            <w:left w:w="108" w:type="dxa"/>
            <w:bottom w:w="0" w:type="dxa"/>
            <w:right w:w="108" w:type="dxa"/>
          </w:tblCellMar>
        </w:tblPrEx>
        <w:trPr>
          <w:trHeight w:val="495" w:hRule="atLeast"/>
          <w:jc w:val="center"/>
        </w:trPr>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9</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梓童街</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来娘线-初中南大门</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8552</w:t>
            </w:r>
          </w:p>
        </w:tc>
        <w:tc>
          <w:tcPr>
            <w:tcW w:w="23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w:t>
            </w:r>
          </w:p>
        </w:tc>
      </w:tr>
      <w:tr>
        <w:tblPrEx>
          <w:tblCellMar>
            <w:top w:w="0" w:type="dxa"/>
            <w:left w:w="108" w:type="dxa"/>
            <w:bottom w:w="0" w:type="dxa"/>
            <w:right w:w="108" w:type="dxa"/>
          </w:tblCellMar>
        </w:tblPrEx>
        <w:trPr>
          <w:trHeight w:val="330" w:hRule="atLeast"/>
          <w:jc w:val="center"/>
        </w:trPr>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10</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缪家市场周边</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9745</w:t>
            </w:r>
          </w:p>
        </w:tc>
        <w:tc>
          <w:tcPr>
            <w:tcW w:w="23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w:t>
            </w:r>
          </w:p>
        </w:tc>
      </w:tr>
      <w:tr>
        <w:tblPrEx>
          <w:tblCellMar>
            <w:top w:w="0" w:type="dxa"/>
            <w:left w:w="108" w:type="dxa"/>
            <w:bottom w:w="0" w:type="dxa"/>
            <w:right w:w="108" w:type="dxa"/>
          </w:tblCellMar>
        </w:tblPrEx>
        <w:trPr>
          <w:trHeight w:val="525" w:hRule="atLeast"/>
          <w:jc w:val="center"/>
        </w:trPr>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观前路</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来娘线-东藩路</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1257</w:t>
            </w:r>
          </w:p>
        </w:tc>
        <w:tc>
          <w:tcPr>
            <w:tcW w:w="23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w:t>
            </w:r>
          </w:p>
        </w:tc>
      </w:tr>
      <w:tr>
        <w:tblPrEx>
          <w:tblCellMar>
            <w:top w:w="0" w:type="dxa"/>
            <w:left w:w="108" w:type="dxa"/>
            <w:bottom w:w="0" w:type="dxa"/>
            <w:right w:w="108" w:type="dxa"/>
          </w:tblCellMar>
        </w:tblPrEx>
        <w:trPr>
          <w:trHeight w:val="338" w:hRule="atLeast"/>
          <w:jc w:val="center"/>
        </w:trPr>
        <w:tc>
          <w:tcPr>
            <w:tcW w:w="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12</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来娘路</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观前路-原信用社</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3366</w:t>
            </w:r>
          </w:p>
        </w:tc>
        <w:tc>
          <w:tcPr>
            <w:tcW w:w="23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w:t>
            </w:r>
          </w:p>
        </w:tc>
      </w:tr>
      <w:tr>
        <w:tblPrEx>
          <w:tblCellMar>
            <w:top w:w="0" w:type="dxa"/>
            <w:left w:w="108" w:type="dxa"/>
            <w:bottom w:w="0" w:type="dxa"/>
            <w:right w:w="108" w:type="dxa"/>
          </w:tblCellMar>
        </w:tblPrEx>
        <w:trPr>
          <w:trHeight w:val="54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13</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东藩路</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观前路-荣顺五金</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3483</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w:t>
            </w:r>
          </w:p>
        </w:tc>
      </w:tr>
      <w:tr>
        <w:tblPrEx>
          <w:tblCellMar>
            <w:top w:w="0" w:type="dxa"/>
            <w:left w:w="108" w:type="dxa"/>
            <w:bottom w:w="0" w:type="dxa"/>
            <w:right w:w="108" w:type="dxa"/>
          </w:tblCellMar>
        </w:tblPrEx>
        <w:trPr>
          <w:trHeight w:val="338"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14</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东藩路</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荣顺五金-所市路</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1159</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w:t>
            </w:r>
          </w:p>
        </w:tc>
      </w:tr>
      <w:tr>
        <w:tblPrEx>
          <w:tblCellMar>
            <w:top w:w="0" w:type="dxa"/>
            <w:left w:w="108" w:type="dxa"/>
            <w:bottom w:w="0" w:type="dxa"/>
            <w:right w:w="108" w:type="dxa"/>
          </w:tblCellMar>
        </w:tblPrEx>
        <w:trPr>
          <w:trHeight w:val="338"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15</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乐园路</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观前路-天乐幼儿园</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2505</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w:t>
            </w:r>
          </w:p>
        </w:tc>
      </w:tr>
      <w:tr>
        <w:tblPrEx>
          <w:tblCellMar>
            <w:top w:w="0" w:type="dxa"/>
            <w:left w:w="108" w:type="dxa"/>
            <w:bottom w:w="0" w:type="dxa"/>
            <w:right w:w="108" w:type="dxa"/>
          </w:tblCellMar>
        </w:tblPrEx>
        <w:trPr>
          <w:trHeight w:val="338"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16</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中心路</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东藩路-来娘线</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1819</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w:t>
            </w:r>
          </w:p>
        </w:tc>
      </w:tr>
      <w:tr>
        <w:tblPrEx>
          <w:tblCellMar>
            <w:top w:w="0" w:type="dxa"/>
            <w:left w:w="108" w:type="dxa"/>
            <w:bottom w:w="0" w:type="dxa"/>
            <w:right w:w="108" w:type="dxa"/>
          </w:tblCellMar>
        </w:tblPrEx>
        <w:trPr>
          <w:trHeight w:val="338"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17</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来娘线旁（天地墅园北）</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缪家-灯郎张涵洞</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2615</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w:t>
            </w:r>
          </w:p>
        </w:tc>
      </w:tr>
      <w:tr>
        <w:tblPrEx>
          <w:tblCellMar>
            <w:top w:w="0" w:type="dxa"/>
            <w:left w:w="108" w:type="dxa"/>
            <w:bottom w:w="0" w:type="dxa"/>
            <w:right w:w="108" w:type="dxa"/>
          </w:tblCellMar>
        </w:tblPrEx>
        <w:trPr>
          <w:trHeight w:val="338"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18</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镇雕公园</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8798</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14小时保洁和绿化保洁养护</w:t>
            </w:r>
          </w:p>
        </w:tc>
      </w:tr>
      <w:tr>
        <w:tblPrEx>
          <w:tblCellMar>
            <w:top w:w="0" w:type="dxa"/>
            <w:left w:w="108" w:type="dxa"/>
            <w:bottom w:w="0" w:type="dxa"/>
            <w:right w:w="108" w:type="dxa"/>
          </w:tblCellMar>
        </w:tblPrEx>
        <w:trPr>
          <w:trHeight w:val="338"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19</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03复线两边店面</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东复线红绿灯-飞翔路</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4811</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w:t>
            </w:r>
          </w:p>
        </w:tc>
      </w:tr>
      <w:tr>
        <w:tblPrEx>
          <w:tblCellMar>
            <w:top w:w="0" w:type="dxa"/>
            <w:left w:w="108" w:type="dxa"/>
            <w:bottom w:w="0" w:type="dxa"/>
            <w:right w:w="108" w:type="dxa"/>
          </w:tblCellMar>
        </w:tblPrEx>
        <w:trPr>
          <w:trHeight w:val="338"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东复线两边店面</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飞翔路-联谊路</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1953</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w:t>
            </w:r>
          </w:p>
        </w:tc>
      </w:tr>
      <w:tr>
        <w:tblPrEx>
          <w:tblCellMar>
            <w:top w:w="0" w:type="dxa"/>
            <w:left w:w="108" w:type="dxa"/>
            <w:bottom w:w="0" w:type="dxa"/>
            <w:right w:w="108" w:type="dxa"/>
          </w:tblCellMar>
        </w:tblPrEx>
        <w:trPr>
          <w:trHeight w:val="338"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21</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东复线两边店面</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灯郎张涵洞-东复线红绿灯</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987</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w:t>
            </w:r>
          </w:p>
        </w:tc>
      </w:tr>
      <w:tr>
        <w:tblPrEx>
          <w:tblCellMar>
            <w:top w:w="0" w:type="dxa"/>
            <w:left w:w="108" w:type="dxa"/>
            <w:bottom w:w="0" w:type="dxa"/>
            <w:right w:w="108" w:type="dxa"/>
          </w:tblCellMar>
        </w:tblPrEx>
        <w:trPr>
          <w:trHeight w:val="338"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22</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所市路</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新欣制罐-来娘线</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5195</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w:t>
            </w:r>
          </w:p>
        </w:tc>
      </w:tr>
      <w:tr>
        <w:tblPrEx>
          <w:tblCellMar>
            <w:top w:w="0" w:type="dxa"/>
            <w:left w:w="108" w:type="dxa"/>
            <w:bottom w:w="0" w:type="dxa"/>
            <w:right w:w="108" w:type="dxa"/>
          </w:tblCellMar>
        </w:tblPrEx>
        <w:trPr>
          <w:trHeight w:val="338"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23</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花园弄</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东藩路-来娘线</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879</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w:t>
            </w:r>
          </w:p>
        </w:tc>
      </w:tr>
      <w:tr>
        <w:tblPrEx>
          <w:tblCellMar>
            <w:top w:w="0" w:type="dxa"/>
            <w:left w:w="108" w:type="dxa"/>
            <w:bottom w:w="0" w:type="dxa"/>
            <w:right w:w="108" w:type="dxa"/>
          </w:tblCellMar>
        </w:tblPrEx>
        <w:trPr>
          <w:trHeight w:val="338"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24</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赵家弄</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东藩路-来娘线</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744</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w:t>
            </w:r>
          </w:p>
        </w:tc>
      </w:tr>
      <w:tr>
        <w:tblPrEx>
          <w:tblCellMar>
            <w:top w:w="0" w:type="dxa"/>
            <w:left w:w="108" w:type="dxa"/>
            <w:bottom w:w="0" w:type="dxa"/>
            <w:right w:w="108" w:type="dxa"/>
          </w:tblCellMar>
        </w:tblPrEx>
        <w:trPr>
          <w:trHeight w:val="338"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25</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荣顺五金-来祥线</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2114</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w:t>
            </w:r>
          </w:p>
        </w:tc>
      </w:tr>
      <w:tr>
        <w:tblPrEx>
          <w:tblCellMar>
            <w:top w:w="0" w:type="dxa"/>
            <w:left w:w="108" w:type="dxa"/>
            <w:bottom w:w="0" w:type="dxa"/>
            <w:right w:w="108" w:type="dxa"/>
          </w:tblCellMar>
        </w:tblPrEx>
        <w:trPr>
          <w:trHeight w:val="415"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26</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天乐新村</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1469</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w:t>
            </w:r>
          </w:p>
        </w:tc>
      </w:tr>
      <w:tr>
        <w:tblPrEx>
          <w:tblCellMar>
            <w:top w:w="0" w:type="dxa"/>
            <w:left w:w="108" w:type="dxa"/>
            <w:bottom w:w="0" w:type="dxa"/>
            <w:right w:w="108" w:type="dxa"/>
          </w:tblCellMar>
        </w:tblPrEx>
        <w:trPr>
          <w:trHeight w:val="338"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27</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天乐社区其他道路</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2587</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w:t>
            </w:r>
          </w:p>
        </w:tc>
      </w:tr>
      <w:tr>
        <w:tblPrEx>
          <w:tblCellMar>
            <w:top w:w="0" w:type="dxa"/>
            <w:left w:w="108" w:type="dxa"/>
            <w:bottom w:w="0" w:type="dxa"/>
            <w:right w:w="108" w:type="dxa"/>
          </w:tblCellMar>
        </w:tblPrEx>
        <w:trPr>
          <w:trHeight w:val="338"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28</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寺前市场</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4439</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w:t>
            </w:r>
          </w:p>
        </w:tc>
      </w:tr>
      <w:tr>
        <w:tblPrEx>
          <w:tblCellMar>
            <w:top w:w="0" w:type="dxa"/>
            <w:left w:w="108" w:type="dxa"/>
            <w:bottom w:w="0" w:type="dxa"/>
            <w:right w:w="108" w:type="dxa"/>
          </w:tblCellMar>
        </w:tblPrEx>
        <w:trPr>
          <w:trHeight w:val="338"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29</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缪家停车场</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1919</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14小时保洁和绿化保洁养护</w:t>
            </w:r>
          </w:p>
        </w:tc>
      </w:tr>
      <w:tr>
        <w:tblPrEx>
          <w:tblCellMar>
            <w:top w:w="0" w:type="dxa"/>
            <w:left w:w="108" w:type="dxa"/>
            <w:bottom w:w="0" w:type="dxa"/>
            <w:right w:w="108" w:type="dxa"/>
          </w:tblCellMar>
        </w:tblPrEx>
        <w:trPr>
          <w:trHeight w:val="338"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三鹰路</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来娘线-东复线</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2408</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w:t>
            </w:r>
          </w:p>
        </w:tc>
      </w:tr>
      <w:tr>
        <w:tblPrEx>
          <w:tblCellMar>
            <w:top w:w="0" w:type="dxa"/>
            <w:left w:w="108" w:type="dxa"/>
            <w:bottom w:w="0" w:type="dxa"/>
            <w:right w:w="108" w:type="dxa"/>
          </w:tblCellMar>
        </w:tblPrEx>
        <w:trPr>
          <w:trHeight w:val="338"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31</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海港制钉前店面</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海港制钉-东复线</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987</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w:t>
            </w:r>
          </w:p>
        </w:tc>
      </w:tr>
      <w:tr>
        <w:tblPrEx>
          <w:tblCellMar>
            <w:top w:w="0" w:type="dxa"/>
            <w:left w:w="108" w:type="dxa"/>
            <w:bottom w:w="0" w:type="dxa"/>
            <w:right w:w="108" w:type="dxa"/>
          </w:tblCellMar>
        </w:tblPrEx>
        <w:trPr>
          <w:trHeight w:val="338"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32</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里士湖东游步道（有双面护栏）</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里士湖路-里士湖小桥</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2793</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w:t>
            </w:r>
          </w:p>
        </w:tc>
      </w:tr>
      <w:tr>
        <w:tblPrEx>
          <w:tblCellMar>
            <w:top w:w="0" w:type="dxa"/>
            <w:left w:w="108" w:type="dxa"/>
            <w:bottom w:w="0" w:type="dxa"/>
            <w:right w:w="108" w:type="dxa"/>
          </w:tblCellMar>
        </w:tblPrEx>
        <w:trPr>
          <w:trHeight w:val="338"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33</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西小江边游步道（有单面护栏）</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来娘线-金鸡山桥</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2480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2013</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14小时保洁和绿化保洁养护</w:t>
            </w:r>
          </w:p>
        </w:tc>
      </w:tr>
      <w:tr>
        <w:tblPrEx>
          <w:tblCellMar>
            <w:top w:w="0" w:type="dxa"/>
            <w:left w:w="108" w:type="dxa"/>
            <w:bottom w:w="0" w:type="dxa"/>
            <w:right w:w="108" w:type="dxa"/>
          </w:tblCellMar>
        </w:tblPrEx>
        <w:trPr>
          <w:trHeight w:val="338"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34</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塘下金游步道（有双面护栏）</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里士湖路-恒福路+亭子</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672</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w:t>
            </w:r>
          </w:p>
        </w:tc>
      </w:tr>
      <w:tr>
        <w:tblPrEx>
          <w:tblCellMar>
            <w:top w:w="0" w:type="dxa"/>
            <w:left w:w="108" w:type="dxa"/>
            <w:bottom w:w="0" w:type="dxa"/>
            <w:right w:w="108" w:type="dxa"/>
          </w:tblCellMar>
        </w:tblPrEx>
        <w:trPr>
          <w:trHeight w:val="338"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35</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塑胶游步道</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环碧路旁边</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2614</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w:t>
            </w:r>
          </w:p>
        </w:tc>
      </w:tr>
      <w:tr>
        <w:tblPrEx>
          <w:tblCellMar>
            <w:top w:w="0" w:type="dxa"/>
            <w:left w:w="108" w:type="dxa"/>
            <w:bottom w:w="0" w:type="dxa"/>
            <w:right w:w="108" w:type="dxa"/>
          </w:tblCellMar>
        </w:tblPrEx>
        <w:trPr>
          <w:trHeight w:val="338"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36</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环碧路</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恒发路-苏里线</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7120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9345</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14小时保洁和绿化保洁养护</w:t>
            </w:r>
          </w:p>
        </w:tc>
      </w:tr>
      <w:tr>
        <w:tblPrEx>
          <w:tblCellMar>
            <w:top w:w="0" w:type="dxa"/>
            <w:left w:w="108" w:type="dxa"/>
            <w:bottom w:w="0" w:type="dxa"/>
            <w:right w:w="108" w:type="dxa"/>
          </w:tblCellMar>
        </w:tblPrEx>
        <w:trPr>
          <w:trHeight w:val="338"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37</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苏里线</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环碧路-里士湖小桥</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3177</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w:t>
            </w:r>
          </w:p>
        </w:tc>
      </w:tr>
      <w:tr>
        <w:tblPrEx>
          <w:tblCellMar>
            <w:top w:w="0" w:type="dxa"/>
            <w:left w:w="108" w:type="dxa"/>
            <w:bottom w:w="0" w:type="dxa"/>
            <w:right w:w="108" w:type="dxa"/>
          </w:tblCellMar>
        </w:tblPrEx>
        <w:trPr>
          <w:trHeight w:val="338"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38</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黄沙码头</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2906</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14小时保洁和绿化保洁养护</w:t>
            </w:r>
          </w:p>
        </w:tc>
      </w:tr>
      <w:tr>
        <w:tblPrEx>
          <w:tblCellMar>
            <w:top w:w="0" w:type="dxa"/>
            <w:left w:w="108" w:type="dxa"/>
            <w:bottom w:w="0" w:type="dxa"/>
            <w:right w:w="108" w:type="dxa"/>
          </w:tblCellMar>
        </w:tblPrEx>
        <w:trPr>
          <w:trHeight w:val="338"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39</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农贸市场北侧停车场</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4257</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w:t>
            </w:r>
          </w:p>
        </w:tc>
      </w:tr>
      <w:tr>
        <w:tblPrEx>
          <w:tblCellMar>
            <w:top w:w="0" w:type="dxa"/>
            <w:left w:w="108" w:type="dxa"/>
            <w:bottom w:w="0" w:type="dxa"/>
            <w:right w:w="108" w:type="dxa"/>
          </w:tblCellMar>
        </w:tblPrEx>
        <w:trPr>
          <w:trHeight w:val="338"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40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农贸市场南侧停车场</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2655</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w:t>
            </w:r>
          </w:p>
        </w:tc>
      </w:tr>
      <w:tr>
        <w:tblPrEx>
          <w:tblCellMar>
            <w:top w:w="0" w:type="dxa"/>
            <w:left w:w="108" w:type="dxa"/>
            <w:bottom w:w="0" w:type="dxa"/>
            <w:right w:w="108" w:type="dxa"/>
          </w:tblCellMar>
        </w:tblPrEx>
        <w:trPr>
          <w:trHeight w:val="338"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41</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农贸市场西面弄堂</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里士湖路-南城景园东大门</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908</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w:t>
            </w:r>
          </w:p>
        </w:tc>
      </w:tr>
      <w:tr>
        <w:tblPrEx>
          <w:tblCellMar>
            <w:top w:w="0" w:type="dxa"/>
            <w:left w:w="108" w:type="dxa"/>
            <w:bottom w:w="0" w:type="dxa"/>
            <w:right w:w="108" w:type="dxa"/>
          </w:tblCellMar>
        </w:tblPrEx>
        <w:trPr>
          <w:trHeight w:val="338"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42</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大食堂后小商品市场</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1542</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w:t>
            </w:r>
          </w:p>
        </w:tc>
      </w:tr>
      <w:tr>
        <w:tblPrEx>
          <w:tblCellMar>
            <w:top w:w="0" w:type="dxa"/>
            <w:left w:w="108" w:type="dxa"/>
            <w:bottom w:w="0" w:type="dxa"/>
            <w:right w:w="108" w:type="dxa"/>
          </w:tblCellMar>
        </w:tblPrEx>
        <w:trPr>
          <w:trHeight w:val="338"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43</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***对面绿化地</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746</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w:t>
            </w:r>
          </w:p>
        </w:tc>
      </w:tr>
      <w:tr>
        <w:tblPrEx>
          <w:tblCellMar>
            <w:top w:w="0" w:type="dxa"/>
            <w:left w:w="108" w:type="dxa"/>
            <w:bottom w:w="0" w:type="dxa"/>
            <w:right w:w="108" w:type="dxa"/>
          </w:tblCellMar>
        </w:tblPrEx>
        <w:trPr>
          <w:trHeight w:val="338"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44</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府前路生态停车场</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3072</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w:t>
            </w:r>
          </w:p>
        </w:tc>
      </w:tr>
      <w:tr>
        <w:tblPrEx>
          <w:tblCellMar>
            <w:top w:w="0" w:type="dxa"/>
            <w:left w:w="108" w:type="dxa"/>
            <w:bottom w:w="0" w:type="dxa"/>
            <w:right w:w="108" w:type="dxa"/>
          </w:tblCellMar>
        </w:tblPrEx>
        <w:trPr>
          <w:trHeight w:val="338"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45</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文化中心前绿地</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2505</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14小时保洁和绿化保洁养护</w:t>
            </w:r>
          </w:p>
        </w:tc>
      </w:tr>
      <w:tr>
        <w:tblPrEx>
          <w:tblCellMar>
            <w:top w:w="0" w:type="dxa"/>
            <w:left w:w="108" w:type="dxa"/>
            <w:bottom w:w="0" w:type="dxa"/>
            <w:right w:w="108" w:type="dxa"/>
          </w:tblCellMar>
        </w:tblPrEx>
        <w:trPr>
          <w:trHeight w:val="338"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46</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南城嘉园东侧绿地</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508</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14小时保洁和绿化保洁养护</w:t>
            </w:r>
          </w:p>
        </w:tc>
      </w:tr>
      <w:tr>
        <w:tblPrEx>
          <w:tblCellMar>
            <w:top w:w="0" w:type="dxa"/>
            <w:left w:w="108" w:type="dxa"/>
            <w:bottom w:w="0" w:type="dxa"/>
            <w:right w:w="108" w:type="dxa"/>
          </w:tblCellMar>
        </w:tblPrEx>
        <w:trPr>
          <w:trHeight w:val="338"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47</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法制公园</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3503</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14小时保洁和绿化保洁养护</w:t>
            </w:r>
          </w:p>
        </w:tc>
      </w:tr>
      <w:tr>
        <w:tblPrEx>
          <w:tblCellMar>
            <w:top w:w="0" w:type="dxa"/>
            <w:left w:w="108" w:type="dxa"/>
            <w:bottom w:w="0" w:type="dxa"/>
            <w:right w:w="108" w:type="dxa"/>
          </w:tblCellMar>
        </w:tblPrEx>
        <w:trPr>
          <w:trHeight w:val="338"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48</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***和供电局门前</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2458</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w:t>
            </w:r>
          </w:p>
        </w:tc>
      </w:tr>
      <w:tr>
        <w:tblPrEx>
          <w:tblCellMar>
            <w:top w:w="0" w:type="dxa"/>
            <w:left w:w="108" w:type="dxa"/>
            <w:bottom w:w="0" w:type="dxa"/>
            <w:right w:w="108" w:type="dxa"/>
          </w:tblCellMar>
        </w:tblPrEx>
        <w:trPr>
          <w:trHeight w:val="338"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49</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来祥线绿化</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恒利制衣旁边</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1146</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14小时保洁和绿化保洁养护</w:t>
            </w:r>
          </w:p>
        </w:tc>
      </w:tr>
      <w:tr>
        <w:tblPrEx>
          <w:tblCellMar>
            <w:top w:w="0" w:type="dxa"/>
            <w:left w:w="108" w:type="dxa"/>
            <w:bottom w:w="0" w:type="dxa"/>
            <w:right w:w="108" w:type="dxa"/>
          </w:tblCellMar>
        </w:tblPrEx>
        <w:trPr>
          <w:trHeight w:val="338"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50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农行门口</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712</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w:t>
            </w:r>
          </w:p>
        </w:tc>
      </w:tr>
      <w:tr>
        <w:tblPrEx>
          <w:tblCellMar>
            <w:top w:w="0" w:type="dxa"/>
            <w:left w:w="108" w:type="dxa"/>
            <w:bottom w:w="0" w:type="dxa"/>
            <w:right w:w="108" w:type="dxa"/>
          </w:tblCellMar>
        </w:tblPrEx>
        <w:trPr>
          <w:trHeight w:val="338"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51</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农商银行门口</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498</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w:t>
            </w:r>
          </w:p>
        </w:tc>
      </w:tr>
      <w:tr>
        <w:tblPrEx>
          <w:tblCellMar>
            <w:top w:w="0" w:type="dxa"/>
            <w:left w:w="108" w:type="dxa"/>
            <w:bottom w:w="0" w:type="dxa"/>
            <w:right w:w="108" w:type="dxa"/>
          </w:tblCellMar>
        </w:tblPrEx>
        <w:trPr>
          <w:trHeight w:val="338"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52</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所前驾校对面</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w:t>
            </w:r>
          </w:p>
        </w:tc>
      </w:tr>
      <w:tr>
        <w:tblPrEx>
          <w:tblCellMar>
            <w:top w:w="0" w:type="dxa"/>
            <w:left w:w="108" w:type="dxa"/>
            <w:bottom w:w="0" w:type="dxa"/>
            <w:right w:w="108" w:type="dxa"/>
          </w:tblCellMar>
        </w:tblPrEx>
        <w:trPr>
          <w:trHeight w:val="338"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53</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鸿盛纺织对面绿化</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178</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14小时保洁和绿化保洁养护</w:t>
            </w:r>
          </w:p>
        </w:tc>
      </w:tr>
      <w:tr>
        <w:tblPrEx>
          <w:tblCellMar>
            <w:top w:w="0" w:type="dxa"/>
            <w:left w:w="108" w:type="dxa"/>
            <w:bottom w:w="0" w:type="dxa"/>
            <w:right w:w="108" w:type="dxa"/>
          </w:tblCellMar>
        </w:tblPrEx>
        <w:trPr>
          <w:trHeight w:val="338"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54</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花海保洁</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4889</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w:t>
            </w:r>
          </w:p>
        </w:tc>
      </w:tr>
      <w:tr>
        <w:tblPrEx>
          <w:tblCellMar>
            <w:top w:w="0" w:type="dxa"/>
            <w:left w:w="108" w:type="dxa"/>
            <w:bottom w:w="0" w:type="dxa"/>
            <w:right w:w="108" w:type="dxa"/>
          </w:tblCellMar>
        </w:tblPrEx>
        <w:trPr>
          <w:trHeight w:val="338"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55</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所前一小前马路</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来祥线-所前一小东围墙</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1800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w:t>
            </w:r>
          </w:p>
        </w:tc>
      </w:tr>
      <w:tr>
        <w:tblPrEx>
          <w:tblCellMar>
            <w:top w:w="0" w:type="dxa"/>
            <w:left w:w="108" w:type="dxa"/>
            <w:bottom w:w="0" w:type="dxa"/>
            <w:right w:w="108" w:type="dxa"/>
          </w:tblCellMar>
        </w:tblPrEx>
        <w:trPr>
          <w:trHeight w:val="338"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56</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祥里王高速下</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6305</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w:t>
            </w:r>
          </w:p>
        </w:tc>
      </w:tr>
      <w:tr>
        <w:tblPrEx>
          <w:tblCellMar>
            <w:top w:w="0" w:type="dxa"/>
            <w:left w:w="108" w:type="dxa"/>
            <w:bottom w:w="0" w:type="dxa"/>
            <w:right w:w="108" w:type="dxa"/>
          </w:tblCellMar>
        </w:tblPrEx>
        <w:trPr>
          <w:trHeight w:val="338"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57</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袄所线（至老03省道）</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03省道东复线-袄庄陈桥隔离外、文化礼堂至老03省道机动车道</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8678</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w:t>
            </w:r>
          </w:p>
        </w:tc>
      </w:tr>
      <w:tr>
        <w:tblPrEx>
          <w:tblCellMar>
            <w:top w:w="0" w:type="dxa"/>
            <w:left w:w="108" w:type="dxa"/>
            <w:bottom w:w="0" w:type="dxa"/>
            <w:right w:w="108" w:type="dxa"/>
          </w:tblCellMar>
        </w:tblPrEx>
        <w:trPr>
          <w:trHeight w:val="338"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58</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03省道城南段</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曾家桥-市心南路（部分围挡内）及立桥洞两侧非机道及绿化</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2000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6265</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14小时保洁和绿化保洁养护</w:t>
            </w:r>
          </w:p>
        </w:tc>
      </w:tr>
      <w:tr>
        <w:tblPrEx>
          <w:tblCellMar>
            <w:top w:w="0" w:type="dxa"/>
            <w:left w:w="108" w:type="dxa"/>
            <w:bottom w:w="0" w:type="dxa"/>
            <w:right w:w="108" w:type="dxa"/>
          </w:tblCellMar>
        </w:tblPrEx>
        <w:trPr>
          <w:trHeight w:val="338"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59</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03省道孔湖段</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4915</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14小时保洁和绿化保洁养护</w:t>
            </w:r>
          </w:p>
        </w:tc>
      </w:tr>
      <w:tr>
        <w:tblPrEx>
          <w:tblCellMar>
            <w:top w:w="0" w:type="dxa"/>
            <w:left w:w="108" w:type="dxa"/>
            <w:bottom w:w="0" w:type="dxa"/>
            <w:right w:w="108" w:type="dxa"/>
          </w:tblCellMar>
        </w:tblPrEx>
        <w:trPr>
          <w:trHeight w:val="338"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60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金临湖村(塘下金南片)</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14198</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1433</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14小时保洁和绿化保洁养护</w:t>
            </w:r>
          </w:p>
        </w:tc>
      </w:tr>
      <w:tr>
        <w:tblPrEx>
          <w:tblCellMar>
            <w:top w:w="0" w:type="dxa"/>
            <w:left w:w="108" w:type="dxa"/>
            <w:bottom w:w="0" w:type="dxa"/>
            <w:right w:w="108" w:type="dxa"/>
          </w:tblCellMar>
        </w:tblPrEx>
        <w:trPr>
          <w:trHeight w:val="353"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61</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金临湖村(魏家片)</w:t>
            </w: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16516</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838</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14小时保洁和绿化保洁养护</w:t>
            </w:r>
          </w:p>
        </w:tc>
      </w:tr>
      <w:tr>
        <w:tblPrEx>
          <w:tblCellMar>
            <w:top w:w="0" w:type="dxa"/>
            <w:left w:w="108" w:type="dxa"/>
            <w:bottom w:w="0" w:type="dxa"/>
            <w:right w:w="108" w:type="dxa"/>
          </w:tblCellMar>
        </w:tblPrEx>
        <w:trPr>
          <w:trHeight w:val="338"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b w:val="0"/>
                <w:bCs w:val="0"/>
                <w:i w:val="0"/>
                <w:iCs w:val="0"/>
                <w:color w:val="auto"/>
                <w:sz w:val="24"/>
                <w:szCs w:val="24"/>
                <w:highlight w:val="none"/>
                <w:u w:val="none"/>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2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b w:val="0"/>
                <w:bCs w:val="0"/>
                <w:i w:val="0"/>
                <w:iCs w:val="0"/>
                <w:color w:val="auto"/>
                <w:sz w:val="24"/>
                <w:szCs w:val="24"/>
                <w:highlight w:val="none"/>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r>
      <w:tr>
        <w:tblPrEx>
          <w:tblCellMar>
            <w:top w:w="0" w:type="dxa"/>
            <w:left w:w="108" w:type="dxa"/>
            <w:bottom w:w="0" w:type="dxa"/>
            <w:right w:w="108" w:type="dxa"/>
          </w:tblCellMar>
        </w:tblPrEx>
        <w:trPr>
          <w:trHeight w:val="458" w:hRule="atLeast"/>
          <w:jc w:val="center"/>
        </w:trPr>
        <w:tc>
          <w:tcPr>
            <w:tcW w:w="5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b w:val="0"/>
                <w:bCs w:val="0"/>
                <w:i w:val="0"/>
                <w:iCs w:val="0"/>
                <w:color w:val="auto"/>
                <w:sz w:val="24"/>
                <w:szCs w:val="24"/>
                <w:highlight w:val="none"/>
                <w:u w:val="none"/>
                <w:lang w:val="en-US" w:eastAsia="zh-CN"/>
              </w:rPr>
              <w:t>62</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b w:val="0"/>
                <w:bCs w:val="0"/>
                <w:i w:val="0"/>
                <w:iCs w:val="0"/>
                <w:color w:val="auto"/>
                <w:sz w:val="24"/>
                <w:szCs w:val="24"/>
                <w:highlight w:val="none"/>
                <w:u w:val="none"/>
                <w:lang w:val="en-US" w:eastAsia="zh-CN"/>
              </w:rPr>
              <w:t>合计</w:t>
            </w:r>
          </w:p>
        </w:tc>
        <w:tc>
          <w:tcPr>
            <w:tcW w:w="32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i w:val="0"/>
                <w:iCs w:val="0"/>
                <w:color w:val="auto"/>
                <w:sz w:val="24"/>
                <w:szCs w:val="24"/>
                <w:highlight w:val="none"/>
                <w:u w:val="none"/>
              </w:rPr>
            </w:pP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i w:val="0"/>
                <w:iCs w:val="0"/>
                <w:color w:val="auto"/>
                <w:sz w:val="24"/>
                <w:szCs w:val="24"/>
                <w:highlight w:val="none"/>
                <w:u w:val="none"/>
              </w:rPr>
            </w:pP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252103</w:t>
            </w:r>
          </w:p>
        </w:tc>
        <w:tc>
          <w:tcPr>
            <w:tcW w:w="23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58312</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r>
    </w:tbl>
    <w:p>
      <w:pPr>
        <w:spacing w:line="360" w:lineRule="auto"/>
        <w:ind w:firstLine="480" w:firstLineChars="200"/>
        <w:rPr>
          <w:rFonts w:hint="eastAsia" w:ascii="仿宋" w:hAnsi="仿宋" w:eastAsia="仿宋" w:cs="仿宋"/>
          <w:color w:val="auto"/>
          <w:sz w:val="24"/>
          <w:szCs w:val="24"/>
          <w:highlight w:val="none"/>
        </w:rPr>
      </w:pPr>
    </w:p>
    <w:p>
      <w:pPr>
        <w:bidi w:val="0"/>
        <w:rPr>
          <w:rFonts w:hint="eastAsia"/>
          <w:sz w:val="24"/>
          <w:szCs w:val="24"/>
        </w:rPr>
      </w:pPr>
    </w:p>
    <w:tbl>
      <w:tblPr>
        <w:tblStyle w:val="63"/>
        <w:tblW w:w="4999" w:type="pct"/>
        <w:jc w:val="center"/>
        <w:tblLayout w:type="autofit"/>
        <w:tblCellMar>
          <w:top w:w="0" w:type="dxa"/>
          <w:left w:w="108" w:type="dxa"/>
          <w:bottom w:w="0" w:type="dxa"/>
          <w:right w:w="108" w:type="dxa"/>
        </w:tblCellMar>
      </w:tblPr>
      <w:tblGrid>
        <w:gridCol w:w="1158"/>
        <w:gridCol w:w="4142"/>
        <w:gridCol w:w="1407"/>
        <w:gridCol w:w="3887"/>
        <w:gridCol w:w="10"/>
        <w:gridCol w:w="1327"/>
        <w:gridCol w:w="2620"/>
        <w:gridCol w:w="1366"/>
      </w:tblGrid>
      <w:tr>
        <w:tblPrEx>
          <w:tblCellMar>
            <w:top w:w="0" w:type="dxa"/>
            <w:left w:w="108" w:type="dxa"/>
            <w:bottom w:w="0" w:type="dxa"/>
            <w:right w:w="108" w:type="dxa"/>
          </w:tblCellMar>
        </w:tblPrEx>
        <w:trPr>
          <w:trHeight w:val="1013"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lang w:eastAsia="zh-CN"/>
              </w:rPr>
            </w:pPr>
            <w:r>
              <w:rPr>
                <w:rFonts w:hint="eastAsia" w:ascii="仿宋" w:hAnsi="仿宋" w:eastAsia="仿宋" w:cs="仿宋"/>
                <w:b w:val="0"/>
                <w:bCs w:val="0"/>
                <w:i w:val="0"/>
                <w:iCs w:val="0"/>
                <w:color w:val="auto"/>
                <w:sz w:val="24"/>
                <w:szCs w:val="24"/>
                <w:highlight w:val="none"/>
                <w:u w:val="none"/>
                <w:lang w:eastAsia="zh-CN"/>
              </w:rPr>
              <w:t>所前镇其他保洁</w:t>
            </w:r>
          </w:p>
        </w:tc>
      </w:tr>
      <w:tr>
        <w:tblPrEx>
          <w:tblCellMar>
            <w:top w:w="0" w:type="dxa"/>
            <w:left w:w="108" w:type="dxa"/>
            <w:bottom w:w="0" w:type="dxa"/>
            <w:right w:w="108" w:type="dxa"/>
          </w:tblCellMar>
        </w:tblPrEx>
        <w:trPr>
          <w:trHeight w:val="1140" w:hRule="atLeast"/>
          <w:jc w:val="center"/>
        </w:trPr>
        <w:tc>
          <w:tcPr>
            <w:tcW w:w="3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
              </w:rPr>
              <w:t>序号</w:t>
            </w:r>
          </w:p>
        </w:tc>
        <w:tc>
          <w:tcPr>
            <w:tcW w:w="13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
              </w:rPr>
              <w:t>名称</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起止点</w:t>
            </w:r>
          </w:p>
        </w:tc>
        <w:tc>
          <w:tcPr>
            <w:tcW w:w="1641"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项目</w:t>
            </w: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数量</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单位</w:t>
            </w:r>
          </w:p>
        </w:tc>
      </w:tr>
      <w:tr>
        <w:tblPrEx>
          <w:tblCellMar>
            <w:top w:w="0" w:type="dxa"/>
            <w:left w:w="108" w:type="dxa"/>
            <w:bottom w:w="0" w:type="dxa"/>
            <w:right w:w="108" w:type="dxa"/>
          </w:tblCellMar>
        </w:tblPrEx>
        <w:trPr>
          <w:trHeight w:val="1140" w:hRule="atLeast"/>
          <w:jc w:val="center"/>
        </w:trPr>
        <w:tc>
          <w:tcPr>
            <w:tcW w:w="3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13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全镇果壳箱</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641"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收集及清洗</w:t>
            </w: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118</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只</w:t>
            </w:r>
          </w:p>
        </w:tc>
      </w:tr>
      <w:tr>
        <w:tblPrEx>
          <w:tblCellMar>
            <w:top w:w="0" w:type="dxa"/>
            <w:left w:w="108" w:type="dxa"/>
            <w:bottom w:w="0" w:type="dxa"/>
            <w:right w:w="108" w:type="dxa"/>
          </w:tblCellMar>
        </w:tblPrEx>
        <w:trPr>
          <w:trHeight w:val="495" w:hRule="atLeast"/>
          <w:jc w:val="center"/>
        </w:trPr>
        <w:tc>
          <w:tcPr>
            <w:tcW w:w="3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w:t>
            </w:r>
          </w:p>
        </w:tc>
        <w:tc>
          <w:tcPr>
            <w:tcW w:w="13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里士湖路边</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641"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摆花（每套3只）</w:t>
            </w: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28</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套</w:t>
            </w:r>
          </w:p>
        </w:tc>
      </w:tr>
      <w:tr>
        <w:tblPrEx>
          <w:tblCellMar>
            <w:top w:w="0" w:type="dxa"/>
            <w:left w:w="108" w:type="dxa"/>
            <w:bottom w:w="0" w:type="dxa"/>
            <w:right w:w="108" w:type="dxa"/>
          </w:tblCellMar>
        </w:tblPrEx>
        <w:trPr>
          <w:trHeight w:val="450" w:hRule="atLeast"/>
          <w:jc w:val="center"/>
        </w:trPr>
        <w:tc>
          <w:tcPr>
            <w:tcW w:w="3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3</w:t>
            </w:r>
          </w:p>
        </w:tc>
        <w:tc>
          <w:tcPr>
            <w:tcW w:w="13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菜场</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641"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摆花（每套3只）</w:t>
            </w: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8</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大套</w:t>
            </w:r>
          </w:p>
        </w:tc>
      </w:tr>
      <w:tr>
        <w:tblPrEx>
          <w:tblCellMar>
            <w:top w:w="0" w:type="dxa"/>
            <w:left w:w="108" w:type="dxa"/>
            <w:bottom w:w="0" w:type="dxa"/>
            <w:right w:w="108" w:type="dxa"/>
          </w:tblCellMar>
        </w:tblPrEx>
        <w:trPr>
          <w:trHeight w:val="634" w:hRule="atLeast"/>
          <w:jc w:val="center"/>
        </w:trPr>
        <w:tc>
          <w:tcPr>
            <w:tcW w:w="3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4</w:t>
            </w:r>
          </w:p>
        </w:tc>
        <w:tc>
          <w:tcPr>
            <w:tcW w:w="13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大治桥上</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641"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常绿</w:t>
            </w: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120</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平方</w:t>
            </w:r>
          </w:p>
        </w:tc>
      </w:tr>
      <w:tr>
        <w:tblPrEx>
          <w:tblCellMar>
            <w:top w:w="0" w:type="dxa"/>
            <w:left w:w="108" w:type="dxa"/>
            <w:bottom w:w="0" w:type="dxa"/>
            <w:right w:w="108" w:type="dxa"/>
          </w:tblCellMar>
        </w:tblPrEx>
        <w:trPr>
          <w:trHeight w:val="634" w:hRule="atLeast"/>
          <w:jc w:val="center"/>
        </w:trPr>
        <w:tc>
          <w:tcPr>
            <w:tcW w:w="3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5</w:t>
            </w:r>
          </w:p>
        </w:tc>
        <w:tc>
          <w:tcPr>
            <w:tcW w:w="13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华数前</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641"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常绿</w:t>
            </w: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40</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只</w:t>
            </w:r>
          </w:p>
        </w:tc>
      </w:tr>
      <w:tr>
        <w:tblPrEx>
          <w:tblCellMar>
            <w:top w:w="0" w:type="dxa"/>
            <w:left w:w="108" w:type="dxa"/>
            <w:bottom w:w="0" w:type="dxa"/>
            <w:right w:w="108" w:type="dxa"/>
          </w:tblCellMar>
        </w:tblPrEx>
        <w:trPr>
          <w:trHeight w:val="634" w:hRule="atLeast"/>
          <w:jc w:val="center"/>
        </w:trPr>
        <w:tc>
          <w:tcPr>
            <w:tcW w:w="3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6</w:t>
            </w:r>
          </w:p>
        </w:tc>
        <w:tc>
          <w:tcPr>
            <w:tcW w:w="13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来娘线沿线+来祥线</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城南村红绿灯-祥里王运河桥头</w:t>
            </w:r>
          </w:p>
        </w:tc>
        <w:tc>
          <w:tcPr>
            <w:tcW w:w="1641"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洒水车每天3趟</w:t>
            </w: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249999</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平方</w:t>
            </w:r>
          </w:p>
        </w:tc>
      </w:tr>
      <w:tr>
        <w:tblPrEx>
          <w:tblCellMar>
            <w:top w:w="0" w:type="dxa"/>
            <w:left w:w="108" w:type="dxa"/>
            <w:bottom w:w="0" w:type="dxa"/>
            <w:right w:w="108" w:type="dxa"/>
          </w:tblCellMar>
        </w:tblPrEx>
        <w:trPr>
          <w:trHeight w:val="634" w:hRule="atLeast"/>
          <w:jc w:val="center"/>
        </w:trPr>
        <w:tc>
          <w:tcPr>
            <w:tcW w:w="3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7</w:t>
            </w:r>
          </w:p>
        </w:tc>
        <w:tc>
          <w:tcPr>
            <w:tcW w:w="13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来娘线范围巡保人员</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641"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卫生保洁</w:t>
            </w: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人</w:t>
            </w:r>
          </w:p>
        </w:tc>
      </w:tr>
      <w:tr>
        <w:tblPrEx>
          <w:tblCellMar>
            <w:top w:w="0" w:type="dxa"/>
            <w:left w:w="108" w:type="dxa"/>
            <w:bottom w:w="0" w:type="dxa"/>
            <w:right w:w="108" w:type="dxa"/>
          </w:tblCellMar>
        </w:tblPrEx>
        <w:trPr>
          <w:trHeight w:val="634" w:hRule="atLeast"/>
          <w:jc w:val="center"/>
        </w:trPr>
        <w:tc>
          <w:tcPr>
            <w:tcW w:w="3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8</w:t>
            </w:r>
          </w:p>
        </w:tc>
        <w:tc>
          <w:tcPr>
            <w:tcW w:w="13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张家畈互通连接线（含蓝海小路）巡保人员</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641"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卫生保洁</w:t>
            </w: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人</w:t>
            </w:r>
          </w:p>
        </w:tc>
      </w:tr>
      <w:tr>
        <w:tblPrEx>
          <w:tblCellMar>
            <w:top w:w="0" w:type="dxa"/>
            <w:left w:w="108" w:type="dxa"/>
            <w:bottom w:w="0" w:type="dxa"/>
            <w:right w:w="108" w:type="dxa"/>
          </w:tblCellMar>
        </w:tblPrEx>
        <w:trPr>
          <w:trHeight w:val="634" w:hRule="atLeast"/>
          <w:jc w:val="center"/>
        </w:trPr>
        <w:tc>
          <w:tcPr>
            <w:tcW w:w="3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9</w:t>
            </w:r>
          </w:p>
        </w:tc>
        <w:tc>
          <w:tcPr>
            <w:tcW w:w="13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袄所线巡保人员</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641"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卫生保洁</w:t>
            </w: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人</w:t>
            </w:r>
          </w:p>
        </w:tc>
      </w:tr>
      <w:tr>
        <w:tblPrEx>
          <w:tblCellMar>
            <w:top w:w="0" w:type="dxa"/>
            <w:left w:w="108" w:type="dxa"/>
            <w:bottom w:w="0" w:type="dxa"/>
            <w:right w:w="108" w:type="dxa"/>
          </w:tblCellMar>
        </w:tblPrEx>
        <w:trPr>
          <w:trHeight w:val="634" w:hRule="atLeast"/>
          <w:jc w:val="center"/>
        </w:trPr>
        <w:tc>
          <w:tcPr>
            <w:tcW w:w="3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10</w:t>
            </w:r>
          </w:p>
        </w:tc>
        <w:tc>
          <w:tcPr>
            <w:tcW w:w="13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来祥线巡保人员</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641"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卫生保洁</w:t>
            </w: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人</w:t>
            </w:r>
          </w:p>
        </w:tc>
      </w:tr>
      <w:tr>
        <w:tblPrEx>
          <w:tblCellMar>
            <w:top w:w="0" w:type="dxa"/>
            <w:left w:w="108" w:type="dxa"/>
            <w:bottom w:w="0" w:type="dxa"/>
            <w:right w:w="108" w:type="dxa"/>
          </w:tblCellMar>
        </w:tblPrEx>
        <w:trPr>
          <w:trHeight w:val="634" w:hRule="atLeast"/>
          <w:jc w:val="center"/>
        </w:trPr>
        <w:tc>
          <w:tcPr>
            <w:tcW w:w="3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11</w:t>
            </w:r>
          </w:p>
        </w:tc>
        <w:tc>
          <w:tcPr>
            <w:tcW w:w="13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塘湄线所前段巡保人员</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641"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卫生保洁</w:t>
            </w: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人</w:t>
            </w:r>
          </w:p>
        </w:tc>
      </w:tr>
      <w:tr>
        <w:tblPrEx>
          <w:tblCellMar>
            <w:top w:w="0" w:type="dxa"/>
            <w:left w:w="108" w:type="dxa"/>
            <w:bottom w:w="0" w:type="dxa"/>
            <w:right w:w="108" w:type="dxa"/>
          </w:tblCellMar>
        </w:tblPrEx>
        <w:trPr>
          <w:trHeight w:val="634" w:hRule="atLeast"/>
          <w:jc w:val="center"/>
        </w:trPr>
        <w:tc>
          <w:tcPr>
            <w:tcW w:w="3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12</w:t>
            </w:r>
          </w:p>
        </w:tc>
        <w:tc>
          <w:tcPr>
            <w:tcW w:w="13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03省道所前段巡保人员</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641"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卫生保洁</w:t>
            </w: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人</w:t>
            </w:r>
          </w:p>
        </w:tc>
      </w:tr>
      <w:tr>
        <w:tblPrEx>
          <w:tblCellMar>
            <w:top w:w="0" w:type="dxa"/>
            <w:left w:w="108" w:type="dxa"/>
            <w:bottom w:w="0" w:type="dxa"/>
            <w:right w:w="108" w:type="dxa"/>
          </w:tblCellMar>
        </w:tblPrEx>
        <w:trPr>
          <w:trHeight w:val="634" w:hRule="atLeast"/>
          <w:jc w:val="center"/>
        </w:trPr>
        <w:tc>
          <w:tcPr>
            <w:tcW w:w="3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p>
        </w:tc>
        <w:tc>
          <w:tcPr>
            <w:tcW w:w="13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641"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r>
      <w:tr>
        <w:tblPrEx>
          <w:tblCellMar>
            <w:top w:w="0" w:type="dxa"/>
            <w:left w:w="108" w:type="dxa"/>
            <w:bottom w:w="0" w:type="dxa"/>
            <w:right w:w="108" w:type="dxa"/>
          </w:tblCellMar>
        </w:tblPrEx>
        <w:trPr>
          <w:trHeight w:val="799"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公厕保洁</w:t>
            </w:r>
          </w:p>
        </w:tc>
      </w:tr>
      <w:tr>
        <w:tblPrEx>
          <w:tblCellMar>
            <w:top w:w="0" w:type="dxa"/>
            <w:left w:w="108" w:type="dxa"/>
            <w:bottom w:w="0" w:type="dxa"/>
            <w:right w:w="108" w:type="dxa"/>
          </w:tblCellMar>
        </w:tblPrEx>
        <w:trPr>
          <w:trHeight w:val="634" w:hRule="atLeast"/>
          <w:jc w:val="center"/>
        </w:trPr>
        <w:tc>
          <w:tcPr>
            <w:tcW w:w="166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序号</w:t>
            </w:r>
          </w:p>
        </w:tc>
        <w:tc>
          <w:tcPr>
            <w:tcW w:w="166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地址</w:t>
            </w:r>
          </w:p>
        </w:tc>
        <w:tc>
          <w:tcPr>
            <w:tcW w:w="1668"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蹲坑数量</w:t>
            </w:r>
          </w:p>
        </w:tc>
      </w:tr>
      <w:tr>
        <w:tblPrEx>
          <w:tblCellMar>
            <w:top w:w="0" w:type="dxa"/>
            <w:left w:w="108" w:type="dxa"/>
            <w:bottom w:w="0" w:type="dxa"/>
            <w:right w:w="108" w:type="dxa"/>
          </w:tblCellMar>
        </w:tblPrEx>
        <w:trPr>
          <w:trHeight w:val="634" w:hRule="atLeast"/>
          <w:jc w:val="center"/>
        </w:trPr>
        <w:tc>
          <w:tcPr>
            <w:tcW w:w="166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166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缪家菜场北停车场</w:t>
            </w:r>
          </w:p>
        </w:tc>
        <w:tc>
          <w:tcPr>
            <w:tcW w:w="1668"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9.5</w:t>
            </w:r>
          </w:p>
        </w:tc>
      </w:tr>
      <w:tr>
        <w:tblPrEx>
          <w:tblCellMar>
            <w:top w:w="0" w:type="dxa"/>
            <w:left w:w="108" w:type="dxa"/>
            <w:bottom w:w="0" w:type="dxa"/>
            <w:right w:w="108" w:type="dxa"/>
          </w:tblCellMar>
        </w:tblPrEx>
        <w:trPr>
          <w:trHeight w:val="634" w:hRule="atLeast"/>
          <w:jc w:val="center"/>
        </w:trPr>
        <w:tc>
          <w:tcPr>
            <w:tcW w:w="166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w:t>
            </w:r>
          </w:p>
        </w:tc>
        <w:tc>
          <w:tcPr>
            <w:tcW w:w="166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缪家菜场南停车场</w:t>
            </w:r>
          </w:p>
        </w:tc>
        <w:tc>
          <w:tcPr>
            <w:tcW w:w="1668"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10.5</w:t>
            </w:r>
          </w:p>
        </w:tc>
      </w:tr>
      <w:tr>
        <w:tblPrEx>
          <w:tblCellMar>
            <w:top w:w="0" w:type="dxa"/>
            <w:left w:w="108" w:type="dxa"/>
            <w:bottom w:w="0" w:type="dxa"/>
            <w:right w:w="108" w:type="dxa"/>
          </w:tblCellMar>
        </w:tblPrEx>
        <w:trPr>
          <w:trHeight w:val="634" w:hRule="atLeast"/>
          <w:jc w:val="center"/>
        </w:trPr>
        <w:tc>
          <w:tcPr>
            <w:tcW w:w="166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w:t>
            </w:r>
          </w:p>
        </w:tc>
        <w:tc>
          <w:tcPr>
            <w:tcW w:w="166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***对面</w:t>
            </w:r>
          </w:p>
        </w:tc>
        <w:tc>
          <w:tcPr>
            <w:tcW w:w="1668"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8.5</w:t>
            </w:r>
          </w:p>
        </w:tc>
      </w:tr>
      <w:tr>
        <w:tblPrEx>
          <w:tblCellMar>
            <w:top w:w="0" w:type="dxa"/>
            <w:left w:w="108" w:type="dxa"/>
            <w:bottom w:w="0" w:type="dxa"/>
            <w:right w:w="108" w:type="dxa"/>
          </w:tblCellMar>
        </w:tblPrEx>
        <w:trPr>
          <w:trHeight w:val="634" w:hRule="atLeast"/>
          <w:jc w:val="center"/>
        </w:trPr>
        <w:tc>
          <w:tcPr>
            <w:tcW w:w="166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4</w:t>
            </w:r>
          </w:p>
        </w:tc>
        <w:tc>
          <w:tcPr>
            <w:tcW w:w="166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镇中公园（金临湖村）</w:t>
            </w:r>
          </w:p>
        </w:tc>
        <w:tc>
          <w:tcPr>
            <w:tcW w:w="1668"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12.5</w:t>
            </w:r>
          </w:p>
        </w:tc>
      </w:tr>
      <w:tr>
        <w:tblPrEx>
          <w:tblCellMar>
            <w:top w:w="0" w:type="dxa"/>
            <w:left w:w="108" w:type="dxa"/>
            <w:bottom w:w="0" w:type="dxa"/>
            <w:right w:w="108" w:type="dxa"/>
          </w:tblCellMar>
        </w:tblPrEx>
        <w:trPr>
          <w:trHeight w:val="634" w:hRule="atLeast"/>
          <w:jc w:val="center"/>
        </w:trPr>
        <w:tc>
          <w:tcPr>
            <w:tcW w:w="166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5</w:t>
            </w:r>
          </w:p>
        </w:tc>
        <w:tc>
          <w:tcPr>
            <w:tcW w:w="166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魏家弄（金临湖村）</w:t>
            </w:r>
          </w:p>
        </w:tc>
        <w:tc>
          <w:tcPr>
            <w:tcW w:w="1668"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5.5</w:t>
            </w:r>
          </w:p>
        </w:tc>
      </w:tr>
      <w:tr>
        <w:tblPrEx>
          <w:tblCellMar>
            <w:top w:w="0" w:type="dxa"/>
            <w:left w:w="108" w:type="dxa"/>
            <w:bottom w:w="0" w:type="dxa"/>
            <w:right w:w="108" w:type="dxa"/>
          </w:tblCellMar>
        </w:tblPrEx>
        <w:trPr>
          <w:trHeight w:val="634" w:hRule="atLeast"/>
          <w:jc w:val="center"/>
        </w:trPr>
        <w:tc>
          <w:tcPr>
            <w:tcW w:w="166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6</w:t>
            </w:r>
          </w:p>
        </w:tc>
        <w:tc>
          <w:tcPr>
            <w:tcW w:w="166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姚小木厂（金临湖村）</w:t>
            </w:r>
          </w:p>
        </w:tc>
        <w:tc>
          <w:tcPr>
            <w:tcW w:w="1668"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5.5</w:t>
            </w:r>
          </w:p>
        </w:tc>
      </w:tr>
      <w:tr>
        <w:tblPrEx>
          <w:tblCellMar>
            <w:top w:w="0" w:type="dxa"/>
            <w:left w:w="108" w:type="dxa"/>
            <w:bottom w:w="0" w:type="dxa"/>
            <w:right w:w="108" w:type="dxa"/>
          </w:tblCellMar>
        </w:tblPrEx>
        <w:trPr>
          <w:trHeight w:val="634" w:hRule="atLeast"/>
          <w:jc w:val="center"/>
        </w:trPr>
        <w:tc>
          <w:tcPr>
            <w:tcW w:w="166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7</w:t>
            </w:r>
          </w:p>
        </w:tc>
        <w:tc>
          <w:tcPr>
            <w:tcW w:w="166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里士湖</w:t>
            </w:r>
          </w:p>
        </w:tc>
        <w:tc>
          <w:tcPr>
            <w:tcW w:w="1668"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5.5</w:t>
            </w:r>
          </w:p>
        </w:tc>
      </w:tr>
      <w:tr>
        <w:tblPrEx>
          <w:tblCellMar>
            <w:top w:w="0" w:type="dxa"/>
            <w:left w:w="108" w:type="dxa"/>
            <w:bottom w:w="0" w:type="dxa"/>
            <w:right w:w="108" w:type="dxa"/>
          </w:tblCellMar>
        </w:tblPrEx>
        <w:trPr>
          <w:trHeight w:val="634" w:hRule="atLeast"/>
          <w:jc w:val="center"/>
        </w:trPr>
        <w:tc>
          <w:tcPr>
            <w:tcW w:w="166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8</w:t>
            </w:r>
          </w:p>
        </w:tc>
        <w:tc>
          <w:tcPr>
            <w:tcW w:w="166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老所前菜场</w:t>
            </w:r>
          </w:p>
        </w:tc>
        <w:tc>
          <w:tcPr>
            <w:tcW w:w="1668"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6.5</w:t>
            </w:r>
          </w:p>
        </w:tc>
      </w:tr>
      <w:tr>
        <w:tblPrEx>
          <w:tblCellMar>
            <w:top w:w="0" w:type="dxa"/>
            <w:left w:w="108" w:type="dxa"/>
            <w:bottom w:w="0" w:type="dxa"/>
            <w:right w:w="108" w:type="dxa"/>
          </w:tblCellMar>
        </w:tblPrEx>
        <w:trPr>
          <w:trHeight w:val="634" w:hRule="atLeast"/>
          <w:jc w:val="center"/>
        </w:trPr>
        <w:tc>
          <w:tcPr>
            <w:tcW w:w="166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9</w:t>
            </w:r>
          </w:p>
        </w:tc>
        <w:tc>
          <w:tcPr>
            <w:tcW w:w="166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赵家</w:t>
            </w:r>
          </w:p>
        </w:tc>
        <w:tc>
          <w:tcPr>
            <w:tcW w:w="1668"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4.5</w:t>
            </w:r>
          </w:p>
        </w:tc>
      </w:tr>
      <w:tr>
        <w:tblPrEx>
          <w:tblCellMar>
            <w:top w:w="0" w:type="dxa"/>
            <w:left w:w="108" w:type="dxa"/>
            <w:bottom w:w="0" w:type="dxa"/>
            <w:right w:w="108" w:type="dxa"/>
          </w:tblCellMar>
        </w:tblPrEx>
        <w:trPr>
          <w:trHeight w:val="634" w:hRule="atLeast"/>
          <w:jc w:val="center"/>
        </w:trPr>
        <w:tc>
          <w:tcPr>
            <w:tcW w:w="166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10</w:t>
            </w:r>
          </w:p>
        </w:tc>
        <w:tc>
          <w:tcPr>
            <w:tcW w:w="166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药店旁</w:t>
            </w:r>
          </w:p>
        </w:tc>
        <w:tc>
          <w:tcPr>
            <w:tcW w:w="1668"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6.5</w:t>
            </w:r>
          </w:p>
        </w:tc>
      </w:tr>
      <w:tr>
        <w:tblPrEx>
          <w:tblCellMar>
            <w:top w:w="0" w:type="dxa"/>
            <w:left w:w="108" w:type="dxa"/>
            <w:bottom w:w="0" w:type="dxa"/>
            <w:right w:w="108" w:type="dxa"/>
          </w:tblCellMar>
        </w:tblPrEx>
        <w:trPr>
          <w:trHeight w:val="634" w:hRule="atLeast"/>
          <w:jc w:val="center"/>
        </w:trPr>
        <w:tc>
          <w:tcPr>
            <w:tcW w:w="166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11</w:t>
            </w:r>
          </w:p>
        </w:tc>
        <w:tc>
          <w:tcPr>
            <w:tcW w:w="166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大山下面</w:t>
            </w:r>
          </w:p>
        </w:tc>
        <w:tc>
          <w:tcPr>
            <w:tcW w:w="1668"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4.5</w:t>
            </w:r>
          </w:p>
        </w:tc>
      </w:tr>
      <w:tr>
        <w:tblPrEx>
          <w:tblCellMar>
            <w:top w:w="0" w:type="dxa"/>
            <w:left w:w="108" w:type="dxa"/>
            <w:bottom w:w="0" w:type="dxa"/>
            <w:right w:w="108" w:type="dxa"/>
          </w:tblCellMar>
        </w:tblPrEx>
        <w:trPr>
          <w:trHeight w:val="634" w:hRule="atLeast"/>
          <w:jc w:val="center"/>
        </w:trPr>
        <w:tc>
          <w:tcPr>
            <w:tcW w:w="166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12</w:t>
            </w:r>
          </w:p>
        </w:tc>
        <w:tc>
          <w:tcPr>
            <w:tcW w:w="166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天乐幼儿园旁</w:t>
            </w:r>
          </w:p>
        </w:tc>
        <w:tc>
          <w:tcPr>
            <w:tcW w:w="1668"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7.5</w:t>
            </w:r>
          </w:p>
        </w:tc>
      </w:tr>
      <w:tr>
        <w:tblPrEx>
          <w:tblCellMar>
            <w:top w:w="0" w:type="dxa"/>
            <w:left w:w="108" w:type="dxa"/>
            <w:bottom w:w="0" w:type="dxa"/>
            <w:right w:w="108" w:type="dxa"/>
          </w:tblCellMar>
        </w:tblPrEx>
        <w:trPr>
          <w:trHeight w:val="634" w:hRule="atLeast"/>
          <w:jc w:val="center"/>
        </w:trPr>
        <w:tc>
          <w:tcPr>
            <w:tcW w:w="166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13</w:t>
            </w:r>
          </w:p>
        </w:tc>
        <w:tc>
          <w:tcPr>
            <w:tcW w:w="166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寺前菜场</w:t>
            </w:r>
          </w:p>
        </w:tc>
        <w:tc>
          <w:tcPr>
            <w:tcW w:w="1668"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7.5</w:t>
            </w:r>
          </w:p>
        </w:tc>
      </w:tr>
      <w:tr>
        <w:tblPrEx>
          <w:tblCellMar>
            <w:top w:w="0" w:type="dxa"/>
            <w:left w:w="108" w:type="dxa"/>
            <w:bottom w:w="0" w:type="dxa"/>
            <w:right w:w="108" w:type="dxa"/>
          </w:tblCellMar>
        </w:tblPrEx>
        <w:trPr>
          <w:trHeight w:val="634" w:hRule="atLeast"/>
          <w:jc w:val="center"/>
        </w:trPr>
        <w:tc>
          <w:tcPr>
            <w:tcW w:w="166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w:t>
            </w:r>
          </w:p>
        </w:tc>
        <w:tc>
          <w:tcPr>
            <w:tcW w:w="166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塘下金（金临湖村）</w:t>
            </w:r>
          </w:p>
        </w:tc>
        <w:tc>
          <w:tcPr>
            <w:tcW w:w="1668"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5.5</w:t>
            </w:r>
          </w:p>
        </w:tc>
      </w:tr>
      <w:tr>
        <w:tblPrEx>
          <w:tblCellMar>
            <w:top w:w="0" w:type="dxa"/>
            <w:left w:w="108" w:type="dxa"/>
            <w:bottom w:w="0" w:type="dxa"/>
            <w:right w:w="108" w:type="dxa"/>
          </w:tblCellMar>
        </w:tblPrEx>
        <w:trPr>
          <w:trHeight w:val="634" w:hRule="atLeast"/>
          <w:jc w:val="center"/>
        </w:trPr>
        <w:tc>
          <w:tcPr>
            <w:tcW w:w="166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15</w:t>
            </w:r>
          </w:p>
        </w:tc>
        <w:tc>
          <w:tcPr>
            <w:tcW w:w="166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塘下金（金临湖村）</w:t>
            </w:r>
          </w:p>
        </w:tc>
        <w:tc>
          <w:tcPr>
            <w:tcW w:w="1668"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4.5</w:t>
            </w:r>
          </w:p>
        </w:tc>
      </w:tr>
      <w:tr>
        <w:tblPrEx>
          <w:tblCellMar>
            <w:top w:w="0" w:type="dxa"/>
            <w:left w:w="108" w:type="dxa"/>
            <w:bottom w:w="0" w:type="dxa"/>
            <w:right w:w="108" w:type="dxa"/>
          </w:tblCellMar>
        </w:tblPrEx>
        <w:trPr>
          <w:trHeight w:val="634" w:hRule="atLeast"/>
          <w:jc w:val="center"/>
        </w:trPr>
        <w:tc>
          <w:tcPr>
            <w:tcW w:w="166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16</w:t>
            </w:r>
          </w:p>
        </w:tc>
        <w:tc>
          <w:tcPr>
            <w:tcW w:w="166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塘下金（金临湖村）</w:t>
            </w:r>
          </w:p>
        </w:tc>
        <w:tc>
          <w:tcPr>
            <w:tcW w:w="1668"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5</w:t>
            </w:r>
          </w:p>
        </w:tc>
      </w:tr>
      <w:tr>
        <w:tblPrEx>
          <w:tblCellMar>
            <w:top w:w="0" w:type="dxa"/>
            <w:left w:w="108" w:type="dxa"/>
            <w:bottom w:w="0" w:type="dxa"/>
            <w:right w:w="108" w:type="dxa"/>
          </w:tblCellMar>
        </w:tblPrEx>
        <w:trPr>
          <w:trHeight w:val="634" w:hRule="atLeast"/>
          <w:jc w:val="center"/>
        </w:trPr>
        <w:tc>
          <w:tcPr>
            <w:tcW w:w="166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17</w:t>
            </w:r>
          </w:p>
        </w:tc>
        <w:tc>
          <w:tcPr>
            <w:tcW w:w="166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环碧路公厕</w:t>
            </w:r>
          </w:p>
        </w:tc>
        <w:tc>
          <w:tcPr>
            <w:tcW w:w="1668"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10</w:t>
            </w:r>
          </w:p>
        </w:tc>
      </w:tr>
      <w:tr>
        <w:tblPrEx>
          <w:tblCellMar>
            <w:top w:w="0" w:type="dxa"/>
            <w:left w:w="108" w:type="dxa"/>
            <w:bottom w:w="0" w:type="dxa"/>
            <w:right w:w="108" w:type="dxa"/>
          </w:tblCellMar>
        </w:tblPrEx>
        <w:trPr>
          <w:trHeight w:val="634" w:hRule="atLeast"/>
          <w:jc w:val="center"/>
        </w:trPr>
        <w:tc>
          <w:tcPr>
            <w:tcW w:w="166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合计</w:t>
            </w:r>
          </w:p>
        </w:tc>
        <w:tc>
          <w:tcPr>
            <w:tcW w:w="3334"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highlight w:val="none"/>
                <w:u w:val="none"/>
                <w:lang w:val="en-US" w:eastAsia="zh-CN" w:bidi="ar"/>
              </w:rPr>
            </w:pPr>
            <w:r>
              <w:rPr>
                <w:rFonts w:hint="eastAsia" w:ascii="仿宋" w:hAnsi="仿宋" w:eastAsia="仿宋" w:cs="仿宋"/>
                <w:b w:val="0"/>
                <w:bCs w:val="0"/>
                <w:i w:val="0"/>
                <w:iCs w:val="0"/>
                <w:color w:val="auto"/>
                <w:kern w:val="0"/>
                <w:sz w:val="21"/>
                <w:szCs w:val="21"/>
                <w:highlight w:val="none"/>
                <w:u w:val="none"/>
                <w:lang w:val="en-US" w:eastAsia="zh-CN" w:bidi="ar"/>
              </w:rPr>
              <w:t>119.5</w:t>
            </w:r>
          </w:p>
        </w:tc>
      </w:tr>
      <w:tr>
        <w:tblPrEx>
          <w:tblCellMar>
            <w:top w:w="0" w:type="dxa"/>
            <w:left w:w="108" w:type="dxa"/>
            <w:bottom w:w="0" w:type="dxa"/>
            <w:right w:w="108" w:type="dxa"/>
          </w:tblCellMar>
        </w:tblPrEx>
        <w:trPr>
          <w:trHeight w:val="634"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集镇区域及道路周边牛皮癣清除、公交站台和公共自行车点保洁</w:t>
            </w:r>
          </w:p>
        </w:tc>
      </w:tr>
      <w:tr>
        <w:tblPrEx>
          <w:tblCellMar>
            <w:top w:w="0" w:type="dxa"/>
            <w:left w:w="108" w:type="dxa"/>
            <w:bottom w:w="0" w:type="dxa"/>
            <w:right w:w="108" w:type="dxa"/>
          </w:tblCellMar>
        </w:tblPrEx>
        <w:trPr>
          <w:trHeight w:val="634" w:hRule="atLeast"/>
          <w:jc w:val="center"/>
        </w:trPr>
        <w:tc>
          <w:tcPr>
            <w:tcW w:w="1665"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val="0"/>
                <w:iCs w:val="0"/>
                <w:color w:val="000000"/>
                <w:kern w:val="0"/>
                <w:sz w:val="22"/>
                <w:szCs w:val="22"/>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项目名称</w:t>
            </w:r>
          </w:p>
        </w:tc>
        <w:tc>
          <w:tcPr>
            <w:tcW w:w="1663"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i w:val="0"/>
                <w:iCs w:val="0"/>
                <w:color w:val="auto"/>
                <w:kern w:val="0"/>
                <w:sz w:val="21"/>
                <w:szCs w:val="21"/>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单位</w:t>
            </w:r>
          </w:p>
        </w:tc>
        <w:tc>
          <w:tcPr>
            <w:tcW w:w="1671"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数量</w:t>
            </w:r>
          </w:p>
        </w:tc>
      </w:tr>
      <w:tr>
        <w:tblPrEx>
          <w:tblCellMar>
            <w:top w:w="0" w:type="dxa"/>
            <w:left w:w="108" w:type="dxa"/>
            <w:bottom w:w="0" w:type="dxa"/>
            <w:right w:w="108" w:type="dxa"/>
          </w:tblCellMar>
        </w:tblPrEx>
        <w:trPr>
          <w:trHeight w:val="634" w:hRule="atLeast"/>
          <w:jc w:val="center"/>
        </w:trPr>
        <w:tc>
          <w:tcPr>
            <w:tcW w:w="1665"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牛皮癣清理、公交站台(来娘线、来祥线）和公共自行车点保洁人员</w:t>
            </w:r>
          </w:p>
        </w:tc>
        <w:tc>
          <w:tcPr>
            <w:tcW w:w="1663"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人</w:t>
            </w:r>
          </w:p>
        </w:tc>
        <w:tc>
          <w:tcPr>
            <w:tcW w:w="1671" w:type="pct"/>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4</w:t>
            </w:r>
          </w:p>
        </w:tc>
      </w:tr>
      <w:tr>
        <w:tblPrEx>
          <w:tblCellMar>
            <w:top w:w="0" w:type="dxa"/>
            <w:left w:w="108" w:type="dxa"/>
            <w:bottom w:w="0" w:type="dxa"/>
            <w:right w:w="108" w:type="dxa"/>
          </w:tblCellMar>
        </w:tblPrEx>
        <w:trPr>
          <w:trHeight w:val="634" w:hRule="atLeast"/>
          <w:jc w:val="center"/>
        </w:trPr>
        <w:tc>
          <w:tcPr>
            <w:tcW w:w="1665"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机械设备(含汽车的保险、日常维护修理、汽油车辆年检等一切费用)</w:t>
            </w:r>
          </w:p>
        </w:tc>
        <w:tc>
          <w:tcPr>
            <w:tcW w:w="1663"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项</w:t>
            </w:r>
          </w:p>
        </w:tc>
        <w:tc>
          <w:tcPr>
            <w:tcW w:w="1671" w:type="pct"/>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w:t>
            </w:r>
          </w:p>
        </w:tc>
      </w:tr>
      <w:tr>
        <w:tblPrEx>
          <w:tblCellMar>
            <w:top w:w="0" w:type="dxa"/>
            <w:left w:w="108" w:type="dxa"/>
            <w:bottom w:w="0" w:type="dxa"/>
            <w:right w:w="108" w:type="dxa"/>
          </w:tblCellMar>
        </w:tblPrEx>
        <w:trPr>
          <w:trHeight w:val="634" w:hRule="atLeast"/>
          <w:jc w:val="center"/>
        </w:trPr>
        <w:tc>
          <w:tcPr>
            <w:tcW w:w="1665"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雨具工具及清除用材料</w:t>
            </w:r>
          </w:p>
        </w:tc>
        <w:tc>
          <w:tcPr>
            <w:tcW w:w="1663"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项</w:t>
            </w:r>
          </w:p>
        </w:tc>
        <w:tc>
          <w:tcPr>
            <w:tcW w:w="1671" w:type="pct"/>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w:t>
            </w:r>
          </w:p>
        </w:tc>
      </w:tr>
      <w:tr>
        <w:tblPrEx>
          <w:tblCellMar>
            <w:top w:w="0" w:type="dxa"/>
            <w:left w:w="108" w:type="dxa"/>
            <w:bottom w:w="0" w:type="dxa"/>
            <w:right w:w="108" w:type="dxa"/>
          </w:tblCellMar>
        </w:tblPrEx>
        <w:trPr>
          <w:trHeight w:val="634"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垃圾分类（分类及定时定点收集）</w:t>
            </w:r>
          </w:p>
        </w:tc>
      </w:tr>
      <w:tr>
        <w:tblPrEx>
          <w:tblCellMar>
            <w:top w:w="0" w:type="dxa"/>
            <w:left w:w="108" w:type="dxa"/>
            <w:bottom w:w="0" w:type="dxa"/>
            <w:right w:w="108" w:type="dxa"/>
          </w:tblCellMar>
        </w:tblPrEx>
        <w:trPr>
          <w:trHeight w:val="634" w:hRule="atLeast"/>
          <w:jc w:val="center"/>
        </w:trPr>
        <w:tc>
          <w:tcPr>
            <w:tcW w:w="1665"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名称</w:t>
            </w:r>
          </w:p>
        </w:tc>
        <w:tc>
          <w:tcPr>
            <w:tcW w:w="166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餐厨垃圾情况</w:t>
            </w:r>
          </w:p>
        </w:tc>
        <w:tc>
          <w:tcPr>
            <w:tcW w:w="1671"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家</w:t>
            </w:r>
          </w:p>
        </w:tc>
      </w:tr>
      <w:tr>
        <w:tblPrEx>
          <w:tblCellMar>
            <w:top w:w="0" w:type="dxa"/>
            <w:left w:w="108" w:type="dxa"/>
            <w:bottom w:w="0" w:type="dxa"/>
            <w:right w:w="108" w:type="dxa"/>
          </w:tblCellMar>
        </w:tblPrEx>
        <w:trPr>
          <w:trHeight w:val="634" w:hRule="atLeast"/>
          <w:jc w:val="center"/>
        </w:trPr>
        <w:tc>
          <w:tcPr>
            <w:tcW w:w="166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饭店、小吃、熟食、水果店</w:t>
            </w:r>
          </w:p>
        </w:tc>
        <w:tc>
          <w:tcPr>
            <w:tcW w:w="166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量大</w:t>
            </w:r>
          </w:p>
        </w:tc>
        <w:tc>
          <w:tcPr>
            <w:tcW w:w="1671"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72</w:t>
            </w:r>
          </w:p>
        </w:tc>
      </w:tr>
      <w:tr>
        <w:tblPrEx>
          <w:tblCellMar>
            <w:top w:w="0" w:type="dxa"/>
            <w:left w:w="108" w:type="dxa"/>
            <w:bottom w:w="0" w:type="dxa"/>
            <w:right w:w="108" w:type="dxa"/>
          </w:tblCellMar>
        </w:tblPrEx>
        <w:trPr>
          <w:trHeight w:val="634" w:hRule="atLeast"/>
          <w:jc w:val="center"/>
        </w:trPr>
        <w:tc>
          <w:tcPr>
            <w:tcW w:w="166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其他</w:t>
            </w:r>
          </w:p>
        </w:tc>
        <w:tc>
          <w:tcPr>
            <w:tcW w:w="166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量少</w:t>
            </w:r>
          </w:p>
        </w:tc>
        <w:tc>
          <w:tcPr>
            <w:tcW w:w="1671"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256</w:t>
            </w:r>
          </w:p>
        </w:tc>
      </w:tr>
      <w:tr>
        <w:tblPrEx>
          <w:tblCellMar>
            <w:top w:w="0" w:type="dxa"/>
            <w:left w:w="108" w:type="dxa"/>
            <w:bottom w:w="0" w:type="dxa"/>
            <w:right w:w="108" w:type="dxa"/>
          </w:tblCellMar>
        </w:tblPrEx>
        <w:trPr>
          <w:trHeight w:val="634" w:hRule="atLeast"/>
          <w:jc w:val="center"/>
        </w:trPr>
        <w:tc>
          <w:tcPr>
            <w:tcW w:w="166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金临湖（塘下金南、魏家）农户</w:t>
            </w:r>
          </w:p>
        </w:tc>
        <w:tc>
          <w:tcPr>
            <w:tcW w:w="166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671"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200</w:t>
            </w:r>
          </w:p>
        </w:tc>
      </w:tr>
    </w:tbl>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饭店  27家；面店、小吃店 31家；熟食、炒货店5家；水果店 9家；医院、诊所 5家；五金建材 18家；超市 2家；百货杂货 40家；服装店 65家；手机店 8家；理发店 12家；窗帘 4家；电瓶车 2家；蛋糕、奶茶  9家；企事业单位  64家(含规上企业）；学校、培训中心 1家；汽修店3家；家电、电脑维修 5家；养生馆 4家；足浴馆 2家；照相、广告、复印  3家；网吧、棋牌 6家；婴童馆 4家；彩票 2家；空 10家；好友多 25家；宾馆 4家；花 3家；零食 1家。菜场 2家；出租 2家。</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3"/>
        <w:gridCol w:w="3000"/>
        <w:gridCol w:w="2715"/>
        <w:gridCol w:w="2100"/>
        <w:gridCol w:w="5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5920" w:type="dxa"/>
            <w:gridSpan w:val="5"/>
            <w:vAlign w:val="center"/>
          </w:tcPr>
          <w:p>
            <w:pPr>
              <w:spacing w:line="360" w:lineRule="auto"/>
              <w:jc w:val="cente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生活垃圾直运（包括企业生活垃圾）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283" w:type="dxa"/>
            <w:vAlign w:val="center"/>
          </w:tcPr>
          <w:p>
            <w:pPr>
              <w:spacing w:line="360" w:lineRule="auto"/>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序号</w:t>
            </w:r>
          </w:p>
        </w:tc>
        <w:tc>
          <w:tcPr>
            <w:tcW w:w="3000" w:type="dxa"/>
            <w:vAlign w:val="center"/>
          </w:tcPr>
          <w:p>
            <w:p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车型</w:t>
            </w:r>
          </w:p>
        </w:tc>
        <w:tc>
          <w:tcPr>
            <w:tcW w:w="2715" w:type="dxa"/>
            <w:vAlign w:val="center"/>
          </w:tcPr>
          <w:p>
            <w:p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方式</w:t>
            </w:r>
          </w:p>
        </w:tc>
        <w:tc>
          <w:tcPr>
            <w:tcW w:w="2100" w:type="dxa"/>
            <w:vAlign w:val="center"/>
          </w:tcPr>
          <w:p>
            <w:pPr>
              <w:spacing w:line="360" w:lineRule="auto"/>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垃圾量</w:t>
            </w:r>
          </w:p>
        </w:tc>
        <w:tc>
          <w:tcPr>
            <w:tcW w:w="5822" w:type="dxa"/>
            <w:vAlign w:val="center"/>
          </w:tcPr>
          <w:p>
            <w:pPr>
              <w:spacing w:line="360" w:lineRule="auto"/>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283" w:type="dxa"/>
            <w:vAlign w:val="center"/>
          </w:tcPr>
          <w:p>
            <w:pPr>
              <w:spacing w:line="360" w:lineRule="auto"/>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w:t>
            </w:r>
          </w:p>
        </w:tc>
        <w:tc>
          <w:tcPr>
            <w:tcW w:w="3000" w:type="dxa"/>
            <w:vAlign w:val="center"/>
          </w:tcPr>
          <w:p>
            <w:p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压缩车</w:t>
            </w:r>
          </w:p>
        </w:tc>
        <w:tc>
          <w:tcPr>
            <w:tcW w:w="2715" w:type="dxa"/>
            <w:vAlign w:val="center"/>
          </w:tcPr>
          <w:p>
            <w:p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直运</w:t>
            </w:r>
          </w:p>
        </w:tc>
        <w:tc>
          <w:tcPr>
            <w:tcW w:w="2100" w:type="dxa"/>
            <w:vAlign w:val="center"/>
          </w:tcPr>
          <w:p>
            <w:p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55.3吨/天</w:t>
            </w:r>
          </w:p>
        </w:tc>
        <w:tc>
          <w:tcPr>
            <w:tcW w:w="5822" w:type="dxa"/>
            <w:vAlign w:val="center"/>
          </w:tcPr>
          <w:p>
            <w:pPr>
              <w:spacing w:line="360" w:lineRule="auto"/>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按实计量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5920" w:type="dxa"/>
            <w:gridSpan w:val="5"/>
            <w:vAlign w:val="center"/>
          </w:tcPr>
          <w:p>
            <w:p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各类特殊垃圾应急清运（含大件、园林、装修垃圾）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283" w:type="dxa"/>
            <w:vAlign w:val="center"/>
          </w:tcPr>
          <w:p>
            <w:pPr>
              <w:spacing w:line="360" w:lineRule="auto"/>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序号</w:t>
            </w:r>
          </w:p>
        </w:tc>
        <w:tc>
          <w:tcPr>
            <w:tcW w:w="7815" w:type="dxa"/>
            <w:gridSpan w:val="3"/>
            <w:vAlign w:val="center"/>
          </w:tcPr>
          <w:p>
            <w:p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垃圾量</w:t>
            </w:r>
          </w:p>
        </w:tc>
        <w:tc>
          <w:tcPr>
            <w:tcW w:w="5822" w:type="dxa"/>
            <w:vAlign w:val="center"/>
          </w:tcPr>
          <w:p>
            <w:p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283" w:type="dxa"/>
            <w:vAlign w:val="center"/>
          </w:tcPr>
          <w:p>
            <w:p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w:t>
            </w:r>
          </w:p>
        </w:tc>
        <w:tc>
          <w:tcPr>
            <w:tcW w:w="7815" w:type="dxa"/>
            <w:gridSpan w:val="3"/>
            <w:vAlign w:val="center"/>
          </w:tcPr>
          <w:p>
            <w:p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300吨</w:t>
            </w:r>
          </w:p>
        </w:tc>
        <w:tc>
          <w:tcPr>
            <w:tcW w:w="5822" w:type="dxa"/>
            <w:vAlign w:val="center"/>
          </w:tcPr>
          <w:p>
            <w:p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按实计量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283" w:type="dxa"/>
            <w:vAlign w:val="center"/>
          </w:tcPr>
          <w:p>
            <w:pPr>
              <w:spacing w:line="360" w:lineRule="auto"/>
              <w:jc w:val="center"/>
              <w:rPr>
                <w:rFonts w:hint="eastAsia" w:ascii="仿宋" w:hAnsi="仿宋" w:eastAsia="仿宋" w:cs="仿宋"/>
                <w:color w:val="auto"/>
                <w:sz w:val="24"/>
                <w:szCs w:val="24"/>
                <w:highlight w:val="none"/>
                <w:vertAlign w:val="baseline"/>
                <w:lang w:val="en-US" w:eastAsia="zh-CN"/>
              </w:rPr>
            </w:pPr>
          </w:p>
        </w:tc>
        <w:tc>
          <w:tcPr>
            <w:tcW w:w="7815" w:type="dxa"/>
            <w:gridSpan w:val="3"/>
            <w:vAlign w:val="center"/>
          </w:tcPr>
          <w:p>
            <w:pPr>
              <w:spacing w:line="360" w:lineRule="auto"/>
              <w:jc w:val="center"/>
              <w:rPr>
                <w:rFonts w:hint="eastAsia" w:ascii="仿宋" w:hAnsi="仿宋" w:eastAsia="仿宋" w:cs="仿宋"/>
                <w:color w:val="auto"/>
                <w:sz w:val="24"/>
                <w:szCs w:val="24"/>
                <w:highlight w:val="none"/>
                <w:vertAlign w:val="baseline"/>
                <w:lang w:val="en-US" w:eastAsia="zh-CN"/>
              </w:rPr>
            </w:pPr>
          </w:p>
        </w:tc>
        <w:tc>
          <w:tcPr>
            <w:tcW w:w="5822" w:type="dxa"/>
            <w:vAlign w:val="center"/>
          </w:tcPr>
          <w:p>
            <w:pPr>
              <w:spacing w:line="360" w:lineRule="auto"/>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本项目包括中转站管理维护及水电费用</w:t>
            </w:r>
          </w:p>
        </w:tc>
      </w:tr>
    </w:tbl>
    <w:p>
      <w:pPr>
        <w:spacing w:line="360" w:lineRule="auto"/>
        <w:rPr>
          <w:rFonts w:hint="eastAsia" w:ascii="仿宋" w:hAnsi="仿宋" w:eastAsia="仿宋" w:cs="仿宋"/>
          <w:color w:val="auto"/>
          <w:highlight w:val="none"/>
        </w:rPr>
      </w:pPr>
    </w:p>
    <w:p>
      <w:pPr>
        <w:spacing w:line="360" w:lineRule="auto"/>
        <w:ind w:firstLine="480" w:firstLineChars="200"/>
        <w:rPr>
          <w:rFonts w:hint="eastAsia" w:ascii="仿宋" w:hAnsi="仿宋" w:eastAsia="仿宋" w:cs="仿宋"/>
          <w:color w:val="auto"/>
          <w:sz w:val="24"/>
          <w:szCs w:val="24"/>
          <w:highlight w:val="none"/>
        </w:rPr>
      </w:pPr>
    </w:p>
    <w:p>
      <w:pPr>
        <w:spacing w:line="360" w:lineRule="auto"/>
        <w:ind w:firstLine="480" w:firstLineChars="200"/>
        <w:rPr>
          <w:rFonts w:hint="eastAsia" w:ascii="仿宋" w:hAnsi="仿宋" w:eastAsia="仿宋" w:cs="仿宋"/>
          <w:color w:val="auto"/>
          <w:sz w:val="24"/>
          <w:szCs w:val="24"/>
          <w:highlight w:val="none"/>
        </w:rPr>
        <w:sectPr>
          <w:headerReference r:id="rId7" w:type="first"/>
          <w:footerReference r:id="rId10" w:type="first"/>
          <w:headerReference r:id="rId5" w:type="default"/>
          <w:footerReference r:id="rId8" w:type="default"/>
          <w:headerReference r:id="rId6" w:type="even"/>
          <w:footerReference r:id="rId9" w:type="even"/>
          <w:pgSz w:w="16838" w:h="11906" w:orient="landscape"/>
          <w:pgMar w:top="1417" w:right="567" w:bottom="1417" w:left="567" w:header="851" w:footer="992" w:gutter="0"/>
          <w:pgBorders>
            <w:top w:val="none" w:sz="0" w:space="0"/>
            <w:left w:val="none" w:sz="0" w:space="0"/>
            <w:bottom w:val="none" w:sz="0" w:space="0"/>
            <w:right w:val="none" w:sz="0" w:space="0"/>
          </w:pgBorders>
          <w:cols w:space="720" w:num="1"/>
          <w:titlePg/>
          <w:rtlGutter w:val="0"/>
          <w:docGrid w:linePitch="312" w:charSpace="0"/>
        </w:sectPr>
      </w:pPr>
      <w:r>
        <w:rPr>
          <w:rFonts w:hint="eastAsia" w:ascii="仿宋" w:hAnsi="仿宋" w:eastAsia="仿宋" w:cs="仿宋"/>
          <w:color w:val="auto"/>
          <w:sz w:val="24"/>
          <w:szCs w:val="24"/>
          <w:highlight w:val="none"/>
        </w:rPr>
        <w:t>备注：</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保洁质量应达到路面、人行道、广场“五无”、“五净”。即“五无”：道路无垃圾、无杂物、无积泥、无积水、无污迹；“五净”：路面及沿街店铺墙面（做到门前三包，无垃圾堆放）干净、绿地和树圈干净、边角侧石干净、雨水井沟眼畅通干净、果壳箱等环卫设施、公共自行车、公交站台及弱电箱、道路指示牌、交通隔离栏（墩）、各类灯杆和信号杆（2.2米以下部分）等一切设施干净。</w:t>
      </w:r>
    </w:p>
    <w:p>
      <w:pPr>
        <w:spacing w:line="360" w:lineRule="auto"/>
        <w:jc w:val="left"/>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lang w:val="zh-CN"/>
        </w:rPr>
        <w:t>1、保洁人员要求</w:t>
      </w:r>
    </w:p>
    <w:p>
      <w:pP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（1）三类道路保洁时间不少于14小时。</w:t>
      </w:r>
    </w:p>
    <w:p>
      <w:pP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（2）除专职保洁人员以外，供应商应根据项目保洁的实际需要配备项目负责人、管理人员、机械车辆驾驶人员等，所需费用应考虑在投标总价中。</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（3）人员用工必须符合《中华人民共和国劳动合同法》等法规的相关规定，如因违法、违规并造成不良后果的，其责任由供应商自行承担。</w:t>
      </w:r>
    </w:p>
    <w:p>
      <w:pPr>
        <w:spacing w:line="360" w:lineRule="auto"/>
        <w:ind w:firstLine="569" w:firstLineChars="236"/>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2、保洁基本要求</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（1）保洁时间要求：三类道路14小时保洁作业。</w:t>
      </w:r>
    </w:p>
    <w:p>
      <w:pPr>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（2）应做到文明、清洁、安全和有序，最大限度地减少对环境的污染和对公众生活的影响。</w:t>
      </w:r>
      <w:r>
        <w:rPr>
          <w:rFonts w:hint="eastAsia" w:ascii="仿宋" w:hAnsi="仿宋" w:eastAsia="仿宋" w:cs="仿宋"/>
          <w:color w:val="auto"/>
          <w:sz w:val="24"/>
          <w:highlight w:val="none"/>
          <w:lang w:val="en-US" w:eastAsia="zh-CN"/>
        </w:rPr>
        <w:t xml:space="preserve"> </w:t>
      </w:r>
    </w:p>
    <w:p>
      <w:pP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sz w:val="24"/>
          <w:highlight w:val="none"/>
        </w:rPr>
        <w:t>（3）合理安排作业计划。在清晨或深夜在居民住宅小区或周边道路进行环卫作业时，不得大声喧哗，并应注意控制机具噪音。组织机械化清扫、洒水、清洗作业应避开交通高峰时段（7：00—8：30，17：00—18：30）。</w:t>
      </w:r>
    </w:p>
    <w:p>
      <w:pP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（4）下雪及雪后应根据需要，及时进行路面除雪作业 ，消除路面积雪、结冰，为道路交通畅通创造良好通行条件。清雪作业以机械化清雪为主，人工清雪为辅。清理的积雪不得堆放在雨水井口，禁止向道路路面、绿化带、绿地抛撒积雪。</w:t>
      </w:r>
    </w:p>
    <w:p>
      <w:pP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（5）日常</w:t>
      </w:r>
      <w:r>
        <w:rPr>
          <w:rFonts w:hint="eastAsia" w:ascii="仿宋" w:hAnsi="仿宋" w:eastAsia="仿宋" w:cs="仿宋"/>
          <w:color w:val="auto"/>
          <w:sz w:val="24"/>
          <w:highlight w:val="none"/>
        </w:rPr>
        <w:t>保洁时间内</w:t>
      </w:r>
      <w:r>
        <w:rPr>
          <w:rFonts w:hint="eastAsia" w:ascii="仿宋" w:hAnsi="仿宋" w:eastAsia="仿宋" w:cs="仿宋"/>
          <w:bCs/>
          <w:color w:val="auto"/>
          <w:sz w:val="24"/>
          <w:highlight w:val="none"/>
        </w:rPr>
        <w:t>保洁单位需确保</w:t>
      </w:r>
      <w:r>
        <w:rPr>
          <w:rFonts w:hint="eastAsia" w:ascii="仿宋" w:hAnsi="仿宋" w:eastAsia="仿宋" w:cs="仿宋"/>
          <w:color w:val="auto"/>
          <w:sz w:val="24"/>
          <w:highlight w:val="none"/>
        </w:rPr>
        <w:t>保洁范围干净，如有无主垃圾或其它垃圾，应加强监管，及时劝导并清理干净。</w:t>
      </w:r>
    </w:p>
    <w:p>
      <w:pP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（6）人工辅助清扫、清洗机动车道、非机动车道或清洗机动车道交通隔离栏时，应在距清扫点来车方向100M处设置警示标识，使用荧光锥形筒等警示标积围护清扫保洁区域，面向来车方向清扫，注意车辆动态。</w:t>
      </w:r>
    </w:p>
    <w:p>
      <w:pP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洗扫车、扫路车、洒水车、清洗车车尾应设置荧光标宽标识（或警示灯）。夜间作业时或雨雾天气等能见度较低的天气，必须启用警示灯光。环卫电动作业车辆、保洁车等小型作业车辆车身设置荧光条，车后部或车顶设置警示灯。</w:t>
      </w:r>
    </w:p>
    <w:p>
      <w:pP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（8）本项目环卫作业车辆须有固定场所停放，严禁停放在消防通道、公交车站、盲道等影响车辆和行人通行的公共通道。</w:t>
      </w:r>
    </w:p>
    <w:p>
      <w:pPr>
        <w:spacing w:line="360" w:lineRule="auto"/>
        <w:ind w:firstLine="569" w:firstLineChars="236"/>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3、保洁作业规范 </w:t>
      </w:r>
    </w:p>
    <w:p>
      <w:pPr>
        <w:spacing w:line="360" w:lineRule="auto"/>
        <w:ind w:firstLine="569" w:firstLineChars="236"/>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道路普扫次数和时间</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（1）普扫作业每日不少于3次。夏季（6月—8月）第一次普扫应在</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：30前完成，春、秋、冬季（9月—次年5月）在</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：00前完成；第二次普扫在13：30前完成；第三次普扫在17：00前完成。</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（2）应根据重大活动保障、落叶旺季等因素适时增加每日普扫频次。 </w:t>
      </w:r>
    </w:p>
    <w:p>
      <w:pPr>
        <w:spacing w:line="360" w:lineRule="auto"/>
        <w:ind w:firstLine="590" w:firstLineChars="245"/>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洒水（清洗）</w:t>
      </w:r>
    </w:p>
    <w:p>
      <w:pPr>
        <w:spacing w:line="360" w:lineRule="auto"/>
        <w:ind w:firstLine="600" w:firstLineChars="25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（1）洒水时，洒水车车速不得超过25km/h；清洗时，高压清洗车车速不得超过10km/h；机械化清扫作业时。</w:t>
      </w:r>
    </w:p>
    <w:p>
      <w:pP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（2）洒水时，应调整好洒水车水压和水幅，保持车行道全路段路面湿润。途经公交站、人行横道等人流量集中的地点应注意放慢车速，避让行人，调整启闭装置，避免将水洒到行人身人。</w:t>
      </w:r>
    </w:p>
    <w:p>
      <w:pP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（3）中、高考等重要考试期间，洒水车途经考场周边道路时应及时关闭洒水提示音乐，夏季中午时间（12时-14时）适当降低洒水提示音量。</w:t>
      </w:r>
    </w:p>
    <w:p>
      <w:pP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（4）小雨及以下雨量时，按计划保持洒水作业；中雨及以上雨量或雷阵雨期间，暂停道路洒水和清洗作业。</w:t>
      </w:r>
    </w:p>
    <w:p>
      <w:pP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（5）春秋季（3月—5月、9月—11月），每日道路洒水频次作为基准遍次，即三类道路每日3次。</w:t>
      </w:r>
    </w:p>
    <w:p>
      <w:pP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（6）气温低于2摄氏度时应停止清洗和洒水。</w:t>
      </w:r>
    </w:p>
    <w:p>
      <w:pP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（7）根据清雪作业应急保障需要，可使用洒水车、清洗车冲刷路面积雪，并使用清雪车、扫路车等专业车辆或人工辅助，及时清除路面积水、积雪。</w:t>
      </w:r>
    </w:p>
    <w:p>
      <w:pPr>
        <w:spacing w:line="360" w:lineRule="auto"/>
        <w:ind w:firstLine="602" w:firstLineChars="2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机械化清扫</w:t>
      </w:r>
    </w:p>
    <w:p>
      <w:pP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（1）机械化清扫范围主要为机动车道，及便于使用机械化装备清洁机动车道的交通隔离栏。</w:t>
      </w:r>
    </w:p>
    <w:p>
      <w:pP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（2）湿扫车或洗扫车应加足水，根据路面状况调整好扫路车侧刷和吸口，喷雾洁扫无扬尘，在规定时间和路线进行机械化清扫作业。</w:t>
      </w:r>
    </w:p>
    <w:p>
      <w:pP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（3）机械化清扫作业时，扫路车或洗扫车车速不得超过10km/h。</w:t>
      </w:r>
    </w:p>
    <w:p>
      <w:pP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（4）每日道路机扫频次作为基准遍次，即三类道路每日2次。</w:t>
      </w:r>
    </w:p>
    <w:p>
      <w:pP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（5）清扫时应注意观察路面清扫质量和路面障碍情况，对机械化清扫不能清除的大件垃圾或硬物，在确保作业安全的前提下，及时下车清除。</w:t>
      </w:r>
    </w:p>
    <w:p>
      <w:pP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（6）当日清扫结束后，应在指定地点卸空机械化清扫车辆中的垃圾。</w:t>
      </w:r>
    </w:p>
    <w:p>
      <w:pP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（7）机械化清扫车辆所用的扫把丝等消耗品应根据使用状况及时更换。</w:t>
      </w:r>
    </w:p>
    <w:p>
      <w:pPr>
        <w:spacing w:line="360" w:lineRule="auto"/>
        <w:ind w:firstLine="472" w:firstLineChars="196"/>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人工普扫</w:t>
      </w:r>
    </w:p>
    <w:p>
      <w:pP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（1）清扫时，在距清扫点适当位置安全警示标识。</w:t>
      </w:r>
    </w:p>
    <w:p>
      <w:pP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（2）道路两侧、路面等承包区域内乱涂写招贴，应使用铲刀或高压清洗机具予以清除，对粘附力强的要求用清洗剂刷洗，被清洗或清除后物体表面没有明显残留痕迹。</w:t>
      </w:r>
    </w:p>
    <w:p>
      <w:pP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（3）清扫的街面垃圾、沿街果皮箱中的垃圾应密闭化运至指定地点，运输过程不得抛洒滴漏。</w:t>
      </w:r>
    </w:p>
    <w:p>
      <w:pPr>
        <w:spacing w:line="360" w:lineRule="auto"/>
        <w:ind w:firstLine="602" w:firstLineChars="2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人工保洁</w:t>
      </w:r>
    </w:p>
    <w:p>
      <w:pP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（1）普扫结束后，应按照规定的责任保洁区域、保洁时间组织巡回保洁。落实责任保洁区域边界管理，保洁时应向保洁边界以外适当延伸，不留保洁盲区和空白点。</w:t>
      </w:r>
    </w:p>
    <w:p>
      <w:pP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（2）应定时清运沿街果皮箱中的垃圾，做到垃圾不落地、不积存，日产日清。</w:t>
      </w:r>
    </w:p>
    <w:p>
      <w:pP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（3）突发性环境卫生污染现场清理时，应严格按照应急处置方案进行保洁，及时消除污染物，恢复路面清洁。</w:t>
      </w:r>
    </w:p>
    <w:p>
      <w:pP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（4）环卫电动专用作业车辆应在非机动车道顺向行驶，不得超载，且行驶速度不得超过20Km/h。</w:t>
      </w:r>
    </w:p>
    <w:p>
      <w:pP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（5）保洁作业结束后，作业工具应在规定地点摆放，不得在道路路面、墙角、绿化带、绿地中存放。</w:t>
      </w:r>
    </w:p>
    <w:p>
      <w:pPr>
        <w:spacing w:line="360" w:lineRule="auto"/>
        <w:ind w:firstLine="569" w:firstLineChars="236"/>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4、保洁作业质量要求</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保洁质量应达到路面、人行道、广场“五无”、“五净”。即“五无”：道路无垃圾、无杂物、无积泥、无积水、无污迹；“五净”：路面及沿街店铺墙面（做到门前三包，无垃圾堆放）干净、绿地和树圈干净、边角侧石干净、雨水井沟眼畅通干净、果壳箱等环卫设施、公共自行车、公交站台及弱电箱、道路指示牌、交通隔离栏（墩）、各类灯杆和信号杆（2.2米以下部分）等一切设施干净。</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（2）其他要求：    </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 xml:space="preserve">遇有重大活动或突发事件，及时组织力量做好清扫保洁保障工作。   </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遇有重大活动以及抗台、抗雪等突发事件，必须及时组织力量做好清扫保洁等应急保障工作，按照城市管理保障应急机制要求，保证人员及时到位，并根据应急指令服从统一调配。</w:t>
      </w:r>
    </w:p>
    <w:p>
      <w:pPr>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2.3服务期内产生的所有垃圾需按相关要求分类处置。</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bCs/>
          <w:color w:val="auto"/>
          <w:sz w:val="24"/>
          <w:highlight w:val="none"/>
          <w:lang w:val="en-US" w:eastAsia="zh-CN"/>
        </w:rPr>
        <w:t>5、</w:t>
      </w:r>
      <w:r>
        <w:rPr>
          <w:rFonts w:hint="eastAsia" w:ascii="仿宋" w:hAnsi="仿宋" w:eastAsia="仿宋" w:cs="仿宋"/>
          <w:b/>
          <w:color w:val="auto"/>
          <w:sz w:val="24"/>
          <w:highlight w:val="none"/>
        </w:rPr>
        <w:t>绿化养护要求</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直观标准要求：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1.1叶片叶色正常、叶大而肥厚</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被虫咬食叶片数量、每株在10%以下。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1.2枝干树干挺直、倾斜度不超过10度，树干基部无蘖芽滋生、枝干粗壮、无明显枯枝、死桩。 </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1.3绿地内各类地被植物覆盖完好（包括桥荫柱的垂直植物），覆盖率达到100%</w:t>
      </w:r>
      <w:r>
        <w:rPr>
          <w:rFonts w:hint="eastAsia" w:ascii="仿宋" w:hAnsi="仿宋" w:eastAsia="仿宋" w:cs="仿宋"/>
          <w:color w:val="auto"/>
          <w:sz w:val="24"/>
          <w:highlight w:val="none"/>
          <w:lang w:val="en-US" w:eastAsia="zh-CN"/>
        </w:rPr>
        <w:t>。</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 xml:space="preserve">养护的施工标准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2.1浇水排水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2.1.1原则浇水应根据不同植物生物学特性、树龄、季节、土壤干湿程度确定。做到适时、适量、不遗漏。每次浇水要浇足浇透。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2.1.2夏季高温季节应在早晨和傍晚进行、冬季宜午后进行。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2.1.3雨季应注意排涝、及时排出积水。</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2.2施肥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2.2.1原则为确保园林植物正常生长发育，要定期对树木、绿篱、灌木、色块等进行施肥。施肥应根据植物种类、树龄、立地条件、生长情况及肥料种类等具体情况而定。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2.3修剪</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2.3.1乔灌木的修剪按《</w:t>
      </w:r>
      <w:r>
        <w:rPr>
          <w:rFonts w:hint="eastAsia" w:ascii="仿宋" w:hAnsi="仿宋" w:eastAsia="仿宋" w:cs="仿宋"/>
          <w:color w:val="auto"/>
          <w:sz w:val="24"/>
          <w:highlight w:val="none"/>
          <w:lang w:eastAsia="zh-CN"/>
        </w:rPr>
        <w:t>萧山</w:t>
      </w:r>
      <w:r>
        <w:rPr>
          <w:rFonts w:hint="eastAsia" w:ascii="仿宋" w:hAnsi="仿宋" w:eastAsia="仿宋" w:cs="仿宋"/>
          <w:color w:val="auto"/>
          <w:sz w:val="24"/>
          <w:highlight w:val="none"/>
        </w:rPr>
        <w:t>园林植物养护技术规程》进行操作,香樟等乔木或大型花灌木，及时防治病虫害；发现枯枝、死枝必须24小时内处理完毕；对花灌木应随时修剪，球形灌木应常年保持形态完整，色块灌木应控制高度及宽度，色块之间界限分明、线条清晰流畅，无缺株、无空洞。</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2.3.2修剪应按技术操作规程的要求进行，须特别注意安全。</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2.4防虫治病</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2.4.1病虫害防治应贯彻“预防为主，综合防治”的方针，要掌握园林植物病虫害发生规律，在预测、预报的指导下对可能发生的病虫害做好预防。已经发生的病虫害要及时治理、防止蔓延成灾。 </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抗灾应急等要求：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3.1制定灾害性天气应急预案，建立应急救灾队伍。</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3.2建立应急备货制，备货的内容有：（1）抗旱、防汛、抗台、抗寒、抗雪等物资（钢管、毛竹、水泵</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草包</w:t>
      </w:r>
      <w:r>
        <w:rPr>
          <w:rFonts w:hint="eastAsia" w:ascii="仿宋" w:hAnsi="仿宋" w:eastAsia="仿宋" w:cs="仿宋"/>
          <w:color w:val="auto"/>
          <w:sz w:val="24"/>
          <w:highlight w:val="none"/>
        </w:rPr>
        <w:t>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3.3遇灾害性天气，听从甲方统一指挥，及时组织人员夏季抗旱浇水、防台护绿，冬季防雪保绿等工作措施。遇到树木斜倒时，根据甲方要求，做好清障扶正工作。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3.4遇灾害性天气，应及时组织人员进行工作。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3.5做好防台树木支撑工作，在</w:t>
      </w:r>
      <w:r>
        <w:rPr>
          <w:rFonts w:hint="eastAsia" w:ascii="仿宋" w:hAnsi="仿宋" w:eastAsia="仿宋" w:cs="仿宋"/>
          <w:color w:val="auto"/>
          <w:sz w:val="24"/>
          <w:highlight w:val="none"/>
          <w:lang w:eastAsia="zh-CN"/>
        </w:rPr>
        <w:t>区</w:t>
      </w:r>
      <w:r>
        <w:rPr>
          <w:rFonts w:hint="eastAsia" w:ascii="仿宋" w:hAnsi="仿宋" w:eastAsia="仿宋" w:cs="仿宋"/>
          <w:color w:val="auto"/>
          <w:sz w:val="24"/>
          <w:highlight w:val="none"/>
        </w:rPr>
        <w:t>气象台发出台风预警信号以后，立即做好树木支撑工作，具体要求参照《绿化防台树木支撑工作方案》及采购人要求执行。</w:t>
      </w:r>
    </w:p>
    <w:p>
      <w:pPr>
        <w:keepNext w:val="0"/>
        <w:keepLines w:val="0"/>
        <w:pageBreakBefore w:val="0"/>
        <w:kinsoku/>
        <w:wordWrap/>
        <w:overflowPunct/>
        <w:topLinePunct w:val="0"/>
        <w:autoSpaceDE/>
        <w:autoSpaceDN/>
        <w:bidi w:val="0"/>
        <w:adjustRightInd/>
        <w:spacing w:line="360" w:lineRule="auto"/>
        <w:ind w:firstLine="482"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其他要求：</w:t>
      </w:r>
    </w:p>
    <w:p>
      <w:pPr>
        <w:keepNext w:val="0"/>
        <w:keepLines w:val="0"/>
        <w:pageBreakBefore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注意做好绿化区域内的保洁工作，须全天巡查及时保洁。</w:t>
      </w:r>
    </w:p>
    <w:p>
      <w:pPr>
        <w:keepNext w:val="0"/>
        <w:keepLines w:val="0"/>
        <w:pageBreakBefore w:val="0"/>
        <w:kinsoku/>
        <w:wordWrap/>
        <w:overflowPunct/>
        <w:topLinePunct w:val="0"/>
        <w:autoSpaceDE/>
        <w:autoSpaceDN/>
        <w:bidi w:val="0"/>
        <w:adjustRightInd/>
        <w:spacing w:line="360" w:lineRule="auto"/>
        <w:ind w:firstLine="482"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人员要求：</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outlineLvl w:val="9"/>
        <w:rPr>
          <w:rFonts w:hint="eastAsia" w:ascii="仿宋" w:hAnsi="仿宋" w:eastAsia="仿宋" w:cs="仿宋"/>
          <w:b/>
          <w:color w:val="auto"/>
          <w:sz w:val="24"/>
          <w:highlight w:val="none"/>
        </w:rPr>
      </w:pPr>
      <w:r>
        <w:rPr>
          <w:rFonts w:hint="eastAsia" w:ascii="仿宋" w:hAnsi="仿宋" w:eastAsia="仿宋" w:cs="仿宋"/>
          <w:color w:val="auto"/>
          <w:sz w:val="24"/>
          <w:highlight w:val="none"/>
          <w:lang w:val="en-US" w:eastAsia="zh-CN"/>
        </w:rPr>
        <w:t>5.1</w:t>
      </w:r>
      <w:r>
        <w:rPr>
          <w:rFonts w:hint="eastAsia" w:ascii="仿宋" w:hAnsi="仿宋" w:eastAsia="仿宋" w:cs="仿宋"/>
          <w:color w:val="auto"/>
          <w:sz w:val="24"/>
          <w:highlight w:val="none"/>
        </w:rPr>
        <w:t>投标人须常年配备养护队伍。</w:t>
      </w:r>
    </w:p>
    <w:p>
      <w:pPr>
        <w:keepNext w:val="0"/>
        <w:keepLines w:val="0"/>
        <w:pageBreakBefore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color w:val="auto"/>
          <w:sz w:val="24"/>
          <w:highlight w:val="none"/>
          <w:shd w:val="pct10" w:color="auto" w:fill="FFFFFF"/>
        </w:rPr>
      </w:pPr>
      <w:r>
        <w:rPr>
          <w:rFonts w:hint="eastAsia" w:ascii="仿宋" w:hAnsi="仿宋" w:eastAsia="仿宋" w:cs="仿宋"/>
          <w:color w:val="auto"/>
          <w:sz w:val="24"/>
          <w:highlight w:val="none"/>
          <w:lang w:val="en-US" w:eastAsia="zh-CN"/>
        </w:rPr>
        <w:t>5.2</w:t>
      </w:r>
      <w:r>
        <w:rPr>
          <w:rFonts w:hint="eastAsia" w:ascii="仿宋" w:hAnsi="仿宋" w:eastAsia="仿宋" w:cs="仿宋"/>
          <w:color w:val="auto"/>
          <w:sz w:val="24"/>
          <w:highlight w:val="none"/>
        </w:rPr>
        <w:t>养护人员</w:t>
      </w:r>
      <w:r>
        <w:rPr>
          <w:rFonts w:hint="eastAsia" w:ascii="仿宋" w:hAnsi="仿宋" w:eastAsia="仿宋" w:cs="仿宋"/>
          <w:color w:val="auto"/>
          <w:sz w:val="24"/>
          <w:highlight w:val="none"/>
          <w:lang w:val="en-US" w:eastAsia="zh-CN"/>
        </w:rPr>
        <w:t>服装要求：《环卫作业人员着装与作业行为规范》</w:t>
      </w:r>
      <w:r>
        <w:rPr>
          <w:rFonts w:hint="eastAsia" w:ascii="仿宋" w:hAnsi="仿宋" w:eastAsia="仿宋" w:cs="仿宋"/>
          <w:color w:val="auto"/>
          <w:sz w:val="24"/>
          <w:highlight w:val="none"/>
        </w:rPr>
        <w:t>。</w:t>
      </w:r>
    </w:p>
    <w:p>
      <w:pPr>
        <w:keepNext w:val="0"/>
        <w:keepLines w:val="0"/>
        <w:pageBreakBefore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5.3</w:t>
      </w:r>
      <w:r>
        <w:rPr>
          <w:rFonts w:hint="eastAsia" w:ascii="仿宋" w:hAnsi="仿宋" w:eastAsia="仿宋" w:cs="仿宋"/>
          <w:color w:val="auto"/>
          <w:sz w:val="24"/>
          <w:highlight w:val="none"/>
        </w:rPr>
        <w:t>接受业主监督：定期向业主公开工作情况、工作规划，自觉接受业主监督。</w:t>
      </w:r>
    </w:p>
    <w:p>
      <w:pPr>
        <w:keepNext w:val="0"/>
        <w:keepLines w:val="0"/>
        <w:pageBreakBefore w:val="0"/>
        <w:kinsoku/>
        <w:wordWrap/>
        <w:overflowPunct/>
        <w:topLinePunct w:val="0"/>
        <w:autoSpaceDE/>
        <w:autoSpaceDN/>
        <w:bidi w:val="0"/>
        <w:adjustRightInd/>
        <w:spacing w:line="360" w:lineRule="auto"/>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 xml:space="preserve">    （6）</w:t>
      </w:r>
      <w:r>
        <w:rPr>
          <w:rFonts w:hint="eastAsia" w:ascii="仿宋" w:hAnsi="仿宋" w:eastAsia="仿宋" w:cs="仿宋"/>
          <w:b/>
          <w:color w:val="auto"/>
          <w:sz w:val="24"/>
          <w:highlight w:val="none"/>
        </w:rPr>
        <w:t>其他要求：</w:t>
      </w:r>
    </w:p>
    <w:p>
      <w:pPr>
        <w:keepNext w:val="0"/>
        <w:keepLines w:val="0"/>
        <w:pageBreakBefore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6.1</w:t>
      </w:r>
      <w:r>
        <w:rPr>
          <w:rFonts w:hint="eastAsia" w:ascii="仿宋" w:hAnsi="仿宋" w:eastAsia="仿宋" w:cs="仿宋"/>
          <w:color w:val="auto"/>
          <w:sz w:val="24"/>
          <w:highlight w:val="none"/>
        </w:rPr>
        <w:t>采取由承包方包工、包料、包质量、包安全的大包干形式，投标人应对所投标段认真踏勘，包括绿化养护现状、绿化品种、养护特点等。</w:t>
      </w:r>
    </w:p>
    <w:p>
      <w:pPr>
        <w:keepNext w:val="0"/>
        <w:keepLines w:val="0"/>
        <w:pageBreakBefore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6.2</w:t>
      </w:r>
      <w:r>
        <w:rPr>
          <w:rFonts w:hint="eastAsia" w:ascii="仿宋" w:hAnsi="仿宋" w:eastAsia="仿宋" w:cs="仿宋"/>
          <w:color w:val="auto"/>
          <w:sz w:val="24"/>
          <w:highlight w:val="none"/>
        </w:rPr>
        <w:t>绿化养护所需的人员（含工资、保险、福利等）、化肥、农药等养护肥料及花剪、长剪、高空剪、铲草机、剪草机、喷雾器、桶、斗车、竹箕、铲、锄、锯子、电锯、梯子等绿化养护工具、养护水电费由投标人自行考虑并计入投标报价。</w:t>
      </w:r>
    </w:p>
    <w:p>
      <w:pPr>
        <w:keepNext w:val="0"/>
        <w:keepLines w:val="0"/>
        <w:pageBreakBefore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6.3</w:t>
      </w:r>
      <w:r>
        <w:rPr>
          <w:rFonts w:hint="eastAsia" w:ascii="仿宋" w:hAnsi="仿宋" w:eastAsia="仿宋" w:cs="仿宋"/>
          <w:color w:val="auto"/>
          <w:sz w:val="24"/>
          <w:highlight w:val="none"/>
        </w:rPr>
        <w:t xml:space="preserve">承包养护期限内，按照业主要求，定岗定员、保质保量完成养护管理任务。 </w:t>
      </w:r>
    </w:p>
    <w:p>
      <w:pPr>
        <w:keepNext w:val="0"/>
        <w:keepLines w:val="0"/>
        <w:pageBreakBefore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6.4</w:t>
      </w:r>
      <w:r>
        <w:rPr>
          <w:rFonts w:hint="eastAsia" w:ascii="仿宋" w:hAnsi="仿宋" w:eastAsia="仿宋" w:cs="仿宋"/>
          <w:color w:val="auto"/>
          <w:sz w:val="24"/>
          <w:highlight w:val="none"/>
        </w:rPr>
        <w:t>养护质量的日常监督、考核由甲方负责，甲方根据绿化养护的有关规定对乙方的养护活动进行监督、考核，及时对乙方的绿化养护活动进行检查，每</w:t>
      </w:r>
      <w:r>
        <w:rPr>
          <w:rFonts w:hint="eastAsia" w:ascii="仿宋" w:hAnsi="仿宋" w:eastAsia="仿宋" w:cs="仿宋"/>
          <w:color w:val="auto"/>
          <w:sz w:val="24"/>
          <w:highlight w:val="none"/>
          <w:lang w:val="en-US" w:eastAsia="zh-CN"/>
        </w:rPr>
        <w:t>月度考核。</w:t>
      </w:r>
      <w:r>
        <w:rPr>
          <w:rFonts w:hint="eastAsia" w:ascii="仿宋" w:hAnsi="仿宋" w:eastAsia="仿宋" w:cs="仿宋"/>
          <w:color w:val="auto"/>
          <w:sz w:val="24"/>
          <w:highlight w:val="none"/>
        </w:rPr>
        <w:t>发现乙方未达到</w:t>
      </w:r>
      <w:r>
        <w:rPr>
          <w:rFonts w:hint="eastAsia" w:ascii="仿宋" w:hAnsi="仿宋" w:eastAsia="仿宋" w:cs="仿宋"/>
          <w:color w:val="auto"/>
          <w:sz w:val="24"/>
          <w:highlight w:val="none"/>
          <w:lang w:val="en-US" w:eastAsia="zh-CN"/>
        </w:rPr>
        <w:t>分</w:t>
      </w:r>
      <w:r>
        <w:rPr>
          <w:rFonts w:hint="eastAsia" w:ascii="仿宋" w:hAnsi="仿宋" w:eastAsia="仿宋" w:cs="仿宋"/>
          <w:color w:val="auto"/>
          <w:sz w:val="24"/>
          <w:highlight w:val="none"/>
        </w:rPr>
        <w:t>级养护质量标准、招标规定的养护标准或未达到招标养护人数要求的，作违约处理，由承包人承担由此造成的一切经济损失与法律责任。</w:t>
      </w:r>
    </w:p>
    <w:p>
      <w:pPr>
        <w:spacing w:line="360" w:lineRule="auto"/>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管理要求</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（1）规范管理、文明作业、自觉接受采购人及其上级各部门领导的检查和社会监督，对出现的问题要及时整改。</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作业时应严格遵守交通规则、遵守劳动纪律、遵守安全操作规程，作业人员须统一穿戴安全反光背心和反光帽。加强日常安全生产管理，确保职工人身安全。如遇各种意外事故发生由中标单位自行负责，并依照法律法规妥善处理（事故情况应及时书面告知采购人）。</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）专用作业车辆（含人力三轮车）符合环卫标准化管理要求，外观喷漆及规格符合采购人要求，机动、人力车辆应按时冲洗保养保持外观整洁，无抛洒滴漏、无满溢、无吊挂。</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产生</w:t>
      </w:r>
      <w:r>
        <w:rPr>
          <w:rFonts w:hint="eastAsia" w:ascii="仿宋" w:hAnsi="仿宋" w:eastAsia="仿宋" w:cs="仿宋"/>
          <w:color w:val="auto"/>
          <w:sz w:val="24"/>
          <w:highlight w:val="none"/>
        </w:rPr>
        <w:t>垃圾应</w:t>
      </w:r>
      <w:r>
        <w:rPr>
          <w:rFonts w:hint="eastAsia" w:ascii="仿宋" w:hAnsi="仿宋" w:eastAsia="仿宋" w:cs="仿宋"/>
          <w:color w:val="auto"/>
          <w:sz w:val="24"/>
          <w:highlight w:val="none"/>
          <w:lang w:val="en-US" w:eastAsia="zh-CN"/>
        </w:rPr>
        <w:t>按相关要求分类处置</w:t>
      </w:r>
      <w:r>
        <w:rPr>
          <w:rFonts w:hint="eastAsia" w:ascii="仿宋" w:hAnsi="仿宋" w:eastAsia="仿宋" w:cs="仿宋"/>
          <w:color w:val="auto"/>
          <w:sz w:val="24"/>
          <w:highlight w:val="none"/>
        </w:rPr>
        <w:t>，不得焚烧垃圾、树叶，确需垃圾二次转运的应在指定地点进行，不得直接在保洁道路上进行。</w:t>
      </w:r>
    </w:p>
    <w:p>
      <w:pPr>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将一体化保洁清扫出来的垃圾（包括但不仅限于：枯枝、落叶、道路尘土、车辆抛洒垃圾、保洁单位果壳箱的垃圾等）均由一体化保洁单位负责直接清运至所前镇相关处置单位，费用含在总价内。</w:t>
      </w:r>
    </w:p>
    <w:p>
      <w:pP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）如遇渣土抛洒污染路面等情况，</w:t>
      </w:r>
      <w:r>
        <w:rPr>
          <w:rFonts w:hint="eastAsia" w:ascii="仿宋" w:hAnsi="仿宋" w:eastAsia="仿宋" w:cs="仿宋"/>
          <w:color w:val="auto"/>
          <w:sz w:val="24"/>
          <w:highlight w:val="none"/>
          <w:lang w:val="en-US" w:eastAsia="zh-CN"/>
        </w:rPr>
        <w:t>中标人</w:t>
      </w:r>
      <w:r>
        <w:rPr>
          <w:rFonts w:hint="eastAsia" w:ascii="仿宋" w:hAnsi="仿宋" w:eastAsia="仿宋" w:cs="仿宋"/>
          <w:color w:val="auto"/>
          <w:sz w:val="24"/>
          <w:highlight w:val="none"/>
        </w:rPr>
        <w:t xml:space="preserve">应及时上报甲方，并做好照片资料，同时进行道路冲洗清理。   </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6</w:t>
      </w:r>
      <w:r>
        <w:rPr>
          <w:rFonts w:hint="eastAsia" w:ascii="仿宋" w:hAnsi="仿宋" w:eastAsia="仿宋" w:cs="仿宋"/>
          <w:bCs/>
          <w:color w:val="auto"/>
          <w:sz w:val="24"/>
          <w:highlight w:val="none"/>
        </w:rPr>
        <w:t>）无新闻媒体曝光，对“12345”市长公开电话和有关受理中心及信访处相关问题，处理、回复及时到位。</w:t>
      </w:r>
      <w:r>
        <w:rPr>
          <w:rFonts w:hint="eastAsia" w:ascii="仿宋" w:hAnsi="仿宋" w:eastAsia="仿宋" w:cs="仿宋"/>
          <w:color w:val="auto"/>
          <w:sz w:val="24"/>
          <w:highlight w:val="none"/>
        </w:rPr>
        <w:t>加强管理，确保在国家、省、市、区的各项检查中不失责任分。</w:t>
      </w:r>
    </w:p>
    <w:p>
      <w:pPr>
        <w:spacing w:line="360" w:lineRule="auto"/>
        <w:ind w:firstLine="480" w:firstLineChars="20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按照以人为本原则关心职工，严格遵守有关劳动法规，认真贯彻《浙江省人民政府办公厅关于进一步改善环卫工人工作生活条件促进环卫事业持续健康发展的若干意见》（浙政办发〔2009〕190号）和《杭州市人民政府办公厅关于进一步解决环卫工人实际困难 保障其合法权益的意见》（杭政办〔2008〕14号）、《杭州市人民政府关于调整市区最低工资标准的通知》（</w:t>
      </w:r>
      <w:r>
        <w:rPr>
          <w:rFonts w:hint="eastAsia" w:ascii="仿宋" w:hAnsi="仿宋" w:eastAsia="仿宋" w:cs="仿宋"/>
          <w:color w:val="auto"/>
          <w:kern w:val="0"/>
          <w:sz w:val="24"/>
          <w:highlight w:val="none"/>
        </w:rPr>
        <w:t>杭政函[2017]161号）</w:t>
      </w:r>
      <w:r>
        <w:rPr>
          <w:rFonts w:hint="eastAsia" w:ascii="仿宋" w:hAnsi="仿宋" w:eastAsia="仿宋" w:cs="仿宋"/>
          <w:color w:val="auto"/>
          <w:sz w:val="24"/>
          <w:highlight w:val="none"/>
        </w:rPr>
        <w:t>文件精神，保障职工合法权益。如因违法、违规行为造成不良影响者，其责任由作业方自负</w:t>
      </w:r>
      <w:r>
        <w:rPr>
          <w:rFonts w:hint="eastAsia" w:ascii="仿宋" w:hAnsi="仿宋" w:eastAsia="仿宋" w:cs="仿宋"/>
          <w:color w:val="auto"/>
          <w:sz w:val="24"/>
          <w:highlight w:val="none"/>
          <w:lang w:eastAsia="zh-CN"/>
        </w:rPr>
        <w:t>。</w:t>
      </w:r>
    </w:p>
    <w:p>
      <w:pPr>
        <w:spacing w:line="360" w:lineRule="auto"/>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2、商务需求</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2.1服务期限</w:t>
      </w:r>
    </w:p>
    <w:p>
      <w:pPr>
        <w:spacing w:line="360" w:lineRule="auto"/>
        <w:ind w:firstLine="472" w:firstLineChars="196"/>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▲(1)：服务期：</w:t>
      </w: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rPr>
        <w:t>年（具体起止日期从合同签订之日起算）。</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(2)合同履行完毕后，在未找到接替前，中标人应适当延续服务，费用按原合同签订的费用标准支付。如中标人在服务期内违反合同约定，经考核不合格，采购单位有权提前终止合同。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kern w:val="0"/>
          <w:sz w:val="24"/>
          <w:highlight w:val="none"/>
        </w:rPr>
        <w:t>承包方式：包工包料</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2.3本项目投标人一旦中标，不得分包转包，一经发现中标人存在分包转包的行为，本项目合同立即自动中止，同时采购人有权没收投标单位履约保证金。</w:t>
      </w:r>
    </w:p>
    <w:p>
      <w:pPr>
        <w:spacing w:line="360" w:lineRule="auto"/>
        <w:ind w:firstLine="470" w:firstLineChars="196"/>
        <w:rPr>
          <w:rFonts w:hint="eastAsia" w:eastAsia="仿宋"/>
          <w:lang w:val="en-US" w:eastAsia="zh-CN"/>
        </w:rPr>
      </w:pPr>
      <w:r>
        <w:rPr>
          <w:rFonts w:hint="eastAsia" w:ascii="仿宋" w:hAnsi="仿宋" w:eastAsia="仿宋" w:cs="仿宋"/>
          <w:color w:val="auto"/>
          <w:kern w:val="0"/>
          <w:sz w:val="24"/>
          <w:szCs w:val="21"/>
          <w:highlight w:val="none"/>
        </w:rPr>
        <w:t>▲2.4付款方式</w:t>
      </w:r>
    </w:p>
    <w:p>
      <w:pPr>
        <w:spacing w:line="360" w:lineRule="auto"/>
        <w:ind w:firstLine="470" w:firstLineChars="196"/>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2.4.1.合同生效后,供应商支付合同总价的2%作为履约保证金。最后一次季度考核后，</w:t>
      </w:r>
      <w:r>
        <w:rPr>
          <w:rFonts w:hint="eastAsia" w:ascii="仿宋" w:hAnsi="仿宋" w:eastAsia="仿宋" w:cs="仿宋"/>
          <w:color w:val="auto"/>
          <w:sz w:val="24"/>
        </w:rPr>
        <w:t>采购人无息退还履约保证金</w:t>
      </w:r>
      <w:r>
        <w:rPr>
          <w:rFonts w:hint="eastAsia" w:ascii="仿宋" w:hAnsi="仿宋" w:eastAsia="仿宋" w:cs="仿宋"/>
          <w:color w:val="auto"/>
          <w:sz w:val="24"/>
          <w:lang w:eastAsia="zh-CN"/>
        </w:rPr>
        <w:t>。</w:t>
      </w:r>
    </w:p>
    <w:p>
      <w:pPr>
        <w:spacing w:line="360" w:lineRule="auto"/>
        <w:ind w:firstLine="470" w:firstLineChars="19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2.4.2.</w:t>
      </w:r>
      <w:r>
        <w:rPr>
          <w:rFonts w:hint="eastAsia" w:ascii="仿宋" w:hAnsi="仿宋" w:eastAsia="仿宋" w:cs="仿宋"/>
          <w:color w:val="auto"/>
          <w:sz w:val="24"/>
          <w:highlight w:val="none"/>
        </w:rPr>
        <w:t>本项目每季度进行一次考核，考核人员由采购人自行组建，具体费用根据考核结果结算支付。</w:t>
      </w: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br w:type="page"/>
      </w:r>
      <w:r>
        <w:rPr>
          <w:rFonts w:hint="eastAsia" w:ascii="仿宋" w:hAnsi="仿宋" w:eastAsia="仿宋" w:cs="仿宋"/>
          <w:color w:val="auto"/>
          <w:sz w:val="24"/>
          <w:highlight w:val="none"/>
          <w:lang w:val="en-US" w:eastAsia="zh-CN"/>
        </w:rPr>
        <w:t>附件：</w:t>
      </w:r>
    </w:p>
    <w:p>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考核办法</w:t>
      </w:r>
    </w:p>
    <w:p>
      <w:pPr>
        <w:spacing w:line="320" w:lineRule="exact"/>
        <w:ind w:firstLine="491" w:firstLineChars="205"/>
        <w:rPr>
          <w:rFonts w:hint="eastAsia" w:ascii="仿宋" w:hAnsi="仿宋" w:eastAsia="仿宋" w:cs="仿宋"/>
          <w:color w:val="auto"/>
          <w:sz w:val="24"/>
          <w:highlight w:val="none"/>
        </w:rPr>
      </w:pPr>
      <w:r>
        <w:rPr>
          <w:rFonts w:hint="eastAsia" w:ascii="仿宋" w:hAnsi="仿宋" w:eastAsia="仿宋" w:cs="仿宋"/>
          <w:color w:val="auto"/>
          <w:sz w:val="24"/>
          <w:highlight w:val="none"/>
        </w:rPr>
        <w:t>一、考核对象</w:t>
      </w:r>
    </w:p>
    <w:p>
      <w:pPr>
        <w:spacing w:line="320" w:lineRule="exact"/>
        <w:ind w:firstLine="491" w:firstLineChars="205"/>
        <w:rPr>
          <w:rFonts w:hint="eastAsia" w:ascii="仿宋" w:hAnsi="仿宋" w:eastAsia="仿宋" w:cs="仿宋"/>
          <w:color w:val="auto"/>
          <w:sz w:val="24"/>
          <w:highlight w:val="none"/>
        </w:rPr>
      </w:pPr>
      <w:r>
        <w:rPr>
          <w:rFonts w:hint="eastAsia" w:ascii="仿宋" w:hAnsi="仿宋" w:eastAsia="仿宋" w:cs="仿宋"/>
          <w:color w:val="auto"/>
          <w:sz w:val="24"/>
          <w:highlight w:val="none"/>
        </w:rPr>
        <w:t>在承包期间，甲方有权对乙方的作业情况进行检查考核。</w:t>
      </w:r>
    </w:p>
    <w:p>
      <w:pPr>
        <w:spacing w:line="320" w:lineRule="exact"/>
        <w:ind w:firstLine="491" w:firstLineChars="205"/>
        <w:rPr>
          <w:rFonts w:hint="eastAsia" w:ascii="仿宋" w:hAnsi="仿宋" w:eastAsia="仿宋" w:cs="仿宋"/>
          <w:color w:val="auto"/>
          <w:sz w:val="24"/>
          <w:highlight w:val="none"/>
        </w:rPr>
      </w:pPr>
      <w:r>
        <w:rPr>
          <w:rFonts w:hint="eastAsia" w:ascii="仿宋" w:hAnsi="仿宋" w:eastAsia="仿宋" w:cs="仿宋"/>
          <w:color w:val="auto"/>
          <w:sz w:val="24"/>
          <w:highlight w:val="none"/>
        </w:rPr>
        <w:t>二、合同终止：甲方对乙方作业情况进行检查考核，</w:t>
      </w:r>
      <w:r>
        <w:rPr>
          <w:rFonts w:hint="eastAsia" w:ascii="仿宋" w:hAnsi="仿宋" w:eastAsia="仿宋" w:cs="仿宋"/>
          <w:color w:val="auto"/>
          <w:sz w:val="24"/>
          <w:highlight w:val="none"/>
          <w:lang w:val="en-US" w:eastAsia="zh-CN"/>
        </w:rPr>
        <w:t>考核不合格的</w:t>
      </w:r>
      <w:r>
        <w:rPr>
          <w:rFonts w:hint="eastAsia" w:ascii="仿宋" w:hAnsi="仿宋" w:eastAsia="仿宋" w:cs="仿宋"/>
          <w:color w:val="auto"/>
          <w:sz w:val="24"/>
          <w:highlight w:val="none"/>
        </w:rPr>
        <w:t>采购人有权单方终止合同，乙方须无条件配合。乙方单方面终止合同则履约保证金不予归还并承担相关损失。</w:t>
      </w:r>
    </w:p>
    <w:p>
      <w:pPr>
        <w:spacing w:line="320" w:lineRule="exact"/>
        <w:ind w:firstLine="491" w:firstLineChars="205"/>
        <w:rPr>
          <w:rFonts w:hint="eastAsia" w:ascii="仿宋" w:hAnsi="仿宋" w:eastAsia="仿宋" w:cs="仿宋"/>
          <w:color w:val="auto"/>
          <w:sz w:val="24"/>
          <w:highlight w:val="none"/>
        </w:rPr>
      </w:pPr>
      <w:r>
        <w:rPr>
          <w:rFonts w:hint="eastAsia" w:ascii="仿宋" w:hAnsi="仿宋" w:eastAsia="仿宋" w:cs="仿宋"/>
          <w:color w:val="auto"/>
          <w:sz w:val="24"/>
          <w:highlight w:val="none"/>
        </w:rPr>
        <w:t>三、各项目考核标准及办法</w:t>
      </w:r>
    </w:p>
    <w:p>
      <w:pPr>
        <w:spacing w:line="320" w:lineRule="exact"/>
        <w:ind w:firstLine="491" w:firstLineChars="205"/>
        <w:rPr>
          <w:rFonts w:hint="eastAsia" w:ascii="仿宋" w:hAnsi="仿宋" w:eastAsia="仿宋" w:cs="仿宋"/>
          <w:color w:val="auto"/>
          <w:sz w:val="24"/>
          <w:highlight w:val="none"/>
        </w:rPr>
      </w:pPr>
      <w:r>
        <w:rPr>
          <w:rFonts w:hint="eastAsia" w:ascii="仿宋" w:hAnsi="仿宋" w:eastAsia="仿宋" w:cs="仿宋"/>
          <w:color w:val="auto"/>
          <w:sz w:val="24"/>
          <w:highlight w:val="none"/>
        </w:rPr>
        <w:t>（一）环卫保洁项目</w:t>
      </w:r>
    </w:p>
    <w:p>
      <w:pPr>
        <w:spacing w:line="320" w:lineRule="exact"/>
        <w:ind w:firstLine="491" w:firstLineChars="205"/>
        <w:rPr>
          <w:rFonts w:hint="eastAsia" w:ascii="仿宋" w:hAnsi="仿宋" w:eastAsia="仿宋" w:cs="仿宋"/>
          <w:color w:val="auto"/>
          <w:sz w:val="24"/>
          <w:highlight w:val="none"/>
        </w:rPr>
      </w:pPr>
      <w:r>
        <w:rPr>
          <w:rFonts w:hint="eastAsia" w:ascii="仿宋" w:hAnsi="仿宋" w:eastAsia="仿宋" w:cs="仿宋"/>
          <w:color w:val="auto"/>
          <w:sz w:val="24"/>
          <w:highlight w:val="none"/>
        </w:rPr>
        <w:t>1、考核标准</w:t>
      </w:r>
    </w:p>
    <w:p>
      <w:pPr>
        <w:spacing w:line="320" w:lineRule="exact"/>
        <w:ind w:firstLine="491" w:firstLineChars="205"/>
        <w:rPr>
          <w:rFonts w:hint="eastAsia" w:ascii="仿宋" w:hAnsi="仿宋" w:eastAsia="仿宋" w:cs="仿宋"/>
          <w:color w:val="auto"/>
          <w:sz w:val="24"/>
          <w:highlight w:val="none"/>
        </w:rPr>
      </w:pPr>
      <w:r>
        <w:rPr>
          <w:rFonts w:hint="eastAsia" w:ascii="仿宋" w:hAnsi="仿宋" w:eastAsia="仿宋" w:cs="仿宋"/>
          <w:color w:val="auto"/>
          <w:sz w:val="24"/>
          <w:highlight w:val="none"/>
        </w:rPr>
        <w:t>甲方对乙方作业情况进行检查考核的方式分为</w:t>
      </w:r>
      <w:r>
        <w:rPr>
          <w:rFonts w:hint="eastAsia" w:ascii="仿宋" w:hAnsi="仿宋" w:eastAsia="仿宋" w:cs="仿宋"/>
          <w:color w:val="auto"/>
          <w:sz w:val="24"/>
          <w:highlight w:val="none"/>
          <w:lang w:val="en-US" w:eastAsia="zh-CN"/>
        </w:rPr>
        <w:t>日常检查、月度考核、季度测评三</w:t>
      </w:r>
      <w:r>
        <w:rPr>
          <w:rFonts w:hint="eastAsia" w:ascii="仿宋" w:hAnsi="仿宋" w:eastAsia="仿宋" w:cs="仿宋"/>
          <w:color w:val="auto"/>
          <w:sz w:val="24"/>
          <w:highlight w:val="none"/>
        </w:rPr>
        <w:t>种形式，采取明查与暗访相结合的方式进行。甲方对检查中发现的问题以下发的《巡查考核整改处罚告知单》形式及时告知乙方限期整改，按考核评比标准扣分，并根据考核成绩在承包经费中对乙方进行扣罚。</w:t>
      </w:r>
    </w:p>
    <w:p>
      <w:pPr>
        <w:spacing w:line="320" w:lineRule="exact"/>
        <w:ind w:firstLine="491" w:firstLineChars="205"/>
        <w:rPr>
          <w:rFonts w:hint="eastAsia" w:ascii="仿宋" w:hAnsi="仿宋" w:eastAsia="仿宋" w:cs="仿宋"/>
          <w:color w:val="auto"/>
          <w:sz w:val="24"/>
          <w:highlight w:val="none"/>
        </w:rPr>
      </w:pPr>
      <w:r>
        <w:rPr>
          <w:rFonts w:hint="eastAsia" w:ascii="仿宋" w:hAnsi="仿宋" w:eastAsia="仿宋" w:cs="仿宋"/>
          <w:color w:val="auto"/>
          <w:sz w:val="24"/>
          <w:highlight w:val="none"/>
        </w:rPr>
        <w:t>2、考核分值及合同终止</w:t>
      </w:r>
    </w:p>
    <w:p>
      <w:pPr>
        <w:spacing w:line="3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甲方对乙方作业情况分项目实行百分考核（详见评分标准）。每季度</w:t>
      </w:r>
      <w:r>
        <w:rPr>
          <w:rFonts w:hint="eastAsia" w:ascii="仿宋" w:hAnsi="仿宋" w:eastAsia="仿宋" w:cs="仿宋"/>
          <w:color w:val="auto"/>
          <w:sz w:val="24"/>
          <w:highlight w:val="none"/>
          <w:lang w:val="en-US" w:eastAsia="zh-CN"/>
        </w:rPr>
        <w:t>测评</w:t>
      </w:r>
      <w:r>
        <w:rPr>
          <w:rFonts w:hint="eastAsia" w:ascii="仿宋" w:hAnsi="仿宋" w:eastAsia="仿宋" w:cs="仿宋"/>
          <w:color w:val="auto"/>
          <w:sz w:val="24"/>
          <w:highlight w:val="none"/>
        </w:rPr>
        <w:t>一次（指</w:t>
      </w:r>
      <w:r>
        <w:rPr>
          <w:rFonts w:hint="eastAsia" w:ascii="仿宋" w:hAnsi="仿宋" w:eastAsia="仿宋" w:cs="仿宋"/>
          <w:color w:val="auto"/>
          <w:sz w:val="24"/>
          <w:highlight w:val="none"/>
          <w:lang w:val="en-US" w:eastAsia="zh-CN"/>
        </w:rPr>
        <w:t>前</w:t>
      </w:r>
      <w:r>
        <w:rPr>
          <w:rFonts w:hint="eastAsia" w:ascii="仿宋" w:hAnsi="仿宋" w:eastAsia="仿宋" w:cs="仿宋"/>
          <w:color w:val="auto"/>
          <w:sz w:val="24"/>
          <w:highlight w:val="none"/>
        </w:rPr>
        <w:t>3个月</w:t>
      </w:r>
      <w:r>
        <w:rPr>
          <w:rFonts w:hint="eastAsia" w:ascii="仿宋" w:hAnsi="仿宋" w:eastAsia="仿宋" w:cs="仿宋"/>
          <w:color w:val="auto"/>
          <w:sz w:val="24"/>
          <w:highlight w:val="none"/>
          <w:lang w:val="en-US" w:eastAsia="zh-CN"/>
        </w:rPr>
        <w:t>月度考核的平均分</w:t>
      </w: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分及以上为达标。第一季度考核分低于</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0分的予以告诫处理，第二季度仍低于</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0分的采购人有权单方终止合同（包括存在其他重大问题，不宜继续履行合同的）。乙方单方面终止合同则履约保证金不予归还并承担相关损失。</w:t>
      </w:r>
    </w:p>
    <w:p>
      <w:pPr>
        <w:spacing w:line="3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3、评分标准及考核办法</w:t>
      </w:r>
    </w:p>
    <w:p>
      <w:pPr>
        <w:spacing w:line="320" w:lineRule="exact"/>
        <w:ind w:firstLine="435"/>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rPr>
        <w:t>（1）巡查中发现的问题，由部门下发《巡查抄告单》并按评分标准给予扣分。</w:t>
      </w:r>
      <w:r>
        <w:rPr>
          <w:rFonts w:hint="eastAsia" w:ascii="仿宋" w:hAnsi="仿宋" w:eastAsia="仿宋" w:cs="仿宋"/>
          <w:color w:val="auto"/>
          <w:sz w:val="24"/>
          <w:highlight w:val="none"/>
          <w:lang w:val="en-US" w:eastAsia="zh-CN"/>
        </w:rPr>
        <w:t>每月度90分（含）以上的不扣除服务费；</w:t>
      </w:r>
      <w:r>
        <w:rPr>
          <w:rFonts w:hint="eastAsia" w:ascii="仿宋" w:hAnsi="仿宋" w:eastAsia="仿宋" w:cs="仿宋"/>
          <w:color w:val="auto"/>
          <w:sz w:val="24"/>
          <w:highlight w:val="none"/>
        </w:rPr>
        <w:t>每</w:t>
      </w:r>
      <w:r>
        <w:rPr>
          <w:rFonts w:hint="eastAsia" w:ascii="仿宋" w:hAnsi="仿宋" w:eastAsia="仿宋" w:cs="仿宋"/>
          <w:color w:val="auto"/>
          <w:sz w:val="24"/>
          <w:highlight w:val="none"/>
          <w:lang w:val="en-US" w:eastAsia="zh-CN"/>
        </w:rPr>
        <w:t>月</w:t>
      </w:r>
      <w:r>
        <w:rPr>
          <w:rFonts w:hint="eastAsia" w:ascii="仿宋" w:hAnsi="仿宋" w:eastAsia="仿宋" w:cs="仿宋"/>
          <w:color w:val="auto"/>
          <w:sz w:val="24"/>
          <w:highlight w:val="none"/>
        </w:rPr>
        <w:t>度总分在</w:t>
      </w:r>
      <w:r>
        <w:rPr>
          <w:rFonts w:hint="eastAsia" w:ascii="仿宋" w:hAnsi="仿宋" w:eastAsia="仿宋" w:cs="仿宋"/>
          <w:color w:val="auto"/>
          <w:sz w:val="24"/>
          <w:highlight w:val="none"/>
          <w:lang w:val="en-US" w:eastAsia="zh-CN"/>
        </w:rPr>
        <w:t>80</w:t>
      </w:r>
      <w:r>
        <w:rPr>
          <w:rFonts w:hint="eastAsia" w:ascii="仿宋" w:hAnsi="仿宋" w:eastAsia="仿宋" w:cs="仿宋"/>
          <w:color w:val="auto"/>
          <w:sz w:val="24"/>
          <w:highlight w:val="none"/>
        </w:rPr>
        <w:t>分（含）以上的，每失1分扣</w:t>
      </w:r>
      <w:r>
        <w:rPr>
          <w:rFonts w:hint="eastAsia" w:ascii="仿宋" w:hAnsi="仿宋" w:eastAsia="仿宋" w:cs="仿宋"/>
          <w:color w:val="auto"/>
          <w:sz w:val="24"/>
          <w:highlight w:val="none"/>
          <w:lang w:val="en-US" w:eastAsia="zh-CN"/>
        </w:rPr>
        <w:t>1000</w:t>
      </w:r>
      <w:r>
        <w:rPr>
          <w:rFonts w:hint="eastAsia" w:ascii="仿宋" w:hAnsi="仿宋" w:eastAsia="仿宋" w:cs="仿宋"/>
          <w:color w:val="auto"/>
          <w:sz w:val="24"/>
          <w:highlight w:val="none"/>
        </w:rPr>
        <w:t>元；每</w:t>
      </w:r>
      <w:r>
        <w:rPr>
          <w:rFonts w:hint="eastAsia" w:ascii="仿宋" w:hAnsi="仿宋" w:eastAsia="仿宋" w:cs="仿宋"/>
          <w:color w:val="auto"/>
          <w:sz w:val="24"/>
          <w:highlight w:val="none"/>
          <w:lang w:val="en-US" w:eastAsia="zh-CN"/>
        </w:rPr>
        <w:t>月</w:t>
      </w:r>
      <w:r>
        <w:rPr>
          <w:rFonts w:hint="eastAsia" w:ascii="仿宋" w:hAnsi="仿宋" w:eastAsia="仿宋" w:cs="仿宋"/>
          <w:color w:val="auto"/>
          <w:sz w:val="24"/>
          <w:highlight w:val="none"/>
        </w:rPr>
        <w:t>度总分在</w:t>
      </w:r>
      <w:r>
        <w:rPr>
          <w:rFonts w:hint="eastAsia" w:ascii="仿宋" w:hAnsi="仿宋" w:eastAsia="仿宋" w:cs="仿宋"/>
          <w:color w:val="auto"/>
          <w:sz w:val="24"/>
          <w:highlight w:val="none"/>
          <w:lang w:val="en-US" w:eastAsia="zh-CN"/>
        </w:rPr>
        <w:t>70</w:t>
      </w:r>
      <w:r>
        <w:rPr>
          <w:rFonts w:hint="eastAsia" w:ascii="仿宋" w:hAnsi="仿宋" w:eastAsia="仿宋" w:cs="仿宋"/>
          <w:color w:val="auto"/>
          <w:sz w:val="24"/>
          <w:highlight w:val="none"/>
        </w:rPr>
        <w:t>分（含）以上的，每失1分扣</w:t>
      </w:r>
      <w:r>
        <w:rPr>
          <w:rFonts w:hint="eastAsia" w:ascii="仿宋" w:hAnsi="仿宋" w:eastAsia="仿宋" w:cs="仿宋"/>
          <w:color w:val="auto"/>
          <w:sz w:val="24"/>
          <w:highlight w:val="none"/>
          <w:lang w:val="en-US" w:eastAsia="zh-CN"/>
        </w:rPr>
        <w:t>2000</w:t>
      </w:r>
      <w:r>
        <w:rPr>
          <w:rFonts w:hint="eastAsia" w:ascii="仿宋" w:hAnsi="仿宋" w:eastAsia="仿宋" w:cs="仿宋"/>
          <w:color w:val="auto"/>
          <w:sz w:val="24"/>
          <w:highlight w:val="none"/>
        </w:rPr>
        <w:t>元；每</w:t>
      </w:r>
      <w:r>
        <w:rPr>
          <w:rFonts w:hint="eastAsia" w:ascii="仿宋" w:hAnsi="仿宋" w:eastAsia="仿宋" w:cs="仿宋"/>
          <w:color w:val="auto"/>
          <w:sz w:val="24"/>
          <w:highlight w:val="none"/>
          <w:lang w:val="en-US" w:eastAsia="zh-CN"/>
        </w:rPr>
        <w:t>月</w:t>
      </w:r>
      <w:r>
        <w:rPr>
          <w:rFonts w:hint="eastAsia" w:ascii="仿宋" w:hAnsi="仿宋" w:eastAsia="仿宋" w:cs="仿宋"/>
          <w:color w:val="auto"/>
          <w:sz w:val="24"/>
          <w:highlight w:val="none"/>
        </w:rPr>
        <w:t>度总分在</w:t>
      </w:r>
      <w:r>
        <w:rPr>
          <w:rFonts w:hint="eastAsia" w:ascii="仿宋" w:hAnsi="仿宋" w:eastAsia="仿宋" w:cs="仿宋"/>
          <w:color w:val="auto"/>
          <w:sz w:val="24"/>
          <w:highlight w:val="none"/>
          <w:lang w:val="en-US" w:eastAsia="zh-CN"/>
        </w:rPr>
        <w:t>60</w:t>
      </w:r>
      <w:r>
        <w:rPr>
          <w:rFonts w:hint="eastAsia" w:ascii="仿宋" w:hAnsi="仿宋" w:eastAsia="仿宋" w:cs="仿宋"/>
          <w:color w:val="auto"/>
          <w:sz w:val="24"/>
          <w:highlight w:val="none"/>
        </w:rPr>
        <w:t>分（含）以上的，每失1分扣</w:t>
      </w:r>
      <w:r>
        <w:rPr>
          <w:rFonts w:hint="eastAsia" w:ascii="仿宋" w:hAnsi="仿宋" w:eastAsia="仿宋" w:cs="仿宋"/>
          <w:color w:val="auto"/>
          <w:sz w:val="24"/>
          <w:highlight w:val="none"/>
          <w:lang w:val="en-US" w:eastAsia="zh-CN"/>
        </w:rPr>
        <w:t>4000</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val="en-US" w:eastAsia="zh-CN"/>
        </w:rPr>
        <w:t>60分以下的扣除当月服务费的10%。</w:t>
      </w:r>
    </w:p>
    <w:p>
      <w:pPr>
        <w:spacing w:line="320" w:lineRule="exact"/>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）环卫保洁考核评分标准：</w:t>
      </w:r>
    </w:p>
    <w:tbl>
      <w:tblPr>
        <w:tblStyle w:val="63"/>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4542"/>
        <w:gridCol w:w="4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w:t>
            </w:r>
          </w:p>
        </w:tc>
        <w:tc>
          <w:tcPr>
            <w:tcW w:w="454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考核内容及要求</w:t>
            </w:r>
          </w:p>
        </w:tc>
        <w:tc>
          <w:tcPr>
            <w:tcW w:w="45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66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台帐资料</w:t>
            </w:r>
          </w:p>
          <w:p>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p>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分</w:t>
            </w:r>
          </w:p>
        </w:tc>
        <w:tc>
          <w:tcPr>
            <w:tcW w:w="454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1.层层落实管理责任制。</w:t>
            </w:r>
          </w:p>
        </w:tc>
        <w:tc>
          <w:tcPr>
            <w:tcW w:w="45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1.未落实责任制的扣1分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 w:hAnsi="仿宋" w:eastAsia="仿宋" w:cs="仿宋"/>
                <w:color w:val="auto"/>
                <w:sz w:val="24"/>
                <w:highlight w:val="none"/>
              </w:rPr>
            </w:pPr>
          </w:p>
        </w:tc>
        <w:tc>
          <w:tcPr>
            <w:tcW w:w="454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2.按行业要求建好台帐。</w:t>
            </w:r>
          </w:p>
        </w:tc>
        <w:tc>
          <w:tcPr>
            <w:tcW w:w="45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2.台帐每缺一项扣0.5分。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 w:hAnsi="仿宋" w:eastAsia="仿宋" w:cs="仿宋"/>
                <w:color w:val="auto"/>
                <w:sz w:val="24"/>
                <w:highlight w:val="none"/>
              </w:rPr>
            </w:pPr>
          </w:p>
        </w:tc>
        <w:tc>
          <w:tcPr>
            <w:tcW w:w="454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3.集体财产登记造册</w:t>
            </w:r>
          </w:p>
        </w:tc>
        <w:tc>
          <w:tcPr>
            <w:tcW w:w="45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3.未登记造册扣1分。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管理指标落实情况</w:t>
            </w:r>
          </w:p>
          <w:p>
            <w:pPr>
              <w:spacing w:line="3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p>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分</w:t>
            </w:r>
          </w:p>
        </w:tc>
        <w:tc>
          <w:tcPr>
            <w:tcW w:w="454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4.按照行业标准化管理指标要求落实道路保洁时间</w:t>
            </w:r>
          </w:p>
        </w:tc>
        <w:tc>
          <w:tcPr>
            <w:tcW w:w="45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4.道路保洁时间未达到规定时间要求的，每条道路每次扣0.5分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 w:hAnsi="仿宋" w:eastAsia="仿宋" w:cs="仿宋"/>
                <w:color w:val="auto"/>
                <w:sz w:val="24"/>
                <w:highlight w:val="none"/>
              </w:rPr>
            </w:pPr>
          </w:p>
        </w:tc>
        <w:tc>
          <w:tcPr>
            <w:tcW w:w="454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5.按照行业标准化管理指标要求落实道路扫路机作业频次，道路机扫作业应实行全路段清扫。</w:t>
            </w:r>
          </w:p>
        </w:tc>
        <w:tc>
          <w:tcPr>
            <w:tcW w:w="45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5.道路机扫频次未达到规定要求的，每条道路每曰机扫频次每少1次扣0.5分，空驶的每次扣0.5分，机扫作业未覆盖全路段的扣0.5分。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66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区域</w:t>
            </w:r>
            <w:r>
              <w:rPr>
                <w:rFonts w:hint="eastAsia" w:ascii="仿宋" w:hAnsi="仿宋" w:eastAsia="仿宋" w:cs="仿宋"/>
                <w:color w:val="auto"/>
                <w:sz w:val="24"/>
                <w:highlight w:val="none"/>
              </w:rPr>
              <w:t>保洁质量情况</w:t>
            </w:r>
          </w:p>
          <w:p>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分</w:t>
            </w:r>
          </w:p>
        </w:tc>
        <w:tc>
          <w:tcPr>
            <w:tcW w:w="454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US" w:eastAsia="zh-CN"/>
              </w:rPr>
              <w:t>保洁区域</w:t>
            </w:r>
            <w:r>
              <w:rPr>
                <w:rFonts w:hint="eastAsia" w:ascii="仿宋" w:hAnsi="仿宋" w:eastAsia="仿宋" w:cs="仿宋"/>
                <w:color w:val="auto"/>
                <w:sz w:val="24"/>
                <w:highlight w:val="none"/>
              </w:rPr>
              <w:t>无垃圾、无杂物、无积泥(沙石)，晴天无积水。雨水井沟眼畅通干净，树圈清洁无杂物和垃圾，人行道板及各类井盖缝隙无垃圾、杂物</w:t>
            </w:r>
            <w:r>
              <w:rPr>
                <w:rFonts w:hint="eastAsia" w:ascii="仿宋" w:hAnsi="仿宋" w:eastAsia="仿宋" w:cs="仿宋"/>
                <w:color w:val="auto"/>
                <w:sz w:val="24"/>
                <w:highlight w:val="none"/>
                <w:lang w:eastAsia="zh-CN"/>
              </w:rPr>
              <w:t>。</w:t>
            </w:r>
          </w:p>
        </w:tc>
        <w:tc>
          <w:tcPr>
            <w:tcW w:w="45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6.路面有色垃圾、杂物&lt;3M</w:t>
            </w:r>
            <w:r>
              <w:rPr>
                <w:rFonts w:hint="eastAsia" w:ascii="仿宋" w:hAnsi="仿宋" w:eastAsia="仿宋" w:cs="仿宋"/>
                <w:color w:val="auto"/>
                <w:sz w:val="24"/>
                <w:highlight w:val="none"/>
                <w:vertAlign w:val="superscript"/>
              </w:rPr>
              <w:t>2</w:t>
            </w:r>
            <w:r>
              <w:rPr>
                <w:rFonts w:hint="eastAsia" w:ascii="仿宋" w:hAnsi="仿宋" w:eastAsia="仿宋" w:cs="仿宋"/>
                <w:color w:val="auto"/>
                <w:sz w:val="24"/>
                <w:highlight w:val="none"/>
              </w:rPr>
              <w:t>的每处扣O．2分，≥3M</w:t>
            </w:r>
            <w:r>
              <w:rPr>
                <w:rFonts w:hint="eastAsia" w:ascii="仿宋" w:hAnsi="仿宋" w:eastAsia="仿宋" w:cs="仿宋"/>
                <w:color w:val="auto"/>
                <w:sz w:val="24"/>
                <w:highlight w:val="none"/>
                <w:vertAlign w:val="superscript"/>
              </w:rPr>
              <w:t>2</w:t>
            </w:r>
            <w:r>
              <w:rPr>
                <w:rFonts w:hint="eastAsia" w:ascii="仿宋" w:hAnsi="仿宋" w:eastAsia="仿宋" w:cs="仿宋"/>
                <w:color w:val="auto"/>
                <w:sz w:val="24"/>
                <w:highlight w:val="none"/>
              </w:rPr>
              <w:t>的每处扣0.4分，有成堆垃圾的每处扣0.5分。</w:t>
            </w:r>
          </w:p>
          <w:p>
            <w:pPr>
              <w:spacing w:line="3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雨水井沟眼有积泥(嵌石)的每处扣0.2分，树圈有杂物、垃圾的每处扣0.2分。</w:t>
            </w:r>
          </w:p>
          <w:p>
            <w:pPr>
              <w:spacing w:line="3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道路积泥(沙石)长度&lt;2米的每处扣0.2分，≥2米的每处扣0.5分。</w:t>
            </w:r>
          </w:p>
          <w:p>
            <w:pPr>
              <w:spacing w:line="3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道路晴天积水&lt;3M</w:t>
            </w:r>
            <w:r>
              <w:rPr>
                <w:rFonts w:hint="eastAsia" w:ascii="仿宋" w:hAnsi="仿宋" w:eastAsia="仿宋" w:cs="仿宋"/>
                <w:color w:val="auto"/>
                <w:sz w:val="24"/>
                <w:highlight w:val="none"/>
                <w:vertAlign w:val="superscript"/>
              </w:rPr>
              <w:t>2</w:t>
            </w:r>
            <w:r>
              <w:rPr>
                <w:rFonts w:hint="eastAsia" w:ascii="仿宋" w:hAnsi="仿宋" w:eastAsia="仿宋" w:cs="仿宋"/>
                <w:color w:val="auto"/>
                <w:sz w:val="24"/>
                <w:highlight w:val="none"/>
              </w:rPr>
              <w:t>的每处扣0．2分，≥3M</w:t>
            </w:r>
            <w:r>
              <w:rPr>
                <w:rFonts w:hint="eastAsia" w:ascii="仿宋" w:hAnsi="仿宋" w:eastAsia="仿宋" w:cs="仿宋"/>
                <w:color w:val="auto"/>
                <w:sz w:val="24"/>
                <w:highlight w:val="none"/>
                <w:vertAlign w:val="superscript"/>
              </w:rPr>
              <w:t>2</w:t>
            </w:r>
            <w:r>
              <w:rPr>
                <w:rFonts w:hint="eastAsia" w:ascii="仿宋" w:hAnsi="仿宋" w:eastAsia="仿宋" w:cs="仿宋"/>
                <w:color w:val="auto"/>
                <w:sz w:val="24"/>
                <w:highlight w:val="none"/>
              </w:rPr>
              <w:t>的每处扣0.5分，冬季路面积水导致路面结冰的每处扣0.5分。</w:t>
            </w:r>
          </w:p>
          <w:p>
            <w:pPr>
              <w:spacing w:line="3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人行道板间、人行道各类井盖间的缝隙有垃圾、杂物的每次扣0.2分。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 w:hAnsi="仿宋" w:eastAsia="仿宋" w:cs="仿宋"/>
                <w:color w:val="auto"/>
                <w:sz w:val="24"/>
                <w:highlight w:val="none"/>
              </w:rPr>
            </w:pPr>
          </w:p>
        </w:tc>
        <w:tc>
          <w:tcPr>
            <w:tcW w:w="454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en-US" w:eastAsia="zh-CN"/>
              </w:rPr>
              <w:t>养护管理</w:t>
            </w:r>
            <w:r>
              <w:rPr>
                <w:rFonts w:hint="eastAsia" w:ascii="仿宋" w:hAnsi="仿宋" w:eastAsia="仿宋" w:cs="仿宋"/>
                <w:color w:val="auto"/>
                <w:sz w:val="24"/>
                <w:highlight w:val="none"/>
              </w:rPr>
              <w:t>绿地保洁应与</w:t>
            </w:r>
            <w:r>
              <w:rPr>
                <w:rFonts w:hint="eastAsia" w:ascii="仿宋" w:hAnsi="仿宋" w:eastAsia="仿宋" w:cs="仿宋"/>
                <w:color w:val="auto"/>
                <w:sz w:val="24"/>
                <w:highlight w:val="none"/>
                <w:lang w:val="en-US" w:eastAsia="zh-CN"/>
              </w:rPr>
              <w:t>路面</w:t>
            </w:r>
            <w:r>
              <w:rPr>
                <w:rFonts w:hint="eastAsia" w:ascii="仿宋" w:hAnsi="仿宋" w:eastAsia="仿宋" w:cs="仿宋"/>
                <w:color w:val="auto"/>
                <w:sz w:val="24"/>
                <w:highlight w:val="none"/>
              </w:rPr>
              <w:t>保洁同步，做到绿化带内无杂物、无垃圾。</w:t>
            </w:r>
          </w:p>
        </w:tc>
        <w:tc>
          <w:tcPr>
            <w:tcW w:w="45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7.道路绿地内有杂物、垃圾的每处扣0.2分，有成堆积存垃圾的每处扣0．5分。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 w:hAnsi="仿宋" w:eastAsia="仿宋" w:cs="仿宋"/>
                <w:color w:val="auto"/>
                <w:sz w:val="24"/>
                <w:highlight w:val="none"/>
              </w:rPr>
            </w:pPr>
          </w:p>
        </w:tc>
        <w:tc>
          <w:tcPr>
            <w:tcW w:w="454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保洁区域</w:t>
            </w:r>
            <w:r>
              <w:rPr>
                <w:rFonts w:hint="eastAsia" w:ascii="仿宋" w:hAnsi="仿宋" w:eastAsia="仿宋" w:cs="仿宋"/>
                <w:color w:val="auto"/>
                <w:sz w:val="24"/>
                <w:highlight w:val="none"/>
              </w:rPr>
              <w:t>清洗要做到机动车道、非机动车道、人行道</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广场</w:t>
            </w:r>
            <w:r>
              <w:rPr>
                <w:rFonts w:hint="eastAsia" w:ascii="仿宋" w:hAnsi="仿宋" w:eastAsia="仿宋" w:cs="仿宋"/>
                <w:color w:val="auto"/>
                <w:sz w:val="24"/>
                <w:highlight w:val="none"/>
              </w:rPr>
              <w:t>路面见本色，无污迹，沿街果壳箱(垃圾箱、桶)等环卫设施无污垢、无积尘、无污水。</w:t>
            </w:r>
          </w:p>
        </w:tc>
        <w:tc>
          <w:tcPr>
            <w:tcW w:w="45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.机动车道、非机动车道、人行道</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广场</w:t>
            </w:r>
            <w:r>
              <w:rPr>
                <w:rFonts w:hint="eastAsia" w:ascii="仿宋" w:hAnsi="仿宋" w:eastAsia="仿宋" w:cs="仿宋"/>
                <w:color w:val="auto"/>
                <w:sz w:val="24"/>
                <w:highlight w:val="none"/>
              </w:rPr>
              <w:t>路面污迹&lt;1M</w:t>
            </w:r>
            <w:r>
              <w:rPr>
                <w:rFonts w:hint="eastAsia" w:ascii="仿宋" w:hAnsi="仿宋" w:eastAsia="仿宋" w:cs="仿宋"/>
                <w:color w:val="auto"/>
                <w:sz w:val="24"/>
                <w:highlight w:val="none"/>
                <w:vertAlign w:val="superscript"/>
              </w:rPr>
              <w:t>2</w:t>
            </w:r>
            <w:r>
              <w:rPr>
                <w:rFonts w:hint="eastAsia" w:ascii="仿宋" w:hAnsi="仿宋" w:eastAsia="仿宋" w:cs="仿宋"/>
                <w:color w:val="auto"/>
                <w:sz w:val="24"/>
                <w:highlight w:val="none"/>
              </w:rPr>
              <w:t>的每处扣0.2分，≥1M</w:t>
            </w:r>
            <w:r>
              <w:rPr>
                <w:rFonts w:hint="eastAsia" w:ascii="仿宋" w:hAnsi="仿宋" w:eastAsia="仿宋" w:cs="仿宋"/>
                <w:color w:val="auto"/>
                <w:sz w:val="24"/>
                <w:highlight w:val="none"/>
                <w:vertAlign w:val="superscript"/>
              </w:rPr>
              <w:t>2</w:t>
            </w:r>
            <w:r>
              <w:rPr>
                <w:rFonts w:hint="eastAsia" w:ascii="仿宋" w:hAnsi="仿宋" w:eastAsia="仿宋" w:cs="仿宋"/>
                <w:color w:val="auto"/>
                <w:sz w:val="24"/>
                <w:highlight w:val="none"/>
              </w:rPr>
              <w:t>的每处扣0.5分。沿街果壳箱(垃圾箱、桶)等环卫设施清洗质量未达标，有污迹，积尘的每处扣0.1分。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667"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绿化管养</w:t>
            </w:r>
            <w:r>
              <w:rPr>
                <w:rFonts w:hint="eastAsia" w:ascii="仿宋" w:hAnsi="仿宋" w:eastAsia="仿宋" w:cs="仿宋"/>
                <w:color w:val="auto"/>
                <w:sz w:val="24"/>
                <w:highlight w:val="none"/>
              </w:rPr>
              <w:t>质量情况</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分</w:t>
            </w:r>
          </w:p>
        </w:tc>
        <w:tc>
          <w:tcPr>
            <w:tcW w:w="4542" w:type="dxa"/>
            <w:tcBorders>
              <w:top w:val="single" w:color="auto" w:sz="4" w:space="0"/>
              <w:left w:val="single" w:color="auto" w:sz="4" w:space="0"/>
              <w:right w:val="single" w:color="auto" w:sz="4" w:space="0"/>
            </w:tcBorders>
            <w:noWrap w:val="0"/>
            <w:vAlign w:val="center"/>
          </w:tcPr>
          <w:p>
            <w:pPr>
              <w:spacing w:line="30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9.修剪苗木，要求做到整齐划一。</w:t>
            </w:r>
          </w:p>
        </w:tc>
        <w:tc>
          <w:tcPr>
            <w:tcW w:w="45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修剪苗木，要求做到整齐划一，检查中有不符合要求的，每平方扣</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分，每少修剪1次的扣5分；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67" w:type="dxa"/>
            <w:vMerge w:val="continue"/>
            <w:tcBorders>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auto"/>
                <w:sz w:val="24"/>
                <w:highlight w:val="none"/>
                <w:lang w:val="en-US" w:eastAsia="zh-CN"/>
              </w:rPr>
            </w:pPr>
          </w:p>
        </w:tc>
        <w:tc>
          <w:tcPr>
            <w:tcW w:w="4542" w:type="dxa"/>
            <w:tcBorders>
              <w:left w:val="single" w:color="auto" w:sz="4" w:space="0"/>
              <w:right w:val="single" w:color="auto" w:sz="4" w:space="0"/>
            </w:tcBorders>
            <w:noWrap w:val="0"/>
            <w:vAlign w:val="center"/>
          </w:tcPr>
          <w:p>
            <w:pPr>
              <w:spacing w:line="30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清除杂草每年</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次，</w:t>
            </w:r>
            <w:r>
              <w:rPr>
                <w:rFonts w:hint="eastAsia" w:ascii="仿宋" w:hAnsi="仿宋" w:eastAsia="仿宋" w:cs="仿宋"/>
                <w:color w:val="auto"/>
                <w:sz w:val="24"/>
                <w:highlight w:val="none"/>
                <w:lang w:val="en-US" w:eastAsia="zh-CN"/>
              </w:rPr>
              <w:t>要求</w:t>
            </w:r>
            <w:r>
              <w:rPr>
                <w:rFonts w:hint="eastAsia" w:ascii="仿宋" w:hAnsi="仿宋" w:eastAsia="仿宋" w:cs="仿宋"/>
                <w:color w:val="auto"/>
                <w:sz w:val="24"/>
                <w:highlight w:val="none"/>
              </w:rPr>
              <w:t>常年无杂草</w:t>
            </w:r>
            <w:r>
              <w:rPr>
                <w:rFonts w:hint="eastAsia" w:ascii="仿宋" w:hAnsi="仿宋" w:eastAsia="仿宋" w:cs="仿宋"/>
                <w:color w:val="auto"/>
                <w:sz w:val="24"/>
                <w:highlight w:val="none"/>
                <w:lang w:val="en-US" w:eastAsia="zh-CN"/>
              </w:rPr>
              <w:t>。</w:t>
            </w:r>
          </w:p>
        </w:tc>
        <w:tc>
          <w:tcPr>
            <w:tcW w:w="45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清除杂草每年</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次，要求常年无杂草，检查中有不符合要求的，每平方扣</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分，每少清除1次的扣5分；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67" w:type="dxa"/>
            <w:vMerge w:val="continue"/>
            <w:tcBorders>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auto"/>
                <w:sz w:val="24"/>
                <w:highlight w:val="none"/>
                <w:lang w:val="en-US" w:eastAsia="zh-CN"/>
              </w:rPr>
            </w:pPr>
          </w:p>
        </w:tc>
        <w:tc>
          <w:tcPr>
            <w:tcW w:w="4542" w:type="dxa"/>
            <w:tcBorders>
              <w:left w:val="single" w:color="auto" w:sz="4" w:space="0"/>
              <w:right w:val="single" w:color="auto" w:sz="4" w:space="0"/>
            </w:tcBorders>
            <w:noWrap w:val="0"/>
            <w:vAlign w:val="center"/>
          </w:tcPr>
          <w:p>
            <w:pPr>
              <w:spacing w:line="30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11.综合性防病治虫，要求无病虫害现象。</w:t>
            </w:r>
          </w:p>
        </w:tc>
        <w:tc>
          <w:tcPr>
            <w:tcW w:w="45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综合性防病治虫，要求无病虫害现象，检查中发现有不符合要求的，每处扣</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分，每少防治1次的扣5分；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67" w:type="dxa"/>
            <w:vMerge w:val="continue"/>
            <w:tcBorders>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auto"/>
                <w:sz w:val="24"/>
                <w:highlight w:val="none"/>
                <w:lang w:val="en-US" w:eastAsia="zh-CN"/>
              </w:rPr>
            </w:pPr>
          </w:p>
        </w:tc>
        <w:tc>
          <w:tcPr>
            <w:tcW w:w="4542" w:type="dxa"/>
            <w:tcBorders>
              <w:left w:val="single" w:color="auto" w:sz="4" w:space="0"/>
              <w:right w:val="single" w:color="auto" w:sz="4" w:space="0"/>
            </w:tcBorders>
            <w:noWrap w:val="0"/>
            <w:vAlign w:val="center"/>
          </w:tcPr>
          <w:p>
            <w:pPr>
              <w:spacing w:line="30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12.全面施肥，要求绿化生长健壮。</w:t>
            </w:r>
          </w:p>
        </w:tc>
        <w:tc>
          <w:tcPr>
            <w:tcW w:w="45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全面施肥，要求绿化生长健壮，检查中有不符合要求的，每平方扣</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分，每少施肥1次的扣5分</w:t>
            </w:r>
            <w:r>
              <w:rPr>
                <w:rFonts w:hint="eastAsia" w:ascii="仿宋" w:hAnsi="仿宋" w:eastAsia="仿宋" w:cs="仿宋"/>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67" w:type="dxa"/>
            <w:vMerge w:val="continue"/>
            <w:tcBorders>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auto"/>
                <w:sz w:val="24"/>
                <w:highlight w:val="none"/>
                <w:lang w:val="en-US" w:eastAsia="zh-CN"/>
              </w:rPr>
            </w:pPr>
          </w:p>
        </w:tc>
        <w:tc>
          <w:tcPr>
            <w:tcW w:w="4542" w:type="dxa"/>
            <w:tcBorders>
              <w:left w:val="single" w:color="auto" w:sz="4" w:space="0"/>
              <w:right w:val="single" w:color="auto" w:sz="4" w:space="0"/>
            </w:tcBorders>
            <w:noWrap w:val="0"/>
            <w:vAlign w:val="center"/>
          </w:tcPr>
          <w:p>
            <w:pPr>
              <w:spacing w:line="30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13.根据季节性温度需要，及时做好浇水护绿工作，要求无枯死、枯黄现象。</w:t>
            </w:r>
          </w:p>
        </w:tc>
        <w:tc>
          <w:tcPr>
            <w:tcW w:w="45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13.绿化带出现枯死、枯黄现象，每平方扣2分，出现大面积枯死的扣5分。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67" w:type="dxa"/>
            <w:vMerge w:val="continue"/>
            <w:tcBorders>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auto"/>
                <w:sz w:val="24"/>
                <w:highlight w:val="none"/>
                <w:lang w:val="en-US" w:eastAsia="zh-CN"/>
              </w:rPr>
            </w:pPr>
          </w:p>
        </w:tc>
        <w:tc>
          <w:tcPr>
            <w:tcW w:w="4542" w:type="dxa"/>
            <w:tcBorders>
              <w:left w:val="single" w:color="auto" w:sz="4" w:space="0"/>
              <w:right w:val="single" w:color="auto" w:sz="4" w:space="0"/>
            </w:tcBorders>
            <w:noWrap w:val="0"/>
            <w:vAlign w:val="center"/>
          </w:tcPr>
          <w:p>
            <w:pPr>
              <w:spacing w:line="30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14.每年入冬做好防冻保暖工作。</w:t>
            </w:r>
          </w:p>
        </w:tc>
        <w:tc>
          <w:tcPr>
            <w:tcW w:w="45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14.检查中发现不符合要求的，每平方扣2分，出现大面积未防冻保暖的扣5分，行道树每株未保暖的扣2分。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6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作业规范执行情况</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分</w:t>
            </w:r>
          </w:p>
        </w:tc>
        <w:tc>
          <w:tcPr>
            <w:tcW w:w="454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.严格按规定在每日上午</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：30完成第一遍普扫和做好巡回保洁工作。作业期间保洁人员不得有立岗、脱岗、坐岗等现象。</w:t>
            </w:r>
          </w:p>
        </w:tc>
        <w:tc>
          <w:tcPr>
            <w:tcW w:w="45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.未在规定时间内完成第一遍普扫的每条道路扣0.5分，未巡回保洁的每条道路扫0.3分，清扫保洁人员立岗、脱岗、坐岗的每项扣0.3分。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 w:hAnsi="仿宋" w:eastAsia="仿宋" w:cs="仿宋"/>
                <w:color w:val="auto"/>
                <w:sz w:val="24"/>
                <w:highlight w:val="none"/>
              </w:rPr>
            </w:pPr>
          </w:p>
        </w:tc>
        <w:tc>
          <w:tcPr>
            <w:tcW w:w="454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所有保洁区域</w:t>
            </w:r>
            <w:r>
              <w:rPr>
                <w:rFonts w:hint="eastAsia" w:ascii="仿宋" w:hAnsi="仿宋" w:eastAsia="仿宋" w:cs="仿宋"/>
                <w:color w:val="auto"/>
                <w:sz w:val="24"/>
                <w:highlight w:val="none"/>
              </w:rPr>
              <w:t>不得漏扫、反扫，垃圾应归拢、归堆并清除彻底，垃圾不得扫入窨井、河道。</w:t>
            </w:r>
          </w:p>
        </w:tc>
        <w:tc>
          <w:tcPr>
            <w:tcW w:w="45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.道路、人行道漏扫、反扫的每处扣0．2分，垃圾归拢、归堆未清除的每处扣0.2分，清除不彻底的每处扣0.2分，垃圾扫入窨井、河道的每次扣0.5分。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 w:hAnsi="仿宋" w:eastAsia="仿宋" w:cs="仿宋"/>
                <w:color w:val="auto"/>
                <w:sz w:val="24"/>
                <w:highlight w:val="none"/>
              </w:rPr>
            </w:pPr>
          </w:p>
        </w:tc>
        <w:tc>
          <w:tcPr>
            <w:tcW w:w="454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.垃圾应</w:t>
            </w:r>
            <w:r>
              <w:rPr>
                <w:rFonts w:hint="eastAsia" w:ascii="仿宋" w:hAnsi="仿宋" w:eastAsia="仿宋" w:cs="仿宋"/>
                <w:color w:val="auto"/>
                <w:sz w:val="24"/>
                <w:highlight w:val="none"/>
                <w:lang w:val="en-US" w:eastAsia="zh-CN"/>
              </w:rPr>
              <w:t>按相关要求分类处置</w:t>
            </w:r>
            <w:r>
              <w:rPr>
                <w:rFonts w:hint="eastAsia" w:ascii="仿宋" w:hAnsi="仿宋" w:eastAsia="仿宋" w:cs="仿宋"/>
                <w:color w:val="auto"/>
                <w:sz w:val="24"/>
                <w:highlight w:val="none"/>
              </w:rPr>
              <w:t>，不得焚烧垃圾、树叶。落叶旺季做到及时清扫，并按指定地点堆放和转运。</w:t>
            </w:r>
          </w:p>
        </w:tc>
        <w:tc>
          <w:tcPr>
            <w:tcW w:w="45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.垃圾未</w:t>
            </w:r>
            <w:r>
              <w:rPr>
                <w:rFonts w:hint="eastAsia" w:ascii="仿宋" w:hAnsi="仿宋" w:eastAsia="仿宋" w:cs="仿宋"/>
                <w:color w:val="auto"/>
                <w:sz w:val="24"/>
                <w:highlight w:val="none"/>
                <w:lang w:val="en-US" w:eastAsia="zh-CN"/>
              </w:rPr>
              <w:t>按相关要求分类处置</w:t>
            </w:r>
            <w:r>
              <w:rPr>
                <w:rFonts w:hint="eastAsia" w:ascii="仿宋" w:hAnsi="仿宋" w:eastAsia="仿宋" w:cs="仿宋"/>
                <w:color w:val="auto"/>
                <w:sz w:val="24"/>
                <w:highlight w:val="none"/>
              </w:rPr>
              <w:t>的每次扣1分。落叶旺季未及时清扫落叶的每条道路扣0.5分，未按指定必堆放转运树叶的每次扣0.5分。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 w:hAnsi="仿宋" w:eastAsia="仿宋" w:cs="仿宋"/>
                <w:color w:val="auto"/>
                <w:sz w:val="24"/>
                <w:highlight w:val="none"/>
              </w:rPr>
            </w:pPr>
          </w:p>
        </w:tc>
        <w:tc>
          <w:tcPr>
            <w:tcW w:w="454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.扫路车作业时车速≤10km／h，清扫时必须启用警示灯，清扫时须喷水压尘，无扬尘。</w:t>
            </w:r>
          </w:p>
        </w:tc>
        <w:tc>
          <w:tcPr>
            <w:tcW w:w="45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.扫路车作业时车速&gt;10km／h的每车／次扣0.5分，扫路车清扫时未开启警灯的每车／次扣0.5分，扬尘的每车／次扣0.5分。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 w:hAnsi="仿宋" w:eastAsia="仿宋" w:cs="仿宋"/>
                <w:color w:val="auto"/>
                <w:sz w:val="24"/>
                <w:highlight w:val="none"/>
              </w:rPr>
            </w:pPr>
          </w:p>
        </w:tc>
        <w:tc>
          <w:tcPr>
            <w:tcW w:w="454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.环卫专业车辆外观整洁。垃圾清运车(含机动车、非机动车)实行密闭运输，无破损、无垃圾抛洒、无污水滴漏、车厢外无吊挂。人力清扫专用的车厢后栏板处设置规范的荧光交通警示标志。</w:t>
            </w:r>
          </w:p>
        </w:tc>
        <w:tc>
          <w:tcPr>
            <w:tcW w:w="45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.环卫专用车辆外观不洁的每年扣0．5分。垃圾清运车未实行密闭运输发生抛洒滴漏污染路面的、车辆破损的、车厢外有吊挂的每</w:t>
            </w:r>
            <w:r>
              <w:rPr>
                <w:rFonts w:hint="eastAsia" w:ascii="仿宋" w:hAnsi="仿宋" w:eastAsia="仿宋" w:cs="仿宋"/>
                <w:color w:val="auto"/>
                <w:sz w:val="24"/>
                <w:highlight w:val="none"/>
                <w:lang w:val="en-US" w:eastAsia="zh-CN"/>
              </w:rPr>
              <w:t>车</w:t>
            </w:r>
            <w:r>
              <w:rPr>
                <w:rFonts w:hint="eastAsia" w:ascii="仿宋" w:hAnsi="仿宋" w:eastAsia="仿宋" w:cs="仿宋"/>
                <w:color w:val="auto"/>
                <w:sz w:val="24"/>
                <w:highlight w:val="none"/>
              </w:rPr>
              <w:t>／次扣0.5分。人力清扫专用车的车厢后栏板处未设置规范的荧光交通警示标志的每车／次扣0.5分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 w:hAnsi="仿宋" w:eastAsia="仿宋" w:cs="仿宋"/>
                <w:color w:val="auto"/>
                <w:sz w:val="24"/>
                <w:highlight w:val="none"/>
              </w:rPr>
            </w:pPr>
          </w:p>
        </w:tc>
        <w:tc>
          <w:tcPr>
            <w:tcW w:w="454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.保洁人员</w:t>
            </w:r>
            <w:r>
              <w:rPr>
                <w:rFonts w:hint="eastAsia" w:ascii="仿宋" w:hAnsi="仿宋" w:eastAsia="仿宋" w:cs="仿宋"/>
                <w:color w:val="auto"/>
                <w:sz w:val="24"/>
                <w:highlight w:val="none"/>
                <w:lang w:val="en-US" w:eastAsia="zh-CN"/>
              </w:rPr>
              <w:t>服装要求：《环卫作业人员着装与作业行为规范》</w:t>
            </w:r>
            <w:r>
              <w:rPr>
                <w:rFonts w:hint="eastAsia" w:ascii="仿宋" w:hAnsi="仿宋" w:eastAsia="仿宋" w:cs="仿宋"/>
                <w:color w:val="auto"/>
                <w:sz w:val="24"/>
                <w:highlight w:val="none"/>
              </w:rPr>
              <w:t>。</w:t>
            </w:r>
          </w:p>
        </w:tc>
        <w:tc>
          <w:tcPr>
            <w:tcW w:w="45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.保洁人员作业时</w:t>
            </w:r>
            <w:r>
              <w:rPr>
                <w:rFonts w:hint="eastAsia" w:ascii="仿宋" w:hAnsi="仿宋" w:eastAsia="仿宋" w:cs="仿宋"/>
                <w:color w:val="auto"/>
                <w:sz w:val="24"/>
                <w:highlight w:val="none"/>
                <w:lang w:val="en-US" w:eastAsia="zh-CN"/>
              </w:rPr>
              <w:t>不符合规范要求</w:t>
            </w:r>
            <w:r>
              <w:rPr>
                <w:rFonts w:hint="eastAsia" w:ascii="仿宋" w:hAnsi="仿宋" w:eastAsia="仿宋" w:cs="仿宋"/>
                <w:color w:val="auto"/>
                <w:sz w:val="24"/>
                <w:highlight w:val="none"/>
              </w:rPr>
              <w:t>的每人／次扣0．1分。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 w:hAnsi="仿宋" w:eastAsia="仿宋" w:cs="仿宋"/>
                <w:color w:val="auto"/>
                <w:sz w:val="24"/>
                <w:highlight w:val="none"/>
              </w:rPr>
            </w:pPr>
          </w:p>
        </w:tc>
        <w:tc>
          <w:tcPr>
            <w:tcW w:w="454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.日常管理人员及保洁作业人员人数应与预定方案相符。</w:t>
            </w:r>
          </w:p>
        </w:tc>
        <w:tc>
          <w:tcPr>
            <w:tcW w:w="45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.日常管理人员及保洁作业人员与预</w:t>
            </w:r>
          </w:p>
          <w:p>
            <w:pPr>
              <w:spacing w:line="3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定方案不符，每少1人扣O．5分。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公厕管理</w:t>
            </w:r>
          </w:p>
          <w:p>
            <w:pPr>
              <w:spacing w:line="30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p>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分</w:t>
            </w:r>
          </w:p>
        </w:tc>
        <w:tc>
          <w:tcPr>
            <w:tcW w:w="454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.搞好公厕卫生，做到“四净、四无、一畅通"。即：地面净、墙面净、便池净、门窗净，无尿垢、无虫蝇、无外溢、无强烈臭味，下水道畅通。管好设施设备，保证水电正常使用。</w:t>
            </w:r>
          </w:p>
        </w:tc>
        <w:tc>
          <w:tcPr>
            <w:tcW w:w="45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.公厕地面、墙面、门窗不干净的扣1分；便池冲洗不及时的扣2分；设施设备破损不及时维修的扣1分；有强烈臭味的扣1分；下水道堵塞的扣1分。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66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其他</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分</w:t>
            </w:r>
          </w:p>
        </w:tc>
        <w:tc>
          <w:tcPr>
            <w:tcW w:w="454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23</w:t>
            </w:r>
            <w:r>
              <w:rPr>
                <w:rFonts w:hint="eastAsia" w:ascii="仿宋" w:hAnsi="仿宋" w:eastAsia="仿宋" w:cs="仿宋"/>
                <w:color w:val="auto"/>
                <w:sz w:val="24"/>
                <w:highlight w:val="none"/>
              </w:rPr>
              <w:t>.抄告问题</w:t>
            </w:r>
          </w:p>
        </w:tc>
        <w:tc>
          <w:tcPr>
            <w:tcW w:w="45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区级抄告</w:t>
            </w:r>
            <w:r>
              <w:rPr>
                <w:rFonts w:hint="eastAsia" w:ascii="仿宋" w:hAnsi="仿宋" w:eastAsia="仿宋" w:cs="仿宋"/>
                <w:color w:val="auto"/>
                <w:sz w:val="24"/>
                <w:highlight w:val="none"/>
              </w:rPr>
              <w:t>扣</w:t>
            </w:r>
            <w:r>
              <w:rPr>
                <w:rFonts w:hint="eastAsia" w:ascii="仿宋" w:hAnsi="仿宋" w:eastAsia="仿宋" w:cs="仿宋"/>
                <w:color w:val="auto"/>
                <w:sz w:val="24"/>
                <w:highlight w:val="none"/>
                <w:lang w:val="en-US" w:eastAsia="zh-CN"/>
              </w:rPr>
              <w:t>0.2分/次、市级抄告</w:t>
            </w:r>
            <w:r>
              <w:rPr>
                <w:rFonts w:hint="eastAsia" w:ascii="仿宋" w:hAnsi="仿宋" w:eastAsia="仿宋" w:cs="仿宋"/>
                <w:color w:val="auto"/>
                <w:sz w:val="24"/>
                <w:highlight w:val="none"/>
              </w:rPr>
              <w:t>扣</w:t>
            </w:r>
            <w:r>
              <w:rPr>
                <w:rFonts w:hint="eastAsia" w:ascii="仿宋" w:hAnsi="仿宋" w:eastAsia="仿宋" w:cs="仿宋"/>
                <w:color w:val="auto"/>
                <w:sz w:val="24"/>
                <w:highlight w:val="none"/>
                <w:lang w:val="en-US" w:eastAsia="zh-CN"/>
              </w:rPr>
              <w:t>0.4分/次、省级抄告</w:t>
            </w:r>
            <w:r>
              <w:rPr>
                <w:rFonts w:hint="eastAsia" w:ascii="仿宋" w:hAnsi="仿宋" w:eastAsia="仿宋" w:cs="仿宋"/>
                <w:color w:val="auto"/>
                <w:sz w:val="24"/>
                <w:highlight w:val="none"/>
              </w:rPr>
              <w:t>扣</w:t>
            </w:r>
            <w:r>
              <w:rPr>
                <w:rFonts w:hint="eastAsia" w:ascii="仿宋" w:hAnsi="仿宋" w:eastAsia="仿宋" w:cs="仿宋"/>
                <w:color w:val="auto"/>
                <w:sz w:val="24"/>
                <w:highlight w:val="none"/>
                <w:lang w:val="en-US" w:eastAsia="zh-CN"/>
              </w:rPr>
              <w:t>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 w:hAnsi="仿宋" w:eastAsia="仿宋" w:cs="仿宋"/>
                <w:color w:val="auto"/>
                <w:sz w:val="24"/>
                <w:highlight w:val="none"/>
              </w:rPr>
            </w:pPr>
          </w:p>
        </w:tc>
        <w:tc>
          <w:tcPr>
            <w:tcW w:w="454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.无有责投诉(包括电话、信访、市长公开电话等)，有责投诉后处置及时</w:t>
            </w:r>
          </w:p>
        </w:tc>
        <w:tc>
          <w:tcPr>
            <w:tcW w:w="45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.出现有责投诉扣</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/次</w:t>
            </w:r>
            <w:r>
              <w:rPr>
                <w:rFonts w:hint="eastAsia" w:ascii="仿宋" w:hAnsi="仿宋" w:eastAsia="仿宋" w:cs="仿宋"/>
                <w:color w:val="auto"/>
                <w:sz w:val="24"/>
                <w:highlight w:val="none"/>
              </w:rPr>
              <w:t>，不及时处理的扣1分。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 w:hAnsi="仿宋" w:eastAsia="仿宋" w:cs="仿宋"/>
                <w:color w:val="auto"/>
                <w:sz w:val="24"/>
                <w:highlight w:val="none"/>
              </w:rPr>
            </w:pPr>
          </w:p>
        </w:tc>
        <w:tc>
          <w:tcPr>
            <w:tcW w:w="454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.新闻媒体曝光</w:t>
            </w:r>
          </w:p>
        </w:tc>
        <w:tc>
          <w:tcPr>
            <w:tcW w:w="45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.新闻媒体曝光查实有责的每次扣</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w:t>
            </w:r>
          </w:p>
        </w:tc>
      </w:tr>
    </w:tbl>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招标文件中打▲内容为实质性要求，不允许有负偏离，否则将以涉及无效投标条款作无效投标。</w:t>
      </w:r>
    </w:p>
    <w:p>
      <w:pPr>
        <w:pStyle w:val="6"/>
        <w:numPr>
          <w:ilvl w:val="2"/>
          <w:numId w:val="0"/>
        </w:numPr>
        <w:ind w:left="180" w:leftChars="0"/>
        <w:rPr>
          <w:rFonts w:hint="eastAsia"/>
        </w:rPr>
      </w:pPr>
    </w:p>
    <w:p>
      <w:pPr>
        <w:rPr>
          <w:rFonts w:hint="eastAsia"/>
        </w:rPr>
      </w:pPr>
    </w:p>
    <w:p>
      <w:pPr>
        <w:pStyle w:val="4"/>
        <w:jc w:val="both"/>
        <w:rPr>
          <w:rFonts w:hint="eastAsia"/>
        </w:rPr>
      </w:pPr>
    </w:p>
    <w:p>
      <w:pPr>
        <w:pStyle w:val="4"/>
        <w:jc w:val="both"/>
        <w:rPr>
          <w:rFonts w:hint="eastAsia"/>
        </w:rPr>
      </w:pPr>
    </w:p>
    <w:p>
      <w:pPr>
        <w:pStyle w:val="4"/>
        <w:jc w:val="center"/>
      </w:pPr>
      <w:r>
        <w:rPr>
          <w:rFonts w:hint="eastAsia"/>
        </w:rPr>
        <w:t xml:space="preserve">第四部分   </w:t>
      </w:r>
      <w:bookmarkStart w:id="61" w:name="_Toc184313275"/>
      <w:bookmarkEnd w:id="61"/>
      <w:bookmarkStart w:id="62" w:name="_Toc184312078"/>
      <w:bookmarkEnd w:id="62"/>
      <w:bookmarkStart w:id="63" w:name="_Toc184308089"/>
      <w:bookmarkEnd w:id="63"/>
      <w:bookmarkStart w:id="64" w:name="_Toc184313258"/>
      <w:bookmarkEnd w:id="64"/>
      <w:bookmarkStart w:id="65" w:name="_Toc184308082"/>
      <w:bookmarkEnd w:id="65"/>
      <w:bookmarkStart w:id="66" w:name="_Toc184312126"/>
      <w:bookmarkEnd w:id="66"/>
      <w:bookmarkStart w:id="67" w:name="_Toc184312103"/>
      <w:bookmarkEnd w:id="67"/>
      <w:bookmarkStart w:id="68" w:name="_Toc184313290"/>
      <w:bookmarkEnd w:id="68"/>
      <w:bookmarkStart w:id="69" w:name="_Toc184314442"/>
      <w:bookmarkEnd w:id="69"/>
      <w:bookmarkStart w:id="70" w:name="_Toc184312086"/>
      <w:bookmarkEnd w:id="70"/>
      <w:bookmarkStart w:id="71" w:name="_Toc184312114"/>
      <w:bookmarkEnd w:id="71"/>
      <w:bookmarkStart w:id="72" w:name="_Toc184308047"/>
      <w:bookmarkEnd w:id="72"/>
      <w:bookmarkStart w:id="73" w:name="_Toc184308056"/>
      <w:bookmarkEnd w:id="73"/>
      <w:bookmarkStart w:id="74" w:name="_Toc184313239"/>
      <w:bookmarkEnd w:id="74"/>
      <w:bookmarkStart w:id="75" w:name="_Toc184313281"/>
      <w:bookmarkEnd w:id="75"/>
      <w:bookmarkStart w:id="76" w:name="_Toc184313273"/>
      <w:bookmarkEnd w:id="76"/>
      <w:bookmarkStart w:id="77" w:name="_Toc184313270"/>
      <w:bookmarkEnd w:id="77"/>
      <w:bookmarkStart w:id="78" w:name="_Toc184310303"/>
      <w:bookmarkEnd w:id="78"/>
      <w:bookmarkStart w:id="79" w:name="_Toc184314419"/>
      <w:bookmarkEnd w:id="79"/>
      <w:bookmarkStart w:id="80" w:name="_Toc184310338"/>
      <w:bookmarkEnd w:id="80"/>
      <w:bookmarkStart w:id="81" w:name="_Toc184314429"/>
      <w:bookmarkEnd w:id="81"/>
      <w:bookmarkStart w:id="82" w:name="_Toc184312077"/>
      <w:bookmarkEnd w:id="82"/>
      <w:bookmarkStart w:id="83" w:name="_Toc184313255"/>
      <w:bookmarkEnd w:id="83"/>
      <w:bookmarkStart w:id="84" w:name="_Toc184313247"/>
      <w:bookmarkEnd w:id="84"/>
      <w:bookmarkStart w:id="85" w:name="_Toc184310323"/>
      <w:bookmarkEnd w:id="85"/>
      <w:bookmarkStart w:id="86" w:name="_Toc184313289"/>
      <w:bookmarkEnd w:id="86"/>
      <w:bookmarkStart w:id="87" w:name="_Toc184312090"/>
      <w:bookmarkEnd w:id="87"/>
      <w:bookmarkStart w:id="88" w:name="_Toc184314481"/>
      <w:bookmarkEnd w:id="88"/>
      <w:bookmarkStart w:id="89" w:name="_Toc184313288"/>
      <w:bookmarkEnd w:id="89"/>
      <w:bookmarkStart w:id="90" w:name="_Toc184314420"/>
      <w:bookmarkEnd w:id="90"/>
      <w:bookmarkStart w:id="91" w:name="_Toc184312129"/>
      <w:bookmarkEnd w:id="91"/>
      <w:bookmarkStart w:id="92" w:name="_Toc184312099"/>
      <w:bookmarkEnd w:id="92"/>
      <w:bookmarkStart w:id="93" w:name="_Toc184310331"/>
      <w:bookmarkEnd w:id="93"/>
      <w:bookmarkStart w:id="94" w:name="_Toc184312093"/>
      <w:bookmarkEnd w:id="94"/>
      <w:bookmarkStart w:id="95" w:name="_Toc184310327"/>
      <w:bookmarkEnd w:id="95"/>
      <w:bookmarkStart w:id="96" w:name="_Toc184314441"/>
      <w:bookmarkEnd w:id="96"/>
      <w:bookmarkStart w:id="97" w:name="_Toc184310302"/>
      <w:bookmarkEnd w:id="97"/>
      <w:bookmarkStart w:id="98" w:name="_Toc184313269"/>
      <w:bookmarkEnd w:id="98"/>
      <w:bookmarkStart w:id="99" w:name="_Toc184310309"/>
      <w:bookmarkEnd w:id="99"/>
      <w:bookmarkStart w:id="100" w:name="_Toc184313248"/>
      <w:bookmarkEnd w:id="100"/>
      <w:bookmarkStart w:id="101" w:name="_Toc184312122"/>
      <w:bookmarkEnd w:id="101"/>
      <w:bookmarkStart w:id="102" w:name="_Toc184312119"/>
      <w:bookmarkEnd w:id="102"/>
      <w:bookmarkStart w:id="103" w:name="_Toc184308079"/>
      <w:bookmarkEnd w:id="103"/>
      <w:bookmarkStart w:id="104" w:name="_Toc184308097"/>
      <w:bookmarkEnd w:id="104"/>
      <w:bookmarkStart w:id="105" w:name="_Toc184308083"/>
      <w:bookmarkEnd w:id="105"/>
      <w:bookmarkStart w:id="106" w:name="_Toc184312106"/>
      <w:bookmarkEnd w:id="106"/>
      <w:bookmarkStart w:id="107" w:name="_Toc184310285"/>
      <w:bookmarkEnd w:id="107"/>
      <w:bookmarkStart w:id="108" w:name="_Toc184310310"/>
      <w:bookmarkEnd w:id="108"/>
      <w:bookmarkStart w:id="109" w:name="_Toc184312111"/>
      <w:bookmarkEnd w:id="109"/>
      <w:bookmarkStart w:id="110" w:name="_Toc184313249"/>
      <w:bookmarkEnd w:id="110"/>
      <w:bookmarkStart w:id="111" w:name="_Toc184314477"/>
      <w:bookmarkEnd w:id="111"/>
      <w:bookmarkStart w:id="112" w:name="_Toc184310287"/>
      <w:bookmarkEnd w:id="112"/>
      <w:bookmarkStart w:id="113" w:name="_Toc184312125"/>
      <w:bookmarkEnd w:id="113"/>
      <w:bookmarkStart w:id="114" w:name="_Toc184313301"/>
      <w:bookmarkEnd w:id="114"/>
      <w:bookmarkStart w:id="115" w:name="_Toc184310322"/>
      <w:bookmarkEnd w:id="115"/>
      <w:bookmarkStart w:id="116" w:name="_Toc184310276"/>
      <w:bookmarkEnd w:id="116"/>
      <w:bookmarkStart w:id="117" w:name="_Toc184308048"/>
      <w:bookmarkEnd w:id="117"/>
      <w:bookmarkStart w:id="118" w:name="_Toc184310301"/>
      <w:bookmarkEnd w:id="118"/>
      <w:bookmarkStart w:id="119" w:name="_Toc184313276"/>
      <w:bookmarkEnd w:id="119"/>
      <w:bookmarkStart w:id="120" w:name="_Toc184313298"/>
      <w:bookmarkEnd w:id="120"/>
      <w:bookmarkStart w:id="121" w:name="_Toc184310342"/>
      <w:bookmarkEnd w:id="121"/>
      <w:bookmarkStart w:id="122" w:name="_Toc184310283"/>
      <w:bookmarkEnd w:id="122"/>
      <w:bookmarkStart w:id="123" w:name="_Toc184310286"/>
      <w:bookmarkEnd w:id="123"/>
      <w:bookmarkStart w:id="124" w:name="_Toc184313274"/>
      <w:bookmarkEnd w:id="124"/>
      <w:bookmarkStart w:id="125" w:name="_Toc184310284"/>
      <w:bookmarkEnd w:id="125"/>
      <w:bookmarkStart w:id="126" w:name="_Toc184314435"/>
      <w:bookmarkEnd w:id="126"/>
      <w:bookmarkStart w:id="127" w:name="_Toc184312135"/>
      <w:bookmarkEnd w:id="127"/>
      <w:bookmarkStart w:id="128" w:name="_Toc184310275"/>
      <w:bookmarkEnd w:id="128"/>
      <w:bookmarkStart w:id="129" w:name="_Toc184308059"/>
      <w:bookmarkEnd w:id="129"/>
      <w:bookmarkStart w:id="130" w:name="_Toc184313243"/>
      <w:bookmarkEnd w:id="130"/>
      <w:bookmarkStart w:id="131" w:name="_Toc184308038"/>
      <w:bookmarkEnd w:id="131"/>
      <w:bookmarkStart w:id="132" w:name="_Toc184314465"/>
      <w:bookmarkEnd w:id="132"/>
      <w:bookmarkStart w:id="133" w:name="_Toc184310278"/>
      <w:bookmarkEnd w:id="133"/>
      <w:bookmarkStart w:id="134" w:name="_Toc184308041"/>
      <w:bookmarkEnd w:id="134"/>
      <w:bookmarkStart w:id="135" w:name="_Toc184308043"/>
      <w:bookmarkEnd w:id="135"/>
      <w:bookmarkStart w:id="136" w:name="_Toc184314462"/>
      <w:bookmarkEnd w:id="136"/>
      <w:bookmarkStart w:id="137" w:name="_Toc184314480"/>
      <w:bookmarkEnd w:id="137"/>
      <w:bookmarkStart w:id="138" w:name="_Toc184313277"/>
      <w:bookmarkEnd w:id="138"/>
      <w:bookmarkStart w:id="139" w:name="_Toc184313253"/>
      <w:bookmarkEnd w:id="139"/>
      <w:bookmarkStart w:id="140" w:name="_Toc184308053"/>
      <w:bookmarkEnd w:id="140"/>
      <w:bookmarkStart w:id="141" w:name="_Toc184312100"/>
      <w:bookmarkEnd w:id="141"/>
      <w:bookmarkStart w:id="142" w:name="_Toc184312109"/>
      <w:bookmarkEnd w:id="142"/>
      <w:bookmarkStart w:id="143" w:name="_Toc184310343"/>
      <w:bookmarkEnd w:id="143"/>
      <w:bookmarkStart w:id="144" w:name="_Toc184312127"/>
      <w:bookmarkEnd w:id="144"/>
      <w:bookmarkStart w:id="145" w:name="_Toc184314447"/>
      <w:bookmarkEnd w:id="145"/>
      <w:bookmarkStart w:id="146" w:name="_Toc184312074"/>
      <w:bookmarkEnd w:id="146"/>
      <w:bookmarkStart w:id="147" w:name="_Toc184313283"/>
      <w:bookmarkEnd w:id="147"/>
      <w:bookmarkStart w:id="148" w:name="_Toc184310294"/>
      <w:bookmarkEnd w:id="148"/>
      <w:bookmarkStart w:id="149" w:name="_Toc184310341"/>
      <w:bookmarkEnd w:id="149"/>
      <w:bookmarkStart w:id="150" w:name="_Toc184314416"/>
      <w:bookmarkEnd w:id="150"/>
      <w:bookmarkStart w:id="151" w:name="_Toc184313260"/>
      <w:bookmarkEnd w:id="151"/>
      <w:bookmarkStart w:id="152" w:name="_Toc184314432"/>
      <w:bookmarkEnd w:id="152"/>
      <w:bookmarkStart w:id="153" w:name="_Toc184314425"/>
      <w:bookmarkEnd w:id="153"/>
      <w:bookmarkStart w:id="154" w:name="_Toc184310339"/>
      <w:bookmarkEnd w:id="154"/>
      <w:bookmarkStart w:id="155" w:name="_Toc184313261"/>
      <w:bookmarkEnd w:id="155"/>
      <w:bookmarkStart w:id="156" w:name="_Toc184312088"/>
      <w:bookmarkEnd w:id="156"/>
      <w:bookmarkStart w:id="157" w:name="_Toc184312068"/>
      <w:bookmarkEnd w:id="157"/>
      <w:bookmarkStart w:id="158" w:name="_Toc184310291"/>
      <w:bookmarkEnd w:id="158"/>
      <w:bookmarkStart w:id="159" w:name="_Toc184314458"/>
      <w:bookmarkEnd w:id="159"/>
      <w:bookmarkStart w:id="160" w:name="_Toc184313280"/>
      <w:bookmarkEnd w:id="160"/>
      <w:bookmarkStart w:id="161" w:name="_Toc184312072"/>
      <w:bookmarkEnd w:id="161"/>
      <w:bookmarkStart w:id="162" w:name="_Toc184314448"/>
      <w:bookmarkEnd w:id="162"/>
      <w:bookmarkStart w:id="163" w:name="_Toc184313254"/>
      <w:bookmarkEnd w:id="163"/>
      <w:bookmarkStart w:id="164" w:name="_Toc184312087"/>
      <w:bookmarkEnd w:id="164"/>
      <w:bookmarkStart w:id="165" w:name="_Toc184310289"/>
      <w:bookmarkEnd w:id="165"/>
      <w:bookmarkStart w:id="166" w:name="_Toc184308092"/>
      <w:bookmarkEnd w:id="166"/>
      <w:bookmarkStart w:id="167" w:name="_Toc184312081"/>
      <w:bookmarkEnd w:id="167"/>
      <w:bookmarkStart w:id="168" w:name="_Toc184308095"/>
      <w:bookmarkEnd w:id="168"/>
      <w:bookmarkStart w:id="169" w:name="_Toc184312067"/>
      <w:bookmarkEnd w:id="169"/>
      <w:bookmarkStart w:id="170" w:name="_Toc184314412"/>
      <w:bookmarkEnd w:id="170"/>
      <w:bookmarkStart w:id="171" w:name="_Toc184313292"/>
      <w:bookmarkEnd w:id="171"/>
      <w:bookmarkStart w:id="172" w:name="_Toc184310293"/>
      <w:bookmarkEnd w:id="172"/>
      <w:bookmarkStart w:id="173" w:name="_Toc184313241"/>
      <w:bookmarkEnd w:id="173"/>
      <w:bookmarkStart w:id="174" w:name="_Toc184308058"/>
      <w:bookmarkEnd w:id="174"/>
      <w:bookmarkStart w:id="175" w:name="_Toc184313262"/>
      <w:bookmarkEnd w:id="175"/>
      <w:bookmarkStart w:id="176" w:name="_Toc184313307"/>
      <w:bookmarkEnd w:id="176"/>
      <w:bookmarkStart w:id="177" w:name="_Toc184310317"/>
      <w:bookmarkEnd w:id="177"/>
      <w:bookmarkStart w:id="178" w:name="_Toc184313306"/>
      <w:bookmarkEnd w:id="178"/>
      <w:bookmarkStart w:id="179" w:name="_Toc184308052"/>
      <w:bookmarkEnd w:id="179"/>
      <w:bookmarkStart w:id="180" w:name="_Toc184310340"/>
      <w:bookmarkEnd w:id="180"/>
      <w:bookmarkStart w:id="181" w:name="_Toc184312102"/>
      <w:bookmarkEnd w:id="181"/>
      <w:bookmarkStart w:id="182" w:name="_Toc184312095"/>
      <w:bookmarkEnd w:id="182"/>
      <w:bookmarkStart w:id="183" w:name="_Toc184312094"/>
      <w:bookmarkEnd w:id="183"/>
      <w:bookmarkStart w:id="184" w:name="_Toc184312082"/>
      <w:bookmarkEnd w:id="184"/>
      <w:bookmarkStart w:id="185" w:name="_Toc184308090"/>
      <w:bookmarkEnd w:id="185"/>
      <w:bookmarkStart w:id="186" w:name="_Toc184313287"/>
      <w:bookmarkEnd w:id="186"/>
      <w:bookmarkStart w:id="187" w:name="_Toc184312123"/>
      <w:bookmarkEnd w:id="187"/>
      <w:bookmarkStart w:id="188" w:name="_Toc184314437"/>
      <w:bookmarkEnd w:id="188"/>
      <w:bookmarkStart w:id="189" w:name="_Toc184308105"/>
      <w:bookmarkEnd w:id="189"/>
      <w:bookmarkStart w:id="190" w:name="_Toc184308039"/>
      <w:bookmarkEnd w:id="190"/>
      <w:bookmarkStart w:id="191" w:name="_Toc184312069"/>
      <w:bookmarkEnd w:id="191"/>
      <w:bookmarkStart w:id="192" w:name="_Toc184308071"/>
      <w:bookmarkEnd w:id="192"/>
      <w:bookmarkStart w:id="193" w:name="_Toc184312071"/>
      <w:bookmarkEnd w:id="193"/>
      <w:bookmarkStart w:id="194" w:name="_Toc184313302"/>
      <w:bookmarkEnd w:id="194"/>
      <w:bookmarkStart w:id="195" w:name="_Toc184310296"/>
      <w:bookmarkEnd w:id="195"/>
      <w:bookmarkStart w:id="196" w:name="_Toc184310306"/>
      <w:bookmarkEnd w:id="196"/>
      <w:bookmarkStart w:id="197" w:name="_Toc184314478"/>
      <w:bookmarkEnd w:id="197"/>
      <w:bookmarkStart w:id="198" w:name="_Toc184313256"/>
      <w:bookmarkEnd w:id="198"/>
      <w:bookmarkStart w:id="199" w:name="_Toc184314473"/>
      <w:bookmarkEnd w:id="199"/>
      <w:bookmarkStart w:id="200" w:name="_Toc184310290"/>
      <w:bookmarkEnd w:id="200"/>
      <w:bookmarkStart w:id="201" w:name="_Toc184313238"/>
      <w:bookmarkEnd w:id="201"/>
      <w:bookmarkStart w:id="202" w:name="_Toc184308084"/>
      <w:bookmarkEnd w:id="202"/>
      <w:bookmarkStart w:id="203" w:name="_Toc184312117"/>
      <w:bookmarkEnd w:id="203"/>
      <w:bookmarkStart w:id="204" w:name="_Toc184314454"/>
      <w:bookmarkEnd w:id="204"/>
      <w:bookmarkStart w:id="205" w:name="_Toc184310298"/>
      <w:bookmarkEnd w:id="205"/>
      <w:bookmarkStart w:id="206" w:name="_Toc184312084"/>
      <w:bookmarkEnd w:id="206"/>
      <w:bookmarkStart w:id="207" w:name="_Toc184308036"/>
      <w:bookmarkEnd w:id="207"/>
      <w:bookmarkStart w:id="208" w:name="_Toc184312136"/>
      <w:bookmarkEnd w:id="208"/>
      <w:bookmarkStart w:id="209" w:name="_Toc184314417"/>
      <w:bookmarkEnd w:id="209"/>
      <w:bookmarkStart w:id="210" w:name="_Toc184310297"/>
      <w:bookmarkEnd w:id="210"/>
      <w:bookmarkStart w:id="211" w:name="_Toc184310274"/>
      <w:bookmarkEnd w:id="211"/>
      <w:bookmarkStart w:id="212" w:name="_Toc184308054"/>
      <w:bookmarkEnd w:id="212"/>
      <w:bookmarkStart w:id="213" w:name="_Toc184310319"/>
      <w:bookmarkEnd w:id="213"/>
      <w:bookmarkStart w:id="214" w:name="_Toc184314455"/>
      <w:bookmarkEnd w:id="214"/>
      <w:bookmarkStart w:id="215" w:name="_Toc184308087"/>
      <w:bookmarkEnd w:id="215"/>
      <w:bookmarkStart w:id="216" w:name="_Toc184308046"/>
      <w:bookmarkEnd w:id="216"/>
      <w:bookmarkStart w:id="217" w:name="_Toc184308104"/>
      <w:bookmarkEnd w:id="217"/>
      <w:bookmarkStart w:id="218" w:name="_Toc184308096"/>
      <w:bookmarkEnd w:id="218"/>
      <w:bookmarkStart w:id="219" w:name="_Toc184310321"/>
      <w:bookmarkEnd w:id="219"/>
      <w:bookmarkStart w:id="220" w:name="_Toc184310272"/>
      <w:bookmarkEnd w:id="220"/>
      <w:bookmarkStart w:id="221" w:name="_Toc184310292"/>
      <w:bookmarkEnd w:id="221"/>
      <w:bookmarkStart w:id="222" w:name="_Toc184313299"/>
      <w:bookmarkEnd w:id="222"/>
      <w:bookmarkStart w:id="223" w:name="_Toc184308068"/>
      <w:bookmarkEnd w:id="223"/>
      <w:bookmarkStart w:id="224" w:name="_Toc184312097"/>
      <w:bookmarkEnd w:id="224"/>
      <w:bookmarkStart w:id="225" w:name="_Toc184314457"/>
      <w:bookmarkEnd w:id="225"/>
      <w:bookmarkStart w:id="226" w:name="_Toc184312110"/>
      <w:bookmarkEnd w:id="226"/>
      <w:bookmarkStart w:id="227" w:name="_Toc184313297"/>
      <w:bookmarkEnd w:id="227"/>
      <w:bookmarkStart w:id="228" w:name="_Toc184308037"/>
      <w:bookmarkEnd w:id="228"/>
      <w:bookmarkStart w:id="229" w:name="_Toc184310295"/>
      <w:bookmarkEnd w:id="229"/>
      <w:bookmarkStart w:id="230" w:name="_Toc184313284"/>
      <w:bookmarkEnd w:id="230"/>
      <w:bookmarkStart w:id="231" w:name="_Toc184314482"/>
      <w:bookmarkEnd w:id="231"/>
      <w:bookmarkStart w:id="232" w:name="_Toc184308067"/>
      <w:bookmarkEnd w:id="232"/>
      <w:bookmarkStart w:id="233" w:name="_Toc184314431"/>
      <w:bookmarkEnd w:id="233"/>
      <w:bookmarkStart w:id="234" w:name="_Toc184313245"/>
      <w:bookmarkEnd w:id="234"/>
      <w:bookmarkStart w:id="235" w:name="_Toc184308040"/>
      <w:bookmarkEnd w:id="235"/>
      <w:bookmarkStart w:id="236" w:name="_Toc184310279"/>
      <w:bookmarkEnd w:id="236"/>
      <w:bookmarkStart w:id="237" w:name="_Toc184312070"/>
      <w:bookmarkEnd w:id="237"/>
      <w:bookmarkStart w:id="238" w:name="_Toc184313257"/>
      <w:bookmarkEnd w:id="238"/>
      <w:bookmarkStart w:id="239" w:name="_Toc184308075"/>
      <w:bookmarkEnd w:id="239"/>
      <w:bookmarkStart w:id="240" w:name="_Toc184310326"/>
      <w:bookmarkEnd w:id="240"/>
      <w:bookmarkStart w:id="241" w:name="_Toc184308086"/>
      <w:bookmarkEnd w:id="241"/>
      <w:bookmarkStart w:id="242" w:name="_Toc184313268"/>
      <w:bookmarkEnd w:id="242"/>
      <w:bookmarkStart w:id="243" w:name="_Toc184308057"/>
      <w:bookmarkEnd w:id="243"/>
      <w:bookmarkStart w:id="244" w:name="_Toc184310318"/>
      <w:bookmarkEnd w:id="244"/>
      <w:bookmarkStart w:id="245" w:name="_Toc184308081"/>
      <w:bookmarkEnd w:id="245"/>
      <w:bookmarkStart w:id="246" w:name="_Toc184308107"/>
      <w:bookmarkEnd w:id="246"/>
      <w:bookmarkStart w:id="247" w:name="_Toc184313282"/>
      <w:bookmarkEnd w:id="247"/>
      <w:bookmarkStart w:id="248" w:name="_Toc184313246"/>
      <w:bookmarkEnd w:id="248"/>
      <w:bookmarkStart w:id="249" w:name="_Toc184313285"/>
      <w:bookmarkEnd w:id="249"/>
      <w:bookmarkStart w:id="250" w:name="_Toc184314476"/>
      <w:bookmarkEnd w:id="250"/>
      <w:bookmarkStart w:id="251" w:name="_Toc184314463"/>
      <w:bookmarkEnd w:id="251"/>
      <w:bookmarkStart w:id="252" w:name="_Toc184313295"/>
      <w:bookmarkEnd w:id="252"/>
      <w:bookmarkStart w:id="253" w:name="_Toc184308098"/>
      <w:bookmarkEnd w:id="253"/>
      <w:bookmarkStart w:id="254" w:name="_Toc184308061"/>
      <w:bookmarkEnd w:id="254"/>
      <w:bookmarkStart w:id="255" w:name="_Toc184313265"/>
      <w:bookmarkEnd w:id="255"/>
      <w:bookmarkStart w:id="256" w:name="_Toc184314430"/>
      <w:bookmarkEnd w:id="256"/>
      <w:bookmarkStart w:id="257" w:name="_Toc184312137"/>
      <w:bookmarkEnd w:id="257"/>
      <w:bookmarkStart w:id="258" w:name="_Toc184308106"/>
      <w:bookmarkEnd w:id="258"/>
      <w:bookmarkStart w:id="259" w:name="_Toc184312132"/>
      <w:bookmarkEnd w:id="259"/>
      <w:bookmarkStart w:id="260" w:name="_Toc184308099"/>
      <w:bookmarkEnd w:id="260"/>
      <w:bookmarkStart w:id="261" w:name="_Toc184314427"/>
      <w:bookmarkEnd w:id="261"/>
      <w:bookmarkStart w:id="262" w:name="_Toc184310335"/>
      <w:bookmarkEnd w:id="262"/>
      <w:bookmarkStart w:id="263" w:name="_Toc184308062"/>
      <w:bookmarkEnd w:id="263"/>
      <w:bookmarkStart w:id="264" w:name="_Toc184310288"/>
      <w:bookmarkEnd w:id="264"/>
      <w:bookmarkStart w:id="265" w:name="_Toc184313300"/>
      <w:bookmarkEnd w:id="265"/>
      <w:bookmarkStart w:id="266" w:name="_Toc184312128"/>
      <w:bookmarkEnd w:id="266"/>
      <w:bookmarkStart w:id="267" w:name="_Toc184308050"/>
      <w:bookmarkEnd w:id="267"/>
      <w:bookmarkStart w:id="268" w:name="_Toc184314472"/>
      <w:bookmarkEnd w:id="268"/>
      <w:bookmarkStart w:id="269" w:name="_Toc184312139"/>
      <w:bookmarkEnd w:id="269"/>
      <w:bookmarkStart w:id="270" w:name="_Toc184314434"/>
      <w:bookmarkEnd w:id="270"/>
      <w:bookmarkStart w:id="271" w:name="_Toc184313251"/>
      <w:bookmarkEnd w:id="271"/>
      <w:bookmarkStart w:id="272" w:name="_Toc184312076"/>
      <w:bookmarkEnd w:id="272"/>
      <w:bookmarkStart w:id="273" w:name="_Toc184312115"/>
      <w:bookmarkEnd w:id="273"/>
      <w:bookmarkStart w:id="274" w:name="_Toc184310277"/>
      <w:bookmarkEnd w:id="274"/>
      <w:bookmarkStart w:id="275" w:name="_Toc184312130"/>
      <w:bookmarkEnd w:id="275"/>
      <w:bookmarkStart w:id="276" w:name="_Toc184310316"/>
      <w:bookmarkEnd w:id="276"/>
      <w:bookmarkStart w:id="277" w:name="_Toc184313308"/>
      <w:bookmarkEnd w:id="277"/>
      <w:bookmarkStart w:id="278" w:name="_Toc184312134"/>
      <w:bookmarkEnd w:id="278"/>
      <w:bookmarkStart w:id="279" w:name="_Toc184314414"/>
      <w:bookmarkEnd w:id="279"/>
      <w:bookmarkStart w:id="280" w:name="_Toc184312089"/>
      <w:bookmarkEnd w:id="280"/>
      <w:bookmarkStart w:id="281" w:name="_Toc184310334"/>
      <w:bookmarkEnd w:id="281"/>
      <w:bookmarkStart w:id="282" w:name="_Toc184314424"/>
      <w:bookmarkEnd w:id="282"/>
      <w:bookmarkStart w:id="283" w:name="_Toc184314413"/>
      <w:bookmarkEnd w:id="283"/>
      <w:bookmarkStart w:id="284" w:name="_Toc184308108"/>
      <w:bookmarkEnd w:id="284"/>
      <w:bookmarkStart w:id="285" w:name="_Toc184312116"/>
      <w:bookmarkEnd w:id="285"/>
      <w:bookmarkStart w:id="286" w:name="_Toc184312124"/>
      <w:bookmarkEnd w:id="286"/>
      <w:bookmarkStart w:id="287" w:name="_Toc184308044"/>
      <w:bookmarkEnd w:id="287"/>
      <w:bookmarkStart w:id="288" w:name="_Toc184310332"/>
      <w:bookmarkEnd w:id="288"/>
      <w:bookmarkStart w:id="289" w:name="_Toc184310324"/>
      <w:bookmarkEnd w:id="289"/>
      <w:bookmarkStart w:id="290" w:name="_Toc184314452"/>
      <w:bookmarkEnd w:id="290"/>
      <w:bookmarkStart w:id="291" w:name="_Toc184313304"/>
      <w:bookmarkEnd w:id="291"/>
      <w:bookmarkStart w:id="292" w:name="_Toc184310329"/>
      <w:bookmarkEnd w:id="292"/>
      <w:bookmarkStart w:id="293" w:name="_Toc184313294"/>
      <w:bookmarkEnd w:id="293"/>
      <w:bookmarkStart w:id="294" w:name="_Toc184313263"/>
      <w:bookmarkEnd w:id="294"/>
      <w:bookmarkStart w:id="295" w:name="_Toc184314426"/>
      <w:bookmarkEnd w:id="295"/>
      <w:bookmarkStart w:id="296" w:name="_Toc184314411"/>
      <w:bookmarkEnd w:id="296"/>
      <w:bookmarkStart w:id="297" w:name="_Toc184310320"/>
      <w:bookmarkEnd w:id="297"/>
      <w:bookmarkStart w:id="298" w:name="_Toc184313305"/>
      <w:bookmarkEnd w:id="298"/>
      <w:bookmarkStart w:id="299" w:name="_Toc184310325"/>
      <w:bookmarkEnd w:id="299"/>
      <w:bookmarkStart w:id="300" w:name="_Toc184314470"/>
      <w:bookmarkEnd w:id="300"/>
      <w:bookmarkStart w:id="301" w:name="_Toc184308060"/>
      <w:bookmarkEnd w:id="301"/>
      <w:bookmarkStart w:id="302" w:name="_Toc184314418"/>
      <w:bookmarkEnd w:id="302"/>
      <w:bookmarkStart w:id="303" w:name="_Toc184313266"/>
      <w:bookmarkEnd w:id="303"/>
      <w:bookmarkStart w:id="304" w:name="_Toc184312133"/>
      <w:bookmarkEnd w:id="304"/>
      <w:bookmarkStart w:id="305" w:name="_Toc184314450"/>
      <w:bookmarkEnd w:id="305"/>
      <w:bookmarkStart w:id="306" w:name="_Toc184310336"/>
      <w:bookmarkEnd w:id="306"/>
      <w:bookmarkStart w:id="307" w:name="_Toc184314453"/>
      <w:bookmarkEnd w:id="307"/>
      <w:bookmarkStart w:id="308" w:name="_Toc184313303"/>
      <w:bookmarkEnd w:id="308"/>
      <w:bookmarkStart w:id="309" w:name="_Toc184313310"/>
      <w:bookmarkEnd w:id="309"/>
      <w:bookmarkStart w:id="310" w:name="_Toc184310344"/>
      <w:bookmarkEnd w:id="310"/>
      <w:bookmarkStart w:id="311" w:name="_Toc184314422"/>
      <w:bookmarkEnd w:id="311"/>
      <w:bookmarkStart w:id="312" w:name="_Toc184310333"/>
      <w:bookmarkEnd w:id="312"/>
      <w:bookmarkStart w:id="313" w:name="_Toc184310280"/>
      <w:bookmarkEnd w:id="313"/>
      <w:bookmarkStart w:id="314" w:name="_Toc184310314"/>
      <w:bookmarkEnd w:id="314"/>
      <w:bookmarkStart w:id="315" w:name="_Toc184314461"/>
      <w:bookmarkEnd w:id="315"/>
      <w:bookmarkStart w:id="316" w:name="_Toc184314415"/>
      <w:bookmarkEnd w:id="316"/>
      <w:bookmarkStart w:id="317" w:name="_Toc184314444"/>
      <w:bookmarkEnd w:id="317"/>
      <w:bookmarkStart w:id="318" w:name="_Toc184312120"/>
      <w:bookmarkEnd w:id="318"/>
      <w:bookmarkStart w:id="319" w:name="_Toc184310308"/>
      <w:bookmarkEnd w:id="319"/>
      <w:bookmarkStart w:id="320" w:name="_Toc184310281"/>
      <w:bookmarkEnd w:id="320"/>
      <w:bookmarkStart w:id="321" w:name="_Toc184310312"/>
      <w:bookmarkEnd w:id="321"/>
      <w:bookmarkStart w:id="322" w:name="_Toc184310273"/>
      <w:bookmarkEnd w:id="322"/>
      <w:bookmarkStart w:id="323" w:name="_Toc184308073"/>
      <w:bookmarkEnd w:id="323"/>
      <w:bookmarkStart w:id="324" w:name="_Toc184310328"/>
      <w:bookmarkEnd w:id="324"/>
      <w:bookmarkStart w:id="325" w:name="_Toc184313296"/>
      <w:bookmarkEnd w:id="325"/>
      <w:bookmarkStart w:id="326" w:name="_Toc184314438"/>
      <w:bookmarkEnd w:id="326"/>
      <w:bookmarkStart w:id="327" w:name="_Toc184312091"/>
      <w:bookmarkEnd w:id="327"/>
      <w:bookmarkStart w:id="328" w:name="_Toc184308055"/>
      <w:bookmarkEnd w:id="328"/>
      <w:bookmarkStart w:id="329" w:name="_Toc184313293"/>
      <w:bookmarkEnd w:id="329"/>
      <w:bookmarkStart w:id="330" w:name="_Toc184314440"/>
      <w:bookmarkEnd w:id="330"/>
      <w:bookmarkStart w:id="331" w:name="_Toc184312092"/>
      <w:bookmarkEnd w:id="331"/>
      <w:bookmarkStart w:id="332" w:name="_Toc184308103"/>
      <w:bookmarkEnd w:id="332"/>
      <w:bookmarkStart w:id="333" w:name="_Toc184310300"/>
      <w:bookmarkEnd w:id="333"/>
      <w:bookmarkStart w:id="334" w:name="_Toc184313242"/>
      <w:bookmarkEnd w:id="334"/>
      <w:bookmarkStart w:id="335" w:name="_Toc184313244"/>
      <w:bookmarkEnd w:id="335"/>
      <w:bookmarkStart w:id="336" w:name="_Toc184308076"/>
      <w:bookmarkEnd w:id="336"/>
      <w:bookmarkStart w:id="337" w:name="_Toc184314469"/>
      <w:bookmarkEnd w:id="337"/>
      <w:bookmarkStart w:id="338" w:name="_Toc184308078"/>
      <w:bookmarkEnd w:id="338"/>
      <w:bookmarkStart w:id="339" w:name="_Toc184314459"/>
      <w:bookmarkEnd w:id="339"/>
      <w:bookmarkStart w:id="340" w:name="_Toc184314423"/>
      <w:bookmarkEnd w:id="340"/>
      <w:bookmarkStart w:id="341" w:name="_Toc184308069"/>
      <w:bookmarkEnd w:id="341"/>
      <w:bookmarkStart w:id="342" w:name="_Toc184313271"/>
      <w:bookmarkEnd w:id="342"/>
      <w:bookmarkStart w:id="343" w:name="_Toc184312073"/>
      <w:bookmarkEnd w:id="343"/>
      <w:bookmarkStart w:id="344" w:name="_Toc184314474"/>
      <w:bookmarkEnd w:id="344"/>
      <w:bookmarkStart w:id="345" w:name="_Toc184313286"/>
      <w:bookmarkEnd w:id="345"/>
      <w:bookmarkStart w:id="346" w:name="_Toc184308066"/>
      <w:bookmarkEnd w:id="346"/>
      <w:bookmarkStart w:id="347" w:name="_Toc184312075"/>
      <w:bookmarkEnd w:id="347"/>
      <w:bookmarkStart w:id="348" w:name="_Toc184314443"/>
      <w:bookmarkEnd w:id="348"/>
      <w:bookmarkStart w:id="349" w:name="_Toc184308080"/>
      <w:bookmarkEnd w:id="349"/>
      <w:bookmarkStart w:id="350" w:name="_Toc184314460"/>
      <w:bookmarkEnd w:id="350"/>
      <w:bookmarkStart w:id="351" w:name="_Toc184310282"/>
      <w:bookmarkEnd w:id="351"/>
      <w:bookmarkStart w:id="352" w:name="_Toc184314479"/>
      <w:bookmarkEnd w:id="352"/>
      <w:bookmarkStart w:id="353" w:name="_Toc184308074"/>
      <w:bookmarkEnd w:id="353"/>
      <w:bookmarkStart w:id="354" w:name="_Toc184314445"/>
      <w:bookmarkEnd w:id="354"/>
      <w:bookmarkStart w:id="355" w:name="_Toc184308051"/>
      <w:bookmarkEnd w:id="355"/>
      <w:bookmarkStart w:id="356" w:name="_Toc184313272"/>
      <w:bookmarkEnd w:id="356"/>
      <w:bookmarkStart w:id="357" w:name="_Toc184312101"/>
      <w:bookmarkEnd w:id="357"/>
      <w:bookmarkStart w:id="358" w:name="_Toc184314466"/>
      <w:bookmarkEnd w:id="358"/>
      <w:bookmarkStart w:id="359" w:name="_Toc184314428"/>
      <w:bookmarkEnd w:id="359"/>
      <w:bookmarkStart w:id="360" w:name="_Toc184314433"/>
      <w:bookmarkEnd w:id="360"/>
      <w:bookmarkStart w:id="361" w:name="_Toc184310299"/>
      <w:bookmarkEnd w:id="361"/>
      <w:bookmarkStart w:id="362" w:name="_Toc184310330"/>
      <w:bookmarkEnd w:id="362"/>
      <w:bookmarkStart w:id="363" w:name="_Toc184308093"/>
      <w:bookmarkEnd w:id="363"/>
      <w:bookmarkStart w:id="364" w:name="_Toc184314468"/>
      <w:bookmarkEnd w:id="364"/>
      <w:bookmarkStart w:id="365" w:name="_Toc184312105"/>
      <w:bookmarkEnd w:id="365"/>
      <w:bookmarkStart w:id="366" w:name="_Toc184312112"/>
      <w:bookmarkEnd w:id="366"/>
      <w:bookmarkStart w:id="367" w:name="_Toc184310305"/>
      <w:bookmarkEnd w:id="367"/>
      <w:bookmarkStart w:id="368" w:name="_Toc184314475"/>
      <w:bookmarkEnd w:id="368"/>
      <w:bookmarkStart w:id="369" w:name="_Toc184313291"/>
      <w:bookmarkEnd w:id="369"/>
      <w:bookmarkStart w:id="370" w:name="_Toc184308065"/>
      <w:bookmarkEnd w:id="370"/>
      <w:bookmarkStart w:id="371" w:name="_Toc184313267"/>
      <w:bookmarkEnd w:id="371"/>
      <w:bookmarkStart w:id="372" w:name="_Toc184310304"/>
      <w:bookmarkEnd w:id="372"/>
      <w:bookmarkStart w:id="373" w:name="_Toc184314471"/>
      <w:bookmarkEnd w:id="373"/>
      <w:bookmarkStart w:id="374" w:name="_Toc184310313"/>
      <w:bookmarkEnd w:id="374"/>
      <w:bookmarkStart w:id="375" w:name="_Toc184312085"/>
      <w:bookmarkEnd w:id="375"/>
      <w:bookmarkStart w:id="376" w:name="_Toc184308063"/>
      <w:bookmarkEnd w:id="376"/>
      <w:bookmarkStart w:id="377" w:name="_Toc184308042"/>
      <w:bookmarkEnd w:id="377"/>
      <w:bookmarkStart w:id="378" w:name="_Toc184313250"/>
      <w:bookmarkEnd w:id="378"/>
      <w:bookmarkStart w:id="379" w:name="_Toc184314449"/>
      <w:bookmarkEnd w:id="379"/>
      <w:bookmarkStart w:id="380" w:name="_Toc184308072"/>
      <w:bookmarkEnd w:id="380"/>
      <w:bookmarkStart w:id="381" w:name="_Toc184312104"/>
      <w:bookmarkEnd w:id="381"/>
      <w:bookmarkStart w:id="382" w:name="_Toc184312121"/>
      <w:bookmarkEnd w:id="382"/>
      <w:bookmarkStart w:id="383" w:name="_Toc184308085"/>
      <w:bookmarkEnd w:id="383"/>
      <w:bookmarkStart w:id="384" w:name="_Toc184308100"/>
      <w:bookmarkEnd w:id="384"/>
      <w:bookmarkStart w:id="385" w:name="_Toc184308049"/>
      <w:bookmarkEnd w:id="385"/>
      <w:bookmarkStart w:id="386" w:name="_Toc184310307"/>
      <w:bookmarkEnd w:id="386"/>
      <w:bookmarkStart w:id="387" w:name="_Toc184310311"/>
      <w:bookmarkEnd w:id="387"/>
      <w:bookmarkStart w:id="388" w:name="_Toc184313279"/>
      <w:bookmarkEnd w:id="388"/>
      <w:bookmarkStart w:id="389" w:name="_Toc184310315"/>
      <w:bookmarkEnd w:id="389"/>
      <w:bookmarkStart w:id="390" w:name="_Toc184314446"/>
      <w:bookmarkEnd w:id="390"/>
      <w:bookmarkStart w:id="391" w:name="_Toc184313252"/>
      <w:bookmarkEnd w:id="391"/>
      <w:bookmarkStart w:id="392" w:name="_Toc184308101"/>
      <w:bookmarkEnd w:id="392"/>
      <w:bookmarkStart w:id="393" w:name="_Toc184308077"/>
      <w:bookmarkEnd w:id="393"/>
      <w:bookmarkStart w:id="394" w:name="_Toc184308091"/>
      <w:bookmarkEnd w:id="394"/>
      <w:bookmarkStart w:id="395" w:name="_Toc184314464"/>
      <w:bookmarkEnd w:id="395"/>
      <w:bookmarkStart w:id="396" w:name="_Toc184312096"/>
      <w:bookmarkEnd w:id="396"/>
      <w:bookmarkStart w:id="397" w:name="_Toc184312138"/>
      <w:bookmarkEnd w:id="397"/>
      <w:bookmarkStart w:id="398" w:name="_Toc184314451"/>
      <w:bookmarkEnd w:id="398"/>
      <w:bookmarkStart w:id="399" w:name="_Toc184312098"/>
      <w:bookmarkEnd w:id="399"/>
      <w:bookmarkStart w:id="400" w:name="_Toc184314410"/>
      <w:bookmarkEnd w:id="400"/>
      <w:bookmarkStart w:id="401" w:name="_Toc184308064"/>
      <w:bookmarkEnd w:id="401"/>
      <w:bookmarkStart w:id="402" w:name="_Toc184312080"/>
      <w:bookmarkEnd w:id="402"/>
      <w:bookmarkStart w:id="403" w:name="_Toc184308045"/>
      <w:bookmarkEnd w:id="403"/>
      <w:bookmarkStart w:id="404" w:name="_Toc184313264"/>
      <w:bookmarkEnd w:id="404"/>
      <w:bookmarkStart w:id="405" w:name="_Toc184313240"/>
      <w:bookmarkEnd w:id="405"/>
      <w:bookmarkStart w:id="406" w:name="_Toc184312107"/>
      <w:bookmarkEnd w:id="406"/>
      <w:bookmarkStart w:id="407" w:name="_Toc184312108"/>
      <w:bookmarkEnd w:id="407"/>
      <w:bookmarkStart w:id="408" w:name="_Toc184312118"/>
      <w:bookmarkEnd w:id="408"/>
      <w:bookmarkStart w:id="409" w:name="_Toc184310337"/>
      <w:bookmarkEnd w:id="409"/>
      <w:bookmarkStart w:id="410" w:name="_Toc184314436"/>
      <w:bookmarkEnd w:id="410"/>
      <w:bookmarkStart w:id="411" w:name="_Toc184312083"/>
      <w:bookmarkEnd w:id="411"/>
      <w:bookmarkStart w:id="412" w:name="_Toc184312079"/>
      <w:bookmarkEnd w:id="412"/>
      <w:bookmarkStart w:id="413" w:name="_Toc184314456"/>
      <w:bookmarkEnd w:id="413"/>
      <w:bookmarkStart w:id="414" w:name="_Toc184313259"/>
      <w:bookmarkEnd w:id="414"/>
      <w:bookmarkStart w:id="415" w:name="_Toc184313278"/>
      <w:bookmarkEnd w:id="415"/>
      <w:bookmarkStart w:id="416" w:name="_Toc184314421"/>
      <w:bookmarkEnd w:id="416"/>
      <w:bookmarkStart w:id="417" w:name="_Toc184313309"/>
      <w:bookmarkEnd w:id="417"/>
      <w:bookmarkStart w:id="418" w:name="_Toc184312113"/>
      <w:bookmarkEnd w:id="418"/>
      <w:bookmarkStart w:id="419" w:name="_Toc184314467"/>
      <w:bookmarkEnd w:id="419"/>
      <w:bookmarkStart w:id="420" w:name="_Toc184308102"/>
      <w:bookmarkEnd w:id="420"/>
      <w:bookmarkStart w:id="421" w:name="_Toc184312131"/>
      <w:bookmarkEnd w:id="421"/>
      <w:bookmarkStart w:id="422" w:name="_Toc184308070"/>
      <w:bookmarkEnd w:id="422"/>
      <w:bookmarkStart w:id="423" w:name="_Toc184314439"/>
      <w:bookmarkEnd w:id="423"/>
      <w:bookmarkStart w:id="424" w:name="_Toc184308094"/>
      <w:bookmarkEnd w:id="424"/>
      <w:bookmarkStart w:id="425" w:name="_Toc184308088"/>
      <w:bookmarkEnd w:id="425"/>
      <w:r>
        <w:rPr>
          <w:rFonts w:hint="eastAsia"/>
        </w:rPr>
        <w:t>评标方法及评分标准</w:t>
      </w:r>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63"/>
        <w:tblW w:w="52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0" w:hRule="atLeast"/>
          <w:jc w:val="center"/>
        </w:trPr>
        <w:tc>
          <w:tcPr>
            <w:tcW w:w="5000" w:type="pct"/>
            <w:vAlign w:val="center"/>
          </w:tcPr>
          <w:p>
            <w:pPr>
              <w:autoSpaceDE w:val="0"/>
              <w:autoSpaceDN w:val="0"/>
              <w:spacing w:line="360" w:lineRule="auto"/>
              <w:ind w:firstLine="482" w:firstLineChars="200"/>
              <w:rPr>
                <w:rFonts w:ascii="仿宋" w:hAnsi="仿宋" w:eastAsia="仿宋"/>
                <w:sz w:val="24"/>
              </w:rPr>
            </w:pPr>
            <w:r>
              <w:rPr>
                <w:rFonts w:hint="eastAsia" w:ascii="仿宋" w:hAnsi="仿宋" w:eastAsia="仿宋"/>
                <w:b/>
                <w:sz w:val="24"/>
              </w:rPr>
              <w:t>本项目采用综合评分法</w:t>
            </w:r>
            <w:r>
              <w:rPr>
                <w:rFonts w:hint="eastAsia" w:ascii="仿宋" w:hAnsi="仿宋" w:eastAsia="仿宋"/>
                <w:sz w:val="24"/>
              </w:rPr>
              <w:t>：</w:t>
            </w:r>
          </w:p>
          <w:p>
            <w:pPr>
              <w:autoSpaceDE w:val="0"/>
              <w:autoSpaceDN w:val="0"/>
              <w:spacing w:line="360" w:lineRule="auto"/>
              <w:ind w:firstLine="480" w:firstLineChars="200"/>
              <w:rPr>
                <w:rFonts w:ascii="仿宋" w:hAnsi="仿宋" w:eastAsia="仿宋"/>
                <w:sz w:val="24"/>
              </w:rPr>
            </w:pPr>
            <w:r>
              <w:rPr>
                <w:rFonts w:hint="eastAsia" w:ascii="仿宋" w:hAnsi="仿宋" w:eastAsia="仿宋"/>
                <w:sz w:val="24"/>
              </w:rPr>
              <w:t>评标委员会将对各投标人的投标报价、投标人提供的</w:t>
            </w:r>
            <w:r>
              <w:rPr>
                <w:rFonts w:hint="eastAsia" w:ascii="仿宋" w:hAnsi="仿宋" w:eastAsia="仿宋" w:cs="宋体"/>
                <w:sz w:val="24"/>
              </w:rPr>
              <w:t>资信与商务部分、技术部分</w:t>
            </w:r>
            <w:r>
              <w:rPr>
                <w:rFonts w:hint="eastAsia" w:ascii="仿宋" w:hAnsi="仿宋" w:eastAsia="仿宋"/>
                <w:sz w:val="24"/>
              </w:rPr>
              <w:t>等方面进行综合评审，评标委员会各成员应当独立对每个有效投标人的投标文件进行评价、打分。经统计，得出各投标人的最终评审分,按最终评审分由高到低顺序排列。得分相同的，按投标报价由低到高顺序排列，</w:t>
            </w:r>
            <w:r>
              <w:rPr>
                <w:rFonts w:ascii="仿宋" w:hAnsi="仿宋" w:eastAsia="仿宋" w:cs="仿宋_GB2312"/>
                <w:sz w:val="24"/>
                <w:szCs w:val="21"/>
              </w:rPr>
              <w:t>得分且投标报价相同的并列</w:t>
            </w:r>
            <w:r>
              <w:rPr>
                <w:rFonts w:hint="eastAsia" w:ascii="仿宋" w:hAnsi="仿宋" w:eastAsia="仿宋"/>
                <w:sz w:val="24"/>
              </w:rPr>
              <w:t xml:space="preserve">，并形成评标意见。 </w:t>
            </w:r>
          </w:p>
          <w:p>
            <w:pPr>
              <w:spacing w:line="360" w:lineRule="auto"/>
              <w:ind w:left="105" w:leftChars="50" w:firstLine="427" w:firstLineChars="178"/>
              <w:rPr>
                <w:rFonts w:ascii="仿宋" w:hAnsi="仿宋" w:eastAsia="仿宋"/>
                <w:sz w:val="24"/>
              </w:rPr>
            </w:pPr>
            <w:r>
              <w:rPr>
                <w:rFonts w:hint="eastAsia" w:ascii="仿宋" w:hAnsi="仿宋" w:eastAsia="仿宋"/>
                <w:sz w:val="24"/>
              </w:rPr>
              <w:t>各投标人的综合得分为：投标价格得分+</w:t>
            </w:r>
            <w:r>
              <w:rPr>
                <w:rFonts w:hint="eastAsia" w:ascii="仿宋" w:hAnsi="仿宋" w:eastAsia="仿宋"/>
                <w:bCs/>
                <w:sz w:val="24"/>
              </w:rPr>
              <w:t>技术部分</w:t>
            </w:r>
            <w:r>
              <w:rPr>
                <w:rFonts w:hint="eastAsia" w:ascii="仿宋" w:hAnsi="仿宋" w:eastAsia="仿宋"/>
                <w:sz w:val="24"/>
              </w:rPr>
              <w:t>得分+</w:t>
            </w:r>
            <w:r>
              <w:rPr>
                <w:rFonts w:hint="eastAsia" w:ascii="仿宋" w:hAnsi="仿宋" w:eastAsia="仿宋" w:cs="宋体"/>
                <w:sz w:val="24"/>
              </w:rPr>
              <w:t>资信与商务部分</w:t>
            </w:r>
            <w:r>
              <w:rPr>
                <w:rFonts w:hint="eastAsia" w:ascii="仿宋" w:hAnsi="仿宋" w:eastAsia="仿宋"/>
                <w:sz w:val="24"/>
              </w:rPr>
              <w:t>得分之和，总和为</w:t>
            </w:r>
            <w:r>
              <w:rPr>
                <w:rFonts w:hint="eastAsia" w:ascii="仿宋" w:hAnsi="仿宋" w:eastAsia="仿宋"/>
                <w:sz w:val="24"/>
                <w:u w:val="single"/>
              </w:rPr>
              <w:t>100</w:t>
            </w:r>
            <w:r>
              <w:rPr>
                <w:rFonts w:hint="eastAsia" w:ascii="仿宋" w:hAnsi="仿宋" w:eastAsia="仿宋"/>
                <w:sz w:val="24"/>
              </w:rPr>
              <w:t>分，</w:t>
            </w:r>
          </w:p>
          <w:p>
            <w:pPr>
              <w:autoSpaceDE w:val="0"/>
              <w:autoSpaceDN w:val="0"/>
              <w:spacing w:line="360" w:lineRule="auto"/>
              <w:ind w:firstLine="482" w:firstLineChars="200"/>
              <w:rPr>
                <w:rFonts w:ascii="仿宋" w:hAnsi="仿宋" w:eastAsia="仿宋"/>
                <w:b/>
                <w:sz w:val="24"/>
              </w:rPr>
            </w:pPr>
            <w:r>
              <w:rPr>
                <w:rFonts w:hint="eastAsia" w:ascii="仿宋" w:hAnsi="仿宋" w:eastAsia="仿宋"/>
                <w:b/>
                <w:sz w:val="24"/>
              </w:rPr>
              <w:t>各投标人的技术和服务方案、投标人资信与商务部分得分为：评标委员会各成员评分的算术平均值。各投标人的投标价格得分按投标价格评分</w:t>
            </w:r>
            <w:r>
              <w:rPr>
                <w:rFonts w:hint="eastAsia" w:ascii="仿宋" w:hAnsi="仿宋" w:eastAsia="仿宋" w:cs="宋体"/>
                <w:b/>
                <w:sz w:val="24"/>
              </w:rPr>
              <w:t>公式由采购机构计算，</w:t>
            </w:r>
            <w:r>
              <w:rPr>
                <w:rFonts w:hint="eastAsia" w:ascii="仿宋" w:hAnsi="仿宋" w:eastAsia="仿宋"/>
                <w:b/>
                <w:sz w:val="24"/>
              </w:rPr>
              <w:t>评标委员会审核。</w:t>
            </w:r>
            <w:r>
              <w:rPr>
                <w:rFonts w:hint="eastAsia" w:ascii="仿宋" w:hAnsi="仿宋" w:eastAsia="仿宋"/>
                <w:sz w:val="24"/>
              </w:rPr>
              <w:t>根据上述评标原则，分值安排如下：</w:t>
            </w:r>
          </w:p>
        </w:tc>
      </w:tr>
    </w:tbl>
    <w:p>
      <w:pPr>
        <w:widowControl/>
        <w:spacing w:line="360" w:lineRule="auto"/>
        <w:rPr>
          <w:rFonts w:ascii="仿宋_GB2312" w:hAnsi="仿宋" w:eastAsia="仿宋_GB2312" w:cs="仿宋_GB2312"/>
          <w:b/>
          <w:sz w:val="32"/>
        </w:rPr>
      </w:pPr>
    </w:p>
    <w:p>
      <w:pPr>
        <w:widowControl/>
        <w:adjustRightInd/>
        <w:jc w:val="left"/>
        <w:rPr>
          <w:rFonts w:hint="eastAsia" w:ascii="仿宋" w:hAnsi="仿宋" w:eastAsia="仿宋" w:cs="仿宋_GB2312"/>
          <w:color w:val="000000" w:themeColor="text1"/>
          <w:sz w:val="24"/>
          <w14:textFill>
            <w14:solidFill>
              <w14:schemeClr w14:val="tx1"/>
            </w14:solidFill>
          </w14:textFill>
        </w:rPr>
      </w:pPr>
    </w:p>
    <w:p>
      <w:pPr>
        <w:widowControl/>
        <w:adjustRightInd/>
        <w:jc w:val="left"/>
        <w:rPr>
          <w:rFonts w:hint="eastAsia" w:ascii="仿宋" w:hAnsi="仿宋" w:eastAsia="仿宋" w:cs="仿宋_GB2312"/>
          <w:color w:val="000000" w:themeColor="text1"/>
          <w:sz w:val="24"/>
          <w14:textFill>
            <w14:solidFill>
              <w14:schemeClr w14:val="tx1"/>
            </w14:solidFill>
          </w14:textFill>
        </w:rPr>
      </w:pPr>
    </w:p>
    <w:p>
      <w:pPr>
        <w:widowControl/>
        <w:adjustRightInd/>
        <w:jc w:val="left"/>
        <w:rPr>
          <w:rFonts w:hint="eastAsia" w:ascii="仿宋" w:hAnsi="仿宋" w:eastAsia="仿宋" w:cs="仿宋_GB2312"/>
          <w:color w:val="000000" w:themeColor="text1"/>
          <w:sz w:val="24"/>
          <w14:textFill>
            <w14:solidFill>
              <w14:schemeClr w14:val="tx1"/>
            </w14:solidFill>
          </w14:textFill>
        </w:rPr>
      </w:pPr>
    </w:p>
    <w:p>
      <w:pPr>
        <w:widowControl/>
        <w:adjustRightInd/>
        <w:jc w:val="left"/>
        <w:rPr>
          <w:rFonts w:hint="eastAsia" w:ascii="仿宋" w:hAnsi="仿宋" w:eastAsia="仿宋" w:cs="仿宋_GB2312"/>
          <w:color w:val="000000" w:themeColor="text1"/>
          <w:sz w:val="24"/>
          <w14:textFill>
            <w14:solidFill>
              <w14:schemeClr w14:val="tx1"/>
            </w14:solidFill>
          </w14:textFill>
        </w:rPr>
      </w:pPr>
    </w:p>
    <w:p>
      <w:pPr>
        <w:widowControl/>
        <w:adjustRightInd/>
        <w:jc w:val="left"/>
        <w:rPr>
          <w:rFonts w:hint="eastAsia" w:ascii="仿宋" w:hAnsi="仿宋" w:eastAsia="仿宋" w:cs="仿宋_GB2312"/>
          <w:color w:val="000000" w:themeColor="text1"/>
          <w:sz w:val="24"/>
          <w14:textFill>
            <w14:solidFill>
              <w14:schemeClr w14:val="tx1"/>
            </w14:solidFill>
          </w14:textFill>
        </w:rPr>
      </w:pPr>
    </w:p>
    <w:p>
      <w:pPr>
        <w:widowControl/>
        <w:adjustRightInd/>
        <w:jc w:val="left"/>
        <w:rPr>
          <w:rFonts w:hint="eastAsia" w:ascii="仿宋" w:hAnsi="仿宋" w:eastAsia="仿宋" w:cs="仿宋_GB2312"/>
          <w:color w:val="000000" w:themeColor="text1"/>
          <w:sz w:val="24"/>
          <w14:textFill>
            <w14:solidFill>
              <w14:schemeClr w14:val="tx1"/>
            </w14:solidFill>
          </w14:textFill>
        </w:rPr>
      </w:pPr>
    </w:p>
    <w:p>
      <w:pPr>
        <w:widowControl/>
        <w:adjustRightInd/>
        <w:jc w:val="left"/>
        <w:rPr>
          <w:rFonts w:hint="eastAsia" w:ascii="仿宋" w:hAnsi="仿宋" w:eastAsia="仿宋" w:cs="仿宋_GB2312"/>
          <w:color w:val="000000" w:themeColor="text1"/>
          <w:sz w:val="24"/>
          <w14:textFill>
            <w14:solidFill>
              <w14:schemeClr w14:val="tx1"/>
            </w14:solidFill>
          </w14:textFill>
        </w:rPr>
      </w:pPr>
    </w:p>
    <w:p>
      <w:pPr>
        <w:widowControl/>
        <w:adjustRightInd/>
        <w:jc w:val="left"/>
        <w:rPr>
          <w:rFonts w:hint="eastAsia" w:ascii="仿宋" w:hAnsi="仿宋" w:eastAsia="仿宋" w:cs="仿宋_GB2312"/>
          <w:color w:val="000000" w:themeColor="text1"/>
          <w:sz w:val="24"/>
          <w14:textFill>
            <w14:solidFill>
              <w14:schemeClr w14:val="tx1"/>
            </w14:solidFill>
          </w14:textFill>
        </w:rPr>
      </w:pPr>
    </w:p>
    <w:p>
      <w:pPr>
        <w:widowControl/>
        <w:adjustRightInd/>
        <w:jc w:val="left"/>
        <w:rPr>
          <w:rFonts w:hint="eastAsia" w:ascii="仿宋" w:hAnsi="仿宋" w:eastAsia="仿宋" w:cs="仿宋_GB2312"/>
          <w:color w:val="000000" w:themeColor="text1"/>
          <w:sz w:val="24"/>
          <w14:textFill>
            <w14:solidFill>
              <w14:schemeClr w14:val="tx1"/>
            </w14:solidFill>
          </w14:textFill>
        </w:rPr>
      </w:pPr>
    </w:p>
    <w:p>
      <w:pPr>
        <w:widowControl/>
        <w:adjustRightInd/>
        <w:jc w:val="left"/>
        <w:rPr>
          <w:rFonts w:hint="eastAsia" w:ascii="仿宋" w:hAnsi="仿宋" w:eastAsia="仿宋" w:cs="仿宋_GB2312"/>
          <w:color w:val="000000" w:themeColor="text1"/>
          <w:sz w:val="24"/>
          <w14:textFill>
            <w14:solidFill>
              <w14:schemeClr w14:val="tx1"/>
            </w14:solidFill>
          </w14:textFill>
        </w:rPr>
      </w:pPr>
    </w:p>
    <w:p>
      <w:pPr>
        <w:widowControl/>
        <w:adjustRightInd/>
        <w:jc w:val="left"/>
        <w:rPr>
          <w:rFonts w:hint="eastAsia" w:ascii="仿宋" w:hAnsi="仿宋" w:eastAsia="仿宋" w:cs="仿宋_GB2312"/>
          <w:color w:val="000000" w:themeColor="text1"/>
          <w:sz w:val="24"/>
          <w14:textFill>
            <w14:solidFill>
              <w14:schemeClr w14:val="tx1"/>
            </w14:solidFill>
          </w14:textFill>
        </w:rPr>
      </w:pPr>
    </w:p>
    <w:p>
      <w:pPr>
        <w:widowControl/>
        <w:adjustRightInd/>
        <w:jc w:val="left"/>
        <w:rPr>
          <w:rFonts w:hint="eastAsia" w:ascii="仿宋" w:hAnsi="仿宋" w:eastAsia="仿宋" w:cs="仿宋_GB2312"/>
          <w:color w:val="000000" w:themeColor="text1"/>
          <w:sz w:val="24"/>
          <w14:textFill>
            <w14:solidFill>
              <w14:schemeClr w14:val="tx1"/>
            </w14:solidFill>
          </w14:textFill>
        </w:rPr>
      </w:pPr>
    </w:p>
    <w:p>
      <w:pPr>
        <w:widowControl/>
        <w:adjustRightInd/>
        <w:jc w:val="left"/>
        <w:rPr>
          <w:rFonts w:hint="eastAsia" w:ascii="仿宋" w:hAnsi="仿宋" w:eastAsia="仿宋" w:cs="仿宋_GB2312"/>
          <w:color w:val="000000" w:themeColor="text1"/>
          <w:sz w:val="24"/>
          <w14:textFill>
            <w14:solidFill>
              <w14:schemeClr w14:val="tx1"/>
            </w14:solidFill>
          </w14:textFill>
        </w:rPr>
      </w:pPr>
    </w:p>
    <w:p>
      <w:pPr>
        <w:widowControl/>
        <w:adjustRightInd/>
        <w:jc w:val="left"/>
        <w:rPr>
          <w:rFonts w:hint="eastAsia" w:ascii="仿宋" w:hAnsi="仿宋" w:eastAsia="仿宋" w:cs="仿宋_GB2312"/>
          <w:color w:val="000000" w:themeColor="text1"/>
          <w:sz w:val="24"/>
          <w14:textFill>
            <w14:solidFill>
              <w14:schemeClr w14:val="tx1"/>
            </w14:solidFill>
          </w14:textFill>
        </w:rPr>
      </w:pPr>
    </w:p>
    <w:p>
      <w:pPr>
        <w:widowControl/>
        <w:spacing w:line="360" w:lineRule="auto"/>
        <w:ind w:firstLine="482" w:firstLineChars="200"/>
        <w:rPr>
          <w:rFonts w:ascii="仿宋" w:hAnsi="仿宋" w:eastAsia="仿宋" w:cs="仿宋"/>
          <w:b/>
          <w:bCs/>
          <w:sz w:val="24"/>
        </w:rPr>
      </w:pPr>
      <w:r>
        <w:rPr>
          <w:rFonts w:hint="eastAsia" w:ascii="仿宋" w:hAnsi="仿宋" w:eastAsia="仿宋" w:cs="仿宋"/>
          <w:b/>
          <w:bCs/>
          <w:sz w:val="24"/>
          <w:szCs w:val="28"/>
        </w:rPr>
        <w:t>21.</w:t>
      </w:r>
      <w:r>
        <w:rPr>
          <w:rFonts w:hint="eastAsia" w:ascii="仿宋" w:hAnsi="仿宋" w:eastAsia="仿宋" w:cs="仿宋"/>
          <w:b/>
          <w:bCs/>
          <w:sz w:val="24"/>
        </w:rPr>
        <w:t>商务技术部分（</w:t>
      </w:r>
      <w:r>
        <w:rPr>
          <w:rFonts w:hint="eastAsia" w:ascii="仿宋" w:hAnsi="仿宋" w:eastAsia="仿宋" w:cs="仿宋"/>
          <w:b/>
          <w:bCs/>
          <w:sz w:val="24"/>
          <w:lang w:val="en-US" w:eastAsia="zh-CN"/>
        </w:rPr>
        <w:t>85</w:t>
      </w:r>
      <w:r>
        <w:rPr>
          <w:rFonts w:hint="eastAsia" w:ascii="仿宋" w:hAnsi="仿宋" w:eastAsia="仿宋" w:cs="仿宋"/>
          <w:b/>
          <w:bCs/>
          <w:sz w:val="24"/>
        </w:rPr>
        <w:t>分）</w:t>
      </w:r>
    </w:p>
    <w:tbl>
      <w:tblPr>
        <w:tblStyle w:val="63"/>
        <w:tblpPr w:leftFromText="180" w:rightFromText="180" w:vertAnchor="text" w:horzAnchor="margin" w:tblpXSpec="center" w:tblpY="351"/>
        <w:tblOverlap w:val="never"/>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600"/>
        <w:gridCol w:w="6450"/>
        <w:gridCol w:w="866"/>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57" w:type="dxa"/>
            <w:tcBorders>
              <w:top w:val="single" w:color="auto" w:sz="4" w:space="0"/>
              <w:left w:val="single" w:color="auto" w:sz="4" w:space="0"/>
              <w:bottom w:val="single" w:color="auto" w:sz="4" w:space="0"/>
              <w:right w:val="single" w:color="auto" w:sz="4" w:space="0"/>
            </w:tcBorders>
            <w:vAlign w:val="center"/>
          </w:tcPr>
          <w:p>
            <w:pPr>
              <w:widowControl/>
              <w:adjustRightInd w:val="0"/>
              <w:jc w:val="left"/>
              <w:rPr>
                <w:rFonts w:ascii="仿宋" w:hAnsi="仿宋" w:eastAsia="仿宋" w:cs="仿宋"/>
                <w:b/>
                <w:bCs/>
                <w:kern w:val="0"/>
                <w:sz w:val="24"/>
              </w:rPr>
            </w:pPr>
            <w:r>
              <w:rPr>
                <w:rFonts w:hint="eastAsia" w:ascii="仿宋" w:hAnsi="仿宋" w:eastAsia="仿宋" w:cs="仿宋"/>
                <w:b/>
                <w:bCs/>
                <w:kern w:val="0"/>
                <w:sz w:val="24"/>
              </w:rPr>
              <w:t>项 目</w:t>
            </w:r>
          </w:p>
        </w:tc>
        <w:tc>
          <w:tcPr>
            <w:tcW w:w="600"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仿宋" w:hAnsi="仿宋" w:eastAsia="仿宋" w:cs="仿宋"/>
                <w:b/>
                <w:bCs/>
                <w:kern w:val="0"/>
                <w:sz w:val="24"/>
              </w:rPr>
            </w:pPr>
            <w:r>
              <w:rPr>
                <w:rFonts w:hint="eastAsia" w:ascii="仿宋" w:hAnsi="仿宋" w:eastAsia="仿宋" w:cs="仿宋"/>
                <w:b/>
                <w:bCs/>
                <w:kern w:val="0"/>
                <w:sz w:val="24"/>
              </w:rPr>
              <w:t>序号</w:t>
            </w:r>
          </w:p>
        </w:tc>
        <w:tc>
          <w:tcPr>
            <w:tcW w:w="6450"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仿宋" w:hAnsi="仿宋" w:eastAsia="仿宋" w:cs="仿宋"/>
                <w:b/>
                <w:bCs/>
                <w:kern w:val="0"/>
                <w:sz w:val="24"/>
              </w:rPr>
            </w:pPr>
            <w:r>
              <w:rPr>
                <w:rFonts w:hint="eastAsia" w:ascii="仿宋" w:hAnsi="仿宋" w:eastAsia="仿宋" w:cs="仿宋"/>
                <w:b/>
                <w:bCs/>
                <w:kern w:val="0"/>
                <w:sz w:val="24"/>
              </w:rPr>
              <w:t>评分内容和标准</w:t>
            </w:r>
          </w:p>
        </w:tc>
        <w:tc>
          <w:tcPr>
            <w:tcW w:w="866"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仿宋" w:hAnsi="仿宋" w:eastAsia="仿宋" w:cs="仿宋"/>
                <w:b/>
                <w:bCs/>
                <w:kern w:val="0"/>
                <w:sz w:val="24"/>
              </w:rPr>
            </w:pPr>
            <w:r>
              <w:rPr>
                <w:rFonts w:hint="eastAsia" w:ascii="仿宋" w:hAnsi="仿宋" w:eastAsia="仿宋" w:cs="仿宋"/>
                <w:b/>
                <w:bCs/>
                <w:kern w:val="0"/>
                <w:sz w:val="24"/>
              </w:rPr>
              <w:t>分值</w:t>
            </w:r>
          </w:p>
          <w:p>
            <w:pPr>
              <w:widowControl/>
              <w:adjustRightInd w:val="0"/>
              <w:jc w:val="center"/>
              <w:rPr>
                <w:rFonts w:ascii="仿宋" w:hAnsi="仿宋" w:eastAsia="仿宋" w:cs="仿宋"/>
                <w:b/>
                <w:bCs/>
                <w:kern w:val="0"/>
                <w:sz w:val="24"/>
              </w:rPr>
            </w:pPr>
            <w:r>
              <w:rPr>
                <w:rFonts w:hint="eastAsia" w:ascii="仿宋" w:hAnsi="仿宋" w:eastAsia="仿宋" w:cs="仿宋"/>
                <w:b/>
                <w:bCs/>
                <w:kern w:val="0"/>
                <w:sz w:val="24"/>
              </w:rPr>
              <w:t>区间</w:t>
            </w:r>
          </w:p>
        </w:tc>
        <w:tc>
          <w:tcPr>
            <w:tcW w:w="977"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仿宋" w:hAnsi="仿宋" w:eastAsia="仿宋" w:cs="仿宋"/>
                <w:b/>
                <w:bCs/>
                <w:kern w:val="0"/>
                <w:sz w:val="24"/>
              </w:rPr>
            </w:pPr>
            <w:r>
              <w:rPr>
                <w:rFonts w:hint="eastAsia" w:ascii="仿宋" w:hAnsi="仿宋" w:eastAsia="仿宋" w:cs="仿宋"/>
                <w:b/>
                <w:bCs/>
                <w:kern w:val="0"/>
                <w:sz w:val="24"/>
              </w:rPr>
              <w:t>主观/客观分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857"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r>
              <w:rPr>
                <w:rFonts w:hint="eastAsia" w:ascii="仿宋" w:hAnsi="仿宋" w:eastAsia="仿宋" w:cs="仿宋"/>
                <w:kern w:val="0"/>
                <w:sz w:val="24"/>
              </w:rPr>
              <w:t>商务资信（</w:t>
            </w:r>
            <w:r>
              <w:rPr>
                <w:rFonts w:ascii="仿宋" w:hAnsi="仿宋" w:eastAsia="仿宋" w:cs="仿宋"/>
                <w:kern w:val="0"/>
                <w:sz w:val="24"/>
              </w:rPr>
              <w:t>10</w:t>
            </w:r>
            <w:r>
              <w:rPr>
                <w:rFonts w:hint="eastAsia" w:ascii="仿宋" w:hAnsi="仿宋" w:eastAsia="仿宋" w:cs="仿宋"/>
                <w:kern w:val="0"/>
                <w:sz w:val="24"/>
              </w:rPr>
              <w:t>分）</w:t>
            </w:r>
          </w:p>
        </w:tc>
        <w:tc>
          <w:tcPr>
            <w:tcW w:w="600"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仿宋" w:hAnsi="仿宋" w:eastAsia="仿宋" w:cs="仿宋"/>
                <w:kern w:val="0"/>
                <w:sz w:val="24"/>
              </w:rPr>
            </w:pPr>
            <w:r>
              <w:rPr>
                <w:rFonts w:ascii="仿宋" w:hAnsi="仿宋" w:eastAsia="仿宋" w:cs="仿宋"/>
                <w:kern w:val="0"/>
                <w:sz w:val="24"/>
              </w:rPr>
              <w:t>1</w:t>
            </w:r>
          </w:p>
        </w:tc>
        <w:tc>
          <w:tcPr>
            <w:tcW w:w="645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cs="仿宋"/>
                <w:sz w:val="24"/>
              </w:rPr>
            </w:pPr>
            <w:r>
              <w:rPr>
                <w:rFonts w:hint="eastAsia" w:ascii="仿宋" w:hAnsi="仿宋" w:eastAsia="仿宋" w:cs="仿宋"/>
                <w:sz w:val="24"/>
              </w:rPr>
              <w:t>投标人自201</w:t>
            </w:r>
            <w:r>
              <w:rPr>
                <w:rFonts w:ascii="仿宋" w:hAnsi="仿宋" w:eastAsia="仿宋" w:cs="仿宋"/>
                <w:sz w:val="24"/>
              </w:rPr>
              <w:t>8</w:t>
            </w:r>
            <w:r>
              <w:rPr>
                <w:rFonts w:hint="eastAsia" w:ascii="仿宋" w:hAnsi="仿宋" w:eastAsia="仿宋" w:cs="仿宋"/>
                <w:sz w:val="24"/>
              </w:rPr>
              <w:t>年1月1日起有类似本项目内容的业绩，每个得1分，最高得4分。（投标文件中提供业绩汇总表、合同、中标通知书复印件，同一个项目不累计得分）</w:t>
            </w:r>
          </w:p>
        </w:tc>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sz w:val="24"/>
              </w:rPr>
              <w:t>0-4分</w:t>
            </w:r>
          </w:p>
        </w:tc>
        <w:tc>
          <w:tcPr>
            <w:tcW w:w="977"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仿宋" w:hAnsi="仿宋" w:eastAsia="仿宋" w:cs="仿宋"/>
                <w:kern w:val="0"/>
                <w:sz w:val="24"/>
              </w:rPr>
            </w:pPr>
            <w:r>
              <w:rPr>
                <w:rFonts w:hint="eastAsia" w:ascii="仿宋" w:hAnsi="仿宋" w:eastAsia="仿宋" w:cs="仿宋"/>
                <w:kern w:val="0"/>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600"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仿宋" w:hAnsi="仿宋" w:eastAsia="仿宋" w:cs="仿宋"/>
                <w:kern w:val="0"/>
                <w:sz w:val="24"/>
              </w:rPr>
            </w:pPr>
            <w:r>
              <w:rPr>
                <w:rFonts w:ascii="仿宋" w:hAnsi="仿宋" w:eastAsia="仿宋" w:cs="仿宋"/>
                <w:kern w:val="0"/>
                <w:sz w:val="24"/>
              </w:rPr>
              <w:t>2</w:t>
            </w:r>
          </w:p>
        </w:tc>
        <w:tc>
          <w:tcPr>
            <w:tcW w:w="645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、投标人自201</w:t>
            </w:r>
            <w:r>
              <w:rPr>
                <w:rFonts w:ascii="仿宋" w:hAnsi="仿宋" w:eastAsia="仿宋" w:cs="仿宋"/>
                <w:sz w:val="24"/>
              </w:rPr>
              <w:t>8</w:t>
            </w:r>
            <w:r>
              <w:rPr>
                <w:rFonts w:hint="eastAsia" w:ascii="仿宋" w:hAnsi="仿宋" w:eastAsia="仿宋" w:cs="仿宋"/>
                <w:sz w:val="24"/>
              </w:rPr>
              <w:t>年1月1日获得省级及以上政府部门颁发的环卫荣誉的得2分，获得市级政府部门颁发的环卫荣誉的得1分，获得区级政府部门颁发的环卫荣誉的得0.5分，没有的不得分。（各区间不累计加分，投标文件中提供复印件）</w:t>
            </w:r>
          </w:p>
          <w:p>
            <w:pPr>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sz w:val="24"/>
              </w:rPr>
              <w:t>、投标人自201</w:t>
            </w:r>
            <w:r>
              <w:rPr>
                <w:rFonts w:ascii="仿宋" w:hAnsi="仿宋" w:eastAsia="仿宋" w:cs="仿宋"/>
                <w:sz w:val="24"/>
              </w:rPr>
              <w:t>8</w:t>
            </w:r>
            <w:r>
              <w:rPr>
                <w:rFonts w:hint="eastAsia" w:ascii="仿宋" w:hAnsi="仿宋" w:eastAsia="仿宋" w:cs="仿宋"/>
                <w:sz w:val="24"/>
              </w:rPr>
              <w:t>年1月1日获得省级及以上政府部门颁发的信用类荣誉的得2分，获得市级政府部门颁发的信用类荣誉的得1分，获得区级政府部门颁发的信用类荣誉的得0.5分，没有的不得分。（各区间不累计加分，投标文件中提供荣誉材料复印件）</w:t>
            </w:r>
          </w:p>
        </w:tc>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sz w:val="24"/>
              </w:rPr>
              <w:t>0-4分</w:t>
            </w:r>
          </w:p>
        </w:tc>
        <w:tc>
          <w:tcPr>
            <w:tcW w:w="977"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仿宋" w:hAnsi="仿宋" w:eastAsia="仿宋" w:cs="仿宋"/>
                <w:kern w:val="0"/>
                <w:sz w:val="24"/>
              </w:rPr>
            </w:pPr>
            <w:r>
              <w:rPr>
                <w:rFonts w:hint="eastAsia" w:ascii="仿宋" w:hAnsi="仿宋" w:eastAsia="仿宋" w:cs="仿宋"/>
                <w:kern w:val="0"/>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8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600"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仿宋" w:hAnsi="仿宋" w:eastAsia="仿宋" w:cs="仿宋"/>
                <w:kern w:val="0"/>
                <w:sz w:val="24"/>
              </w:rPr>
            </w:pPr>
            <w:r>
              <w:rPr>
                <w:rFonts w:ascii="仿宋" w:hAnsi="仿宋" w:eastAsia="仿宋" w:cs="仿宋"/>
                <w:kern w:val="0"/>
                <w:sz w:val="24"/>
              </w:rPr>
              <w:t>3</w:t>
            </w:r>
          </w:p>
        </w:tc>
        <w:tc>
          <w:tcPr>
            <w:tcW w:w="645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、投标人具有政府部门颁发的高新技术企业的，得1分。</w:t>
            </w:r>
            <w:r>
              <w:rPr>
                <w:rFonts w:hint="eastAsia" w:ascii="仿宋" w:hAnsi="仿宋" w:eastAsia="仿宋" w:cs="宋体"/>
                <w:color w:val="auto"/>
                <w:sz w:val="24"/>
                <w:highlight w:val="none"/>
              </w:rPr>
              <w:t>（投标文件中提供有效期内的认证证书扫描件）</w:t>
            </w:r>
          </w:p>
          <w:p>
            <w:pPr>
              <w:rPr>
                <w:rFonts w:ascii="仿宋" w:hAnsi="仿宋" w:eastAsia="仿宋" w:cs="仿宋"/>
                <w:kern w:val="0"/>
                <w:sz w:val="24"/>
              </w:rPr>
            </w:pP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sz w:val="24"/>
              </w:rPr>
              <w:t>、投标人具有政府部门颁发的环保资质的，得1分。</w:t>
            </w:r>
            <w:r>
              <w:rPr>
                <w:rFonts w:hint="eastAsia" w:ascii="仿宋" w:hAnsi="仿宋" w:eastAsia="仿宋" w:cs="宋体"/>
                <w:color w:val="auto"/>
                <w:sz w:val="24"/>
                <w:highlight w:val="none"/>
              </w:rPr>
              <w:t>（投标文件中提供有效期内的认证证书扫描件）</w:t>
            </w:r>
          </w:p>
        </w:tc>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sz w:val="24"/>
              </w:rPr>
              <w:t>0-2分</w:t>
            </w:r>
          </w:p>
        </w:tc>
        <w:tc>
          <w:tcPr>
            <w:tcW w:w="977"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仿宋" w:hAnsi="仿宋" w:eastAsia="仿宋" w:cs="仿宋"/>
                <w:kern w:val="0"/>
                <w:sz w:val="24"/>
              </w:rPr>
            </w:pPr>
            <w:r>
              <w:rPr>
                <w:rFonts w:hint="eastAsia" w:ascii="仿宋" w:hAnsi="仿宋" w:eastAsia="仿宋" w:cs="仿宋"/>
                <w:kern w:val="0"/>
                <w:sz w:val="24"/>
              </w:rPr>
              <w:t>客观分</w:t>
            </w:r>
          </w:p>
        </w:tc>
      </w:tr>
    </w:tbl>
    <w:p>
      <w:pPr>
        <w:rPr>
          <w:rFonts w:hint="default" w:ascii="仿宋" w:hAnsi="仿宋" w:eastAsia="仿宋" w:cs="仿宋"/>
          <w:bCs/>
          <w:sz w:val="24"/>
          <w:lang w:val="en-US" w:eastAsia="zh-CN"/>
        </w:rPr>
      </w:pPr>
      <w:r>
        <w:rPr>
          <w:rFonts w:hint="eastAsia" w:ascii="仿宋" w:hAnsi="仿宋" w:eastAsia="仿宋" w:cs="仿宋"/>
          <w:bCs/>
          <w:sz w:val="24"/>
          <w:lang w:val="en-US" w:eastAsia="zh-CN"/>
        </w:rPr>
        <w:t>1商务资信（10分）</w:t>
      </w:r>
    </w:p>
    <w:p>
      <w:pPr>
        <w:widowControl/>
        <w:ind w:firstLine="482" w:firstLineChars="200"/>
        <w:jc w:val="left"/>
        <w:rPr>
          <w:rFonts w:hint="eastAsia" w:ascii="仿宋" w:hAnsi="仿宋" w:eastAsia="仿宋" w:cs="仿宋"/>
          <w:b/>
          <w:bCs/>
          <w:sz w:val="24"/>
        </w:rPr>
      </w:pPr>
    </w:p>
    <w:p>
      <w:pPr>
        <w:widowControl/>
        <w:ind w:firstLine="482" w:firstLineChars="200"/>
        <w:jc w:val="left"/>
        <w:rPr>
          <w:rFonts w:ascii="仿宋" w:hAnsi="仿宋" w:eastAsia="仿宋" w:cs="仿宋"/>
          <w:b/>
          <w:bCs/>
          <w:sz w:val="24"/>
        </w:rPr>
      </w:pPr>
      <w:r>
        <w:rPr>
          <w:rFonts w:hint="eastAsia" w:ascii="仿宋" w:hAnsi="仿宋" w:eastAsia="仿宋" w:cs="仿宋"/>
          <w:b/>
          <w:bCs/>
          <w:sz w:val="24"/>
        </w:rPr>
        <w:t>2、技术</w:t>
      </w:r>
      <w:r>
        <w:rPr>
          <w:rFonts w:hint="eastAsia" w:ascii="仿宋" w:hAnsi="仿宋" w:eastAsia="仿宋" w:cs="仿宋"/>
          <w:b/>
          <w:bCs/>
          <w:sz w:val="24"/>
          <w:lang w:val="en-US" w:eastAsia="zh-CN"/>
        </w:rPr>
        <w:t>和服务方案</w:t>
      </w:r>
      <w:r>
        <w:rPr>
          <w:rFonts w:hint="eastAsia" w:ascii="仿宋" w:hAnsi="仿宋" w:eastAsia="仿宋" w:cs="仿宋"/>
          <w:b/>
          <w:bCs/>
          <w:sz w:val="24"/>
        </w:rPr>
        <w:t>（</w:t>
      </w:r>
      <w:r>
        <w:rPr>
          <w:rFonts w:hint="eastAsia" w:ascii="仿宋" w:hAnsi="仿宋" w:eastAsia="仿宋" w:cs="仿宋"/>
          <w:b/>
          <w:bCs/>
          <w:sz w:val="24"/>
          <w:lang w:val="en-US" w:eastAsia="zh-CN"/>
        </w:rPr>
        <w:t>75</w:t>
      </w:r>
      <w:r>
        <w:rPr>
          <w:rFonts w:hint="eastAsia" w:ascii="仿宋" w:hAnsi="仿宋" w:eastAsia="仿宋" w:cs="仿宋"/>
          <w:b/>
          <w:bCs/>
          <w:sz w:val="24"/>
        </w:rPr>
        <w:t>分）</w:t>
      </w:r>
    </w:p>
    <w:tbl>
      <w:tblPr>
        <w:tblStyle w:val="63"/>
        <w:tblW w:w="9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621"/>
        <w:gridCol w:w="6453"/>
        <w:gridCol w:w="85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adjustRightInd w:val="0"/>
              <w:jc w:val="left"/>
              <w:rPr>
                <w:rFonts w:ascii="仿宋" w:hAnsi="仿宋" w:eastAsia="仿宋" w:cs="仿宋"/>
                <w:sz w:val="24"/>
              </w:rPr>
            </w:pPr>
            <w:r>
              <w:rPr>
                <w:rFonts w:hint="eastAsia" w:ascii="仿宋" w:hAnsi="仿宋" w:eastAsia="仿宋" w:cs="仿宋"/>
                <w:b/>
                <w:bCs/>
                <w:kern w:val="0"/>
                <w:sz w:val="24"/>
              </w:rPr>
              <w:t>项 目</w:t>
            </w:r>
          </w:p>
        </w:tc>
        <w:tc>
          <w:tcPr>
            <w:tcW w:w="621"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仿宋" w:hAnsi="仿宋" w:eastAsia="仿宋" w:cs="仿宋"/>
                <w:sz w:val="24"/>
              </w:rPr>
            </w:pPr>
            <w:r>
              <w:rPr>
                <w:rFonts w:hint="eastAsia" w:ascii="仿宋" w:hAnsi="仿宋" w:eastAsia="仿宋" w:cs="仿宋"/>
                <w:b/>
                <w:bCs/>
                <w:kern w:val="0"/>
                <w:sz w:val="24"/>
              </w:rPr>
              <w:t>序号</w:t>
            </w:r>
          </w:p>
        </w:tc>
        <w:tc>
          <w:tcPr>
            <w:tcW w:w="6453"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仿宋" w:hAnsi="仿宋" w:eastAsia="仿宋" w:cs="仿宋"/>
                <w:sz w:val="24"/>
              </w:rPr>
            </w:pPr>
            <w:r>
              <w:rPr>
                <w:rFonts w:hint="eastAsia" w:ascii="仿宋" w:hAnsi="仿宋" w:eastAsia="仿宋" w:cs="仿宋"/>
                <w:b/>
                <w:bCs/>
                <w:kern w:val="0"/>
                <w:sz w:val="24"/>
              </w:rPr>
              <w:t>评分内容和标准</w:t>
            </w:r>
          </w:p>
        </w:tc>
        <w:tc>
          <w:tcPr>
            <w:tcW w:w="855"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仿宋" w:hAnsi="仿宋" w:eastAsia="仿宋" w:cs="仿宋"/>
                <w:b/>
                <w:bCs/>
                <w:kern w:val="0"/>
                <w:sz w:val="24"/>
              </w:rPr>
            </w:pPr>
            <w:r>
              <w:rPr>
                <w:rFonts w:hint="eastAsia" w:ascii="仿宋" w:hAnsi="仿宋" w:eastAsia="仿宋" w:cs="仿宋"/>
                <w:b/>
                <w:bCs/>
                <w:kern w:val="0"/>
                <w:sz w:val="24"/>
              </w:rPr>
              <w:t>分值</w:t>
            </w:r>
          </w:p>
          <w:p>
            <w:pPr>
              <w:widowControl/>
              <w:adjustRightInd w:val="0"/>
              <w:jc w:val="center"/>
              <w:rPr>
                <w:rFonts w:ascii="仿宋" w:hAnsi="仿宋" w:eastAsia="仿宋" w:cs="仿宋"/>
                <w:sz w:val="24"/>
              </w:rPr>
            </w:pPr>
            <w:r>
              <w:rPr>
                <w:rFonts w:hint="eastAsia" w:ascii="仿宋" w:hAnsi="仿宋" w:eastAsia="仿宋" w:cs="仿宋"/>
                <w:b/>
                <w:bCs/>
                <w:kern w:val="0"/>
                <w:sz w:val="24"/>
              </w:rPr>
              <w:t>区间</w:t>
            </w:r>
          </w:p>
        </w:tc>
        <w:tc>
          <w:tcPr>
            <w:tcW w:w="990"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仿宋" w:hAnsi="仿宋" w:eastAsia="仿宋" w:cs="仿宋"/>
                <w:sz w:val="24"/>
              </w:rPr>
            </w:pPr>
            <w:r>
              <w:rPr>
                <w:rFonts w:hint="eastAsia" w:ascii="仿宋" w:hAnsi="仿宋" w:eastAsia="仿宋" w:cs="仿宋"/>
                <w:b/>
                <w:bCs/>
                <w:kern w:val="0"/>
                <w:sz w:val="24"/>
              </w:rPr>
              <w:t>主观/客观分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46"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技</w:t>
            </w:r>
          </w:p>
          <w:p>
            <w:pPr>
              <w:jc w:val="center"/>
              <w:rPr>
                <w:rFonts w:ascii="仿宋" w:hAnsi="仿宋" w:eastAsia="仿宋" w:cs="仿宋"/>
                <w:sz w:val="24"/>
              </w:rPr>
            </w:pPr>
            <w:r>
              <w:rPr>
                <w:rFonts w:hint="eastAsia" w:ascii="仿宋" w:hAnsi="仿宋" w:eastAsia="仿宋" w:cs="仿宋"/>
                <w:sz w:val="24"/>
              </w:rPr>
              <w:t>术</w:t>
            </w:r>
          </w:p>
          <w:p>
            <w:pPr>
              <w:jc w:val="center"/>
              <w:rPr>
                <w:rFonts w:ascii="仿宋" w:hAnsi="仿宋" w:eastAsia="仿宋" w:cs="仿宋"/>
                <w:sz w:val="24"/>
              </w:rPr>
            </w:pPr>
            <w:r>
              <w:rPr>
                <w:rFonts w:hint="eastAsia" w:ascii="仿宋" w:hAnsi="仿宋" w:eastAsia="仿宋" w:cs="仿宋"/>
                <w:sz w:val="24"/>
              </w:rPr>
              <w:t>分</w:t>
            </w:r>
          </w:p>
          <w:p>
            <w:pPr>
              <w:jc w:val="center"/>
              <w:rPr>
                <w:rFonts w:ascii="仿宋" w:hAnsi="仿宋" w:eastAsia="仿宋" w:cs="仿宋"/>
                <w:sz w:val="24"/>
              </w:rPr>
            </w:pPr>
            <w:r>
              <w:rPr>
                <w:rFonts w:hint="eastAsia" w:ascii="仿宋" w:hAnsi="仿宋" w:eastAsia="仿宋" w:cs="仿宋"/>
                <w:sz w:val="24"/>
              </w:rPr>
              <w:t>（</w:t>
            </w:r>
            <w:r>
              <w:rPr>
                <w:rFonts w:ascii="仿宋" w:hAnsi="仿宋" w:eastAsia="仿宋" w:cs="仿宋"/>
                <w:sz w:val="24"/>
              </w:rPr>
              <w:t>75</w:t>
            </w:r>
            <w:r>
              <w:rPr>
                <w:rFonts w:hint="eastAsia" w:ascii="仿宋" w:hAnsi="仿宋" w:eastAsia="仿宋" w:cs="仿宋"/>
                <w:sz w:val="24"/>
              </w:rPr>
              <w:t>分）</w:t>
            </w:r>
          </w:p>
        </w:tc>
        <w:tc>
          <w:tcPr>
            <w:tcW w:w="6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w:t>
            </w:r>
          </w:p>
        </w:tc>
        <w:tc>
          <w:tcPr>
            <w:tcW w:w="645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投标方案的合理性、科学性、全面性</w:t>
            </w:r>
          </w:p>
          <w:p>
            <w:pPr>
              <w:rPr>
                <w:rFonts w:ascii="仿宋" w:hAnsi="仿宋" w:eastAsia="仿宋" w:cs="仿宋"/>
                <w:sz w:val="24"/>
              </w:rPr>
            </w:pPr>
            <w:r>
              <w:rPr>
                <w:rFonts w:hint="eastAsia" w:ascii="仿宋" w:hAnsi="仿宋" w:eastAsia="仿宋" w:cs="仿宋"/>
                <w:sz w:val="24"/>
              </w:rPr>
              <w:t>（根据对投标项目的理解程度、总体设计、组织实施、独到优势等情况综合评定）</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w:t>
            </w:r>
            <w:r>
              <w:rPr>
                <w:rFonts w:ascii="仿宋" w:hAnsi="仿宋" w:eastAsia="仿宋" w:cs="仿宋"/>
                <w:sz w:val="24"/>
              </w:rPr>
              <w:t>10</w:t>
            </w:r>
            <w:r>
              <w:rPr>
                <w:rFonts w:hint="eastAsia" w:ascii="仿宋" w:hAnsi="仿宋" w:eastAsia="仿宋" w:cs="仿宋"/>
                <w:sz w:val="24"/>
              </w:rPr>
              <w:t>分</w:t>
            </w: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kern w:val="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46" w:type="dxa"/>
            <w:vMerge w:val="continue"/>
            <w:tcBorders>
              <w:left w:val="single" w:color="auto" w:sz="4" w:space="0"/>
              <w:right w:val="single" w:color="auto" w:sz="4" w:space="0"/>
            </w:tcBorders>
            <w:vAlign w:val="center"/>
          </w:tcPr>
          <w:p>
            <w:pPr>
              <w:widowControl/>
              <w:jc w:val="left"/>
              <w:rPr>
                <w:rFonts w:ascii="仿宋" w:hAnsi="仿宋" w:eastAsia="仿宋" w:cs="仿宋"/>
                <w:sz w:val="24"/>
              </w:rPr>
            </w:pPr>
          </w:p>
        </w:tc>
        <w:tc>
          <w:tcPr>
            <w:tcW w:w="6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w:t>
            </w:r>
          </w:p>
        </w:tc>
        <w:tc>
          <w:tcPr>
            <w:tcW w:w="645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投标方案中提供或使用主要设备的优劣</w:t>
            </w:r>
          </w:p>
          <w:p>
            <w:pPr>
              <w:rPr>
                <w:rFonts w:ascii="仿宋" w:hAnsi="仿宋" w:eastAsia="仿宋" w:cs="仿宋"/>
                <w:sz w:val="24"/>
              </w:rPr>
            </w:pPr>
            <w:r>
              <w:rPr>
                <w:rFonts w:hint="eastAsia" w:ascii="仿宋" w:hAnsi="仿宋" w:eastAsia="仿宋" w:cs="仿宋"/>
                <w:sz w:val="24"/>
              </w:rPr>
              <w:t>（综合评定）</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w:t>
            </w:r>
            <w:r>
              <w:rPr>
                <w:rFonts w:ascii="仿宋" w:hAnsi="仿宋" w:eastAsia="仿宋" w:cs="仿宋"/>
                <w:sz w:val="24"/>
              </w:rPr>
              <w:t>8</w:t>
            </w:r>
            <w:r>
              <w:rPr>
                <w:rFonts w:hint="eastAsia" w:ascii="仿宋" w:hAnsi="仿宋" w:eastAsia="仿宋" w:cs="仿宋"/>
                <w:sz w:val="24"/>
              </w:rPr>
              <w:t>分</w:t>
            </w: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kern w:val="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46" w:type="dxa"/>
            <w:vMerge w:val="continue"/>
            <w:tcBorders>
              <w:left w:val="single" w:color="auto" w:sz="4" w:space="0"/>
              <w:right w:val="single" w:color="auto" w:sz="4" w:space="0"/>
            </w:tcBorders>
            <w:vAlign w:val="center"/>
          </w:tcPr>
          <w:p>
            <w:pPr>
              <w:widowControl/>
              <w:jc w:val="left"/>
              <w:rPr>
                <w:rFonts w:ascii="仿宋" w:hAnsi="仿宋" w:eastAsia="仿宋" w:cs="仿宋"/>
                <w:sz w:val="24"/>
              </w:rPr>
            </w:pPr>
          </w:p>
        </w:tc>
        <w:tc>
          <w:tcPr>
            <w:tcW w:w="6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3</w:t>
            </w:r>
          </w:p>
        </w:tc>
        <w:tc>
          <w:tcPr>
            <w:tcW w:w="645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保证进度和项目完成的方案和措施等（综合评定）</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w:t>
            </w:r>
            <w:r>
              <w:rPr>
                <w:rFonts w:ascii="仿宋" w:hAnsi="仿宋" w:eastAsia="仿宋" w:cs="仿宋"/>
                <w:sz w:val="24"/>
              </w:rPr>
              <w:t>8</w:t>
            </w:r>
            <w:r>
              <w:rPr>
                <w:rFonts w:hint="eastAsia" w:ascii="仿宋" w:hAnsi="仿宋" w:eastAsia="仿宋" w:cs="仿宋"/>
                <w:sz w:val="24"/>
              </w:rPr>
              <w:t>分</w:t>
            </w: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kern w:val="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46" w:type="dxa"/>
            <w:vMerge w:val="continue"/>
            <w:tcBorders>
              <w:left w:val="single" w:color="auto" w:sz="4" w:space="0"/>
              <w:right w:val="single" w:color="auto" w:sz="4" w:space="0"/>
            </w:tcBorders>
            <w:vAlign w:val="center"/>
          </w:tcPr>
          <w:p>
            <w:pPr>
              <w:widowControl/>
              <w:jc w:val="left"/>
              <w:rPr>
                <w:rFonts w:ascii="仿宋" w:hAnsi="仿宋" w:eastAsia="仿宋" w:cs="仿宋"/>
                <w:sz w:val="24"/>
              </w:rPr>
            </w:pPr>
          </w:p>
        </w:tc>
        <w:tc>
          <w:tcPr>
            <w:tcW w:w="6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4</w:t>
            </w:r>
          </w:p>
        </w:tc>
        <w:tc>
          <w:tcPr>
            <w:tcW w:w="645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项目负责人及技术力量安排等（综合评定）</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w:t>
            </w:r>
            <w:r>
              <w:rPr>
                <w:rFonts w:ascii="仿宋" w:hAnsi="仿宋" w:eastAsia="仿宋" w:cs="仿宋"/>
                <w:sz w:val="24"/>
              </w:rPr>
              <w:t>8</w:t>
            </w:r>
            <w:r>
              <w:rPr>
                <w:rFonts w:hint="eastAsia" w:ascii="仿宋" w:hAnsi="仿宋" w:eastAsia="仿宋" w:cs="仿宋"/>
                <w:sz w:val="24"/>
              </w:rPr>
              <w:t>分</w:t>
            </w: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kern w:val="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46" w:type="dxa"/>
            <w:vMerge w:val="continue"/>
            <w:tcBorders>
              <w:left w:val="single" w:color="auto" w:sz="4" w:space="0"/>
              <w:right w:val="single" w:color="auto" w:sz="4" w:space="0"/>
            </w:tcBorders>
            <w:vAlign w:val="center"/>
          </w:tcPr>
          <w:p>
            <w:pPr>
              <w:widowControl/>
              <w:jc w:val="left"/>
              <w:rPr>
                <w:rFonts w:ascii="仿宋" w:hAnsi="仿宋" w:eastAsia="仿宋" w:cs="仿宋"/>
                <w:sz w:val="24"/>
              </w:rPr>
            </w:pPr>
          </w:p>
        </w:tc>
        <w:tc>
          <w:tcPr>
            <w:tcW w:w="6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5</w:t>
            </w:r>
          </w:p>
        </w:tc>
        <w:tc>
          <w:tcPr>
            <w:tcW w:w="645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对本项目的合理化建议（综合评定）</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w:t>
            </w:r>
            <w:r>
              <w:rPr>
                <w:rFonts w:ascii="仿宋" w:hAnsi="仿宋" w:eastAsia="仿宋" w:cs="仿宋"/>
                <w:sz w:val="24"/>
              </w:rPr>
              <w:t>7</w:t>
            </w:r>
            <w:r>
              <w:rPr>
                <w:rFonts w:hint="eastAsia" w:ascii="仿宋" w:hAnsi="仿宋" w:eastAsia="仿宋" w:cs="仿宋"/>
                <w:sz w:val="24"/>
              </w:rPr>
              <w:t>分</w:t>
            </w: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kern w:val="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46" w:type="dxa"/>
            <w:vMerge w:val="continue"/>
            <w:tcBorders>
              <w:left w:val="single" w:color="auto" w:sz="4" w:space="0"/>
              <w:right w:val="single" w:color="auto" w:sz="4" w:space="0"/>
            </w:tcBorders>
            <w:vAlign w:val="center"/>
          </w:tcPr>
          <w:p>
            <w:pPr>
              <w:widowControl/>
              <w:jc w:val="left"/>
              <w:rPr>
                <w:rFonts w:ascii="仿宋" w:hAnsi="仿宋" w:eastAsia="仿宋" w:cs="仿宋"/>
                <w:sz w:val="24"/>
              </w:rPr>
            </w:pPr>
          </w:p>
        </w:tc>
        <w:tc>
          <w:tcPr>
            <w:tcW w:w="6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6</w:t>
            </w:r>
          </w:p>
        </w:tc>
        <w:tc>
          <w:tcPr>
            <w:tcW w:w="645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服务质量保证情况（根据质保期限、可实现程度、提供优惠等情况综合评定）</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w:t>
            </w:r>
            <w:r>
              <w:rPr>
                <w:rFonts w:ascii="仿宋" w:hAnsi="仿宋" w:eastAsia="仿宋" w:cs="仿宋"/>
                <w:sz w:val="24"/>
              </w:rPr>
              <w:t>8</w:t>
            </w:r>
            <w:r>
              <w:rPr>
                <w:rFonts w:hint="eastAsia" w:ascii="仿宋" w:hAnsi="仿宋" w:eastAsia="仿宋" w:cs="仿宋"/>
                <w:sz w:val="24"/>
              </w:rPr>
              <w:t>分</w:t>
            </w: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kern w:val="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46" w:type="dxa"/>
            <w:vMerge w:val="continue"/>
            <w:tcBorders>
              <w:left w:val="single" w:color="auto" w:sz="4" w:space="0"/>
              <w:right w:val="single" w:color="auto" w:sz="4" w:space="0"/>
            </w:tcBorders>
            <w:vAlign w:val="center"/>
          </w:tcPr>
          <w:p>
            <w:pPr>
              <w:widowControl/>
              <w:jc w:val="left"/>
              <w:rPr>
                <w:rFonts w:ascii="仿宋" w:hAnsi="仿宋" w:eastAsia="仿宋" w:cs="仿宋"/>
                <w:sz w:val="24"/>
              </w:rPr>
            </w:pPr>
          </w:p>
        </w:tc>
        <w:tc>
          <w:tcPr>
            <w:tcW w:w="6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7</w:t>
            </w:r>
          </w:p>
        </w:tc>
        <w:tc>
          <w:tcPr>
            <w:tcW w:w="645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服务承诺（根据售后服务方案、措施、响应及本地化服务能力等情况综合评定）</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w:t>
            </w:r>
            <w:r>
              <w:rPr>
                <w:rFonts w:ascii="仿宋" w:hAnsi="仿宋" w:eastAsia="仿宋" w:cs="仿宋"/>
                <w:sz w:val="24"/>
              </w:rPr>
              <w:t>8</w:t>
            </w:r>
            <w:r>
              <w:rPr>
                <w:rFonts w:hint="eastAsia" w:ascii="仿宋" w:hAnsi="仿宋" w:eastAsia="仿宋" w:cs="仿宋"/>
                <w:sz w:val="24"/>
              </w:rPr>
              <w:t>分</w:t>
            </w: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kern w:val="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46" w:type="dxa"/>
            <w:vMerge w:val="continue"/>
            <w:tcBorders>
              <w:left w:val="single" w:color="auto" w:sz="4" w:space="0"/>
              <w:right w:val="single" w:color="auto" w:sz="4" w:space="0"/>
            </w:tcBorders>
            <w:vAlign w:val="center"/>
          </w:tcPr>
          <w:p>
            <w:pPr>
              <w:widowControl/>
              <w:jc w:val="left"/>
              <w:rPr>
                <w:rFonts w:ascii="仿宋" w:hAnsi="仿宋" w:eastAsia="仿宋" w:cs="仿宋"/>
                <w:sz w:val="24"/>
              </w:rPr>
            </w:pPr>
          </w:p>
        </w:tc>
        <w:tc>
          <w:tcPr>
            <w:tcW w:w="6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ascii="仿宋" w:hAnsi="仿宋" w:eastAsia="仿宋" w:cs="仿宋"/>
                <w:sz w:val="24"/>
              </w:rPr>
              <w:t>8</w:t>
            </w:r>
          </w:p>
        </w:tc>
        <w:tc>
          <w:tcPr>
            <w:tcW w:w="645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、项目负责人具有本科以上全日制学历的得1分，同时具有人社部门颁发的高级职称以及高级技师的再加1分，本项最高得2分；</w:t>
            </w:r>
          </w:p>
          <w:p>
            <w:pPr>
              <w:spacing w:line="300" w:lineRule="exact"/>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sz w:val="24"/>
              </w:rPr>
              <w:t>、</w:t>
            </w:r>
            <w:r>
              <w:rPr>
                <w:rFonts w:hint="eastAsia" w:ascii="仿宋" w:hAnsi="仿宋" w:eastAsia="仿宋" w:cs="仿宋"/>
                <w:bCs/>
                <w:sz w:val="24"/>
              </w:rPr>
              <w:t>项目副经理具有全日制大专</w:t>
            </w:r>
            <w:r>
              <w:rPr>
                <w:rFonts w:hint="eastAsia" w:ascii="仿宋" w:hAnsi="仿宋" w:eastAsia="仿宋" w:cs="仿宋"/>
                <w:sz w:val="24"/>
              </w:rPr>
              <w:t>及以上</w:t>
            </w:r>
            <w:r>
              <w:rPr>
                <w:rFonts w:hint="eastAsia" w:ascii="仿宋" w:hAnsi="仿宋" w:eastAsia="仿宋" w:cs="仿宋"/>
                <w:bCs/>
                <w:sz w:val="24"/>
              </w:rPr>
              <w:t>学历且具有人社部门颁发的高级职称的得1分，</w:t>
            </w:r>
            <w:r>
              <w:rPr>
                <w:rFonts w:hint="eastAsia" w:ascii="仿宋" w:hAnsi="仿宋" w:eastAsia="仿宋" w:cs="宋体"/>
                <w:sz w:val="24"/>
              </w:rPr>
              <w:t>具有区级及以上垃圾分类政府主管部门颁发的垃圾分类荣誉的得1分，</w:t>
            </w:r>
            <w:r>
              <w:rPr>
                <w:rFonts w:hint="eastAsia" w:ascii="仿宋" w:hAnsi="仿宋" w:eastAsia="仿宋" w:cs="仿宋"/>
                <w:bCs/>
                <w:sz w:val="24"/>
              </w:rPr>
              <w:t>本项最高得</w:t>
            </w:r>
            <w:r>
              <w:rPr>
                <w:rFonts w:ascii="仿宋" w:hAnsi="仿宋" w:eastAsia="仿宋" w:cs="仿宋"/>
                <w:bCs/>
                <w:sz w:val="24"/>
              </w:rPr>
              <w:t>2</w:t>
            </w:r>
            <w:r>
              <w:rPr>
                <w:rFonts w:hint="eastAsia" w:ascii="仿宋" w:hAnsi="仿宋" w:eastAsia="仿宋" w:cs="仿宋"/>
                <w:bCs/>
                <w:sz w:val="24"/>
              </w:rPr>
              <w:t>分。</w:t>
            </w:r>
          </w:p>
          <w:p>
            <w:pPr>
              <w:spacing w:line="300" w:lineRule="exact"/>
              <w:rPr>
                <w:rFonts w:ascii="仿宋" w:hAnsi="仿宋" w:eastAsia="仿宋" w:cs="仿宋"/>
                <w:sz w:val="24"/>
              </w:rPr>
            </w:pPr>
            <w:r>
              <w:rPr>
                <w:rFonts w:ascii="仿宋" w:hAnsi="仿宋" w:eastAsia="仿宋" w:cs="仿宋"/>
                <w:b/>
                <w:bCs/>
                <w:sz w:val="24"/>
              </w:rPr>
              <w:fldChar w:fldCharType="begin"/>
            </w:r>
            <w:r>
              <w:rPr>
                <w:rFonts w:ascii="仿宋" w:hAnsi="仿宋" w:eastAsia="仿宋" w:cs="仿宋"/>
                <w:sz w:val="24"/>
              </w:rPr>
              <w:instrText xml:space="preserve"> </w:instrText>
            </w:r>
            <w:r>
              <w:rPr>
                <w:rFonts w:hint="eastAsia" w:ascii="仿宋" w:hAnsi="仿宋" w:eastAsia="仿宋" w:cs="仿宋"/>
                <w:sz w:val="24"/>
              </w:rPr>
              <w:instrText xml:space="preserve">= 3 \* GB2</w:instrText>
            </w:r>
            <w:r>
              <w:rPr>
                <w:rFonts w:ascii="仿宋" w:hAnsi="仿宋" w:eastAsia="仿宋" w:cs="仿宋"/>
                <w:sz w:val="24"/>
              </w:rPr>
              <w:instrText xml:space="preserve"> </w:instrText>
            </w:r>
            <w:r>
              <w:rPr>
                <w:rFonts w:ascii="仿宋" w:hAnsi="仿宋" w:eastAsia="仿宋" w:cs="仿宋"/>
                <w:b/>
                <w:bCs/>
                <w:sz w:val="24"/>
              </w:rPr>
              <w:fldChar w:fldCharType="separate"/>
            </w:r>
            <w:r>
              <w:rPr>
                <w:rFonts w:hint="eastAsia" w:ascii="仿宋" w:hAnsi="仿宋" w:eastAsia="仿宋" w:cs="仿宋"/>
                <w:sz w:val="24"/>
              </w:rPr>
              <w:t>⑶</w:t>
            </w:r>
            <w:r>
              <w:rPr>
                <w:rFonts w:ascii="仿宋" w:hAnsi="仿宋" w:eastAsia="仿宋" w:cs="仿宋"/>
                <w:b/>
                <w:bCs/>
                <w:sz w:val="24"/>
              </w:rPr>
              <w:fldChar w:fldCharType="end"/>
            </w:r>
            <w:r>
              <w:rPr>
                <w:rFonts w:hint="eastAsia" w:ascii="仿宋" w:hAnsi="仿宋" w:eastAsia="仿宋" w:cs="仿宋"/>
                <w:sz w:val="24"/>
              </w:rPr>
              <w:t>、</w:t>
            </w:r>
            <w:r>
              <w:rPr>
                <w:rFonts w:hint="eastAsia" w:ascii="仿宋" w:hAnsi="仿宋" w:eastAsia="仿宋" w:cs="仿宋"/>
                <w:bCs/>
                <w:sz w:val="24"/>
              </w:rPr>
              <w:t>现场管理员具有全日制大专</w:t>
            </w:r>
            <w:r>
              <w:rPr>
                <w:rFonts w:hint="eastAsia" w:ascii="仿宋" w:hAnsi="仿宋" w:eastAsia="仿宋" w:cs="仿宋"/>
                <w:sz w:val="24"/>
              </w:rPr>
              <w:t>及以上</w:t>
            </w:r>
            <w:r>
              <w:rPr>
                <w:rFonts w:hint="eastAsia" w:ascii="仿宋" w:hAnsi="仿宋" w:eastAsia="仿宋" w:cs="仿宋"/>
                <w:bCs/>
                <w:sz w:val="24"/>
              </w:rPr>
              <w:t>学历且具有人社部门颁发的园林高级职称的得1分</w:t>
            </w:r>
            <w:r>
              <w:rPr>
                <w:rFonts w:hint="eastAsia" w:ascii="仿宋" w:hAnsi="仿宋" w:eastAsia="仿宋" w:cs="宋体"/>
                <w:sz w:val="24"/>
              </w:rPr>
              <w:t>，</w:t>
            </w:r>
            <w:r>
              <w:rPr>
                <w:rFonts w:hint="eastAsia" w:ascii="仿宋" w:hAnsi="仿宋" w:eastAsia="仿宋" w:cs="仿宋"/>
                <w:bCs/>
                <w:sz w:val="24"/>
              </w:rPr>
              <w:t>本项最高得</w:t>
            </w:r>
            <w:r>
              <w:rPr>
                <w:rFonts w:ascii="仿宋" w:hAnsi="仿宋" w:eastAsia="仿宋" w:cs="仿宋"/>
                <w:bCs/>
                <w:sz w:val="24"/>
              </w:rPr>
              <w:t>1</w:t>
            </w:r>
            <w:r>
              <w:rPr>
                <w:rFonts w:hint="eastAsia" w:ascii="仿宋" w:hAnsi="仿宋" w:eastAsia="仿宋" w:cs="仿宋"/>
                <w:bCs/>
                <w:sz w:val="24"/>
              </w:rPr>
              <w:t>分。</w:t>
            </w:r>
          </w:p>
          <w:p>
            <w:pPr>
              <w:spacing w:line="300" w:lineRule="exact"/>
              <w:rPr>
                <w:rFonts w:ascii="仿宋" w:hAnsi="仿宋" w:eastAsia="仿宋" w:cs="仿宋"/>
                <w:sz w:val="24"/>
              </w:rPr>
            </w:pPr>
            <w:r>
              <w:rPr>
                <w:rFonts w:ascii="仿宋" w:hAnsi="仿宋" w:eastAsia="仿宋" w:cs="仿宋"/>
                <w:sz w:val="24"/>
              </w:rPr>
              <w:fldChar w:fldCharType="begin"/>
            </w:r>
            <w:r>
              <w:rPr>
                <w:rFonts w:ascii="仿宋" w:hAnsi="仿宋" w:eastAsia="仿宋" w:cs="仿宋"/>
                <w:sz w:val="24"/>
              </w:rPr>
              <w:instrText xml:space="preserve"> </w:instrText>
            </w:r>
            <w:r>
              <w:rPr>
                <w:rFonts w:hint="eastAsia" w:ascii="仿宋" w:hAnsi="仿宋" w:eastAsia="仿宋" w:cs="仿宋"/>
                <w:sz w:val="24"/>
              </w:rPr>
              <w:instrText xml:space="preserve">= 4 \* GB2</w:instrText>
            </w:r>
            <w:r>
              <w:rPr>
                <w:rFonts w:ascii="仿宋" w:hAnsi="仿宋" w:eastAsia="仿宋" w:cs="仿宋"/>
                <w:sz w:val="24"/>
              </w:rPr>
              <w:instrText xml:space="preserve"> </w:instrText>
            </w:r>
            <w:r>
              <w:rPr>
                <w:rFonts w:ascii="仿宋" w:hAnsi="仿宋" w:eastAsia="仿宋" w:cs="仿宋"/>
                <w:sz w:val="24"/>
              </w:rPr>
              <w:fldChar w:fldCharType="separate"/>
            </w:r>
            <w:r>
              <w:rPr>
                <w:rFonts w:hint="eastAsia" w:ascii="仿宋" w:hAnsi="仿宋" w:eastAsia="仿宋" w:cs="仿宋"/>
                <w:sz w:val="24"/>
              </w:rPr>
              <w:t>⑷</w:t>
            </w:r>
            <w:r>
              <w:rPr>
                <w:rFonts w:ascii="仿宋" w:hAnsi="仿宋" w:eastAsia="仿宋" w:cs="仿宋"/>
                <w:sz w:val="24"/>
              </w:rPr>
              <w:fldChar w:fldCharType="end"/>
            </w:r>
            <w:r>
              <w:rPr>
                <w:rFonts w:hint="eastAsia" w:ascii="仿宋" w:hAnsi="仿宋" w:eastAsia="仿宋" w:cs="仿宋"/>
                <w:sz w:val="24"/>
              </w:rPr>
              <w:t>、现场管理员具有人社部门颁发的一级汽车维修工职业资格证书的每个得</w:t>
            </w:r>
            <w:r>
              <w:rPr>
                <w:rFonts w:ascii="仿宋" w:hAnsi="仿宋" w:eastAsia="仿宋" w:cs="仿宋"/>
                <w:sz w:val="24"/>
              </w:rPr>
              <w:t>1</w:t>
            </w:r>
            <w:r>
              <w:rPr>
                <w:rFonts w:hint="eastAsia" w:ascii="仿宋" w:hAnsi="仿宋" w:eastAsia="仿宋" w:cs="仿宋"/>
                <w:sz w:val="24"/>
              </w:rPr>
              <w:t>分，本项最高得</w:t>
            </w:r>
            <w:r>
              <w:rPr>
                <w:rFonts w:ascii="仿宋" w:hAnsi="仿宋" w:eastAsia="仿宋" w:cs="仿宋"/>
                <w:sz w:val="24"/>
              </w:rPr>
              <w:t>2</w:t>
            </w:r>
            <w:r>
              <w:rPr>
                <w:rFonts w:hint="eastAsia" w:ascii="仿宋" w:hAnsi="仿宋" w:eastAsia="仿宋" w:cs="仿宋"/>
                <w:sz w:val="24"/>
              </w:rPr>
              <w:t>分。</w:t>
            </w:r>
          </w:p>
          <w:p>
            <w:pPr>
              <w:pStyle w:val="6"/>
              <w:numPr>
                <w:ilvl w:val="2"/>
                <w:numId w:val="0"/>
              </w:numPr>
              <w:spacing w:before="0" w:after="0" w:line="300" w:lineRule="exact"/>
              <w:rPr>
                <w:rFonts w:ascii="仿宋" w:hAnsi="仿宋" w:eastAsia="仿宋" w:cs="仿宋"/>
                <w:b w:val="0"/>
                <w:bCs w:val="0"/>
                <w:sz w:val="24"/>
                <w:szCs w:val="24"/>
              </w:rPr>
            </w:pPr>
            <w:r>
              <w:rPr>
                <w:rFonts w:hint="eastAsia" w:ascii="仿宋" w:hAnsi="仿宋" w:eastAsia="仿宋" w:cs="仿宋"/>
                <w:b w:val="0"/>
                <w:bCs w:val="0"/>
                <w:sz w:val="24"/>
                <w:szCs w:val="24"/>
              </w:rPr>
              <w:t>（投标文件中提供评分点所需的学历、职称和职业资格证书的材料，并提供职称、职业资格证书查询证明截图和全日制需提供学信网查询证明截图，提供上述人员在投标人最近连续12个月社会保险证明材料)</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0-</w:t>
            </w:r>
            <w:r>
              <w:rPr>
                <w:rFonts w:ascii="仿宋" w:hAnsi="仿宋" w:eastAsia="仿宋" w:cs="仿宋"/>
                <w:sz w:val="24"/>
              </w:rPr>
              <w:t>7</w:t>
            </w:r>
            <w:r>
              <w:rPr>
                <w:rFonts w:hint="eastAsia" w:ascii="仿宋" w:hAnsi="仿宋" w:eastAsia="仿宋" w:cs="仿宋"/>
                <w:sz w:val="24"/>
              </w:rPr>
              <w:t>分</w:t>
            </w: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kern w:val="0"/>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3" w:hRule="atLeast"/>
          <w:jc w:val="center"/>
        </w:trPr>
        <w:tc>
          <w:tcPr>
            <w:tcW w:w="846" w:type="dxa"/>
            <w:vMerge w:val="continue"/>
            <w:tcBorders>
              <w:left w:val="single" w:color="auto" w:sz="4" w:space="0"/>
              <w:right w:val="single" w:color="auto" w:sz="4" w:space="0"/>
            </w:tcBorders>
            <w:vAlign w:val="center"/>
          </w:tcPr>
          <w:p>
            <w:pPr>
              <w:widowControl/>
              <w:jc w:val="left"/>
              <w:rPr>
                <w:rFonts w:ascii="仿宋" w:hAnsi="仿宋" w:eastAsia="仿宋" w:cs="仿宋"/>
                <w:sz w:val="24"/>
              </w:rPr>
            </w:pPr>
          </w:p>
        </w:tc>
        <w:tc>
          <w:tcPr>
            <w:tcW w:w="6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ascii="仿宋" w:hAnsi="仿宋" w:eastAsia="仿宋" w:cs="仿宋"/>
                <w:sz w:val="24"/>
              </w:rPr>
              <w:t>9</w:t>
            </w:r>
          </w:p>
        </w:tc>
        <w:tc>
          <w:tcPr>
            <w:tcW w:w="6453" w:type="dxa"/>
            <w:tcBorders>
              <w:top w:val="single" w:color="auto" w:sz="4" w:space="0"/>
              <w:left w:val="single" w:color="auto" w:sz="4" w:space="0"/>
              <w:bottom w:val="single" w:color="auto" w:sz="4" w:space="0"/>
              <w:right w:val="single" w:color="auto" w:sz="4" w:space="0"/>
            </w:tcBorders>
            <w:vAlign w:val="center"/>
          </w:tcPr>
          <w:p>
            <w:pPr>
              <w:pStyle w:val="6"/>
              <w:numPr>
                <w:ilvl w:val="2"/>
                <w:numId w:val="0"/>
              </w:numPr>
              <w:spacing w:before="0" w:after="0" w:line="300" w:lineRule="exact"/>
              <w:rPr>
                <w:rFonts w:ascii="仿宋" w:hAnsi="仿宋" w:eastAsia="仿宋" w:cs="仿宋"/>
                <w:b w:val="0"/>
                <w:bCs w:val="0"/>
                <w:color w:val="auto"/>
                <w:sz w:val="24"/>
              </w:rPr>
            </w:pPr>
            <w:r>
              <w:rPr>
                <w:rFonts w:hint="eastAsia" w:ascii="仿宋" w:hAnsi="仿宋" w:eastAsia="仿宋" w:cs="仿宋"/>
                <w:b w:val="0"/>
                <w:bCs w:val="0"/>
                <w:color w:val="auto"/>
                <w:sz w:val="24"/>
              </w:rPr>
              <w:fldChar w:fldCharType="begin"/>
            </w:r>
            <w:r>
              <w:rPr>
                <w:rFonts w:hint="eastAsia" w:ascii="仿宋" w:hAnsi="仿宋" w:eastAsia="仿宋" w:cs="仿宋"/>
                <w:b w:val="0"/>
                <w:bCs w:val="0"/>
                <w:color w:val="auto"/>
                <w:sz w:val="24"/>
              </w:rPr>
              <w:instrText xml:space="preserve"> = 1 \* GB2 </w:instrText>
            </w:r>
            <w:r>
              <w:rPr>
                <w:rFonts w:hint="eastAsia" w:ascii="仿宋" w:hAnsi="仿宋" w:eastAsia="仿宋" w:cs="仿宋"/>
                <w:b w:val="0"/>
                <w:bCs w:val="0"/>
                <w:color w:val="auto"/>
                <w:sz w:val="24"/>
              </w:rPr>
              <w:fldChar w:fldCharType="separate"/>
            </w:r>
            <w:r>
              <w:rPr>
                <w:rFonts w:hint="eastAsia" w:ascii="仿宋" w:hAnsi="仿宋" w:eastAsia="仿宋" w:cs="仿宋"/>
                <w:b w:val="0"/>
                <w:bCs w:val="0"/>
                <w:color w:val="auto"/>
                <w:sz w:val="24"/>
              </w:rPr>
              <w:t>⑴</w:t>
            </w:r>
            <w:r>
              <w:rPr>
                <w:rFonts w:hint="eastAsia" w:ascii="仿宋" w:hAnsi="仿宋" w:eastAsia="仿宋" w:cs="仿宋"/>
                <w:b w:val="0"/>
                <w:bCs w:val="0"/>
                <w:color w:val="auto"/>
                <w:sz w:val="24"/>
              </w:rPr>
              <w:fldChar w:fldCharType="end"/>
            </w:r>
            <w:r>
              <w:rPr>
                <w:rFonts w:hint="eastAsia" w:ascii="仿宋" w:hAnsi="仿宋" w:eastAsia="仿宋" w:cs="仿宋"/>
                <w:b w:val="0"/>
                <w:bCs w:val="0"/>
                <w:color w:val="auto"/>
                <w:sz w:val="24"/>
              </w:rPr>
              <w:t>、投标人自有设备中同时具有护栏清洗车、吸粪车以及多功能抑尘车一组得1分，另外再每增加一组的加1分，本项最高得2分。</w:t>
            </w:r>
          </w:p>
          <w:p>
            <w:pPr>
              <w:spacing w:line="300" w:lineRule="exact"/>
              <w:rPr>
                <w:rFonts w:ascii="仿宋" w:hAnsi="仿宋" w:eastAsia="仿宋" w:cs="宋体"/>
                <w:color w:val="auto"/>
                <w:sz w:val="24"/>
              </w:rPr>
            </w:pPr>
            <w:r>
              <w:rPr>
                <w:rFonts w:hint="eastAsia" w:ascii="仿宋" w:hAnsi="仿宋" w:eastAsia="仿宋" w:cs="仿宋"/>
                <w:color w:val="auto"/>
                <w:sz w:val="24"/>
                <w:szCs w:val="32"/>
              </w:rPr>
              <w:fldChar w:fldCharType="begin"/>
            </w:r>
            <w:r>
              <w:rPr>
                <w:rFonts w:hint="eastAsia" w:ascii="仿宋" w:hAnsi="仿宋" w:eastAsia="仿宋" w:cs="仿宋"/>
                <w:color w:val="auto"/>
                <w:sz w:val="24"/>
                <w:szCs w:val="32"/>
              </w:rPr>
              <w:instrText xml:space="preserve"> = 2 \* GB2 </w:instrText>
            </w:r>
            <w:r>
              <w:rPr>
                <w:rFonts w:hint="eastAsia" w:ascii="仿宋" w:hAnsi="仿宋" w:eastAsia="仿宋" w:cs="仿宋"/>
                <w:color w:val="auto"/>
                <w:sz w:val="24"/>
                <w:szCs w:val="32"/>
              </w:rPr>
              <w:fldChar w:fldCharType="separate"/>
            </w:r>
            <w:r>
              <w:rPr>
                <w:rFonts w:hint="eastAsia" w:ascii="仿宋" w:hAnsi="仿宋" w:eastAsia="仿宋" w:cs="仿宋"/>
                <w:color w:val="auto"/>
                <w:sz w:val="24"/>
                <w:szCs w:val="32"/>
              </w:rPr>
              <w:t>⑵</w:t>
            </w:r>
            <w:r>
              <w:rPr>
                <w:rFonts w:hint="eastAsia" w:ascii="仿宋" w:hAnsi="仿宋" w:eastAsia="仿宋" w:cs="仿宋"/>
                <w:color w:val="auto"/>
                <w:sz w:val="24"/>
                <w:szCs w:val="32"/>
              </w:rPr>
              <w:fldChar w:fldCharType="end"/>
            </w:r>
            <w:r>
              <w:rPr>
                <w:rFonts w:hint="eastAsia" w:ascii="仿宋" w:hAnsi="仿宋" w:eastAsia="仿宋" w:cs="仿宋"/>
                <w:color w:val="auto"/>
                <w:sz w:val="24"/>
                <w:szCs w:val="32"/>
              </w:rPr>
              <w:t>、</w:t>
            </w:r>
            <w:r>
              <w:rPr>
                <w:rFonts w:hint="eastAsia" w:ascii="仿宋" w:hAnsi="仿宋" w:eastAsia="仿宋" w:cs="宋体"/>
                <w:color w:val="auto"/>
                <w:sz w:val="24"/>
              </w:rPr>
              <w:t>投标人自有功率100KW（含）以上的清扫车、</w:t>
            </w:r>
            <w:r>
              <w:rPr>
                <w:rFonts w:hint="eastAsia" w:ascii="仿宋" w:hAnsi="仿宋" w:eastAsia="仿宋" w:cs="仿宋"/>
                <w:color w:val="auto"/>
                <w:sz w:val="24"/>
                <w:szCs w:val="32"/>
              </w:rPr>
              <w:t>核定载质量10吨（含）以上的清洗车</w:t>
            </w:r>
            <w:r>
              <w:rPr>
                <w:rFonts w:hint="eastAsia" w:ascii="仿宋" w:hAnsi="仿宋" w:eastAsia="仿宋" w:cs="宋体"/>
                <w:color w:val="auto"/>
                <w:sz w:val="24"/>
              </w:rPr>
              <w:t>、核定载质量4.5吨（含）以上的垃圾清运车、核定载质量5吨（含）以上的垃圾压缩车和核定载质量3吨（含）以下的垃圾压缩车为一组，投标人自有三组的得1分，另外再每增加一组的加1分，本项最高得2分。</w:t>
            </w:r>
          </w:p>
          <w:p>
            <w:pPr>
              <w:spacing w:line="300" w:lineRule="exact"/>
              <w:rPr>
                <w:rFonts w:ascii="仿宋" w:hAnsi="仿宋" w:eastAsia="仿宋" w:cs="仿宋"/>
                <w:color w:val="auto"/>
                <w:sz w:val="24"/>
                <w:szCs w:val="32"/>
              </w:rPr>
            </w:pPr>
            <w:r>
              <w:rPr>
                <w:rFonts w:ascii="仿宋" w:hAnsi="仿宋" w:eastAsia="仿宋" w:cs="仿宋"/>
                <w:color w:val="auto"/>
                <w:sz w:val="24"/>
                <w:szCs w:val="32"/>
              </w:rPr>
              <w:fldChar w:fldCharType="begin"/>
            </w:r>
            <w:r>
              <w:rPr>
                <w:rFonts w:ascii="仿宋" w:hAnsi="仿宋" w:eastAsia="仿宋" w:cs="仿宋"/>
                <w:color w:val="auto"/>
                <w:sz w:val="24"/>
                <w:szCs w:val="32"/>
              </w:rPr>
              <w:instrText xml:space="preserve"> </w:instrText>
            </w:r>
            <w:r>
              <w:rPr>
                <w:rFonts w:hint="eastAsia" w:ascii="仿宋" w:hAnsi="仿宋" w:eastAsia="仿宋" w:cs="仿宋"/>
                <w:color w:val="auto"/>
                <w:sz w:val="24"/>
                <w:szCs w:val="32"/>
              </w:rPr>
              <w:instrText xml:space="preserve">= 3 \* GB2</w:instrText>
            </w:r>
            <w:r>
              <w:rPr>
                <w:rFonts w:ascii="仿宋" w:hAnsi="仿宋" w:eastAsia="仿宋" w:cs="仿宋"/>
                <w:color w:val="auto"/>
                <w:sz w:val="24"/>
                <w:szCs w:val="32"/>
              </w:rPr>
              <w:instrText xml:space="preserve"> </w:instrText>
            </w:r>
            <w:r>
              <w:rPr>
                <w:rFonts w:ascii="仿宋" w:hAnsi="仿宋" w:eastAsia="仿宋" w:cs="仿宋"/>
                <w:color w:val="auto"/>
                <w:sz w:val="24"/>
                <w:szCs w:val="32"/>
              </w:rPr>
              <w:fldChar w:fldCharType="separate"/>
            </w:r>
            <w:r>
              <w:rPr>
                <w:rFonts w:hint="eastAsia" w:ascii="仿宋" w:hAnsi="仿宋" w:eastAsia="仿宋" w:cs="仿宋"/>
                <w:color w:val="auto"/>
                <w:sz w:val="24"/>
                <w:szCs w:val="32"/>
              </w:rPr>
              <w:t>⑶</w:t>
            </w:r>
            <w:r>
              <w:rPr>
                <w:rFonts w:ascii="仿宋" w:hAnsi="仿宋" w:eastAsia="仿宋" w:cs="仿宋"/>
                <w:color w:val="auto"/>
                <w:sz w:val="24"/>
                <w:szCs w:val="32"/>
              </w:rPr>
              <w:fldChar w:fldCharType="end"/>
            </w:r>
            <w:r>
              <w:rPr>
                <w:rFonts w:hint="eastAsia" w:ascii="仿宋" w:hAnsi="仿宋" w:eastAsia="仿宋" w:cs="仿宋"/>
                <w:color w:val="auto"/>
                <w:sz w:val="24"/>
                <w:szCs w:val="32"/>
              </w:rPr>
              <w:t>、</w:t>
            </w:r>
            <w:r>
              <w:rPr>
                <w:rFonts w:hint="eastAsia" w:ascii="仿宋" w:hAnsi="仿宋" w:eastAsia="仿宋" w:cs="宋体"/>
                <w:color w:val="auto"/>
                <w:sz w:val="24"/>
              </w:rPr>
              <w:t>投标人自有工程救险车和用于路面清洗的路面养护车为一组，投标人自有五组的得1分，另外再每增加一组的加1分，本项最高得2分。</w:t>
            </w:r>
          </w:p>
          <w:p>
            <w:pPr>
              <w:spacing w:line="300" w:lineRule="exact"/>
              <w:rPr>
                <w:rFonts w:ascii="仿宋" w:hAnsi="仿宋" w:eastAsia="仿宋" w:cs="仿宋"/>
                <w:color w:val="auto"/>
                <w:sz w:val="24"/>
                <w:szCs w:val="32"/>
              </w:rPr>
            </w:pPr>
            <w:r>
              <w:rPr>
                <w:rFonts w:hint="eastAsia" w:ascii="仿宋" w:hAnsi="仿宋" w:eastAsia="仿宋" w:cs="仿宋"/>
                <w:color w:val="auto"/>
                <w:sz w:val="24"/>
                <w:szCs w:val="32"/>
              </w:rPr>
              <w:t>（投标文件中提供购车发票、行驶证和车辆登记证复印件，自本项目意见征询发布后转入投标人的二手车辆均不计分）</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0-</w:t>
            </w:r>
            <w:r>
              <w:rPr>
                <w:rFonts w:ascii="仿宋" w:hAnsi="仿宋" w:eastAsia="仿宋" w:cs="仿宋"/>
                <w:sz w:val="24"/>
              </w:rPr>
              <w:t>6</w:t>
            </w:r>
            <w:r>
              <w:rPr>
                <w:rFonts w:hint="eastAsia" w:ascii="仿宋" w:hAnsi="仿宋" w:eastAsia="仿宋" w:cs="仿宋"/>
                <w:sz w:val="24"/>
              </w:rPr>
              <w:t>分</w:t>
            </w: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kern w:val="0"/>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846" w:type="dxa"/>
            <w:vMerge w:val="continue"/>
            <w:tcBorders>
              <w:left w:val="single" w:color="auto" w:sz="4" w:space="0"/>
              <w:right w:val="single" w:color="auto" w:sz="4" w:space="0"/>
            </w:tcBorders>
            <w:vAlign w:val="center"/>
          </w:tcPr>
          <w:p>
            <w:pPr>
              <w:widowControl/>
              <w:jc w:val="left"/>
              <w:rPr>
                <w:rFonts w:ascii="仿宋" w:hAnsi="仿宋" w:eastAsia="仿宋" w:cs="仿宋"/>
                <w:sz w:val="24"/>
              </w:rPr>
            </w:pPr>
          </w:p>
        </w:tc>
        <w:tc>
          <w:tcPr>
            <w:tcW w:w="6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0</w:t>
            </w:r>
          </w:p>
        </w:tc>
        <w:tc>
          <w:tcPr>
            <w:tcW w:w="6453" w:type="dxa"/>
            <w:tcBorders>
              <w:top w:val="single" w:color="auto" w:sz="4" w:space="0"/>
              <w:left w:val="single" w:color="auto" w:sz="4" w:space="0"/>
              <w:bottom w:val="single" w:color="auto" w:sz="4" w:space="0"/>
              <w:right w:val="single" w:color="auto" w:sz="4" w:space="0"/>
            </w:tcBorders>
            <w:vAlign w:val="center"/>
          </w:tcPr>
          <w:p>
            <w:pPr>
              <w:pStyle w:val="6"/>
              <w:numPr>
                <w:ilvl w:val="2"/>
                <w:numId w:val="0"/>
              </w:numPr>
              <w:spacing w:before="0" w:after="0" w:line="300" w:lineRule="exact"/>
              <w:rPr>
                <w:rFonts w:ascii="仿宋" w:hAnsi="仿宋" w:eastAsia="仿宋" w:cs="仿宋"/>
                <w:b w:val="0"/>
                <w:bCs w:val="0"/>
                <w:color w:val="auto"/>
                <w:sz w:val="24"/>
              </w:rPr>
            </w:pPr>
            <w:r>
              <w:rPr>
                <w:rFonts w:hint="eastAsia" w:ascii="仿宋" w:hAnsi="仿宋" w:eastAsia="仿宋" w:cs="仿宋"/>
                <w:b w:val="0"/>
                <w:bCs w:val="0"/>
                <w:color w:val="auto"/>
                <w:sz w:val="24"/>
              </w:rPr>
              <w:t>投标人在招标人行政区域范围内自有或租赁的办公场所的得2分，不提供的不得分。（各区间不累计加分，自有的提供政府部门颁发的产权证明，租赁的需同时提供租赁合同、政府部门颁发的产权证明和意见征询发布前12个月内最近一次的租赁发票凭证）</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0-</w:t>
            </w:r>
            <w:r>
              <w:rPr>
                <w:rFonts w:ascii="仿宋" w:hAnsi="仿宋" w:eastAsia="仿宋" w:cs="仿宋"/>
                <w:sz w:val="24"/>
              </w:rPr>
              <w:t>2</w:t>
            </w:r>
            <w:r>
              <w:rPr>
                <w:rFonts w:hint="eastAsia" w:ascii="仿宋" w:hAnsi="仿宋" w:eastAsia="仿宋" w:cs="仿宋"/>
                <w:sz w:val="24"/>
              </w:rPr>
              <w:t>分</w:t>
            </w: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846"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p>
        </w:tc>
        <w:tc>
          <w:tcPr>
            <w:tcW w:w="6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1</w:t>
            </w:r>
          </w:p>
        </w:tc>
        <w:tc>
          <w:tcPr>
            <w:tcW w:w="645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应急保障管理：</w:t>
            </w:r>
            <w:r>
              <w:rPr>
                <w:rFonts w:hint="eastAsia" w:ascii="仿宋" w:hAnsi="仿宋" w:eastAsia="仿宋" w:cs="仿宋"/>
                <w:sz w:val="24"/>
                <w:lang w:val="zh-CN"/>
              </w:rPr>
              <w:t>气象灾害、防汛抗台、抗雪防冻、大型活动、节庆假日和突发事件应急处理及重大活动保障的人员配备、物资储备和启动、应急处置等方案是否科学合理、具有针对性及可操作性。</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0-</w:t>
            </w:r>
            <w:r>
              <w:rPr>
                <w:rFonts w:ascii="仿宋" w:hAnsi="仿宋" w:eastAsia="仿宋" w:cs="仿宋"/>
                <w:sz w:val="24"/>
              </w:rPr>
              <w:t>3</w:t>
            </w:r>
            <w:r>
              <w:rPr>
                <w:rFonts w:hint="eastAsia" w:ascii="仿宋" w:hAnsi="仿宋" w:eastAsia="仿宋" w:cs="仿宋"/>
                <w:sz w:val="24"/>
              </w:rPr>
              <w:t>分</w:t>
            </w: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主观分</w:t>
            </w:r>
          </w:p>
        </w:tc>
      </w:tr>
    </w:tbl>
    <w:p>
      <w:r>
        <w:rPr>
          <w:rFonts w:hint="eastAsia" w:ascii="仿宋" w:hAnsi="仿宋" w:eastAsia="仿宋" w:cs="仿宋"/>
          <w:bCs/>
          <w:sz w:val="24"/>
        </w:rPr>
        <w:t>注：</w:t>
      </w:r>
      <w:r>
        <w:rPr>
          <w:rFonts w:hint="eastAsia" w:ascii="仿宋" w:hAnsi="仿宋" w:eastAsia="仿宋" w:cs="仿宋"/>
          <w:sz w:val="24"/>
        </w:rPr>
        <w:t>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pStyle w:val="32"/>
        <w:rPr>
          <w:rFonts w:hint="eastAsia"/>
        </w:rPr>
      </w:pPr>
    </w:p>
    <w:p>
      <w:pPr>
        <w:widowControl/>
        <w:numPr>
          <w:ilvl w:val="0"/>
          <w:numId w:val="9"/>
        </w:numPr>
        <w:adjustRightInd/>
        <w:jc w:val="left"/>
        <w:rPr>
          <w:rFonts w:hint="eastAsia" w:ascii="仿宋" w:hAnsi="仿宋" w:eastAsia="仿宋" w:cs="仿宋_GB2312"/>
          <w:color w:val="000000"/>
          <w:sz w:val="24"/>
        </w:rPr>
      </w:pPr>
      <w:r>
        <w:rPr>
          <w:rFonts w:hint="eastAsia" w:ascii="仿宋" w:hAnsi="仿宋" w:eastAsia="仿宋" w:cs="仿宋_GB2312"/>
          <w:color w:val="000000"/>
          <w:sz w:val="24"/>
        </w:rPr>
        <w:t>价格分（</w:t>
      </w:r>
      <w:r>
        <w:rPr>
          <w:rFonts w:hint="eastAsia" w:ascii="仿宋" w:hAnsi="仿宋" w:eastAsia="仿宋" w:cs="仿宋_GB2312"/>
          <w:color w:val="000000"/>
          <w:sz w:val="24"/>
          <w:lang w:val="en-US" w:eastAsia="zh-CN"/>
        </w:rPr>
        <w:t>15</w:t>
      </w:r>
      <w:r>
        <w:rPr>
          <w:rFonts w:hint="eastAsia" w:ascii="仿宋" w:hAnsi="仿宋" w:eastAsia="仿宋" w:cs="仿宋_GB2312"/>
          <w:color w:val="000000"/>
          <w:sz w:val="24"/>
        </w:rPr>
        <w:t>分）</w:t>
      </w:r>
    </w:p>
    <w:p>
      <w:pPr>
        <w:pStyle w:val="32"/>
        <w:numPr>
          <w:ilvl w:val="0"/>
          <w:numId w:val="0"/>
        </w:numPr>
      </w:pPr>
    </w:p>
    <w:tbl>
      <w:tblPr>
        <w:tblStyle w:val="63"/>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6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949" w:type="dxa"/>
            <w:noWrap/>
            <w:vAlign w:val="center"/>
          </w:tcPr>
          <w:p>
            <w:pPr>
              <w:widowControl/>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价格权值</w:t>
            </w:r>
          </w:p>
        </w:tc>
        <w:tc>
          <w:tcPr>
            <w:tcW w:w="6860" w:type="dxa"/>
            <w:noWrap/>
            <w:vAlign w:val="center"/>
          </w:tcPr>
          <w:p>
            <w:pPr>
              <w:widowControl/>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949" w:type="dxa"/>
            <w:noWrap/>
            <w:vAlign w:val="center"/>
          </w:tcPr>
          <w:p>
            <w:pPr>
              <w:widowControl/>
              <w:spacing w:line="360" w:lineRule="auto"/>
              <w:rPr>
                <w:rFonts w:hint="default" w:ascii="仿宋" w:hAnsi="仿宋" w:eastAsia="仿宋" w:cs="仿宋_GB2312"/>
                <w:color w:val="000000" w:themeColor="text1"/>
                <w:sz w:val="24"/>
                <w:lang w:val="en-US" w:eastAsia="zh-CN"/>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价格权值</w:t>
            </w:r>
            <w:r>
              <w:rPr>
                <w:rFonts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sz w:val="24"/>
                <w:lang w:val="en-US" w:eastAsia="zh-CN"/>
                <w14:textFill>
                  <w14:solidFill>
                    <w14:schemeClr w14:val="tx1"/>
                  </w14:solidFill>
                </w14:textFill>
              </w:rPr>
              <w:t>0.15</w:t>
            </w:r>
          </w:p>
        </w:tc>
        <w:tc>
          <w:tcPr>
            <w:tcW w:w="6860" w:type="dxa"/>
            <w:noWrap/>
            <w:vAlign w:val="center"/>
          </w:tcPr>
          <w:p>
            <w:pPr>
              <w:widowControl/>
              <w:spacing w:line="360" w:lineRule="auto"/>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最低有效投标价格为评标基准价</w:t>
            </w:r>
          </w:p>
          <w:p>
            <w:pPr>
              <w:widowControl/>
              <w:spacing w:line="360" w:lineRule="auto"/>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投标报价得分</w:t>
            </w:r>
            <w:r>
              <w:rPr>
                <w:rFonts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评标基准价／投标报价</w:t>
            </w:r>
            <w:r>
              <w:rPr>
                <w:rFonts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×价格权值×</w:t>
            </w:r>
            <w:r>
              <w:rPr>
                <w:rFonts w:ascii="仿宋" w:hAnsi="仿宋" w:eastAsia="仿宋" w:cs="仿宋_GB2312"/>
                <w:color w:val="000000" w:themeColor="text1"/>
                <w:sz w:val="24"/>
                <w14:textFill>
                  <w14:solidFill>
                    <w14:schemeClr w14:val="tx1"/>
                  </w14:solidFill>
                </w14:textFill>
              </w:rPr>
              <w:t xml:space="preserve">100 </w:t>
            </w:r>
          </w:p>
          <w:p>
            <w:pPr>
              <w:widowControl/>
              <w:spacing w:line="360" w:lineRule="auto"/>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（计算得分保留小数点后</w:t>
            </w:r>
            <w:r>
              <w:rPr>
                <w:rFonts w:ascii="仿宋" w:hAnsi="仿宋" w:eastAsia="仿宋" w:cs="仿宋_GB2312"/>
                <w:color w:val="000000" w:themeColor="text1"/>
                <w:sz w:val="24"/>
                <w14:textFill>
                  <w14:solidFill>
                    <w14:schemeClr w14:val="tx1"/>
                  </w14:solidFill>
                </w14:textFill>
              </w:rPr>
              <w:t>2</w:t>
            </w:r>
            <w:r>
              <w:rPr>
                <w:rFonts w:hint="eastAsia" w:ascii="仿宋" w:hAnsi="仿宋" w:eastAsia="仿宋" w:cs="仿宋_GB2312"/>
                <w:color w:val="000000" w:themeColor="text1"/>
                <w:sz w:val="24"/>
                <w14:textFill>
                  <w14:solidFill>
                    <w14:schemeClr w14:val="tx1"/>
                  </w14:solidFill>
                </w14:textFill>
              </w:rPr>
              <w:t>位）</w:t>
            </w:r>
          </w:p>
        </w:tc>
      </w:tr>
    </w:tbl>
    <w:p>
      <w:pPr>
        <w:snapToGrid w:val="0"/>
        <w:spacing w:line="360" w:lineRule="auto"/>
        <w:rPr>
          <w:rFonts w:ascii="Arial" w:hAnsi="Arial" w:cs="Arial"/>
          <w:color w:val="222222"/>
          <w:sz w:val="20"/>
          <w:szCs w:val="20"/>
          <w:shd w:val="clear" w:color="auto" w:fill="FFFFFF"/>
        </w:rPr>
      </w:pPr>
    </w:p>
    <w:p>
      <w:pPr>
        <w:snapToGrid w:val="0"/>
        <w:spacing w:line="360" w:lineRule="auto"/>
        <w:rPr>
          <w:rFonts w:ascii="仿宋" w:hAnsi="仿宋" w:eastAsia="仿宋" w:cs="仿宋_GB2312"/>
          <w:b/>
          <w:sz w:val="24"/>
        </w:rPr>
      </w:pP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widowControl/>
        <w:adjustRightInd/>
        <w:jc w:val="left"/>
        <w:rPr>
          <w:rFonts w:ascii="仿宋" w:hAnsi="仿宋" w:eastAsia="仿宋" w:cs="仿宋_GB2312"/>
          <w:b/>
          <w:sz w:val="24"/>
        </w:rPr>
      </w:pPr>
      <w:r>
        <w:rPr>
          <w:rFonts w:ascii="仿宋_GB2312" w:hAnsi="仿宋" w:eastAsia="仿宋_GB2312" w:cs="仿宋_GB2312"/>
          <w:b/>
          <w:sz w:val="32"/>
        </w:rPr>
        <w:br w:type="page"/>
      </w:r>
    </w:p>
    <w:p>
      <w:pPr>
        <w:snapToGrid w:val="0"/>
        <w:spacing w:line="360" w:lineRule="auto"/>
        <w:jc w:val="center"/>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rPr>
          <w:rFonts w:ascii="仿宋_GB2312" w:hAnsi="仿宋" w:eastAsia="仿宋_GB2312" w:cs="Arial"/>
          <w:kern w:val="0"/>
          <w:sz w:val="24"/>
        </w:rPr>
      </w:pPr>
      <w:r>
        <w:rPr>
          <w:rFonts w:hint="eastAsia" w:ascii="仿宋_GB2312" w:hAnsi="仿宋" w:eastAsia="仿宋_GB2312" w:cs="Arial"/>
          <w:b/>
          <w:kern w:val="0"/>
          <w:sz w:val="24"/>
        </w:rPr>
        <w:t>1</w:t>
      </w:r>
      <w:r>
        <w:rPr>
          <w:rFonts w:ascii="仿宋_GB2312" w:hAnsi="仿宋" w:eastAsia="仿宋_GB2312" w:cs="Arial"/>
          <w:b/>
          <w:kern w:val="0"/>
          <w:sz w:val="24"/>
        </w:rPr>
        <w:t>.</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2.评标标准：</w:t>
      </w:r>
      <w:r>
        <w:rPr>
          <w:rFonts w:hint="eastAsia" w:ascii="仿宋_GB2312" w:hAnsi="仿宋" w:eastAsia="仿宋_GB2312" w:cs="Arial"/>
          <w:kern w:val="0"/>
          <w:sz w:val="24"/>
        </w:rPr>
        <w:t>见评标办法前附表。</w:t>
      </w:r>
    </w:p>
    <w:p>
      <w:pPr>
        <w:adjustRightInd/>
        <w:spacing w:line="360" w:lineRule="auto"/>
        <w:rPr>
          <w:rFonts w:ascii="仿宋_GB2312" w:hAnsi="仿宋" w:eastAsia="仿宋_GB2312" w:cs="仿宋_GB2312"/>
          <w:b/>
          <w:sz w:val="32"/>
        </w:rPr>
      </w:pPr>
      <w:r>
        <w:rPr>
          <w:rFonts w:hint="eastAsia" w:ascii="仿宋_GB2312" w:hAnsi="仿宋" w:eastAsia="仿宋_GB2312" w:cs="仿宋_GB2312"/>
          <w:b/>
          <w:sz w:val="32"/>
        </w:rPr>
        <w:t>三、评标程序</w:t>
      </w:r>
    </w:p>
    <w:p>
      <w:pPr>
        <w:spacing w:line="360" w:lineRule="auto"/>
        <w:rPr>
          <w:rFonts w:ascii="仿宋_GB2312" w:hAnsi="仿宋" w:eastAsia="仿宋_GB2312" w:cs="Arial"/>
          <w:kern w:val="0"/>
          <w:sz w:val="24"/>
        </w:rPr>
      </w:pPr>
      <w:r>
        <w:rPr>
          <w:rFonts w:hint="eastAsia"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rPr>
          <w:rFonts w:ascii="仿宋_GB2312" w:hAnsi="仿宋" w:eastAsia="仿宋_GB2312" w:cs="Arial"/>
          <w:kern w:val="0"/>
          <w:sz w:val="24"/>
        </w:rPr>
      </w:pPr>
      <w:r>
        <w:rPr>
          <w:rFonts w:hint="eastAsia" w:ascii="仿宋_GB2312" w:hAnsi="仿宋" w:eastAsia="仿宋_GB2312" w:cs="Arial"/>
          <w:b/>
          <w:kern w:val="0"/>
          <w:sz w:val="24"/>
        </w:rPr>
        <w:t>3.2比较与评价。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rPr>
          <w:rFonts w:ascii="仿宋_GB2312" w:hAnsi="仿宋" w:eastAsia="仿宋_GB2312" w:cs="Arial"/>
          <w:kern w:val="0"/>
          <w:sz w:val="24"/>
        </w:rPr>
      </w:pPr>
      <w:r>
        <w:rPr>
          <w:rFonts w:hint="eastAsia"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rPr>
          <w:rFonts w:ascii="仿宋_GB2312" w:hAnsi="仿宋" w:eastAsia="仿宋_GB2312" w:cs="Arial"/>
          <w:b/>
          <w:kern w:val="0"/>
          <w:sz w:val="24"/>
        </w:rPr>
      </w:pPr>
      <w:r>
        <w:rPr>
          <w:rFonts w:hint="eastAsia" w:ascii="仿宋_GB2312" w:hAnsi="仿宋" w:eastAsia="仿宋_GB2312" w:cs="Arial"/>
          <w:b/>
          <w:kern w:val="0"/>
          <w:sz w:val="24"/>
        </w:rPr>
        <w:t>3.4报价评审。</w:t>
      </w:r>
    </w:p>
    <w:p>
      <w:pPr>
        <w:pStyle w:val="220"/>
        <w:spacing w:before="0"/>
        <w:ind w:firstLine="0" w:firstLineChars="0"/>
        <w:rPr>
          <w:rFonts w:ascii="仿宋_GB2312" w:hAnsi="仿宋" w:eastAsia="仿宋_GB2312" w:cs="Arial"/>
          <w:b/>
          <w:kern w:val="0"/>
        </w:rPr>
      </w:pPr>
      <w:r>
        <w:rPr>
          <w:rFonts w:hint="eastAsia" w:ascii="仿宋_GB2312" w:hAnsi="仿宋" w:eastAsia="仿宋_GB2312" w:cs="Arial"/>
          <w:b/>
          <w:kern w:val="0"/>
        </w:rPr>
        <w:t>3.4.1投标文件报价出现前后不一致的，按照下列规定修正：</w:t>
      </w:r>
    </w:p>
    <w:p>
      <w:pPr>
        <w:pStyle w:val="220"/>
        <w:spacing w:before="0"/>
        <w:ind w:firstLine="0" w:firstLineChars="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220"/>
        <w:spacing w:before="0"/>
        <w:ind w:firstLine="0" w:firstLineChars="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220"/>
        <w:spacing w:before="0"/>
        <w:ind w:firstLine="0" w:firstLineChars="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220"/>
        <w:spacing w:before="0"/>
        <w:ind w:firstLine="0" w:firstLineChars="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220"/>
        <w:spacing w:before="0"/>
        <w:ind w:firstLine="0" w:firstLineChars="0"/>
        <w:rPr>
          <w:rFonts w:ascii="仿宋" w:hAnsi="仿宋" w:eastAsia="仿宋" w:cs="仿宋"/>
          <w:kern w:val="0"/>
          <w:szCs w:val="24"/>
        </w:rPr>
      </w:pPr>
      <w:r>
        <w:rPr>
          <w:rFonts w:hint="eastAsia" w:ascii="仿宋" w:hAnsi="仿宋" w:eastAsia="仿宋" w:cs="仿宋"/>
          <w:kern w:val="0"/>
          <w:szCs w:val="24"/>
        </w:rPr>
        <w:t>3.4.1.5同时出现两种以上不一致的，按照</w:t>
      </w:r>
      <w:r>
        <w:rPr>
          <w:rFonts w:ascii="仿宋" w:hAnsi="仿宋" w:eastAsia="仿宋" w:cs="仿宋"/>
          <w:kern w:val="0"/>
          <w:szCs w:val="24"/>
        </w:rPr>
        <w:t>3.4.1</w:t>
      </w:r>
      <w:r>
        <w:rPr>
          <w:rFonts w:hint="eastAsia" w:ascii="仿宋" w:hAnsi="仿宋" w:eastAsia="仿宋" w:cs="仿宋"/>
          <w:kern w:val="0"/>
          <w:szCs w:val="24"/>
        </w:rPr>
        <w:t>规定的顺序修正。修正后的报价按照财政部第87号令 《政府采购货物和服务招标投标管理办法》第五十一条第二款的规定经投标人确认后产生约束力。</w:t>
      </w:r>
    </w:p>
    <w:p>
      <w:pPr>
        <w:snapToGrid w:val="0"/>
        <w:spacing w:line="360" w:lineRule="auto"/>
        <w:jc w:val="left"/>
        <w:rPr>
          <w:rFonts w:ascii="仿宋" w:hAnsi="仿宋" w:eastAsia="仿宋" w:cs="仿宋"/>
          <w:kern w:val="0"/>
          <w:sz w:val="24"/>
        </w:rPr>
      </w:pPr>
      <w:r>
        <w:rPr>
          <w:rFonts w:hint="eastAsia" w:ascii="仿宋" w:hAnsi="仿宋" w:eastAsia="仿宋" w:cs="仿宋"/>
          <w:b/>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jc w:val="left"/>
        <w:rPr>
          <w:rFonts w:ascii="仿宋" w:hAnsi="仿宋" w:eastAsia="仿宋" w:cs="仿宋"/>
          <w:kern w:val="0"/>
          <w:sz w:val="24"/>
        </w:rPr>
      </w:pPr>
      <w:r>
        <w:rPr>
          <w:rFonts w:hint="eastAsia" w:ascii="仿宋" w:hAnsi="仿宋" w:eastAsia="仿宋" w:cs="仿宋"/>
          <w:b/>
          <w:kern w:val="0"/>
          <w:sz w:val="24"/>
        </w:rPr>
        <w:t>3.4.3</w:t>
      </w:r>
      <w:r>
        <w:rPr>
          <w:rFonts w:hint="eastAsia" w:ascii="仿宋" w:hAnsi="仿宋" w:eastAsia="仿宋" w:cs="仿宋"/>
          <w:kern w:val="0"/>
          <w:sz w:val="24"/>
        </w:rPr>
        <w:t>投标报价超过招标文件中规定的预算金额或者最高限价的，投标无效。</w:t>
      </w:r>
    </w:p>
    <w:p>
      <w:pPr>
        <w:pStyle w:val="220"/>
        <w:spacing w:before="0"/>
        <w:ind w:firstLine="0" w:firstLineChars="0"/>
        <w:rPr>
          <w:rFonts w:ascii="仿宋" w:hAnsi="仿宋" w:eastAsia="仿宋" w:cs="仿宋"/>
          <w:kern w:val="0"/>
          <w:szCs w:val="24"/>
        </w:rPr>
      </w:pPr>
      <w:r>
        <w:rPr>
          <w:rFonts w:hint="eastAsia" w:ascii="仿宋" w:hAnsi="仿宋" w:eastAsia="仿宋" w:cs="仿宋"/>
          <w:b/>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220"/>
        <w:spacing w:before="0"/>
        <w:ind w:firstLine="0" w:firstLineChars="0"/>
        <w:rPr>
          <w:rFonts w:ascii="仿宋" w:hAnsi="仿宋" w:eastAsia="仿宋" w:cs="仿宋"/>
          <w:kern w:val="0"/>
          <w:szCs w:val="24"/>
        </w:rPr>
      </w:pPr>
      <w:r>
        <w:rPr>
          <w:rFonts w:hint="eastAsia" w:ascii="仿宋" w:hAnsi="仿宋" w:eastAsia="仿宋" w:cs="仿宋"/>
          <w:b/>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20"/>
        <w:rPr>
          <w:rFonts w:ascii="仿宋_GB2312" w:hAnsi="仿宋" w:eastAsia="仿宋_GB2312" w:cs="Arial"/>
          <w:b/>
          <w:kern w:val="0"/>
          <w:sz w:val="24"/>
        </w:rPr>
      </w:pPr>
    </w:p>
    <w:p>
      <w:pPr>
        <w:spacing w:line="360" w:lineRule="auto"/>
        <w:rPr>
          <w:rFonts w:ascii="仿宋_GB2312" w:hAnsi="仿宋" w:eastAsia="仿宋_GB2312" w:cs="Arial"/>
          <w:kern w:val="0"/>
          <w:sz w:val="24"/>
        </w:rPr>
      </w:pPr>
      <w:r>
        <w:rPr>
          <w:rFonts w:hint="eastAsia" w:ascii="仿宋_GB2312" w:hAnsi="仿宋" w:eastAsia="仿宋_GB2312" w:cs="Arial"/>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widowControl/>
        <w:adjustRightInd/>
        <w:spacing w:before="100" w:beforeAutospacing="1" w:after="100" w:afterAutospacing="1" w:line="360" w:lineRule="auto"/>
        <w:jc w:val="left"/>
        <w:rPr>
          <w:rFonts w:ascii="Helvetica" w:hAnsi="Helvetica" w:cs="宋体"/>
          <w:color w:val="000000"/>
          <w:kern w:val="0"/>
          <w:szCs w:val="21"/>
        </w:rPr>
      </w:pPr>
      <w:r>
        <w:rPr>
          <w:rFonts w:hint="eastAsia" w:ascii="仿宋_GB2312" w:hAnsi="仿宋" w:eastAsia="仿宋_GB2312" w:cs="Arial"/>
          <w:b/>
          <w:kern w:val="0"/>
          <w:sz w:val="24"/>
        </w:rPr>
        <w:t>3.6</w:t>
      </w:r>
      <w:r>
        <w:rPr>
          <w:rFonts w:ascii="仿宋_GB2312" w:hAnsi="仿宋" w:eastAsia="仿宋_GB2312" w:cs="Arial"/>
          <w:b/>
          <w:kern w:val="0"/>
          <w:sz w:val="24"/>
        </w:rPr>
        <w:t>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220"/>
        <w:spacing w:before="0"/>
        <w:ind w:firstLine="0" w:firstLineChars="0"/>
        <w:rPr>
          <w:rFonts w:ascii="仿宋_GB2312" w:hAnsi="仿宋" w:eastAsia="仿宋_GB2312" w:cs="Arial"/>
          <w:kern w:val="0"/>
          <w:szCs w:val="24"/>
        </w:rPr>
      </w:pPr>
      <w:r>
        <w:rPr>
          <w:rFonts w:hint="eastAsia" w:ascii="仿宋" w:hAnsi="仿宋" w:eastAsia="仿宋" w:cs="仿宋"/>
          <w:color w:val="000000"/>
          <w:kern w:val="0"/>
          <w:szCs w:val="21"/>
        </w:rPr>
        <w:t>4.1</w:t>
      </w:r>
      <w:r>
        <w:rPr>
          <w:rFonts w:hint="eastAsia" w:ascii="仿宋" w:hAnsi="仿宋" w:eastAsia="仿宋" w:cs="仿宋"/>
          <w:b/>
          <w:kern w:val="0"/>
          <w:szCs w:val="24"/>
        </w:rPr>
        <w:t>投标人澄清、说明或者补正。</w:t>
      </w:r>
      <w:r>
        <w:rPr>
          <w:rFonts w:hint="eastAsia" w:ascii="仿宋" w:hAnsi="仿宋" w:eastAsia="仿宋" w:cs="仿宋"/>
          <w:kern w:val="0"/>
          <w:szCs w:val="24"/>
        </w:rPr>
        <w:t>对于投标文件中含义不明确、同类问题表述不</w:t>
      </w:r>
      <w:r>
        <w:rPr>
          <w:rFonts w:hint="eastAsia" w:ascii="仿宋_GB2312" w:hAnsi="仿宋" w:eastAsia="仿宋_GB2312" w:cs="Arial"/>
          <w:kern w:val="0"/>
          <w:szCs w:val="24"/>
        </w:rPr>
        <w:t>一致或者有明显文字和计算错误的内容需要投标人作出必要的澄清、说明或者补正的，评标委员会和投标人通过电子交易平台交换数据电文，投标人提交使用电子签章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widowControl/>
        <w:shd w:val="clear" w:color="auto" w:fill="FFFFFF"/>
        <w:adjustRightInd/>
        <w:spacing w:after="225" w:line="315" w:lineRule="atLeast"/>
        <w:jc w:val="left"/>
        <w:rPr>
          <w:rFonts w:ascii="Helvetica" w:hAnsi="Helvetica" w:cs="宋体"/>
          <w:color w:val="000000"/>
          <w:kern w:val="0"/>
          <w:szCs w:val="21"/>
        </w:rPr>
      </w:pPr>
    </w:p>
    <w:p>
      <w:pPr>
        <w:pStyle w:val="26"/>
        <w:spacing w:line="360" w:lineRule="auto"/>
        <w:ind w:left="557" w:hanging="559" w:hangingChars="199"/>
        <w:rPr>
          <w:rFonts w:ascii="仿宋_GB2312" w:hAnsi="仿宋" w:eastAsia="仿宋_GB2312" w:cs="仿宋_GB2312"/>
          <w:szCs w:val="21"/>
        </w:rPr>
      </w:pPr>
      <w:r>
        <w:rPr>
          <w:rFonts w:hint="eastAsia" w:ascii="仿宋_GB2312" w:hAnsi="仿宋" w:eastAsia="仿宋_GB2312" w:cs="仿宋_GB2312"/>
          <w:b/>
          <w:spacing w:val="2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sz w:val="24"/>
        </w:rPr>
        <w:t>、环境标志产品认证证书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hint="eastAsia" w:ascii="仿宋_GB2312" w:hAnsi="仿宋" w:eastAsia="仿宋_GB2312" w:cs="Arial"/>
          <w:kern w:val="0"/>
          <w:sz w:val="24"/>
        </w:rPr>
        <w:t xml:space="preserve">   4.2.6投标文件出现不是唯一的、有选择性投标报价的;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hint="eastAsia"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4.2.12投标人仅提交备份投标文件，没有在电子交易平台传输递交投标文件的，投标无效；</w:t>
      </w:r>
    </w:p>
    <w:p>
      <w:pPr>
        <w:pStyle w:val="5"/>
        <w:ind w:left="433" w:leftChars="202" w:hanging="9" w:hangingChars="4"/>
        <w:rPr>
          <w:rFonts w:cs="Arial"/>
          <w:b w:val="0"/>
          <w:bCs w:val="0"/>
          <w:kern w:val="0"/>
          <w:sz w:val="24"/>
          <w:szCs w:val="24"/>
          <w:lang w:val="en-US"/>
        </w:rPr>
      </w:pPr>
      <w:r>
        <w:rPr>
          <w:rFonts w:cs="Arial"/>
          <w:b w:val="0"/>
          <w:bCs w:val="0"/>
          <w:kern w:val="0"/>
          <w:sz w:val="24"/>
          <w:szCs w:val="24"/>
          <w:lang w:val="en-US"/>
        </w:rPr>
        <w:t>4.2.</w:t>
      </w:r>
      <w:r>
        <w:rPr>
          <w:rFonts w:hint="eastAsia" w:cs="Arial"/>
          <w:b w:val="0"/>
          <w:bCs w:val="0"/>
          <w:kern w:val="0"/>
          <w:sz w:val="24"/>
          <w:szCs w:val="24"/>
          <w:lang w:val="en-US"/>
        </w:rPr>
        <w:t>13 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w:t>
      </w:r>
      <w:r>
        <w:rPr>
          <w:rFonts w:hint="eastAsia" w:ascii="仿宋_GB2312" w:hAnsi="仿宋" w:eastAsia="仿宋_GB2312" w:cs="Arial"/>
          <w:kern w:val="0"/>
          <w:sz w:val="24"/>
        </w:rPr>
        <w:t>14法律、法规、规章（适用本市的）及省级以上规范性文件（适用本市的）规定的其他无效情形。</w:t>
      </w:r>
    </w:p>
    <w:p>
      <w:pPr>
        <w:pStyle w:val="26"/>
        <w:snapToGrid w:val="0"/>
        <w:spacing w:line="360" w:lineRule="auto"/>
        <w:ind w:firstLine="0" w:firstLineChars="0"/>
        <w:rPr>
          <w:rFonts w:ascii="仿宋_GB2312" w:hAnsi="仿宋" w:eastAsia="仿宋_GB2312" w:cs="仿宋_GB2312"/>
        </w:rPr>
      </w:pPr>
      <w:r>
        <w:rPr>
          <w:rFonts w:hint="eastAsia"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6"/>
        <w:snapToGrid w:val="0"/>
        <w:spacing w:line="360" w:lineRule="auto"/>
        <w:rPr>
          <w:rFonts w:ascii="仿宋_GB2312" w:hAnsi="仿宋" w:eastAsia="仿宋_GB2312" w:cs="仿宋_GB2312"/>
        </w:rPr>
      </w:pPr>
      <w:r>
        <w:rPr>
          <w:rFonts w:hint="eastAsia" w:ascii="仿宋_GB2312" w:hAnsi="仿宋" w:eastAsia="仿宋_GB2312" w:cs="仿宋_GB2312"/>
        </w:rPr>
        <w:t>5.1符合专业条件的供应商或者对招标文件作实质响应的供应商不足3家的；</w:t>
      </w:r>
    </w:p>
    <w:p>
      <w:pPr>
        <w:pStyle w:val="26"/>
        <w:snapToGrid w:val="0"/>
        <w:spacing w:line="360" w:lineRule="auto"/>
        <w:rPr>
          <w:rFonts w:ascii="仿宋_GB2312" w:hAnsi="仿宋" w:eastAsia="仿宋_GB2312" w:cs="仿宋_GB2312"/>
        </w:rPr>
      </w:pPr>
      <w:r>
        <w:rPr>
          <w:rFonts w:hint="eastAsia" w:ascii="仿宋_GB2312" w:hAnsi="仿宋" w:eastAsia="仿宋_GB2312" w:cs="仿宋_GB2312"/>
        </w:rPr>
        <w:t>5.2出现影响采购公正的违法、违规行为的；</w:t>
      </w:r>
    </w:p>
    <w:p>
      <w:pPr>
        <w:pStyle w:val="26"/>
        <w:snapToGrid w:val="0"/>
        <w:spacing w:line="360" w:lineRule="auto"/>
        <w:rPr>
          <w:rFonts w:ascii="仿宋_GB2312" w:hAnsi="仿宋" w:eastAsia="仿宋_GB2312" w:cs="仿宋_GB2312"/>
        </w:rPr>
      </w:pPr>
      <w:r>
        <w:rPr>
          <w:rFonts w:hint="eastAsia" w:ascii="仿宋_GB2312" w:hAnsi="仿宋" w:eastAsia="仿宋_GB2312" w:cs="仿宋_GB2312"/>
        </w:rPr>
        <w:t>5.3投标人的报价均超过了采购预算，采购人不能支付的；</w:t>
      </w:r>
    </w:p>
    <w:p>
      <w:pPr>
        <w:pStyle w:val="26"/>
        <w:snapToGrid w:val="0"/>
        <w:spacing w:line="360" w:lineRule="auto"/>
        <w:rPr>
          <w:rFonts w:ascii="仿宋_GB2312" w:hAnsi="仿宋" w:eastAsia="仿宋_GB2312" w:cs="仿宋_GB2312"/>
        </w:rPr>
      </w:pPr>
      <w:r>
        <w:rPr>
          <w:rFonts w:hint="eastAsia" w:ascii="仿宋_GB2312" w:hAnsi="仿宋" w:eastAsia="仿宋_GB2312" w:cs="仿宋_GB2312"/>
        </w:rPr>
        <w:t>5.4因重大变故，采购任务取消的。</w:t>
      </w:r>
    </w:p>
    <w:p>
      <w:pPr>
        <w:pStyle w:val="26"/>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6"/>
        <w:snapToGrid w:val="0"/>
        <w:spacing w:line="360" w:lineRule="auto"/>
        <w:ind w:firstLine="118" w:firstLineChars="49"/>
        <w:rPr>
          <w:rFonts w:ascii="仿宋_GB2312" w:hAnsi="仿宋" w:eastAsia="仿宋_GB2312" w:cs="仿宋_GB2312"/>
        </w:rPr>
      </w:pPr>
      <w:r>
        <w:rPr>
          <w:rFonts w:hint="eastAsia"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118" w:firstLineChars="49"/>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6"/>
        <w:snapToGrid w:val="0"/>
        <w:spacing w:line="360" w:lineRule="auto"/>
        <w:rPr>
          <w:rFonts w:ascii="仿宋_GB2312" w:hAnsi="仿宋" w:eastAsia="仿宋_GB2312" w:cs="仿宋_GB2312"/>
        </w:rPr>
      </w:pPr>
      <w:r>
        <w:rPr>
          <w:rFonts w:hint="eastAsia" w:ascii="仿宋_GB2312" w:hAnsi="仿宋" w:eastAsia="仿宋_GB2312" w:cs="仿宋_GB2312"/>
        </w:rPr>
        <w:t>7.1未确定中标或者中标人的，终止本次政府采购活动，重新开展政府采购活动。</w:t>
      </w:r>
    </w:p>
    <w:p>
      <w:pPr>
        <w:pStyle w:val="26"/>
        <w:snapToGrid w:val="0"/>
        <w:spacing w:line="360" w:lineRule="auto"/>
        <w:rPr>
          <w:rFonts w:ascii="仿宋_GB2312" w:hAnsi="仿宋" w:eastAsia="仿宋_GB2312" w:cs="仿宋_GB2312"/>
        </w:rPr>
      </w:pPr>
      <w:r>
        <w:rPr>
          <w:rFonts w:hint="eastAsia"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rPr>
          <w:rFonts w:ascii="仿宋_GB2312" w:hAnsi="仿宋" w:eastAsia="仿宋_GB2312" w:cs="仿宋_GB2312"/>
        </w:rPr>
      </w:pPr>
      <w:r>
        <w:rPr>
          <w:rFonts w:hint="eastAsia"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ascii="仿宋_GB2312" w:hAnsi="仿宋" w:eastAsia="仿宋_GB2312" w:cs="仿宋_GB2312"/>
        </w:rPr>
      </w:pPr>
      <w:r>
        <w:rPr>
          <w:rFonts w:hint="eastAsia" w:ascii="仿宋_GB2312" w:hAnsi="仿宋" w:eastAsia="仿宋_GB2312" w:cs="仿宋_GB2312"/>
        </w:rPr>
        <w:t>7.4政府采购合同已经履行，给采购人、供应商造成损失的，由责任人承担赔偿责任。</w:t>
      </w:r>
    </w:p>
    <w:p>
      <w:pPr>
        <w:pStyle w:val="26"/>
        <w:snapToGrid w:val="0"/>
        <w:spacing w:line="360" w:lineRule="auto"/>
        <w:rPr>
          <w:rFonts w:ascii="仿宋_GB2312" w:hAnsi="仿宋" w:eastAsia="仿宋_GB2312" w:cs="仿宋_GB2312"/>
        </w:rPr>
      </w:pPr>
      <w:r>
        <w:rPr>
          <w:rFonts w:hint="eastAsia" w:ascii="仿宋_GB2312" w:hAnsi="仿宋" w:eastAsia="仿宋_GB2312" w:cs="仿宋_GB2312"/>
        </w:rPr>
        <w:t>7.5政府采购当事人有其他违反政府采购法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的行为，经改正后仍然影响或者可能影响中标、成交结果或者依法被认定为中标、成交无效的，依照7.1-7.4规定处理。</w:t>
      </w:r>
    </w:p>
    <w:p>
      <w:pPr>
        <w:widowControl/>
        <w:spacing w:line="360" w:lineRule="auto"/>
        <w:ind w:firstLine="480" w:firstLineChars="200"/>
        <w:rPr>
          <w:rFonts w:ascii="仿宋" w:hAnsi="仿宋" w:eastAsia="仿宋" w:cs="仿宋_GB2312"/>
          <w:color w:val="000000"/>
          <w:sz w:val="24"/>
        </w:rPr>
      </w:pPr>
    </w:p>
    <w:p>
      <w:pPr>
        <w:pStyle w:val="4"/>
      </w:pPr>
      <w:r>
        <w:rPr>
          <w:sz w:val="24"/>
        </w:rPr>
        <w:br w:type="page"/>
      </w:r>
      <w:r>
        <w:rPr>
          <w:rFonts w:hint="eastAsia"/>
        </w:rPr>
        <w:t>第五部分</w:t>
      </w:r>
      <w:bookmarkEnd w:id="60"/>
      <w:r>
        <w:rPr>
          <w:rFonts w:hint="eastAsia"/>
        </w:rPr>
        <w:t xml:space="preserve"> 拟签订的合同文本</w:t>
      </w:r>
    </w:p>
    <w:p>
      <w:pPr>
        <w:rPr>
          <w:rFonts w:ascii="楷体" w:hAnsi="楷体" w:eastAsia="楷体"/>
          <w:sz w:val="24"/>
          <w:u w:val="single"/>
        </w:rPr>
      </w:pPr>
      <w:bookmarkStart w:id="426" w:name="_Toc86217003"/>
      <w:bookmarkStart w:id="427" w:name="第五部分"/>
      <w:r>
        <w:rPr>
          <w:rFonts w:hint="eastAsia" w:ascii="楷体" w:hAnsi="楷体" w:eastAsia="楷体"/>
          <w:sz w:val="24"/>
        </w:rPr>
        <w:t>合同编号：</w:t>
      </w:r>
    </w:p>
    <w:p>
      <w:pPr>
        <w:rPr>
          <w:rFonts w:ascii="楷体" w:hAnsi="楷体" w:eastAsia="楷体"/>
          <w:sz w:val="24"/>
          <w:u w:val="single"/>
        </w:rPr>
      </w:pPr>
    </w:p>
    <w:p>
      <w:pPr>
        <w:rPr>
          <w:rFonts w:ascii="楷体" w:hAnsi="楷体" w:eastAsia="楷体"/>
          <w:sz w:val="24"/>
          <w:u w:val="single"/>
        </w:rPr>
      </w:pPr>
    </w:p>
    <w:p>
      <w:pPr>
        <w:rPr>
          <w:rFonts w:ascii="楷体" w:hAnsi="楷体" w:eastAsia="楷体"/>
          <w:sz w:val="24"/>
          <w:u w:val="single"/>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both"/>
        <w:rPr>
          <w:rFonts w:ascii="仿宋_GB2312" w:hAnsi="仿宋" w:eastAsia="仿宋_GB2312" w:cs="仿宋_GB2312"/>
          <w:b/>
          <w:sz w:val="36"/>
          <w:szCs w:val="36"/>
        </w:rPr>
      </w:pPr>
    </w:p>
    <w:p>
      <w:pPr>
        <w:pStyle w:val="304"/>
        <w:rPr>
          <w:rFonts w:ascii="仿宋" w:hAnsi="仿宋" w:eastAsia="仿宋"/>
          <w:szCs w:val="24"/>
        </w:rPr>
      </w:pPr>
    </w:p>
    <w:p>
      <w:pPr>
        <w:pStyle w:val="304"/>
        <w:rPr>
          <w:rFonts w:ascii="仿宋" w:hAnsi="仿宋" w:eastAsia="仿宋"/>
          <w:szCs w:val="24"/>
        </w:rPr>
      </w:pPr>
    </w:p>
    <w:p>
      <w:pPr>
        <w:pStyle w:val="304"/>
        <w:rPr>
          <w:rFonts w:ascii="仿宋" w:hAnsi="仿宋" w:eastAsia="仿宋"/>
          <w:szCs w:val="24"/>
        </w:rPr>
      </w:pPr>
    </w:p>
    <w:p>
      <w:pPr>
        <w:pStyle w:val="304"/>
        <w:ind w:firstLine="482"/>
        <w:jc w:val="center"/>
        <w:rPr>
          <w:rFonts w:ascii="仿宋" w:hAnsi="仿宋" w:eastAsia="仿宋"/>
          <w:b/>
          <w:szCs w:val="24"/>
        </w:rPr>
      </w:pPr>
      <w:r>
        <w:rPr>
          <w:rFonts w:hint="eastAsia" w:ascii="仿宋" w:hAnsi="仿宋" w:eastAsia="仿宋"/>
          <w:b/>
          <w:szCs w:val="24"/>
        </w:rPr>
        <w:t>第一部分 合同书</w:t>
      </w:r>
    </w:p>
    <w:p>
      <w:pPr>
        <w:pStyle w:val="304"/>
        <w:rPr>
          <w:rFonts w:ascii="仿宋" w:hAnsi="仿宋" w:eastAsia="仿宋"/>
          <w:szCs w:val="24"/>
        </w:rPr>
      </w:pPr>
    </w:p>
    <w:p>
      <w:pPr>
        <w:pStyle w:val="304"/>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p>
    <w:p>
      <w:pPr>
        <w:pStyle w:val="624"/>
        <w:spacing w:before="120" w:line="22" w:lineRule="atLeast"/>
        <w:rPr>
          <w:rFonts w:ascii="仿宋" w:hAnsi="仿宋" w:eastAsia="仿宋"/>
          <w:szCs w:val="24"/>
        </w:rPr>
      </w:pPr>
    </w:p>
    <w:p>
      <w:pPr>
        <w:pStyle w:val="624"/>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签订日期：年月日</w:t>
      </w:r>
    </w:p>
    <w:p>
      <w:pPr>
        <w:widowControl/>
        <w:jc w:val="left"/>
        <w:rPr>
          <w:rFonts w:ascii="仿宋" w:hAnsi="仿宋" w:eastAsia="仿宋"/>
          <w:kern w:val="0"/>
          <w:sz w:val="24"/>
        </w:rPr>
        <w:sectPr>
          <w:headerReference r:id="rId11" w:type="default"/>
          <w:footerReference r:id="rId12" w:type="default"/>
          <w:pgSz w:w="11907" w:h="16840"/>
          <w:pgMar w:top="1440" w:right="1800" w:bottom="1440" w:left="1800" w:header="851" w:footer="851" w:gutter="0"/>
          <w:cols w:space="720" w:num="1"/>
        </w:sectPr>
      </w:pPr>
    </w:p>
    <w:p>
      <w:pPr>
        <w:spacing w:line="560" w:lineRule="exact"/>
        <w:ind w:firstLine="480" w:firstLineChars="200"/>
        <w:rPr>
          <w:rFonts w:ascii="仿宋" w:hAnsi="仿宋" w:eastAsia="仿宋"/>
          <w:sz w:val="24"/>
        </w:rPr>
      </w:pPr>
      <w:r>
        <w:rPr>
          <w:rFonts w:hint="eastAsia" w:ascii="仿宋" w:hAnsi="仿宋" w:eastAsia="仿宋"/>
          <w:sz w:val="24"/>
          <w:lang w:val="zh-CN"/>
        </w:rPr>
        <w:t>年月日</w:t>
      </w:r>
      <w:r>
        <w:rPr>
          <w:rFonts w:hint="eastAsia" w:ascii="仿宋" w:hAnsi="仿宋" w:eastAsia="仿宋"/>
          <w:sz w:val="24"/>
        </w:rPr>
        <w:t>，</w:t>
      </w:r>
      <w:r>
        <w:rPr>
          <w:rFonts w:hint="eastAsia" w:ascii="仿宋" w:hAnsi="仿宋" w:eastAsia="仿宋"/>
          <w:sz w:val="24"/>
          <w:u w:val="single"/>
        </w:rPr>
        <w:t xml:space="preserve">   （采购人名称）   </w:t>
      </w:r>
      <w:r>
        <w:rPr>
          <w:rFonts w:hint="eastAsia" w:ascii="仿宋" w:hAnsi="仿宋" w:eastAsia="仿宋"/>
          <w:sz w:val="24"/>
        </w:rPr>
        <w:t>以</w:t>
      </w:r>
      <w:r>
        <w:rPr>
          <w:rFonts w:hint="eastAsia" w:ascii="仿宋" w:hAnsi="仿宋" w:eastAsia="仿宋"/>
          <w:sz w:val="24"/>
          <w:u w:val="single"/>
        </w:rPr>
        <w:t xml:space="preserve">   （政府采购方式）  </w:t>
      </w:r>
      <w:r>
        <w:rPr>
          <w:rFonts w:hint="eastAsia" w:ascii="仿宋" w:hAnsi="仿宋" w:eastAsia="仿宋"/>
          <w:sz w:val="24"/>
        </w:rPr>
        <w:t>对</w:t>
      </w:r>
      <w:r>
        <w:rPr>
          <w:rFonts w:hint="eastAsia" w:ascii="仿宋" w:hAnsi="仿宋" w:eastAsia="仿宋"/>
          <w:sz w:val="24"/>
          <w:u w:val="single"/>
        </w:rPr>
        <w:t xml:space="preserve">   （同前页项目名称）   </w:t>
      </w:r>
      <w:r>
        <w:rPr>
          <w:rFonts w:hint="eastAsia" w:ascii="仿宋" w:hAnsi="仿宋" w:eastAsia="仿宋"/>
          <w:sz w:val="24"/>
        </w:rPr>
        <w:t>项目进行了采购。经</w:t>
      </w:r>
      <w:r>
        <w:rPr>
          <w:rFonts w:hint="eastAsia" w:ascii="仿宋" w:hAnsi="仿宋" w:eastAsia="仿宋"/>
          <w:sz w:val="24"/>
          <w:u w:val="single"/>
        </w:rPr>
        <w:t xml:space="preserve">   （相关评定主体名称）   </w:t>
      </w:r>
      <w:r>
        <w:rPr>
          <w:rFonts w:hint="eastAsia" w:ascii="仿宋" w:hAnsi="仿宋" w:eastAsia="仿宋"/>
          <w:sz w:val="24"/>
        </w:rPr>
        <w:t>评定，</w:t>
      </w:r>
      <w:r>
        <w:rPr>
          <w:rFonts w:hint="eastAsia" w:ascii="仿宋" w:hAnsi="仿宋" w:eastAsia="仿宋"/>
          <w:sz w:val="24"/>
          <w:u w:val="single"/>
        </w:rPr>
        <w:t xml:space="preserve">   （中标供应商名称）</w:t>
      </w:r>
      <w:r>
        <w:rPr>
          <w:rFonts w:hint="eastAsia" w:ascii="仿宋" w:hAnsi="仿宋" w:eastAsia="仿宋"/>
          <w:sz w:val="24"/>
        </w:rPr>
        <w:t>为该项目中标供应商。现于中标通知书发出之日起三十日内，按照采购文件确定的事项签订本合同。</w:t>
      </w:r>
    </w:p>
    <w:p>
      <w:pPr>
        <w:spacing w:line="560" w:lineRule="exact"/>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根据《中华人民共和国民法典》、《中华人民共和国政府采购法》等相关法律法规之规定，按照平等、自愿、公平、诚实信用和绿色的原则，经</w:t>
      </w:r>
      <w:r>
        <w:rPr>
          <w:rFonts w:hint="eastAsia" w:ascii="仿宋" w:hAnsi="仿宋" w:eastAsia="仿宋"/>
          <w:sz w:val="24"/>
          <w:u w:val="single"/>
        </w:rPr>
        <w:t xml:space="preserve">   （采购人名称）   </w:t>
      </w:r>
      <w:r>
        <w:rPr>
          <w:rFonts w:hint="eastAsia" w:ascii="仿宋" w:hAnsi="仿宋" w:eastAsia="仿宋"/>
          <w:sz w:val="24"/>
          <w:lang w:val="zh-CN"/>
        </w:rPr>
        <w:t>(以下简称：甲方)和</w:t>
      </w:r>
      <w:r>
        <w:rPr>
          <w:rFonts w:hint="eastAsia" w:ascii="仿宋" w:hAnsi="仿宋" w:eastAsia="仿宋"/>
          <w:sz w:val="24"/>
          <w:u w:val="single"/>
        </w:rPr>
        <w:t xml:space="preserve">   （中标供应商名称）   </w:t>
      </w:r>
      <w:r>
        <w:rPr>
          <w:rFonts w:hint="eastAsia"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560" w:lineRule="exact"/>
        <w:ind w:firstLine="482" w:firstLineChars="200"/>
        <w:outlineLvl w:val="0"/>
        <w:rPr>
          <w:rFonts w:ascii="仿宋" w:hAnsi="仿宋" w:eastAsia="仿宋"/>
          <w:b/>
          <w:sz w:val="24"/>
        </w:rPr>
      </w:pPr>
      <w:bookmarkStart w:id="428" w:name="_Toc3029"/>
      <w:bookmarkStart w:id="429" w:name="_Toc2232"/>
      <w:bookmarkStart w:id="430" w:name="_Toc24059"/>
      <w:r>
        <w:rPr>
          <w:rFonts w:hint="eastAsia" w:ascii="仿宋" w:hAnsi="仿宋" w:eastAsia="仿宋"/>
          <w:b/>
          <w:sz w:val="24"/>
        </w:rPr>
        <w:t>1.1 合同组成部分</w:t>
      </w:r>
      <w:bookmarkEnd w:id="428"/>
      <w:bookmarkEnd w:id="429"/>
      <w:bookmarkEnd w:id="430"/>
    </w:p>
    <w:p>
      <w:pPr>
        <w:spacing w:line="560" w:lineRule="exact"/>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sz w:val="24"/>
        </w:rPr>
      </w:pPr>
      <w:r>
        <w:rPr>
          <w:rFonts w:hint="eastAsia" w:ascii="仿宋" w:hAnsi="仿宋" w:eastAsia="仿宋"/>
          <w:sz w:val="24"/>
        </w:rPr>
        <w:t>1.1.1 本合同及其补充合同、变更协议；</w:t>
      </w:r>
    </w:p>
    <w:p>
      <w:pPr>
        <w:spacing w:line="560" w:lineRule="exact"/>
        <w:ind w:firstLine="480" w:firstLineChars="200"/>
        <w:rPr>
          <w:rFonts w:ascii="仿宋" w:hAnsi="仿宋" w:eastAsia="仿宋"/>
          <w:sz w:val="24"/>
        </w:rPr>
      </w:pPr>
      <w:r>
        <w:rPr>
          <w:rFonts w:hint="eastAsia" w:ascii="仿宋" w:hAnsi="仿宋" w:eastAsia="仿宋"/>
          <w:sz w:val="24"/>
        </w:rPr>
        <w:t>1.1.2 中标通知书；</w:t>
      </w:r>
    </w:p>
    <w:p>
      <w:pPr>
        <w:spacing w:line="560" w:lineRule="exact"/>
        <w:ind w:firstLine="480" w:firstLineChars="200"/>
        <w:rPr>
          <w:rFonts w:ascii="仿宋" w:hAnsi="仿宋" w:eastAsia="仿宋"/>
          <w:sz w:val="24"/>
        </w:rPr>
      </w:pPr>
      <w:r>
        <w:rPr>
          <w:rFonts w:hint="eastAsia" w:ascii="仿宋" w:hAnsi="仿宋" w:eastAsia="仿宋"/>
          <w:sz w:val="24"/>
        </w:rPr>
        <w:t>1.1.3 投标文件（含澄清或者说明文件）；</w:t>
      </w:r>
    </w:p>
    <w:p>
      <w:pPr>
        <w:spacing w:line="560" w:lineRule="exact"/>
        <w:ind w:firstLine="480" w:firstLineChars="200"/>
        <w:rPr>
          <w:rFonts w:ascii="仿宋" w:hAnsi="仿宋" w:eastAsia="仿宋"/>
          <w:sz w:val="24"/>
        </w:rPr>
      </w:pPr>
      <w:r>
        <w:rPr>
          <w:rFonts w:hint="eastAsia" w:ascii="仿宋" w:hAnsi="仿宋" w:eastAsia="仿宋"/>
          <w:sz w:val="24"/>
        </w:rPr>
        <w:t>1.1.4 招标文件（含澄清或者修改文件）；</w:t>
      </w:r>
    </w:p>
    <w:p>
      <w:pPr>
        <w:spacing w:line="560" w:lineRule="exact"/>
        <w:ind w:firstLine="480" w:firstLineChars="200"/>
        <w:rPr>
          <w:rFonts w:ascii="仿宋" w:hAnsi="仿宋" w:eastAsia="仿宋"/>
          <w:sz w:val="24"/>
        </w:rPr>
      </w:pPr>
      <w:r>
        <w:rPr>
          <w:rFonts w:hint="eastAsia" w:ascii="仿宋" w:hAnsi="仿宋" w:eastAsia="仿宋"/>
          <w:sz w:val="24"/>
        </w:rPr>
        <w:t>1.1.5 其他相关采购文件。</w:t>
      </w:r>
    </w:p>
    <w:p>
      <w:pPr>
        <w:spacing w:line="560" w:lineRule="exact"/>
        <w:ind w:firstLine="482" w:firstLineChars="200"/>
        <w:outlineLvl w:val="0"/>
        <w:rPr>
          <w:rFonts w:ascii="仿宋" w:hAnsi="仿宋" w:eastAsia="仿宋"/>
          <w:b/>
          <w:sz w:val="24"/>
        </w:rPr>
      </w:pPr>
      <w:bookmarkStart w:id="431" w:name="_Toc27126"/>
      <w:bookmarkStart w:id="432" w:name="_Toc24300"/>
      <w:bookmarkStart w:id="433" w:name="_Toc21295"/>
      <w:r>
        <w:rPr>
          <w:rFonts w:hint="eastAsia" w:ascii="仿宋" w:hAnsi="仿宋" w:eastAsia="仿宋"/>
          <w:b/>
          <w:sz w:val="24"/>
        </w:rPr>
        <w:t>1.2 货物</w:t>
      </w:r>
      <w:bookmarkEnd w:id="431"/>
      <w:bookmarkEnd w:id="432"/>
      <w:bookmarkEnd w:id="433"/>
    </w:p>
    <w:p>
      <w:pPr>
        <w:spacing w:line="560" w:lineRule="exact"/>
        <w:ind w:firstLine="480" w:firstLineChars="200"/>
        <w:rPr>
          <w:rFonts w:ascii="仿宋" w:hAnsi="仿宋" w:eastAsia="仿宋"/>
          <w:sz w:val="24"/>
          <w:u w:val="single"/>
        </w:rPr>
      </w:pPr>
      <w:r>
        <w:rPr>
          <w:rFonts w:hint="eastAsia" w:ascii="仿宋" w:hAnsi="仿宋" w:eastAsia="仿宋"/>
          <w:sz w:val="24"/>
        </w:rPr>
        <w:t>1.2.1 货物名称：；</w:t>
      </w:r>
    </w:p>
    <w:p>
      <w:pPr>
        <w:spacing w:line="560" w:lineRule="exact"/>
        <w:ind w:firstLine="480" w:firstLineChars="200"/>
        <w:rPr>
          <w:rFonts w:ascii="仿宋" w:hAnsi="仿宋" w:eastAsia="仿宋"/>
          <w:sz w:val="24"/>
          <w:u w:val="single"/>
        </w:rPr>
      </w:pPr>
      <w:r>
        <w:rPr>
          <w:rFonts w:hint="eastAsia" w:ascii="仿宋" w:hAnsi="仿宋" w:eastAsia="仿宋"/>
          <w:sz w:val="24"/>
        </w:rPr>
        <w:t>1.2.2 货物数量：；</w:t>
      </w:r>
    </w:p>
    <w:p>
      <w:pPr>
        <w:spacing w:line="560" w:lineRule="exact"/>
        <w:ind w:firstLine="480" w:firstLineChars="200"/>
        <w:rPr>
          <w:rFonts w:ascii="仿宋" w:hAnsi="仿宋" w:eastAsia="仿宋"/>
          <w:sz w:val="24"/>
        </w:rPr>
      </w:pPr>
      <w:r>
        <w:rPr>
          <w:rFonts w:hint="eastAsia" w:ascii="仿宋" w:hAnsi="仿宋" w:eastAsia="仿宋"/>
          <w:sz w:val="24"/>
        </w:rPr>
        <w:t>1.2.3 货物质量：</w:t>
      </w:r>
      <w:r>
        <w:rPr>
          <w:rFonts w:hint="eastAsia" w:ascii="仿宋" w:hAnsi="仿宋" w:eastAsia="仿宋"/>
          <w:sz w:val="24"/>
          <w:u w:val="single"/>
        </w:rPr>
        <w:t xml:space="preserve">　　　　　　　　　                      　      </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34" w:name="_Toc21551"/>
      <w:bookmarkStart w:id="435" w:name="_Toc21631"/>
      <w:bookmarkStart w:id="436" w:name="_Toc23292"/>
      <w:r>
        <w:rPr>
          <w:rFonts w:hint="eastAsia" w:ascii="仿宋" w:hAnsi="仿宋" w:eastAsia="仿宋"/>
          <w:b/>
          <w:sz w:val="24"/>
        </w:rPr>
        <w:t>1.3 价款</w:t>
      </w:r>
      <w:bookmarkEnd w:id="434"/>
      <w:bookmarkEnd w:id="435"/>
      <w:bookmarkEnd w:id="436"/>
    </w:p>
    <w:p>
      <w:pPr>
        <w:spacing w:line="560" w:lineRule="exact"/>
        <w:ind w:firstLine="480" w:firstLineChars="200"/>
        <w:rPr>
          <w:rFonts w:ascii="仿宋" w:hAnsi="仿宋" w:eastAsia="仿宋"/>
          <w:sz w:val="24"/>
        </w:rPr>
      </w:pPr>
      <w:r>
        <w:rPr>
          <w:rFonts w:hint="eastAsia" w:ascii="仿宋" w:hAnsi="仿宋" w:eastAsia="仿宋"/>
          <w:sz w:val="24"/>
        </w:rPr>
        <w:t>本合同总价为：￥元（大写：元人民币）。</w:t>
      </w:r>
    </w:p>
    <w:p>
      <w:pPr>
        <w:spacing w:line="560" w:lineRule="exact"/>
        <w:ind w:firstLine="480" w:firstLineChars="200"/>
        <w:rPr>
          <w:rFonts w:ascii="仿宋" w:hAnsi="仿宋" w:eastAsia="仿宋"/>
          <w:sz w:val="24"/>
          <w:u w:val="single"/>
        </w:rPr>
      </w:pPr>
      <w:r>
        <w:rPr>
          <w:rFonts w:hint="eastAsia" w:ascii="仿宋" w:hAnsi="仿宋" w:eastAsia="仿宋"/>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23"/>
              <w:spacing w:line="560" w:lineRule="exact"/>
              <w:jc w:val="center"/>
              <w:rPr>
                <w:rFonts w:ascii="仿宋" w:hAnsi="仿宋" w:eastAsia="仿宋"/>
                <w:sz w:val="24"/>
                <w:szCs w:val="24"/>
              </w:rPr>
            </w:pPr>
            <w:r>
              <w:rPr>
                <w:rFonts w:hint="eastAsia" w:ascii="仿宋" w:hAnsi="仿宋" w:eastAsia="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623"/>
              <w:spacing w:line="560" w:lineRule="exact"/>
              <w:ind w:firstLine="480"/>
              <w:jc w:val="center"/>
              <w:rPr>
                <w:rFonts w:ascii="仿宋" w:hAnsi="仿宋" w:eastAsia="仿宋"/>
                <w:sz w:val="24"/>
                <w:szCs w:val="24"/>
              </w:rPr>
            </w:pPr>
            <w:r>
              <w:rPr>
                <w:rFonts w:hint="eastAsia" w:ascii="仿宋" w:hAnsi="仿宋" w:eastAsia="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623"/>
              <w:spacing w:line="560" w:lineRule="exact"/>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23"/>
              <w:spacing w:line="560" w:lineRule="exact"/>
              <w:ind w:firstLine="48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23"/>
              <w:spacing w:line="560" w:lineRule="exact"/>
              <w:ind w:firstLine="48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23"/>
              <w:spacing w:line="560" w:lineRule="exact"/>
              <w:ind w:firstLine="48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23"/>
              <w:spacing w:line="560" w:lineRule="exact"/>
              <w:ind w:firstLine="48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23"/>
              <w:spacing w:line="560" w:lineRule="exact"/>
              <w:ind w:firstLine="48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23"/>
              <w:spacing w:line="560" w:lineRule="exact"/>
              <w:ind w:firstLine="48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23"/>
              <w:spacing w:line="560" w:lineRule="exact"/>
              <w:ind w:firstLine="48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23"/>
              <w:spacing w:line="560" w:lineRule="exact"/>
              <w:ind w:firstLine="48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23"/>
              <w:spacing w:line="560" w:lineRule="exact"/>
              <w:ind w:firstLine="48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23"/>
              <w:spacing w:line="560" w:lineRule="exact"/>
              <w:ind w:firstLine="48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23"/>
              <w:spacing w:line="560" w:lineRule="exact"/>
              <w:ind w:firstLine="48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23"/>
              <w:spacing w:line="560" w:lineRule="exact"/>
              <w:ind w:firstLine="48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623"/>
              <w:spacing w:line="560" w:lineRule="exact"/>
              <w:ind w:firstLine="480"/>
              <w:jc w:val="center"/>
              <w:rPr>
                <w:rFonts w:ascii="仿宋" w:hAnsi="仿宋" w:eastAsia="仿宋"/>
                <w:sz w:val="24"/>
                <w:szCs w:val="24"/>
              </w:rPr>
            </w:pPr>
            <w:r>
              <w:rPr>
                <w:rFonts w:hint="eastAsia" w:ascii="仿宋" w:hAnsi="仿宋" w:eastAsia="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623"/>
              <w:spacing w:line="560" w:lineRule="exact"/>
              <w:ind w:firstLine="480"/>
              <w:jc w:val="center"/>
              <w:rPr>
                <w:rFonts w:ascii="仿宋" w:hAnsi="仿宋" w:eastAsia="仿宋"/>
                <w:sz w:val="24"/>
                <w:szCs w:val="24"/>
              </w:rPr>
            </w:pPr>
          </w:p>
        </w:tc>
      </w:tr>
    </w:tbl>
    <w:p>
      <w:pPr>
        <w:spacing w:line="560" w:lineRule="exact"/>
        <w:ind w:firstLine="482" w:firstLineChars="200"/>
        <w:outlineLvl w:val="0"/>
        <w:rPr>
          <w:rFonts w:ascii="仿宋" w:hAnsi="仿宋" w:eastAsia="仿宋"/>
          <w:b/>
          <w:sz w:val="24"/>
        </w:rPr>
      </w:pPr>
      <w:bookmarkStart w:id="437" w:name="_Toc1814"/>
      <w:bookmarkStart w:id="438" w:name="_Toc10340"/>
      <w:bookmarkStart w:id="439" w:name="_Toc22618"/>
      <w:r>
        <w:rPr>
          <w:rFonts w:hint="eastAsia" w:ascii="仿宋" w:hAnsi="仿宋" w:eastAsia="仿宋"/>
          <w:b/>
          <w:sz w:val="24"/>
        </w:rPr>
        <w:t>1.4 付款</w:t>
      </w:r>
      <w:bookmarkEnd w:id="437"/>
      <w:bookmarkEnd w:id="438"/>
      <w:bookmarkEnd w:id="439"/>
      <w:r>
        <w:rPr>
          <w:rFonts w:hint="eastAsia" w:ascii="仿宋" w:hAnsi="仿宋" w:eastAsia="仿宋"/>
          <w:b/>
          <w:sz w:val="24"/>
        </w:rPr>
        <w:t>方式、时间和条件</w:t>
      </w:r>
    </w:p>
    <w:p>
      <w:pPr>
        <w:pStyle w:val="631"/>
        <w:spacing w:before="0" w:beforeAutospacing="0" w:after="0" w:afterAutospacing="0" w:line="360" w:lineRule="auto"/>
        <w:ind w:firstLine="480"/>
        <w:rPr>
          <w:rFonts w:ascii="仿宋" w:hAnsi="仿宋" w:eastAsia="仿宋" w:cs="Times New Roman"/>
        </w:rPr>
      </w:pPr>
      <w:r>
        <w:rPr>
          <w:rFonts w:hint="eastAsia" w:ascii="仿宋" w:hAnsi="仿宋" w:eastAsia="仿宋" w:cs="Times New Roman"/>
        </w:rPr>
        <w:t>1.4.1</w:t>
      </w:r>
      <w:r>
        <w:rPr>
          <w:rFonts w:hint="eastAsia" w:ascii="仿宋" w:hAnsi="仿宋" w:eastAsia="仿宋" w:cs="Times New Roman"/>
          <w:highlight w:val="yellow"/>
        </w:rPr>
        <w:t>甲方应积极履行合同，及时组织验收，验收合格后应及时将合同款支付完毕。对于满足合同约定支付条件的，甲方应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sz w:val="24"/>
          <w:highlight w:val="yellow"/>
        </w:rPr>
      </w:pPr>
      <w:r>
        <w:rPr>
          <w:rFonts w:hint="eastAsia" w:ascii="仿宋" w:hAnsi="仿宋" w:eastAsia="仿宋"/>
          <w:sz w:val="24"/>
        </w:rPr>
        <w:t>1.4.2</w:t>
      </w:r>
      <w:r>
        <w:rPr>
          <w:rFonts w:hint="eastAsia" w:ascii="仿宋" w:hAnsi="仿宋" w:eastAsia="仿宋"/>
          <w:sz w:val="24"/>
          <w:highlight w:val="yellow"/>
        </w:rPr>
        <w:t>甲方应当在政府采购合同中约定预付款，预付款比例原则上不低于合同金额的30％；项目分年安排预算的，每年预付款比例不低于项目年度计划支付资金额的30％。采购项目实施以人工投入为主的，可适当降低预付款比例，但不得低于10%。甲方可以根据项目特点、乙方信用等实际情况提高预付款比例，最高预付比例可以达到50%。</w:t>
      </w:r>
    </w:p>
    <w:p>
      <w:pPr>
        <w:spacing w:line="560" w:lineRule="exact"/>
        <w:ind w:firstLine="480" w:firstLineChars="200"/>
        <w:rPr>
          <w:rFonts w:ascii="仿宋" w:hAnsi="仿宋" w:eastAsia="仿宋"/>
          <w:sz w:val="24"/>
          <w:highlight w:val="yellow"/>
        </w:rPr>
      </w:pPr>
      <w:r>
        <w:rPr>
          <w:rFonts w:hint="eastAsia" w:ascii="仿宋" w:hAnsi="仿宋" w:eastAsia="仿宋"/>
          <w:sz w:val="24"/>
          <w:highlight w:val="yellow"/>
        </w:rPr>
        <w:t>1.4.3甲方迟延支付乙方款项的，应当支付逾期利息。双方可以约定逾期利率，约定利率不得低于合同订立时1年期贷款市场报价利率；未作约定的，按照每日利率万分之五支付逾期利息。</w:t>
      </w:r>
    </w:p>
    <w:p>
      <w:pPr>
        <w:spacing w:line="560" w:lineRule="exact"/>
        <w:ind w:firstLine="480" w:firstLineChars="200"/>
        <w:outlineLvl w:val="0"/>
        <w:rPr>
          <w:rFonts w:ascii="仿宋" w:hAnsi="仿宋" w:eastAsia="仿宋"/>
          <w:sz w:val="24"/>
        </w:rPr>
      </w:pPr>
      <w:r>
        <w:rPr>
          <w:rFonts w:hint="eastAsia" w:ascii="仿宋" w:hAnsi="仿宋" w:eastAsia="仿宋"/>
          <w:sz w:val="24"/>
        </w:rPr>
        <w:t>1.4.4</w:t>
      </w:r>
      <w:r>
        <w:rPr>
          <w:rFonts w:hint="eastAsia" w:ascii="仿宋" w:hAnsi="仿宋" w:eastAsia="仿宋"/>
          <w:sz w:val="24"/>
          <w:highlight w:val="yellow"/>
        </w:rPr>
        <w:t>资金支付的方式、时间和条件</w:t>
      </w:r>
      <w:r>
        <w:rPr>
          <w:rFonts w:hint="eastAsia" w:ascii="仿宋" w:hAnsi="仿宋" w:eastAsia="仿宋"/>
          <w:sz w:val="24"/>
        </w:rPr>
        <w:t>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40" w:name="_Toc19304"/>
      <w:bookmarkStart w:id="441" w:name="_Toc32071"/>
      <w:bookmarkStart w:id="442" w:name="_Toc2846"/>
      <w:r>
        <w:rPr>
          <w:rFonts w:hint="eastAsia" w:ascii="仿宋" w:hAnsi="仿宋" w:eastAsia="仿宋"/>
          <w:b/>
          <w:sz w:val="24"/>
        </w:rPr>
        <w:t>1.5 货物交付期限、地点和方式</w:t>
      </w:r>
      <w:bookmarkEnd w:id="440"/>
      <w:bookmarkEnd w:id="441"/>
      <w:bookmarkEnd w:id="442"/>
    </w:p>
    <w:p>
      <w:pPr>
        <w:spacing w:line="560" w:lineRule="exact"/>
        <w:ind w:firstLine="480" w:firstLineChars="200"/>
        <w:rPr>
          <w:rFonts w:ascii="仿宋" w:hAnsi="仿宋" w:eastAsia="仿宋"/>
          <w:sz w:val="24"/>
          <w:u w:val="single"/>
        </w:rPr>
      </w:pPr>
      <w:r>
        <w:rPr>
          <w:rFonts w:hint="eastAsia" w:ascii="仿宋" w:hAnsi="仿宋" w:eastAsia="仿宋"/>
          <w:sz w:val="24"/>
        </w:rPr>
        <w:t>1.5.1 交付期限：；</w:t>
      </w:r>
    </w:p>
    <w:p>
      <w:pPr>
        <w:spacing w:line="560" w:lineRule="exact"/>
        <w:ind w:firstLine="480" w:firstLineChars="200"/>
        <w:rPr>
          <w:rFonts w:ascii="仿宋" w:hAnsi="仿宋" w:eastAsia="仿宋"/>
          <w:sz w:val="24"/>
        </w:rPr>
      </w:pPr>
      <w:r>
        <w:rPr>
          <w:rFonts w:hint="eastAsia" w:ascii="仿宋" w:hAnsi="仿宋" w:eastAsia="仿宋"/>
          <w:sz w:val="24"/>
        </w:rPr>
        <w:t>1.5.2 交付地点：；</w:t>
      </w:r>
    </w:p>
    <w:p>
      <w:pPr>
        <w:spacing w:line="560" w:lineRule="exact"/>
        <w:ind w:firstLine="480" w:firstLineChars="200"/>
        <w:rPr>
          <w:rFonts w:ascii="仿宋" w:hAnsi="仿宋" w:eastAsia="仿宋"/>
          <w:sz w:val="24"/>
        </w:rPr>
      </w:pPr>
      <w:r>
        <w:rPr>
          <w:rFonts w:hint="eastAsia" w:ascii="仿宋" w:hAnsi="仿宋" w:eastAsia="仿宋"/>
          <w:sz w:val="24"/>
        </w:rPr>
        <w:t>1.5.3 交付方式：</w:t>
      </w:r>
      <w:r>
        <w:rPr>
          <w:rFonts w:hint="eastAsia" w:ascii="仿宋" w:hAnsi="仿宋" w:eastAsia="仿宋"/>
          <w:sz w:val="24"/>
          <w:u w:val="single"/>
        </w:rPr>
        <w:t xml:space="preserve">　　　　　　　　　                      　      </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43" w:name="_Toc21423"/>
      <w:bookmarkStart w:id="444" w:name="_Toc27250"/>
      <w:bookmarkStart w:id="445" w:name="_Toc19554"/>
      <w:r>
        <w:rPr>
          <w:rFonts w:hint="eastAsia" w:ascii="仿宋" w:hAnsi="仿宋" w:eastAsia="仿宋"/>
          <w:b/>
          <w:sz w:val="24"/>
        </w:rPr>
        <w:t>1.6 违约责任</w:t>
      </w:r>
      <w:bookmarkEnd w:id="443"/>
      <w:bookmarkEnd w:id="444"/>
      <w:bookmarkEnd w:id="445"/>
    </w:p>
    <w:p>
      <w:pPr>
        <w:spacing w:line="560" w:lineRule="exact"/>
        <w:ind w:firstLine="480" w:firstLineChars="200"/>
        <w:rPr>
          <w:rFonts w:ascii="仿宋" w:hAnsi="仿宋" w:eastAsia="仿宋"/>
          <w:sz w:val="24"/>
        </w:rPr>
      </w:pPr>
      <w:r>
        <w:rPr>
          <w:rFonts w:hint="eastAsia" w:ascii="仿宋" w:hAnsi="仿宋" w:eastAsia="仿宋"/>
          <w:sz w:val="24"/>
        </w:rPr>
        <w:t>1.6.1 除不可抗力外，如果乙方没有按照本合同约定的期限、地点和方式交付货物，那么甲方可要求乙方支付违约金，违约金按每迟延交付货物一日的应交付而未交付货物价格的%计算，最高限额为本合同总价的%；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sz w:val="24"/>
        </w:rPr>
      </w:pPr>
      <w:r>
        <w:rPr>
          <w:rFonts w:hint="eastAsia" w:ascii="仿宋" w:hAnsi="仿宋" w:eastAsia="仿宋"/>
          <w:sz w:val="24"/>
        </w:rPr>
        <w:t>1.6.2 除不可抗力外，如果甲方没有按照本合同约定的付款方式付款，那么乙方可要求甲方支付违约金，违约金按每迟延付款一日的应付而未付款的%计算，最高限额为本合同总价的%；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sz w:val="24"/>
        </w:rPr>
      </w:pPr>
      <w:r>
        <w:rPr>
          <w:rFonts w:hint="eastAsia" w:ascii="仿宋" w:hAnsi="仿宋" w:eastAsia="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sz w:val="24"/>
        </w:rPr>
      </w:pPr>
      <w:r>
        <w:rPr>
          <w:rFonts w:hint="eastAsia" w:ascii="仿宋" w:hAnsi="仿宋" w:eastAsia="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hint="eastAsia" w:ascii="仿宋" w:hAnsi="仿宋" w:eastAsia="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hint="eastAsia" w:ascii="仿宋" w:hAnsi="仿宋" w:eastAsia="仿宋"/>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firstLine="482" w:firstLineChars="200"/>
        <w:outlineLvl w:val="0"/>
        <w:rPr>
          <w:rFonts w:ascii="仿宋" w:hAnsi="仿宋" w:eastAsia="仿宋"/>
          <w:b/>
          <w:sz w:val="24"/>
        </w:rPr>
      </w:pPr>
      <w:bookmarkStart w:id="446" w:name="_Toc15583"/>
      <w:bookmarkStart w:id="447" w:name="_Toc28375"/>
      <w:bookmarkStart w:id="448" w:name="_Toc16021"/>
      <w:r>
        <w:rPr>
          <w:rFonts w:hint="eastAsia" w:ascii="仿宋" w:hAnsi="仿宋" w:eastAsia="仿宋"/>
          <w:b/>
          <w:sz w:val="24"/>
        </w:rPr>
        <w:t>1.7 合同争议的解决</w:t>
      </w:r>
      <w:bookmarkEnd w:id="446"/>
      <w:bookmarkEnd w:id="447"/>
      <w:bookmarkEnd w:id="448"/>
    </w:p>
    <w:p>
      <w:pPr>
        <w:spacing w:line="560" w:lineRule="exact"/>
        <w:ind w:firstLine="480" w:firstLineChars="200"/>
        <w:rPr>
          <w:rFonts w:ascii="仿宋" w:hAnsi="仿宋" w:eastAsia="仿宋"/>
          <w:sz w:val="24"/>
        </w:rPr>
      </w:pPr>
      <w:r>
        <w:rPr>
          <w:rFonts w:hint="eastAsia" w:ascii="仿宋" w:hAnsi="仿宋" w:eastAsia="仿宋"/>
          <w:sz w:val="24"/>
        </w:rPr>
        <w:t>本合同履行过程中发生的任何争议，双方当事人均可通过和解或者调解解决；不愿和解、调解或者和解、调解不成的，可以选择以下第 条款规定的方式解决：</w:t>
      </w:r>
    </w:p>
    <w:p>
      <w:pPr>
        <w:spacing w:line="560" w:lineRule="exact"/>
        <w:ind w:firstLine="480" w:firstLineChars="200"/>
        <w:rPr>
          <w:rFonts w:ascii="仿宋" w:hAnsi="仿宋" w:eastAsia="仿宋"/>
          <w:sz w:val="24"/>
        </w:rPr>
      </w:pPr>
      <w:r>
        <w:rPr>
          <w:rFonts w:hint="eastAsia" w:ascii="仿宋" w:hAnsi="仿宋" w:eastAsia="仿宋"/>
          <w:sz w:val="24"/>
        </w:rPr>
        <w:t>1.7.1 将争议提交仲裁委员会依申请仲裁时其现行有效的仲裁规则裁决；</w:t>
      </w:r>
    </w:p>
    <w:p>
      <w:pPr>
        <w:spacing w:line="560" w:lineRule="exact"/>
        <w:ind w:firstLine="480" w:firstLineChars="200"/>
        <w:rPr>
          <w:rFonts w:ascii="仿宋" w:hAnsi="仿宋" w:eastAsia="仿宋"/>
          <w:sz w:val="24"/>
        </w:rPr>
      </w:pPr>
      <w:r>
        <w:rPr>
          <w:rFonts w:hint="eastAsia" w:ascii="仿宋" w:hAnsi="仿宋" w:eastAsia="仿宋"/>
          <w:sz w:val="24"/>
        </w:rPr>
        <w:t>1.7.2 向</w:t>
      </w:r>
      <w:r>
        <w:rPr>
          <w:rFonts w:hint="eastAsia" w:ascii="仿宋" w:hAnsi="仿宋" w:eastAsia="仿宋"/>
          <w:sz w:val="24"/>
          <w:u w:val="single"/>
        </w:rPr>
        <w:t xml:space="preserve">   （被告住所地、合同履行地、合同签订地、原告住所地、标的物所在地等与争议有实际联系的地点中选出的人民法院名称）    </w:t>
      </w:r>
      <w:r>
        <w:rPr>
          <w:rFonts w:hint="eastAsia" w:ascii="仿宋" w:hAnsi="仿宋" w:eastAsia="仿宋"/>
          <w:sz w:val="24"/>
        </w:rPr>
        <w:t>人民法院起诉。</w:t>
      </w:r>
    </w:p>
    <w:p>
      <w:pPr>
        <w:spacing w:line="560" w:lineRule="exact"/>
        <w:ind w:firstLine="482" w:firstLineChars="200"/>
        <w:outlineLvl w:val="0"/>
        <w:rPr>
          <w:rFonts w:ascii="仿宋" w:hAnsi="仿宋" w:eastAsia="仿宋"/>
          <w:b/>
          <w:sz w:val="24"/>
        </w:rPr>
      </w:pPr>
      <w:bookmarkStart w:id="449" w:name="_Toc7245"/>
      <w:bookmarkStart w:id="450" w:name="_Toc11173"/>
      <w:bookmarkStart w:id="451" w:name="_Toc15322"/>
      <w:r>
        <w:rPr>
          <w:rFonts w:hint="eastAsia" w:ascii="仿宋" w:hAnsi="仿宋" w:eastAsia="仿宋"/>
          <w:b/>
          <w:sz w:val="24"/>
        </w:rPr>
        <w:t>1.8 合同生效</w:t>
      </w:r>
      <w:bookmarkEnd w:id="449"/>
      <w:bookmarkEnd w:id="450"/>
      <w:bookmarkEnd w:id="451"/>
    </w:p>
    <w:p>
      <w:pPr>
        <w:spacing w:line="560" w:lineRule="exact"/>
        <w:ind w:firstLine="480" w:firstLineChars="200"/>
        <w:rPr>
          <w:rFonts w:ascii="仿宋" w:hAnsi="仿宋" w:eastAsia="仿宋"/>
          <w:sz w:val="24"/>
          <w:lang w:val="zh-CN"/>
        </w:rPr>
      </w:pPr>
      <w:r>
        <w:rPr>
          <w:rFonts w:hint="eastAsia" w:ascii="仿宋" w:hAnsi="仿宋" w:eastAsia="仿宋"/>
          <w:sz w:val="24"/>
        </w:rPr>
        <w:t>本合同自双方当事人盖章或者签字时生效。</w:t>
      </w:r>
    </w:p>
    <w:p>
      <w:pPr>
        <w:autoSpaceDE w:val="0"/>
        <w:autoSpaceDN w:val="0"/>
        <w:spacing w:line="560" w:lineRule="exact"/>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 xml:space="preserve">：                             </w:t>
      </w:r>
      <w:r>
        <w:rPr>
          <w:rFonts w:hint="eastAsia" w:ascii="仿宋" w:hAnsi="仿宋" w:eastAsia="仿宋"/>
          <w:b/>
          <w:sz w:val="24"/>
          <w:lang w:val="zh-CN"/>
        </w:rPr>
        <w:t xml:space="preserve">      乙方</w:t>
      </w:r>
      <w:r>
        <w:rPr>
          <w:rFonts w:hint="eastAsia" w:ascii="仿宋" w:hAnsi="仿宋" w:eastAsia="仿宋"/>
          <w:sz w:val="24"/>
          <w:lang w:val="zh-CN"/>
        </w:rPr>
        <w:t>：</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统一社会信用代码：                        统一社会信用代码或身份证号码：</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住所：                                   住所：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法定代表人或                             法定代表人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 xml:space="preserve">授权代表（签字）：                        或授权代表（签字）: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联系人：                                 联系人：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约定送达地址：                           约定送达地址：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邮政编码：                               邮政编码：</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 xml:space="preserve">电话:                                    电话: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传真:                                    传真:</w:t>
      </w:r>
    </w:p>
    <w:p>
      <w:pPr>
        <w:autoSpaceDE w:val="0"/>
        <w:autoSpaceDN w:val="0"/>
        <w:spacing w:line="560" w:lineRule="exact"/>
        <w:rPr>
          <w:rFonts w:ascii="仿宋" w:hAnsi="仿宋" w:eastAsia="仿宋"/>
          <w:sz w:val="24"/>
        </w:rPr>
      </w:pPr>
      <w:r>
        <w:rPr>
          <w:rFonts w:hint="eastAsia" w:ascii="仿宋" w:hAnsi="仿宋" w:eastAsia="仿宋"/>
          <w:sz w:val="24"/>
          <w:lang w:val="zh-CN"/>
        </w:rPr>
        <w:t>电子邮箱：                               电子邮箱：</w:t>
      </w:r>
    </w:p>
    <w:p>
      <w:pPr>
        <w:autoSpaceDE w:val="0"/>
        <w:autoSpaceDN w:val="0"/>
        <w:spacing w:line="560" w:lineRule="exact"/>
        <w:rPr>
          <w:rFonts w:ascii="仿宋" w:hAnsi="仿宋" w:eastAsia="仿宋"/>
          <w:sz w:val="24"/>
        </w:rPr>
      </w:pPr>
      <w:r>
        <w:rPr>
          <w:rFonts w:hint="eastAsia" w:ascii="仿宋" w:hAnsi="仿宋" w:eastAsia="仿宋"/>
          <w:sz w:val="24"/>
        </w:rPr>
        <w:t xml:space="preserve">开户银行：                               开户银行： </w:t>
      </w:r>
    </w:p>
    <w:p>
      <w:pPr>
        <w:autoSpaceDE w:val="0"/>
        <w:autoSpaceDN w:val="0"/>
        <w:spacing w:line="560" w:lineRule="exact"/>
        <w:rPr>
          <w:rFonts w:ascii="仿宋" w:hAnsi="仿宋" w:eastAsia="仿宋"/>
          <w:sz w:val="24"/>
        </w:rPr>
      </w:pPr>
      <w:r>
        <w:rPr>
          <w:rFonts w:hint="eastAsia" w:ascii="仿宋" w:hAnsi="仿宋" w:eastAsia="仿宋"/>
          <w:sz w:val="24"/>
        </w:rPr>
        <w:t xml:space="preserve">开户名称：                               开户名称： </w:t>
      </w:r>
    </w:p>
    <w:p>
      <w:pPr>
        <w:autoSpaceDE w:val="0"/>
        <w:autoSpaceDN w:val="0"/>
        <w:spacing w:line="560" w:lineRule="exact"/>
        <w:rPr>
          <w:rFonts w:ascii="仿宋" w:hAnsi="仿宋" w:eastAsia="仿宋"/>
          <w:b/>
          <w:kern w:val="0"/>
          <w:sz w:val="24"/>
        </w:rPr>
      </w:pPr>
      <w:r>
        <w:rPr>
          <w:rFonts w:hint="eastAsia" w:ascii="仿宋" w:hAnsi="仿宋" w:eastAsia="仿宋"/>
          <w:sz w:val="24"/>
        </w:rPr>
        <w:t>开户账号：</w:t>
      </w:r>
      <w:r>
        <w:rPr>
          <w:rFonts w:hint="eastAsia" w:ascii="仿宋" w:hAnsi="仿宋" w:eastAsia="仿宋"/>
          <w:sz w:val="24"/>
          <w:lang w:val="en-US" w:eastAsia="zh-CN"/>
        </w:rPr>
        <w:t xml:space="preserve">                               </w:t>
      </w:r>
      <w:r>
        <w:rPr>
          <w:rFonts w:hint="eastAsia" w:ascii="仿宋" w:hAnsi="仿宋" w:eastAsia="仿宋"/>
          <w:sz w:val="24"/>
        </w:rPr>
        <w:t>开户账号：</w:t>
      </w:r>
      <w:bookmarkStart w:id="452" w:name="_Toc331685783"/>
    </w:p>
    <w:p>
      <w:pPr>
        <w:pStyle w:val="304"/>
        <w:spacing w:line="560" w:lineRule="exact"/>
        <w:ind w:firstLine="482"/>
        <w:jc w:val="center"/>
        <w:rPr>
          <w:rFonts w:ascii="仿宋" w:hAnsi="仿宋" w:eastAsia="仿宋"/>
          <w:b/>
          <w:szCs w:val="24"/>
        </w:rPr>
      </w:pPr>
      <w:r>
        <w:rPr>
          <w:rFonts w:hint="eastAsia" w:ascii="仿宋" w:hAnsi="仿宋" w:eastAsia="仿宋"/>
          <w:b/>
          <w:szCs w:val="24"/>
        </w:rPr>
        <w:t>第二部分 合同一般条款</w:t>
      </w:r>
      <w:bookmarkEnd w:id="452"/>
    </w:p>
    <w:p>
      <w:pPr>
        <w:spacing w:line="560" w:lineRule="exact"/>
        <w:ind w:firstLine="482" w:firstLineChars="200"/>
        <w:outlineLvl w:val="0"/>
        <w:rPr>
          <w:rFonts w:ascii="仿宋" w:hAnsi="仿宋" w:eastAsia="仿宋"/>
          <w:b/>
          <w:sz w:val="24"/>
        </w:rPr>
      </w:pPr>
      <w:bookmarkStart w:id="453" w:name="_Toc279701240"/>
      <w:bookmarkStart w:id="454" w:name="_Toc16917"/>
      <w:bookmarkStart w:id="455" w:name="_Ref467379094"/>
      <w:bookmarkStart w:id="456" w:name="_Ref467378463"/>
      <w:bookmarkStart w:id="457" w:name="_Ref467379214"/>
      <w:bookmarkStart w:id="458" w:name="_Toc19614"/>
      <w:bookmarkStart w:id="459" w:name="_Ref467379109"/>
      <w:bookmarkStart w:id="460" w:name="_Toc259093669"/>
      <w:bookmarkStart w:id="461" w:name="_Toc487900349"/>
      <w:bookmarkStart w:id="462" w:name="_Ref467379205"/>
      <w:bookmarkStart w:id="463" w:name="_Ref467379101"/>
      <w:bookmarkStart w:id="464" w:name="_Ref467378499"/>
      <w:bookmarkStart w:id="465" w:name="_Ref467378404"/>
      <w:bookmarkStart w:id="466" w:name="_Ref467379225"/>
      <w:bookmarkStart w:id="467" w:name="_Ref467379195"/>
      <w:bookmarkStart w:id="468" w:name="_Toc28763"/>
      <w:r>
        <w:rPr>
          <w:rFonts w:hint="eastAsia" w:ascii="仿宋" w:hAnsi="仿宋" w:eastAsia="仿宋"/>
          <w:b/>
          <w:sz w:val="24"/>
        </w:rPr>
        <w:t>2.1 定义</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pPr>
        <w:spacing w:line="560" w:lineRule="exact"/>
        <w:ind w:firstLine="480" w:firstLineChars="200"/>
        <w:rPr>
          <w:rFonts w:ascii="仿宋" w:hAnsi="仿宋" w:eastAsia="仿宋"/>
          <w:sz w:val="24"/>
        </w:rPr>
      </w:pPr>
      <w:r>
        <w:rPr>
          <w:rFonts w:hint="eastAsia" w:ascii="仿宋" w:hAnsi="仿宋" w:eastAsia="仿宋"/>
          <w:sz w:val="24"/>
        </w:rPr>
        <w:t>本合同中的下列词语应按以下内容进行解释：</w:t>
      </w:r>
    </w:p>
    <w:p>
      <w:pPr>
        <w:spacing w:line="560" w:lineRule="exact"/>
        <w:ind w:firstLine="480" w:firstLineChars="200"/>
        <w:rPr>
          <w:rFonts w:ascii="仿宋" w:hAnsi="仿宋" w:eastAsia="仿宋"/>
          <w:sz w:val="24"/>
        </w:rPr>
      </w:pPr>
      <w:r>
        <w:rPr>
          <w:rFonts w:hint="eastAsia" w:ascii="仿宋" w:hAnsi="仿宋" w:eastAsia="仿宋"/>
          <w:sz w:val="24"/>
        </w:rPr>
        <w:t>2.1.1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sz w:val="24"/>
        </w:rPr>
      </w:pPr>
      <w:r>
        <w:rPr>
          <w:rFonts w:hint="eastAsia" w:ascii="仿宋" w:hAnsi="仿宋" w:eastAsia="仿宋"/>
          <w:sz w:val="24"/>
        </w:rPr>
        <w:t>2.1.2 “合同价”系指根据合同约定，中标供应商在完全履行合同义务后，采购人应支付给中标供应商的价格。</w:t>
      </w:r>
    </w:p>
    <w:p>
      <w:pPr>
        <w:spacing w:line="560" w:lineRule="exact"/>
        <w:ind w:firstLine="480" w:firstLineChars="200"/>
        <w:rPr>
          <w:rFonts w:ascii="仿宋" w:hAnsi="仿宋" w:eastAsia="仿宋"/>
          <w:sz w:val="24"/>
        </w:rPr>
      </w:pPr>
      <w:r>
        <w:rPr>
          <w:rFonts w:hint="eastAsia" w:ascii="仿宋" w:hAnsi="仿宋" w:eastAsia="仿宋"/>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sz w:val="24"/>
        </w:rPr>
      </w:pPr>
      <w:bookmarkStart w:id="469" w:name="_Ref467378840"/>
      <w:r>
        <w:rPr>
          <w:rFonts w:hint="eastAsia" w:ascii="仿宋" w:hAnsi="仿宋" w:eastAsia="仿宋"/>
          <w:sz w:val="24"/>
        </w:rPr>
        <w:t>2.1.4 “甲方”系指与中标供应商签署合同的采购人</w:t>
      </w:r>
      <w:bookmarkEnd w:id="469"/>
      <w:r>
        <w:rPr>
          <w:rFonts w:hint="eastAsia" w:ascii="仿宋" w:hAnsi="仿宋" w:eastAsia="仿宋"/>
          <w:sz w:val="24"/>
        </w:rPr>
        <w:t>；采购人委托采购代理机构代表其与乙方签订合同的，采购人的授权委托书作为合同附件。</w:t>
      </w:r>
    </w:p>
    <w:p>
      <w:pPr>
        <w:spacing w:line="560" w:lineRule="exact"/>
        <w:ind w:firstLine="480" w:firstLineChars="200"/>
        <w:rPr>
          <w:rFonts w:ascii="仿宋" w:hAnsi="仿宋" w:eastAsia="仿宋"/>
          <w:sz w:val="24"/>
        </w:rPr>
      </w:pPr>
      <w:bookmarkStart w:id="470" w:name="_Ref467379400"/>
      <w:r>
        <w:rPr>
          <w:rFonts w:hint="eastAsia" w:ascii="仿宋" w:hAnsi="仿宋" w:eastAsia="仿宋"/>
          <w:sz w:val="24"/>
        </w:rPr>
        <w:t>2.1.5 “乙方”系指根据合同约定交付货物的中标供应商</w:t>
      </w:r>
      <w:bookmarkEnd w:id="470"/>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sz w:val="24"/>
        </w:rPr>
      </w:pPr>
      <w:bookmarkStart w:id="471" w:name="_Ref467379436"/>
      <w:r>
        <w:rPr>
          <w:rFonts w:hint="eastAsia" w:ascii="仿宋" w:hAnsi="仿宋" w:eastAsia="仿宋"/>
          <w:sz w:val="24"/>
        </w:rPr>
        <w:t>2.1.6 “现场”系指合同约定货物将要运至或者安装的地点。</w:t>
      </w:r>
      <w:bookmarkEnd w:id="471"/>
    </w:p>
    <w:p>
      <w:pPr>
        <w:spacing w:line="560" w:lineRule="exact"/>
        <w:ind w:firstLine="482" w:firstLineChars="200"/>
        <w:outlineLvl w:val="0"/>
        <w:rPr>
          <w:rFonts w:ascii="仿宋" w:hAnsi="仿宋" w:eastAsia="仿宋"/>
          <w:b/>
          <w:sz w:val="24"/>
        </w:rPr>
      </w:pPr>
      <w:bookmarkStart w:id="472" w:name="_Toc13336"/>
      <w:bookmarkStart w:id="473" w:name="_Toc259093670"/>
      <w:bookmarkStart w:id="474" w:name="_Toc27635"/>
      <w:bookmarkStart w:id="475" w:name="_Toc279701241"/>
      <w:bookmarkStart w:id="476" w:name="_Toc487900350"/>
      <w:bookmarkStart w:id="477" w:name="_Toc32504"/>
      <w:r>
        <w:rPr>
          <w:rFonts w:hint="eastAsia" w:ascii="仿宋" w:hAnsi="仿宋" w:eastAsia="仿宋"/>
          <w:b/>
          <w:sz w:val="24"/>
        </w:rPr>
        <w:t>2.2 技术规范</w:t>
      </w:r>
      <w:bookmarkEnd w:id="472"/>
      <w:bookmarkEnd w:id="473"/>
      <w:bookmarkEnd w:id="474"/>
      <w:bookmarkEnd w:id="475"/>
      <w:bookmarkEnd w:id="476"/>
      <w:bookmarkEnd w:id="477"/>
    </w:p>
    <w:p>
      <w:pPr>
        <w:spacing w:line="560" w:lineRule="exact"/>
        <w:ind w:firstLine="480" w:firstLineChars="200"/>
        <w:rPr>
          <w:rFonts w:ascii="仿宋" w:hAnsi="仿宋" w:eastAsia="仿宋"/>
          <w:sz w:val="24"/>
        </w:rPr>
      </w:pPr>
      <w:r>
        <w:rPr>
          <w:rFonts w:hint="eastAsia" w:ascii="仿宋" w:hAnsi="仿宋" w:eastAsia="仿宋"/>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sz w:val="24"/>
        </w:rPr>
      </w:pPr>
      <w:bookmarkStart w:id="478" w:name="_Toc259093671"/>
      <w:bookmarkStart w:id="479" w:name="_Toc31634"/>
      <w:bookmarkStart w:id="480" w:name="_Toc9829"/>
      <w:bookmarkStart w:id="481" w:name="_Toc487900351"/>
      <w:bookmarkStart w:id="482" w:name="_Toc279701242"/>
      <w:bookmarkStart w:id="483" w:name="_Toc27853"/>
      <w:r>
        <w:rPr>
          <w:rFonts w:hint="eastAsia" w:ascii="仿宋" w:hAnsi="仿宋" w:eastAsia="仿宋"/>
          <w:b/>
          <w:sz w:val="24"/>
        </w:rPr>
        <w:t>2.3 知识产权</w:t>
      </w:r>
      <w:bookmarkEnd w:id="478"/>
      <w:bookmarkEnd w:id="479"/>
      <w:bookmarkEnd w:id="480"/>
      <w:bookmarkEnd w:id="481"/>
      <w:bookmarkEnd w:id="482"/>
      <w:bookmarkEnd w:id="483"/>
    </w:p>
    <w:p>
      <w:pPr>
        <w:spacing w:line="560" w:lineRule="exact"/>
        <w:ind w:firstLine="480" w:firstLineChars="200"/>
        <w:rPr>
          <w:rFonts w:ascii="仿宋" w:hAnsi="仿宋" w:eastAsia="仿宋"/>
          <w:sz w:val="24"/>
        </w:rPr>
      </w:pPr>
      <w:r>
        <w:rPr>
          <w:rFonts w:hint="eastAsia" w:ascii="仿宋" w:hAnsi="仿宋" w:eastAsia="仿宋"/>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sz w:val="24"/>
        </w:rPr>
      </w:pPr>
      <w:r>
        <w:rPr>
          <w:rFonts w:hint="eastAsia" w:ascii="仿宋" w:hAnsi="仿宋" w:eastAsia="仿宋"/>
          <w:sz w:val="24"/>
        </w:rPr>
        <w:t>2.3.2具有知识产权的计算机软件等货物的知识产权归属，详见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84" w:name="_Toc11932"/>
      <w:bookmarkStart w:id="485" w:name="_Toc29149"/>
      <w:bookmarkStart w:id="486" w:name="_Toc4194"/>
      <w:r>
        <w:rPr>
          <w:rFonts w:hint="eastAsia" w:ascii="仿宋" w:hAnsi="仿宋" w:eastAsia="仿宋"/>
          <w:b/>
          <w:sz w:val="24"/>
        </w:rPr>
        <w:t>2.4 包装和装运</w:t>
      </w:r>
      <w:bookmarkEnd w:id="484"/>
      <w:bookmarkEnd w:id="485"/>
      <w:bookmarkEnd w:id="486"/>
    </w:p>
    <w:p>
      <w:pPr>
        <w:spacing w:line="560" w:lineRule="exact"/>
        <w:ind w:firstLine="480" w:firstLineChars="200"/>
        <w:rPr>
          <w:rFonts w:ascii="仿宋" w:hAnsi="仿宋" w:eastAsia="仿宋"/>
          <w:sz w:val="24"/>
        </w:rPr>
      </w:pPr>
      <w:r>
        <w:rPr>
          <w:rFonts w:hint="eastAsia" w:ascii="仿宋" w:hAnsi="仿宋" w:eastAsia="仿宋"/>
          <w:sz w:val="24"/>
        </w:rPr>
        <w:t>2.4.1除</w:t>
      </w:r>
      <w:r>
        <w:rPr>
          <w:rFonts w:hint="eastAsia" w:ascii="仿宋" w:hAnsi="仿宋" w:eastAsia="仿宋"/>
          <w:b/>
          <w:i/>
          <w:sz w:val="24"/>
          <w:u w:val="single"/>
        </w:rPr>
        <w:t>合同专用条款</w:t>
      </w:r>
      <w:r>
        <w:rPr>
          <w:rFonts w:hint="eastAsia" w:ascii="仿宋" w:hAnsi="仿宋" w:eastAsia="仿宋"/>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sz w:val="24"/>
        </w:rPr>
      </w:pPr>
      <w:r>
        <w:rPr>
          <w:rFonts w:hint="eastAsia" w:ascii="仿宋" w:hAnsi="仿宋" w:eastAsia="仿宋"/>
          <w:sz w:val="24"/>
        </w:rPr>
        <w:t>2.4.2</w:t>
      </w:r>
      <w:r>
        <w:rPr>
          <w:rFonts w:hint="eastAsia" w:ascii="仿宋" w:hAnsi="仿宋" w:eastAsia="仿宋"/>
          <w:sz w:val="24"/>
          <w:highlight w:val="yellow"/>
        </w:rPr>
        <w:t>乙方提供产品及相关快递服务的具体包装要求应符合《商品包装政府采购需求标准（试行）》《快递包装政府采购需求标准（试行）》，并作为履约验收的内容，必要时甲方可以要求乙方在履约验收环节出具检测报告。</w:t>
      </w:r>
    </w:p>
    <w:p>
      <w:pPr>
        <w:spacing w:line="560" w:lineRule="exact"/>
        <w:ind w:firstLine="480" w:firstLineChars="200"/>
        <w:rPr>
          <w:rFonts w:ascii="仿宋" w:hAnsi="仿宋" w:eastAsia="仿宋"/>
          <w:sz w:val="24"/>
        </w:rPr>
      </w:pPr>
      <w:r>
        <w:rPr>
          <w:rFonts w:hint="eastAsia" w:ascii="仿宋" w:hAnsi="仿宋" w:eastAsia="仿宋"/>
          <w:sz w:val="24"/>
        </w:rPr>
        <w:t>2.4.2 装运货物的要求和通知，详见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87" w:name="_Ref467378591"/>
      <w:bookmarkStart w:id="488" w:name="_Ref467379536"/>
      <w:bookmarkStart w:id="489" w:name="_Ref467378541"/>
      <w:bookmarkStart w:id="490" w:name="_Toc487900354"/>
      <w:bookmarkStart w:id="491" w:name="_Ref467379542"/>
      <w:bookmarkStart w:id="492" w:name="_Ref467379527"/>
      <w:bookmarkStart w:id="493" w:name="_Toc259093674"/>
      <w:bookmarkStart w:id="494" w:name="_Toc279701245"/>
      <w:bookmarkStart w:id="495" w:name="_Toc26182"/>
      <w:bookmarkStart w:id="496" w:name="_Toc19074"/>
      <w:bookmarkStart w:id="497" w:name="_Toc30272"/>
      <w:r>
        <w:rPr>
          <w:rFonts w:hint="eastAsia" w:ascii="仿宋" w:hAnsi="仿宋" w:eastAsia="仿宋"/>
          <w:b/>
          <w:sz w:val="24"/>
        </w:rPr>
        <w:t>2.</w:t>
      </w:r>
      <w:bookmarkEnd w:id="487"/>
      <w:bookmarkEnd w:id="488"/>
      <w:bookmarkEnd w:id="489"/>
      <w:bookmarkEnd w:id="490"/>
      <w:bookmarkEnd w:id="491"/>
      <w:bookmarkEnd w:id="492"/>
      <w:bookmarkEnd w:id="493"/>
      <w:bookmarkEnd w:id="494"/>
      <w:r>
        <w:rPr>
          <w:rFonts w:hint="eastAsia" w:ascii="仿宋" w:hAnsi="仿宋" w:eastAsia="仿宋"/>
          <w:b/>
          <w:sz w:val="24"/>
        </w:rPr>
        <w:t>5 履约检查和问题反馈</w:t>
      </w:r>
      <w:bookmarkEnd w:id="495"/>
      <w:bookmarkEnd w:id="496"/>
      <w:bookmarkEnd w:id="497"/>
    </w:p>
    <w:p>
      <w:pPr>
        <w:spacing w:line="560" w:lineRule="exact"/>
        <w:ind w:firstLine="480" w:firstLineChars="200"/>
        <w:rPr>
          <w:rFonts w:ascii="仿宋" w:hAnsi="仿宋" w:eastAsia="仿宋"/>
          <w:sz w:val="24"/>
        </w:rPr>
      </w:pPr>
      <w:bookmarkStart w:id="498" w:name="_Ref467379657"/>
      <w:r>
        <w:rPr>
          <w:rFonts w:hint="eastAsia" w:ascii="仿宋" w:hAnsi="仿宋" w:eastAsia="仿宋"/>
          <w:sz w:val="24"/>
        </w:rPr>
        <w:t>2.5.1</w:t>
      </w:r>
      <w:bookmarkEnd w:id="498"/>
      <w:bookmarkStart w:id="499" w:name="_Toc186431854"/>
      <w:bookmarkStart w:id="500" w:name="_Ref467379793"/>
      <w:bookmarkStart w:id="501" w:name="_Toc487900357"/>
      <w:bookmarkStart w:id="502" w:name="_Toc279701247"/>
      <w:bookmarkStart w:id="503" w:name="_Ref467379807"/>
      <w:bookmarkStart w:id="504" w:name="_Toc259093676"/>
      <w:r>
        <w:rPr>
          <w:rFonts w:hint="eastAsia" w:ascii="仿宋" w:hAnsi="仿宋" w:eastAsia="仿宋"/>
          <w:sz w:val="24"/>
        </w:rPr>
        <w:t>甲方有权在</w:t>
      </w:r>
      <w:r>
        <w:rPr>
          <w:rFonts w:hint="eastAsia" w:ascii="仿宋" w:hAnsi="仿宋" w:eastAsia="仿宋"/>
          <w:sz w:val="24"/>
          <w:highlight w:val="yellow"/>
        </w:rPr>
        <w:t>其认为必要时</w:t>
      </w:r>
      <w:r>
        <w:rPr>
          <w:rFonts w:hint="eastAsia" w:ascii="仿宋" w:hAnsi="仿宋" w:eastAsia="仿宋"/>
          <w:sz w:val="24"/>
        </w:rPr>
        <w:t>，对乙方是否能够按照合同约定交付货物进行履约检查，以确保乙方所交付的货物能够依约满足甲方之项目需求，但不得因履约检查妨碍乙方的正常工作，乙方应予积极配合；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sz w:val="24"/>
        </w:rPr>
      </w:pPr>
      <w:r>
        <w:rPr>
          <w:rFonts w:hint="eastAsia" w:ascii="仿宋" w:hAnsi="仿宋" w:eastAsia="仿宋"/>
          <w:sz w:val="24"/>
        </w:rPr>
        <w:t>2.5.2 合同履行期间，甲方有权将履行过程中出现的问题反馈给乙方，双方当事人应以书面形式约定需要完善和改进的内容</w:t>
      </w:r>
      <w:bookmarkEnd w:id="499"/>
      <w:bookmarkStart w:id="505" w:name="_Toc186431855"/>
      <w:r>
        <w:rPr>
          <w:rFonts w:hint="eastAsia" w:ascii="仿宋" w:hAnsi="仿宋" w:eastAsia="仿宋"/>
          <w:sz w:val="24"/>
        </w:rPr>
        <w:t>。</w:t>
      </w:r>
    </w:p>
    <w:bookmarkEnd w:id="500"/>
    <w:bookmarkEnd w:id="501"/>
    <w:bookmarkEnd w:id="502"/>
    <w:bookmarkEnd w:id="503"/>
    <w:bookmarkEnd w:id="504"/>
    <w:bookmarkEnd w:id="505"/>
    <w:p>
      <w:pPr>
        <w:spacing w:line="560" w:lineRule="exact"/>
        <w:ind w:firstLine="482" w:firstLineChars="200"/>
        <w:outlineLvl w:val="0"/>
        <w:rPr>
          <w:rFonts w:ascii="仿宋" w:hAnsi="仿宋" w:eastAsia="仿宋"/>
          <w:b/>
          <w:sz w:val="24"/>
        </w:rPr>
      </w:pPr>
      <w:bookmarkStart w:id="506" w:name="_Toc259093677"/>
      <w:bookmarkStart w:id="507" w:name="_Ref467379852"/>
      <w:bookmarkStart w:id="508" w:name="_Toc487900358"/>
      <w:bookmarkStart w:id="509" w:name="_Toc279701248"/>
      <w:bookmarkStart w:id="510" w:name="_Ref467379863"/>
      <w:bookmarkStart w:id="511" w:name="_Ref467379923"/>
      <w:bookmarkStart w:id="512" w:name="_Toc16110"/>
      <w:bookmarkStart w:id="513" w:name="_Toc3225"/>
      <w:bookmarkStart w:id="514" w:name="_Toc774"/>
      <w:r>
        <w:rPr>
          <w:rFonts w:hint="eastAsia" w:ascii="仿宋" w:hAnsi="仿宋" w:eastAsia="仿宋"/>
          <w:b/>
          <w:sz w:val="24"/>
        </w:rPr>
        <w:t>2.6 技术资料</w:t>
      </w:r>
      <w:bookmarkEnd w:id="506"/>
      <w:bookmarkEnd w:id="507"/>
      <w:bookmarkEnd w:id="508"/>
      <w:bookmarkEnd w:id="509"/>
      <w:bookmarkEnd w:id="510"/>
      <w:bookmarkEnd w:id="511"/>
      <w:r>
        <w:rPr>
          <w:rFonts w:hint="eastAsia" w:ascii="仿宋" w:hAnsi="仿宋" w:eastAsia="仿宋"/>
          <w:b/>
          <w:sz w:val="24"/>
        </w:rPr>
        <w:t>和保密义务</w:t>
      </w:r>
      <w:bookmarkEnd w:id="512"/>
      <w:bookmarkEnd w:id="513"/>
      <w:bookmarkEnd w:id="514"/>
    </w:p>
    <w:p>
      <w:pPr>
        <w:spacing w:line="560" w:lineRule="exact"/>
        <w:ind w:firstLine="480" w:firstLineChars="200"/>
        <w:rPr>
          <w:rFonts w:ascii="仿宋" w:hAnsi="仿宋" w:eastAsia="仿宋"/>
          <w:sz w:val="24"/>
        </w:rPr>
      </w:pPr>
      <w:r>
        <w:rPr>
          <w:rFonts w:hint="eastAsia" w:ascii="仿宋" w:hAnsi="仿宋" w:eastAsia="仿宋"/>
          <w:sz w:val="24"/>
        </w:rPr>
        <w:t>2.6.1 乙方有权依据合同约定和项目需要，向甲方了解有关情况，调阅有关资料等，甲方应予积极配合；</w:t>
      </w:r>
    </w:p>
    <w:p>
      <w:pPr>
        <w:spacing w:line="560" w:lineRule="exact"/>
        <w:ind w:firstLine="480" w:firstLineChars="200"/>
        <w:rPr>
          <w:rFonts w:ascii="仿宋" w:hAnsi="仿宋" w:eastAsia="仿宋"/>
          <w:sz w:val="24"/>
        </w:rPr>
      </w:pPr>
      <w:r>
        <w:rPr>
          <w:rFonts w:hint="eastAsia" w:ascii="仿宋" w:hAnsi="仿宋" w:eastAsia="仿宋"/>
          <w:sz w:val="24"/>
        </w:rPr>
        <w:t>2.6.2 乙方有义务妥善保管和保护由甲方提供的前款信息和资料等；</w:t>
      </w:r>
    </w:p>
    <w:p>
      <w:pPr>
        <w:spacing w:line="560" w:lineRule="exact"/>
        <w:ind w:firstLine="480" w:firstLineChars="200"/>
        <w:rPr>
          <w:rFonts w:ascii="仿宋" w:hAnsi="仿宋" w:eastAsia="仿宋"/>
          <w:sz w:val="24"/>
        </w:rPr>
      </w:pPr>
      <w:r>
        <w:rPr>
          <w:rFonts w:hint="eastAsia" w:ascii="仿宋" w:hAnsi="仿宋" w:eastAsia="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sz w:val="24"/>
        </w:rPr>
      </w:pPr>
      <w:bookmarkStart w:id="515" w:name="_Toc7860"/>
      <w:r>
        <w:rPr>
          <w:rFonts w:hint="eastAsia" w:ascii="仿宋" w:hAnsi="仿宋" w:eastAsia="仿宋"/>
          <w:b/>
          <w:sz w:val="24"/>
        </w:rPr>
        <w:t>2.7 质量保证</w:t>
      </w:r>
      <w:bookmarkEnd w:id="515"/>
    </w:p>
    <w:p>
      <w:pPr>
        <w:spacing w:line="560" w:lineRule="exact"/>
        <w:ind w:firstLine="480" w:firstLineChars="200"/>
        <w:rPr>
          <w:rFonts w:ascii="仿宋" w:hAnsi="仿宋" w:eastAsia="仿宋"/>
          <w:sz w:val="24"/>
        </w:rPr>
      </w:pPr>
      <w:r>
        <w:rPr>
          <w:rFonts w:hint="eastAsia" w:ascii="仿宋" w:hAnsi="仿宋" w:eastAsia="仿宋"/>
          <w:sz w:val="24"/>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sz w:val="24"/>
        </w:rPr>
      </w:pPr>
      <w:r>
        <w:rPr>
          <w:rFonts w:hint="eastAsia" w:ascii="仿宋" w:hAnsi="仿宋" w:eastAsia="仿宋"/>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sz w:val="24"/>
        </w:rPr>
      </w:pPr>
      <w:bookmarkStart w:id="516" w:name="_Toc17244"/>
      <w:bookmarkStart w:id="517" w:name="_Toc279701252"/>
      <w:bookmarkStart w:id="518" w:name="_Toc487900362"/>
      <w:bookmarkStart w:id="519" w:name="_Toc259093681"/>
      <w:r>
        <w:rPr>
          <w:rFonts w:hint="eastAsia" w:ascii="仿宋" w:hAnsi="仿宋" w:eastAsia="仿宋"/>
          <w:b/>
          <w:sz w:val="24"/>
        </w:rPr>
        <w:t>2.8 货物的风险负担</w:t>
      </w:r>
      <w:bookmarkEnd w:id="516"/>
    </w:p>
    <w:p>
      <w:pPr>
        <w:spacing w:line="560" w:lineRule="exact"/>
        <w:ind w:firstLine="480" w:firstLineChars="200"/>
        <w:rPr>
          <w:rFonts w:ascii="仿宋" w:hAnsi="仿宋" w:eastAsia="仿宋"/>
          <w:b/>
          <w:sz w:val="24"/>
        </w:rPr>
      </w:pPr>
      <w:r>
        <w:rPr>
          <w:rFonts w:hint="eastAsia" w:ascii="仿宋" w:hAnsi="仿宋" w:eastAsia="仿宋"/>
          <w:sz w:val="24"/>
        </w:rPr>
        <w:t>货物或者在途货物或者交付给第一承运人后的货物毁损、灭失的风险负担详见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520" w:name="_Toc14055"/>
      <w:r>
        <w:rPr>
          <w:rFonts w:hint="eastAsia" w:ascii="仿宋" w:hAnsi="仿宋" w:eastAsia="仿宋"/>
          <w:b/>
          <w:sz w:val="24"/>
        </w:rPr>
        <w:t>2.9 延迟交货</w:t>
      </w:r>
      <w:bookmarkEnd w:id="517"/>
      <w:bookmarkEnd w:id="518"/>
      <w:bookmarkEnd w:id="519"/>
      <w:bookmarkEnd w:id="520"/>
    </w:p>
    <w:p>
      <w:pPr>
        <w:spacing w:line="560" w:lineRule="exact"/>
        <w:ind w:firstLine="480" w:firstLineChars="200"/>
        <w:rPr>
          <w:rFonts w:ascii="仿宋" w:hAnsi="仿宋" w:eastAsia="仿宋"/>
          <w:sz w:val="24"/>
        </w:rPr>
      </w:pPr>
      <w:r>
        <w:rPr>
          <w:rFonts w:hint="eastAsia" w:ascii="仿宋" w:hAnsi="仿宋" w:eastAsia="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sz w:val="24"/>
        </w:rPr>
      </w:pPr>
      <w:bookmarkStart w:id="521" w:name="_Toc7502"/>
      <w:bookmarkStart w:id="522" w:name="_Ref467378121"/>
      <w:bookmarkStart w:id="523" w:name="_Toc487900364"/>
      <w:bookmarkStart w:id="524" w:name="_Toc259093683"/>
      <w:bookmarkStart w:id="525" w:name="_Toc279701254"/>
      <w:r>
        <w:rPr>
          <w:rFonts w:hint="eastAsia" w:ascii="仿宋" w:hAnsi="仿宋" w:eastAsia="仿宋"/>
          <w:b/>
          <w:sz w:val="24"/>
        </w:rPr>
        <w:t>2.10 合同变更</w:t>
      </w:r>
      <w:bookmarkEnd w:id="521"/>
    </w:p>
    <w:p>
      <w:pPr>
        <w:spacing w:line="560" w:lineRule="exact"/>
        <w:ind w:firstLine="480" w:firstLineChars="200"/>
        <w:rPr>
          <w:rFonts w:ascii="仿宋" w:hAnsi="仿宋" w:eastAsia="仿宋"/>
          <w:sz w:val="24"/>
        </w:rPr>
      </w:pPr>
      <w:r>
        <w:rPr>
          <w:rFonts w:hint="eastAsia" w:ascii="仿宋" w:hAnsi="仿宋" w:eastAsia="仿宋"/>
          <w:sz w:val="24"/>
        </w:rPr>
        <w:t>2.10.1双方当事人协商一致，可以签订书面补充合同的形式变更合同，但不得违背采购文件确定的事项，且如果系追加与合同标的相同的货物的，那么所有补充合同的采购金额不得超过原合同价的10%；</w:t>
      </w:r>
    </w:p>
    <w:p>
      <w:pPr>
        <w:spacing w:line="560" w:lineRule="exact"/>
        <w:ind w:firstLine="480" w:firstLineChars="200"/>
        <w:rPr>
          <w:rFonts w:ascii="仿宋" w:hAnsi="仿宋" w:eastAsia="仿宋"/>
          <w:sz w:val="24"/>
        </w:rPr>
      </w:pPr>
      <w:r>
        <w:rPr>
          <w:rFonts w:hint="eastAsia" w:ascii="仿宋" w:hAnsi="仿宋" w:eastAsia="仿宋"/>
          <w:sz w:val="24"/>
        </w:rPr>
        <w:t>2.10.2 合同继续履行将损害国家利益和社会公共利益的，双方当事人应当以书面形式变更合同。有过错的一方应当承担赔偿责任，双方当事人都有过错的，各自承担相应的责任。</w:t>
      </w:r>
      <w:bookmarkStart w:id="526" w:name="_Toc259093688"/>
      <w:bookmarkStart w:id="527" w:name="_Toc279701259"/>
      <w:bookmarkStart w:id="528" w:name="_Toc487900369"/>
    </w:p>
    <w:p>
      <w:pPr>
        <w:spacing w:line="560" w:lineRule="exact"/>
        <w:ind w:firstLine="482" w:firstLineChars="200"/>
        <w:outlineLvl w:val="0"/>
        <w:rPr>
          <w:rFonts w:ascii="仿宋" w:hAnsi="仿宋" w:eastAsia="仿宋"/>
          <w:b/>
          <w:sz w:val="24"/>
        </w:rPr>
      </w:pPr>
      <w:bookmarkStart w:id="529" w:name="_Toc22955"/>
      <w:bookmarkStart w:id="530" w:name="_Toc10366"/>
      <w:bookmarkStart w:id="531" w:name="_Toc15237"/>
      <w:r>
        <w:rPr>
          <w:rFonts w:hint="eastAsia" w:ascii="仿宋" w:hAnsi="仿宋" w:eastAsia="仿宋"/>
          <w:b/>
          <w:sz w:val="24"/>
        </w:rPr>
        <w:t>2.11 合同转让</w:t>
      </w:r>
      <w:bookmarkEnd w:id="526"/>
      <w:bookmarkEnd w:id="527"/>
      <w:bookmarkEnd w:id="528"/>
      <w:r>
        <w:rPr>
          <w:rFonts w:hint="eastAsia" w:ascii="仿宋" w:hAnsi="仿宋" w:eastAsia="仿宋"/>
          <w:b/>
          <w:sz w:val="24"/>
        </w:rPr>
        <w:t>和分包</w:t>
      </w:r>
      <w:bookmarkEnd w:id="529"/>
      <w:bookmarkEnd w:id="530"/>
      <w:bookmarkEnd w:id="531"/>
    </w:p>
    <w:p>
      <w:pPr>
        <w:spacing w:line="560" w:lineRule="exact"/>
        <w:ind w:firstLine="480" w:firstLineChars="200"/>
        <w:rPr>
          <w:rFonts w:ascii="仿宋" w:hAnsi="仿宋" w:eastAsia="仿宋"/>
          <w:sz w:val="24"/>
        </w:rPr>
      </w:pPr>
      <w:r>
        <w:rPr>
          <w:rFonts w:hint="eastAsia" w:ascii="仿宋" w:hAnsi="仿宋" w:eastAsia="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sz w:val="24"/>
        </w:rPr>
      </w:pPr>
      <w:r>
        <w:rPr>
          <w:rFonts w:hint="eastAsia" w:ascii="仿宋" w:hAnsi="仿宋" w:eastAsia="仿宋"/>
          <w:sz w:val="24"/>
          <w:highlight w:val="yellow"/>
        </w:rPr>
        <w:t>2.11.2乙方采取分包方式履行合同的，甲方可直接向分包供应商支付款项。</w:t>
      </w:r>
    </w:p>
    <w:p>
      <w:pPr>
        <w:spacing w:line="560" w:lineRule="exact"/>
        <w:ind w:firstLine="482" w:firstLineChars="200"/>
        <w:outlineLvl w:val="0"/>
        <w:rPr>
          <w:rFonts w:ascii="仿宋" w:hAnsi="仿宋" w:eastAsia="仿宋"/>
          <w:b/>
          <w:sz w:val="24"/>
        </w:rPr>
      </w:pPr>
      <w:bookmarkStart w:id="532" w:name="_Toc16508"/>
      <w:bookmarkStart w:id="533" w:name="_Toc14066"/>
      <w:bookmarkStart w:id="534" w:name="_Toc13566"/>
      <w:r>
        <w:rPr>
          <w:rFonts w:hint="eastAsia" w:ascii="仿宋" w:hAnsi="仿宋" w:eastAsia="仿宋"/>
          <w:b/>
          <w:sz w:val="24"/>
        </w:rPr>
        <w:t>2.12 不可抗力</w:t>
      </w:r>
      <w:bookmarkEnd w:id="532"/>
      <w:bookmarkEnd w:id="533"/>
      <w:bookmarkEnd w:id="534"/>
    </w:p>
    <w:p>
      <w:pPr>
        <w:spacing w:line="560" w:lineRule="exact"/>
        <w:ind w:firstLine="480" w:firstLineChars="200"/>
        <w:rPr>
          <w:rFonts w:ascii="仿宋" w:hAnsi="仿宋" w:eastAsia="仿宋"/>
          <w:sz w:val="24"/>
        </w:rPr>
      </w:pPr>
      <w:r>
        <w:rPr>
          <w:rFonts w:hint="eastAsia" w:ascii="仿宋" w:hAnsi="仿宋" w:eastAsia="仿宋"/>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sz w:val="24"/>
        </w:rPr>
      </w:pPr>
      <w:r>
        <w:rPr>
          <w:rFonts w:hint="eastAsia" w:ascii="仿宋" w:hAnsi="仿宋" w:eastAsia="仿宋"/>
          <w:sz w:val="24"/>
        </w:rPr>
        <w:t>2.12.2 因不可抗力致使不能实现合同目的的，当事人可以解除合同；</w:t>
      </w:r>
    </w:p>
    <w:p>
      <w:pPr>
        <w:spacing w:line="560" w:lineRule="exact"/>
        <w:ind w:firstLine="480" w:firstLineChars="200"/>
        <w:rPr>
          <w:rFonts w:ascii="仿宋" w:hAnsi="仿宋" w:eastAsia="仿宋"/>
          <w:sz w:val="24"/>
        </w:rPr>
      </w:pPr>
      <w:r>
        <w:rPr>
          <w:rFonts w:hint="eastAsia" w:ascii="仿宋" w:hAnsi="仿宋" w:eastAsia="仿宋"/>
          <w:sz w:val="24"/>
        </w:rPr>
        <w:t>2.12.3 因不可抗力致使合同有变更必要的，双方当事人应在</w:t>
      </w:r>
      <w:r>
        <w:rPr>
          <w:rFonts w:hint="eastAsia" w:ascii="仿宋" w:hAnsi="仿宋" w:eastAsia="仿宋"/>
          <w:b/>
          <w:i/>
          <w:sz w:val="24"/>
          <w:u w:val="single"/>
        </w:rPr>
        <w:t>合同专用条款</w:t>
      </w:r>
      <w:r>
        <w:rPr>
          <w:rFonts w:hint="eastAsia" w:ascii="仿宋" w:hAnsi="仿宋" w:eastAsia="仿宋"/>
          <w:sz w:val="24"/>
        </w:rPr>
        <w:t>约定时间内以书面形式变更合同；</w:t>
      </w:r>
    </w:p>
    <w:p>
      <w:pPr>
        <w:spacing w:line="560" w:lineRule="exact"/>
        <w:ind w:firstLine="480" w:firstLineChars="200"/>
        <w:rPr>
          <w:rFonts w:ascii="仿宋" w:hAnsi="仿宋" w:eastAsia="仿宋"/>
          <w:sz w:val="24"/>
        </w:rPr>
      </w:pPr>
      <w:r>
        <w:rPr>
          <w:rFonts w:hint="eastAsia" w:ascii="仿宋" w:hAnsi="仿宋" w:eastAsia="仿宋"/>
          <w:sz w:val="24"/>
        </w:rPr>
        <w:t>2.12.4受不可抗力影响的一方在不可抗力发生后，应在</w:t>
      </w:r>
      <w:r>
        <w:rPr>
          <w:rFonts w:hint="eastAsia" w:ascii="仿宋" w:hAnsi="仿宋" w:eastAsia="仿宋"/>
          <w:b/>
          <w:i/>
          <w:sz w:val="24"/>
          <w:u w:val="single"/>
        </w:rPr>
        <w:t>合同专用条款</w:t>
      </w:r>
      <w:r>
        <w:rPr>
          <w:rFonts w:hint="eastAsia" w:ascii="仿宋" w:hAnsi="仿宋" w:eastAsia="仿宋"/>
          <w:sz w:val="24"/>
        </w:rPr>
        <w:t>约定时间内以书面形式通知对方当事人，并在</w:t>
      </w:r>
      <w:r>
        <w:rPr>
          <w:rFonts w:hint="eastAsia" w:ascii="仿宋" w:hAnsi="仿宋" w:eastAsia="仿宋"/>
          <w:b/>
          <w:i/>
          <w:sz w:val="24"/>
          <w:u w:val="single"/>
        </w:rPr>
        <w:t>合同专用条款</w:t>
      </w:r>
      <w:r>
        <w:rPr>
          <w:rFonts w:hint="eastAsia" w:ascii="仿宋" w:hAnsi="仿宋" w:eastAsia="仿宋"/>
          <w:sz w:val="24"/>
        </w:rPr>
        <w:t>约定时间内，将有关部门出具的证明文件送达对方当事人。</w:t>
      </w:r>
    </w:p>
    <w:p>
      <w:pPr>
        <w:spacing w:line="560" w:lineRule="exact"/>
        <w:ind w:firstLine="482" w:firstLineChars="200"/>
        <w:outlineLvl w:val="0"/>
        <w:rPr>
          <w:rFonts w:ascii="仿宋" w:hAnsi="仿宋" w:eastAsia="仿宋"/>
          <w:b/>
          <w:sz w:val="24"/>
        </w:rPr>
      </w:pPr>
      <w:bookmarkStart w:id="535" w:name="_Toc30676"/>
      <w:bookmarkStart w:id="536" w:name="_Toc279701255"/>
      <w:bookmarkStart w:id="537" w:name="_Toc689"/>
      <w:bookmarkStart w:id="538" w:name="_Toc487900365"/>
      <w:bookmarkStart w:id="539" w:name="_Toc259093684"/>
      <w:bookmarkStart w:id="540" w:name="_Toc6969"/>
      <w:r>
        <w:rPr>
          <w:rFonts w:hint="eastAsia" w:ascii="仿宋" w:hAnsi="仿宋" w:eastAsia="仿宋"/>
          <w:b/>
          <w:sz w:val="24"/>
        </w:rPr>
        <w:t>2.13 税费</w:t>
      </w:r>
      <w:bookmarkEnd w:id="535"/>
      <w:bookmarkEnd w:id="536"/>
      <w:bookmarkEnd w:id="537"/>
      <w:bookmarkEnd w:id="538"/>
      <w:bookmarkEnd w:id="539"/>
      <w:bookmarkEnd w:id="540"/>
    </w:p>
    <w:p>
      <w:pPr>
        <w:spacing w:line="560" w:lineRule="exact"/>
        <w:ind w:firstLine="480" w:firstLineChars="200"/>
        <w:rPr>
          <w:rFonts w:ascii="仿宋" w:hAnsi="仿宋" w:eastAsia="仿宋"/>
          <w:sz w:val="24"/>
        </w:rPr>
      </w:pPr>
      <w:r>
        <w:rPr>
          <w:rFonts w:hint="eastAsia" w:ascii="仿宋" w:hAnsi="仿宋" w:eastAsia="仿宋"/>
          <w:sz w:val="24"/>
        </w:rPr>
        <w:t>与合同有关的一切税费，均按照中华人民共和国法律的相关规定。</w:t>
      </w:r>
    </w:p>
    <w:p>
      <w:pPr>
        <w:spacing w:line="560" w:lineRule="exact"/>
        <w:ind w:firstLine="482" w:firstLineChars="200"/>
        <w:outlineLvl w:val="0"/>
        <w:rPr>
          <w:rFonts w:ascii="仿宋" w:hAnsi="仿宋" w:eastAsia="仿宋"/>
          <w:b/>
          <w:sz w:val="24"/>
        </w:rPr>
      </w:pPr>
      <w:bookmarkStart w:id="541" w:name="_Toc16959"/>
      <w:bookmarkStart w:id="542" w:name="_Toc7102"/>
      <w:bookmarkStart w:id="543" w:name="_Toc259093687"/>
      <w:bookmarkStart w:id="544" w:name="_Toc279701258"/>
      <w:bookmarkStart w:id="545" w:name="_Toc487900368"/>
      <w:bookmarkStart w:id="546" w:name="_Toc8298"/>
      <w:r>
        <w:rPr>
          <w:rFonts w:hint="eastAsia" w:ascii="仿宋" w:hAnsi="仿宋" w:eastAsia="仿宋"/>
          <w:b/>
          <w:sz w:val="24"/>
        </w:rPr>
        <w:t>2.14乙方破产</w:t>
      </w:r>
      <w:bookmarkEnd w:id="541"/>
      <w:bookmarkEnd w:id="542"/>
      <w:bookmarkEnd w:id="543"/>
      <w:bookmarkEnd w:id="544"/>
      <w:bookmarkEnd w:id="545"/>
      <w:bookmarkEnd w:id="546"/>
    </w:p>
    <w:p>
      <w:pPr>
        <w:spacing w:line="560" w:lineRule="exact"/>
        <w:ind w:firstLine="480" w:firstLineChars="200"/>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sz w:val="24"/>
        </w:rPr>
      </w:pPr>
      <w:bookmarkStart w:id="547" w:name="_Toc6134"/>
      <w:bookmarkStart w:id="548" w:name="_Toc15387"/>
      <w:bookmarkStart w:id="549" w:name="_Toc29333"/>
      <w:r>
        <w:rPr>
          <w:rFonts w:hint="eastAsia" w:ascii="仿宋" w:hAnsi="仿宋" w:eastAsia="仿宋"/>
          <w:b/>
          <w:sz w:val="24"/>
        </w:rPr>
        <w:t>2.15 合同中止、终止</w:t>
      </w:r>
      <w:bookmarkEnd w:id="547"/>
      <w:bookmarkEnd w:id="548"/>
      <w:bookmarkEnd w:id="549"/>
    </w:p>
    <w:p>
      <w:pPr>
        <w:spacing w:line="560" w:lineRule="exact"/>
        <w:ind w:firstLine="480" w:firstLineChars="200"/>
        <w:rPr>
          <w:rFonts w:ascii="仿宋" w:hAnsi="仿宋" w:eastAsia="仿宋"/>
          <w:sz w:val="24"/>
        </w:rPr>
      </w:pPr>
      <w:r>
        <w:rPr>
          <w:rFonts w:hint="eastAsia" w:ascii="仿宋" w:hAnsi="仿宋" w:eastAsia="仿宋"/>
          <w:sz w:val="24"/>
        </w:rPr>
        <w:t>2.15.1 双方当事人不得擅自中止或者终止合同；</w:t>
      </w:r>
    </w:p>
    <w:p>
      <w:pPr>
        <w:spacing w:line="560" w:lineRule="exact"/>
        <w:ind w:firstLine="480" w:firstLineChars="200"/>
        <w:rPr>
          <w:rFonts w:ascii="仿宋" w:hAnsi="仿宋" w:eastAsia="仿宋"/>
          <w:sz w:val="24"/>
        </w:rPr>
      </w:pPr>
      <w:r>
        <w:rPr>
          <w:rFonts w:hint="eastAsia" w:ascii="仿宋" w:hAnsi="仿宋" w:eastAsia="仿宋"/>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sz w:val="24"/>
        </w:rPr>
      </w:pPr>
      <w:bookmarkStart w:id="550" w:name="_Toc6596"/>
      <w:bookmarkStart w:id="551" w:name="_Toc1125"/>
      <w:bookmarkStart w:id="552" w:name="_Toc14563"/>
      <w:r>
        <w:rPr>
          <w:rFonts w:hint="eastAsia" w:ascii="仿宋" w:hAnsi="仿宋" w:eastAsia="仿宋"/>
          <w:b/>
          <w:sz w:val="24"/>
        </w:rPr>
        <w:t>2.16检验和验收</w:t>
      </w:r>
      <w:bookmarkEnd w:id="550"/>
      <w:bookmarkEnd w:id="551"/>
      <w:bookmarkEnd w:id="552"/>
    </w:p>
    <w:p>
      <w:pPr>
        <w:tabs>
          <w:tab w:val="left" w:pos="360"/>
          <w:tab w:val="left" w:pos="540"/>
          <w:tab w:val="left" w:pos="1080"/>
        </w:tabs>
        <w:spacing w:line="560" w:lineRule="exact"/>
        <w:ind w:firstLine="480" w:firstLineChars="200"/>
        <w:rPr>
          <w:rFonts w:ascii="仿宋" w:hAnsi="仿宋" w:eastAsia="仿宋"/>
          <w:sz w:val="24"/>
        </w:rPr>
      </w:pPr>
      <w:r>
        <w:rPr>
          <w:rFonts w:hint="eastAsia" w:ascii="仿宋" w:hAnsi="仿宋" w:eastAsia="仿宋"/>
          <w:sz w:val="24"/>
        </w:rPr>
        <w:t>2.16.1货物交付前，乙方应对货物的质量、数量等方面进行详细、全面的检验，并向甲方出具证明货物符合合同约定的文件；货物交付时，乙方在</w:t>
      </w:r>
      <w:r>
        <w:rPr>
          <w:rFonts w:hint="eastAsia" w:ascii="仿宋" w:hAnsi="仿宋" w:eastAsia="仿宋"/>
          <w:b/>
          <w:i/>
          <w:sz w:val="24"/>
          <w:u w:val="single"/>
        </w:rPr>
        <w:t>合同专用条款</w:t>
      </w:r>
      <w:r>
        <w:rPr>
          <w:rFonts w:hint="eastAsia" w:ascii="仿宋" w:hAnsi="仿宋" w:eastAsia="仿宋"/>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sz w:val="24"/>
        </w:rPr>
      </w:pPr>
      <w:r>
        <w:rPr>
          <w:rFonts w:hint="eastAsia" w:ascii="仿宋" w:hAnsi="仿宋" w:eastAsia="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sz w:val="24"/>
        </w:rPr>
      </w:pPr>
      <w:r>
        <w:rPr>
          <w:rFonts w:hint="eastAsia" w:ascii="仿宋" w:hAnsi="仿宋" w:eastAsia="仿宋"/>
          <w:sz w:val="24"/>
        </w:rPr>
        <w:t>2.16.3 检验和验收标准、程序等具体内容以及前述验收书的效力详见</w:t>
      </w:r>
      <w:r>
        <w:rPr>
          <w:rFonts w:hint="eastAsia" w:ascii="仿宋" w:hAnsi="仿宋" w:eastAsia="仿宋"/>
          <w:b/>
          <w:i/>
          <w:sz w:val="24"/>
          <w:u w:val="single"/>
        </w:rPr>
        <w:t>合同专用条款</w:t>
      </w:r>
      <w:r>
        <w:rPr>
          <w:rFonts w:hint="eastAsia" w:ascii="仿宋" w:hAnsi="仿宋" w:eastAsia="仿宋"/>
          <w:i/>
          <w:sz w:val="24"/>
        </w:rPr>
        <w:t>。</w:t>
      </w:r>
    </w:p>
    <w:bookmarkEnd w:id="522"/>
    <w:bookmarkEnd w:id="523"/>
    <w:bookmarkEnd w:id="524"/>
    <w:bookmarkEnd w:id="525"/>
    <w:p>
      <w:pPr>
        <w:spacing w:line="560" w:lineRule="exact"/>
        <w:ind w:firstLine="482" w:firstLineChars="200"/>
        <w:outlineLvl w:val="0"/>
        <w:rPr>
          <w:rFonts w:ascii="仿宋" w:hAnsi="仿宋" w:eastAsia="仿宋"/>
          <w:b/>
          <w:sz w:val="24"/>
        </w:rPr>
      </w:pPr>
      <w:bookmarkStart w:id="553" w:name="_Toc259093690"/>
      <w:bookmarkStart w:id="554" w:name="_Toc279701261"/>
      <w:bookmarkStart w:id="555" w:name="_Toc487900371"/>
      <w:bookmarkStart w:id="556" w:name="_Toc25182"/>
      <w:bookmarkStart w:id="557" w:name="_Toc11284"/>
      <w:bookmarkStart w:id="558" w:name="_Toc19604"/>
      <w:r>
        <w:rPr>
          <w:rFonts w:hint="eastAsia" w:ascii="仿宋" w:hAnsi="仿宋" w:eastAsia="仿宋"/>
          <w:b/>
          <w:sz w:val="24"/>
        </w:rPr>
        <w:t>2.17 通知</w:t>
      </w:r>
      <w:bookmarkEnd w:id="553"/>
      <w:bookmarkEnd w:id="554"/>
      <w:bookmarkEnd w:id="555"/>
      <w:r>
        <w:rPr>
          <w:rFonts w:hint="eastAsia" w:ascii="仿宋" w:hAnsi="仿宋" w:eastAsia="仿宋"/>
          <w:b/>
          <w:sz w:val="24"/>
        </w:rPr>
        <w:t>和送达</w:t>
      </w:r>
      <w:bookmarkEnd w:id="556"/>
      <w:bookmarkEnd w:id="557"/>
      <w:bookmarkEnd w:id="558"/>
    </w:p>
    <w:p>
      <w:pPr>
        <w:spacing w:line="560" w:lineRule="exact"/>
        <w:ind w:firstLine="480" w:firstLineChars="200"/>
        <w:rPr>
          <w:rFonts w:ascii="仿宋" w:hAnsi="仿宋" w:eastAsia="仿宋"/>
          <w:sz w:val="24"/>
        </w:rPr>
      </w:pPr>
      <w:bookmarkStart w:id="559" w:name="_Toc6698"/>
      <w:bookmarkStart w:id="560" w:name="_Toc3135"/>
      <w:bookmarkStart w:id="561" w:name="_Toc279701262"/>
      <w:bookmarkStart w:id="562" w:name="_Toc259093691"/>
      <w:bookmarkStart w:id="563" w:name="_Toc487900372"/>
      <w:r>
        <w:rPr>
          <w:rFonts w:hint="eastAsia" w:ascii="仿宋" w:hAnsi="仿宋" w:eastAsia="仿宋"/>
          <w:sz w:val="24"/>
        </w:rPr>
        <w:t>2.17.1 任何一方因履行合同而以合同第一部分尾部所列明的发出的所有通知、文件、材料，均视为已向对方当事人送达；任何一方变更上述送达方式或者地址的，应于个工作日内书面通知对方当事人，在对方当事人收到有关变更通知之前，变更前的约定送达方式或者地址仍视为有效。</w:t>
      </w:r>
      <w:bookmarkEnd w:id="559"/>
      <w:bookmarkEnd w:id="560"/>
    </w:p>
    <w:p>
      <w:pPr>
        <w:spacing w:line="560" w:lineRule="exact"/>
        <w:ind w:firstLine="480" w:firstLineChars="200"/>
        <w:rPr>
          <w:rFonts w:ascii="仿宋" w:hAnsi="仿宋" w:eastAsia="仿宋"/>
          <w:sz w:val="24"/>
        </w:rPr>
      </w:pPr>
      <w:bookmarkStart w:id="564" w:name="_Toc23294"/>
      <w:bookmarkStart w:id="565" w:name="_Toc23128"/>
      <w:r>
        <w:rPr>
          <w:rFonts w:hint="eastAsia" w:ascii="仿宋" w:hAnsi="仿宋" w:eastAsia="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64"/>
      <w:bookmarkEnd w:id="565"/>
    </w:p>
    <w:p>
      <w:pPr>
        <w:spacing w:line="560" w:lineRule="exact"/>
        <w:ind w:firstLine="482" w:firstLineChars="200"/>
        <w:outlineLvl w:val="0"/>
        <w:rPr>
          <w:rFonts w:ascii="仿宋" w:hAnsi="仿宋" w:eastAsia="仿宋"/>
          <w:b/>
          <w:sz w:val="24"/>
        </w:rPr>
      </w:pPr>
      <w:bookmarkStart w:id="566" w:name="_Toc4355"/>
      <w:bookmarkStart w:id="567" w:name="_Toc18540"/>
      <w:bookmarkStart w:id="568" w:name="_Toc30599"/>
      <w:r>
        <w:rPr>
          <w:rFonts w:hint="eastAsia" w:ascii="仿宋" w:hAnsi="仿宋" w:eastAsia="仿宋"/>
          <w:b/>
          <w:sz w:val="24"/>
        </w:rPr>
        <w:t>2.18 计量单位</w:t>
      </w:r>
      <w:bookmarkEnd w:id="561"/>
      <w:bookmarkEnd w:id="562"/>
      <w:bookmarkEnd w:id="563"/>
      <w:bookmarkEnd w:id="566"/>
      <w:bookmarkEnd w:id="567"/>
      <w:bookmarkEnd w:id="568"/>
    </w:p>
    <w:p>
      <w:pPr>
        <w:spacing w:line="560" w:lineRule="exact"/>
        <w:ind w:firstLine="480" w:firstLineChars="200"/>
        <w:rPr>
          <w:rFonts w:ascii="仿宋" w:hAnsi="仿宋" w:eastAsia="仿宋"/>
          <w:sz w:val="24"/>
        </w:rPr>
      </w:pPr>
      <w:r>
        <w:rPr>
          <w:rFonts w:hint="eastAsia" w:ascii="仿宋" w:hAnsi="仿宋" w:eastAsia="仿宋"/>
          <w:sz w:val="24"/>
        </w:rPr>
        <w:t>除技术规范中另有规定外,合同的计量单位均使用国家法定计量单位。</w:t>
      </w:r>
    </w:p>
    <w:p>
      <w:pPr>
        <w:spacing w:line="560" w:lineRule="exact"/>
        <w:ind w:firstLine="482" w:firstLineChars="200"/>
        <w:outlineLvl w:val="0"/>
        <w:rPr>
          <w:rFonts w:ascii="仿宋" w:hAnsi="仿宋" w:eastAsia="仿宋"/>
          <w:b/>
          <w:sz w:val="24"/>
        </w:rPr>
      </w:pPr>
      <w:bookmarkStart w:id="569" w:name="_Toc279701263"/>
      <w:bookmarkStart w:id="570" w:name="_Toc487900373"/>
      <w:bookmarkStart w:id="571" w:name="_Toc10330"/>
      <w:bookmarkStart w:id="572" w:name="_Toc18567"/>
      <w:bookmarkStart w:id="573" w:name="_Toc259093692"/>
      <w:bookmarkStart w:id="574" w:name="_Toc12773"/>
      <w:r>
        <w:rPr>
          <w:rFonts w:hint="eastAsia" w:ascii="仿宋" w:hAnsi="仿宋" w:eastAsia="仿宋"/>
          <w:b/>
          <w:sz w:val="24"/>
        </w:rPr>
        <w:t>2.19 合同使用的文字和适用的法律</w:t>
      </w:r>
      <w:bookmarkEnd w:id="569"/>
      <w:bookmarkEnd w:id="570"/>
      <w:bookmarkEnd w:id="571"/>
      <w:bookmarkEnd w:id="572"/>
      <w:bookmarkEnd w:id="573"/>
      <w:bookmarkEnd w:id="574"/>
    </w:p>
    <w:p>
      <w:pPr>
        <w:spacing w:line="560" w:lineRule="exact"/>
        <w:ind w:firstLine="480" w:firstLineChars="200"/>
        <w:rPr>
          <w:rFonts w:ascii="仿宋" w:hAnsi="仿宋" w:eastAsia="仿宋"/>
          <w:sz w:val="24"/>
        </w:rPr>
      </w:pPr>
      <w:r>
        <w:rPr>
          <w:rFonts w:hint="eastAsia" w:ascii="仿宋" w:hAnsi="仿宋" w:eastAsia="仿宋"/>
          <w:sz w:val="24"/>
        </w:rPr>
        <w:t>2.19.1 合同使用汉语书就、变更和解释；</w:t>
      </w:r>
    </w:p>
    <w:p>
      <w:pPr>
        <w:spacing w:line="560" w:lineRule="exact"/>
        <w:ind w:firstLine="480" w:firstLineChars="200"/>
        <w:rPr>
          <w:rFonts w:ascii="仿宋" w:hAnsi="仿宋" w:eastAsia="仿宋"/>
          <w:sz w:val="24"/>
        </w:rPr>
      </w:pPr>
      <w:r>
        <w:rPr>
          <w:rFonts w:hint="eastAsia" w:ascii="仿宋" w:hAnsi="仿宋" w:eastAsia="仿宋"/>
          <w:sz w:val="24"/>
        </w:rPr>
        <w:t>2.19.2 合同适用中华人民共和国法律。</w:t>
      </w:r>
    </w:p>
    <w:p>
      <w:pPr>
        <w:spacing w:line="560" w:lineRule="exact"/>
        <w:ind w:firstLine="482" w:firstLineChars="200"/>
        <w:outlineLvl w:val="0"/>
        <w:rPr>
          <w:rFonts w:ascii="仿宋" w:hAnsi="仿宋" w:eastAsia="仿宋"/>
          <w:b/>
          <w:sz w:val="24"/>
        </w:rPr>
      </w:pPr>
      <w:bookmarkStart w:id="575" w:name="_Toc3148"/>
      <w:bookmarkStart w:id="576" w:name="_Toc12004"/>
      <w:bookmarkStart w:id="577" w:name="_Toc259093693"/>
      <w:bookmarkStart w:id="578" w:name="_Toc16673"/>
      <w:bookmarkStart w:id="579" w:name="_Toc279701264"/>
      <w:bookmarkStart w:id="580" w:name="_Toc487900374"/>
      <w:r>
        <w:rPr>
          <w:rFonts w:hint="eastAsia" w:ascii="仿宋" w:hAnsi="仿宋" w:eastAsia="仿宋"/>
          <w:b/>
          <w:sz w:val="24"/>
        </w:rPr>
        <w:t>2.20 履约保证金</w:t>
      </w:r>
      <w:bookmarkEnd w:id="575"/>
      <w:bookmarkEnd w:id="576"/>
      <w:bookmarkEnd w:id="577"/>
      <w:bookmarkEnd w:id="578"/>
      <w:bookmarkEnd w:id="579"/>
    </w:p>
    <w:p>
      <w:pPr>
        <w:pStyle w:val="631"/>
        <w:spacing w:before="0" w:beforeAutospacing="0" w:after="0" w:afterAutospacing="0" w:line="360" w:lineRule="auto"/>
        <w:ind w:firstLine="420"/>
        <w:rPr>
          <w:rFonts w:ascii="仿宋" w:hAnsi="仿宋" w:eastAsia="仿宋"/>
        </w:rPr>
      </w:pPr>
      <w:r>
        <w:rPr>
          <w:rFonts w:hint="eastAsia" w:ascii="仿宋" w:hAnsi="仿宋" w:eastAsia="仿宋"/>
        </w:rPr>
        <w:t>2.20.1 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约定的方式，以支票、汇票、本票或者金融机构、担保机构出具的保函等非现金形式，提交不超过合同金额</w:t>
      </w:r>
      <w:r>
        <w:rPr>
          <w:rFonts w:hint="eastAsia" w:ascii="仿宋" w:hAnsi="仿宋" w:eastAsia="仿宋"/>
          <w:highlight w:val="yellow"/>
        </w:rPr>
        <w:t>5%</w:t>
      </w:r>
      <w:r>
        <w:rPr>
          <w:rFonts w:hint="eastAsia" w:ascii="仿宋" w:hAnsi="仿宋" w:eastAsia="仿宋"/>
        </w:rPr>
        <w:t>的履约保证金；</w:t>
      </w:r>
      <w:r>
        <w:rPr>
          <w:rFonts w:hint="eastAsia" w:ascii="仿宋" w:hAnsi="仿宋" w:eastAsia="仿宋"/>
          <w:highlight w:val="yellow"/>
        </w:rPr>
        <w:t>鼓励和支持乙方以银行、保险公司出具的保函形式提供履约保证。</w:t>
      </w:r>
    </w:p>
    <w:p>
      <w:pPr>
        <w:spacing w:line="560" w:lineRule="exact"/>
        <w:ind w:firstLine="480" w:firstLineChars="200"/>
        <w:rPr>
          <w:rFonts w:ascii="仿宋" w:hAnsi="仿宋" w:eastAsia="仿宋"/>
          <w:sz w:val="24"/>
        </w:rPr>
      </w:pPr>
      <w:r>
        <w:rPr>
          <w:rFonts w:hint="eastAsia" w:ascii="仿宋" w:hAnsi="仿宋" w:eastAsia="仿宋"/>
          <w:sz w:val="24"/>
        </w:rPr>
        <w:t>2.20.2  履约保证金在</w:t>
      </w:r>
      <w:r>
        <w:rPr>
          <w:rFonts w:hint="eastAsia" w:ascii="仿宋" w:hAnsi="仿宋" w:eastAsia="仿宋"/>
          <w:b/>
          <w:i/>
          <w:sz w:val="24"/>
          <w:u w:val="single"/>
        </w:rPr>
        <w:t>合同专用条款</w:t>
      </w:r>
      <w:r>
        <w:rPr>
          <w:rFonts w:hint="eastAsia" w:ascii="仿宋" w:hAnsi="仿宋" w:eastAsia="仿宋"/>
          <w:sz w:val="24"/>
        </w:rPr>
        <w:t>约定期间内或者货物质量保证期内</w:t>
      </w:r>
      <w:r>
        <w:rPr>
          <w:rFonts w:hint="eastAsia" w:ascii="仿宋" w:hAnsi="仿宋" w:eastAsia="仿宋"/>
          <w:sz w:val="24"/>
          <w:highlight w:val="yellow"/>
        </w:rPr>
        <w:t>不予退还</w:t>
      </w:r>
      <w:r>
        <w:rPr>
          <w:rFonts w:hint="eastAsia" w:ascii="仿宋" w:hAnsi="仿宋" w:eastAsia="仿宋"/>
          <w:sz w:val="24"/>
        </w:rPr>
        <w:t>或者应完全有效。乙方在前述约定期间届满或者货物质量保证期届满前能履行完合同约定义务事项的，甲方在前述约定期间届满或者货物质量保证期届满之日起个工作日内，</w:t>
      </w:r>
      <w:r>
        <w:rPr>
          <w:rFonts w:hint="eastAsia" w:ascii="仿宋" w:hAnsi="仿宋" w:eastAsia="仿宋"/>
          <w:sz w:val="24"/>
          <w:highlight w:val="yellow"/>
        </w:rPr>
        <w:t>按</w:t>
      </w:r>
      <w:r>
        <w:rPr>
          <w:rFonts w:hint="eastAsia" w:ascii="仿宋" w:hAnsi="仿宋" w:eastAsia="仿宋"/>
          <w:b/>
          <w:i/>
          <w:sz w:val="24"/>
          <w:highlight w:val="yellow"/>
          <w:u w:val="single"/>
        </w:rPr>
        <w:t>合同专用条款</w:t>
      </w:r>
      <w:r>
        <w:rPr>
          <w:rFonts w:hint="eastAsia" w:ascii="仿宋" w:hAnsi="仿宋" w:eastAsia="仿宋"/>
          <w:sz w:val="24"/>
          <w:highlight w:val="yellow"/>
        </w:rPr>
        <w:t>约定的方式</w:t>
      </w:r>
      <w:r>
        <w:rPr>
          <w:rFonts w:hint="eastAsia" w:ascii="仿宋" w:hAnsi="仿宋" w:eastAsia="仿宋"/>
          <w:sz w:val="24"/>
        </w:rPr>
        <w:t>将履约保证金退还乙方，</w:t>
      </w:r>
      <w:r>
        <w:rPr>
          <w:rFonts w:hint="eastAsia" w:ascii="仿宋" w:hAnsi="仿宋" w:eastAsia="仿宋"/>
          <w:sz w:val="24"/>
          <w:highlight w:val="yellow"/>
        </w:rPr>
        <w:t>逾期退还的，乙方可要求甲方支付违约金，违约金按每迟延退还一日的应退还而未退还金额的%计算，最高限额为本合同履约保证金的%；；</w:t>
      </w:r>
    </w:p>
    <w:p>
      <w:pPr>
        <w:spacing w:line="560" w:lineRule="exact"/>
        <w:ind w:firstLine="480" w:firstLineChars="200"/>
        <w:rPr>
          <w:rFonts w:ascii="仿宋" w:hAnsi="仿宋" w:eastAsia="仿宋"/>
          <w:sz w:val="24"/>
        </w:rPr>
      </w:pPr>
      <w:r>
        <w:rPr>
          <w:rFonts w:hint="eastAsia" w:ascii="仿宋" w:hAnsi="仿宋" w:eastAsia="仿宋"/>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pStyle w:val="631"/>
        <w:spacing w:before="0" w:beforeAutospacing="0" w:after="0" w:afterAutospacing="0" w:line="360" w:lineRule="auto"/>
        <w:ind w:firstLine="420"/>
        <w:rPr>
          <w:rFonts w:ascii="仿宋" w:hAnsi="仿宋" w:eastAsia="仿宋" w:cs="Times New Roman"/>
        </w:rPr>
      </w:pPr>
      <w:r>
        <w:rPr>
          <w:rFonts w:hint="eastAsia" w:ascii="仿宋" w:hAnsi="仿宋" w:eastAsia="仿宋" w:cs="Times New Roman"/>
          <w:highlight w:val="yellow"/>
        </w:rPr>
        <w:t>2.21.4</w:t>
      </w:r>
      <w:r>
        <w:rPr>
          <w:rFonts w:hint="eastAsia"/>
          <w:highlight w:val="yellow"/>
        </w:rPr>
        <w:t> </w:t>
      </w:r>
      <w:r>
        <w:rPr>
          <w:rFonts w:hint="eastAsia" w:ascii="仿宋" w:hAnsi="仿宋" w:eastAsia="仿宋" w:cs="Times New Roman"/>
          <w:highlight w:val="yellow"/>
        </w:rPr>
        <w:t>甲方根据杭州市政府采购网公布的供应商履约评价情况减免履约保证金。乙方履约验收评价总分为100分的，甲方应当免收履约保证金；评价总分在90分以上的，收取履约保证金不得高于合同金额2%；评价总分在</w:t>
      </w:r>
      <w:r>
        <w:rPr>
          <w:rFonts w:hint="eastAsia" w:ascii="仿宋" w:hAnsi="仿宋" w:eastAsia="仿宋" w:cs="Times New Roman"/>
          <w:color w:val="FF0000"/>
          <w:highlight w:val="yellow"/>
        </w:rPr>
        <w:t>不满</w:t>
      </w:r>
      <w:r>
        <w:rPr>
          <w:rFonts w:hint="eastAsia" w:ascii="仿宋" w:hAnsi="仿宋" w:eastAsia="仿宋" w:cs="Times New Roman"/>
          <w:highlight w:val="yellow"/>
        </w:rPr>
        <w:t>90分或者暂无评分的，收取履约保证金不得高于合同金额5%。</w:t>
      </w:r>
    </w:p>
    <w:bookmarkEnd w:id="580"/>
    <w:p>
      <w:pPr>
        <w:spacing w:line="560" w:lineRule="exact"/>
        <w:ind w:firstLine="482" w:firstLineChars="200"/>
        <w:outlineLvl w:val="0"/>
        <w:rPr>
          <w:rFonts w:ascii="仿宋" w:hAnsi="仿宋" w:eastAsia="仿宋"/>
          <w:b/>
          <w:sz w:val="24"/>
        </w:rPr>
      </w:pPr>
      <w:bookmarkStart w:id="581" w:name="_Toc6885"/>
      <w:bookmarkStart w:id="582" w:name="_Toc19890"/>
      <w:bookmarkStart w:id="583" w:name="_Toc14001"/>
      <w:r>
        <w:rPr>
          <w:rFonts w:hint="eastAsia" w:ascii="仿宋" w:hAnsi="仿宋" w:eastAsia="仿宋"/>
          <w:b/>
          <w:sz w:val="24"/>
        </w:rPr>
        <w:t>2.21 合同份数</w:t>
      </w:r>
      <w:bookmarkEnd w:id="581"/>
      <w:bookmarkEnd w:id="582"/>
      <w:bookmarkEnd w:id="583"/>
    </w:p>
    <w:p>
      <w:pPr>
        <w:spacing w:line="560" w:lineRule="exact"/>
        <w:ind w:firstLine="480" w:firstLineChars="200"/>
        <w:rPr>
          <w:rFonts w:ascii="仿宋" w:hAnsi="仿宋" w:eastAsia="仿宋"/>
          <w:sz w:val="24"/>
        </w:rPr>
      </w:pPr>
      <w:r>
        <w:rPr>
          <w:rFonts w:hint="eastAsia" w:ascii="仿宋" w:hAnsi="仿宋" w:eastAsia="仿宋"/>
          <w:sz w:val="24"/>
        </w:rPr>
        <w:t>合同份数按</w:t>
      </w:r>
      <w:r>
        <w:rPr>
          <w:rFonts w:hint="eastAsia" w:ascii="仿宋" w:hAnsi="仿宋" w:eastAsia="仿宋"/>
          <w:b/>
          <w:i/>
          <w:sz w:val="24"/>
          <w:u w:val="single"/>
        </w:rPr>
        <w:t>合同专用条款</w:t>
      </w:r>
      <w:r>
        <w:rPr>
          <w:rFonts w:hint="eastAsia" w:ascii="仿宋" w:hAnsi="仿宋" w:eastAsia="仿宋"/>
          <w:sz w:val="24"/>
        </w:rPr>
        <w:t>规定，每份均具有同等法律效力。</w:t>
      </w:r>
    </w:p>
    <w:p>
      <w:pPr>
        <w:pStyle w:val="304"/>
        <w:spacing w:line="560" w:lineRule="exact"/>
        <w:jc w:val="center"/>
        <w:rPr>
          <w:rFonts w:ascii="仿宋" w:hAnsi="仿宋" w:eastAsia="仿宋"/>
          <w:b/>
          <w:szCs w:val="24"/>
        </w:rPr>
      </w:pPr>
      <w:r>
        <w:rPr>
          <w:rFonts w:hint="eastAsia" w:ascii="仿宋" w:hAnsi="仿宋" w:eastAsia="仿宋" w:cstheme="minorBidi"/>
          <w:kern w:val="0"/>
          <w:szCs w:val="24"/>
        </w:rPr>
        <w:br w:type="page"/>
      </w:r>
      <w:bookmarkStart w:id="584" w:name="_Toc331685784"/>
      <w:r>
        <w:rPr>
          <w:rFonts w:hint="eastAsia" w:ascii="仿宋" w:hAnsi="仿宋" w:eastAsia="仿宋"/>
          <w:b/>
          <w:szCs w:val="24"/>
        </w:rPr>
        <w:t>第三部分  合同专用条款</w:t>
      </w:r>
      <w:bookmarkEnd w:id="584"/>
    </w:p>
    <w:p>
      <w:pPr>
        <w:spacing w:line="560" w:lineRule="exact"/>
        <w:ind w:firstLine="480" w:firstLineChars="200"/>
        <w:rPr>
          <w:rFonts w:ascii="仿宋" w:hAnsi="仿宋" w:eastAsia="仿宋"/>
          <w:sz w:val="24"/>
        </w:rPr>
      </w:pPr>
      <w:r>
        <w:rPr>
          <w:rFonts w:hint="eastAsia" w:ascii="仿宋" w:hAnsi="仿宋" w:eastAsia="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843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79"/>
        <w:gridCol w:w="75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jc w:val="center"/>
              <w:rPr>
                <w:rFonts w:ascii="仿宋" w:hAnsi="仿宋" w:eastAsia="仿宋"/>
                <w:b/>
                <w:sz w:val="24"/>
              </w:rPr>
            </w:pPr>
            <w:r>
              <w:rPr>
                <w:rFonts w:hint="eastAsia" w:ascii="仿宋" w:hAnsi="仿宋" w:eastAsia="仿宋"/>
                <w:b/>
                <w:sz w:val="24"/>
              </w:rPr>
              <w:t>条款号</w:t>
            </w: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仿宋" w:hAnsi="仿宋" w:eastAsia="仿宋"/>
                <w:b/>
                <w:sz w:val="24"/>
              </w:rPr>
            </w:pPr>
            <w:r>
              <w:rPr>
                <w:rFonts w:hint="eastAsia" w:ascii="仿宋" w:hAnsi="仿宋" w:eastAsia="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r>
              <w:rPr>
                <w:rFonts w:hint="eastAsia" w:ascii="仿宋" w:hAnsi="仿宋" w:eastAsia="仿宋"/>
                <w:sz w:val="24"/>
              </w:rPr>
              <w:t>……</w:t>
            </w: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bl>
    <w:p>
      <w:pPr>
        <w:pStyle w:val="4"/>
      </w:pPr>
      <w:r>
        <w:br w:type="page"/>
      </w:r>
      <w:r>
        <w:rPr>
          <w:rFonts w:hint="eastAsia"/>
        </w:rPr>
        <w:t>第六部分</w:t>
      </w:r>
      <w:bookmarkEnd w:id="426"/>
      <w:bookmarkEnd w:id="427"/>
      <w:r>
        <w:rPr>
          <w:rFonts w:hint="eastAsia"/>
        </w:rPr>
        <w:t>应提交的有关格式范例</w:t>
      </w:r>
    </w:p>
    <w:p>
      <w:pPr>
        <w:spacing w:line="360" w:lineRule="auto"/>
        <w:ind w:firstLine="480" w:firstLineChars="200"/>
        <w:outlineLvl w:val="0"/>
        <w:rPr>
          <w:rFonts w:ascii="仿宋" w:hAnsi="仿宋" w:eastAsia="仿宋" w:cs="仿宋_GB2312"/>
          <w:color w:val="000000"/>
          <w:sz w:val="24"/>
        </w:rPr>
      </w:pPr>
      <w:r>
        <w:rPr>
          <w:rFonts w:hint="eastAsia" w:ascii="仿宋" w:hAnsi="仿宋" w:eastAsia="仿宋" w:cs="仿宋_GB2312"/>
          <w:color w:val="000000"/>
          <w:sz w:val="24"/>
        </w:rPr>
        <w:t>投标人按照以下格式编制投标文件，并将资格文件、报价文件、商务技术文件分别装订成册。</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highlight w:val="yellow"/>
        </w:rPr>
      </w:pPr>
      <w:r>
        <w:rPr>
          <w:rFonts w:hint="eastAsia" w:ascii="仿宋_GB2312" w:hAnsi="仿宋" w:eastAsia="仿宋_GB2312" w:cs="仿宋_GB2312"/>
          <w:sz w:val="24"/>
          <w:highlight w:val="yellow"/>
        </w:rPr>
        <w:t>（1）符合参加政府采购活动应当具备的一般条件的承诺函……………（页码）</w:t>
      </w:r>
    </w:p>
    <w:p>
      <w:pPr>
        <w:snapToGrid w:val="0"/>
        <w:spacing w:line="360" w:lineRule="auto"/>
        <w:rPr>
          <w:rFonts w:ascii="仿宋_GB2312" w:hAnsi="仿宋" w:eastAsia="仿宋_GB2312" w:cs="仿宋_GB2312"/>
          <w:sz w:val="24"/>
          <w:highlight w:val="yellow"/>
        </w:rPr>
      </w:pPr>
      <w:r>
        <w:rPr>
          <w:rFonts w:hint="eastAsia" w:ascii="仿宋_GB2312" w:hAnsi="仿宋" w:eastAsia="仿宋_GB2312" w:cs="仿宋_GB2312"/>
          <w:sz w:val="24"/>
          <w:highlight w:val="yellow"/>
        </w:rPr>
        <w:t>（2）落实政府采购政策需满足的资格要求………………………………（页码）</w:t>
      </w:r>
    </w:p>
    <w:p>
      <w:pPr>
        <w:snapToGrid w:val="0"/>
        <w:spacing w:line="360" w:lineRule="auto"/>
        <w:rPr>
          <w:rFonts w:ascii="仿宋_GB2312" w:hAnsi="仿宋" w:eastAsia="仿宋_GB2312" w:cs="仿宋_GB2312"/>
          <w:sz w:val="24"/>
          <w:highlight w:val="yellow"/>
        </w:rPr>
      </w:pPr>
      <w:r>
        <w:rPr>
          <w:rFonts w:hint="eastAsia" w:ascii="仿宋_GB2312" w:hAnsi="仿宋" w:eastAsia="仿宋_GB2312" w:cs="仿宋_GB2312"/>
          <w:sz w:val="24"/>
          <w:highlight w:val="yellow"/>
        </w:rPr>
        <w:t>（3）本项目的特定资格要求………………………………………………（页码）</w:t>
      </w:r>
    </w:p>
    <w:p>
      <w:pPr>
        <w:snapToGrid w:val="0"/>
        <w:spacing w:line="360" w:lineRule="auto"/>
        <w:rPr>
          <w:rFonts w:ascii="仿宋" w:hAnsi="仿宋" w:eastAsia="仿宋" w:cs="仿宋_GB2312"/>
          <w:color w:val="000000"/>
          <w:sz w:val="36"/>
          <w:szCs w:val="36"/>
        </w:rPr>
      </w:pPr>
    </w:p>
    <w:p>
      <w:pPr>
        <w:snapToGrid w:val="0"/>
        <w:spacing w:line="360" w:lineRule="auto"/>
        <w:ind w:right="480"/>
        <w:jc w:val="center"/>
        <w:rPr>
          <w:rFonts w:ascii="仿宋_GB2312" w:hAnsi="仿宋" w:eastAsia="仿宋_GB2312" w:cs="仿宋_GB2312"/>
          <w:b/>
          <w:kern w:val="0"/>
          <w:sz w:val="32"/>
          <w:szCs w:val="32"/>
        </w:rPr>
      </w:pPr>
      <w:r>
        <w:rPr>
          <w:rFonts w:ascii="仿宋" w:hAnsi="仿宋" w:eastAsia="仿宋" w:cs="仿宋_GB2312"/>
          <w:b/>
          <w:color w:val="000000"/>
          <w:kern w:val="0"/>
          <w:sz w:val="32"/>
          <w:szCs w:val="32"/>
          <w:lang w:val="zh-CN"/>
        </w:rPr>
        <w:br w:type="page"/>
      </w:r>
      <w:r>
        <w:rPr>
          <w:rFonts w:hint="eastAsia" w:ascii="仿宋_GB2312" w:hAnsi="仿宋" w:eastAsia="仿宋_GB2312" w:cs="仿宋_GB2312"/>
          <w:b/>
          <w:kern w:val="0"/>
          <w:sz w:val="32"/>
          <w:szCs w:val="32"/>
        </w:rPr>
        <w:t>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我方参与XXX采购项目【招标编号：</w:t>
      </w:r>
      <w:r>
        <w:rPr>
          <w:rFonts w:hint="eastAsia" w:ascii="仿宋_GB2312" w:hAnsi="仿宋" w:eastAsia="仿宋_GB2312"/>
          <w:sz w:val="24"/>
        </w:rPr>
        <w:t>XXX</w:t>
      </w:r>
      <w:r>
        <w:rPr>
          <w:rFonts w:hint="eastAsia" w:ascii="仿宋_GB2312" w:hAnsi="仿宋" w:eastAsia="仿宋_GB2312" w:cs="仿宋_GB2312"/>
          <w:sz w:val="24"/>
        </w:rPr>
        <w:t>】政府采购活动，郑重承诺：</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（1）具有独立承担民事责任的能力；</w:t>
      </w:r>
    </w:p>
    <w:p>
      <w:pPr>
        <w:snapToGrid w:val="0"/>
        <w:spacing w:line="360" w:lineRule="auto"/>
        <w:rPr>
          <w:rFonts w:ascii="仿宋_GB2312" w:hAnsi="仿宋" w:eastAsia="仿宋_GB2312"/>
          <w:sz w:val="24"/>
        </w:rPr>
      </w:pPr>
      <w:r>
        <w:rPr>
          <w:rFonts w:hint="eastAsia" w:ascii="仿宋_GB2312" w:hAnsi="仿宋" w:eastAsia="仿宋_GB2312"/>
          <w:sz w:val="24"/>
        </w:rPr>
        <w:t xml:space="preserve">（2）具有良好的商业信誉和健全的财务会计制度； </w:t>
      </w:r>
    </w:p>
    <w:p>
      <w:pPr>
        <w:snapToGrid w:val="0"/>
        <w:spacing w:line="360" w:lineRule="auto"/>
        <w:rPr>
          <w:rFonts w:ascii="仿宋_GB2312" w:hAnsi="仿宋" w:eastAsia="仿宋_GB2312"/>
          <w:sz w:val="24"/>
        </w:rPr>
      </w:pPr>
      <w:r>
        <w:rPr>
          <w:rFonts w:hint="eastAsia" w:ascii="仿宋_GB2312" w:hAnsi="仿宋" w:eastAsia="仿宋_GB2312"/>
          <w:sz w:val="24"/>
        </w:rPr>
        <w:t>（3）具有履行合同所必需的设备和专业技术能力；</w:t>
      </w:r>
    </w:p>
    <w:p>
      <w:pPr>
        <w:snapToGrid w:val="0"/>
        <w:spacing w:line="360" w:lineRule="auto"/>
        <w:rPr>
          <w:rFonts w:ascii="仿宋_GB2312" w:hAnsi="仿宋" w:eastAsia="仿宋_GB2312"/>
          <w:sz w:val="24"/>
        </w:rPr>
      </w:pPr>
      <w:r>
        <w:rPr>
          <w:rFonts w:hint="eastAsia" w:ascii="仿宋_GB2312" w:hAnsi="仿宋" w:eastAsia="仿宋_GB2312"/>
          <w:sz w:val="24"/>
        </w:rPr>
        <w:t>（4）有依法缴纳税收和社会保障资金的良好记录；</w:t>
      </w:r>
    </w:p>
    <w:p>
      <w:pPr>
        <w:snapToGrid w:val="0"/>
        <w:spacing w:line="360" w:lineRule="auto"/>
        <w:rPr>
          <w:rFonts w:ascii="仿宋_GB2312" w:hAnsi="仿宋" w:eastAsia="仿宋_GB2312"/>
          <w:sz w:val="24"/>
        </w:rPr>
      </w:pPr>
      <w:r>
        <w:rPr>
          <w:rFonts w:hint="eastAsia" w:ascii="仿宋_GB2312" w:hAnsi="仿宋" w:eastAsia="仿宋_GB2312"/>
          <w:sz w:val="24"/>
        </w:rPr>
        <w:t>（5）参加政府采购活动前三年内，在经营活动中没有重大违法记录；</w:t>
      </w:r>
    </w:p>
    <w:p>
      <w:pPr>
        <w:snapToGrid w:val="0"/>
        <w:spacing w:line="360" w:lineRule="auto"/>
        <w:rPr>
          <w:rFonts w:ascii="仿宋_GB2312" w:hAnsi="仿宋" w:eastAsia="仿宋_GB2312"/>
          <w:sz w:val="24"/>
        </w:rPr>
      </w:pPr>
      <w:r>
        <w:rPr>
          <w:rFonts w:hint="eastAsia" w:ascii="仿宋_GB2312" w:hAnsi="仿宋" w:eastAsia="仿宋_GB2312"/>
          <w:sz w:val="24"/>
        </w:rPr>
        <w:t>（6）具有法律、行政法规规定的其他条件。</w:t>
      </w:r>
    </w:p>
    <w:p>
      <w:pPr>
        <w:snapToGrid w:val="0"/>
        <w:spacing w:line="360" w:lineRule="auto"/>
        <w:rPr>
          <w:rFonts w:ascii="仿宋_GB2312" w:hAnsi="仿宋" w:eastAsia="仿宋_GB2312"/>
          <w:sz w:val="24"/>
        </w:rPr>
      </w:pPr>
      <w:r>
        <w:rPr>
          <w:rFonts w:hint="eastAsia" w:ascii="仿宋_GB2312" w:hAnsi="仿宋" w:eastAsia="仿宋_GB2312"/>
          <w:sz w:val="24"/>
        </w:rPr>
        <w:t>（二）未被信用中国（www.creditchina.gov.cn)、中国政府采购网（www.ccgp.gov.cn）列入失信被执行人、重大税收违法案件当事人名单、政府采购严重违法失信行为记录名单。</w:t>
      </w:r>
    </w:p>
    <w:p>
      <w:pPr>
        <w:snapToGrid w:val="0"/>
        <w:spacing w:line="360" w:lineRule="auto"/>
        <w:rPr>
          <w:rFonts w:ascii="仿宋_GB2312" w:hAnsi="仿宋" w:eastAsia="仿宋_GB2312"/>
          <w:sz w:val="24"/>
        </w:rPr>
      </w:pPr>
      <w:r>
        <w:rPr>
          <w:rFonts w:hint="eastAsia" w:ascii="仿宋_GB2312" w:hAnsi="仿宋" w:eastAsia="仿宋_GB2312"/>
          <w:sz w:val="24"/>
        </w:rPr>
        <w:t>（三）我方不存在以下情况：</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（1）单位负责人为同一人或者存在直接控股、管理关系的不同供应商参加同一合同项下的政府采购活动的；</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highlight w:val="yellow"/>
        </w:rPr>
      </w:pPr>
      <w:r>
        <w:rPr>
          <w:rFonts w:hint="eastAsia" w:ascii="仿宋_GB2312" w:hAnsi="仿宋" w:eastAsia="仿宋_GB2312" w:cs="仿宋_GB2312"/>
          <w:kern w:val="0"/>
          <w:sz w:val="24"/>
          <w:highlight w:val="yellow"/>
          <w:lang w:val="zh-CN"/>
        </w:rPr>
        <w:t>投标人名称(电子签章)：</w:t>
      </w:r>
    </w:p>
    <w:p>
      <w:pPr>
        <w:snapToGrid w:val="0"/>
        <w:spacing w:line="360" w:lineRule="auto"/>
        <w:rPr>
          <w:rFonts w:ascii="仿宋_GB2312" w:hAnsi="仿宋" w:eastAsia="仿宋_GB2312" w:cs="仿宋_GB2312"/>
          <w:kern w:val="0"/>
          <w:sz w:val="24"/>
          <w:highlight w:val="yellow"/>
        </w:rPr>
      </w:pPr>
      <w:r>
        <w:rPr>
          <w:rFonts w:hint="eastAsia" w:ascii="仿宋_GB2312" w:hAnsi="仿宋" w:eastAsia="仿宋_GB2312" w:cs="仿宋_GB2312"/>
          <w:kern w:val="0"/>
          <w:sz w:val="24"/>
          <w:highlight w:val="yellow"/>
          <w:lang w:val="zh-CN"/>
        </w:rPr>
        <w:t>日期</w:t>
      </w:r>
      <w:r>
        <w:rPr>
          <w:rFonts w:hint="eastAsia" w:ascii="仿宋_GB2312" w:hAnsi="仿宋" w:eastAsia="仿宋_GB2312" w:cs="仿宋_GB2312"/>
          <w:kern w:val="0"/>
          <w:sz w:val="24"/>
          <w:highlight w:val="yellow"/>
        </w:rPr>
        <w:t xml:space="preserve">：  年  </w:t>
      </w:r>
      <w:r>
        <w:rPr>
          <w:rFonts w:hint="eastAsia" w:ascii="仿宋_GB2312" w:hAnsi="仿宋" w:eastAsia="仿宋_GB2312" w:cs="仿宋_GB2312"/>
          <w:kern w:val="0"/>
          <w:sz w:val="24"/>
          <w:highlight w:val="yellow"/>
          <w:lang w:val="zh-CN"/>
        </w:rPr>
        <w:t>月日</w:t>
      </w:r>
    </w:p>
    <w:p>
      <w:pPr>
        <w:spacing w:line="360" w:lineRule="auto"/>
        <w:jc w:val="center"/>
        <w:rPr>
          <w:rFonts w:ascii="仿宋" w:hAnsi="仿宋" w:eastAsia="仿宋" w:cs="仿宋_GB2312"/>
          <w:b/>
          <w:color w:val="000000"/>
          <w:sz w:val="30"/>
          <w:szCs w:val="30"/>
        </w:rPr>
      </w:pPr>
    </w:p>
    <w:p>
      <w:pPr>
        <w:spacing w:line="360" w:lineRule="auto"/>
        <w:jc w:val="center"/>
        <w:rPr>
          <w:rFonts w:ascii="仿宋" w:hAnsi="仿宋" w:eastAsia="仿宋" w:cs="仿宋_GB2312"/>
          <w:b/>
          <w:color w:val="000000"/>
          <w:sz w:val="30"/>
          <w:szCs w:val="30"/>
        </w:rPr>
      </w:pPr>
    </w:p>
    <w:p>
      <w:pPr>
        <w:widowControl/>
        <w:adjustRightInd/>
        <w:jc w:val="left"/>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highlight w:val="yellow"/>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落实政府采购政策需满足的资格要求选择提供相应的材料；未要求的，无需提供，本项目采用货物、服务、工程的分类按前附表要求</w:t>
      </w:r>
      <w:r>
        <w:rPr>
          <w:rFonts w:hint="eastAsia" w:ascii="仿宋_GB2312" w:hAnsi="仿宋" w:eastAsia="仿宋_GB2312" w:cs="仿宋_GB2312"/>
          <w:sz w:val="24"/>
        </w:rPr>
        <w:t>）</w:t>
      </w:r>
    </w:p>
    <w:p>
      <w:pPr>
        <w:pStyle w:val="505"/>
        <w:numPr>
          <w:ilvl w:val="0"/>
          <w:numId w:val="10"/>
        </w:numPr>
        <w:snapToGrid w:val="0"/>
        <w:spacing w:before="50" w:after="50"/>
        <w:ind w:firstLineChars="0"/>
        <w:jc w:val="center"/>
        <w:rPr>
          <w:rFonts w:ascii="仿宋_GB2312" w:hAnsi="仿宋" w:eastAsia="仿宋_GB2312" w:cs="仿宋_GB2312"/>
          <w:b/>
        </w:rPr>
      </w:pPr>
      <w:r>
        <w:rPr>
          <w:rFonts w:hint="eastAsia" w:ascii="仿宋_GB2312" w:hAnsi="仿宋" w:eastAsia="仿宋_GB2312" w:cs="仿宋_GB2312"/>
          <w:b/>
        </w:rPr>
        <w:t>专门面向中小企业，货物全部由符合政策要求的中小企业（</w:t>
      </w:r>
      <w:r>
        <w:rPr>
          <w:rFonts w:hint="eastAsia" w:ascii="仿宋_GB2312" w:hAnsi="仿宋" w:eastAsia="仿宋_GB2312" w:cs="仿宋_GB2312"/>
          <w:b/>
          <w:highlight w:val="yellow"/>
        </w:rPr>
        <w:t>或小微企业</w:t>
      </w:r>
      <w:r>
        <w:rPr>
          <w:rFonts w:hint="eastAsia" w:ascii="仿宋_GB2312" w:hAnsi="仿宋" w:eastAsia="仿宋_GB2312" w:cs="仿宋_GB2312"/>
          <w:b/>
        </w:rPr>
        <w:t>）制造或者服务全部由符合政策要求的中小企业（</w:t>
      </w:r>
      <w:r>
        <w:rPr>
          <w:rFonts w:hint="eastAsia" w:ascii="仿宋_GB2312" w:hAnsi="仿宋" w:eastAsia="仿宋_GB2312" w:cs="仿宋_GB2312"/>
          <w:b/>
          <w:highlight w:val="yellow"/>
        </w:rPr>
        <w:t>或小微企业</w:t>
      </w:r>
      <w:r>
        <w:rPr>
          <w:rFonts w:hint="eastAsia" w:ascii="仿宋_GB2312" w:hAnsi="仿宋" w:eastAsia="仿宋_GB2312" w:cs="仿宋_GB2312"/>
          <w:b/>
        </w:rPr>
        <w:t xml:space="preserve">）承接的，提供相应的中小企业声明函。 </w:t>
      </w: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hint="eastAsia" w:ascii="仿宋_GB2312" w:hAnsi="宋体" w:eastAsia="仿宋_GB2312"/>
          <w:sz w:val="24"/>
        </w:rPr>
        <w:t>2020</w:t>
      </w:r>
      <w:r>
        <w:rPr>
          <w:rFonts w:hint="eastAsia" w:ascii="宋体" w:hAnsi="宋体" w:cs="宋体"/>
          <w:sz w:val="24"/>
        </w:rPr>
        <w:t>﹞</w:t>
      </w:r>
      <w:r>
        <w:rPr>
          <w:rFonts w:hint="eastAsia" w:ascii="仿宋_GB2312" w:hAnsi="宋体" w:eastAsia="仿宋_GB2312"/>
          <w:sz w:val="24"/>
        </w:rPr>
        <w:t>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 ；制造商为</w:t>
      </w:r>
      <w:r>
        <w:rPr>
          <w:rFonts w:hint="eastAsia" w:ascii="仿宋_GB2312" w:hAnsi="宋体" w:eastAsia="仿宋_GB2312"/>
          <w:sz w:val="24"/>
          <w:u w:val="single"/>
        </w:rPr>
        <w:t xml:space="preserve"> （企业名称）</w:t>
      </w:r>
      <w:r>
        <w:rPr>
          <w:rFonts w:hint="eastAsia" w:ascii="仿宋_GB2312" w:hAnsi="宋体" w:eastAsia="仿宋_GB2312"/>
          <w:sz w:val="24"/>
        </w:rPr>
        <w:t xml:space="preserve"> ，从业人员人，营业收入为万元，资产总额为万元，属于</w:t>
      </w:r>
      <w:r>
        <w:rPr>
          <w:rFonts w:hint="eastAsia" w:ascii="仿宋_GB2312" w:hAnsi="宋体" w:eastAsia="仿宋_GB2312"/>
          <w:sz w:val="24"/>
          <w:u w:val="single"/>
        </w:rPr>
        <w:t xml:space="preserve"> （中型企业、小型企业、微型企业）</w:t>
      </w:r>
      <w:r>
        <w:rPr>
          <w:rFonts w:hint="eastAsia"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u w:val="single"/>
        </w:rPr>
        <w:t>（标的名称）</w:t>
      </w:r>
      <w:r>
        <w:rPr>
          <w:rFonts w:hint="eastAsia"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 ；制造商为</w:t>
      </w:r>
      <w:r>
        <w:rPr>
          <w:rFonts w:hint="eastAsia" w:ascii="仿宋_GB2312" w:hAnsi="宋体" w:eastAsia="仿宋_GB2312"/>
          <w:sz w:val="24"/>
          <w:u w:val="single"/>
        </w:rPr>
        <w:t xml:space="preserve"> （企业名称）</w:t>
      </w:r>
      <w:r>
        <w:rPr>
          <w:rFonts w:hint="eastAsia" w:ascii="仿宋_GB2312" w:hAnsi="宋体" w:eastAsia="仿宋_GB2312"/>
          <w:sz w:val="24"/>
        </w:rPr>
        <w:t xml:space="preserve"> ，从业人员人，营业收入为万元，资产总额为万元，属于</w:t>
      </w:r>
      <w:r>
        <w:rPr>
          <w:rFonts w:hint="eastAsia" w:ascii="仿宋_GB2312" w:hAnsi="宋体" w:eastAsia="仿宋_GB2312"/>
          <w:sz w:val="24"/>
          <w:u w:val="single"/>
        </w:rPr>
        <w:t xml:space="preserve"> （中型企业、小型企业、微型企业）</w:t>
      </w:r>
      <w:r>
        <w:rPr>
          <w:rFonts w:hint="eastAsia"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 xml:space="preserve">，属于 </w:t>
      </w:r>
      <w:r>
        <w:rPr>
          <w:rFonts w:hint="eastAsia" w:ascii="仿宋_GB2312" w:hAnsi="宋体" w:eastAsia="仿宋_GB2312"/>
          <w:sz w:val="24"/>
          <w:u w:val="single"/>
        </w:rPr>
        <w:t>（采购文件中明确的所属行业）</w:t>
      </w:r>
      <w:r>
        <w:rPr>
          <w:rFonts w:hint="eastAsia" w:ascii="仿宋_GB2312" w:hAnsi="宋体" w:eastAsia="仿宋_GB2312"/>
          <w:sz w:val="24"/>
        </w:rPr>
        <w:t xml:space="preserve"> ；承建（承接）企业为 </w:t>
      </w:r>
      <w:r>
        <w:rPr>
          <w:rFonts w:hint="eastAsia" w:ascii="仿宋_GB2312" w:hAnsi="宋体" w:eastAsia="仿宋_GB2312"/>
          <w:sz w:val="24"/>
          <w:u w:val="single"/>
        </w:rPr>
        <w:t>（企业名称）</w:t>
      </w:r>
      <w:r>
        <w:rPr>
          <w:rFonts w:hint="eastAsia" w:ascii="仿宋_GB2312" w:hAnsi="宋体" w:eastAsia="仿宋_GB2312"/>
          <w:sz w:val="24"/>
        </w:rPr>
        <w:t xml:space="preserve"> ，从业人员人，营业收入为万元，资产总额为万元属于</w:t>
      </w:r>
      <w:r>
        <w:rPr>
          <w:rFonts w:hint="eastAsia"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u w:val="single"/>
        </w:rPr>
        <w:t>（标的名称）</w:t>
      </w:r>
      <w:r>
        <w:rPr>
          <w:rFonts w:hint="eastAsia" w:ascii="仿宋_GB2312" w:hAnsi="宋体" w:eastAsia="仿宋_GB2312"/>
          <w:sz w:val="24"/>
        </w:rPr>
        <w:t xml:space="preserve">，属于 </w:t>
      </w:r>
      <w:r>
        <w:rPr>
          <w:rFonts w:hint="eastAsia" w:ascii="仿宋_GB2312" w:hAnsi="宋体" w:eastAsia="仿宋_GB2312"/>
          <w:sz w:val="24"/>
          <w:u w:val="single"/>
        </w:rPr>
        <w:t>（采购文件中明确的所属行业）</w:t>
      </w:r>
      <w:r>
        <w:rPr>
          <w:rFonts w:hint="eastAsia" w:ascii="仿宋_GB2312" w:hAnsi="宋体" w:eastAsia="仿宋_GB2312"/>
          <w:sz w:val="24"/>
        </w:rPr>
        <w:t xml:space="preserve"> ；承建（承接）企业为 </w:t>
      </w:r>
      <w:r>
        <w:rPr>
          <w:rFonts w:hint="eastAsia" w:ascii="仿宋_GB2312" w:hAnsi="宋体" w:eastAsia="仿宋_GB2312"/>
          <w:sz w:val="24"/>
          <w:u w:val="single"/>
        </w:rPr>
        <w:t>（企业名称）</w:t>
      </w:r>
      <w:r>
        <w:rPr>
          <w:rFonts w:hint="eastAsia" w:ascii="仿宋_GB2312" w:hAnsi="宋体" w:eastAsia="仿宋_GB2312"/>
          <w:sz w:val="24"/>
        </w:rPr>
        <w:t xml:space="preserve"> ，从业人员人，营业收入为万元，资产总额为万元属于</w:t>
      </w:r>
      <w:r>
        <w:rPr>
          <w:rFonts w:hint="eastAsia"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电子签章</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 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hint="eastAsia"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highlight w:val="yellow"/>
        </w:rPr>
      </w:pP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B.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highlight w:val="yellow"/>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杭州市XXX采购项目【招标编号：</w:t>
      </w:r>
      <w:r>
        <w:rPr>
          <w:rFonts w:hint="eastAsia" w:ascii="仿宋_GB2312" w:hAnsi="仿宋" w:eastAsia="仿宋_GB2312"/>
          <w:sz w:val="24"/>
        </w:rPr>
        <w:t>XXXXXX</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 xml:space="preserve">投标。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highlight w:val="yellow"/>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highlight w:val="yellow"/>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cs="仿宋_GB2312"/>
          <w:kern w:val="0"/>
          <w:sz w:val="24"/>
          <w:highlight w:val="yellow"/>
          <w:u w:val="single"/>
        </w:rPr>
        <w:t>（联合体其中一方成员名称）</w:t>
      </w:r>
      <w:r>
        <w:rPr>
          <w:rFonts w:hint="eastAsia" w:ascii="仿宋_GB2312" w:hAnsi="仿宋" w:eastAsia="仿宋_GB2312" w:cs="仿宋_GB2312"/>
          <w:kern w:val="0"/>
          <w:sz w:val="24"/>
          <w:lang w:val="zh-CN"/>
        </w:rPr>
        <w:t>承担的工作和义务为： ；……。</w:t>
      </w:r>
    </w:p>
    <w:p>
      <w:pPr>
        <w:snapToGrid w:val="0"/>
        <w:spacing w:line="360" w:lineRule="auto"/>
        <w:ind w:firstLine="576"/>
        <w:rPr>
          <w:rFonts w:ascii="仿宋_GB2312" w:hAnsi="仿宋" w:eastAsia="仿宋_GB2312" w:cs="仿宋_GB2312"/>
          <w:kern w:val="0"/>
          <w:sz w:val="24"/>
          <w:highlight w:val="yellow"/>
          <w:lang w:val="zh-CN"/>
        </w:rPr>
      </w:pPr>
      <w:r>
        <w:rPr>
          <w:rFonts w:hint="eastAsia" w:ascii="仿宋_GB2312" w:hAnsi="仿宋" w:eastAsia="仿宋_GB2312" w:cs="仿宋_GB2312"/>
          <w:kern w:val="0"/>
          <w:sz w:val="24"/>
          <w:highlight w:val="yellow"/>
          <w:lang w:val="zh-CN"/>
        </w:rPr>
        <w:t>四、</w:t>
      </w:r>
      <w:r>
        <w:rPr>
          <w:rFonts w:hint="eastAsia" w:ascii="仿宋_GB2312" w:hAnsi="仿宋" w:eastAsia="仿宋_GB2312"/>
          <w:sz w:val="24"/>
          <w:highlight w:val="yellow"/>
        </w:rPr>
        <w:t>中小企业合同金额达到%，小微企业合同金额达到%</w:t>
      </w:r>
      <w:r>
        <w:rPr>
          <w:rFonts w:hint="eastAsia" w:ascii="仿宋_GB2312" w:hAnsi="仿宋" w:eastAsia="仿宋_GB2312" w:cs="仿宋_GB2312"/>
          <w:kern w:val="0"/>
          <w:sz w:val="24"/>
          <w:highlight w:val="yellow"/>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联合体成员名称(电子签章/公章)：</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联合体成员名称(电子签章/公章)：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widowControl/>
        <w:adjustRightInd/>
        <w:jc w:val="left"/>
        <w:rPr>
          <w:rFonts w:ascii="仿宋_GB2312" w:hAnsi="宋体" w:eastAsia="仿宋_GB2312"/>
          <w:b/>
          <w:sz w:val="32"/>
          <w:szCs w:val="32"/>
        </w:rPr>
      </w:pPr>
      <w:r>
        <w:rPr>
          <w:rFonts w:ascii="仿宋_GB2312" w:hAnsi="宋体" w:eastAsia="仿宋_GB2312"/>
          <w:b/>
          <w:sz w:val="32"/>
          <w:szCs w:val="32"/>
        </w:rPr>
        <w:br w:type="page"/>
      </w: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hint="eastAsia" w:ascii="仿宋_GB2312" w:hAnsi="宋体" w:eastAsia="仿宋_GB2312"/>
          <w:sz w:val="24"/>
        </w:rPr>
        <w:t>2020</w:t>
      </w:r>
      <w:r>
        <w:rPr>
          <w:rFonts w:hint="eastAsia" w:ascii="宋体" w:hAnsi="宋体" w:cs="宋体"/>
          <w:sz w:val="24"/>
        </w:rPr>
        <w:t>﹞</w:t>
      </w:r>
      <w:r>
        <w:rPr>
          <w:rFonts w:hint="eastAsia" w:ascii="仿宋_GB2312" w:hAnsi="宋体" w:eastAsia="仿宋_GB2312"/>
          <w:sz w:val="24"/>
        </w:rPr>
        <w:t>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 ；制造商为</w:t>
      </w:r>
      <w:r>
        <w:rPr>
          <w:rFonts w:hint="eastAsia" w:ascii="仿宋_GB2312" w:hAnsi="宋体" w:eastAsia="仿宋_GB2312"/>
          <w:sz w:val="24"/>
          <w:u w:val="single"/>
        </w:rPr>
        <w:t xml:space="preserve"> （企业名称）</w:t>
      </w:r>
      <w:r>
        <w:rPr>
          <w:rFonts w:hint="eastAsia" w:ascii="仿宋_GB2312" w:hAnsi="宋体" w:eastAsia="仿宋_GB2312"/>
          <w:sz w:val="24"/>
        </w:rPr>
        <w:t xml:space="preserve"> ，从业人员人，营业收入为万元，资产总额为万元，属于</w:t>
      </w:r>
      <w:r>
        <w:rPr>
          <w:rFonts w:hint="eastAsia" w:ascii="仿宋_GB2312" w:hAnsi="宋体" w:eastAsia="仿宋_GB2312"/>
          <w:sz w:val="24"/>
          <w:u w:val="single"/>
        </w:rPr>
        <w:t xml:space="preserve"> （中型企业、小型企业、微型企业）</w:t>
      </w:r>
      <w:r>
        <w:rPr>
          <w:rFonts w:hint="eastAsia"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u w:val="single"/>
        </w:rPr>
        <w:t>（标的名称）</w:t>
      </w:r>
      <w:r>
        <w:rPr>
          <w:rFonts w:hint="eastAsia"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 ；制造商为</w:t>
      </w:r>
      <w:r>
        <w:rPr>
          <w:rFonts w:hint="eastAsia" w:ascii="仿宋_GB2312" w:hAnsi="宋体" w:eastAsia="仿宋_GB2312"/>
          <w:sz w:val="24"/>
          <w:u w:val="single"/>
        </w:rPr>
        <w:t xml:space="preserve"> （企业名称）</w:t>
      </w:r>
      <w:r>
        <w:rPr>
          <w:rFonts w:hint="eastAsia" w:ascii="仿宋_GB2312" w:hAnsi="宋体" w:eastAsia="仿宋_GB2312"/>
          <w:sz w:val="24"/>
        </w:rPr>
        <w:t xml:space="preserve"> ，从业人员人，营业收入为万元，资产总额为万元，属于</w:t>
      </w:r>
      <w:r>
        <w:rPr>
          <w:rFonts w:hint="eastAsia" w:ascii="仿宋_GB2312" w:hAnsi="宋体" w:eastAsia="仿宋_GB2312"/>
          <w:sz w:val="24"/>
          <w:u w:val="single"/>
        </w:rPr>
        <w:t xml:space="preserve"> （中型企业、小型企业、微型企业）</w:t>
      </w:r>
      <w:r>
        <w:rPr>
          <w:rFonts w:hint="eastAsia"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 xml:space="preserve">，属于 </w:t>
      </w:r>
      <w:r>
        <w:rPr>
          <w:rFonts w:hint="eastAsia" w:ascii="仿宋_GB2312" w:hAnsi="宋体" w:eastAsia="仿宋_GB2312"/>
          <w:sz w:val="24"/>
          <w:u w:val="single"/>
        </w:rPr>
        <w:t>（采购文件中明确的所属行业）</w:t>
      </w:r>
      <w:r>
        <w:rPr>
          <w:rFonts w:hint="eastAsia" w:ascii="仿宋_GB2312" w:hAnsi="宋体" w:eastAsia="仿宋_GB2312"/>
          <w:sz w:val="24"/>
        </w:rPr>
        <w:t xml:space="preserve"> ；承建（承接）企业为 </w:t>
      </w:r>
      <w:r>
        <w:rPr>
          <w:rFonts w:hint="eastAsia" w:ascii="仿宋_GB2312" w:hAnsi="宋体" w:eastAsia="仿宋_GB2312"/>
          <w:sz w:val="24"/>
          <w:u w:val="single"/>
        </w:rPr>
        <w:t>（企业名称）</w:t>
      </w:r>
      <w:r>
        <w:rPr>
          <w:rFonts w:hint="eastAsia" w:ascii="仿宋_GB2312" w:hAnsi="宋体" w:eastAsia="仿宋_GB2312"/>
          <w:sz w:val="24"/>
        </w:rPr>
        <w:t xml:space="preserve"> ，从业人员人，营业收入为万元，资产总额为万元属于</w:t>
      </w:r>
      <w:r>
        <w:rPr>
          <w:rFonts w:hint="eastAsia"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u w:val="single"/>
        </w:rPr>
        <w:t>（标的名称）</w:t>
      </w:r>
      <w:r>
        <w:rPr>
          <w:rFonts w:hint="eastAsia" w:ascii="仿宋_GB2312" w:hAnsi="宋体" w:eastAsia="仿宋_GB2312"/>
          <w:sz w:val="24"/>
        </w:rPr>
        <w:t xml:space="preserve">，属于 </w:t>
      </w:r>
      <w:r>
        <w:rPr>
          <w:rFonts w:hint="eastAsia" w:ascii="仿宋_GB2312" w:hAnsi="宋体" w:eastAsia="仿宋_GB2312"/>
          <w:sz w:val="24"/>
          <w:u w:val="single"/>
        </w:rPr>
        <w:t>（采购文件中明确的所属行业）</w:t>
      </w:r>
      <w:r>
        <w:rPr>
          <w:rFonts w:hint="eastAsia" w:ascii="仿宋_GB2312" w:hAnsi="宋体" w:eastAsia="仿宋_GB2312"/>
          <w:sz w:val="24"/>
        </w:rPr>
        <w:t xml:space="preserve"> ；承建（承接）企业为 </w:t>
      </w:r>
      <w:r>
        <w:rPr>
          <w:rFonts w:hint="eastAsia" w:ascii="仿宋_GB2312" w:hAnsi="宋体" w:eastAsia="仿宋_GB2312"/>
          <w:sz w:val="24"/>
          <w:u w:val="single"/>
        </w:rPr>
        <w:t>（企业名称）</w:t>
      </w:r>
      <w:r>
        <w:rPr>
          <w:rFonts w:hint="eastAsia" w:ascii="仿宋_GB2312" w:hAnsi="宋体" w:eastAsia="仿宋_GB2312"/>
          <w:sz w:val="24"/>
        </w:rPr>
        <w:t xml:space="preserve"> ，从业人员人，营业收入为万元，资产总额为万元属于</w:t>
      </w:r>
      <w:r>
        <w:rPr>
          <w:rFonts w:hint="eastAsia"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电子签章</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 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hint="eastAsia"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highlight w:val="yellow"/>
        </w:rPr>
      </w:pPr>
    </w:p>
    <w:p>
      <w:pPr>
        <w:snapToGrid w:val="0"/>
        <w:spacing w:line="360" w:lineRule="auto"/>
        <w:ind w:right="480"/>
        <w:rPr>
          <w:rFonts w:ascii="仿宋_GB2312" w:hAnsi="仿宋" w:eastAsia="仿宋_GB2312" w:cs="仿宋_GB2312"/>
          <w:b/>
          <w:kern w:val="0"/>
          <w:sz w:val="32"/>
          <w:szCs w:val="32"/>
        </w:rPr>
        <w:sectPr>
          <w:headerReference r:id="rId14" w:type="first"/>
          <w:footerReference r:id="rId16" w:type="first"/>
          <w:headerReference r:id="rId13" w:type="default"/>
          <w:footerReference r:id="rId15" w:type="default"/>
          <w:pgSz w:w="11906" w:h="16838"/>
          <w:pgMar w:top="1440" w:right="1800" w:bottom="1440" w:left="1800" w:header="851" w:footer="992" w:gutter="0"/>
          <w:cols w:space="720" w:num="1"/>
          <w:titlePg/>
          <w:docGrid w:linePitch="312" w:charSpace="0"/>
        </w:sectPr>
      </w:pPr>
    </w:p>
    <w:p/>
    <w:p>
      <w:pPr>
        <w:spacing w:line="360" w:lineRule="auto"/>
        <w:ind w:firstLine="482" w:firstLineChars="200"/>
        <w:rPr>
          <w:rFonts w:ascii="仿宋" w:hAnsi="仿宋" w:eastAsia="仿宋"/>
          <w:sz w:val="24"/>
        </w:rPr>
      </w:pPr>
      <w:r>
        <w:rPr>
          <w:rFonts w:hint="eastAsia" w:ascii="仿宋_GB2312" w:hAnsi="仿宋" w:eastAsia="仿宋_GB2312" w:cs="仿宋_GB2312"/>
          <w:b/>
          <w:sz w:val="24"/>
        </w:rPr>
        <w:t>C、要求合同分包的，提供分包意向协议和中小企业声明函，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highlight w:val="yellow"/>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杭州市XXX采购项目【招标编号：</w:t>
      </w:r>
      <w:r>
        <w:rPr>
          <w:rFonts w:hint="eastAsia" w:ascii="仿宋_GB2312" w:hAnsi="仿宋" w:eastAsia="仿宋_GB2312"/>
          <w:sz w:val="24"/>
        </w:rPr>
        <w:t>XXXXXX</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highlight w:val="yellow"/>
          <w:u w:val="single"/>
        </w:rPr>
        <w:t>（投标人名称）</w:t>
      </w:r>
      <w:r>
        <w:rPr>
          <w:rFonts w:hint="eastAsia" w:ascii="仿宋_GB2312" w:hAnsi="仿宋" w:eastAsia="仿宋_GB2312" w:cs="仿宋_GB2312"/>
          <w:kern w:val="0"/>
          <w:sz w:val="24"/>
          <w:highlight w:val="yellow"/>
        </w:rPr>
        <w:t>与</w:t>
      </w:r>
      <w:r>
        <w:rPr>
          <w:rFonts w:hint="eastAsia" w:ascii="仿宋_GB2312" w:hAnsi="仿宋" w:eastAsia="仿宋_GB2312" w:cs="仿宋_GB2312"/>
          <w:kern w:val="0"/>
          <w:sz w:val="24"/>
          <w:highlight w:val="yellow"/>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highlight w:val="yellow"/>
          <w:u w:val="single"/>
        </w:rPr>
        <w:t>（投标人名称）</w:t>
      </w:r>
      <w:r>
        <w:rPr>
          <w:rFonts w:hint="eastAsia" w:ascii="仿宋_GB2312" w:hAnsi="仿宋" w:eastAsia="仿宋_GB2312" w:cs="仿宋_GB2312"/>
          <w:kern w:val="0"/>
          <w:sz w:val="24"/>
          <w:lang w:val="zh-CN"/>
        </w:rPr>
        <w:t>将</w:t>
      </w:r>
      <w:r>
        <w:rPr>
          <w:rFonts w:hint="eastAsia"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highlight w:val="yellow"/>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highlight w:val="yellow"/>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hint="eastAsia"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highlight w:val="yellow"/>
        </w:rPr>
        <w:t>中小企业合同金额达到%，小微企业合同金额达到%</w:t>
      </w:r>
      <w:r>
        <w:rPr>
          <w:rFonts w:hint="eastAsia" w:ascii="仿宋_GB2312" w:hAnsi="仿宋" w:eastAsia="仿宋_GB2312" w:cs="仿宋_GB2312"/>
          <w:kern w:val="0"/>
          <w:sz w:val="24"/>
          <w:lang w:val="zh-CN"/>
        </w:rPr>
        <w:t xml:space="preserve">  。                                           投标人名称(电子签章)：</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widowControl/>
        <w:adjustRightInd/>
        <w:jc w:val="left"/>
        <w:rPr>
          <w:rFonts w:ascii="仿宋_GB2312" w:hAnsi="宋体" w:eastAsia="仿宋_GB2312"/>
          <w:b/>
          <w:sz w:val="32"/>
          <w:szCs w:val="32"/>
        </w:rPr>
      </w:pPr>
      <w:r>
        <w:rPr>
          <w:rFonts w:ascii="仿宋_GB2312" w:hAnsi="宋体" w:eastAsia="仿宋_GB2312"/>
          <w:b/>
          <w:sz w:val="32"/>
          <w:szCs w:val="32"/>
        </w:rPr>
        <w:br w:type="page"/>
      </w: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hint="eastAsia" w:ascii="仿宋_GB2312" w:hAnsi="宋体" w:eastAsia="仿宋_GB2312"/>
          <w:sz w:val="24"/>
        </w:rPr>
        <w:t>2020</w:t>
      </w:r>
      <w:r>
        <w:rPr>
          <w:rFonts w:hint="eastAsia" w:ascii="宋体" w:hAnsi="宋体" w:cs="宋体"/>
          <w:sz w:val="24"/>
        </w:rPr>
        <w:t>﹞</w:t>
      </w:r>
      <w:r>
        <w:rPr>
          <w:rFonts w:hint="eastAsia" w:ascii="仿宋_GB2312" w:hAnsi="宋体" w:eastAsia="仿宋_GB2312"/>
          <w:sz w:val="24"/>
        </w:rPr>
        <w:t>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 ；制造商为</w:t>
      </w:r>
      <w:r>
        <w:rPr>
          <w:rFonts w:hint="eastAsia" w:ascii="仿宋_GB2312" w:hAnsi="宋体" w:eastAsia="仿宋_GB2312"/>
          <w:sz w:val="24"/>
          <w:u w:val="single"/>
        </w:rPr>
        <w:t xml:space="preserve"> （企业名称）</w:t>
      </w:r>
      <w:r>
        <w:rPr>
          <w:rFonts w:hint="eastAsia" w:ascii="仿宋_GB2312" w:hAnsi="宋体" w:eastAsia="仿宋_GB2312"/>
          <w:sz w:val="24"/>
        </w:rPr>
        <w:t xml:space="preserve"> ，从业人员人，营业收入为万元，资产总额为万元，属于</w:t>
      </w:r>
      <w:r>
        <w:rPr>
          <w:rFonts w:hint="eastAsia" w:ascii="仿宋_GB2312" w:hAnsi="宋体" w:eastAsia="仿宋_GB2312"/>
          <w:sz w:val="24"/>
          <w:u w:val="single"/>
        </w:rPr>
        <w:t xml:space="preserve"> （中型企业、小型企业、微型企业）</w:t>
      </w:r>
      <w:r>
        <w:rPr>
          <w:rFonts w:hint="eastAsia"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u w:val="single"/>
        </w:rPr>
        <w:t>（标的名称）</w:t>
      </w:r>
      <w:r>
        <w:rPr>
          <w:rFonts w:hint="eastAsia"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 ；制造商为</w:t>
      </w:r>
      <w:r>
        <w:rPr>
          <w:rFonts w:hint="eastAsia" w:ascii="仿宋_GB2312" w:hAnsi="宋体" w:eastAsia="仿宋_GB2312"/>
          <w:sz w:val="24"/>
          <w:u w:val="single"/>
        </w:rPr>
        <w:t xml:space="preserve"> （企业名称）</w:t>
      </w:r>
      <w:r>
        <w:rPr>
          <w:rFonts w:hint="eastAsia" w:ascii="仿宋_GB2312" w:hAnsi="宋体" w:eastAsia="仿宋_GB2312"/>
          <w:sz w:val="24"/>
        </w:rPr>
        <w:t xml:space="preserve"> ，从业人员人，营业收入为万元，资产总额为万元，属于</w:t>
      </w:r>
      <w:r>
        <w:rPr>
          <w:rFonts w:hint="eastAsia" w:ascii="仿宋_GB2312" w:hAnsi="宋体" w:eastAsia="仿宋_GB2312"/>
          <w:sz w:val="24"/>
          <w:u w:val="single"/>
        </w:rPr>
        <w:t xml:space="preserve"> （中型企业、小型企业、微型企业）</w:t>
      </w:r>
      <w:r>
        <w:rPr>
          <w:rFonts w:hint="eastAsia"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 xml:space="preserve">，属于 </w:t>
      </w:r>
      <w:r>
        <w:rPr>
          <w:rFonts w:hint="eastAsia" w:ascii="仿宋_GB2312" w:hAnsi="宋体" w:eastAsia="仿宋_GB2312"/>
          <w:sz w:val="24"/>
          <w:u w:val="single"/>
        </w:rPr>
        <w:t>（采购文件中明确的所属行业）</w:t>
      </w:r>
      <w:r>
        <w:rPr>
          <w:rFonts w:hint="eastAsia" w:ascii="仿宋_GB2312" w:hAnsi="宋体" w:eastAsia="仿宋_GB2312"/>
          <w:sz w:val="24"/>
        </w:rPr>
        <w:t xml:space="preserve"> ；承建（承接）企业为 </w:t>
      </w:r>
      <w:r>
        <w:rPr>
          <w:rFonts w:hint="eastAsia" w:ascii="仿宋_GB2312" w:hAnsi="宋体" w:eastAsia="仿宋_GB2312"/>
          <w:sz w:val="24"/>
          <w:u w:val="single"/>
        </w:rPr>
        <w:t>（企业名称）</w:t>
      </w:r>
      <w:r>
        <w:rPr>
          <w:rFonts w:hint="eastAsia" w:ascii="仿宋_GB2312" w:hAnsi="宋体" w:eastAsia="仿宋_GB2312"/>
          <w:sz w:val="24"/>
        </w:rPr>
        <w:t xml:space="preserve"> ，从业人员人，营业收入为万元，资产总额为万元属于</w:t>
      </w:r>
      <w:r>
        <w:rPr>
          <w:rFonts w:hint="eastAsia"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u w:val="single"/>
        </w:rPr>
        <w:t>（标的名称）</w:t>
      </w:r>
      <w:r>
        <w:rPr>
          <w:rFonts w:hint="eastAsia" w:ascii="仿宋_GB2312" w:hAnsi="宋体" w:eastAsia="仿宋_GB2312"/>
          <w:sz w:val="24"/>
        </w:rPr>
        <w:t xml:space="preserve">，属于 </w:t>
      </w:r>
      <w:r>
        <w:rPr>
          <w:rFonts w:hint="eastAsia" w:ascii="仿宋_GB2312" w:hAnsi="宋体" w:eastAsia="仿宋_GB2312"/>
          <w:sz w:val="24"/>
          <w:u w:val="single"/>
        </w:rPr>
        <w:t>（采购文件中明确的所属行业）</w:t>
      </w:r>
      <w:r>
        <w:rPr>
          <w:rFonts w:hint="eastAsia" w:ascii="仿宋_GB2312" w:hAnsi="宋体" w:eastAsia="仿宋_GB2312"/>
          <w:sz w:val="24"/>
        </w:rPr>
        <w:t xml:space="preserve"> ；承建（承接）企业为 </w:t>
      </w:r>
      <w:r>
        <w:rPr>
          <w:rFonts w:hint="eastAsia" w:ascii="仿宋_GB2312" w:hAnsi="宋体" w:eastAsia="仿宋_GB2312"/>
          <w:sz w:val="24"/>
          <w:u w:val="single"/>
        </w:rPr>
        <w:t>（企业名称）</w:t>
      </w:r>
      <w:r>
        <w:rPr>
          <w:rFonts w:hint="eastAsia" w:ascii="仿宋_GB2312" w:hAnsi="宋体" w:eastAsia="仿宋_GB2312"/>
          <w:sz w:val="24"/>
        </w:rPr>
        <w:t xml:space="preserve"> ，从业人员人，营业收入为万元，资产总额为万元属于</w:t>
      </w:r>
      <w:r>
        <w:rPr>
          <w:rFonts w:hint="eastAsia"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电子签章</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 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hint="eastAsia"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cs="仿宋_GB2312"/>
          <w:bCs/>
        </w:rPr>
      </w:pPr>
    </w:p>
    <w:p>
      <w:pPr>
        <w:rPr>
          <w:highlight w:val="yellow"/>
        </w:rPr>
      </w:pPr>
    </w:p>
    <w:p>
      <w:pPr>
        <w:rPr>
          <w:rFonts w:cs="仿宋_GB2312"/>
          <w:bCs/>
        </w:rPr>
      </w:pPr>
    </w:p>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highlight w:val="yellow"/>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Pr>
        <w:pStyle w:val="505"/>
        <w:snapToGrid w:val="0"/>
        <w:spacing w:before="50" w:after="50"/>
        <w:ind w:left="360" w:firstLine="0" w:firstLineChars="0"/>
        <w:rPr>
          <w:rFonts w:ascii="仿宋_GB2312" w:hAnsi="仿宋" w:eastAsia="仿宋_GB2312" w:cs="仿宋_GB2312"/>
          <w:b/>
        </w:rPr>
      </w:pPr>
    </w:p>
    <w:p>
      <w:pPr>
        <w:spacing w:line="360" w:lineRule="auto"/>
        <w:jc w:val="center"/>
        <w:rPr>
          <w:rFonts w:ascii="仿宋" w:hAnsi="仿宋" w:eastAsia="仿宋" w:cs="仿宋_GB2312"/>
          <w:b/>
          <w:color w:val="000000"/>
          <w:sz w:val="28"/>
          <w:szCs w:val="32"/>
        </w:rPr>
      </w:pPr>
    </w:p>
    <w:p>
      <w:pPr>
        <w:snapToGrid w:val="0"/>
        <w:spacing w:line="360" w:lineRule="auto"/>
        <w:ind w:firstLine="2891" w:firstLineChars="900"/>
        <w:rPr>
          <w:rFonts w:ascii="仿宋" w:hAnsi="仿宋" w:eastAsia="仿宋" w:cs="仿宋_GB2312"/>
          <w:b/>
          <w:color w:val="000000"/>
          <w:kern w:val="0"/>
          <w:sz w:val="36"/>
          <w:szCs w:val="36"/>
        </w:rPr>
      </w:pPr>
      <w:r>
        <w:rPr>
          <w:rFonts w:hint="eastAsia" w:ascii="仿宋" w:hAnsi="仿宋" w:eastAsia="仿宋" w:cs="仿宋_GB2312"/>
          <w:b/>
          <w:bCs/>
          <w:color w:val="000000"/>
          <w:sz w:val="32"/>
          <w:szCs w:val="32"/>
        </w:rPr>
        <w:br w:type="page"/>
      </w:r>
      <w:r>
        <w:rPr>
          <w:rFonts w:hint="eastAsia" w:ascii="仿宋" w:hAnsi="仿宋" w:eastAsia="仿宋" w:cs="仿宋_GB2312"/>
          <w:color w:val="000000"/>
          <w:sz w:val="36"/>
          <w:szCs w:val="36"/>
          <w:lang w:val="zh-CN"/>
        </w:rPr>
        <w:t>▲</w:t>
      </w:r>
      <w:r>
        <w:rPr>
          <w:rFonts w:hint="eastAsia" w:ascii="仿宋" w:hAnsi="仿宋" w:eastAsia="仿宋" w:cs="仿宋_GB2312"/>
          <w:b/>
          <w:color w:val="000000"/>
          <w:kern w:val="0"/>
          <w:sz w:val="36"/>
          <w:szCs w:val="36"/>
        </w:rPr>
        <w:t>报价文件部分</w:t>
      </w:r>
    </w:p>
    <w:p>
      <w:pPr>
        <w:spacing w:line="360" w:lineRule="auto"/>
        <w:jc w:val="center"/>
        <w:outlineLvl w:val="0"/>
        <w:rPr>
          <w:rFonts w:ascii="仿宋" w:hAnsi="仿宋" w:eastAsia="仿宋" w:cs="仿宋_GB2312"/>
          <w:b/>
          <w:color w:val="000000"/>
          <w:kern w:val="0"/>
          <w:sz w:val="24"/>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napToGrid w:val="0"/>
        <w:spacing w:line="360" w:lineRule="auto"/>
        <w:rPr>
          <w:rFonts w:ascii="仿宋_GB2312" w:hAnsi="仿宋" w:eastAsia="仿宋_GB2312" w:cs="仿宋_GB2312"/>
          <w:sz w:val="24"/>
          <w:highlight w:val="yellow"/>
        </w:rPr>
      </w:pPr>
      <w:r>
        <w:rPr>
          <w:rFonts w:hint="eastAsia" w:ascii="仿宋_GB2312" w:hAnsi="仿宋" w:eastAsia="仿宋_GB2312" w:cs="仿宋_GB2312"/>
          <w:sz w:val="24"/>
          <w:highlight w:val="yellow"/>
        </w:rPr>
        <w:t>（1）开标一览表（报价表）…………………………………………………（页码）</w:t>
      </w:r>
    </w:p>
    <w:p>
      <w:pPr>
        <w:snapToGrid w:val="0"/>
        <w:spacing w:line="360" w:lineRule="auto"/>
        <w:rPr>
          <w:rFonts w:ascii="仿宋_GB2312" w:hAnsi="仿宋" w:eastAsia="仿宋_GB2312" w:cs="仿宋_GB2312"/>
          <w:sz w:val="24"/>
          <w:highlight w:val="yellow"/>
        </w:rPr>
      </w:pPr>
      <w:r>
        <w:rPr>
          <w:rFonts w:hint="eastAsia" w:ascii="仿宋_GB2312" w:hAnsi="仿宋" w:eastAsia="仿宋_GB2312" w:cs="仿宋_GB2312"/>
          <w:sz w:val="24"/>
          <w:highlight w:val="yellow"/>
        </w:rPr>
        <w:t>（2）中小企业声明函…………………………………………………………（页码）</w:t>
      </w: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pStyle w:val="599"/>
        <w:keepNext w:val="0"/>
        <w:pageBreakBefore w:val="0"/>
        <w:tabs>
          <w:tab w:val="clear" w:pos="720"/>
        </w:tabs>
        <w:snapToGrid w:val="0"/>
        <w:ind w:firstLine="640"/>
        <w:outlineLvl w:val="9"/>
        <w:rPr>
          <w:rFonts w:ascii="仿宋" w:hAnsi="仿宋" w:eastAsia="仿宋" w:cs="仿宋_GB2312"/>
          <w:color w:val="000000"/>
          <w:kern w:val="2"/>
          <w:sz w:val="32"/>
          <w:szCs w:val="32"/>
        </w:rPr>
        <w:sectPr>
          <w:headerReference r:id="rId19" w:type="first"/>
          <w:footerReference r:id="rId22" w:type="first"/>
          <w:headerReference r:id="rId17" w:type="default"/>
          <w:footerReference r:id="rId20" w:type="default"/>
          <w:headerReference r:id="rId18" w:type="even"/>
          <w:footerReference r:id="rId21" w:type="even"/>
          <w:pgSz w:w="11906" w:h="16838"/>
          <w:pgMar w:top="1440" w:right="1800" w:bottom="1440" w:left="1800" w:header="851" w:footer="992" w:gutter="0"/>
          <w:cols w:space="720" w:num="1"/>
          <w:titlePg/>
          <w:docGrid w:linePitch="312" w:charSpace="0"/>
        </w:sectPr>
      </w:pPr>
    </w:p>
    <w:p>
      <w:pPr>
        <w:pStyle w:val="599"/>
        <w:keepNext w:val="0"/>
        <w:pageBreakBefore w:val="0"/>
        <w:tabs>
          <w:tab w:val="clear" w:pos="720"/>
        </w:tabs>
        <w:snapToGrid w:val="0"/>
        <w:ind w:firstLine="640"/>
        <w:outlineLvl w:val="9"/>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二、投标(开标)一览表</w:t>
      </w:r>
    </w:p>
    <w:p>
      <w:pPr>
        <w:snapToGrid w:val="0"/>
        <w:spacing w:line="360" w:lineRule="auto"/>
        <w:rPr>
          <w:rFonts w:ascii="仿宋" w:hAnsi="仿宋" w:eastAsia="仿宋" w:cs="仿宋_GB2312"/>
          <w:color w:val="000000"/>
          <w:kern w:val="0"/>
          <w:sz w:val="24"/>
        </w:rPr>
      </w:pPr>
      <w:bookmarkStart w:id="585" w:name="_Toc86217005"/>
      <w:r>
        <w:rPr>
          <w:rFonts w:hint="eastAsia" w:ascii="仿宋" w:hAnsi="仿宋" w:eastAsia="仿宋" w:cs="仿宋_GB2312"/>
          <w:color w:val="000000"/>
          <w:sz w:val="24"/>
        </w:rPr>
        <w:t>XXX（单位名称或采购机构名称）</w:t>
      </w:r>
      <w:r>
        <w:rPr>
          <w:rFonts w:hint="eastAsia" w:ascii="仿宋" w:hAnsi="仿宋" w:eastAsia="仿宋" w:cs="仿宋_GB2312"/>
          <w:color w:val="000000"/>
          <w:kern w:val="0"/>
          <w:sz w:val="24"/>
          <w:lang w:val="zh-CN"/>
        </w:rPr>
        <w:t>：</w:t>
      </w:r>
    </w:p>
    <w:p>
      <w:pPr>
        <w:snapToGrid w:val="0"/>
        <w:spacing w:line="360" w:lineRule="auto"/>
        <w:ind w:firstLine="482"/>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按你方招标文件要求，我们，本投标文件签字方，谨此向你方发出要约如下：如你方接受本投标，我方承诺按照如下投标(开标)一览表的价格完成</w:t>
      </w:r>
      <w:r>
        <w:rPr>
          <w:rFonts w:hint="eastAsia" w:ascii="仿宋" w:hAnsi="仿宋" w:eastAsia="仿宋" w:cs="仿宋_GB2312"/>
          <w:color w:val="000000"/>
          <w:sz w:val="24"/>
        </w:rPr>
        <w:t>XXXXXX项目</w:t>
      </w:r>
      <w:r>
        <w:rPr>
          <w:rFonts w:hint="eastAsia" w:ascii="仿宋" w:hAnsi="仿宋" w:eastAsia="仿宋" w:cs="仿宋_GB2312"/>
          <w:color w:val="000000"/>
          <w:kern w:val="0"/>
          <w:sz w:val="24"/>
          <w:lang w:val="zh-CN"/>
        </w:rPr>
        <w:t>【招标文件编号：</w:t>
      </w:r>
      <w:r>
        <w:rPr>
          <w:rFonts w:hint="eastAsia" w:ascii="仿宋" w:hAnsi="仿宋" w:eastAsia="仿宋" w:cs="仿宋_GB2312"/>
          <w:color w:val="000000"/>
          <w:sz w:val="24"/>
        </w:rPr>
        <w:t>】的实施</w:t>
      </w:r>
      <w:r>
        <w:rPr>
          <w:rFonts w:hint="eastAsia" w:ascii="仿宋" w:hAnsi="仿宋" w:eastAsia="仿宋" w:cs="仿宋_GB2312"/>
          <w:color w:val="000000"/>
          <w:kern w:val="0"/>
          <w:sz w:val="24"/>
          <w:lang w:val="zh-CN"/>
        </w:rPr>
        <w:t>。</w:t>
      </w:r>
    </w:p>
    <w:bookmarkEnd w:id="585"/>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投标(开标)一览表(单位均为人民币元)</w:t>
      </w:r>
    </w:p>
    <w:tbl>
      <w:tblPr>
        <w:tblStyle w:val="63"/>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4142"/>
        <w:gridCol w:w="2204"/>
        <w:gridCol w:w="2902"/>
        <w:gridCol w:w="850"/>
        <w:gridCol w:w="993"/>
        <w:gridCol w:w="782"/>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41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22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29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19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 w:eastAsia="仿宋_GB2312"/>
                <w:b/>
                <w:sz w:val="24"/>
              </w:rPr>
            </w:pPr>
            <w:r>
              <w:rPr>
                <w:rFonts w:hint="eastAsia" w:ascii="仿宋_GB2312" w:hAnsi="仿宋" w:eastAsia="仿宋_GB2312"/>
                <w:b/>
                <w:sz w:val="24"/>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1</w:t>
            </w:r>
          </w:p>
        </w:tc>
        <w:tc>
          <w:tcPr>
            <w:tcW w:w="414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22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290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19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2</w:t>
            </w:r>
          </w:p>
        </w:tc>
        <w:tc>
          <w:tcPr>
            <w:tcW w:w="414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22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290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19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3</w:t>
            </w:r>
          </w:p>
        </w:tc>
        <w:tc>
          <w:tcPr>
            <w:tcW w:w="414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22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290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19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4</w:t>
            </w:r>
          </w:p>
        </w:tc>
        <w:tc>
          <w:tcPr>
            <w:tcW w:w="414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22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290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19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5</w:t>
            </w:r>
          </w:p>
        </w:tc>
        <w:tc>
          <w:tcPr>
            <w:tcW w:w="414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宋体" w:eastAsia="仿宋_GB2312"/>
                <w:b/>
                <w:sz w:val="24"/>
              </w:rPr>
            </w:pPr>
          </w:p>
        </w:tc>
        <w:tc>
          <w:tcPr>
            <w:tcW w:w="22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290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19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02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453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2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453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w:t>
      </w:r>
      <w:r>
        <w:rPr>
          <w:rFonts w:hint="eastAsia" w:ascii="仿宋_GB2312" w:hAnsi="仿宋" w:eastAsia="仿宋_GB2312" w:cs="仿宋_GB2312"/>
          <w:kern w:val="0"/>
          <w:sz w:val="24"/>
          <w:highlight w:val="yellow"/>
          <w:lang w:val="zh-CN"/>
        </w:rPr>
        <w:t>投标人需按本表格式填写，不得自行更改。</w:t>
      </w:r>
    </w:p>
    <w:p>
      <w:pPr>
        <w:snapToGrid w:val="0"/>
        <w:spacing w:line="360" w:lineRule="auto"/>
        <w:ind w:left="48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各项明细费用请按实填写（不得出现“0元”“免费赠送”等形式的无偿报价）；</w:t>
      </w:r>
      <w:r>
        <w:rPr>
          <w:rFonts w:hint="eastAsia" w:ascii="仿宋_GB2312" w:hAnsi="仿宋" w:eastAsia="仿宋_GB2312" w:cs="仿宋_GB2312"/>
          <w:b/>
          <w:kern w:val="0"/>
          <w:sz w:val="24"/>
          <w:highlight w:val="yellow"/>
          <w:lang w:val="zh-CN"/>
        </w:rPr>
        <w:t>采购内容未包含在《投标（开标）一览表》报价内容（报价名称）中，投标人不能作出合理解释的，采购人将不接受该报价。</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szCs w:val="22"/>
          <w:highlight w:val="yellow"/>
          <w:lang w:val="zh-CN"/>
        </w:rPr>
        <w:t>5、</w:t>
      </w:r>
      <w:r>
        <w:rPr>
          <w:rFonts w:hint="eastAsia" w:ascii="仿宋_GB2312" w:hAnsi="仿宋" w:eastAsia="仿宋_GB2312" w:cs="仿宋_GB2312"/>
          <w:kern w:val="0"/>
          <w:sz w:val="24"/>
          <w:highlight w:val="yellow"/>
          <w:lang w:val="zh-CN"/>
        </w:rPr>
        <w:t>符合招标文件中列明的可享受中小企业扶持政策的投标人，请填写中小企业声明函。注：投标人</w:t>
      </w:r>
      <w:r>
        <w:rPr>
          <w:rFonts w:ascii="仿宋_GB2312" w:hAnsi="仿宋" w:eastAsia="仿宋_GB2312" w:cs="仿宋_GB2312"/>
          <w:kern w:val="0"/>
          <w:sz w:val="24"/>
          <w:highlight w:val="yellow"/>
          <w:lang w:val="zh-CN"/>
        </w:rPr>
        <w:t>提供</w:t>
      </w:r>
      <w:r>
        <w:rPr>
          <w:rFonts w:hint="eastAsia" w:ascii="仿宋_GB2312" w:hAnsi="仿宋" w:eastAsia="仿宋_GB2312" w:cs="仿宋_GB2312"/>
          <w:kern w:val="0"/>
          <w:sz w:val="24"/>
          <w:highlight w:val="yellow"/>
          <w:lang w:val="zh-CN"/>
        </w:rPr>
        <w:t>的中小企业</w:t>
      </w:r>
      <w:r>
        <w:rPr>
          <w:rFonts w:ascii="仿宋_GB2312" w:hAnsi="仿宋" w:eastAsia="仿宋_GB2312" w:cs="仿宋_GB2312"/>
          <w:kern w:val="0"/>
          <w:sz w:val="24"/>
          <w:highlight w:val="yellow"/>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snapToGrid w:val="0"/>
        <w:spacing w:line="360" w:lineRule="auto"/>
        <w:ind w:firstLine="482" w:firstLineChars="200"/>
        <w:jc w:val="right"/>
        <w:rPr>
          <w:rFonts w:ascii="仿宋_GB2312" w:hAnsi="仿宋" w:eastAsia="仿宋_GB2312"/>
          <w:b/>
          <w:kern w:val="0"/>
          <w:sz w:val="24"/>
        </w:rPr>
      </w:pPr>
    </w:p>
    <w:p>
      <w:pPr>
        <w:spacing w:line="360" w:lineRule="auto"/>
        <w:ind w:right="960"/>
        <w:jc w:val="right"/>
        <w:rPr>
          <w:rFonts w:ascii="仿宋_GB2312" w:hAnsi="仿宋" w:eastAsia="仿宋_GB2312" w:cs="仿宋_GB2312"/>
          <w:sz w:val="24"/>
        </w:rPr>
      </w:pPr>
      <w:r>
        <w:rPr>
          <w:rFonts w:hint="eastAsia" w:ascii="仿宋_GB2312" w:hAnsi="仿宋" w:eastAsia="仿宋_GB2312" w:cs="仿宋_GB2312"/>
          <w:sz w:val="24"/>
        </w:rPr>
        <w:t>投标人名称（电子签章）：</w:t>
      </w:r>
    </w:p>
    <w:p>
      <w:pPr>
        <w:spacing w:line="360" w:lineRule="auto"/>
        <w:ind w:right="480"/>
        <w:jc w:val="center"/>
        <w:rPr>
          <w:rFonts w:ascii="仿宋_GB2312" w:hAnsi="仿宋" w:eastAsia="仿宋_GB2312" w:cs="仿宋_GB2312"/>
          <w:sz w:val="24"/>
        </w:rPr>
      </w:pPr>
      <w:r>
        <w:rPr>
          <w:rFonts w:hint="eastAsia" w:ascii="仿宋_GB2312" w:hAnsi="仿宋" w:eastAsia="仿宋_GB2312" w:cs="仿宋_GB2312"/>
          <w:sz w:val="24"/>
        </w:rPr>
        <w:t xml:space="preserve">                                                                               日期：  年   月   日</w:t>
      </w:r>
    </w:p>
    <w:p>
      <w:pPr>
        <w:widowControl/>
        <w:adjustRightInd/>
        <w:spacing w:line="360" w:lineRule="auto"/>
        <w:jc w:val="left"/>
        <w:rPr>
          <w:rFonts w:ascii="仿宋_GB2312" w:hAnsi="仿宋" w:eastAsia="仿宋_GB2312" w:cs="仿宋_GB2312"/>
          <w:kern w:val="0"/>
          <w:sz w:val="36"/>
          <w:szCs w:val="36"/>
          <w:lang w:val="zh-CN"/>
        </w:rPr>
        <w:sectPr>
          <w:pgSz w:w="16838" w:h="11906" w:orient="landscape"/>
          <w:pgMar w:top="1440" w:right="1800" w:bottom="1440" w:left="1800" w:header="851" w:footer="992" w:gutter="0"/>
          <w:cols w:space="720" w:num="1"/>
        </w:sectPr>
      </w:pPr>
    </w:p>
    <w:p>
      <w:pPr>
        <w:pStyle w:val="599"/>
        <w:keepNext w:val="0"/>
        <w:pageBreakBefore w:val="0"/>
        <w:tabs>
          <w:tab w:val="clear" w:pos="720"/>
        </w:tabs>
        <w:snapToGrid w:val="0"/>
        <w:ind w:firstLine="640"/>
        <w:outlineLvl w:val="9"/>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三、中小企业声明函（如</w:t>
      </w:r>
      <w:r>
        <w:rPr>
          <w:rFonts w:ascii="仿宋" w:hAnsi="仿宋" w:eastAsia="仿宋" w:cs="仿宋_GB2312"/>
          <w:color w:val="000000"/>
          <w:kern w:val="2"/>
          <w:sz w:val="32"/>
          <w:szCs w:val="32"/>
        </w:rPr>
        <w:t>有</w:t>
      </w:r>
      <w:r>
        <w:rPr>
          <w:rFonts w:hint="eastAsia" w:ascii="仿宋" w:hAnsi="仿宋" w:eastAsia="仿宋" w:cs="仿宋_GB2312"/>
          <w:color w:val="000000"/>
          <w:kern w:val="2"/>
          <w:sz w:val="32"/>
          <w:szCs w:val="32"/>
        </w:rPr>
        <w:t>）</w:t>
      </w:r>
    </w:p>
    <w:p>
      <w:pPr>
        <w:spacing w:line="360" w:lineRule="auto"/>
        <w:ind w:firstLine="480" w:firstLineChars="200"/>
        <w:jc w:val="left"/>
        <w:rPr>
          <w:rFonts w:ascii="仿宋_GB2312" w:hAnsi="宋体" w:eastAsia="仿宋_GB2312"/>
          <w:sz w:val="24"/>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hint="eastAsia" w:ascii="仿宋_GB2312" w:hAnsi="宋体" w:eastAsia="仿宋_GB2312"/>
          <w:sz w:val="24"/>
        </w:rPr>
        <w:t>2020</w:t>
      </w:r>
      <w:r>
        <w:rPr>
          <w:rFonts w:hint="eastAsia" w:ascii="宋体" w:hAnsi="宋体" w:cs="宋体"/>
          <w:sz w:val="24"/>
        </w:rPr>
        <w:t>﹞</w:t>
      </w:r>
      <w:r>
        <w:rPr>
          <w:rFonts w:hint="eastAsia" w:ascii="仿宋_GB2312" w:hAnsi="宋体" w:eastAsia="仿宋_GB2312"/>
          <w:sz w:val="24"/>
        </w:rPr>
        <w:t>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 ；制造商为</w:t>
      </w:r>
      <w:r>
        <w:rPr>
          <w:rFonts w:hint="eastAsia" w:ascii="仿宋_GB2312" w:hAnsi="宋体" w:eastAsia="仿宋_GB2312"/>
          <w:sz w:val="24"/>
          <w:u w:val="single"/>
        </w:rPr>
        <w:t xml:space="preserve"> （企业名称）</w:t>
      </w:r>
      <w:r>
        <w:rPr>
          <w:rFonts w:hint="eastAsia" w:ascii="仿宋_GB2312" w:hAnsi="宋体" w:eastAsia="仿宋_GB2312"/>
          <w:sz w:val="24"/>
        </w:rPr>
        <w:t xml:space="preserve"> ，从业人员人，营业收入为万元，资产总额为万元，属于</w:t>
      </w:r>
      <w:r>
        <w:rPr>
          <w:rFonts w:hint="eastAsia" w:ascii="仿宋_GB2312" w:hAnsi="宋体" w:eastAsia="仿宋_GB2312"/>
          <w:sz w:val="24"/>
          <w:u w:val="single"/>
        </w:rPr>
        <w:t xml:space="preserve"> （中型企业、小型企业、微型企业）</w:t>
      </w:r>
      <w:r>
        <w:rPr>
          <w:rFonts w:hint="eastAsia"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u w:val="single"/>
        </w:rPr>
        <w:t>（标的名称）</w:t>
      </w:r>
      <w:r>
        <w:rPr>
          <w:rFonts w:hint="eastAsia"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 ；制造商为</w:t>
      </w:r>
      <w:r>
        <w:rPr>
          <w:rFonts w:hint="eastAsia" w:ascii="仿宋_GB2312" w:hAnsi="宋体" w:eastAsia="仿宋_GB2312"/>
          <w:sz w:val="24"/>
          <w:u w:val="single"/>
        </w:rPr>
        <w:t xml:space="preserve"> （企业名称）</w:t>
      </w:r>
      <w:r>
        <w:rPr>
          <w:rFonts w:hint="eastAsia" w:ascii="仿宋_GB2312" w:hAnsi="宋体" w:eastAsia="仿宋_GB2312"/>
          <w:sz w:val="24"/>
        </w:rPr>
        <w:t xml:space="preserve"> ，从业人员人，营业收入为万元，资产总额为万元，属于</w:t>
      </w:r>
      <w:r>
        <w:rPr>
          <w:rFonts w:hint="eastAsia" w:ascii="仿宋_GB2312" w:hAnsi="宋体" w:eastAsia="仿宋_GB2312"/>
          <w:sz w:val="24"/>
          <w:u w:val="single"/>
        </w:rPr>
        <w:t xml:space="preserve"> （中型企业、小型企业、微型企业）</w:t>
      </w:r>
      <w:r>
        <w:rPr>
          <w:rFonts w:hint="eastAsia"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firstLine="480" w:firstLineChars="200"/>
        <w:jc w:val="left"/>
        <w:rPr>
          <w:rFonts w:ascii="仿宋_GB2312" w:hAnsi="宋体" w:eastAsia="仿宋_GB2312"/>
          <w:sz w:val="24"/>
        </w:rPr>
      </w:pPr>
    </w:p>
    <w:p>
      <w:pPr>
        <w:spacing w:line="360" w:lineRule="auto"/>
        <w:ind w:firstLine="480" w:firstLineChars="200"/>
        <w:jc w:val="left"/>
        <w:rPr>
          <w:rFonts w:ascii="仿宋_GB2312" w:hAnsi="宋体" w:eastAsia="仿宋_GB2312"/>
          <w:sz w:val="24"/>
        </w:rPr>
      </w:pPr>
    </w:p>
    <w:p>
      <w:pPr>
        <w:spacing w:line="360" w:lineRule="auto"/>
        <w:ind w:firstLine="480" w:firstLineChars="200"/>
        <w:jc w:val="left"/>
        <w:rPr>
          <w:rFonts w:ascii="仿宋_GB2312" w:hAnsi="宋体" w:eastAsia="仿宋_GB2312"/>
          <w:sz w:val="24"/>
        </w:rPr>
      </w:pPr>
    </w:p>
    <w:p>
      <w:pPr>
        <w:spacing w:line="360" w:lineRule="auto"/>
        <w:ind w:right="104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电子签章</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 期：</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99"/>
        <w:keepNext w:val="0"/>
        <w:pageBreakBefore w:val="0"/>
        <w:tabs>
          <w:tab w:val="clear" w:pos="720"/>
        </w:tabs>
        <w:snapToGrid w:val="0"/>
        <w:ind w:firstLine="640"/>
        <w:outlineLvl w:val="9"/>
        <w:rPr>
          <w:rFonts w:ascii="仿宋_GB2312" w:hAnsi="宋体" w:eastAsia="仿宋_GB2312"/>
          <w:sz w:val="24"/>
        </w:rPr>
      </w:pPr>
      <w:r>
        <w:rPr>
          <w:rFonts w:ascii="仿宋" w:hAnsi="仿宋" w:eastAsia="仿宋" w:cs="仿宋_GB2312"/>
          <w:snapToGrid w:val="0"/>
          <w:kern w:val="2"/>
          <w:sz w:val="32"/>
          <w:szCs w:val="32"/>
        </w:rPr>
        <w:t>中小企业声明函（工程、 服务）</w:t>
      </w: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 xml:space="preserve"> ；承建（承接）企业为 </w:t>
      </w:r>
      <w:r>
        <w:rPr>
          <w:rFonts w:hint="eastAsia" w:ascii="仿宋_GB2312" w:hAnsi="宋体" w:eastAsia="仿宋_GB2312"/>
          <w:sz w:val="24"/>
          <w:u w:val="single"/>
        </w:rPr>
        <w:t>（企业名称）</w:t>
      </w:r>
      <w:r>
        <w:rPr>
          <w:rFonts w:hint="eastAsia" w:ascii="仿宋_GB2312" w:hAnsi="宋体" w:eastAsia="仿宋_GB2312"/>
          <w:sz w:val="24"/>
        </w:rPr>
        <w:t xml:space="preserve"> ，从业人员人，营业收入为万元，资产总额为万元属于</w:t>
      </w:r>
      <w:r>
        <w:rPr>
          <w:rFonts w:hint="eastAsia"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u w:val="single"/>
        </w:rPr>
        <w:t xml:space="preserve">（标的名称） </w:t>
      </w:r>
      <w:r>
        <w:rPr>
          <w:rFonts w:hint="eastAsia" w:ascii="仿宋_GB2312" w:hAnsi="宋体" w:eastAsia="仿宋_GB2312"/>
          <w:sz w:val="24"/>
        </w:rPr>
        <w:t xml:space="preserve">，属于 </w:t>
      </w:r>
      <w:r>
        <w:rPr>
          <w:rFonts w:hint="eastAsia" w:ascii="仿宋_GB2312" w:hAnsi="宋体" w:eastAsia="仿宋_GB2312"/>
          <w:sz w:val="24"/>
          <w:u w:val="single"/>
        </w:rPr>
        <w:t>（采购文件中明确的所属行业）</w:t>
      </w:r>
      <w:r>
        <w:rPr>
          <w:rFonts w:hint="eastAsia" w:ascii="仿宋_GB2312" w:hAnsi="宋体" w:eastAsia="仿宋_GB2312"/>
          <w:sz w:val="24"/>
        </w:rPr>
        <w:t xml:space="preserve"> ；承建（承接）企业为 </w:t>
      </w:r>
      <w:r>
        <w:rPr>
          <w:rFonts w:hint="eastAsia" w:ascii="仿宋_GB2312" w:hAnsi="宋体" w:eastAsia="仿宋_GB2312"/>
          <w:sz w:val="24"/>
          <w:u w:val="single"/>
        </w:rPr>
        <w:t>（企业名称）</w:t>
      </w:r>
      <w:r>
        <w:rPr>
          <w:rFonts w:hint="eastAsia" w:ascii="仿宋_GB2312" w:hAnsi="宋体" w:eastAsia="仿宋_GB2312"/>
          <w:sz w:val="24"/>
        </w:rPr>
        <w:t xml:space="preserve"> ，从业人员人，营业收入为万元，资产总额为万元，属于 </w:t>
      </w:r>
      <w:r>
        <w:rPr>
          <w:rFonts w:hint="eastAsia" w:ascii="仿宋_GB2312" w:hAnsi="宋体" w:eastAsia="仿宋_GB2312"/>
          <w:sz w:val="24"/>
          <w:u w:val="single"/>
        </w:rPr>
        <w:t>（中型企业、小型企业、微型企业）</w:t>
      </w:r>
      <w:r>
        <w:rPr>
          <w:rFonts w:hint="eastAsia" w:ascii="仿宋_GB2312" w:hAnsi="宋体" w:eastAsia="仿宋_GB2312"/>
          <w:sz w:val="24"/>
        </w:rPr>
        <w:t xml:space="preserve"> ；</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04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电子签章</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 期：</w:t>
      </w:r>
    </w:p>
    <w:p>
      <w:pPr>
        <w:spacing w:line="360" w:lineRule="auto"/>
        <w:ind w:firstLine="310" w:firstLineChars="147"/>
        <w:jc w:val="left"/>
        <w:rPr>
          <w:rFonts w:ascii="仿宋_GB2312" w:hAnsi="宋体" w:eastAsia="仿宋_GB2312"/>
          <w:b/>
          <w:szCs w:val="21"/>
        </w:rPr>
      </w:pPr>
    </w:p>
    <w:p>
      <w:pPr>
        <w:spacing w:line="360" w:lineRule="auto"/>
        <w:ind w:firstLine="310" w:firstLineChars="147"/>
        <w:jc w:val="left"/>
        <w:rPr>
          <w:rFonts w:ascii="仿宋_GB2312" w:hAnsi="宋体" w:eastAsia="仿宋_GB2312"/>
          <w:b/>
          <w:szCs w:val="21"/>
        </w:rPr>
      </w:pP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hint="eastAsia" w:ascii="仿宋_GB2312" w:hAnsi="仿宋" w:eastAsia="仿宋_GB2312" w:cs="仿宋_GB2312"/>
          <w:sz w:val="24"/>
        </w:rPr>
        <w:t xml:space="preserve">   注：</w:t>
      </w:r>
      <w:r>
        <w:rPr>
          <w:rFonts w:hint="eastAsia" w:ascii="仿宋_GB2312" w:hAnsi="仿宋" w:eastAsia="仿宋_GB2312"/>
          <w:b/>
          <w:sz w:val="24"/>
        </w:rPr>
        <w:t>投标人提供的中小企业声明函与实际情况不符的，投标价格不可享受价格扣除。</w:t>
      </w:r>
      <w:r>
        <w:rPr>
          <w:rFonts w:hint="eastAsia" w:ascii="仿宋_GB2312" w:hAnsi="仿宋" w:eastAsia="仿宋_GB2312" w:cs="仿宋_GB2312"/>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adjustRightInd/>
        <w:spacing w:line="360" w:lineRule="auto"/>
        <w:jc w:val="left"/>
        <w:rPr>
          <w:rFonts w:ascii="仿宋_GB2312" w:hAnsi="仿宋" w:eastAsia="仿宋_GB2312" w:cs="仿宋_GB2312"/>
          <w:kern w:val="0"/>
          <w:sz w:val="36"/>
          <w:szCs w:val="36"/>
        </w:rPr>
        <w:sectPr>
          <w:pgSz w:w="11906" w:h="16838"/>
          <w:pgMar w:top="1440" w:right="1800" w:bottom="1440" w:left="1800" w:header="851" w:footer="992" w:gutter="0"/>
          <w:cols w:space="720" w:num="1"/>
        </w:sect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highlight w:val="yellow"/>
        </w:rPr>
        <w:t>（1）投标函</w:t>
      </w:r>
      <w:r>
        <w:rPr>
          <w:rFonts w:hint="eastAsia" w:cs="仿宋_GB2312"/>
        </w:rPr>
        <w:t>…………………………………………………………………………（页码）</w:t>
      </w:r>
      <w:r>
        <w:rPr>
          <w:rFonts w:hint="eastAsia" w:ascii="仿宋_GB2312" w:hAnsi="仿宋" w:eastAsia="仿宋_GB2312" w:cs="仿宋_GB2312"/>
          <w:sz w:val="24"/>
          <w:highlight w:val="yellow"/>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highlight w:val="yellow"/>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highlight w:val="yellow"/>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highlight w:val="yellow"/>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highlight w:val="yellow"/>
        </w:rPr>
        <w:t>（6）评标标准相应的商务技术资料</w:t>
      </w:r>
      <w:r>
        <w:rPr>
          <w:rFonts w:hint="eastAsia" w:cs="仿宋_GB2312"/>
        </w:rPr>
        <w:t>…………………………</w:t>
      </w:r>
      <w:r>
        <w:rPr>
          <w:rFonts w:hint="eastAsia" w:ascii="仿宋_GB2312" w:hAnsi="仿宋" w:eastAsia="仿宋_GB2312" w:cs="仿宋_GB2312"/>
          <w:sz w:val="24"/>
          <w:highlight w:val="yellow"/>
        </w:rPr>
        <w:t>………</w:t>
      </w:r>
      <w:r>
        <w:rPr>
          <w:rFonts w:hint="eastAsia" w:cs="仿宋_GB2312"/>
        </w:rPr>
        <w:t>…</w:t>
      </w:r>
      <w:r>
        <w:rPr>
          <w:rFonts w:hint="eastAsia" w:ascii="仿宋_GB2312" w:hAnsi="仿宋" w:eastAsia="仿宋_GB2312" w:cs="仿宋_GB2312"/>
          <w:sz w:val="24"/>
          <w:highlight w:val="yellow"/>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highlight w:val="yellow"/>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highlight w:val="yellow"/>
          <w:lang w:val="zh-CN"/>
        </w:rPr>
        <w:t>（</w:t>
      </w:r>
      <w:r>
        <w:rPr>
          <w:rFonts w:hint="eastAsia" w:ascii="仿宋_GB2312" w:hAnsi="仿宋" w:eastAsia="仿宋_GB2312" w:cs="仿宋_GB2312"/>
          <w:sz w:val="24"/>
          <w:highlight w:val="yellow"/>
        </w:rPr>
        <w:t>8</w:t>
      </w:r>
      <w:r>
        <w:rPr>
          <w:rFonts w:hint="eastAsia" w:ascii="仿宋_GB2312" w:hAnsi="仿宋" w:eastAsia="仿宋_GB2312" w:cs="仿宋_GB2312"/>
          <w:sz w:val="24"/>
          <w:highlight w:val="yellow"/>
          <w:lang w:val="zh-CN"/>
        </w:rPr>
        <w:t>）政府采购供应商廉洁自律承诺书</w:t>
      </w:r>
      <w:r>
        <w:rPr>
          <w:rFonts w:hint="eastAsia" w:cs="仿宋_GB2312"/>
        </w:rPr>
        <w:t>………………………………………（页码）</w:t>
      </w:r>
    </w:p>
    <w:p>
      <w:pPr>
        <w:spacing w:line="360" w:lineRule="auto"/>
        <w:rPr>
          <w:rFonts w:ascii="仿宋" w:hAnsi="仿宋" w:eastAsia="仿宋" w:cs="仿宋_GB2312"/>
          <w:b/>
          <w:bCs/>
          <w:color w:val="000000"/>
          <w:sz w:val="24"/>
        </w:rPr>
      </w:pPr>
    </w:p>
    <w:p>
      <w:pPr>
        <w:snapToGrid w:val="0"/>
        <w:spacing w:line="360" w:lineRule="auto"/>
        <w:jc w:val="center"/>
        <w:rPr>
          <w:rFonts w:ascii="仿宋" w:hAnsi="仿宋" w:eastAsia="仿宋" w:cs="仿宋_GB2312"/>
          <w:b/>
          <w:color w:val="000000"/>
          <w:kern w:val="0"/>
          <w:sz w:val="32"/>
          <w:szCs w:val="32"/>
          <w:lang w:val="zh-CN"/>
        </w:rPr>
      </w:pPr>
    </w:p>
    <w:p>
      <w:pPr>
        <w:snapToGrid w:val="0"/>
        <w:spacing w:line="360" w:lineRule="auto"/>
        <w:jc w:val="center"/>
        <w:rPr>
          <w:rFonts w:ascii="仿宋" w:hAnsi="仿宋" w:eastAsia="仿宋" w:cs="仿宋_GB2312"/>
          <w:b/>
          <w:color w:val="000000"/>
          <w:kern w:val="0"/>
          <w:sz w:val="32"/>
          <w:szCs w:val="32"/>
          <w:lang w:val="zh-CN"/>
        </w:rPr>
      </w:pPr>
    </w:p>
    <w:p>
      <w:pPr>
        <w:snapToGrid w:val="0"/>
        <w:spacing w:line="360" w:lineRule="auto"/>
        <w:jc w:val="center"/>
        <w:rPr>
          <w:rFonts w:ascii="仿宋" w:hAnsi="仿宋" w:eastAsia="仿宋" w:cs="仿宋_GB2312"/>
          <w:b/>
          <w:color w:val="000000"/>
          <w:kern w:val="0"/>
          <w:sz w:val="32"/>
          <w:szCs w:val="32"/>
          <w:lang w:val="zh-CN"/>
        </w:rPr>
      </w:pPr>
    </w:p>
    <w:p>
      <w:pPr>
        <w:snapToGrid w:val="0"/>
        <w:spacing w:line="360" w:lineRule="auto"/>
        <w:jc w:val="center"/>
        <w:rPr>
          <w:rFonts w:ascii="仿宋" w:hAnsi="仿宋" w:eastAsia="仿宋" w:cs="仿宋_GB2312"/>
          <w:b/>
          <w:color w:val="000000"/>
          <w:kern w:val="0"/>
          <w:sz w:val="32"/>
          <w:szCs w:val="32"/>
          <w:lang w:val="zh-CN"/>
        </w:rPr>
      </w:pPr>
    </w:p>
    <w:p>
      <w:pPr>
        <w:snapToGrid w:val="0"/>
        <w:spacing w:line="360" w:lineRule="auto"/>
        <w:jc w:val="center"/>
        <w:rPr>
          <w:rFonts w:ascii="仿宋" w:hAnsi="仿宋" w:eastAsia="仿宋" w:cs="仿宋_GB2312"/>
          <w:b/>
          <w:color w:val="000000"/>
          <w:kern w:val="0"/>
          <w:sz w:val="32"/>
          <w:szCs w:val="32"/>
          <w:lang w:val="zh-CN"/>
        </w:rPr>
      </w:pPr>
    </w:p>
    <w:p>
      <w:pPr>
        <w:snapToGrid w:val="0"/>
        <w:spacing w:line="360" w:lineRule="auto"/>
        <w:jc w:val="center"/>
        <w:outlineLvl w:val="0"/>
        <w:rPr>
          <w:rFonts w:ascii="仿宋_GB2312" w:hAnsi="仿宋" w:eastAsia="仿宋_GB2312" w:cs="仿宋_GB2312"/>
          <w:b/>
          <w:sz w:val="32"/>
          <w:szCs w:val="32"/>
        </w:rPr>
      </w:pPr>
      <w:r>
        <w:rPr>
          <w:rFonts w:ascii="仿宋" w:hAnsi="仿宋" w:eastAsia="仿宋" w:cs="仿宋_GB2312"/>
          <w:b/>
          <w:color w:val="000000"/>
          <w:kern w:val="0"/>
          <w:sz w:val="32"/>
          <w:szCs w:val="32"/>
          <w:lang w:val="zh-CN"/>
        </w:rPr>
        <w:br w:type="page"/>
      </w: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（采购人名称）、（采购代理机构名称）：</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我方参加你方组织的XXX采购项目【招标编号：</w:t>
      </w:r>
      <w:r>
        <w:rPr>
          <w:rFonts w:hint="eastAsia" w:ascii="仿宋_GB2312" w:hAnsi="仿宋" w:eastAsia="仿宋_GB2312"/>
          <w:sz w:val="24"/>
        </w:rPr>
        <w:t>XXXXXX</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1、我方承诺投标有效期从提交投标文件的截止之日起天（不少于90天）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2、我方的投标文件包括以下内容：</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2.1资格文件：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2.1.1承诺函；</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2.1.2落实政府采购政策需满足的资格要求；</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2.1.3本项目的特定资格要求。</w:t>
      </w:r>
    </w:p>
    <w:p>
      <w:pPr>
        <w:snapToGrid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2</w:t>
      </w:r>
      <w:r>
        <w:rPr>
          <w:rFonts w:hint="eastAsia" w:ascii="仿宋_GB2312" w:hAnsi="仿宋" w:eastAsia="仿宋_GB2312" w:cs="仿宋_GB2312"/>
          <w:sz w:val="24"/>
          <w:lang w:val="zh-CN"/>
        </w:rPr>
        <w:t>.</w:t>
      </w:r>
      <w:r>
        <w:rPr>
          <w:rFonts w:hint="eastAsia" w:ascii="仿宋_GB2312" w:hAnsi="仿宋" w:eastAsia="仿宋_GB2312" w:cs="仿宋_GB2312"/>
          <w:sz w:val="24"/>
        </w:rPr>
        <w:t>2商务技术</w:t>
      </w:r>
      <w:r>
        <w:rPr>
          <w:rFonts w:hint="eastAsia" w:ascii="仿宋_GB2312" w:hAnsi="仿宋" w:eastAsia="仿宋_GB2312" w:cs="仿宋_GB2312"/>
          <w:sz w:val="24"/>
          <w:lang w:val="zh-CN"/>
        </w:rPr>
        <w:t>文件：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2.2.1投标函；</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2.2.2授权委托书或法定代表人（单位负责人）身份证明；</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2.2.3联合协议；</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2.2.4分包意向协议；</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2.2.5符合性审查资料；</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2.2.6评标标准相应的商务技术资料；</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2.2.7商务技术偏离表；</w:t>
      </w:r>
    </w:p>
    <w:p>
      <w:pPr>
        <w:snapToGrid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2</w:t>
      </w:r>
      <w:r>
        <w:rPr>
          <w:rFonts w:hint="eastAsia" w:ascii="仿宋_GB2312" w:hAnsi="仿宋" w:eastAsia="仿宋_GB2312" w:cs="仿宋_GB2312"/>
          <w:sz w:val="24"/>
          <w:lang w:val="zh-CN"/>
        </w:rPr>
        <w:t>.</w:t>
      </w:r>
      <w:r>
        <w:rPr>
          <w:rFonts w:hint="eastAsia" w:ascii="仿宋_GB2312" w:hAnsi="仿宋" w:eastAsia="仿宋_GB2312" w:cs="仿宋_GB2312"/>
          <w:sz w:val="24"/>
        </w:rPr>
        <w:t>2</w:t>
      </w:r>
      <w:r>
        <w:rPr>
          <w:rFonts w:hint="eastAsia" w:ascii="仿宋_GB2312" w:hAnsi="仿宋" w:eastAsia="仿宋_GB2312" w:cs="仿宋_GB2312"/>
          <w:sz w:val="24"/>
          <w:lang w:val="zh-CN"/>
        </w:rPr>
        <w:t>.</w:t>
      </w:r>
      <w:r>
        <w:rPr>
          <w:rFonts w:hint="eastAsia"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hint="eastAsia" w:ascii="仿宋_GB2312" w:hAnsi="仿宋" w:eastAsia="仿宋_GB2312" w:cs="仿宋_GB2312"/>
          <w:sz w:val="24"/>
          <w:lang w:val="zh-CN"/>
        </w:rPr>
        <w:t>.</w:t>
      </w:r>
      <w:r>
        <w:rPr>
          <w:rFonts w:hint="eastAsia" w:ascii="仿宋_GB2312" w:hAnsi="仿宋" w:eastAsia="仿宋_GB2312" w:cs="仿宋_GB2312"/>
          <w:sz w:val="24"/>
        </w:rPr>
        <w:t>3报价文件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2.3.1开标一览表（报价表）；</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2.3.2中小企业声明函。</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4、如我方中标，我方承诺：</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4.1在收到中标通知书后，在中标通知书规定的期限内与你方签订合同； </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4.2在签订合同时不向你方提出附加条件； </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4.3按照招标文件要求提交履约保证金； </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4.4在合同约定的期限内完成合同规定的全部义务。 </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5、其他补充说明:。</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 xml:space="preserve">投标人名称（电子签章）：                          </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 xml:space="preserve">     日期：  年   月   日</w:t>
      </w:r>
    </w:p>
    <w:p>
      <w:pPr>
        <w:widowControl/>
        <w:adjustRightInd/>
        <w:jc w:val="left"/>
        <w:rPr>
          <w:rFonts w:ascii="仿宋_GB2312" w:hAnsi="仿宋" w:eastAsia="仿宋_GB2312" w:cs="仿宋_GB2312"/>
          <w:kern w:val="0"/>
          <w:sz w:val="24"/>
          <w:u w:val="single"/>
          <w:lang w:val="zh-CN"/>
        </w:rPr>
      </w:pPr>
      <w:r>
        <w:rPr>
          <w:rFonts w:ascii="仿宋_GB2312" w:hAnsi="仿宋" w:eastAsia="仿宋_GB2312" w:cs="仿宋_GB2312"/>
          <w:kern w:val="0"/>
          <w:sz w:val="24"/>
          <w:u w:val="single"/>
          <w:lang w:val="zh-CN"/>
        </w:rPr>
        <w:br w:type="page"/>
      </w: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w:t>
      </w: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身份证明</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（采购人名称）、（采购代理机构名称）</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杭州市XXX采购项目【招标编号：</w:t>
      </w:r>
      <w:r>
        <w:rPr>
          <w:rFonts w:hint="eastAsia" w:ascii="仿宋_GB2312" w:hAnsi="仿宋" w:eastAsia="仿宋_GB2312"/>
          <w:sz w:val="24"/>
        </w:rPr>
        <w:t>XXXXXX</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投标人名称(电子签章)：</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（采购人名称）、（采购代理机构名称）</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杭州市XXX采购项目【招标编号：</w:t>
      </w:r>
      <w:r>
        <w:rPr>
          <w:rFonts w:hint="eastAsia" w:ascii="仿宋_GB2312" w:hAnsi="仿宋" w:eastAsia="仿宋_GB2312"/>
          <w:sz w:val="24"/>
        </w:rPr>
        <w:t>XXXXXX</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联合体成员名称(电子签章/公章)：</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联合体成员名称(电子签章/公章)：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kern w:val="0"/>
          <w:sz w:val="32"/>
          <w:szCs w:val="32"/>
          <w:lang w:val="zh-CN"/>
        </w:rPr>
      </w:pP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620"/>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620"/>
              <w:spacing w:line="360" w:lineRule="auto"/>
              <w:rPr>
                <w:rFonts w:ascii="仿宋_GB2312" w:hAnsi="仿宋" w:eastAsia="仿宋_GB2312"/>
                <w:bCs/>
                <w:sz w:val="24"/>
              </w:rPr>
            </w:pPr>
            <w:r>
              <w:rPr>
                <w:rFonts w:hint="eastAsia" w:ascii="仿宋_GB2312" w:hAnsi="仿宋" w:eastAsia="仿宋_GB2312"/>
                <w:bCs/>
                <w:sz w:val="24"/>
              </w:rPr>
              <w:t>正面：                                 反面：</w:t>
            </w:r>
          </w:p>
          <w:p>
            <w:pPr>
              <w:pStyle w:val="62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营业执照复印件</w:t>
      </w: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p>
    <w:p>
      <w:pPr>
        <w:snapToGrid w:val="0"/>
        <w:spacing w:line="360" w:lineRule="auto"/>
        <w:rPr>
          <w:rFonts w:ascii="仿宋_GB2312" w:hAnsi="仿宋" w:eastAsia="仿宋_GB2312" w:cs="仿宋_GB2312"/>
          <w:kern w:val="0"/>
          <w:sz w:val="24"/>
          <w:lang w:val="zh-CN"/>
        </w:rPr>
      </w:pPr>
    </w:p>
    <w:p>
      <w:pPr>
        <w:snapToGrid w:val="0"/>
        <w:spacing w:line="360" w:lineRule="auto"/>
        <w:rPr>
          <w:rFonts w:ascii="仿宋_GB2312" w:hAnsi="仿宋" w:eastAsia="仿宋_GB2312" w:cs="仿宋_GB2312"/>
          <w:kern w:val="0"/>
          <w:sz w:val="24"/>
          <w:lang w:val="zh-CN"/>
        </w:rPr>
      </w:pPr>
    </w:p>
    <w:p>
      <w:pPr>
        <w:snapToGrid w:val="0"/>
        <w:spacing w:line="360" w:lineRule="auto"/>
        <w:rPr>
          <w:rFonts w:ascii="仿宋_GB2312" w:hAnsi="仿宋" w:eastAsia="仿宋_GB2312" w:cs="仿宋_GB2312"/>
          <w:kern w:val="0"/>
          <w:sz w:val="24"/>
          <w:lang w:val="zh-CN"/>
        </w:rPr>
      </w:pPr>
    </w:p>
    <w:p>
      <w:pPr>
        <w:snapToGrid w:val="0"/>
        <w:spacing w:line="360" w:lineRule="auto"/>
        <w:rPr>
          <w:rFonts w:ascii="仿宋_GB2312" w:hAnsi="仿宋" w:eastAsia="仿宋_GB2312" w:cs="仿宋_GB2312"/>
          <w:kern w:val="0"/>
          <w:sz w:val="24"/>
          <w:lang w:val="zh-CN"/>
        </w:rPr>
      </w:pPr>
    </w:p>
    <w:p>
      <w:pPr>
        <w:snapToGrid w:val="0"/>
        <w:spacing w:line="360" w:lineRule="auto"/>
        <w:rPr>
          <w:rFonts w:ascii="仿宋_GB2312" w:hAnsi="仿宋" w:eastAsia="仿宋_GB2312" w:cs="仿宋_GB2312"/>
          <w:kern w:val="0"/>
          <w:sz w:val="24"/>
          <w:lang w:val="zh-CN"/>
        </w:rPr>
      </w:pPr>
    </w:p>
    <w:p>
      <w:pPr>
        <w:snapToGrid w:val="0"/>
        <w:spacing w:line="360" w:lineRule="auto"/>
        <w:rPr>
          <w:rFonts w:ascii="仿宋_GB2312" w:hAnsi="仿宋" w:eastAsia="仿宋_GB2312" w:cs="仿宋_GB2312"/>
          <w:kern w:val="0"/>
          <w:sz w:val="24"/>
          <w:lang w:val="zh-CN"/>
        </w:rPr>
      </w:pPr>
    </w:p>
    <w:p>
      <w:pPr>
        <w:snapToGrid w:val="0"/>
        <w:spacing w:line="360" w:lineRule="auto"/>
        <w:rPr>
          <w:rFonts w:ascii="仿宋_GB2312" w:hAnsi="仿宋" w:eastAsia="仿宋_GB2312" w:cs="仿宋_GB2312"/>
          <w:kern w:val="0"/>
          <w:sz w:val="24"/>
          <w:lang w:val="zh-CN"/>
        </w:rPr>
      </w:pPr>
    </w:p>
    <w:p>
      <w:pPr>
        <w:snapToGrid w:val="0"/>
        <w:spacing w:line="360" w:lineRule="auto"/>
        <w:rPr>
          <w:rFonts w:ascii="仿宋_GB2312" w:hAnsi="仿宋" w:eastAsia="仿宋_GB2312" w:cs="仿宋_GB2312"/>
          <w:kern w:val="0"/>
          <w:sz w:val="24"/>
          <w:lang w:val="zh-CN"/>
        </w:rPr>
      </w:pPr>
    </w:p>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投标人名称(电子签章)：                              </w:t>
      </w:r>
    </w:p>
    <w:p>
      <w:pPr>
        <w:spacing w:line="360" w:lineRule="auto"/>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w:t>
      </w:r>
    </w:p>
    <w:p>
      <w:pPr>
        <w:widowControl/>
        <w:adjustRightInd/>
        <w:jc w:val="left"/>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highlight w:val="yellow"/>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杭州市XXX采购项目【招标编号：</w:t>
      </w:r>
      <w:r>
        <w:rPr>
          <w:rFonts w:hint="eastAsia" w:ascii="仿宋_GB2312" w:hAnsi="仿宋" w:eastAsia="仿宋_GB2312"/>
          <w:sz w:val="24"/>
        </w:rPr>
        <w:t>XXXXXX</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 xml:space="preserve">投标。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highlight w:val="yellow"/>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highlight w:val="yellow"/>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cs="仿宋_GB2312"/>
          <w:kern w:val="0"/>
          <w:sz w:val="24"/>
          <w:highlight w:val="yellow"/>
          <w:u w:val="single"/>
        </w:rPr>
        <w:t>（联合体其中一方成员名称）</w:t>
      </w:r>
      <w:r>
        <w:rPr>
          <w:rFonts w:hint="eastAsia" w:ascii="仿宋_GB2312" w:hAnsi="仿宋" w:eastAsia="仿宋_GB2312" w:cs="仿宋_GB2312"/>
          <w:kern w:val="0"/>
          <w:sz w:val="24"/>
          <w:lang w:val="zh-CN"/>
        </w:rPr>
        <w:t>承担的工作和义务为： ；……。</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highlight w:val="yellow"/>
          <w:lang w:val="zh-CN"/>
        </w:rPr>
        <w:t>四、</w:t>
      </w:r>
      <w:r>
        <w:rPr>
          <w:rFonts w:hint="eastAsia" w:ascii="仿宋_GB2312" w:hAnsi="仿宋" w:eastAsia="仿宋_GB2312" w:cs="仿宋_GB2312"/>
          <w:kern w:val="0"/>
          <w:sz w:val="24"/>
          <w:highlight w:val="yellow"/>
          <w:u w:val="single"/>
        </w:rPr>
        <w:t>（联合体其中一方成员名称）</w:t>
      </w:r>
      <w:r>
        <w:rPr>
          <w:rFonts w:hint="eastAsia" w:ascii="仿宋_GB2312" w:hAnsi="仿宋" w:eastAsia="仿宋_GB2312" w:cs="仿宋_GB2312"/>
          <w:kern w:val="0"/>
          <w:sz w:val="24"/>
          <w:highlight w:val="yellow"/>
        </w:rPr>
        <w:t>提供的全部货物由小微企业制造，其合同份额占到合同总金额%以上；</w:t>
      </w:r>
      <w:r>
        <w:rPr>
          <w:rFonts w:hint="eastAsia" w:ascii="仿宋_GB2312" w:hAnsi="仿宋" w:eastAsia="仿宋_GB2312" w:cs="仿宋_GB2312"/>
          <w:kern w:val="0"/>
          <w:sz w:val="24"/>
          <w:highlight w:val="yellow"/>
          <w:lang w:val="zh-CN"/>
        </w:rPr>
        <w:t>……。</w:t>
      </w:r>
      <w:r>
        <w:rPr>
          <w:rFonts w:hint="eastAsia" w:ascii="仿宋_GB2312" w:hAnsi="仿宋" w:eastAsia="仿宋_GB2312" w:cs="仿宋_GB2312"/>
          <w:b/>
          <w:kern w:val="0"/>
          <w:sz w:val="24"/>
          <w:highlight w:val="yellow"/>
          <w:lang w:val="zh-CN"/>
        </w:rPr>
        <w:t>（适用于联合体其中一方提供的货物全部由小微企业制造，</w:t>
      </w:r>
      <w:r>
        <w:rPr>
          <w:rFonts w:hint="eastAsia" w:ascii="仿宋_GB2312" w:hAnsi="仿宋" w:eastAsia="仿宋_GB2312" w:cs="仿宋_GB2312"/>
          <w:b/>
          <w:kern w:val="0"/>
          <w:sz w:val="24"/>
          <w:lang w:val="zh-CN"/>
        </w:rPr>
        <w:t>且其合同份额占到合同总金额 30%以上</w:t>
      </w:r>
      <w:r>
        <w:rPr>
          <w:rFonts w:hint="eastAsia" w:ascii="仿宋_GB2312" w:hAnsi="仿宋" w:eastAsia="仿宋_GB2312" w:cs="仿宋_GB2312"/>
          <w:b/>
          <w:kern w:val="0"/>
          <w:sz w:val="24"/>
          <w:highlight w:val="yellow"/>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联合体成员名称(电子签章/公章)：</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联合体成员名称(电子签章/公章)：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24" w:type="first"/>
          <w:footerReference r:id="rId26" w:type="first"/>
          <w:headerReference r:id="rId23" w:type="default"/>
          <w:footerReference r:id="rId25" w:type="default"/>
          <w:pgSz w:w="11906" w:h="16838"/>
          <w:pgMar w:top="1440" w:right="1800" w:bottom="1440" w:left="1800"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中标后以分包方式履行合同的，提供分包意向协议；采购人不同意分包或者投标人中标后不以分包方式履行合同的，则不需要提供。本条写“无”或删除</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highlight w:val="yellow"/>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杭州市XXX采购项目【招标编号：</w:t>
      </w:r>
      <w:r>
        <w:rPr>
          <w:rFonts w:hint="eastAsia" w:ascii="仿宋_GB2312" w:hAnsi="仿宋" w:eastAsia="仿宋_GB2312"/>
          <w:sz w:val="24"/>
        </w:rPr>
        <w:t>XXXXXX</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highlight w:val="yellow"/>
          <w:u w:val="single"/>
        </w:rPr>
        <w:t>（投标人名称）</w:t>
      </w:r>
      <w:r>
        <w:rPr>
          <w:rFonts w:hint="eastAsia" w:ascii="仿宋_GB2312" w:hAnsi="仿宋" w:eastAsia="仿宋_GB2312" w:cs="仿宋_GB2312"/>
          <w:kern w:val="0"/>
          <w:sz w:val="24"/>
          <w:highlight w:val="yellow"/>
        </w:rPr>
        <w:t>与</w:t>
      </w:r>
      <w:r>
        <w:rPr>
          <w:rFonts w:hint="eastAsia" w:ascii="仿宋_GB2312" w:hAnsi="仿宋" w:eastAsia="仿宋_GB2312" w:cs="仿宋_GB2312"/>
          <w:kern w:val="0"/>
          <w:sz w:val="24"/>
          <w:highlight w:val="yellow"/>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highlight w:val="yellow"/>
          <w:u w:val="single"/>
        </w:rPr>
        <w:t>（投标人名称）</w:t>
      </w:r>
      <w:r>
        <w:rPr>
          <w:rFonts w:hint="eastAsia" w:ascii="仿宋_GB2312" w:hAnsi="仿宋" w:eastAsia="仿宋_GB2312" w:cs="仿宋_GB2312"/>
          <w:kern w:val="0"/>
          <w:sz w:val="24"/>
          <w:lang w:val="zh-CN"/>
        </w:rPr>
        <w:t>将</w:t>
      </w:r>
      <w:r>
        <w:rPr>
          <w:rFonts w:hint="eastAsia"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highlight w:val="yellow"/>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highlight w:val="yellow"/>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hint="eastAsia"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highlight w:val="yellow"/>
          <w:u w:val="single"/>
        </w:rPr>
        <w:t>（分包供应商名称）提供的货物全部由小微企业制造，</w:t>
      </w:r>
      <w:r>
        <w:rPr>
          <w:rFonts w:hint="eastAsia" w:ascii="仿宋_GB2312" w:hAnsi="仿宋" w:eastAsia="仿宋_GB2312" w:cs="仿宋_GB2312"/>
          <w:kern w:val="0"/>
          <w:sz w:val="24"/>
          <w:highlight w:val="yellow"/>
        </w:rPr>
        <w:t>其合同份额占到合同总金额%以上</w:t>
      </w:r>
      <w:r>
        <w:rPr>
          <w:rFonts w:hint="eastAsia" w:ascii="仿宋_GB2312" w:hAnsi="仿宋" w:eastAsia="仿宋_GB2312"/>
        </w:rPr>
        <w:t>。</w:t>
      </w:r>
      <w:r>
        <w:rPr>
          <w:rFonts w:hint="eastAsia" w:ascii="仿宋_GB2312" w:hAnsi="仿宋" w:eastAsia="仿宋_GB2312" w:cs="仿宋_GB2312"/>
          <w:b/>
          <w:kern w:val="0"/>
          <w:sz w:val="24"/>
          <w:highlight w:val="yellow"/>
          <w:lang w:val="zh-CN"/>
        </w:rPr>
        <w:t>（</w:t>
      </w:r>
      <w:r>
        <w:rPr>
          <w:rFonts w:hint="eastAsia" w:ascii="仿宋_GB2312" w:hAnsi="仿宋" w:eastAsia="仿宋_GB2312" w:cs="仿宋_GB2312"/>
          <w:b/>
          <w:kern w:val="0"/>
          <w:sz w:val="24"/>
          <w:lang w:val="zh-CN"/>
        </w:rPr>
        <w:t>适用于分包供应商提供的货物全部由小微企业制造，且其合同份额占到合同总金额 30%以上</w:t>
      </w:r>
      <w:r>
        <w:rPr>
          <w:rFonts w:hint="eastAsia" w:ascii="仿宋_GB2312" w:hAnsi="仿宋" w:eastAsia="仿宋_GB2312" w:cs="仿宋_GB2312"/>
          <w:b/>
          <w:kern w:val="0"/>
          <w:sz w:val="24"/>
          <w:highlight w:val="yellow"/>
          <w:lang w:val="zh-CN"/>
        </w:rPr>
        <w:t>）</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投标人名称(电子签章)：</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widowControl/>
        <w:adjustRightInd/>
        <w:jc w:val="left"/>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五、符合性审查资料索引表及具体内容</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（一）符合性审查资料索引表</w:t>
      </w:r>
    </w:p>
    <w:tbl>
      <w:tblPr>
        <w:tblStyle w:val="6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501"/>
        <w:gridCol w:w="204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550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04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仿宋" w:hAnsi="仿宋" w:eastAsia="仿宋"/>
                <w:sz w:val="24"/>
              </w:rPr>
            </w:pPr>
            <w:r>
              <w:rPr>
                <w:rFonts w:hint="eastAsia" w:ascii="仿宋" w:hAnsi="仿宋" w:eastAsia="仿宋"/>
                <w:sz w:val="24"/>
              </w:rPr>
              <w:t>1</w:t>
            </w:r>
          </w:p>
        </w:tc>
        <w:tc>
          <w:tcPr>
            <w:tcW w:w="5501" w:type="dxa"/>
            <w:vAlign w:val="center"/>
          </w:tcPr>
          <w:p>
            <w:pPr>
              <w:spacing w:line="360" w:lineRule="auto"/>
              <w:jc w:val="left"/>
              <w:rPr>
                <w:rFonts w:ascii="仿宋_GB2312" w:hAnsi="仿宋" w:eastAsia="仿宋_GB2312" w:cs="仿宋_GB2312"/>
                <w:sz w:val="24"/>
              </w:rPr>
            </w:pPr>
            <w:r>
              <w:rPr>
                <w:rFonts w:hint="eastAsia" w:ascii="仿宋_GB2312" w:hAnsi="仿宋" w:eastAsia="仿宋_GB2312"/>
                <w:sz w:val="24"/>
              </w:rPr>
              <w:t>不存在如下情形：</w:t>
            </w:r>
            <w:r>
              <w:rPr>
                <w:rFonts w:hint="eastAsia" w:ascii="仿宋_GB2312" w:hAnsi="仿宋" w:eastAsia="仿宋_GB2312" w:cs="仿宋_GB2312"/>
                <w:sz w:val="24"/>
              </w:rPr>
              <w:t>投标文件未按照招标文件要求签署、盖章。</w:t>
            </w:r>
          </w:p>
        </w:tc>
        <w:tc>
          <w:tcPr>
            <w:tcW w:w="2041" w:type="dxa"/>
            <w:vAlign w:val="center"/>
          </w:tcPr>
          <w:p>
            <w:pPr>
              <w:jc w:val="center"/>
              <w:rPr>
                <w:rFonts w:ascii="仿宋" w:hAnsi="仿宋" w:eastAsia="仿宋"/>
                <w:sz w:val="24"/>
              </w:rPr>
            </w:pPr>
            <w:r>
              <w:rPr>
                <w:rFonts w:hint="eastAsia" w:ascii="仿宋" w:hAnsi="仿宋" w:eastAsia="仿宋"/>
                <w:sz w:val="24"/>
              </w:rPr>
              <w:t>投标文件的组成部分中需要使用电子签章或者签字盖章处</w:t>
            </w:r>
          </w:p>
        </w:tc>
        <w:tc>
          <w:tcPr>
            <w:tcW w:w="1418" w:type="dxa"/>
            <w:vAlign w:val="center"/>
          </w:tcPr>
          <w:p>
            <w:pPr>
              <w:jc w:val="center"/>
              <w:rPr>
                <w:rFonts w:ascii="仿宋" w:hAnsi="仿宋" w:eastAsia="仿宋" w:cs="仿宋_GB2312"/>
                <w:sz w:val="24"/>
              </w:rPr>
            </w:pPr>
          </w:p>
          <w:p>
            <w:pPr>
              <w:jc w:val="center"/>
              <w:rPr>
                <w:rFonts w:ascii="仿宋" w:hAnsi="仿宋" w:eastAsia="仿宋" w:cs="仿宋_GB2312"/>
                <w:sz w:val="24"/>
              </w:rPr>
            </w:pPr>
            <w:r>
              <w:rPr>
                <w:rFonts w:hint="eastAsia" w:ascii="仿宋" w:hAnsi="仿宋" w:eastAsia="仿宋" w:cs="仿宋_GB2312"/>
                <w:sz w:val="24"/>
              </w:rPr>
              <w:t>见投标文件</w:t>
            </w:r>
          </w:p>
          <w:p>
            <w:pPr>
              <w:jc w:val="center"/>
            </w:pPr>
            <w:r>
              <w:rPr>
                <w:rFonts w:hint="eastAsia" w:ascii="仿宋" w:eastAsia="仿宋" w:cs="仿宋_GB2312"/>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jc w:val="center"/>
              <w:rPr>
                <w:rFonts w:ascii="仿宋_GB2312" w:hAnsi="仿宋" w:eastAsia="仿宋_GB2312"/>
                <w:sz w:val="24"/>
              </w:rPr>
            </w:pPr>
            <w:r>
              <w:rPr>
                <w:rFonts w:hint="eastAsia" w:ascii="仿宋_GB2312" w:hAnsi="仿宋" w:eastAsia="仿宋_GB2312"/>
                <w:sz w:val="24"/>
              </w:rPr>
              <w:t>2</w:t>
            </w:r>
          </w:p>
        </w:tc>
        <w:tc>
          <w:tcPr>
            <w:tcW w:w="5501" w:type="dxa"/>
          </w:tcPr>
          <w:p>
            <w:pPr>
              <w:spacing w:line="360" w:lineRule="auto"/>
              <w:rPr>
                <w:rFonts w:ascii="仿宋_GB2312" w:hAnsi="仿宋" w:eastAsia="仿宋_GB2312"/>
                <w:sz w:val="24"/>
              </w:rPr>
            </w:pPr>
            <w:r>
              <w:rPr>
                <w:rFonts w:hint="eastAsia" w:ascii="仿宋_GB2312" w:hAnsi="仿宋" w:eastAsia="仿宋_GB2312"/>
                <w:sz w:val="24"/>
              </w:rPr>
              <w:t>不存在如下情形：采购人拟采购的产品属于政府强制采购的节能产品品目清单范围的，投标人未按招标文件要求提供国家确定的认证机构出具的、处于有效期之内的节能产品认证证书、环境标志产品认证证书。</w:t>
            </w:r>
          </w:p>
        </w:tc>
        <w:tc>
          <w:tcPr>
            <w:tcW w:w="2041" w:type="dxa"/>
            <w:vAlign w:val="center"/>
          </w:tcPr>
          <w:p>
            <w:pPr>
              <w:jc w:val="center"/>
              <w:rPr>
                <w:rFonts w:ascii="仿宋" w:hAnsi="仿宋" w:eastAsia="仿宋"/>
                <w:sz w:val="24"/>
              </w:rPr>
            </w:pPr>
            <w:r>
              <w:rPr>
                <w:rFonts w:hint="eastAsia" w:ascii="仿宋_GB2312" w:hAnsi="仿宋" w:eastAsia="仿宋_GB2312" w:cs="仿宋_GB2312"/>
                <w:sz w:val="24"/>
              </w:rPr>
              <w:t>节能产品认证证书</w:t>
            </w:r>
            <w:r>
              <w:rPr>
                <w:rFonts w:hint="eastAsia" w:ascii="仿宋_GB2312" w:hAnsi="仿宋" w:eastAsia="仿宋_GB2312"/>
                <w:sz w:val="24"/>
              </w:rPr>
              <w:t>、环境标志产品认证证书</w:t>
            </w:r>
            <w:r>
              <w:rPr>
                <w:rFonts w:hint="eastAsia" w:ascii="仿宋_GB2312" w:hAnsi="仿宋" w:eastAsia="仿宋_GB2312" w:cs="仿宋_GB2312"/>
                <w:sz w:val="24"/>
              </w:rPr>
              <w:t>（招标文件未要求的，无需提供）</w:t>
            </w:r>
          </w:p>
        </w:tc>
        <w:tc>
          <w:tcPr>
            <w:tcW w:w="1418" w:type="dxa"/>
            <w:vAlign w:val="center"/>
          </w:tcPr>
          <w:p>
            <w:pPr>
              <w:jc w:val="center"/>
              <w:rPr>
                <w:rFonts w:ascii="仿宋" w:hAnsi="仿宋" w:eastAsia="仿宋" w:cs="仿宋_GB2312"/>
                <w:sz w:val="24"/>
              </w:rPr>
            </w:pPr>
          </w:p>
          <w:p>
            <w:pPr>
              <w:jc w:val="center"/>
              <w:rPr>
                <w:rFonts w:ascii="仿宋" w:hAnsi="仿宋" w:eastAsia="仿宋" w:cs="仿宋_GB2312"/>
                <w:sz w:val="24"/>
              </w:rPr>
            </w:pPr>
          </w:p>
          <w:p>
            <w:pPr>
              <w:jc w:val="center"/>
              <w:rPr>
                <w:rFonts w:ascii="仿宋" w:hAnsi="仿宋" w:eastAsia="仿宋" w:cs="仿宋_GB2312"/>
                <w:sz w:val="24"/>
              </w:rPr>
            </w:pPr>
            <w:r>
              <w:rPr>
                <w:rFonts w:hint="eastAsia" w:ascii="仿宋" w:hAnsi="仿宋" w:eastAsia="仿宋" w:cs="仿宋_GB2312"/>
                <w:sz w:val="24"/>
              </w:rPr>
              <w:t>见投标文件</w:t>
            </w:r>
          </w:p>
          <w:p>
            <w:pPr>
              <w:pStyle w:val="5"/>
              <w:numPr>
                <w:ilvl w:val="0"/>
                <w:numId w:val="0"/>
              </w:numPr>
              <w:ind w:left="432"/>
              <w:jc w:val="center"/>
              <w:rPr>
                <w:lang w:val="en-US"/>
              </w:rPr>
            </w:pPr>
            <w:r>
              <w:rPr>
                <w:rFonts w:hint="eastAsia" w:ascii="仿宋" w:eastAsia="仿宋" w:cs="仿宋_GB2312"/>
                <w:b w:val="0"/>
                <w:bCs w:val="0"/>
                <w:sz w:val="24"/>
                <w:szCs w:val="24"/>
                <w:lang w:val="en-US"/>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仿宋" w:hAnsi="仿宋" w:eastAsia="仿宋"/>
                <w:sz w:val="24"/>
              </w:rPr>
            </w:pPr>
            <w:r>
              <w:rPr>
                <w:rFonts w:hint="eastAsia" w:ascii="仿宋" w:hAnsi="仿宋" w:eastAsia="仿宋"/>
                <w:sz w:val="24"/>
              </w:rPr>
              <w:t>3</w:t>
            </w:r>
          </w:p>
        </w:tc>
        <w:tc>
          <w:tcPr>
            <w:tcW w:w="5501" w:type="dxa"/>
          </w:tcPr>
          <w:p>
            <w:pPr>
              <w:spacing w:line="360" w:lineRule="auto"/>
              <w:rPr>
                <w:rFonts w:ascii="仿宋_GB2312" w:hAnsi="仿宋" w:eastAsia="仿宋_GB2312" w:cs="仿宋_GB2312"/>
                <w:sz w:val="24"/>
              </w:rPr>
            </w:pPr>
            <w:r>
              <w:rPr>
                <w:rFonts w:hint="eastAsia" w:ascii="仿宋_GB2312" w:hAnsi="仿宋" w:eastAsia="仿宋_GB2312"/>
                <w:sz w:val="24"/>
              </w:rPr>
              <w:t>不存在如下情形：投标文件中承诺的投标有效期少于招标文件中载明的投标有效期。</w:t>
            </w:r>
          </w:p>
        </w:tc>
        <w:tc>
          <w:tcPr>
            <w:tcW w:w="2041" w:type="dxa"/>
            <w:vAlign w:val="center"/>
          </w:tcPr>
          <w:p>
            <w:pPr>
              <w:jc w:val="center"/>
              <w:rPr>
                <w:rFonts w:ascii="仿宋" w:hAnsi="仿宋" w:eastAsia="仿宋"/>
                <w:sz w:val="24"/>
              </w:rPr>
            </w:pPr>
            <w:r>
              <w:rPr>
                <w:rFonts w:hint="eastAsia" w:ascii="仿宋" w:hAnsi="仿宋" w:eastAsia="仿宋"/>
                <w:sz w:val="24"/>
              </w:rPr>
              <w:t>投标函</w:t>
            </w:r>
          </w:p>
        </w:tc>
        <w:tc>
          <w:tcPr>
            <w:tcW w:w="1418" w:type="dxa"/>
            <w:vAlign w:val="center"/>
          </w:tcPr>
          <w:p>
            <w:pPr>
              <w:jc w:val="center"/>
            </w:pPr>
            <w:r>
              <w:rPr>
                <w:rFonts w:hint="eastAsia" w:ascii="仿宋" w:hAnsi="仿宋" w:eastAsia="仿宋" w:cs="仿宋_GB2312"/>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仿宋" w:hAnsi="仿宋" w:eastAsia="仿宋"/>
                <w:sz w:val="24"/>
              </w:rPr>
            </w:pPr>
            <w:r>
              <w:rPr>
                <w:rFonts w:hint="eastAsia" w:ascii="仿宋" w:hAnsi="仿宋" w:eastAsia="仿宋"/>
                <w:sz w:val="24"/>
              </w:rPr>
              <w:t>4</w:t>
            </w:r>
          </w:p>
        </w:tc>
        <w:tc>
          <w:tcPr>
            <w:tcW w:w="5501" w:type="dxa"/>
            <w:vAlign w:val="center"/>
          </w:tcPr>
          <w:p>
            <w:pPr>
              <w:spacing w:line="360" w:lineRule="auto"/>
              <w:jc w:val="left"/>
              <w:rPr>
                <w:rFonts w:ascii="仿宋_GB2312" w:hAnsi="仿宋" w:eastAsia="仿宋_GB2312"/>
                <w:sz w:val="24"/>
              </w:rPr>
            </w:pPr>
            <w:r>
              <w:rPr>
                <w:rFonts w:hint="eastAsia" w:ascii="仿宋_GB2312" w:hAnsi="仿宋" w:eastAsia="仿宋_GB2312"/>
                <w:sz w:val="24"/>
              </w:rPr>
              <w:t>不存在如下情形：投标文件不满足招标文件的其它实质性要求。</w:t>
            </w:r>
          </w:p>
        </w:tc>
        <w:tc>
          <w:tcPr>
            <w:tcW w:w="2041" w:type="dxa"/>
            <w:vAlign w:val="center"/>
          </w:tcPr>
          <w:p>
            <w:pPr>
              <w:jc w:val="center"/>
              <w:rPr>
                <w:rFonts w:ascii="仿宋" w:hAnsi="仿宋" w:eastAsia="仿宋"/>
                <w:sz w:val="24"/>
              </w:rPr>
            </w:pPr>
            <w:r>
              <w:rPr>
                <w:rFonts w:hint="eastAsia" w:ascii="仿宋_GB2312" w:hAnsi="仿宋" w:eastAsia="仿宋_GB2312" w:cs="仿宋_GB2312"/>
                <w:kern w:val="0"/>
                <w:sz w:val="24"/>
              </w:rPr>
              <w:t>招标文件其它实质性要求相应的材料（招标文件未要求的，无需提供）</w:t>
            </w:r>
          </w:p>
        </w:tc>
        <w:tc>
          <w:tcPr>
            <w:tcW w:w="1418" w:type="dxa"/>
            <w:vAlign w:val="center"/>
          </w:tcPr>
          <w:p>
            <w:pPr>
              <w:jc w:val="center"/>
            </w:pPr>
            <w:r>
              <w:rPr>
                <w:rFonts w:hint="eastAsia" w:ascii="仿宋" w:hAnsi="仿宋" w:eastAsia="仿宋" w:cs="仿宋_GB2312"/>
                <w:sz w:val="24"/>
              </w:rPr>
              <w:t>见投标文件第页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（二）符合性审查资料具体内容</w:t>
      </w:r>
    </w:p>
    <w:p>
      <w:pPr>
        <w:rPr>
          <w:rFonts w:ascii="仿宋_GB2312" w:hAnsi="仿宋" w:eastAsia="仿宋_GB2312" w:cs="仿宋_GB2312"/>
          <w:b/>
          <w:kern w:val="0"/>
          <w:sz w:val="32"/>
          <w:szCs w:val="32"/>
        </w:rPr>
      </w:pPr>
      <w:r>
        <w:rPr>
          <w:rFonts w:hint="eastAsia" w:ascii="仿宋" w:hAnsi="仿宋" w:eastAsia="仿宋"/>
          <w:sz w:val="24"/>
        </w:rPr>
        <w:t>1、投标文件的组成部分中需要使用电子签章或者签字盖章处（详</w:t>
      </w:r>
      <w:r>
        <w:rPr>
          <w:rFonts w:hint="eastAsia" w:ascii="仿宋" w:hAnsi="仿宋" w:eastAsia="仿宋" w:cs="仿宋_GB2312"/>
          <w:sz w:val="24"/>
        </w:rPr>
        <w:t>见投标文件</w:t>
      </w:r>
      <w:r>
        <w:rPr>
          <w:rFonts w:hint="eastAsia" w:ascii="仿宋" w:eastAsia="仿宋" w:cs="仿宋_GB2312"/>
          <w:sz w:val="24"/>
        </w:rPr>
        <w:t>第页</w:t>
      </w:r>
      <w:r>
        <w:rPr>
          <w:rFonts w:hint="eastAsia" w:ascii="仿宋" w:hAnsi="仿宋" w:eastAsia="仿宋"/>
          <w:sz w:val="24"/>
        </w:rPr>
        <w:t xml:space="preserve">） </w:t>
      </w:r>
    </w:p>
    <w:p>
      <w:pPr>
        <w:rPr>
          <w:rFonts w:ascii="仿宋_GB2312" w:hAnsi="仿宋" w:eastAsia="仿宋_GB2312" w:cs="仿宋_GB2312"/>
          <w:kern w:val="0"/>
          <w:sz w:val="24"/>
        </w:rPr>
      </w:pPr>
      <w:r>
        <w:rPr>
          <w:rFonts w:hint="eastAsia" w:ascii="仿宋_GB2312" w:hAnsi="仿宋" w:eastAsia="仿宋_GB2312" w:cs="仿宋_GB2312"/>
          <w:kern w:val="0"/>
          <w:sz w:val="24"/>
        </w:rPr>
        <w:t>2、节能产品认证证书</w:t>
      </w:r>
      <w:r>
        <w:rPr>
          <w:rFonts w:hint="eastAsia" w:ascii="仿宋_GB2312" w:hAnsi="仿宋" w:eastAsia="仿宋_GB2312"/>
          <w:sz w:val="24"/>
        </w:rPr>
        <w:t>、环境标志产品认证证书</w:t>
      </w:r>
      <w:r>
        <w:rPr>
          <w:rFonts w:hint="eastAsia" w:ascii="仿宋_GB2312" w:hAnsi="仿宋" w:eastAsia="仿宋_GB2312" w:cs="仿宋_GB2312"/>
          <w:kern w:val="0"/>
          <w:sz w:val="24"/>
        </w:rPr>
        <w:t>（招标文件未要求的，无需提供）</w:t>
      </w:r>
    </w:p>
    <w:p>
      <w:pPr>
        <w:rPr>
          <w:rFonts w:ascii="仿宋_GB2312" w:hAnsi="仿宋" w:eastAsia="仿宋_GB2312" w:cs="仿宋_GB2312"/>
          <w:kern w:val="0"/>
          <w:sz w:val="24"/>
        </w:rPr>
      </w:pPr>
      <w:r>
        <w:rPr>
          <w:rFonts w:hint="eastAsia" w:ascii="仿宋_GB2312" w:hAnsi="仿宋" w:eastAsia="仿宋_GB2312" w:cs="仿宋_GB2312"/>
          <w:kern w:val="0"/>
          <w:sz w:val="24"/>
        </w:rPr>
        <w:t>3、</w:t>
      </w:r>
      <w:r>
        <w:rPr>
          <w:rFonts w:hint="eastAsia" w:ascii="仿宋" w:hAnsi="仿宋" w:eastAsia="仿宋"/>
          <w:sz w:val="24"/>
        </w:rPr>
        <w:t>投标函（详</w:t>
      </w:r>
      <w:r>
        <w:rPr>
          <w:rFonts w:hint="eastAsia" w:ascii="仿宋" w:hAnsi="仿宋" w:eastAsia="仿宋" w:cs="仿宋_GB2312"/>
          <w:sz w:val="24"/>
        </w:rPr>
        <w:t>见投标文件</w:t>
      </w:r>
      <w:r>
        <w:rPr>
          <w:rFonts w:hint="eastAsia" w:ascii="仿宋" w:eastAsia="仿宋" w:cs="仿宋_GB2312"/>
          <w:sz w:val="24"/>
        </w:rPr>
        <w:t>第页</w:t>
      </w:r>
      <w:r>
        <w:rPr>
          <w:rFonts w:hint="eastAsia" w:ascii="仿宋" w:hAnsi="仿宋" w:eastAsia="仿宋"/>
          <w:sz w:val="24"/>
        </w:rPr>
        <w:t>）</w:t>
      </w:r>
    </w:p>
    <w:p>
      <w:pPr>
        <w:rPr>
          <w:rFonts w:ascii="仿宋_GB2312" w:hAnsi="仿宋" w:eastAsia="仿宋_GB2312" w:cs="仿宋_GB2312"/>
          <w:kern w:val="0"/>
          <w:sz w:val="24"/>
        </w:rPr>
      </w:pPr>
      <w:r>
        <w:rPr>
          <w:rFonts w:hint="eastAsia" w:ascii="仿宋_GB2312" w:hAnsi="仿宋" w:eastAsia="仿宋_GB2312" w:cs="仿宋_GB2312"/>
          <w:kern w:val="0"/>
          <w:sz w:val="24"/>
        </w:rPr>
        <w:t>4、招标文件其它实质性要求相应的材料（招标文件未要求的，无需提供）</w:t>
      </w:r>
    </w:p>
    <w:p/>
    <w:p>
      <w:pPr>
        <w:jc w:val="center"/>
        <w:rPr>
          <w:rFonts w:ascii="仿宋_GB2312" w:hAnsi="仿宋" w:eastAsia="仿宋_GB2312" w:cs="仿宋_GB2312"/>
          <w:b/>
          <w:kern w:val="0"/>
          <w:sz w:val="32"/>
          <w:szCs w:val="32"/>
        </w:rPr>
      </w:pPr>
    </w:p>
    <w:p>
      <w:pPr>
        <w:widowControl/>
        <w:adjustRightInd/>
        <w:jc w:val="left"/>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widowControl/>
        <w:adjustRightInd/>
        <w:jc w:val="left"/>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4"/>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jc w:val="center"/>
              <w:rPr>
                <w:rFonts w:ascii="仿宋_GB2312" w:hAnsi="仿宋" w:eastAsia="仿宋_GB2312"/>
                <w:b/>
                <w:bCs/>
                <w:sz w:val="24"/>
                <w:highlight w:val="yellow"/>
              </w:rPr>
            </w:pPr>
            <w:r>
              <w:rPr>
                <w:rFonts w:hint="eastAsia" w:ascii="仿宋_GB2312" w:hAnsi="仿宋" w:eastAsia="仿宋_GB2312"/>
                <w:b/>
                <w:bCs/>
                <w:sz w:val="24"/>
                <w:highlight w:val="yellow"/>
              </w:rPr>
              <w:t>序号</w:t>
            </w:r>
          </w:p>
        </w:tc>
        <w:tc>
          <w:tcPr>
            <w:tcW w:w="3683" w:type="dxa"/>
          </w:tcPr>
          <w:p>
            <w:pPr>
              <w:jc w:val="center"/>
              <w:rPr>
                <w:rFonts w:ascii="仿宋_GB2312" w:hAnsi="仿宋" w:eastAsia="仿宋_GB2312"/>
                <w:b/>
                <w:bCs/>
                <w:sz w:val="24"/>
                <w:highlight w:val="yellow"/>
              </w:rPr>
            </w:pPr>
            <w:r>
              <w:rPr>
                <w:rFonts w:hint="eastAsia" w:ascii="仿宋_GB2312" w:hAnsi="仿宋" w:eastAsia="仿宋_GB2312"/>
                <w:b/>
                <w:bCs/>
                <w:sz w:val="24"/>
                <w:highlight w:val="yellow"/>
              </w:rPr>
              <w:t>招标文件章节及具体内容</w:t>
            </w:r>
          </w:p>
        </w:tc>
        <w:tc>
          <w:tcPr>
            <w:tcW w:w="3546" w:type="dxa"/>
          </w:tcPr>
          <w:p>
            <w:pPr>
              <w:jc w:val="center"/>
              <w:rPr>
                <w:rFonts w:ascii="仿宋_GB2312" w:hAnsi="仿宋" w:eastAsia="仿宋_GB2312"/>
                <w:b/>
                <w:bCs/>
                <w:sz w:val="24"/>
                <w:highlight w:val="yellow"/>
              </w:rPr>
            </w:pPr>
            <w:r>
              <w:rPr>
                <w:rFonts w:hint="eastAsia" w:ascii="仿宋_GB2312" w:hAnsi="仿宋" w:eastAsia="仿宋_GB2312"/>
                <w:b/>
                <w:bCs/>
                <w:sz w:val="24"/>
                <w:highlight w:val="yellow"/>
              </w:rPr>
              <w:t>投标文件章节及具体内容</w:t>
            </w:r>
          </w:p>
        </w:tc>
        <w:tc>
          <w:tcPr>
            <w:tcW w:w="1276" w:type="dxa"/>
          </w:tcPr>
          <w:p>
            <w:pPr>
              <w:jc w:val="center"/>
              <w:rPr>
                <w:rFonts w:ascii="仿宋_GB2312" w:hAnsi="仿宋" w:eastAsia="仿宋_GB2312"/>
                <w:b/>
                <w:bCs/>
                <w:sz w:val="24"/>
                <w:highlight w:val="yellow"/>
              </w:rPr>
            </w:pPr>
            <w:r>
              <w:rPr>
                <w:rFonts w:hint="eastAsia" w:ascii="仿宋_GB2312" w:hAnsi="仿宋" w:eastAsia="仿宋_GB2312"/>
                <w:b/>
                <w:bCs/>
                <w:sz w:val="24"/>
                <w:highlight w:val="yellow"/>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widowControl/>
        <w:adjustRightInd/>
        <w:jc w:val="left"/>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（采购人名称）、（采购代理机构名称）</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电子签章</w:t>
      </w:r>
      <w:r>
        <w:rPr>
          <w:rFonts w:hint="eastAsia"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 xml:space="preserve">   年   月   日</w:t>
      </w:r>
    </w:p>
    <w:p>
      <w:pPr>
        <w:numPr>
          <w:ilvl w:val="0"/>
          <w:numId w:val="11"/>
        </w:numPr>
        <w:spacing w:line="360" w:lineRule="auto"/>
        <w:jc w:val="center"/>
        <w:rPr>
          <w:rFonts w:ascii="仿宋_GB2312" w:hAnsi="仿宋" w:eastAsia="仿宋_GB2312" w:cs="仿宋_GB2312"/>
          <w:b/>
          <w:bCs/>
          <w:kern w:val="0"/>
          <w:sz w:val="24"/>
        </w:rPr>
        <w:sectPr>
          <w:pgSz w:w="11906" w:h="16838"/>
          <w:pgMar w:top="1440" w:right="1800" w:bottom="1440" w:left="1800" w:header="851" w:footer="992" w:gutter="0"/>
          <w:cols w:space="720" w:num="1"/>
        </w:sectPr>
      </w:pPr>
    </w:p>
    <w:p>
      <w:pPr>
        <w:spacing w:line="360" w:lineRule="auto"/>
        <w:ind w:right="420"/>
        <w:rPr>
          <w:rFonts w:ascii="仿宋" w:hAnsi="仿宋" w:eastAsia="仿宋" w:cs="仿宋_GB2312"/>
          <w:b/>
          <w:color w:val="000000"/>
          <w:sz w:val="24"/>
        </w:rPr>
      </w:pPr>
    </w:p>
    <w:p>
      <w:pPr>
        <w:pStyle w:val="4"/>
      </w:pPr>
      <w:bookmarkStart w:id="586" w:name="_Toc465665161"/>
      <w:r>
        <w:rPr>
          <w:rFonts w:hint="eastAsia"/>
        </w:rPr>
        <w:t>附件</w:t>
      </w:r>
      <w:bookmarkEnd w:id="586"/>
    </w:p>
    <w:p>
      <w:pPr>
        <w:spacing w:line="360" w:lineRule="auto"/>
        <w:rPr>
          <w:rFonts w:ascii="仿宋" w:hAnsi="仿宋" w:eastAsia="仿宋"/>
          <w:b/>
          <w:color w:val="000000"/>
          <w:spacing w:val="6"/>
          <w:sz w:val="32"/>
          <w:szCs w:val="32"/>
        </w:rPr>
      </w:pPr>
      <w:r>
        <w:rPr>
          <w:rFonts w:hint="eastAsia" w:ascii="仿宋" w:hAnsi="仿宋" w:eastAsia="仿宋"/>
          <w:b/>
          <w:color w:val="000000"/>
          <w:spacing w:val="6"/>
          <w:sz w:val="32"/>
          <w:szCs w:val="32"/>
          <w:highlight w:val="yellow"/>
        </w:rPr>
        <w:t>附件1：</w:t>
      </w:r>
    </w:p>
    <w:p>
      <w:pPr>
        <w:spacing w:line="360" w:lineRule="auto"/>
        <w:jc w:val="center"/>
        <w:rPr>
          <w:rFonts w:ascii="仿宋" w:hAnsi="仿宋" w:eastAsia="仿宋"/>
          <w:b/>
          <w:color w:val="000000"/>
          <w:spacing w:val="6"/>
          <w:sz w:val="32"/>
          <w:szCs w:val="32"/>
        </w:rPr>
      </w:pPr>
      <w:bookmarkStart w:id="587" w:name="OLE_LINK14"/>
      <w:bookmarkStart w:id="588" w:name="OLE_LINK13"/>
      <w:r>
        <w:rPr>
          <w:rFonts w:hint="eastAsia" w:ascii="仿宋" w:hAnsi="仿宋" w:eastAsia="仿宋"/>
          <w:b/>
          <w:color w:val="000000"/>
          <w:spacing w:val="6"/>
          <w:sz w:val="32"/>
          <w:szCs w:val="32"/>
        </w:rPr>
        <w:t>残疾人福利性单位声明函</w:t>
      </w:r>
    </w:p>
    <w:bookmarkEnd w:id="587"/>
    <w:bookmarkEnd w:id="588"/>
    <w:p>
      <w:pPr>
        <w:spacing w:line="360" w:lineRule="auto"/>
        <w:rPr>
          <w:rFonts w:ascii="仿宋" w:hAnsi="仿宋" w:eastAsia="仿宋"/>
          <w:b/>
          <w:color w:val="000000"/>
          <w:spacing w:val="6"/>
          <w:sz w:val="30"/>
          <w:szCs w:val="30"/>
        </w:rPr>
      </w:pP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本单位对上述声明的真实性负责。如有虚假，将依法承担相应责任。</w:t>
      </w:r>
    </w:p>
    <w:p>
      <w:pPr>
        <w:spacing w:line="360" w:lineRule="auto"/>
        <w:ind w:firstLine="480" w:firstLineChars="200"/>
        <w:rPr>
          <w:rFonts w:ascii="仿宋" w:hAnsi="仿宋" w:eastAsia="仿宋" w:cs="仿宋_GB2312"/>
          <w:color w:val="000000"/>
          <w:sz w:val="24"/>
        </w:rPr>
      </w:pPr>
    </w:p>
    <w:p>
      <w:pPr>
        <w:spacing w:line="360" w:lineRule="auto"/>
        <w:ind w:firstLine="480" w:firstLineChars="200"/>
        <w:rPr>
          <w:rFonts w:ascii="仿宋" w:hAnsi="仿宋" w:eastAsia="仿宋" w:cs="仿宋_GB2312"/>
          <w:color w:val="000000"/>
          <w:sz w:val="24"/>
        </w:rPr>
      </w:pPr>
    </w:p>
    <w:p>
      <w:pPr>
        <w:tabs>
          <w:tab w:val="left" w:pos="4860"/>
        </w:tabs>
        <w:spacing w:line="360" w:lineRule="auto"/>
        <w:ind w:right="1560" w:firstLine="480" w:firstLineChars="200"/>
        <w:jc w:val="center"/>
        <w:rPr>
          <w:rFonts w:ascii="仿宋" w:hAnsi="仿宋" w:eastAsia="仿宋" w:cs="仿宋_GB2312"/>
          <w:color w:val="000000"/>
          <w:sz w:val="24"/>
        </w:rPr>
      </w:pPr>
      <w:r>
        <w:rPr>
          <w:rFonts w:hint="eastAsia" w:ascii="仿宋" w:hAnsi="仿宋" w:eastAsia="仿宋" w:cs="仿宋_GB2312"/>
          <w:color w:val="000000"/>
          <w:sz w:val="24"/>
        </w:rPr>
        <w:t xml:space="preserve">               单位名称（</w:t>
      </w:r>
      <w:r>
        <w:rPr>
          <w:rFonts w:hint="eastAsia" w:ascii="仿宋" w:hAnsi="仿宋" w:eastAsia="仿宋" w:cs="仿宋_GB2312"/>
          <w:color w:val="000000"/>
          <w:kern w:val="0"/>
          <w:sz w:val="24"/>
          <w:lang w:val="zh-CN"/>
        </w:rPr>
        <w:t>电子签章</w:t>
      </w:r>
      <w:r>
        <w:rPr>
          <w:rFonts w:hint="eastAsia" w:ascii="仿宋" w:hAnsi="仿宋" w:eastAsia="仿宋" w:cs="仿宋_GB2312"/>
          <w:color w:val="000000"/>
          <w:sz w:val="24"/>
        </w:rPr>
        <w:t>）：</w:t>
      </w:r>
    </w:p>
    <w:p>
      <w:pPr>
        <w:tabs>
          <w:tab w:val="left" w:pos="4860"/>
        </w:tabs>
        <w:spacing w:line="360" w:lineRule="auto"/>
        <w:ind w:right="1560" w:firstLine="480" w:firstLineChars="200"/>
        <w:jc w:val="center"/>
        <w:rPr>
          <w:rFonts w:ascii="仿宋" w:hAnsi="仿宋" w:eastAsia="仿宋" w:cs="仿宋_GB2312"/>
          <w:color w:val="000000"/>
          <w:sz w:val="24"/>
        </w:rPr>
      </w:pPr>
      <w:r>
        <w:rPr>
          <w:rFonts w:hint="eastAsia" w:ascii="仿宋" w:hAnsi="仿宋" w:eastAsia="仿宋" w:cs="仿宋_GB2312"/>
          <w:color w:val="000000"/>
          <w:sz w:val="24"/>
        </w:rPr>
        <w:t xml:space="preserve">       日  期：</w:t>
      </w:r>
    </w:p>
    <w:p>
      <w:pPr>
        <w:spacing w:line="360" w:lineRule="auto"/>
        <w:ind w:firstLine="480" w:firstLineChars="200"/>
        <w:rPr>
          <w:rFonts w:ascii="仿宋" w:hAnsi="仿宋" w:eastAsia="仿宋" w:cs="仿宋_GB2312"/>
          <w:color w:val="000000"/>
          <w:sz w:val="24"/>
        </w:rPr>
      </w:pPr>
    </w:p>
    <w:p>
      <w:pPr>
        <w:spacing w:line="360" w:lineRule="auto"/>
        <w:ind w:firstLine="420" w:firstLineChars="200"/>
        <w:rPr>
          <w:rFonts w:ascii="仿宋" w:hAnsi="仿宋" w:eastAsia="仿宋"/>
          <w:color w:val="000000"/>
        </w:rPr>
      </w:pPr>
    </w:p>
    <w:p>
      <w:pPr>
        <w:spacing w:line="360" w:lineRule="auto"/>
        <w:ind w:firstLine="420" w:firstLineChars="200"/>
        <w:rPr>
          <w:rFonts w:ascii="仿宋" w:hAnsi="仿宋" w:eastAsia="仿宋"/>
          <w:color w:val="000000"/>
        </w:rPr>
      </w:pPr>
    </w:p>
    <w:p>
      <w:pPr>
        <w:spacing w:line="360" w:lineRule="auto"/>
        <w:ind w:firstLine="420" w:firstLineChars="200"/>
        <w:rPr>
          <w:rFonts w:ascii="仿宋" w:hAnsi="仿宋" w:eastAsia="仿宋"/>
          <w:color w:val="000000"/>
        </w:rPr>
      </w:pPr>
    </w:p>
    <w:p>
      <w:pPr>
        <w:spacing w:line="360" w:lineRule="auto"/>
        <w:ind w:firstLine="420" w:firstLineChars="200"/>
        <w:rPr>
          <w:rFonts w:ascii="仿宋" w:hAnsi="仿宋" w:eastAsia="仿宋"/>
          <w:color w:val="000000"/>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jc w:val="left"/>
        <w:rPr>
          <w:rFonts w:ascii="仿宋" w:hAnsi="仿宋" w:eastAsia="仿宋"/>
          <w:b/>
          <w:color w:val="000000"/>
          <w:spacing w:val="6"/>
          <w:sz w:val="32"/>
          <w:szCs w:val="32"/>
        </w:rPr>
      </w:pPr>
      <w:r>
        <w:rPr>
          <w:rFonts w:hint="eastAsia" w:ascii="仿宋" w:hAnsi="仿宋" w:eastAsia="仿宋"/>
          <w:b/>
          <w:color w:val="000000"/>
          <w:spacing w:val="6"/>
          <w:sz w:val="32"/>
          <w:szCs w:val="32"/>
          <w:highlight w:val="yellow"/>
        </w:rPr>
        <w:t>附件2：</w:t>
      </w:r>
      <w:r>
        <w:rPr>
          <w:rFonts w:hint="eastAsia" w:ascii="仿宋" w:hAnsi="仿宋" w:eastAsia="仿宋"/>
          <w:b/>
          <w:color w:val="000000"/>
          <w:spacing w:val="6"/>
          <w:sz w:val="32"/>
          <w:szCs w:val="32"/>
        </w:rPr>
        <w:t>质疑函范本及制作说明</w:t>
      </w:r>
    </w:p>
    <w:p>
      <w:pPr>
        <w:spacing w:line="360" w:lineRule="auto"/>
        <w:jc w:val="center"/>
        <w:rPr>
          <w:rFonts w:ascii="仿宋" w:hAnsi="仿宋" w:eastAsia="仿宋"/>
          <w:b/>
          <w:color w:val="000000"/>
          <w:spacing w:val="6"/>
          <w:sz w:val="32"/>
          <w:szCs w:val="32"/>
        </w:rPr>
      </w:pPr>
      <w:r>
        <w:rPr>
          <w:rFonts w:hint="eastAsia" w:ascii="仿宋" w:hAnsi="仿宋" w:eastAsia="仿宋"/>
          <w:b/>
          <w:color w:val="000000"/>
          <w:spacing w:val="6"/>
          <w:sz w:val="32"/>
          <w:szCs w:val="32"/>
        </w:rPr>
        <w:t>质疑函范本</w:t>
      </w:r>
    </w:p>
    <w:p>
      <w:pPr>
        <w:snapToGrid w:val="0"/>
        <w:spacing w:beforeLines="100" w:line="360" w:lineRule="auto"/>
        <w:rPr>
          <w:rFonts w:ascii="仿宋" w:hAnsi="仿宋" w:eastAsia="仿宋" w:cs="仿宋"/>
          <w:bCs/>
          <w:color w:val="000000"/>
          <w:sz w:val="24"/>
        </w:rPr>
      </w:pPr>
      <w:r>
        <w:rPr>
          <w:rFonts w:hint="eastAsia" w:ascii="仿宋" w:hAnsi="仿宋" w:eastAsia="仿宋" w:cs="仿宋"/>
          <w:bCs/>
          <w:color w:val="000000"/>
          <w:sz w:val="24"/>
        </w:rPr>
        <w:t>一、质疑供应商基本信息</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质疑供应商：</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 xml:space="preserve">地址：邮箱： </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联系人：联系电话：</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授权代表：</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联系电话：</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地址： 邮编：</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二、质疑项目基本情况</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质疑项目的名称：</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质疑项目的编号：标项号：</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采购人名称：</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采购文件获取日期：</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三、质疑事项具体内容</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质疑事项1：</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事实依据：</w:t>
      </w:r>
    </w:p>
    <w:p>
      <w:pPr>
        <w:snapToGrid w:val="0"/>
        <w:spacing w:line="360" w:lineRule="auto"/>
        <w:rPr>
          <w:rFonts w:ascii="仿宋" w:hAnsi="仿宋" w:eastAsia="仿宋" w:cs="仿宋"/>
          <w:color w:val="000000"/>
          <w:sz w:val="24"/>
        </w:rPr>
      </w:pP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法律依据：</w:t>
      </w:r>
    </w:p>
    <w:p>
      <w:pPr>
        <w:snapToGrid w:val="0"/>
        <w:spacing w:line="360" w:lineRule="auto"/>
        <w:rPr>
          <w:rFonts w:ascii="仿宋" w:hAnsi="仿宋" w:eastAsia="仿宋" w:cs="仿宋"/>
          <w:color w:val="000000"/>
          <w:sz w:val="24"/>
          <w:u w:val="dotted"/>
        </w:rPr>
      </w:pP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质疑事项2</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四、与质疑事项相关的质疑请求</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请求：</w:t>
      </w:r>
    </w:p>
    <w:p>
      <w:pPr>
        <w:spacing w:line="360" w:lineRule="auto"/>
        <w:rPr>
          <w:rFonts w:ascii="仿宋" w:hAnsi="仿宋" w:eastAsia="仿宋"/>
          <w:color w:val="000000"/>
          <w:sz w:val="24"/>
        </w:rPr>
      </w:pPr>
      <w:r>
        <w:rPr>
          <w:rFonts w:hint="eastAsia" w:ascii="仿宋" w:hAnsi="仿宋" w:eastAsia="仿宋"/>
          <w:color w:val="000000"/>
          <w:sz w:val="24"/>
        </w:rPr>
        <w:t xml:space="preserve">签字(签章)：                   公章：                      </w:t>
      </w:r>
    </w:p>
    <w:p>
      <w:pPr>
        <w:spacing w:line="360" w:lineRule="auto"/>
        <w:rPr>
          <w:rFonts w:ascii="仿宋" w:hAnsi="仿宋" w:eastAsia="仿宋"/>
          <w:color w:val="000000"/>
          <w:sz w:val="24"/>
        </w:rPr>
      </w:pPr>
      <w:r>
        <w:rPr>
          <w:rFonts w:hint="eastAsia" w:ascii="仿宋" w:hAnsi="仿宋" w:eastAsia="仿宋"/>
          <w:color w:val="000000"/>
          <w:sz w:val="24"/>
        </w:rPr>
        <w:t xml:space="preserve">日期：    </w:t>
      </w:r>
    </w:p>
    <w:p>
      <w:pPr>
        <w:spacing w:line="360" w:lineRule="auto"/>
        <w:jc w:val="center"/>
        <w:rPr>
          <w:rFonts w:ascii="仿宋" w:hAnsi="仿宋" w:eastAsia="仿宋" w:cs="仿宋"/>
          <w:b/>
          <w:bCs/>
          <w:color w:val="000000"/>
          <w:sz w:val="24"/>
        </w:rPr>
      </w:pPr>
    </w:p>
    <w:p>
      <w:pPr>
        <w:spacing w:line="360" w:lineRule="auto"/>
        <w:rPr>
          <w:rFonts w:ascii="仿宋" w:hAnsi="仿宋" w:eastAsia="仿宋"/>
          <w:b/>
          <w:color w:val="000000"/>
          <w:sz w:val="24"/>
        </w:rPr>
      </w:pPr>
    </w:p>
    <w:p>
      <w:pPr>
        <w:spacing w:line="360" w:lineRule="auto"/>
        <w:rPr>
          <w:rFonts w:ascii="仿宋" w:hAnsi="仿宋" w:eastAsia="仿宋"/>
          <w:b/>
          <w:color w:val="000000"/>
          <w:sz w:val="24"/>
        </w:rPr>
      </w:pPr>
    </w:p>
    <w:p>
      <w:pPr>
        <w:spacing w:line="360" w:lineRule="auto"/>
        <w:rPr>
          <w:rFonts w:ascii="仿宋" w:hAnsi="仿宋" w:eastAsia="仿宋"/>
          <w:b/>
          <w:color w:val="000000"/>
          <w:sz w:val="24"/>
        </w:rPr>
      </w:pPr>
    </w:p>
    <w:p>
      <w:pPr>
        <w:spacing w:line="360" w:lineRule="auto"/>
        <w:rPr>
          <w:rFonts w:ascii="仿宋" w:hAnsi="仿宋" w:eastAsia="仿宋"/>
          <w:b/>
          <w:color w:val="000000"/>
          <w:sz w:val="24"/>
        </w:rPr>
      </w:pPr>
      <w:r>
        <w:rPr>
          <w:rFonts w:hint="eastAsia" w:ascii="仿宋" w:hAnsi="仿宋" w:eastAsia="仿宋"/>
          <w:b/>
          <w:color w:val="000000"/>
          <w:sz w:val="24"/>
        </w:rPr>
        <w:t>质疑函制作说明：</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1.供应商提出质疑时，应提交质疑函和必要的证明材料。</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2.质疑供应商若委托代理人进行质疑的，质疑函应按要求列明“授权代表”的有关内容，并在附件中提交由质疑</w:t>
      </w:r>
      <w:r>
        <w:rPr>
          <w:rFonts w:hint="eastAsia" w:ascii="仿宋" w:hAnsi="仿宋" w:eastAsia="仿宋" w:cs="宋体"/>
          <w:color w:val="000000"/>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4.质疑函的质疑事项应具体、明确，并有必要的事实依据和法律依据。</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5.质疑函的质疑请求应与质疑事项相关。</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olor w:val="000000"/>
          <w:sz w:val="30"/>
          <w:szCs w:val="30"/>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left"/>
        <w:rPr>
          <w:rFonts w:ascii="仿宋" w:hAnsi="仿宋" w:eastAsia="仿宋"/>
          <w:b/>
          <w:color w:val="000000"/>
          <w:spacing w:val="6"/>
          <w:sz w:val="32"/>
          <w:szCs w:val="32"/>
        </w:rPr>
      </w:pPr>
    </w:p>
    <w:p>
      <w:pPr>
        <w:spacing w:line="360" w:lineRule="auto"/>
        <w:jc w:val="left"/>
        <w:rPr>
          <w:rFonts w:ascii="仿宋" w:hAnsi="仿宋" w:eastAsia="仿宋"/>
          <w:b/>
          <w:color w:val="000000"/>
          <w:spacing w:val="6"/>
          <w:sz w:val="32"/>
          <w:szCs w:val="32"/>
        </w:rPr>
      </w:pPr>
      <w:r>
        <w:rPr>
          <w:rFonts w:hint="eastAsia" w:ascii="仿宋" w:hAnsi="仿宋" w:eastAsia="仿宋"/>
          <w:b/>
          <w:color w:val="000000"/>
          <w:spacing w:val="6"/>
          <w:sz w:val="32"/>
          <w:szCs w:val="32"/>
          <w:highlight w:val="yellow"/>
        </w:rPr>
        <w:t>附件3</w:t>
      </w:r>
      <w:r>
        <w:rPr>
          <w:rFonts w:hint="eastAsia" w:ascii="仿宋" w:hAnsi="仿宋" w:eastAsia="仿宋"/>
          <w:b/>
          <w:color w:val="000000"/>
          <w:spacing w:val="6"/>
          <w:sz w:val="32"/>
          <w:szCs w:val="32"/>
        </w:rPr>
        <w:t>：投诉书范本及制作说明</w:t>
      </w:r>
    </w:p>
    <w:p>
      <w:pPr>
        <w:spacing w:line="360" w:lineRule="auto"/>
        <w:jc w:val="center"/>
        <w:rPr>
          <w:rFonts w:ascii="仿宋" w:hAnsi="仿宋" w:eastAsia="仿宋"/>
          <w:b/>
          <w:color w:val="000000"/>
          <w:sz w:val="24"/>
        </w:rPr>
      </w:pPr>
    </w:p>
    <w:p>
      <w:pPr>
        <w:spacing w:line="360" w:lineRule="auto"/>
        <w:jc w:val="center"/>
        <w:rPr>
          <w:rFonts w:ascii="仿宋" w:hAnsi="仿宋" w:eastAsia="仿宋"/>
          <w:b/>
          <w:color w:val="000000"/>
          <w:spacing w:val="6"/>
          <w:sz w:val="32"/>
          <w:szCs w:val="32"/>
        </w:rPr>
      </w:pPr>
      <w:r>
        <w:rPr>
          <w:rFonts w:hint="eastAsia" w:ascii="仿宋" w:hAnsi="仿宋" w:eastAsia="仿宋"/>
          <w:b/>
          <w:color w:val="000000"/>
          <w:spacing w:val="6"/>
          <w:sz w:val="32"/>
          <w:szCs w:val="32"/>
        </w:rPr>
        <w:t>投诉书范本</w:t>
      </w:r>
    </w:p>
    <w:p>
      <w:pPr>
        <w:spacing w:line="360" w:lineRule="auto"/>
        <w:rPr>
          <w:rFonts w:ascii="仿宋" w:hAnsi="仿宋" w:eastAsia="仿宋"/>
          <w:color w:val="000000"/>
          <w:sz w:val="24"/>
        </w:rPr>
      </w:pPr>
      <w:r>
        <w:rPr>
          <w:rFonts w:hint="eastAsia" w:ascii="仿宋" w:hAnsi="仿宋" w:eastAsia="仿宋"/>
          <w:color w:val="000000"/>
          <w:sz w:val="24"/>
        </w:rPr>
        <w:t>一、投诉相关主体基本情况</w:t>
      </w:r>
    </w:p>
    <w:p>
      <w:pPr>
        <w:spacing w:line="360" w:lineRule="auto"/>
        <w:rPr>
          <w:rFonts w:ascii="仿宋" w:hAnsi="仿宋" w:eastAsia="仿宋"/>
          <w:color w:val="000000"/>
          <w:sz w:val="24"/>
          <w:u w:val="dotted"/>
        </w:rPr>
      </w:pPr>
      <w:r>
        <w:rPr>
          <w:rFonts w:hint="eastAsia" w:ascii="仿宋" w:hAnsi="仿宋" w:eastAsia="仿宋"/>
          <w:color w:val="000000"/>
          <w:sz w:val="24"/>
        </w:rPr>
        <w:t>投诉人：</w:t>
      </w:r>
    </w:p>
    <w:p>
      <w:pPr>
        <w:spacing w:line="360" w:lineRule="auto"/>
        <w:rPr>
          <w:rFonts w:ascii="仿宋" w:hAnsi="仿宋" w:eastAsia="仿宋"/>
          <w:color w:val="000000"/>
          <w:sz w:val="24"/>
          <w:u w:val="single"/>
        </w:rPr>
      </w:pPr>
      <w:r>
        <w:rPr>
          <w:rFonts w:hint="eastAsia" w:ascii="仿宋" w:hAnsi="仿宋" w:eastAsia="仿宋"/>
          <w:color w:val="000000"/>
          <w:sz w:val="24"/>
        </w:rPr>
        <w:t>地     址：邮编：</w:t>
      </w:r>
    </w:p>
    <w:p>
      <w:pPr>
        <w:tabs>
          <w:tab w:val="left" w:pos="6510"/>
        </w:tabs>
        <w:spacing w:line="360" w:lineRule="auto"/>
        <w:jc w:val="left"/>
        <w:rPr>
          <w:rFonts w:ascii="仿宋" w:hAnsi="仿宋" w:eastAsia="仿宋"/>
          <w:color w:val="000000"/>
          <w:sz w:val="24"/>
        </w:rPr>
      </w:pPr>
      <w:r>
        <w:rPr>
          <w:rFonts w:hint="eastAsia" w:ascii="仿宋" w:hAnsi="仿宋" w:eastAsia="仿宋"/>
          <w:color w:val="000000"/>
          <w:sz w:val="24"/>
        </w:rPr>
        <w:t>法定代表人/主要负责人：</w:t>
      </w:r>
    </w:p>
    <w:p>
      <w:pPr>
        <w:tabs>
          <w:tab w:val="left" w:pos="6510"/>
        </w:tabs>
        <w:spacing w:line="360" w:lineRule="auto"/>
        <w:rPr>
          <w:rFonts w:ascii="仿宋" w:hAnsi="仿宋" w:eastAsia="仿宋"/>
          <w:color w:val="000000"/>
          <w:sz w:val="24"/>
          <w:u w:val="dotted"/>
        </w:rPr>
      </w:pPr>
      <w:r>
        <w:rPr>
          <w:rFonts w:hint="eastAsia" w:ascii="仿宋" w:hAnsi="仿宋" w:eastAsia="仿宋"/>
          <w:color w:val="000000"/>
          <w:sz w:val="24"/>
        </w:rPr>
        <w:t>联系电话：</w:t>
      </w:r>
    </w:p>
    <w:p>
      <w:pPr>
        <w:spacing w:line="360" w:lineRule="auto"/>
        <w:rPr>
          <w:rFonts w:ascii="仿宋" w:hAnsi="仿宋" w:eastAsia="仿宋"/>
          <w:color w:val="000000"/>
          <w:sz w:val="24"/>
          <w:u w:val="dotted"/>
        </w:rPr>
      </w:pPr>
      <w:r>
        <w:rPr>
          <w:rFonts w:hint="eastAsia" w:ascii="仿宋" w:hAnsi="仿宋" w:eastAsia="仿宋"/>
          <w:color w:val="000000"/>
          <w:sz w:val="24"/>
        </w:rPr>
        <w:t>授权代表：联系电话</w:t>
      </w:r>
      <w:r>
        <w:rPr>
          <w:rFonts w:hint="eastAsia" w:ascii="仿宋" w:hAnsi="仿宋" w:eastAsia="仿宋"/>
          <w:color w:val="000000"/>
          <w:sz w:val="24"/>
          <w:u w:val="dotted"/>
        </w:rPr>
        <w:t xml:space="preserve">：                  </w:t>
      </w:r>
    </w:p>
    <w:p>
      <w:pPr>
        <w:spacing w:line="360" w:lineRule="auto"/>
        <w:rPr>
          <w:rFonts w:ascii="仿宋" w:hAnsi="仿宋" w:eastAsia="仿宋"/>
          <w:color w:val="000000"/>
          <w:sz w:val="24"/>
          <w:u w:val="dotted"/>
        </w:rPr>
      </w:pPr>
      <w:r>
        <w:rPr>
          <w:rFonts w:hint="eastAsia" w:ascii="仿宋" w:hAnsi="仿宋" w:eastAsia="仿宋"/>
          <w:color w:val="000000"/>
          <w:sz w:val="24"/>
        </w:rPr>
        <w:t>地     址：邮编：</w:t>
      </w:r>
    </w:p>
    <w:p>
      <w:pPr>
        <w:spacing w:line="360" w:lineRule="auto"/>
        <w:rPr>
          <w:rFonts w:ascii="仿宋" w:hAnsi="仿宋" w:eastAsia="仿宋"/>
          <w:color w:val="000000"/>
          <w:sz w:val="24"/>
          <w:u w:val="single"/>
        </w:rPr>
      </w:pPr>
      <w:r>
        <w:rPr>
          <w:rFonts w:hint="eastAsia" w:ascii="仿宋" w:hAnsi="仿宋" w:eastAsia="仿宋"/>
          <w:color w:val="000000"/>
          <w:sz w:val="24"/>
        </w:rPr>
        <w:t>被投诉人1：</w:t>
      </w:r>
    </w:p>
    <w:p>
      <w:pPr>
        <w:spacing w:line="360" w:lineRule="auto"/>
        <w:rPr>
          <w:rFonts w:ascii="仿宋" w:hAnsi="仿宋" w:eastAsia="仿宋"/>
          <w:color w:val="000000"/>
          <w:sz w:val="24"/>
          <w:u w:val="single"/>
        </w:rPr>
      </w:pPr>
      <w:r>
        <w:rPr>
          <w:rFonts w:hint="eastAsia" w:ascii="仿宋" w:hAnsi="仿宋" w:eastAsia="仿宋"/>
          <w:color w:val="000000"/>
          <w:sz w:val="24"/>
        </w:rPr>
        <w:t>地     址：邮编：</w:t>
      </w:r>
    </w:p>
    <w:p>
      <w:pPr>
        <w:spacing w:line="360" w:lineRule="auto"/>
        <w:rPr>
          <w:rFonts w:ascii="仿宋" w:hAnsi="仿宋" w:eastAsia="仿宋"/>
          <w:color w:val="000000"/>
          <w:sz w:val="24"/>
          <w:u w:val="single"/>
        </w:rPr>
      </w:pPr>
      <w:r>
        <w:rPr>
          <w:rFonts w:hint="eastAsia" w:ascii="仿宋" w:hAnsi="仿宋" w:eastAsia="仿宋"/>
          <w:color w:val="000000"/>
          <w:sz w:val="24"/>
        </w:rPr>
        <w:t>联系人：联系电话：</w:t>
      </w:r>
    </w:p>
    <w:p>
      <w:pPr>
        <w:spacing w:line="360" w:lineRule="auto"/>
        <w:rPr>
          <w:rFonts w:ascii="仿宋" w:hAnsi="仿宋" w:eastAsia="仿宋"/>
          <w:color w:val="000000"/>
          <w:sz w:val="24"/>
        </w:rPr>
      </w:pPr>
      <w:r>
        <w:rPr>
          <w:rFonts w:hint="eastAsia" w:ascii="仿宋" w:hAnsi="仿宋" w:eastAsia="仿宋"/>
          <w:color w:val="000000"/>
          <w:sz w:val="24"/>
        </w:rPr>
        <w:t>被投诉人2</w:t>
      </w:r>
    </w:p>
    <w:p>
      <w:pPr>
        <w:spacing w:line="360" w:lineRule="auto"/>
        <w:rPr>
          <w:rFonts w:ascii="仿宋" w:hAnsi="仿宋" w:eastAsia="仿宋"/>
          <w:color w:val="000000"/>
          <w:sz w:val="24"/>
          <w:u w:val="dotted"/>
        </w:rPr>
      </w:pPr>
      <w:r>
        <w:rPr>
          <w:rFonts w:hint="eastAsia" w:ascii="仿宋" w:hAnsi="仿宋" w:eastAsia="仿宋"/>
          <w:color w:val="000000"/>
          <w:sz w:val="24"/>
        </w:rPr>
        <w:t>……</w:t>
      </w:r>
    </w:p>
    <w:p>
      <w:pPr>
        <w:spacing w:line="360" w:lineRule="auto"/>
        <w:rPr>
          <w:rFonts w:ascii="仿宋" w:hAnsi="仿宋" w:eastAsia="仿宋"/>
          <w:color w:val="000000"/>
          <w:sz w:val="24"/>
          <w:u w:val="single"/>
        </w:rPr>
      </w:pPr>
      <w:r>
        <w:rPr>
          <w:rFonts w:hint="eastAsia" w:ascii="仿宋" w:hAnsi="仿宋" w:eastAsia="仿宋"/>
          <w:color w:val="000000"/>
          <w:sz w:val="24"/>
        </w:rPr>
        <w:t>相关供应商：</w:t>
      </w:r>
    </w:p>
    <w:p>
      <w:pPr>
        <w:spacing w:line="360" w:lineRule="auto"/>
        <w:rPr>
          <w:rFonts w:ascii="仿宋" w:hAnsi="仿宋" w:eastAsia="仿宋"/>
          <w:color w:val="000000"/>
          <w:sz w:val="24"/>
          <w:u w:val="single"/>
        </w:rPr>
      </w:pPr>
      <w:r>
        <w:rPr>
          <w:rFonts w:hint="eastAsia" w:ascii="仿宋" w:hAnsi="仿宋" w:eastAsia="仿宋"/>
          <w:color w:val="000000"/>
          <w:sz w:val="24"/>
        </w:rPr>
        <w:t>地     址：邮编：</w:t>
      </w:r>
    </w:p>
    <w:p>
      <w:pPr>
        <w:spacing w:line="360" w:lineRule="auto"/>
        <w:rPr>
          <w:rFonts w:ascii="仿宋" w:hAnsi="仿宋" w:eastAsia="仿宋"/>
          <w:color w:val="000000"/>
          <w:sz w:val="24"/>
          <w:u w:val="single"/>
        </w:rPr>
      </w:pPr>
      <w:r>
        <w:rPr>
          <w:rFonts w:hint="eastAsia" w:ascii="仿宋" w:hAnsi="仿宋" w:eastAsia="仿宋"/>
          <w:color w:val="000000"/>
          <w:sz w:val="24"/>
        </w:rPr>
        <w:t>联系人：联系电话：</w:t>
      </w:r>
    </w:p>
    <w:p>
      <w:pPr>
        <w:spacing w:line="360" w:lineRule="auto"/>
        <w:rPr>
          <w:rFonts w:ascii="仿宋" w:hAnsi="仿宋" w:eastAsia="仿宋"/>
          <w:color w:val="000000"/>
          <w:sz w:val="24"/>
        </w:rPr>
      </w:pPr>
      <w:r>
        <w:rPr>
          <w:rFonts w:hint="eastAsia" w:ascii="仿宋" w:hAnsi="仿宋" w:eastAsia="仿宋"/>
          <w:color w:val="000000"/>
          <w:sz w:val="24"/>
        </w:rPr>
        <w:t>二、投诉项目基本情况</w:t>
      </w:r>
    </w:p>
    <w:p>
      <w:pPr>
        <w:spacing w:line="360" w:lineRule="auto"/>
        <w:rPr>
          <w:rFonts w:ascii="仿宋" w:hAnsi="仿宋" w:eastAsia="仿宋"/>
          <w:color w:val="000000"/>
          <w:sz w:val="24"/>
          <w:u w:val="dotted"/>
        </w:rPr>
      </w:pPr>
      <w:r>
        <w:rPr>
          <w:rFonts w:hint="eastAsia" w:ascii="仿宋" w:hAnsi="仿宋" w:eastAsia="仿宋"/>
          <w:color w:val="000000"/>
          <w:sz w:val="24"/>
        </w:rPr>
        <w:t>采购项目名称：</w:t>
      </w:r>
    </w:p>
    <w:p>
      <w:pPr>
        <w:spacing w:line="360" w:lineRule="auto"/>
        <w:rPr>
          <w:rFonts w:ascii="仿宋" w:hAnsi="仿宋" w:eastAsia="仿宋"/>
          <w:color w:val="000000"/>
          <w:sz w:val="24"/>
          <w:u w:val="single"/>
        </w:rPr>
      </w:pPr>
      <w:r>
        <w:rPr>
          <w:rFonts w:hint="eastAsia" w:ascii="仿宋" w:hAnsi="仿宋" w:eastAsia="仿宋"/>
          <w:color w:val="000000"/>
          <w:sz w:val="24"/>
        </w:rPr>
        <w:t>采购项目编号：包号：</w:t>
      </w:r>
    </w:p>
    <w:p>
      <w:pPr>
        <w:spacing w:line="360" w:lineRule="auto"/>
        <w:rPr>
          <w:rFonts w:ascii="仿宋" w:hAnsi="仿宋" w:eastAsia="仿宋"/>
          <w:color w:val="000000"/>
          <w:sz w:val="24"/>
        </w:rPr>
      </w:pPr>
      <w:r>
        <w:rPr>
          <w:rFonts w:hint="eastAsia" w:ascii="仿宋" w:hAnsi="仿宋" w:eastAsia="仿宋"/>
          <w:color w:val="000000"/>
          <w:sz w:val="24"/>
        </w:rPr>
        <w:t>采购人名称：</w:t>
      </w:r>
    </w:p>
    <w:p>
      <w:pPr>
        <w:spacing w:line="360" w:lineRule="auto"/>
        <w:rPr>
          <w:rFonts w:ascii="仿宋" w:hAnsi="仿宋" w:eastAsia="仿宋"/>
          <w:color w:val="000000"/>
          <w:sz w:val="24"/>
          <w:u w:val="single"/>
        </w:rPr>
      </w:pPr>
      <w:r>
        <w:rPr>
          <w:rFonts w:hint="eastAsia" w:ascii="仿宋" w:hAnsi="仿宋" w:eastAsia="仿宋"/>
          <w:color w:val="000000"/>
          <w:sz w:val="24"/>
        </w:rPr>
        <w:t>采购代理机构名称：</w:t>
      </w:r>
    </w:p>
    <w:p>
      <w:pPr>
        <w:spacing w:line="360" w:lineRule="auto"/>
        <w:rPr>
          <w:rFonts w:ascii="仿宋" w:hAnsi="仿宋" w:eastAsia="仿宋"/>
          <w:color w:val="000000"/>
          <w:sz w:val="24"/>
          <w:u w:val="dotted"/>
        </w:rPr>
      </w:pPr>
      <w:r>
        <w:rPr>
          <w:rFonts w:hint="eastAsia" w:ascii="仿宋" w:hAnsi="仿宋" w:eastAsia="仿宋"/>
          <w:color w:val="000000"/>
          <w:sz w:val="24"/>
        </w:rPr>
        <w:t>采购文件公告:</w:t>
      </w:r>
      <w:r>
        <w:rPr>
          <w:rFonts w:hint="eastAsia" w:ascii="仿宋" w:hAnsi="仿宋" w:eastAsia="仿宋"/>
          <w:color w:val="000000"/>
          <w:sz w:val="24"/>
          <w:u w:val="dotted"/>
        </w:rPr>
        <w:t xml:space="preserve">是/否 </w:t>
      </w:r>
      <w:r>
        <w:rPr>
          <w:rFonts w:hint="eastAsia" w:ascii="仿宋" w:hAnsi="仿宋" w:eastAsia="仿宋"/>
          <w:color w:val="000000"/>
          <w:sz w:val="24"/>
        </w:rPr>
        <w:t>公告期限：</w:t>
      </w:r>
    </w:p>
    <w:p>
      <w:pPr>
        <w:spacing w:line="360" w:lineRule="auto"/>
        <w:rPr>
          <w:rFonts w:ascii="仿宋" w:hAnsi="仿宋" w:eastAsia="仿宋"/>
          <w:color w:val="000000"/>
          <w:sz w:val="24"/>
          <w:u w:val="single"/>
        </w:rPr>
      </w:pPr>
      <w:r>
        <w:rPr>
          <w:rFonts w:hint="eastAsia" w:ascii="仿宋" w:hAnsi="仿宋" w:eastAsia="仿宋"/>
          <w:color w:val="000000"/>
          <w:sz w:val="24"/>
        </w:rPr>
        <w:t>采购结果公告:</w:t>
      </w:r>
      <w:r>
        <w:rPr>
          <w:rFonts w:hint="eastAsia" w:ascii="仿宋" w:hAnsi="仿宋" w:eastAsia="仿宋"/>
          <w:color w:val="000000"/>
          <w:sz w:val="24"/>
          <w:u w:val="dotted"/>
        </w:rPr>
        <w:t xml:space="preserve">是/否 </w:t>
      </w:r>
      <w:r>
        <w:rPr>
          <w:rFonts w:hint="eastAsia" w:ascii="仿宋" w:hAnsi="仿宋" w:eastAsia="仿宋"/>
          <w:color w:val="000000"/>
          <w:sz w:val="24"/>
        </w:rPr>
        <w:t>公告期限：</w:t>
      </w:r>
    </w:p>
    <w:p>
      <w:pPr>
        <w:spacing w:line="360" w:lineRule="auto"/>
        <w:rPr>
          <w:rFonts w:ascii="仿宋" w:hAnsi="仿宋" w:eastAsia="仿宋"/>
          <w:color w:val="000000"/>
          <w:sz w:val="24"/>
        </w:rPr>
      </w:pPr>
      <w:r>
        <w:rPr>
          <w:rFonts w:hint="eastAsia" w:ascii="仿宋" w:hAnsi="仿宋" w:eastAsia="仿宋"/>
          <w:color w:val="000000"/>
          <w:sz w:val="24"/>
        </w:rPr>
        <w:t>三、质疑基本情况</w:t>
      </w:r>
    </w:p>
    <w:p>
      <w:pPr>
        <w:spacing w:line="360" w:lineRule="auto"/>
        <w:ind w:firstLine="480" w:firstLineChars="200"/>
        <w:rPr>
          <w:rFonts w:ascii="仿宋" w:hAnsi="仿宋" w:eastAsia="仿宋"/>
          <w:color w:val="000000"/>
          <w:sz w:val="24"/>
          <w:u w:val="dotted"/>
        </w:rPr>
      </w:pPr>
      <w:r>
        <w:rPr>
          <w:rFonts w:hint="eastAsia" w:ascii="仿宋" w:hAnsi="仿宋" w:eastAsia="仿宋"/>
          <w:color w:val="000000"/>
          <w:sz w:val="24"/>
        </w:rPr>
        <w:t>投诉人于年月日,向提出质疑，质疑事项为：</w:t>
      </w:r>
    </w:p>
    <w:p>
      <w:pPr>
        <w:spacing w:line="360" w:lineRule="auto"/>
        <w:rPr>
          <w:rFonts w:ascii="仿宋" w:hAnsi="仿宋" w:eastAsia="仿宋"/>
          <w:color w:val="000000"/>
          <w:sz w:val="24"/>
          <w:u w:val="dotted"/>
        </w:rPr>
      </w:pPr>
    </w:p>
    <w:p>
      <w:pPr>
        <w:spacing w:line="360" w:lineRule="auto"/>
        <w:ind w:firstLine="360" w:firstLineChars="150"/>
        <w:rPr>
          <w:rFonts w:ascii="仿宋" w:hAnsi="仿宋" w:eastAsia="仿宋"/>
          <w:color w:val="000000"/>
          <w:sz w:val="24"/>
        </w:rPr>
      </w:pPr>
      <w:r>
        <w:rPr>
          <w:rFonts w:hint="eastAsia" w:ascii="仿宋" w:hAnsi="仿宋" w:eastAsia="仿宋"/>
          <w:color w:val="000000"/>
          <w:sz w:val="24"/>
          <w:u w:val="dotted"/>
        </w:rPr>
        <w:t>采购人/采购代理机构</w:t>
      </w:r>
      <w:r>
        <w:rPr>
          <w:rFonts w:hint="eastAsia" w:ascii="仿宋" w:hAnsi="仿宋" w:eastAsia="仿宋"/>
          <w:color w:val="000000"/>
          <w:sz w:val="24"/>
        </w:rPr>
        <w:t>于年月日,就质疑事项作出了答复/没有在法定期限内作出答复。</w:t>
      </w:r>
    </w:p>
    <w:p>
      <w:pPr>
        <w:spacing w:line="360" w:lineRule="auto"/>
        <w:rPr>
          <w:rFonts w:ascii="仿宋" w:hAnsi="仿宋" w:eastAsia="仿宋"/>
          <w:color w:val="000000"/>
          <w:sz w:val="24"/>
        </w:rPr>
      </w:pPr>
      <w:r>
        <w:rPr>
          <w:rFonts w:hint="eastAsia" w:ascii="仿宋" w:hAnsi="仿宋" w:eastAsia="仿宋"/>
          <w:color w:val="000000"/>
          <w:sz w:val="24"/>
        </w:rPr>
        <w:t>四、投诉事项具体内容</w:t>
      </w:r>
    </w:p>
    <w:p>
      <w:pPr>
        <w:spacing w:line="360" w:lineRule="auto"/>
        <w:rPr>
          <w:rFonts w:ascii="仿宋" w:hAnsi="仿宋" w:eastAsia="仿宋"/>
          <w:color w:val="000000"/>
          <w:sz w:val="24"/>
          <w:u w:val="single"/>
        </w:rPr>
      </w:pPr>
      <w:r>
        <w:rPr>
          <w:rFonts w:hint="eastAsia" w:ascii="仿宋" w:hAnsi="仿宋" w:eastAsia="仿宋"/>
          <w:color w:val="000000"/>
          <w:sz w:val="24"/>
        </w:rPr>
        <w:t>投诉事项 1：</w:t>
      </w:r>
    </w:p>
    <w:p>
      <w:pPr>
        <w:spacing w:line="360" w:lineRule="auto"/>
        <w:rPr>
          <w:rFonts w:ascii="仿宋" w:hAnsi="仿宋" w:eastAsia="仿宋"/>
          <w:color w:val="000000"/>
          <w:sz w:val="24"/>
        </w:rPr>
      </w:pPr>
      <w:r>
        <w:rPr>
          <w:rFonts w:hint="eastAsia" w:ascii="仿宋" w:hAnsi="仿宋" w:eastAsia="仿宋"/>
          <w:color w:val="000000"/>
          <w:sz w:val="24"/>
        </w:rPr>
        <w:t>事实依据：</w:t>
      </w:r>
    </w:p>
    <w:p>
      <w:pPr>
        <w:spacing w:line="360" w:lineRule="auto"/>
        <w:rPr>
          <w:rFonts w:ascii="仿宋" w:hAnsi="仿宋" w:eastAsia="仿宋"/>
          <w:color w:val="000000"/>
          <w:sz w:val="24"/>
          <w:u w:val="dotted"/>
        </w:rPr>
      </w:pPr>
    </w:p>
    <w:p>
      <w:pPr>
        <w:spacing w:line="360" w:lineRule="auto"/>
        <w:rPr>
          <w:rFonts w:ascii="仿宋" w:hAnsi="仿宋" w:eastAsia="仿宋"/>
          <w:color w:val="000000"/>
          <w:sz w:val="24"/>
          <w:u w:val="single"/>
        </w:rPr>
      </w:pPr>
      <w:r>
        <w:rPr>
          <w:rFonts w:hint="eastAsia" w:ascii="仿宋" w:hAnsi="仿宋" w:eastAsia="仿宋"/>
          <w:color w:val="000000"/>
          <w:sz w:val="24"/>
        </w:rPr>
        <w:t>法律依据：</w:t>
      </w:r>
    </w:p>
    <w:p>
      <w:pPr>
        <w:spacing w:line="360" w:lineRule="auto"/>
        <w:rPr>
          <w:rFonts w:ascii="仿宋" w:hAnsi="仿宋" w:eastAsia="仿宋"/>
          <w:color w:val="000000"/>
          <w:sz w:val="24"/>
          <w:u w:val="dotted"/>
        </w:rPr>
      </w:pPr>
    </w:p>
    <w:p>
      <w:pPr>
        <w:spacing w:line="360" w:lineRule="auto"/>
        <w:rPr>
          <w:rFonts w:ascii="仿宋" w:hAnsi="仿宋" w:eastAsia="仿宋"/>
          <w:color w:val="000000"/>
          <w:sz w:val="24"/>
        </w:rPr>
      </w:pPr>
      <w:r>
        <w:rPr>
          <w:rFonts w:hint="eastAsia" w:ascii="仿宋" w:hAnsi="仿宋" w:eastAsia="仿宋"/>
          <w:color w:val="000000"/>
          <w:sz w:val="24"/>
        </w:rPr>
        <w:t>投诉事项2</w:t>
      </w:r>
    </w:p>
    <w:p>
      <w:pPr>
        <w:spacing w:line="360" w:lineRule="auto"/>
        <w:rPr>
          <w:rFonts w:ascii="仿宋" w:hAnsi="仿宋" w:eastAsia="仿宋"/>
          <w:color w:val="000000"/>
          <w:sz w:val="24"/>
          <w:u w:val="dotted"/>
        </w:rPr>
      </w:pPr>
      <w:r>
        <w:rPr>
          <w:rFonts w:hint="eastAsia" w:ascii="仿宋" w:hAnsi="仿宋" w:eastAsia="仿宋"/>
          <w:color w:val="000000"/>
          <w:sz w:val="24"/>
        </w:rPr>
        <w:t>……</w:t>
      </w:r>
    </w:p>
    <w:p>
      <w:pPr>
        <w:spacing w:line="360" w:lineRule="auto"/>
        <w:rPr>
          <w:rFonts w:ascii="仿宋" w:hAnsi="仿宋" w:eastAsia="仿宋"/>
          <w:color w:val="000000"/>
          <w:sz w:val="24"/>
        </w:rPr>
      </w:pPr>
      <w:r>
        <w:rPr>
          <w:rFonts w:hint="eastAsia" w:ascii="仿宋" w:hAnsi="仿宋" w:eastAsia="仿宋"/>
          <w:color w:val="000000"/>
          <w:sz w:val="24"/>
        </w:rPr>
        <w:t>五、与投诉事项相关的投诉请求</w:t>
      </w:r>
    </w:p>
    <w:p>
      <w:pPr>
        <w:spacing w:line="360" w:lineRule="auto"/>
        <w:rPr>
          <w:rFonts w:ascii="仿宋" w:hAnsi="仿宋" w:eastAsia="仿宋"/>
          <w:color w:val="000000"/>
          <w:sz w:val="24"/>
        </w:rPr>
      </w:pPr>
      <w:r>
        <w:rPr>
          <w:rFonts w:hint="eastAsia" w:ascii="仿宋" w:hAnsi="仿宋" w:eastAsia="仿宋"/>
          <w:color w:val="000000"/>
          <w:sz w:val="24"/>
        </w:rPr>
        <w:t>请求：</w:t>
      </w:r>
    </w:p>
    <w:p>
      <w:pPr>
        <w:spacing w:line="360" w:lineRule="auto"/>
        <w:rPr>
          <w:rFonts w:ascii="仿宋" w:hAnsi="仿宋" w:eastAsia="仿宋"/>
          <w:color w:val="000000"/>
          <w:sz w:val="24"/>
          <w:u w:val="single"/>
        </w:rPr>
      </w:pPr>
    </w:p>
    <w:p>
      <w:pPr>
        <w:spacing w:line="360" w:lineRule="auto"/>
        <w:rPr>
          <w:rFonts w:ascii="仿宋" w:hAnsi="仿宋" w:eastAsia="仿宋"/>
          <w:color w:val="000000"/>
          <w:sz w:val="24"/>
        </w:rPr>
      </w:pPr>
      <w:r>
        <w:rPr>
          <w:rFonts w:hint="eastAsia" w:ascii="仿宋" w:hAnsi="仿宋" w:eastAsia="仿宋"/>
          <w:color w:val="000000"/>
          <w:sz w:val="24"/>
        </w:rPr>
        <w:t xml:space="preserve">签字(签章)：                   公章：                      </w:t>
      </w:r>
    </w:p>
    <w:p>
      <w:pPr>
        <w:spacing w:line="360" w:lineRule="auto"/>
        <w:rPr>
          <w:rFonts w:ascii="仿宋" w:hAnsi="仿宋" w:eastAsia="仿宋"/>
          <w:color w:val="000000"/>
          <w:sz w:val="24"/>
        </w:rPr>
      </w:pPr>
      <w:r>
        <w:rPr>
          <w:rFonts w:hint="eastAsia" w:ascii="仿宋" w:hAnsi="仿宋" w:eastAsia="仿宋"/>
          <w:color w:val="000000"/>
          <w:sz w:val="24"/>
        </w:rPr>
        <w:t xml:space="preserve">日期：    </w:t>
      </w:r>
    </w:p>
    <w:p>
      <w:pPr>
        <w:spacing w:line="360" w:lineRule="auto"/>
        <w:rPr>
          <w:rFonts w:ascii="仿宋" w:hAnsi="仿宋" w:eastAsia="仿宋"/>
          <w:b/>
          <w:color w:val="000000"/>
          <w:sz w:val="24"/>
        </w:rPr>
      </w:pPr>
    </w:p>
    <w:p>
      <w:pPr>
        <w:spacing w:line="360" w:lineRule="auto"/>
        <w:rPr>
          <w:rFonts w:ascii="仿宋" w:hAnsi="仿宋" w:eastAsia="仿宋"/>
          <w:b/>
          <w:color w:val="000000"/>
          <w:sz w:val="24"/>
        </w:rPr>
      </w:pPr>
    </w:p>
    <w:p>
      <w:pPr>
        <w:spacing w:line="360" w:lineRule="auto"/>
        <w:rPr>
          <w:rFonts w:ascii="仿宋" w:hAnsi="仿宋" w:eastAsia="仿宋"/>
          <w:b/>
          <w:color w:val="000000"/>
          <w:sz w:val="24"/>
        </w:rPr>
      </w:pPr>
      <w:r>
        <w:rPr>
          <w:rFonts w:hint="eastAsia" w:ascii="仿宋" w:hAnsi="仿宋" w:eastAsia="仿宋"/>
          <w:b/>
          <w:color w:val="000000"/>
          <w:sz w:val="24"/>
        </w:rPr>
        <w:t>投诉书制作说明：</w:t>
      </w:r>
    </w:p>
    <w:p>
      <w:pPr>
        <w:widowControl/>
        <w:spacing w:line="360" w:lineRule="auto"/>
        <w:ind w:firstLine="480" w:firstLineChars="200"/>
        <w:rPr>
          <w:rFonts w:ascii="仿宋" w:hAnsi="仿宋" w:eastAsia="仿宋" w:cs="宋体"/>
          <w:color w:val="000000"/>
          <w:kern w:val="0"/>
          <w:sz w:val="24"/>
        </w:rPr>
      </w:pPr>
      <w:r>
        <w:rPr>
          <w:rFonts w:hint="eastAsia" w:ascii="仿宋" w:hAnsi="仿宋" w:eastAsia="仿宋"/>
          <w:color w:val="000000"/>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olor w:val="000000"/>
          <w:sz w:val="24"/>
        </w:rPr>
        <w:t>2.投诉人若委托代理人进行投诉的，投诉书应按照要求列明“授权代表”的有关内容，并在附件中提交由</w:t>
      </w:r>
      <w:r>
        <w:rPr>
          <w:rFonts w:hint="eastAsia" w:ascii="仿宋" w:hAnsi="仿宋" w:eastAsia="仿宋" w:cs="宋体"/>
          <w:color w:val="000000"/>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3.投诉人若对项目的某一分包进行投诉，投诉书应列明具体分包号。</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4.投诉书应简要列明质疑事项，质疑函、质疑答复等作为附件材料提供。</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5.投诉书的投诉事项应具体、明确，并有必要的事实依据和法律依据。</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6.投诉书的投诉请求应与投诉事项相关。</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olor w:val="000000"/>
          <w:sz w:val="24"/>
        </w:rPr>
        <w:t>7.投诉人为自然人的，投诉书应当由本人签字；投诉人为法人或者其他组织的，投诉书应当由法定代表人、主要负责人，或者其授权代表签字或者盖章，并加盖公章。</w:t>
      </w:r>
    </w:p>
    <w:p>
      <w:pPr>
        <w:widowControl/>
        <w:adjustRightInd/>
        <w:jc w:val="left"/>
        <w:rPr>
          <w:rFonts w:ascii="仿宋" w:hAnsi="仿宋" w:eastAsia="仿宋" w:cs="仿宋_GB2312"/>
          <w:b/>
          <w:color w:val="000000"/>
          <w:sz w:val="24"/>
        </w:rPr>
      </w:pPr>
    </w:p>
    <w:p>
      <w:pPr>
        <w:jc w:val="left"/>
        <w:rPr>
          <w:sz w:val="40"/>
        </w:rPr>
      </w:pPr>
      <w:r>
        <w:rPr>
          <w:rFonts w:hint="eastAsia" w:ascii="仿宋" w:hAnsi="仿宋" w:eastAsia="仿宋"/>
          <w:b/>
          <w:color w:val="000000"/>
          <w:spacing w:val="6"/>
          <w:sz w:val="32"/>
          <w:szCs w:val="32"/>
          <w:highlight w:val="yellow"/>
        </w:rPr>
        <w:t>附件</w:t>
      </w:r>
      <w:r>
        <w:rPr>
          <w:rFonts w:ascii="仿宋" w:hAnsi="仿宋" w:eastAsia="仿宋"/>
          <w:b/>
          <w:color w:val="000000"/>
          <w:spacing w:val="6"/>
          <w:sz w:val="32"/>
          <w:szCs w:val="32"/>
        </w:rPr>
        <w:t>4 质疑答复范本</w:t>
      </w: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r>
        <w:rPr>
          <w:rFonts w:hint="eastAsia" w:ascii="仿宋" w:hAnsi="仿宋" w:eastAsia="仿宋"/>
          <w:b/>
          <w:color w:val="000000"/>
          <w:spacing w:val="6"/>
          <w:sz w:val="32"/>
          <w:szCs w:val="32"/>
        </w:rPr>
        <w:t>关于**项目质疑的答复</w:t>
      </w:r>
    </w:p>
    <w:p>
      <w:pPr>
        <w:snapToGrid w:val="0"/>
        <w:spacing w:line="360" w:lineRule="auto"/>
        <w:rPr>
          <w:rFonts w:ascii="仿宋" w:hAnsi="仿宋" w:eastAsia="仿宋" w:cs="仿宋"/>
          <w:color w:val="000000"/>
          <w:sz w:val="24"/>
        </w:rPr>
      </w:pP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质疑项目名称：</w:t>
      </w:r>
      <w:r>
        <w:rPr>
          <w:rFonts w:hint="eastAsia" w:ascii="仿宋" w:hAnsi="仿宋" w:eastAsia="仿宋" w:cs="仿宋"/>
          <w:color w:val="000000"/>
          <w:sz w:val="24"/>
          <w:u w:val="dotted"/>
        </w:rPr>
        <w:t xml:space="preserve"> ***政府采购项目                                       </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质疑项目编号：</w:t>
      </w:r>
      <w:r>
        <w:rPr>
          <w:rFonts w:hint="eastAsia" w:ascii="仿宋" w:hAnsi="仿宋" w:eastAsia="仿宋" w:cs="仿宋"/>
          <w:color w:val="000000"/>
          <w:sz w:val="24"/>
          <w:u w:val="dotted"/>
        </w:rPr>
        <w:t xml:space="preserve"> ***                                     </w:t>
      </w:r>
    </w:p>
    <w:p>
      <w:pPr>
        <w:snapToGrid w:val="0"/>
        <w:spacing w:line="360" w:lineRule="auto"/>
        <w:rPr>
          <w:rFonts w:ascii="仿宋" w:hAnsi="仿宋" w:eastAsia="仿宋" w:cs="仿宋"/>
          <w:bCs/>
          <w:color w:val="000000"/>
          <w:sz w:val="24"/>
        </w:rPr>
      </w:pPr>
      <w:r>
        <w:rPr>
          <w:rFonts w:hint="eastAsia" w:ascii="仿宋" w:hAnsi="仿宋" w:eastAsia="仿宋" w:cs="仿宋"/>
          <w:color w:val="000000"/>
          <w:sz w:val="24"/>
        </w:rPr>
        <w:t>本单位于月日收到质疑函，月日收到补充材料，答复内容如下。</w:t>
      </w:r>
    </w:p>
    <w:p>
      <w:pPr>
        <w:numPr>
          <w:ilvl w:val="0"/>
          <w:numId w:val="12"/>
        </w:numPr>
        <w:snapToGrid w:val="0"/>
        <w:spacing w:line="360" w:lineRule="auto"/>
        <w:jc w:val="left"/>
        <w:rPr>
          <w:rFonts w:ascii="仿宋" w:hAnsi="仿宋" w:eastAsia="仿宋" w:cs="仿宋"/>
          <w:bCs/>
          <w:color w:val="000000"/>
          <w:sz w:val="24"/>
        </w:rPr>
      </w:pPr>
      <w:r>
        <w:rPr>
          <w:rFonts w:hint="eastAsia" w:ascii="仿宋" w:hAnsi="仿宋" w:eastAsia="仿宋" w:cs="仿宋"/>
          <w:bCs/>
          <w:color w:val="000000"/>
          <w:sz w:val="24"/>
        </w:rPr>
        <w:t>质疑人</w:t>
      </w:r>
    </w:p>
    <w:p>
      <w:pPr>
        <w:snapToGrid w:val="0"/>
        <w:spacing w:line="360" w:lineRule="auto"/>
        <w:jc w:val="left"/>
        <w:rPr>
          <w:rFonts w:ascii="仿宋" w:hAnsi="仿宋" w:eastAsia="仿宋" w:cs="仿宋"/>
          <w:color w:val="000000"/>
          <w:sz w:val="24"/>
          <w:u w:val="dotted"/>
        </w:rPr>
      </w:pPr>
      <w:r>
        <w:rPr>
          <w:rFonts w:hint="eastAsia" w:ascii="仿宋" w:hAnsi="仿宋" w:eastAsia="仿宋" w:cs="仿宋"/>
          <w:color w:val="000000"/>
          <w:sz w:val="24"/>
        </w:rPr>
        <w:t>质疑供应商：</w:t>
      </w:r>
    </w:p>
    <w:p>
      <w:pPr>
        <w:snapToGrid w:val="0"/>
        <w:spacing w:line="360" w:lineRule="auto"/>
        <w:jc w:val="left"/>
        <w:rPr>
          <w:rFonts w:ascii="仿宋" w:hAnsi="仿宋" w:eastAsia="仿宋" w:cs="仿宋"/>
          <w:color w:val="000000"/>
          <w:sz w:val="24"/>
        </w:rPr>
      </w:pPr>
      <w:r>
        <w:rPr>
          <w:rFonts w:hint="eastAsia" w:ascii="仿宋" w:hAnsi="仿宋" w:eastAsia="仿宋" w:cs="仿宋"/>
          <w:color w:val="000000"/>
          <w:sz w:val="24"/>
        </w:rPr>
        <w:t>地址：邮编：</w:t>
      </w:r>
    </w:p>
    <w:p>
      <w:pPr>
        <w:snapToGrid w:val="0"/>
        <w:spacing w:line="360" w:lineRule="auto"/>
        <w:jc w:val="left"/>
        <w:rPr>
          <w:rFonts w:ascii="仿宋" w:hAnsi="仿宋" w:eastAsia="仿宋" w:cs="仿宋"/>
          <w:color w:val="000000"/>
          <w:sz w:val="24"/>
        </w:rPr>
      </w:pPr>
      <w:r>
        <w:rPr>
          <w:rFonts w:hint="eastAsia" w:ascii="仿宋" w:hAnsi="仿宋" w:eastAsia="仿宋" w:cs="仿宋"/>
          <w:color w:val="000000"/>
          <w:sz w:val="24"/>
        </w:rPr>
        <w:t>联系人：联系电话：</w:t>
      </w:r>
      <w:r>
        <w:rPr>
          <w:rFonts w:hint="eastAsia" w:ascii="仿宋" w:hAnsi="仿宋" w:eastAsia="仿宋" w:cs="仿宋"/>
          <w:color w:val="000000"/>
          <w:sz w:val="24"/>
          <w:u w:val="dotted"/>
        </w:rPr>
        <w:t xml:space="preserve">          /    </w:t>
      </w:r>
    </w:p>
    <w:p>
      <w:pPr>
        <w:snapToGrid w:val="0"/>
        <w:spacing w:line="360" w:lineRule="auto"/>
        <w:jc w:val="left"/>
        <w:rPr>
          <w:rFonts w:ascii="仿宋" w:hAnsi="仿宋" w:eastAsia="仿宋" w:cs="仿宋"/>
          <w:color w:val="000000"/>
          <w:sz w:val="24"/>
        </w:rPr>
      </w:pPr>
      <w:r>
        <w:rPr>
          <w:rFonts w:hint="eastAsia" w:ascii="仿宋" w:hAnsi="仿宋" w:eastAsia="仿宋" w:cs="仿宋"/>
          <w:color w:val="000000"/>
          <w:sz w:val="24"/>
        </w:rPr>
        <w:t>授权代表：联系电话：</w:t>
      </w:r>
    </w:p>
    <w:p>
      <w:pPr>
        <w:snapToGrid w:val="0"/>
        <w:spacing w:line="360" w:lineRule="auto"/>
        <w:jc w:val="left"/>
        <w:rPr>
          <w:rFonts w:ascii="仿宋" w:hAnsi="仿宋" w:eastAsia="仿宋" w:cs="仿宋"/>
          <w:color w:val="000000"/>
          <w:sz w:val="24"/>
        </w:rPr>
      </w:pPr>
      <w:r>
        <w:rPr>
          <w:rFonts w:hint="eastAsia" w:ascii="仿宋" w:hAnsi="仿宋" w:eastAsia="仿宋" w:cs="仿宋"/>
          <w:color w:val="000000"/>
          <w:sz w:val="24"/>
        </w:rPr>
        <w:t>地址：邮箱：</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二、项目采购人和代理机构</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采购人：</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采购人地址：</w:t>
      </w:r>
    </w:p>
    <w:p>
      <w:pPr>
        <w:snapToGrid w:val="0"/>
        <w:spacing w:line="360" w:lineRule="auto"/>
        <w:jc w:val="left"/>
        <w:rPr>
          <w:rFonts w:ascii="仿宋" w:hAnsi="仿宋" w:eastAsia="仿宋" w:cs="仿宋"/>
          <w:color w:val="000000"/>
          <w:sz w:val="24"/>
          <w:u w:val="dotted"/>
        </w:rPr>
      </w:pPr>
      <w:r>
        <w:rPr>
          <w:rFonts w:hint="eastAsia" w:ascii="仿宋" w:hAnsi="仿宋" w:eastAsia="仿宋" w:cs="仿宋"/>
          <w:color w:val="000000"/>
          <w:sz w:val="24"/>
        </w:rPr>
        <w:t>质疑联系人：质疑联系方式：</w:t>
      </w:r>
      <w:r>
        <w:rPr>
          <w:rFonts w:ascii="仿宋" w:hAnsi="仿宋" w:eastAsia="仿宋" w:cs="仿宋"/>
          <w:color w:val="000000"/>
          <w:sz w:val="24"/>
          <w:u w:val="dotted"/>
        </w:rPr>
        <w:t xml:space="preserve">              邮箱</w:t>
      </w:r>
      <w:r>
        <w:rPr>
          <w:rFonts w:hint="eastAsia"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采购代理机构：</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采购代理机构地址：</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质疑联系人：质疑联系方式：</w:t>
      </w:r>
      <w:r>
        <w:rPr>
          <w:rFonts w:ascii="仿宋" w:hAnsi="仿宋" w:eastAsia="仿宋" w:cs="仿宋"/>
          <w:color w:val="000000"/>
          <w:sz w:val="24"/>
          <w:u w:val="dotted"/>
        </w:rPr>
        <w:t>邮箱</w:t>
      </w:r>
      <w:r>
        <w:rPr>
          <w:rFonts w:hint="eastAsia" w:ascii="仿宋" w:hAnsi="仿宋" w:eastAsia="仿宋" w:cs="仿宋"/>
          <w:color w:val="000000"/>
          <w:sz w:val="24"/>
          <w:u w:val="dotted"/>
        </w:rPr>
        <w:t xml:space="preserve">：           </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三、质疑事项</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质疑事项1：</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质疑事项2：</w:t>
      </w:r>
    </w:p>
    <w:p>
      <w:pPr>
        <w:numPr>
          <w:ilvl w:val="0"/>
          <w:numId w:val="13"/>
        </w:num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审查及答复</w:t>
      </w:r>
    </w:p>
    <w:p>
      <w:pPr>
        <w:snapToGrid w:val="0"/>
        <w:spacing w:line="360" w:lineRule="auto"/>
        <w:rPr>
          <w:rFonts w:ascii="仿宋" w:hAnsi="仿宋" w:eastAsia="仿宋" w:cs="仿宋"/>
          <w:color w:val="000000"/>
          <w:sz w:val="24"/>
          <w:u w:val="dotted"/>
        </w:rPr>
      </w:pPr>
      <w:r>
        <w:rPr>
          <w:rFonts w:hint="eastAsia" w:ascii="仿宋" w:hAnsi="仿宋" w:eastAsia="仿宋" w:cs="仿宋"/>
          <w:bCs/>
          <w:color w:val="000000"/>
          <w:sz w:val="24"/>
        </w:rPr>
        <w:t>事项1：</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事项</w:t>
      </w:r>
      <w:r>
        <w:rPr>
          <w:rFonts w:ascii="仿宋" w:hAnsi="仿宋" w:eastAsia="仿宋" w:cs="仿宋"/>
          <w:bCs/>
          <w:color w:val="000000"/>
          <w:sz w:val="24"/>
        </w:rPr>
        <w:t>2</w:t>
      </w:r>
      <w:r>
        <w:rPr>
          <w:rFonts w:hint="eastAsia" w:ascii="仿宋" w:hAnsi="仿宋" w:eastAsia="仿宋" w:cs="仿宋"/>
          <w:bCs/>
          <w:color w:val="000000"/>
          <w:sz w:val="24"/>
        </w:rPr>
        <w:t>：</w:t>
      </w:r>
    </w:p>
    <w:p>
      <w:pPr>
        <w:snapToGrid w:val="0"/>
        <w:spacing w:line="360" w:lineRule="auto"/>
        <w:ind w:firstLine="480"/>
        <w:rPr>
          <w:rFonts w:ascii="仿宋" w:hAnsi="仿宋" w:eastAsia="仿宋" w:cs="仿宋"/>
          <w:bCs/>
          <w:color w:val="000000"/>
          <w:sz w:val="24"/>
        </w:rPr>
      </w:pPr>
      <w:r>
        <w:rPr>
          <w:rFonts w:hint="eastAsia" w:ascii="仿宋" w:hAnsi="仿宋" w:eastAsia="仿宋" w:cs="仿宋"/>
          <w:bCs/>
          <w:color w:val="000000"/>
          <w:sz w:val="24"/>
        </w:rPr>
        <w:t>欢迎并感谢你单位对政府采购活动的参与和支持。</w:t>
      </w:r>
    </w:p>
    <w:p>
      <w:pPr>
        <w:snapToGrid w:val="0"/>
        <w:spacing w:line="360" w:lineRule="auto"/>
        <w:rPr>
          <w:rFonts w:ascii="仿宋" w:hAnsi="仿宋" w:eastAsia="仿宋" w:cs="仿宋"/>
          <w:bCs/>
          <w:color w:val="000000"/>
          <w:sz w:val="24"/>
        </w:rPr>
      </w:pPr>
    </w:p>
    <w:p>
      <w:pPr>
        <w:spacing w:line="360" w:lineRule="auto"/>
        <w:rPr>
          <w:rFonts w:ascii="仿宋" w:hAnsi="仿宋" w:eastAsia="仿宋"/>
          <w:color w:val="000000"/>
          <w:sz w:val="24"/>
        </w:rPr>
      </w:pPr>
      <w:r>
        <w:rPr>
          <w:rFonts w:hint="eastAsia" w:ascii="仿宋" w:hAnsi="仿宋" w:eastAsia="仿宋"/>
          <w:color w:val="000000"/>
          <w:sz w:val="24"/>
        </w:rPr>
        <w:t xml:space="preserve">                                            采购单位：</w:t>
      </w:r>
    </w:p>
    <w:p>
      <w:pPr>
        <w:spacing w:line="360" w:lineRule="auto"/>
        <w:ind w:firstLine="5520" w:firstLineChars="2300"/>
        <w:rPr>
          <w:rFonts w:ascii="仿宋" w:hAnsi="仿宋" w:eastAsia="仿宋"/>
          <w:color w:val="000000"/>
          <w:sz w:val="24"/>
        </w:rPr>
      </w:pPr>
      <w:r>
        <w:rPr>
          <w:rFonts w:hint="eastAsia" w:ascii="仿宋" w:hAnsi="仿宋" w:eastAsia="仿宋"/>
          <w:color w:val="000000"/>
          <w:sz w:val="24"/>
        </w:rPr>
        <w:t xml:space="preserve">年月日 </w:t>
      </w:r>
    </w:p>
    <w:p>
      <w:pPr>
        <w:spacing w:line="360" w:lineRule="auto"/>
        <w:rPr>
          <w:rFonts w:ascii="仿宋" w:hAnsi="仿宋" w:eastAsia="仿宋" w:cs="仿宋_GB2312"/>
          <w:b/>
          <w:color w:val="000000"/>
          <w:sz w:val="24"/>
        </w:rPr>
      </w:pPr>
    </w:p>
    <w:p>
      <w:pPr>
        <w:rPr>
          <w:rFonts w:ascii="仿宋" w:hAnsi="仿宋" w:eastAsia="仿宋" w:cs="仿宋_GB2312"/>
          <w:b/>
          <w:color w:val="000000"/>
          <w:sz w:val="24"/>
        </w:rPr>
      </w:pPr>
      <w:r>
        <w:rPr>
          <w:rFonts w:hint="eastAsia" w:ascii="仿宋" w:hAnsi="仿宋" w:eastAsia="仿宋"/>
          <w:b/>
          <w:color w:val="000000"/>
          <w:spacing w:val="6"/>
          <w:sz w:val="32"/>
          <w:szCs w:val="32"/>
          <w:highlight w:val="yellow"/>
        </w:rPr>
        <w:t>附件</w:t>
      </w:r>
      <w:r>
        <w:rPr>
          <w:rFonts w:ascii="仿宋" w:hAnsi="仿宋" w:eastAsia="仿宋"/>
          <w:b/>
          <w:color w:val="000000"/>
          <w:spacing w:val="6"/>
          <w:sz w:val="32"/>
          <w:szCs w:val="32"/>
        </w:rPr>
        <w:t>5</w:t>
      </w:r>
    </w:p>
    <w:p>
      <w:pPr>
        <w:jc w:val="center"/>
        <w:rPr>
          <w:sz w:val="40"/>
        </w:rPr>
      </w:pPr>
      <w:r>
        <w:rPr>
          <w:rFonts w:hint="eastAsia"/>
          <w:sz w:val="40"/>
        </w:rPr>
        <w:t>样品（演示）授权委托书</w:t>
      </w:r>
    </w:p>
    <w:p>
      <w:pPr>
        <w:jc w:val="center"/>
        <w:rPr>
          <w:sz w:val="40"/>
        </w:rPr>
      </w:pPr>
    </w:p>
    <w:p>
      <w:pPr>
        <w:snapToGrid w:val="0"/>
        <w:spacing w:line="360" w:lineRule="auto"/>
        <w:rPr>
          <w:rFonts w:ascii="仿宋" w:hAnsi="仿宋" w:eastAsia="仿宋" w:cs="仿宋"/>
          <w:color w:val="000000"/>
          <w:kern w:val="0"/>
          <w:sz w:val="24"/>
        </w:rPr>
      </w:pPr>
      <w:r>
        <w:rPr>
          <w:rFonts w:hint="eastAsia" w:ascii="仿宋" w:hAnsi="仿宋" w:eastAsia="仿宋" w:cs="仿宋_GB2312"/>
          <w:color w:val="000000"/>
          <w:sz w:val="24"/>
        </w:rPr>
        <w:t>XXX（单位名称或采购机构名称）</w:t>
      </w:r>
      <w:r>
        <w:rPr>
          <w:rFonts w:hint="eastAsia" w:ascii="仿宋" w:hAnsi="仿宋" w:eastAsia="仿宋" w:cs="仿宋"/>
          <w:color w:val="000000"/>
          <w:kern w:val="0"/>
          <w:sz w:val="24"/>
          <w:lang w:val="zh-CN"/>
        </w:rPr>
        <w:t>：</w:t>
      </w:r>
    </w:p>
    <w:p>
      <w:pPr>
        <w:snapToGrid w:val="0"/>
        <w:spacing w:line="360" w:lineRule="auto"/>
        <w:ind w:left="254" w:leftChars="121" w:firstLine="480" w:firstLineChars="200"/>
        <w:jc w:val="left"/>
        <w:rPr>
          <w:rFonts w:ascii="仿宋" w:hAnsi="仿宋" w:eastAsia="仿宋" w:cs="仿宋"/>
          <w:color w:val="000000"/>
          <w:kern w:val="0"/>
          <w:sz w:val="24"/>
          <w:u w:val="single"/>
          <w:lang w:val="zh-CN"/>
        </w:rPr>
      </w:pPr>
      <w:r>
        <w:rPr>
          <w:rFonts w:hint="eastAsia" w:ascii="仿宋" w:hAnsi="仿宋" w:eastAsia="仿宋" w:cs="仿宋"/>
          <w:color w:val="000000"/>
          <w:kern w:val="0"/>
          <w:sz w:val="24"/>
          <w:lang w:val="zh-CN"/>
        </w:rPr>
        <w:t>兹委派先生/女士，身份证号：</w:t>
      </w:r>
    </w:p>
    <w:p>
      <w:pPr>
        <w:snapToGrid w:val="0"/>
        <w:spacing w:line="360" w:lineRule="auto"/>
        <w:ind w:left="254" w:leftChars="121"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lang w:val="zh-CN"/>
        </w:rPr>
        <w:t>手机：，代表我公司前来递交</w:t>
      </w:r>
      <w:r>
        <w:rPr>
          <w:rFonts w:hint="eastAsia" w:ascii="仿宋" w:hAnsi="仿宋" w:eastAsia="仿宋" w:cs="仿宋"/>
          <w:color w:val="000000"/>
          <w:kern w:val="0"/>
          <w:sz w:val="24"/>
          <w:u w:val="single"/>
          <w:lang w:val="zh-CN"/>
        </w:rPr>
        <w:t>采购项目</w:t>
      </w:r>
      <w:r>
        <w:rPr>
          <w:rFonts w:hint="eastAsia" w:ascii="仿宋" w:hAnsi="仿宋" w:eastAsia="仿宋" w:cs="仿宋"/>
          <w:color w:val="000000"/>
          <w:kern w:val="0"/>
          <w:sz w:val="24"/>
          <w:lang w:val="zh-CN"/>
        </w:rPr>
        <w:t>【项目编号：】（标项号： ）投标</w:t>
      </w:r>
      <w:r>
        <w:rPr>
          <w:rFonts w:hint="eastAsia" w:ascii="仿宋" w:hAnsi="仿宋" w:eastAsia="仿宋" w:cs="仿宋"/>
          <w:color w:val="0000FF"/>
          <w:kern w:val="0"/>
          <w:sz w:val="24"/>
          <w:lang w:val="zh-CN"/>
        </w:rPr>
        <w:t>样品或参加演示</w:t>
      </w:r>
      <w:r>
        <w:rPr>
          <w:rFonts w:hint="eastAsia" w:ascii="仿宋" w:hAnsi="仿宋" w:eastAsia="仿宋" w:cs="仿宋"/>
          <w:color w:val="000000"/>
          <w:kern w:val="0"/>
          <w:sz w:val="24"/>
          <w:lang w:val="zh-CN"/>
        </w:rPr>
        <w:t>，并全权负责标后取回样品等其他处理事宜。</w:t>
      </w:r>
    </w:p>
    <w:p>
      <w:pPr>
        <w:snapToGrid w:val="0"/>
        <w:spacing w:line="360" w:lineRule="auto"/>
        <w:jc w:val="left"/>
        <w:rPr>
          <w:rFonts w:ascii="仿宋" w:hAnsi="仿宋" w:eastAsia="仿宋" w:cs="仿宋"/>
          <w:color w:val="000000"/>
          <w:kern w:val="0"/>
          <w:sz w:val="24"/>
          <w:lang w:val="zh-CN"/>
        </w:rPr>
      </w:pPr>
    </w:p>
    <w:p>
      <w:pPr>
        <w:snapToGrid w:val="0"/>
        <w:spacing w:line="360" w:lineRule="auto"/>
        <w:rPr>
          <w:rFonts w:ascii="仿宋" w:hAnsi="仿宋" w:eastAsia="仿宋" w:cs="仿宋"/>
          <w:color w:val="000000"/>
          <w:kern w:val="0"/>
          <w:sz w:val="24"/>
        </w:rPr>
      </w:pPr>
      <w:r>
        <w:rPr>
          <w:rFonts w:hint="eastAsia" w:ascii="仿宋" w:hAnsi="仿宋" w:eastAsia="仿宋" w:cs="仿宋"/>
          <w:color w:val="000000"/>
          <w:kern w:val="0"/>
          <w:sz w:val="24"/>
          <w:lang w:val="zh-CN"/>
        </w:rPr>
        <w:t xml:space="preserve">    特此告知。</w:t>
      </w:r>
    </w:p>
    <w:p>
      <w:pPr>
        <w:snapToGrid w:val="0"/>
        <w:spacing w:line="360" w:lineRule="auto"/>
        <w:rPr>
          <w:rFonts w:ascii="仿宋" w:hAnsi="仿宋" w:eastAsia="仿宋" w:cs="仿宋"/>
          <w:color w:val="000000"/>
          <w:kern w:val="0"/>
          <w:sz w:val="24"/>
        </w:rPr>
      </w:pPr>
      <w:r>
        <w:rPr>
          <w:rFonts w:hint="eastAsia" w:ascii="仿宋" w:hAnsi="仿宋" w:eastAsia="仿宋" w:cs="仿宋"/>
          <w:color w:val="000000"/>
          <w:kern w:val="0"/>
          <w:sz w:val="24"/>
          <w:lang w:val="zh-CN"/>
        </w:rPr>
        <w:t xml:space="preserve">                                                  投标人名称(公章)：</w:t>
      </w:r>
    </w:p>
    <w:p>
      <w:pPr>
        <w:snapToGrid w:val="0"/>
        <w:spacing w:line="360" w:lineRule="auto"/>
        <w:rPr>
          <w:rFonts w:ascii="仿宋" w:hAnsi="仿宋" w:eastAsia="仿宋" w:cs="仿宋"/>
          <w:color w:val="000000"/>
          <w:kern w:val="0"/>
          <w:sz w:val="24"/>
        </w:rPr>
      </w:pPr>
    </w:p>
    <w:p>
      <w:pPr>
        <w:snapToGrid w:val="0"/>
        <w:spacing w:line="360" w:lineRule="auto"/>
        <w:ind w:right="240"/>
        <w:jc w:val="right"/>
        <w:rPr>
          <w:rFonts w:ascii="仿宋" w:hAnsi="仿宋" w:eastAsia="仿宋" w:cs="仿宋"/>
          <w:color w:val="000000"/>
          <w:kern w:val="0"/>
          <w:sz w:val="24"/>
          <w:lang w:val="zh-CN"/>
        </w:rPr>
      </w:pPr>
      <w:r>
        <w:rPr>
          <w:rFonts w:hint="eastAsia" w:ascii="仿宋" w:hAnsi="仿宋" w:eastAsia="仿宋" w:cs="仿宋"/>
          <w:color w:val="000000"/>
          <w:kern w:val="0"/>
          <w:sz w:val="24"/>
          <w:lang w:val="zh-CN"/>
        </w:rPr>
        <w:t>签发日期：  年  月   日</w:t>
      </w:r>
    </w:p>
    <w:p>
      <w:pPr>
        <w:snapToGrid w:val="0"/>
        <w:spacing w:line="360" w:lineRule="auto"/>
        <w:ind w:right="240"/>
        <w:jc w:val="right"/>
        <w:rPr>
          <w:rFonts w:ascii="仿宋" w:hAnsi="仿宋" w:eastAsia="仿宋" w:cs="仿宋"/>
          <w:color w:val="000000"/>
          <w:kern w:val="0"/>
          <w:sz w:val="24"/>
          <w:lang w:val="zh-CN"/>
        </w:rPr>
      </w:pPr>
    </w:p>
    <w:p>
      <w:pPr>
        <w:snapToGrid w:val="0"/>
        <w:spacing w:line="360" w:lineRule="auto"/>
        <w:ind w:right="240"/>
        <w:jc w:val="right"/>
        <w:rPr>
          <w:rFonts w:ascii="仿宋" w:hAnsi="仿宋" w:eastAsia="仿宋" w:cs="仿宋"/>
          <w:color w:val="000000"/>
          <w:kern w:val="0"/>
          <w:sz w:val="24"/>
          <w:lang w:val="zh-CN"/>
        </w:rPr>
      </w:pPr>
    </w:p>
    <w:p>
      <w:pPr>
        <w:snapToGrid w:val="0"/>
        <w:spacing w:line="360" w:lineRule="auto"/>
        <w:ind w:right="240"/>
        <w:jc w:val="right"/>
        <w:rPr>
          <w:rFonts w:ascii="仿宋" w:hAnsi="仿宋" w:eastAsia="仿宋" w:cs="仿宋"/>
          <w:color w:val="000000"/>
          <w:kern w:val="0"/>
          <w:sz w:val="24"/>
          <w:lang w:val="zh-CN"/>
        </w:rPr>
      </w:pPr>
    </w:p>
    <w:p>
      <w:pPr>
        <w:snapToGrid w:val="0"/>
        <w:spacing w:line="360" w:lineRule="auto"/>
        <w:ind w:right="240"/>
        <w:jc w:val="right"/>
        <w:rPr>
          <w:rFonts w:ascii="仿宋" w:hAnsi="仿宋" w:eastAsia="仿宋" w:cs="仿宋"/>
          <w:color w:val="000000"/>
          <w:kern w:val="0"/>
          <w:sz w:val="24"/>
          <w:lang w:val="zh-CN"/>
        </w:rPr>
      </w:pPr>
    </w:p>
    <w:p>
      <w:pPr>
        <w:snapToGrid w:val="0"/>
        <w:spacing w:line="360" w:lineRule="auto"/>
        <w:ind w:right="240"/>
        <w:jc w:val="left"/>
        <w:rPr>
          <w:rFonts w:ascii="仿宋" w:hAnsi="仿宋" w:eastAsia="仿宋" w:cs="仿宋"/>
          <w:color w:val="000000"/>
          <w:kern w:val="0"/>
          <w:sz w:val="24"/>
          <w:lang w:val="zh-CN"/>
        </w:rPr>
      </w:pPr>
      <w:r>
        <w:rPr>
          <w:rFonts w:hint="eastAsia" w:ascii="仿宋" w:hAnsi="仿宋" w:eastAsia="仿宋" w:cs="仿宋"/>
          <w:color w:val="000000"/>
          <w:kern w:val="0"/>
          <w:sz w:val="24"/>
          <w:lang w:val="zh-CN"/>
        </w:rPr>
        <w:t>身份证复印件：</w:t>
      </w:r>
    </w:p>
    <w:p>
      <w:pPr>
        <w:snapToGrid w:val="0"/>
        <w:spacing w:line="360" w:lineRule="auto"/>
        <w:ind w:right="240"/>
        <w:jc w:val="left"/>
        <w:rPr>
          <w:rFonts w:ascii="仿宋" w:hAnsi="仿宋" w:eastAsia="仿宋" w:cs="仿宋"/>
          <w:color w:val="000000"/>
          <w:kern w:val="0"/>
          <w:sz w:val="24"/>
          <w:lang w:val="zh-CN"/>
        </w:rPr>
      </w:pPr>
    </w:p>
    <w:p>
      <w:pPr>
        <w:snapToGrid w:val="0"/>
        <w:spacing w:line="360" w:lineRule="auto"/>
        <w:ind w:right="240"/>
        <w:jc w:val="left"/>
        <w:rPr>
          <w:rFonts w:ascii="仿宋" w:hAnsi="仿宋" w:eastAsia="仿宋" w:cs="仿宋"/>
          <w:color w:val="000000"/>
          <w:kern w:val="0"/>
          <w:sz w:val="24"/>
          <w:lang w:val="zh-CN"/>
        </w:rPr>
      </w:pPr>
    </w:p>
    <w:p>
      <w:pPr>
        <w:snapToGrid w:val="0"/>
        <w:spacing w:line="360" w:lineRule="auto"/>
        <w:ind w:right="240"/>
        <w:jc w:val="left"/>
        <w:rPr>
          <w:rFonts w:ascii="仿宋" w:hAnsi="仿宋" w:eastAsia="仿宋" w:cs="仿宋"/>
          <w:color w:val="000000"/>
          <w:kern w:val="0"/>
          <w:sz w:val="24"/>
          <w:lang w:val="zh-CN"/>
        </w:rPr>
      </w:pPr>
    </w:p>
    <w:p>
      <w:pPr>
        <w:snapToGrid w:val="0"/>
        <w:spacing w:line="360" w:lineRule="auto"/>
        <w:ind w:right="240"/>
        <w:jc w:val="left"/>
        <w:rPr>
          <w:rFonts w:ascii="仿宋" w:hAnsi="仿宋" w:eastAsia="仿宋" w:cs="仿宋"/>
          <w:color w:val="000000"/>
          <w:kern w:val="0"/>
          <w:sz w:val="24"/>
          <w:lang w:val="zh-CN"/>
        </w:rPr>
      </w:pPr>
    </w:p>
    <w:p>
      <w:pPr>
        <w:snapToGrid w:val="0"/>
        <w:spacing w:line="360" w:lineRule="auto"/>
        <w:ind w:right="240"/>
        <w:jc w:val="left"/>
        <w:rPr>
          <w:rFonts w:ascii="仿宋" w:hAnsi="仿宋" w:eastAsia="仿宋" w:cs="仿宋"/>
          <w:color w:val="000000"/>
          <w:kern w:val="0"/>
          <w:sz w:val="24"/>
          <w:lang w:val="zh-CN"/>
        </w:rPr>
      </w:pPr>
    </w:p>
    <w:p>
      <w:pPr>
        <w:snapToGrid w:val="0"/>
        <w:spacing w:line="360" w:lineRule="auto"/>
        <w:ind w:right="240"/>
        <w:jc w:val="left"/>
        <w:rPr>
          <w:rFonts w:ascii="仿宋" w:hAnsi="仿宋" w:eastAsia="仿宋" w:cs="仿宋"/>
          <w:color w:val="000000"/>
          <w:kern w:val="0"/>
          <w:sz w:val="24"/>
          <w:lang w:val="zh-CN"/>
        </w:rPr>
      </w:pPr>
    </w:p>
    <w:p>
      <w:pPr>
        <w:snapToGrid w:val="0"/>
        <w:spacing w:line="360" w:lineRule="auto"/>
        <w:ind w:right="240"/>
        <w:jc w:val="left"/>
        <w:rPr>
          <w:rFonts w:ascii="仿宋" w:hAnsi="仿宋" w:eastAsia="仿宋" w:cs="仿宋"/>
          <w:color w:val="000000"/>
          <w:kern w:val="0"/>
          <w:sz w:val="24"/>
          <w:lang w:val="zh-CN"/>
        </w:rPr>
      </w:pPr>
    </w:p>
    <w:p>
      <w:pPr>
        <w:snapToGrid w:val="0"/>
        <w:spacing w:line="360" w:lineRule="auto"/>
        <w:ind w:right="240"/>
        <w:jc w:val="left"/>
        <w:rPr>
          <w:rFonts w:ascii="仿宋" w:hAnsi="仿宋" w:eastAsia="仿宋" w:cs="仿宋"/>
          <w:color w:val="000000"/>
          <w:kern w:val="0"/>
          <w:sz w:val="24"/>
          <w:lang w:val="zh-CN"/>
        </w:rPr>
      </w:pPr>
    </w:p>
    <w:p>
      <w:pPr>
        <w:snapToGrid w:val="0"/>
        <w:spacing w:line="360" w:lineRule="auto"/>
        <w:ind w:right="240"/>
        <w:jc w:val="left"/>
        <w:rPr>
          <w:rFonts w:ascii="仿宋" w:hAnsi="仿宋" w:eastAsia="仿宋" w:cs="仿宋"/>
          <w:color w:val="000000"/>
          <w:kern w:val="0"/>
          <w:sz w:val="24"/>
          <w:lang w:val="zh-CN"/>
        </w:rPr>
      </w:pPr>
      <w:r>
        <w:rPr>
          <w:rFonts w:hint="eastAsia" w:ascii="仿宋" w:hAnsi="仿宋" w:eastAsia="仿宋" w:cs="仿宋"/>
          <w:color w:val="000000"/>
          <w:kern w:val="0"/>
          <w:sz w:val="24"/>
          <w:lang w:val="zh-CN"/>
        </w:rPr>
        <w:t>说明：本委托书在有样品或演示时由受委托人携带至指定地点。</w:t>
      </w:r>
    </w:p>
    <w:p>
      <w:pPr>
        <w:spacing w:line="360" w:lineRule="auto"/>
        <w:rPr>
          <w:rFonts w:ascii="仿宋" w:hAnsi="仿宋" w:eastAsia="仿宋" w:cs="仿宋_GB2312"/>
          <w:b/>
          <w:color w:val="000000"/>
          <w:sz w:val="24"/>
        </w:rPr>
      </w:pPr>
      <w:r>
        <w:rPr>
          <w:rFonts w:ascii="仿宋" w:hAnsi="仿宋" w:eastAsia="仿宋" w:cs="仿宋_GB2312"/>
          <w:b/>
          <w:color w:val="000000"/>
          <w:sz w:val="24"/>
        </w:rPr>
        <w:t>同时有样品和演示的</w:t>
      </w:r>
      <w:r>
        <w:rPr>
          <w:rFonts w:hint="eastAsia" w:ascii="仿宋" w:hAnsi="仿宋" w:eastAsia="仿宋" w:cs="仿宋_GB2312"/>
          <w:b/>
          <w:color w:val="000000"/>
          <w:sz w:val="24"/>
        </w:rPr>
        <w:t>，</w:t>
      </w:r>
      <w:r>
        <w:rPr>
          <w:rFonts w:ascii="仿宋" w:hAnsi="仿宋" w:eastAsia="仿宋" w:cs="仿宋_GB2312"/>
          <w:b/>
          <w:color w:val="000000"/>
          <w:sz w:val="24"/>
        </w:rPr>
        <w:t>可委托不同人员</w:t>
      </w:r>
      <w:r>
        <w:rPr>
          <w:rFonts w:hint="eastAsia" w:ascii="仿宋" w:hAnsi="仿宋" w:eastAsia="仿宋" w:cs="仿宋_GB2312"/>
          <w:b/>
          <w:color w:val="000000"/>
          <w:sz w:val="24"/>
        </w:rPr>
        <w:t>。</w:t>
      </w:r>
    </w:p>
    <w:sectPr>
      <w:headerReference r:id="rId28" w:type="first"/>
      <w:footerReference r:id="rId31" w:type="first"/>
      <w:headerReference r:id="rId27" w:type="default"/>
      <w:footerReference r:id="rId29" w:type="default"/>
      <w:footerReference r:id="rId30" w:type="even"/>
      <w:pgSz w:w="11906" w:h="16838"/>
      <w:pgMar w:top="1440" w:right="1800" w:bottom="1440" w:left="180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Trebuchet MS"/>
    <w:panose1 w:val="00000000000000000000"/>
    <w:charset w:val="00"/>
    <w:family w:val="swiss"/>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新宋体">
    <w:panose1 w:val="02010609030101010101"/>
    <w:charset w:val="86"/>
    <w:family w:val="modern"/>
    <w:pitch w:val="default"/>
    <w:sig w:usb0="0000028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Hv">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Century Gothic">
    <w:altName w:val="Segoe Print"/>
    <w:panose1 w:val="020B0502020202020204"/>
    <w:charset w:val="00"/>
    <w:family w:val="swiss"/>
    <w:pitch w:val="default"/>
    <w:sig w:usb0="00000000" w:usb1="000000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Aldine401 BT">
    <w:altName w:val="Courier New"/>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134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67"/>
      </w:rPr>
    </w:pPr>
    <w:r>
      <w:fldChar w:fldCharType="begin"/>
    </w:r>
    <w:r>
      <w:rPr>
        <w:rStyle w:val="67"/>
      </w:rPr>
      <w:instrText xml:space="preserve">PAGE  </w:instrText>
    </w:r>
    <w:r>
      <w:fldChar w:fldCharType="end"/>
    </w:r>
  </w:p>
  <w:p>
    <w:pPr>
      <w:pStyle w:val="41"/>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127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136</w:t>
    </w:r>
    <w:r>
      <w:rPr>
        <w:rFonts w:hint="eastAsia" w:ascii="仿宋_GB2312" w:eastAsia="仿宋_GB2312"/>
        <w:kern w:val="0"/>
        <w:szCs w:val="21"/>
      </w:rPr>
      <w:fldChar w:fldCharType="end"/>
    </w:r>
    <w:bookmarkStart w:id="589" w:name="_Toc131845147"/>
    <w:bookmarkStart w:id="590" w:name="_Toc164085800"/>
    <w:bookmarkStart w:id="591" w:name="_Toc91899912"/>
    <w:bookmarkStart w:id="592" w:name="_Toc36110187"/>
    <w:r>
      <w:rPr>
        <w:rFonts w:hint="eastAsia" w:ascii="仿宋_GB2312" w:eastAsia="仿宋_GB2312"/>
        <w:kern w:val="0"/>
        <w:szCs w:val="21"/>
      </w:rPr>
      <w:t xml:space="preserve"> 页</w:t>
    </w:r>
    <w:bookmarkEnd w:id="589"/>
    <w:bookmarkEnd w:id="590"/>
    <w:bookmarkEnd w:id="591"/>
    <w:bookmarkEnd w:id="59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29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90</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67"/>
        <w:sz w:val="18"/>
      </w:rPr>
    </w:pPr>
    <w:r>
      <w:rPr>
        <w:rStyle w:val="67"/>
        <w:sz w:val="18"/>
      </w:rPr>
      <w:fldChar w:fldCharType="begin"/>
    </w:r>
    <w:r>
      <w:rPr>
        <w:rStyle w:val="67"/>
        <w:sz w:val="18"/>
      </w:rPr>
      <w:instrText xml:space="preserve">PAGE  </w:instrText>
    </w:r>
    <w:r>
      <w:rPr>
        <w:rStyle w:val="67"/>
        <w:sz w:val="18"/>
      </w:rPr>
      <w:fldChar w:fldCharType="end"/>
    </w:r>
  </w:p>
  <w:p>
    <w:pPr>
      <w:pStyle w:val="41"/>
      <w:ind w:right="360"/>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26</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90</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5KL+z8gBAACZAwAADgAAAGRycy9lMm9Eb2MueG1srVPNjtMwEL4j8Q6W 79RpD6iKmq4WVYuQECAtPIDr2I0l/8njNukLwBtw4sKd5+pzMHaS7rJc9rAXZzwz/ma+byabm8Ea cpIRtHcNXS4qSqQTvtXu0NBvX+/erCmBxF3LjXeyoWcJ9Gb7+tWmD7Vc+c6bVkaCIA7qPjS0SynU jIHopOWw8EE6DCofLU94jQfWRt4jujVsVVVvWe9jG6IXEgC9uzFIJ8T4HECvlBZy58XRSpdG1CgN T0gJOh2Abku3SkmRPisFMhHTUGSayolF0N7nk203vD5EHjotphb4c1p4wsly7bDoFWrHEyfHqP+D slpED16lhfCWjUSKIshiWT3R5r7jQRYuKDWEq+jwcrDi0+lLJLrFTaDEcYsDv/z8cfn15/L7O1lm efoANWbdB8xLwzs/5NTJD+jMrAcVbf4iH4JxFPd8FVcOiYj8aL1arysMCYzNF8RhD89DhPReekuy 0dCI0yui8tNHSGPqnJKrOX+njUE/r437x4GY2cNy72OP2UrDfpga3/v2jHx6HHxDHe45JeaDQ13z jsxGnI39bBxD1IeuLFGuB+H2mLCJ0luuMMJOhXFihd20XXklHt9L1sMftf0L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ql5uc8AAAAFAQAADwAAAAAAAAABACAAAAAiAAAAZHJzL2Rvd25yZXYueG1s UEsBAhQAFAAAAAgAh07iQOSi/s/IAQAAmQMAAA4AAAAAAAAAAQAgAAAAHgEAAGRycy9lMm9Eb2Mu eG1sUEsFBgAAAAAGAAYAWQEAAFgFAAAAAA== ">
              <v:fill on="f" focussize="0,0"/>
              <v:stroke on="f"/>
              <v:imagedata o:title=""/>
              <o:lock v:ext="edit" aspectratio="f"/>
              <v:textbox inset="0mm,0mm,0mm,0mm" style="mso-fit-shape-to-text:t;">
                <w:txbxContent>
                  <w:p>
                    <w:pPr>
                      <w:pStyle w:val="4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67"/>
      </w:rPr>
    </w:pPr>
    <w:r>
      <w:fldChar w:fldCharType="begin"/>
    </w:r>
    <w:r>
      <w:rPr>
        <w:rStyle w:val="67"/>
      </w:rPr>
      <w:instrText xml:space="preserve">PAGE  </w:instrText>
    </w:r>
    <w:r>
      <w:fldChar w:fldCharType="end"/>
    </w:r>
  </w:p>
  <w:p>
    <w:pPr>
      <w:pStyle w:val="41"/>
      <w:ind w:right="360"/>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lang w:val="en-US" w:eastAsia="zh-CN"/>
      </w:rPr>
      <w:t xml:space="preserve">                                                                 </w:t>
    </w:r>
    <w:r>
      <w:rPr>
        <w:rFonts w:hint="eastAsia"/>
      </w:rPr>
      <w:t>萧山区政府采购公开招标文件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lang w:val="en-US" w:eastAsia="zh-CN"/>
      </w:rPr>
      <w:t xml:space="preserve">                                                               </w:t>
    </w:r>
    <w:r>
      <w:rPr>
        <w:rFonts w:hint="eastAsia"/>
      </w:rPr>
      <w:t>萧山区政府采购公开招标文件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lang w:val="en-US" w:eastAsia="zh-CN"/>
      </w:rPr>
      <w:t xml:space="preserve">                                     </w:t>
    </w:r>
    <w:r>
      <w:t>杭州市政府采购公开招标文件</w:t>
    </w:r>
  </w:p>
  <w:p>
    <w:pPr>
      <w:rPr>
        <w:rFonts w:ascii="仿宋_GB2312" w:eastAsia="仿宋_GB2312"/>
        <w:b/>
        <w:i/>
        <w:sz w:val="18"/>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iCs/>
        <w:u w:val="single"/>
      </w:rPr>
    </w:pPr>
    <w:r>
      <w:rPr>
        <w:rFonts w:hint="eastAsia"/>
      </w:rPr>
      <w:t xml:space="preserve">                                                                 萧山区政府采购公开招标文件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rPr>
      <w:t xml:space="preserve">                                                                 萧山区政府采购公开招标文件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 xml:space="preserve">                                                                     </w:t>
    </w:r>
    <w:r>
      <w:rPr>
        <w:rFonts w:hint="eastAsia"/>
        <w:lang w:val="en-US" w:eastAsia="zh-CN"/>
      </w:rPr>
      <w:t xml:space="preserve">              </w:t>
    </w:r>
    <w:r>
      <w:rPr>
        <w:rFonts w:hint="eastAsia"/>
      </w:rPr>
      <w:t>公开招标文件</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 xml:space="preserve">                                                                   </w:t>
    </w:r>
    <w:r>
      <w:rPr>
        <w:rFonts w:hint="eastAsia"/>
        <w:lang w:val="en-US" w:eastAsia="zh-CN"/>
      </w:rPr>
      <w:t xml:space="preserve">             </w:t>
    </w:r>
    <w:r>
      <w:rPr>
        <w:rFonts w:hint="eastAsia"/>
      </w:rP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 xml:space="preserve">                                                               </w:t>
    </w:r>
    <w:r>
      <w:rPr>
        <w:rFonts w:hint="eastAsia"/>
      </w:rPr>
      <w:t>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lang w:val="en-US" w:eastAsia="zh-CN"/>
      </w:rPr>
      <w:t xml:space="preserve">                                       </w:t>
    </w:r>
    <w:r>
      <w:rPr>
        <w:rFonts w:hint="eastAsia"/>
      </w:rPr>
      <w:t>萧山区政府采购公开招标文件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rPr>
        <w:rFonts w:hint="eastAsia"/>
        <w:lang w:val="en-US" w:eastAsia="zh-CN"/>
      </w:rPr>
      <w:t xml:space="preserve">                                                              </w:t>
    </w:r>
    <w:r>
      <w:rPr>
        <w:rFonts w:hint="eastAsia"/>
      </w:rPr>
      <w:t>萧山区政府采购公开招标文件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rPr>
        <w:rFonts w:hint="eastAsia"/>
      </w:rPr>
      <w:t xml:space="preserve">                                                                  萧山区政府采购公开招标文件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79A43"/>
    <w:multiLevelType w:val="singleLevel"/>
    <w:tmpl w:val="8F779A43"/>
    <w:lvl w:ilvl="0" w:tentative="0">
      <w:start w:val="1"/>
      <w:numFmt w:val="chineseCounting"/>
      <w:suff w:val="nothing"/>
      <w:lvlText w:val="%1、"/>
      <w:lvlJc w:val="left"/>
      <w:rPr>
        <w:rFonts w:hint="eastAsia"/>
      </w:rPr>
    </w:lvl>
  </w:abstractNum>
  <w:abstractNum w:abstractNumId="1">
    <w:nsid w:val="F4083AC2"/>
    <w:multiLevelType w:val="singleLevel"/>
    <w:tmpl w:val="F4083AC2"/>
    <w:lvl w:ilvl="0" w:tentative="0">
      <w:start w:val="4"/>
      <w:numFmt w:val="chineseCounting"/>
      <w:suff w:val="nothing"/>
      <w:lvlText w:val="%1、"/>
      <w:lvlJc w:val="left"/>
      <w:rPr>
        <w:rFonts w:hint="eastAsia"/>
      </w:rPr>
    </w:lvl>
  </w:abstractNum>
  <w:abstractNum w:abstractNumId="2">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36"/>
      <w:lvlText w:val=""/>
      <w:lvlJc w:val="left"/>
      <w:pPr>
        <w:tabs>
          <w:tab w:val="left" w:pos="840"/>
        </w:tabs>
        <w:ind w:left="840" w:hanging="420"/>
      </w:pPr>
      <w:rPr>
        <w:rFonts w:hint="default" w:ascii="Wingdings" w:hAnsi="Wingdings"/>
      </w:rPr>
    </w:lvl>
    <w:lvl w:ilvl="1" w:tentative="0">
      <w:start w:val="1"/>
      <w:numFmt w:val="bullet"/>
      <w:pStyle w:val="331"/>
      <w:lvlText w:val=""/>
      <w:lvlJc w:val="left"/>
      <w:pPr>
        <w:tabs>
          <w:tab w:val="left" w:pos="1260"/>
        </w:tabs>
        <w:ind w:left="1260" w:hanging="420"/>
      </w:pPr>
      <w:rPr>
        <w:rFonts w:hint="default" w:ascii="Wingdings" w:hAnsi="Wingdings"/>
      </w:rPr>
    </w:lvl>
    <w:lvl w:ilvl="2" w:tentative="0">
      <w:start w:val="1"/>
      <w:numFmt w:val="bullet"/>
      <w:pStyle w:val="312"/>
      <w:lvlText w:val=""/>
      <w:lvlJc w:val="left"/>
      <w:pPr>
        <w:tabs>
          <w:tab w:val="left" w:pos="1680"/>
        </w:tabs>
        <w:ind w:left="1680" w:hanging="420"/>
      </w:pPr>
      <w:rPr>
        <w:rFonts w:hint="default" w:ascii="Wingdings" w:hAnsi="Wingdings"/>
      </w:rPr>
    </w:lvl>
    <w:lvl w:ilvl="3" w:tentative="0">
      <w:start w:val="1"/>
      <w:numFmt w:val="bullet"/>
      <w:pStyle w:val="329"/>
      <w:lvlText w:val=""/>
      <w:lvlJc w:val="left"/>
      <w:pPr>
        <w:tabs>
          <w:tab w:val="left" w:pos="2100"/>
        </w:tabs>
        <w:ind w:left="2100" w:hanging="420"/>
      </w:pPr>
      <w:rPr>
        <w:rFonts w:hint="default" w:ascii="Wingdings" w:hAnsi="Wingdings"/>
      </w:rPr>
    </w:lvl>
    <w:lvl w:ilvl="4" w:tentative="0">
      <w:start w:val="1"/>
      <w:numFmt w:val="bullet"/>
      <w:pStyle w:val="396"/>
      <w:lvlText w:val=""/>
      <w:lvlJc w:val="left"/>
      <w:pPr>
        <w:tabs>
          <w:tab w:val="left" w:pos="2520"/>
        </w:tabs>
        <w:ind w:left="2520" w:hanging="420"/>
      </w:pPr>
      <w:rPr>
        <w:rFonts w:hint="default" w:ascii="Wingdings" w:hAnsi="Wingdings"/>
      </w:rPr>
    </w:lvl>
    <w:lvl w:ilvl="5" w:tentative="0">
      <w:start w:val="1"/>
      <w:numFmt w:val="bullet"/>
      <w:pStyle w:val="464"/>
      <w:lvlText w:val=""/>
      <w:lvlJc w:val="left"/>
      <w:pPr>
        <w:tabs>
          <w:tab w:val="left" w:pos="2940"/>
        </w:tabs>
        <w:ind w:left="2940" w:hanging="420"/>
      </w:pPr>
      <w:rPr>
        <w:rFonts w:hint="default" w:ascii="Wingdings" w:hAnsi="Wingdings"/>
      </w:rPr>
    </w:lvl>
    <w:lvl w:ilvl="6" w:tentative="0">
      <w:start w:val="1"/>
      <w:numFmt w:val="bullet"/>
      <w:pStyle w:val="463"/>
      <w:lvlText w:val=""/>
      <w:lvlJc w:val="left"/>
      <w:pPr>
        <w:tabs>
          <w:tab w:val="left" w:pos="3360"/>
        </w:tabs>
        <w:ind w:left="3360" w:hanging="420"/>
      </w:pPr>
      <w:rPr>
        <w:rFonts w:hint="default" w:ascii="Wingdings" w:hAnsi="Wingdings"/>
      </w:rPr>
    </w:lvl>
    <w:lvl w:ilvl="7" w:tentative="0">
      <w:start w:val="1"/>
      <w:numFmt w:val="bullet"/>
      <w:pStyle w:val="541"/>
      <w:lvlText w:val=""/>
      <w:lvlJc w:val="left"/>
      <w:pPr>
        <w:tabs>
          <w:tab w:val="left" w:pos="3780"/>
        </w:tabs>
        <w:ind w:left="3780" w:hanging="420"/>
      </w:pPr>
      <w:rPr>
        <w:rFonts w:hint="default" w:ascii="Wingdings" w:hAnsi="Wingdings"/>
      </w:rPr>
    </w:lvl>
    <w:lvl w:ilvl="8" w:tentative="0">
      <w:start w:val="1"/>
      <w:numFmt w:val="bullet"/>
      <w:pStyle w:val="536"/>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6">
    <w:nsid w:val="22750A8C"/>
    <w:multiLevelType w:val="multilevel"/>
    <w:tmpl w:val="22750A8C"/>
    <w:lvl w:ilvl="0" w:tentative="0">
      <w:start w:val="1"/>
      <w:numFmt w:val="japaneseCounting"/>
      <w:lvlText w:val="%1、"/>
      <w:lvlJc w:val="left"/>
      <w:pPr>
        <w:ind w:left="720"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4B34177"/>
    <w:multiLevelType w:val="singleLevel"/>
    <w:tmpl w:val="24B34177"/>
    <w:lvl w:ilvl="0" w:tentative="0">
      <w:start w:val="3"/>
      <w:numFmt w:val="decimal"/>
      <w:suff w:val="nothing"/>
      <w:lvlText w:val="%1、"/>
      <w:lvlJc w:val="left"/>
    </w:lvl>
  </w:abstractNum>
  <w:abstractNum w:abstractNumId="8">
    <w:nsid w:val="4B4B3C73"/>
    <w:multiLevelType w:val="multilevel"/>
    <w:tmpl w:val="4B4B3C73"/>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9">
    <w:nsid w:val="578B3BD2"/>
    <w:multiLevelType w:val="multilevel"/>
    <w:tmpl w:val="578B3BD2"/>
    <w:lvl w:ilvl="0" w:tentative="0">
      <w:start w:val="1"/>
      <w:numFmt w:val="decimal"/>
      <w:pStyle w:val="474"/>
      <w:lvlText w:val="%1"/>
      <w:lvlJc w:val="left"/>
      <w:pPr>
        <w:tabs>
          <w:tab w:val="left" w:pos="480"/>
        </w:tabs>
        <w:ind w:left="480" w:hanging="480"/>
      </w:pPr>
      <w:rPr>
        <w:rFonts w:hint="eastAsia"/>
        <w:sz w:val="44"/>
        <w:szCs w:val="44"/>
      </w:rPr>
    </w:lvl>
    <w:lvl w:ilvl="1" w:tentative="0">
      <w:start w:val="1"/>
      <w:numFmt w:val="decimal"/>
      <w:pStyle w:val="451"/>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80"/>
      <w:lvlText w:val="%1.%2.%3.%4.%5"/>
      <w:lvlJc w:val="left"/>
      <w:pPr>
        <w:tabs>
          <w:tab w:val="left" w:pos="1080"/>
        </w:tabs>
        <w:ind w:left="1080" w:hanging="1080"/>
      </w:pPr>
      <w:rPr>
        <w:rFonts w:hint="default"/>
      </w:rPr>
    </w:lvl>
    <w:lvl w:ilvl="5" w:tentative="0">
      <w:start w:val="1"/>
      <w:numFmt w:val="decimal"/>
      <w:pStyle w:val="418"/>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628C7068"/>
    <w:multiLevelType w:val="multilevel"/>
    <w:tmpl w:val="628C7068"/>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3596DCC"/>
    <w:multiLevelType w:val="multilevel"/>
    <w:tmpl w:val="73596DCC"/>
    <w:lvl w:ilvl="0" w:tentative="0">
      <w:start w:val="1"/>
      <w:numFmt w:val="bullet"/>
      <w:pStyle w:val="475"/>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5"/>
  </w:num>
  <w:num w:numId="3">
    <w:abstractNumId w:val="2"/>
  </w:num>
  <w:num w:numId="4">
    <w:abstractNumId w:val="3"/>
  </w:num>
  <w:num w:numId="5">
    <w:abstractNumId w:val="9"/>
  </w:num>
  <w:num w:numId="6">
    <w:abstractNumId w:val="12"/>
  </w:num>
  <w:num w:numId="7">
    <w:abstractNumId w:val="11"/>
  </w:num>
  <w:num w:numId="8">
    <w:abstractNumId w:val="8"/>
  </w:num>
  <w:num w:numId="9">
    <w:abstractNumId w:val="7"/>
  </w:num>
  <w:num w:numId="10">
    <w:abstractNumId w:val="10"/>
  </w:num>
  <w:num w:numId="11">
    <w:abstractNumId w:val="6"/>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78"/>
    <w:rsid w:val="00000451"/>
    <w:rsid w:val="0000133D"/>
    <w:rsid w:val="00002075"/>
    <w:rsid w:val="000023F6"/>
    <w:rsid w:val="000039B1"/>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6A71"/>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AE7"/>
    <w:rsid w:val="00034FA7"/>
    <w:rsid w:val="000357E4"/>
    <w:rsid w:val="00035ACA"/>
    <w:rsid w:val="00035BFB"/>
    <w:rsid w:val="00036F94"/>
    <w:rsid w:val="00040D46"/>
    <w:rsid w:val="00041892"/>
    <w:rsid w:val="00042533"/>
    <w:rsid w:val="00042E65"/>
    <w:rsid w:val="0004347C"/>
    <w:rsid w:val="00043907"/>
    <w:rsid w:val="00044F48"/>
    <w:rsid w:val="00045085"/>
    <w:rsid w:val="00045341"/>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5A0A"/>
    <w:rsid w:val="00055D88"/>
    <w:rsid w:val="00056402"/>
    <w:rsid w:val="00056791"/>
    <w:rsid w:val="000568DF"/>
    <w:rsid w:val="000574B4"/>
    <w:rsid w:val="000578A3"/>
    <w:rsid w:val="00057D4C"/>
    <w:rsid w:val="00061A3C"/>
    <w:rsid w:val="00061C48"/>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6DCB"/>
    <w:rsid w:val="00077577"/>
    <w:rsid w:val="00077607"/>
    <w:rsid w:val="00077756"/>
    <w:rsid w:val="00080970"/>
    <w:rsid w:val="00081671"/>
    <w:rsid w:val="000832BE"/>
    <w:rsid w:val="00084D27"/>
    <w:rsid w:val="0008580E"/>
    <w:rsid w:val="00085A0E"/>
    <w:rsid w:val="00085C4F"/>
    <w:rsid w:val="000866B4"/>
    <w:rsid w:val="00086EEB"/>
    <w:rsid w:val="00086F8A"/>
    <w:rsid w:val="00090243"/>
    <w:rsid w:val="000904F6"/>
    <w:rsid w:val="00090ED8"/>
    <w:rsid w:val="0009145F"/>
    <w:rsid w:val="00091B4E"/>
    <w:rsid w:val="00092FE9"/>
    <w:rsid w:val="00093BC1"/>
    <w:rsid w:val="00093F99"/>
    <w:rsid w:val="00094342"/>
    <w:rsid w:val="00095954"/>
    <w:rsid w:val="00095FAF"/>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A7DED"/>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0C9"/>
    <w:rsid w:val="000E2277"/>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0571"/>
    <w:rsid w:val="000F2940"/>
    <w:rsid w:val="000F2BF9"/>
    <w:rsid w:val="000F3D08"/>
    <w:rsid w:val="000F4495"/>
    <w:rsid w:val="000F4A05"/>
    <w:rsid w:val="000F505B"/>
    <w:rsid w:val="000F68A0"/>
    <w:rsid w:val="000F6CC2"/>
    <w:rsid w:val="0010065F"/>
    <w:rsid w:val="0010118C"/>
    <w:rsid w:val="0010125E"/>
    <w:rsid w:val="00101967"/>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5C5"/>
    <w:rsid w:val="00136762"/>
    <w:rsid w:val="00136E33"/>
    <w:rsid w:val="0013755B"/>
    <w:rsid w:val="0013773D"/>
    <w:rsid w:val="00137A63"/>
    <w:rsid w:val="00140693"/>
    <w:rsid w:val="00140D7A"/>
    <w:rsid w:val="00141DFE"/>
    <w:rsid w:val="001428CB"/>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818"/>
    <w:rsid w:val="00193B94"/>
    <w:rsid w:val="001940A7"/>
    <w:rsid w:val="00194BB1"/>
    <w:rsid w:val="00194BC6"/>
    <w:rsid w:val="00195070"/>
    <w:rsid w:val="0019526D"/>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567"/>
    <w:rsid w:val="001B16F5"/>
    <w:rsid w:val="001B1C1F"/>
    <w:rsid w:val="001B219B"/>
    <w:rsid w:val="001B2377"/>
    <w:rsid w:val="001B2703"/>
    <w:rsid w:val="001B3E6D"/>
    <w:rsid w:val="001B46B2"/>
    <w:rsid w:val="001B4725"/>
    <w:rsid w:val="001B48B2"/>
    <w:rsid w:val="001B49DA"/>
    <w:rsid w:val="001B4CA8"/>
    <w:rsid w:val="001B4E53"/>
    <w:rsid w:val="001B572D"/>
    <w:rsid w:val="001B584F"/>
    <w:rsid w:val="001B5B10"/>
    <w:rsid w:val="001B5E9A"/>
    <w:rsid w:val="001B7A15"/>
    <w:rsid w:val="001B7B69"/>
    <w:rsid w:val="001C08DB"/>
    <w:rsid w:val="001C10BD"/>
    <w:rsid w:val="001C1F01"/>
    <w:rsid w:val="001C232F"/>
    <w:rsid w:val="001C2544"/>
    <w:rsid w:val="001C2A17"/>
    <w:rsid w:val="001C31F5"/>
    <w:rsid w:val="001C41BE"/>
    <w:rsid w:val="001C457B"/>
    <w:rsid w:val="001C6047"/>
    <w:rsid w:val="001C6698"/>
    <w:rsid w:val="001C7CE0"/>
    <w:rsid w:val="001D005B"/>
    <w:rsid w:val="001D0947"/>
    <w:rsid w:val="001D0C71"/>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5DBF"/>
    <w:rsid w:val="001F612E"/>
    <w:rsid w:val="001F62C3"/>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10744"/>
    <w:rsid w:val="00210B9C"/>
    <w:rsid w:val="002117E5"/>
    <w:rsid w:val="00213D15"/>
    <w:rsid w:val="00214028"/>
    <w:rsid w:val="002141C3"/>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689"/>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22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4819"/>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3E75"/>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C72A6"/>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851"/>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66F"/>
    <w:rsid w:val="00312DFC"/>
    <w:rsid w:val="0031318C"/>
    <w:rsid w:val="0031327E"/>
    <w:rsid w:val="003133DF"/>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0197"/>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4D16"/>
    <w:rsid w:val="003D5ADB"/>
    <w:rsid w:val="003D646C"/>
    <w:rsid w:val="003D663E"/>
    <w:rsid w:val="003D6793"/>
    <w:rsid w:val="003D6B03"/>
    <w:rsid w:val="003D75D8"/>
    <w:rsid w:val="003E006E"/>
    <w:rsid w:val="003E0E96"/>
    <w:rsid w:val="003E20F7"/>
    <w:rsid w:val="003E336A"/>
    <w:rsid w:val="003E4048"/>
    <w:rsid w:val="003E412B"/>
    <w:rsid w:val="003E60DA"/>
    <w:rsid w:val="003E616A"/>
    <w:rsid w:val="003E6E00"/>
    <w:rsid w:val="003E7111"/>
    <w:rsid w:val="003E7940"/>
    <w:rsid w:val="003F01BD"/>
    <w:rsid w:val="003F01C2"/>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659"/>
    <w:rsid w:val="00406745"/>
    <w:rsid w:val="0040674B"/>
    <w:rsid w:val="00406B32"/>
    <w:rsid w:val="004074FA"/>
    <w:rsid w:val="00407A56"/>
    <w:rsid w:val="00407FCC"/>
    <w:rsid w:val="0041035A"/>
    <w:rsid w:val="004112D1"/>
    <w:rsid w:val="004113C9"/>
    <w:rsid w:val="004120DF"/>
    <w:rsid w:val="00413CB7"/>
    <w:rsid w:val="004145C8"/>
    <w:rsid w:val="00414909"/>
    <w:rsid w:val="00415034"/>
    <w:rsid w:val="004158D0"/>
    <w:rsid w:val="004159A8"/>
    <w:rsid w:val="00415B1A"/>
    <w:rsid w:val="0041690F"/>
    <w:rsid w:val="00416D41"/>
    <w:rsid w:val="00417264"/>
    <w:rsid w:val="004173FB"/>
    <w:rsid w:val="00420D82"/>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099"/>
    <w:rsid w:val="00432ECA"/>
    <w:rsid w:val="0043554E"/>
    <w:rsid w:val="004355D4"/>
    <w:rsid w:val="004357B1"/>
    <w:rsid w:val="00435821"/>
    <w:rsid w:val="0043583E"/>
    <w:rsid w:val="00436CCE"/>
    <w:rsid w:val="00436D1D"/>
    <w:rsid w:val="00436EAD"/>
    <w:rsid w:val="004375E1"/>
    <w:rsid w:val="00437A2F"/>
    <w:rsid w:val="004401AE"/>
    <w:rsid w:val="00440262"/>
    <w:rsid w:val="004406BF"/>
    <w:rsid w:val="00440814"/>
    <w:rsid w:val="004423F6"/>
    <w:rsid w:val="00442731"/>
    <w:rsid w:val="00442C12"/>
    <w:rsid w:val="004434DF"/>
    <w:rsid w:val="00443E1D"/>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2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1F5E"/>
    <w:rsid w:val="004A2EF8"/>
    <w:rsid w:val="004A3A21"/>
    <w:rsid w:val="004A3BC2"/>
    <w:rsid w:val="004A47DE"/>
    <w:rsid w:val="004A4E3B"/>
    <w:rsid w:val="004A5C97"/>
    <w:rsid w:val="004A64F9"/>
    <w:rsid w:val="004A71C7"/>
    <w:rsid w:val="004B026C"/>
    <w:rsid w:val="004B0271"/>
    <w:rsid w:val="004B0BE8"/>
    <w:rsid w:val="004B0E4A"/>
    <w:rsid w:val="004B1679"/>
    <w:rsid w:val="004B18F4"/>
    <w:rsid w:val="004B1A98"/>
    <w:rsid w:val="004B2463"/>
    <w:rsid w:val="004B3012"/>
    <w:rsid w:val="004B305F"/>
    <w:rsid w:val="004B34C4"/>
    <w:rsid w:val="004B34E8"/>
    <w:rsid w:val="004B3981"/>
    <w:rsid w:val="004B3A03"/>
    <w:rsid w:val="004B419F"/>
    <w:rsid w:val="004B4EA9"/>
    <w:rsid w:val="004B5982"/>
    <w:rsid w:val="004B673A"/>
    <w:rsid w:val="004B69CE"/>
    <w:rsid w:val="004B6E50"/>
    <w:rsid w:val="004B7317"/>
    <w:rsid w:val="004B75B2"/>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574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922"/>
    <w:rsid w:val="004F7A1F"/>
    <w:rsid w:val="004F7B47"/>
    <w:rsid w:val="0050079C"/>
    <w:rsid w:val="0050106A"/>
    <w:rsid w:val="005010BC"/>
    <w:rsid w:val="00503F64"/>
    <w:rsid w:val="0050537D"/>
    <w:rsid w:val="005060AE"/>
    <w:rsid w:val="00506690"/>
    <w:rsid w:val="005068C4"/>
    <w:rsid w:val="0050790B"/>
    <w:rsid w:val="0051037C"/>
    <w:rsid w:val="0051050F"/>
    <w:rsid w:val="0051056B"/>
    <w:rsid w:val="00510DDC"/>
    <w:rsid w:val="005131A2"/>
    <w:rsid w:val="00513BB9"/>
    <w:rsid w:val="0051440E"/>
    <w:rsid w:val="00514B53"/>
    <w:rsid w:val="00515061"/>
    <w:rsid w:val="00515502"/>
    <w:rsid w:val="00515973"/>
    <w:rsid w:val="00517AC8"/>
    <w:rsid w:val="00517C3E"/>
    <w:rsid w:val="00520C63"/>
    <w:rsid w:val="00520E31"/>
    <w:rsid w:val="005212F4"/>
    <w:rsid w:val="00521908"/>
    <w:rsid w:val="005226AD"/>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A13"/>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0591"/>
    <w:rsid w:val="00601506"/>
    <w:rsid w:val="00601596"/>
    <w:rsid w:val="00601C92"/>
    <w:rsid w:val="00601F66"/>
    <w:rsid w:val="00602B29"/>
    <w:rsid w:val="00603373"/>
    <w:rsid w:val="006036D0"/>
    <w:rsid w:val="006042CD"/>
    <w:rsid w:val="00604C53"/>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169"/>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E8B"/>
    <w:rsid w:val="00633FE3"/>
    <w:rsid w:val="00634570"/>
    <w:rsid w:val="0063487C"/>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630"/>
    <w:rsid w:val="00690C8D"/>
    <w:rsid w:val="00691890"/>
    <w:rsid w:val="00691AAD"/>
    <w:rsid w:val="00692416"/>
    <w:rsid w:val="00692AFF"/>
    <w:rsid w:val="00693B73"/>
    <w:rsid w:val="006945A1"/>
    <w:rsid w:val="006945DD"/>
    <w:rsid w:val="00694A53"/>
    <w:rsid w:val="00694E38"/>
    <w:rsid w:val="00695A61"/>
    <w:rsid w:val="00695AB4"/>
    <w:rsid w:val="00695C78"/>
    <w:rsid w:val="00695E6C"/>
    <w:rsid w:val="00695EAC"/>
    <w:rsid w:val="00696182"/>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B7501"/>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E4E"/>
    <w:rsid w:val="006D72C1"/>
    <w:rsid w:val="006D7A8E"/>
    <w:rsid w:val="006E00E3"/>
    <w:rsid w:val="006E0196"/>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C8A"/>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987"/>
    <w:rsid w:val="00725E72"/>
    <w:rsid w:val="0072608B"/>
    <w:rsid w:val="007263A2"/>
    <w:rsid w:val="007266B9"/>
    <w:rsid w:val="00727351"/>
    <w:rsid w:val="00727AC5"/>
    <w:rsid w:val="00727C65"/>
    <w:rsid w:val="007300F0"/>
    <w:rsid w:val="00730EB5"/>
    <w:rsid w:val="0073245C"/>
    <w:rsid w:val="00732493"/>
    <w:rsid w:val="00733230"/>
    <w:rsid w:val="00733652"/>
    <w:rsid w:val="00733A43"/>
    <w:rsid w:val="00733D5F"/>
    <w:rsid w:val="00733FBB"/>
    <w:rsid w:val="00734932"/>
    <w:rsid w:val="00735D53"/>
    <w:rsid w:val="007364A3"/>
    <w:rsid w:val="007378FD"/>
    <w:rsid w:val="007403FE"/>
    <w:rsid w:val="007413EB"/>
    <w:rsid w:val="007419CA"/>
    <w:rsid w:val="0074270C"/>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613"/>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2E69"/>
    <w:rsid w:val="00773605"/>
    <w:rsid w:val="007739A3"/>
    <w:rsid w:val="007739FB"/>
    <w:rsid w:val="00773BD9"/>
    <w:rsid w:val="00773CB0"/>
    <w:rsid w:val="00773D71"/>
    <w:rsid w:val="00774CA9"/>
    <w:rsid w:val="00775526"/>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65B4"/>
    <w:rsid w:val="00846D25"/>
    <w:rsid w:val="00850013"/>
    <w:rsid w:val="008500DD"/>
    <w:rsid w:val="00850191"/>
    <w:rsid w:val="00851E96"/>
    <w:rsid w:val="00852FA5"/>
    <w:rsid w:val="00853B70"/>
    <w:rsid w:val="00853F7D"/>
    <w:rsid w:val="0085517F"/>
    <w:rsid w:val="0085562D"/>
    <w:rsid w:val="00855A78"/>
    <w:rsid w:val="00856012"/>
    <w:rsid w:val="00856154"/>
    <w:rsid w:val="00856286"/>
    <w:rsid w:val="0085657E"/>
    <w:rsid w:val="008576B0"/>
    <w:rsid w:val="0086003A"/>
    <w:rsid w:val="00860296"/>
    <w:rsid w:val="00860DA4"/>
    <w:rsid w:val="00860E97"/>
    <w:rsid w:val="00861390"/>
    <w:rsid w:val="00861948"/>
    <w:rsid w:val="00862011"/>
    <w:rsid w:val="00862A15"/>
    <w:rsid w:val="00862CC9"/>
    <w:rsid w:val="00862D8E"/>
    <w:rsid w:val="00862EF2"/>
    <w:rsid w:val="008650A5"/>
    <w:rsid w:val="00865C3D"/>
    <w:rsid w:val="00866453"/>
    <w:rsid w:val="0086707F"/>
    <w:rsid w:val="00867501"/>
    <w:rsid w:val="00867D8E"/>
    <w:rsid w:val="008700C0"/>
    <w:rsid w:val="0087066E"/>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62"/>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6ED"/>
    <w:rsid w:val="008E1C24"/>
    <w:rsid w:val="008E2626"/>
    <w:rsid w:val="008E27A9"/>
    <w:rsid w:val="008E323C"/>
    <w:rsid w:val="008E3316"/>
    <w:rsid w:val="008E35A6"/>
    <w:rsid w:val="008E36D9"/>
    <w:rsid w:val="008E3A5C"/>
    <w:rsid w:val="008E3A9A"/>
    <w:rsid w:val="008E429E"/>
    <w:rsid w:val="008E4412"/>
    <w:rsid w:val="008E4D6D"/>
    <w:rsid w:val="008E5938"/>
    <w:rsid w:val="008F1D99"/>
    <w:rsid w:val="008F1E3D"/>
    <w:rsid w:val="008F2F11"/>
    <w:rsid w:val="008F33A6"/>
    <w:rsid w:val="008F35EC"/>
    <w:rsid w:val="008F4FE8"/>
    <w:rsid w:val="008F4FED"/>
    <w:rsid w:val="008F6200"/>
    <w:rsid w:val="008F62F8"/>
    <w:rsid w:val="008F6893"/>
    <w:rsid w:val="008F7292"/>
    <w:rsid w:val="009000A4"/>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D97"/>
    <w:rsid w:val="00906EA2"/>
    <w:rsid w:val="00907278"/>
    <w:rsid w:val="009077DC"/>
    <w:rsid w:val="00907D68"/>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AA0"/>
    <w:rsid w:val="00935DEF"/>
    <w:rsid w:val="009365C7"/>
    <w:rsid w:val="00936EA5"/>
    <w:rsid w:val="00937114"/>
    <w:rsid w:val="0094015D"/>
    <w:rsid w:val="00941101"/>
    <w:rsid w:val="009418D4"/>
    <w:rsid w:val="00941B13"/>
    <w:rsid w:val="009441DB"/>
    <w:rsid w:val="00944834"/>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D9E"/>
    <w:rsid w:val="00962FB8"/>
    <w:rsid w:val="0096373F"/>
    <w:rsid w:val="00964007"/>
    <w:rsid w:val="009643F4"/>
    <w:rsid w:val="00964E1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3CAA"/>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14B"/>
    <w:rsid w:val="00996D1C"/>
    <w:rsid w:val="00996EF4"/>
    <w:rsid w:val="00997044"/>
    <w:rsid w:val="00997BC9"/>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C761E"/>
    <w:rsid w:val="009D03B7"/>
    <w:rsid w:val="009D07AD"/>
    <w:rsid w:val="009D0824"/>
    <w:rsid w:val="009D1654"/>
    <w:rsid w:val="009D1BDB"/>
    <w:rsid w:val="009D2F9C"/>
    <w:rsid w:val="009D3505"/>
    <w:rsid w:val="009D3B8D"/>
    <w:rsid w:val="009D4207"/>
    <w:rsid w:val="009D4E4A"/>
    <w:rsid w:val="009D5130"/>
    <w:rsid w:val="009D53D1"/>
    <w:rsid w:val="009D53FB"/>
    <w:rsid w:val="009D6081"/>
    <w:rsid w:val="009D678C"/>
    <w:rsid w:val="009D6B9A"/>
    <w:rsid w:val="009D76B5"/>
    <w:rsid w:val="009D7BC7"/>
    <w:rsid w:val="009D7BD2"/>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A20"/>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3442"/>
    <w:rsid w:val="00A249D2"/>
    <w:rsid w:val="00A254AB"/>
    <w:rsid w:val="00A266CC"/>
    <w:rsid w:val="00A26C12"/>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37D5D"/>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5E1A"/>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3BFC"/>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25F"/>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58A"/>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180"/>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BE9"/>
    <w:rsid w:val="00B25956"/>
    <w:rsid w:val="00B25F8C"/>
    <w:rsid w:val="00B260BE"/>
    <w:rsid w:val="00B26677"/>
    <w:rsid w:val="00B269D0"/>
    <w:rsid w:val="00B26A96"/>
    <w:rsid w:val="00B274E3"/>
    <w:rsid w:val="00B2765C"/>
    <w:rsid w:val="00B27C4B"/>
    <w:rsid w:val="00B27FC0"/>
    <w:rsid w:val="00B30563"/>
    <w:rsid w:val="00B30A76"/>
    <w:rsid w:val="00B31204"/>
    <w:rsid w:val="00B31CB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10E"/>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299"/>
    <w:rsid w:val="00BE246C"/>
    <w:rsid w:val="00BE2657"/>
    <w:rsid w:val="00BE314D"/>
    <w:rsid w:val="00BE37AE"/>
    <w:rsid w:val="00BE3B14"/>
    <w:rsid w:val="00BE3C65"/>
    <w:rsid w:val="00BE472D"/>
    <w:rsid w:val="00BE6BDE"/>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E6B"/>
    <w:rsid w:val="00C24FFB"/>
    <w:rsid w:val="00C25CDC"/>
    <w:rsid w:val="00C25CFF"/>
    <w:rsid w:val="00C25EA6"/>
    <w:rsid w:val="00C261C1"/>
    <w:rsid w:val="00C26DBF"/>
    <w:rsid w:val="00C27084"/>
    <w:rsid w:val="00C30B0B"/>
    <w:rsid w:val="00C316B4"/>
    <w:rsid w:val="00C332D4"/>
    <w:rsid w:val="00C33E51"/>
    <w:rsid w:val="00C34531"/>
    <w:rsid w:val="00C34A50"/>
    <w:rsid w:val="00C34C45"/>
    <w:rsid w:val="00C34C47"/>
    <w:rsid w:val="00C35CED"/>
    <w:rsid w:val="00C3701A"/>
    <w:rsid w:val="00C405C8"/>
    <w:rsid w:val="00C40C2F"/>
    <w:rsid w:val="00C41323"/>
    <w:rsid w:val="00C415AC"/>
    <w:rsid w:val="00C4297A"/>
    <w:rsid w:val="00C42B6A"/>
    <w:rsid w:val="00C4360C"/>
    <w:rsid w:val="00C43A0B"/>
    <w:rsid w:val="00C43EDA"/>
    <w:rsid w:val="00C4414C"/>
    <w:rsid w:val="00C45512"/>
    <w:rsid w:val="00C45996"/>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2ED"/>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D24"/>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B40"/>
    <w:rsid w:val="00C93DB5"/>
    <w:rsid w:val="00C94CB9"/>
    <w:rsid w:val="00C94F2B"/>
    <w:rsid w:val="00C95C2F"/>
    <w:rsid w:val="00C95F87"/>
    <w:rsid w:val="00C968EF"/>
    <w:rsid w:val="00CA0492"/>
    <w:rsid w:val="00CA0A04"/>
    <w:rsid w:val="00CA1C9F"/>
    <w:rsid w:val="00CA2528"/>
    <w:rsid w:val="00CA3232"/>
    <w:rsid w:val="00CA3CAB"/>
    <w:rsid w:val="00CA3FC0"/>
    <w:rsid w:val="00CA6A2E"/>
    <w:rsid w:val="00CA7809"/>
    <w:rsid w:val="00CA7D3E"/>
    <w:rsid w:val="00CB0317"/>
    <w:rsid w:val="00CB0662"/>
    <w:rsid w:val="00CB0A82"/>
    <w:rsid w:val="00CB0F2F"/>
    <w:rsid w:val="00CB1556"/>
    <w:rsid w:val="00CB1A6C"/>
    <w:rsid w:val="00CB2913"/>
    <w:rsid w:val="00CB3970"/>
    <w:rsid w:val="00CB42B9"/>
    <w:rsid w:val="00CB4F39"/>
    <w:rsid w:val="00CB52A4"/>
    <w:rsid w:val="00CB537C"/>
    <w:rsid w:val="00CB5A26"/>
    <w:rsid w:val="00CB645B"/>
    <w:rsid w:val="00CB67BF"/>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396"/>
    <w:rsid w:val="00CD1484"/>
    <w:rsid w:val="00CD1892"/>
    <w:rsid w:val="00CD1D00"/>
    <w:rsid w:val="00CD2308"/>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A7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17E7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CDC"/>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2C3"/>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45CE"/>
    <w:rsid w:val="00E6514D"/>
    <w:rsid w:val="00E65161"/>
    <w:rsid w:val="00E652C9"/>
    <w:rsid w:val="00E6593B"/>
    <w:rsid w:val="00E665E6"/>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2EC9"/>
    <w:rsid w:val="00E93195"/>
    <w:rsid w:val="00E934A7"/>
    <w:rsid w:val="00E9519E"/>
    <w:rsid w:val="00E951D8"/>
    <w:rsid w:val="00E95C2A"/>
    <w:rsid w:val="00E961CB"/>
    <w:rsid w:val="00E963BC"/>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48F5"/>
    <w:rsid w:val="00EA552C"/>
    <w:rsid w:val="00EA72A3"/>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8FA"/>
    <w:rsid w:val="00EB3CE6"/>
    <w:rsid w:val="00EB3E92"/>
    <w:rsid w:val="00EB3EC3"/>
    <w:rsid w:val="00EB54AB"/>
    <w:rsid w:val="00EB6257"/>
    <w:rsid w:val="00EB68E6"/>
    <w:rsid w:val="00EB71C9"/>
    <w:rsid w:val="00EB7392"/>
    <w:rsid w:val="00EB7B67"/>
    <w:rsid w:val="00EC07F1"/>
    <w:rsid w:val="00EC14EA"/>
    <w:rsid w:val="00EC1E8A"/>
    <w:rsid w:val="00EC302E"/>
    <w:rsid w:val="00EC328C"/>
    <w:rsid w:val="00EC5241"/>
    <w:rsid w:val="00EC56E1"/>
    <w:rsid w:val="00EC594C"/>
    <w:rsid w:val="00EC5B44"/>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BC1"/>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63"/>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410"/>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5DC"/>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25DD"/>
    <w:rsid w:val="00F74103"/>
    <w:rsid w:val="00F745A4"/>
    <w:rsid w:val="00F74C0C"/>
    <w:rsid w:val="00F75BB5"/>
    <w:rsid w:val="00F75FD5"/>
    <w:rsid w:val="00F7604C"/>
    <w:rsid w:val="00F773A9"/>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378A"/>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38C"/>
    <w:rsid w:val="00FD3AE2"/>
    <w:rsid w:val="00FD3E41"/>
    <w:rsid w:val="00FD5AE4"/>
    <w:rsid w:val="00FD5F25"/>
    <w:rsid w:val="00FD60BE"/>
    <w:rsid w:val="00FD6894"/>
    <w:rsid w:val="00FD6AF0"/>
    <w:rsid w:val="00FD704D"/>
    <w:rsid w:val="00FD74E3"/>
    <w:rsid w:val="00FD79B8"/>
    <w:rsid w:val="00FE0AD1"/>
    <w:rsid w:val="00FE1852"/>
    <w:rsid w:val="00FE32B7"/>
    <w:rsid w:val="00FE33DB"/>
    <w:rsid w:val="00FE33F5"/>
    <w:rsid w:val="00FE37DD"/>
    <w:rsid w:val="00FE3C31"/>
    <w:rsid w:val="00FE4015"/>
    <w:rsid w:val="00FE44F5"/>
    <w:rsid w:val="00FE4783"/>
    <w:rsid w:val="00FE480D"/>
    <w:rsid w:val="00FE4ACC"/>
    <w:rsid w:val="00FE7DD1"/>
    <w:rsid w:val="00FF0B4F"/>
    <w:rsid w:val="00FF0B70"/>
    <w:rsid w:val="00FF18F7"/>
    <w:rsid w:val="00FF1A06"/>
    <w:rsid w:val="00FF1AD3"/>
    <w:rsid w:val="00FF1B46"/>
    <w:rsid w:val="00FF219D"/>
    <w:rsid w:val="00FF2693"/>
    <w:rsid w:val="00FF2BB3"/>
    <w:rsid w:val="00FF49B4"/>
    <w:rsid w:val="00FF49F4"/>
    <w:rsid w:val="00FF651D"/>
    <w:rsid w:val="00FF6843"/>
    <w:rsid w:val="00FF7724"/>
    <w:rsid w:val="00FF78E2"/>
    <w:rsid w:val="010651D9"/>
    <w:rsid w:val="012205B0"/>
    <w:rsid w:val="01CF008A"/>
    <w:rsid w:val="01D55085"/>
    <w:rsid w:val="01F05076"/>
    <w:rsid w:val="02493EC4"/>
    <w:rsid w:val="02FD24E0"/>
    <w:rsid w:val="0365214C"/>
    <w:rsid w:val="03937765"/>
    <w:rsid w:val="03DD35E4"/>
    <w:rsid w:val="045066FD"/>
    <w:rsid w:val="04D939D7"/>
    <w:rsid w:val="065A6178"/>
    <w:rsid w:val="06656008"/>
    <w:rsid w:val="08320591"/>
    <w:rsid w:val="084F625A"/>
    <w:rsid w:val="086F346F"/>
    <w:rsid w:val="0A5B7E63"/>
    <w:rsid w:val="0A913826"/>
    <w:rsid w:val="0AC96D38"/>
    <w:rsid w:val="0B6363AB"/>
    <w:rsid w:val="0B8668DD"/>
    <w:rsid w:val="0BED0F30"/>
    <w:rsid w:val="0C6F5DE9"/>
    <w:rsid w:val="0C87121B"/>
    <w:rsid w:val="0D060E05"/>
    <w:rsid w:val="0D6D61B7"/>
    <w:rsid w:val="0DF702FE"/>
    <w:rsid w:val="0F816ACD"/>
    <w:rsid w:val="0F827BE2"/>
    <w:rsid w:val="0F985657"/>
    <w:rsid w:val="10FC16EA"/>
    <w:rsid w:val="117A3266"/>
    <w:rsid w:val="118963A1"/>
    <w:rsid w:val="11E06182"/>
    <w:rsid w:val="11F8062F"/>
    <w:rsid w:val="12020FA4"/>
    <w:rsid w:val="127723A9"/>
    <w:rsid w:val="12E7492B"/>
    <w:rsid w:val="13072A44"/>
    <w:rsid w:val="13ED41C3"/>
    <w:rsid w:val="144D4C62"/>
    <w:rsid w:val="15AC220B"/>
    <w:rsid w:val="15D31197"/>
    <w:rsid w:val="1ABF7F3C"/>
    <w:rsid w:val="1AD26B6C"/>
    <w:rsid w:val="1B2A271F"/>
    <w:rsid w:val="1B981220"/>
    <w:rsid w:val="1CB257E9"/>
    <w:rsid w:val="1CD75A11"/>
    <w:rsid w:val="1D0B41F3"/>
    <w:rsid w:val="1D266CE1"/>
    <w:rsid w:val="1D3963AF"/>
    <w:rsid w:val="1D4A4435"/>
    <w:rsid w:val="1DB4365C"/>
    <w:rsid w:val="1DBA2C3C"/>
    <w:rsid w:val="1E714A66"/>
    <w:rsid w:val="1FE868A9"/>
    <w:rsid w:val="201D4A5E"/>
    <w:rsid w:val="20C3785E"/>
    <w:rsid w:val="2172653C"/>
    <w:rsid w:val="21BE024B"/>
    <w:rsid w:val="227B1683"/>
    <w:rsid w:val="230C5236"/>
    <w:rsid w:val="24E94533"/>
    <w:rsid w:val="259E0118"/>
    <w:rsid w:val="27C63AB8"/>
    <w:rsid w:val="28996270"/>
    <w:rsid w:val="29312005"/>
    <w:rsid w:val="29763EBB"/>
    <w:rsid w:val="29D60DFE"/>
    <w:rsid w:val="2A0F0615"/>
    <w:rsid w:val="2A147BD8"/>
    <w:rsid w:val="2A8B7E3A"/>
    <w:rsid w:val="2AEC6F16"/>
    <w:rsid w:val="2BB94533"/>
    <w:rsid w:val="2CF03F85"/>
    <w:rsid w:val="2D2B1461"/>
    <w:rsid w:val="2D347C96"/>
    <w:rsid w:val="2D485B6F"/>
    <w:rsid w:val="2D55725B"/>
    <w:rsid w:val="2DCA2D5B"/>
    <w:rsid w:val="2DD15014"/>
    <w:rsid w:val="2DDF4725"/>
    <w:rsid w:val="2E213E39"/>
    <w:rsid w:val="2E4359EA"/>
    <w:rsid w:val="2ED7364E"/>
    <w:rsid w:val="2F6078FA"/>
    <w:rsid w:val="2FD25781"/>
    <w:rsid w:val="30835524"/>
    <w:rsid w:val="31570A76"/>
    <w:rsid w:val="319C6071"/>
    <w:rsid w:val="34052A0C"/>
    <w:rsid w:val="342E63AB"/>
    <w:rsid w:val="34BD1B6F"/>
    <w:rsid w:val="365302AE"/>
    <w:rsid w:val="36730100"/>
    <w:rsid w:val="36D6671D"/>
    <w:rsid w:val="372238D5"/>
    <w:rsid w:val="37C60BC9"/>
    <w:rsid w:val="383C4838"/>
    <w:rsid w:val="38461D18"/>
    <w:rsid w:val="38E4149C"/>
    <w:rsid w:val="3961619F"/>
    <w:rsid w:val="39D51B05"/>
    <w:rsid w:val="39F2758E"/>
    <w:rsid w:val="3A12378C"/>
    <w:rsid w:val="3BE241CB"/>
    <w:rsid w:val="3C5F759A"/>
    <w:rsid w:val="3EE33949"/>
    <w:rsid w:val="4167239E"/>
    <w:rsid w:val="42E1381E"/>
    <w:rsid w:val="436645F7"/>
    <w:rsid w:val="44455E6C"/>
    <w:rsid w:val="464908CB"/>
    <w:rsid w:val="46C202E8"/>
    <w:rsid w:val="47215957"/>
    <w:rsid w:val="47CB201B"/>
    <w:rsid w:val="49083C67"/>
    <w:rsid w:val="49DC305D"/>
    <w:rsid w:val="4A6A13C3"/>
    <w:rsid w:val="4B8048B7"/>
    <w:rsid w:val="4BA57959"/>
    <w:rsid w:val="4CF427BD"/>
    <w:rsid w:val="4E683E6B"/>
    <w:rsid w:val="4EC24797"/>
    <w:rsid w:val="51A0432A"/>
    <w:rsid w:val="522C7C44"/>
    <w:rsid w:val="52A96B6F"/>
    <w:rsid w:val="53513120"/>
    <w:rsid w:val="537F6E15"/>
    <w:rsid w:val="53E16BB2"/>
    <w:rsid w:val="542C1497"/>
    <w:rsid w:val="54936D65"/>
    <w:rsid w:val="550764A4"/>
    <w:rsid w:val="564762D5"/>
    <w:rsid w:val="56F20776"/>
    <w:rsid w:val="5809221B"/>
    <w:rsid w:val="589870FB"/>
    <w:rsid w:val="58AE4F0C"/>
    <w:rsid w:val="58FE78A6"/>
    <w:rsid w:val="592737F5"/>
    <w:rsid w:val="594E53E5"/>
    <w:rsid w:val="5999312B"/>
    <w:rsid w:val="59CD005F"/>
    <w:rsid w:val="5A2A7C7B"/>
    <w:rsid w:val="5B2B24A8"/>
    <w:rsid w:val="5BCA1CC1"/>
    <w:rsid w:val="5C80234E"/>
    <w:rsid w:val="5DAF5999"/>
    <w:rsid w:val="5DD144AC"/>
    <w:rsid w:val="5DE0757A"/>
    <w:rsid w:val="5E261785"/>
    <w:rsid w:val="5E7108C2"/>
    <w:rsid w:val="5EF13A09"/>
    <w:rsid w:val="5F6366B5"/>
    <w:rsid w:val="5FCC5339"/>
    <w:rsid w:val="61054A27"/>
    <w:rsid w:val="611D2366"/>
    <w:rsid w:val="62885958"/>
    <w:rsid w:val="62C03E1E"/>
    <w:rsid w:val="62DB2AD1"/>
    <w:rsid w:val="63EF0B44"/>
    <w:rsid w:val="640D4E41"/>
    <w:rsid w:val="64CE2EAA"/>
    <w:rsid w:val="662E75B1"/>
    <w:rsid w:val="66342C2E"/>
    <w:rsid w:val="663E784C"/>
    <w:rsid w:val="66AF0431"/>
    <w:rsid w:val="66BB610C"/>
    <w:rsid w:val="68A31D9B"/>
    <w:rsid w:val="690516C5"/>
    <w:rsid w:val="697823B7"/>
    <w:rsid w:val="6A617C95"/>
    <w:rsid w:val="6AF723A7"/>
    <w:rsid w:val="6B052C79"/>
    <w:rsid w:val="6B0F48AC"/>
    <w:rsid w:val="6B1A7A17"/>
    <w:rsid w:val="6BD947B3"/>
    <w:rsid w:val="6BE7241B"/>
    <w:rsid w:val="6D54588F"/>
    <w:rsid w:val="6D8B12D8"/>
    <w:rsid w:val="6DDA0F4A"/>
    <w:rsid w:val="6E1531A6"/>
    <w:rsid w:val="6E8E12EF"/>
    <w:rsid w:val="6FC84312"/>
    <w:rsid w:val="70853FB1"/>
    <w:rsid w:val="71142526"/>
    <w:rsid w:val="71323668"/>
    <w:rsid w:val="71D43752"/>
    <w:rsid w:val="72247F25"/>
    <w:rsid w:val="72A42E14"/>
    <w:rsid w:val="73D6732D"/>
    <w:rsid w:val="749C4185"/>
    <w:rsid w:val="74B80DF9"/>
    <w:rsid w:val="752731D4"/>
    <w:rsid w:val="75DA2C18"/>
    <w:rsid w:val="76337537"/>
    <w:rsid w:val="77386BED"/>
    <w:rsid w:val="77995366"/>
    <w:rsid w:val="7A24483B"/>
    <w:rsid w:val="7A285C01"/>
    <w:rsid w:val="7A2E4699"/>
    <w:rsid w:val="7A67303B"/>
    <w:rsid w:val="7AAB1D04"/>
    <w:rsid w:val="7ABA4368"/>
    <w:rsid w:val="7B257FFD"/>
    <w:rsid w:val="7B277908"/>
    <w:rsid w:val="7D627B54"/>
    <w:rsid w:val="7E555277"/>
    <w:rsid w:val="7E9A0E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iPriority="99"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45"/>
    <w:qFormat/>
    <w:uiPriority w:val="0"/>
    <w:pPr>
      <w:adjustRightInd/>
      <w:spacing w:line="360" w:lineRule="auto"/>
      <w:jc w:val="center"/>
      <w:outlineLvl w:val="0"/>
    </w:pPr>
    <w:rPr>
      <w:rFonts w:ascii="仿宋" w:hAnsi="仿宋" w:eastAsia="仿宋" w:cs="仿宋_GB2312"/>
      <w:b/>
      <w:color w:val="000000"/>
      <w:sz w:val="36"/>
      <w:szCs w:val="36"/>
    </w:rPr>
  </w:style>
  <w:style w:type="paragraph" w:styleId="5">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7">
    <w:name w:val="heading 4"/>
    <w:basedOn w:val="1"/>
    <w:next w:val="1"/>
    <w:link w:val="215"/>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178"/>
    <w:qFormat/>
    <w:uiPriority w:val="0"/>
    <w:pPr>
      <w:keepNext/>
      <w:keepLines/>
      <w:numPr>
        <w:ilvl w:val="4"/>
        <w:numId w:val="2"/>
      </w:numPr>
      <w:spacing w:before="280" w:after="290" w:line="376" w:lineRule="auto"/>
      <w:outlineLvl w:val="4"/>
    </w:pPr>
    <w:rPr>
      <w:b/>
      <w:bCs/>
      <w:sz w:val="28"/>
      <w:szCs w:val="28"/>
    </w:rPr>
  </w:style>
  <w:style w:type="paragraph" w:styleId="9">
    <w:name w:val="heading 6"/>
    <w:basedOn w:val="1"/>
    <w:next w:val="1"/>
    <w:link w:val="243"/>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10">
    <w:name w:val="heading 7"/>
    <w:basedOn w:val="1"/>
    <w:next w:val="1"/>
    <w:link w:val="209"/>
    <w:qFormat/>
    <w:uiPriority w:val="0"/>
    <w:pPr>
      <w:keepNext/>
      <w:keepLines/>
      <w:numPr>
        <w:ilvl w:val="6"/>
        <w:numId w:val="2"/>
      </w:numPr>
      <w:spacing w:before="240" w:after="64" w:line="320" w:lineRule="auto"/>
      <w:outlineLvl w:val="6"/>
    </w:pPr>
    <w:rPr>
      <w:b/>
      <w:bCs/>
      <w:sz w:val="24"/>
    </w:rPr>
  </w:style>
  <w:style w:type="paragraph" w:styleId="11">
    <w:name w:val="heading 8"/>
    <w:basedOn w:val="1"/>
    <w:next w:val="1"/>
    <w:link w:val="113"/>
    <w:qFormat/>
    <w:uiPriority w:val="0"/>
    <w:pPr>
      <w:keepNext/>
      <w:keepLines/>
      <w:numPr>
        <w:ilvl w:val="7"/>
        <w:numId w:val="2"/>
      </w:numPr>
      <w:spacing w:before="240" w:after="64" w:line="320" w:lineRule="auto"/>
      <w:outlineLvl w:val="7"/>
    </w:pPr>
    <w:rPr>
      <w:rFonts w:ascii="Arial" w:hAnsi="Arial" w:eastAsia="黑体"/>
      <w:sz w:val="24"/>
    </w:rPr>
  </w:style>
  <w:style w:type="paragraph" w:styleId="12">
    <w:name w:val="heading 9"/>
    <w:basedOn w:val="1"/>
    <w:next w:val="1"/>
    <w:link w:val="126"/>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5">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link w:val="245"/>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249"/>
    <w:qFormat/>
    <w:uiPriority w:val="99"/>
    <w:pPr>
      <w:jc w:val="left"/>
    </w:pPr>
  </w:style>
  <w:style w:type="paragraph" w:styleId="22">
    <w:name w:val="Salutation"/>
    <w:basedOn w:val="1"/>
    <w:next w:val="1"/>
    <w:link w:val="214"/>
    <w:qFormat/>
    <w:uiPriority w:val="0"/>
    <w:rPr>
      <w:rFonts w:ascii="仿宋_GB2312" w:eastAsia="仿宋_GB2312"/>
      <w:sz w:val="28"/>
      <w:szCs w:val="20"/>
    </w:rPr>
  </w:style>
  <w:style w:type="paragraph" w:styleId="23">
    <w:name w:val="Body Text 3"/>
    <w:basedOn w:val="1"/>
    <w:link w:val="187"/>
    <w:qFormat/>
    <w:uiPriority w:val="0"/>
    <w:pPr>
      <w:jc w:val="center"/>
    </w:pPr>
    <w:rPr>
      <w:szCs w:val="20"/>
    </w:rPr>
  </w:style>
  <w:style w:type="paragraph" w:styleId="24">
    <w:name w:val="Body Text"/>
    <w:basedOn w:val="1"/>
    <w:next w:val="25"/>
    <w:link w:val="123"/>
    <w:qFormat/>
    <w:uiPriority w:val="0"/>
    <w:pPr>
      <w:autoSpaceDE w:val="0"/>
      <w:autoSpaceDN w:val="0"/>
      <w:spacing w:line="360" w:lineRule="auto"/>
    </w:pPr>
    <w:rPr>
      <w:rFonts w:ascii="宋体"/>
      <w:sz w:val="24"/>
      <w:szCs w:val="21"/>
      <w:lang w:val="zh-CN"/>
    </w:rPr>
  </w:style>
  <w:style w:type="paragraph" w:styleId="25">
    <w:name w:val="Body Text First Indent"/>
    <w:basedOn w:val="24"/>
    <w:link w:val="136"/>
    <w:qFormat/>
    <w:uiPriority w:val="0"/>
    <w:pPr>
      <w:ind w:firstLine="420"/>
    </w:pPr>
    <w:rPr>
      <w:szCs w:val="20"/>
    </w:rPr>
  </w:style>
  <w:style w:type="paragraph" w:styleId="26">
    <w:name w:val="Body Text Indent"/>
    <w:basedOn w:val="1"/>
    <w:link w:val="104"/>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176"/>
    <w:qFormat/>
    <w:uiPriority w:val="0"/>
    <w:pPr>
      <w:widowControl/>
      <w:adjustRightInd/>
      <w:ind w:firstLine="200" w:firstLineChars="200"/>
      <w:jc w:val="left"/>
    </w:pPr>
    <w:rPr>
      <w:rFonts w:ascii="宋体" w:hAnsi="宋体"/>
      <w:i/>
      <w:iCs/>
      <w:kern w:val="0"/>
      <w:sz w:val="24"/>
    </w:rPr>
  </w:style>
  <w:style w:type="paragraph" w:styleId="32">
    <w:name w:val="index 4"/>
    <w:basedOn w:val="1"/>
    <w:next w:val="1"/>
    <w:unhideWhenUsed/>
    <w:qFormat/>
    <w:uiPriority w:val="99"/>
    <w:pPr>
      <w:ind w:left="600" w:leftChars="600"/>
    </w:pPr>
    <w:rPr>
      <w:rFonts w:ascii="Calibri" w:hAnsi="Calibri" w:eastAsia="宋体"/>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225"/>
    <w:qFormat/>
    <w:uiPriority w:val="0"/>
    <w:rPr>
      <w:rFonts w:ascii="宋体" w:hAnsi="Courier New"/>
      <w:szCs w:val="20"/>
    </w:rPr>
  </w:style>
  <w:style w:type="paragraph" w:styleId="36">
    <w:name w:val="List Number 4"/>
    <w:basedOn w:val="1"/>
    <w:qFormat/>
    <w:uiPriority w:val="0"/>
    <w:pPr>
      <w:numPr>
        <w:ilvl w:val="0"/>
        <w:numId w:val="4"/>
      </w:numPr>
      <w:autoSpaceDE w:val="0"/>
      <w:autoSpaceDN w:val="0"/>
      <w:spacing w:line="360" w:lineRule="atLeast"/>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212"/>
    <w:qFormat/>
    <w:uiPriority w:val="0"/>
    <w:pPr>
      <w:ind w:left="100" w:leftChars="2500"/>
    </w:pPr>
    <w:rPr>
      <w:rFonts w:ascii="宋体"/>
      <w:sz w:val="24"/>
      <w:szCs w:val="21"/>
      <w:lang w:val="zh-CN"/>
    </w:rPr>
  </w:style>
  <w:style w:type="paragraph" w:styleId="39">
    <w:name w:val="Body Text Indent 2"/>
    <w:basedOn w:val="1"/>
    <w:link w:val="84"/>
    <w:qFormat/>
    <w:uiPriority w:val="0"/>
    <w:pPr>
      <w:spacing w:line="360" w:lineRule="auto"/>
      <w:ind w:firstLine="601"/>
      <w:textAlignment w:val="baseline"/>
    </w:pPr>
    <w:rPr>
      <w:rFonts w:ascii="宋体"/>
      <w:kern w:val="0"/>
      <w:sz w:val="28"/>
      <w:szCs w:val="20"/>
    </w:rPr>
  </w:style>
  <w:style w:type="paragraph" w:styleId="40">
    <w:name w:val="Balloon Text"/>
    <w:basedOn w:val="1"/>
    <w:link w:val="250"/>
    <w:semiHidden/>
    <w:qFormat/>
    <w:uiPriority w:val="0"/>
    <w:rPr>
      <w:sz w:val="18"/>
      <w:szCs w:val="18"/>
    </w:rPr>
  </w:style>
  <w:style w:type="paragraph" w:styleId="41">
    <w:name w:val="footer"/>
    <w:basedOn w:val="1"/>
    <w:link w:val="632"/>
    <w:qFormat/>
    <w:uiPriority w:val="99"/>
    <w:pPr>
      <w:tabs>
        <w:tab w:val="center" w:pos="4153"/>
        <w:tab w:val="right" w:pos="8306"/>
      </w:tabs>
      <w:snapToGrid w:val="0"/>
      <w:jc w:val="left"/>
    </w:pPr>
    <w:rPr>
      <w:sz w:val="18"/>
      <w:szCs w:val="18"/>
    </w:rPr>
  </w:style>
  <w:style w:type="paragraph" w:styleId="42">
    <w:name w:val="header"/>
    <w:basedOn w:val="1"/>
    <w:link w:val="63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260"/>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0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7"/>
    <w:link w:val="239"/>
    <w:qFormat/>
    <w:uiPriority w:val="0"/>
    <w:pPr>
      <w:adjustRightInd/>
      <w:snapToGrid/>
      <w:spacing w:before="60" w:after="60" w:line="300" w:lineRule="exact"/>
      <w:ind w:firstLine="0"/>
    </w:pPr>
    <w:rPr>
      <w:rFonts w:ascii="Times New Roman"/>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19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qFormat/>
    <w:uiPriority w:val="0"/>
    <w:pPr>
      <w:spacing w:after="120" w:line="480" w:lineRule="auto"/>
    </w:pPr>
  </w:style>
  <w:style w:type="paragraph" w:styleId="58">
    <w:name w:val="HTML Preformatted"/>
    <w:basedOn w:val="1"/>
    <w:link w:val="1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semiHidden/>
    <w:qFormat/>
    <w:uiPriority w:val="0"/>
    <w:rPr>
      <w:b/>
      <w:bCs/>
    </w:rPr>
  </w:style>
  <w:style w:type="paragraph" w:styleId="62">
    <w:name w:val="Body Text First Indent 2"/>
    <w:basedOn w:val="26"/>
    <w:link w:val="247"/>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6">
    <w:name w:val="Strong"/>
    <w:qFormat/>
    <w:uiPriority w:val="22"/>
    <w:rPr>
      <w:b/>
      <w:bCs/>
    </w:rPr>
  </w:style>
  <w:style w:type="character" w:styleId="67">
    <w:name w:val="page number"/>
    <w:basedOn w:val="65"/>
    <w:qFormat/>
    <w:uiPriority w:val="0"/>
    <w:rPr>
      <w:rFonts w:ascii="Arial" w:hAnsi="Arial" w:eastAsia="黑体" w:cs="Arial"/>
      <w:snapToGrid w:val="0"/>
      <w:kern w:val="0"/>
      <w:szCs w:val="21"/>
    </w:rPr>
  </w:style>
  <w:style w:type="character" w:styleId="68">
    <w:name w:val="FollowedHyperlink"/>
    <w:qFormat/>
    <w:uiPriority w:val="0"/>
    <w:rPr>
      <w:rFonts w:ascii="Arial" w:hAnsi="Arial" w:eastAsia="黑体" w:cs="Arial"/>
      <w:snapToGrid w:val="0"/>
      <w:color w:val="000000"/>
      <w:kern w:val="0"/>
      <w:sz w:val="18"/>
      <w:szCs w:val="18"/>
      <w:u w:val="none"/>
    </w:rPr>
  </w:style>
  <w:style w:type="character" w:styleId="69">
    <w:name w:val="Emphasis"/>
    <w:qFormat/>
    <w:uiPriority w:val="0"/>
    <w:rPr>
      <w:color w:val="CC0033"/>
    </w:rPr>
  </w:style>
  <w:style w:type="character" w:styleId="70">
    <w:name w:val="line number"/>
    <w:basedOn w:val="65"/>
    <w:qFormat/>
    <w:uiPriority w:val="0"/>
    <w:rPr>
      <w:rFonts w:ascii="Arial" w:hAnsi="Arial" w:eastAsia="黑体" w:cs="Arial"/>
      <w:snapToGrid w:val="0"/>
      <w:kern w:val="0"/>
      <w:szCs w:val="21"/>
    </w:rPr>
  </w:style>
  <w:style w:type="character" w:styleId="71">
    <w:name w:val="Hyperlink"/>
    <w:qFormat/>
    <w:uiPriority w:val="99"/>
    <w:rPr>
      <w:rFonts w:ascii="Arial" w:hAnsi="Arial" w:eastAsia="黑体" w:cs="Arial"/>
      <w:snapToGrid w:val="0"/>
      <w:color w:val="000000"/>
      <w:kern w:val="0"/>
      <w:sz w:val="18"/>
      <w:szCs w:val="18"/>
      <w:u w:val="none"/>
    </w:rPr>
  </w:style>
  <w:style w:type="character" w:styleId="72">
    <w:name w:val="HTML Code"/>
    <w:qFormat/>
    <w:uiPriority w:val="0"/>
    <w:rPr>
      <w:rFonts w:ascii="黑体" w:hAnsi="Courier New" w:eastAsia="黑体" w:cs="楷体_GB2312"/>
      <w:sz w:val="20"/>
      <w:szCs w:val="20"/>
    </w:rPr>
  </w:style>
  <w:style w:type="character" w:styleId="73">
    <w:name w:val="annotation reference"/>
    <w:qFormat/>
    <w:uiPriority w:val="99"/>
    <w:rPr>
      <w:sz w:val="21"/>
      <w:szCs w:val="21"/>
    </w:rPr>
  </w:style>
  <w:style w:type="character" w:styleId="74">
    <w:name w:val="HTML Sample"/>
    <w:basedOn w:val="65"/>
    <w:qFormat/>
    <w:uiPriority w:val="0"/>
    <w:rPr>
      <w:rFonts w:ascii="Courier New" w:hAnsi="Courier New"/>
    </w:rPr>
  </w:style>
  <w:style w:type="character" w:customStyle="1" w:styleId="75">
    <w:name w:val="solutionfonts"/>
    <w:qFormat/>
    <w:uiPriority w:val="0"/>
  </w:style>
  <w:style w:type="character" w:customStyle="1" w:styleId="76">
    <w:name w:val="Font Style82"/>
    <w:qFormat/>
    <w:uiPriority w:val="99"/>
    <w:rPr>
      <w:rFonts w:ascii="宋体" w:eastAsia="宋体" w:cs="宋体"/>
      <w:color w:val="000000"/>
      <w:sz w:val="14"/>
      <w:szCs w:val="14"/>
    </w:rPr>
  </w:style>
  <w:style w:type="character" w:customStyle="1" w:styleId="77">
    <w:name w:val="此正文 Char"/>
    <w:link w:val="78"/>
    <w:qFormat/>
    <w:uiPriority w:val="0"/>
    <w:rPr>
      <w:kern w:val="2"/>
      <w:sz w:val="24"/>
      <w:szCs w:val="24"/>
    </w:rPr>
  </w:style>
  <w:style w:type="paragraph" w:customStyle="1" w:styleId="78">
    <w:name w:val="此正文"/>
    <w:basedOn w:val="1"/>
    <w:link w:val="77"/>
    <w:qFormat/>
    <w:uiPriority w:val="0"/>
    <w:pPr>
      <w:adjustRightInd/>
      <w:spacing w:line="360" w:lineRule="auto"/>
      <w:ind w:firstLine="200" w:firstLineChars="200"/>
    </w:pPr>
    <w:rPr>
      <w:sz w:val="24"/>
    </w:rPr>
  </w:style>
  <w:style w:type="character" w:customStyle="1" w:styleId="79">
    <w:name w:val="Char Char10"/>
    <w:semiHidden/>
    <w:qFormat/>
    <w:uiPriority w:val="0"/>
    <w:rPr>
      <w:rFonts w:ascii="宋体" w:hAnsi="宋体"/>
      <w:kern w:val="2"/>
      <w:sz w:val="21"/>
      <w:szCs w:val="24"/>
      <w:lang w:val="en-US" w:eastAsia="zh-CN"/>
    </w:rPr>
  </w:style>
  <w:style w:type="character" w:customStyle="1" w:styleId="80">
    <w:name w:val="h Char Char"/>
    <w:qFormat/>
    <w:uiPriority w:val="0"/>
    <w:rPr>
      <w:rFonts w:eastAsia="宋体"/>
      <w:kern w:val="2"/>
      <w:sz w:val="18"/>
      <w:lang w:val="en-US" w:eastAsia="zh-CN" w:bidi="ar-SA"/>
    </w:rPr>
  </w:style>
  <w:style w:type="character" w:customStyle="1" w:styleId="81">
    <w:name w:val="Bold"/>
    <w:qFormat/>
    <w:uiPriority w:val="0"/>
    <w:rPr>
      <w:rFonts w:ascii="Arial" w:hAnsi="Arial" w:eastAsia="黑体" w:cs="Times New Roman"/>
      <w:b/>
      <w:kern w:val="2"/>
      <w:sz w:val="32"/>
      <w:szCs w:val="32"/>
      <w:lang w:val="en-US" w:eastAsia="zh-CN" w:bidi="ar-SA"/>
    </w:rPr>
  </w:style>
  <w:style w:type="character" w:customStyle="1" w:styleId="82">
    <w:name w:val="Ò³Ã¼ Char Char"/>
    <w:qFormat/>
    <w:uiPriority w:val="0"/>
    <w:rPr>
      <w:rFonts w:eastAsia="宋体"/>
      <w:kern w:val="2"/>
      <w:sz w:val="18"/>
      <w:lang w:val="en-US" w:eastAsia="zh-CN" w:bidi="ar-SA"/>
    </w:rPr>
  </w:style>
  <w:style w:type="character" w:customStyle="1" w:styleId="83">
    <w:name w:val="标准正文格式 Char"/>
    <w:qFormat/>
    <w:uiPriority w:val="0"/>
    <w:rPr>
      <w:rFonts w:ascii="宋体" w:eastAsia="仿宋_GB2312" w:cs="宋体"/>
      <w:color w:val="000000"/>
      <w:sz w:val="24"/>
      <w:lang w:val="en-US" w:eastAsia="zh-CN" w:bidi="ar-SA"/>
    </w:rPr>
  </w:style>
  <w:style w:type="character" w:customStyle="1" w:styleId="84">
    <w:name w:val="正文文本缩进 2 Char"/>
    <w:link w:val="39"/>
    <w:qFormat/>
    <w:uiPriority w:val="0"/>
    <w:rPr>
      <w:rFonts w:ascii="宋体"/>
      <w:sz w:val="28"/>
    </w:rPr>
  </w:style>
  <w:style w:type="character" w:customStyle="1" w:styleId="85">
    <w:name w:val="Char Char8"/>
    <w:qFormat/>
    <w:uiPriority w:val="0"/>
    <w:rPr>
      <w:rFonts w:eastAsia="宋体"/>
      <w:b/>
      <w:sz w:val="24"/>
      <w:lang w:val="en-GB" w:eastAsia="zh-CN"/>
    </w:rPr>
  </w:style>
  <w:style w:type="character" w:customStyle="1" w:styleId="86">
    <w:name w:val="No Spacing Char"/>
    <w:link w:val="87"/>
    <w:qFormat/>
    <w:uiPriority w:val="1"/>
    <w:rPr>
      <w:rFonts w:ascii="Calibri" w:hAnsi="Calibri"/>
      <w:sz w:val="22"/>
      <w:szCs w:val="22"/>
      <w:lang w:val="en-US" w:eastAsia="zh-CN" w:bidi="ar-SA"/>
    </w:rPr>
  </w:style>
  <w:style w:type="paragraph" w:customStyle="1" w:styleId="87">
    <w:name w:val="无间隔1"/>
    <w:link w:val="86"/>
    <w:qFormat/>
    <w:uiPriority w:val="1"/>
    <w:rPr>
      <w:rFonts w:ascii="Calibri" w:hAnsi="Calibri" w:eastAsia="宋体" w:cs="Times New Roman"/>
      <w:sz w:val="22"/>
      <w:szCs w:val="22"/>
      <w:lang w:val="en-US" w:eastAsia="zh-CN" w:bidi="ar-SA"/>
    </w:rPr>
  </w:style>
  <w:style w:type="character" w:customStyle="1" w:styleId="88">
    <w:name w:val="blue1"/>
    <w:basedOn w:val="65"/>
    <w:qFormat/>
    <w:uiPriority w:val="0"/>
    <w:rPr>
      <w:rFonts w:ascii="Arial" w:hAnsi="Arial" w:eastAsia="黑体" w:cs="Arial"/>
      <w:snapToGrid w:val="0"/>
      <w:kern w:val="0"/>
      <w:szCs w:val="21"/>
    </w:rPr>
  </w:style>
  <w:style w:type="character" w:customStyle="1" w:styleId="89">
    <w:name w:val="highlight1"/>
    <w:qFormat/>
    <w:uiPriority w:val="0"/>
    <w:rPr>
      <w:rFonts w:ascii="仿宋_GB2312" w:eastAsia="微软雅黑"/>
      <w:b/>
      <w:kern w:val="2"/>
      <w:sz w:val="23"/>
      <w:szCs w:val="23"/>
      <w:lang w:val="en-US" w:eastAsia="zh-CN" w:bidi="ar-SA"/>
    </w:rPr>
  </w:style>
  <w:style w:type="character" w:customStyle="1" w:styleId="90">
    <w:name w:val="ca-131"/>
    <w:qFormat/>
    <w:uiPriority w:val="0"/>
    <w:rPr>
      <w:rFonts w:hint="eastAsia" w:ascii="仿宋_GB2312" w:eastAsia="仿宋_GB2312"/>
      <w:b/>
      <w:bCs/>
      <w:color w:val="000000"/>
      <w:spacing w:val="-20"/>
      <w:sz w:val="24"/>
      <w:szCs w:val="24"/>
    </w:rPr>
  </w:style>
  <w:style w:type="character" w:customStyle="1" w:styleId="91">
    <w:name w:val="h3 Char"/>
    <w:qFormat/>
    <w:uiPriority w:val="0"/>
    <w:rPr>
      <w:rFonts w:eastAsia="宋体"/>
      <w:b/>
      <w:kern w:val="2"/>
      <w:sz w:val="32"/>
      <w:lang w:val="en-US" w:eastAsia="zh-CN" w:bidi="ar-SA"/>
    </w:rPr>
  </w:style>
  <w:style w:type="character" w:customStyle="1" w:styleId="92">
    <w:name w:val="Char Char12"/>
    <w:qFormat/>
    <w:uiPriority w:val="0"/>
    <w:rPr>
      <w:rFonts w:ascii="仿宋_GB2312" w:eastAsia="仿宋_GB2312"/>
      <w:b/>
      <w:bCs/>
      <w:kern w:val="2"/>
      <w:sz w:val="24"/>
      <w:szCs w:val="24"/>
      <w:lang w:val="zh-CN" w:eastAsia="zh-CN" w:bidi="ar-SA"/>
    </w:rPr>
  </w:style>
  <w:style w:type="character" w:customStyle="1" w:styleId="93">
    <w:name w:val="Comment Text Char"/>
    <w:semiHidden/>
    <w:qFormat/>
    <w:locked/>
    <w:uiPriority w:val="0"/>
    <w:rPr>
      <w:rFonts w:ascii="宋体" w:hAnsi="宋体" w:eastAsia="宋体"/>
      <w:kern w:val="2"/>
      <w:sz w:val="24"/>
      <w:lang w:val="en-US" w:eastAsia="zh-CN" w:bidi="ar-SA"/>
    </w:rPr>
  </w:style>
  <w:style w:type="character" w:customStyle="1" w:styleId="94">
    <w:name w:val="批注文字 Char"/>
    <w:qFormat/>
    <w:uiPriority w:val="99"/>
    <w:rPr>
      <w:kern w:val="2"/>
      <w:sz w:val="21"/>
      <w:szCs w:val="24"/>
    </w:rPr>
  </w:style>
  <w:style w:type="character" w:customStyle="1" w:styleId="95">
    <w:name w:val="仿宋正文 Char"/>
    <w:link w:val="96"/>
    <w:qFormat/>
    <w:uiPriority w:val="0"/>
    <w:rPr>
      <w:rFonts w:ascii="仿宋_GB2312" w:eastAsia="仿宋_GB2312"/>
      <w:kern w:val="2"/>
      <w:sz w:val="24"/>
      <w:lang w:val="en-US" w:eastAsia="zh-CN" w:bidi="ar-SA"/>
    </w:rPr>
  </w:style>
  <w:style w:type="paragraph" w:customStyle="1" w:styleId="96">
    <w:name w:val="仿宋正文"/>
    <w:basedOn w:val="1"/>
    <w:link w:val="95"/>
    <w:qFormat/>
    <w:uiPriority w:val="0"/>
    <w:pPr>
      <w:adjustRightInd/>
      <w:spacing w:line="360" w:lineRule="auto"/>
      <w:ind w:firstLine="480" w:firstLineChars="200"/>
    </w:pPr>
    <w:rPr>
      <w:rFonts w:ascii="仿宋_GB2312" w:eastAsia="仿宋_GB2312"/>
      <w:sz w:val="24"/>
      <w:szCs w:val="20"/>
    </w:rPr>
  </w:style>
  <w:style w:type="character" w:customStyle="1" w:styleId="97">
    <w:name w:val="style91"/>
    <w:qFormat/>
    <w:uiPriority w:val="0"/>
    <w:rPr>
      <w:color w:val="333333"/>
    </w:rPr>
  </w:style>
  <w:style w:type="character" w:customStyle="1" w:styleId="98">
    <w:name w:val="Char Char4"/>
    <w:qFormat/>
    <w:uiPriority w:val="0"/>
    <w:rPr>
      <w:rFonts w:eastAsia="宋体"/>
      <w:b/>
      <w:sz w:val="24"/>
      <w:lang w:val="en-GB" w:eastAsia="zh-CN" w:bidi="ar-SA"/>
    </w:rPr>
  </w:style>
  <w:style w:type="character" w:customStyle="1" w:styleId="99">
    <w:name w:val="Char Char2"/>
    <w:qFormat/>
    <w:uiPriority w:val="0"/>
    <w:rPr>
      <w:rFonts w:eastAsia="宋体"/>
      <w:b/>
      <w:bCs/>
      <w:kern w:val="2"/>
      <w:sz w:val="21"/>
      <w:szCs w:val="24"/>
      <w:lang w:val="en-US" w:eastAsia="zh-CN" w:bidi="ar-SA"/>
    </w:rPr>
  </w:style>
  <w:style w:type="character" w:customStyle="1" w:styleId="100">
    <w:name w:val="正文 项目2 Char"/>
    <w:basedOn w:val="101"/>
    <w:qFormat/>
    <w:uiPriority w:val="0"/>
    <w:rPr>
      <w:rFonts w:ascii="仿宋_GB2312" w:hAnsi="仿宋_GB2312" w:eastAsia="仿宋_GB2312"/>
      <w:kern w:val="2"/>
      <w:sz w:val="24"/>
      <w:lang w:bidi="ar-SA"/>
    </w:rPr>
  </w:style>
  <w:style w:type="character" w:customStyle="1" w:styleId="101">
    <w:name w:val="正文 项目 Char"/>
    <w:qFormat/>
    <w:uiPriority w:val="0"/>
    <w:rPr>
      <w:rFonts w:ascii="仿宋_GB2312" w:hAnsi="仿宋_GB2312" w:eastAsia="仿宋_GB2312"/>
      <w:kern w:val="2"/>
      <w:sz w:val="24"/>
      <w:lang w:bidi="ar-SA"/>
    </w:rPr>
  </w:style>
  <w:style w:type="character" w:customStyle="1" w:styleId="102">
    <w:name w:val="页眉 Char1"/>
    <w:qFormat/>
    <w:uiPriority w:val="0"/>
    <w:rPr>
      <w:rFonts w:eastAsia="宋体"/>
      <w:kern w:val="2"/>
      <w:sz w:val="18"/>
      <w:szCs w:val="18"/>
      <w:lang w:val="en-US" w:eastAsia="zh-CN" w:bidi="ar-SA"/>
    </w:rPr>
  </w:style>
  <w:style w:type="character" w:customStyle="1" w:styleId="103">
    <w:name w:val="副标题 Char"/>
    <w:link w:val="48"/>
    <w:qFormat/>
    <w:uiPriority w:val="0"/>
    <w:rPr>
      <w:rFonts w:ascii="Arial" w:hAnsi="Arial" w:eastAsia="隶书"/>
      <w:b/>
      <w:bCs/>
      <w:kern w:val="28"/>
      <w:sz w:val="44"/>
      <w:szCs w:val="32"/>
      <w:lang w:val="en-US" w:eastAsia="zh-CN" w:bidi="ar-SA"/>
    </w:rPr>
  </w:style>
  <w:style w:type="character" w:customStyle="1" w:styleId="104">
    <w:name w:val="正文文本缩进 Char1"/>
    <w:link w:val="26"/>
    <w:qFormat/>
    <w:uiPriority w:val="0"/>
    <w:rPr>
      <w:rFonts w:ascii="宋体" w:hAnsi="宋体"/>
      <w:kern w:val="2"/>
      <w:sz w:val="24"/>
      <w:szCs w:val="24"/>
    </w:rPr>
  </w:style>
  <w:style w:type="character" w:customStyle="1" w:styleId="105">
    <w:name w:val="big1"/>
    <w:qFormat/>
    <w:uiPriority w:val="0"/>
    <w:rPr>
      <w:rFonts w:hint="eastAsia" w:ascii="宋体" w:hAnsi="宋体" w:eastAsia="宋体"/>
      <w:color w:val="333333"/>
      <w:sz w:val="22"/>
      <w:szCs w:val="22"/>
    </w:rPr>
  </w:style>
  <w:style w:type="character" w:customStyle="1" w:styleId="106">
    <w:name w:val="h Char Char1"/>
    <w:qFormat/>
    <w:uiPriority w:val="0"/>
    <w:rPr>
      <w:rFonts w:eastAsia="宋体"/>
      <w:kern w:val="2"/>
      <w:sz w:val="18"/>
      <w:szCs w:val="18"/>
      <w:lang w:val="en-US" w:eastAsia="zh-CN" w:bidi="ar-SA"/>
    </w:rPr>
  </w:style>
  <w:style w:type="character" w:customStyle="1" w:styleId="107">
    <w:name w:val="样式8 Char"/>
    <w:qFormat/>
    <w:uiPriority w:val="0"/>
    <w:rPr>
      <w:rFonts w:ascii="仿宋_GB2312" w:hAnsi="宋体" w:eastAsia="仿宋_GB2312"/>
      <w:b/>
      <w:bCs/>
      <w:kern w:val="2"/>
      <w:sz w:val="24"/>
      <w:szCs w:val="24"/>
    </w:rPr>
  </w:style>
  <w:style w:type="character" w:customStyle="1" w:styleId="108">
    <w:name w:val="HTML 预设格式 Char"/>
    <w:link w:val="58"/>
    <w:qFormat/>
    <w:uiPriority w:val="0"/>
    <w:rPr>
      <w:rFonts w:ascii="黑体" w:hAnsi="Courier New" w:eastAsia="黑体"/>
    </w:rPr>
  </w:style>
  <w:style w:type="character" w:customStyle="1" w:styleId="109">
    <w:name w:val="页脚 Char1"/>
    <w:qFormat/>
    <w:uiPriority w:val="0"/>
    <w:rPr>
      <w:rFonts w:eastAsia="宋体"/>
      <w:kern w:val="2"/>
      <w:sz w:val="18"/>
      <w:szCs w:val="18"/>
      <w:lang w:val="en-US" w:eastAsia="zh-CN" w:bidi="ar-SA"/>
    </w:rPr>
  </w:style>
  <w:style w:type="character" w:customStyle="1" w:styleId="110">
    <w:name w:val="myp11"/>
    <w:qFormat/>
    <w:uiPriority w:val="0"/>
    <w:rPr>
      <w:rFonts w:ascii="仿宋_GB2312" w:eastAsia="微软雅黑"/>
      <w:b/>
      <w:kern w:val="2"/>
      <w:sz w:val="32"/>
      <w:szCs w:val="32"/>
      <w:lang w:val="en-US" w:eastAsia="zh-CN" w:bidi="ar-SA"/>
    </w:rPr>
  </w:style>
  <w:style w:type="character" w:customStyle="1" w:styleId="111">
    <w:name w:val="正文文本 2 Char"/>
    <w:qFormat/>
    <w:uiPriority w:val="0"/>
    <w:rPr>
      <w:rFonts w:eastAsia="宋体"/>
      <w:kern w:val="2"/>
      <w:sz w:val="21"/>
      <w:szCs w:val="24"/>
      <w:lang w:val="en-US" w:eastAsia="zh-CN" w:bidi="ar-SA"/>
    </w:rPr>
  </w:style>
  <w:style w:type="character" w:customStyle="1" w:styleId="112">
    <w:name w:val="tw4winTerm"/>
    <w:qFormat/>
    <w:uiPriority w:val="0"/>
    <w:rPr>
      <w:color w:val="0000FF"/>
    </w:rPr>
  </w:style>
  <w:style w:type="character" w:customStyle="1" w:styleId="113">
    <w:name w:val="标题 8 Char"/>
    <w:link w:val="11"/>
    <w:qFormat/>
    <w:uiPriority w:val="0"/>
    <w:rPr>
      <w:rFonts w:ascii="Arial" w:hAnsi="Arial" w:eastAsia="黑体"/>
      <w:kern w:val="2"/>
      <w:sz w:val="24"/>
      <w:szCs w:val="24"/>
    </w:rPr>
  </w:style>
  <w:style w:type="character" w:customStyle="1" w:styleId="114">
    <w:name w:val="标题 2 Char Char"/>
    <w:qFormat/>
    <w:uiPriority w:val="0"/>
    <w:rPr>
      <w:rFonts w:ascii="楷体_GB2312" w:hAnsi="Arial" w:eastAsia="楷体_GB2312"/>
      <w:b/>
      <w:bCs/>
      <w:kern w:val="2"/>
      <w:sz w:val="24"/>
      <w:szCs w:val="32"/>
      <w:lang w:val="en-US" w:eastAsia="zh-CN" w:bidi="ar-SA"/>
    </w:rPr>
  </w:style>
  <w:style w:type="character" w:customStyle="1" w:styleId="115">
    <w:name w:val="hei16b1"/>
    <w:qFormat/>
    <w:uiPriority w:val="0"/>
    <w:rPr>
      <w:rFonts w:hint="default" w:ascii="Arial" w:hAnsi="Arial" w:cs="Arial"/>
      <w:b/>
      <w:bCs/>
      <w:color w:val="000000"/>
      <w:sz w:val="24"/>
      <w:szCs w:val="24"/>
    </w:rPr>
  </w:style>
  <w:style w:type="character" w:customStyle="1" w:styleId="116">
    <w:name w:val="Heading 7 Char"/>
    <w:qFormat/>
    <w:locked/>
    <w:uiPriority w:val="0"/>
    <w:rPr>
      <w:rFonts w:ascii="宋体" w:hAnsi="宋体" w:eastAsia="宋体"/>
      <w:b/>
      <w:bCs/>
      <w:kern w:val="2"/>
      <w:sz w:val="24"/>
      <w:szCs w:val="24"/>
      <w:lang w:val="en-US" w:eastAsia="zh-CN" w:bidi="ar-SA"/>
    </w:rPr>
  </w:style>
  <w:style w:type="character" w:customStyle="1" w:styleId="117">
    <w:name w:val="Char Char6"/>
    <w:qFormat/>
    <w:uiPriority w:val="0"/>
    <w:rPr>
      <w:rFonts w:eastAsia="宋体"/>
      <w:kern w:val="2"/>
      <w:sz w:val="21"/>
      <w:szCs w:val="24"/>
      <w:lang w:val="en-US" w:eastAsia="zh-CN" w:bidi="ar-SA"/>
    </w:rPr>
  </w:style>
  <w:style w:type="character" w:customStyle="1" w:styleId="118">
    <w:name w:val="哈哈正文 Char"/>
    <w:link w:val="119"/>
    <w:qFormat/>
    <w:uiPriority w:val="0"/>
    <w:rPr>
      <w:rFonts w:ascii="宋体" w:hAnsi="宋体" w:eastAsia="宋体"/>
      <w:kern w:val="2"/>
      <w:sz w:val="24"/>
      <w:lang w:bidi="ar-SA"/>
    </w:rPr>
  </w:style>
  <w:style w:type="paragraph" w:customStyle="1" w:styleId="119">
    <w:name w:val="哈哈正文"/>
    <w:basedOn w:val="1"/>
    <w:link w:val="118"/>
    <w:qFormat/>
    <w:uiPriority w:val="0"/>
    <w:pPr>
      <w:adjustRightInd/>
      <w:spacing w:line="360" w:lineRule="auto"/>
      <w:ind w:firstLine="200" w:firstLineChars="200"/>
    </w:pPr>
    <w:rPr>
      <w:rFonts w:ascii="宋体" w:hAnsi="宋体"/>
      <w:sz w:val="24"/>
      <w:szCs w:val="20"/>
    </w:rPr>
  </w:style>
  <w:style w:type="character" w:customStyle="1" w:styleId="120">
    <w:name w:val="pt141"/>
    <w:qFormat/>
    <w:uiPriority w:val="0"/>
    <w:rPr>
      <w:color w:val="330066"/>
      <w:sz w:val="22"/>
      <w:szCs w:val="22"/>
    </w:rPr>
  </w:style>
  <w:style w:type="character" w:customStyle="1" w:styleId="121">
    <w:name w:val="普通文字 Char3"/>
    <w:qFormat/>
    <w:uiPriority w:val="0"/>
    <w:rPr>
      <w:rFonts w:ascii="宋体" w:hAnsi="Courier New" w:eastAsia="宋体"/>
      <w:kern w:val="2"/>
      <w:sz w:val="21"/>
      <w:lang w:val="en-US" w:eastAsia="zh-CN" w:bidi="ar-SA"/>
    </w:rPr>
  </w:style>
  <w:style w:type="character" w:customStyle="1" w:styleId="122">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3">
    <w:name w:val="正文文本 Char1"/>
    <w:link w:val="24"/>
    <w:semiHidden/>
    <w:qFormat/>
    <w:uiPriority w:val="0"/>
    <w:rPr>
      <w:rFonts w:ascii="宋体" w:hAnsi="Arial" w:eastAsia="宋体" w:cs="Arial"/>
      <w:snapToGrid w:val="0"/>
      <w:kern w:val="2"/>
      <w:sz w:val="24"/>
      <w:szCs w:val="21"/>
      <w:lang w:val="zh-CN" w:eastAsia="zh-CN" w:bidi="ar-SA"/>
    </w:rPr>
  </w:style>
  <w:style w:type="character" w:customStyle="1" w:styleId="124">
    <w:name w:val="正文2 Char"/>
    <w:qFormat/>
    <w:uiPriority w:val="0"/>
    <w:rPr>
      <w:rFonts w:eastAsia="宋体"/>
      <w:kern w:val="2"/>
      <w:sz w:val="24"/>
      <w:lang w:val="en-US" w:eastAsia="zh-CN" w:bidi="ar-SA"/>
    </w:rPr>
  </w:style>
  <w:style w:type="character" w:customStyle="1" w:styleId="125">
    <w:name w:val="普通文字 Char1"/>
    <w:qFormat/>
    <w:uiPriority w:val="0"/>
    <w:rPr>
      <w:rFonts w:ascii="宋体" w:hAnsi="Courier New" w:eastAsia="宋体"/>
      <w:kern w:val="2"/>
      <w:sz w:val="21"/>
      <w:lang w:val="en-US" w:eastAsia="zh-CN"/>
    </w:rPr>
  </w:style>
  <w:style w:type="character" w:customStyle="1" w:styleId="126">
    <w:name w:val="标题 9 Char"/>
    <w:link w:val="12"/>
    <w:qFormat/>
    <w:uiPriority w:val="0"/>
    <w:rPr>
      <w:rFonts w:ascii="Arial" w:hAnsi="Arial" w:eastAsia="黑体"/>
      <w:kern w:val="2"/>
      <w:sz w:val="21"/>
      <w:szCs w:val="21"/>
    </w:rPr>
  </w:style>
  <w:style w:type="character" w:customStyle="1" w:styleId="127">
    <w:name w:val="Header Char"/>
    <w:semiHidden/>
    <w:qFormat/>
    <w:locked/>
    <w:uiPriority w:val="0"/>
    <w:rPr>
      <w:rFonts w:eastAsia="宋体"/>
      <w:kern w:val="2"/>
      <w:sz w:val="18"/>
      <w:szCs w:val="18"/>
      <w:lang w:val="en-US" w:eastAsia="zh-CN" w:bidi="ar-SA"/>
    </w:rPr>
  </w:style>
  <w:style w:type="character" w:customStyle="1" w:styleId="128">
    <w:name w:val="Footer-Even Char1"/>
    <w:qFormat/>
    <w:uiPriority w:val="0"/>
    <w:rPr>
      <w:rFonts w:eastAsia="宋体"/>
      <w:kern w:val="2"/>
      <w:sz w:val="18"/>
      <w:szCs w:val="18"/>
      <w:lang w:val="en-US" w:eastAsia="zh-CN" w:bidi="ar-SA"/>
    </w:rPr>
  </w:style>
  <w:style w:type="character" w:customStyle="1" w:styleId="129">
    <w:name w:val="unnamed31"/>
    <w:qFormat/>
    <w:uiPriority w:val="0"/>
    <w:rPr>
      <w:rFonts w:ascii="Tahoma" w:hAnsi="Tahoma" w:eastAsia="宋体"/>
      <w:b/>
      <w:kern w:val="2"/>
      <w:sz w:val="24"/>
      <w:szCs w:val="32"/>
      <w:u w:val="none"/>
      <w:lang w:val="en-US" w:eastAsia="zh-CN" w:bidi="ar-SA"/>
    </w:rPr>
  </w:style>
  <w:style w:type="character" w:customStyle="1" w:styleId="130">
    <w:name w:val="纯文本 Char Char Char"/>
    <w:qFormat/>
    <w:uiPriority w:val="0"/>
    <w:rPr>
      <w:rFonts w:ascii="宋体" w:hAnsi="Courier New" w:eastAsia="宋体"/>
      <w:kern w:val="2"/>
      <w:sz w:val="21"/>
      <w:lang w:val="en-US" w:eastAsia="zh-CN" w:bidi="ar-SA"/>
    </w:rPr>
  </w:style>
  <w:style w:type="character" w:customStyle="1" w:styleId="131">
    <w:name w:val="Body Text(ch) Char Char"/>
    <w:qFormat/>
    <w:uiPriority w:val="0"/>
    <w:rPr>
      <w:rFonts w:ascii="宋体"/>
      <w:kern w:val="2"/>
      <w:sz w:val="24"/>
      <w:szCs w:val="21"/>
      <w:lang w:val="zh-CN"/>
    </w:rPr>
  </w:style>
  <w:style w:type="character" w:customStyle="1" w:styleId="132">
    <w:name w:val="插图说明 Char"/>
    <w:qFormat/>
    <w:uiPriority w:val="0"/>
    <w:rPr>
      <w:rFonts w:eastAsia="黑体"/>
      <w:sz w:val="24"/>
      <w:lang w:val="en-US" w:eastAsia="zh-CN"/>
    </w:rPr>
  </w:style>
  <w:style w:type="character" w:customStyle="1" w:styleId="133">
    <w:name w:val="tw4winExternal"/>
    <w:qFormat/>
    <w:uiPriority w:val="0"/>
    <w:rPr>
      <w:rFonts w:ascii="Courier New" w:hAnsi="Courier New" w:cs="Courier New"/>
      <w:color w:val="808080"/>
      <w:lang w:val="en-US" w:eastAsia="zh-CN"/>
    </w:rPr>
  </w:style>
  <w:style w:type="character" w:customStyle="1" w:styleId="134">
    <w:name w:val="font21"/>
    <w:qFormat/>
    <w:uiPriority w:val="0"/>
    <w:rPr>
      <w:rFonts w:hint="eastAsia" w:ascii="宋体" w:hAnsi="宋体" w:eastAsia="宋体"/>
      <w:kern w:val="2"/>
      <w:sz w:val="28"/>
      <w:szCs w:val="28"/>
      <w:lang w:val="en-US" w:eastAsia="zh-CN" w:bidi="ar-SA"/>
    </w:rPr>
  </w:style>
  <w:style w:type="character" w:customStyle="1" w:styleId="135">
    <w:name w:val="标书正文格式 Char"/>
    <w:qFormat/>
    <w:uiPriority w:val="0"/>
    <w:rPr>
      <w:rFonts w:eastAsia="楷体_GB2312"/>
      <w:kern w:val="2"/>
      <w:sz w:val="24"/>
      <w:szCs w:val="24"/>
      <w:lang w:bidi="ar-SA"/>
    </w:rPr>
  </w:style>
  <w:style w:type="character" w:customStyle="1" w:styleId="136">
    <w:name w:val="正文首行缩进 Char"/>
    <w:link w:val="25"/>
    <w:qFormat/>
    <w:uiPriority w:val="0"/>
    <w:rPr>
      <w:rFonts w:ascii="宋体"/>
      <w:kern w:val="2"/>
      <w:sz w:val="24"/>
      <w:lang w:val="zh-CN"/>
    </w:rPr>
  </w:style>
  <w:style w:type="character" w:customStyle="1" w:styleId="137">
    <w:name w:val="javascript"/>
    <w:qFormat/>
    <w:uiPriority w:val="0"/>
  </w:style>
  <w:style w:type="character" w:customStyle="1" w:styleId="138">
    <w:name w:val="Balloon Text Char"/>
    <w:semiHidden/>
    <w:qFormat/>
    <w:locked/>
    <w:uiPriority w:val="0"/>
    <w:rPr>
      <w:rFonts w:eastAsia="宋体"/>
      <w:kern w:val="2"/>
      <w:sz w:val="18"/>
      <w:szCs w:val="18"/>
      <w:lang w:val="en-US" w:eastAsia="zh-CN" w:bidi="ar-SA"/>
    </w:rPr>
  </w:style>
  <w:style w:type="character" w:customStyle="1" w:styleId="139">
    <w:name w:val="Char Char5"/>
    <w:qFormat/>
    <w:uiPriority w:val="0"/>
    <w:rPr>
      <w:rFonts w:ascii="宋体" w:hAnsi="Courier New" w:eastAsia="宋体"/>
      <w:kern w:val="2"/>
      <w:sz w:val="21"/>
      <w:lang w:val="en-US" w:eastAsia="zh-CN"/>
    </w:rPr>
  </w:style>
  <w:style w:type="character" w:customStyle="1" w:styleId="140">
    <w:name w:val="Char Char"/>
    <w:qFormat/>
    <w:uiPriority w:val="0"/>
    <w:rPr>
      <w:rFonts w:ascii="宋体" w:hAnsi="Courier New" w:eastAsia="宋体"/>
      <w:kern w:val="2"/>
      <w:sz w:val="21"/>
      <w:lang w:val="en-US" w:eastAsia="zh-CN" w:bidi="ar-SA"/>
    </w:rPr>
  </w:style>
  <w:style w:type="character" w:customStyle="1" w:styleId="141">
    <w:name w:val="mdeck"/>
    <w:qFormat/>
    <w:uiPriority w:val="0"/>
    <w:rPr>
      <w:rFonts w:ascii="仿宋_GB2312" w:eastAsia="微软雅黑"/>
      <w:b/>
      <w:kern w:val="2"/>
      <w:sz w:val="32"/>
      <w:szCs w:val="32"/>
      <w:lang w:val="en-US" w:eastAsia="zh-CN" w:bidi="ar-SA"/>
    </w:rPr>
  </w:style>
  <w:style w:type="character" w:customStyle="1" w:styleId="142">
    <w:name w:val="content"/>
    <w:qFormat/>
    <w:uiPriority w:val="0"/>
  </w:style>
  <w:style w:type="character" w:customStyle="1" w:styleId="143">
    <w:name w:val="Char Char3"/>
    <w:qFormat/>
    <w:uiPriority w:val="0"/>
    <w:rPr>
      <w:rFonts w:eastAsia="宋体"/>
      <w:kern w:val="2"/>
      <w:sz w:val="21"/>
      <w:szCs w:val="24"/>
      <w:lang w:val="en-US" w:eastAsia="zh-CN" w:bidi="ar-SA"/>
    </w:rPr>
  </w:style>
  <w:style w:type="character" w:customStyle="1" w:styleId="144">
    <w:name w:val="Char Char81"/>
    <w:qFormat/>
    <w:uiPriority w:val="6"/>
    <w:rPr>
      <w:rFonts w:eastAsia="宋体"/>
      <w:b/>
      <w:sz w:val="24"/>
      <w:lang w:val="en-GB" w:eastAsia="zh-CN"/>
    </w:rPr>
  </w:style>
  <w:style w:type="character" w:customStyle="1" w:styleId="145">
    <w:name w:val="标题 1 Char"/>
    <w:link w:val="4"/>
    <w:qFormat/>
    <w:uiPriority w:val="0"/>
    <w:rPr>
      <w:rFonts w:ascii="仿宋" w:hAnsi="仿宋" w:eastAsia="仿宋" w:cs="仿宋_GB2312"/>
      <w:b/>
      <w:color w:val="000000"/>
      <w:kern w:val="2"/>
      <w:sz w:val="36"/>
      <w:szCs w:val="36"/>
    </w:rPr>
  </w:style>
  <w:style w:type="character" w:customStyle="1" w:styleId="146">
    <w:name w:val="页眉 Char"/>
    <w:qFormat/>
    <w:uiPriority w:val="99"/>
    <w:rPr>
      <w:rFonts w:eastAsia="仿宋_GB2312"/>
      <w:kern w:val="2"/>
      <w:sz w:val="18"/>
      <w:lang w:val="en-US" w:eastAsia="zh-CN"/>
    </w:rPr>
  </w:style>
  <w:style w:type="character" w:customStyle="1" w:styleId="147">
    <w:name w:val="b11_01b Char"/>
    <w:link w:val="148"/>
    <w:qFormat/>
    <w:uiPriority w:val="0"/>
    <w:rPr>
      <w:rFonts w:ascii="Verdana" w:hAnsi="Verdana"/>
      <w:b/>
      <w:bCs/>
      <w:color w:val="4A82CA"/>
      <w:sz w:val="17"/>
      <w:szCs w:val="17"/>
    </w:rPr>
  </w:style>
  <w:style w:type="paragraph" w:customStyle="1" w:styleId="148">
    <w:name w:val="b11_01b"/>
    <w:basedOn w:val="1"/>
    <w:next w:val="1"/>
    <w:link w:val="14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49">
    <w:name w:val="标题4-dyf Char"/>
    <w:link w:val="150"/>
    <w:qFormat/>
    <w:uiPriority w:val="0"/>
    <w:rPr>
      <w:rFonts w:ascii="Cambria" w:hAnsi="Cambria"/>
      <w:b/>
      <w:bCs/>
      <w:color w:val="000000"/>
      <w:kern w:val="2"/>
      <w:sz w:val="21"/>
      <w:szCs w:val="21"/>
    </w:rPr>
  </w:style>
  <w:style w:type="paragraph" w:customStyle="1" w:styleId="150">
    <w:name w:val="标题4-dyf"/>
    <w:basedOn w:val="7"/>
    <w:link w:val="149"/>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51">
    <w:name w:val="批注主题 Char"/>
    <w:qFormat/>
    <w:uiPriority w:val="0"/>
    <w:rPr>
      <w:rFonts w:eastAsia="宋体"/>
      <w:b/>
      <w:bCs/>
      <w:kern w:val="2"/>
      <w:sz w:val="21"/>
      <w:szCs w:val="24"/>
      <w:lang w:val="en-US" w:eastAsia="zh-CN" w:bidi="ar-SA"/>
    </w:rPr>
  </w:style>
  <w:style w:type="character" w:customStyle="1" w:styleId="1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3">
    <w:name w:val="标题 3 Char2"/>
    <w:qFormat/>
    <w:uiPriority w:val="0"/>
    <w:rPr>
      <w:rFonts w:eastAsia="宋体"/>
      <w:b/>
      <w:bCs/>
      <w:kern w:val="2"/>
      <w:sz w:val="32"/>
      <w:szCs w:val="32"/>
      <w:lang w:val="en-US" w:eastAsia="zh-CN" w:bidi="ar-SA"/>
    </w:rPr>
  </w:style>
  <w:style w:type="character" w:customStyle="1" w:styleId="154">
    <w:name w:val="gray6"/>
    <w:basedOn w:val="65"/>
    <w:qFormat/>
    <w:uiPriority w:val="0"/>
    <w:rPr>
      <w:rFonts w:ascii="Arial" w:hAnsi="Arial" w:eastAsia="黑体" w:cs="Arial"/>
      <w:snapToGrid w:val="0"/>
      <w:kern w:val="0"/>
      <w:szCs w:val="21"/>
    </w:rPr>
  </w:style>
  <w:style w:type="character" w:customStyle="1" w:styleId="155">
    <w:name w:val="正文首行缩进两字 Char"/>
    <w:qFormat/>
    <w:uiPriority w:val="0"/>
    <w:rPr>
      <w:sz w:val="24"/>
      <w:szCs w:val="24"/>
      <w:lang w:val="en-US" w:eastAsia="zh-CN" w:bidi="ar-SA"/>
    </w:rPr>
  </w:style>
  <w:style w:type="character" w:customStyle="1" w:styleId="156">
    <w:name w:val="Char Char51"/>
    <w:qFormat/>
    <w:uiPriority w:val="0"/>
    <w:rPr>
      <w:rFonts w:ascii="宋体" w:hAnsi="Courier New" w:eastAsia="宋体"/>
      <w:kern w:val="2"/>
      <w:sz w:val="21"/>
      <w:lang w:val="en-US" w:eastAsia="zh-CN"/>
    </w:rPr>
  </w:style>
  <w:style w:type="character" w:customStyle="1" w:styleId="157">
    <w:name w:val="带编号样式 Char"/>
    <w:qFormat/>
    <w:uiPriority w:val="0"/>
    <w:rPr>
      <w:rFonts w:ascii="仿宋_GB2312" w:eastAsia="仿宋_GB2312"/>
      <w:color w:val="000000"/>
      <w:sz w:val="24"/>
      <w:lang w:bidi="ar-SA"/>
    </w:rPr>
  </w:style>
  <w:style w:type="character" w:customStyle="1" w:styleId="158">
    <w:name w:val="Footer-Even Char"/>
    <w:qFormat/>
    <w:uiPriority w:val="0"/>
    <w:rPr>
      <w:rFonts w:eastAsia="宋体"/>
      <w:kern w:val="2"/>
      <w:sz w:val="18"/>
      <w:lang w:val="en-US" w:eastAsia="zh-CN" w:bidi="ar-SA"/>
    </w:rPr>
  </w:style>
  <w:style w:type="character" w:customStyle="1" w:styleId="159">
    <w:name w:val="样式4 Char"/>
    <w:qFormat/>
    <w:uiPriority w:val="0"/>
    <w:rPr>
      <w:rFonts w:ascii="仿宋_GB2312" w:hAnsi="仿宋" w:eastAsia="仿宋_GB2312"/>
      <w:b/>
      <w:kern w:val="2"/>
      <w:sz w:val="32"/>
      <w:szCs w:val="32"/>
      <w:lang w:bidi="ar-SA"/>
    </w:rPr>
  </w:style>
  <w:style w:type="character" w:customStyle="1" w:styleId="160">
    <w:name w:val="样式 标题 4h4H4Fab-4T5Ref Heading 1rh1Heading sqlsect 1.2.3.... Char"/>
    <w:link w:val="161"/>
    <w:qFormat/>
    <w:uiPriority w:val="0"/>
    <w:rPr>
      <w:rFonts w:ascii="微软雅黑" w:hAnsi="微软雅黑" w:eastAsia="微软雅黑"/>
      <w:b/>
      <w:bCs/>
      <w:kern w:val="2"/>
      <w:sz w:val="24"/>
      <w:szCs w:val="28"/>
    </w:rPr>
  </w:style>
  <w:style w:type="paragraph" w:customStyle="1" w:styleId="161">
    <w:name w:val="样式 标题 4h4H4Fab-4T5Ref Heading 1rh1Heading sqlsect 1.2.3...."/>
    <w:basedOn w:val="7"/>
    <w:link w:val="160"/>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2">
    <w:name w:val="dandyren_title1"/>
    <w:qFormat/>
    <w:uiPriority w:val="0"/>
    <w:rPr>
      <w:b/>
      <w:bCs/>
      <w:color w:val="FF6633"/>
      <w:sz w:val="18"/>
      <w:szCs w:val="18"/>
    </w:rPr>
  </w:style>
  <w:style w:type="character" w:customStyle="1" w:styleId="163">
    <w:name w:val="普通文字 Char Char1"/>
    <w:qFormat/>
    <w:uiPriority w:val="0"/>
    <w:rPr>
      <w:rFonts w:ascii="宋体" w:hAnsi="Courier New"/>
      <w:kern w:val="2"/>
      <w:sz w:val="21"/>
    </w:rPr>
  </w:style>
  <w:style w:type="character" w:customStyle="1" w:styleId="164">
    <w:name w:val="PI Char"/>
    <w:qFormat/>
    <w:uiPriority w:val="0"/>
    <w:rPr>
      <w:rFonts w:ascii="宋体" w:hAnsi="宋体" w:eastAsia="宋体"/>
      <w:kern w:val="2"/>
      <w:sz w:val="24"/>
      <w:szCs w:val="24"/>
      <w:lang w:val="en-US" w:eastAsia="zh-CN" w:bidi="ar-SA"/>
    </w:rPr>
  </w:style>
  <w:style w:type="character" w:customStyle="1" w:styleId="165">
    <w:name w:val="Char Char11"/>
    <w:qFormat/>
    <w:locked/>
    <w:uiPriority w:val="0"/>
    <w:rPr>
      <w:rFonts w:ascii="宋体" w:hAnsi="宋体" w:eastAsia="宋体"/>
      <w:b/>
      <w:kern w:val="2"/>
      <w:sz w:val="24"/>
      <w:szCs w:val="24"/>
      <w:lang w:val="en-US" w:eastAsia="zh-CN" w:bidi="ar-SA"/>
    </w:rPr>
  </w:style>
  <w:style w:type="character" w:customStyle="1" w:styleId="16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7">
    <w:name w:val="Document Map Char"/>
    <w:semiHidden/>
    <w:qFormat/>
    <w:locked/>
    <w:uiPriority w:val="0"/>
    <w:rPr>
      <w:rFonts w:eastAsia="宋体"/>
      <w:kern w:val="2"/>
      <w:sz w:val="21"/>
      <w:szCs w:val="24"/>
      <w:lang w:val="en-US" w:eastAsia="zh-CN" w:bidi="ar-SA"/>
    </w:rPr>
  </w:style>
  <w:style w:type="character" w:customStyle="1" w:styleId="168">
    <w:name w:val="正文文本缩进 Char"/>
    <w:qFormat/>
    <w:uiPriority w:val="0"/>
    <w:rPr>
      <w:rFonts w:ascii="宋体" w:hAnsi="宋体"/>
      <w:kern w:val="2"/>
      <w:sz w:val="24"/>
      <w:szCs w:val="24"/>
    </w:rPr>
  </w:style>
  <w:style w:type="character" w:customStyle="1" w:styleId="169">
    <w:name w:val="文本正文 Char Char"/>
    <w:qFormat/>
    <w:locked/>
    <w:uiPriority w:val="0"/>
    <w:rPr>
      <w:sz w:val="24"/>
      <w:lang w:bidi="ar-SA"/>
    </w:rPr>
  </w:style>
  <w:style w:type="character" w:customStyle="1" w:styleId="170">
    <w:name w:val="样式7 Char"/>
    <w:qFormat/>
    <w:uiPriority w:val="0"/>
    <w:rPr>
      <w:rFonts w:ascii="仿宋_GB2312" w:hAnsi="仿宋" w:eastAsia="仿宋_GB2312"/>
      <w:b/>
      <w:kern w:val="2"/>
      <w:sz w:val="24"/>
      <w:szCs w:val="24"/>
    </w:rPr>
  </w:style>
  <w:style w:type="character" w:customStyle="1" w:styleId="171">
    <w:name w:val="样式3 Char"/>
    <w:basedOn w:val="172"/>
    <w:qFormat/>
    <w:uiPriority w:val="0"/>
    <w:rPr>
      <w:rFonts w:ascii="仿宋_GB2312" w:hAnsi="仿宋" w:eastAsia="仿宋_GB2312" w:cs="仿宋_GB2312"/>
      <w:sz w:val="32"/>
      <w:szCs w:val="30"/>
      <w:lang w:val="zh-CN"/>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二级标题 Char Char"/>
    <w:qFormat/>
    <w:uiPriority w:val="0"/>
    <w:rPr>
      <w:rFonts w:ascii="宋体" w:hAnsi="宋体" w:eastAsia="宋体"/>
      <w:b/>
      <w:snapToGrid w:val="0"/>
      <w:kern w:val="2"/>
      <w:sz w:val="24"/>
      <w:szCs w:val="24"/>
      <w:lang w:val="en-US" w:eastAsia="zh-CN" w:bidi="ar-SA"/>
    </w:rPr>
  </w:style>
  <w:style w:type="character" w:customStyle="1" w:styleId="174">
    <w:name w:val="Table Text Char1"/>
    <w:qFormat/>
    <w:uiPriority w:val="0"/>
    <w:rPr>
      <w:rFonts w:eastAsia="宋体"/>
      <w:sz w:val="24"/>
      <w:szCs w:val="24"/>
      <w:lang w:val="en-US" w:eastAsia="zh-CN" w:bidi="ar-SA"/>
    </w:rPr>
  </w:style>
  <w:style w:type="character" w:customStyle="1" w:styleId="175">
    <w:name w:val="shadow11"/>
    <w:qFormat/>
    <w:uiPriority w:val="0"/>
    <w:rPr>
      <w:color w:val="000000"/>
      <w:sz w:val="21"/>
    </w:rPr>
  </w:style>
  <w:style w:type="character" w:customStyle="1" w:styleId="176">
    <w:name w:val="HTML 地址 Char"/>
    <w:link w:val="31"/>
    <w:qFormat/>
    <w:uiPriority w:val="0"/>
    <w:rPr>
      <w:rFonts w:ascii="宋体" w:hAnsi="宋体"/>
      <w:i/>
      <w:iCs/>
      <w:sz w:val="24"/>
      <w:szCs w:val="24"/>
    </w:rPr>
  </w:style>
  <w:style w:type="character" w:customStyle="1" w:styleId="177">
    <w:name w:val="Char Char21"/>
    <w:qFormat/>
    <w:uiPriority w:val="0"/>
    <w:rPr>
      <w:rFonts w:eastAsia="宋体"/>
      <w:b/>
      <w:bCs/>
      <w:kern w:val="2"/>
      <w:sz w:val="21"/>
      <w:szCs w:val="24"/>
      <w:lang w:val="en-US" w:eastAsia="zh-CN" w:bidi="ar-SA"/>
    </w:rPr>
  </w:style>
  <w:style w:type="character" w:customStyle="1" w:styleId="178">
    <w:name w:val="标题 5 Char"/>
    <w:link w:val="8"/>
    <w:qFormat/>
    <w:uiPriority w:val="0"/>
    <w:rPr>
      <w:b/>
      <w:bCs/>
      <w:kern w:val="2"/>
      <w:sz w:val="28"/>
      <w:szCs w:val="28"/>
    </w:rPr>
  </w:style>
  <w:style w:type="character" w:customStyle="1" w:styleId="179">
    <w:name w:val="h3 Char1"/>
    <w:qFormat/>
    <w:uiPriority w:val="0"/>
    <w:rPr>
      <w:rFonts w:eastAsia="宋体"/>
      <w:b/>
      <w:bCs/>
      <w:kern w:val="2"/>
      <w:sz w:val="32"/>
      <w:szCs w:val="32"/>
      <w:lang w:bidi="ar-SA"/>
    </w:rPr>
  </w:style>
  <w:style w:type="character" w:customStyle="1" w:styleId="180">
    <w:name w:val="FA正文 Char Char"/>
    <w:qFormat/>
    <w:uiPriority w:val="0"/>
    <w:rPr>
      <w:rFonts w:hAnsi="宋体"/>
      <w:kern w:val="2"/>
      <w:sz w:val="24"/>
      <w:lang w:bidi="ar-SA"/>
    </w:rPr>
  </w:style>
  <w:style w:type="character" w:customStyle="1" w:styleId="181">
    <w:name w:val="首行缩进 Char"/>
    <w:qFormat/>
    <w:uiPriority w:val="0"/>
    <w:rPr>
      <w:rFonts w:ascii="宋体" w:eastAsia="宋体"/>
      <w:kern w:val="2"/>
      <w:sz w:val="24"/>
      <w:lang w:val="en-US" w:eastAsia="zh-CN" w:bidi="ar-SA"/>
    </w:rPr>
  </w:style>
  <w:style w:type="character" w:customStyle="1" w:styleId="182">
    <w:name w:val="Char Char7"/>
    <w:semiHidden/>
    <w:qFormat/>
    <w:uiPriority w:val="0"/>
    <w:rPr>
      <w:rFonts w:eastAsia="宋体"/>
      <w:kern w:val="2"/>
      <w:sz w:val="21"/>
      <w:szCs w:val="24"/>
      <w:lang w:val="en-US" w:eastAsia="zh-CN" w:bidi="ar-SA"/>
    </w:rPr>
  </w:style>
  <w:style w:type="character" w:customStyle="1" w:styleId="183">
    <w:name w:val="hui"/>
    <w:basedOn w:val="65"/>
    <w:qFormat/>
    <w:uiPriority w:val="0"/>
    <w:rPr>
      <w:rFonts w:ascii="Arial" w:hAnsi="Arial" w:eastAsia="黑体" w:cs="Arial"/>
      <w:snapToGrid w:val="0"/>
      <w:kern w:val="0"/>
      <w:szCs w:val="21"/>
    </w:rPr>
  </w:style>
  <w:style w:type="character" w:customStyle="1" w:styleId="184">
    <w:name w:val="正文缩进 Char"/>
    <w:qFormat/>
    <w:uiPriority w:val="0"/>
    <w:rPr>
      <w:rFonts w:eastAsia="宋体"/>
      <w:kern w:val="2"/>
      <w:sz w:val="21"/>
      <w:lang w:val="en-US" w:eastAsia="zh-CN"/>
    </w:rPr>
  </w:style>
  <w:style w:type="character" w:customStyle="1" w:styleId="185">
    <w:name w:val="正文1 Char"/>
    <w:qFormat/>
    <w:uiPriority w:val="0"/>
    <w:rPr>
      <w:rFonts w:ascii="宋体" w:eastAsia="宋体"/>
      <w:snapToGrid w:val="0"/>
      <w:color w:val="000000"/>
      <w:kern w:val="28"/>
      <w:sz w:val="28"/>
      <w:lang w:val="en-US" w:eastAsia="zh-CN" w:bidi="ar-SA"/>
    </w:rPr>
  </w:style>
  <w:style w:type="character" w:customStyle="1" w:styleId="186">
    <w:name w:val="Char Char61"/>
    <w:qFormat/>
    <w:uiPriority w:val="0"/>
    <w:rPr>
      <w:rFonts w:eastAsia="宋体"/>
      <w:kern w:val="2"/>
      <w:sz w:val="21"/>
      <w:szCs w:val="24"/>
      <w:lang w:val="en-US" w:eastAsia="zh-CN" w:bidi="ar-SA"/>
    </w:rPr>
  </w:style>
  <w:style w:type="character" w:customStyle="1" w:styleId="187">
    <w:name w:val="正文文本 3 Char"/>
    <w:link w:val="23"/>
    <w:qFormat/>
    <w:uiPriority w:val="0"/>
    <w:rPr>
      <w:kern w:val="2"/>
      <w:sz w:val="21"/>
    </w:rPr>
  </w:style>
  <w:style w:type="character" w:customStyle="1" w:styleId="188">
    <w:name w:val="message1"/>
    <w:qFormat/>
    <w:uiPriority w:val="0"/>
    <w:rPr>
      <w:rFonts w:hint="default" w:ascii="Tahoma" w:hAnsi="Tahoma" w:cs="Tahoma"/>
      <w:sz w:val="18"/>
      <w:szCs w:val="18"/>
    </w:rPr>
  </w:style>
  <w:style w:type="character" w:customStyle="1" w:styleId="189">
    <w:name w:val="Heading 2 Hidden Char"/>
    <w:qFormat/>
    <w:uiPriority w:val="0"/>
    <w:rPr>
      <w:rFonts w:ascii="仿宋_GB2312" w:eastAsia="仿宋_GB2312"/>
      <w:b/>
      <w:bCs/>
      <w:kern w:val="2"/>
      <w:sz w:val="24"/>
      <w:szCs w:val="24"/>
      <w:lang w:val="zh-CN" w:eastAsia="zh-CN" w:bidi="ar-SA"/>
    </w:rPr>
  </w:style>
  <w:style w:type="character" w:customStyle="1" w:styleId="190">
    <w:name w:val="DO_NOT_TRANSLATE"/>
    <w:qFormat/>
    <w:uiPriority w:val="0"/>
    <w:rPr>
      <w:rFonts w:ascii="Courier New" w:hAnsi="Courier New" w:cs="Courier New"/>
      <w:color w:val="800000"/>
      <w:lang w:val="en-US" w:eastAsia="zh-CN"/>
    </w:rPr>
  </w:style>
  <w:style w:type="character" w:customStyle="1" w:styleId="191">
    <w:name w:val="unnamed11"/>
    <w:qFormat/>
    <w:uiPriority w:val="0"/>
    <w:rPr>
      <w:sz w:val="20"/>
      <w:szCs w:val="20"/>
    </w:rPr>
  </w:style>
  <w:style w:type="character" w:customStyle="1" w:styleId="192">
    <w:name w:val="tw4winInternal"/>
    <w:qFormat/>
    <w:uiPriority w:val="0"/>
    <w:rPr>
      <w:rFonts w:ascii="Courier New" w:hAnsi="Courier New" w:cs="Courier New"/>
      <w:color w:val="FF0000"/>
      <w:lang w:val="en-US" w:eastAsia="zh-CN"/>
    </w:rPr>
  </w:style>
  <w:style w:type="character" w:customStyle="1" w:styleId="193">
    <w:name w:val="正文（缩进2汉字） Char"/>
    <w:link w:val="194"/>
    <w:qFormat/>
    <w:uiPriority w:val="0"/>
    <w:rPr>
      <w:rFonts w:ascii="宋体"/>
    </w:rPr>
  </w:style>
  <w:style w:type="paragraph" w:customStyle="1" w:styleId="194">
    <w:name w:val="正文（缩进2汉字）"/>
    <w:basedOn w:val="1"/>
    <w:link w:val="19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5">
    <w:name w:val="页脚 Char"/>
    <w:qFormat/>
    <w:uiPriority w:val="99"/>
    <w:rPr>
      <w:rFonts w:eastAsia="仿宋_GB2312"/>
      <w:kern w:val="2"/>
      <w:sz w:val="18"/>
      <w:lang w:val="en-US" w:eastAsia="zh-CN"/>
    </w:rPr>
  </w:style>
  <w:style w:type="character" w:customStyle="1" w:styleId="196">
    <w:name w:val="正文文本缩进 3 Char"/>
    <w:link w:val="54"/>
    <w:qFormat/>
    <w:uiPriority w:val="0"/>
    <w:rPr>
      <w:kern w:val="2"/>
      <w:sz w:val="24"/>
    </w:rPr>
  </w:style>
  <w:style w:type="character" w:customStyle="1" w:styleId="197">
    <w:name w:val="正文缩进 Char1"/>
    <w:qFormat/>
    <w:uiPriority w:val="0"/>
    <w:rPr>
      <w:rFonts w:ascii="宋体" w:eastAsia="宋体"/>
      <w:snapToGrid w:val="0"/>
      <w:color w:val="000000"/>
      <w:kern w:val="28"/>
      <w:sz w:val="28"/>
      <w:lang w:val="en-US" w:eastAsia="zh-CN" w:bidi="ar-SA"/>
    </w:rPr>
  </w:style>
  <w:style w:type="character" w:customStyle="1" w:styleId="198">
    <w:name w:val="正文文本 Char"/>
    <w:qFormat/>
    <w:uiPriority w:val="0"/>
    <w:rPr>
      <w:rFonts w:eastAsia="宋体"/>
      <w:kern w:val="2"/>
      <w:sz w:val="24"/>
      <w:szCs w:val="24"/>
      <w:lang w:val="en-US" w:eastAsia="zh-CN" w:bidi="ar-SA"/>
    </w:rPr>
  </w:style>
  <w:style w:type="character" w:customStyle="1" w:styleId="199">
    <w:name w:val="style36"/>
    <w:basedOn w:val="65"/>
    <w:qFormat/>
    <w:uiPriority w:val="0"/>
    <w:rPr>
      <w:rFonts w:ascii="Arial" w:hAnsi="Arial" w:eastAsia="黑体" w:cs="Arial"/>
      <w:snapToGrid w:val="0"/>
      <w:kern w:val="0"/>
      <w:szCs w:val="21"/>
    </w:rPr>
  </w:style>
  <w:style w:type="character" w:customStyle="1" w:styleId="200">
    <w:name w:val="hui3"/>
    <w:qFormat/>
    <w:uiPriority w:val="0"/>
    <w:rPr>
      <w:color w:val="333333"/>
    </w:rPr>
  </w:style>
  <w:style w:type="character" w:customStyle="1" w:styleId="201">
    <w:name w:val="方案正文 Char"/>
    <w:qFormat/>
    <w:uiPriority w:val="0"/>
    <w:rPr>
      <w:rFonts w:ascii="仿宋_GB2312" w:eastAsia="仿宋_GB2312"/>
      <w:b/>
      <w:color w:val="000000"/>
      <w:kern w:val="2"/>
      <w:sz w:val="24"/>
      <w:lang w:val="en-US" w:eastAsia="zh-CN" w:bidi="ar-SA"/>
    </w:rPr>
  </w:style>
  <w:style w:type="character" w:customStyle="1" w:styleId="202">
    <w:name w:val="apple-converted-space"/>
    <w:qFormat/>
    <w:uiPriority w:val="0"/>
  </w:style>
  <w:style w:type="character" w:customStyle="1" w:styleId="203">
    <w:name w:val="文档结构图 Char"/>
    <w:qFormat/>
    <w:uiPriority w:val="0"/>
    <w:rPr>
      <w:rFonts w:eastAsia="宋体"/>
      <w:kern w:val="2"/>
      <w:sz w:val="21"/>
      <w:szCs w:val="24"/>
      <w:lang w:val="en-US" w:eastAsia="zh-CN" w:bidi="ar-SA"/>
    </w:rPr>
  </w:style>
  <w:style w:type="character" w:customStyle="1" w:styleId="204">
    <w:name w:val="正文非缩进 Char3"/>
    <w:qFormat/>
    <w:uiPriority w:val="0"/>
    <w:rPr>
      <w:rFonts w:ascii="宋体" w:eastAsia="宋体"/>
      <w:snapToGrid w:val="0"/>
      <w:color w:val="000000"/>
      <w:kern w:val="28"/>
      <w:sz w:val="28"/>
      <w:lang w:val="en-US" w:eastAsia="zh-CN" w:bidi="ar-SA"/>
    </w:rPr>
  </w:style>
  <w:style w:type="character" w:customStyle="1" w:styleId="205">
    <w:name w:val="dectext1"/>
    <w:qFormat/>
    <w:uiPriority w:val="0"/>
    <w:rPr>
      <w:rFonts w:ascii="宋体" w:hAnsi="宋体" w:eastAsia="宋体"/>
      <w:color w:val="333333"/>
      <w:sz w:val="21"/>
      <w:szCs w:val="21"/>
      <w:u w:val="none"/>
    </w:rPr>
  </w:style>
  <w:style w:type="character" w:customStyle="1" w:styleId="206">
    <w:name w:val="t21"/>
    <w:qFormat/>
    <w:uiPriority w:val="0"/>
    <w:rPr>
      <w:rFonts w:ascii="仿宋_GB2312" w:eastAsia="微软雅黑"/>
      <w:b/>
      <w:kern w:val="2"/>
      <w:sz w:val="23"/>
      <w:szCs w:val="23"/>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px14"/>
    <w:qFormat/>
    <w:uiPriority w:val="0"/>
    <w:rPr>
      <w:rFonts w:ascii="仿宋_GB2312" w:eastAsia="微软雅黑" w:cs="Times New Roman"/>
      <w:b/>
      <w:kern w:val="2"/>
      <w:sz w:val="32"/>
      <w:szCs w:val="32"/>
      <w:lang w:val="en-US" w:eastAsia="zh-CN" w:bidi="ar-SA"/>
    </w:rPr>
  </w:style>
  <w:style w:type="character" w:customStyle="1" w:styleId="209">
    <w:name w:val="标题 7 Char"/>
    <w:link w:val="10"/>
    <w:qFormat/>
    <w:uiPriority w:val="0"/>
    <w:rPr>
      <w:b/>
      <w:bCs/>
      <w:kern w:val="2"/>
      <w:sz w:val="24"/>
      <w:szCs w:val="24"/>
    </w:rPr>
  </w:style>
  <w:style w:type="character" w:customStyle="1" w:styleId="210">
    <w:name w:val="Normal Indent Char Char"/>
    <w:qFormat/>
    <w:uiPriority w:val="0"/>
    <w:rPr>
      <w:rFonts w:eastAsia="宋体"/>
      <w:kern w:val="2"/>
      <w:sz w:val="21"/>
      <w:lang w:val="en-US" w:eastAsia="zh-CN" w:bidi="ar-SA"/>
    </w:rPr>
  </w:style>
  <w:style w:type="character" w:customStyle="1" w:styleId="211">
    <w:name w:val="f141"/>
    <w:qFormat/>
    <w:uiPriority w:val="0"/>
    <w:rPr>
      <w:rFonts w:ascii="Tahoma" w:hAnsi="Tahoma" w:eastAsia="宋体"/>
      <w:b/>
      <w:kern w:val="2"/>
      <w:sz w:val="21"/>
      <w:szCs w:val="21"/>
      <w:lang w:val="en-US" w:eastAsia="zh-CN" w:bidi="ar-SA"/>
    </w:rPr>
  </w:style>
  <w:style w:type="character" w:customStyle="1" w:styleId="212">
    <w:name w:val="日期 Char"/>
    <w:link w:val="38"/>
    <w:qFormat/>
    <w:uiPriority w:val="0"/>
    <w:rPr>
      <w:rFonts w:ascii="宋体"/>
      <w:kern w:val="2"/>
      <w:sz w:val="24"/>
      <w:szCs w:val="21"/>
      <w:lang w:val="zh-CN"/>
    </w:rPr>
  </w:style>
  <w:style w:type="character" w:customStyle="1" w:styleId="213">
    <w:name w:val="myp1111"/>
    <w:qFormat/>
    <w:uiPriority w:val="0"/>
    <w:rPr>
      <w:rFonts w:hint="default" w:ascii="ˎ̥" w:hAnsi="ˎ̥"/>
      <w:color w:val="000000"/>
      <w:sz w:val="20"/>
      <w:szCs w:val="20"/>
      <w:u w:val="none"/>
    </w:rPr>
  </w:style>
  <w:style w:type="character" w:customStyle="1" w:styleId="214">
    <w:name w:val="称呼 Char"/>
    <w:link w:val="22"/>
    <w:qFormat/>
    <w:uiPriority w:val="0"/>
    <w:rPr>
      <w:rFonts w:ascii="仿宋_GB2312" w:eastAsia="仿宋_GB2312"/>
      <w:kern w:val="2"/>
      <w:sz w:val="28"/>
    </w:rPr>
  </w:style>
  <w:style w:type="character" w:customStyle="1" w:styleId="215">
    <w:name w:val="标题 4 Char"/>
    <w:link w:val="7"/>
    <w:qFormat/>
    <w:uiPriority w:val="0"/>
    <w:rPr>
      <w:rFonts w:ascii="Arial" w:hAnsi="Arial" w:eastAsia="黑体"/>
      <w:b/>
      <w:bCs/>
      <w:kern w:val="2"/>
      <w:sz w:val="28"/>
      <w:szCs w:val="28"/>
      <w:lang w:val="zh-CN"/>
    </w:rPr>
  </w:style>
  <w:style w:type="character" w:customStyle="1" w:styleId="216">
    <w:name w:val="标书1 Char"/>
    <w:qFormat/>
    <w:uiPriority w:val="0"/>
    <w:rPr>
      <w:rFonts w:eastAsia="宋体"/>
      <w:b/>
      <w:bCs/>
      <w:kern w:val="44"/>
      <w:sz w:val="44"/>
      <w:szCs w:val="44"/>
      <w:lang w:val="en-US" w:eastAsia="zh-CN" w:bidi="ar-SA"/>
    </w:rPr>
  </w:style>
  <w:style w:type="character" w:customStyle="1" w:styleId="217">
    <w:name w:val="链接"/>
    <w:qFormat/>
    <w:uiPriority w:val="0"/>
    <w:rPr>
      <w:color w:val="0000FF"/>
      <w:sz w:val="21"/>
      <w:szCs w:val="21"/>
      <w:u w:val="single"/>
    </w:rPr>
  </w:style>
  <w:style w:type="character" w:customStyle="1" w:styleId="218">
    <w:name w:val="正文首行缩进 Char Char Char Char Char Char"/>
    <w:qFormat/>
    <w:uiPriority w:val="0"/>
    <w:rPr>
      <w:rFonts w:ascii="宋体" w:eastAsia="宋体"/>
      <w:kern w:val="2"/>
      <w:sz w:val="24"/>
      <w:lang w:val="zh-CN" w:bidi="ar-SA"/>
    </w:rPr>
  </w:style>
  <w:style w:type="character" w:customStyle="1" w:styleId="219">
    <w:name w:val="正文2 Char Char"/>
    <w:link w:val="220"/>
    <w:qFormat/>
    <w:uiPriority w:val="0"/>
    <w:rPr>
      <w:rFonts w:eastAsia="宋体"/>
      <w:kern w:val="2"/>
      <w:sz w:val="24"/>
      <w:lang w:val="en-US" w:eastAsia="zh-CN" w:bidi="ar-SA"/>
    </w:rPr>
  </w:style>
  <w:style w:type="paragraph" w:customStyle="1" w:styleId="220">
    <w:name w:val="正文2"/>
    <w:basedOn w:val="1"/>
    <w:link w:val="219"/>
    <w:qFormat/>
    <w:uiPriority w:val="0"/>
    <w:pPr>
      <w:spacing w:before="156" w:line="360" w:lineRule="auto"/>
      <w:ind w:firstLine="510" w:firstLineChars="200"/>
    </w:pPr>
    <w:rPr>
      <w:sz w:val="24"/>
      <w:szCs w:val="20"/>
    </w:rPr>
  </w:style>
  <w:style w:type="character" w:customStyle="1" w:styleId="221">
    <w:name w:val="tw4winError"/>
    <w:qFormat/>
    <w:uiPriority w:val="0"/>
    <w:rPr>
      <w:rFonts w:ascii="Courier New" w:hAnsi="Courier New" w:cs="Courier New"/>
      <w:color w:val="00FF00"/>
      <w:sz w:val="40"/>
      <w:szCs w:val="40"/>
    </w:rPr>
  </w:style>
  <w:style w:type="character" w:customStyle="1" w:styleId="222">
    <w:name w:val="正文1 Char1"/>
    <w:qFormat/>
    <w:uiPriority w:val="0"/>
    <w:rPr>
      <w:rFonts w:ascii="仿宋_GB2312" w:hAnsi="Courier New" w:eastAsia="仿宋_GB2312"/>
      <w:kern w:val="28"/>
      <w:sz w:val="24"/>
      <w:szCs w:val="24"/>
      <w:lang w:val="en-US" w:eastAsia="zh-CN"/>
    </w:rPr>
  </w:style>
  <w:style w:type="character" w:customStyle="1" w:styleId="223">
    <w:name w:val="Used by Word for text of Help footnotes Char Char"/>
    <w:semiHidden/>
    <w:qFormat/>
    <w:uiPriority w:val="0"/>
    <w:rPr>
      <w:rFonts w:ascii="Times New Roman" w:hAnsi="Times New Roman" w:eastAsia="宋体" w:cs="Times New Roman"/>
      <w:sz w:val="20"/>
      <w:szCs w:val="20"/>
    </w:rPr>
  </w:style>
  <w:style w:type="character" w:customStyle="1" w:styleId="224">
    <w:name w:val="c7 style3"/>
    <w:qFormat/>
    <w:uiPriority w:val="0"/>
  </w:style>
  <w:style w:type="character" w:customStyle="1" w:styleId="225">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226">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27">
    <w:name w:val="表正文 Char"/>
    <w:qFormat/>
    <w:uiPriority w:val="0"/>
    <w:rPr>
      <w:rFonts w:ascii="宋体" w:eastAsia="宋体"/>
      <w:snapToGrid w:val="0"/>
      <w:color w:val="000000"/>
      <w:kern w:val="28"/>
      <w:sz w:val="28"/>
      <w:lang w:val="en-US" w:eastAsia="zh-CN" w:bidi="ar-SA"/>
    </w:rPr>
  </w:style>
  <w:style w:type="character" w:customStyle="1" w:styleId="228">
    <w:name w:val="普通文字 Char1 Char"/>
    <w:qFormat/>
    <w:uiPriority w:val="0"/>
    <w:rPr>
      <w:rFonts w:ascii="宋体" w:hAnsi="Courier New" w:eastAsia="宋体"/>
      <w:kern w:val="2"/>
      <w:sz w:val="21"/>
      <w:szCs w:val="24"/>
      <w:lang w:val="en-US" w:eastAsia="zh-CN" w:bidi="ar-SA"/>
    </w:rPr>
  </w:style>
  <w:style w:type="character" w:customStyle="1" w:styleId="229">
    <w:name w:val="pt9"/>
    <w:qFormat/>
    <w:uiPriority w:val="0"/>
    <w:rPr>
      <w:rFonts w:ascii="仿宋_GB2312" w:eastAsia="微软雅黑"/>
      <w:b/>
      <w:kern w:val="2"/>
      <w:sz w:val="32"/>
      <w:szCs w:val="32"/>
      <w:lang w:val="en-US" w:eastAsia="zh-CN" w:bidi="ar-SA"/>
    </w:rPr>
  </w:style>
  <w:style w:type="character" w:customStyle="1" w:styleId="230">
    <w:name w:val="表正文 Char1"/>
    <w:qFormat/>
    <w:uiPriority w:val="0"/>
    <w:rPr>
      <w:rFonts w:ascii="宋体" w:eastAsia="宋体"/>
      <w:snapToGrid w:val="0"/>
      <w:color w:val="000000"/>
      <w:kern w:val="28"/>
      <w:sz w:val="28"/>
    </w:rPr>
  </w:style>
  <w:style w:type="character" w:customStyle="1" w:styleId="231">
    <w:name w:val="正文非缩进 Char"/>
    <w:qFormat/>
    <w:uiPriority w:val="0"/>
    <w:rPr>
      <w:rFonts w:ascii="宋体" w:eastAsia="宋体"/>
      <w:snapToGrid w:val="0"/>
      <w:color w:val="000000"/>
      <w:kern w:val="28"/>
      <w:sz w:val="28"/>
      <w:lang w:val="en-US" w:eastAsia="zh-CN" w:bidi="ar-SA"/>
    </w:rPr>
  </w:style>
  <w:style w:type="character" w:customStyle="1" w:styleId="232">
    <w:name w:val="冯广丽 Char"/>
    <w:link w:val="233"/>
    <w:qFormat/>
    <w:uiPriority w:val="0"/>
    <w:rPr>
      <w:rFonts w:ascii="宋体" w:hAnsi="宋体"/>
      <w:kern w:val="2"/>
      <w:sz w:val="24"/>
      <w:szCs w:val="22"/>
    </w:rPr>
  </w:style>
  <w:style w:type="paragraph" w:customStyle="1" w:styleId="233">
    <w:name w:val="冯广丽"/>
    <w:basedOn w:val="1"/>
    <w:link w:val="232"/>
    <w:qFormat/>
    <w:uiPriority w:val="0"/>
    <w:pPr>
      <w:adjustRightInd/>
      <w:spacing w:line="360" w:lineRule="auto"/>
      <w:ind w:firstLine="480" w:firstLineChars="200"/>
    </w:pPr>
    <w:rPr>
      <w:rFonts w:ascii="宋体" w:hAnsi="宋体"/>
      <w:sz w:val="24"/>
      <w:szCs w:val="22"/>
    </w:rPr>
  </w:style>
  <w:style w:type="character" w:customStyle="1" w:styleId="234">
    <w:name w:val="large1"/>
    <w:qFormat/>
    <w:uiPriority w:val="0"/>
    <w:rPr>
      <w:rFonts w:hint="eastAsia" w:ascii="宋体" w:hAnsi="宋体" w:eastAsia="宋体"/>
      <w:sz w:val="21"/>
      <w:szCs w:val="21"/>
    </w:rPr>
  </w:style>
  <w:style w:type="character" w:customStyle="1" w:styleId="235">
    <w:name w:val="样式 样式 标题 4h4H4Fab-4T5Ref Heading 1rh1Heading sqlsect 1.2.3.... +... Char"/>
    <w:link w:val="236"/>
    <w:qFormat/>
    <w:uiPriority w:val="0"/>
    <w:rPr>
      <w:rFonts w:ascii="微软雅黑" w:hAnsi="微软雅黑" w:eastAsia="微软雅黑"/>
      <w:b/>
      <w:bCs/>
      <w:kern w:val="2"/>
      <w:sz w:val="24"/>
      <w:szCs w:val="28"/>
    </w:rPr>
  </w:style>
  <w:style w:type="paragraph" w:customStyle="1" w:styleId="236">
    <w:name w:val="样式 样式 标题 4h4H4Fab-4T5Ref Heading 1rh1Heading sqlsect 1.2.3.... +..."/>
    <w:basedOn w:val="161"/>
    <w:link w:val="235"/>
    <w:qFormat/>
    <w:uiPriority w:val="0"/>
  </w:style>
  <w:style w:type="character" w:customStyle="1" w:styleId="237">
    <w:name w:val="标题 1 Char Char"/>
    <w:qFormat/>
    <w:uiPriority w:val="0"/>
    <w:rPr>
      <w:rFonts w:hint="eastAsia" w:ascii="宋体" w:hAnsi="宋体" w:eastAsia="宋体"/>
      <w:b/>
      <w:spacing w:val="-2"/>
      <w:sz w:val="24"/>
      <w:lang w:val="en-US" w:eastAsia="zh-CN" w:bidi="ar-SA"/>
    </w:rPr>
  </w:style>
  <w:style w:type="character" w:customStyle="1" w:styleId="238">
    <w:name w:val="标题 4 Char1"/>
    <w:semiHidden/>
    <w:qFormat/>
    <w:uiPriority w:val="9"/>
    <w:rPr>
      <w:rFonts w:ascii="Cambria" w:hAnsi="Cambria" w:eastAsia="宋体" w:cs="Times New Roman"/>
      <w:b/>
      <w:bCs/>
      <w:kern w:val="2"/>
      <w:sz w:val="28"/>
      <w:szCs w:val="28"/>
    </w:rPr>
  </w:style>
  <w:style w:type="character" w:customStyle="1" w:styleId="239">
    <w:name w:val="脚注文本 Char"/>
    <w:link w:val="51"/>
    <w:qFormat/>
    <w:uiPriority w:val="0"/>
    <w:rPr>
      <w:color w:val="0000FF"/>
      <w:sz w:val="21"/>
    </w:rPr>
  </w:style>
  <w:style w:type="character" w:customStyle="1" w:styleId="240">
    <w:name w:val="zbggmain style9"/>
    <w:qFormat/>
    <w:uiPriority w:val="0"/>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tw4winPopup"/>
    <w:qFormat/>
    <w:uiPriority w:val="0"/>
    <w:rPr>
      <w:rFonts w:ascii="Courier New" w:hAnsi="Courier New" w:cs="Courier New"/>
      <w:color w:val="008000"/>
      <w:lang w:val="en-US" w:eastAsia="zh-CN"/>
    </w:rPr>
  </w:style>
  <w:style w:type="character" w:customStyle="1" w:styleId="243">
    <w:name w:val="标题 6 Char"/>
    <w:link w:val="9"/>
    <w:qFormat/>
    <w:uiPriority w:val="0"/>
    <w:rPr>
      <w:rFonts w:ascii="Arial" w:hAnsi="Arial" w:eastAsia="黑体"/>
      <w:b/>
      <w:bCs/>
      <w:kern w:val="2"/>
      <w:sz w:val="24"/>
      <w:szCs w:val="24"/>
    </w:rPr>
  </w:style>
  <w:style w:type="character" w:customStyle="1" w:styleId="244">
    <w:name w:val="样式 宋体"/>
    <w:qFormat/>
    <w:uiPriority w:val="0"/>
    <w:rPr>
      <w:rFonts w:ascii="宋体" w:hAnsi="宋体"/>
      <w:sz w:val="24"/>
    </w:rPr>
  </w:style>
  <w:style w:type="character" w:customStyle="1" w:styleId="245">
    <w:name w:val="正文缩进 Char2"/>
    <w:link w:val="17"/>
    <w:qFormat/>
    <w:uiPriority w:val="0"/>
    <w:rPr>
      <w:rFonts w:ascii="宋体" w:eastAsia="宋体"/>
      <w:snapToGrid w:val="0"/>
      <w:color w:val="000000"/>
      <w:kern w:val="28"/>
      <w:sz w:val="28"/>
      <w:lang w:val="en-US" w:eastAsia="zh-CN" w:bidi="ar-SA"/>
    </w:rPr>
  </w:style>
  <w:style w:type="character" w:customStyle="1" w:styleId="246">
    <w:name w:val="标题 Char"/>
    <w:qFormat/>
    <w:uiPriority w:val="0"/>
    <w:rPr>
      <w:rFonts w:eastAsia="宋体"/>
      <w:b/>
      <w:sz w:val="24"/>
      <w:lang w:val="en-GB" w:eastAsia="zh-CN" w:bidi="ar-SA"/>
    </w:rPr>
  </w:style>
  <w:style w:type="character" w:customStyle="1" w:styleId="247">
    <w:name w:val="正文首行缩进 2 Char"/>
    <w:link w:val="62"/>
    <w:qFormat/>
    <w:uiPriority w:val="0"/>
    <w:rPr>
      <w:rFonts w:ascii="宋体" w:hAnsi="宋体"/>
      <w:kern w:val="2"/>
      <w:sz w:val="21"/>
      <w:szCs w:val="24"/>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批注文字 Char1"/>
    <w:link w:val="21"/>
    <w:qFormat/>
    <w:uiPriority w:val="0"/>
    <w:rPr>
      <w:kern w:val="2"/>
      <w:sz w:val="21"/>
      <w:szCs w:val="24"/>
    </w:rPr>
  </w:style>
  <w:style w:type="character" w:customStyle="1" w:styleId="250">
    <w:name w:val="批注框文本 Char"/>
    <w:link w:val="40"/>
    <w:semiHidden/>
    <w:qFormat/>
    <w:uiPriority w:val="0"/>
    <w:rPr>
      <w:kern w:val="2"/>
      <w:sz w:val="18"/>
      <w:szCs w:val="18"/>
    </w:rPr>
  </w:style>
  <w:style w:type="character" w:customStyle="1" w:styleId="251">
    <w:name w:val="公文正文 Char"/>
    <w:qFormat/>
    <w:uiPriority w:val="0"/>
    <w:rPr>
      <w:rFonts w:ascii="仿宋_GB2312" w:eastAsia="仿宋_GB2312"/>
      <w:kern w:val="2"/>
      <w:sz w:val="24"/>
      <w:szCs w:val="24"/>
      <w:lang w:val="en-US" w:eastAsia="zh-CN" w:bidi="ar-SA"/>
    </w:rPr>
  </w:style>
  <w:style w:type="character" w:customStyle="1" w:styleId="252">
    <w:name w:val="Footer Char"/>
    <w:qFormat/>
    <w:locked/>
    <w:uiPriority w:val="0"/>
    <w:rPr>
      <w:rFonts w:eastAsia="宋体"/>
      <w:kern w:val="2"/>
      <w:sz w:val="18"/>
      <w:lang w:val="en-US" w:eastAsia="zh-CN" w:bidi="ar-SA"/>
    </w:rPr>
  </w:style>
  <w:style w:type="character" w:customStyle="1" w:styleId="253">
    <w:name w:val="标题 2 Char"/>
    <w:qFormat/>
    <w:uiPriority w:val="0"/>
    <w:rPr>
      <w:rFonts w:ascii="Arial" w:hAnsi="Arial" w:eastAsia="黑体"/>
      <w:b/>
      <w:kern w:val="2"/>
      <w:sz w:val="32"/>
      <w:lang w:val="en-US" w:eastAsia="zh-CN"/>
    </w:rPr>
  </w:style>
  <w:style w:type="character" w:customStyle="1" w:styleId="254">
    <w:name w:val="Char Char41"/>
    <w:qFormat/>
    <w:uiPriority w:val="0"/>
    <w:rPr>
      <w:rFonts w:eastAsia="宋体"/>
      <w:b/>
      <w:sz w:val="24"/>
      <w:lang w:val="en-GB" w:eastAsia="zh-CN" w:bidi="ar-SA"/>
    </w:rPr>
  </w:style>
  <w:style w:type="character" w:customStyle="1" w:styleId="255">
    <w:name w:val="Char Char91"/>
    <w:qFormat/>
    <w:uiPriority w:val="0"/>
    <w:rPr>
      <w:rFonts w:eastAsia="宋体"/>
      <w:kern w:val="2"/>
      <w:sz w:val="18"/>
      <w:szCs w:val="18"/>
      <w:lang w:val="en-US" w:eastAsia="zh-CN" w:bidi="ar-SA"/>
    </w:rPr>
  </w:style>
  <w:style w:type="character" w:customStyle="1" w:styleId="256">
    <w:name w:val="列出段落 Char"/>
    <w:qFormat/>
    <w:uiPriority w:val="34"/>
    <w:rPr>
      <w:rFonts w:eastAsia="楷体_GB2312" w:cs="Lucida Sans"/>
      <w:kern w:val="2"/>
      <w:sz w:val="24"/>
      <w:szCs w:val="24"/>
      <w:lang w:val="en-US" w:eastAsia="zh-CN" w:bidi="ar-SA"/>
    </w:rPr>
  </w:style>
  <w:style w:type="character" w:customStyle="1" w:styleId="257">
    <w:name w:val="gf正文1 Char"/>
    <w:qFormat/>
    <w:uiPriority w:val="0"/>
    <w:rPr>
      <w:rFonts w:ascii="宋体" w:hAnsi="宋体" w:eastAsia="宋体" w:cs="宋体"/>
      <w:kern w:val="2"/>
      <w:sz w:val="24"/>
      <w:szCs w:val="24"/>
      <w:lang w:val="en-US" w:eastAsia="zh-CN" w:bidi="ar-SA"/>
    </w:rPr>
  </w:style>
  <w:style w:type="character" w:customStyle="1" w:styleId="258">
    <w:name w:val="标书表格字体格式 Char"/>
    <w:qFormat/>
    <w:uiPriority w:val="0"/>
    <w:rPr>
      <w:kern w:val="2"/>
      <w:sz w:val="21"/>
      <w:szCs w:val="24"/>
      <w:lang w:bidi="ar-SA"/>
    </w:rPr>
  </w:style>
  <w:style w:type="character" w:customStyle="1" w:styleId="259">
    <w:name w:val="样式6 Char"/>
    <w:qFormat/>
    <w:uiPriority w:val="0"/>
    <w:rPr>
      <w:rFonts w:ascii="仿宋_GB2312" w:hAnsi="宋体" w:eastAsia="仿宋_GB2312"/>
      <w:b/>
      <w:bCs/>
      <w:kern w:val="2"/>
      <w:sz w:val="24"/>
      <w:szCs w:val="24"/>
      <w:lang w:val="en-US" w:eastAsia="zh-CN" w:bidi="ar-SA"/>
    </w:rPr>
  </w:style>
  <w:style w:type="character" w:customStyle="1" w:styleId="260">
    <w:name w:val="签名 Char"/>
    <w:link w:val="43"/>
    <w:qFormat/>
    <w:uiPriority w:val="0"/>
    <w:rPr>
      <w:rFonts w:eastAsia="仿宋_GB2312"/>
      <w:sz w:val="24"/>
    </w:rPr>
  </w:style>
  <w:style w:type="character" w:customStyle="1" w:styleId="261">
    <w:name w:val="冯 Char"/>
    <w:link w:val="262"/>
    <w:qFormat/>
    <w:uiPriority w:val="0"/>
    <w:rPr>
      <w:rFonts w:ascii="宋体" w:hAnsi="宋体"/>
      <w:color w:val="000000"/>
      <w:sz w:val="24"/>
      <w:szCs w:val="24"/>
    </w:rPr>
  </w:style>
  <w:style w:type="paragraph" w:customStyle="1" w:styleId="262">
    <w:name w:val="冯"/>
    <w:basedOn w:val="1"/>
    <w:link w:val="261"/>
    <w:qFormat/>
    <w:uiPriority w:val="0"/>
    <w:pPr>
      <w:widowControl/>
      <w:adjustRightInd/>
      <w:spacing w:line="360" w:lineRule="auto"/>
      <w:ind w:firstLine="480" w:firstLineChars="200"/>
    </w:pPr>
    <w:rPr>
      <w:rFonts w:ascii="宋体" w:hAnsi="宋体"/>
      <w:color w:val="000000"/>
      <w:kern w:val="0"/>
      <w:sz w:val="24"/>
    </w:rPr>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md"/>
    <w:basedOn w:val="65"/>
    <w:qFormat/>
    <w:uiPriority w:val="0"/>
    <w:rPr>
      <w:rFonts w:ascii="Arial" w:hAnsi="Arial" w:eastAsia="黑体" w:cs="Arial"/>
      <w:snapToGrid w:val="0"/>
      <w:kern w:val="0"/>
      <w:szCs w:val="21"/>
    </w:rPr>
  </w:style>
  <w:style w:type="character" w:customStyle="1" w:styleId="265">
    <w:name w:val="样式5 Char"/>
    <w:qFormat/>
    <w:uiPriority w:val="0"/>
    <w:rPr>
      <w:rFonts w:ascii="仿宋_GB2312" w:hAnsi="仿宋" w:eastAsia="仿宋_GB2312"/>
      <w:kern w:val="2"/>
      <w:sz w:val="24"/>
      <w:szCs w:val="24"/>
    </w:rPr>
  </w:style>
  <w:style w:type="character" w:customStyle="1" w:styleId="266">
    <w:name w:val="表格 Char Char"/>
    <w:qFormat/>
    <w:uiPriority w:val="0"/>
    <w:rPr>
      <w:rFonts w:ascii="宋体" w:hAnsi="宋体" w:eastAsia="宋体"/>
      <w:lang w:bidi="ar-SA"/>
    </w:rPr>
  </w:style>
  <w:style w:type="character" w:customStyle="1" w:styleId="267">
    <w:name w:val="font12gray1"/>
    <w:qFormat/>
    <w:uiPriority w:val="0"/>
    <w:rPr>
      <w:rFonts w:ascii="仿宋_GB2312" w:eastAsia="微软雅黑"/>
      <w:b/>
      <w:spacing w:val="300"/>
      <w:kern w:val="2"/>
      <w:sz w:val="18"/>
      <w:szCs w:val="18"/>
      <w:lang w:val="en-US" w:eastAsia="zh-CN" w:bidi="ar-SA"/>
    </w:rPr>
  </w:style>
  <w:style w:type="character" w:customStyle="1" w:styleId="268">
    <w:name w:val="txt"/>
    <w:qFormat/>
    <w:uiPriority w:val="0"/>
    <w:rPr>
      <w:rFonts w:ascii="仿宋_GB2312" w:eastAsia="微软雅黑"/>
      <w:b/>
      <w:kern w:val="2"/>
      <w:sz w:val="32"/>
      <w:szCs w:val="32"/>
      <w:lang w:val="en-US" w:eastAsia="zh-CN" w:bidi="ar-SA"/>
    </w:rPr>
  </w:style>
  <w:style w:type="character" w:customStyle="1" w:styleId="269">
    <w:name w:val="tw4winJump"/>
    <w:qFormat/>
    <w:uiPriority w:val="0"/>
    <w:rPr>
      <w:rFonts w:ascii="Courier New" w:hAnsi="Courier New" w:cs="Courier New"/>
      <w:color w:val="008080"/>
      <w:lang w:val="en-US" w:eastAsia="zh-CN"/>
    </w:rPr>
  </w:style>
  <w:style w:type="character" w:customStyle="1" w:styleId="270">
    <w:name w:val="Item List Char"/>
    <w:link w:val="271"/>
    <w:qFormat/>
    <w:uiPriority w:val="0"/>
    <w:rPr>
      <w:rFonts w:ascii="Arial"/>
      <w:bCs/>
      <w:sz w:val="21"/>
      <w:szCs w:val="21"/>
      <w:lang w:val="en-US" w:eastAsia="zh-CN" w:bidi="ar-SA"/>
    </w:rPr>
  </w:style>
  <w:style w:type="paragraph" w:customStyle="1" w:styleId="271">
    <w:name w:val="Item List"/>
    <w:link w:val="27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2">
    <w:name w:val="Char Char121"/>
    <w:qFormat/>
    <w:uiPriority w:val="0"/>
    <w:rPr>
      <w:rFonts w:ascii="仿宋_GB2312" w:eastAsia="仿宋_GB2312"/>
      <w:b/>
      <w:bCs/>
      <w:kern w:val="2"/>
      <w:sz w:val="24"/>
      <w:szCs w:val="24"/>
      <w:lang w:val="zh-CN" w:eastAsia="zh-CN" w:bidi="ar-SA"/>
    </w:rPr>
  </w:style>
  <w:style w:type="paragraph" w:customStyle="1" w:styleId="27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275">
    <w:name w:val="4"/>
    <w:basedOn w:val="1"/>
    <w:next w:val="39"/>
    <w:qFormat/>
    <w:uiPriority w:val="0"/>
    <w:pPr>
      <w:spacing w:after="120" w:line="480" w:lineRule="auto"/>
      <w:ind w:left="420" w:leftChars="200"/>
    </w:pPr>
    <w:rPr>
      <w:sz w:val="24"/>
      <w:szCs w:val="20"/>
    </w:rPr>
  </w:style>
  <w:style w:type="paragraph" w:customStyle="1" w:styleId="276">
    <w:name w:val="Char Char1"/>
    <w:basedOn w:val="1"/>
    <w:qFormat/>
    <w:uiPriority w:val="0"/>
    <w:pPr>
      <w:widowControl/>
      <w:spacing w:after="160" w:line="240" w:lineRule="exact"/>
      <w:jc w:val="left"/>
    </w:pPr>
    <w:rPr>
      <w:rFonts w:eastAsia="仿宋_GB2312"/>
      <w:sz w:val="28"/>
    </w:rPr>
  </w:style>
  <w:style w:type="paragraph" w:customStyle="1" w:styleId="27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8">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79">
    <w:name w:val="默认段落样式"/>
    <w:basedOn w:val="220"/>
    <w:qFormat/>
    <w:uiPriority w:val="0"/>
    <w:pPr>
      <w:spacing w:before="0"/>
      <w:ind w:firstLine="480"/>
      <w:outlineLvl w:val="2"/>
    </w:pPr>
    <w:rPr>
      <w:rFonts w:ascii="仿宋_GB2312" w:hAnsi="宋体" w:eastAsia="仿宋_GB2312"/>
      <w:color w:val="000000"/>
      <w:szCs w:val="24"/>
    </w:rPr>
  </w:style>
  <w:style w:type="paragraph" w:customStyle="1" w:styleId="280">
    <w:name w:val="Char Char1 Char Char Char Char Char Char"/>
    <w:basedOn w:val="1"/>
    <w:qFormat/>
    <w:uiPriority w:val="0"/>
    <w:rPr>
      <w:rFonts w:ascii="仿宋_GB2312" w:eastAsia="仿宋_GB2312"/>
      <w:b/>
      <w:sz w:val="32"/>
      <w:szCs w:val="20"/>
    </w:rPr>
  </w:style>
  <w:style w:type="paragraph" w:customStyle="1" w:styleId="28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8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3">
    <w:name w:val="文本正文 Char"/>
    <w:basedOn w:val="1"/>
    <w:qFormat/>
    <w:uiPriority w:val="0"/>
    <w:pPr>
      <w:spacing w:line="360" w:lineRule="auto"/>
      <w:ind w:firstLine="200" w:firstLineChars="200"/>
    </w:pPr>
    <w:rPr>
      <w:kern w:val="0"/>
      <w:sz w:val="24"/>
      <w:szCs w:val="20"/>
    </w:rPr>
  </w:style>
  <w:style w:type="paragraph" w:customStyle="1" w:styleId="28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6">
    <w:name w:val="文章标题"/>
    <w:next w:val="287"/>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87">
    <w:name w:val="封面公司名"/>
    <w:qFormat/>
    <w:uiPriority w:val="0"/>
    <w:pPr>
      <w:jc w:val="center"/>
    </w:pPr>
    <w:rPr>
      <w:rFonts w:ascii="Arial" w:hAnsi="Arial" w:eastAsia="楷体_GB2312" w:cs="宋体"/>
      <w:bCs/>
      <w:kern w:val="2"/>
      <w:sz w:val="28"/>
      <w:lang w:val="en-US" w:eastAsia="zh-CN" w:bidi="ar-SA"/>
    </w:rPr>
  </w:style>
  <w:style w:type="paragraph" w:customStyle="1" w:styleId="288">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9">
    <w:name w:val="默认段落字体 Para Char Char Char Char Char Char Char"/>
    <w:basedOn w:val="1"/>
    <w:qFormat/>
    <w:uiPriority w:val="0"/>
    <w:rPr>
      <w:rFonts w:eastAsia="仿宋_GB2312"/>
      <w:sz w:val="28"/>
      <w:szCs w:val="20"/>
    </w:rPr>
  </w:style>
  <w:style w:type="paragraph" w:customStyle="1" w:styleId="29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91">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292">
    <w:name w:val="trademark"/>
    <w:qFormat/>
    <w:uiPriority w:val="0"/>
    <w:pPr>
      <w:spacing w:after="60"/>
    </w:pPr>
    <w:rPr>
      <w:rFonts w:ascii="Futura Bk" w:hAnsi="Futura Bk" w:eastAsia="宋体" w:cs="Times New Roman"/>
      <w:sz w:val="15"/>
      <w:lang w:val="en-US" w:eastAsia="en-US" w:bidi="ar-SA"/>
    </w:rPr>
  </w:style>
  <w:style w:type="paragraph" w:customStyle="1" w:styleId="29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默认段落字体 Para Char"/>
    <w:basedOn w:val="1"/>
    <w:qFormat/>
    <w:uiPriority w:val="0"/>
    <w:rPr>
      <w:rFonts w:ascii="Tahoma" w:hAnsi="Tahoma"/>
      <w:sz w:val="24"/>
      <w:szCs w:val="20"/>
    </w:rPr>
  </w:style>
  <w:style w:type="paragraph" w:customStyle="1" w:styleId="29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7">
    <w:name w:val="Char Char Char Char Char Char Char Char Char Char Char Char1 Char"/>
    <w:basedOn w:val="1"/>
    <w:qFormat/>
    <w:uiPriority w:val="0"/>
    <w:rPr>
      <w:rFonts w:ascii="Tahoma" w:hAnsi="Tahoma" w:cs="仿宋_GB2312"/>
      <w:sz w:val="24"/>
      <w:szCs w:val="20"/>
    </w:rPr>
  </w:style>
  <w:style w:type="paragraph" w:customStyle="1" w:styleId="29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3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0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02">
    <w:name w:val="Char Char11 Char Char Char Char Char Char Char Char Char"/>
    <w:basedOn w:val="1"/>
    <w:qFormat/>
    <w:uiPriority w:val="0"/>
    <w:pPr>
      <w:spacing w:line="360" w:lineRule="auto"/>
    </w:pPr>
    <w:rPr>
      <w:szCs w:val="20"/>
    </w:rPr>
  </w:style>
  <w:style w:type="paragraph" w:customStyle="1" w:styleId="30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4">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5">
    <w:name w:val="左对齐表格文字"/>
    <w:basedOn w:val="1"/>
    <w:qFormat/>
    <w:uiPriority w:val="0"/>
    <w:pPr>
      <w:adjustRightInd/>
      <w:ind w:firstLine="200" w:firstLineChars="200"/>
      <w:jc w:val="right"/>
    </w:pPr>
  </w:style>
  <w:style w:type="paragraph" w:customStyle="1" w:styleId="306">
    <w:name w:val="Char31"/>
    <w:basedOn w:val="1"/>
    <w:qFormat/>
    <w:uiPriority w:val="0"/>
    <w:pPr>
      <w:adjustRightInd/>
      <w:ind w:firstLine="200" w:firstLineChars="200"/>
    </w:pPr>
    <w:rPr>
      <w:rFonts w:ascii="Tahoma" w:hAnsi="Tahoma"/>
      <w:sz w:val="24"/>
      <w:szCs w:val="20"/>
    </w:rPr>
  </w:style>
  <w:style w:type="paragraph" w:customStyle="1" w:styleId="30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0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10">
    <w:name w:val="彩色列表 - 强调文字颜色 11"/>
    <w:basedOn w:val="1"/>
    <w:qFormat/>
    <w:uiPriority w:val="0"/>
    <w:pPr>
      <w:adjustRightInd/>
      <w:ind w:firstLine="420" w:firstLineChars="200"/>
    </w:pPr>
    <w:rPr>
      <w:rFonts w:ascii="Calibri" w:hAnsi="Calibri"/>
      <w:szCs w:val="22"/>
    </w:rPr>
  </w:style>
  <w:style w:type="paragraph" w:customStyle="1" w:styleId="31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12">
    <w:name w:val="MM Topic 3"/>
    <w:basedOn w:val="6"/>
    <w:qFormat/>
    <w:uiPriority w:val="0"/>
    <w:pPr>
      <w:numPr>
        <w:numId w:val="4"/>
      </w:numPr>
      <w:tabs>
        <w:tab w:val="left" w:pos="840"/>
        <w:tab w:val="left" w:pos="1680"/>
      </w:tabs>
      <w:adjustRightInd/>
    </w:pPr>
  </w:style>
  <w:style w:type="paragraph" w:customStyle="1" w:styleId="313">
    <w:name w:val="Normal0"/>
    <w:qFormat/>
    <w:uiPriority w:val="0"/>
    <w:rPr>
      <w:rFonts w:ascii="Times New Roman" w:hAnsi="Times New Roman" w:eastAsia="宋体" w:cs="Times New Roman"/>
      <w:lang w:val="en-US" w:eastAsia="en-US" w:bidi="ar-SA"/>
    </w:rPr>
  </w:style>
  <w:style w:type="paragraph" w:customStyle="1" w:styleId="314">
    <w:name w:val="Char Char Char Char Char Char Char"/>
    <w:basedOn w:val="1"/>
    <w:qFormat/>
    <w:uiPriority w:val="0"/>
    <w:rPr>
      <w:rFonts w:ascii="仿宋_GB2312" w:eastAsia="仿宋_GB2312"/>
      <w:b/>
      <w:sz w:val="32"/>
      <w:szCs w:val="32"/>
    </w:rPr>
  </w:style>
  <w:style w:type="paragraph" w:customStyle="1" w:styleId="31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8">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1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2"/>
    <w:basedOn w:val="1"/>
    <w:qFormat/>
    <w:uiPriority w:val="0"/>
    <w:rPr>
      <w:rFonts w:ascii="仿宋_GB2312" w:eastAsia="仿宋_GB2312"/>
      <w:b/>
      <w:sz w:val="32"/>
      <w:szCs w:val="32"/>
    </w:rPr>
  </w:style>
  <w:style w:type="paragraph" w:customStyle="1" w:styleId="322">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2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32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8">
    <w:name w:val="Char Char Char"/>
    <w:basedOn w:val="1"/>
    <w:qFormat/>
    <w:uiPriority w:val="0"/>
    <w:rPr>
      <w:rFonts w:ascii="Tahoma" w:hAnsi="Tahoma"/>
      <w:sz w:val="24"/>
      <w:szCs w:val="20"/>
    </w:rPr>
  </w:style>
  <w:style w:type="paragraph" w:customStyle="1" w:styleId="329">
    <w:name w:val="MM Topic 4"/>
    <w:basedOn w:val="7"/>
    <w:qFormat/>
    <w:uiPriority w:val="0"/>
    <w:pPr>
      <w:numPr>
        <w:numId w:val="4"/>
      </w:numPr>
      <w:tabs>
        <w:tab w:val="left" w:pos="840"/>
        <w:tab w:val="left" w:pos="2100"/>
        <w:tab w:val="clear" w:pos="864"/>
      </w:tabs>
      <w:adjustRightInd/>
    </w:pPr>
    <w:rPr>
      <w:lang w:val="en-US"/>
    </w:rPr>
  </w:style>
  <w:style w:type="paragraph" w:customStyle="1" w:styleId="330">
    <w:name w:val="标准小四"/>
    <w:basedOn w:val="1"/>
    <w:qFormat/>
    <w:uiPriority w:val="0"/>
    <w:pPr>
      <w:spacing w:line="360" w:lineRule="auto"/>
      <w:ind w:firstLine="480" w:firstLineChars="200"/>
    </w:pPr>
    <w:rPr>
      <w:rFonts w:ascii="Arial" w:hAnsi="Arial"/>
      <w:sz w:val="24"/>
      <w:szCs w:val="21"/>
    </w:rPr>
  </w:style>
  <w:style w:type="paragraph" w:customStyle="1" w:styleId="331">
    <w:name w:val="MM Topic 2"/>
    <w:basedOn w:val="5"/>
    <w:qFormat/>
    <w:uiPriority w:val="0"/>
    <w:pPr>
      <w:numPr>
        <w:ilvl w:val="1"/>
        <w:numId w:val="4"/>
      </w:numPr>
    </w:pPr>
    <w:rPr>
      <w:rFonts w:ascii="Arial" w:hAnsi="Arial" w:eastAsia="黑体"/>
      <w:lang w:val="en-US"/>
    </w:rPr>
  </w:style>
  <w:style w:type="paragraph" w:customStyle="1" w:styleId="332">
    <w:name w:val="表格标题2"/>
    <w:basedOn w:val="333"/>
    <w:qFormat/>
    <w:uiPriority w:val="0"/>
    <w:rPr>
      <w:b/>
    </w:rPr>
  </w:style>
  <w:style w:type="paragraph" w:customStyle="1" w:styleId="333">
    <w:name w:val="表格内文"/>
    <w:basedOn w:val="1"/>
    <w:qFormat/>
    <w:uiPriority w:val="0"/>
    <w:pPr>
      <w:adjustRightInd/>
      <w:spacing w:line="360" w:lineRule="auto"/>
    </w:pPr>
    <w:rPr>
      <w:rFonts w:ascii="宋体" w:hAnsi="宋体" w:cs="宋体"/>
      <w:color w:val="000000"/>
      <w:szCs w:val="20"/>
    </w:rPr>
  </w:style>
  <w:style w:type="paragraph" w:customStyle="1" w:styleId="33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6">
    <w:name w:val="Char Char11 Char Char Char Char Char Char Char Char Char1"/>
    <w:basedOn w:val="1"/>
    <w:qFormat/>
    <w:uiPriority w:val="0"/>
    <w:pPr>
      <w:spacing w:line="360" w:lineRule="auto"/>
    </w:pPr>
    <w:rPr>
      <w:szCs w:val="20"/>
    </w:rPr>
  </w:style>
  <w:style w:type="paragraph" w:customStyle="1" w:styleId="337">
    <w:name w:val="Char Char Char Char Char Char Char Char Char Char Char1 Char"/>
    <w:basedOn w:val="1"/>
    <w:qFormat/>
    <w:uiPriority w:val="0"/>
    <w:pPr>
      <w:adjustRightInd/>
    </w:pPr>
    <w:rPr>
      <w:rFonts w:ascii="Tahoma" w:hAnsi="Tahoma"/>
      <w:sz w:val="24"/>
    </w:rPr>
  </w:style>
  <w:style w:type="paragraph" w:customStyle="1" w:styleId="33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9">
    <w:name w:val="a1"/>
    <w:basedOn w:val="1"/>
    <w:qFormat/>
    <w:uiPriority w:val="0"/>
    <w:pPr>
      <w:widowControl/>
      <w:spacing w:line="300" w:lineRule="atLeast"/>
      <w:jc w:val="left"/>
    </w:pPr>
    <w:rPr>
      <w:rFonts w:ascii="宋体" w:hAnsi="宋体"/>
      <w:kern w:val="0"/>
      <w:sz w:val="18"/>
      <w:szCs w:val="20"/>
    </w:rPr>
  </w:style>
  <w:style w:type="paragraph" w:customStyle="1" w:styleId="34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41">
    <w:name w:val="Char"/>
    <w:basedOn w:val="1"/>
    <w:qFormat/>
    <w:uiPriority w:val="0"/>
    <w:rPr>
      <w:rFonts w:ascii="仿宋_GB2312" w:eastAsia="仿宋_GB2312"/>
      <w:b/>
      <w:sz w:val="32"/>
      <w:szCs w:val="32"/>
    </w:rPr>
  </w:style>
  <w:style w:type="paragraph" w:customStyle="1" w:styleId="342">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343">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4">
    <w:name w:val="TOC 标题1"/>
    <w:basedOn w:val="4"/>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5">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6">
    <w:name w:val="Char3 Char Char Char"/>
    <w:basedOn w:val="1"/>
    <w:qFormat/>
    <w:uiPriority w:val="0"/>
    <w:pPr>
      <w:widowControl/>
      <w:adjustRightInd/>
      <w:spacing w:after="160" w:line="240" w:lineRule="exact"/>
      <w:jc w:val="left"/>
    </w:pPr>
    <w:rPr>
      <w:szCs w:val="20"/>
    </w:rPr>
  </w:style>
  <w:style w:type="paragraph" w:customStyle="1" w:styleId="3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34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5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2">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5">
    <w:name w:val="Char Char1 Char Char1 Char Char1"/>
    <w:basedOn w:val="1"/>
    <w:qFormat/>
    <w:uiPriority w:val="0"/>
    <w:pPr>
      <w:tabs>
        <w:tab w:val="left" w:pos="840"/>
      </w:tabs>
      <w:ind w:left="840" w:hanging="420"/>
    </w:pPr>
    <w:rPr>
      <w:rFonts w:ascii="Tahoma" w:hAnsi="Tahoma"/>
      <w:sz w:val="24"/>
    </w:rPr>
  </w:style>
  <w:style w:type="paragraph" w:customStyle="1" w:styleId="35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7">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8">
    <w:name w:val="默认段落字体 Para Char Char Char Char"/>
    <w:basedOn w:val="1"/>
    <w:qFormat/>
    <w:uiPriority w:val="0"/>
    <w:pPr>
      <w:spacing w:line="360" w:lineRule="auto"/>
    </w:pPr>
    <w:rPr>
      <w:szCs w:val="20"/>
    </w:rPr>
  </w:style>
  <w:style w:type="paragraph" w:customStyle="1" w:styleId="359">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6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6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正文21"/>
    <w:basedOn w:val="1"/>
    <w:qFormat/>
    <w:uiPriority w:val="0"/>
    <w:pPr>
      <w:adjustRightInd/>
      <w:spacing w:before="156" w:line="360" w:lineRule="auto"/>
      <w:ind w:firstLine="510" w:firstLineChars="200"/>
    </w:pPr>
    <w:rPr>
      <w:sz w:val="24"/>
      <w:szCs w:val="20"/>
    </w:rPr>
  </w:style>
  <w:style w:type="paragraph" w:customStyle="1" w:styleId="364">
    <w:name w:val="列出段落2"/>
    <w:basedOn w:val="1"/>
    <w:qFormat/>
    <w:uiPriority w:val="0"/>
    <w:pPr>
      <w:adjustRightInd/>
      <w:ind w:firstLine="420" w:firstLineChars="200"/>
    </w:pPr>
    <w:rPr>
      <w:rFonts w:ascii="宋体" w:hAnsi="宋体"/>
      <w:sz w:val="24"/>
    </w:rPr>
  </w:style>
  <w:style w:type="paragraph" w:customStyle="1" w:styleId="365">
    <w:name w:val="封面"/>
    <w:basedOn w:val="1"/>
    <w:qFormat/>
    <w:uiPriority w:val="0"/>
    <w:pPr>
      <w:spacing w:line="360" w:lineRule="atLeast"/>
      <w:jc w:val="right"/>
      <w:textAlignment w:val="baseline"/>
    </w:pPr>
    <w:rPr>
      <w:rFonts w:ascii="Symbol" w:hAnsi="Symbol"/>
      <w:kern w:val="0"/>
      <w:szCs w:val="20"/>
    </w:rPr>
  </w:style>
  <w:style w:type="paragraph" w:customStyle="1" w:styleId="366">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8">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69">
    <w:name w:val="Char Char1 Char Char Char Char Char Char1"/>
    <w:basedOn w:val="1"/>
    <w:qFormat/>
    <w:uiPriority w:val="0"/>
    <w:rPr>
      <w:rFonts w:ascii="仿宋_GB2312" w:eastAsia="仿宋_GB2312"/>
      <w:b/>
      <w:sz w:val="32"/>
      <w:szCs w:val="20"/>
    </w:rPr>
  </w:style>
  <w:style w:type="paragraph" w:customStyle="1" w:styleId="37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7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7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3">
    <w:name w:val="正文（首行缩进2字符）"/>
    <w:basedOn w:val="1"/>
    <w:qFormat/>
    <w:uiPriority w:val="0"/>
    <w:pPr>
      <w:adjustRightInd/>
      <w:spacing w:line="360" w:lineRule="auto"/>
      <w:ind w:firstLine="480" w:firstLineChars="200"/>
    </w:pPr>
    <w:rPr>
      <w:sz w:val="24"/>
      <w:szCs w:val="20"/>
    </w:rPr>
  </w:style>
  <w:style w:type="paragraph" w:customStyle="1" w:styleId="37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5">
    <w:name w:val="表文字"/>
    <w:qFormat/>
    <w:uiPriority w:val="0"/>
    <w:rPr>
      <w:rFonts w:ascii="宋体" w:hAnsi="Times New Roman" w:eastAsia="宋体" w:cs="Times New Roman"/>
      <w:kern w:val="2"/>
      <w:lang w:val="en-US" w:eastAsia="zh-CN" w:bidi="ar-SA"/>
    </w:rPr>
  </w:style>
  <w:style w:type="paragraph" w:customStyle="1" w:styleId="37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7">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9">
    <w:name w:val="有符号正文"/>
    <w:basedOn w:val="1"/>
    <w:qFormat/>
    <w:uiPriority w:val="0"/>
    <w:pPr>
      <w:adjustRightInd/>
      <w:spacing w:line="400" w:lineRule="exact"/>
      <w:ind w:firstLine="200" w:firstLineChars="200"/>
    </w:pPr>
    <w:rPr>
      <w:rFonts w:ascii="Arial" w:hAnsi="Arial"/>
    </w:rPr>
  </w:style>
  <w:style w:type="paragraph" w:customStyle="1" w:styleId="380">
    <w:name w:val="数字标题5"/>
    <w:basedOn w:val="8"/>
    <w:next w:val="1"/>
    <w:qFormat/>
    <w:uiPriority w:val="0"/>
    <w:pPr>
      <w:numPr>
        <w:numId w:val="5"/>
      </w:numPr>
      <w:tabs>
        <w:tab w:val="left" w:pos="480"/>
        <w:tab w:val="left" w:pos="1080"/>
      </w:tabs>
    </w:pPr>
  </w:style>
  <w:style w:type="paragraph" w:customStyle="1" w:styleId="381">
    <w:name w:val="Char12"/>
    <w:basedOn w:val="1"/>
    <w:qFormat/>
    <w:uiPriority w:val="0"/>
    <w:rPr>
      <w:rFonts w:ascii="仿宋_GB2312" w:eastAsia="仿宋_GB2312"/>
      <w:b/>
      <w:sz w:val="32"/>
      <w:szCs w:val="32"/>
    </w:rPr>
  </w:style>
  <w:style w:type="paragraph" w:customStyle="1" w:styleId="38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383">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384">
    <w:name w:val="加粗正文"/>
    <w:basedOn w:val="1"/>
    <w:qFormat/>
    <w:uiPriority w:val="0"/>
    <w:pPr>
      <w:adjustRightInd/>
      <w:spacing w:beforeLines="50" w:afterLines="50" w:line="360" w:lineRule="auto"/>
      <w:ind w:firstLine="422" w:firstLineChars="200"/>
    </w:pPr>
    <w:rPr>
      <w:b/>
      <w:bCs/>
      <w:szCs w:val="21"/>
    </w:rPr>
  </w:style>
  <w:style w:type="paragraph" w:customStyle="1" w:styleId="385">
    <w:name w:val="Char Char11 Char Char Char"/>
    <w:basedOn w:val="1"/>
    <w:qFormat/>
    <w:uiPriority w:val="0"/>
    <w:pPr>
      <w:spacing w:line="360" w:lineRule="auto"/>
    </w:pPr>
    <w:rPr>
      <w:szCs w:val="20"/>
    </w:rPr>
  </w:style>
  <w:style w:type="paragraph" w:customStyle="1" w:styleId="386">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7">
    <w:name w:val="Char Char111"/>
    <w:basedOn w:val="1"/>
    <w:qFormat/>
    <w:uiPriority w:val="0"/>
    <w:pPr>
      <w:spacing w:line="360" w:lineRule="auto"/>
    </w:pPr>
    <w:rPr>
      <w:szCs w:val="20"/>
    </w:rPr>
  </w:style>
  <w:style w:type="paragraph" w:customStyle="1" w:styleId="388">
    <w:name w:val="文档正文"/>
    <w:basedOn w:val="1"/>
    <w:qFormat/>
    <w:uiPriority w:val="0"/>
    <w:pPr>
      <w:spacing w:line="480" w:lineRule="atLeast"/>
      <w:ind w:firstLine="567"/>
      <w:textAlignment w:val="baseline"/>
    </w:pPr>
    <w:rPr>
      <w:kern w:val="0"/>
      <w:sz w:val="24"/>
      <w:szCs w:val="20"/>
    </w:rPr>
  </w:style>
  <w:style w:type="paragraph" w:customStyle="1" w:styleId="38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9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91">
    <w:name w:val="Char1 Char Char Char3"/>
    <w:basedOn w:val="1"/>
    <w:qFormat/>
    <w:uiPriority w:val="0"/>
    <w:pPr>
      <w:adjustRightInd/>
      <w:ind w:firstLine="200" w:firstLineChars="200"/>
    </w:pPr>
    <w:rPr>
      <w:rFonts w:ascii="Tahoma" w:hAnsi="Tahoma"/>
      <w:sz w:val="24"/>
      <w:szCs w:val="20"/>
    </w:rPr>
  </w:style>
  <w:style w:type="paragraph" w:customStyle="1" w:styleId="39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4">
    <w:name w:val="Char2 Char Char Char"/>
    <w:basedOn w:val="1"/>
    <w:qFormat/>
    <w:uiPriority w:val="0"/>
    <w:rPr>
      <w:rFonts w:ascii="仿宋_GB2312" w:eastAsia="仿宋_GB2312"/>
      <w:b/>
      <w:sz w:val="32"/>
      <w:szCs w:val="32"/>
    </w:rPr>
  </w:style>
  <w:style w:type="paragraph" w:customStyle="1" w:styleId="39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6">
    <w:name w:val="MM Topic 5"/>
    <w:basedOn w:val="8"/>
    <w:qFormat/>
    <w:uiPriority w:val="0"/>
    <w:pPr>
      <w:numPr>
        <w:numId w:val="4"/>
      </w:numPr>
      <w:tabs>
        <w:tab w:val="left" w:pos="840"/>
        <w:tab w:val="left" w:pos="2520"/>
      </w:tabs>
      <w:adjustRightInd/>
    </w:pPr>
  </w:style>
  <w:style w:type="paragraph" w:customStyle="1" w:styleId="39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00">
    <w:name w:val="Char1 Char Char Char2"/>
    <w:basedOn w:val="1"/>
    <w:qFormat/>
    <w:uiPriority w:val="0"/>
    <w:pPr>
      <w:adjustRightInd/>
      <w:ind w:firstLine="200" w:firstLineChars="200"/>
    </w:pPr>
    <w:rPr>
      <w:rFonts w:ascii="Tahoma" w:hAnsi="Tahoma"/>
      <w:sz w:val="24"/>
      <w:szCs w:val="20"/>
    </w:rPr>
  </w:style>
  <w:style w:type="paragraph" w:customStyle="1" w:styleId="401">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402">
    <w:name w:val="Char1 Char Char Char"/>
    <w:basedOn w:val="1"/>
    <w:qFormat/>
    <w:uiPriority w:val="0"/>
    <w:rPr>
      <w:rFonts w:ascii="Tahoma" w:hAnsi="Tahoma"/>
      <w:sz w:val="24"/>
      <w:szCs w:val="20"/>
    </w:rPr>
  </w:style>
  <w:style w:type="paragraph" w:customStyle="1" w:styleId="40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4">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05">
    <w:name w:val="Char Char Char Char Char Char Char1"/>
    <w:basedOn w:val="1"/>
    <w:qFormat/>
    <w:uiPriority w:val="0"/>
    <w:rPr>
      <w:rFonts w:ascii="仿宋_GB2312" w:eastAsia="仿宋_GB2312"/>
      <w:b/>
      <w:sz w:val="32"/>
      <w:szCs w:val="32"/>
    </w:rPr>
  </w:style>
  <w:style w:type="paragraph" w:customStyle="1" w:styleId="406">
    <w:name w:val="Char2 Char Char Char1"/>
    <w:basedOn w:val="1"/>
    <w:qFormat/>
    <w:uiPriority w:val="0"/>
    <w:rPr>
      <w:rFonts w:ascii="仿宋_GB2312" w:eastAsia="仿宋_GB2312"/>
      <w:b/>
      <w:sz w:val="32"/>
      <w:szCs w:val="32"/>
    </w:rPr>
  </w:style>
  <w:style w:type="paragraph" w:customStyle="1" w:styleId="40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8">
    <w:name w:val="0"/>
    <w:basedOn w:val="1"/>
    <w:qFormat/>
    <w:uiPriority w:val="0"/>
    <w:pPr>
      <w:widowControl/>
    </w:pPr>
    <w:rPr>
      <w:kern w:val="0"/>
      <w:sz w:val="24"/>
      <w:szCs w:val="20"/>
    </w:rPr>
  </w:style>
  <w:style w:type="paragraph" w:customStyle="1" w:styleId="40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1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2">
    <w:name w:val="默认段落字体 Para Char Char Char1 Char"/>
    <w:basedOn w:val="1"/>
    <w:qFormat/>
    <w:uiPriority w:val="0"/>
    <w:pPr>
      <w:spacing w:line="240" w:lineRule="atLeast"/>
      <w:ind w:left="420" w:firstLine="420"/>
    </w:pPr>
    <w:rPr>
      <w:sz w:val="24"/>
    </w:rPr>
  </w:style>
  <w:style w:type="paragraph" w:customStyle="1" w:styleId="413">
    <w:name w:val="样式 正文文本缩进 + 段前: 2 字符"/>
    <w:basedOn w:val="1"/>
    <w:qFormat/>
    <w:uiPriority w:val="0"/>
    <w:pPr>
      <w:adjustRightInd/>
      <w:ind w:left="420" w:leftChars="200"/>
      <w:jc w:val="left"/>
    </w:pPr>
    <w:rPr>
      <w:sz w:val="28"/>
      <w:szCs w:val="20"/>
      <w:lang w:eastAsia="zh-TW"/>
    </w:rPr>
  </w:style>
  <w:style w:type="paragraph" w:customStyle="1" w:styleId="414">
    <w:name w:val="标书标题2"/>
    <w:basedOn w:val="5"/>
    <w:qFormat/>
    <w:uiPriority w:val="0"/>
    <w:pPr>
      <w:keepLines w:val="0"/>
      <w:widowControl/>
      <w:numPr>
        <w:numId w:val="0"/>
      </w:numPr>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15">
    <w:name w:val="表格"/>
    <w:basedOn w:val="1"/>
    <w:qFormat/>
    <w:uiPriority w:val="0"/>
    <w:pPr>
      <w:snapToGrid w:val="0"/>
      <w:ind w:firstLine="42" w:firstLineChars="21"/>
    </w:pPr>
    <w:rPr>
      <w:rFonts w:ascii="宋体" w:hAnsi="宋体"/>
      <w:kern w:val="0"/>
      <w:sz w:val="20"/>
      <w:szCs w:val="20"/>
    </w:rPr>
  </w:style>
  <w:style w:type="paragraph" w:customStyle="1" w:styleId="41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7">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8">
    <w:name w:val="数字标题6"/>
    <w:basedOn w:val="9"/>
    <w:next w:val="1"/>
    <w:qFormat/>
    <w:uiPriority w:val="0"/>
    <w:pPr>
      <w:numPr>
        <w:numId w:val="5"/>
      </w:numPr>
      <w:tabs>
        <w:tab w:val="left" w:pos="480"/>
        <w:tab w:val="left" w:pos="1080"/>
      </w:tabs>
    </w:pPr>
    <w:rPr>
      <w:rFonts w:ascii="Times New Roman" w:hAnsi="Times New Roman" w:eastAsia="宋体"/>
      <w:i/>
    </w:rPr>
  </w:style>
  <w:style w:type="paragraph" w:customStyle="1" w:styleId="4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0">
    <w:name w:val="P1"/>
    <w:basedOn w:val="1"/>
    <w:qFormat/>
    <w:uiPriority w:val="0"/>
    <w:pPr>
      <w:adjustRightInd/>
      <w:spacing w:line="288" w:lineRule="auto"/>
      <w:ind w:firstLine="425" w:firstLineChars="200"/>
    </w:pPr>
  </w:style>
  <w:style w:type="paragraph" w:customStyle="1" w:styleId="42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2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3">
    <w:name w:val="正文文字 2"/>
    <w:basedOn w:val="2"/>
    <w:next w:val="2"/>
    <w:qFormat/>
    <w:uiPriority w:val="0"/>
    <w:rPr>
      <w:rFonts w:ascii="宋体" w:eastAsia="宋体" w:cs="Times New Roman"/>
      <w:color w:val="auto"/>
    </w:rPr>
  </w:style>
  <w:style w:type="paragraph" w:customStyle="1" w:styleId="42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5">
    <w:name w:val="Char Char4 Char Char"/>
    <w:basedOn w:val="1"/>
    <w:qFormat/>
    <w:uiPriority w:val="0"/>
    <w:pPr>
      <w:widowControl/>
      <w:adjustRightInd/>
      <w:spacing w:after="160" w:line="240" w:lineRule="exact"/>
      <w:jc w:val="left"/>
    </w:pPr>
  </w:style>
  <w:style w:type="paragraph" w:customStyle="1" w:styleId="42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7">
    <w:name w:val="_Style 12"/>
    <w:basedOn w:val="20"/>
    <w:qFormat/>
    <w:uiPriority w:val="0"/>
    <w:pPr>
      <w:snapToGrid w:val="0"/>
      <w:spacing w:line="360" w:lineRule="auto"/>
    </w:pPr>
  </w:style>
  <w:style w:type="paragraph" w:customStyle="1" w:styleId="428">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9">
    <w:name w:val="Char Char1 Char1"/>
    <w:basedOn w:val="1"/>
    <w:qFormat/>
    <w:uiPriority w:val="0"/>
    <w:rPr>
      <w:rFonts w:ascii="仿宋_GB2312" w:eastAsia="仿宋_GB2312"/>
      <w:b/>
      <w:sz w:val="32"/>
      <w:szCs w:val="32"/>
    </w:rPr>
  </w:style>
  <w:style w:type="paragraph" w:customStyle="1" w:styleId="430">
    <w:name w:val="Char2 Char Char"/>
    <w:basedOn w:val="1"/>
    <w:qFormat/>
    <w:uiPriority w:val="0"/>
    <w:pPr>
      <w:adjustRightInd/>
    </w:pPr>
    <w:rPr>
      <w:rFonts w:ascii="Tahoma" w:hAnsi="Tahoma"/>
      <w:sz w:val="24"/>
      <w:szCs w:val="20"/>
    </w:rPr>
  </w:style>
  <w:style w:type="paragraph" w:customStyle="1" w:styleId="43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2">
    <w:name w:val="MM Empty"/>
    <w:basedOn w:val="1"/>
    <w:qFormat/>
    <w:uiPriority w:val="0"/>
    <w:pPr>
      <w:adjustRightInd/>
    </w:pPr>
  </w:style>
  <w:style w:type="paragraph" w:customStyle="1" w:styleId="433">
    <w:name w:val="正文表标题"/>
    <w:next w:val="35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7">
    <w:name w:val="Char2 Char Char1"/>
    <w:basedOn w:val="1"/>
    <w:qFormat/>
    <w:uiPriority w:val="0"/>
    <w:pPr>
      <w:adjustRightInd/>
    </w:pPr>
    <w:rPr>
      <w:rFonts w:ascii="Tahoma" w:hAnsi="Tahoma"/>
      <w:sz w:val="24"/>
      <w:szCs w:val="20"/>
    </w:rPr>
  </w:style>
  <w:style w:type="paragraph" w:customStyle="1" w:styleId="438">
    <w:name w:val="数字标题3"/>
    <w:basedOn w:val="6"/>
    <w:next w:val="1"/>
    <w:qFormat/>
    <w:uiPriority w:val="0"/>
    <w:pPr>
      <w:numPr>
        <w:numId w:val="0"/>
      </w:numPr>
      <w:spacing w:line="240" w:lineRule="auto"/>
    </w:pPr>
    <w:rPr>
      <w:sz w:val="28"/>
      <w:szCs w:val="28"/>
    </w:rPr>
  </w:style>
  <w:style w:type="paragraph" w:customStyle="1" w:styleId="439">
    <w:name w:val="彩色列表 - 强调文字颜色 12"/>
    <w:basedOn w:val="1"/>
    <w:qFormat/>
    <w:uiPriority w:val="0"/>
    <w:pPr>
      <w:adjustRightInd/>
      <w:ind w:firstLine="420" w:firstLineChars="200"/>
    </w:pPr>
    <w:rPr>
      <w:rFonts w:ascii="Calibri" w:hAnsi="Calibri"/>
      <w:szCs w:val="22"/>
    </w:rPr>
  </w:style>
  <w:style w:type="paragraph" w:customStyle="1" w:styleId="440">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441">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442">
    <w:name w:val="正文（标题三）"/>
    <w:basedOn w:val="1"/>
    <w:qFormat/>
    <w:uiPriority w:val="0"/>
    <w:pPr>
      <w:spacing w:line="360" w:lineRule="auto"/>
      <w:ind w:firstLine="200" w:firstLineChars="200"/>
    </w:pPr>
    <w:rPr>
      <w:sz w:val="24"/>
    </w:rPr>
  </w:style>
  <w:style w:type="paragraph" w:customStyle="1" w:styleId="443">
    <w:name w:val="Char Char Char1 Char"/>
    <w:basedOn w:val="1"/>
    <w:qFormat/>
    <w:uiPriority w:val="0"/>
    <w:rPr>
      <w:szCs w:val="20"/>
    </w:rPr>
  </w:style>
  <w:style w:type="paragraph" w:customStyle="1" w:styleId="4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5">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6">
    <w:name w:val="标题五"/>
    <w:basedOn w:val="1"/>
    <w:qFormat/>
    <w:uiPriority w:val="0"/>
    <w:pPr>
      <w:adjustRightInd/>
      <w:spacing w:beforeLines="50" w:line="360" w:lineRule="auto"/>
    </w:pPr>
    <w:rPr>
      <w:b/>
      <w:sz w:val="24"/>
    </w:rPr>
  </w:style>
  <w:style w:type="paragraph" w:customStyle="1" w:styleId="447">
    <w:name w:val="Char Char Char Char Char Char Char Char Char Char Char Char1 Char1"/>
    <w:basedOn w:val="1"/>
    <w:qFormat/>
    <w:uiPriority w:val="0"/>
    <w:rPr>
      <w:rFonts w:ascii="Tahoma" w:hAnsi="Tahoma" w:cs="仿宋_GB2312"/>
      <w:sz w:val="24"/>
      <w:szCs w:val="20"/>
    </w:rPr>
  </w:style>
  <w:style w:type="paragraph" w:customStyle="1" w:styleId="448">
    <w:name w:val="Bulleted List"/>
    <w:basedOn w:val="1"/>
    <w:qFormat/>
    <w:uiPriority w:val="0"/>
    <w:pPr>
      <w:tabs>
        <w:tab w:val="left" w:pos="1260"/>
      </w:tabs>
      <w:adjustRightInd/>
      <w:ind w:left="1260" w:hanging="420"/>
    </w:pPr>
  </w:style>
  <w:style w:type="paragraph" w:customStyle="1" w:styleId="449">
    <w:name w:val="Char Char1 Char Char Char"/>
    <w:basedOn w:val="1"/>
    <w:qFormat/>
    <w:uiPriority w:val="0"/>
    <w:rPr>
      <w:rFonts w:ascii="仿宋_GB2312" w:eastAsia="仿宋_GB2312"/>
      <w:b/>
      <w:sz w:val="32"/>
      <w:szCs w:val="20"/>
    </w:rPr>
  </w:style>
  <w:style w:type="paragraph" w:customStyle="1" w:styleId="45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1">
    <w:name w:val="数字标题2"/>
    <w:basedOn w:val="5"/>
    <w:next w:val="1"/>
    <w:qFormat/>
    <w:uiPriority w:val="0"/>
    <w:pPr>
      <w:numPr>
        <w:ilvl w:val="1"/>
        <w:numId w:val="5"/>
      </w:numPr>
    </w:pPr>
    <w:rPr>
      <w:rFonts w:ascii="Times New Roman" w:eastAsia="宋体"/>
      <w:i/>
      <w:sz w:val="36"/>
      <w:szCs w:val="36"/>
      <w:lang w:val="en-US"/>
    </w:rPr>
  </w:style>
  <w:style w:type="paragraph" w:customStyle="1" w:styleId="452">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3">
    <w:name w:val="Char21"/>
    <w:basedOn w:val="1"/>
    <w:qFormat/>
    <w:uiPriority w:val="0"/>
    <w:pPr>
      <w:adjustRightInd/>
      <w:ind w:firstLine="200" w:firstLineChars="200"/>
    </w:pPr>
    <w:rPr>
      <w:rFonts w:ascii="仿宋_GB2312" w:eastAsia="仿宋_GB2312"/>
      <w:b/>
      <w:sz w:val="32"/>
      <w:szCs w:val="32"/>
    </w:rPr>
  </w:style>
  <w:style w:type="paragraph" w:customStyle="1" w:styleId="454">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5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60">
    <w:name w:val="标书表格字体格式"/>
    <w:next w:val="309"/>
    <w:qFormat/>
    <w:uiPriority w:val="0"/>
    <w:rPr>
      <w:rFonts w:ascii="Times New Roman" w:hAnsi="Times New Roman" w:eastAsia="宋体" w:cs="Times New Roman"/>
      <w:kern w:val="2"/>
      <w:sz w:val="21"/>
      <w:szCs w:val="24"/>
      <w:lang w:val="en-US" w:eastAsia="zh-CN" w:bidi="ar-SA"/>
    </w:rPr>
  </w:style>
  <w:style w:type="paragraph" w:customStyle="1" w:styleId="4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3">
    <w:name w:val="五级条标题"/>
    <w:basedOn w:val="464"/>
    <w:next w:val="350"/>
    <w:qFormat/>
    <w:uiPriority w:val="0"/>
    <w:pPr>
      <w:numPr>
        <w:ilvl w:val="6"/>
      </w:numPr>
      <w:tabs>
        <w:tab w:val="left" w:pos="1260"/>
        <w:tab w:val="left" w:pos="1680"/>
        <w:tab w:val="left" w:pos="2100"/>
        <w:tab w:val="left" w:pos="2520"/>
        <w:tab w:val="left" w:pos="2940"/>
      </w:tabs>
      <w:outlineLvl w:val="6"/>
    </w:pPr>
  </w:style>
  <w:style w:type="paragraph" w:customStyle="1" w:styleId="464">
    <w:name w:val="四级条标题"/>
    <w:basedOn w:val="465"/>
    <w:next w:val="350"/>
    <w:qFormat/>
    <w:uiPriority w:val="0"/>
    <w:pPr>
      <w:numPr>
        <w:ilvl w:val="5"/>
        <w:numId w:val="4"/>
      </w:numPr>
      <w:tabs>
        <w:tab w:val="left" w:pos="1260"/>
        <w:tab w:val="left" w:pos="1680"/>
        <w:tab w:val="left" w:pos="2100"/>
        <w:tab w:val="left" w:pos="2520"/>
      </w:tabs>
      <w:outlineLvl w:val="5"/>
    </w:pPr>
  </w:style>
  <w:style w:type="paragraph" w:customStyle="1" w:styleId="465">
    <w:name w:val="三级条标题"/>
    <w:basedOn w:val="466"/>
    <w:next w:val="350"/>
    <w:qFormat/>
    <w:uiPriority w:val="0"/>
    <w:pPr>
      <w:tabs>
        <w:tab w:val="left" w:pos="1260"/>
        <w:tab w:val="left" w:pos="1680"/>
        <w:tab w:val="left" w:pos="2100"/>
        <w:tab w:val="left" w:pos="2520"/>
      </w:tabs>
      <w:ind w:left="2520"/>
      <w:outlineLvl w:val="4"/>
    </w:pPr>
  </w:style>
  <w:style w:type="paragraph" w:customStyle="1" w:styleId="466">
    <w:name w:val="二级条标题"/>
    <w:basedOn w:val="467"/>
    <w:next w:val="350"/>
    <w:qFormat/>
    <w:uiPriority w:val="0"/>
    <w:pPr>
      <w:tabs>
        <w:tab w:val="left" w:pos="1260"/>
        <w:tab w:val="left" w:pos="1680"/>
        <w:tab w:val="left" w:pos="2100"/>
      </w:tabs>
      <w:ind w:left="0"/>
      <w:outlineLvl w:val="3"/>
    </w:pPr>
  </w:style>
  <w:style w:type="paragraph" w:customStyle="1" w:styleId="467">
    <w:name w:val="一级条标题"/>
    <w:basedOn w:val="468"/>
    <w:next w:val="350"/>
    <w:qFormat/>
    <w:uiPriority w:val="0"/>
    <w:pPr>
      <w:tabs>
        <w:tab w:val="left" w:pos="1260"/>
        <w:tab w:val="left" w:pos="1680"/>
      </w:tabs>
      <w:spacing w:beforeLines="0" w:afterLines="0"/>
      <w:ind w:left="1680"/>
      <w:outlineLvl w:val="2"/>
    </w:pPr>
  </w:style>
  <w:style w:type="paragraph" w:customStyle="1" w:styleId="468">
    <w:name w:val="章标题"/>
    <w:next w:val="35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469">
    <w:name w:val="数字标题4"/>
    <w:basedOn w:val="7"/>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7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1">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7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4">
    <w:name w:val="数字标题1"/>
    <w:basedOn w:val="4"/>
    <w:next w:val="1"/>
    <w:qFormat/>
    <w:uiPriority w:val="0"/>
    <w:pPr>
      <w:numPr>
        <w:ilvl w:val="0"/>
        <w:numId w:val="5"/>
      </w:numPr>
      <w:tabs>
        <w:tab w:val="left" w:pos="432"/>
      </w:tabs>
    </w:pPr>
  </w:style>
  <w:style w:type="paragraph" w:customStyle="1" w:styleId="475">
    <w:name w:val="正文 项目2"/>
    <w:basedOn w:val="376"/>
    <w:qFormat/>
    <w:uiPriority w:val="0"/>
    <w:pPr>
      <w:numPr>
        <w:ilvl w:val="0"/>
        <w:numId w:val="6"/>
      </w:numPr>
      <w:tabs>
        <w:tab w:val="clear" w:pos="840"/>
      </w:tabs>
      <w:spacing w:after="0"/>
    </w:pPr>
  </w:style>
  <w:style w:type="paragraph" w:customStyle="1" w:styleId="47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1">
    <w:name w:val="Char Char Char1 Char1"/>
    <w:basedOn w:val="1"/>
    <w:qFormat/>
    <w:uiPriority w:val="0"/>
    <w:rPr>
      <w:szCs w:val="20"/>
    </w:rPr>
  </w:style>
  <w:style w:type="paragraph" w:customStyle="1" w:styleId="482">
    <w:name w:val="Char1 Char Char Char4"/>
    <w:basedOn w:val="1"/>
    <w:qFormat/>
    <w:uiPriority w:val="0"/>
    <w:pPr>
      <w:adjustRightInd/>
      <w:ind w:firstLine="200" w:firstLineChars="200"/>
    </w:pPr>
    <w:rPr>
      <w:rFonts w:ascii="Tahoma" w:hAnsi="Tahoma"/>
      <w:sz w:val="24"/>
      <w:szCs w:val="20"/>
    </w:rPr>
  </w:style>
  <w:style w:type="paragraph" w:customStyle="1" w:styleId="483">
    <w:name w:val="TOC 标题2"/>
    <w:basedOn w:val="4"/>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48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9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91">
    <w:name w:val="Char Char11 Char Char Char1"/>
    <w:basedOn w:val="1"/>
    <w:qFormat/>
    <w:uiPriority w:val="0"/>
    <w:pPr>
      <w:spacing w:line="360" w:lineRule="auto"/>
    </w:pPr>
    <w:rPr>
      <w:szCs w:val="20"/>
    </w:rPr>
  </w:style>
  <w:style w:type="paragraph" w:customStyle="1" w:styleId="49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Char Char Char Char Char Char Char Char"/>
    <w:basedOn w:val="1"/>
    <w:qFormat/>
    <w:uiPriority w:val="0"/>
    <w:pPr>
      <w:tabs>
        <w:tab w:val="left" w:pos="360"/>
      </w:tabs>
    </w:pPr>
    <w:rPr>
      <w:sz w:val="24"/>
      <w:szCs w:val="20"/>
    </w:rPr>
  </w:style>
  <w:style w:type="paragraph" w:customStyle="1" w:styleId="495">
    <w:name w:val="表格（小）"/>
    <w:basedOn w:val="1"/>
    <w:qFormat/>
    <w:uiPriority w:val="0"/>
    <w:pPr>
      <w:adjustRightInd/>
      <w:snapToGrid w:val="0"/>
      <w:spacing w:line="300" w:lineRule="auto"/>
    </w:pPr>
    <w:rPr>
      <w:rFonts w:eastAsia="仿宋"/>
      <w:szCs w:val="21"/>
    </w:rPr>
  </w:style>
  <w:style w:type="paragraph" w:customStyle="1" w:styleId="496">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8">
    <w:name w:val="List Paragraph1"/>
    <w:basedOn w:val="1"/>
    <w:qFormat/>
    <w:uiPriority w:val="34"/>
    <w:pPr>
      <w:spacing w:line="360" w:lineRule="auto"/>
      <w:ind w:firstLine="200" w:firstLineChars="200"/>
    </w:pPr>
    <w:rPr>
      <w:rFonts w:eastAsia="楷体_GB2312" w:cs="Lucida Sans"/>
      <w:sz w:val="24"/>
    </w:rPr>
  </w:style>
  <w:style w:type="paragraph" w:customStyle="1" w:styleId="499">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2">
    <w:name w:val="Table Text"/>
    <w:basedOn w:val="1"/>
    <w:qFormat/>
    <w:uiPriority w:val="0"/>
    <w:pPr>
      <w:widowControl/>
      <w:spacing w:before="60" w:after="60"/>
      <w:jc w:val="left"/>
    </w:pPr>
    <w:rPr>
      <w:kern w:val="0"/>
      <w:sz w:val="24"/>
    </w:rPr>
  </w:style>
  <w:style w:type="paragraph" w:customStyle="1" w:styleId="503">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4">
    <w:name w:val="Char23"/>
    <w:basedOn w:val="1"/>
    <w:qFormat/>
    <w:uiPriority w:val="0"/>
    <w:rPr>
      <w:rFonts w:ascii="仿宋_GB2312" w:eastAsia="仿宋_GB2312"/>
      <w:b/>
      <w:sz w:val="32"/>
      <w:szCs w:val="32"/>
    </w:rPr>
  </w:style>
  <w:style w:type="paragraph" w:styleId="505">
    <w:name w:val="List Paragraph"/>
    <w:basedOn w:val="1"/>
    <w:qFormat/>
    <w:uiPriority w:val="34"/>
    <w:pPr>
      <w:spacing w:line="360" w:lineRule="auto"/>
      <w:ind w:firstLine="200" w:firstLineChars="200"/>
    </w:pPr>
    <w:rPr>
      <w:rFonts w:eastAsia="楷体_GB2312" w:cs="Lucida Sans"/>
      <w:sz w:val="24"/>
    </w:rPr>
  </w:style>
  <w:style w:type="paragraph" w:customStyle="1" w:styleId="506">
    <w:name w:val="Char Char Char Char Char Char Char Char1"/>
    <w:basedOn w:val="1"/>
    <w:qFormat/>
    <w:uiPriority w:val="0"/>
    <w:pPr>
      <w:tabs>
        <w:tab w:val="left" w:pos="360"/>
      </w:tabs>
    </w:pPr>
    <w:rPr>
      <w:sz w:val="24"/>
      <w:szCs w:val="20"/>
    </w:rPr>
  </w:style>
  <w:style w:type="paragraph" w:customStyle="1" w:styleId="50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9">
    <w:name w:val="样式 标题 1Level 1 HeadPIM 1Section Headh1l11Heading 0Datash..."/>
    <w:basedOn w:val="4"/>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1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11">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2">
    <w:name w:val="WW-正文文字缩进 2"/>
    <w:basedOn w:val="1"/>
    <w:qFormat/>
    <w:uiPriority w:val="0"/>
    <w:pPr>
      <w:suppressAutoHyphens/>
      <w:adjustRightInd/>
      <w:ind w:firstLine="420"/>
    </w:pPr>
    <w:rPr>
      <w:kern w:val="1"/>
      <w:szCs w:val="20"/>
    </w:rPr>
  </w:style>
  <w:style w:type="paragraph" w:customStyle="1" w:styleId="51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5">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7">
    <w:name w:val="四号　首行缩进"/>
    <w:basedOn w:val="1"/>
    <w:qFormat/>
    <w:uiPriority w:val="0"/>
    <w:pPr>
      <w:adjustRightInd/>
      <w:spacing w:line="360" w:lineRule="auto"/>
    </w:pPr>
    <w:rPr>
      <w:rFonts w:ascii="宋体" w:hAnsi="宋体"/>
      <w:szCs w:val="20"/>
    </w:rPr>
  </w:style>
  <w:style w:type="paragraph" w:customStyle="1" w:styleId="518">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519">
    <w:name w:val="bullet"/>
    <w:basedOn w:val="1"/>
    <w:qFormat/>
    <w:uiPriority w:val="0"/>
    <w:pPr>
      <w:tabs>
        <w:tab w:val="left" w:pos="840"/>
      </w:tabs>
      <w:adjustRightInd/>
      <w:ind w:left="840" w:hanging="420"/>
    </w:pPr>
  </w:style>
  <w:style w:type="paragraph" w:customStyle="1" w:styleId="52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2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2">
    <w:name w:val="单元格居中"/>
    <w:basedOn w:val="1"/>
    <w:qFormat/>
    <w:uiPriority w:val="0"/>
    <w:pPr>
      <w:adjustRightInd/>
      <w:spacing w:line="360" w:lineRule="auto"/>
      <w:jc w:val="center"/>
    </w:pPr>
    <w:rPr>
      <w:sz w:val="24"/>
    </w:rPr>
  </w:style>
  <w:style w:type="paragraph" w:customStyle="1" w:styleId="523">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24">
    <w:name w:val="Char Char14"/>
    <w:basedOn w:val="1"/>
    <w:qFormat/>
    <w:uiPriority w:val="0"/>
    <w:pPr>
      <w:spacing w:line="360" w:lineRule="auto"/>
    </w:pPr>
    <w:rPr>
      <w:rFonts w:ascii="Tahoma" w:hAnsi="Tahoma"/>
      <w:sz w:val="24"/>
      <w:szCs w:val="20"/>
    </w:rPr>
  </w:style>
  <w:style w:type="paragraph" w:customStyle="1" w:styleId="52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7">
    <w:name w:val="Char3 Char Char Char1"/>
    <w:basedOn w:val="1"/>
    <w:qFormat/>
    <w:uiPriority w:val="0"/>
    <w:pPr>
      <w:widowControl/>
      <w:adjustRightInd/>
      <w:spacing w:after="160" w:line="240" w:lineRule="exact"/>
      <w:jc w:val="left"/>
    </w:pPr>
    <w:rPr>
      <w:szCs w:val="20"/>
    </w:rPr>
  </w:style>
  <w:style w:type="paragraph" w:customStyle="1" w:styleId="528">
    <w:name w:val="Char Char Char Char Char Char Char Char Char Char"/>
    <w:basedOn w:val="1"/>
    <w:qFormat/>
    <w:uiPriority w:val="0"/>
    <w:rPr>
      <w:rFonts w:ascii="仿宋_GB2312" w:eastAsia="仿宋_GB2312"/>
      <w:b/>
      <w:sz w:val="32"/>
      <w:szCs w:val="32"/>
    </w:rPr>
  </w:style>
  <w:style w:type="paragraph" w:customStyle="1" w:styleId="52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3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31">
    <w:name w:val="EB_表格"/>
    <w:basedOn w:val="1"/>
    <w:qFormat/>
    <w:uiPriority w:val="0"/>
    <w:pPr>
      <w:adjustRightInd/>
      <w:spacing w:line="300" w:lineRule="auto"/>
      <w:jc w:val="center"/>
    </w:pPr>
  </w:style>
  <w:style w:type="paragraph" w:customStyle="1" w:styleId="532">
    <w:name w:val="Char5"/>
    <w:basedOn w:val="1"/>
    <w:qFormat/>
    <w:uiPriority w:val="0"/>
    <w:rPr>
      <w:rFonts w:ascii="仿宋_GB2312" w:eastAsia="仿宋_GB2312"/>
      <w:b/>
      <w:sz w:val="32"/>
      <w:szCs w:val="32"/>
    </w:rPr>
  </w:style>
  <w:style w:type="paragraph" w:customStyle="1" w:styleId="53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3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6">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5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8">
    <w:name w:val="MM Topic 1"/>
    <w:basedOn w:val="4"/>
    <w:qFormat/>
    <w:uiPriority w:val="0"/>
    <w:pPr>
      <w:tabs>
        <w:tab w:val="left" w:pos="432"/>
        <w:tab w:val="left" w:pos="840"/>
      </w:tabs>
      <w:ind w:left="840" w:hanging="420"/>
    </w:pPr>
  </w:style>
  <w:style w:type="paragraph" w:customStyle="1" w:styleId="53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4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41">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54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3">
    <w:name w:val="列表内容"/>
    <w:basedOn w:val="1"/>
    <w:next w:val="1"/>
    <w:qFormat/>
    <w:uiPriority w:val="0"/>
    <w:pPr>
      <w:widowControl/>
      <w:tabs>
        <w:tab w:val="left" w:pos="840"/>
      </w:tabs>
      <w:ind w:left="840" w:hanging="420"/>
      <w:jc w:val="left"/>
    </w:pPr>
    <w:rPr>
      <w:kern w:val="0"/>
      <w:sz w:val="18"/>
    </w:rPr>
  </w:style>
  <w:style w:type="paragraph" w:customStyle="1" w:styleId="54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54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7">
    <w:name w:val="Char1 Char Char Char1"/>
    <w:basedOn w:val="1"/>
    <w:qFormat/>
    <w:uiPriority w:val="0"/>
    <w:pPr>
      <w:adjustRightInd/>
      <w:ind w:firstLine="200" w:firstLineChars="200"/>
    </w:pPr>
    <w:rPr>
      <w:rFonts w:ascii="Tahoma" w:hAnsi="Tahoma"/>
      <w:sz w:val="24"/>
      <w:szCs w:val="20"/>
    </w:rPr>
  </w:style>
  <w:style w:type="paragraph" w:customStyle="1" w:styleId="548">
    <w:name w:val="图中文字"/>
    <w:basedOn w:val="1"/>
    <w:qFormat/>
    <w:uiPriority w:val="0"/>
    <w:pPr>
      <w:snapToGrid w:val="0"/>
      <w:spacing w:line="0" w:lineRule="atLeast"/>
      <w:ind w:firstLine="200" w:firstLineChars="200"/>
      <w:jc w:val="center"/>
    </w:pPr>
    <w:rPr>
      <w:sz w:val="24"/>
      <w:szCs w:val="20"/>
    </w:rPr>
  </w:style>
  <w:style w:type="paragraph" w:customStyle="1" w:styleId="549">
    <w:name w:val="正文段"/>
    <w:basedOn w:val="1"/>
    <w:qFormat/>
    <w:uiPriority w:val="0"/>
    <w:pPr>
      <w:widowControl/>
      <w:snapToGrid w:val="0"/>
      <w:spacing w:afterLines="50"/>
      <w:ind w:firstLine="200" w:firstLineChars="200"/>
    </w:pPr>
    <w:rPr>
      <w:kern w:val="0"/>
      <w:sz w:val="24"/>
      <w:szCs w:val="20"/>
    </w:rPr>
  </w:style>
  <w:style w:type="paragraph" w:customStyle="1" w:styleId="5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5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2">
    <w:name w:val="样式 样式2 + 左侧:  1 字符 右侧:  1 字符"/>
    <w:basedOn w:val="48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3">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55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6">
    <w:name w:val="Char Char Char Char Char Char Char Char Char Char1"/>
    <w:basedOn w:val="1"/>
    <w:qFormat/>
    <w:uiPriority w:val="0"/>
    <w:rPr>
      <w:rFonts w:ascii="仿宋_GB2312" w:eastAsia="仿宋_GB2312"/>
      <w:b/>
      <w:sz w:val="32"/>
      <w:szCs w:val="32"/>
    </w:rPr>
  </w:style>
  <w:style w:type="paragraph" w:customStyle="1" w:styleId="557">
    <w:name w:val="注释"/>
    <w:basedOn w:val="1"/>
    <w:qFormat/>
    <w:uiPriority w:val="0"/>
    <w:pPr>
      <w:adjustRightInd/>
      <w:spacing w:line="360" w:lineRule="auto"/>
      <w:ind w:firstLine="480"/>
    </w:pPr>
    <w:rPr>
      <w:sz w:val="24"/>
    </w:rPr>
  </w:style>
  <w:style w:type="paragraph" w:customStyle="1" w:styleId="55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正文 首行缩进:  2 字符 Char"/>
    <w:basedOn w:val="1"/>
    <w:qFormat/>
    <w:uiPriority w:val="0"/>
    <w:pPr>
      <w:adjustRightInd/>
      <w:spacing w:line="360" w:lineRule="auto"/>
      <w:ind w:firstLine="480"/>
    </w:pPr>
    <w:rPr>
      <w:rFonts w:cs="宋体"/>
      <w:sz w:val="24"/>
      <w:szCs w:val="20"/>
    </w:rPr>
  </w:style>
  <w:style w:type="paragraph" w:customStyle="1" w:styleId="5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4">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565">
    <w:name w:val="样式7"/>
    <w:basedOn w:val="372"/>
    <w:next w:val="1"/>
    <w:qFormat/>
    <w:uiPriority w:val="0"/>
    <w:pPr>
      <w:spacing w:afterLines="50"/>
      <w:jc w:val="left"/>
      <w:outlineLvl w:val="3"/>
    </w:pPr>
    <w:rPr>
      <w:sz w:val="24"/>
      <w:szCs w:val="24"/>
    </w:rPr>
  </w:style>
  <w:style w:type="paragraph" w:customStyle="1" w:styleId="56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7">
    <w:name w:val="单元格左对齐"/>
    <w:basedOn w:val="1"/>
    <w:qFormat/>
    <w:uiPriority w:val="0"/>
    <w:pPr>
      <w:adjustRightInd/>
      <w:spacing w:line="360" w:lineRule="auto"/>
    </w:pPr>
    <w:rPr>
      <w:sz w:val="24"/>
    </w:rPr>
  </w:style>
  <w:style w:type="paragraph" w:customStyle="1" w:styleId="568">
    <w:name w:val="Char Char1 Char Char Char1"/>
    <w:basedOn w:val="1"/>
    <w:qFormat/>
    <w:uiPriority w:val="0"/>
    <w:rPr>
      <w:rFonts w:ascii="仿宋_GB2312" w:eastAsia="仿宋_GB2312"/>
      <w:b/>
      <w:sz w:val="32"/>
      <w:szCs w:val="32"/>
    </w:rPr>
  </w:style>
  <w:style w:type="paragraph" w:customStyle="1" w:styleId="56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70">
    <w:name w:val="样式 标题 1章节第一层h1H"/>
    <w:basedOn w:val="4"/>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71">
    <w:name w:val="正文文字表格居中"/>
    <w:basedOn w:val="1"/>
    <w:next w:val="57"/>
    <w:qFormat/>
    <w:uiPriority w:val="0"/>
    <w:pPr>
      <w:snapToGrid w:val="0"/>
      <w:spacing w:line="360" w:lineRule="auto"/>
    </w:pPr>
    <w:rPr>
      <w:rFonts w:ascii="宋体"/>
      <w:b/>
      <w:sz w:val="24"/>
      <w:szCs w:val="20"/>
    </w:rPr>
  </w:style>
  <w:style w:type="paragraph" w:customStyle="1" w:styleId="57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5">
    <w:name w:val="Thf"/>
    <w:basedOn w:val="516"/>
    <w:qFormat/>
    <w:uiPriority w:val="0"/>
    <w:pPr>
      <w:ind w:left="0"/>
    </w:pPr>
  </w:style>
  <w:style w:type="paragraph" w:customStyle="1" w:styleId="57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8">
    <w:name w:val="Char19"/>
    <w:basedOn w:val="1"/>
    <w:qFormat/>
    <w:uiPriority w:val="0"/>
    <w:pPr>
      <w:adjustRightInd/>
    </w:pPr>
    <w:rPr>
      <w:szCs w:val="20"/>
    </w:rPr>
  </w:style>
  <w:style w:type="paragraph" w:customStyle="1" w:styleId="57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80">
    <w:name w:val="样式3"/>
    <w:basedOn w:val="487"/>
    <w:qFormat/>
    <w:uiPriority w:val="0"/>
    <w:pPr>
      <w:spacing w:beforeLines="100"/>
      <w:jc w:val="left"/>
    </w:pPr>
  </w:style>
  <w:style w:type="paragraph" w:customStyle="1" w:styleId="581">
    <w:name w:val="首行缩进"/>
    <w:basedOn w:val="1"/>
    <w:qFormat/>
    <w:uiPriority w:val="0"/>
    <w:pPr>
      <w:spacing w:line="360" w:lineRule="auto"/>
      <w:ind w:firstLine="480" w:firstLineChars="200"/>
    </w:pPr>
    <w:rPr>
      <w:rFonts w:ascii="宋体"/>
      <w:sz w:val="24"/>
      <w:szCs w:val="20"/>
    </w:rPr>
  </w:style>
  <w:style w:type="paragraph" w:customStyle="1" w:styleId="58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4">
    <w:name w:val="样式 标题 4PIM 4H4h4bulletblbbH41H42H43H44H45H46H47H48...1"/>
    <w:basedOn w:val="7"/>
    <w:qFormat/>
    <w:uiPriority w:val="0"/>
    <w:pPr>
      <w:widowControl/>
      <w:jc w:val="left"/>
    </w:pPr>
    <w:rPr>
      <w:rFonts w:cs="宋体"/>
      <w:sz w:val="24"/>
      <w:szCs w:val="20"/>
    </w:rPr>
  </w:style>
  <w:style w:type="paragraph" w:customStyle="1" w:styleId="58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6">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8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90">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5">
    <w:name w:val="p0"/>
    <w:basedOn w:val="1"/>
    <w:qFormat/>
    <w:uiPriority w:val="0"/>
    <w:pPr>
      <w:widowControl/>
      <w:adjustRightInd/>
    </w:pPr>
    <w:rPr>
      <w:kern w:val="0"/>
      <w:szCs w:val="21"/>
    </w:rPr>
  </w:style>
  <w:style w:type="paragraph" w:customStyle="1" w:styleId="596">
    <w:name w:val="修订1"/>
    <w:qFormat/>
    <w:uiPriority w:val="0"/>
    <w:rPr>
      <w:rFonts w:ascii="Times New Roman" w:hAnsi="Times New Roman" w:eastAsia="宋体" w:cs="Times New Roman"/>
      <w:kern w:val="2"/>
      <w:sz w:val="21"/>
      <w:lang w:val="en-US" w:eastAsia="zh-CN" w:bidi="ar-SA"/>
    </w:rPr>
  </w:style>
  <w:style w:type="paragraph" w:customStyle="1" w:styleId="597">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8">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9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00">
    <w:name w:val="Char Char13"/>
    <w:basedOn w:val="1"/>
    <w:qFormat/>
    <w:uiPriority w:val="0"/>
    <w:pPr>
      <w:widowControl/>
      <w:spacing w:after="160" w:line="240" w:lineRule="exact"/>
      <w:jc w:val="left"/>
    </w:pPr>
    <w:rPr>
      <w:rFonts w:eastAsia="仿宋_GB2312"/>
      <w:sz w:val="28"/>
    </w:rPr>
  </w:style>
  <w:style w:type="paragraph" w:customStyle="1" w:styleId="60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2">
    <w:name w:val="FA正文"/>
    <w:basedOn w:val="1"/>
    <w:qFormat/>
    <w:uiPriority w:val="0"/>
    <w:pPr>
      <w:spacing w:line="360" w:lineRule="auto"/>
      <w:ind w:firstLine="480" w:firstLineChars="200"/>
    </w:pPr>
    <w:rPr>
      <w:rFonts w:hAnsi="宋体"/>
      <w:sz w:val="24"/>
      <w:szCs w:val="20"/>
    </w:rPr>
  </w:style>
  <w:style w:type="paragraph" w:customStyle="1" w:styleId="603">
    <w:name w:val="CM14"/>
    <w:basedOn w:val="2"/>
    <w:next w:val="2"/>
    <w:qFormat/>
    <w:uiPriority w:val="0"/>
    <w:pPr>
      <w:spacing w:after="68"/>
    </w:pPr>
    <w:rPr>
      <w:rFonts w:ascii="FHLHE E+ Futura Bk" w:eastAsia="FHLHE E+ Futura Bk" w:cs="Times New Roman"/>
      <w:color w:val="auto"/>
    </w:rPr>
  </w:style>
  <w:style w:type="paragraph" w:customStyle="1" w:styleId="604">
    <w:name w:val="Char Char Char Char2"/>
    <w:basedOn w:val="1"/>
    <w:qFormat/>
    <w:uiPriority w:val="0"/>
    <w:rPr>
      <w:rFonts w:ascii="Tahoma" w:hAnsi="Tahoma"/>
      <w:sz w:val="24"/>
      <w:szCs w:val="20"/>
    </w:rPr>
  </w:style>
  <w:style w:type="paragraph" w:customStyle="1" w:styleId="605">
    <w:name w:val="Char11"/>
    <w:basedOn w:val="1"/>
    <w:qFormat/>
    <w:uiPriority w:val="0"/>
    <w:pPr>
      <w:tabs>
        <w:tab w:val="left" w:pos="432"/>
      </w:tabs>
      <w:adjustRightInd/>
      <w:spacing w:beforeLines="50" w:afterLines="50"/>
      <w:ind w:left="432" w:hanging="432" w:firstLineChars="200"/>
    </w:pPr>
    <w:rPr>
      <w:sz w:val="24"/>
    </w:rPr>
  </w:style>
  <w:style w:type="paragraph" w:customStyle="1" w:styleId="606">
    <w:name w:val="样式1 + (中宋体"/>
    <w:basedOn w:val="48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9">
    <w:name w:val="带编号样式"/>
    <w:basedOn w:val="283"/>
    <w:qFormat/>
    <w:uiPriority w:val="0"/>
    <w:pPr>
      <w:tabs>
        <w:tab w:val="left" w:pos="840"/>
      </w:tabs>
      <w:snapToGrid w:val="0"/>
      <w:ind w:left="840" w:hanging="420" w:firstLineChars="0"/>
    </w:pPr>
    <w:rPr>
      <w:rFonts w:ascii="仿宋_GB2312" w:eastAsia="仿宋_GB2312"/>
      <w:color w:val="000000"/>
    </w:rPr>
  </w:style>
  <w:style w:type="paragraph" w:customStyle="1" w:styleId="61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1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5">
    <w:name w:val="Char1 Char Char Char5"/>
    <w:basedOn w:val="1"/>
    <w:qFormat/>
    <w:uiPriority w:val="0"/>
    <w:pPr>
      <w:adjustRightInd/>
      <w:ind w:firstLine="200" w:firstLineChars="200"/>
    </w:pPr>
    <w:rPr>
      <w:rFonts w:ascii="Tahoma" w:hAnsi="Tahoma"/>
      <w:sz w:val="24"/>
      <w:szCs w:val="20"/>
    </w:rPr>
  </w:style>
  <w:style w:type="paragraph" w:customStyle="1" w:styleId="61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0">
    <w:name w:val="纯文本_0_0"/>
    <w:basedOn w:val="619"/>
    <w:link w:val="621"/>
    <w:qFormat/>
    <w:uiPriority w:val="0"/>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索引 11"/>
    <w:basedOn w:val="1"/>
    <w:next w:val="1"/>
    <w:qFormat/>
    <w:uiPriority w:val="99"/>
    <w:pPr>
      <w:adjustRightInd/>
      <w:spacing w:line="360" w:lineRule="auto"/>
    </w:pPr>
    <w:rPr>
      <w:rFonts w:ascii="仿宋_GB2312" w:eastAsia="仿宋_GB2312"/>
      <w:sz w:val="24"/>
      <w:szCs w:val="20"/>
    </w:rPr>
  </w:style>
  <w:style w:type="character" w:customStyle="1" w:styleId="625">
    <w:name w:val="正文缩进 字符"/>
    <w:qFormat/>
    <w:uiPriority w:val="0"/>
    <w:rPr>
      <w:rFonts w:ascii="宋体" w:eastAsia="宋体"/>
      <w:snapToGrid w:val="0"/>
      <w:color w:val="000000"/>
      <w:kern w:val="28"/>
      <w:sz w:val="28"/>
      <w:lang w:val="en-US" w:eastAsia="zh-CN" w:bidi="ar-SA"/>
    </w:rPr>
  </w:style>
  <w:style w:type="character" w:customStyle="1" w:styleId="626">
    <w:name w:val="纯文本 字符"/>
    <w:qFormat/>
    <w:uiPriority w:val="0"/>
    <w:rPr>
      <w:rFonts w:ascii="宋体" w:hAnsi="Courier New" w:eastAsia="宋体" w:cs="Arial"/>
      <w:snapToGrid w:val="0"/>
      <w:kern w:val="2"/>
      <w:sz w:val="21"/>
      <w:szCs w:val="21"/>
      <w:lang w:val="en-US" w:eastAsia="zh-CN" w:bidi="ar-SA"/>
    </w:rPr>
  </w:style>
  <w:style w:type="character" w:customStyle="1" w:styleId="627">
    <w:name w:val="正文文本缩进 字符"/>
    <w:qFormat/>
    <w:uiPriority w:val="0"/>
    <w:rPr>
      <w:rFonts w:ascii="宋体" w:hAnsi="宋体"/>
      <w:kern w:val="2"/>
      <w:sz w:val="24"/>
      <w:szCs w:val="24"/>
    </w:rPr>
  </w:style>
  <w:style w:type="character" w:customStyle="1" w:styleId="628">
    <w:name w:val="bookmark-item"/>
    <w:qFormat/>
    <w:uiPriority w:val="0"/>
    <w:rPr>
      <w:rFonts w:ascii="Arial" w:hAnsi="Arial" w:eastAsia="黑体" w:cs="Arial"/>
      <w:snapToGrid/>
      <w:kern w:val="0"/>
      <w:szCs w:val="21"/>
    </w:rPr>
  </w:style>
  <w:style w:type="character" w:customStyle="1" w:styleId="629">
    <w:name w:val="fontstyle01"/>
    <w:qFormat/>
    <w:uiPriority w:val="0"/>
    <w:rPr>
      <w:rFonts w:hint="eastAsia" w:ascii="宋体" w:hAnsi="宋体" w:eastAsia="宋体" w:cs="Arial"/>
      <w:snapToGrid/>
      <w:color w:val="000000"/>
      <w:kern w:val="0"/>
      <w:sz w:val="36"/>
      <w:szCs w:val="36"/>
    </w:rPr>
  </w:style>
  <w:style w:type="character" w:customStyle="1" w:styleId="630">
    <w:name w:val="正文文本缩进 Char3"/>
    <w:qFormat/>
    <w:uiPriority w:val="0"/>
    <w:rPr>
      <w:rFonts w:ascii="宋体" w:hAnsi="宋体"/>
      <w:kern w:val="2"/>
      <w:sz w:val="24"/>
      <w:szCs w:val="24"/>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2">
    <w:name w:val="页脚 Char2"/>
    <w:link w:val="41"/>
    <w:qFormat/>
    <w:locked/>
    <w:uiPriority w:val="99"/>
    <w:rPr>
      <w:kern w:val="2"/>
      <w:sz w:val="18"/>
      <w:szCs w:val="18"/>
    </w:rPr>
  </w:style>
  <w:style w:type="character" w:customStyle="1" w:styleId="633">
    <w:name w:val="页眉 Char2"/>
    <w:link w:val="42"/>
    <w:qFormat/>
    <w:uiPriority w:val="99"/>
    <w:rPr>
      <w:kern w:val="2"/>
      <w:sz w:val="18"/>
      <w:szCs w:val="18"/>
    </w:rPr>
  </w:style>
  <w:style w:type="character" w:customStyle="1" w:styleId="634">
    <w:name w:val="font41"/>
    <w:basedOn w:val="65"/>
    <w:qFormat/>
    <w:uiPriority w:val="0"/>
    <w:rPr>
      <w:rFonts w:hint="eastAsia" w:ascii="宋体" w:hAnsi="宋体" w:eastAsia="宋体" w:cs="宋体"/>
      <w:color w:val="000000"/>
      <w:sz w:val="24"/>
      <w:szCs w:val="24"/>
      <w:u w:val="none"/>
    </w:rPr>
  </w:style>
  <w:style w:type="paragraph" w:customStyle="1" w:styleId="635">
    <w:name w:val="封面编号"/>
    <w:basedOn w:val="1"/>
    <w:qFormat/>
    <w:uiPriority w:val="0"/>
    <w:pPr>
      <w:spacing w:line="360" w:lineRule="auto"/>
      <w:jc w:val="center"/>
    </w:pPr>
    <w:rPr>
      <w:rFonts w:ascii="黑体" w:hAnsi="宋体" w:eastAsia="黑体" w:cs="宋体"/>
      <w:b/>
      <w:bCs/>
      <w:sz w:val="38"/>
      <w:szCs w:val="20"/>
    </w:rPr>
  </w:style>
  <w:style w:type="paragraph" w:customStyle="1" w:styleId="636">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header5.xml" Type="http://schemas.openxmlformats.org/officeDocument/2006/relationships/header"/><Relationship Id="rId12" Target="footer5.xml" Type="http://schemas.openxmlformats.org/officeDocument/2006/relationships/footer"/><Relationship Id="rId13" Target="header6.xml" Type="http://schemas.openxmlformats.org/officeDocument/2006/relationships/header"/><Relationship Id="rId14" Target="header7.xml" Type="http://schemas.openxmlformats.org/officeDocument/2006/relationships/header"/><Relationship Id="rId15" Target="footer6.xml" Type="http://schemas.openxmlformats.org/officeDocument/2006/relationships/footer"/><Relationship Id="rId16" Target="footer7.xml" Type="http://schemas.openxmlformats.org/officeDocument/2006/relationships/footer"/><Relationship Id="rId17" Target="header8.xml" Type="http://schemas.openxmlformats.org/officeDocument/2006/relationships/header"/><Relationship Id="rId18" Target="header9.xml" Type="http://schemas.openxmlformats.org/officeDocument/2006/relationships/header"/><Relationship Id="rId19" Target="header10.xml" Type="http://schemas.openxmlformats.org/officeDocument/2006/relationships/header"/><Relationship Id="rId2" Target="settings.xml" Type="http://schemas.openxmlformats.org/officeDocument/2006/relationships/settings"/><Relationship Id="rId20" Target="footer8.xml" Type="http://schemas.openxmlformats.org/officeDocument/2006/relationships/footer"/><Relationship Id="rId21" Target="footer9.xml" Type="http://schemas.openxmlformats.org/officeDocument/2006/relationships/footer"/><Relationship Id="rId22" Target="footer10.xml" Type="http://schemas.openxmlformats.org/officeDocument/2006/relationships/footer"/><Relationship Id="rId23" Target="header11.xml" Type="http://schemas.openxmlformats.org/officeDocument/2006/relationships/header"/><Relationship Id="rId24" Target="header12.xml" Type="http://schemas.openxmlformats.org/officeDocument/2006/relationships/header"/><Relationship Id="rId25" Target="footer11.xml" Type="http://schemas.openxmlformats.org/officeDocument/2006/relationships/footer"/><Relationship Id="rId26" Target="footer12.xml" Type="http://schemas.openxmlformats.org/officeDocument/2006/relationships/footer"/><Relationship Id="rId27" Target="header13.xml" Type="http://schemas.openxmlformats.org/officeDocument/2006/relationships/header"/><Relationship Id="rId28" Target="header14.xml" Type="http://schemas.openxmlformats.org/officeDocument/2006/relationships/header"/><Relationship Id="rId29" Target="footer13.xml" Type="http://schemas.openxmlformats.org/officeDocument/2006/relationships/footer"/><Relationship Id="rId3" Target="header1.xml" Type="http://schemas.openxmlformats.org/officeDocument/2006/relationships/header"/><Relationship Id="rId30" Target="footer14.xml" Type="http://schemas.openxmlformats.org/officeDocument/2006/relationships/footer"/><Relationship Id="rId31" Target="footer15.xml" Type="http://schemas.openxmlformats.org/officeDocument/2006/relationships/footer"/><Relationship Id="rId32" Target="theme/theme1.xml" Type="http://schemas.openxmlformats.org/officeDocument/2006/relationships/theme"/><Relationship Id="rId33" Target="../customXml/item1.xml" Type="http://schemas.openxmlformats.org/officeDocument/2006/relationships/customXml"/><Relationship Id="rId34" Target="numbering.xml" Type="http://schemas.openxmlformats.org/officeDocument/2006/relationships/numbering"/><Relationship Id="rId35" Target="../customXml/item2.xml" Type="http://schemas.openxmlformats.org/officeDocument/2006/relationships/customXml"/><Relationship Id="rId36" Target="fontTable.xml" Type="http://schemas.openxmlformats.org/officeDocument/2006/relationships/fontTable"/><Relationship Id="rId4" Target="footer1.xml" Type="http://schemas.openxmlformats.org/officeDocument/2006/relationships/footer"/><Relationship Id="rId5" Target="header2.xml" Type="http://schemas.openxmlformats.org/officeDocument/2006/relationships/header"/><Relationship Id="rId6" Target="header3.xml" Type="http://schemas.openxmlformats.org/officeDocument/2006/relationships/header"/><Relationship Id="rId7" Target="header4.xml" Type="http://schemas.openxmlformats.org/officeDocument/2006/relationships/header"/><Relationship Id="rId8" Target="footer2.xml" Type="http://schemas.openxmlformats.org/officeDocument/2006/relationships/footer"/><Relationship Id="rId9" Target="footer3.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CEA674-A644-4EBA-B405-950D6110624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134</Pages>
  <Words>10357</Words>
  <Characters>59041</Characters>
  <Lines>492</Lines>
  <Paragraphs>138</Paragraphs>
  <TotalTime>72</TotalTime>
  <ScaleCrop>false</ScaleCrop>
  <LinksUpToDate>false</LinksUpToDate>
  <CharactersWithSpaces>69260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2021-11-11T08:23:00Z</dcterms:created>
  <dc:creator>玥</dc:creator>
  <cp:lastModifiedBy>7.</cp:lastModifiedBy>
  <cp:lastPrinted>2021-11-17T00:13:00Z</cp:lastPrinted>
  <dcterms:modified xsi:type="dcterms:W3CDTF">2021-12-30T01:24:00Z</dcterms:modified>
  <cp:revision>3</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5DF77F632B8E4A3E8BC69797457E0E59</vt:lpwstr>
  </property>
</Properties>
</file>